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sz w:val="72"/>
          <w:highlight w:val="none"/>
          <w:lang w:eastAsia="zh-CN"/>
        </w:rPr>
        <w:t xml:space="preserve">太仓市政府采购</w:t>
      </w:r>
      <w:r>
        <w:rPr>
          <w:rFonts w:ascii="宋体" w:hAnsi="宋体" w:eastAsia="宋体" w:cs="宋体"/>
          <w:b/>
          <w:sz w:val="72"/>
          <w:highlight w:val="none"/>
          <w:lang w:eastAsia="zh-CN"/>
        </w:rPr>
        <w:t xml:space="preserve"> </w:t>
      </w:r>
      <w:r/>
    </w:p>
    <w:p>
      <w:pPr>
        <w:jc w:val="cente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lang w:eastAsia="zh-CN"/>
        </w:rPr>
        <w:t xml:space="preserve">招 标 文 件</w:t>
      </w:r>
      <w:r/>
    </w:p>
    <w:p>
      <w:pPr>
        <w:jc w:val="cente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 </w:t>
      </w:r>
      <w:r/>
    </w:p>
    <w:p>
      <w:pP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 </w:t>
      </w:r>
      <w:r/>
    </w:p>
    <w:p>
      <w:pPr>
        <w:jc w:val="right"/>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lang w:eastAsia="zh-CN"/>
        </w:rPr>
        <w:t xml:space="preserve"> </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highlight w:val="none"/>
          <w:lang w:eastAsia="zh-CN"/>
        </w:rPr>
        <w:t xml:space="preserve">项目编号：JSZC-320585-JZCG-G2026-0102</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项目名称：数字孪生医院指挥舱建设项目</w:t>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采购单位：太仓市娄江新城医院</w:t>
      </w:r>
      <w:r>
        <w:rPr>
          <w:rFonts w:hint="eastAsia" w:ascii="宋体" w:hAnsi="宋体" w:eastAsia="宋体" w:cs="宋体"/>
          <w:b/>
          <w:sz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（瑞金医院太仓分院）</w:t>
      </w:r>
      <w:bookmarkEnd w:id="0"/>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采购项目类别：服务类</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标的所属行业：（十二）软件和信息服务业</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pStyle w:val="700"/>
        <w:rPr>
          <w:highlight w:val="none"/>
          <w:lang w:eastAsia="zh-CN"/>
        </w:rPr>
      </w:pPr>
      <w:r>
        <w:rPr>
          <w:highlight w:val="none"/>
          <w:lang w:eastAsia="zh-CN"/>
        </w:rPr>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t xml:space="preserve">苏州市公共资源交易中心太仓分中心</w:t>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t xml:space="preserve">202</w:t>
      </w:r>
      <w:r>
        <w:rPr>
          <w:rFonts w:hint="eastAsia" w:ascii="宋体" w:hAnsi="宋体" w:eastAsia="宋体" w:cs="宋体"/>
          <w:sz w:val="44"/>
          <w:highlight w:val="none"/>
          <w:lang w:eastAsia="zh-CN"/>
        </w:rPr>
        <w:t xml:space="preserve">6</w:t>
      </w:r>
      <w:r>
        <w:rPr>
          <w:rFonts w:ascii="宋体" w:hAnsi="宋体" w:eastAsia="宋体" w:cs="宋体"/>
          <w:sz w:val="44"/>
          <w:highlight w:val="none"/>
          <w:lang w:eastAsia="zh-CN"/>
        </w:rPr>
        <w:t xml:space="preserve">年</w:t>
      </w:r>
      <w:r>
        <w:rPr>
          <w:rFonts w:hint="eastAsia" w:ascii="宋体" w:hAnsi="宋体" w:eastAsia="宋体" w:cs="宋体"/>
          <w:sz w:val="44"/>
          <w:highlight w:val="none"/>
          <w:lang w:val="en-US" w:eastAsia="zh-CN"/>
        </w:rPr>
        <w:t xml:space="preserve">11</w:t>
      </w:r>
      <w:r>
        <w:rPr>
          <w:rFonts w:ascii="宋体" w:hAnsi="宋体" w:eastAsia="宋体" w:cs="宋体"/>
          <w:sz w:val="44"/>
          <w:highlight w:val="none"/>
          <w:lang w:eastAsia="zh-CN"/>
        </w:rPr>
        <w:t xml:space="preserve">月</w:t>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pStyle w:val="721"/>
        <w:jc w:val="center"/>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bookmarkStart w:id="1" w:name="OLE_LINK14"/>
      <w:r/>
      <w:r/>
    </w:p>
    <w:tbl>
      <w:tblPr>
        <w:tblStyle w:val="692"/>
        <w:tblW w:w="93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8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86" w:type="dxa"/>
            <w:vAlign w:val="center"/>
            <w:textDirection w:val="lrTb"/>
            <w:noWrap w:val="false"/>
          </w:tcPr>
          <w:p>
            <w:pPr>
              <w:pStyle w:val="721"/>
              <w:spacing w:after="0" w:line="480" w:lineRule="exact"/>
              <w:rPr>
                <w:rFonts w:hint="eastAsia"/>
                <w:sz w:val="24"/>
                <w:szCs w:val="24"/>
                <w:highlight w:val="none"/>
                <w:lang w:eastAsia="zh-CN"/>
              </w:rPr>
            </w:pPr>
            <w:r>
              <w:rPr>
                <w:rFonts w:ascii="仿宋" w:hAnsi="仿宋" w:eastAsia="仿宋" w:cs="仿宋"/>
                <w:sz w:val="24"/>
                <w:szCs w:val="24"/>
                <w:highlight w:val="none"/>
                <w:lang w:eastAsia="zh-CN"/>
              </w:rPr>
              <w:t xml:space="preserve">项目概况</w:t>
            </w:r>
            <w:r/>
          </w:p>
          <w:p>
            <w:pPr>
              <w:pStyle w:val="721"/>
              <w:spacing w:after="0" w:line="480" w:lineRule="exact"/>
              <w:rPr>
                <w:rFonts w:hint="eastAsia"/>
                <w:sz w:val="24"/>
                <w:szCs w:val="24"/>
                <w:highlight w:val="none"/>
                <w:lang w:eastAsia="zh-CN"/>
              </w:rPr>
            </w:pPr>
            <w:r>
              <w:rPr>
                <w:rFonts w:hint="eastAsia" w:ascii="仿宋" w:hAnsi="仿宋" w:eastAsia="仿宋" w:cs="仿宋"/>
                <w:sz w:val="24"/>
                <w:szCs w:val="24"/>
                <w:highlight w:val="none"/>
                <w:shd w:val="clear" w:color="auto" w:fill="ffffff"/>
                <w:lang w:val="zh-CN" w:eastAsia="zh-CN"/>
              </w:rPr>
              <w:t xml:space="preserve">数字孪生医院指挥舱建设项目</w:t>
            </w:r>
            <w:r>
              <w:rPr>
                <w:rFonts w:hint="eastAsia" w:ascii="仿宋" w:hAnsi="仿宋" w:eastAsia="仿宋" w:cs="仿宋"/>
                <w:sz w:val="24"/>
                <w:szCs w:val="24"/>
                <w:highlight w:val="none"/>
                <w:shd w:val="clear" w:color="auto" w:fill="ffffff"/>
                <w:lang w:eastAsia="zh-CN"/>
              </w:rPr>
              <w:t xml:space="preserve">JSZC-320585-JZCG-G2026-0102</w:t>
            </w:r>
            <w:r>
              <w:rPr>
                <w:rFonts w:hint="eastAsia" w:ascii="仿宋" w:hAnsi="仿宋" w:eastAsia="仿宋" w:cs="仿宋"/>
                <w:sz w:val="24"/>
                <w:szCs w:val="24"/>
                <w:highlight w:val="none"/>
                <w:lang w:eastAsia="zh-CN"/>
              </w:rPr>
              <w:t xml:space="preserve">招标项目的潜在投标人应在“苏采云</w:t>
            </w:r>
            <w:r>
              <w:rPr>
                <w:rFonts w:hint="eastAsia" w:ascii="仿宋" w:hAnsi="仿宋" w:eastAsia="仿宋" w:cs="仿宋"/>
                <w:sz w:val="24"/>
                <w:szCs w:val="24"/>
                <w:highlight w:val="none"/>
                <w:shd w:val="clear" w:color="auto" w:fill="ffffff"/>
                <w:lang w:eastAsia="zh-CN"/>
              </w:rPr>
              <w:t xml:space="preserve">”系统（网址：http://jszfcg.jsczt.cn/）自行下载</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获取招标文件，并于2026-11-25 09:30</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（北京时间）前递交投标文件。</w:t>
            </w:r>
            <w:r/>
          </w:p>
        </w:tc>
      </w:tr>
    </w:tbl>
    <w:p>
      <w:pPr>
        <w:pStyle w:val="683"/>
        <w:keepLines w:val="0"/>
        <w:keepNext w:val="0"/>
        <w:spacing w:before="0" w:after="0" w:line="360" w:lineRule="auto"/>
        <w:rPr>
          <w:rFonts w:hint="eastAsia" w:ascii="宋体" w:hAnsi="宋体" w:eastAsia="宋体" w:cs="宋体"/>
          <w:color w:val="auto"/>
          <w:highlight w:val="none"/>
          <w:lang w:eastAsia="zh-CN"/>
        </w:rPr>
      </w:pPr>
      <w:r>
        <w:rPr>
          <w:rStyle w:val="727"/>
          <w:rFonts w:ascii="黑体" w:hAnsi="宋体" w:eastAsia="黑体" w:cs="黑体"/>
          <w:color w:val="auto"/>
          <w:sz w:val="28"/>
          <w:szCs w:val="28"/>
          <w:highlight w:val="none"/>
          <w:shd w:val="clear" w:color="auto" w:fill="ffffff"/>
          <w:lang w:eastAsia="zh-CN"/>
        </w:rPr>
        <w:t xml:space="preserve">一、项目基本情况</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bookmarkStart w:id="2" w:name="OLE_LINK35"/>
      <w:r>
        <w:rPr>
          <w:rFonts w:hint="eastAsia" w:ascii="仿宋" w:hAnsi="仿宋" w:eastAsia="仿宋" w:cs="仿宋"/>
          <w:sz w:val="24"/>
          <w:szCs w:val="24"/>
          <w:highlight w:val="none"/>
          <w:shd w:val="clear" w:color="auto" w:fill="ffffff"/>
          <w:lang w:eastAsia="zh-CN"/>
        </w:rPr>
        <w:t xml:space="preserve">项目编号：JSZC-320585-JZCG-G2026-0102</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项目名称：</w:t>
      </w:r>
      <w:r>
        <w:rPr>
          <w:rFonts w:hint="eastAsia" w:ascii="仿宋" w:hAnsi="仿宋" w:eastAsia="仿宋" w:cs="仿宋"/>
          <w:sz w:val="24"/>
          <w:szCs w:val="24"/>
          <w:highlight w:val="none"/>
          <w:shd w:val="clear" w:color="auto" w:fill="ffffff"/>
          <w:lang w:val="zh-CN" w:eastAsia="zh-CN"/>
        </w:rPr>
        <w:t xml:space="preserve">数字孪生医院指挥舱建设项目</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预算金额：</w:t>
      </w:r>
      <w:bookmarkStart w:id="3" w:name="OLE_LINK18"/>
      <w:r>
        <w:rPr>
          <w:rFonts w:hint="eastAsia" w:ascii="仿宋" w:hAnsi="仿宋" w:eastAsia="仿宋" w:cs="仿宋"/>
          <w:sz w:val="24"/>
          <w:szCs w:val="24"/>
          <w:highlight w:val="none"/>
          <w:shd w:val="clear" w:color="auto" w:fill="ffffff"/>
          <w:lang w:eastAsia="zh-CN"/>
        </w:rPr>
        <w:t xml:space="preserve">28 万元；</w:t>
      </w:r>
      <w:bookmarkEnd w:id="3"/>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最高限价：</w:t>
      </w:r>
      <w:bookmarkStart w:id="4" w:name="OLE_LINK61"/>
      <w:r>
        <w:rPr>
          <w:rFonts w:hint="eastAsia" w:ascii="仿宋" w:hAnsi="仿宋" w:eastAsia="仿宋" w:cs="仿宋"/>
          <w:sz w:val="24"/>
          <w:szCs w:val="24"/>
          <w:highlight w:val="none"/>
          <w:shd w:val="clear" w:color="auto" w:fill="ffffff"/>
          <w:lang w:eastAsia="zh-CN"/>
        </w:rPr>
        <w:t xml:space="preserve">无；</w:t>
      </w:r>
      <w:bookmarkEnd w:id="4"/>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采购方式：公开招标 </w:t>
      </w:r>
      <w:bookmarkEnd w:id="1"/>
      <w:r/>
      <w:bookmarkEnd w:id="2"/>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采购需求：本项目为太仓市娄江新城医院（瑞金医院太仓分院）数字孪生医院指挥舱</w:t>
      </w:r>
      <w:r>
        <w:rPr>
          <w:rFonts w:hint="eastAsia" w:ascii="仿宋" w:hAnsi="仿宋" w:eastAsia="仿宋" w:cs="仿宋"/>
          <w:sz w:val="24"/>
          <w:szCs w:val="24"/>
          <w:highlight w:val="none"/>
          <w:shd w:val="clear" w:color="auto" w:fill="ffffff"/>
          <w:lang w:val="en-US" w:eastAsia="zh-CN"/>
        </w:rPr>
        <w:t xml:space="preserve">建设项目</w:t>
      </w:r>
      <w:r>
        <w:rPr>
          <w:rFonts w:hint="eastAsia" w:ascii="仿宋" w:hAnsi="仿宋" w:eastAsia="仿宋" w:cs="仿宋"/>
          <w:sz w:val="24"/>
          <w:szCs w:val="24"/>
          <w:highlight w:val="none"/>
          <w:shd w:val="clear" w:color="auto" w:fill="ffffff"/>
          <w:lang w:eastAsia="zh-CN"/>
        </w:rPr>
        <w:t xml:space="preserve">，建设内容包括运营</w:t>
      </w:r>
      <w:r>
        <w:rPr>
          <w:rFonts w:hint="eastAsia" w:ascii="仿宋" w:hAnsi="仿宋" w:eastAsia="仿宋" w:cs="仿宋"/>
          <w:sz w:val="24"/>
          <w:szCs w:val="24"/>
          <w:highlight w:val="none"/>
          <w:shd w:val="clear" w:color="auto" w:fill="ffffff"/>
          <w:lang w:val="en-US" w:eastAsia="zh-CN"/>
        </w:rPr>
        <w:t xml:space="preserve">数据驾驶舱</w:t>
      </w:r>
      <w:r>
        <w:rPr>
          <w:rFonts w:hint="eastAsia" w:ascii="仿宋" w:hAnsi="仿宋" w:eastAsia="仿宋" w:cs="仿宋"/>
          <w:sz w:val="24"/>
          <w:szCs w:val="24"/>
          <w:highlight w:val="none"/>
          <w:shd w:val="clear" w:color="auto" w:fill="ffffff"/>
          <w:lang w:eastAsia="zh-CN"/>
        </w:rPr>
        <w:t xml:space="preserve">、成本</w:t>
      </w:r>
      <w:r>
        <w:rPr>
          <w:rFonts w:hint="eastAsia" w:ascii="仿宋" w:hAnsi="仿宋" w:eastAsia="仿宋" w:cs="仿宋"/>
          <w:sz w:val="24"/>
          <w:szCs w:val="24"/>
          <w:highlight w:val="none"/>
          <w:shd w:val="clear" w:color="auto" w:fill="ffffff"/>
          <w:lang w:val="en-US" w:eastAsia="zh-CN"/>
        </w:rPr>
        <w:t xml:space="preserve">数据驾驶舱</w:t>
      </w:r>
      <w:r>
        <w:rPr>
          <w:rFonts w:hint="eastAsia" w:ascii="仿宋" w:hAnsi="仿宋" w:eastAsia="仿宋" w:cs="仿宋"/>
          <w:sz w:val="24"/>
          <w:szCs w:val="24"/>
          <w:highlight w:val="none"/>
          <w:shd w:val="clear" w:color="auto" w:fill="ffffff"/>
          <w:lang w:eastAsia="zh-CN"/>
        </w:rPr>
        <w:t xml:space="preserve">、统一身份认证三大模块。具体内容详见第三部分项目需求。</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bookmarkStart w:id="5" w:name="OLE_LINK3"/>
      <w:r>
        <w:rPr>
          <w:rFonts w:hint="eastAsia" w:ascii="仿宋" w:hAnsi="仿宋" w:eastAsia="仿宋" w:cs="仿宋"/>
          <w:sz w:val="24"/>
          <w:szCs w:val="24"/>
          <w:highlight w:val="none"/>
          <w:shd w:val="clear" w:color="auto" w:fill="ffffff"/>
          <w:lang w:val="en-US" w:eastAsia="zh-CN"/>
        </w:rPr>
        <w:t xml:space="preserve">合同履行期限</w:t>
      </w:r>
      <w:bookmarkEnd w:id="5"/>
      <w:r>
        <w:rPr>
          <w:rFonts w:hint="eastAsia" w:ascii="仿宋" w:hAnsi="仿宋" w:eastAsia="仿宋" w:cs="仿宋"/>
          <w:sz w:val="24"/>
          <w:szCs w:val="24"/>
          <w:highlight w:val="none"/>
          <w:shd w:val="clear" w:color="auto" w:fill="ffffff"/>
          <w:lang w:val="en-US" w:eastAsia="zh-CN"/>
        </w:rPr>
        <w:t xml:space="preserve">：合同签订生效后30天内完成项目建设，验收通过后进入运维期，运维期为一年。</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683"/>
        <w:keepLines w:val="0"/>
        <w:keepNext w:val="0"/>
        <w:spacing w:before="0" w:after="0" w:line="360" w:lineRule="auto"/>
        <w:rPr>
          <w:rFonts w:hint="eastAsia"/>
          <w:color w:val="auto"/>
          <w:highlight w:val="none"/>
          <w:lang w:eastAsia="zh-CN"/>
        </w:rPr>
      </w:pPr>
      <w:r>
        <w:rPr>
          <w:rStyle w:val="727"/>
          <w:rFonts w:hint="eastAsia" w:ascii="黑体" w:hAnsi="宋体" w:eastAsia="黑体" w:cs="黑体"/>
          <w:color w:val="auto"/>
          <w:sz w:val="28"/>
          <w:szCs w:val="28"/>
          <w:highlight w:val="none"/>
          <w:shd w:val="clear" w:color="auto" w:fill="ffffff"/>
          <w:lang w:eastAsia="zh-CN"/>
        </w:rPr>
        <w:t xml:space="preserve">二、申请人的资格要求</w:t>
      </w:r>
      <w:r/>
    </w:p>
    <w:p>
      <w:pPr>
        <w:pStyle w:val="721"/>
        <w:spacing w:after="0" w:line="360" w:lineRule="auto"/>
        <w:rPr>
          <w:rFonts w:hint="eastAsia"/>
          <w:sz w:val="24"/>
          <w:szCs w:val="24"/>
          <w:highlight w:val="none"/>
          <w:lang w:eastAsia="zh-CN"/>
        </w:rPr>
        <w:outlineLvl w:val="2"/>
      </w:pPr>
      <w:r>
        <w:rPr>
          <w:rFonts w:hint="eastAsia" w:ascii="仿宋" w:hAnsi="仿宋" w:eastAsia="仿宋" w:cs="仿宋"/>
          <w:sz w:val="24"/>
          <w:szCs w:val="24"/>
          <w:highlight w:val="none"/>
          <w:shd w:val="clear" w:color="auto" w:fill="ffffff"/>
          <w:lang w:eastAsia="zh-CN"/>
        </w:rPr>
        <w:t xml:space="preserve">（一）满足《中华人民共和国政府采购法》第二十二条规定；</w:t>
      </w:r>
      <w:r/>
    </w:p>
    <w:p>
      <w:pPr>
        <w:pStyle w:val="721"/>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21"/>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2.具有良好的商业信誉和健全的财务会计制度证明。</w:t>
      </w:r>
      <w:r/>
    </w:p>
    <w:p>
      <w:pPr>
        <w:pStyle w:val="721"/>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3.具备履行合同所必需的设备和专业技术能力的证明材料或承诺；</w:t>
      </w:r>
      <w:r/>
    </w:p>
    <w:p>
      <w:pPr>
        <w:pStyle w:val="721"/>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3.依法缴纳税收和社会保障资金的相关资料；</w:t>
      </w:r>
      <w:r/>
    </w:p>
    <w:p>
      <w:pPr>
        <w:pStyle w:val="721"/>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5.参加政府采购活动前三年内在经营活动中没有重大违法记录的书面声明函；</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 xml:space="preserve">6.未被“信用中国”网站（www.creditchina.gov.cn）列入失信被执行人、重大税收违法案</w:t>
      </w:r>
      <w:r>
        <w:rPr>
          <w:rFonts w:hint="eastAsia" w:ascii="仿宋" w:hAnsi="仿宋" w:eastAsia="仿宋" w:cs="仿宋"/>
          <w:sz w:val="24"/>
          <w:szCs w:val="24"/>
          <w:highlight w:val="none"/>
          <w:shd w:val="clear" w:color="auto" w:fill="ffffff"/>
          <w:lang w:eastAsia="zh-CN"/>
        </w:rPr>
        <w:t xml:space="preserve">件当事人名单、政府采购严重失信行为记录名单。</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7.采购文件要求的其他资格证明文件</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（二）落实政府采购政策需满足的资格要求：</w:t>
      </w:r>
      <w:bookmarkStart w:id="6" w:name="OLE_LINK2"/>
      <w:r/>
      <w:bookmarkEnd w:id="6"/>
      <w:r/>
      <w:r/>
    </w:p>
    <w:p>
      <w:pPr>
        <w:pStyle w:val="721"/>
        <w:ind w:firstLine="482"/>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b/>
          <w:bCs/>
          <w:sz w:val="24"/>
          <w:szCs w:val="24"/>
          <w:highlight w:val="none"/>
          <w:shd w:val="clear" w:color="auto" w:fill="ffffff"/>
          <w:lang w:eastAsia="zh-CN"/>
        </w:rPr>
        <w:t xml:space="preserve">本项目专门面向中小企业采购，</w:t>
      </w:r>
      <w:r>
        <w:rPr>
          <w:rFonts w:hint="eastAsia" w:ascii="仿宋" w:hAnsi="仿宋" w:eastAsia="仿宋" w:cs="仿宋"/>
          <w:sz w:val="24"/>
          <w:szCs w:val="24"/>
          <w:highlight w:val="none"/>
          <w:shd w:val="clear" w:color="auto" w:fill="ffffff"/>
          <w:lang w:eastAsia="zh-CN"/>
        </w:rPr>
        <w:t xml:space="preserve">根据《政府采购促进中小企业发展管理办法》（财库〔</w:t>
      </w:r>
      <w:r>
        <w:rPr>
          <w:rFonts w:ascii="仿宋" w:hAnsi="仿宋" w:eastAsia="仿宋" w:cs="仿宋"/>
          <w:sz w:val="24"/>
          <w:szCs w:val="24"/>
          <w:highlight w:val="none"/>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（三）本项目的特定资格要求：</w:t>
      </w:r>
      <w:r>
        <w:rPr>
          <w:rFonts w:ascii="Calibri" w:hAnsi="Calibri" w:eastAsia="仿宋" w:cs="Calibri"/>
          <w:sz w:val="24"/>
          <w:szCs w:val="24"/>
          <w:highlight w:val="none"/>
          <w:shd w:val="clear" w:color="auto" w:fill="ffffff"/>
          <w:lang w:eastAsia="zh-CN"/>
        </w:rPr>
        <w:t xml:space="preserve"> </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bookmarkStart w:id="7" w:name="OLE_LINK59"/>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3、法人的分支机构不得参加响应活动（除银行、保险、石油石化、电力、电信等行业特殊情况外）。</w:t>
      </w:r>
      <w:r/>
    </w:p>
    <w:p>
      <w:pPr>
        <w:pStyle w:val="721"/>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7"/>
      <w:r/>
      <w:r/>
    </w:p>
    <w:p>
      <w:pPr>
        <w:pStyle w:val="683"/>
        <w:keepLines w:val="0"/>
        <w:keepNext w:val="0"/>
        <w:spacing w:before="0" w:after="0" w:line="360" w:lineRule="auto"/>
        <w:rPr>
          <w:rFonts w:hint="eastAsia"/>
          <w:color w:val="auto"/>
          <w:highlight w:val="none"/>
          <w:lang w:eastAsia="zh-CN"/>
        </w:rPr>
      </w:pPr>
      <w:r>
        <w:rPr>
          <w:rStyle w:val="727"/>
          <w:rFonts w:hint="eastAsia" w:ascii="黑体" w:hAnsi="宋体" w:eastAsia="黑体" w:cs="黑体"/>
          <w:color w:val="auto"/>
          <w:sz w:val="28"/>
          <w:szCs w:val="28"/>
          <w:highlight w:val="none"/>
          <w:shd w:val="clear" w:color="auto" w:fill="ffffff"/>
          <w:lang w:eastAsia="zh-CN"/>
        </w:rPr>
        <w:t xml:space="preserve">三、获取招标文件</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时间：自招标文件公告发布之日起5个工作日</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地点：“苏采云”系统（网址：http://jszfcg.jsczt.cn/）自行下载</w:t>
      </w:r>
      <w:r>
        <w:rPr>
          <w:rFonts w:ascii="Calibri" w:hAnsi="Calibri" w:eastAsia="仿宋" w:cs="Calibri"/>
          <w:sz w:val="24"/>
          <w:szCs w:val="24"/>
          <w:highlight w:val="none"/>
          <w:shd w:val="clear" w:color="auto" w:fill="ffffff"/>
          <w:lang w:eastAsia="zh-CN"/>
        </w:rPr>
        <w:t xml:space="preserve"> </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方式：自行下载</w:t>
      </w:r>
      <w:r>
        <w:rPr>
          <w:rFonts w:ascii="Calibri" w:hAnsi="Calibri" w:eastAsia="仿宋" w:cs="Calibri"/>
          <w:sz w:val="24"/>
          <w:szCs w:val="24"/>
          <w:highlight w:val="none"/>
          <w:shd w:val="clear" w:color="auto" w:fill="ffffff"/>
          <w:lang w:eastAsia="zh-CN"/>
        </w:rPr>
        <w:t xml:space="preserve"> </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售价：0.00元</w:t>
      </w:r>
      <w:r>
        <w:rPr>
          <w:rFonts w:ascii="Calibri" w:hAnsi="Calibri" w:eastAsia="仿宋" w:cs="Calibri"/>
          <w:sz w:val="24"/>
          <w:szCs w:val="24"/>
          <w:highlight w:val="none"/>
          <w:shd w:val="clear" w:color="auto" w:fill="ffffff"/>
          <w:lang w:eastAsia="zh-CN"/>
        </w:rPr>
        <w:t xml:space="preserve"> </w:t>
      </w:r>
      <w:r/>
    </w:p>
    <w:p>
      <w:pPr>
        <w:pStyle w:val="683"/>
        <w:keepLines w:val="0"/>
        <w:keepNext w:val="0"/>
        <w:spacing w:before="0" w:after="0" w:line="360" w:lineRule="auto"/>
        <w:rPr>
          <w:rFonts w:hint="eastAsia"/>
          <w:color w:val="auto"/>
          <w:highlight w:val="none"/>
          <w:lang w:eastAsia="zh-CN"/>
        </w:rPr>
      </w:pPr>
      <w:r>
        <w:rPr>
          <w:rStyle w:val="727"/>
          <w:rFonts w:hint="eastAsia" w:ascii="黑体" w:hAnsi="宋体" w:eastAsia="黑体" w:cs="黑体"/>
          <w:color w:val="auto"/>
          <w:sz w:val="28"/>
          <w:szCs w:val="28"/>
          <w:highlight w:val="none"/>
          <w:shd w:val="clear" w:color="auto" w:fill="ffffff"/>
          <w:lang w:eastAsia="zh-CN"/>
        </w:rPr>
        <w:t xml:space="preserve">四、提交投标文件截止时间、开标时间和地点</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2026-11-25 09:30</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（北京时间）</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w:t>
      </w:r>
      <w:r>
        <w:rPr>
          <w:rFonts w:ascii="Calibri" w:hAnsi="Calibri" w:eastAsia="仿宋" w:cs="Calibri"/>
          <w:sz w:val="24"/>
          <w:szCs w:val="24"/>
          <w:highlight w:val="none"/>
          <w:shd w:val="clear" w:color="auto" w:fill="ffffff"/>
          <w:lang w:eastAsia="zh-CN"/>
        </w:rPr>
        <w:t xml:space="preserve"> </w:t>
      </w:r>
      <w:r/>
    </w:p>
    <w:p>
      <w:pPr>
        <w:pStyle w:val="683"/>
        <w:keepLines w:val="0"/>
        <w:keepNext w:val="0"/>
        <w:spacing w:before="0" w:after="0" w:line="360" w:lineRule="auto"/>
        <w:shd w:val="clear" w:color="auto" w:fill="ffffff"/>
        <w:rPr>
          <w:rFonts w:hint="eastAsia" w:ascii="宋体" w:hAnsi="宋体" w:eastAsia="宋体" w:cs="宋体"/>
          <w:color w:val="auto"/>
          <w:highlight w:val="none"/>
          <w:lang w:eastAsia="zh-CN"/>
        </w:rPr>
      </w:pPr>
      <w:r>
        <w:rPr>
          <w:rStyle w:val="727"/>
          <w:rFonts w:hint="eastAsia" w:ascii="黑体" w:hAnsi="宋体" w:eastAsia="黑体" w:cs="黑体"/>
          <w:color w:val="auto"/>
          <w:sz w:val="28"/>
          <w:szCs w:val="28"/>
          <w:highlight w:val="none"/>
          <w:shd w:val="clear" w:color="auto" w:fill="ffffff"/>
          <w:lang w:eastAsia="zh-CN"/>
        </w:rPr>
        <w:t xml:space="preserve">五、公告期限</w:t>
      </w:r>
      <w:r/>
    </w:p>
    <w:p>
      <w:pPr>
        <w:pStyle w:val="721"/>
        <w:spacing w:after="0" w:line="360" w:lineRule="auto"/>
        <w:shd w:val="clear" w:color="auto" w:fill="ffffff"/>
        <w:rPr>
          <w:rFonts w:hint="eastAsia" w:ascii="宋体" w:hAnsi="宋体" w:eastAsia="宋体" w:cs="宋体"/>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自本公告发布之日起5个工作日。</w:t>
      </w:r>
      <w:r/>
    </w:p>
    <w:p>
      <w:pPr>
        <w:pStyle w:val="683"/>
        <w:keepLines w:val="0"/>
        <w:keepNext w:val="0"/>
        <w:spacing w:before="0" w:after="0" w:line="360" w:lineRule="auto"/>
        <w:rPr>
          <w:rFonts w:hint="eastAsia"/>
          <w:color w:val="auto"/>
          <w:highlight w:val="none"/>
          <w:lang w:eastAsia="zh-CN"/>
        </w:rPr>
      </w:pPr>
      <w:r>
        <w:rPr>
          <w:rStyle w:val="727"/>
          <w:rFonts w:hint="eastAsia" w:ascii="黑体" w:hAnsi="宋体" w:eastAsia="黑体" w:cs="黑体"/>
          <w:color w:val="auto"/>
          <w:sz w:val="28"/>
          <w:szCs w:val="28"/>
          <w:highlight w:val="none"/>
          <w:shd w:val="clear" w:color="auto" w:fill="ffffff"/>
          <w:lang w:eastAsia="zh-CN"/>
        </w:rPr>
        <w:t xml:space="preserve">六、其他补充事宜</w:t>
      </w:r>
      <w:r/>
    </w:p>
    <w:p>
      <w:pPr>
        <w:spacing w:after="0" w:line="360" w:lineRule="auto"/>
        <w:rPr>
          <w:rFonts w:hint="eastAsia" w:ascii="仿宋" w:hAnsi="仿宋" w:eastAsia="仿宋" w:cs="仿宋"/>
          <w:sz w:val="24"/>
          <w:szCs w:val="24"/>
          <w:highlight w:val="none"/>
          <w:lang w:eastAsia="zh-CN"/>
        </w:rPr>
      </w:pPr>
      <w:r/>
      <w:bookmarkStart w:id="8" w:name="OLE_LINK60"/>
      <w:r>
        <w:rPr>
          <w:rFonts w:hint="eastAsia" w:ascii="仿宋" w:hAnsi="仿宋" w:eastAsia="仿宋" w:cs="仿宋"/>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highlight w:val="none"/>
          <w:lang w:eastAsia="zh-CN"/>
        </w:rPr>
      </w:pPr>
      <w:r>
        <w:rPr>
          <w:rFonts w:ascii="仿宋" w:hAnsi="仿宋" w:eastAsia="仿宋" w:cs="仿宋"/>
          <w:b/>
          <w:sz w:val="24"/>
          <w:szCs w:val="24"/>
          <w:highlight w:val="none"/>
          <w:lang w:eastAsia="zh-CN"/>
        </w:rPr>
        <w:t xml:space="preserve">3</w:t>
      </w:r>
      <w:r>
        <w:rPr>
          <w:rFonts w:hint="eastAsia" w:ascii="仿宋" w:hAnsi="仿宋" w:eastAsia="仿宋" w:cs="仿宋"/>
          <w:b/>
          <w:sz w:val="24"/>
          <w:szCs w:val="24"/>
          <w:highlight w:val="none"/>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3）投标截止时间后根据系统提示解密电子投标文件。</w:t>
      </w:r>
      <w:r>
        <w:rPr>
          <w:rFonts w:hint="eastAsia" w:ascii="仿宋" w:hAnsi="仿宋" w:eastAsia="仿宋" w:cs="仿宋"/>
          <w:b/>
          <w:sz w:val="24"/>
          <w:szCs w:val="24"/>
          <w:highlight w:val="none"/>
          <w:lang w:eastAsia="zh-CN"/>
        </w:rPr>
        <w:t xml:space="preserve">解密时间为15分钟，</w:t>
      </w:r>
      <w:r>
        <w:rPr>
          <w:rFonts w:hint="eastAsia" w:ascii="仿宋" w:hAnsi="仿宋" w:eastAsia="仿宋" w:cs="仿宋"/>
          <w:sz w:val="24"/>
          <w:szCs w:val="24"/>
          <w:highlight w:val="none"/>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w:t>
      </w:r>
      <w:r>
        <w:rPr>
          <w:rFonts w:hint="eastAsia" w:ascii="仿宋" w:hAnsi="仿宋" w:eastAsia="仿宋" w:cs="仿宋"/>
          <w:b/>
          <w:sz w:val="24"/>
          <w:szCs w:val="24"/>
          <w:highlight w:val="none"/>
          <w:lang w:eastAsia="zh-CN"/>
        </w:rPr>
        <w:t xml:space="preserve">有关苏采云系统驱动安装，</w:t>
      </w:r>
      <w:r>
        <w:rPr>
          <w:rFonts w:hint="eastAsia" w:ascii="仿宋" w:hAnsi="仿宋" w:eastAsia="仿宋" w:cs="仿宋"/>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lang w:eastAsia="zh-CN"/>
        </w:rPr>
        <w:t xml:space="preserve">“政务CA、方正签章控件驱动安装包及安装说明”</w:t>
      </w:r>
      <w:r>
        <w:rPr>
          <w:rFonts w:hint="eastAsia" w:ascii="仿宋" w:hAnsi="仿宋" w:eastAsia="仿宋" w:cs="仿宋"/>
          <w:sz w:val="24"/>
          <w:szCs w:val="24"/>
          <w:highlight w:val="none"/>
          <w:lang w:eastAsia="zh-CN"/>
        </w:rPr>
        <w:t xml:space="preserve">文件，按要求安装驱动。</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w:t>
      </w:r>
      <w:r>
        <w:rPr>
          <w:rFonts w:hint="eastAsia" w:ascii="仿宋" w:hAnsi="仿宋" w:eastAsia="仿宋" w:cs="仿宋"/>
          <w:b/>
          <w:sz w:val="24"/>
          <w:szCs w:val="24"/>
          <w:highlight w:val="none"/>
          <w:lang w:eastAsia="zh-CN"/>
        </w:rPr>
        <w:t xml:space="preserve">有关供应商注册、报名、下载电子招标文件、制作上传电子投标文件</w:t>
      </w:r>
      <w:r>
        <w:rPr>
          <w:rFonts w:hint="eastAsia" w:ascii="仿宋" w:hAnsi="仿宋" w:eastAsia="仿宋" w:cs="仿宋"/>
          <w:sz w:val="24"/>
          <w:szCs w:val="24"/>
          <w:highlight w:val="none"/>
          <w:lang w:eastAsia="zh-CN"/>
        </w:rPr>
        <w:t xml:space="preserve">、不见面开标及其他注意事项登录苏州政府采购网，在“下载中心”栏目下载“</w:t>
      </w:r>
      <w:r>
        <w:rPr>
          <w:rFonts w:hint="eastAsia" w:ascii="仿宋" w:hAnsi="仿宋" w:eastAsia="仿宋" w:cs="仿宋"/>
          <w:b/>
          <w:sz w:val="24"/>
          <w:szCs w:val="24"/>
          <w:highlight w:val="none"/>
          <w:lang w:eastAsia="zh-CN"/>
        </w:rPr>
        <w:t xml:space="preserve">苏采云系统供应商操作</w:t>
      </w:r>
      <w:r>
        <w:rPr>
          <w:rFonts w:hint="eastAsia" w:ascii="仿宋" w:hAnsi="仿宋" w:eastAsia="仿宋" w:cs="仿宋"/>
          <w:b/>
          <w:bCs/>
          <w:sz w:val="24"/>
          <w:szCs w:val="24"/>
          <w:highlight w:val="none"/>
          <w:lang w:eastAsia="zh-CN"/>
        </w:rPr>
        <w:t xml:space="preserve">手册</w:t>
      </w:r>
      <w:r>
        <w:rPr>
          <w:rFonts w:hint="eastAsia" w:ascii="仿宋" w:hAnsi="仿宋" w:eastAsia="仿宋" w:cs="仿宋"/>
          <w:sz w:val="24"/>
          <w:szCs w:val="24"/>
          <w:highlight w:val="none"/>
          <w:lang w:eastAsia="zh-CN"/>
        </w:rPr>
        <w:t xml:space="preserve">”查阅。</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7、有关电子投标制作技术疑问，请咨询苏采云软件公司客服：</w:t>
      </w:r>
      <w:r>
        <w:rPr>
          <w:rFonts w:hint="eastAsia" w:ascii="仿宋" w:hAnsi="仿宋" w:eastAsia="仿宋" w:cs="仿宋"/>
          <w:sz w:val="24"/>
          <w:szCs w:val="24"/>
          <w:highlight w:val="none"/>
          <w:shd w:val="clear" w:color="auto" w:fill="ffffff"/>
          <w:lang w:val="en-US" w:eastAsia="zh-CN"/>
        </w:rPr>
        <w:t xml:space="preserve">13913190747</w:t>
      </w:r>
      <w:r>
        <w:rPr>
          <w:rFonts w:hint="eastAsia" w:ascii="仿宋" w:hAnsi="仿宋" w:eastAsia="仿宋" w:cs="仿宋"/>
          <w:sz w:val="24"/>
          <w:szCs w:val="24"/>
          <w:highlight w:val="none"/>
          <w:shd w:val="clear" w:color="auto" w:fill="ffffff"/>
          <w:lang w:eastAsia="zh-CN"/>
        </w:rPr>
        <w:t xml:space="preserve">、0519-86722802</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8、政府采购监督电话：0512-53890318</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9、本次招标投标保证金：本项目无须缴纳投标保证金。</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shd w:val="clear" w:color="auto" w:fill="ffffff"/>
          <w:lang w:eastAsia="zh-CN"/>
        </w:rPr>
        <w:br/>
      </w:r>
      <w:r>
        <w:rPr>
          <w:rFonts w:hint="eastAsia" w:ascii="仿宋" w:hAnsi="仿宋" w:eastAsia="仿宋" w:cs="仿宋"/>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8"/>
      <w:r/>
      <w:r/>
    </w:p>
    <w:p>
      <w:pPr>
        <w:pStyle w:val="683"/>
        <w:keepLines w:val="0"/>
        <w:keepNext w:val="0"/>
        <w:spacing w:before="0" w:after="0" w:line="360" w:lineRule="auto"/>
        <w:rPr>
          <w:rFonts w:hint="eastAsia"/>
          <w:color w:val="auto"/>
          <w:highlight w:val="none"/>
          <w:lang w:eastAsia="zh-CN"/>
        </w:rPr>
      </w:pPr>
      <w:r>
        <w:rPr>
          <w:rStyle w:val="727"/>
          <w:rFonts w:hint="eastAsia" w:ascii="黑体" w:hAnsi="宋体" w:eastAsia="黑体" w:cs="黑体"/>
          <w:color w:val="auto"/>
          <w:sz w:val="28"/>
          <w:szCs w:val="28"/>
          <w:highlight w:val="none"/>
          <w:shd w:val="clear" w:color="auto" w:fill="ffffff"/>
          <w:lang w:eastAsia="zh-CN"/>
        </w:rPr>
        <w:t xml:space="preserve">七、对本次招标提出询问，请按以下方式联系</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1.采购人信息</w:t>
      </w:r>
      <w:r>
        <w:rPr>
          <w:rFonts w:ascii="Calibri" w:hAnsi="Calibri" w:eastAsia="仿宋" w:cs="Calibri"/>
          <w:sz w:val="24"/>
          <w:szCs w:val="24"/>
          <w:highlight w:val="none"/>
          <w:shd w:val="clear" w:color="auto" w:fill="ffffff"/>
          <w:lang w:eastAsia="zh-CN"/>
        </w:rPr>
        <w:t xml:space="preserve"> </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单位名称：太仓市娄江新城医院（瑞金医院太仓分院）</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    址： </w:t>
      </w:r>
      <w:r>
        <w:rPr>
          <w:rFonts w:ascii="仿宋" w:hAnsi="仿宋" w:eastAsia="仿宋" w:cs="仿宋"/>
          <w:sz w:val="24"/>
          <w:szCs w:val="24"/>
          <w:highlight w:val="none"/>
          <w:shd w:val="clear" w:color="auto" w:fill="ffffff"/>
          <w:lang w:eastAsia="zh-CN"/>
        </w:rPr>
        <w:t xml:space="preserve">太仓市上海东路666号</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w:t>
      </w:r>
      <w:r>
        <w:rPr>
          <w:rFonts w:hint="eastAsia" w:ascii="仿宋" w:hAnsi="仿宋" w:eastAsia="仿宋" w:cs="仿宋"/>
          <w:sz w:val="24"/>
          <w:szCs w:val="24"/>
          <w:highlight w:val="none"/>
          <w:shd w:val="clear" w:color="auto" w:fill="ffffff"/>
          <w:lang w:val="en-US" w:eastAsia="zh-CN"/>
        </w:rPr>
        <w:t xml:space="preserve"> </w:t>
      </w:r>
      <w:r>
        <w:rPr>
          <w:rFonts w:hint="eastAsia" w:ascii="仿宋" w:hAnsi="仿宋" w:eastAsia="仿宋" w:cs="仿宋"/>
          <w:sz w:val="24"/>
          <w:szCs w:val="24"/>
          <w:highlight w:val="none"/>
          <w:shd w:val="clear" w:color="auto" w:fill="ffffff"/>
          <w:lang w:eastAsia="zh-CN"/>
        </w:rPr>
        <w:t xml:space="preserve">系</w:t>
      </w:r>
      <w:r>
        <w:rPr>
          <w:rFonts w:hint="eastAsia" w:ascii="仿宋" w:hAnsi="仿宋" w:eastAsia="仿宋" w:cs="仿宋"/>
          <w:sz w:val="24"/>
          <w:szCs w:val="24"/>
          <w:highlight w:val="none"/>
          <w:shd w:val="clear" w:color="auto" w:fill="ffffff"/>
          <w:lang w:val="en-US" w:eastAsia="zh-CN"/>
        </w:rPr>
        <w:t xml:space="preserve"> </w:t>
      </w:r>
      <w:r>
        <w:rPr>
          <w:rFonts w:hint="eastAsia" w:ascii="仿宋" w:hAnsi="仿宋" w:eastAsia="仿宋" w:cs="仿宋"/>
          <w:sz w:val="24"/>
          <w:szCs w:val="24"/>
          <w:highlight w:val="none"/>
          <w:shd w:val="clear" w:color="auto" w:fill="ffffff"/>
          <w:lang w:eastAsia="zh-CN"/>
        </w:rPr>
        <w:t xml:space="preserve">人： 曹泽鑫</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联系电话：</w:t>
      </w:r>
      <w:r>
        <w:rPr>
          <w:rFonts w:ascii="仿宋" w:hAnsi="仿宋" w:eastAsia="仿宋" w:cs="仿宋"/>
          <w:sz w:val="24"/>
          <w:szCs w:val="24"/>
          <w:highlight w:val="none"/>
          <w:shd w:val="clear" w:color="auto" w:fill="ffffff"/>
          <w:lang w:eastAsia="zh-CN"/>
        </w:rPr>
        <w:t xml:space="preserve">19906228697</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2.采购代理机构信息（如有）</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单位名称：苏州市公共资源交易中心太仓分中心</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单位地址：</w:t>
      </w:r>
      <w:bookmarkStart w:id="9" w:name="OLE_LINK10"/>
      <w:r>
        <w:rPr>
          <w:rFonts w:hint="eastAsia" w:ascii="仿宋" w:hAnsi="仿宋" w:eastAsia="仿宋" w:cs="仿宋"/>
          <w:sz w:val="24"/>
          <w:szCs w:val="24"/>
          <w:highlight w:val="none"/>
          <w:shd w:val="clear" w:color="auto" w:fill="ffffff"/>
          <w:lang w:eastAsia="zh-CN"/>
        </w:rPr>
        <w:t xml:space="preserve">太仓市陆渡街道万金北路88号3栋2楼</w:t>
      </w:r>
      <w:bookmarkEnd w:id="9"/>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联系人：周萌</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联系电话：0512-53890581</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3.项目联系方式</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项目联系人：周萌</w:t>
      </w:r>
      <w:r/>
    </w:p>
    <w:p>
      <w:pPr>
        <w:pStyle w:val="721"/>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电话：0512-53890581</w:t>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lang w:eastAsia="zh-CN"/>
        </w:rPr>
        <w:br w:type="page" w:clear="all"/>
      </w:r>
      <w:r>
        <w:rPr>
          <w:rFonts w:ascii="宋体" w:hAnsi="宋体" w:eastAsia="宋体" w:cs="宋体"/>
          <w:b/>
          <w:color w:val="000000"/>
          <w:sz w:val="44"/>
          <w:highlight w:val="none"/>
          <w:lang w:eastAsia="zh-CN"/>
        </w:rPr>
        <w:t xml:space="preserve">第二部分  投标人须知</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一、说明和释义</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highlight w:val="none"/>
          <w:lang w:eastAsia="zh-CN"/>
        </w:rPr>
        <w:t xml:space="preserve">1. 说明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1.2本次招标活动及因本次招标产生的合同受中国法律制约和保护。</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1.3本招标文件的解释权属于苏州市公共资源交易中心太仓分中心。</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highlight w:val="none"/>
          <w:lang w:eastAsia="zh-CN"/>
        </w:rPr>
        <w:t xml:space="preserve">2. 词语释义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2.9知识产权：指专利权、商标权、著作权等无形财产专有权的统称。</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2.10天：日历日。</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2.12合同价款：根据合同规定，乙方在正确地履行合同义务后甲方应支付乙方的价款。</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 产地：货物开采、生长、生产、最终制造、加工或提供服务的来源地。</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2.14不可抗力：不能预见、不能避免并且不能克服的客观情况。</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2.17进口产品：指通过中国海关报关验收进入中国境内且产自境外的产品。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2.18书面形式：指书面文字、合同书、信件和传真等可以有形地表现所载内容的形式。</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二、 投标人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 合格投标人的基本条件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3.1符合《中华人民共和国政府采购法》第二十二条第一款之规定；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3.2满足本文件实质性条款的规定。</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4．合格投标人的特定条件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eastAsia="zh-CN"/>
        </w:rPr>
        <w:t xml:space="preserve">.1 按招标公告规定。</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5. 投标人代表</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6. 联合投标及转包、分包</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6.1 本项目不接受联合体投标。</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6.2本项目不接受转包。</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6.3 本项目不接受分包。</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7. 投标费用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7.2本次招标项目不收取标书费及中标服务费，请投标人在投标时充分考虑这一因素。</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三、招标文件说明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8. 招标文件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9. 招标文件的澄清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10.招标文件的修改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11.质疑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11.3上述应知其权益受到损害之日是指：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11.3.2对采购过程提出质疑的，自采购程序环节结束之日起计算；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11.3.3对中标结果提出质疑的，自中标结果公告期限届满之日起计算。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11.4.1 供应商的姓名或者名称、地址、邮编、联系人及联系电话；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11.4.2 质疑项目的名称、编号；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11.4.3 具体、明确的质疑事项和与质疑事项相关的请求；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11.4.4 事实依据；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11.4.5 必要的法律依据；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11.4.6 提出质疑的日期。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 提交质疑函同时应当附如下证明材料：</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11.6.1对采购文件提出质疑的供应商提供参加本项目的《投标供应商确认函》；</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11.6.2质疑供应商的营业执照复印件加盖单位公章；</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11.6.3质疑供应商法定代表人身份证复印件加盖单位公章；</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11.11 接受质疑函联系方式见采购公告联系事项。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四、 投标文件说明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12、提示与要求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投标文件计量单位和使用文字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14. 知识产权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 投标文件的组成</w:t>
      </w:r>
      <w:r/>
    </w:p>
    <w:p>
      <w:pPr>
        <w:ind w:firstLine="1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15.1报价部分（详见投标文件格式）：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15.1.1封面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15.1.2《开标一览表》(统一格式)；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15.1.3公开分项报价表；</w:t>
      </w:r>
      <w:r/>
    </w:p>
    <w:p>
      <w:pPr>
        <w:ind w:firstLine="1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 投标正文部分（包含资质证明和技术部分）</w:t>
      </w:r>
      <w:r/>
    </w:p>
    <w:p>
      <w:pPr>
        <w:ind w:firstLine="361"/>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15.2.1资质证明文件部分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15.2.1.1关于资格文件的声明函（详见投标文件格式）；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15.2.1.2投标承诺函（详见投标文件格式）；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15.2.1.3投标人基本情况表（详见投标文件格式）；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15.2.1.4投标人法定代表人身份证复印件；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15.2.1.6投标人授权代理人身份证复印件（如有授权）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15.2.1.7投标单位营业执照副本或三证合一营业执照复印件；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15.2.1.13中小企业声明函</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监狱企业证明文件（如有）</w:t>
      </w:r>
      <w:r>
        <w:rPr>
          <w:rFonts w:hint="eastAsia" w:ascii="宋体" w:hAnsi="宋体" w:eastAsia="宋体" w:cs="宋体"/>
          <w:color w:val="000000"/>
          <w:sz w:val="24"/>
          <w:highlight w:val="none"/>
          <w:lang w:eastAsia="zh-CN"/>
        </w:rPr>
        <w:t xml:space="preserve">；</w:t>
      </w:r>
      <w:r/>
    </w:p>
    <w:p>
      <w:pPr>
        <w:ind w:firstLine="360"/>
        <w:jc w:val="both"/>
        <w:spacing w:after="0" w:line="439"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w:t>
      </w:r>
      <w:r>
        <w:rPr>
          <w:rFonts w:hint="eastAsia" w:ascii="宋体" w:hAnsi="宋体" w:eastAsia="宋体" w:cs="宋体"/>
          <w:color w:val="000000"/>
          <w:sz w:val="24"/>
          <w:highlight w:val="none"/>
          <w:lang w:val="en-US" w:eastAsia="zh-CN"/>
        </w:rPr>
        <w:t xml:space="preserve">6投标实施人员资质文件：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eastAsia="zh-CN"/>
        </w:rPr>
        <w:t xml:space="preserve">15.2</w:t>
      </w:r>
      <w:r>
        <w:rPr>
          <w:rFonts w:ascii="宋体" w:hAnsi="宋体" w:eastAsia="宋体" w:cs="宋体"/>
          <w:b/>
          <w:color w:val="000000"/>
          <w:sz w:val="24"/>
          <w:highlight w:val="none"/>
          <w:lang w:eastAsia="zh-CN"/>
        </w:rPr>
        <w:t xml:space="preserve">.2技术部分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15.2.2.1服务要求偏离表（详见投标文件格式）；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15.2.2.2商务要求偏离表（详见投标文件格式）；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15.2.2.3项目的技术及服务方案；</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15.2.2.4项目实施方案和进度方案；</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15.2.2.5质量保证措施和承诺；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15.2.2.6售后服务内容；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15.2.2.7投入本项目技术（服务）人员一览表及相关证明材料；</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w:t>
      </w:r>
      <w:r>
        <w:rPr>
          <w:rFonts w:hint="eastAsia" w:ascii="宋体" w:hAnsi="宋体" w:eastAsia="宋体" w:cs="宋体"/>
          <w:color w:val="000000"/>
          <w:sz w:val="24"/>
          <w:highlight w:val="none"/>
          <w:lang w:eastAsia="zh-CN"/>
        </w:rPr>
        <w:t xml:space="preserve">8类似业绩一览表</w:t>
      </w:r>
      <w:r>
        <w:rPr>
          <w:rFonts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w:t>
      </w:r>
      <w:r>
        <w:rPr>
          <w:rFonts w:hint="eastAsia" w:ascii="宋体" w:hAnsi="宋体" w:eastAsia="宋体" w:cs="宋体"/>
          <w:color w:val="000000"/>
          <w:sz w:val="24"/>
          <w:highlight w:val="none"/>
          <w:lang w:eastAsia="zh-CN"/>
        </w:rPr>
        <w:t xml:space="preserve">9</w:t>
      </w:r>
      <w:r>
        <w:rPr>
          <w:rFonts w:ascii="宋体" w:hAnsi="宋体" w:eastAsia="宋体" w:cs="宋体"/>
          <w:color w:val="000000"/>
          <w:sz w:val="24"/>
          <w:highlight w:val="none"/>
          <w:lang w:eastAsia="zh-CN"/>
        </w:rPr>
        <w:t xml:space="preserve">其他投标人认为需要提供的材料；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15.3投标文件由15.1、15.2款规定的内容共同组成。</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16. 投标文件编制要求   </w:t>
      </w:r>
      <w:r/>
    </w:p>
    <w:p>
      <w:pPr>
        <w:ind w:firstLine="424"/>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16.1</w:t>
      </w:r>
      <w:r>
        <w:rPr>
          <w:rFonts w:ascii="宋体" w:hAnsi="宋体" w:eastAsia="宋体" w:cs="宋体"/>
          <w:b/>
          <w:color w:val="000000"/>
          <w:sz w:val="24"/>
          <w:highlight w:val="none"/>
          <w:lang w:eastAsia="zh-CN"/>
        </w:rPr>
        <w:t xml:space="preserve">电子投标文件编制要求：</w:t>
      </w:r>
      <w:r>
        <w:rPr>
          <w:rFonts w:ascii="宋体" w:hAnsi="宋体" w:eastAsia="宋体" w:cs="宋体"/>
          <w:color w:val="000000"/>
          <w:sz w:val="24"/>
          <w:highlight w:val="none"/>
          <w:lang w:eastAsia="zh-CN"/>
        </w:rPr>
        <w:t xml:space="preserve">投标人应使用</w:t>
      </w:r>
      <w:r>
        <w:rPr>
          <w:rFonts w:ascii="宋体" w:hAnsi="宋体" w:eastAsia="宋体" w:cs="宋体"/>
          <w:b/>
          <w:color w:val="000000"/>
          <w:sz w:val="24"/>
          <w:highlight w:val="none"/>
          <w:lang w:eastAsia="zh-CN"/>
        </w:rPr>
        <w:t xml:space="preserve">招标文件要求的投标文件制作软件制作电子投标文件</w:t>
      </w:r>
      <w:r>
        <w:rPr>
          <w:rFonts w:ascii="宋体" w:hAnsi="宋体" w:eastAsia="宋体" w:cs="宋体"/>
          <w:color w:val="000000"/>
          <w:sz w:val="24"/>
          <w:highlight w:val="none"/>
          <w:lang w:eastAsia="zh-CN"/>
        </w:rPr>
        <w:t xml:space="preserve">，电子投标文件按招标文件规定的格式制作，如果未按要求制作上传，可能导致投标无效。</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17. 投标报价（编制）要求的说明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17.5最低的投标报价或最高的折扣比例是中标的重要条件，但不是中标的唯一条件。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18. 投标保证金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本项目无须缴纳投标保证金</w:t>
      </w:r>
      <w:r>
        <w:rPr>
          <w:rFonts w:ascii="宋体" w:hAnsi="宋体" w:eastAsia="宋体" w:cs="宋体"/>
          <w:b/>
          <w:color w:val="000000"/>
          <w:sz w:val="24"/>
          <w:highlight w:val="none"/>
          <w:lang w:eastAsia="zh-CN"/>
        </w:rPr>
        <w:t xml:space="preserve">。</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19. 投标文件的有效期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19.1在本招标文件规定的开标之日起九十（90）天内，投标人所提交的投标文件应保持有效。</w:t>
      </w:r>
      <w:r>
        <w:rPr>
          <w:rFonts w:ascii="宋体" w:hAnsi="宋体" w:eastAsia="宋体" w:cs="宋体"/>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五、 投标文件的提交、撤回和修改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20. 投标文件的上传、提交</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20.</w:t>
      </w:r>
      <w:r>
        <w:rPr>
          <w:rFonts w:ascii="宋体" w:hAnsi="宋体" w:eastAsia="宋体" w:cs="宋体"/>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21. 投标截止时间</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w:t>
      </w:r>
      <w:r>
        <w:rPr>
          <w:rFonts w:ascii="宋体" w:hAnsi="宋体" w:eastAsia="宋体" w:cs="宋体"/>
          <w:b/>
          <w:color w:val="000000"/>
          <w:sz w:val="24"/>
          <w:highlight w:val="none"/>
          <w:lang w:eastAsia="zh-CN"/>
        </w:rPr>
        <w:t xml:space="preserve">电子投标文件必须按招标公告中规定的网上投标截止时间前提交</w:t>
      </w:r>
      <w:r>
        <w:rPr>
          <w:rFonts w:ascii="宋体" w:hAnsi="宋体" w:eastAsia="宋体" w:cs="宋体"/>
          <w:color w:val="000000"/>
          <w:sz w:val="24"/>
          <w:highlight w:val="none"/>
          <w:lang w:eastAsia="zh-CN"/>
        </w:rPr>
        <w:t xml:space="preserve">，</w:t>
      </w:r>
      <w:r>
        <w:rPr>
          <w:rFonts w:ascii="宋体" w:hAnsi="宋体" w:eastAsia="宋体" w:cs="宋体"/>
          <w:b/>
          <w:color w:val="000000"/>
          <w:sz w:val="24"/>
          <w:highlight w:val="none"/>
          <w:lang w:eastAsia="zh-CN"/>
        </w:rPr>
        <w:t xml:space="preserve">否则投标无效</w:t>
      </w:r>
      <w:r>
        <w:rPr>
          <w:rFonts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22. 投标文件的修改和撤回</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eastAsia="zh-CN"/>
        </w:rPr>
        <w:t xml:space="preserve">.2开标后投标人不得撤回投标。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六、开标和评标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开标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w:t>
      </w:r>
      <w:r>
        <w:rPr>
          <w:rFonts w:ascii="宋体" w:hAnsi="宋体" w:eastAsia="宋体" w:cs="宋体"/>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w:t>
      </w:r>
      <w:r>
        <w:rPr>
          <w:rFonts w:ascii="宋体" w:hAnsi="宋体" w:eastAsia="宋体" w:cs="宋体"/>
          <w:b/>
          <w:color w:val="000000"/>
          <w:sz w:val="24"/>
          <w:highlight w:val="none"/>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eastAsia="zh-CN"/>
        </w:rPr>
        <w:t xml:space="preserve">15</w:t>
      </w:r>
      <w:r>
        <w:rPr>
          <w:rFonts w:ascii="宋体" w:hAnsi="宋体" w:eastAsia="宋体" w:cs="宋体"/>
          <w:b/>
          <w:color w:val="000000"/>
          <w:sz w:val="24"/>
          <w:highlight w:val="none"/>
          <w:lang w:eastAsia="zh-CN"/>
        </w:rPr>
        <w:t xml:space="preserve">分钟，因自身原因导致解密失败的，由投标人自行承担相关责任。</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lang w:eastAsia="zh-CN"/>
        </w:rPr>
        <w:t xml:space="preserve">应通过不见面开标大厅提出</w:t>
      </w:r>
      <w:r>
        <w:rPr>
          <w:rFonts w:ascii="宋体" w:hAnsi="宋体" w:eastAsia="宋体" w:cs="宋体"/>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24. 评标委员会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24.1评标委员会由采购人或委托采购代理机构依法组建，负责本项目的评标事务。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24.2评标委员会独立履行下列职责：</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24.2.1审查投标文件是否符合招标文件的要求，并作出评价；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24.2.2可以要求投标供应商对投标文件有关事项作出解释或澄清；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24.2.3推荐中标候选供应商名单，或者受采购人委托按照事先确定的办法直接确定中标供应商；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24.2.4向采购代理机构或者有关部门报告非法干预评标工作的行为；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24.3评标委员会成员应当履行下列义务：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24.3.1遵纪守法，客观、公正、廉洁地履行职责；</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24.3.2按照招标文件规定的评标办法和评标标准进行评标，对评审意见承担个人责任；</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24.3.3对评标过程和结果，以及投标人的商业秘密保密；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24.3.4参与评标报告的起草；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24.3.5配合采购代理机构答复投标供应商提出的质疑；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24.3.6配合相关部门的投诉处理工作；</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25. 评标内容的保密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25.3在评标期间，采购代理机构将通过指定联络人与投标人进行联系。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26.对投标文件初审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26.1投标文件初审分为资格性检查和符合性检查。</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 关于信用记录查询：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26.1.2.1查询时间：</w:t>
      </w:r>
      <w:r>
        <w:rPr>
          <w:rFonts w:cs="宋体" w:asciiTheme="minorEastAsia" w:hAnsiTheme="minorEastAsia" w:eastAsiaTheme="minorEastAsia"/>
          <w:color w:val="000000"/>
          <w:sz w:val="24"/>
          <w:highlight w:val="none"/>
          <w:lang w:eastAsia="zh-CN"/>
        </w:rPr>
        <w:t xml:space="preserve">评标</w:t>
      </w:r>
      <w:r>
        <w:rPr>
          <w:rFonts w:hint="eastAsia" w:cs="宋体" w:asciiTheme="minorEastAsia" w:hAnsiTheme="minorEastAsia" w:eastAsiaTheme="minorEastAsia"/>
          <w:color w:val="000000"/>
          <w:sz w:val="24"/>
          <w:highlight w:val="none"/>
          <w:lang w:eastAsia="zh-CN"/>
        </w:rPr>
        <w:t xml:space="preserve">阶段</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26.2.1 不同投标人的投标文件由同一单位或者个人编制；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26.2.2不同投标人委托同一单位或者个人办理投标事宜；</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26.2.4不同投标人的投标文件异常一致或者投标报价呈规律性差异；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26.2.5不同投标人的投标文件相互混装；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26.6.2大写金额和小写金额不一致的，以大写金额为准；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w:t>
      </w: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lang w:eastAsia="zh-CN"/>
        </w:rPr>
        <w:t xml:space="preserve">〕2号），应当要求其在不见面开标大厅内合理的时间内提供说明，必要时提交相关证明材料：投标人不能证明其报价合理性的，评标委员会应当将其作为无效投标处理。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异常低价投标（响应）审查的情形和具体要求如下：</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7.1</w:t>
      </w:r>
      <w:r>
        <w:rPr>
          <w:rFonts w:ascii="宋体" w:hAnsi="宋体" w:eastAsia="宋体" w:cs="宋体"/>
          <w:b/>
          <w:bCs/>
          <w:color w:val="000000"/>
          <w:sz w:val="24"/>
          <w:szCs w:val="24"/>
          <w:highlight w:val="none"/>
          <w:lang w:eastAsia="zh-CN"/>
        </w:rPr>
        <w:t xml:space="preserve"> </w:t>
      </w:r>
      <w:r>
        <w:rPr>
          <w:rFonts w:hint="eastAsia" w:ascii="宋体" w:hAnsi="宋体" w:eastAsia="宋体" w:cs="宋体"/>
          <w:b/>
          <w:bCs/>
          <w:color w:val="000000"/>
          <w:sz w:val="24"/>
          <w:szCs w:val="24"/>
          <w:highlight w:val="none"/>
          <w:lang w:eastAsia="zh-CN"/>
        </w:rPr>
        <w:t xml:space="preserve">投标（响应）报价低于全部通过符合性审查供应商投标（响应）报价平均值</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全部通过符合性审查供应商投标（响应）报价平均值</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.2 </w:t>
      </w:r>
      <w:r>
        <w:rPr>
          <w:rFonts w:hint="eastAsia" w:ascii="宋体" w:hAnsi="宋体" w:eastAsia="宋体" w:cs="宋体"/>
          <w:b/>
          <w:bCs/>
          <w:color w:val="000000"/>
          <w:sz w:val="24"/>
          <w:szCs w:val="24"/>
          <w:highlight w:val="none"/>
          <w:lang w:eastAsia="zh-CN"/>
        </w:rPr>
        <w:t xml:space="preserve">投标（响应）报价低于通过符合性审查的次低报价供应商投标（响应）报价</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通过符合性审查的次低报价供应商投标（响应）报价</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.3 </w:t>
      </w:r>
      <w:r>
        <w:rPr>
          <w:rFonts w:hint="eastAsia" w:ascii="宋体" w:hAnsi="宋体" w:eastAsia="宋体" w:cs="宋体"/>
          <w:b/>
          <w:bCs/>
          <w:color w:val="000000"/>
          <w:sz w:val="24"/>
          <w:szCs w:val="24"/>
          <w:highlight w:val="none"/>
          <w:lang w:eastAsia="zh-CN"/>
        </w:rPr>
        <w:t xml:space="preserve">投标（响应）报价低于采购项目最高限价</w:t>
      </w:r>
      <w:r>
        <w:rPr>
          <w:rFonts w:ascii="宋体" w:hAnsi="宋体" w:eastAsia="宋体" w:cs="宋体"/>
          <w:b/>
          <w:bCs/>
          <w:color w:val="000000"/>
          <w:sz w:val="24"/>
          <w:szCs w:val="24"/>
          <w:highlight w:val="none"/>
          <w:lang w:eastAsia="zh-CN"/>
        </w:rPr>
        <w:t xml:space="preserve">45%</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采购项目最高限价</w:t>
      </w:r>
      <w:r>
        <w:rPr>
          <w:rFonts w:ascii="宋体" w:hAnsi="宋体" w:eastAsia="宋体" w:cs="宋体"/>
          <w:b/>
          <w:bCs/>
          <w:color w:val="000000"/>
          <w:sz w:val="24"/>
          <w:szCs w:val="24"/>
          <w:highlight w:val="none"/>
          <w:lang w:eastAsia="zh-CN"/>
        </w:rPr>
        <w:t xml:space="preserve">×45%</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.4 </w:t>
      </w:r>
      <w:r>
        <w:rPr>
          <w:rFonts w:hint="eastAsia" w:ascii="宋体" w:hAnsi="宋体" w:eastAsia="宋体" w:cs="宋体"/>
          <w:b/>
          <w:bCs/>
          <w:color w:val="000000"/>
          <w:sz w:val="24"/>
          <w:szCs w:val="24"/>
          <w:highlight w:val="none"/>
          <w:lang w:eastAsia="zh-CN"/>
        </w:rPr>
        <w:t xml:space="preserve">评审委员会基于专业判断，认为供应商报价过低，有可能影响产品质量或者不能诚信履约的其他情形。</w:t>
      </w:r>
      <w:r/>
    </w:p>
    <w:p>
      <w:pPr>
        <w:ind w:firstLine="360"/>
        <w:jc w:val="left"/>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26.8</w:t>
      </w:r>
      <w:r>
        <w:rPr>
          <w:rFonts w:ascii="宋体" w:hAnsi="宋体" w:eastAsia="宋体" w:cs="宋体"/>
          <w:b/>
          <w:bCs/>
          <w:color w:val="000000"/>
          <w:sz w:val="24"/>
          <w:szCs w:val="24"/>
          <w:highlight w:val="none"/>
          <w:lang w:eastAsia="zh-CN"/>
        </w:rPr>
        <w:t xml:space="preserve"> </w:t>
      </w:r>
      <w:r>
        <w:rPr>
          <w:rFonts w:hint="eastAsia" w:ascii="宋体" w:hAnsi="宋体" w:eastAsia="宋体" w:cs="宋体"/>
          <w:b/>
          <w:bCs/>
          <w:color w:val="000000"/>
          <w:sz w:val="24"/>
          <w:szCs w:val="24"/>
          <w:highlight w:val="none"/>
          <w:lang w:eastAsia="zh-CN"/>
        </w:rPr>
        <w:t xml:space="preserve">评审委员会启动异常低价投标（响应）审查后，属于前述第</w:t>
      </w:r>
      <w:r>
        <w:rPr>
          <w:rFonts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eastAsia="zh-CN"/>
        </w:rPr>
        <w:t xml:space="preserve">项至第</w:t>
      </w:r>
      <w:r>
        <w:rPr>
          <w:rFonts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color w:val="000000"/>
          <w:sz w:val="24"/>
          <w:szCs w:val="24"/>
          <w:highlight w:val="none"/>
          <w:lang w:eastAsia="zh-CN"/>
        </w:rPr>
        <w:t xml:space="preserve">30</w:t>
      </w:r>
      <w:r>
        <w:rPr>
          <w:rFonts w:hint="eastAsia" w:ascii="宋体" w:hAnsi="宋体" w:eastAsia="宋体" w:cs="宋体"/>
          <w:b/>
          <w:bCs/>
          <w:color w:val="000000"/>
          <w:sz w:val="24"/>
          <w:szCs w:val="24"/>
          <w:highlight w:val="none"/>
          <w:lang w:eastAsia="zh-CN"/>
        </w:rPr>
        <w:t xml:space="preserve">分钟。其中，属于第</w:t>
      </w:r>
      <w:r>
        <w:rPr>
          <w:rFonts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项情形，供应商已随投标（响应）文件一并提交相关书面说明及必要的证明材料的，在评审现场可不再重复提交。</w:t>
      </w:r>
      <w:r>
        <w:rPr>
          <w:rFonts w:ascii="宋体" w:hAnsi="宋体" w:eastAsia="宋体" w:cs="宋体"/>
          <w:b/>
          <w:bCs/>
          <w:color w:val="000000"/>
          <w:sz w:val="24"/>
          <w:szCs w:val="24"/>
          <w:highlight w:val="none"/>
          <w:lang w:eastAsia="zh-CN"/>
        </w:rPr>
        <w:br/>
      </w:r>
      <w:r>
        <w:rPr>
          <w:rFonts w:hint="eastAsia" w:ascii="宋体" w:hAnsi="宋体" w:eastAsia="宋体" w:cs="宋体"/>
          <w:b/>
          <w:bCs/>
          <w:color w:val="000000"/>
          <w:sz w:val="24"/>
          <w:szCs w:val="24"/>
          <w:highlight w:val="none"/>
          <w:lang w:eastAsia="zh-CN"/>
        </w:rPr>
        <w:t xml:space="preserve">    26.</w:t>
      </w:r>
      <w:r>
        <w:rPr>
          <w:rFonts w:ascii="宋体" w:hAnsi="宋体" w:eastAsia="宋体" w:cs="宋体"/>
          <w:b/>
          <w:bCs/>
          <w:color w:val="000000"/>
          <w:sz w:val="24"/>
          <w:szCs w:val="24"/>
          <w:highlight w:val="none"/>
          <w:lang w:eastAsia="zh-CN"/>
        </w:rPr>
        <w:t xml:space="preserve">9 </w:t>
      </w:r>
      <w:r>
        <w:rPr>
          <w:rFonts w:hint="eastAsia" w:ascii="宋体" w:hAnsi="宋体" w:eastAsia="宋体" w:cs="宋体"/>
          <w:b/>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26.1</w:t>
      </w:r>
      <w:r>
        <w:rPr>
          <w:rFonts w:ascii="宋体" w:hAnsi="宋体" w:eastAsia="宋体" w:cs="宋体"/>
          <w:color w:val="000000"/>
          <w:sz w:val="24"/>
          <w:szCs w:val="24"/>
          <w:highlight w:val="none"/>
          <w:lang w:eastAsia="zh-CN"/>
        </w:rPr>
        <w:t xml:space="preserve">0 </w:t>
      </w:r>
      <w:r>
        <w:rPr>
          <w:rFonts w:hint="eastAsia" w:ascii="宋体" w:hAnsi="宋体" w:eastAsia="宋体" w:cs="宋体"/>
          <w:color w:val="000000"/>
          <w:sz w:val="24"/>
          <w:szCs w:val="24"/>
          <w:highlight w:val="none"/>
          <w:lang w:eastAsia="zh-CN"/>
        </w:rPr>
        <w:t xml:space="preserve">评标委员会对投标文件的判定，只依据投标内容本身，不依靠开标后的任何外来证明。</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26.1</w:t>
      </w:r>
      <w:r>
        <w:rPr>
          <w:rFonts w:ascii="宋体" w:hAnsi="宋体" w:eastAsia="宋体" w:cs="宋体"/>
          <w:color w:val="000000"/>
          <w:sz w:val="24"/>
          <w:szCs w:val="24"/>
          <w:highlight w:val="none"/>
          <w:lang w:eastAsia="zh-CN"/>
        </w:rPr>
        <w:t xml:space="preserve">1 </w:t>
      </w:r>
      <w:r>
        <w:rPr>
          <w:rFonts w:hint="eastAsia" w:ascii="宋体" w:hAnsi="宋体" w:eastAsia="宋体" w:cs="宋体"/>
          <w:color w:val="000000"/>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eastAsia="zh-CN"/>
        </w:rPr>
        <w:t xml:space="preserve">27.投标的澄清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28.无效投标和废标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28.1无效投标的具体情形有：  </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w:t>
      </w:r>
      <w:r>
        <w:rPr>
          <w:rFonts w:ascii="宋体" w:hAnsi="宋体" w:eastAsia="宋体" w:cs="宋体"/>
          <w:color w:val="000000"/>
          <w:sz w:val="24"/>
          <w:szCs w:val="24"/>
          <w:highlight w:val="none"/>
          <w:lang w:eastAsia="zh-CN"/>
        </w:rPr>
        <w:t xml:space="preserve">.1.1投标文件未按招标文件要求签署、盖章或电子签章的；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28.1.2不具备招标文件中规定的资格要求的；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28.1.3报价超过招标文件中规定的预算金额或者最高限价的；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28.1.4</w:t>
      </w:r>
      <w:r>
        <w:rPr>
          <w:rFonts w:ascii="宋体" w:hAnsi="宋体" w:eastAsia="宋体" w:cs="宋体"/>
          <w:b/>
          <w:color w:val="000000"/>
          <w:sz w:val="24"/>
          <w:szCs w:val="24"/>
          <w:highlight w:val="none"/>
          <w:lang w:eastAsia="zh-CN"/>
        </w:rPr>
        <w:t xml:space="preserve">不同投标人的投标文件使用同一台电脑编制的；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28.1.5投标文件含有采购人不能接受的附加条件的；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28.1.6法律、</w:t>
      </w:r>
      <w:r>
        <w:rPr>
          <w:rFonts w:ascii="宋体" w:hAnsi="宋体" w:eastAsia="宋体" w:cs="宋体"/>
          <w:color w:val="000000"/>
          <w:sz w:val="24"/>
          <w:highlight w:val="none"/>
          <w:lang w:eastAsia="zh-CN"/>
        </w:rPr>
        <w:t xml:space="preserve">法规和招标文件规定的其他无效情形。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 在招标采购中，出现下列情形之一的，应予废标：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28.2.2出现影响采购公正的违法、违规行为的；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28.2.3投标人的报价均超过了采购预算，采购人不能支付的；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28.2.4因重大变故，采购任务取消的。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28.3 废标后，采购人应当将废标理由通知所有投标人。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29. 投标文件的评价和比较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29.2.1服务的质量保证（保障）内容；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29.2.2服务配备的人员；</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29.2.3投标者的资信情况和履约能力；</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29.2.4投标者提供的其他优惠条件；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29.2.5参与本项目政府采购工作的态度及信誉；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29.2.6最低的投标报价或最高的折扣比例是中标的重要条件，但不是唯一条件。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七、授予合同</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30. 中标供应商的确认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highlight w:val="none"/>
          <w:lang w:eastAsia="zh-CN"/>
        </w:rPr>
        <w:t xml:space="preserve">加</w:t>
      </w:r>
      <w:r>
        <w:rPr>
          <w:rFonts w:ascii="宋体" w:hAnsi="宋体" w:eastAsia="宋体" w:cs="宋体"/>
          <w:color w:val="000000"/>
          <w:sz w:val="24"/>
          <w:highlight w:val="none"/>
          <w:lang w:eastAsia="zh-CN"/>
        </w:rPr>
        <w:t xml:space="preserve">盖公章（原件），采购人或采购代理机构有权对该质疑不予答复。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30.4质疑函递交地点及联系方式详见公告内容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31. 合同授予标准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32. 中标通知书</w:t>
      </w:r>
      <w:r/>
    </w:p>
    <w:p>
      <w:pPr>
        <w:ind w:firstLine="480"/>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 </w:t>
      </w:r>
      <w:r>
        <w:rPr>
          <w:rFonts w:ascii="宋体" w:hAnsi="宋体" w:eastAsia="宋体" w:cs="宋体"/>
          <w:b/>
          <w:bCs/>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32.4中标通知书将成为合同的组成部分。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32.5采购代理机构对未中标供应商不承担解释未中标原因的义务。</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33.履约保证金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33.1中标供应商按合同约定要求提交履约保证金。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34. 合同的签订</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34.2中标供应商应按中标通知书中规定，由法定代表人或授权代理人与采购人代表签订合同，否则按放弃中标权处理。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34.3签订合同及合同条款应以招标文件和中标供应商的投标文件及其澄清文件为依据。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34.5签订合同后，中标人不得将货物及其他相关服务进行转包。未经采购人同意，中标人也不得采用分包的形式履行合同，否则采购人有权终止合同。转包或分包造成采购人损失</w:t>
      </w:r>
      <w:r>
        <w:rPr>
          <w:rFonts w:hint="eastAsia" w:ascii="宋体" w:hAnsi="宋体" w:eastAsia="宋体" w:cs="宋体"/>
          <w:color w:val="000000"/>
          <w:sz w:val="24"/>
          <w:szCs w:val="24"/>
          <w:highlight w:val="none"/>
          <w:lang w:eastAsia="zh-CN"/>
        </w:rPr>
        <w:t xml:space="preserve">的，中标人应承担相应赔偿责任。</w:t>
      </w:r>
      <w:r/>
    </w:p>
    <w:p>
      <w:pPr>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highlight w:val="none"/>
          <w:lang w:eastAsia="zh-CN"/>
        </w:rPr>
        <w:t xml:space="preserve">八、政府采购相关政策</w:t>
      </w:r>
      <w:r/>
    </w:p>
    <w:p>
      <w:pPr>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35.节能产品和环境标志产品</w:t>
      </w:r>
      <w:r/>
    </w:p>
    <w:p>
      <w:pPr>
        <w:ind w:firstLine="48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36.中小企业相关政策：</w:t>
      </w:r>
      <w:r/>
    </w:p>
    <w:p>
      <w:pPr>
        <w:ind w:firstLine="482"/>
        <w:spacing w:after="0" w:line="480" w:lineRule="exac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36.1 执行以下相关政策：</w:t>
      </w:r>
      <w:r/>
    </w:p>
    <w:p>
      <w:pPr>
        <w:ind w:firstLine="482"/>
        <w:spacing w:after="0" w:line="480" w:lineRule="exact"/>
        <w:rPr>
          <w:rFonts w:hint="eastAsia" w:ascii="宋体" w:hAnsi="宋体" w:eastAsia="宋体" w:cs="宋体"/>
          <w:bCs/>
          <w:sz w:val="24"/>
          <w:szCs w:val="24"/>
          <w:highlight w:val="none"/>
          <w:shd w:val="clear" w:color="auto" w:fill="ffffff"/>
          <w:lang w:eastAsia="zh-CN"/>
        </w:rPr>
      </w:pPr>
      <w:r>
        <w:rPr>
          <w:rFonts w:hint="eastAsia" w:ascii="宋体" w:hAnsi="宋体" w:eastAsia="宋体" w:cs="宋体"/>
          <w:bCs/>
          <w:sz w:val="24"/>
          <w:szCs w:val="24"/>
          <w:highlight w:val="none"/>
          <w:shd w:val="clear" w:color="auto" w:fill="ffffff"/>
          <w:lang w:eastAsia="zh-CN"/>
        </w:rPr>
        <w:t xml:space="preserve">36.1.1、根据《政府采购促进中小企业发展管理办法》（财库﹝2020﹞46号）《关于贯彻执行绿色采购、促进残疾人就业和支持监狱企业发展有关政策的通知》（苏财购〔2019〕10号）及《关于印发《苏州市政府采购促进中小企业 发展实施意见》的通知》（苏财购〔2022〕16号）文件规定：</w:t>
      </w:r>
      <w:r/>
    </w:p>
    <w:p>
      <w:pPr>
        <w:ind w:firstLine="482"/>
        <w:spacing w:after="0" w:line="480" w:lineRule="exact"/>
        <w:rPr>
          <w:rFonts w:hint="eastAsia" w:ascii="宋体" w:hAnsi="宋体" w:eastAsia="宋体" w:cs="宋体"/>
          <w:b/>
          <w:sz w:val="24"/>
          <w:szCs w:val="24"/>
          <w:highlight w:val="none"/>
          <w:shd w:val="clear" w:color="auto" w:fill="ffffff"/>
          <w:lang w:eastAsia="zh-CN"/>
        </w:rPr>
      </w:pPr>
      <w:r>
        <w:rPr>
          <w:rFonts w:hint="eastAsia" w:ascii="宋体" w:hAnsi="宋体" w:eastAsia="宋体" w:cs="宋体"/>
          <w:b/>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rPr>
          <w:rFonts w:hint="eastAsia" w:ascii="宋体" w:hAnsi="宋体" w:eastAsia="宋体" w:cs="宋体"/>
          <w:b/>
          <w:sz w:val="24"/>
          <w:szCs w:val="24"/>
          <w:highlight w:val="none"/>
          <w:shd w:val="clear" w:color="auto" w:fill="ffffff"/>
          <w:lang w:eastAsia="zh-CN"/>
        </w:rPr>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36.1.2、中小企业划分：</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36.1.3残疾人福利性单位政策：</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36.1.4监狱企业发展政策：</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hint="eastAsia" w:ascii="宋体" w:hAnsi="宋体" w:eastAsia="宋体" w:cs="宋体"/>
          <w:bCs/>
          <w:sz w:val="24"/>
          <w:szCs w:val="24"/>
          <w:highlight w:val="none"/>
          <w:shd w:val="clear" w:color="auto" w:fill="ffffff"/>
          <w:lang w:eastAsia="zh-CN"/>
        </w:rPr>
      </w:pPr>
      <w:r>
        <w:rPr>
          <w:rFonts w:hint="eastAsia" w:ascii="宋体" w:hAnsi="宋体" w:eastAsia="宋体" w:cs="宋体"/>
          <w:bCs/>
          <w:sz w:val="24"/>
          <w:szCs w:val="24"/>
          <w:highlight w:val="none"/>
          <w:shd w:val="clear" w:color="auto" w:fill="ffffff"/>
          <w:lang w:eastAsia="zh-CN"/>
        </w:rPr>
        <w:t xml:space="preserve">36.1.5 中标、成交供应商享受规定的中小企业扶持政策的，其声明函及相关证明材料应当随中标、成交结果同时公告，接受社会监督。</w:t>
      </w:r>
      <w:r/>
    </w:p>
    <w:p>
      <w:pPr>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37.绿色数据中心政策</w:t>
      </w:r>
      <w:r/>
    </w:p>
    <w:p>
      <w:pPr>
        <w:ind w:firstLine="480"/>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37.1 依据《绿色数据中心政府采购需求标准（试行）》（财办库〔2023〕7 号）文件精神，采购</w:t>
      </w:r>
      <w:r>
        <w:rPr>
          <w:rFonts w:hint="eastAsia" w:ascii="宋体" w:hAnsi="宋体" w:eastAsia="宋体" w:cs="宋体"/>
          <w:sz w:val="24"/>
          <w:szCs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38.商品包装、快递包装政策</w:t>
      </w:r>
      <w:r/>
    </w:p>
    <w:p>
      <w:pPr>
        <w:ind w:firstLine="480"/>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39.采购本国产品的支持政策</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39.3 本项目政府采购活动中既有本国产品又有非本国产品参与竞争的，依法对本国产品给予价格评审优惠，</w:t>
      </w:r>
      <w:r>
        <w:rPr>
          <w:rFonts w:hint="eastAsia" w:ascii="宋体" w:hAnsi="宋体" w:eastAsia="宋体" w:cs="宋体"/>
          <w:b/>
          <w:bCs/>
          <w:sz w:val="24"/>
          <w:szCs w:val="24"/>
          <w:highlight w:val="none"/>
          <w:lang w:eastAsia="zh-CN"/>
        </w:rPr>
        <w:t xml:space="preserve">对本国产品的报价给予20%的价格扣除，用扣除后的价格参与评审。</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39.5 供应商需按照招标文件的要求提供《关于符合本国产品标准的声明函》（以下简称《声明函》），</w:t>
      </w:r>
      <w:r>
        <w:rPr>
          <w:rFonts w:hint="eastAsia" w:ascii="宋体" w:hAnsi="宋体" w:eastAsia="宋体" w:cs="宋体"/>
          <w:b/>
          <w:bCs/>
          <w:sz w:val="24"/>
          <w:szCs w:val="24"/>
          <w:highlight w:val="none"/>
          <w:lang w:eastAsia="zh-CN"/>
        </w:rPr>
        <w:t xml:space="preserve">如不提供将不享受本国产品价格评审优惠。</w:t>
      </w:r>
      <w:r/>
    </w:p>
    <w:p>
      <w:pPr>
        <w:ind w:firstLine="482"/>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九、其他事项</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40. 监督和公证</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40.1政府有关监督部门将对招投标全过程进行监督。</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40.2采购代理机构的招标过程将依采购人申请，通过公证机关进行公证。</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41.未尽事宜</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按《中华人民共和国政府采购法》及其他有关法律法规的规定执行。</w:t>
      </w:r>
      <w:r/>
    </w:p>
    <w:p>
      <w:pPr>
        <w:ind w:firstLine="36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ind w:firstLine="44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center"/>
        <w:spacing w:after="0" w:line="440" w:lineRule="exact"/>
        <w:rPr>
          <w:rFonts w:hint="eastAsia" w:ascii="宋体" w:hAnsi="宋体" w:eastAsia="宋体"/>
          <w:b/>
          <w:bCs/>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bookmarkStart w:id="10" w:name="OLE_LINK4"/>
      <w:r>
        <w:rPr>
          <w:rFonts w:hint="eastAsia" w:ascii="宋体" w:hAnsi="宋体" w:eastAsia="宋体" w:cs="宋体"/>
          <w:b/>
          <w:color w:val="000000"/>
          <w:sz w:val="44"/>
          <w:highlight w:val="none"/>
          <w:lang w:eastAsia="zh-CN"/>
        </w:rPr>
        <w:t xml:space="preserve">第三部分   项目需求</w:t>
      </w:r>
      <w:bookmarkEnd w:id="10"/>
      <w:r/>
      <w:bookmarkStart w:id="11" w:name="_Hlk52193085"/>
      <w:r/>
      <w:r/>
    </w:p>
    <w:p>
      <w:pPr>
        <w:ind w:firstLine="0"/>
        <w:jc w:val="left"/>
        <w:keepLines w:val="0"/>
        <w:keepNext w:val="0"/>
        <w:pageBreakBefore w:val="0"/>
        <w:spacing w:after="0" w:line="480" w:lineRule="exact"/>
        <w:widowControl/>
        <w:rPr>
          <w:rFonts w:hint="eastAsia" w:ascii="宋体" w:hAnsi="宋体" w:eastAsia="宋体" w:cs="宋体"/>
          <w:sz w:val="24"/>
          <w:szCs w:val="24"/>
        </w:rPr>
        <w:outlineLvl w:val="1"/>
      </w:pPr>
      <w:r/>
      <w:bookmarkStart w:id="12" w:name="_Toc20352"/>
      <w:r/>
      <w:bookmarkStart w:id="13" w:name="_Toc25582"/>
      <w:r>
        <w:rPr>
          <w:rFonts w:hint="eastAsia" w:ascii="宋体" w:hAnsi="宋体" w:eastAsia="宋体" w:cs="宋体"/>
          <w:b/>
          <w:sz w:val="24"/>
          <w:szCs w:val="24"/>
        </w:rPr>
        <w:t xml:space="preserve">一、项目背景及建设目标</w:t>
      </w:r>
      <w:bookmarkEnd w:id="12"/>
      <w:r/>
      <w:bookmarkEnd w:id="13"/>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太仓市娄江新城医院（瑞金医院太仓分院）是区域核心综合性三甲标准医院，院区占地面积大、功能分区复杂、人员流量密集、诊疗服务与公共开放空间高度融合，属于典型开放式大型医疗院区。随着医院门诊量、住院量、专家坐诊频次、外来访客数量持续增长，医院智慧化运营管理需求日益迫切，传统运营管理模式已无法满足现代化、精细化、智慧化管理要求。</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为进一步提升医院运营管理效能，实现医院运营数据的全面感知、深度分析与辅助决策，医院在已建智慧运营管理平台基础上，拟增补建设运营大屏、成本大屏、统一身份认证三大模块，构建数据驱动、智能优化、持续提升的现代化医院运营管理体系，满足三甲医院信息化建设标准。</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本次建设目标为：</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1、构建全域感知、实时可视的医院运营态势展示体系，实现就诊、检查、住院、手术、营收等核心运营指标一屏总览。</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2、构建精细化成本核算与能耗监测体系，实现医院成本结构、能耗水平、资源配置的全面透明化管理。</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3、构建统一身份认证体系，实现医院员工SSO统一登录、统一认证、统一管理，打通院方SSO系统与运营管理平台用户体系。</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4、形成数据驱动、智能优化、持续提升的管理机制，为医院管理者提供科学决策依据。</w:t>
      </w:r>
      <w:r/>
    </w:p>
    <w:p>
      <w:pPr>
        <w:ind w:firstLine="0"/>
        <w:jc w:val="left"/>
        <w:keepLines w:val="0"/>
        <w:keepNext w:val="0"/>
        <w:pageBreakBefore w:val="0"/>
        <w:spacing w:after="0" w:line="480" w:lineRule="exact"/>
        <w:widowControl/>
        <w:rPr>
          <w:rFonts w:hint="eastAsia" w:ascii="宋体" w:hAnsi="宋体" w:eastAsia="宋体" w:cs="宋体"/>
          <w:sz w:val="24"/>
          <w:szCs w:val="24"/>
        </w:rPr>
        <w:outlineLvl w:val="1"/>
      </w:pPr>
      <w:r/>
      <w:bookmarkStart w:id="14" w:name="_Toc2045"/>
      <w:r/>
      <w:bookmarkStart w:id="15" w:name="_Toc2275"/>
      <w:r>
        <w:rPr>
          <w:rFonts w:hint="eastAsia" w:ascii="宋体" w:hAnsi="宋体" w:eastAsia="宋体" w:cs="宋体"/>
          <w:b/>
          <w:sz w:val="24"/>
          <w:szCs w:val="24"/>
        </w:rPr>
        <w:t xml:space="preserve">二、现有痛点与建设必要性</w:t>
      </w:r>
      <w:bookmarkEnd w:id="14"/>
      <w:r/>
      <w:bookmarkEnd w:id="15"/>
      <w:r/>
      <w:r/>
    </w:p>
    <w:p>
      <w:pPr>
        <w:ind w:firstLine="482"/>
        <w:jc w:val="left"/>
        <w:keepLines w:val="0"/>
        <w:keepNext w:val="0"/>
        <w:pageBreakBefore w:val="0"/>
        <w:spacing w:after="0" w:line="480" w:lineRule="exact"/>
        <w:widowControl/>
        <w:rPr>
          <w:rFonts w:hint="eastAsia" w:ascii="宋体" w:hAnsi="宋体" w:eastAsia="宋体" w:cs="宋体"/>
          <w:sz w:val="24"/>
          <w:szCs w:val="24"/>
        </w:rPr>
        <w:outlineLvl w:val="9"/>
      </w:pPr>
      <w:r/>
      <w:bookmarkStart w:id="16" w:name="_Toc29745"/>
      <w:r/>
      <w:bookmarkStart w:id="17" w:name="_Toc2267"/>
      <w:r>
        <w:rPr>
          <w:rFonts w:hint="eastAsia" w:ascii="宋体" w:hAnsi="宋体" w:eastAsia="宋体" w:cs="宋体"/>
          <w:b/>
          <w:sz w:val="24"/>
          <w:szCs w:val="24"/>
        </w:rPr>
        <w:t xml:space="preserve">1、运营数据分散，缺乏统一态势展示</w:t>
      </w:r>
      <w:bookmarkEnd w:id="16"/>
      <w:r/>
      <w:bookmarkEnd w:id="17"/>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当前医院就诊、挂号、检查、住院、手术、营收等核心运营数据分散于各业务系统，缺乏统一的可视化展示平台，管理者难以实时、直观掌握医院整体运营态势，影响管理决策效率。</w:t>
      </w:r>
      <w:r/>
    </w:p>
    <w:p>
      <w:pPr>
        <w:ind w:firstLine="482"/>
        <w:jc w:val="left"/>
        <w:keepLines w:val="0"/>
        <w:keepNext w:val="0"/>
        <w:pageBreakBefore w:val="0"/>
        <w:spacing w:after="0" w:line="480" w:lineRule="exact"/>
        <w:widowControl/>
        <w:rPr>
          <w:rFonts w:hint="eastAsia" w:ascii="宋体" w:hAnsi="宋体" w:eastAsia="宋体" w:cs="宋体"/>
          <w:sz w:val="24"/>
          <w:szCs w:val="24"/>
        </w:rPr>
        <w:outlineLvl w:val="9"/>
      </w:pPr>
      <w:r/>
      <w:bookmarkStart w:id="18" w:name="_Toc22128"/>
      <w:r/>
      <w:bookmarkStart w:id="19" w:name="_Toc23670"/>
      <w:r>
        <w:rPr>
          <w:rFonts w:hint="eastAsia" w:ascii="宋体" w:hAnsi="宋体" w:eastAsia="宋体" w:cs="宋体"/>
          <w:b/>
          <w:sz w:val="24"/>
          <w:szCs w:val="24"/>
        </w:rPr>
        <w:t xml:space="preserve">2、成本核算粗放，精细化管控不足</w:t>
      </w:r>
      <w:bookmarkEnd w:id="18"/>
      <w:r/>
      <w:bookmarkEnd w:id="19"/>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医院能耗、药品、耗材、设备折旧、科室成本等运营成本数据缺乏系统化的归集与分析手段，成本结构不透明，难以支撑精细化成本管控与资源优化配置。</w:t>
      </w:r>
      <w:r/>
    </w:p>
    <w:p>
      <w:pPr>
        <w:ind w:firstLine="482"/>
        <w:jc w:val="left"/>
        <w:keepLines w:val="0"/>
        <w:keepNext w:val="0"/>
        <w:pageBreakBefore w:val="0"/>
        <w:spacing w:after="0" w:line="480" w:lineRule="exact"/>
        <w:widowControl/>
        <w:rPr>
          <w:rFonts w:hint="eastAsia" w:ascii="宋体" w:hAnsi="宋体" w:eastAsia="宋体" w:cs="宋体"/>
          <w:sz w:val="24"/>
          <w:szCs w:val="24"/>
        </w:rPr>
        <w:outlineLvl w:val="9"/>
      </w:pPr>
      <w:r/>
      <w:bookmarkStart w:id="20" w:name="_Toc27432"/>
      <w:r/>
      <w:bookmarkStart w:id="21" w:name="_Toc8052"/>
      <w:r>
        <w:rPr>
          <w:rFonts w:hint="eastAsia" w:ascii="宋体" w:hAnsi="宋体" w:eastAsia="宋体" w:cs="宋体"/>
          <w:b/>
          <w:sz w:val="24"/>
          <w:szCs w:val="24"/>
        </w:rPr>
        <w:t xml:space="preserve">3、身份认证体系割裂，用户体验与管理效率待提升</w:t>
      </w:r>
      <w:bookmarkEnd w:id="20"/>
      <w:r/>
      <w:bookmarkEnd w:id="21"/>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医院员工需在多个系统间重复登录，账号体系不统一，管理成本高；院方SSO系统与运营管理平台用户体系未打通，用户新增、注销无法实时同步，存在安全隐患与管理盲区。</w:t>
      </w:r>
      <w:r/>
    </w:p>
    <w:p>
      <w:pPr>
        <w:ind w:firstLine="0"/>
        <w:jc w:val="left"/>
        <w:keepLines w:val="0"/>
        <w:keepNext w:val="0"/>
        <w:pageBreakBefore w:val="0"/>
        <w:spacing w:after="0" w:line="480" w:lineRule="exact"/>
        <w:widowControl/>
        <w:rPr>
          <w:rFonts w:hint="eastAsia" w:ascii="宋体" w:hAnsi="宋体" w:eastAsia="宋体" w:cs="宋体"/>
          <w:sz w:val="24"/>
          <w:szCs w:val="24"/>
        </w:rPr>
        <w:outlineLvl w:val="1"/>
      </w:pPr>
      <w:r/>
      <w:bookmarkStart w:id="22" w:name="_Toc17108"/>
      <w:r/>
      <w:bookmarkStart w:id="23" w:name="_Toc7099"/>
      <w:r>
        <w:rPr>
          <w:rFonts w:hint="eastAsia" w:ascii="宋体" w:hAnsi="宋体" w:eastAsia="宋体" w:cs="宋体"/>
          <w:b/>
          <w:sz w:val="24"/>
          <w:szCs w:val="24"/>
        </w:rPr>
        <w:t xml:space="preserve">三、采购需求</w:t>
      </w:r>
      <w:bookmarkEnd w:id="22"/>
      <w:r/>
      <w:bookmarkEnd w:id="23"/>
      <w:r/>
      <w:r/>
    </w:p>
    <w:p>
      <w:pPr>
        <w:ind w:firstLine="480"/>
        <w:keepLines w:val="0"/>
        <w:keepNext w:val="0"/>
        <w:pageBreakBefore w:val="0"/>
        <w:spacing w:after="0" w:line="480" w:lineRule="exact"/>
        <w:widowControl/>
        <w:rPr>
          <w:rFonts w:hint="eastAsia" w:ascii="宋体" w:hAnsi="宋体" w:eastAsia="宋体" w:cs="宋体"/>
          <w:b w:val="0"/>
          <w:sz w:val="24"/>
          <w:szCs w:val="24"/>
          <w:highlight w:val="none"/>
        </w:rPr>
      </w:pPr>
      <w:r>
        <w:rPr>
          <w:rFonts w:ascii="宋体" w:hAnsi="宋体" w:eastAsia="宋体" w:cs="宋体"/>
          <w:sz w:val="24"/>
          <w:szCs w:val="24"/>
        </w:rPr>
        <w:t xml:space="preserve">本项目须基于上级管理单位已上线运营的数据驾驶舱平台开展配置及定制开发，确保与上级平台实现数据互通。本项目交付成果知识产权权属完整；投标人使用第三方技术成果的，须自行取得合法授</w:t>
      </w:r>
      <w:r>
        <w:rPr>
          <w:rFonts w:ascii="宋体" w:hAnsi="宋体" w:eastAsia="宋体" w:cs="宋体"/>
          <w:sz w:val="24"/>
          <w:szCs w:val="24"/>
          <w:highlight w:val="none"/>
        </w:rPr>
        <w:t xml:space="preserve">权。因第三方技术使用、接口适配引发的全部费用、法律责任均由投标人自行承担。</w:t>
      </w:r>
      <w:r>
        <w:rPr>
          <w:rFonts w:hint="eastAsia" w:ascii="宋体" w:hAnsi="宋体" w:eastAsia="宋体" w:cs="宋体"/>
          <w:sz w:val="24"/>
          <w:szCs w:val="24"/>
          <w:highlight w:val="none"/>
          <w:lang w:val="en-US" w:eastAsia="zh-CN"/>
        </w:rPr>
        <w:t xml:space="preserve">此次建设</w:t>
      </w:r>
      <w:r>
        <w:rPr>
          <w:rFonts w:hint="eastAsia" w:ascii="宋体" w:hAnsi="宋体" w:eastAsia="宋体" w:cs="宋体"/>
          <w:b w:val="0"/>
          <w:sz w:val="24"/>
          <w:szCs w:val="24"/>
          <w:highlight w:val="none"/>
        </w:rPr>
        <w:t xml:space="preserve">覆盖运营</w:t>
      </w:r>
      <w:r>
        <w:rPr>
          <w:rFonts w:hint="eastAsia" w:ascii="宋体" w:hAnsi="宋体" w:eastAsia="宋体" w:cs="宋体"/>
          <w:b w:val="0"/>
          <w:sz w:val="24"/>
          <w:szCs w:val="24"/>
          <w:highlight w:val="none"/>
          <w:lang w:val="en-US" w:eastAsia="zh-CN"/>
        </w:rPr>
        <w:t xml:space="preserve">数据驾驶舱模块</w:t>
      </w:r>
      <w:r>
        <w:rPr>
          <w:rFonts w:hint="eastAsia" w:ascii="宋体" w:hAnsi="宋体" w:eastAsia="宋体" w:cs="宋体"/>
          <w:b w:val="0"/>
          <w:sz w:val="24"/>
          <w:szCs w:val="24"/>
          <w:highlight w:val="none"/>
        </w:rPr>
        <w:t xml:space="preserve">、成本</w:t>
      </w:r>
      <w:r>
        <w:rPr>
          <w:rFonts w:hint="eastAsia" w:ascii="宋体" w:hAnsi="宋体" w:eastAsia="宋体" w:cs="宋体"/>
          <w:b w:val="0"/>
          <w:sz w:val="24"/>
          <w:szCs w:val="24"/>
          <w:highlight w:val="none"/>
          <w:lang w:val="en-US" w:eastAsia="zh-CN"/>
        </w:rPr>
        <w:t xml:space="preserve">数据驾驶舱模块</w:t>
      </w:r>
      <w:r>
        <w:rPr>
          <w:rFonts w:hint="eastAsia" w:ascii="宋体" w:hAnsi="宋体" w:eastAsia="宋体" w:cs="宋体"/>
          <w:b w:val="0"/>
          <w:sz w:val="24"/>
          <w:szCs w:val="24"/>
          <w:highlight w:val="none"/>
        </w:rPr>
        <w:t xml:space="preserve">、统一身份认证三大核心模块。</w:t>
      </w:r>
      <w:r/>
    </w:p>
    <w:p>
      <w:pPr>
        <w:ind w:firstLine="482"/>
        <w:jc w:val="left"/>
        <w:keepLines w:val="0"/>
        <w:keepNext w:val="0"/>
        <w:pageBreakBefore w:val="0"/>
        <w:spacing w:after="0" w:line="480" w:lineRule="exact"/>
        <w:widowControl/>
        <w:rPr>
          <w:rFonts w:hint="default" w:ascii="宋体" w:hAnsi="宋体" w:eastAsia="宋体" w:cs="宋体"/>
          <w:sz w:val="24"/>
          <w:szCs w:val="24"/>
          <w:highlight w:val="none"/>
          <w:lang w:val="en-US"/>
        </w:rPr>
        <w:outlineLvl w:val="2"/>
      </w:pPr>
      <w:r/>
      <w:bookmarkStart w:id="24" w:name="_Toc6931"/>
      <w:r/>
      <w:bookmarkStart w:id="25" w:name="_Toc25031"/>
      <w:r>
        <w:rPr>
          <w:rFonts w:hint="eastAsia" w:ascii="宋体" w:hAnsi="宋体" w:eastAsia="宋体" w:cs="宋体"/>
          <w:b/>
          <w:sz w:val="24"/>
          <w:szCs w:val="24"/>
          <w:highlight w:val="none"/>
        </w:rPr>
        <w:t xml:space="preserve">（一）运营</w:t>
      </w:r>
      <w:bookmarkEnd w:id="24"/>
      <w:r/>
      <w:bookmarkEnd w:id="25"/>
      <w:r>
        <w:rPr>
          <w:rFonts w:hint="eastAsia" w:ascii="宋体" w:hAnsi="宋体" w:eastAsia="宋体" w:cs="宋体"/>
          <w:b/>
          <w:sz w:val="24"/>
          <w:szCs w:val="24"/>
          <w:highlight w:val="none"/>
          <w:lang w:val="en-US" w:eastAsia="zh-CN"/>
        </w:rPr>
        <w:t xml:space="preserve">数据驾驶舱</w:t>
      </w:r>
      <w:r/>
    </w:p>
    <w:p>
      <w:pPr>
        <w:ind w:firstLine="480"/>
        <w:keepLines w:val="0"/>
        <w:keepNext w:val="0"/>
        <w:pageBreakBefore w:val="0"/>
        <w:spacing w:after="0" w:line="480" w:lineRule="exact"/>
        <w:widowControl/>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运营</w:t>
      </w:r>
      <w:r>
        <w:rPr>
          <w:rFonts w:hint="eastAsia" w:ascii="宋体" w:hAnsi="宋体" w:eastAsia="宋体" w:cs="宋体"/>
          <w:b w:val="0"/>
          <w:sz w:val="24"/>
          <w:szCs w:val="24"/>
          <w:highlight w:val="none"/>
          <w:lang w:val="en-US" w:eastAsia="zh-CN"/>
        </w:rPr>
        <w:t xml:space="preserve">数据驾驶舱</w:t>
      </w:r>
      <w:r>
        <w:rPr>
          <w:rFonts w:hint="eastAsia" w:ascii="宋体" w:hAnsi="宋体" w:eastAsia="宋体" w:cs="宋体"/>
          <w:b w:val="0"/>
          <w:sz w:val="24"/>
          <w:szCs w:val="24"/>
          <w:highlight w:val="none"/>
        </w:rPr>
        <w:t xml:space="preserve">作为医院运营管理的可视化指挥中心，需对接医院各业务系统，实时汇聚并展示以下运营数据：</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0"/>
        <w:gridCol w:w="2508"/>
        <w:gridCol w:w="6132"/>
      </w:tblGrid>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序号</w:t>
            </w:r>
            <w:r/>
          </w:p>
        </w:tc>
        <w:tc>
          <w:tcPr>
            <w:shd w:val="clear" w:color="auto" w:fill="auto"/>
            <w:tcW w:w="250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功能项</w:t>
            </w:r>
            <w:r/>
          </w:p>
        </w:tc>
        <w:tc>
          <w:tcPr>
            <w:shd w:val="clear" w:color="auto" w:fill="auto"/>
            <w:tcW w:w="613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功能描述</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就诊人数展示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展示就诊人数，可按照今日、本周、本月、全年维度查看。</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2</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挂号统计展示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展示今日挂号统计，可查看就诊状态统计和患者来源统计。</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3</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挂号趋势展示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展示挂号趋势，可按照今日、本周、本月、全年维度查看。</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4</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门诊数量统计</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展示门诊数量统计，包括今日开放诊室、今日出诊诊室以及不同职称医生出诊数量。</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5</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科室诊断排行</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展示科室诊断排行，可查看就诊科室人次排行、就诊结果人次排行。</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6</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体检统计展示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展示今日体检统计。</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7</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建筑概况展示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展示建筑面积、开放床位数、员工总数。</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8</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检查数量统计</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展示检查数量统计，包括检查总数、超声检查人数、CT检查人数、MR检查人数、内窥镜检查人数统计，支持按照今日、本周、本月、全年维度查看。</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9</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检查频次趋势</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展示检查频次趋势，可切换不同检查类型按照今日、本周、本月、全年维度查看。</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10</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检查等候时长统计</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展示检查等候时长统计。</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11</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住院床位资源</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展示住院床位资源，包括入院人数、出院人数、床位使用率、住院人数。</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12</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大型设备资源利用率</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展示大型设备资源的利用率。</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13</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手术室资源展示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展示手术室资源，包括今日启用手术室、今日计划手术室和近七天手术数。</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14</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医院营收来源统计</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展示医院营收来源统计，可按照本周、本月、全年维度查看。</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15</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缴费方式分布</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展示缴费方式分布，可按照本周、本月、全年维度查看。</w:t>
            </w:r>
            <w:r/>
          </w:p>
        </w:tc>
      </w:tr>
      <w:tr>
        <w:trPr>
          <w:jc w:val="center"/>
        </w:trPr>
        <w:tc>
          <w:tcPr>
            <w:shd w:val="clear" w:color="auto" w:fill="auto"/>
            <w:tcW w:w="77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16</w:t>
            </w:r>
            <w:r/>
          </w:p>
        </w:tc>
        <w:tc>
          <w:tcPr>
            <w:shd w:val="clear" w:color="auto" w:fill="auto"/>
            <w:tcW w:w="250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营收趋势展示</w:t>
            </w:r>
            <w:r/>
          </w:p>
        </w:tc>
        <w:tc>
          <w:tcPr>
            <w:shd w:val="clear" w:color="auto" w:fill="auto"/>
            <w:tcW w:w="613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展示营收趋势，可按照本周、本月、全年维度查看。</w:t>
            </w:r>
            <w:r/>
          </w:p>
        </w:tc>
      </w:tr>
    </w:tbl>
    <w:p>
      <w:pPr>
        <w:ind w:firstLine="0"/>
        <w:jc w:val="left"/>
        <w:keepLines w:val="0"/>
        <w:keepNext w:val="0"/>
        <w:pageBreakBefore w:val="0"/>
        <w:spacing w:after="0" w:line="480" w:lineRule="exact"/>
        <w:widowControl/>
        <w:rPr>
          <w:rFonts w:hint="eastAsia" w:ascii="宋体" w:hAnsi="宋体" w:eastAsia="宋体" w:cs="宋体"/>
          <w:highlight w:val="none"/>
        </w:rPr>
        <w:outlineLvl w:val="2"/>
      </w:pPr>
      <w:r/>
      <w:bookmarkStart w:id="26" w:name="_Toc7354"/>
      <w:r/>
      <w:bookmarkStart w:id="27" w:name="_Toc13486"/>
      <w:r>
        <w:rPr>
          <w:rFonts w:hint="eastAsia" w:ascii="宋体" w:hAnsi="宋体" w:eastAsia="宋体" w:cs="宋体"/>
          <w:b/>
          <w:sz w:val="24"/>
          <w:highlight w:val="none"/>
        </w:rPr>
        <w:t xml:space="preserve">（二）</w:t>
      </w:r>
      <w:bookmarkEnd w:id="26"/>
      <w:r/>
      <w:bookmarkEnd w:id="27"/>
      <w:r>
        <w:rPr>
          <w:rFonts w:hint="eastAsia" w:ascii="宋体" w:hAnsi="宋体" w:eastAsia="宋体" w:cs="宋体"/>
          <w:b/>
          <w:sz w:val="24"/>
          <w:highlight w:val="none"/>
        </w:rPr>
        <w:t xml:space="preserve">成本</w:t>
      </w:r>
      <w:r>
        <w:rPr>
          <w:rFonts w:hint="eastAsia" w:ascii="宋体" w:hAnsi="宋体" w:eastAsia="宋体" w:cs="宋体"/>
          <w:b/>
          <w:sz w:val="24"/>
          <w:highlight w:val="none"/>
          <w:lang w:val="en-US" w:eastAsia="zh-CN"/>
        </w:rPr>
        <w:t xml:space="preserve">数据驾驶舱</w:t>
      </w:r>
      <w:r/>
    </w:p>
    <w:p>
      <w:pPr>
        <w:ind w:firstLine="480"/>
        <w:keepLines w:val="0"/>
        <w:keepNext w:val="0"/>
        <w:pageBreakBefore w:val="0"/>
        <w:spacing w:after="0" w:line="480" w:lineRule="exact"/>
        <w:widowControl/>
        <w:rPr>
          <w:rFonts w:hint="eastAsia" w:ascii="宋体" w:hAnsi="宋体" w:eastAsia="宋体" w:cs="宋体"/>
          <w:highlight w:val="none"/>
        </w:rPr>
      </w:pPr>
      <w:r>
        <w:rPr>
          <w:rFonts w:hint="eastAsia" w:ascii="宋体" w:hAnsi="宋体" w:eastAsia="宋体" w:cs="宋体"/>
          <w:b w:val="0"/>
          <w:sz w:val="24"/>
          <w:highlight w:val="none"/>
        </w:rPr>
        <w:t xml:space="preserve">成本</w:t>
      </w:r>
      <w:r>
        <w:rPr>
          <w:rFonts w:hint="eastAsia" w:ascii="宋体" w:hAnsi="宋体" w:eastAsia="宋体" w:cs="宋体"/>
          <w:b w:val="0"/>
          <w:sz w:val="24"/>
          <w:highlight w:val="none"/>
          <w:lang w:val="en-US" w:eastAsia="zh-CN"/>
        </w:rPr>
        <w:t xml:space="preserve">数据驾驶舱</w:t>
      </w:r>
      <w:r>
        <w:rPr>
          <w:rFonts w:hint="eastAsia" w:ascii="宋体" w:hAnsi="宋体" w:eastAsia="宋体" w:cs="宋体"/>
          <w:b w:val="0"/>
          <w:sz w:val="24"/>
          <w:highlight w:val="none"/>
        </w:rPr>
        <w:t xml:space="preserve">作为医院精细化成本管控的可视化平台，需归集并展示以下成本运营数据：</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8"/>
        <w:gridCol w:w="2988"/>
        <w:gridCol w:w="5678"/>
      </w:tblGrid>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序号</w:t>
            </w:r>
            <w:r/>
          </w:p>
        </w:tc>
        <w:tc>
          <w:tcPr>
            <w:shd w:val="clear" w:color="auto" w:fill="auto"/>
            <w:tcW w:w="298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功能项</w:t>
            </w:r>
            <w:r/>
          </w:p>
        </w:tc>
        <w:tc>
          <w:tcPr>
            <w:shd w:val="clear" w:color="auto" w:fill="auto"/>
            <w:tcW w:w="567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功能描述</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能耗运营数据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展示医院能耗运营数据。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2</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药品运营数据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展示药品运营数据。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3</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耗材运营数据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展示耗材运营数据。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4</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房屋租金数据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展示房屋租金数据。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5</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物业费用及人员服务</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展示物业费用数据以及人员服务情况。</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6</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视频人脸分析统计</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展示视频人脸分析统计数据。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7</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设备折旧数据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展示设备折旧数据。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8</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科室成本数据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展示科室成本数据。</w:t>
            </w:r>
            <w:r/>
          </w:p>
        </w:tc>
      </w:tr>
      <w:tr>
        <w:trPr>
          <w:jc w:val="center"/>
        </w:trPr>
        <w:tc>
          <w:tcPr>
            <w:shd w:val="clear" w:color="auto" w:fill="auto"/>
            <w:tcW w:w="74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9</w:t>
            </w:r>
            <w:r/>
          </w:p>
        </w:tc>
        <w:tc>
          <w:tcPr>
            <w:shd w:val="clear" w:color="auto" w:fill="auto"/>
            <w:tcW w:w="298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病人成本数据</w:t>
            </w:r>
            <w:r/>
          </w:p>
        </w:tc>
        <w:tc>
          <w:tcPr>
            <w:shd w:val="clear" w:color="auto" w:fill="auto"/>
            <w:tcW w:w="5678"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展示病人成本数据。</w:t>
            </w:r>
            <w:r/>
          </w:p>
        </w:tc>
      </w:tr>
    </w:tbl>
    <w:p>
      <w:pPr>
        <w:ind w:firstLine="0"/>
        <w:jc w:val="left"/>
        <w:keepLines w:val="0"/>
        <w:keepNext w:val="0"/>
        <w:pageBreakBefore w:val="0"/>
        <w:spacing w:after="0" w:line="480" w:lineRule="exact"/>
        <w:widowControl/>
        <w:rPr>
          <w:rFonts w:hint="eastAsia" w:ascii="宋体" w:hAnsi="宋体" w:eastAsia="宋体" w:cs="宋体"/>
        </w:rPr>
        <w:outlineLvl w:val="2"/>
      </w:pPr>
      <w:r/>
      <w:bookmarkStart w:id="28" w:name="_Toc1128"/>
      <w:r/>
      <w:bookmarkStart w:id="29" w:name="_Toc18286"/>
      <w:r>
        <w:rPr>
          <w:rFonts w:hint="eastAsia" w:ascii="宋体" w:hAnsi="宋体" w:eastAsia="宋体" w:cs="宋体"/>
          <w:b/>
          <w:sz w:val="24"/>
        </w:rPr>
        <w:t xml:space="preserve">（三）统一身份认证</w:t>
      </w:r>
      <w:bookmarkEnd w:id="28"/>
      <w:r/>
      <w:bookmarkEnd w:id="29"/>
      <w:r/>
      <w:r/>
    </w:p>
    <w:p>
      <w:pPr>
        <w:ind w:firstLine="480"/>
        <w:keepLines w:val="0"/>
        <w:keepNext w:val="0"/>
        <w:pageBreakBefore w:val="0"/>
        <w:spacing w:after="0" w:line="480" w:lineRule="exact"/>
        <w:widowControl/>
        <w:rPr>
          <w:rFonts w:hint="eastAsia" w:ascii="宋体" w:hAnsi="宋体" w:eastAsia="宋体" w:cs="宋体"/>
        </w:rPr>
      </w:pPr>
      <w:r>
        <w:rPr>
          <w:rFonts w:hint="eastAsia" w:ascii="宋体" w:hAnsi="宋体" w:eastAsia="宋体" w:cs="宋体"/>
          <w:b w:val="0"/>
          <w:sz w:val="24"/>
        </w:rPr>
        <w:t xml:space="preserve">统一身份认证模块需实现医院员工SSO统一登录、统一认证、统一管理，具体要求如下：</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1854"/>
        <w:gridCol w:w="6830"/>
      </w:tblGrid>
      <w:tr>
        <w:trPr>
          <w:jc w:val="center"/>
        </w:trPr>
        <w:tc>
          <w:tcPr>
            <w:shd w:val="clear" w:color="auto" w:fill="auto"/>
            <w:tcW w:w="724"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序号</w:t>
            </w:r>
            <w:r/>
          </w:p>
        </w:tc>
        <w:tc>
          <w:tcPr>
            <w:shd w:val="clear" w:color="auto" w:fill="auto"/>
            <w:tcW w:w="1854"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功能项</w:t>
            </w:r>
            <w:r/>
          </w:p>
        </w:tc>
        <w:tc>
          <w:tcPr>
            <w:shd w:val="clear" w:color="auto" w:fill="auto"/>
            <w:tcW w:w="6830"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功能描述</w:t>
            </w:r>
            <w:r/>
          </w:p>
        </w:tc>
      </w:tr>
      <w:tr>
        <w:trPr>
          <w:jc w:val="center"/>
        </w:trPr>
        <w:tc>
          <w:tcPr>
            <w:shd w:val="clear" w:color="auto" w:fill="auto"/>
            <w:tcW w:w="724"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1</w:t>
            </w:r>
            <w:r/>
          </w:p>
        </w:tc>
        <w:tc>
          <w:tcPr>
            <w:shd w:val="clear" w:color="auto" w:fill="auto"/>
            <w:tcW w:w="1854" w:type="dxa"/>
            <w:vAlign w:val="center"/>
            <w:textDirection w:val="lrTb"/>
            <w:noWrap w:val="false"/>
          </w:tcPr>
          <w:p>
            <w:pPr>
              <w:jc w:val="both"/>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SSO接口对接</w:t>
            </w:r>
            <w:r/>
          </w:p>
        </w:tc>
        <w:tc>
          <w:tcPr>
            <w:shd w:val="clear" w:color="auto" w:fill="auto"/>
            <w:tcW w:w="6830" w:type="dxa"/>
            <w:vAlign w:val="center"/>
            <w:textDirection w:val="lrTb"/>
            <w:noWrap w:val="false"/>
          </w:tcPr>
          <w:p>
            <w:pPr>
              <w:jc w:val="both"/>
              <w:spacing w:after="0"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rPr>
              <w:t xml:space="preserve">医院员工SSO接口对接，同步SSO中的工号、姓名、手机号信息到系统，实现工号进行登录，统一信息认证。</w:t>
            </w:r>
            <w:r/>
          </w:p>
        </w:tc>
      </w:tr>
      <w:tr>
        <w:trPr>
          <w:jc w:val="center"/>
        </w:trPr>
        <w:tc>
          <w:tcPr>
            <w:shd w:val="clear" w:color="auto" w:fill="auto"/>
            <w:tcW w:w="724"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2</w:t>
            </w:r>
            <w:r/>
          </w:p>
        </w:tc>
        <w:tc>
          <w:tcPr>
            <w:shd w:val="clear" w:color="auto" w:fill="auto"/>
            <w:tcW w:w="1854" w:type="dxa"/>
            <w:vAlign w:val="center"/>
            <w:textDirection w:val="lrTb"/>
            <w:noWrap w:val="false"/>
          </w:tcPr>
          <w:p>
            <w:pPr>
              <w:jc w:val="both"/>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用户变更同步</w:t>
            </w:r>
            <w:r/>
          </w:p>
        </w:tc>
        <w:tc>
          <w:tcPr>
            <w:shd w:val="clear" w:color="auto" w:fill="auto"/>
            <w:tcW w:w="6830" w:type="dxa"/>
            <w:vAlign w:val="center"/>
            <w:textDirection w:val="lrTb"/>
            <w:noWrap w:val="false"/>
          </w:tcPr>
          <w:p>
            <w:pPr>
              <w:jc w:val="both"/>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医院员工SSO新增或者注销用户，用户系统同步新增和删除。</w:t>
            </w:r>
            <w:r/>
          </w:p>
        </w:tc>
      </w:tr>
      <w:tr>
        <w:trPr>
          <w:jc w:val="center"/>
        </w:trPr>
        <w:tc>
          <w:tcPr>
            <w:shd w:val="clear" w:color="auto" w:fill="auto"/>
            <w:tcW w:w="724"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3</w:t>
            </w:r>
            <w:r/>
          </w:p>
        </w:tc>
        <w:tc>
          <w:tcPr>
            <w:shd w:val="clear" w:color="auto" w:fill="auto"/>
            <w:tcW w:w="1854" w:type="dxa"/>
            <w:vAlign w:val="center"/>
            <w:textDirection w:val="lrTb"/>
            <w:noWrap w:val="false"/>
          </w:tcPr>
          <w:p>
            <w:pPr>
              <w:jc w:val="both"/>
              <w:spacing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用户独立管理</w:t>
            </w:r>
            <w:r/>
          </w:p>
        </w:tc>
        <w:tc>
          <w:tcPr>
            <w:shd w:val="clear" w:color="auto" w:fill="auto"/>
            <w:tcW w:w="6830" w:type="dxa"/>
            <w:vAlign w:val="center"/>
            <w:textDirection w:val="lrTb"/>
            <w:noWrap w:val="false"/>
          </w:tcPr>
          <w:p>
            <w:pPr>
              <w:jc w:val="both"/>
              <w:spacing w:after="0" w:line="360" w:lineRule="auto"/>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系统</w:t>
            </w:r>
            <w:r>
              <w:rPr>
                <w:rFonts w:hint="eastAsia" w:ascii="宋体" w:hAnsi="宋体" w:eastAsia="宋体" w:cs="宋体"/>
                <w:b w:val="0"/>
                <w:sz w:val="24"/>
                <w:szCs w:val="24"/>
              </w:rPr>
              <w:t xml:space="preserve">新增用户，无需同步到院方SSO系统。</w:t>
            </w:r>
            <w:r/>
          </w:p>
        </w:tc>
      </w:tr>
    </w:tbl>
    <w:p>
      <w:pPr>
        <w:jc w:val="left"/>
        <w:keepLines w:val="0"/>
        <w:keepNext w:val="0"/>
        <w:pageBreakBefore w:val="0"/>
        <w:spacing w:after="0" w:line="480" w:lineRule="exact"/>
        <w:widowControl/>
        <w:rPr>
          <w:rFonts w:hint="eastAsia" w:ascii="宋体" w:hAnsi="宋体" w:eastAsia="宋体" w:cs="宋体"/>
          <w:sz w:val="24"/>
          <w:szCs w:val="24"/>
        </w:rPr>
        <w:outlineLvl w:val="1"/>
      </w:pPr>
      <w:r/>
      <w:bookmarkStart w:id="30" w:name="_Toc21835"/>
      <w:r/>
      <w:bookmarkStart w:id="31" w:name="_Toc3036"/>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）平台能力与技术要求</w:t>
      </w:r>
      <w:bookmarkEnd w:id="30"/>
      <w:r/>
      <w:bookmarkEnd w:id="31"/>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rPr>
        <w:t xml:space="preserve">为保证平台运行稳定、功能完整、安全可靠，投标人所投产品及服务须满足以下平台能力要求：</w:t>
      </w:r>
      <w:r/>
    </w:p>
    <w:p>
      <w:pPr>
        <w:ind w:firstLine="482"/>
        <w:jc w:val="left"/>
        <w:keepLines w:val="0"/>
        <w:keepNext w:val="0"/>
        <w:pageBreakBefore w:val="0"/>
        <w:spacing w:after="0" w:line="480" w:lineRule="exact"/>
        <w:widowControl/>
        <w:rPr>
          <w:rFonts w:hint="eastAsia" w:ascii="宋体" w:hAnsi="宋体" w:eastAsia="宋体" w:cs="宋体"/>
          <w:sz w:val="24"/>
          <w:szCs w:val="24"/>
        </w:rPr>
        <w:outlineLvl w:val="2"/>
      </w:pPr>
      <w:r/>
      <w:bookmarkStart w:id="32" w:name="_Toc17468"/>
      <w:r/>
      <w:bookmarkStart w:id="33" w:name="_Toc5922"/>
      <w:r>
        <w:rPr>
          <w:rFonts w:hint="eastAsia" w:ascii="宋体" w:hAnsi="宋体" w:eastAsia="宋体" w:cs="宋体"/>
          <w:b/>
          <w:sz w:val="24"/>
          <w:szCs w:val="24"/>
          <w:lang w:val="en-US" w:eastAsia="zh-CN"/>
        </w:rPr>
        <w:t xml:space="preserve">1.物联网</w:t>
      </w:r>
      <w:r>
        <w:rPr>
          <w:rFonts w:hint="eastAsia" w:ascii="宋体" w:hAnsi="宋体" w:eastAsia="宋体" w:cs="宋体"/>
          <w:b/>
          <w:sz w:val="24"/>
          <w:szCs w:val="24"/>
        </w:rPr>
        <w:t xml:space="preserve">平台基本能力要求</w:t>
      </w:r>
      <w:bookmarkEnd w:id="32"/>
      <w:r/>
      <w:bookmarkEnd w:id="33"/>
      <w:r/>
      <w:r/>
    </w:p>
    <w:p>
      <w:pPr>
        <w:ind w:firstLine="480"/>
        <w:keepLines w:val="0"/>
        <w:keepNext w:val="0"/>
        <w:pageBreakBefore w:val="0"/>
        <w:spacing w:after="0" w:line="480" w:lineRule="exact"/>
        <w:widowControl/>
        <w:rPr>
          <w:rFonts w:hint="eastAsia" w:ascii="宋体" w:hAnsi="宋体" w:eastAsia="宋体" w:cs="宋体"/>
          <w:sz w:val="24"/>
          <w:szCs w:val="24"/>
        </w:rPr>
        <w:outlineLvl w:val="9"/>
      </w:pPr>
      <w:r>
        <w:rPr>
          <w:rFonts w:hint="eastAsia" w:ascii="宋体" w:hAnsi="宋体" w:eastAsia="宋体" w:cs="宋体"/>
          <w:b w:val="0"/>
          <w:sz w:val="24"/>
          <w:szCs w:val="24"/>
          <w:lang w:val="en-US" w:eastAsia="zh-CN"/>
        </w:rPr>
        <w:t xml:space="preserve">1.1</w:t>
      </w:r>
      <w:r>
        <w:rPr>
          <w:rFonts w:hint="eastAsia" w:ascii="宋体" w:hAnsi="宋体" w:eastAsia="宋体" w:cs="宋体"/>
          <w:b w:val="0"/>
          <w:sz w:val="24"/>
          <w:szCs w:val="24"/>
        </w:rPr>
        <w:t xml:space="preserve">支持B/S架构。</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1.2</w:t>
      </w:r>
      <w:r>
        <w:rPr>
          <w:rFonts w:hint="eastAsia" w:ascii="宋体" w:hAnsi="宋体" w:eastAsia="宋体" w:cs="宋体"/>
          <w:b w:val="0"/>
          <w:sz w:val="24"/>
          <w:szCs w:val="24"/>
        </w:rPr>
        <w:t xml:space="preserve">支持标准的接口方式和通信协议，运行数据根据用户需要通过标准接口输出提供第三方调用支持：RS232/RS422/RS485/ModbusRTU/BACNETMSTP/TCP/UDP/ModbusTCP/BACNET-TCP、OPC；开放的数据库通讯接口（ODBC）、WebService XML/SOAP技术接口、MQTT实时接口、REST API接口。</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1.3</w:t>
      </w:r>
      <w:r>
        <w:rPr>
          <w:rFonts w:hint="eastAsia" w:ascii="宋体" w:hAnsi="宋体" w:eastAsia="宋体" w:cs="宋体"/>
          <w:b w:val="0"/>
          <w:sz w:val="24"/>
          <w:szCs w:val="24"/>
        </w:rPr>
        <w:t xml:space="preserve">支持各系统间数据互联互通，实现子系统设备间的联动。</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1.4</w:t>
      </w:r>
      <w:r>
        <w:rPr>
          <w:rFonts w:hint="eastAsia" w:ascii="宋体" w:hAnsi="宋体" w:eastAsia="宋体" w:cs="宋体"/>
          <w:b w:val="0"/>
          <w:sz w:val="24"/>
          <w:szCs w:val="24"/>
        </w:rPr>
        <w:t xml:space="preserve">可以自主配置逻辑关系、监测阈值。</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1.5</w:t>
      </w:r>
      <w:r>
        <w:rPr>
          <w:rFonts w:hint="eastAsia" w:ascii="宋体" w:hAnsi="宋体" w:eastAsia="宋体" w:cs="宋体"/>
          <w:b w:val="0"/>
          <w:sz w:val="24"/>
          <w:szCs w:val="24"/>
        </w:rPr>
        <w:t xml:space="preserve">具有消息中心功能，可以统一管理项目各类消息。</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1.6</w:t>
      </w:r>
      <w:r>
        <w:rPr>
          <w:rFonts w:hint="eastAsia" w:ascii="宋体" w:hAnsi="宋体" w:eastAsia="宋体" w:cs="宋体"/>
          <w:b w:val="0"/>
          <w:sz w:val="24"/>
          <w:szCs w:val="24"/>
        </w:rPr>
        <w:t xml:space="preserve">可自主配置设备间报警联动规则。</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1.7</w:t>
      </w:r>
      <w:r>
        <w:rPr>
          <w:rFonts w:hint="eastAsia" w:ascii="宋体" w:hAnsi="宋体" w:eastAsia="宋体" w:cs="宋体"/>
          <w:b w:val="0"/>
          <w:sz w:val="24"/>
          <w:szCs w:val="24"/>
        </w:rPr>
        <w:t xml:space="preserve">支持历史运行情况汇总统计。</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1.8</w:t>
      </w:r>
      <w:r>
        <w:rPr>
          <w:rFonts w:hint="eastAsia" w:ascii="宋体" w:hAnsi="宋体" w:eastAsia="宋体" w:cs="宋体"/>
          <w:b w:val="0"/>
          <w:sz w:val="24"/>
          <w:szCs w:val="24"/>
        </w:rPr>
        <w:t xml:space="preserve">支持与BIM可视化系统做数据对接、数据映射。</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1.9</w:t>
      </w:r>
      <w:r>
        <w:rPr>
          <w:rFonts w:hint="eastAsia" w:ascii="宋体" w:hAnsi="宋体" w:eastAsia="宋体" w:cs="宋体"/>
          <w:b w:val="0"/>
          <w:sz w:val="24"/>
          <w:szCs w:val="24"/>
        </w:rPr>
        <w:t xml:space="preserve">平台用户接入数量不限。</w:t>
      </w:r>
      <w:r/>
    </w:p>
    <w:p>
      <w:pPr>
        <w:ind w:firstLine="482"/>
        <w:jc w:val="left"/>
        <w:keepLines w:val="0"/>
        <w:keepNext w:val="0"/>
        <w:pageBreakBefore w:val="0"/>
        <w:spacing w:after="0" w:line="480" w:lineRule="exact"/>
        <w:widowControl/>
        <w:rPr>
          <w:rFonts w:hint="eastAsia" w:ascii="宋体" w:hAnsi="宋体" w:eastAsia="宋体" w:cs="宋体"/>
          <w:sz w:val="24"/>
          <w:szCs w:val="24"/>
        </w:rPr>
        <w:outlineLvl w:val="2"/>
      </w:pPr>
      <w:r/>
      <w:bookmarkStart w:id="34" w:name="_Toc742"/>
      <w:r/>
      <w:bookmarkStart w:id="35" w:name="_Toc15585"/>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前端大屏（含3D引擎）能力要求</w:t>
      </w:r>
      <w:bookmarkEnd w:id="34"/>
      <w:r/>
      <w:bookmarkEnd w:id="35"/>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2.1</w:t>
      </w:r>
      <w:r>
        <w:rPr>
          <w:rFonts w:hint="eastAsia" w:ascii="宋体" w:hAnsi="宋体" w:eastAsia="宋体" w:cs="宋体"/>
          <w:b w:val="0"/>
          <w:sz w:val="24"/>
          <w:szCs w:val="24"/>
        </w:rPr>
        <w:t xml:space="preserve">平台架构满足CS与BS混合模式，对于BIM大模型的处理能够采用按需加载的方式，支持本地及云部署。</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2.2</w:t>
      </w:r>
      <w:r>
        <w:rPr>
          <w:rFonts w:hint="eastAsia" w:ascii="宋体" w:hAnsi="宋体" w:eastAsia="宋体" w:cs="宋体"/>
          <w:b w:val="0"/>
          <w:sz w:val="24"/>
          <w:szCs w:val="24"/>
        </w:rPr>
        <w:t xml:space="preserve">可以对BIM模型轻量化处理，在保留模型属性信息的基础上提升模型的加载速度，优化模型浏览效果。</w:t>
      </w:r>
      <w:r/>
    </w:p>
    <w:p>
      <w:pPr>
        <w:ind w:firstLine="480"/>
        <w:keepLines w:val="0"/>
        <w:keepNext w:val="0"/>
        <w:pageBreakBefore w:val="0"/>
        <w:spacing w:after="0" w:line="480" w:lineRule="exact"/>
        <w:widowControl/>
        <w:rPr>
          <w:rFonts w:hint="eastAsia" w:ascii="宋体" w:hAnsi="宋体" w:eastAsia="宋体" w:cs="宋体"/>
          <w:sz w:val="24"/>
          <w:szCs w:val="24"/>
        </w:rPr>
        <w:outlineLvl w:val="9"/>
      </w:pPr>
      <w:r>
        <w:rPr>
          <w:rFonts w:hint="eastAsia" w:ascii="宋体" w:hAnsi="宋体" w:eastAsia="宋体" w:cs="宋体"/>
          <w:b w:val="0"/>
          <w:sz w:val="24"/>
          <w:szCs w:val="24"/>
          <w:lang w:val="en-US" w:eastAsia="zh-CN"/>
        </w:rPr>
        <w:t xml:space="preserve">2.3</w:t>
      </w:r>
      <w:r>
        <w:rPr>
          <w:rFonts w:hint="eastAsia" w:ascii="宋体" w:hAnsi="宋体" w:eastAsia="宋体" w:cs="宋体"/>
          <w:b w:val="0"/>
          <w:sz w:val="24"/>
          <w:szCs w:val="24"/>
        </w:rPr>
        <w:t xml:space="preserve">可以支持设备级快速定位，定位时间&lt;1S。</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2.4</w:t>
      </w:r>
      <w:r>
        <w:rPr>
          <w:rFonts w:hint="eastAsia" w:ascii="宋体" w:hAnsi="宋体" w:eastAsia="宋体" w:cs="宋体"/>
          <w:b w:val="0"/>
          <w:sz w:val="24"/>
          <w:szCs w:val="24"/>
        </w:rPr>
        <w:t xml:space="preserve">系统集中式账户管理、授权管理、为不同级别的人员赋予不同的操作权限。</w:t>
      </w:r>
      <w:r/>
    </w:p>
    <w:p>
      <w:pPr>
        <w:ind w:firstLine="480"/>
        <w:keepLines w:val="0"/>
        <w:keepNext w:val="0"/>
        <w:pageBreakBefore w:val="0"/>
        <w:spacing w:after="0" w:line="480" w:lineRule="exact"/>
        <w:widowControl/>
        <w:rPr>
          <w:rFonts w:hint="eastAsia" w:ascii="宋体" w:hAnsi="宋体" w:eastAsia="宋体" w:cs="宋体"/>
          <w:sz w:val="24"/>
          <w:szCs w:val="24"/>
        </w:rPr>
        <w:outlineLvl w:val="9"/>
      </w:pPr>
      <w:r>
        <w:rPr>
          <w:rFonts w:hint="eastAsia" w:ascii="宋体" w:hAnsi="宋体" w:eastAsia="宋体" w:cs="宋体"/>
          <w:b w:val="0"/>
          <w:sz w:val="24"/>
          <w:szCs w:val="24"/>
          <w:lang w:val="en-US" w:eastAsia="zh-CN"/>
        </w:rPr>
        <w:t xml:space="preserve">2.5</w:t>
      </w:r>
      <w:r>
        <w:rPr>
          <w:rFonts w:hint="eastAsia" w:ascii="宋体" w:hAnsi="宋体" w:eastAsia="宋体" w:cs="宋体"/>
          <w:b w:val="0"/>
          <w:sz w:val="24"/>
          <w:szCs w:val="24"/>
        </w:rPr>
        <w:t xml:space="preserve">支持高仿真度渲染、动态效果加载能力。</w:t>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2.6 </w:t>
      </w:r>
      <w:r>
        <w:rPr>
          <w:rFonts w:hint="eastAsia" w:ascii="宋体" w:hAnsi="宋体" w:eastAsia="宋体" w:cs="宋体"/>
          <w:b w:val="0"/>
          <w:sz w:val="24"/>
          <w:szCs w:val="24"/>
        </w:rPr>
        <w:t xml:space="preserve">BIM模型加载引擎，实现BIM模型三维展示，数据编辑，空间定位，漫游等。</w:t>
      </w:r>
      <w:r/>
    </w:p>
    <w:p>
      <w:pPr>
        <w:pStyle w:val="899"/>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eastAsia="zh-CN"/>
        </w:rPr>
        <w:t xml:space="preserve">、一般技术服务要求</w:t>
      </w:r>
      <w:r/>
    </w:p>
    <w:p>
      <w:pPr>
        <w:ind w:firstLine="480"/>
        <w:keepLines w:val="0"/>
        <w:keepNext w:val="0"/>
        <w:pageBreakBefore w:val="0"/>
        <w:spacing w:after="0" w:line="480" w:lineRule="exact"/>
        <w:widowControl/>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 xml:space="preserve">1.</w:t>
      </w:r>
      <w:r>
        <w:rPr>
          <w:rFonts w:hint="eastAsia" w:ascii="宋体" w:hAnsi="宋体" w:eastAsia="宋体" w:cs="宋体"/>
          <w:b w:val="0"/>
          <w:sz w:val="24"/>
          <w:szCs w:val="24"/>
          <w:highlight w:val="none"/>
          <w:lang w:eastAsia="zh-CN"/>
        </w:rPr>
        <w:t xml:space="preserve">投标单位在投标文件中必须对所有招标技术（服务）规格与要求逐一做出技术（服务）应答，如果有其中某些条款不响应时，应在投标文件中逐条列出，未列出的视同响应；</w:t>
      </w:r>
      <w:r/>
    </w:p>
    <w:p>
      <w:pPr>
        <w:ind w:firstLine="480"/>
        <w:keepLines w:val="0"/>
        <w:keepNext w:val="0"/>
        <w:pageBreakBefore w:val="0"/>
        <w:spacing w:after="0" w:line="480" w:lineRule="exact"/>
        <w:widowControl/>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2.投标单位须充分理解一期平台源代码、业务逻辑、数据流转规则，实施过程中保障现有驾驶舱 7×24 小时不间断稳定运行，实施期间不能造成现有业务中断、数据丢失；</w:t>
      </w:r>
      <w:r/>
    </w:p>
    <w:p>
      <w:pPr>
        <w:ind w:firstLine="480"/>
        <w:keepLines w:val="0"/>
        <w:keepNext w:val="0"/>
        <w:pageBreakBefore w:val="0"/>
        <w:spacing w:after="0" w:line="480" w:lineRule="exact"/>
        <w:widowControl/>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3.投标单位须完成与一期现有各业务对接接口联调、数据接入、大屏适配、权限打通；项目验收前，须完成全量数据验证、兼容性测试、压力测试、安全测试；</w:t>
      </w:r>
      <w:r/>
    </w:p>
    <w:p>
      <w:pPr>
        <w:pStyle w:val="899"/>
        <w:spacing w:line="480" w:lineRule="exac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lang w:eastAsia="zh-CN"/>
        </w:rPr>
        <w:t xml:space="preserve">、商务条款</w:t>
      </w:r>
      <w:r/>
    </w:p>
    <w:p>
      <w:pPr>
        <w:pStyle w:val="899"/>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（一）合同履行期限</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合同签订生效后</w:t>
      </w:r>
      <w:r>
        <w:rPr>
          <w:rFonts w:hint="eastAsia" w:ascii="宋体" w:hAnsi="宋体" w:eastAsia="宋体" w:cs="宋体"/>
          <w:sz w:val="24"/>
          <w:szCs w:val="24"/>
          <w:highlight w:val="none"/>
          <w:lang w:val="en-US" w:eastAsia="zh-CN"/>
        </w:rPr>
        <w:t xml:space="preserve">30天</w:t>
      </w:r>
      <w:r>
        <w:rPr>
          <w:rFonts w:hint="eastAsia" w:ascii="宋体" w:hAnsi="宋体" w:eastAsia="宋体" w:cs="宋体"/>
          <w:sz w:val="24"/>
          <w:szCs w:val="24"/>
          <w:highlight w:val="none"/>
          <w:lang w:eastAsia="zh-CN"/>
        </w:rPr>
        <w:t xml:space="preserve">内完成开发交付，验收通过后进入免费服务期，免费服务期为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年。</w:t>
      </w:r>
      <w:r/>
    </w:p>
    <w:p>
      <w:pPr>
        <w:pStyle w:val="899"/>
        <w:ind w:firstLine="482"/>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（二）项目服务方案要求：</w:t>
      </w:r>
      <w:r/>
    </w:p>
    <w:p>
      <w:pPr>
        <w:pStyle w:val="899"/>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1、需求理解方案</w:t>
      </w:r>
      <w:r/>
    </w:p>
    <w:p>
      <w:pPr>
        <w:pStyle w:val="899"/>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①项目建设需求分析：</w:t>
      </w:r>
      <w:r>
        <w:rPr>
          <w:rFonts w:hint="eastAsia" w:ascii="宋体" w:hAnsi="宋体" w:eastAsia="宋体" w:cs="宋体"/>
          <w:b w:val="0"/>
          <w:sz w:val="24"/>
          <w:szCs w:val="24"/>
        </w:rPr>
        <w:t xml:space="preserve">需提供本项目建设需求分析的说明，需包括业务需求、系统需求，针对本项目场景，明确核心需求拆</w:t>
      </w:r>
      <w:r>
        <w:rPr>
          <w:rFonts w:hint="eastAsia" w:ascii="宋体" w:hAnsi="宋体" w:eastAsia="宋体" w:cs="宋体"/>
          <w:sz w:val="24"/>
          <w:szCs w:val="24"/>
          <w:highlight w:val="none"/>
          <w:lang w:eastAsia="zh-CN"/>
        </w:rPr>
        <w:t xml:space="preserve">解要求。</w:t>
      </w:r>
      <w:r/>
    </w:p>
    <w:p>
      <w:pPr>
        <w:pStyle w:val="899"/>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②项目建设范围及必要性分析：需提供本项目建设范围及必要性分析的说明，需包括建设边界、建设价值，针对本项目建设目标，明确范围界定与必要性说明要求。</w:t>
      </w:r>
      <w:r/>
    </w:p>
    <w:p>
      <w:pPr>
        <w:pStyle w:val="899"/>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2、总体设计方案</w:t>
      </w:r>
      <w:r/>
    </w:p>
    <w:p>
      <w:pPr>
        <w:pStyle w:val="899"/>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①本项目总体设计方案：</w:t>
      </w:r>
      <w:r>
        <w:rPr>
          <w:rFonts w:hint="eastAsia" w:ascii="宋体" w:hAnsi="宋体" w:eastAsia="宋体" w:cs="宋体"/>
          <w:b w:val="0"/>
          <w:sz w:val="24"/>
          <w:szCs w:val="24"/>
        </w:rPr>
        <w:t xml:space="preserve">需提供本项目总体设计方案的说明，需包括建设思路、整体规划，针对本项目目标，明确总体设计落地要求</w:t>
      </w:r>
      <w:r>
        <w:rPr>
          <w:rFonts w:hint="eastAsia" w:ascii="宋体" w:hAnsi="宋体" w:eastAsia="宋体" w:cs="宋体"/>
          <w:sz w:val="24"/>
          <w:szCs w:val="24"/>
          <w:highlight w:val="none"/>
          <w:lang w:eastAsia="zh-CN"/>
        </w:rPr>
        <w:t xml:space="preserve">。</w:t>
      </w:r>
      <w:r/>
    </w:p>
    <w:p>
      <w:pPr>
        <w:pStyle w:val="899"/>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②关键技术应用方案：</w:t>
      </w:r>
      <w:r>
        <w:rPr>
          <w:rFonts w:hint="eastAsia" w:ascii="宋体" w:hAnsi="宋体" w:eastAsia="宋体" w:cs="宋体"/>
          <w:b w:val="0"/>
          <w:sz w:val="24"/>
          <w:szCs w:val="24"/>
        </w:rPr>
        <w:t xml:space="preserve">需提供本项目关键技术应用方案的说明，需包括技术选型、场景适配，针对本项目业务需求，明确技术落地实施要求</w:t>
      </w:r>
      <w:r>
        <w:rPr>
          <w:rFonts w:hint="eastAsia" w:ascii="宋体" w:hAnsi="宋体" w:eastAsia="宋体" w:cs="宋体"/>
          <w:sz w:val="24"/>
          <w:szCs w:val="24"/>
          <w:highlight w:val="none"/>
          <w:lang w:eastAsia="zh-CN"/>
        </w:rPr>
        <w:t xml:space="preserve">。</w:t>
      </w:r>
      <w:r/>
    </w:p>
    <w:p>
      <w:pPr>
        <w:pStyle w:val="899"/>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w:t>
      </w:r>
      <w:r>
        <w:rPr>
          <w:rFonts w:hint="eastAsia" w:ascii="Times New Roman" w:hAnsi="Times New Roman" w:eastAsia="宋体"/>
          <w:sz w:val="24"/>
          <w:szCs w:val="24"/>
        </w:rPr>
        <w:t xml:space="preserve">系统架构设计规划图</w:t>
      </w:r>
      <w:r>
        <w:rPr>
          <w:rFonts w:hint="eastAsia" w:ascii="宋体" w:hAnsi="宋体" w:eastAsia="宋体" w:cs="宋体"/>
          <w:sz w:val="24"/>
          <w:szCs w:val="24"/>
          <w:highlight w:val="none"/>
          <w:lang w:eastAsia="zh-CN"/>
        </w:rPr>
        <w:t xml:space="preserve">。</w:t>
      </w:r>
      <w:r/>
    </w:p>
    <w:p>
      <w:pPr>
        <w:pStyle w:val="899"/>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w:t>
      </w:r>
      <w:r>
        <w:rPr>
          <w:rFonts w:hint="eastAsia" w:ascii="Times New Roman" w:hAnsi="Times New Roman" w:eastAsia="宋体"/>
          <w:sz w:val="24"/>
          <w:szCs w:val="24"/>
        </w:rPr>
        <w:t xml:space="preserve">项目架构设计总体说明</w:t>
      </w:r>
      <w:r>
        <w:rPr>
          <w:rFonts w:hint="eastAsia" w:ascii="宋体" w:hAnsi="宋体" w:eastAsia="宋体" w:cs="宋体"/>
          <w:sz w:val="24"/>
          <w:szCs w:val="24"/>
          <w:highlight w:val="none"/>
          <w:lang w:eastAsia="zh-CN"/>
        </w:rPr>
        <w:t xml:space="preserve">。</w:t>
      </w:r>
      <w:r/>
    </w:p>
    <w:p>
      <w:pPr>
        <w:pStyle w:val="899"/>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3.具体建设方案</w:t>
      </w:r>
      <w:r/>
    </w:p>
    <w:p>
      <w:pPr>
        <w:pStyle w:val="899"/>
        <w:ind w:firstLine="720"/>
        <w:spacing w:line="480" w:lineRule="exact"/>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1）具体应用系统设计：应对数字孪生医院指挥舱建设项目整体应用系统进行具体精细化架构级方案设计，系统架构需综合考虑信息分析与业务需求、信息服务需求与整体决策需求，围绕本项目建设方向综合设计模型架构，提供①建设清单说明描述；②规范多数据来源接口建设方案；③数据管理建设方案；④技术框架选型。</w:t>
      </w:r>
      <w:r/>
    </w:p>
    <w:p>
      <w:pPr>
        <w:pStyle w:val="899"/>
        <w:ind w:firstLine="720"/>
        <w:spacing w:line="480" w:lineRule="exact"/>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（2）核心业务功能方案</w:t>
      </w:r>
      <w:r>
        <w:rPr>
          <w:rFonts w:hint="eastAsia" w:ascii="宋体" w:hAnsi="宋体" w:eastAsia="宋体" w:cs="宋体"/>
          <w:b w:val="0"/>
          <w:sz w:val="24"/>
          <w:szCs w:val="24"/>
        </w:rPr>
        <w:t xml:space="preserve">：需围绕本项目实际业务需求，编制针对性、可落地的核心业务功能方案，包含以下模块：①运营</w:t>
      </w:r>
      <w:r>
        <w:rPr>
          <w:rFonts w:hint="eastAsia" w:ascii="宋体" w:hAnsi="宋体" w:eastAsia="宋体" w:cs="宋体"/>
          <w:b w:val="0"/>
          <w:sz w:val="24"/>
          <w:szCs w:val="24"/>
          <w:lang w:val="en-US" w:eastAsia="zh-CN"/>
        </w:rPr>
        <w:t xml:space="preserve">数据驾驶舱</w:t>
      </w:r>
      <w:r>
        <w:rPr>
          <w:rFonts w:hint="eastAsia" w:ascii="宋体" w:hAnsi="宋体" w:eastAsia="宋体" w:cs="宋体"/>
          <w:b w:val="0"/>
          <w:sz w:val="24"/>
          <w:szCs w:val="24"/>
        </w:rPr>
        <w:t xml:space="preserve">；②成本</w:t>
      </w:r>
      <w:r>
        <w:rPr>
          <w:rFonts w:hint="eastAsia" w:ascii="宋体" w:hAnsi="宋体" w:eastAsia="宋体" w:cs="宋体"/>
          <w:b w:val="0"/>
          <w:sz w:val="24"/>
          <w:szCs w:val="24"/>
          <w:lang w:val="en-US" w:eastAsia="zh-CN"/>
        </w:rPr>
        <w:t xml:space="preserve">数据驾驶舱</w:t>
      </w:r>
      <w:r>
        <w:rPr>
          <w:rFonts w:hint="eastAsia" w:ascii="宋体" w:hAnsi="宋体" w:eastAsia="宋体" w:cs="宋体"/>
          <w:b w:val="0"/>
          <w:sz w:val="24"/>
          <w:szCs w:val="24"/>
        </w:rPr>
        <w:t xml:space="preserve">；③统一身份认证模块。</w:t>
      </w:r>
      <w:r/>
    </w:p>
    <w:p>
      <w:pPr>
        <w:pStyle w:val="899"/>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4.</w:t>
      </w:r>
      <w:r>
        <w:rPr>
          <w:rFonts w:hint="eastAsia"/>
          <w:b/>
          <w:bCs/>
          <w:highlight w:val="none"/>
          <w:lang w:eastAsia="zh-CN"/>
        </w:rPr>
        <w:t xml:space="preserve"> </w:t>
      </w:r>
      <w:r>
        <w:rPr>
          <w:rFonts w:ascii="宋体" w:hAnsi="宋体" w:eastAsia="宋体" w:cs="宋体"/>
          <w:b/>
          <w:bCs/>
          <w:sz w:val="24"/>
          <w:szCs w:val="24"/>
          <w:highlight w:val="none"/>
          <w:lang w:eastAsia="zh-CN"/>
        </w:rPr>
        <w:t xml:space="preserve">开发实施管理</w:t>
      </w:r>
      <w:r>
        <w:rPr>
          <w:rFonts w:hint="eastAsia" w:ascii="宋体" w:hAnsi="宋体" w:eastAsia="宋体" w:cs="宋体"/>
          <w:b/>
          <w:bCs/>
          <w:sz w:val="24"/>
          <w:szCs w:val="24"/>
          <w:highlight w:val="none"/>
          <w:lang w:eastAsia="zh-CN"/>
        </w:rPr>
        <w:t xml:space="preserve">需求</w:t>
      </w:r>
      <w:r/>
    </w:p>
    <w:p>
      <w:pPr>
        <w:pStyle w:val="899"/>
        <w:ind w:firstLine="720"/>
        <w:spacing w:line="480" w:lineRule="exact"/>
        <w:rPr>
          <w:rFonts w:hint="eastAsia" w:ascii="宋体" w:hAnsi="宋体" w:eastAsia="宋体"/>
          <w:sz w:val="24"/>
          <w:szCs w:val="24"/>
          <w:highlight w:val="none"/>
          <w:lang w:eastAsia="zh-CN"/>
        </w:rPr>
      </w:pPr>
      <w:r>
        <w:rPr>
          <w:rFonts w:hint="eastAsia" w:ascii="宋体" w:hAnsi="宋体" w:eastAsia="宋体" w:cs="宋体"/>
          <w:b w:val="0"/>
          <w:sz w:val="24"/>
          <w:szCs w:val="24"/>
        </w:rPr>
        <w:t xml:space="preserve">需提供本项目的开发实施管理方案，方案需要包含</w:t>
      </w:r>
      <w:r>
        <w:rPr>
          <w:rFonts w:hint="eastAsia" w:ascii="宋体" w:hAnsi="宋体" w:eastAsia="宋体"/>
          <w:sz w:val="24"/>
          <w:szCs w:val="24"/>
          <w:highlight w:val="none"/>
          <w:lang w:eastAsia="zh-CN"/>
        </w:rPr>
        <w:t xml:space="preserve">①项目实施及人员规划组织方案；</w:t>
      </w:r>
      <w:r>
        <w:rPr>
          <w:rFonts w:hint="eastAsia" w:ascii="宋体" w:hAnsi="宋体" w:eastAsia="宋体"/>
          <w:sz w:val="24"/>
          <w:szCs w:val="24"/>
          <w:highlight w:val="none"/>
          <w:lang w:eastAsia="zh-CN"/>
        </w:rPr>
        <w:t xml:space="preserve">②</w:t>
      </w:r>
      <w:r>
        <w:rPr>
          <w:rFonts w:ascii="Times New Roman" w:hAnsi="Times New Roman" w:eastAsia="宋体"/>
          <w:b w:val="0"/>
          <w:sz w:val="24"/>
        </w:rPr>
        <w:t xml:space="preserve">开发工作流程方案</w:t>
      </w:r>
      <w:r>
        <w:rPr>
          <w:rFonts w:hint="eastAsia" w:ascii="宋体" w:hAnsi="宋体" w:eastAsia="宋体"/>
          <w:sz w:val="24"/>
          <w:szCs w:val="24"/>
          <w:highlight w:val="none"/>
          <w:lang w:eastAsia="zh-CN"/>
        </w:rPr>
        <w:t xml:space="preserve">；③项目实施进度计划；④</w:t>
      </w:r>
      <w:r>
        <w:rPr>
          <w:rFonts w:ascii="Times New Roman" w:hAnsi="Times New Roman" w:eastAsia="宋体"/>
          <w:b w:val="0"/>
          <w:sz w:val="24"/>
        </w:rPr>
        <w:t xml:space="preserve">阶段测试实施方案</w:t>
      </w:r>
      <w:r>
        <w:rPr>
          <w:rFonts w:hint="eastAsia" w:ascii="宋体" w:hAnsi="宋体" w:eastAsia="宋体" w:cs="宋体"/>
          <w:b w:val="0"/>
          <w:sz w:val="24"/>
          <w:szCs w:val="24"/>
        </w:rPr>
        <w:t xml:space="preserve">。方案内容需详细完整，结构清晰，符合实际。</w:t>
      </w:r>
      <w:r>
        <w:rPr>
          <w:rFonts w:hint="eastAsia" w:ascii="宋体" w:hAnsi="宋体" w:eastAsia="宋体"/>
          <w:sz w:val="24"/>
          <w:szCs w:val="24"/>
          <w:highlight w:val="none"/>
          <w:lang w:eastAsia="zh-CN"/>
        </w:rPr>
      </w:r>
      <w:r/>
    </w:p>
    <w:p>
      <w:pPr>
        <w:pStyle w:val="899"/>
        <w:ind w:firstLine="723"/>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5.系统安全</w:t>
      </w:r>
      <w:r>
        <w:rPr>
          <w:rFonts w:hint="eastAsia" w:ascii="宋体" w:hAnsi="宋体" w:eastAsia="宋体"/>
          <w:b/>
          <w:bCs/>
          <w:sz w:val="24"/>
          <w:szCs w:val="24"/>
          <w:highlight w:val="none"/>
          <w:lang w:val="en-US" w:eastAsia="zh-CN"/>
        </w:rPr>
        <w:t xml:space="preserve">方案</w:t>
      </w:r>
      <w:r/>
    </w:p>
    <w:p>
      <w:pPr>
        <w:ind w:firstLine="720"/>
        <w:keepLines w:val="0"/>
        <w:keepNext w:val="0"/>
        <w:pageBreakBefore w:val="0"/>
        <w:spacing w:after="0" w:line="480" w:lineRule="exact"/>
        <w:widowControl/>
        <w:rPr>
          <w:rFonts w:hint="eastAsia" w:ascii="宋体" w:hAnsi="宋体" w:eastAsia="宋体"/>
          <w:sz w:val="24"/>
          <w:szCs w:val="24"/>
          <w:highlight w:val="none"/>
          <w:lang w:eastAsia="zh-CN"/>
        </w:rPr>
      </w:pPr>
      <w:r>
        <w:rPr>
          <w:rFonts w:hint="eastAsia" w:ascii="宋体" w:hAnsi="宋体" w:eastAsia="宋体" w:cstheme="minorBidi"/>
          <w:sz w:val="24"/>
          <w:szCs w:val="24"/>
          <w:highlight w:val="none"/>
          <w:lang w:val="en-US" w:eastAsia="zh-CN" w:bidi="ar-SA"/>
        </w:rPr>
        <w:t xml:space="preserve">需提供本项目的安全保障方案，方案需要包含完善的①数据安全获取部署方案；②网络安全配置方案；③隐私数据安全保护方案。方案内容需详细完整，结构清晰，符合实际。</w:t>
      </w:r>
      <w:r/>
    </w:p>
    <w:p>
      <w:pPr>
        <w:pStyle w:val="899"/>
        <w:ind w:firstLine="766"/>
        <w:keepLines w:val="0"/>
        <w:keepNext w:val="0"/>
        <w:pageBreakBefore w:val="0"/>
        <w:spacing w:after="0" w:line="480" w:lineRule="exact"/>
        <w:widowControl/>
        <w:rPr>
          <w:rFonts w:hint="eastAsia" w:ascii="宋体" w:hAnsi="宋体" w:eastAsia="宋体" w:cs="宋体"/>
          <w:b/>
          <w:bCs/>
          <w:sz w:val="24"/>
          <w:szCs w:val="24"/>
          <w:lang w:eastAsia="zh-CN"/>
        </w:rPr>
      </w:pPr>
      <w:r/>
      <w:bookmarkStart w:id="36" w:name="_Toc6483"/>
      <w:r/>
      <w:bookmarkStart w:id="37" w:name="_Toc18422"/>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风险管理需求</w:t>
      </w:r>
      <w:bookmarkEnd w:id="36"/>
      <w:r/>
      <w:bookmarkEnd w:id="37"/>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需提供本项目的风险管理方案，方案需要包含风险管理计划、风险识别、风险分析、风险应对措施。方案内容需详细完整，结构清晰，符合实际。</w:t>
      </w:r>
      <w:r/>
    </w:p>
    <w:p>
      <w:pPr>
        <w:pStyle w:val="899"/>
        <w:ind w:firstLine="766"/>
        <w:keepLines w:val="0"/>
        <w:keepNext w:val="0"/>
        <w:pageBreakBefore w:val="0"/>
        <w:spacing w:after="0" w:line="480" w:lineRule="exact"/>
        <w:widowControl/>
        <w:rPr>
          <w:rFonts w:hint="eastAsia" w:ascii="宋体" w:hAnsi="宋体" w:eastAsia="宋体" w:cs="宋体"/>
          <w:b/>
          <w:bCs/>
          <w:sz w:val="24"/>
          <w:szCs w:val="24"/>
          <w:lang w:val="en-US" w:eastAsia="zh-CN"/>
        </w:rPr>
      </w:pPr>
      <w:r/>
      <w:bookmarkStart w:id="38" w:name="_Toc1215"/>
      <w:r/>
      <w:bookmarkStart w:id="39" w:name="_Toc5828"/>
      <w:r>
        <w:rPr>
          <w:rFonts w:hint="eastAsia" w:ascii="宋体" w:hAnsi="宋体" w:eastAsia="宋体" w:cs="宋体"/>
          <w:b/>
          <w:bCs/>
          <w:sz w:val="24"/>
          <w:szCs w:val="24"/>
          <w:lang w:val="en-US" w:eastAsia="zh-CN"/>
        </w:rPr>
        <w:t xml:space="preserve">7.应急事件处理</w:t>
      </w:r>
      <w:bookmarkEnd w:id="38"/>
      <w:r/>
      <w:bookmarkEnd w:id="39"/>
      <w:r>
        <w:rPr>
          <w:rFonts w:hint="eastAsia" w:ascii="宋体" w:hAnsi="宋体" w:eastAsia="宋体" w:cs="宋体"/>
          <w:b/>
          <w:sz w:val="24"/>
          <w:szCs w:val="24"/>
        </w:rPr>
        <w:t xml:space="preserve">预案</w:t>
      </w:r>
      <w:r/>
    </w:p>
    <w:p>
      <w:pPr>
        <w:pStyle w:val="899"/>
        <w:ind w:firstLine="763"/>
        <w:keepLines w:val="0"/>
        <w:keepNext w:val="0"/>
        <w:pageBreakBefore w:val="0"/>
        <w:spacing w:after="0" w:line="480" w:lineRule="exact"/>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需提供本项目的</w:t>
      </w:r>
      <w:r>
        <w:rPr>
          <w:rFonts w:hint="eastAsia" w:ascii="宋体" w:hAnsi="宋体" w:eastAsia="宋体" w:cs="宋体"/>
          <w:b w:val="0"/>
          <w:bCs w:val="0"/>
          <w:sz w:val="24"/>
          <w:szCs w:val="24"/>
          <w:lang w:val="en-US" w:eastAsia="zh-CN"/>
        </w:rPr>
        <w:t xml:space="preserve">应急事件处理</w:t>
      </w:r>
      <w:r>
        <w:rPr>
          <w:rFonts w:hint="eastAsia" w:ascii="宋体" w:hAnsi="宋体" w:eastAsia="宋体" w:cs="宋体"/>
          <w:b w:val="0"/>
          <w:bCs w:val="0"/>
          <w:sz w:val="24"/>
          <w:szCs w:val="24"/>
        </w:rPr>
        <w:t xml:space="preserve">预案</w:t>
      </w:r>
      <w:r>
        <w:rPr>
          <w:rFonts w:hint="eastAsia" w:ascii="宋体" w:hAnsi="宋体" w:eastAsia="宋体" w:cs="宋体"/>
          <w:b w:val="0"/>
          <w:bCs w:val="0"/>
          <w:sz w:val="24"/>
          <w:szCs w:val="24"/>
          <w:lang w:eastAsia="zh-CN"/>
        </w:rPr>
        <w:t xml:space="preserve">，方案需要包含</w:t>
      </w:r>
      <w:r>
        <w:rPr>
          <w:rFonts w:ascii="Times New Roman" w:hAnsi="Times New Roman" w:eastAsia="宋体"/>
          <w:b w:val="0"/>
          <w:bCs w:val="0"/>
          <w:sz w:val="24"/>
          <w:szCs w:val="24"/>
        </w:rPr>
        <w:t xml:space="preserve">①应急响应分级；②应急响应流程；③应急预案。</w:t>
      </w:r>
      <w:r>
        <w:rPr>
          <w:rFonts w:hint="eastAsia" w:ascii="宋体" w:hAnsi="宋体" w:eastAsia="宋体" w:cs="宋体"/>
          <w:b w:val="0"/>
          <w:bCs w:val="0"/>
          <w:sz w:val="24"/>
          <w:szCs w:val="24"/>
          <w:lang w:eastAsia="zh-CN"/>
        </w:rPr>
        <w:t xml:space="preserve">方案内容需详细完整，结构清晰，符合实际。</w:t>
      </w:r>
      <w:r/>
    </w:p>
    <w:p>
      <w:pPr>
        <w:pStyle w:val="899"/>
        <w:ind w:firstLine="766"/>
        <w:keepLines w:val="0"/>
        <w:keepNext w:val="0"/>
        <w:pageBreakBefore w:val="0"/>
        <w:spacing w:after="0" w:line="480" w:lineRule="exact"/>
        <w:widowControl/>
        <w:rPr>
          <w:rFonts w:hint="eastAsia" w:ascii="宋体" w:hAnsi="宋体" w:eastAsia="宋体" w:cs="宋体"/>
          <w:b/>
          <w:bCs/>
          <w:sz w:val="24"/>
          <w:szCs w:val="24"/>
          <w:lang w:val="en-US" w:eastAsia="zh-CN"/>
        </w:rPr>
      </w:pPr>
      <w:r/>
      <w:bookmarkStart w:id="40" w:name="_Toc1143"/>
      <w:r/>
      <w:bookmarkStart w:id="41" w:name="_Toc13614"/>
      <w:r>
        <w:rPr>
          <w:rFonts w:hint="eastAsia" w:ascii="宋体" w:hAnsi="宋体" w:eastAsia="宋体" w:cs="宋体"/>
          <w:b/>
          <w:bCs/>
          <w:sz w:val="24"/>
          <w:szCs w:val="24"/>
          <w:lang w:val="en-US" w:eastAsia="zh-CN"/>
        </w:rPr>
        <w:t xml:space="preserve">8.项目运维培训及</w:t>
      </w:r>
      <w:r>
        <w:rPr>
          <w:rFonts w:hint="eastAsia" w:ascii="宋体" w:hAnsi="宋体" w:eastAsia="宋体" w:cs="宋体"/>
          <w:b/>
          <w:sz w:val="24"/>
          <w:szCs w:val="24"/>
        </w:rPr>
        <w:t xml:space="preserve">售后</w:t>
      </w:r>
      <w:r>
        <w:rPr>
          <w:rFonts w:hint="eastAsia" w:ascii="宋体" w:hAnsi="宋体" w:eastAsia="宋体" w:cs="宋体"/>
          <w:b/>
          <w:bCs/>
          <w:sz w:val="24"/>
          <w:szCs w:val="24"/>
          <w:lang w:val="en-US" w:eastAsia="zh-CN"/>
        </w:rPr>
        <w:t xml:space="preserve">需求</w:t>
      </w:r>
      <w:bookmarkEnd w:id="40"/>
      <w:r/>
      <w:bookmarkEnd w:id="41"/>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）质量管理控制方案与培训：提供本项目</w:t>
      </w:r>
      <w:r>
        <w:rPr>
          <w:rFonts w:ascii="Times New Roman" w:hAnsi="Times New Roman" w:eastAsia="宋体"/>
          <w:b w:val="0"/>
          <w:sz w:val="24"/>
          <w:szCs w:val="24"/>
        </w:rPr>
        <w:t xml:space="preserve">①质量管理控制方案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包括全流程质量管控、验收标准落实；提供</w:t>
      </w:r>
      <w:r>
        <w:rPr>
          <w:rFonts w:ascii="Times New Roman" w:hAnsi="Times New Roman" w:eastAsia="宋体"/>
          <w:b w:val="0"/>
          <w:sz w:val="24"/>
          <w:szCs w:val="24"/>
        </w:rPr>
        <w:t xml:space="preserve">②培训方案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包括操作使用培训、运维管理培训，针对不同使用人员，明确培训实施要求。</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）售后服务：提供</w:t>
      </w:r>
      <w:r>
        <w:rPr>
          <w:rFonts w:ascii="Times New Roman" w:hAnsi="Times New Roman" w:eastAsia="宋体"/>
          <w:b w:val="0"/>
          <w:sz w:val="24"/>
          <w:szCs w:val="24"/>
        </w:rPr>
        <w:t xml:space="preserve">①售后服务人员配置及职责分工方案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包括人员配置、岗位职责划分；提供</w:t>
      </w:r>
      <w:r>
        <w:rPr>
          <w:rFonts w:ascii="Times New Roman" w:hAnsi="Times New Roman" w:eastAsia="宋体"/>
          <w:b w:val="0"/>
          <w:sz w:val="24"/>
          <w:szCs w:val="24"/>
        </w:rPr>
        <w:t xml:space="preserve">②售后服务故障响应方式和时间保障方案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包括响应方式、处理时限，针对不同故障等级，明确时效保障要求。</w:t>
      </w:r>
      <w:r/>
    </w:p>
    <w:p>
      <w:pPr>
        <w:pStyle w:val="899"/>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（三）服务内容及人员要求</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1.总体要求</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1.1投标供应商应本着认真负责态度，组织组建队伍，认真做好项目的工作，包含具体实施、服务、维护以及技术支持。</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1.2投标供应商应负责在项目验收时将项目的有关技术文件、资料、测试等文档交付给用户方。</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1.3结合项目实际情况，拟定详细的系统实施计划，包括交付、测试、试运行、培训及上线计划。并保证在合同规定时间内上线及上线后系统平稳运行。</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2.对实施人员的要求</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招标人有权根据实施情况要求更换项目经理和实施人员。</w:t>
      </w:r>
      <w:r/>
    </w:p>
    <w:p>
      <w:pPr>
        <w:pStyle w:val="899"/>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对投标供应商项目经理等级基本要求：要求投标人针对本项目成立项目小组，人员一旦得到招标人确认，无特殊理由不得随意变动。</w:t>
      </w:r>
      <w:r/>
    </w:p>
    <w:tbl>
      <w:tblPr>
        <w:tblStyle w:val="692"/>
        <w:tblW w:w="46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1729"/>
        <w:gridCol w:w="1436"/>
        <w:gridCol w:w="4760"/>
      </w:tblGrid>
      <w:tr>
        <w:trPr>
          <w:jc w:val="center"/>
          <w:trHeight w:val="421"/>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bookmarkStart w:id="42" w:name="_Toc30137"/>
            <w:r/>
            <w:bookmarkStart w:id="43" w:name="_Toc19144"/>
            <w:r>
              <w:rPr>
                <w:rFonts w:hint="eastAsia" w:ascii="宋体" w:hAnsi="宋体" w:eastAsia="宋体" w:cs="宋体"/>
                <w:b/>
                <w:bCs/>
                <w:sz w:val="24"/>
                <w:szCs w:val="24"/>
              </w:rPr>
              <w:t xml:space="preserve">序号</w:t>
            </w:r>
            <w:r/>
          </w:p>
        </w:tc>
        <w:tc>
          <w:tcPr>
            <w:tcW w:w="9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W w:w="81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人数下限</w:t>
            </w:r>
            <w:r/>
          </w:p>
        </w:tc>
        <w:tc>
          <w:tcPr>
            <w:tcW w:w="2712"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工作内容</w:t>
            </w:r>
            <w:r/>
          </w:p>
        </w:tc>
      </w:tr>
      <w:tr>
        <w:trPr>
          <w:jc w:val="center"/>
          <w:trHeight w:val="582"/>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负责人</w:t>
            </w:r>
            <w:r/>
          </w:p>
        </w:tc>
        <w:tc>
          <w:tcPr>
            <w:tcW w:w="818"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人</w:t>
            </w:r>
            <w:r/>
          </w:p>
        </w:tc>
        <w:tc>
          <w:tcPr>
            <w:tcW w:w="2712" w:type="pct"/>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000000"/>
                <w:sz w:val="24"/>
                <w:szCs w:val="24"/>
                <w:lang w:val="en-US" w:eastAsia="zh-CN"/>
              </w:rPr>
            </w:pPr>
            <w:r>
              <w:rPr>
                <w:rFonts w:hint="eastAsia" w:ascii="Segoe UI" w:hAnsi="Segoe UI" w:eastAsia="宋体" w:cs="Segoe UI"/>
                <w:i w:val="0"/>
                <w:iCs w:val="0"/>
                <w:caps w:val="0"/>
                <w:color w:val="232629"/>
                <w:spacing w:val="0"/>
                <w:sz w:val="25"/>
                <w:szCs w:val="25"/>
                <w:shd w:val="clear" w:color="auto" w:fill="ffffff"/>
                <w:lang w:val="en-US" w:eastAsia="zh-CN"/>
              </w:rPr>
              <w:t xml:space="preserve">负责</w:t>
            </w:r>
            <w:r>
              <w:rPr>
                <w:rFonts w:ascii="Segoe UI" w:hAnsi="Segoe UI" w:eastAsia="Segoe UI" w:cs="Segoe UI"/>
                <w:i w:val="0"/>
                <w:iCs w:val="0"/>
                <w:caps w:val="0"/>
                <w:color w:val="232629"/>
                <w:spacing w:val="0"/>
                <w:sz w:val="25"/>
                <w:szCs w:val="25"/>
                <w:shd w:val="clear" w:color="auto" w:fill="ffffff"/>
              </w:rPr>
              <w:t xml:space="preserve">项目整体组织、实施与交付</w:t>
            </w:r>
            <w:r/>
          </w:p>
        </w:tc>
      </w:tr>
      <w:tr>
        <w:trPr>
          <w:jc w:val="center"/>
          <w:trHeight w:val="573"/>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85" w:type="pct"/>
            <w:vAlign w:val="center"/>
            <w:textDirection w:val="lrTb"/>
            <w:noWrap w:val="false"/>
          </w:tcPr>
          <w:p>
            <w:pPr>
              <w:jc w:val="center"/>
              <w:keepLines w:val="0"/>
              <w:keepNext w:val="0"/>
              <w:pageBreakBefore w:val="0"/>
              <w:spacing w:after="0" w:line="240" w:lineRule="auto"/>
              <w:widowControl/>
            </w:pPr>
            <w:r>
              <w:rPr>
                <w:rFonts w:hint="eastAsia" w:ascii="宋体" w:hAnsi="宋体" w:eastAsia="宋体" w:cs="宋体"/>
                <w:sz w:val="24"/>
                <w:szCs w:val="24"/>
                <w:lang w:val="en-US" w:eastAsia="zh-CN"/>
              </w:rPr>
              <w:t xml:space="preserve">技术负责人</w:t>
            </w:r>
            <w:r/>
          </w:p>
        </w:tc>
        <w:tc>
          <w:tcPr>
            <w:tcW w:w="818" w:type="pct"/>
            <w:vAlign w:val="center"/>
            <w:textDirection w:val="lrTb"/>
            <w:noWrap w:val="false"/>
          </w:tcPr>
          <w:p>
            <w:pPr>
              <w:jc w:val="center"/>
              <w:spacing w:line="240" w:lineRule="auto"/>
              <w:rPr>
                <w:rFonts w:hint="default"/>
                <w:lang w:val="en-US"/>
              </w:rPr>
            </w:pPr>
            <w:r>
              <w:rPr>
                <w:rFonts w:hint="eastAsia" w:ascii="宋体" w:hAnsi="宋体" w:eastAsia="宋体" w:cs="宋体"/>
                <w:sz w:val="24"/>
                <w:szCs w:val="24"/>
                <w:lang w:val="en-US" w:eastAsia="zh-CN"/>
              </w:rPr>
              <w:t xml:space="preserve">1人</w:t>
            </w:r>
            <w:r/>
          </w:p>
        </w:tc>
        <w:tc>
          <w:tcPr>
            <w:tcW w:w="2712" w:type="pct"/>
            <w:vAlign w:val="center"/>
            <w:textDirection w:val="lrTb"/>
            <w:noWrap w:val="false"/>
          </w:tcPr>
          <w:p>
            <w:pPr>
              <w:jc w:val="left"/>
              <w:keepLines w:val="0"/>
              <w:keepNext w:val="0"/>
              <w:pageBreakBefore w:val="0"/>
              <w:spacing w:after="0" w:line="240" w:lineRule="auto"/>
              <w:widowControl/>
              <w:rPr>
                <w:rFonts w:hint="eastAsia" w:ascii="宋体" w:hAnsi="宋体" w:eastAsia="宋体" w:cs="宋体"/>
                <w:sz w:val="24"/>
                <w:szCs w:val="24"/>
              </w:rPr>
            </w:pPr>
            <w:r>
              <w:rPr>
                <w:rFonts w:ascii="Segoe UI" w:hAnsi="Segoe UI" w:eastAsia="Segoe UI" w:cs="Segoe UI"/>
                <w:i w:val="0"/>
                <w:iCs w:val="0"/>
                <w:caps w:val="0"/>
                <w:color w:val="232629"/>
                <w:spacing w:val="0"/>
                <w:sz w:val="25"/>
                <w:szCs w:val="25"/>
                <w:shd w:val="clear" w:color="auto" w:fill="ffffff"/>
              </w:rPr>
              <w:t xml:space="preserve">负责数据驾驶舱总体技术架构设计</w:t>
            </w:r>
            <w:r/>
          </w:p>
        </w:tc>
      </w:tr>
      <w:tr>
        <w:trPr>
          <w:jc w:val="center"/>
          <w:trHeight w:val="571"/>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985"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数据对接</w:t>
            </w:r>
            <w:r/>
          </w:p>
        </w:tc>
        <w:tc>
          <w:tcPr>
            <w:tcW w:w="818" w:type="pct"/>
            <w:vAlign w:val="center"/>
            <w:textDirection w:val="lrTb"/>
            <w:noWrap w:val="false"/>
          </w:tcPr>
          <w:p>
            <w:pPr>
              <w:jc w:val="center"/>
              <w:spacing w:line="240" w:lineRule="auto"/>
              <w:rPr>
                <w:rFonts w:hint="default" w:eastAsiaTheme="minorHAnsi"/>
                <w:highlight w:val="none"/>
                <w:lang w:val="en-US" w:eastAsia="zh-CN"/>
              </w:rPr>
            </w:pPr>
            <w:r>
              <w:rPr>
                <w:rFonts w:hint="eastAsia"/>
                <w:highlight w:val="none"/>
                <w:lang w:val="en-US" w:eastAsia="zh-CN"/>
              </w:rPr>
              <w:t xml:space="preserve">2人</w:t>
            </w:r>
            <w:r/>
          </w:p>
        </w:tc>
        <w:tc>
          <w:tcPr>
            <w:tcW w:w="2712" w:type="pct"/>
            <w:vAlign w:val="center"/>
            <w:textDirection w:val="lrTb"/>
            <w:noWrap w:val="false"/>
          </w:tcPr>
          <w:p>
            <w:pPr>
              <w:jc w:val="left"/>
              <w:keepLines w:val="0"/>
              <w:keepNext w:val="0"/>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负责现场各子系统数据对接、实施等工作</w:t>
            </w:r>
            <w:r/>
          </w:p>
        </w:tc>
      </w:tr>
      <w:tr>
        <w:trPr>
          <w:jc w:val="center"/>
          <w:trHeight w:val="734"/>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985"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平面美术</w:t>
            </w:r>
            <w:r/>
          </w:p>
        </w:tc>
        <w:tc>
          <w:tcPr>
            <w:tcW w:w="818" w:type="pct"/>
            <w:vAlign w:val="center"/>
            <w:textDirection w:val="lrTb"/>
            <w:noWrap w:val="false"/>
          </w:tcPr>
          <w:p>
            <w:pPr>
              <w:jc w:val="center"/>
              <w:spacing w:line="240" w:lineRule="auto"/>
              <w:rPr>
                <w:rFonts w:hint="default" w:eastAsiaTheme="minorHAnsi"/>
                <w:highlight w:val="none"/>
                <w:lang w:val="en-US" w:eastAsia="zh-CN"/>
              </w:rPr>
            </w:pPr>
            <w:r>
              <w:rPr>
                <w:rFonts w:hint="eastAsia"/>
                <w:highlight w:val="none"/>
                <w:lang w:val="en-US" w:eastAsia="zh-CN"/>
              </w:rPr>
              <w:t xml:space="preserve">1人</w:t>
            </w:r>
            <w:r/>
          </w:p>
        </w:tc>
        <w:tc>
          <w:tcPr>
            <w:tcW w:w="2712" w:type="pct"/>
            <w:vAlign w:val="center"/>
            <w:textDirection w:val="lrTb"/>
            <w:noWrap w:val="false"/>
          </w:tcPr>
          <w:p>
            <w:pPr>
              <w:jc w:val="left"/>
              <w:keepLines w:val="0"/>
              <w:keepNext w:val="0"/>
              <w:pageBreakBefore w:val="0"/>
              <w:spacing w:after="0" w:line="240" w:lineRule="auto"/>
              <w:widowControl/>
              <w:rPr>
                <w:rFonts w:hint="eastAsia" w:ascii="宋体" w:hAnsi="宋体" w:eastAsia="宋体" w:cs="宋体"/>
                <w:sz w:val="24"/>
                <w:szCs w:val="24"/>
                <w:highlight w:val="none"/>
              </w:rPr>
            </w:pPr>
            <w:r>
              <w:rPr>
                <w:rFonts w:ascii="Segoe UI" w:hAnsi="Segoe UI" w:eastAsia="Segoe UI" w:cs="Segoe UI"/>
                <w:i w:val="0"/>
                <w:iCs w:val="0"/>
                <w:caps w:val="0"/>
                <w:color w:val="232629"/>
                <w:spacing w:val="0"/>
                <w:sz w:val="25"/>
                <w:szCs w:val="25"/>
                <w:highlight w:val="none"/>
                <w:shd w:val="clear" w:color="auto" w:fill="ffffff"/>
              </w:rPr>
              <w:t xml:space="preserve">负责数据驾驶舱大屏整体视觉风格设计，输出色彩、字体、栅格、图标及组件规范</w:t>
            </w:r>
            <w:r/>
          </w:p>
        </w:tc>
      </w:tr>
      <w:tr>
        <w:trPr>
          <w:jc w:val="center"/>
          <w:trHeight w:val="698"/>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985"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协议开发</w:t>
            </w:r>
            <w:r/>
          </w:p>
        </w:tc>
        <w:tc>
          <w:tcPr>
            <w:tcW w:w="818" w:type="pct"/>
            <w:vAlign w:val="center"/>
            <w:textDirection w:val="lrTb"/>
            <w:noWrap w:val="false"/>
          </w:tcPr>
          <w:p>
            <w:pPr>
              <w:jc w:val="center"/>
              <w:spacing w:line="240" w:lineRule="auto"/>
              <w:rPr>
                <w:rFonts w:hint="default" w:eastAsiaTheme="minorHAnsi"/>
                <w:highlight w:val="none"/>
                <w:lang w:val="en-US" w:eastAsia="zh-CN"/>
              </w:rPr>
            </w:pPr>
            <w:r>
              <w:rPr>
                <w:rFonts w:hint="eastAsia"/>
                <w:highlight w:val="none"/>
                <w:lang w:val="en-US" w:eastAsia="zh-CN"/>
              </w:rPr>
              <w:t xml:space="preserve">1人</w:t>
            </w:r>
            <w:r/>
          </w:p>
        </w:tc>
        <w:tc>
          <w:tcPr>
            <w:tcW w:w="2712" w:type="pct"/>
            <w:vAlign w:val="center"/>
            <w:textDirection w:val="lrTb"/>
            <w:noWrap w:val="false"/>
          </w:tcPr>
          <w:p>
            <w:pPr>
              <w:jc w:val="left"/>
              <w:keepLines w:val="0"/>
              <w:keepNext w:val="0"/>
              <w:pageBreakBefore w:val="0"/>
              <w:spacing w:after="0" w:line="240" w:lineRule="auto"/>
              <w:widowControl/>
              <w:rPr>
                <w:rFonts w:hint="eastAsia" w:ascii="宋体" w:hAnsi="宋体" w:eastAsia="宋体" w:cs="宋体"/>
                <w:sz w:val="24"/>
                <w:szCs w:val="24"/>
                <w:highlight w:val="none"/>
              </w:rPr>
            </w:pPr>
            <w:r>
              <w:rPr>
                <w:rFonts w:ascii="Segoe UI" w:hAnsi="Segoe UI" w:eastAsia="Segoe UI" w:cs="Segoe UI"/>
                <w:i w:val="0"/>
                <w:iCs w:val="0"/>
                <w:caps w:val="0"/>
                <w:color w:val="232629"/>
                <w:spacing w:val="0"/>
                <w:sz w:val="25"/>
                <w:szCs w:val="25"/>
                <w:highlight w:val="none"/>
                <w:shd w:val="clear" w:color="auto" w:fill="ffffff"/>
              </w:rPr>
              <w:t xml:space="preserve">负责与第三方系统、设备、平台的通信协议开发，包括协议解析、报文封装与联调对接</w:t>
            </w:r>
            <w:r/>
          </w:p>
        </w:tc>
      </w:tr>
      <w:tr>
        <w:trPr>
          <w:jc w:val="center"/>
          <w:trHeight w:val="810"/>
        </w:trPr>
        <w:tc>
          <w:tcPr>
            <w:tcW w:w="48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985"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WEB开发</w:t>
            </w:r>
            <w:r/>
          </w:p>
        </w:tc>
        <w:tc>
          <w:tcPr>
            <w:tcW w:w="818" w:type="pct"/>
            <w:vAlign w:val="center"/>
            <w:textDirection w:val="lrTb"/>
            <w:noWrap w:val="false"/>
          </w:tcPr>
          <w:p>
            <w:pPr>
              <w:jc w:val="center"/>
              <w:spacing w:line="240" w:lineRule="auto"/>
              <w:rPr>
                <w:rFonts w:hint="eastAsia" w:eastAsiaTheme="minorHAnsi"/>
                <w:highlight w:val="none"/>
                <w:lang w:val="en-US" w:eastAsia="zh-CN"/>
              </w:rPr>
            </w:pPr>
            <w:r>
              <w:rPr>
                <w:rFonts w:hint="eastAsia"/>
                <w:highlight w:val="none"/>
                <w:lang w:val="en-US" w:eastAsia="zh-CN"/>
              </w:rPr>
              <w:t xml:space="preserve">2人</w:t>
            </w:r>
            <w:r/>
          </w:p>
        </w:tc>
        <w:tc>
          <w:tcPr>
            <w:tcW w:w="2712" w:type="pct"/>
            <w:vAlign w:val="center"/>
            <w:textDirection w:val="lrTb"/>
            <w:noWrap w:val="false"/>
          </w:tcPr>
          <w:p>
            <w:pPr>
              <w:numPr>
                <w:ilvl w:val="0"/>
                <w:numId w:val="2"/>
              </w:numPr>
              <w:ind w:left="0" w:right="0" w:hanging="360"/>
              <w:keepLines w:val="0"/>
              <w:keepNext w:val="0"/>
              <w:spacing w:before="45" w:beforeAutospacing="0" w:after="45" w:afterAutospacing="0" w:line="240" w:lineRule="auto"/>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ascii="Segoe UI" w:hAnsi="Segoe UI" w:eastAsia="Segoe UI" w:cs="Segoe UI"/>
                <w:i w:val="0"/>
                <w:iCs w:val="0"/>
                <w:caps w:val="0"/>
                <w:color w:val="232629"/>
                <w:spacing w:val="0"/>
                <w:sz w:val="25"/>
                <w:szCs w:val="25"/>
                <w:highlight w:val="none"/>
                <w:shd w:val="clear" w:color="auto" w:fill="ffffff"/>
              </w:rPr>
              <w:t xml:space="preserve">负责数据驾驶舱前端页面开发</w:t>
            </w:r>
            <w:r>
              <w:rPr>
                <w:rFonts w:hint="eastAsia" w:ascii="Segoe UI" w:hAnsi="Segoe UI" w:eastAsia="宋体" w:cs="Segoe UI"/>
                <w:i w:val="0"/>
                <w:iCs w:val="0"/>
                <w:caps w:val="0"/>
                <w:color w:val="232629"/>
                <w:spacing w:val="0"/>
                <w:sz w:val="25"/>
                <w:szCs w:val="25"/>
                <w:highlight w:val="none"/>
                <w:shd w:val="clear" w:color="auto" w:fill="ffffff"/>
                <w:lang w:eastAsia="zh-CN"/>
              </w:rPr>
              <w:t xml:space="preserve">，</w:t>
            </w:r>
            <w:r>
              <w:rPr>
                <w:rFonts w:hint="eastAsia" w:ascii="Segoe UI" w:hAnsi="Segoe UI" w:eastAsia="宋体" w:cs="Segoe UI"/>
                <w:i w:val="0"/>
                <w:iCs w:val="0"/>
                <w:caps w:val="0"/>
                <w:color w:val="232629"/>
                <w:spacing w:val="0"/>
                <w:sz w:val="25"/>
                <w:szCs w:val="25"/>
                <w:highlight w:val="none"/>
                <w:shd w:val="clear" w:color="auto" w:fill="ffffff"/>
                <w:lang w:val="en-US" w:eastAsia="zh-CN"/>
              </w:rPr>
              <w:t xml:space="preserve">数据对接联调等工作</w:t>
            </w:r>
            <w:r/>
          </w:p>
        </w:tc>
      </w:tr>
    </w:tbl>
    <w:p>
      <w:pPr>
        <w:pStyle w:val="899"/>
        <w:ind w:firstLine="763"/>
        <w:keepLines w:val="0"/>
        <w:keepNext w:val="0"/>
        <w:pageBreakBefore w:val="0"/>
        <w:spacing w:after="0" w:line="48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3.驻场开发要求</w:t>
      </w:r>
      <w:r/>
    </w:p>
    <w:p>
      <w:pPr>
        <w:pStyle w:val="899"/>
        <w:ind w:firstLine="763"/>
        <w:keepLines w:val="0"/>
        <w:keepNext w:val="0"/>
        <w:pageBreakBefore w:val="0"/>
        <w:spacing w:after="0"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lang w:eastAsia="zh-CN"/>
        </w:rPr>
        <w:t xml:space="preserve">中标人须承诺并实施驻场开发：自项目启动之日起，安排</w:t>
      </w:r>
      <w:r>
        <w:rPr>
          <w:rFonts w:hint="eastAsia" w:ascii="宋体" w:hAnsi="宋体" w:eastAsia="宋体" w:cs="宋体"/>
          <w:sz w:val="24"/>
          <w:szCs w:val="24"/>
          <w:highlight w:val="none"/>
          <w:lang w:val="en-US" w:eastAsia="zh-CN"/>
        </w:rPr>
        <w:t xml:space="preserve">人员驻场（项目负责人1人，数据对接至少1人）</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驻场</w:t>
      </w:r>
      <w:r>
        <w:rPr>
          <w:rFonts w:hint="eastAsia" w:ascii="宋体" w:hAnsi="宋体" w:eastAsia="宋体" w:cs="宋体"/>
          <w:sz w:val="24"/>
          <w:szCs w:val="24"/>
          <w:highlight w:val="none"/>
          <w:lang w:val="en-US" w:eastAsia="zh-CN"/>
        </w:rPr>
        <w:t xml:space="preserve">开发</w:t>
      </w:r>
      <w:r>
        <w:rPr>
          <w:rFonts w:hint="eastAsia" w:ascii="宋体" w:hAnsi="宋体" w:eastAsia="宋体" w:cs="宋体"/>
          <w:sz w:val="24"/>
          <w:szCs w:val="24"/>
          <w:highlight w:val="none"/>
          <w:lang w:eastAsia="zh-CN"/>
        </w:rPr>
        <w:t xml:space="preserve">服务期限不少</w:t>
      </w:r>
      <w:r>
        <w:rPr>
          <w:rFonts w:hint="eastAsia" w:ascii="宋体" w:hAnsi="宋体" w:eastAsia="宋体" w:cs="宋体"/>
          <w:sz w:val="24"/>
          <w:szCs w:val="24"/>
          <w:highlight w:val="none"/>
          <w:lang w:val="en-US" w:eastAsia="zh-CN"/>
        </w:rPr>
        <w:t xml:space="preserve">于</w:t>
      </w:r>
      <w:r>
        <w:rPr>
          <w:rFonts w:hint="eastAsia" w:ascii="宋体" w:hAnsi="宋体" w:eastAsia="宋体" w:cs="宋体"/>
          <w:sz w:val="24"/>
          <w:szCs w:val="24"/>
          <w:highlight w:val="none"/>
          <w:lang w:eastAsia="zh-CN"/>
        </w:rPr>
        <w:t xml:space="preserve">6个月，覆盖项目开发、系统上线及初期运维保障全阶段。</w:t>
      </w:r>
      <w:r/>
    </w:p>
    <w:p>
      <w:pPr>
        <w:pStyle w:val="899"/>
        <w:ind w:firstLine="763"/>
        <w:keepLines w:val="0"/>
        <w:keepNext w:val="0"/>
        <w:pageBreakBefore w:val="0"/>
        <w:spacing w:after="0"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eastAsia="zh-CN"/>
        </w:rPr>
        <w:t xml:space="preserve">驻场人员须服从采购人现场管理要求，签订保密协议；未经采购人同意，不得擅自更换驻场人员；驻场产生的全部费用（含差旅、住宿、人力等）已包含在投标报价中，采购人不再另行支付。</w:t>
      </w:r>
      <w:r/>
    </w:p>
    <w:p>
      <w:pPr>
        <w:pStyle w:val="899"/>
        <w:ind w:firstLine="480"/>
        <w:pageBreakBefore w:val="0"/>
        <w:spacing w:after="0"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rPr>
          <w:rFonts w:ascii="宋体" w:hAnsi="宋体" w:eastAsia="宋体" w:cs="宋体"/>
          <w:sz w:val="24"/>
          <w:szCs w:val="24"/>
          <w:highlight w:val="none"/>
        </w:rPr>
        <w:t xml:space="preserve">投标人须在投标文件中提供驻场开发承诺函（格式自拟），作为本项目履约及现场服务承诺评分项的评审依据。承诺函应载明驻场人员名单、驻场服务时段及擅自撤场的违约责任；未提供承诺函或承诺内容不满足评分标准要求的，按评分标准相应档位计分。</w:t>
      </w:r>
      <w:r/>
    </w:p>
    <w:p>
      <w:pPr>
        <w:ind w:firstLine="482"/>
        <w:jc w:val="left"/>
        <w:keepLines w:val="0"/>
        <w:keepNext w:val="0"/>
        <w:pageBreakBefore w:val="0"/>
        <w:spacing w:after="0" w:line="480" w:lineRule="exact"/>
        <w:widowControl/>
        <w:rPr>
          <w:rFonts w:hint="eastAsia" w:ascii="宋体" w:hAnsi="宋体" w:eastAsia="宋体" w:cs="宋体"/>
          <w:sz w:val="24"/>
          <w:szCs w:val="24"/>
          <w:highlight w:val="none"/>
        </w:rPr>
        <w:outlineLvl w:val="2"/>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）保密与责任</w:t>
      </w:r>
      <w:bookmarkEnd w:id="42"/>
      <w:r/>
      <w:bookmarkEnd w:id="43"/>
      <w:r/>
      <w:r/>
    </w:p>
    <w:p>
      <w:pPr>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b w:val="0"/>
          <w:sz w:val="24"/>
          <w:szCs w:val="24"/>
          <w:highlight w:val="none"/>
        </w:rPr>
        <w:t xml:space="preserve">供应商严格遵守国家有关法律、行政法规和管理规章；严格执行信息安全管理规定，</w:t>
      </w:r>
      <w:r>
        <w:rPr>
          <w:rFonts w:hint="eastAsia" w:ascii="宋体" w:hAnsi="宋体" w:eastAsia="宋体" w:cs="宋体"/>
          <w:b w:val="0"/>
          <w:sz w:val="24"/>
          <w:szCs w:val="24"/>
        </w:rPr>
        <w:t xml:space="preserve">不得利用相关业务服务从事危害国家安全、泄露国家秘密、违法犯罪、妨碍社会治安等活动。供应商负有保密义务，承担保密责任。未经采购人书面同意不得披露、更不得转卖采购人的任何数据与信息。</w:t>
      </w:r>
      <w:r/>
    </w:p>
    <w:p>
      <w:pPr>
        <w:pStyle w:val="899"/>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zh-CN"/>
        </w:rPr>
        <w:t xml:space="preserve">）付款进度及方式</w:t>
      </w:r>
      <w:r/>
    </w:p>
    <w:p>
      <w:pPr>
        <w:pStyle w:val="903"/>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合同签订后，支付合同总价50%的预付款，软件平台上线并经甲方初验后，支付合同总价30%的款项，系统试运行期满3个月且运行稳定合格后，支付合同总价20%的款项。</w:t>
      </w:r>
      <w:r/>
    </w:p>
    <w:p>
      <w:pPr>
        <w:pStyle w:val="903"/>
        <w:spacing w:after="0" w:line="44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val="en-US" w:eastAsia="zh-CN"/>
        </w:rPr>
        <w:t xml:space="preserve">六</w:t>
      </w:r>
      <w:r>
        <w:rPr>
          <w:rFonts w:hint="eastAsia" w:hAnsi="宋体" w:eastAsia="宋体" w:cs="宋体"/>
          <w:b/>
          <w:sz w:val="24"/>
          <w:szCs w:val="24"/>
          <w:highlight w:val="none"/>
          <w:lang w:eastAsia="zh-CN"/>
        </w:rPr>
        <w:t xml:space="preserve">、报价要求</w:t>
      </w:r>
      <w:r/>
    </w:p>
    <w:p>
      <w:pPr>
        <w:pStyle w:val="903"/>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1、投标人须对本项目中的所有内容进行投报，否则作无效投标处理。</w:t>
      </w:r>
      <w:r/>
    </w:p>
    <w:p>
      <w:pPr>
        <w:pStyle w:val="903"/>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2、投标应以人民币报价，投标总价一次报定，报价均已包括但不限于完成本项目所需的全部软硬件、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highlight w:val="none"/>
          <w:lang w:eastAsia="zh-CN"/>
        </w:rPr>
        <w:t xml:space="preserve">。还</w:t>
      </w:r>
      <w:r>
        <w:rPr>
          <w:rFonts w:hint="eastAsia" w:hAnsi="宋体" w:eastAsia="宋体" w:cs="宋体"/>
          <w:sz w:val="24"/>
          <w:szCs w:val="24"/>
          <w:highlight w:val="none"/>
          <w:lang w:eastAsia="zh-CN"/>
        </w:rPr>
        <w:t xml:space="preserve">包括耗材、各种税费及政策性文件规定及合同包含的所有风险、责任等各项应有费用。如有漏项，视同已包含在其它项目中，合同总价不作调整。</w:t>
      </w:r>
      <w:r/>
    </w:p>
    <w:p>
      <w:pPr>
        <w:pStyle w:val="903"/>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900"/>
        <w:spacing w:after="0" w:line="440" w:lineRule="exact"/>
        <w:rPr>
          <w:rFonts w:hint="eastAsia" w:hAnsi="宋体" w:eastAsia="宋体" w:cs="宋体"/>
          <w:b/>
          <w:sz w:val="24"/>
          <w:szCs w:val="24"/>
          <w:highlight w:val="none"/>
          <w:lang w:eastAsia="zh-CN"/>
        </w:rPr>
        <w:outlineLvl w:val="1"/>
      </w:pPr>
      <w:r>
        <w:rPr>
          <w:rFonts w:hint="eastAsia" w:hAnsi="宋体" w:eastAsia="宋体" w:cs="宋体"/>
          <w:b/>
          <w:bCs/>
          <w:sz w:val="24"/>
          <w:szCs w:val="24"/>
          <w:highlight w:val="none"/>
          <w:lang w:val="en-US" w:eastAsia="zh-CN"/>
        </w:rPr>
        <w:t xml:space="preserve">七</w:t>
      </w:r>
      <w:r>
        <w:rPr>
          <w:rFonts w:hint="eastAsia" w:hAnsi="宋体" w:eastAsia="宋体" w:cs="宋体"/>
          <w:b/>
          <w:bCs/>
          <w:sz w:val="24"/>
          <w:szCs w:val="24"/>
          <w:highlight w:val="none"/>
          <w:lang w:eastAsia="zh-CN"/>
        </w:rPr>
        <w:t xml:space="preserve">、综合说明：</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702"/>
        <w:ind w:firstLine="480"/>
        <w:spacing w:after="0" w:line="440" w:lineRule="exact"/>
        <w:rPr>
          <w:rFonts w:hint="eastAsia" w:hAnsi="宋体" w:eastAsia="宋体" w:cs="宋体"/>
          <w:b/>
          <w:sz w:val="24"/>
          <w:szCs w:val="24"/>
          <w:highlight w:val="none"/>
          <w:lang w:eastAsia="zh-CN"/>
        </w:rPr>
      </w:pPr>
      <w:r>
        <w:rPr>
          <w:rFonts w:hint="eastAsia" w:hAnsi="宋体" w:eastAsia="宋体" w:cs="宋体"/>
          <w:sz w:val="24"/>
          <w:szCs w:val="24"/>
          <w:highlight w:val="none"/>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99"/>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lang w:eastAsia="zh-CN"/>
        </w:rPr>
        <w:t xml:space="preserve">、</w:t>
      </w:r>
      <w:r>
        <w:rPr>
          <w:rFonts w:hint="eastAsia" w:ascii="宋体" w:hAnsi="宋体" w:eastAsia="宋体" w:cs="宋体"/>
          <w:bCs/>
          <w:sz w:val="24"/>
          <w:szCs w:val="24"/>
          <w:highlight w:val="none"/>
          <w:lang w:eastAsia="zh-CN"/>
        </w:rPr>
        <w:t xml:space="preserve">凡涉及招标文件的补充说明和修改，均以江苏省政府采购网、苏州政府采购网发布的内容为准。</w:t>
      </w:r>
      <w:bookmarkEnd w:id="11"/>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899"/>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899"/>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899"/>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899"/>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899"/>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899"/>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899"/>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99"/>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899"/>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899"/>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899"/>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rPr>
          <w:rFonts w:hint="eastAsia" w:ascii="宋体" w:hAnsi="宋体" w:eastAsia="宋体" w:cs="宋体"/>
          <w:b/>
          <w:spacing w:val="9"/>
          <w:sz w:val="36"/>
          <w:szCs w:val="36"/>
          <w:highlight w:val="none"/>
          <w:lang w:eastAsia="zh-CN"/>
        </w:rPr>
        <w:br w:type="page" w:clear="all"/>
      </w:r>
      <w:r>
        <w:rPr>
          <w:rFonts w:hint="eastAsia" w:ascii="宋体" w:hAnsi="宋体" w:eastAsia="宋体" w:cs="宋体"/>
          <w:sz w:val="24"/>
          <w:szCs w:val="24"/>
          <w:highlight w:val="none"/>
          <w:lang w:eastAsia="zh-CN"/>
        </w:rPr>
      </w:r>
      <w:r/>
    </w:p>
    <w:p>
      <w:pPr>
        <w:ind w:firstLine="378"/>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r>
      <w:r>
        <w:rPr>
          <w:rFonts w:hint="eastAsia" w:ascii="宋体" w:hAnsi="宋体" w:eastAsia="宋体" w:cs="宋体"/>
          <w:b/>
          <w:spacing w:val="9"/>
          <w:sz w:val="36"/>
          <w:szCs w:val="36"/>
          <w:highlight w:val="none"/>
          <w:lang w:eastAsia="zh-CN"/>
        </w:rPr>
      </w:r>
      <w:r/>
    </w:p>
    <w:p>
      <w:pPr>
        <w:ind w:firstLine="378"/>
        <w:jc w:val="center"/>
        <w:spacing w:before="240" w:after="240" w:line="439" w:lineRule="atLeast"/>
        <w:rPr>
          <w:rFonts w:hint="eastAsia" w:ascii="宋体" w:hAnsi="宋体" w:eastAsia="宋体" w:cs="宋体"/>
          <w:b/>
          <w:bCs/>
          <w:spacing w:val="9"/>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r>
      <w:r>
        <w:rPr>
          <w:rFonts w:hint="eastAsia" w:ascii="宋体" w:hAnsi="宋体" w:eastAsia="宋体" w:cs="宋体"/>
          <w:b/>
          <w:spacing w:val="9"/>
          <w:sz w:val="36"/>
          <w:szCs w:val="36"/>
          <w:highlight w:val="none"/>
          <w:lang w:eastAsia="zh-CN"/>
        </w:rPr>
      </w:r>
      <w:r/>
    </w:p>
    <w:p>
      <w:pPr>
        <w:ind w:firstLine="378"/>
        <w:jc w:val="center"/>
        <w:spacing w:before="240" w:after="240" w:line="439" w:lineRule="atLeast"/>
        <w:rPr>
          <w:rFonts w:hint="eastAsia" w:ascii="宋体" w:hAnsi="宋体" w:eastAsia="宋体" w:cs="宋体"/>
          <w:b/>
          <w:bCs/>
          <w:spacing w:val="9"/>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r>
      <w:r>
        <w:rPr>
          <w:rFonts w:hint="eastAsia" w:ascii="宋体" w:hAnsi="宋体" w:eastAsia="宋体" w:cs="宋体"/>
          <w:b/>
          <w:spacing w:val="9"/>
          <w:sz w:val="36"/>
          <w:szCs w:val="36"/>
          <w:highlight w:val="none"/>
          <w:lang w:eastAsia="zh-CN"/>
        </w:rPr>
      </w:r>
      <w:r/>
    </w:p>
    <w:p>
      <w:pPr>
        <w:ind w:firstLine="378"/>
        <w:jc w:val="center"/>
        <w:spacing w:before="240" w:after="240" w:line="439" w:lineRule="atLeast"/>
        <w:rPr>
          <w:rFonts w:hint="eastAsia" w:ascii="宋体" w:hAnsi="宋体" w:eastAsia="宋体" w:cs="宋体"/>
          <w:b/>
          <w:bCs/>
          <w:spacing w:val="9"/>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692"/>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□自行简易验收</w:t>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□验收小组验收</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按  时□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存在问题</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验收小组成员</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供应商确认：</w:t>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r>
            <w:r/>
          </w:p>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r>
            <w:r/>
          </w:p>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年 月 日</w:t>
            </w:r>
            <w:r/>
          </w:p>
        </w:tc>
      </w:tr>
    </w:tbl>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both"/>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t xml:space="preserve">第四部分 投标文件格式</w:t>
      </w:r>
      <w:r/>
    </w:p>
    <w:p>
      <w:pPr>
        <w:jc w:val="center"/>
        <w:spacing w:after="0" w:line="38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说明：</w:t>
      </w:r>
      <w:r/>
    </w:p>
    <w:p>
      <w:pP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w:t>
      </w:r>
      <w:r>
        <w:rPr>
          <w:rFonts w:ascii="宋体" w:hAnsi="宋体" w:eastAsia="宋体" w:cs="宋体"/>
          <w:b/>
          <w:color w:val="000000"/>
          <w:sz w:val="28"/>
          <w:highlight w:val="none"/>
          <w:lang w:eastAsia="zh-CN"/>
        </w:rPr>
        <w:t xml:space="preserve">关于资格文件的声明函</w:t>
      </w:r>
      <w:r/>
    </w:p>
    <w:p>
      <w:pPr>
        <w:ind w:left="1260"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177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关于资格文件的声明函</w:t>
      </w:r>
      <w:r/>
    </w:p>
    <w:p>
      <w:pPr>
        <w:ind w:left="1260"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24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w:t>
      </w:r>
      <w:r/>
    </w:p>
    <w:p>
      <w:pPr>
        <w:ind w:left="283" w:right="445" w:firstLine="540"/>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JSZC-320585-JZCG-G2026-0102</w:t>
      </w:r>
      <w:r>
        <w:rPr>
          <w:rFonts w:ascii="宋体" w:hAnsi="宋体" w:eastAsia="宋体" w:cs="宋体"/>
          <w:color w:val="000000"/>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left="1259" w:firstLine="426"/>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lang w:eastAsia="zh-CN"/>
        </w:rPr>
        <w:t xml:space="preserve">日</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t xml:space="preserve">2、投标承诺函</w:t>
      </w:r>
      <w:r/>
    </w:p>
    <w:p>
      <w:pPr>
        <w:jc w:val="center"/>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highlight w:val="none"/>
          <w:lang w:eastAsia="zh-CN"/>
        </w:rPr>
        <w:t xml:space="preserve">投标承诺函</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 </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       </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我们收到贵单位</w:t>
      </w:r>
      <w:r>
        <w:rPr>
          <w:rFonts w:hint="eastAsia" w:ascii="宋体" w:hAnsi="宋体" w:eastAsia="宋体" w:cs="宋体"/>
          <w:b/>
          <w:sz w:val="24"/>
          <w:szCs w:val="24"/>
          <w:highlight w:val="none"/>
          <w:u w:val="single"/>
          <w:lang w:eastAsia="zh-CN"/>
        </w:rPr>
        <w:t xml:space="preserve"> 数字孪生医院指挥舱建设项目</w:t>
      </w:r>
      <w:r>
        <w:rPr>
          <w:rFonts w:ascii="宋体" w:hAnsi="宋体" w:eastAsia="宋体" w:cs="宋体"/>
          <w:color w:val="000000"/>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JSZC-320585-JZCG-G2026-0102</w:t>
      </w:r>
      <w:r>
        <w:rPr>
          <w:rFonts w:ascii="宋体" w:hAnsi="宋体" w:eastAsia="宋体" w:cs="宋体"/>
          <w:color w:val="000000"/>
          <w:sz w:val="24"/>
          <w:highlight w:val="none"/>
          <w:lang w:eastAsia="zh-CN"/>
        </w:rPr>
        <w:t xml:space="preserve">），经仔细阅读和研究，我们决定参加投标。</w:t>
      </w:r>
      <w:r/>
    </w:p>
    <w:p>
      <w:pPr>
        <w:ind w:firstLine="24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3、我们同意按招标文件中的规定，本投标书的有效期限为开标后</w:t>
      </w:r>
      <w:r>
        <w:rPr>
          <w:rFonts w:ascii="宋体" w:hAnsi="宋体" w:eastAsia="宋体" w:cs="宋体"/>
          <w:b/>
          <w:color w:val="000000"/>
          <w:sz w:val="24"/>
          <w:highlight w:val="none"/>
          <w:u w:val="single"/>
          <w:lang w:eastAsia="zh-CN"/>
        </w:rPr>
        <w:t xml:space="preserve">90</w:t>
      </w:r>
      <w:r>
        <w:rPr>
          <w:rFonts w:ascii="宋体" w:hAnsi="宋体" w:eastAsia="宋体" w:cs="宋体"/>
          <w:color w:val="000000"/>
          <w:sz w:val="24"/>
          <w:highlight w:val="none"/>
          <w:lang w:eastAsia="zh-CN"/>
        </w:rPr>
        <w:t xml:space="preserve">天。</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4、我们愿意提供招标方在招标文件中要求的所有资料。</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5、我们认为你们有权决定中标者，还认为你们有权接受或拒绝所有的投标者。</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6、我们完全理解贵方不一定要接受最低报价的投标或收到的任何投标。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7、我们承诺该项投标在开标后的全过程中保持有效，不作任何更改和变动。</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w:t>
      </w:r>
      <w:r>
        <w:rPr>
          <w:rFonts w:ascii="宋体" w:hAnsi="宋体" w:eastAsia="宋体" w:cs="宋体"/>
          <w:b/>
          <w:color w:val="000000"/>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9、综合说明：</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（1）伴随服务及配合措施；</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（2）要求甲方提供的配合；</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（3）对招标文件有不同意见的偏离说明；</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（4）其它说明。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所有有关标书的函电，请按下列地址联系：</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单位：联系人：</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地址：邮政编码：</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联系电话：传真：</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3、参加政府采购活动前三年内，在经营活动中没有重大违法记录声明</w:t>
      </w:r>
      <w:r/>
    </w:p>
    <w:p>
      <w:pPr>
        <w:ind w:left="-210" w:right="-210"/>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cente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参加政府采购活动前三年内，在经营活动中没有重大违法记录声明</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我单位</w:t>
      </w:r>
      <w:r>
        <w:rPr>
          <w:rFonts w:ascii="宋体" w:hAnsi="宋体" w:eastAsia="宋体" w:cs="宋体"/>
          <w:sz w:val="24"/>
          <w:highlight w:val="none"/>
          <w:u w:val="single"/>
          <w:lang w:eastAsia="zh-CN"/>
        </w:rPr>
        <w:t xml:space="preserve">         </w:t>
      </w:r>
      <w:r>
        <w:rPr>
          <w:rFonts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highlight w:val="none"/>
          <w:lang w:eastAsia="zh-CN"/>
        </w:rPr>
        <w:t xml:space="preserve">切</w:t>
      </w:r>
      <w:r>
        <w:rPr>
          <w:rFonts w:ascii="宋体" w:hAnsi="宋体" w:eastAsia="宋体" w:cs="宋体"/>
          <w:sz w:val="24"/>
          <w:highlight w:val="none"/>
          <w:lang w:eastAsia="zh-CN"/>
        </w:rPr>
        <w:t xml:space="preserve">后果。</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供应商名称（单位公章）：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法定代表人（负责人）或代理人（签字或盖章）：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投标日期：</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年</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月</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日</w:t>
      </w:r>
      <w:r/>
    </w:p>
    <w:p>
      <w:pPr>
        <w:jc w:val="both"/>
        <w:spacing w:after="0" w:line="40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40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t xml:space="preserve">4、投标单位情况表</w:t>
      </w:r>
      <w:r/>
    </w:p>
    <w:p>
      <w:pPr>
        <w:ind w:left="1260" w:firstLine="2175"/>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投标单位情况表</w:t>
      </w:r>
      <w:r/>
    </w:p>
    <w:p>
      <w:pPr>
        <w:ind w:firstLine="48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单位名称（盖章）：</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880"/>
        <w:gridCol w:w="1748"/>
        <w:gridCol w:w="1480"/>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vAlign w:val="center"/>
            <w:textDirection w:val="lrTb"/>
            <w:noWrap w:val="false"/>
          </w:tcPr>
          <w:p>
            <w:pPr>
              <w:ind w:left="1260"/>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2025</w:t>
            </w:r>
            <w:r>
              <w:rPr>
                <w:rFonts w:ascii="宋体" w:hAnsi="宋体" w:eastAsia="宋体" w:cs="宋体"/>
                <w:b/>
                <w:color w:val="000000"/>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2025</w:t>
            </w:r>
            <w:r>
              <w:rPr>
                <w:rFonts w:ascii="宋体" w:hAnsi="宋体" w:eastAsia="宋体" w:cs="宋体"/>
                <w:b/>
                <w:color w:val="000000"/>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自有面积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p>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承租面积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spacing w:after="0"/>
        <w:rPr>
          <w:rFonts w:hint="eastAsia"/>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5、法定代表人授权委托书 （如有）</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授权委托书</w:t>
      </w:r>
      <w:r/>
    </w:p>
    <w:p>
      <w:pPr>
        <w:ind w:firstLine="42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本授权委托书声明：我</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系</w:t>
      </w:r>
      <w:r>
        <w:rPr>
          <w:rFonts w:ascii="宋体" w:hAnsi="宋体" w:eastAsia="宋体" w:cs="宋体"/>
          <w:color w:val="000000"/>
          <w:sz w:val="24"/>
          <w:highlight w:val="none"/>
          <w:u w:val="single"/>
          <w:lang w:eastAsia="zh-CN"/>
        </w:rPr>
        <w:t xml:space="preserve">（投标单位名称）</w:t>
      </w:r>
      <w:r>
        <w:rPr>
          <w:rFonts w:ascii="宋体" w:hAnsi="宋体" w:eastAsia="宋体" w:cs="宋体"/>
          <w:color w:val="000000"/>
          <w:sz w:val="24"/>
          <w:highlight w:val="none"/>
          <w:lang w:eastAsia="zh-CN"/>
        </w:rPr>
        <w:t xml:space="preserve">的法定代表人，现授权委托</w:t>
      </w:r>
      <w:r>
        <w:rPr>
          <w:rFonts w:ascii="宋体" w:hAnsi="宋体" w:eastAsia="宋体" w:cs="宋体"/>
          <w:color w:val="000000"/>
          <w:sz w:val="24"/>
          <w:highlight w:val="none"/>
          <w:u w:val="single"/>
          <w:lang w:eastAsia="zh-CN"/>
        </w:rPr>
        <w:t xml:space="preserve">（单位名称）</w:t>
      </w:r>
      <w:r>
        <w:rPr>
          <w:rFonts w:ascii="宋体" w:hAnsi="宋体" w:eastAsia="宋体" w:cs="宋体"/>
          <w:color w:val="000000"/>
          <w:sz w:val="24"/>
          <w:highlight w:val="none"/>
          <w:lang w:eastAsia="zh-CN"/>
        </w:rPr>
        <w:t xml:space="preserve">的</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为我公司代理人，以本公司的名义参加</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JSZC-320585-JZCG-G2026-0102</w:t>
      </w:r>
      <w:r>
        <w:rPr>
          <w:rFonts w:ascii="宋体" w:hAnsi="宋体" w:eastAsia="宋体" w:cs="宋体"/>
          <w:color w:val="000000"/>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代理人无转委托权。特此委托！</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投标单位：（盖章）</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法定代表人：（签字或盖章）</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授权代理人：（签字或盖章）</w:t>
      </w:r>
      <w:r/>
    </w:p>
    <w:p>
      <w:pPr>
        <w:ind w:firstLine="48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6、开标一览表</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 </w:t>
      </w:r>
      <w:r/>
    </w:p>
    <w:p>
      <w:pPr>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开标一览表</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7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投标人全称（加盖公章）：供应商名称</w:t>
      </w:r>
      <w:r/>
    </w:p>
    <w:p>
      <w:pPr>
        <w:ind w:firstLine="720"/>
        <w:spacing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JSZC-320585-JZCG-G2026-0102</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数字孪生医院指挥舱建设项目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p>
        </w:tc>
      </w:tr>
    </w:tbl>
    <w:p>
      <w:pPr>
        <w:ind w:firstLine="723"/>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3360"/>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both"/>
        <w:spacing w:after="0"/>
        <w:rPr>
          <w:rFonts w:hint="eastAsia"/>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rFonts w:hint="eastAsia"/>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rPr>
        <w:t xml:space="preserve">7、投标报价明细表</w:t>
      </w:r>
      <w:r/>
    </w:p>
    <w:p>
      <w:pPr>
        <w:ind w:firstLine="3012"/>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firstLine="2811"/>
        <w:jc w:val="both"/>
        <w:spacing w:after="0"/>
        <w:rPr>
          <w:rFonts w:hint="eastAsia"/>
          <w:highlight w:val="none"/>
        </w:rPr>
        <w:pBdr>
          <w:top w:val="none" w:color="000000" w:sz="0" w:space="0"/>
          <w:left w:val="none" w:color="000000" w:sz="0" w:space="0"/>
          <w:bottom w:val="none" w:color="000000" w:sz="0" w:space="0"/>
          <w:right w:val="none" w:color="000000" w:sz="0" w:space="0"/>
        </w:pBdr>
      </w:pPr>
      <w:r/>
      <w:bookmarkStart w:id="44" w:name="OLE_LINK57"/>
      <w:r>
        <w:rPr>
          <w:rFonts w:ascii="宋体" w:hAnsi="宋体" w:eastAsia="宋体" w:cs="宋体"/>
          <w:b/>
          <w:color w:val="000000"/>
          <w:sz w:val="28"/>
          <w:highlight w:val="none"/>
        </w:rPr>
        <w:t xml:space="preserve">（一）投标报价明细表</w:t>
      </w:r>
      <w:r/>
    </w:p>
    <w:p>
      <w:pPr>
        <w:ind w:firstLine="3012"/>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1533"/>
        <w:gridCol w:w="2604"/>
        <w:gridCol w:w="828"/>
        <w:gridCol w:w="756"/>
        <w:gridCol w:w="852"/>
        <w:gridCol w:w="912"/>
        <w:gridCol w:w="816"/>
        <w:gridCol w:w="846"/>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品牌、规格、型号/服务说明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right="-199"/>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after="0" w:line="380" w:lineRule="atLeast"/>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jc w:val="center"/>
              <w:spacing w:after="0" w:line="380" w:lineRule="atLeast"/>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after="0" w:line="240" w:lineRule="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jc w:val="center"/>
              <w:spacing w:after="0" w:line="240" w:lineRule="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after="0" w:line="240" w:lineRule="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jc w:val="center"/>
              <w:spacing w:after="0" w:line="240" w:lineRule="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after="0" w:line="240" w:lineRule="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jc w:val="center"/>
              <w:spacing w:after="0" w:line="240" w:lineRule="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4" w:type="dxa"/>
            <w:vAlign w:val="center"/>
            <w:textDirection w:val="lrTb"/>
            <w:noWrap w:val="false"/>
          </w:tcPr>
          <w:p>
            <w:pPr>
              <w:jc w:val="center"/>
              <w:spacing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元；小写：</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元</w:t>
            </w:r>
            <w:r/>
          </w:p>
        </w:tc>
      </w:tr>
    </w:tbl>
    <w:p>
      <w:pPr>
        <w:jc w:val="both"/>
        <w:spacing w:after="0" w:line="49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spacing w:after="0" w:line="49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注：1、本表报价的合计金额应与开标一览表报价一致</w:t>
      </w:r>
      <w:r>
        <w:rPr>
          <w:rFonts w:hint="eastAsia" w:ascii="宋体" w:hAnsi="宋体" w:eastAsia="宋体" w:cs="宋体"/>
          <w:color w:val="000000"/>
          <w:sz w:val="24"/>
          <w:highlight w:val="none"/>
          <w:lang w:eastAsia="zh-CN"/>
        </w:rPr>
        <w:t xml:space="preserve">；</w:t>
      </w:r>
      <w:r/>
    </w:p>
    <w:p>
      <w:pPr>
        <w:ind w:firstLine="480"/>
        <w:jc w:val="both"/>
        <w:spacing w:after="0" w:line="49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2、根据服务分项名称填写服务说明等内容，若涉及</w:t>
      </w:r>
      <w:r>
        <w:rPr>
          <w:rFonts w:hint="eastAsia" w:ascii="宋体" w:hAnsi="宋体" w:eastAsia="宋体" w:cs="宋体"/>
          <w:color w:val="000000"/>
          <w:sz w:val="24"/>
          <w:highlight w:val="none"/>
          <w:lang w:val="en-US" w:eastAsia="zh-CN"/>
        </w:rPr>
        <w:t xml:space="preserve">货物</w:t>
      </w:r>
      <w:r>
        <w:rPr>
          <w:rFonts w:hint="eastAsia" w:ascii="宋体" w:hAnsi="宋体" w:eastAsia="宋体" w:cs="宋体"/>
          <w:color w:val="000000"/>
          <w:sz w:val="24"/>
          <w:highlight w:val="none"/>
          <w:lang w:eastAsia="zh-CN"/>
        </w:rPr>
        <w:t xml:space="preserve">内容的</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根据标的物填写品牌、型号、规格，</w:t>
      </w:r>
      <w:r>
        <w:rPr>
          <w:rFonts w:hint="eastAsia" w:ascii="宋体" w:hAnsi="宋体" w:eastAsia="宋体" w:cs="宋体"/>
          <w:color w:val="000000"/>
          <w:sz w:val="24"/>
          <w:highlight w:val="none"/>
        </w:rPr>
        <w:t xml:space="preserve">生产厂家</w:t>
      </w:r>
      <w:r>
        <w:rPr>
          <w:rFonts w:hint="eastAsia" w:ascii="宋体" w:hAnsi="宋体" w:eastAsia="宋体" w:cs="宋体"/>
          <w:color w:val="000000"/>
          <w:sz w:val="24"/>
          <w:highlight w:val="none"/>
          <w:lang w:eastAsia="zh-CN"/>
        </w:rPr>
        <w:t xml:space="preserve">等信息。</w:t>
      </w:r>
      <w:r/>
    </w:p>
    <w:p>
      <w:pPr>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p>
    <w:p>
      <w:pPr>
        <w:spacing w:after="0" w:line="49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p>
    <w:p>
      <w:pPr>
        <w:ind w:firstLine="1506"/>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lang w:eastAsia="zh-CN"/>
        </w:rPr>
        <w:t xml:space="preserve"> </w:t>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b/>
          <w:bCs/>
          <w:sz w:val="24"/>
          <w:szCs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b/>
          <w:sz w:val="30"/>
          <w:szCs w:val="30"/>
          <w:highlight w:val="none"/>
          <w:lang w:eastAsia="zh-CN"/>
        </w:rPr>
        <w:t xml:space="preserve">（二）投标报价合理性说明（如有）</w:t>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注：根据</w:t>
      </w:r>
      <w:r>
        <w:rPr>
          <w:rFonts w:hint="eastAsia" w:ascii="宋体" w:hAnsi="宋体" w:eastAsia="宋体" w:cs="宋体"/>
          <w:b/>
          <w:sz w:val="24"/>
          <w:szCs w:val="24"/>
          <w:highlight w:val="none"/>
          <w:lang w:eastAsia="zh-CN"/>
        </w:rPr>
        <w:t xml:space="preserve">财政部《关于推动解决政府采购异常低价问题的通知》（财库〔2026〕2号）</w:t>
      </w:r>
      <w:r>
        <w:rPr>
          <w:rFonts w:hint="eastAsia" w:ascii="宋体" w:hAnsi="宋体" w:eastAsia="宋体" w:cs="宋体"/>
          <w:b/>
          <w:sz w:val="24"/>
          <w:highlight w:val="none"/>
          <w:lang w:eastAsia="zh-CN"/>
        </w:rPr>
        <w:t xml:space="preserve"> ，若投标人的投标（响应）报价满足以下任一条件：</w:t>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1）</w:t>
      </w:r>
      <w:r>
        <w:rPr>
          <w:rFonts w:hint="eastAsia" w:ascii="宋体" w:hAnsi="宋体" w:eastAsia="宋体" w:cs="宋体"/>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w:t>
      </w:r>
      <w:r>
        <w:rPr>
          <w:rFonts w:hint="eastAsia" w:ascii="宋体" w:hAnsi="宋体" w:eastAsia="宋体" w:cs="宋体"/>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highlight w:val="none"/>
          <w:lang w:eastAsia="zh-CN"/>
        </w:rPr>
        <w:t xml:space="preserve">；</w:t>
      </w:r>
      <w:r/>
    </w:p>
    <w:p>
      <w:pPr>
        <w:ind w:firstLine="482"/>
        <w:spacing w:after="0" w:line="48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3）投标（响应）报价低于采购项目最高限价45%的，即投标（响应）报价&lt;采购项目最高限价×45%；</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4）评审委员会基于专业判断，认为供应商报价过低，有可能影响产品质量或者不能诚信履约的其他情形。</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投标单位：（公章）</w:t>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r/>
    </w:p>
    <w:p>
      <w:pPr>
        <w:pStyle w:val="702"/>
        <w:ind w:firstLine="0"/>
        <w:rPr>
          <w:rFonts w:hint="eastAsia" w:hAnsi="宋体" w:eastAsia="宋体" w:cs="宋体"/>
          <w:sz w:val="24"/>
          <w:highlight w:val="none"/>
          <w:lang w:eastAsia="zh-CN"/>
        </w:rPr>
      </w:pPr>
      <w:r>
        <w:rPr>
          <w:rFonts w:hint="eastAsia" w:hAnsi="宋体" w:eastAsia="宋体" w:cs="宋体"/>
          <w:sz w:val="24"/>
          <w:highlight w:val="none"/>
          <w:lang w:eastAsia="zh-CN"/>
        </w:rPr>
        <w:t xml:space="preserve">日期：      年     月     日</w:t>
      </w:r>
      <w:bookmarkEnd w:id="44"/>
      <w:r/>
      <w:r/>
    </w:p>
    <w:p>
      <w:pPr>
        <w:jc w:val="both"/>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highlight w:val="none"/>
          <w:lang w:eastAsia="zh-CN"/>
        </w:rPr>
        <w:br w:type="page" w:clear="all"/>
      </w:r>
      <w:r>
        <w:rPr>
          <w:rFonts w:ascii="宋体" w:hAnsi="宋体" w:eastAsia="宋体" w:cs="宋体"/>
          <w:b/>
          <w:color w:val="000000"/>
          <w:sz w:val="32"/>
          <w:highlight w:val="none"/>
          <w:lang w:eastAsia="zh-CN"/>
        </w:rPr>
        <w:t xml:space="preserve">8、</w:t>
      </w:r>
      <w:r>
        <w:rPr>
          <w:rFonts w:hint="eastAsia" w:ascii="宋体" w:hAnsi="宋体" w:eastAsia="宋体" w:cs="宋体"/>
          <w:b/>
          <w:color w:val="000000"/>
          <w:sz w:val="32"/>
          <w:highlight w:val="none"/>
          <w:lang w:val="en-US" w:eastAsia="zh-CN"/>
        </w:rPr>
        <w:t xml:space="preserve">技术</w:t>
      </w:r>
      <w:r>
        <w:rPr>
          <w:rFonts w:ascii="宋体" w:hAnsi="宋体" w:eastAsia="宋体" w:cs="宋体"/>
          <w:b/>
          <w:color w:val="000000"/>
          <w:sz w:val="32"/>
          <w:highlight w:val="none"/>
          <w:lang w:eastAsia="zh-CN"/>
        </w:rPr>
        <w:t xml:space="preserve">要求偏离表</w:t>
      </w:r>
      <w:r/>
    </w:p>
    <w:p>
      <w:pPr>
        <w:pStyle w:val="700"/>
        <w:jc w:val="center"/>
        <w:spacing w:after="0" w:line="360" w:lineRule="auto"/>
        <w:rPr>
          <w:rFonts w:hint="eastAsia" w:ascii="宋体" w:hAnsi="宋体" w:eastAsia="宋体" w:cs="宋体"/>
          <w:b/>
          <w:bCs/>
          <w:sz w:val="30"/>
          <w:szCs w:val="30"/>
          <w:highlight w:val="none"/>
          <w:lang w:val="en-US" w:eastAsia="zh-CN"/>
        </w:rPr>
      </w:pPr>
      <w:r/>
      <w:bookmarkStart w:id="45" w:name="OLE_LINK54"/>
      <w:r/>
      <w:r/>
    </w:p>
    <w:p>
      <w:pPr>
        <w:pStyle w:val="700"/>
        <w:jc w:val="center"/>
        <w:spacing w:after="0" w:line="360" w:lineRule="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r>
      <w:r/>
    </w:p>
    <w:p>
      <w:pPr>
        <w:pStyle w:val="700"/>
        <w:jc w:val="center"/>
        <w:spacing w:after="0" w:line="360" w:lineRule="auto"/>
        <w:rPr>
          <w:rFonts w:hint="eastAsia" w:ascii="宋体" w:hAnsi="宋体" w:eastAsia="宋体" w:cs="宋体"/>
          <w:b/>
          <w:bCs/>
          <w:sz w:val="30"/>
          <w:szCs w:val="30"/>
          <w:highlight w:val="none"/>
          <w:lang w:val="zh-TW" w:eastAsia="zh-CN"/>
        </w:rPr>
      </w:pPr>
      <w:r>
        <w:rPr>
          <w:rFonts w:hint="eastAsia" w:ascii="宋体" w:hAnsi="宋体" w:eastAsia="宋体" w:cs="宋体"/>
          <w:b/>
          <w:bCs/>
          <w:sz w:val="30"/>
          <w:szCs w:val="30"/>
          <w:highlight w:val="none"/>
          <w:lang w:val="en-US" w:eastAsia="zh-CN"/>
        </w:rPr>
        <w:t xml:space="preserve">8.1  </w:t>
      </w:r>
      <w:r>
        <w:rPr>
          <w:rFonts w:hint="eastAsia" w:ascii="宋体" w:hAnsi="宋体" w:eastAsia="宋体" w:cs="宋体"/>
          <w:b/>
          <w:bCs/>
          <w:sz w:val="30"/>
          <w:szCs w:val="30"/>
          <w:highlight w:val="none"/>
          <w:lang w:val="zh-TW" w:eastAsia="zh-CN"/>
        </w:rPr>
        <w:t xml:space="preserve">重要要求参数响应偏离表</w:t>
      </w:r>
      <w:r/>
    </w:p>
    <w:p>
      <w:pPr>
        <w:pStyle w:val="700"/>
        <w:ind w:left="22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r/>
    </w:p>
    <w:tbl>
      <w:tblPr>
        <w:tblStyle w:val="692"/>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投标日期：   年   月   日</w:t>
      </w:r>
      <w:r/>
    </w:p>
    <w:p>
      <w:pPr>
        <w:pStyle w:val="700"/>
        <w:jc w:val="center"/>
        <w:spacing w:after="0" w:line="360" w:lineRule="auto"/>
        <w:rPr>
          <w:rFonts w:hint="eastAsia" w:ascii="宋体" w:hAnsi="宋体" w:eastAsia="宋体" w:cs="宋体"/>
          <w:b/>
          <w:bCs/>
          <w:sz w:val="30"/>
          <w:szCs w:val="30"/>
          <w:highlight w:val="none"/>
          <w:lang w:val="zh-TW" w:eastAsia="zh-CN"/>
        </w:rPr>
      </w:pPr>
      <w:r>
        <w:rPr>
          <w:rFonts w:hint="eastAsia" w:ascii="宋体" w:hAnsi="宋体" w:eastAsia="宋体" w:cs="宋体"/>
          <w:b/>
          <w:bCs/>
          <w:sz w:val="30"/>
          <w:szCs w:val="30"/>
          <w:highlight w:val="none"/>
          <w:lang w:val="zh-TW" w:eastAsia="zh-CN"/>
        </w:rPr>
      </w:r>
      <w:r/>
    </w:p>
    <w:p>
      <w:pPr>
        <w:pStyle w:val="700"/>
        <w:jc w:val="center"/>
        <w:spacing w:after="0" w:line="360" w:lineRule="auto"/>
        <w:rPr>
          <w:rFonts w:hint="eastAsia" w:ascii="宋体" w:hAnsi="宋体" w:eastAsia="宋体" w:cs="宋体"/>
          <w:b/>
          <w:bCs/>
          <w:sz w:val="30"/>
          <w:szCs w:val="30"/>
          <w:highlight w:val="none"/>
          <w:lang w:val="zh-TW" w:eastAsia="zh-CN"/>
        </w:rPr>
      </w:pPr>
      <w:r>
        <w:rPr>
          <w:rFonts w:hint="eastAsia" w:ascii="宋体" w:hAnsi="宋体" w:eastAsia="宋体" w:cs="宋体"/>
          <w:b/>
          <w:bCs/>
          <w:sz w:val="30"/>
          <w:szCs w:val="30"/>
          <w:highlight w:val="none"/>
          <w:lang w:val="zh-TW" w:eastAsia="zh-CN"/>
        </w:rPr>
      </w:r>
      <w:r/>
    </w:p>
    <w:p>
      <w:pPr>
        <w:pStyle w:val="700"/>
        <w:jc w:val="center"/>
        <w:spacing w:after="0" w:line="360" w:lineRule="auto"/>
        <w:rPr>
          <w:rFonts w:hint="eastAsia" w:ascii="宋体" w:hAnsi="宋体" w:eastAsia="宋体" w:cs="宋体"/>
          <w:b/>
          <w:bCs/>
          <w:sz w:val="30"/>
          <w:szCs w:val="30"/>
          <w:highlight w:val="none"/>
          <w:lang w:val="zh-TW" w:eastAsia="zh-CN"/>
        </w:rPr>
      </w:pPr>
      <w:r>
        <w:rPr>
          <w:rFonts w:hint="eastAsia" w:ascii="宋体" w:hAnsi="宋体" w:eastAsia="宋体" w:cs="宋体"/>
          <w:b/>
          <w:bCs/>
          <w:sz w:val="30"/>
          <w:szCs w:val="30"/>
          <w:highlight w:val="none"/>
          <w:lang w:val="zh-TW" w:eastAsia="zh-CN"/>
        </w:rPr>
      </w:r>
      <w:r/>
    </w:p>
    <w:p>
      <w:pPr>
        <w:pStyle w:val="700"/>
        <w:jc w:val="center"/>
        <w:spacing w:after="0" w:line="360" w:lineRule="auto"/>
        <w:rPr>
          <w:rFonts w:hint="eastAsia" w:ascii="宋体" w:hAnsi="宋体" w:eastAsia="宋体" w:cs="宋体"/>
          <w:b/>
          <w:bCs/>
          <w:sz w:val="30"/>
          <w:szCs w:val="30"/>
          <w:highlight w:val="none"/>
          <w:lang w:val="zh-TW" w:eastAsia="zh-CN"/>
        </w:rPr>
      </w:pPr>
      <w:r>
        <w:rPr>
          <w:rFonts w:hint="eastAsia" w:ascii="宋体" w:hAnsi="宋体" w:eastAsia="宋体" w:cs="宋体"/>
          <w:b/>
          <w:bCs/>
          <w:sz w:val="30"/>
          <w:szCs w:val="30"/>
          <w:highlight w:val="none"/>
          <w:lang w:val="zh-TW" w:eastAsia="zh-CN"/>
        </w:rPr>
      </w:r>
      <w:r/>
    </w:p>
    <w:p>
      <w:pPr>
        <w:pStyle w:val="700"/>
        <w:jc w:val="center"/>
        <w:spacing w:after="0" w:line="360" w:lineRule="auto"/>
        <w:rPr>
          <w:rFonts w:hint="eastAsia" w:ascii="宋体" w:hAnsi="宋体" w:eastAsia="宋体" w:cs="宋体"/>
          <w:b/>
          <w:bCs/>
          <w:sz w:val="30"/>
          <w:szCs w:val="30"/>
          <w:highlight w:val="none"/>
          <w:lang w:val="zh-TW" w:eastAsia="zh-CN"/>
        </w:rPr>
      </w:pPr>
      <w:r>
        <w:rPr>
          <w:rFonts w:hint="eastAsia" w:ascii="宋体" w:hAnsi="宋体" w:eastAsia="宋体" w:cs="宋体"/>
          <w:b/>
          <w:bCs/>
          <w:sz w:val="30"/>
          <w:szCs w:val="30"/>
          <w:highlight w:val="none"/>
          <w:lang w:val="en-US" w:eastAsia="zh-CN"/>
        </w:rPr>
        <w:t xml:space="preserve">8.2    </w:t>
      </w:r>
      <w:r>
        <w:rPr>
          <w:rFonts w:hint="eastAsia" w:ascii="宋体" w:hAnsi="宋体" w:eastAsia="宋体" w:cs="宋体"/>
          <w:b/>
          <w:bCs/>
          <w:sz w:val="30"/>
          <w:szCs w:val="30"/>
          <w:highlight w:val="none"/>
          <w:lang w:val="zh-TW" w:eastAsia="zh-CN"/>
        </w:rPr>
        <w:t xml:space="preserve">一般性要求参数响应偏离表</w:t>
      </w:r>
      <w:r/>
    </w:p>
    <w:p>
      <w:pPr>
        <w:pStyle w:val="700"/>
        <w:ind w:left="22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r/>
    </w:p>
    <w:tbl>
      <w:tblPr>
        <w:tblStyle w:val="692"/>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投标日期：   年   月   日</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hAnsi="宋体"/>
          <w:szCs w:val="24"/>
          <w:highlight w:val="none"/>
          <w:lang w:eastAsia="zh-CN"/>
        </w:rPr>
      </w:pPr>
      <w:r>
        <w:rPr>
          <w:rFonts w:hint="eastAsia" w:hAnsi="宋体"/>
          <w:szCs w:val="24"/>
          <w:highlight w:val="none"/>
          <w:lang w:eastAsia="zh-CN"/>
        </w:rPr>
      </w:r>
      <w:r/>
    </w:p>
    <w:p>
      <w:pPr>
        <w:rPr>
          <w:rFonts w:hint="eastAsia" w:hAnsi="宋体"/>
          <w:szCs w:val="24"/>
          <w:highlight w:val="none"/>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int="eastAsia" w:hAnsi="宋体"/>
          <w:szCs w:val="24"/>
          <w:highlight w:val="none"/>
          <w:lang w:eastAsia="zh-CN"/>
        </w:rPr>
      </w:r>
      <w:bookmarkEnd w:id="45"/>
      <w:r/>
      <w:r/>
    </w:p>
    <w:p>
      <w:pPr>
        <w:spacing w:line="360" w:lineRule="auto"/>
        <w:rPr>
          <w:rFonts w:hint="eastAsia" w:ascii="宋体" w:hAnsi="宋体" w:eastAsia="宋体" w:cs="宋体"/>
          <w:b/>
          <w:bCs/>
          <w:sz w:val="32"/>
          <w:szCs w:val="32"/>
          <w:highlight w:val="none"/>
          <w:lang w:eastAsia="zh-CN"/>
        </w:rPr>
        <w:outlineLvl w:val="1"/>
      </w:pPr>
      <w:r>
        <w:rPr>
          <w:rFonts w:hint="eastAsia" w:hAnsi="宋体"/>
          <w:b/>
          <w:bCs/>
          <w:sz w:val="32"/>
          <w:szCs w:val="32"/>
          <w:highlight w:val="none"/>
          <w:lang w:eastAsia="zh-CN"/>
        </w:rPr>
        <w:t xml:space="preserve"> </w:t>
      </w: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hint="eastAsia" w:ascii="宋体" w:hAnsi="宋体" w:eastAsia="宋体" w:cs="宋体"/>
          <w:b/>
          <w:spacing w:val="20"/>
          <w:sz w:val="32"/>
          <w:szCs w:val="32"/>
          <w:highlight w:val="none"/>
          <w:lang w:eastAsia="zh-CN"/>
        </w:rPr>
      </w:pPr>
      <w:r>
        <w:rPr>
          <w:rFonts w:hint="eastAsia" w:ascii="宋体" w:hAnsi="宋体" w:eastAsia="宋体" w:cs="宋体"/>
          <w:b/>
          <w:spacing w:val="20"/>
          <w:sz w:val="32"/>
          <w:szCs w:val="32"/>
          <w:highlight w:val="none"/>
          <w:lang w:eastAsia="zh-CN"/>
        </w:rPr>
        <w:t xml:space="preserve">商务要求偏离表</w:t>
      </w:r>
      <w:r/>
    </w:p>
    <w:tbl>
      <w:tblPr>
        <w:tblStyle w:val="692"/>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6"/>
        <w:ind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t xml:space="preserve">10、项目技术方案及服务方案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11、项目实施方案及进度方案</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投标人根据项目需求编写针对本项目的实施方案及进度方案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12、项目质量保证措施及承诺</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投标人根据项目需求编写针对本项目的质量保证措施及承诺</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spacing w:before="240" w:after="24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13、项目售后服务方案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投标人根据项目需求编写针对本项目的售后服务方案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t xml:space="preserve">14、企业类似业绩一览表</w:t>
      </w:r>
      <w:r/>
    </w:p>
    <w:p>
      <w:pPr>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企业类似业绩一览表</w:t>
      </w:r>
      <w:r/>
    </w:p>
    <w:tbl>
      <w:tblPr>
        <w:tblStyle w:val="692"/>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p>
        </w:tc>
        <w:tc>
          <w:tcPr>
            <w:tcW w:w="1347" w:type="dxa"/>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p>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24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附：按照招标文件要求及评分标准提供相应证明材料</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 </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t xml:space="preserve">15、拟投入本项目的专业技术（服务）人员情况一览表</w:t>
      </w:r>
      <w:r/>
    </w:p>
    <w:p>
      <w:pPr>
        <w:pStyle w:val="902"/>
        <w:ind w:firstLine="894"/>
        <w:rPr>
          <w:rFonts w:hint="eastAsia" w:ascii="宋体" w:hAnsi="宋体" w:eastAsia="宋体" w:cs="宋体"/>
          <w:b/>
          <w:highlight w:val="none"/>
          <w:lang w:eastAsia="zh-CN"/>
        </w:rPr>
      </w:pPr>
      <w:r>
        <w:rPr>
          <w:rFonts w:hint="eastAsia" w:ascii="宋体" w:hAnsi="宋体" w:eastAsia="宋体" w:cs="宋体"/>
          <w:b/>
          <w:highlight w:val="none"/>
          <w:lang w:eastAsia="zh-CN"/>
        </w:rPr>
        <w:t xml:space="preserve">拟投入本项目的专业技术（服务）人员情况一览表</w:t>
      </w:r>
      <w:r/>
    </w:p>
    <w:tbl>
      <w:tblPr>
        <w:tblStyle w:val="692"/>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hint="eastAsia"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bl>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02"/>
        <w:rPr>
          <w:rFonts w:hint="eastAsia" w:hAnsi="宋体" w:eastAsia="宋体" w:cs="宋体"/>
          <w:highlight w:val="none"/>
          <w:lang w:eastAsia="zh-CN"/>
        </w:rPr>
      </w:pPr>
      <w:r>
        <w:rPr>
          <w:rFonts w:hint="eastAsia" w:hAnsi="宋体" w:eastAsia="宋体" w:cs="宋体"/>
          <w:highlight w:val="none"/>
          <w:lang w:eastAsia="zh-CN"/>
        </w:rPr>
      </w:r>
      <w:r/>
    </w:p>
    <w:p>
      <w:pPr>
        <w:pStyle w:val="702"/>
        <w:rPr>
          <w:rFonts w:hint="eastAsia" w:hAnsi="宋体" w:eastAsia="宋体" w:cs="宋体"/>
          <w:highlight w:val="none"/>
          <w:lang w:eastAsia="zh-CN"/>
        </w:rPr>
      </w:pPr>
      <w:r>
        <w:rPr>
          <w:rFonts w:hint="eastAsia" w:hAnsi="宋体" w:eastAsia="宋体" w:cs="宋体"/>
          <w:highlight w:val="none"/>
          <w:lang w:eastAsia="zh-CN"/>
        </w:rPr>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702"/>
        <w:rPr>
          <w:rFonts w:hint="eastAsia"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sz w:val="32"/>
          <w:szCs w:val="32"/>
          <w:highlight w:val="none"/>
          <w:lang w:eastAsia="zh-CN"/>
        </w:rPr>
        <w:t xml:space="preserve">16、中小企业声明</w:t>
      </w:r>
      <w:bookmarkStart w:id="46" w:name="OLE_LINK40"/>
      <w:r>
        <w:rPr>
          <w:rFonts w:hint="eastAsia" w:ascii="宋体" w:hAnsi="宋体" w:eastAsia="宋体" w:cs="宋体"/>
          <w:b/>
          <w:sz w:val="32"/>
          <w:szCs w:val="32"/>
          <w:highlight w:val="none"/>
          <w:lang w:eastAsia="zh-CN"/>
        </w:rPr>
        <w:t xml:space="preserve">函      </w:t>
      </w:r>
      <w:r>
        <w:rPr>
          <w:rFonts w:hint="eastAsia" w:ascii="宋体" w:hAnsi="宋体" w:eastAsia="宋体" w:cs="宋体"/>
          <w:b/>
          <w:highlight w:val="none"/>
          <w:lang w:eastAsia="zh-CN"/>
        </w:rPr>
        <w:t xml:space="preserve">           </w:t>
      </w:r>
      <w:r/>
    </w:p>
    <w:p>
      <w:pPr>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 xml:space="preserve">中小企业声明函（服务）</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 xml:space="preserve">的</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val="zh-CN" w:eastAsia="zh-CN"/>
        </w:rPr>
        <w:t xml:space="preserve">数字孪生医院指挥舱建设项目</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 xml:space="preserve">JSZC-320585-JZCG-G2026-0102</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号采购活动，服务全部由符合政策要求的中小企业承接。相关企业的具体情况如下：</w:t>
      </w:r>
      <w:r/>
    </w:p>
    <w:p>
      <w:pPr>
        <w:numPr>
          <w:ilvl w:val="0"/>
          <w:numId w:val="3"/>
        </w:num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 xml:space="preserve">（标的名称）</w:t>
      </w:r>
      <w:r>
        <w:rPr>
          <w:rFonts w:hint="eastAsia" w:ascii="宋体" w:hAnsi="宋体" w:eastAsia="宋体" w:cs="宋体"/>
          <w:sz w:val="24"/>
          <w:szCs w:val="24"/>
          <w:highlight w:val="none"/>
          <w:lang w:eastAsia="zh-CN"/>
        </w:rPr>
        <w:t xml:space="preserve">，属于</w:t>
      </w:r>
      <w:r>
        <w:rPr>
          <w:rFonts w:hint="eastAsia" w:ascii="宋体" w:hAnsi="宋体" w:eastAsia="宋体" w:cs="宋体"/>
          <w:b/>
          <w:sz w:val="24"/>
          <w:szCs w:val="24"/>
          <w:highlight w:val="none"/>
          <w:u w:val="single"/>
          <w:lang w:eastAsia="zh-CN"/>
        </w:rPr>
        <w:t xml:space="preserve">  （十二）软件和信息服务业  </w:t>
      </w:r>
      <w:r>
        <w:rPr>
          <w:rFonts w:hint="eastAsia" w:ascii="宋体" w:hAnsi="宋体" w:eastAsia="宋体" w:cs="宋体"/>
          <w:i/>
          <w:sz w:val="24"/>
          <w:szCs w:val="24"/>
          <w:highlight w:val="none"/>
          <w:lang w:eastAsia="zh-CN"/>
        </w:rPr>
        <w:t xml:space="preserve">行业</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i/>
          <w:sz w:val="24"/>
          <w:szCs w:val="24"/>
          <w:highlight w:val="none"/>
          <w:u w:val="single"/>
          <w:lang w:eastAsia="zh-CN"/>
        </w:rPr>
        <w:t xml:space="preserve">（企业名称）</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 xml:space="preserve">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 xml:space="preserve">，属于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i/>
          <w:sz w:val="24"/>
          <w:szCs w:val="24"/>
          <w:highlight w:val="none"/>
          <w:lang w:eastAsia="zh-CN"/>
        </w:rPr>
        <w:t xml:space="preserve">（中型企业、小型企业、微型企业，</w:t>
      </w:r>
      <w:r>
        <w:rPr>
          <w:rFonts w:hint="eastAsia" w:ascii="宋体" w:hAnsi="宋体" w:eastAsia="宋体" w:cs="宋体"/>
          <w:b/>
          <w:bCs/>
          <w:i/>
          <w:sz w:val="24"/>
          <w:szCs w:val="24"/>
          <w:highlight w:val="none"/>
          <w:lang w:eastAsia="zh-CN"/>
        </w:rPr>
        <w:t xml:space="preserve">三者选一填写</w:t>
      </w:r>
      <w:r>
        <w:rPr>
          <w:rFonts w:hint="eastAsia" w:ascii="宋体" w:hAnsi="宋体" w:eastAsia="宋体" w:cs="宋体"/>
          <w:i/>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本企业对上述声明内容的真实性负责。如有虚假，将依法承担相应责任。</w:t>
      </w:r>
      <w:r/>
    </w:p>
    <w:p>
      <w:pPr>
        <w:ind w:right="960" w:firstLine="480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企业名称（盖章）：</w:t>
      </w:r>
      <w:r/>
    </w:p>
    <w:p>
      <w:pPr>
        <w:ind w:right="1120" w:firstLine="480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日期：</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从</w:t>
      </w:r>
      <w:r>
        <w:rPr>
          <w:rFonts w:hint="eastAsia" w:ascii="宋体" w:hAnsi="宋体" w:eastAsia="宋体" w:cs="宋体"/>
          <w:sz w:val="24"/>
          <w:szCs w:val="24"/>
          <w:highlight w:val="none"/>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bookmarkEnd w:id="46"/>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w:t>
      </w:r>
      <w:r>
        <w:rPr>
          <w:rFonts w:hint="eastAsia" w:ascii="宋体" w:hAnsi="宋体" w:eastAsia="宋体" w:cs="宋体"/>
          <w:b/>
          <w:bCs/>
          <w:sz w:val="24"/>
          <w:szCs w:val="24"/>
          <w:highlight w:val="none"/>
          <w:lang w:eastAsia="zh-CN"/>
        </w:rPr>
        <w:t xml:space="preserve">专门面向</w:t>
      </w:r>
      <w:r>
        <w:rPr>
          <w:rFonts w:hint="eastAsia" w:ascii="宋体" w:hAnsi="宋体" w:eastAsia="宋体" w:cs="宋体"/>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否则视为投标无效</w:t>
      </w:r>
      <w:r>
        <w:rPr>
          <w:rFonts w:hint="eastAsia" w:ascii="宋体" w:hAnsi="宋体" w:eastAsia="宋体" w:cs="宋体"/>
          <w:sz w:val="24"/>
          <w:szCs w:val="24"/>
          <w:highlight w:val="none"/>
          <w:lang w:eastAsia="zh-CN"/>
        </w:rPr>
        <w:t xml:space="preserve">。</w:t>
      </w:r>
      <w:r/>
    </w:p>
    <w:p>
      <w:pPr>
        <w:ind w:firstLine="432"/>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spacing w:after="0" w:line="439" w:lineRule="atLeast"/>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w:t>
      </w:r>
      <w:r>
        <w:rPr>
          <w:rFonts w:hint="eastAsia" w:ascii="宋体" w:hAnsi="宋体" w:eastAsia="宋体" w:cs="宋体"/>
          <w:b/>
          <w:color w:val="000000"/>
          <w:sz w:val="32"/>
          <w:highlight w:val="none"/>
          <w:lang w:eastAsia="zh-CN"/>
        </w:rPr>
        <w:t xml:space="preserve">7</w:t>
      </w:r>
      <w:r>
        <w:rPr>
          <w:rFonts w:ascii="宋体" w:hAnsi="宋体" w:eastAsia="宋体" w:cs="宋体"/>
          <w:b/>
          <w:color w:val="000000"/>
          <w:sz w:val="32"/>
          <w:highlight w:val="none"/>
          <w:lang w:eastAsia="zh-CN"/>
        </w:rPr>
        <w:t xml:space="preserve">、残疾人福利性单位声明函（如有）</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256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残疾人福利性单位声明函</w:t>
      </w:r>
      <w:r/>
    </w:p>
    <w:p>
      <w:pPr>
        <w:ind w:firstLine="1928"/>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48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本单位对上述声明的真实性负责。如有虚假，将依法承担相应责任。</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单位名称（盖章）：</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日 期：</w:t>
      </w:r>
      <w:r/>
    </w:p>
    <w:p>
      <w:pPr>
        <w:jc w:val="both"/>
        <w:spacing w:after="0"/>
        <w:rPr>
          <w:rFonts w:hint="eastAsia"/>
          <w:bCs/>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eastAsia="zh-CN"/>
        </w:rPr>
        <w:t xml:space="preserve">并对声明的真实性负责，供应商提供的《残疾人福利性单位声明函》与事实不符的，依照《政府采购法》第七十七条第一款的规定追究法律责任。</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jc w:val="both"/>
        <w:spacing w:after="0" w:line="440" w:lineRule="exac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eastAsia="zh-CN"/>
        </w:rPr>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highlight w:val="none"/>
          <w:lang w:eastAsia="zh-CN"/>
        </w:rPr>
        <w:t xml:space="preserve">1</w:t>
      </w:r>
      <w:r>
        <w:rPr>
          <w:rFonts w:hint="eastAsia" w:ascii="宋体" w:hAnsi="宋体" w:eastAsia="宋体" w:cs="宋体"/>
          <w:b/>
          <w:bCs/>
          <w:sz w:val="32"/>
          <w:szCs w:val="32"/>
          <w:highlight w:val="none"/>
          <w:lang w:eastAsia="zh-CN"/>
        </w:rPr>
        <w:t xml:space="preserve">8</w:t>
      </w:r>
      <w:r>
        <w:rPr>
          <w:rFonts w:ascii="宋体" w:hAnsi="宋体" w:eastAsia="宋体" w:cs="宋体"/>
          <w:b/>
          <w:bCs/>
          <w:sz w:val="32"/>
          <w:szCs w:val="32"/>
          <w:highlight w:val="none"/>
          <w:lang w:eastAsia="zh-CN"/>
        </w:rPr>
        <w:t xml:space="preserve">、</w:t>
      </w:r>
      <w:bookmarkStart w:id="47" w:name="OLE_LINK53"/>
      <w:r>
        <w:rPr>
          <w:rFonts w:ascii="宋体" w:hAnsi="宋体" w:eastAsia="宋体" w:cs="宋体"/>
          <w:b/>
          <w:bCs/>
          <w:sz w:val="32"/>
          <w:szCs w:val="32"/>
          <w:highlight w:val="none"/>
          <w:lang w:eastAsia="zh-CN"/>
        </w:rPr>
        <w:t xml:space="preserve">监狱企业证明文件（如有）</w:t>
      </w:r>
      <w:r>
        <w:rPr>
          <w:rFonts w:ascii="宋体" w:hAnsi="宋体" w:eastAsia="宋体" w:cs="宋体"/>
          <w:b/>
          <w:bCs/>
          <w:sz w:val="32"/>
          <w:szCs w:val="32"/>
          <w:highlight w:val="none"/>
          <w:lang w:eastAsia="zh-CN"/>
        </w:rPr>
        <w:br/>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32"/>
          <w:szCs w:val="32"/>
          <w:highlight w:val="none"/>
          <w:lang w:eastAsia="zh-CN"/>
        </w:rPr>
        <w:t xml:space="preserve">监狱企业证明文件</w:t>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br/>
      </w:r>
      <w:r/>
    </w:p>
    <w:p>
      <w:pPr>
        <w:jc w:val="left"/>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left"/>
        <w:spacing w:after="0" w:line="440" w:lineRule="exac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47"/>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asciiTheme="minorEastAsia" w:hAnsiTheme="minorEastAsia"/>
          <w:b/>
          <w:bCs/>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30"/>
          <w:szCs w:val="30"/>
          <w:highlight w:val="none"/>
          <w:lang w:eastAsia="zh-CN"/>
        </w:rPr>
      </w:r>
      <w:r/>
    </w:p>
    <w:p>
      <w:pPr>
        <w:pStyle w:val="700"/>
        <w:rPr>
          <w:rFonts w:hint="eastAsia" w:asciiTheme="minorEastAsia" w:hAnsiTheme="minorEastAsia"/>
          <w:b/>
          <w:bCs/>
          <w:sz w:val="30"/>
          <w:szCs w:val="30"/>
          <w:highlight w:val="none"/>
          <w:lang w:eastAsia="zh-CN"/>
        </w:rPr>
      </w:pPr>
      <w:r>
        <w:rPr>
          <w:rFonts w:hint="eastAsia" w:asciiTheme="minorEastAsia" w:hAnsiTheme="minorEastAsia"/>
          <w:b/>
          <w:bCs/>
          <w:sz w:val="30"/>
          <w:szCs w:val="30"/>
          <w:highlight w:val="none"/>
          <w:lang w:eastAsia="zh-CN"/>
        </w:rPr>
      </w:r>
      <w:r/>
    </w:p>
    <w:p>
      <w:pPr>
        <w:pStyle w:val="931"/>
        <w:rPr>
          <w:rFonts w:hint="eastAsia"/>
          <w:highlight w:val="none"/>
        </w:rPr>
      </w:pPr>
      <w:r>
        <w:rPr>
          <w:rFonts w:hint="eastAsia"/>
          <w:highlight w:val="none"/>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第五部分  评标方法与评标标准</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评标方法</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三、评标委员会各成员独立对每个进入打分程序的有效投标人的标书以打分的形式进行评审和评价（计算结果均四舍五入保留两位小数）。</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五、中小企业相关政策：</w:t>
      </w:r>
      <w:r/>
    </w:p>
    <w:p>
      <w:pPr>
        <w:ind w:firstLine="482"/>
        <w:spacing w:after="0"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项目，不再执行价格评审优惠的扶持政策。</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2、中小企业划分：</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（2）中小企业划分标准详见“工信部联企业〔2011〕300号通知”</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3、残疾人福利性单位政策：</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4、监狱企业发展政策：</w:t>
      </w:r>
      <w:r/>
    </w:p>
    <w:p>
      <w:pPr>
        <w:ind w:firstLine="480"/>
        <w:spacing w:after="0" w:line="48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899"/>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pStyle w:val="906"/>
        <w:spacing w:after="0" w:line="440" w:lineRule="exact"/>
        <w:rPr>
          <w:rFonts w:hint="eastAsia" w:hAnsi="宋体" w:eastAsia="宋体" w:cs="宋体"/>
          <w:b/>
          <w:sz w:val="24"/>
          <w:szCs w:val="24"/>
          <w:highlight w:val="none"/>
          <w:lang w:eastAsia="zh-CN"/>
        </w:rPr>
      </w:pPr>
      <w:r/>
      <w:bookmarkStart w:id="48" w:name="_Hlk166575460"/>
      <w:r/>
      <w:bookmarkStart w:id="49" w:name="OLE_LINK22"/>
      <w:r/>
      <w:bookmarkEnd w:id="48"/>
      <w:r/>
      <w:bookmarkEnd w:id="49"/>
      <w:r/>
      <w:r/>
    </w:p>
    <w:p>
      <w:pPr>
        <w:pStyle w:val="906"/>
        <w:ind w:firstLine="241"/>
        <w:spacing w:after="0" w:line="48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eastAsia="zh-CN"/>
        </w:rPr>
        <w:t xml:space="preserve">评分标准</w:t>
      </w:r>
      <w:r/>
    </w:p>
    <w:p>
      <w:pPr>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50" w:name="OLE_LINK7"/>
      <w:r/>
      <w:bookmarkStart w:id="51" w:name="OLE_LINK8"/>
      <w:r>
        <w:rPr>
          <w:rFonts w:hint="eastAsia" w:ascii="宋体" w:hAnsi="宋体" w:eastAsia="宋体" w:cs="宋体"/>
          <w:b/>
          <w:bCs/>
          <w:sz w:val="24"/>
          <w:szCs w:val="24"/>
          <w:highlight w:val="none"/>
          <w:lang w:eastAsia="zh-CN"/>
        </w:rPr>
        <w:t xml:space="preserve">一</w:t>
      </w:r>
      <w:bookmarkStart w:id="52" w:name="OLE_LINK9"/>
      <w:r>
        <w:rPr>
          <w:rFonts w:hint="eastAsia" w:ascii="宋体" w:hAnsi="宋体" w:eastAsia="宋体" w:cs="宋体"/>
          <w:b/>
          <w:bCs/>
          <w:sz w:val="24"/>
          <w:szCs w:val="24"/>
          <w:highlight w:val="none"/>
          <w:lang w:eastAsia="zh-CN"/>
        </w:rPr>
        <w:t xml:space="preserve">、</w:t>
      </w:r>
      <w:bookmarkEnd w:id="50"/>
      <w:r/>
      <w:bookmarkEnd w:id="52"/>
      <w:r>
        <w:rPr>
          <w:rFonts w:hint="eastAsia" w:ascii="宋体" w:hAnsi="宋体" w:eastAsia="宋体" w:cs="宋体"/>
          <w:b/>
          <w:bCs/>
          <w:sz w:val="24"/>
          <w:szCs w:val="24"/>
          <w:highlight w:val="none"/>
          <w:lang w:eastAsia="zh-CN"/>
        </w:rPr>
        <w:t xml:space="preserve">投标报价：20分</w:t>
      </w:r>
      <w:bookmarkEnd w:id="51"/>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53" w:name="OLE_LINK20"/>
      <w:r>
        <w:rPr>
          <w:rFonts w:hint="eastAsia" w:ascii="宋体" w:hAnsi="宋体" w:eastAsia="宋体" w:cs="宋体"/>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投标报价得分＝（评标基准价/投标报价）×20％×100</w:t>
      </w:r>
      <w:bookmarkEnd w:id="53"/>
      <w:r/>
      <w:r/>
    </w:p>
    <w:p>
      <w:pPr>
        <w:pStyle w:val="899"/>
        <w:spacing w:line="480" w:lineRule="exact"/>
        <w:rPr>
          <w:rFonts w:hint="eastAsia" w:ascii="宋体" w:hAnsi="宋体" w:eastAsia="宋体" w:cs="宋体"/>
          <w:b/>
          <w:bCs/>
          <w:color w:val="000000"/>
          <w:sz w:val="24"/>
          <w:szCs w:val="24"/>
          <w:highlight w:val="none"/>
          <w:lang w:eastAsia="zh-CN"/>
        </w:rPr>
      </w:pPr>
      <w:r/>
      <w:bookmarkStart w:id="54" w:name="OLE_LINK15"/>
      <w:r/>
      <w:bookmarkStart w:id="55" w:name="OLE_LINK42"/>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、项目方案（</w:t>
      </w:r>
      <w:r>
        <w:rPr>
          <w:rFonts w:hint="eastAsia" w:ascii="宋体" w:hAnsi="宋体" w:eastAsia="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eastAsia="zh-CN"/>
        </w:rPr>
        <w:t xml:space="preserve">分）</w:t>
      </w:r>
      <w:r/>
    </w:p>
    <w:p>
      <w:pPr>
        <w:pStyle w:val="899"/>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1、项目需求理解（</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根据项目需求的内容，投标人结合本项目实际情况，提供针对本项目的项目需求理解，内容至少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lang w:eastAsia="zh-CN"/>
        </w:rPr>
        <w:t xml:space="preserve">①项目建设需求分析；②项目建设范围及必要性分析。</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2、项目总体设计（</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根据项目需求的内容，投标人结合本项目实际情况，提供针对本项目的项目总体设计，内容至少</w:t>
      </w:r>
      <w:r>
        <w:rPr>
          <w:rFonts w:hint="eastAsia" w:ascii="宋体" w:hAnsi="宋体" w:eastAsia="宋体" w:cs="宋体"/>
          <w:sz w:val="24"/>
          <w:szCs w:val="24"/>
          <w:highlight w:val="none"/>
          <w:lang w:val="zh-CN" w:eastAsia="zh-CN"/>
        </w:rPr>
        <w:t xml:space="preserve">包含：</w:t>
      </w:r>
      <w:r>
        <w:rPr>
          <w:rFonts w:hint="eastAsia" w:ascii="Times New Roman" w:hAnsi="Times New Roman" w:eastAsia="宋体"/>
          <w:b w:val="0"/>
          <w:sz w:val="24"/>
          <w:szCs w:val="24"/>
          <w:lang w:val="en-US" w:eastAsia="zh-CN"/>
        </w:rPr>
        <w:t xml:space="preserve">①</w:t>
      </w:r>
      <w:r>
        <w:rPr>
          <w:rFonts w:ascii="Times New Roman" w:hAnsi="Times New Roman" w:eastAsia="宋体"/>
          <w:b w:val="0"/>
          <w:sz w:val="24"/>
          <w:szCs w:val="24"/>
        </w:rPr>
        <w:t xml:space="preserve">项目总体设计方案</w:t>
      </w:r>
      <w:r>
        <w:rPr>
          <w:rFonts w:hint="eastAsia" w:ascii="Times New Roman" w:hAnsi="Times New Roman" w:eastAsia="宋体"/>
          <w:b w:val="0"/>
          <w:sz w:val="24"/>
          <w:szCs w:val="24"/>
          <w:lang w:eastAsia="zh-CN"/>
        </w:rPr>
        <w:t xml:space="preserve">；</w:t>
      </w:r>
      <w:r>
        <w:rPr>
          <w:rFonts w:hint="eastAsia" w:ascii="Times New Roman" w:hAnsi="Times New Roman" w:eastAsia="宋体"/>
          <w:b w:val="0"/>
          <w:sz w:val="24"/>
          <w:szCs w:val="24"/>
          <w:lang w:val="en-US" w:eastAsia="zh-CN"/>
        </w:rPr>
        <w:t xml:space="preserve">②</w:t>
      </w:r>
      <w:r>
        <w:rPr>
          <w:rFonts w:ascii="Times New Roman" w:hAnsi="Times New Roman" w:eastAsia="宋体"/>
          <w:b w:val="0"/>
          <w:sz w:val="24"/>
          <w:szCs w:val="24"/>
        </w:rPr>
        <w:t xml:space="preserve">关键技术应用方案</w:t>
      </w:r>
      <w:r>
        <w:rPr>
          <w:rFonts w:hint="eastAsia" w:ascii="Times New Roman" w:hAnsi="Times New Roman" w:eastAsia="宋体"/>
          <w:b w:val="0"/>
          <w:sz w:val="24"/>
          <w:szCs w:val="24"/>
          <w:lang w:eastAsia="zh-CN"/>
        </w:rPr>
        <w:t xml:space="preserve">；</w:t>
      </w:r>
      <w:r>
        <w:rPr>
          <w:rFonts w:hint="eastAsia" w:ascii="Times New Roman" w:hAnsi="Times New Roman" w:eastAsia="宋体"/>
          <w:sz w:val="24"/>
          <w:szCs w:val="24"/>
        </w:rPr>
        <w:t xml:space="preserve">③系统架构设计规划图；④项目架构设计总体说明</w:t>
      </w:r>
      <w:r>
        <w:rPr>
          <w:rFonts w:hint="eastAsia" w:ascii="Times New Roman" w:hAnsi="Times New Roman" w:eastAsia="宋体"/>
          <w:b w:val="0"/>
          <w:sz w:val="24"/>
          <w:szCs w:val="24"/>
          <w:lang w:eastAsia="zh-CN"/>
        </w:rPr>
        <w:t xml:space="preserve">。</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bCs/>
          <w:sz w:val="24"/>
          <w:szCs w:val="24"/>
          <w:highlight w:val="none"/>
          <w:lang w:eastAsia="zh-CN"/>
        </w:rPr>
        <w:t xml:space="preserve">3、项目具体建设方案（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（1）具体应用系统设计（</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应对数字孪生医院指挥舱建设项目整体应用系统进行具体精细化架构级方案设计，系统架构需综合考虑信息分析与业务需求、信息服务需求与整体决策需求，围绕本项目建设方向综合设计模型架构，提供①建设清单说明描述；②规范多数据来源接口建设方案；③数据管理建设方案；④技术框架选型。</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方案内容每有一项内容针对本项目且符合本项目实际需求的，得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分，满分</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（2）核心业务功能方案（</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eastAsia="zh-CN"/>
        </w:rPr>
        <w:t xml:space="preserve">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根据项目需求的内容，投标人结合本项目实际情况，提供针对本项目的核心业务功能方案，内容至少包含：①运营大屏模块；②成本大屏模块；③统一身份认证模块。</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方</w:t>
      </w:r>
      <w:r>
        <w:rPr>
          <w:rFonts w:hint="eastAsia" w:ascii="宋体" w:hAnsi="宋体" w:eastAsia="宋体" w:cs="宋体"/>
          <w:b w:val="0"/>
          <w:bCs w:val="0"/>
          <w:sz w:val="24"/>
          <w:szCs w:val="24"/>
          <w:highlight w:val="none"/>
          <w:lang w:eastAsia="zh-CN"/>
        </w:rPr>
        <w:t xml:space="preserve">案内容每有一项内容针对本项目且符合本项目实际需求的，得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分，满分</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eastAsia="zh-CN"/>
        </w:rPr>
        <w:t xml:space="preserve">分。每缺少一项内容，或内容非专门针对本项目，或内容不能满足本项目实际需求的，不得分。</w:t>
      </w:r>
      <w:r/>
    </w:p>
    <w:p>
      <w:pPr>
        <w:pStyle w:val="899"/>
        <w:numPr>
          <w:ilvl w:val="0"/>
          <w:numId w:val="4"/>
        </w:numPr>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技术指标响应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分）</w:t>
      </w:r>
      <w:r/>
    </w:p>
    <w:p>
      <w:pPr>
        <w:pStyle w:val="899"/>
        <w:ind w:firstLine="480"/>
        <w:spacing w:line="480" w:lineRule="exact"/>
        <w:rPr>
          <w:rFonts w:hint="eastAsia" w:ascii="宋体" w:hAnsi="宋体" w:eastAsia="宋体" w:cs="宋体"/>
          <w:b w:val="0"/>
          <w:bCs w:val="0"/>
          <w:sz w:val="24"/>
          <w:szCs w:val="24"/>
          <w:highlight w:val="none"/>
          <w:lang w:val="zh-TW" w:eastAsia="zh-CN"/>
        </w:rPr>
      </w:pPr>
      <w:r/>
      <w:bookmarkStart w:id="56" w:name="OLE_LINK11"/>
      <w:r>
        <w:rPr>
          <w:rFonts w:hint="eastAsia" w:ascii="宋体" w:hAnsi="宋体" w:eastAsia="宋体" w:cs="宋体"/>
          <w:b w:val="0"/>
          <w:bCs w:val="0"/>
          <w:sz w:val="24"/>
          <w:szCs w:val="24"/>
          <w:highlight w:val="none"/>
          <w:lang w:eastAsia="zh-CN"/>
        </w:rPr>
        <w:t xml:space="preserve">评委根据招标文件第三部分-项目需求-</w:t>
      </w:r>
      <w:r>
        <w:rPr>
          <w:rFonts w:hint="eastAsia" w:ascii="宋体" w:hAnsi="宋体" w:eastAsia="宋体" w:cs="宋体"/>
          <w:b/>
          <w:sz w:val="24"/>
          <w:szCs w:val="24"/>
        </w:rPr>
        <w:t xml:space="preserve">三、采购需求</w:t>
      </w:r>
      <w:r>
        <w:rPr>
          <w:rFonts w:hint="eastAsia" w:ascii="宋体" w:hAnsi="宋体" w:eastAsia="宋体" w:cs="宋体"/>
          <w:b w:val="0"/>
          <w:bCs w:val="0"/>
          <w:sz w:val="24"/>
          <w:szCs w:val="24"/>
          <w:highlight w:val="none"/>
          <w:lang w:eastAsia="zh-CN"/>
        </w:rPr>
        <w:t xml:space="preserve">，对投标产品的基本功能、技术指标与需求的吻合程度和偏差情况（包括所投标产品的品牌、规格型号、配置、主要技术参数等），是否能够满足招标文件要求，是否体现一定先</w:t>
      </w:r>
      <w:r>
        <w:rPr>
          <w:rFonts w:hint="eastAsia" w:ascii="宋体" w:hAnsi="宋体" w:eastAsia="宋体" w:cs="宋体"/>
          <w:b w:val="0"/>
          <w:bCs w:val="0"/>
          <w:sz w:val="24"/>
          <w:szCs w:val="24"/>
          <w:highlight w:val="none"/>
          <w:lang w:val="zh-TW" w:eastAsia="zh-CN"/>
        </w:rPr>
        <w:t xml:space="preserve">进性、可靠性、成熟性、易维护性、可扩展性等进行综合评比：</w:t>
      </w:r>
      <w:r/>
    </w:p>
    <w:p>
      <w:pPr>
        <w:pStyle w:val="899"/>
        <w:ind w:firstLine="480"/>
        <w:spacing w:line="480" w:lineRule="exact"/>
        <w:rPr>
          <w:rFonts w:hint="eastAsia" w:ascii="宋体" w:hAnsi="宋体" w:eastAsia="宋体" w:cs="宋体"/>
          <w:b w:val="0"/>
          <w:bCs w:val="0"/>
          <w:sz w:val="24"/>
          <w:szCs w:val="24"/>
          <w:highlight w:val="none"/>
          <w:lang w:val="zh-TW" w:eastAsia="zh-CN"/>
        </w:rPr>
      </w:pPr>
      <w:r>
        <w:rPr>
          <w:rFonts w:hint="eastAsia" w:ascii="宋体" w:hAnsi="宋体" w:eastAsia="宋体" w:cs="宋体"/>
          <w:b w:val="0"/>
          <w:bCs w:val="0"/>
          <w:sz w:val="24"/>
          <w:szCs w:val="24"/>
          <w:highlight w:val="none"/>
          <w:lang w:val="zh-TW" w:eastAsia="zh-CN"/>
        </w:rPr>
        <w:t xml:space="preserve">标“▲”号项为重要技术指标，共</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zh-TW" w:eastAsia="zh-CN"/>
        </w:rPr>
        <w:t xml:space="preserve">项。标号项技术参数</w:t>
      </w:r>
      <w:r>
        <w:rPr>
          <w:rFonts w:hint="eastAsia" w:ascii="宋体" w:hAnsi="宋体" w:eastAsia="宋体" w:cs="宋体"/>
          <w:b w:val="0"/>
          <w:bCs w:val="0"/>
          <w:sz w:val="24"/>
          <w:szCs w:val="24"/>
          <w:highlight w:val="none"/>
          <w:lang w:eastAsia="zh-CN"/>
        </w:rPr>
        <w:t xml:space="preserve">完全</w:t>
      </w:r>
      <w:r>
        <w:rPr>
          <w:rFonts w:hint="eastAsia" w:ascii="宋体" w:hAnsi="宋体" w:eastAsia="宋体" w:cs="宋体"/>
          <w:b w:val="0"/>
          <w:bCs w:val="0"/>
          <w:sz w:val="24"/>
          <w:szCs w:val="24"/>
          <w:highlight w:val="none"/>
          <w:lang w:val="zh-TW" w:eastAsia="zh-CN"/>
        </w:rPr>
        <w:t xml:space="preserve">满足或高于招标文件要求的，每</w:t>
      </w:r>
      <w:r>
        <w:rPr>
          <w:rFonts w:hint="eastAsia" w:ascii="宋体" w:hAnsi="宋体" w:eastAsia="宋体" w:cs="宋体"/>
          <w:b w:val="0"/>
          <w:bCs w:val="0"/>
          <w:sz w:val="24"/>
          <w:szCs w:val="24"/>
          <w:highlight w:val="none"/>
          <w:lang w:eastAsia="zh-CN"/>
        </w:rPr>
        <w:t xml:space="preserve">有一项得</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lang w:val="zh-TW" w:eastAsia="zh-CN"/>
        </w:rPr>
        <w:t xml:space="preserve">分，</w:t>
      </w:r>
      <w:r>
        <w:rPr>
          <w:rFonts w:hint="eastAsia" w:ascii="宋体" w:hAnsi="宋体" w:eastAsia="宋体" w:cs="宋体"/>
          <w:b w:val="0"/>
          <w:bCs w:val="0"/>
          <w:sz w:val="24"/>
          <w:szCs w:val="24"/>
          <w:highlight w:val="none"/>
          <w:lang w:eastAsia="zh-CN"/>
        </w:rPr>
        <w:t xml:space="preserve">最高</w:t>
      </w:r>
      <w:r>
        <w:rPr>
          <w:rFonts w:hint="eastAsia" w:ascii="宋体" w:hAnsi="宋体" w:eastAsia="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lang w:eastAsia="zh-CN"/>
        </w:rPr>
        <w:t xml:space="preserve">分</w:t>
      </w:r>
      <w:r>
        <w:rPr>
          <w:rFonts w:hint="eastAsia" w:ascii="宋体" w:hAnsi="宋体" w:eastAsia="宋体" w:cs="宋体"/>
          <w:b w:val="0"/>
          <w:bCs w:val="0"/>
          <w:sz w:val="24"/>
          <w:szCs w:val="24"/>
          <w:highlight w:val="none"/>
          <w:lang w:val="zh-TW" w:eastAsia="zh-CN"/>
        </w:rPr>
        <w:t xml:space="preserve">。“▲”号项参数需</w:t>
      </w:r>
      <w:r>
        <w:rPr>
          <w:rFonts w:hint="eastAsia" w:ascii="宋体" w:hAnsi="宋体" w:eastAsia="宋体" w:cs="宋体"/>
          <w:b w:val="0"/>
          <w:bCs w:val="0"/>
          <w:sz w:val="24"/>
          <w:szCs w:val="24"/>
          <w:highlight w:val="none"/>
          <w:lang w:eastAsia="zh-CN"/>
        </w:rPr>
        <w:t xml:space="preserve">根据需求</w:t>
      </w:r>
      <w:r>
        <w:rPr>
          <w:rFonts w:hint="eastAsia" w:ascii="宋体" w:hAnsi="宋体" w:eastAsia="宋体" w:cs="宋体"/>
          <w:b w:val="0"/>
          <w:bCs w:val="0"/>
          <w:sz w:val="24"/>
          <w:szCs w:val="24"/>
          <w:highlight w:val="none"/>
          <w:lang w:val="zh-TW" w:eastAsia="zh-CN"/>
        </w:rPr>
        <w:t xml:space="preserve">提供</w:t>
      </w:r>
      <w:r>
        <w:rPr>
          <w:rFonts w:ascii="宋体" w:hAnsi="宋体" w:eastAsia="宋体" w:cs="宋体"/>
          <w:sz w:val="24"/>
          <w:szCs w:val="24"/>
        </w:rPr>
        <w:t xml:space="preserve">对应的证明材料及技术支撑材料（包括但不限于白皮书、技术方案截图等）</w:t>
      </w:r>
      <w:r>
        <w:rPr>
          <w:rFonts w:hint="eastAsia" w:ascii="宋体" w:hAnsi="宋体" w:eastAsia="宋体" w:cs="宋体"/>
          <w:b w:val="0"/>
          <w:bCs w:val="0"/>
          <w:sz w:val="24"/>
          <w:szCs w:val="24"/>
          <w:highlight w:val="none"/>
          <w:lang w:val="zh-TW" w:eastAsia="zh-CN"/>
        </w:rPr>
        <w:t xml:space="preserve">并加盖投标单位公章，否则视为</w:t>
      </w:r>
      <w:r>
        <w:rPr>
          <w:rFonts w:hint="eastAsia" w:ascii="宋体" w:hAnsi="宋体" w:eastAsia="宋体" w:cs="宋体"/>
          <w:b w:val="0"/>
          <w:bCs w:val="0"/>
          <w:sz w:val="24"/>
          <w:szCs w:val="24"/>
          <w:highlight w:val="none"/>
          <w:lang w:val="en-US" w:eastAsia="zh-CN"/>
        </w:rPr>
        <w:t xml:space="preserve">未响应</w:t>
      </w:r>
      <w:r>
        <w:rPr>
          <w:rFonts w:hint="eastAsia" w:ascii="宋体" w:hAnsi="宋体" w:eastAsia="宋体" w:cs="宋体"/>
          <w:b w:val="0"/>
          <w:bCs w:val="0"/>
          <w:sz w:val="24"/>
          <w:szCs w:val="24"/>
          <w:highlight w:val="none"/>
          <w:lang w:val="zh-TW" w:eastAsia="zh-CN"/>
        </w:rPr>
        <w:t xml:space="preserve">，</w:t>
      </w:r>
      <w:r>
        <w:rPr>
          <w:rFonts w:hint="eastAsia" w:ascii="宋体" w:hAnsi="宋体" w:eastAsia="宋体" w:cs="宋体"/>
          <w:b w:val="0"/>
          <w:bCs w:val="0"/>
          <w:sz w:val="24"/>
          <w:szCs w:val="24"/>
          <w:highlight w:val="none"/>
          <w:lang w:eastAsia="zh-CN"/>
        </w:rPr>
        <w:t xml:space="preserve">不得分</w:t>
      </w:r>
      <w:r>
        <w:rPr>
          <w:rFonts w:hint="eastAsia" w:ascii="宋体" w:hAnsi="宋体" w:eastAsia="宋体" w:cs="宋体"/>
          <w:b w:val="0"/>
          <w:bCs w:val="0"/>
          <w:sz w:val="24"/>
          <w:szCs w:val="24"/>
          <w:highlight w:val="none"/>
          <w:lang w:val="zh-TW" w:eastAsia="zh-CN"/>
        </w:rPr>
        <w:t xml:space="preserve">。</w:t>
      </w:r>
      <w:r/>
    </w:p>
    <w:p>
      <w:pPr>
        <w:pStyle w:val="899"/>
        <w:ind w:firstLine="480"/>
        <w:spacing w:line="480" w:lineRule="exact"/>
        <w:rPr>
          <w:rFonts w:hint="eastAsia" w:ascii="宋体" w:hAnsi="宋体" w:eastAsia="宋体" w:cs="宋体"/>
          <w:b w:val="0"/>
          <w:bCs w:val="0"/>
          <w:sz w:val="24"/>
          <w:szCs w:val="24"/>
          <w:highlight w:val="none"/>
          <w:lang w:val="zh-TW" w:eastAsia="zh-CN"/>
        </w:rPr>
      </w:pPr>
      <w:r>
        <w:rPr>
          <w:rFonts w:hint="eastAsia" w:ascii="宋体" w:hAnsi="宋体" w:eastAsia="宋体" w:cs="宋体"/>
          <w:b w:val="0"/>
          <w:bCs w:val="0"/>
          <w:sz w:val="24"/>
          <w:szCs w:val="24"/>
          <w:highlight w:val="none"/>
          <w:lang w:val="zh-TW" w:eastAsia="zh-CN"/>
        </w:rPr>
        <w:t xml:space="preserve">注：①带“▲”号的技术指标参数，应在《重要要求参数响应偏离表》标明，</w:t>
      </w:r>
      <w:r>
        <w:rPr>
          <w:rFonts w:hint="eastAsia" w:ascii="宋体" w:hAnsi="宋体" w:eastAsia="宋体" w:cs="宋体"/>
          <w:b w:val="0"/>
          <w:bCs w:val="0"/>
          <w:sz w:val="24"/>
          <w:szCs w:val="24"/>
          <w:highlight w:val="none"/>
          <w:lang w:val="en-US" w:eastAsia="zh-CN"/>
        </w:rPr>
        <w:t xml:space="preserve">并提供相关</w:t>
      </w:r>
      <w:r>
        <w:rPr>
          <w:rFonts w:hint="eastAsia" w:ascii="宋体" w:hAnsi="宋体" w:eastAsia="宋体" w:cs="宋体"/>
          <w:b w:val="0"/>
          <w:bCs w:val="0"/>
          <w:sz w:val="24"/>
          <w:szCs w:val="24"/>
          <w:highlight w:val="none"/>
          <w:lang w:val="zh-TW" w:eastAsia="zh-CN"/>
        </w:rPr>
        <w:t xml:space="preserve">技术参数证明材料，以便于评标委员会正确评判。带“▲”号的技术参数投标人虽然在《重要要求参数响应偏离表》里列明无偏离，但未能按招标文件要求提供相应证明材料的仍视为</w:t>
      </w:r>
      <w:r>
        <w:rPr>
          <w:rFonts w:hint="eastAsia" w:ascii="宋体" w:hAnsi="宋体" w:eastAsia="宋体" w:cs="宋体"/>
          <w:b w:val="0"/>
          <w:bCs w:val="0"/>
          <w:sz w:val="24"/>
          <w:szCs w:val="24"/>
          <w:highlight w:val="none"/>
          <w:lang w:val="en-US" w:eastAsia="zh-CN"/>
        </w:rPr>
        <w:t xml:space="preserve">未响应</w:t>
      </w:r>
      <w:r>
        <w:rPr>
          <w:rFonts w:hint="eastAsia" w:ascii="宋体" w:hAnsi="宋体" w:eastAsia="宋体" w:cs="宋体"/>
          <w:b w:val="0"/>
          <w:bCs w:val="0"/>
          <w:sz w:val="24"/>
          <w:szCs w:val="24"/>
          <w:highlight w:val="none"/>
          <w:lang w:val="zh-TW" w:eastAsia="zh-CN"/>
        </w:rPr>
        <w:t xml:space="preserve">。</w:t>
      </w:r>
      <w:r/>
    </w:p>
    <w:p>
      <w:pPr>
        <w:pStyle w:val="899"/>
        <w:ind w:firstLine="480"/>
        <w:spacing w:line="480" w:lineRule="exact"/>
        <w:rPr>
          <w:rFonts w:hint="eastAsia" w:ascii="宋体" w:hAnsi="宋体" w:eastAsia="宋体" w:cs="宋体"/>
          <w:b w:val="0"/>
          <w:bCs w:val="0"/>
          <w:sz w:val="24"/>
          <w:szCs w:val="24"/>
          <w:highlight w:val="none"/>
          <w:lang w:val="zh-TW" w:eastAsia="zh-CN"/>
        </w:rPr>
      </w:pPr>
      <w:r>
        <w:rPr>
          <w:rFonts w:hint="eastAsia" w:ascii="宋体" w:hAnsi="宋体" w:eastAsia="宋体" w:cs="宋体"/>
          <w:b w:val="0"/>
          <w:bCs w:val="0"/>
          <w:sz w:val="24"/>
          <w:szCs w:val="24"/>
          <w:highlight w:val="none"/>
          <w:lang w:val="zh-TW" w:eastAsia="zh-CN"/>
        </w:rPr>
        <w:t xml:space="preserve">②非带“▲”号的一般性指标技术参数由投标供应商自行在《一般性要求参数响应偏离表》中予以响应是否偏离，无需提供佐证材料。</w:t>
      </w:r>
      <w:r/>
    </w:p>
    <w:p>
      <w:pPr>
        <w:pStyle w:val="899"/>
        <w:ind w:firstLine="480"/>
        <w:spacing w:line="480" w:lineRule="exact"/>
        <w:rPr>
          <w:rFonts w:hint="eastAsia" w:ascii="宋体" w:hAnsi="宋体" w:eastAsia="宋体" w:cs="宋体"/>
          <w:b w:val="0"/>
          <w:bCs w:val="0"/>
          <w:sz w:val="24"/>
          <w:szCs w:val="24"/>
          <w:highlight w:val="none"/>
          <w:lang w:val="zh-TW" w:eastAsia="zh-CN"/>
        </w:rPr>
      </w:pPr>
      <w:r>
        <w:rPr>
          <w:rFonts w:hint="eastAsia" w:ascii="宋体" w:hAnsi="宋体" w:eastAsia="宋体" w:cs="宋体"/>
          <w:b w:val="0"/>
          <w:bCs w:val="0"/>
          <w:sz w:val="24"/>
          <w:szCs w:val="24"/>
          <w:highlight w:val="none"/>
          <w:lang w:val="zh-TW" w:eastAsia="zh-CN"/>
        </w:rPr>
        <w:t xml:space="preserve">③文件中要求的截图证明必须清晰可辨截图内容无法辨识的视为无效，所需证明材料必须加盖投标单位公章，未加盖投标单位公章的视为无效，所提供的证明资料必须真实有效，若提供虚假资料，一经查实采购方有权取消其中标资格。</w:t>
      </w:r>
      <w:bookmarkEnd w:id="56"/>
      <w:r/>
      <w:r/>
    </w:p>
    <w:p>
      <w:pPr>
        <w:pStyle w:val="899"/>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sz w:val="24"/>
          <w:szCs w:val="24"/>
        </w:rPr>
        <w:t xml:space="preserve">项目开发实施管理方案</w:t>
      </w:r>
      <w:r>
        <w:rPr>
          <w:rFonts w:hint="eastAsia" w:ascii="宋体" w:hAnsi="宋体" w:eastAsia="宋体" w:cs="宋体"/>
          <w:b/>
          <w:bCs/>
          <w:sz w:val="24"/>
          <w:szCs w:val="24"/>
          <w:highlight w:val="none"/>
          <w:lang w:eastAsia="zh-CN"/>
        </w:rPr>
        <w:t xml:space="preserve">（6分）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rPr>
        <w:t xml:space="preserve">项目开发实施管理方案</w:t>
      </w:r>
      <w:r>
        <w:rPr>
          <w:rFonts w:hint="eastAsia" w:ascii="宋体" w:hAnsi="宋体" w:eastAsia="宋体" w:cs="宋体"/>
          <w:b w:val="0"/>
          <w:bCs w:val="0"/>
          <w:sz w:val="24"/>
          <w:szCs w:val="24"/>
          <w:highlight w:val="none"/>
          <w:lang w:eastAsia="zh-CN"/>
        </w:rPr>
        <w:t xml:space="preserve">，内容至少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w:t>
      </w:r>
      <w:r>
        <w:rPr>
          <w:rFonts w:ascii="Times New Roman" w:hAnsi="Times New Roman" w:eastAsia="宋体"/>
          <w:b w:val="0"/>
          <w:bCs w:val="0"/>
          <w:sz w:val="24"/>
        </w:rPr>
        <w:t xml:space="preserve">①项目实施及人员</w:t>
      </w:r>
      <w:r>
        <w:rPr>
          <w:rFonts w:ascii="Times New Roman" w:hAnsi="Times New Roman" w:eastAsia="宋体"/>
          <w:b w:val="0"/>
          <w:sz w:val="24"/>
        </w:rPr>
        <w:t xml:space="preserve">规划组织方案</w:t>
      </w:r>
      <w:r>
        <w:rPr>
          <w:rFonts w:hint="eastAsia" w:ascii="Times New Roman" w:hAnsi="Times New Roman" w:eastAsia="宋体"/>
          <w:b w:val="0"/>
          <w:sz w:val="24"/>
          <w:lang w:eastAsia="zh-CN"/>
        </w:rPr>
        <w:t xml:space="preserve">；</w:t>
      </w:r>
      <w:r>
        <w:rPr>
          <w:rFonts w:ascii="Times New Roman" w:hAnsi="Times New Roman" w:eastAsia="宋体"/>
          <w:b w:val="0"/>
          <w:sz w:val="24"/>
        </w:rPr>
        <w:t xml:space="preserve">②开发工作流程方案</w:t>
      </w:r>
      <w:r>
        <w:rPr>
          <w:rFonts w:hint="eastAsia" w:ascii="Times New Roman" w:hAnsi="Times New Roman" w:eastAsia="宋体"/>
          <w:b w:val="0"/>
          <w:sz w:val="24"/>
          <w:lang w:eastAsia="zh-CN"/>
        </w:rPr>
        <w:t xml:space="preserve">；</w:t>
      </w:r>
      <w:r>
        <w:rPr>
          <w:rFonts w:ascii="Times New Roman" w:hAnsi="Times New Roman" w:eastAsia="宋体"/>
          <w:b w:val="0"/>
          <w:sz w:val="24"/>
        </w:rPr>
        <w:t xml:space="preserve">③项目实施进度计划</w:t>
      </w:r>
      <w:r>
        <w:rPr>
          <w:rFonts w:hint="eastAsia" w:ascii="Times New Roman" w:hAnsi="Times New Roman" w:eastAsia="宋体"/>
          <w:b w:val="0"/>
          <w:sz w:val="24"/>
          <w:lang w:eastAsia="zh-CN"/>
        </w:rPr>
        <w:t xml:space="preserve">；</w:t>
      </w:r>
      <w:r>
        <w:rPr>
          <w:rFonts w:ascii="Times New Roman" w:hAnsi="Times New Roman" w:eastAsia="宋体"/>
          <w:b w:val="0"/>
          <w:sz w:val="24"/>
        </w:rPr>
        <w:t xml:space="preserve">④阶段测试实施方案等。</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分，满分6分。每缺少一项内容，或内容非专门针对本项目，或内容不能满足本项目实际需求的，不得分。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w:t>
      </w:r>
      <w:r>
        <w:rPr>
          <w:rFonts w:hint="eastAsia" w:ascii="宋体" w:hAnsi="宋体" w:eastAsia="宋体" w:cs="宋体"/>
          <w:b/>
          <w:sz w:val="24"/>
          <w:szCs w:val="24"/>
        </w:rPr>
        <w:t xml:space="preserve">系统安全方案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w:t>
      </w:r>
      <w:r>
        <w:rPr>
          <w:rFonts w:hint="eastAsia" w:ascii="宋体" w:hAnsi="宋体" w:eastAsia="宋体" w:cs="宋体"/>
          <w:b w:val="0"/>
          <w:bCs w:val="0"/>
          <w:sz w:val="24"/>
          <w:szCs w:val="24"/>
          <w:highlight w:val="none"/>
          <w:lang w:eastAsia="zh-CN"/>
        </w:rPr>
        <w:t xml:space="preserve">项目的</w:t>
      </w:r>
      <w:r>
        <w:rPr>
          <w:rFonts w:hint="eastAsia" w:ascii="宋体" w:hAnsi="宋体" w:eastAsia="宋体" w:cs="宋体"/>
          <w:b w:val="0"/>
          <w:bCs w:val="0"/>
          <w:sz w:val="24"/>
          <w:szCs w:val="24"/>
        </w:rPr>
        <w:t xml:space="preserve">系统安全方案</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sz w:val="24"/>
          <w:szCs w:val="24"/>
          <w:highlight w:val="none"/>
          <w:lang w:eastAsia="zh-CN"/>
        </w:rPr>
        <w:t xml:space="preserve">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ascii="Times New Roman" w:hAnsi="Times New Roman" w:eastAsia="宋体"/>
          <w:b w:val="0"/>
          <w:sz w:val="24"/>
        </w:rPr>
        <w:t xml:space="preserve">①完善的数据安全获取部署方案</w:t>
      </w:r>
      <w:r>
        <w:rPr>
          <w:rFonts w:hint="eastAsia" w:ascii="Times New Roman" w:hAnsi="Times New Roman" w:eastAsia="宋体"/>
          <w:b w:val="0"/>
          <w:sz w:val="24"/>
          <w:lang w:eastAsia="zh-CN"/>
        </w:rPr>
        <w:t xml:space="preserve">；</w:t>
      </w:r>
      <w:r>
        <w:rPr>
          <w:rFonts w:ascii="Times New Roman" w:hAnsi="Times New Roman" w:eastAsia="宋体"/>
          <w:b w:val="0"/>
          <w:sz w:val="24"/>
        </w:rPr>
        <w:t xml:space="preserve">②网络安全配置方案</w:t>
      </w:r>
      <w:r>
        <w:rPr>
          <w:rFonts w:hint="eastAsia" w:ascii="Times New Roman" w:hAnsi="Times New Roman" w:eastAsia="宋体"/>
          <w:b w:val="0"/>
          <w:sz w:val="24"/>
          <w:lang w:eastAsia="zh-CN"/>
        </w:rPr>
        <w:t xml:space="preserve">；</w:t>
      </w:r>
      <w:r>
        <w:rPr>
          <w:rFonts w:ascii="Times New Roman" w:hAnsi="Times New Roman" w:eastAsia="宋体"/>
          <w:b w:val="0"/>
          <w:sz w:val="24"/>
        </w:rPr>
        <w:t xml:space="preserve">③隐私数据安全保护方案</w:t>
      </w:r>
      <w:r>
        <w:rPr>
          <w:rFonts w:hint="eastAsia" w:ascii="宋体" w:hAnsi="宋体" w:eastAsia="宋体" w:cs="宋体"/>
          <w:sz w:val="24"/>
          <w:szCs w:val="24"/>
          <w:highlight w:val="none"/>
          <w:lang w:eastAsia="zh-CN"/>
        </w:rPr>
        <w:t xml:space="preserve">。</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eastAsia="zh-CN"/>
        </w:rPr>
        <w:t xml:space="preserve">、</w:t>
      </w:r>
      <w:r>
        <w:rPr>
          <w:rFonts w:hint="eastAsia" w:ascii="宋体" w:hAnsi="宋体" w:eastAsia="宋体" w:cs="宋体"/>
          <w:b/>
          <w:sz w:val="24"/>
          <w:szCs w:val="24"/>
        </w:rPr>
        <w:t xml:space="preserve">风险管理方案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w:t>
      </w:r>
      <w:r>
        <w:rPr>
          <w:rFonts w:hint="eastAsia" w:ascii="宋体" w:hAnsi="宋体" w:eastAsia="宋体" w:cs="宋体"/>
          <w:b w:val="0"/>
          <w:bCs w:val="0"/>
          <w:sz w:val="24"/>
          <w:szCs w:val="24"/>
          <w:highlight w:val="none"/>
          <w:lang w:eastAsia="zh-CN"/>
        </w:rPr>
        <w:t xml:space="preserve">供针对本项目的</w:t>
      </w:r>
      <w:r>
        <w:rPr>
          <w:rFonts w:hint="eastAsia" w:ascii="宋体" w:hAnsi="宋体" w:eastAsia="宋体" w:cs="宋体"/>
          <w:b w:val="0"/>
          <w:bCs w:val="0"/>
          <w:sz w:val="24"/>
          <w:szCs w:val="24"/>
        </w:rPr>
        <w:t xml:space="preserve">风险管理方案</w:t>
      </w:r>
      <w:r>
        <w:rPr>
          <w:rFonts w:hint="eastAsia" w:ascii="宋体" w:hAnsi="宋体" w:eastAsia="宋体" w:cs="宋体"/>
          <w:b w:val="0"/>
          <w:bCs w:val="0"/>
          <w:sz w:val="24"/>
          <w:szCs w:val="24"/>
          <w:highlight w:val="none"/>
          <w:lang w:eastAsia="zh-CN"/>
        </w:rPr>
        <w:t xml:space="preserve">，内容至少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w:t>
      </w:r>
      <w:r>
        <w:rPr>
          <w:rFonts w:ascii="Times New Roman" w:hAnsi="Times New Roman" w:eastAsia="宋体"/>
          <w:b w:val="0"/>
          <w:bCs w:val="0"/>
          <w:sz w:val="24"/>
        </w:rPr>
        <w:t xml:space="preserve">①风险管理计划；②风险识别；③风险分析；④风险应对措施。</w:t>
      </w:r>
      <w:r/>
    </w:p>
    <w:p>
      <w:pPr>
        <w:pStyle w:val="899"/>
        <w:ind w:firstLine="480"/>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方案内容每有一项内容针对本项目且符合本项目实际需求的，得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分，满分</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w:t>
      </w:r>
      <w:r>
        <w:rPr>
          <w:rFonts w:hint="eastAsia" w:ascii="宋体" w:hAnsi="宋体" w:eastAsia="宋体" w:cs="宋体"/>
          <w:b/>
          <w:sz w:val="24"/>
          <w:szCs w:val="24"/>
        </w:rPr>
        <w:t xml:space="preserve">应急事件处理预案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w:t>
      </w:r>
      <w:r>
        <w:rPr>
          <w:rFonts w:hint="eastAsia" w:ascii="宋体" w:hAnsi="宋体" w:eastAsia="宋体" w:cs="宋体"/>
          <w:b w:val="0"/>
          <w:bCs w:val="0"/>
          <w:sz w:val="24"/>
          <w:szCs w:val="24"/>
          <w:highlight w:val="none"/>
          <w:lang w:eastAsia="zh-CN"/>
        </w:rPr>
        <w:t xml:space="preserve">目的</w:t>
      </w:r>
      <w:r>
        <w:rPr>
          <w:rFonts w:hint="eastAsia" w:ascii="宋体" w:hAnsi="宋体" w:eastAsia="宋体" w:cs="宋体"/>
          <w:b w:val="0"/>
          <w:bCs w:val="0"/>
          <w:sz w:val="24"/>
          <w:szCs w:val="24"/>
        </w:rPr>
        <w:t xml:space="preserve">应急事件处理预案</w:t>
      </w:r>
      <w:r>
        <w:rPr>
          <w:rFonts w:hint="eastAsia" w:ascii="宋体" w:hAnsi="宋体" w:eastAsia="宋体" w:cs="宋体"/>
          <w:b w:val="0"/>
          <w:bCs w:val="0"/>
          <w:sz w:val="24"/>
          <w:szCs w:val="24"/>
          <w:highlight w:val="none"/>
          <w:lang w:eastAsia="zh-CN"/>
        </w:rPr>
        <w:t xml:space="preserve">，内容至少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w:t>
      </w:r>
      <w:r>
        <w:rPr>
          <w:rFonts w:ascii="Times New Roman" w:hAnsi="Times New Roman" w:eastAsia="宋体"/>
          <w:b w:val="0"/>
          <w:bCs w:val="0"/>
          <w:sz w:val="24"/>
          <w:szCs w:val="24"/>
        </w:rPr>
        <w:t xml:space="preserve">①应急响应分级；②应急响应流程；③应急预案。</w:t>
      </w:r>
      <w:r/>
    </w:p>
    <w:p>
      <w:pPr>
        <w:pStyle w:val="899"/>
        <w:ind w:firstLine="480"/>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lang w:eastAsia="zh-CN"/>
        </w:rPr>
        <w:t xml:space="preserve">、</w:t>
      </w:r>
      <w:r>
        <w:rPr>
          <w:rFonts w:hint="eastAsia" w:ascii="宋体" w:hAnsi="宋体" w:eastAsia="宋体" w:cs="宋体"/>
          <w:b/>
          <w:sz w:val="24"/>
          <w:szCs w:val="24"/>
        </w:rPr>
        <w:t xml:space="preserve">运维培训售后方案深化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分）</w:t>
      </w:r>
      <w:r/>
    </w:p>
    <w:p>
      <w:pPr>
        <w:pStyle w:val="899"/>
        <w:ind w:firstLine="480"/>
        <w:spacing w:line="480" w:lineRule="exact"/>
        <w:rPr>
          <w:rFonts w:hint="eastAsia" w:ascii="宋体" w:hAnsi="宋体" w:eastAsia="宋体" w:cs="宋体"/>
          <w:sz w:val="24"/>
          <w:szCs w:val="24"/>
          <w:highlight w:val="none"/>
          <w:lang w:eastAsia="zh-CN"/>
        </w:rPr>
      </w:pPr>
      <w:r>
        <w:rPr>
          <w:rFonts w:ascii="Times New Roman" w:hAnsi="Times New Roman" w:eastAsia="宋体"/>
          <w:b w:val="0"/>
          <w:sz w:val="24"/>
          <w:szCs w:val="24"/>
        </w:rPr>
        <w:t xml:space="preserve">（1）质量管理控制方案与培训（</w:t>
      </w:r>
      <w:r>
        <w:rPr>
          <w:rFonts w:hint="eastAsia" w:ascii="Times New Roman" w:hAnsi="Times New Roman" w:eastAsia="宋体"/>
          <w:b w:val="0"/>
          <w:sz w:val="24"/>
          <w:szCs w:val="24"/>
          <w:lang w:val="en-US" w:eastAsia="zh-CN"/>
        </w:rPr>
        <w:t xml:space="preserve">2</w:t>
      </w:r>
      <w:r>
        <w:rPr>
          <w:rFonts w:ascii="Times New Roman" w:hAnsi="Times New Roman" w:eastAsia="宋体"/>
          <w:b w:val="0"/>
          <w:sz w:val="24"/>
          <w:szCs w:val="24"/>
        </w:rPr>
        <w:t xml:space="preserve">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根据项目需求的内容，投标人结合本项目实际情况，提供针对本项目的质量管理控制方案与培训方案，内容至少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ascii="Times New Roman" w:hAnsi="Times New Roman" w:eastAsia="宋体"/>
          <w:b w:val="0"/>
          <w:sz w:val="24"/>
          <w:szCs w:val="24"/>
        </w:rPr>
        <w:t xml:space="preserve">①质量管理控制方案、②培训方案</w:t>
      </w:r>
      <w:r>
        <w:rPr>
          <w:rFonts w:hint="eastAsia" w:ascii="宋体" w:hAnsi="宋体" w:eastAsia="宋体" w:cs="宋体"/>
          <w:sz w:val="24"/>
          <w:szCs w:val="24"/>
          <w:highlight w:val="none"/>
          <w:lang w:eastAsia="zh-CN"/>
        </w:rPr>
        <w:t xml:space="preserve">。</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899"/>
        <w:ind w:firstLine="480"/>
        <w:spacing w:line="480" w:lineRule="exact"/>
        <w:rPr>
          <w:rFonts w:hint="eastAsia" w:ascii="宋体" w:hAnsi="宋体" w:eastAsia="宋体" w:cs="宋体"/>
          <w:sz w:val="24"/>
          <w:szCs w:val="24"/>
          <w:highlight w:val="none"/>
          <w:lang w:eastAsia="zh-CN"/>
        </w:rPr>
      </w:pPr>
      <w:r>
        <w:rPr>
          <w:rFonts w:ascii="Times New Roman" w:hAnsi="Times New Roman" w:eastAsia="宋体"/>
          <w:b w:val="0"/>
          <w:sz w:val="24"/>
          <w:szCs w:val="24"/>
        </w:rPr>
        <w:t xml:space="preserve">（</w:t>
      </w:r>
      <w:r>
        <w:rPr>
          <w:rFonts w:hint="eastAsia" w:ascii="Times New Roman" w:hAnsi="Times New Roman" w:eastAsia="宋体"/>
          <w:b w:val="0"/>
          <w:sz w:val="24"/>
          <w:szCs w:val="24"/>
          <w:lang w:val="en-US" w:eastAsia="zh-CN"/>
        </w:rPr>
        <w:t xml:space="preserve">2</w:t>
      </w:r>
      <w:r>
        <w:rPr>
          <w:rFonts w:ascii="Times New Roman" w:hAnsi="Times New Roman" w:eastAsia="宋体"/>
          <w:b w:val="0"/>
          <w:sz w:val="24"/>
          <w:szCs w:val="24"/>
        </w:rPr>
        <w:t xml:space="preserve">）售后服务（</w:t>
      </w:r>
      <w:r>
        <w:rPr>
          <w:rFonts w:hint="eastAsia" w:ascii="Times New Roman" w:hAnsi="Times New Roman" w:eastAsia="宋体"/>
          <w:b w:val="0"/>
          <w:sz w:val="24"/>
          <w:szCs w:val="24"/>
          <w:lang w:val="en-US" w:eastAsia="zh-CN"/>
        </w:rPr>
        <w:t xml:space="preserve">2</w:t>
      </w:r>
      <w:r>
        <w:rPr>
          <w:rFonts w:ascii="Times New Roman" w:hAnsi="Times New Roman" w:eastAsia="宋体"/>
          <w:b w:val="0"/>
          <w:sz w:val="24"/>
          <w:szCs w:val="24"/>
        </w:rPr>
        <w:t xml:space="preserve">分）</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w:t>
      </w:r>
      <w:r>
        <w:rPr>
          <w:rFonts w:ascii="Times New Roman" w:hAnsi="Times New Roman" w:eastAsia="宋体"/>
          <w:b w:val="0"/>
          <w:sz w:val="24"/>
          <w:szCs w:val="24"/>
        </w:rPr>
        <w:t xml:space="preserve">售后服务</w:t>
      </w:r>
      <w:r>
        <w:rPr>
          <w:rFonts w:hint="eastAsia" w:ascii="宋体" w:hAnsi="宋体" w:eastAsia="宋体" w:cs="宋体"/>
          <w:sz w:val="24"/>
          <w:szCs w:val="24"/>
          <w:highlight w:val="none"/>
          <w:lang w:eastAsia="zh-CN"/>
        </w:rPr>
        <w:t xml:space="preserve">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ascii="Times New Roman" w:hAnsi="Times New Roman" w:eastAsia="宋体"/>
          <w:b w:val="0"/>
          <w:sz w:val="24"/>
          <w:szCs w:val="24"/>
        </w:rPr>
        <w:t xml:space="preserve">①售后服务人员配置及职责分工方案、②售后服务故障响应方式和时间保障方案</w:t>
      </w:r>
      <w:r>
        <w:rPr>
          <w:rFonts w:hint="eastAsia" w:ascii="宋体" w:hAnsi="宋体" w:eastAsia="宋体" w:cs="宋体"/>
          <w:sz w:val="24"/>
          <w:szCs w:val="24"/>
          <w:highlight w:val="none"/>
          <w:lang w:eastAsia="zh-CN"/>
        </w:rPr>
        <w:t xml:space="preserve">。</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899"/>
        <w:spacing w:line="480" w:lineRule="exact"/>
        <w:rPr>
          <w:rFonts w:hint="eastAsia" w:ascii="宋体" w:hAnsi="宋体" w:eastAsia="宋体" w:cs="宋体"/>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、人员配备（</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eastAsia="zh-CN"/>
        </w:rPr>
        <w:t xml:space="preserve">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1、项目负责人（3分）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投标人拟投入本项目的项目负责人，持有信息系统项目管理师证书（发证机关：人力资源社会保障部、工业和信息化部）的得</w:t>
      </w:r>
      <w:r>
        <w:rPr>
          <w:rFonts w:hint="eastAsia" w:ascii="Times New Roman" w:hAnsi="Times New Roman" w:eastAsia="宋体"/>
          <w:b w:val="0"/>
          <w:sz w:val="24"/>
          <w:szCs w:val="24"/>
          <w:highlight w:val="none"/>
          <w:lang w:val="en-US" w:eastAsia="zh-CN"/>
        </w:rPr>
        <w:t xml:space="preserve">3</w:t>
      </w:r>
      <w:r>
        <w:rPr>
          <w:rFonts w:ascii="Times New Roman" w:hAnsi="Times New Roman" w:eastAsia="宋体"/>
          <w:b w:val="0"/>
          <w:sz w:val="24"/>
          <w:szCs w:val="24"/>
          <w:highlight w:val="none"/>
          <w:lang w:val="en-US" w:eastAsia="zh-CN"/>
        </w:rPr>
        <w:t xml:space="preserve">分。未提供有效证明材料的不予计分。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2、技术负责人（3分）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投标人拟投入本项目的技术负责人，持有系统架构设计师证书（发证机关：人力资源社会保障部、工业和信息化部）得3分。未提供有效证明材料的不予计分。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3、项目核心团队成员（</w:t>
      </w:r>
      <w:r>
        <w:rPr>
          <w:rFonts w:hint="eastAsia" w:ascii="Times New Roman" w:hAnsi="Times New Roman" w:eastAsia="宋体"/>
          <w:b w:val="0"/>
          <w:sz w:val="24"/>
          <w:szCs w:val="24"/>
          <w:highlight w:val="none"/>
          <w:lang w:val="en-US" w:eastAsia="zh-CN"/>
        </w:rPr>
        <w:t xml:space="preserve">3</w:t>
      </w:r>
      <w:r>
        <w:rPr>
          <w:rFonts w:ascii="Times New Roman" w:hAnsi="Times New Roman" w:eastAsia="宋体"/>
          <w:b w:val="0"/>
          <w:sz w:val="24"/>
          <w:szCs w:val="24"/>
          <w:highlight w:val="none"/>
          <w:lang w:val="en-US" w:eastAsia="zh-CN"/>
        </w:rPr>
        <w:t xml:space="preserve">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除项目负责人、技术负责人外，本项目核心团队成员持有下述证书可按标准计分，累计最高得</w:t>
      </w:r>
      <w:r>
        <w:rPr>
          <w:rFonts w:hint="eastAsia" w:ascii="Times New Roman" w:hAnsi="Times New Roman" w:eastAsia="宋体"/>
          <w:b w:val="0"/>
          <w:sz w:val="24"/>
          <w:szCs w:val="24"/>
          <w:highlight w:val="none"/>
          <w:lang w:val="en-US" w:eastAsia="zh-CN"/>
        </w:rPr>
        <w:t xml:space="preserve">3</w:t>
      </w:r>
      <w:r>
        <w:rPr>
          <w:rFonts w:ascii="Times New Roman" w:hAnsi="Times New Roman" w:eastAsia="宋体"/>
          <w:b w:val="0"/>
          <w:sz w:val="24"/>
          <w:szCs w:val="24"/>
          <w:highlight w:val="none"/>
          <w:lang w:val="en-US" w:eastAsia="zh-CN"/>
        </w:rPr>
        <w:t xml:space="preserve">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（1）持有信息系统管理工程师证书（发证机关：人力资源社会保障部、工业和信息化部），每人得2分；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（2）持有系统集成项目管理工程师证书（发证机关：人力资源社会保障部、工业和信息化部），每人得1分。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备注：</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① 同一人员持有多项不同类别证书可分别计分，同类型证书不重复计分；</w:t>
      </w:r>
      <w:r/>
    </w:p>
    <w:p>
      <w:pPr>
        <w:pStyle w:val="899"/>
        <w:ind w:firstLine="480"/>
        <w:spacing w:line="480" w:lineRule="exact"/>
        <w:rPr>
          <w:rFonts w:ascii="Times New Roman" w:hAnsi="Times New Roman" w:eastAsia="宋体"/>
          <w:b w:val="0"/>
          <w:sz w:val="24"/>
          <w:szCs w:val="24"/>
          <w:highlight w:val="none"/>
        </w:rPr>
      </w:pPr>
      <w:r>
        <w:rPr>
          <w:rFonts w:ascii="Times New Roman" w:hAnsi="Times New Roman" w:eastAsia="宋体"/>
          <w:b w:val="0"/>
          <w:sz w:val="24"/>
          <w:szCs w:val="24"/>
          <w:highlight w:val="none"/>
          <w:lang w:val="en-US" w:eastAsia="zh-CN"/>
        </w:rPr>
        <w:t xml:space="preserve">② 所有用于计分的执业资格、认证类证书须在有效期内，方可计分；</w:t>
      </w:r>
      <w:r/>
    </w:p>
    <w:p>
      <w:pPr>
        <w:pStyle w:val="899"/>
        <w:ind w:firstLine="480"/>
        <w:spacing w:line="480" w:lineRule="exact"/>
        <w:rPr>
          <w:rFonts w:ascii="Times New Roman" w:hAnsi="Times New Roman" w:eastAsia="宋体"/>
          <w:b w:val="0"/>
          <w:sz w:val="24"/>
          <w:szCs w:val="24"/>
        </w:rPr>
      </w:pPr>
      <w:r>
        <w:rPr>
          <w:rFonts w:ascii="Times New Roman" w:hAnsi="Times New Roman" w:eastAsia="宋体"/>
          <w:b w:val="0"/>
          <w:sz w:val="24"/>
          <w:szCs w:val="24"/>
          <w:highlight w:val="none"/>
          <w:lang w:val="en-US" w:eastAsia="zh-CN"/>
        </w:rPr>
        <w:t xml:space="preserve">③ 须提供相关资质证书完整清晰的佐证材料，无法提供有效</w:t>
      </w:r>
      <w:r>
        <w:rPr>
          <w:rFonts w:ascii="Times New Roman" w:hAnsi="Times New Roman" w:eastAsia="宋体"/>
          <w:b w:val="0"/>
          <w:sz w:val="24"/>
          <w:szCs w:val="24"/>
          <w:lang w:val="en-US" w:eastAsia="zh-CN"/>
        </w:rPr>
        <w:t xml:space="preserve">佐证材料的不予计分。</w:t>
      </w:r>
      <w:r/>
    </w:p>
    <w:p>
      <w:pPr>
        <w:pStyle w:val="899"/>
        <w:jc w:val="both"/>
        <w:keepLines w:val="0"/>
        <w:keepNext w:val="0"/>
        <w:pageBreakBefore w:val="0"/>
        <w:spacing w:after="0" w:line="5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履约及现场服务承诺（5分）</w:t>
      </w:r>
      <w:r/>
    </w:p>
    <w:p>
      <w:pPr>
        <w:pStyle w:val="899"/>
        <w:ind w:firstLine="480"/>
        <w:spacing w:line="480" w:lineRule="exact"/>
        <w:rPr>
          <w:rFonts w:ascii="宋体" w:hAnsi="宋体" w:eastAsia="宋体" w:cs="宋体"/>
          <w:sz w:val="24"/>
          <w:szCs w:val="24"/>
          <w:highlight w:val="none"/>
        </w:rPr>
      </w:pPr>
      <w:r>
        <w:rPr>
          <w:rFonts w:ascii="宋体" w:hAnsi="宋体" w:eastAsia="宋体" w:cs="宋体"/>
          <w:sz w:val="24"/>
          <w:szCs w:val="24"/>
          <w:highlight w:val="none"/>
        </w:rPr>
        <w:t xml:space="preserve">投标人须在投标文件中附书面承诺函，承诺函应载明</w:t>
      </w:r>
      <w:r>
        <w:rPr>
          <w:rFonts w:hint="eastAsia" w:ascii="宋体" w:hAnsi="宋体" w:eastAsia="宋体" w:cs="宋体"/>
          <w:sz w:val="24"/>
          <w:szCs w:val="24"/>
          <w:highlight w:val="none"/>
          <w:lang w:val="en-US" w:eastAsia="zh-CN"/>
        </w:rPr>
        <w:t xml:space="preserve">项目负责人</w:t>
      </w:r>
      <w:r>
        <w:rPr>
          <w:rFonts w:ascii="宋体" w:hAnsi="宋体" w:eastAsia="宋体" w:cs="宋体"/>
          <w:sz w:val="24"/>
          <w:szCs w:val="24"/>
          <w:highlight w:val="none"/>
        </w:rPr>
        <w:t xml:space="preserve">及</w:t>
      </w:r>
      <w:r>
        <w:rPr>
          <w:rFonts w:hint="eastAsia" w:ascii="宋体" w:hAnsi="宋体" w:eastAsia="宋体" w:cs="宋体"/>
          <w:sz w:val="24"/>
          <w:szCs w:val="24"/>
          <w:highlight w:val="none"/>
        </w:rPr>
        <w:t xml:space="preserve">数据对接</w:t>
      </w:r>
      <w:r>
        <w:rPr>
          <w:rFonts w:hint="eastAsia" w:ascii="宋体" w:hAnsi="宋体" w:eastAsia="宋体" w:cs="宋体"/>
          <w:sz w:val="24"/>
          <w:szCs w:val="24"/>
          <w:highlight w:val="none"/>
          <w:lang w:val="en-US" w:eastAsia="zh-CN"/>
        </w:rPr>
        <w:t xml:space="preserve">成员</w:t>
      </w:r>
      <w:r>
        <w:rPr>
          <w:rFonts w:ascii="宋体" w:hAnsi="宋体" w:eastAsia="宋体" w:cs="宋体"/>
          <w:sz w:val="24"/>
          <w:szCs w:val="24"/>
          <w:highlight w:val="none"/>
        </w:rPr>
        <w:t xml:space="preserve">名单、驻场服务时段以及擅自撤场的违约责任。承诺在项目实施阶段安排</w:t>
      </w:r>
      <w:r>
        <w:rPr>
          <w:rFonts w:hint="eastAsia" w:ascii="宋体" w:hAnsi="宋体" w:eastAsia="宋体" w:cs="宋体"/>
          <w:sz w:val="24"/>
          <w:szCs w:val="24"/>
          <w:highlight w:val="none"/>
          <w:lang w:val="en-US" w:eastAsia="zh-CN"/>
        </w:rPr>
        <w:t xml:space="preserve">人员驻场（项目负责人1人，数据对接至少1人）</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驻场</w:t>
      </w:r>
      <w:r>
        <w:rPr>
          <w:rFonts w:hint="eastAsia" w:ascii="宋体" w:hAnsi="宋体" w:eastAsia="宋体" w:cs="宋体"/>
          <w:sz w:val="24"/>
          <w:szCs w:val="24"/>
          <w:highlight w:val="none"/>
          <w:lang w:val="en-US" w:eastAsia="zh-CN"/>
        </w:rPr>
        <w:t xml:space="preserve">开发</w:t>
      </w:r>
      <w:r>
        <w:rPr>
          <w:rFonts w:hint="eastAsia" w:ascii="宋体" w:hAnsi="宋体" w:eastAsia="宋体" w:cs="宋体"/>
          <w:sz w:val="24"/>
          <w:szCs w:val="24"/>
          <w:highlight w:val="none"/>
          <w:lang w:eastAsia="zh-CN"/>
        </w:rPr>
        <w:t xml:space="preserve">服务期限不少</w:t>
      </w:r>
      <w:r>
        <w:rPr>
          <w:rFonts w:hint="eastAsia" w:ascii="宋体" w:hAnsi="宋体" w:eastAsia="宋体" w:cs="宋体"/>
          <w:sz w:val="24"/>
          <w:szCs w:val="24"/>
          <w:highlight w:val="none"/>
          <w:lang w:val="en-US" w:eastAsia="zh-CN"/>
        </w:rPr>
        <w:t xml:space="preserve">于</w:t>
      </w:r>
      <w:r>
        <w:rPr>
          <w:rFonts w:hint="eastAsia" w:ascii="宋体" w:hAnsi="宋体" w:eastAsia="宋体" w:cs="宋体"/>
          <w:sz w:val="24"/>
          <w:szCs w:val="24"/>
          <w:highlight w:val="none"/>
          <w:lang w:eastAsia="zh-CN"/>
        </w:rPr>
        <w:t xml:space="preserve">6个月</w:t>
      </w:r>
      <w:r>
        <w:rPr>
          <w:rFonts w:ascii="宋体" w:hAnsi="宋体" w:eastAsia="宋体" w:cs="宋体"/>
          <w:sz w:val="24"/>
          <w:szCs w:val="24"/>
          <w:highlight w:val="none"/>
        </w:rPr>
        <w:t xml:space="preserve">的现场开发、部署及调试服务，持续驻场至项目通过最终验收，且未经招标人书面同意不得擅自更换或撤回驻场人员，并明确相应违约追责条款的，本项得</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分；仅承诺提供远程技术支持及按需到场服务、不承诺连续长期驻场的，本项得0.5分。未提供书面承诺函，或承诺内容未载明驻场</w:t>
      </w:r>
      <w:r>
        <w:rPr>
          <w:rFonts w:hint="eastAsia" w:ascii="宋体" w:hAnsi="宋体" w:eastAsia="宋体" w:cs="宋体"/>
          <w:sz w:val="24"/>
          <w:szCs w:val="24"/>
          <w:highlight w:val="none"/>
          <w:lang w:val="en-US" w:eastAsia="zh-CN"/>
        </w:rPr>
        <w:t xml:space="preserve">项目负责人</w:t>
      </w:r>
      <w:r>
        <w:rPr>
          <w:rFonts w:ascii="宋体" w:hAnsi="宋体" w:eastAsia="宋体" w:cs="宋体"/>
          <w:sz w:val="24"/>
          <w:szCs w:val="24"/>
          <w:highlight w:val="none"/>
        </w:rPr>
        <w:t xml:space="preserve">及</w:t>
      </w:r>
      <w:r>
        <w:rPr>
          <w:rFonts w:hint="eastAsia" w:ascii="宋体" w:hAnsi="宋体" w:eastAsia="宋体" w:cs="宋体"/>
          <w:sz w:val="24"/>
          <w:szCs w:val="24"/>
          <w:highlight w:val="none"/>
        </w:rPr>
        <w:t xml:space="preserve">数据对接</w:t>
      </w:r>
      <w:r>
        <w:rPr>
          <w:rFonts w:hint="eastAsia" w:ascii="宋体" w:hAnsi="宋体" w:eastAsia="宋体" w:cs="宋体"/>
          <w:sz w:val="24"/>
          <w:szCs w:val="24"/>
          <w:highlight w:val="none"/>
          <w:lang w:val="en-US" w:eastAsia="zh-CN"/>
        </w:rPr>
        <w:t xml:space="preserve">成员</w:t>
      </w:r>
      <w:r>
        <w:rPr>
          <w:rFonts w:ascii="宋体" w:hAnsi="宋体" w:eastAsia="宋体" w:cs="宋体"/>
          <w:sz w:val="24"/>
          <w:szCs w:val="24"/>
          <w:highlight w:val="none"/>
        </w:rPr>
        <w:t xml:space="preserve">名单</w:t>
      </w:r>
      <w:r>
        <w:rPr>
          <w:rFonts w:ascii="宋体" w:hAnsi="宋体" w:eastAsia="宋体" w:cs="宋体"/>
          <w:sz w:val="24"/>
          <w:szCs w:val="24"/>
          <w:highlight w:val="none"/>
        </w:rPr>
        <w:t xml:space="preserve">、驻场时段、违约责任等必备要素的，本项不得分。</w:t>
      </w:r>
      <w:r/>
    </w:p>
    <w:p>
      <w:pPr>
        <w:pStyle w:val="899"/>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lang w:eastAsia="zh-CN"/>
        </w:rPr>
        <w:t xml:space="preserve">类</w:t>
      </w:r>
      <w:r>
        <w:rPr>
          <w:rFonts w:hint="eastAsia" w:ascii="宋体" w:hAnsi="宋体" w:eastAsia="宋体" w:cs="宋体"/>
          <w:b/>
          <w:bCs/>
          <w:color w:val="000000"/>
          <w:sz w:val="24"/>
          <w:szCs w:val="24"/>
          <w:highlight w:val="none"/>
          <w:lang w:eastAsia="zh-CN"/>
        </w:rPr>
        <w:t xml:space="preserve">似业绩（</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分）</w:t>
      </w:r>
      <w:r/>
    </w:p>
    <w:p>
      <w:pPr>
        <w:pStyle w:val="899"/>
        <w:ind w:firstLine="480"/>
        <w:spacing w:line="480" w:lineRule="exact"/>
        <w:rPr>
          <w:rFonts w:hint="eastAsia" w:ascii="宋体" w:hAnsi="宋体" w:eastAsia="宋体" w:cs="宋体"/>
          <w:sz w:val="24"/>
          <w:szCs w:val="24"/>
          <w:highlight w:val="none"/>
          <w:lang w:val="en-US" w:eastAsia="zh-CN"/>
        </w:rPr>
      </w:pPr>
      <w:r/>
      <w:bookmarkStart w:id="57" w:name="_GoBack"/>
      <w:r>
        <w:rPr>
          <w:rFonts w:hint="eastAsia" w:ascii="宋体" w:hAnsi="宋体" w:eastAsia="宋体" w:cs="宋体"/>
          <w:sz w:val="24"/>
          <w:szCs w:val="24"/>
          <w:highlight w:val="none"/>
          <w:lang w:val="en-US" w:eastAsia="zh-CN"/>
        </w:rPr>
        <w:t xml:space="preserve">投标人近年（自2021年1月1日起至投标截止日止，以合同签订日期为准）承接过类似的医院软件信息化项目案例，需提供合同关键页扫描件，包括但不限于合同首</w:t>
      </w:r>
      <w:r>
        <w:rPr>
          <w:rFonts w:hint="eastAsia" w:ascii="宋体" w:hAnsi="宋体" w:eastAsia="宋体" w:cs="宋体"/>
          <w:sz w:val="24"/>
          <w:szCs w:val="24"/>
          <w:highlight w:val="none"/>
          <w:lang w:val="en-US" w:eastAsia="zh-CN"/>
        </w:rPr>
        <w:t xml:space="preserve">页、合同金额页、签署页、合同签订日期页、工作内容页和清单，每提供一个有效业绩合同得3分，满分6分；（以上证明材料不提供或提供不全不得分。）</w:t>
      </w:r>
      <w:bookmarkEnd w:id="57"/>
      <w:r/>
      <w:r/>
    </w:p>
    <w:p>
      <w:pPr>
        <w:pStyle w:val="899"/>
        <w:spacing w:line="480" w:lineRule="exac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pStyle w:val="899"/>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注：1、报价超过采购预算的为无效投标。</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899"/>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3、所有复印件字迹须复印清晰可见,复印不全或字迹不清晰的，视为未提供。</w:t>
      </w:r>
      <w:bookmarkEnd w:id="54"/>
      <w:r/>
      <w:bookmarkEnd w:id="55"/>
      <w:r/>
      <w:r/>
    </w:p>
    <w:p>
      <w:pPr>
        <w:pStyle w:val="899"/>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ascii="宋体" w:hAnsi="宋体" w:eastAsia="宋体" w:cs="宋体"/>
          <w:b/>
          <w:color w:val="000000"/>
          <w:sz w:val="44"/>
          <w:highlight w:val="none"/>
          <w:lang w:eastAsia="zh-CN"/>
        </w:rPr>
      </w:pPr>
      <w:r>
        <w:rPr>
          <w:rFonts w:ascii="宋体" w:hAnsi="宋体" w:eastAsia="宋体" w:cs="宋体"/>
          <w:b/>
          <w:color w:val="000000"/>
          <w:sz w:val="44"/>
          <w:highlight w:val="none"/>
          <w:lang w:eastAsia="zh-CN"/>
        </w:rPr>
      </w:r>
      <w:r/>
    </w:p>
    <w:p>
      <w:pPr>
        <w:pStyle w:val="899"/>
        <w:jc w:val="center"/>
        <w:spacing w:line="500" w:lineRule="exact"/>
        <w:rPr>
          <w:rFonts w:hint="eastAsia"/>
          <w:highlight w:val="none"/>
          <w:lang w:eastAsia="zh-CN"/>
        </w:rPr>
      </w:pPr>
      <w:r>
        <w:rPr>
          <w:rFonts w:ascii="宋体" w:hAnsi="宋体" w:eastAsia="宋体" w:cs="宋体"/>
          <w:b/>
          <w:color w:val="000000"/>
          <w:sz w:val="44"/>
          <w:highlight w:val="none"/>
          <w:lang w:eastAsia="zh-CN"/>
        </w:rPr>
        <w:t xml:space="preserve">第六部分 </w:t>
      </w:r>
      <w:r>
        <w:rPr>
          <w:rFonts w:hint="eastAsia" w:ascii="宋体" w:hAnsi="宋体" w:eastAsia="宋体" w:cs="宋体"/>
          <w:b/>
          <w:color w:val="000000"/>
          <w:sz w:val="44"/>
          <w:highlight w:val="none"/>
          <w:lang w:eastAsia="zh-CN"/>
        </w:rPr>
        <w:t xml:space="preserve">  </w:t>
      </w:r>
      <w:r>
        <w:rPr>
          <w:rFonts w:ascii="宋体" w:hAnsi="宋体" w:eastAsia="宋体" w:cs="宋体"/>
          <w:b/>
          <w:color w:val="000000"/>
          <w:sz w:val="44"/>
          <w:highlight w:val="none"/>
          <w:lang w:eastAsia="zh-CN"/>
        </w:rPr>
        <w:t xml:space="preserve">合同格式</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highlight w:val="none"/>
          <w:lang w:eastAsia="zh-CN"/>
        </w:rPr>
        <w:t xml:space="preserve">合同主要条款</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采购人（以下称甲方）</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供应商：（以下称乙方）</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地址：</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 xml:space="preserve">太仓市娄江新城医院（瑞金医院太仓分院）</w:t>
      </w:r>
      <w:r>
        <w:rPr>
          <w:rFonts w:hint="eastAsia" w:ascii="宋体" w:hAnsi="宋体" w:eastAsia="宋体" w:cs="宋体"/>
          <w:b/>
          <w:sz w:val="24"/>
          <w:szCs w:val="24"/>
          <w:highlight w:val="none"/>
          <w:lang w:eastAsia="zh-CN"/>
        </w:rPr>
        <w:t xml:space="preserve">关于</w:t>
      </w:r>
      <w:r>
        <w:rPr>
          <w:rFonts w:hint="eastAsia" w:ascii="宋体" w:hAnsi="宋体" w:eastAsia="宋体" w:cs="宋体"/>
          <w:b/>
          <w:sz w:val="24"/>
          <w:szCs w:val="24"/>
          <w:highlight w:val="none"/>
          <w:u w:val="single"/>
          <w:lang w:eastAsia="zh-CN"/>
        </w:rPr>
        <w:t xml:space="preserve">数字孪生医院指挥舱建设项目</w:t>
      </w:r>
      <w:r>
        <w:rPr>
          <w:rFonts w:ascii="宋体" w:hAnsi="宋体" w:eastAsia="宋体" w:cs="宋体"/>
          <w:color w:val="000000"/>
          <w:sz w:val="24"/>
          <w:highlight w:val="none"/>
          <w:lang w:eastAsia="zh-CN"/>
        </w:rPr>
        <w:t xml:space="preserve">（</w:t>
      </w:r>
      <w:r>
        <w:rPr>
          <w:rFonts w:ascii="宋体" w:hAnsi="宋体" w:eastAsia="宋体" w:cs="宋体"/>
          <w:b/>
          <w:bCs/>
          <w:color w:val="000000"/>
          <w:sz w:val="24"/>
          <w:highlight w:val="none"/>
          <w:lang w:eastAsia="zh-CN"/>
        </w:rPr>
        <w:t xml:space="preserve">项目</w:t>
      </w:r>
      <w:r>
        <w:rPr>
          <w:rFonts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JSZC-320585-JZCG-G2026-0102</w:t>
      </w:r>
      <w:r>
        <w:rPr>
          <w:rFonts w:ascii="宋体" w:hAnsi="宋体" w:eastAsia="宋体" w:cs="宋体"/>
          <w:color w:val="000000"/>
          <w:sz w:val="24"/>
          <w:highlight w:val="none"/>
          <w:lang w:eastAsia="zh-CN"/>
        </w:rPr>
        <w:t xml:space="preserve">）的招标结果，签订本合同。</w:t>
      </w:r>
      <w:r/>
    </w:p>
    <w:p>
      <w:pPr>
        <w:ind w:firstLine="47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第一条 服务范围</w:t>
      </w:r>
      <w:r/>
    </w:p>
    <w:p>
      <w:pPr>
        <w:ind w:left="42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甲方聘请乙方提供以下服务：</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（1）本合同项下的服务指：</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（2）服务内容：</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（3）服务标准：</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（4）交付时间、地点：甲方指定。</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第二条 组成本合同的有关文件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5"/>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招标采购文件（</w:t>
      </w:r>
      <w:r>
        <w:rPr>
          <w:rFonts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JSZC-320585-JZCG-G2026-0102</w:t>
      </w:r>
      <w:r>
        <w:rPr>
          <w:rFonts w:ascii="宋体" w:hAnsi="宋体" w:eastAsia="宋体" w:cs="宋体"/>
          <w:color w:val="000000"/>
          <w:sz w:val="24"/>
          <w:highlight w:val="none"/>
          <w:lang w:eastAsia="zh-CN"/>
        </w:rPr>
        <w:t xml:space="preserve">）</w:t>
      </w:r>
      <w:r/>
    </w:p>
    <w:p>
      <w:pPr>
        <w:numPr>
          <w:ilvl w:val="0"/>
          <w:numId w:val="5"/>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乙方提供的投标文件和投标报价表；</w:t>
      </w:r>
      <w:r/>
    </w:p>
    <w:p>
      <w:pPr>
        <w:numPr>
          <w:ilvl w:val="0"/>
          <w:numId w:val="5"/>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乙方在投标过程中所作的其他承诺、声明、书面澄清等；</w:t>
      </w:r>
      <w:r/>
    </w:p>
    <w:p>
      <w:pPr>
        <w:numPr>
          <w:ilvl w:val="0"/>
          <w:numId w:val="5"/>
        </w:numPr>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w:t>
      </w:r>
      <w:r/>
    </w:p>
    <w:p>
      <w:pPr>
        <w:numPr>
          <w:ilvl w:val="0"/>
          <w:numId w:val="5"/>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甲乙双方商定的其他文件等。</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第三条 合同总价款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合同价格按此次成交价格执行，合同总金额为人民币___________（大写）人民币，小写：（￥：</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）元整。</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除非合同条款中另有规定，本合同执行期间合同总价款不变。</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第四条 合同款支付</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付款步骤：</w:t>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highlight w:val="none"/>
          <w:lang w:eastAsia="zh-CN"/>
        </w:rPr>
        <w:t xml:space="preserve">第五条 服务质量、成果要求</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2、验收标准: 按采购文件要求、乙方的投标承诺或国家相关标准。</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第六条 甲、乙双方权利义务</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2、甲方应当按照本合同约定按时支付合同金额。</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3、乙方提交的服务成果未经甲方书面许可，不得向任何第三方泄露。</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highlight w:val="none"/>
          <w:lang w:eastAsia="zh-CN"/>
        </w:rPr>
        <w:t xml:space="preserve"> </w:t>
      </w:r>
      <w:r>
        <w:rPr>
          <w:rFonts w:ascii="宋体" w:hAnsi="宋体" w:eastAsia="宋体" w:cs="宋体"/>
          <w:b/>
          <w:color w:val="000000"/>
          <w:sz w:val="24"/>
          <w:highlight w:val="none"/>
          <w:lang w:eastAsia="zh-CN"/>
        </w:rPr>
        <w:t xml:space="preserve">第七条 知识产权</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第八条 保密条款</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第九条 风险责任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第十条 履约保证金（本项目不涉及）</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1、乙方应按招标文件的约定要求提供相应的履约保证金。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第十一条 合同的变更和终止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1、本合同一经签订，甲乙双方不得擅自变更、中止或终止合同。</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第十二条 合同的转让</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1、乙方不得擅自部分或全部转让其应履行的合同义务。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2、乙方在履行合同过程中，不得将服务项目委托给第三方。</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第十三条 违约责任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2、甲方逾期付款的，应按照逾期付款金额的每天万分之四支付逾期付款违约金。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第十四条 不可抗力</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因合同一方迟延履行后发生不可抗力的，不能免除责任。</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第十五条 索赔</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第十六条 争议的解决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第十七条 诚实信用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第十八条 合同生效及其他</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2、本合同一式</w:t>
      </w:r>
      <w:r>
        <w:rPr>
          <w:rFonts w:hint="eastAsia" w:ascii="宋体" w:hAnsi="宋体" w:eastAsia="宋体" w:cs="宋体"/>
          <w:color w:val="000000"/>
          <w:sz w:val="24"/>
          <w:highlight w:val="none"/>
          <w:lang w:eastAsia="zh-CN"/>
        </w:rPr>
        <w:t xml:space="preserve">肆</w:t>
      </w:r>
      <w:r>
        <w:rPr>
          <w:rFonts w:ascii="宋体" w:hAnsi="宋体" w:eastAsia="宋体" w:cs="宋体"/>
          <w:color w:val="000000"/>
          <w:sz w:val="24"/>
          <w:highlight w:val="none"/>
          <w:lang w:eastAsia="zh-CN"/>
        </w:rPr>
        <w:t xml:space="preserve">份，甲乙双方各执</w:t>
      </w:r>
      <w:r>
        <w:rPr>
          <w:rFonts w:hint="eastAsia" w:ascii="宋体" w:hAnsi="宋体" w:eastAsia="宋体" w:cs="宋体"/>
          <w:color w:val="000000"/>
          <w:sz w:val="24"/>
          <w:highlight w:val="none"/>
          <w:lang w:eastAsia="zh-CN"/>
        </w:rPr>
        <w:t xml:space="preserve">贰</w:t>
      </w:r>
      <w:r>
        <w:rPr>
          <w:rFonts w:ascii="宋体" w:hAnsi="宋体" w:eastAsia="宋体" w:cs="宋体"/>
          <w:color w:val="000000"/>
          <w:sz w:val="24"/>
          <w:highlight w:val="none"/>
          <w:lang w:eastAsia="zh-CN"/>
        </w:rPr>
        <w:t xml:space="preserve">份</w:t>
      </w:r>
      <w:r>
        <w:rPr>
          <w:rFonts w:hint="eastAsia" w:ascii="宋体" w:hAnsi="宋体" w:eastAsia="宋体" w:cs="宋体"/>
          <w:color w:val="000000"/>
          <w:sz w:val="24"/>
          <w:highlight w:val="none"/>
          <w:lang w:eastAsia="zh-CN"/>
        </w:rPr>
        <w:t xml:space="preserve">。</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3、本合同应按照中华人民共和国的现行法律进行解释。</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甲方（采购人）：（盖章）</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乙方（供应商）：（盖章）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代表人：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代表人：</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开户银行：</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开户银行：</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帐号：</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帐号：</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highlight w:val="none"/>
          <w:lang w:eastAsia="zh-CN"/>
        </w:rPr>
        <w:t xml:space="preserve">（全文完）</w:t>
      </w:r>
      <w:r/>
    </w:p>
    <w:p>
      <w:pPr>
        <w:rPr>
          <w:rFonts w:hint="eastAsia"/>
          <w:highlight w:val="none"/>
          <w:lang w:eastAsia="zh-CN"/>
        </w:rPr>
      </w:pPr>
      <w:r>
        <w:rPr>
          <w:rFonts w:hint="eastAsia"/>
          <w:highlight w:val="none"/>
          <w:lang w:eastAsia="zh-CN"/>
        </w:rPr>
      </w:r>
      <w:r/>
    </w:p>
    <w:p>
      <w:pPr>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Cambria Math">
    <w:panose1 w:val="02040503050406030204"/>
  </w:font>
  <w:font w:name="仿宋">
    <w:panose1 w:val="02010609060101010101"/>
  </w:font>
  <w:font w:name="黑体">
    <w:panose1 w:val="02010609060101010101"/>
  </w:font>
  <w:font w:name="仿宋_GB2312">
    <w:panose1 w:val="02010609060101010101"/>
  </w:font>
  <w:font w:name="Tahoma">
    <w:panose1 w:val="020B0604030504040204"/>
  </w:font>
  <w:font w:name="Calibri">
    <w:panose1 w:val="020F0502020204030204"/>
  </w:font>
  <w:font w:name="微软雅黑">
    <w:panose1 w:val="020B050302020402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3">
    <w:multiLevelType w:val="hybridMultilevel"/>
    <w:lvl w:ilvl="0">
      <w:start w:val="1"/>
      <w:numFmt w:val="bullet"/>
      <w:pStyle w:val="698"/>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4">
    <w:name w:val="Heading 1 Char"/>
    <w:basedOn w:val="691"/>
    <w:link w:val="682"/>
    <w:uiPriority w:val="9"/>
    <w:rPr>
      <w:rFonts w:ascii="Arial" w:hAnsi="Arial" w:eastAsia="Arial" w:cs="Arial"/>
      <w:sz w:val="40"/>
      <w:szCs w:val="40"/>
    </w:rPr>
  </w:style>
  <w:style w:type="character" w:styleId="645">
    <w:name w:val="Heading 2 Char"/>
    <w:basedOn w:val="691"/>
    <w:link w:val="683"/>
    <w:uiPriority w:val="9"/>
    <w:rPr>
      <w:rFonts w:ascii="Arial" w:hAnsi="Arial" w:eastAsia="Arial" w:cs="Arial"/>
      <w:sz w:val="34"/>
    </w:rPr>
  </w:style>
  <w:style w:type="character" w:styleId="646">
    <w:name w:val="Heading 3 Char"/>
    <w:basedOn w:val="691"/>
    <w:link w:val="922"/>
    <w:uiPriority w:val="9"/>
    <w:rPr>
      <w:rFonts w:ascii="Arial" w:hAnsi="Arial" w:eastAsia="Arial" w:cs="Arial"/>
      <w:sz w:val="30"/>
      <w:szCs w:val="30"/>
    </w:rPr>
  </w:style>
  <w:style w:type="character" w:styleId="647">
    <w:name w:val="Heading 4 Char"/>
    <w:basedOn w:val="691"/>
    <w:link w:val="685"/>
    <w:uiPriority w:val="9"/>
    <w:rPr>
      <w:rFonts w:ascii="Arial" w:hAnsi="Arial" w:eastAsia="Arial" w:cs="Arial"/>
      <w:b/>
      <w:bCs/>
      <w:sz w:val="26"/>
      <w:szCs w:val="26"/>
    </w:rPr>
  </w:style>
  <w:style w:type="character" w:styleId="648">
    <w:name w:val="Heading 5 Char"/>
    <w:basedOn w:val="691"/>
    <w:link w:val="686"/>
    <w:uiPriority w:val="9"/>
    <w:rPr>
      <w:rFonts w:ascii="Arial" w:hAnsi="Arial" w:eastAsia="Arial" w:cs="Arial"/>
      <w:b/>
      <w:bCs/>
      <w:sz w:val="24"/>
      <w:szCs w:val="24"/>
    </w:rPr>
  </w:style>
  <w:style w:type="character" w:styleId="649">
    <w:name w:val="Heading 6 Char"/>
    <w:basedOn w:val="691"/>
    <w:link w:val="687"/>
    <w:uiPriority w:val="9"/>
    <w:rPr>
      <w:rFonts w:ascii="Arial" w:hAnsi="Arial" w:eastAsia="Arial" w:cs="Arial"/>
      <w:b/>
      <w:bCs/>
      <w:sz w:val="22"/>
      <w:szCs w:val="22"/>
    </w:rPr>
  </w:style>
  <w:style w:type="character" w:styleId="650">
    <w:name w:val="Heading 7 Char"/>
    <w:basedOn w:val="691"/>
    <w:link w:val="688"/>
    <w:uiPriority w:val="9"/>
    <w:rPr>
      <w:rFonts w:ascii="Arial" w:hAnsi="Arial" w:eastAsia="Arial" w:cs="Arial"/>
      <w:b/>
      <w:bCs/>
      <w:i/>
      <w:iCs/>
      <w:sz w:val="22"/>
      <w:szCs w:val="22"/>
    </w:rPr>
  </w:style>
  <w:style w:type="character" w:styleId="651">
    <w:name w:val="Heading 8 Char"/>
    <w:basedOn w:val="691"/>
    <w:link w:val="689"/>
    <w:uiPriority w:val="9"/>
    <w:rPr>
      <w:rFonts w:ascii="Arial" w:hAnsi="Arial" w:eastAsia="Arial" w:cs="Arial"/>
      <w:i/>
      <w:iCs/>
      <w:sz w:val="22"/>
      <w:szCs w:val="22"/>
    </w:rPr>
  </w:style>
  <w:style w:type="character" w:styleId="652">
    <w:name w:val="Heading 9 Char"/>
    <w:basedOn w:val="691"/>
    <w:link w:val="690"/>
    <w:uiPriority w:val="9"/>
    <w:rPr>
      <w:rFonts w:ascii="Arial" w:hAnsi="Arial" w:eastAsia="Arial" w:cs="Arial"/>
      <w:i/>
      <w:iCs/>
      <w:sz w:val="21"/>
      <w:szCs w:val="21"/>
    </w:rPr>
  </w:style>
  <w:style w:type="character" w:styleId="653">
    <w:name w:val="Title Char"/>
    <w:basedOn w:val="691"/>
    <w:link w:val="722"/>
    <w:uiPriority w:val="10"/>
    <w:rPr>
      <w:sz w:val="48"/>
      <w:szCs w:val="48"/>
    </w:rPr>
  </w:style>
  <w:style w:type="character" w:styleId="654">
    <w:name w:val="Subtitle Char"/>
    <w:basedOn w:val="691"/>
    <w:link w:val="714"/>
    <w:uiPriority w:val="11"/>
    <w:rPr>
      <w:sz w:val="24"/>
      <w:szCs w:val="24"/>
    </w:rPr>
  </w:style>
  <w:style w:type="character" w:styleId="655">
    <w:name w:val="Quote Char"/>
    <w:link w:val="743"/>
    <w:uiPriority w:val="29"/>
    <w:rPr>
      <w:i/>
    </w:rPr>
  </w:style>
  <w:style w:type="character" w:styleId="656">
    <w:name w:val="Intense Quote Char"/>
    <w:link w:val="747"/>
    <w:uiPriority w:val="30"/>
    <w:rPr>
      <w:i/>
    </w:rPr>
  </w:style>
  <w:style w:type="character" w:styleId="657">
    <w:name w:val="Header Char"/>
    <w:basedOn w:val="691"/>
    <w:link w:val="711"/>
    <w:uiPriority w:val="99"/>
  </w:style>
  <w:style w:type="character" w:styleId="658">
    <w:name w:val="Caption Char"/>
    <w:basedOn w:val="697"/>
    <w:link w:val="710"/>
    <w:uiPriority w:val="99"/>
  </w:style>
  <w:style w:type="table" w:styleId="659">
    <w:name w:val="Plain Table 1"/>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0">
    <w:name w:val="Plain Table 2"/>
    <w:basedOn w:val="6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3"/>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2">
    <w:name w:val="Plain Table 4"/>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3">
    <w:name w:val="Plain Table 5"/>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4">
    <w:name w:val="Grid Table 1 Light"/>
    <w:basedOn w:val="6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5">
    <w:name w:val="Grid Table 2"/>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6">
    <w:name w:val="Grid Table 3"/>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7">
    <w:name w:val="Grid Table 4"/>
    <w:basedOn w:val="6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8">
    <w:name w:val="Grid Table 5 Dark"/>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9">
    <w:name w:val="Grid Table 6 Colorful"/>
    <w:basedOn w:val="6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0">
    <w:name w:val="Grid Table 7 Colorful"/>
    <w:basedOn w:val="6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1">
    <w:name w:val="List Table 1 Light"/>
    <w:basedOn w:val="6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2">
    <w:name w:val="List Table 2"/>
    <w:basedOn w:val="6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3">
    <w:name w:val="List Table 3"/>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4">
    <w:name w:val="List Table 4"/>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5">
    <w:name w:val="List Table 5 Dark"/>
    <w:basedOn w:val="6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6">
    <w:name w:val="List Table 6 Colorful"/>
    <w:basedOn w:val="6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7">
    <w:name w:val="List Table 7 Colorful"/>
    <w:basedOn w:val="6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8">
    <w:name w:val="Footnote Text Char"/>
    <w:link w:val="715"/>
    <w:uiPriority w:val="99"/>
    <w:rPr>
      <w:sz w:val="18"/>
    </w:rPr>
  </w:style>
  <w:style w:type="character" w:styleId="679">
    <w:name w:val="Endnote Text Char"/>
    <w:link w:val="708"/>
    <w:uiPriority w:val="99"/>
    <w:rPr>
      <w:sz w:val="20"/>
    </w:rPr>
  </w:style>
  <w:style w:type="paragraph" w:styleId="680">
    <w:name w:val="TOC Heading"/>
    <w:uiPriority w:val="39"/>
    <w:unhideWhenUsed/>
  </w:style>
  <w:style w:type="paragraph" w:styleId="681"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82">
    <w:name w:val="Heading 1"/>
    <w:basedOn w:val="681"/>
    <w:next w:val="681"/>
    <w:link w:val="732"/>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83">
    <w:name w:val="Heading 2"/>
    <w:basedOn w:val="681"/>
    <w:next w:val="681"/>
    <w:link w:val="733"/>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84">
    <w:name w:val="Heading 3"/>
    <w:basedOn w:val="681"/>
    <w:next w:val="681"/>
    <w:link w:val="734"/>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85">
    <w:name w:val="Heading 4"/>
    <w:basedOn w:val="681"/>
    <w:next w:val="681"/>
    <w:link w:val="735"/>
    <w:uiPriority w:val="9"/>
    <w:unhideWhenUsed/>
    <w:qFormat/>
    <w:pPr>
      <w:keepLines/>
      <w:keepNext/>
      <w:spacing w:before="80" w:after="40"/>
      <w:outlineLvl w:val="3"/>
    </w:pPr>
    <w:rPr>
      <w:rFonts w:cstheme="majorBidi"/>
      <w:color w:val="2f5597" w:themeColor="accent1" w:themeShade="BF"/>
      <w:sz w:val="28"/>
      <w:szCs w:val="28"/>
    </w:rPr>
  </w:style>
  <w:style w:type="paragraph" w:styleId="686">
    <w:name w:val="Heading 5"/>
    <w:basedOn w:val="681"/>
    <w:next w:val="681"/>
    <w:link w:val="736"/>
    <w:uiPriority w:val="9"/>
    <w:unhideWhenUsed/>
    <w:qFormat/>
    <w:pPr>
      <w:keepLines/>
      <w:keepNext/>
      <w:spacing w:before="80" w:after="40"/>
      <w:outlineLvl w:val="4"/>
    </w:pPr>
    <w:rPr>
      <w:rFonts w:cstheme="majorBidi"/>
      <w:color w:val="2f5597" w:themeColor="accent1" w:themeShade="BF"/>
      <w:sz w:val="24"/>
    </w:rPr>
  </w:style>
  <w:style w:type="paragraph" w:styleId="687">
    <w:name w:val="Heading 6"/>
    <w:basedOn w:val="681"/>
    <w:next w:val="681"/>
    <w:link w:val="737"/>
    <w:uiPriority w:val="9"/>
    <w:unhideWhenUsed/>
    <w:qFormat/>
    <w:pPr>
      <w:keepLines/>
      <w:keepNext/>
      <w:spacing w:before="40" w:after="0"/>
      <w:outlineLvl w:val="5"/>
    </w:pPr>
    <w:rPr>
      <w:rFonts w:cstheme="majorBidi"/>
      <w:b/>
      <w:bCs/>
      <w:color w:val="2f5597" w:themeColor="accent1" w:themeShade="BF"/>
    </w:rPr>
  </w:style>
  <w:style w:type="paragraph" w:styleId="688">
    <w:name w:val="Heading 7"/>
    <w:basedOn w:val="681"/>
    <w:next w:val="681"/>
    <w:link w:val="738"/>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89">
    <w:name w:val="Heading 8"/>
    <w:basedOn w:val="681"/>
    <w:next w:val="681"/>
    <w:link w:val="739"/>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690">
    <w:name w:val="Heading 9"/>
    <w:basedOn w:val="681"/>
    <w:next w:val="681"/>
    <w:link w:val="740"/>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macro"/>
    <w:link w:val="753"/>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4">
    <w:name w:val="toc 7"/>
    <w:basedOn w:val="681"/>
    <w:next w:val="681"/>
    <w:uiPriority w:val="39"/>
    <w:unhideWhenUsed/>
    <w:qFormat/>
    <w:pPr>
      <w:ind w:left="1701"/>
      <w:spacing w:after="57"/>
    </w:pPr>
  </w:style>
  <w:style w:type="paragraph" w:styleId="695">
    <w:name w:val="index 8"/>
    <w:basedOn w:val="681"/>
    <w:next w:val="681"/>
    <w:uiPriority w:val="0"/>
    <w:qFormat/>
    <w:pPr>
      <w:ind w:left="1400"/>
      <w:jc w:val="both"/>
      <w:spacing w:after="0" w:line="288" w:lineRule="auto"/>
      <w:widowControl w:val="off"/>
    </w:pPr>
    <w:rPr>
      <w:rFonts w:ascii="MiSans" w:hAnsi="MiSans" w:eastAsia="MiSans"/>
      <w:lang w:eastAsia="zh-CN"/>
    </w:rPr>
  </w:style>
  <w:style w:type="paragraph" w:styleId="696">
    <w:name w:val="Normal Indent"/>
    <w:basedOn w:val="681"/>
    <w:next w:val="681"/>
    <w:uiPriority w:val="0"/>
    <w:qFormat/>
    <w:pPr>
      <w:ind w:firstLine="420"/>
    </w:pPr>
  </w:style>
  <w:style w:type="paragraph" w:styleId="697">
    <w:name w:val="Caption"/>
    <w:basedOn w:val="681"/>
    <w:next w:val="681"/>
    <w:uiPriority w:val="35"/>
    <w:semiHidden/>
    <w:unhideWhenUsed/>
    <w:qFormat/>
    <w:rPr>
      <w:b/>
      <w:bCs/>
      <w:color w:val="4472c4" w:themeColor="accent1"/>
      <w:sz w:val="18"/>
      <w:szCs w:val="18"/>
      <w14:textFill>
        <w14:solidFill>
          <w14:schemeClr w14:val="accent1"/>
        </w14:solidFill>
      </w14:textFill>
    </w:rPr>
  </w:style>
  <w:style w:type="paragraph" w:styleId="698">
    <w:name w:val="List Bullet"/>
    <w:basedOn w:val="681"/>
    <w:uiPriority w:val="0"/>
    <w:qFormat/>
    <w:pPr>
      <w:numPr>
        <w:ilvl w:val="0"/>
        <w:numId w:val="1"/>
      </w:numPr>
      <w:ind w:left="0" w:firstLine="0"/>
      <w:jc w:val="both"/>
      <w:spacing w:before="50" w:after="50" w:line="288" w:lineRule="auto"/>
      <w:widowControl w:val="off"/>
    </w:pPr>
    <w:rPr>
      <w:rFonts w:ascii="MiSans" w:hAnsi="MiSans" w:eastAsia="MiSans"/>
      <w:lang w:eastAsia="zh-CN"/>
    </w:rPr>
  </w:style>
  <w:style w:type="paragraph" w:styleId="699">
    <w:name w:val="Document Map"/>
    <w:basedOn w:val="681"/>
    <w:next w:val="700"/>
    <w:link w:val="754"/>
    <w:uiPriority w:val="99"/>
    <w:qFormat/>
    <w:pPr>
      <w:shd w:val="clear" w:color="auto" w:fill="000080"/>
    </w:pPr>
  </w:style>
  <w:style w:type="paragraph" w:styleId="700">
    <w:name w:val="Body Text"/>
    <w:basedOn w:val="681"/>
    <w:next w:val="681"/>
    <w:link w:val="752"/>
    <w:uiPriority w:val="0"/>
    <w:qFormat/>
    <w:rPr>
      <w:rFonts w:ascii="楷体_GB2312" w:hAnsi="Arial" w:eastAsia="楷体_GB2312"/>
      <w:sz w:val="28"/>
    </w:rPr>
  </w:style>
  <w:style w:type="paragraph" w:styleId="701">
    <w:name w:val="annotation text"/>
    <w:basedOn w:val="681"/>
    <w:link w:val="755"/>
    <w:uiPriority w:val="99"/>
    <w:qFormat/>
    <w:rPr>
      <w:rFonts w:ascii="Calibri" w:hAnsi="Calibri"/>
    </w:rPr>
  </w:style>
  <w:style w:type="paragraph" w:styleId="702">
    <w:name w:val="Body Text Indent"/>
    <w:basedOn w:val="681"/>
    <w:link w:val="756"/>
    <w:uiPriority w:val="0"/>
    <w:qFormat/>
    <w:pPr>
      <w:ind w:firstLine="574"/>
      <w:spacing w:line="312" w:lineRule="atLeast"/>
    </w:pPr>
    <w:rPr>
      <w:rFonts w:ascii="宋体"/>
      <w:sz w:val="28"/>
    </w:rPr>
  </w:style>
  <w:style w:type="paragraph" w:styleId="703">
    <w:name w:val="Block Text"/>
    <w:basedOn w:val="681"/>
    <w:next w:val="700"/>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4">
    <w:name w:val="toc 5"/>
    <w:basedOn w:val="681"/>
    <w:next w:val="681"/>
    <w:uiPriority w:val="39"/>
    <w:unhideWhenUsed/>
    <w:qFormat/>
    <w:pPr>
      <w:ind w:left="1134"/>
      <w:spacing w:after="57"/>
    </w:pPr>
  </w:style>
  <w:style w:type="paragraph" w:styleId="705">
    <w:name w:val="toc 3"/>
    <w:basedOn w:val="681"/>
    <w:next w:val="681"/>
    <w:uiPriority w:val="39"/>
    <w:unhideWhenUsed/>
    <w:qFormat/>
    <w:pPr>
      <w:ind w:left="567"/>
      <w:spacing w:after="57"/>
    </w:pPr>
  </w:style>
  <w:style w:type="paragraph" w:styleId="706">
    <w:name w:val="Plain Text"/>
    <w:basedOn w:val="681"/>
    <w:link w:val="757"/>
    <w:uiPriority w:val="99"/>
    <w:qFormat/>
    <w:rPr>
      <w:rFonts w:ascii="宋体" w:hAnsi="Courier New"/>
    </w:rPr>
  </w:style>
  <w:style w:type="paragraph" w:styleId="707">
    <w:name w:val="toc 8"/>
    <w:basedOn w:val="681"/>
    <w:next w:val="681"/>
    <w:uiPriority w:val="39"/>
    <w:unhideWhenUsed/>
    <w:qFormat/>
    <w:pPr>
      <w:ind w:left="1984"/>
      <w:spacing w:after="57"/>
    </w:pPr>
  </w:style>
  <w:style w:type="paragraph" w:styleId="708">
    <w:name w:val="endnote text"/>
    <w:basedOn w:val="681"/>
    <w:link w:val="758"/>
    <w:uiPriority w:val="99"/>
    <w:semiHidden/>
    <w:unhideWhenUsed/>
    <w:qFormat/>
    <w:pPr>
      <w:spacing w:after="0" w:line="240" w:lineRule="auto"/>
    </w:pPr>
    <w:rPr>
      <w:sz w:val="20"/>
    </w:rPr>
  </w:style>
  <w:style w:type="paragraph" w:styleId="709">
    <w:name w:val="Balloon Text"/>
    <w:basedOn w:val="681"/>
    <w:link w:val="759"/>
    <w:uiPriority w:val="99"/>
    <w:semiHidden/>
    <w:unhideWhenUsed/>
    <w:qFormat/>
    <w:pPr>
      <w:spacing w:after="0" w:line="240" w:lineRule="auto"/>
    </w:pPr>
    <w:rPr>
      <w:sz w:val="18"/>
      <w:szCs w:val="18"/>
    </w:rPr>
  </w:style>
  <w:style w:type="paragraph" w:styleId="710">
    <w:name w:val="Footer"/>
    <w:basedOn w:val="681"/>
    <w:link w:val="751"/>
    <w:uiPriority w:val="99"/>
    <w:unhideWhenUsed/>
    <w:qFormat/>
    <w:pPr>
      <w:spacing w:line="240" w:lineRule="auto"/>
      <w:tabs>
        <w:tab w:val="center" w:pos="4153" w:leader="none"/>
        <w:tab w:val="right" w:pos="8306" w:leader="none"/>
      </w:tabs>
    </w:pPr>
    <w:rPr>
      <w:sz w:val="18"/>
      <w:szCs w:val="18"/>
    </w:rPr>
  </w:style>
  <w:style w:type="paragraph" w:styleId="711">
    <w:name w:val="Header"/>
    <w:basedOn w:val="681"/>
    <w:link w:val="750"/>
    <w:uiPriority w:val="99"/>
    <w:unhideWhenUsed/>
    <w:qFormat/>
    <w:pPr>
      <w:jc w:val="center"/>
      <w:spacing w:line="240" w:lineRule="auto"/>
      <w:tabs>
        <w:tab w:val="center" w:pos="4153" w:leader="none"/>
        <w:tab w:val="right" w:pos="8306" w:leader="none"/>
      </w:tabs>
    </w:pPr>
    <w:rPr>
      <w:sz w:val="18"/>
      <w:szCs w:val="18"/>
    </w:rPr>
  </w:style>
  <w:style w:type="paragraph" w:styleId="712">
    <w:name w:val="toc 1"/>
    <w:basedOn w:val="681"/>
    <w:next w:val="681"/>
    <w:uiPriority w:val="39"/>
    <w:unhideWhenUsed/>
    <w:qFormat/>
    <w:pPr>
      <w:spacing w:after="57"/>
    </w:pPr>
  </w:style>
  <w:style w:type="paragraph" w:styleId="713">
    <w:name w:val="toc 4"/>
    <w:basedOn w:val="681"/>
    <w:next w:val="681"/>
    <w:uiPriority w:val="39"/>
    <w:unhideWhenUsed/>
    <w:qFormat/>
    <w:pPr>
      <w:ind w:left="850"/>
      <w:spacing w:after="57"/>
    </w:pPr>
  </w:style>
  <w:style w:type="paragraph" w:styleId="714">
    <w:name w:val="Subtitle"/>
    <w:basedOn w:val="681"/>
    <w:next w:val="681"/>
    <w:link w:val="742"/>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15">
    <w:name w:val="footnote text"/>
    <w:basedOn w:val="681"/>
    <w:link w:val="760"/>
    <w:uiPriority w:val="99"/>
    <w:semiHidden/>
    <w:unhideWhenUsed/>
    <w:qFormat/>
    <w:pPr>
      <w:spacing w:after="40" w:line="240" w:lineRule="auto"/>
    </w:pPr>
    <w:rPr>
      <w:sz w:val="18"/>
    </w:rPr>
  </w:style>
  <w:style w:type="paragraph" w:styleId="716">
    <w:name w:val="toc 6"/>
    <w:basedOn w:val="681"/>
    <w:next w:val="681"/>
    <w:uiPriority w:val="39"/>
    <w:unhideWhenUsed/>
    <w:qFormat/>
    <w:pPr>
      <w:ind w:left="1417"/>
      <w:spacing w:after="57"/>
    </w:pPr>
  </w:style>
  <w:style w:type="paragraph" w:styleId="717">
    <w:name w:val="table of figures"/>
    <w:basedOn w:val="681"/>
    <w:next w:val="681"/>
    <w:uiPriority w:val="99"/>
    <w:unhideWhenUsed/>
    <w:qFormat/>
    <w:pPr>
      <w:spacing w:after="0"/>
    </w:pPr>
  </w:style>
  <w:style w:type="paragraph" w:styleId="718">
    <w:name w:val="toc 2"/>
    <w:basedOn w:val="681"/>
    <w:next w:val="681"/>
    <w:uiPriority w:val="39"/>
    <w:unhideWhenUsed/>
    <w:qFormat/>
    <w:pPr>
      <w:ind w:left="283"/>
      <w:spacing w:after="57"/>
    </w:pPr>
  </w:style>
  <w:style w:type="paragraph" w:styleId="719">
    <w:name w:val="toc 9"/>
    <w:basedOn w:val="681"/>
    <w:next w:val="681"/>
    <w:uiPriority w:val="39"/>
    <w:unhideWhenUsed/>
    <w:qFormat/>
    <w:pPr>
      <w:ind w:left="2268"/>
      <w:spacing w:after="57"/>
    </w:pPr>
  </w:style>
  <w:style w:type="paragraph" w:styleId="720">
    <w:name w:val="HTML Preformatted"/>
    <w:basedOn w:val="681"/>
    <w:link w:val="761"/>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21">
    <w:name w:val="Normal (Web)"/>
    <w:basedOn w:val="681"/>
    <w:uiPriority w:val="0"/>
    <w:qFormat/>
    <w:rPr>
      <w:szCs w:val="20"/>
    </w:rPr>
  </w:style>
  <w:style w:type="paragraph" w:styleId="722">
    <w:name w:val="Title"/>
    <w:basedOn w:val="681"/>
    <w:next w:val="681"/>
    <w:link w:val="741"/>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23">
    <w:name w:val="annotation subject"/>
    <w:basedOn w:val="701"/>
    <w:next w:val="701"/>
    <w:link w:val="762"/>
    <w:uiPriority w:val="99"/>
    <w:semiHidden/>
    <w:unhideWhenUsed/>
    <w:qFormat/>
    <w:rPr>
      <w:rFonts w:asciiTheme="minorHAnsi" w:hAnsiTheme="minorHAnsi"/>
      <w:b/>
      <w:bCs/>
    </w:rPr>
  </w:style>
  <w:style w:type="paragraph" w:styleId="724">
    <w:name w:val="Body Text First Indent"/>
    <w:basedOn w:val="681"/>
    <w:next w:val="681"/>
    <w:link w:val="763"/>
    <w:uiPriority w:val="0"/>
    <w:qFormat/>
    <w:pPr>
      <w:ind w:firstLine="420"/>
      <w:spacing w:after="120"/>
    </w:pPr>
    <w:rPr>
      <w:rFonts w:ascii="Tahoma" w:hAnsi="Tahoma" w:eastAsia="Times New Roman"/>
    </w:rPr>
  </w:style>
  <w:style w:type="paragraph" w:styleId="725">
    <w:name w:val="Body Text First Indent 2"/>
    <w:basedOn w:val="702"/>
    <w:link w:val="764"/>
    <w:uiPriority w:val="0"/>
    <w:unhideWhenUsed/>
    <w:qFormat/>
    <w:pPr>
      <w:ind w:firstLine="420"/>
    </w:pPr>
    <w:rPr>
      <w:rFonts w:ascii="Times New Roman"/>
      <w:sz w:val="24"/>
      <w:szCs w:val="24"/>
    </w:rPr>
  </w:style>
  <w:style w:type="table" w:styleId="726">
    <w:name w:val="Table Grid"/>
    <w:basedOn w:val="6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basedOn w:val="691"/>
    <w:uiPriority w:val="22"/>
    <w:qFormat/>
    <w:rPr>
      <w:b/>
    </w:r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563c1" w:themeColor="hyperlink"/>
      <w:u w:val="single"/>
      <w14:textFill>
        <w14:solidFill>
          <w14:schemeClr w14:val="hlink"/>
        </w14:solidFill>
      </w14:textFill>
    </w:rPr>
  </w:style>
  <w:style w:type="character" w:styleId="730">
    <w:name w:val="annotation reference"/>
    <w:basedOn w:val="691"/>
    <w:uiPriority w:val="99"/>
    <w:semiHidden/>
    <w:unhideWhenUsed/>
    <w:qFormat/>
    <w:rPr>
      <w:sz w:val="21"/>
      <w:szCs w:val="21"/>
    </w:rPr>
  </w:style>
  <w:style w:type="character" w:styleId="731">
    <w:name w:val="footnote reference"/>
    <w:uiPriority w:val="99"/>
    <w:unhideWhenUsed/>
    <w:qFormat/>
    <w:rPr>
      <w:vertAlign w:val="superscript"/>
    </w:rPr>
  </w:style>
  <w:style w:type="character" w:styleId="732" w:customStyle="1">
    <w:name w:val="标题 1 字符"/>
    <w:basedOn w:val="691"/>
    <w:link w:val="682"/>
    <w:uiPriority w:val="9"/>
    <w:qFormat/>
    <w:rPr>
      <w:rFonts w:asciiTheme="majorHAnsi" w:hAnsiTheme="majorHAnsi" w:eastAsiaTheme="majorEastAsia" w:cstheme="majorBidi"/>
      <w:color w:val="2f5597" w:themeColor="accent1" w:themeShade="BF"/>
      <w:sz w:val="48"/>
      <w:szCs w:val="48"/>
    </w:rPr>
  </w:style>
  <w:style w:type="character" w:styleId="733" w:customStyle="1">
    <w:name w:val="标题 2 字符"/>
    <w:basedOn w:val="691"/>
    <w:link w:val="683"/>
    <w:uiPriority w:val="9"/>
    <w:qFormat/>
    <w:rPr>
      <w:rFonts w:asciiTheme="majorHAnsi" w:hAnsiTheme="majorHAnsi" w:eastAsiaTheme="majorEastAsia" w:cstheme="majorBidi"/>
      <w:color w:val="2f5597" w:themeColor="accent1" w:themeShade="BF"/>
      <w:sz w:val="40"/>
      <w:szCs w:val="40"/>
    </w:rPr>
  </w:style>
  <w:style w:type="character" w:styleId="734" w:customStyle="1">
    <w:name w:val="标题 3 字符"/>
    <w:basedOn w:val="691"/>
    <w:link w:val="684"/>
    <w:uiPriority w:val="9"/>
    <w:qFormat/>
    <w:rPr>
      <w:rFonts w:asciiTheme="majorHAnsi" w:hAnsiTheme="majorHAnsi" w:eastAsiaTheme="majorEastAsia" w:cstheme="majorBidi"/>
      <w:color w:val="2f5597" w:themeColor="accent1" w:themeShade="BF"/>
      <w:sz w:val="32"/>
      <w:szCs w:val="32"/>
    </w:rPr>
  </w:style>
  <w:style w:type="character" w:styleId="735" w:customStyle="1">
    <w:name w:val="标题 4 字符"/>
    <w:basedOn w:val="691"/>
    <w:link w:val="685"/>
    <w:uiPriority w:val="9"/>
    <w:qFormat/>
    <w:rPr>
      <w:rFonts w:cstheme="majorBidi"/>
      <w:color w:val="2f5597" w:themeColor="accent1" w:themeShade="BF"/>
      <w:sz w:val="28"/>
      <w:szCs w:val="28"/>
    </w:rPr>
  </w:style>
  <w:style w:type="character" w:styleId="736" w:customStyle="1">
    <w:name w:val="标题 5 字符"/>
    <w:basedOn w:val="691"/>
    <w:link w:val="686"/>
    <w:uiPriority w:val="9"/>
    <w:qFormat/>
    <w:rPr>
      <w:rFonts w:cstheme="majorBidi"/>
      <w:color w:val="2f5597" w:themeColor="accent1" w:themeShade="BF"/>
      <w:sz w:val="24"/>
    </w:rPr>
  </w:style>
  <w:style w:type="character" w:styleId="737" w:customStyle="1">
    <w:name w:val="标题 6 字符"/>
    <w:basedOn w:val="691"/>
    <w:link w:val="687"/>
    <w:uiPriority w:val="9"/>
    <w:qFormat/>
    <w:rPr>
      <w:rFonts w:cstheme="majorBidi"/>
      <w:b/>
      <w:bCs/>
      <w:color w:val="2f5597" w:themeColor="accent1" w:themeShade="BF"/>
    </w:rPr>
  </w:style>
  <w:style w:type="character" w:styleId="738" w:customStyle="1">
    <w:name w:val="标题 7 字符"/>
    <w:basedOn w:val="691"/>
    <w:link w:val="688"/>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39" w:customStyle="1">
    <w:name w:val="标题 8 字符"/>
    <w:basedOn w:val="691"/>
    <w:link w:val="689"/>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40" w:customStyle="1">
    <w:name w:val="标题 9 字符"/>
    <w:basedOn w:val="691"/>
    <w:link w:val="690"/>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41" w:customStyle="1">
    <w:name w:val="标题 字符"/>
    <w:basedOn w:val="691"/>
    <w:link w:val="722"/>
    <w:uiPriority w:val="10"/>
    <w:qFormat/>
    <w:rPr>
      <w:rFonts w:asciiTheme="majorHAnsi" w:hAnsiTheme="majorHAnsi" w:eastAsiaTheme="majorEastAsia" w:cstheme="majorBidi"/>
      <w:spacing w:val="-10"/>
      <w:sz w:val="56"/>
      <w:szCs w:val="56"/>
    </w:rPr>
  </w:style>
  <w:style w:type="character" w:styleId="742" w:customStyle="1">
    <w:name w:val="副标题 字符"/>
    <w:basedOn w:val="691"/>
    <w:link w:val="714"/>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43">
    <w:name w:val="Quote"/>
    <w:basedOn w:val="681"/>
    <w:next w:val="681"/>
    <w:link w:val="744"/>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44" w:customStyle="1">
    <w:name w:val="引用 字符"/>
    <w:basedOn w:val="691"/>
    <w:link w:val="743"/>
    <w:uiPriority w:val="29"/>
    <w:qFormat/>
    <w:rPr>
      <w:i/>
      <w:iCs/>
      <w:color w:val="404040" w:themeColor="text1" w:themeTint="BF"/>
      <w14:textFill>
        <w14:solidFill>
          <w14:schemeClr w14:val="tx1">
            <w14:lumMod w14:val="75000"/>
            <w14:lumOff w14:val="25000"/>
          </w14:schemeClr>
        </w14:solidFill>
      </w14:textFill>
    </w:rPr>
  </w:style>
  <w:style w:type="paragraph" w:styleId="745">
    <w:name w:val="List Paragraph"/>
    <w:basedOn w:val="681"/>
    <w:link w:val="929"/>
    <w:uiPriority w:val="34"/>
    <w:qFormat/>
    <w:pPr>
      <w:contextualSpacing/>
      <w:ind w:left="720"/>
    </w:pPr>
  </w:style>
  <w:style w:type="character" w:styleId="746" w:customStyle="1">
    <w:name w:val="明显强调1"/>
    <w:basedOn w:val="691"/>
    <w:uiPriority w:val="21"/>
    <w:qFormat/>
    <w:rPr>
      <w:i/>
      <w:iCs/>
      <w:color w:val="2f5597" w:themeColor="accent1" w:themeShade="BF"/>
    </w:rPr>
  </w:style>
  <w:style w:type="paragraph" w:styleId="747">
    <w:name w:val="Intense Quote"/>
    <w:basedOn w:val="681"/>
    <w:next w:val="681"/>
    <w:link w:val="748"/>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48" w:customStyle="1">
    <w:name w:val="明显引用 字符"/>
    <w:basedOn w:val="691"/>
    <w:link w:val="747"/>
    <w:uiPriority w:val="30"/>
    <w:qFormat/>
    <w:rPr>
      <w:i/>
      <w:iCs/>
      <w:color w:val="2f5597" w:themeColor="accent1" w:themeShade="BF"/>
    </w:rPr>
  </w:style>
  <w:style w:type="character" w:styleId="749" w:customStyle="1">
    <w:name w:val="明显参考1"/>
    <w:basedOn w:val="691"/>
    <w:uiPriority w:val="32"/>
    <w:qFormat/>
    <w:rPr>
      <w:b/>
      <w:bCs/>
      <w:smallCaps/>
      <w:color w:val="2f5597" w:themeColor="accent1" w:themeShade="BF"/>
      <w:spacing w:val="5"/>
    </w:rPr>
  </w:style>
  <w:style w:type="character" w:styleId="750" w:customStyle="1">
    <w:name w:val="页眉 字符"/>
    <w:basedOn w:val="691"/>
    <w:link w:val="711"/>
    <w:uiPriority w:val="99"/>
    <w:qFormat/>
    <w:rPr>
      <w:sz w:val="18"/>
      <w:szCs w:val="18"/>
    </w:rPr>
  </w:style>
  <w:style w:type="character" w:styleId="751" w:customStyle="1">
    <w:name w:val="页脚 字符"/>
    <w:basedOn w:val="691"/>
    <w:link w:val="710"/>
    <w:uiPriority w:val="99"/>
    <w:qFormat/>
    <w:rPr>
      <w:sz w:val="18"/>
      <w:szCs w:val="18"/>
    </w:rPr>
  </w:style>
  <w:style w:type="character" w:styleId="752" w:customStyle="1">
    <w:name w:val="正文文本 字符"/>
    <w:basedOn w:val="691"/>
    <w:link w:val="700"/>
    <w:uiPriority w:val="0"/>
    <w:qFormat/>
    <w:rPr>
      <w:rFonts w:ascii="楷体_GB2312" w:hAnsi="Arial" w:eastAsia="楷体_GB2312"/>
      <w:sz w:val="28"/>
      <w:szCs w:val="22"/>
      <w:lang w:eastAsia="en-US"/>
      <w14:ligatures w14:val="none"/>
    </w:rPr>
  </w:style>
  <w:style w:type="character" w:styleId="753" w:customStyle="1">
    <w:name w:val="宏文本 字符"/>
    <w:basedOn w:val="691"/>
    <w:link w:val="693"/>
    <w:uiPriority w:val="0"/>
    <w:qFormat/>
    <w:rPr>
      <w:rFonts w:ascii="Courier New" w:hAnsi="Courier New" w:eastAsia="宋体" w:cs="Courier New"/>
      <w:sz w:val="24"/>
      <w14:ligatures w14:val="none"/>
    </w:rPr>
  </w:style>
  <w:style w:type="character" w:styleId="754" w:customStyle="1">
    <w:name w:val="文档结构图 字符"/>
    <w:basedOn w:val="691"/>
    <w:link w:val="699"/>
    <w:uiPriority w:val="99"/>
    <w:qFormat/>
    <w:rPr>
      <w:rFonts w:eastAsiaTheme="minorHAnsi"/>
      <w:szCs w:val="22"/>
      <w:shd w:val="clear" w:color="auto" w:fill="000080"/>
      <w:lang w:eastAsia="en-US"/>
      <w14:ligatures w14:val="none"/>
    </w:rPr>
  </w:style>
  <w:style w:type="character" w:styleId="755" w:customStyle="1">
    <w:name w:val="批注文字 字符"/>
    <w:basedOn w:val="691"/>
    <w:link w:val="701"/>
    <w:uiPriority w:val="99"/>
    <w:qFormat/>
    <w:rPr>
      <w:rFonts w:ascii="Calibri" w:hAnsi="Calibri" w:eastAsiaTheme="minorHAnsi"/>
      <w:szCs w:val="22"/>
      <w:lang w:eastAsia="en-US"/>
      <w14:ligatures w14:val="none"/>
    </w:rPr>
  </w:style>
  <w:style w:type="character" w:styleId="756" w:customStyle="1">
    <w:name w:val="正文文本缩进 字符"/>
    <w:basedOn w:val="691"/>
    <w:link w:val="702"/>
    <w:uiPriority w:val="0"/>
    <w:qFormat/>
    <w:rPr>
      <w:rFonts w:ascii="宋体" w:eastAsiaTheme="minorHAnsi"/>
      <w:sz w:val="28"/>
      <w:szCs w:val="22"/>
      <w:lang w:eastAsia="en-US"/>
      <w14:ligatures w14:val="none"/>
    </w:rPr>
  </w:style>
  <w:style w:type="character" w:styleId="757" w:customStyle="1">
    <w:name w:val="纯文本 字符"/>
    <w:basedOn w:val="691"/>
    <w:link w:val="706"/>
    <w:uiPriority w:val="99"/>
    <w:qFormat/>
    <w:rPr>
      <w:rFonts w:ascii="宋体" w:hAnsi="Courier New" w:eastAsiaTheme="minorHAnsi"/>
      <w:szCs w:val="22"/>
      <w:lang w:eastAsia="en-US"/>
      <w14:ligatures w14:val="none"/>
    </w:rPr>
  </w:style>
  <w:style w:type="character" w:styleId="758" w:customStyle="1">
    <w:name w:val="尾注文本 字符"/>
    <w:basedOn w:val="691"/>
    <w:link w:val="708"/>
    <w:uiPriority w:val="99"/>
    <w:semiHidden/>
    <w:qFormat/>
    <w:rPr>
      <w:rFonts w:eastAsiaTheme="minorHAnsi"/>
      <w:sz w:val="20"/>
      <w:szCs w:val="22"/>
      <w:lang w:eastAsia="en-US"/>
      <w14:ligatures w14:val="none"/>
    </w:rPr>
  </w:style>
  <w:style w:type="character" w:styleId="759" w:customStyle="1">
    <w:name w:val="批注框文本 字符"/>
    <w:basedOn w:val="691"/>
    <w:link w:val="709"/>
    <w:uiPriority w:val="99"/>
    <w:semiHidden/>
    <w:qFormat/>
    <w:rPr>
      <w:rFonts w:eastAsiaTheme="minorHAnsi"/>
      <w:sz w:val="18"/>
      <w:szCs w:val="18"/>
      <w:lang w:eastAsia="en-US"/>
      <w14:ligatures w14:val="none"/>
    </w:rPr>
  </w:style>
  <w:style w:type="character" w:styleId="760" w:customStyle="1">
    <w:name w:val="脚注文本 字符"/>
    <w:basedOn w:val="691"/>
    <w:link w:val="715"/>
    <w:uiPriority w:val="99"/>
    <w:semiHidden/>
    <w:qFormat/>
    <w:rPr>
      <w:rFonts w:eastAsiaTheme="minorHAnsi"/>
      <w:sz w:val="18"/>
      <w:szCs w:val="22"/>
      <w:lang w:eastAsia="en-US"/>
      <w14:ligatures w14:val="none"/>
    </w:rPr>
  </w:style>
  <w:style w:type="character" w:styleId="761" w:customStyle="1">
    <w:name w:val="HTML 预设格式 字符"/>
    <w:basedOn w:val="691"/>
    <w:link w:val="720"/>
    <w:uiPriority w:val="99"/>
    <w:semiHidden/>
    <w:qFormat/>
    <w:rPr>
      <w:rFonts w:ascii="宋体" w:hAnsi="宋体" w:eastAsia="宋体" w:cs="Times New Roman"/>
      <w:sz w:val="24"/>
      <w14:ligatures w14:val="none"/>
    </w:rPr>
  </w:style>
  <w:style w:type="character" w:styleId="762" w:customStyle="1">
    <w:name w:val="批注主题 字符"/>
    <w:basedOn w:val="755"/>
    <w:link w:val="723"/>
    <w:uiPriority w:val="99"/>
    <w:semiHidden/>
    <w:qFormat/>
    <w:rPr>
      <w:rFonts w:ascii="Calibri" w:hAnsi="Calibri" w:eastAsiaTheme="minorHAnsi"/>
      <w:b/>
      <w:bCs/>
      <w:szCs w:val="22"/>
      <w:lang w:eastAsia="en-US"/>
      <w14:ligatures w14:val="none"/>
    </w:rPr>
  </w:style>
  <w:style w:type="character" w:styleId="763" w:customStyle="1">
    <w:name w:val="正文文本首行缩进 字符"/>
    <w:basedOn w:val="752"/>
    <w:link w:val="724"/>
    <w:uiPriority w:val="0"/>
    <w:qFormat/>
    <w:rPr>
      <w:rFonts w:ascii="Tahoma" w:hAnsi="Tahoma" w:eastAsia="Times New Roman"/>
      <w:sz w:val="28"/>
      <w:szCs w:val="22"/>
      <w:lang w:eastAsia="en-US"/>
      <w14:ligatures w14:val="none"/>
    </w:rPr>
  </w:style>
  <w:style w:type="character" w:styleId="764" w:customStyle="1">
    <w:name w:val="正文文本首行缩进 2 字符"/>
    <w:basedOn w:val="756"/>
    <w:link w:val="725"/>
    <w:uiPriority w:val="0"/>
    <w:qFormat/>
    <w:rPr>
      <w:rFonts w:ascii="Times New Roman" w:eastAsiaTheme="minorHAnsi"/>
      <w:sz w:val="24"/>
      <w:szCs w:val="22"/>
      <w:lang w:eastAsia="en-US"/>
      <w14:ligatures w14:val="none"/>
    </w:rPr>
  </w:style>
  <w:style w:type="character" w:styleId="765" w:customStyle="1">
    <w:name w:val="明显强调11"/>
    <w:basedOn w:val="691"/>
    <w:uiPriority w:val="21"/>
    <w:qFormat/>
    <w:rPr>
      <w:i/>
      <w:iCs/>
      <w:color w:val="2f5597" w:themeColor="accent1" w:themeShade="BF"/>
    </w:rPr>
  </w:style>
  <w:style w:type="character" w:styleId="766" w:customStyle="1">
    <w:name w:val="明显参考11"/>
    <w:basedOn w:val="691"/>
    <w:uiPriority w:val="32"/>
    <w:qFormat/>
    <w:rPr>
      <w:b/>
      <w:bCs/>
      <w:smallCaps/>
      <w:color w:val="2f5597" w:themeColor="accent1" w:themeShade="BF"/>
      <w:spacing w:val="5"/>
    </w:rPr>
  </w:style>
  <w:style w:type="paragraph" w:styleId="767" w:customStyle="1">
    <w:name w:val="正文首行缩进 21"/>
    <w:basedOn w:val="768"/>
    <w:next w:val="770"/>
    <w:uiPriority w:val="0"/>
    <w:qFormat/>
    <w:pPr>
      <w:ind w:firstLine="200"/>
      <w:spacing w:line="360" w:lineRule="auto"/>
    </w:pPr>
    <w:rPr>
      <w:rFonts w:ascii="宋体" w:eastAsia="宋体"/>
      <w:sz w:val="21"/>
      <w:szCs w:val="20"/>
    </w:rPr>
  </w:style>
  <w:style w:type="paragraph" w:styleId="768" w:customStyle="1">
    <w:name w:val="正文文本缩进1"/>
    <w:next w:val="769"/>
    <w:uiPriority w:val="0"/>
    <w:qFormat/>
    <w:pPr>
      <w:ind w:firstLine="645"/>
      <w:jc w:val="both"/>
      <w:widowControl w:val="off"/>
    </w:pPr>
    <w:rPr>
      <w:rFonts w:ascii="楷体_GB2312" w:hAnsi="宋体" w:eastAsia="楷体_GB2312" w:cs="宋体"/>
      <w:sz w:val="32"/>
      <w:szCs w:val="32"/>
      <w:lang w:val="en-US" w:eastAsia="zh-CN" w:bidi="ar-SA"/>
    </w:rPr>
  </w:style>
  <w:style w:type="paragraph" w:styleId="769" w:customStyle="1">
    <w:name w:val="寄信人地址1"/>
    <w:uiPriority w:val="0"/>
    <w:qFormat/>
    <w:pPr>
      <w:jc w:val="both"/>
      <w:widowControl w:val="off"/>
    </w:pPr>
    <w:rPr>
      <w:rFonts w:ascii="Arial" w:hAnsi="Arial" w:eastAsia="宋体" w:cs="Times New Roman"/>
      <w:sz w:val="21"/>
      <w:lang w:val="en-US" w:eastAsia="zh-CN" w:bidi="ar-SA"/>
    </w:rPr>
  </w:style>
  <w:style w:type="paragraph" w:styleId="770" w:customStyle="1">
    <w:name w:val="正文首行缩进1"/>
    <w:basedOn w:val="771"/>
    <w:next w:val="767"/>
    <w:uiPriority w:val="0"/>
    <w:qFormat/>
    <w:pPr>
      <w:ind w:firstLine="200"/>
      <w:spacing w:line="360" w:lineRule="auto"/>
    </w:pPr>
    <w:rPr>
      <w:rFonts w:ascii="仿宋_GB2312" w:hAnsi="宋体" w:eastAsia="仿宋_GB2312" w:cs="宋体"/>
      <w:sz w:val="30"/>
      <w:szCs w:val="30"/>
    </w:rPr>
  </w:style>
  <w:style w:type="paragraph" w:styleId="771" w:customStyle="1">
    <w:name w:val="正文文本1"/>
    <w:basedOn w:val="681"/>
    <w:next w:val="770"/>
    <w:uiPriority w:val="0"/>
    <w:qFormat/>
    <w:rPr>
      <w:rFonts w:ascii="楷体_GB2312" w:hAnsi="Arial" w:eastAsia="楷体_GB2312"/>
      <w:sz w:val="28"/>
    </w:rPr>
  </w:style>
  <w:style w:type="character" w:styleId="772" w:customStyle="1">
    <w:name w:val="Footer Char"/>
    <w:uiPriority w:val="99"/>
    <w:qFormat/>
  </w:style>
  <w:style w:type="table" w:styleId="773" w:customStyle="1">
    <w:name w:val="Table Grid Light"/>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4" w:customStyle="1">
    <w:name w:val="无格式表格 11"/>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6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69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6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6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6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69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6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69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6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6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6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69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6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网格表 31"/>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69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6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6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6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69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6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6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69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2" w:customStyle="1">
    <w:name w:val="Grid Table 4 - Accent 2"/>
    <w:basedOn w:val="69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3" w:customStyle="1">
    <w:name w:val="Grid Table 4 - Accent 3"/>
    <w:basedOn w:val="69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69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5" w:customStyle="1">
    <w:name w:val="Grid Table 4 - Accent 5"/>
    <w:basedOn w:val="69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6" w:customStyle="1">
    <w:name w:val="Grid Table 4 - Accent 6"/>
    <w:basedOn w:val="69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网格表 5 深色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9" w:customStyle="1">
    <w:name w:val="Grid Table 5 Dark - Accent 2"/>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3" w:customStyle="1">
    <w:name w:val="Grid Table 5 Dark - Accent 6"/>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网格表 6 彩色1"/>
    <w:basedOn w:val="6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69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6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69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8" w:customStyle="1">
    <w:name w:val="Grid Table 6 Colorful - Accent 4"/>
    <w:basedOn w:val="6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69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0" w:customStyle="1">
    <w:name w:val="Grid Table 6 Colorful - Accent 6"/>
    <w:basedOn w:val="69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1" w:customStyle="1">
    <w:name w:val="网格表 7 彩色1"/>
    <w:basedOn w:val="6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69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69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69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69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69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69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6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69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69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69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69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69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69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清单表 21"/>
    <w:basedOn w:val="6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69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7" w:customStyle="1">
    <w:name w:val="List Table 2 - Accent 2"/>
    <w:basedOn w:val="69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69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69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0" w:customStyle="1">
    <w:name w:val="List Table 2 - Accent 5"/>
    <w:basedOn w:val="69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1" w:customStyle="1">
    <w:name w:val="List Table 2 - Accent 6"/>
    <w:basedOn w:val="69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清单表 3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69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4" w:customStyle="1">
    <w:name w:val="List Table 3 - Accent 2"/>
    <w:basedOn w:val="6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69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6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69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69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清单表 4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69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1" w:customStyle="1">
    <w:name w:val="List Table 4 - Accent 2"/>
    <w:basedOn w:val="69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69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69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69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5" w:customStyle="1">
    <w:name w:val="List Table 4 - Accent 6"/>
    <w:basedOn w:val="69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清单表 5 深色1"/>
    <w:basedOn w:val="6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69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69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69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69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69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69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basedOn w:val="6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69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5" w:customStyle="1">
    <w:name w:val="List Table 6 Colorful - Accent 2"/>
    <w:basedOn w:val="69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6" w:customStyle="1">
    <w:name w:val="List Table 6 Colorful - Accent 3"/>
    <w:basedOn w:val="69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7" w:customStyle="1">
    <w:name w:val="List Table 6 Colorful - Accent 4"/>
    <w:basedOn w:val="69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8" w:customStyle="1">
    <w:name w:val="List Table 6 Colorful - Accent 5"/>
    <w:basedOn w:val="69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9" w:customStyle="1">
    <w:name w:val="List Table 6 Colorful - Accent 6"/>
    <w:basedOn w:val="69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0" w:customStyle="1">
    <w:name w:val="清单表 7 彩色1"/>
    <w:basedOn w:val="6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69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69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69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69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69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69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9" w:customStyle="1">
    <w:name w:val="Lined - Accent 2"/>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0" w:customStyle="1">
    <w:name w:val="Lined - Accent 3"/>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2" w:customStyle="1">
    <w:name w:val="Lined - Accent 5"/>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3" w:customStyle="1">
    <w:name w:val="Lined - Accent 6"/>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6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69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6" w:customStyle="1">
    <w:name w:val="Bordered &amp; Lined - Accent 2"/>
    <w:basedOn w:val="69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Bordered &amp; Lined - Accent 3"/>
    <w:basedOn w:val="69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69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Bordered &amp; Lined - Accent 5"/>
    <w:basedOn w:val="69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0" w:customStyle="1">
    <w:name w:val="Bordered &amp; Lined - Accent 6"/>
    <w:basedOn w:val="69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6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69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3" w:customStyle="1">
    <w:name w:val="Bordered - Accent 2"/>
    <w:basedOn w:val="6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4" w:customStyle="1">
    <w:name w:val="Bordered - Accent 3"/>
    <w:basedOn w:val="6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6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6" w:customStyle="1">
    <w:name w:val="Bordered - Accent 5"/>
    <w:basedOn w:val="69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7" w:customStyle="1">
    <w:name w:val="Bordered - Accent 6"/>
    <w:basedOn w:val="6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98"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99">
    <w:name w:val="No Spacing"/>
    <w:basedOn w:val="681"/>
    <w:uiPriority w:val="99"/>
    <w:qFormat/>
    <w:pPr>
      <w:spacing w:after="0" w:line="240" w:lineRule="auto"/>
    </w:pPr>
  </w:style>
  <w:style w:type="paragraph" w:styleId="900" w:customStyle="1">
    <w:name w:val="Plain Text2"/>
    <w:basedOn w:val="681"/>
    <w:uiPriority w:val="99"/>
    <w:qFormat/>
    <w:rPr>
      <w:rFonts w:ascii="宋体" w:hAnsi="Courier New" w:eastAsia="楷体_GB2312"/>
      <w:sz w:val="28"/>
    </w:rPr>
  </w:style>
  <w:style w:type="paragraph" w:styleId="901" w:customStyle="1">
    <w:name w:val="纯文本6"/>
    <w:basedOn w:val="681"/>
    <w:uiPriority w:val="0"/>
    <w:qFormat/>
    <w:rPr>
      <w:rFonts w:ascii="宋体" w:hAnsi="Courier New" w:eastAsia="楷体_GB2312"/>
      <w:sz w:val="26"/>
    </w:rPr>
  </w:style>
  <w:style w:type="paragraph" w:styleId="902" w:customStyle="1">
    <w:name w:val="_正文"/>
    <w:basedOn w:val="681"/>
    <w:uiPriority w:val="0"/>
    <w:qFormat/>
    <w:pPr>
      <w:ind w:firstLine="200"/>
      <w:spacing w:line="360" w:lineRule="auto"/>
    </w:pPr>
    <w:rPr>
      <w:sz w:val="24"/>
      <w:szCs w:val="24"/>
    </w:rPr>
  </w:style>
  <w:style w:type="paragraph" w:styleId="903" w:customStyle="1">
    <w:name w:val="纯文本1"/>
    <w:basedOn w:val="681"/>
    <w:uiPriority w:val="0"/>
    <w:qFormat/>
    <w:rPr>
      <w:rFonts w:ascii="宋体" w:hAnsi="Courier New" w:eastAsia="楷体_GB2312"/>
      <w:sz w:val="26"/>
    </w:rPr>
  </w:style>
  <w:style w:type="paragraph" w:styleId="904" w:customStyle="1">
    <w:name w:val="段"/>
    <w:next w:val="681"/>
    <w:uiPriority w:val="0"/>
    <w:qFormat/>
    <w:pPr>
      <w:ind w:firstLine="200"/>
      <w:jc w:val="both"/>
    </w:pPr>
    <w:rPr>
      <w:rFonts w:ascii="宋体" w:hAnsi="Times New Roman" w:eastAsia="宋体" w:cs="Times New Roman"/>
      <w:lang w:val="en-US" w:eastAsia="zh-CN" w:bidi="ar-SA"/>
    </w:rPr>
  </w:style>
  <w:style w:type="paragraph" w:styleId="905" w:customStyle="1">
    <w:name w:val="纯文本2"/>
    <w:basedOn w:val="681"/>
    <w:uiPriority w:val="0"/>
    <w:qFormat/>
    <w:rPr>
      <w:rFonts w:ascii="宋体" w:hAnsi="Courier New" w:eastAsia="楷体_GB2312" w:cs="Times New Roman"/>
      <w:sz w:val="26"/>
      <w:szCs w:val="20"/>
    </w:rPr>
  </w:style>
  <w:style w:type="paragraph" w:styleId="906" w:customStyle="1">
    <w:name w:val="纯文本11"/>
    <w:basedOn w:val="681"/>
    <w:next w:val="907"/>
    <w:uiPriority w:val="0"/>
    <w:qFormat/>
    <w:pPr>
      <w:jc w:val="both"/>
      <w:widowControl w:val="off"/>
    </w:pPr>
    <w:rPr>
      <w:rFonts w:ascii="宋体" w:hAnsi="Courier New" w:eastAsia="楷体_GB2312"/>
      <w:sz w:val="28"/>
      <w:szCs w:val="20"/>
    </w:rPr>
  </w:style>
  <w:style w:type="paragraph" w:styleId="907" w:customStyle="1">
    <w:name w:val="页眉1"/>
    <w:basedOn w:val="681"/>
    <w:next w:val="68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08" w:customStyle="1">
    <w:name w:val="纯文本3"/>
    <w:basedOn w:val="681"/>
    <w:uiPriority w:val="0"/>
    <w:qFormat/>
    <w:rPr>
      <w:rFonts w:ascii="仿宋" w:hAnsi="Cambria Math" w:eastAsia="Wingdings" w:cs="华文楷体"/>
      <w:sz w:val="26"/>
      <w:szCs w:val="20"/>
    </w:rPr>
  </w:style>
  <w:style w:type="paragraph" w:styleId="909" w:customStyle="1">
    <w:name w:val="普通(网站)1"/>
    <w:basedOn w:val="681"/>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10" w:customStyle="1">
    <w:name w:val="NormalCharacter"/>
    <w:link w:val="911"/>
    <w:uiPriority w:val="0"/>
    <w:qFormat/>
    <w:rPr>
      <w:szCs w:val="22"/>
    </w:rPr>
  </w:style>
  <w:style w:type="paragraph" w:styleId="911" w:customStyle="1">
    <w:name w:val="UserStyle_3"/>
    <w:basedOn w:val="681"/>
    <w:link w:val="910"/>
    <w:uiPriority w:val="0"/>
    <w:qFormat/>
    <w:pPr>
      <w:spacing w:after="160" w:line="240" w:lineRule="exact"/>
    </w:pPr>
    <w:rPr>
      <w:rFonts w:eastAsiaTheme="minorEastAsia"/>
      <w:lang w:eastAsia="zh-CN"/>
      <w14:ligatures w14:val="standardContextual"/>
    </w:rPr>
  </w:style>
  <w:style w:type="character" w:styleId="912" w:customStyle="1">
    <w:name w:val="font11"/>
    <w:basedOn w:val="691"/>
    <w:uiPriority w:val="0"/>
    <w:qFormat/>
    <w:rPr>
      <w:rFonts w:hint="eastAsia" w:ascii="宋体" w:hAnsi="宋体" w:eastAsia="宋体" w:cs="宋体"/>
      <w:color w:val="000000"/>
      <w:sz w:val="21"/>
      <w:szCs w:val="21"/>
      <w:u w:val="none"/>
    </w:rPr>
  </w:style>
  <w:style w:type="character" w:styleId="913" w:customStyle="1">
    <w:name w:val="font21"/>
    <w:basedOn w:val="691"/>
    <w:uiPriority w:val="0"/>
    <w:qFormat/>
    <w:rPr>
      <w:rFonts w:ascii="Calibri" w:hAnsi="Calibri" w:cs="Calibri"/>
      <w:color w:val="000000"/>
      <w:sz w:val="21"/>
      <w:szCs w:val="21"/>
      <w:u w:val="none"/>
    </w:rPr>
  </w:style>
  <w:style w:type="character" w:styleId="914" w:customStyle="1">
    <w:name w:val="font31"/>
    <w:basedOn w:val="691"/>
    <w:uiPriority w:val="0"/>
    <w:qFormat/>
    <w:rPr>
      <w:rFonts w:ascii="Arial" w:hAnsi="Arial" w:cs="Arial"/>
      <w:color w:val="000000"/>
      <w:sz w:val="20"/>
      <w:szCs w:val="20"/>
      <w:u w:val="none"/>
    </w:rPr>
  </w:style>
  <w:style w:type="character" w:styleId="915" w:customStyle="1">
    <w:name w:val="font41"/>
    <w:basedOn w:val="691"/>
    <w:uiPriority w:val="0"/>
    <w:qFormat/>
    <w:rPr>
      <w:rFonts w:hint="eastAsia" w:ascii="微软雅黑" w:hAnsi="微软雅黑" w:eastAsia="微软雅黑" w:cs="微软雅黑"/>
      <w:color w:val="000000"/>
      <w:sz w:val="20"/>
      <w:szCs w:val="20"/>
      <w:u w:val="none"/>
      <w:vertAlign w:val="superscript"/>
    </w:rPr>
  </w:style>
  <w:style w:type="paragraph" w:styleId="916" w:customStyle="1">
    <w:name w:val="无间隔1"/>
    <w:basedOn w:val="681"/>
    <w:uiPriority w:val="1"/>
    <w:qFormat/>
    <w:pPr>
      <w:spacing w:after="0" w:line="240" w:lineRule="auto"/>
    </w:pPr>
    <w:rPr>
      <w:rFonts w:ascii="Times New Roman" w:hAnsi="Times New Roman" w:eastAsia="宋体" w:cs="Times New Roman"/>
    </w:rPr>
  </w:style>
  <w:style w:type="paragraph" w:styleId="917" w:customStyle="1">
    <w:name w:val="￥正文"/>
    <w:basedOn w:val="681"/>
    <w:link w:val="919"/>
    <w:uiPriority w:val="0"/>
    <w:qFormat/>
    <w:pPr>
      <w:ind w:firstLine="200"/>
      <w:spacing w:line="360" w:lineRule="auto"/>
    </w:pPr>
    <w:rPr>
      <w:rFonts w:ascii="Calibri" w:hAnsi="Calibri"/>
      <w:sz w:val="24"/>
    </w:rPr>
  </w:style>
  <w:style w:type="paragraph" w:styleId="918" w:customStyle="1">
    <w:name w:val="首行缩进"/>
    <w:basedOn w:val="681"/>
    <w:uiPriority w:val="0"/>
    <w:qFormat/>
    <w:pPr>
      <w:ind w:firstLine="480"/>
      <w:spacing w:line="360" w:lineRule="auto"/>
    </w:pPr>
    <w:rPr>
      <w:rFonts w:ascii="宋体" w:hAnsi="宋体"/>
      <w:sz w:val="24"/>
      <w:szCs w:val="24"/>
    </w:rPr>
  </w:style>
  <w:style w:type="character" w:styleId="919" w:customStyle="1">
    <w:name w:val="￥正文 Char"/>
    <w:link w:val="917"/>
    <w:uiPriority w:val="0"/>
    <w:qFormat/>
    <w:rPr>
      <w:rFonts w:ascii="Calibri" w:hAnsi="Calibri" w:eastAsiaTheme="minorHAnsi"/>
      <w:sz w:val="24"/>
      <w:szCs w:val="22"/>
      <w:lang w:eastAsia="en-US"/>
      <w14:ligatures w14:val="none"/>
    </w:rPr>
  </w:style>
  <w:style w:type="paragraph" w:styleId="920" w:customStyle="1">
    <w:name w:val="方案正文"/>
    <w:basedOn w:val="681"/>
    <w:uiPriority w:val="0"/>
    <w:qFormat/>
    <w:pPr>
      <w:spacing w:line="440" w:lineRule="atLeast"/>
    </w:pPr>
    <w:rPr>
      <w:sz w:val="24"/>
    </w:rPr>
  </w:style>
  <w:style w:type="paragraph" w:styleId="921"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922" w:customStyle="1">
    <w:name w:val="Heading 3"/>
    <w:basedOn w:val="681"/>
    <w:next w:val="681"/>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23" w:customStyle="1">
    <w:name w:val="null3"/>
    <w:hidden/>
    <w:uiPriority w:val="0"/>
    <w:qFormat/>
    <w:rPr>
      <w:rFonts w:hint="eastAsia" w:asciiTheme="minorHAnsi" w:hAnsiTheme="minorHAnsi" w:eastAsiaTheme="minorEastAsia" w:cstheme="minorBidi"/>
      <w:lang w:val="en-US" w:eastAsia="zh-CN" w:bidi="ar-SA"/>
    </w:rPr>
  </w:style>
  <w:style w:type="paragraph" w:styleId="9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5" w:customStyle="1">
    <w:name w:val="列表段落1"/>
    <w:basedOn w:val="681"/>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26" w:customStyle="1">
    <w:name w:val="Table Normal"/>
    <w:uiPriority w:val="0"/>
    <w:unhideWhenUsed/>
    <w:qFormat/>
    <w:tblPr>
      <w:tblCellMar>
        <w:left w:w="0" w:type="dxa"/>
        <w:top w:w="0" w:type="dxa"/>
        <w:right w:w="0" w:type="dxa"/>
        <w:bottom w:w="0" w:type="dxa"/>
      </w:tblCellMar>
    </w:tblPr>
  </w:style>
  <w:style w:type="paragraph" w:styleId="927" w:customStyle="1">
    <w:name w:val="Table Text"/>
    <w:basedOn w:val="681"/>
    <w:uiPriority w:val="0"/>
    <w:semiHidden/>
    <w:qFormat/>
    <w:rPr>
      <w:rFonts w:ascii="宋体" w:hAnsi="宋体" w:eastAsiaTheme="minorEastAsia"/>
      <w:szCs w:val="21"/>
    </w:rPr>
  </w:style>
  <w:style w:type="paragraph" w:styleId="928" w:customStyle="1">
    <w:name w:val="*正文"/>
    <w:basedOn w:val="681"/>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29" w:customStyle="1">
    <w:name w:val="列表段落 字符"/>
    <w:link w:val="745"/>
    <w:uiPriority w:val="34"/>
    <w:qFormat/>
  </w:style>
  <w:style w:type="paragraph" w:styleId="930" w:customStyle="1">
    <w:name w:val="配件图"/>
    <w:basedOn w:val="681"/>
    <w:uiPriority w:val="0"/>
    <w:qFormat/>
    <w:pPr>
      <w:jc w:val="center"/>
      <w:framePr w:hSpace="180" w:wrap="around" w:vAnchor="page" w:hAnchor="margin" w:y="5726"/>
    </w:pPr>
  </w:style>
  <w:style w:type="paragraph" w:styleId="931" w:customStyle="1">
    <w:name w:val="一级条标题"/>
    <w:basedOn w:val="932"/>
    <w:next w:val="90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2" w:customStyle="1">
    <w:name w:val="章标题"/>
    <w:next w:val="68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3" w:customStyle="1">
    <w:name w:val="正文（缩进）"/>
    <w:basedOn w:val="681"/>
    <w:uiPriority w:val="0"/>
    <w:qFormat/>
    <w:pPr>
      <w:ind w:firstLine="480"/>
      <w:spacing w:line="360" w:lineRule="auto"/>
    </w:pPr>
    <w:rPr>
      <w:rFonts w:ascii="宋体" w:hAnsi="宋体"/>
      <w:sz w:val="24"/>
      <w:szCs w:val="24"/>
    </w:rPr>
  </w:style>
  <w:style w:type="paragraph" w:styleId="934"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35"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36" w:customStyle="1">
    <w:name w:val="标题 211"/>
    <w:basedOn w:val="681"/>
    <w:next w:val="681"/>
    <w:uiPriority w:val="9"/>
    <w:unhideWhenUsed/>
    <w:qFormat/>
    <w:pPr>
      <w:keepLines/>
      <w:keepNext/>
      <w:spacing w:before="360"/>
      <w:outlineLvl w:val="1"/>
    </w:pPr>
    <w:rPr>
      <w:rFonts w:ascii="Arial" w:hAnsi="Arial" w:cs="Arial"/>
      <w:sz w:val="34"/>
    </w:rPr>
  </w:style>
  <w:style w:type="paragraph" w:styleId="937" w:customStyle="1">
    <w:name w:val="修订3"/>
    <w:hidden/>
    <w:uiPriority w:val="99"/>
    <w:unhideWhenUsed/>
    <w:qFormat/>
    <w:rPr>
      <w:rFonts w:asciiTheme="minorHAnsi" w:hAnsiTheme="minorHAnsi" w:eastAsiaTheme="minorHAnsi" w:cstheme="minorBidi"/>
      <w:sz w:val="22"/>
      <w:szCs w:val="22"/>
      <w:lang w:val="en-US" w:eastAsia="en-US" w:bidi="ar-SA"/>
    </w:rPr>
  </w:style>
  <w:style w:type="paragraph" w:styleId="938" w:customStyle="1">
    <w:name w:val="修订4"/>
    <w:hidden/>
    <w:uiPriority w:val="99"/>
    <w:unhideWhenUsed/>
    <w:qFormat/>
    <w:rPr>
      <w:rFonts w:asciiTheme="minorHAnsi" w:hAnsiTheme="minorHAnsi" w:eastAsiaTheme="minorHAnsi" w:cstheme="minorBidi"/>
      <w:sz w:val="22"/>
      <w:szCs w:val="22"/>
      <w:lang w:val="en-US" w:eastAsia="en-US" w:bidi="ar-SA"/>
    </w:rPr>
  </w:style>
  <w:style w:type="paragraph" w:styleId="939" w:customStyle="1">
    <w:name w:val="Revision"/>
    <w:hidden/>
    <w:uiPriority w:val="99"/>
    <w:unhideWhenUsed/>
    <w:qFormat/>
    <w:rPr>
      <w:rFonts w:asciiTheme="minorHAnsi" w:hAnsiTheme="minorHAnsi" w:eastAsiaTheme="minorHAnsi" w:cstheme="minorBidi"/>
      <w:sz w:val="22"/>
      <w:szCs w:val="22"/>
      <w:lang w:val="en-US" w:eastAsia="en-US" w:bidi="ar-SA"/>
    </w:rPr>
  </w:style>
  <w:style w:type="character" w:styleId="940" w:customStyle="1">
    <w:name w:val="表格正文 Char"/>
    <w:uiPriority w:val="4"/>
    <w:qFormat/>
    <w:rPr>
      <w:rFonts w:ascii="Times New Roman" w:hAnsi="Times New Roman" w:eastAsia="宋体" w:cs="宋体"/>
      <w:bCs/>
      <w:sz w:val="24"/>
      <w:szCs w:val="24"/>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 林</dc:creator>
  <cp:lastModifiedBy>周萌</cp:lastModifiedBy>
  <cp:revision>9</cp:revision>
  <dcterms:created xsi:type="dcterms:W3CDTF">2026-09-07T01:36:00Z</dcterms:created>
  <dcterms:modified xsi:type="dcterms:W3CDTF">2026-11-02T03:30:11Z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489178F2303D4CB59182D86A9F67B7FD_13</vt:lpwstr>
  </property>
  <property fmtid="{D5CDD505-2E9C-101B-9397-08002B2CF9AE}" pid="4" name="KSOTemplateDocerSaveRecord">
    <vt:lpwstr>eyJoZGlkIjoiY2Q5YzliZDEwODUyZDA5YWFjYTYzZWU3YTUyN2ZjZDUiLCJ1c2VySWQiOiIxNjA4ODM3OTY1In0=</vt:lpwstr>
  </property>
</Properties>
</file>