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JSZC-321000-YZDX-G2026-0015</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pacing w:val="-20"/>
          <w:sz w:val="44"/>
          <w:szCs w:val="44"/>
          <w:highlight w:val="none"/>
        </w:rPr>
      </w:pPr>
      <w:r>
        <w:rPr>
          <w:rFonts w:hint="eastAsia" w:ascii="宋体" w:hAnsi="宋体" w:cs="宋体"/>
          <w:b/>
          <w:bCs/>
          <w:color w:val="auto"/>
          <w:sz w:val="44"/>
          <w:szCs w:val="44"/>
          <w:highlight w:val="none"/>
          <w:lang w:eastAsia="zh-CN"/>
        </w:rPr>
        <w:t xml:space="preserve">2026年度扬州市生态环境监测监控中心监测能力建设项目</w:t>
      </w:r>
      <w:r>
        <w:rPr>
          <w:rFonts w:hint="eastAsia" w:ascii="宋体" w:hAnsi="宋体" w:cs="宋体"/>
          <w:b/>
          <w:bCs/>
          <w:color w:val="auto"/>
          <w:sz w:val="44"/>
          <w:szCs w:val="44"/>
          <w:highlight w:val="none"/>
          <w:lang w:val="en-US" w:eastAsia="zh-CN"/>
        </w:rPr>
        <w:t xml:space="preserve">招标</w:t>
      </w:r>
      <w:r>
        <w:rPr>
          <w:rFonts w:hint="eastAsia" w:ascii="宋体" w:hAnsi="宋体" w:eastAsia="宋体" w:cs="宋体"/>
          <w:b/>
          <w:bCs/>
          <w:color w:val="auto"/>
          <w:sz w:val="44"/>
          <w:szCs w:val="44"/>
          <w:highlight w:val="none"/>
        </w:rPr>
        <w:t xml:space="preserve">文件</w:t>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bCs/>
          <w:color w:val="auto"/>
          <w:sz w:val="44"/>
          <w:szCs w:val="44"/>
          <w:highlight w:val="none"/>
        </w:rPr>
        <mc:AlternateContent>
          <mc:Choice Requires="wpg">
            <w:drawing>
              <wp:inline xmlns:wp="http://schemas.openxmlformats.org/drawingml/2006/wordprocessingDrawing" distT="0" distB="0" distL="0" distR="0">
                <wp:extent cx="6132195" cy="3273425"/>
                <wp:effectExtent l="0" t="0" r="1905" b="3175"/>
                <wp:docPr id="3" name="图片 1" descr="ddf2b73e8c57a49e09202a5e7c6f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df2b73e8c57a49e09202a5e7c6feca"/>
                        <pic:cNvPicPr>
                          <a:picLocks noChangeAspect="1"/>
                        </pic:cNvPicPr>
                        <pic:nvPr/>
                      </pic:nvPicPr>
                      <pic:blipFill>
                        <a:blip r:embed="rId15"/>
                        <a:stretch/>
                      </pic:blipFill>
                      <pic:spPr bwMode="auto">
                        <a:xfrm>
                          <a:off x="0" y="0"/>
                          <a:ext cx="6132195" cy="3273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2.8pt;height:257.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36"/>
          <w:highlight w:val="none"/>
        </w:rPr>
        <w:t xml:space="preserve">                        </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扬州大学工程设计研究院有限公司</w:t>
      </w:r>
      <w:r/>
    </w:p>
    <w:p>
      <w:pPr>
        <w:jc w:val="center"/>
        <w:rPr>
          <w:rFonts w:hint="eastAsia" w:ascii="宋体" w:hAnsi="宋体" w:eastAsia="宋体" w:cs="宋体"/>
          <w:color w:val="auto"/>
          <w:highlight w:val="none"/>
        </w:rPr>
      </w:pPr>
      <w:r>
        <w:rPr>
          <w:rFonts w:hint="eastAsia" w:ascii="宋体" w:hAnsi="宋体" w:eastAsia="宋体" w:cs="宋体"/>
          <w:b/>
          <w:bCs/>
          <w:color w:val="auto"/>
          <w:sz w:val="36"/>
          <w:highlight w:val="none"/>
        </w:rPr>
        <w:t xml:space="preserve">202</w:t>
      </w: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年</w:t>
      </w:r>
      <w:r>
        <w:rPr>
          <w:rFonts w:hint="eastAsia" w:ascii="宋体" w:hAnsi="宋体"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月</w:t>
      </w: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w:t>
      </w:r>
      <w:r/>
    </w:p>
    <w:p>
      <w:pPr>
        <w:pStyle w:val="762"/>
        <w:tabs>
          <w:tab w:val="right" w:pos="9638"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Cs w:val="36"/>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762"/>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p>
    <w:p>
      <w:pPr>
        <w:pStyle w:val="762"/>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_Toc18150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p>
    <w:p>
      <w:pPr>
        <w:pStyle w:val="762"/>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762"/>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762"/>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32</w:t>
      </w:r>
      <w:r>
        <w:rPr>
          <w:rFonts w:hint="eastAsia" w:ascii="宋体" w:hAnsi="宋体" w:eastAsia="宋体" w:cs="宋体"/>
          <w:color w:val="auto"/>
          <w:highlight w:val="none"/>
        </w:rPr>
        <w:fldChar w:fldCharType="end"/>
      </w:r>
      <w:r/>
    </w:p>
    <w:p>
      <w:pPr>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8"/>
          <w:highlight w:val="none"/>
        </w:rPr>
        <w:br w:type="page" w:clear="all"/>
      </w:r>
      <w:r/>
    </w:p>
    <w:p>
      <w:pPr>
        <w:pStyle w:val="733"/>
        <w:jc w:val="center"/>
        <w:rPr>
          <w:rFonts w:hint="eastAsia" w:ascii="宋体" w:hAnsi="宋体" w:eastAsia="宋体" w:cs="宋体"/>
          <w:color w:val="auto"/>
          <w:szCs w:val="36"/>
          <w:highlight w:val="none"/>
        </w:rPr>
      </w:pPr>
      <w:r/>
      <w:bookmarkStart w:id="0" w:name="_Toc55204177"/>
      <w:r/>
      <w:bookmarkStart w:id="1" w:name="_Toc14576"/>
      <w:r>
        <w:rPr>
          <w:rFonts w:hint="eastAsia" w:ascii="宋体" w:hAnsi="宋体" w:eastAsia="宋体" w:cs="宋体"/>
          <w:color w:val="auto"/>
          <w:szCs w:val="36"/>
          <w:highlight w:val="none"/>
        </w:rPr>
        <w:t xml:space="preserve">第一章 招标公告</w:t>
      </w:r>
      <w:bookmarkEnd w:id="0"/>
      <w:r/>
      <w:bookmarkEnd w:id="1"/>
      <w:r/>
      <w:r/>
    </w:p>
    <w:p>
      <w:pPr>
        <w:ind w:firstLine="420"/>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w:t>
      </w:r>
      <w:r>
        <w:rPr>
          <w:rFonts w:hint="eastAsia" w:ascii="宋体" w:hAnsi="宋体" w:cs="宋体"/>
          <w:color w:val="auto"/>
          <w:highlight w:val="none"/>
          <w:lang w:eastAsia="zh-CN"/>
        </w:rPr>
        <w:t xml:space="preserve">扬州市生态环境监测监控中心</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lang w:eastAsia="zh-CN"/>
        </w:rPr>
        <w:t xml:space="preserve">扬州大学工程设计研究院有限公司</w:t>
      </w:r>
      <w:r>
        <w:rPr>
          <w:rFonts w:hint="eastAsia" w:ascii="宋体" w:hAnsi="宋体" w:eastAsia="宋体" w:cs="宋体"/>
          <w:color w:val="auto"/>
          <w:highlight w:val="none"/>
        </w:rPr>
        <w:t xml:space="preserve">就</w:t>
      </w:r>
      <w:r>
        <w:rPr>
          <w:rFonts w:hint="eastAsia" w:ascii="宋体" w:hAnsi="宋体" w:cs="宋体"/>
          <w:color w:val="auto"/>
          <w:highlight w:val="none"/>
          <w:lang w:eastAsia="zh-CN"/>
        </w:rPr>
        <w:t xml:space="preserve">2026年度扬州市生态环境监测监控中心监测能力建设项目</w:t>
      </w:r>
      <w:r>
        <w:rPr>
          <w:rFonts w:hint="eastAsia" w:ascii="宋体" w:hAnsi="宋体" w:eastAsia="宋体" w:cs="宋体"/>
          <w:color w:val="auto"/>
          <w:highlight w:val="none"/>
        </w:rPr>
        <w:t xml:space="preserve">项目进行公开招标采购，欢迎符合条件的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投标。</w:t>
      </w:r>
      <w:r/>
    </w:p>
    <w:p>
      <w:pPr>
        <w:ind w:firstLine="422"/>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2026年度扬州市生态环境监测监控中心监测能力建设项目</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“扬州市政府采购网”“江苏省政府采购网”和“中国政府采购网”</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lang w:eastAsia="zh-CN"/>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11</w:t>
      </w:r>
      <w:r>
        <w:rPr>
          <w:rFonts w:hint="eastAsia" w:ascii="宋体" w:hAnsi="宋体" w:eastAsia="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  03</w:t>
      </w:r>
      <w:r>
        <w:rPr>
          <w:rFonts w:hint="eastAsia" w:ascii="宋体" w:hAnsi="宋体" w:eastAsia="宋体" w:cs="宋体"/>
          <w:bCs/>
          <w:color w:val="auto"/>
          <w:highlight w:val="none"/>
          <w:u w:val="single"/>
          <w:lang w:eastAsia="zh-CN"/>
        </w:rPr>
        <w:t xml:space="preserve">日</w:t>
      </w:r>
      <w:r>
        <w:rPr>
          <w:rFonts w:hint="eastAsia" w:ascii="宋体" w:hAnsi="宋体" w:eastAsia="宋体" w:cs="宋体"/>
          <w:bCs/>
          <w:color w:val="auto"/>
          <w:highlight w:val="none"/>
          <w:u w:val="single"/>
          <w:lang w:val="en-US" w:eastAsia="zh-CN"/>
        </w:rPr>
        <w:t xml:space="preserve">9点30分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rPr>
      </w:pPr>
      <w:r/>
      <w:bookmarkStart w:id="2" w:name="_Toc28359002"/>
      <w:r/>
      <w:bookmarkStart w:id="3" w:name="_Toc28359079"/>
      <w:r/>
      <w:bookmarkStart w:id="4" w:name="_Toc35393621"/>
      <w:r/>
      <w:bookmarkStart w:id="5" w:name="_Toc35393790"/>
      <w:r/>
      <w:bookmarkStart w:id="6" w:name="_Toc38985263"/>
      <w:r/>
      <w:bookmarkStart w:id="7" w:name="_Hlk24379207"/>
      <w:r>
        <w:rPr>
          <w:rFonts w:hint="eastAsia" w:ascii="宋体" w:hAnsi="宋体" w:eastAsia="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JSZC-321000-YZDX-G2026-0015</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bookmarkEnd w:id="7"/>
      <w:r>
        <w:rPr>
          <w:rFonts w:hint="eastAsia" w:ascii="宋体" w:hAnsi="宋体" w:cs="宋体"/>
          <w:color w:val="auto"/>
          <w:highlight w:val="none"/>
          <w:lang w:eastAsia="zh-CN"/>
        </w:rPr>
        <w:t xml:space="preserve">2026年度扬州市生态环境监测监控中心监测能力建设项目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r>
        <w:rPr>
          <w:rFonts w:hint="eastAsia" w:ascii="宋体" w:hAnsi="宋体" w:cs="宋体"/>
          <w:color w:val="auto"/>
          <w:highlight w:val="none"/>
          <w:lang w:val="en-US" w:eastAsia="zh-CN"/>
        </w:rPr>
        <w:t xml:space="preserve">160万</w:t>
      </w:r>
      <w:r>
        <w:rPr>
          <w:rFonts w:hint="eastAsia" w:ascii="宋体" w:hAnsi="宋体" w:eastAsia="宋体" w:cs="宋体"/>
          <w:color w:val="auto"/>
          <w:highlight w:val="none"/>
          <w:lang w:val="en-US" w:eastAsia="zh-CN"/>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160万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spacing w:val="-11"/>
          <w:sz w:val="21"/>
          <w:highlight w:val="none"/>
          <w:shd w:val="clear" w:color="auto" w:fill="auto"/>
        </w:rPr>
        <w:t xml:space="preserve">（</w:t>
      </w:r>
      <w:r>
        <w:rPr>
          <w:rFonts w:hint="eastAsia" w:ascii="宋体" w:hAnsi="宋体" w:eastAsia="宋体" w:cs="宋体"/>
          <w:color w:val="auto"/>
          <w:highlight w:val="none"/>
          <w:lang w:val="en-US" w:eastAsia="zh-CN"/>
        </w:rPr>
        <w:t xml:space="preserve">报价超过最高限价作无效响应处理</w:t>
      </w:r>
      <w:r>
        <w:rPr>
          <w:rFonts w:hint="eastAsia" w:ascii="宋体" w:hAnsi="宋体" w:eastAsia="宋体" w:cs="宋体"/>
          <w:color w:val="auto"/>
          <w:spacing w:val="-11"/>
          <w:sz w:val="21"/>
          <w:highlight w:val="none"/>
          <w:shd w:val="clear" w:color="auto" w:fill="auto"/>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5.采购需求：</w:t>
      </w:r>
      <w:r>
        <w:rPr>
          <w:rFonts w:hint="eastAsia" w:ascii="宋体" w:hAnsi="宋体" w:eastAsia="宋体" w:cs="宋体"/>
          <w:color w:val="auto"/>
          <w:highlight w:val="none"/>
          <w:lang w:val="en-US" w:eastAsia="zh-CN"/>
        </w:rPr>
        <w:t xml:space="preserve">详细参数见</w:t>
      </w:r>
      <w:r>
        <w:rPr>
          <w:rFonts w:hint="eastAsia" w:ascii="宋体" w:hAnsi="宋体" w:eastAsia="宋体" w:cs="宋体"/>
          <w:color w:val="auto"/>
          <w:highlight w:val="none"/>
        </w:rPr>
        <w:t xml:space="preserve">第四章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项目需求</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6.合同履行期限：</w:t>
      </w:r>
      <w:r>
        <w:rPr>
          <w:rFonts w:hint="eastAsia" w:ascii="宋体" w:hAnsi="宋体" w:eastAsia="宋体" w:cs="宋体"/>
          <w:color w:val="auto"/>
          <w:highlight w:val="none"/>
          <w:lang w:val="en-US" w:eastAsia="zh-CN"/>
        </w:rPr>
        <w:t xml:space="preserve">自合同签订之日起</w:t>
      </w:r>
      <w:r>
        <w:rPr>
          <w:rFonts w:hint="eastAsia" w:ascii="宋体" w:hAnsi="宋体" w:cs="宋体"/>
          <w:color w:val="auto"/>
          <w:highlight w:val="none"/>
          <w:lang w:val="en-US" w:eastAsia="zh-CN"/>
        </w:rPr>
        <w:t xml:space="preserve">45</w:t>
      </w:r>
      <w:r>
        <w:rPr>
          <w:rFonts w:hint="eastAsia" w:ascii="宋体" w:hAnsi="宋体" w:eastAsia="宋体" w:cs="宋体"/>
          <w:color w:val="auto"/>
          <w:highlight w:val="none"/>
          <w:lang w:val="en-US" w:eastAsia="zh-CN"/>
        </w:rPr>
        <w:t xml:space="preserve">天内完成供货、安装及调试合格。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color w:val="auto"/>
          <w:highlight w:val="none"/>
          <w:u w:val="single"/>
          <w:lang w:val="en-US" w:eastAsia="zh-CN"/>
        </w:rPr>
        <w:t xml:space="preserve">不接受</w:t>
      </w:r>
      <w:r>
        <w:rPr>
          <w:rFonts w:hint="eastAsia" w:ascii="宋体" w:hAnsi="宋体" w:eastAsia="宋体" w:cs="宋体"/>
          <w:color w:val="auto"/>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eastAsia="宋体" w:cs="宋体"/>
          <w:b/>
          <w:bCs/>
          <w:color w:val="auto"/>
          <w:highlight w:val="none"/>
          <w:u w:val="single"/>
          <w:lang w:val="en-US" w:eastAsia="zh-CN"/>
        </w:rPr>
        <w:t xml:space="preserve">不接受</w:t>
      </w:r>
      <w:r>
        <w:rPr>
          <w:rFonts w:hint="eastAsia" w:ascii="宋体" w:hAnsi="宋体" w:eastAsia="宋体" w:cs="宋体"/>
          <w:color w:val="auto"/>
          <w:highlight w:val="none"/>
        </w:rPr>
        <w:t xml:space="preserve">进口产品投标。</w:t>
      </w:r>
      <w:r/>
    </w:p>
    <w:p>
      <w:pPr>
        <w:spacing w:line="360" w:lineRule="auto"/>
        <w:tabs>
          <w:tab w:val="left" w:pos="266" w:leader="none"/>
        </w:tabs>
        <w:rPr>
          <w:rFonts w:hint="eastAsia" w:ascii="宋体" w:hAnsi="宋体" w:eastAsia="宋体" w:cs="宋体"/>
          <w:b/>
          <w:bCs/>
          <w:color w:val="auto"/>
          <w:highlight w:val="none"/>
        </w:rPr>
      </w:pPr>
      <w:r/>
      <w:bookmarkStart w:id="8" w:name="_Toc28359003"/>
      <w:r/>
      <w:bookmarkStart w:id="9" w:name="_Toc35393791"/>
      <w:r/>
      <w:bookmarkStart w:id="10" w:name="_Toc28359080"/>
      <w:r/>
      <w:bookmarkStart w:id="11" w:name="_Toc35393622"/>
      <w:r/>
      <w:bookmarkStart w:id="12" w:name="_Toc38985264"/>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i/>
          <w:iCs/>
          <w:color w:val="auto"/>
          <w:szCs w:val="21"/>
          <w:highlight w:val="none"/>
          <w:u w:val="single"/>
        </w:rPr>
      </w:pPr>
      <w:r/>
      <w:bookmarkStart w:id="13" w:name="_Toc28359004"/>
      <w:r/>
      <w:bookmarkStart w:id="14" w:name="_Toc38985265"/>
      <w:r/>
      <w:bookmarkStart w:id="15" w:name="_Toc35393792"/>
      <w:r/>
      <w:bookmarkStart w:id="16" w:name="_Toc28359081"/>
      <w:r/>
      <w:bookmarkStart w:id="17" w:name="_Toc35393623"/>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w:t>
      </w:r>
      <w:r>
        <w:rPr>
          <w:rFonts w:hint="eastAsia" w:ascii="宋体" w:hAnsi="宋体" w:eastAsia="宋体" w:cs="宋体"/>
          <w:i/>
          <w:iCs/>
          <w:color w:val="auto"/>
          <w:szCs w:val="21"/>
          <w:highlight w:val="none"/>
          <w:u w:val="single"/>
          <w:lang w:val="en-US" w:eastAsia="zh-CN"/>
        </w:rPr>
        <w:t xml:space="preserve">或</w:t>
      </w:r>
      <w:r>
        <w:rPr>
          <w:rFonts w:hint="eastAsia" w:ascii="宋体" w:hAnsi="宋体" w:eastAsia="宋体" w:cs="宋体"/>
          <w:i/>
          <w:iCs/>
          <w:color w:val="auto"/>
          <w:szCs w:val="21"/>
          <w:highlight w:val="none"/>
          <w:u w:val="single"/>
        </w:rPr>
        <w:t xml:space="preserve">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w:t>
      </w:r>
      <w:r>
        <w:rPr>
          <w:rFonts w:hint="eastAsia" w:ascii="宋体" w:hAnsi="宋体" w:eastAsia="宋体" w:cs="宋体"/>
          <w:b/>
          <w:bCs/>
          <w:i/>
          <w:iCs/>
          <w:color w:val="auto"/>
          <w:szCs w:val="21"/>
          <w:highlight w:val="none"/>
          <w:u w:val="single"/>
        </w:rPr>
        <w:t xml:space="preserve">内任意一个月缴纳职工社会保障资金的缴款凭证或缴款证明)（</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近</w:t>
      </w:r>
      <w:r>
        <w:rPr>
          <w:rFonts w:hint="eastAsia" w:ascii="宋体" w:hAnsi="宋体" w:cs="宋体"/>
          <w:i/>
          <w:iCs/>
          <w:color w:val="auto"/>
          <w:szCs w:val="21"/>
          <w:highlight w:val="none"/>
          <w:u w:val="single"/>
          <w:lang w:val="en-US" w:eastAsia="zh-CN"/>
        </w:rPr>
        <w:t xml:space="preserve">一年</w:t>
      </w:r>
      <w:r>
        <w:rPr>
          <w:rFonts w:hint="eastAsia" w:ascii="宋体" w:hAnsi="宋体" w:eastAsia="宋体" w:cs="宋体"/>
          <w:i/>
          <w:iCs/>
          <w:color w:val="auto"/>
          <w:szCs w:val="21"/>
          <w:highlight w:val="none"/>
          <w:u w:val="single"/>
        </w:rPr>
        <w:t xml:space="preserve">内任意一</w:t>
      </w:r>
      <w:r>
        <w:rPr>
          <w:rFonts w:hint="eastAsia" w:ascii="宋体" w:hAnsi="宋体" w:eastAsia="宋体" w:cs="宋体"/>
          <w:i/>
          <w:iCs/>
          <w:color w:val="auto"/>
          <w:szCs w:val="21"/>
          <w:highlight w:val="none"/>
          <w:u w:val="single"/>
          <w:lang w:val="en-US" w:eastAsia="zh-CN"/>
        </w:rPr>
        <w:t xml:space="preserve">个月</w:t>
      </w:r>
      <w:r>
        <w:rPr>
          <w:rFonts w:hint="eastAsia" w:ascii="宋体" w:hAnsi="宋体" w:eastAsia="宋体" w:cs="宋体"/>
          <w:i/>
          <w:iCs/>
          <w:color w:val="auto"/>
          <w:szCs w:val="21"/>
          <w:highlight w:val="none"/>
          <w:u w:val="single"/>
        </w:rPr>
        <w:t xml:space="preserve">依法纳税的缴款凭证</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lang w:eastAsia="zh-CN"/>
        </w:rPr>
      </w:pPr>
      <w:r>
        <w:rPr>
          <w:rFonts w:hint="eastAsia" w:ascii="宋体" w:hAnsi="宋体" w:eastAsia="宋体" w:cs="宋体"/>
          <w:i/>
          <w:iCs/>
          <w:color w:val="auto"/>
          <w:szCs w:val="21"/>
          <w:highlight w:val="none"/>
          <w:u w:val="single"/>
        </w:rPr>
        <w:t xml:space="preserve">1.7未被“信用中国”网站（www.creditchina.gov.cn）、“中国政府采购网</w:t>
      </w:r>
      <w:r>
        <w:rPr>
          <w:rFonts w:hint="eastAsia" w:ascii="宋体" w:hAnsi="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投标人无需提供，由代理在线查询</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信用承诺函</w:t>
      </w:r>
      <w:r/>
    </w:p>
    <w:p>
      <w:pPr>
        <w:numPr>
          <w:ilvl w:val="0"/>
          <w:numId w:val="0"/>
        </w:numPr>
        <w:ind w:firstLine="420"/>
        <w:keepLines w:val="0"/>
        <w:keepNext w:val="0"/>
        <w:pageBreakBefore w:val="0"/>
        <w:spacing w:line="360" w:lineRule="auto"/>
        <w:widowControl w:val="off"/>
        <w:rPr>
          <w:rFonts w:hint="eastAsia" w:ascii="宋体" w:hAnsi="宋体" w:eastAsia="宋体" w:cs="宋体"/>
          <w:i/>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rPr>
        <w:t xml:space="preserve">本项目属于货物类采购。根据《政府采购促进中小企业发展管理办法》（财库</w:t>
      </w:r>
      <w:r>
        <w:rPr>
          <w:rFonts w:hint="eastAsia" w:ascii="宋体" w:hAnsi="宋体" w:cs="宋体"/>
          <w:i/>
          <w:color w:val="auto"/>
          <w:szCs w:val="21"/>
          <w:highlight w:val="none"/>
          <w:u w:val="single"/>
          <w:lang w:eastAsia="zh-CN"/>
        </w:rPr>
        <w:t xml:space="preserve">〔2020〕46号</w:t>
      </w:r>
      <w:r>
        <w:rPr>
          <w:rFonts w:hint="eastAsia" w:ascii="宋体" w:hAnsi="宋体" w:eastAsia="宋体" w:cs="宋体"/>
          <w:i/>
          <w:color w:val="auto"/>
          <w:szCs w:val="21"/>
          <w:highlight w:val="none"/>
          <w:u w:val="single"/>
        </w:rPr>
        <w:t xml:space="preserve">）、</w:t>
      </w:r>
      <w:r>
        <w:rPr>
          <w:rFonts w:hint="eastAsia" w:ascii="宋体" w:hAnsi="宋体" w:cs="宋体"/>
          <w:i/>
          <w:color w:val="auto"/>
          <w:szCs w:val="21"/>
          <w:highlight w:val="none"/>
          <w:u w:val="single"/>
          <w:lang w:eastAsia="zh-CN"/>
        </w:rPr>
        <w:t xml:space="preserve">（</w:t>
      </w:r>
      <w:r>
        <w:rPr>
          <w:rFonts w:hint="eastAsia" w:ascii="宋体" w:hAnsi="宋体" w:eastAsia="宋体" w:cs="宋体"/>
          <w:i/>
          <w:color w:val="auto"/>
          <w:szCs w:val="21"/>
          <w:highlight w:val="none"/>
          <w:u w:val="single"/>
        </w:rPr>
        <w:t xml:space="preserve">苏财购</w:t>
      </w:r>
      <w:r>
        <w:rPr>
          <w:rFonts w:hint="eastAsia" w:ascii="宋体" w:hAnsi="宋体" w:cs="宋体"/>
          <w:i/>
          <w:color w:val="auto"/>
          <w:szCs w:val="21"/>
          <w:highlight w:val="none"/>
          <w:u w:val="single"/>
          <w:lang w:eastAsia="zh-CN"/>
        </w:rPr>
        <w:t xml:space="preserve">〔2022〕45号）</w:t>
      </w:r>
      <w:r>
        <w:rPr>
          <w:rFonts w:hint="eastAsia" w:ascii="宋体" w:hAnsi="宋体" w:eastAsia="宋体" w:cs="宋体"/>
          <w:i/>
          <w:color w:val="auto"/>
          <w:szCs w:val="21"/>
          <w:highlight w:val="none"/>
          <w:u w:val="single"/>
        </w:rPr>
        <w:t xml:space="preserve">的要求，本项目小型、微型企业在评标时享受</w:t>
      </w:r>
      <w:r>
        <w:rPr>
          <w:rFonts w:hint="eastAsia" w:ascii="宋体" w:hAnsi="宋体" w:eastAsia="宋体" w:cs="宋体"/>
          <w:i/>
          <w:color w:val="auto"/>
          <w:szCs w:val="21"/>
          <w:highlight w:val="none"/>
          <w:u w:val="single"/>
          <w:lang w:val="en-US" w:eastAsia="zh-CN"/>
        </w:rPr>
        <w:t xml:space="preserve">2</w:t>
      </w:r>
      <w:r>
        <w:rPr>
          <w:rFonts w:hint="eastAsia" w:ascii="宋体" w:hAnsi="宋体" w:eastAsia="宋体" w:cs="宋体"/>
          <w:i/>
          <w:color w:val="auto"/>
          <w:szCs w:val="21"/>
          <w:highlight w:val="none"/>
          <w:u w:val="single"/>
        </w:rPr>
        <w:t xml:space="preserve">0%价格扣除优惠政策。所称小型、微型企业须满足《政府采购促进中小企业发展管理办法》（财库</w:t>
      </w:r>
      <w:r>
        <w:rPr>
          <w:rFonts w:hint="eastAsia" w:ascii="宋体" w:hAnsi="宋体" w:cs="宋体"/>
          <w:i/>
          <w:color w:val="auto"/>
          <w:szCs w:val="21"/>
          <w:highlight w:val="none"/>
          <w:u w:val="single"/>
          <w:lang w:eastAsia="zh-CN"/>
        </w:rPr>
        <w:t xml:space="preserve">〔2020〕46号</w:t>
      </w:r>
      <w:r>
        <w:rPr>
          <w:rFonts w:hint="eastAsia" w:ascii="宋体" w:hAnsi="宋体" w:eastAsia="宋体" w:cs="宋体"/>
          <w:i/>
          <w:color w:val="auto"/>
          <w:szCs w:val="21"/>
          <w:highlight w:val="none"/>
          <w:u w:val="single"/>
        </w:rPr>
        <w:t xml:space="preserve">）第二条和第四条的规定，采购货物全部由中小企业制造（货物由中小企业生产且使用该中小企业商号或者注册商标），不限制投标人企业规模。（投标人必须提供中小企业声明函（见格式））</w:t>
      </w:r>
      <w:r/>
    </w:p>
    <w:p>
      <w:pPr>
        <w:numPr>
          <w:ilvl w:val="0"/>
          <w:numId w:val="0"/>
        </w:num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本包采购标的按中小企业划分标准所属行业区分为工业，中小微企业划型标准网址：http://www.ccgp.gov.cn/zcfg/mof/201310/t20131029_3587674.htm；</w:t>
      </w:r>
      <w:r/>
    </w:p>
    <w:p>
      <w:pPr>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3.本项目的特定资格要求：</w:t>
      </w:r>
      <w:r>
        <w:rPr>
          <w:rFonts w:hint="eastAsia" w:ascii="宋体" w:hAnsi="宋体" w:cs="宋体"/>
          <w:i/>
          <w:iCs/>
          <w:color w:val="auto"/>
          <w:sz w:val="21"/>
          <w:szCs w:val="21"/>
          <w:highlight w:val="none"/>
          <w:u w:val="single"/>
          <w:lang w:val="en-US" w:eastAsia="zh-CN" w:bidi="ar-SA"/>
        </w:rPr>
        <w:t xml:space="preserve">无</w:t>
      </w:r>
      <w:r>
        <w:rPr>
          <w:rFonts w:hint="eastAsia" w:ascii="宋体" w:hAnsi="宋体" w:eastAsia="宋体" w:cs="宋体"/>
          <w:i/>
          <w:iCs/>
          <w:color w:val="auto"/>
          <w:sz w:val="21"/>
          <w:szCs w:val="21"/>
          <w:highlight w:val="none"/>
          <w:u w:val="single"/>
          <w:lang w:val="en-US" w:eastAsia="zh-CN" w:bidi="ar-SA"/>
        </w:rPr>
        <w:t xml:space="preserve">；</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eastAsia="宋体" w:cs="宋体"/>
          <w:color w:val="auto"/>
          <w:highlight w:val="none"/>
        </w:rPr>
      </w:pPr>
      <w:r/>
      <w:bookmarkStart w:id="18" w:name="_Toc28359082"/>
      <w:r/>
      <w:bookmarkStart w:id="19" w:name="_Toc28359005"/>
      <w:r/>
      <w:bookmarkStart w:id="20" w:name="_Toc35393624"/>
      <w:r/>
      <w:bookmarkStart w:id="21" w:name="_Toc35393793"/>
      <w:r/>
      <w:bookmarkStart w:id="22" w:name="_Toc38985266"/>
      <w:r>
        <w:rPr>
          <w:rFonts w:hint="eastAsia" w:ascii="宋体" w:hAnsi="宋体" w:eastAsia="宋体" w:cs="宋体"/>
          <w:color w:val="auto"/>
          <w:highlight w:val="none"/>
        </w:rPr>
        <w:t xml:space="preserve">1.时间：自招标文件公告发布之日起5个工作日。5个工作日后仍可下载招标文件，但不作为</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权益受到损害的证明材料和依据。</w:t>
      </w:r>
      <w:r/>
    </w:p>
    <w:p>
      <w:pPr>
        <w:ind w:firstLine="5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highlight w:val="none"/>
        </w:rPr>
        <w:t xml:space="preserve">2.获取方式：</w:t>
      </w:r>
      <w:r>
        <w:rPr>
          <w:rFonts w:hint="eastAsia" w:ascii="宋体" w:hAnsi="宋体" w:eastAsia="宋体" w:cs="宋体"/>
          <w:b w:val="0"/>
          <w:bCs w:val="0"/>
          <w:color w:val="auto"/>
          <w:szCs w:val="21"/>
          <w:highlight w:val="none"/>
        </w:rPr>
        <w:t xml:space="preserve">本项目采用网上注册登记方式。</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eastAsia="zh-CN"/>
        </w:rPr>
        <w:t xml:space="preserve">3.</w:t>
      </w:r>
      <w:r>
        <w:rPr>
          <w:rFonts w:hint="eastAsia" w:ascii="宋体" w:hAnsi="宋体" w:eastAsia="宋体" w:cs="宋体"/>
          <w:b w:val="0"/>
          <w:bCs w:val="0"/>
          <w:color w:val="auto"/>
          <w:szCs w:val="21"/>
          <w:highlight w:val="none"/>
        </w:rPr>
        <w:t xml:space="preserve">潜在投标人访问政府采购管理交易系统（苏采云）的网络地址和方法：</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（2）“CA数字证书”的获取：</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（3）“CA数字证书”的办理材料以及</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操作手册详见：</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http://zfcg.yangzhou.gov.cn/zfcg/xzzx/202309/4d7de1f7865f4a2894fc22bc452f94d8.shtml</w:t>
      </w:r>
      <w:r>
        <w:rPr>
          <w:rFonts w:hint="eastAsia" w:ascii="宋体" w:hAnsi="宋体" w:cs="宋体"/>
          <w:b w:val="0"/>
          <w:bCs w:val="0"/>
          <w:color w:val="auto"/>
          <w:szCs w:val="21"/>
          <w:highlight w:val="none"/>
          <w:lang w:eastAsia="zh-CN"/>
        </w:rPr>
        <w:t xml:space="preserve">.</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访问“苏采云”系统的网络地址和方法：“苏采云”系统的网址：http://jszfcg.jsczt.cn/。</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（5）采购文件（后缀名为“.kedt”）、</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（6）招标代理机构（采购代理机构）将数据电文形式的采购文件加载至“苏采云”系统，供潜在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下载或者查阅。     </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8"/>
      <w:r/>
      <w:bookmarkEnd w:id="19"/>
      <w:r>
        <w:rPr>
          <w:rFonts w:hint="eastAsia" w:ascii="宋体" w:hAnsi="宋体" w:eastAsia="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11</w:t>
      </w:r>
      <w:r>
        <w:rPr>
          <w:rFonts w:hint="eastAsia" w:ascii="宋体" w:hAnsi="宋体" w:eastAsia="宋体" w:cs="宋体"/>
          <w:bCs/>
          <w:color w:val="auto"/>
          <w:highlight w:val="none"/>
          <w:u w:val="single"/>
        </w:rPr>
        <w:t xml:space="preserve">月</w:t>
      </w:r>
      <w:r>
        <w:rPr>
          <w:rFonts w:hint="eastAsia" w:ascii="宋体" w:hAnsi="宋体" w:cs="宋体"/>
          <w:bCs/>
          <w:color w:val="auto"/>
          <w:highlight w:val="none"/>
          <w:u w:val="single"/>
          <w:lang w:val="en-US" w:eastAsia="zh-CN"/>
        </w:rPr>
        <w:t xml:space="preserve">03</w:t>
      </w:r>
      <w:r>
        <w:rPr>
          <w:rFonts w:hint="eastAsia" w:ascii="宋体" w:hAnsi="宋体" w:eastAsia="宋体" w:cs="宋体"/>
          <w:bCs/>
          <w:color w:val="auto"/>
          <w:highlight w:val="none"/>
          <w:u w:val="single"/>
        </w:rPr>
        <w:t xml:space="preserve">日09点30分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b w:val="0"/>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val="0"/>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highlight w:val="none"/>
        </w:rPr>
      </w:pPr>
      <w:r/>
      <w:bookmarkStart w:id="23" w:name="_Toc28359007"/>
      <w:r/>
      <w:bookmarkStart w:id="24" w:name="_Toc38985267"/>
      <w:r/>
      <w:bookmarkStart w:id="25" w:name="_Toc35393794"/>
      <w:r/>
      <w:bookmarkStart w:id="26" w:name="_Toc35393625"/>
      <w:r/>
      <w:bookmarkStart w:id="27" w:name="_Toc28359084"/>
      <w:r>
        <w:rPr>
          <w:rFonts w:hint="eastAsia" w:ascii="宋体" w:hAnsi="宋体" w:eastAsia="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eastAsia="宋体" w:cs="宋体"/>
          <w:color w:val="auto"/>
          <w:highlight w:val="none"/>
        </w:rPr>
      </w:pPr>
      <w:r/>
      <w:bookmarkStart w:id="28" w:name="_Toc35393626"/>
      <w:r/>
      <w:bookmarkStart w:id="29" w:name="_Toc35393795"/>
      <w:r/>
      <w:bookmarkStart w:id="30" w:name="_Toc38985268"/>
      <w:r>
        <w:rPr>
          <w:rFonts w:hint="eastAsia" w:ascii="宋体" w:hAnsi="宋体" w:eastAsia="宋体" w:cs="宋体"/>
          <w:color w:val="auto"/>
          <w:highlight w:val="none"/>
        </w:rPr>
        <w:t xml:space="preserve">自本公告发布之日起5个工作日。</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28"/>
      <w:r/>
      <w:bookmarkEnd w:id="29"/>
      <w:r/>
      <w:bookmarkEnd w:id="30"/>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bookmarkStart w:id="31" w:name="_Toc28359085"/>
      <w:r/>
      <w:bookmarkStart w:id="32" w:name="_Toc35393796"/>
      <w:r/>
      <w:bookmarkStart w:id="33" w:name="_Toc28359008"/>
      <w:r/>
      <w:bookmarkStart w:id="34" w:name="_Toc35393627"/>
      <w:r/>
      <w:bookmarkStart w:id="35" w:name="_Toc38985269"/>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http://zfcg.yangzhou.gov.cn/xzzx/art/2023/art_4d7de1f7865f4a2894fc22bc452f94d8.html,技术支持联系方式：13813140731。</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潜在投标人对招标文件项目需求部分的询问、质疑请向采购人提出，由采购人负责答复。</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本次采购</w:t>
      </w:r>
      <w:r>
        <w:rPr>
          <w:rFonts w:hint="eastAsia" w:ascii="宋体" w:hAnsi="宋体" w:eastAsia="宋体" w:cs="宋体"/>
          <w:b/>
          <w:bCs/>
          <w:color w:val="auto"/>
          <w:highlight w:val="none"/>
          <w:u w:val="single"/>
        </w:rPr>
        <w:t xml:space="preserve">不收取</w:t>
      </w:r>
      <w:r>
        <w:rPr>
          <w:rFonts w:hint="eastAsia" w:ascii="宋体" w:hAnsi="宋体" w:eastAsia="宋体" w:cs="宋体"/>
          <w:color w:val="auto"/>
          <w:highlight w:val="none"/>
        </w:rPr>
        <w:t xml:space="preserve">投标保证金；</w:t>
      </w:r>
      <w:r>
        <w:rPr>
          <w:rFonts w:hint="eastAsia" w:ascii="宋体" w:hAnsi="宋体" w:eastAsia="宋体" w:cs="宋体"/>
          <w:b/>
          <w:bCs/>
          <w:color w:val="auto"/>
          <w:highlight w:val="none"/>
          <w:u w:val="single"/>
        </w:rPr>
        <w:t xml:space="preserve">不收取</w:t>
      </w:r>
      <w:r>
        <w:rPr>
          <w:rFonts w:hint="eastAsia" w:ascii="宋体" w:hAnsi="宋体" w:eastAsia="宋体" w:cs="宋体"/>
          <w:color w:val="auto"/>
          <w:highlight w:val="none"/>
        </w:rPr>
        <w:t xml:space="preserve">履约保证金。</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有关本次招标的事项若存在变动或修改，敬请及时关注“扬州市政府采购网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江苏省政府采购网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中国政府采购网”发布的信息。</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i/>
          <w:iCs/>
          <w:color w:val="auto"/>
          <w:highlight w:val="none"/>
          <w:u w:val="single"/>
        </w:rPr>
      </w:pPr>
      <w:r>
        <w:rPr>
          <w:rFonts w:hint="eastAsia" w:ascii="宋体" w:hAnsi="宋体" w:cs="宋体"/>
          <w:b/>
          <w:bCs/>
          <w:i/>
          <w:iCs/>
          <w:color w:val="auto"/>
          <w:highlight w:val="none"/>
          <w:u w:val="single"/>
          <w:lang w:eastAsia="zh-CN"/>
        </w:rPr>
        <w:t xml:space="preserve">6.</w:t>
      </w:r>
      <w:r>
        <w:rPr>
          <w:rFonts w:hint="eastAsia" w:ascii="宋体" w:hAnsi="宋体" w:eastAsia="宋体" w:cs="宋体"/>
          <w:b/>
          <w:bCs/>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widowControl w:val="off"/>
        <w:tabs>
          <w:tab w:val="left" w:pos="266" w:leader="none"/>
        </w:tabs>
        <w:rPr>
          <w:rFonts w:hint="eastAsia" w:ascii="宋体" w:hAnsi="宋体" w:eastAsia="宋体" w:cs="宋体"/>
          <w:i/>
          <w:iCs/>
          <w:color w:val="auto"/>
          <w:highlight w:val="none"/>
          <w:u w:val="single"/>
        </w:rPr>
      </w:pPr>
      <w:r>
        <w:rPr>
          <w:rFonts w:hint="eastAsia" w:ascii="宋体" w:hAnsi="宋体" w:cs="宋体"/>
          <w:i/>
          <w:iCs/>
          <w:color w:val="auto"/>
          <w:highlight w:val="none"/>
          <w:u w:val="single"/>
          <w:lang w:eastAsia="zh-CN"/>
        </w:rPr>
        <w:t xml:space="preserve">7.</w:t>
      </w:r>
      <w:r>
        <w:rPr>
          <w:rFonts w:hint="eastAsia" w:ascii="宋体" w:hAnsi="宋体" w:eastAsia="宋体" w:cs="宋体"/>
          <w:i/>
          <w:iCs/>
          <w:color w:val="auto"/>
          <w:highlight w:val="none"/>
          <w:u w:val="single"/>
        </w:rPr>
        <w:t xml:space="preserve">请供应商在开标时准备好制作标书的电脑或者已经安装过苏采云系统控件的电脑，登录谷歌浏览器进入开标大厅。因供应商网络与电源不稳定、未按要求配置</w:t>
      </w:r>
      <w:r>
        <w:rPr>
          <w:rFonts w:hint="eastAsia" w:ascii="宋体" w:hAnsi="宋体" w:cs="宋体"/>
          <w:i/>
          <w:iCs/>
          <w:color w:val="auto"/>
          <w:highlight w:val="none"/>
          <w:u w:val="single"/>
          <w:lang w:eastAsia="zh-CN"/>
        </w:rPr>
        <w:t xml:space="preserve">上述设备</w:t>
      </w:r>
      <w:r>
        <w:rPr>
          <w:rFonts w:hint="eastAsia" w:ascii="宋体" w:hAnsi="宋体" w:eastAsia="宋体" w:cs="宋体"/>
          <w:i/>
          <w:iCs/>
          <w:color w:val="auto"/>
          <w:highlight w:val="none"/>
          <w:u w:val="single"/>
        </w:rPr>
        <w:t xml:space="preserve">发生故障等自身原因，导致开标评标失败的，供应商自行承担其后果。</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rPr>
        <w:t xml:space="preserve">本项目不举行集中考察或答疑。如需实地考察，各投标人自行现场勘察，充分了解现场以及项目服务范围内足以影响报价的情况，任何忽视或误解项目基本情况，应自行承担因忽视或了解不充分而影响报价准确性的风险。</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落实好政府采购履约资金扶持政策。中标/成交供应商可凭政府采购合同办理融资贷款，详见江苏政府采购网“政采贷”专栏。</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10.</w:t>
      </w:r>
      <w:r>
        <w:rPr>
          <w:rFonts w:hint="eastAsia" w:ascii="宋体" w:hAnsi="宋体" w:eastAsia="宋体" w:cs="宋体"/>
          <w:color w:val="auto"/>
          <w:highlight w:val="none"/>
        </w:rPr>
        <w:t xml:space="preserve">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11.</w:t>
      </w: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1"/>
      <w:r/>
      <w:bookmarkEnd w:id="32"/>
      <w:r/>
      <w:bookmarkEnd w:id="33"/>
      <w:r/>
      <w:bookmarkEnd w:id="34"/>
      <w:r/>
      <w:bookmarkEnd w:id="35"/>
      <w:r/>
      <w:r/>
    </w:p>
    <w:p>
      <w:pPr>
        <w:pStyle w:val="756"/>
        <w:ind w:firstLine="420"/>
        <w:spacing w:line="360" w:lineRule="auto"/>
        <w:rPr>
          <w:rFonts w:hint="eastAsia" w:ascii="宋体" w:hAnsi="宋体" w:eastAsia="宋体" w:cs="宋体"/>
          <w:color w:val="auto"/>
          <w:sz w:val="21"/>
          <w:szCs w:val="21"/>
          <w:highlight w:val="none"/>
        </w:rPr>
      </w:pPr>
      <w:r/>
      <w:bookmarkStart w:id="36" w:name="_Toc28359010"/>
      <w:r/>
      <w:bookmarkStart w:id="37" w:name="_Toc28359087"/>
      <w:r>
        <w:rPr>
          <w:rFonts w:hint="eastAsia" w:ascii="宋体" w:hAnsi="宋体" w:eastAsia="宋体" w:cs="宋体"/>
          <w:color w:val="auto"/>
          <w:sz w:val="21"/>
          <w:szCs w:val="21"/>
          <w:highlight w:val="none"/>
        </w:rPr>
        <w:t xml:space="preserve">1.采购人信息</w:t>
      </w:r>
      <w:r/>
    </w:p>
    <w:p>
      <w:pPr>
        <w:pStyle w:val="748"/>
        <w:keepLines w:val="0"/>
        <w:keepNext w:val="0"/>
        <w:pageBreakBefore w:val="0"/>
        <w:spacing w:line="360" w:lineRule="auto"/>
        <w:rPr>
          <w:rFonts w:hint="eastAsia" w:ascii="宋体" w:hAnsi="宋体" w:eastAsia="宋体" w:cs="宋体"/>
          <w:color w:val="auto"/>
          <w:sz w:val="21"/>
          <w:szCs w:val="22"/>
          <w:highlight w:val="none"/>
          <w:u w:val="single"/>
          <w:lang w:val="en-US" w:eastAsia="zh-CN" w:bidi="ar-SA"/>
        </w:rPr>
      </w:pPr>
      <w:r>
        <w:rPr>
          <w:rFonts w:hint="eastAsia"/>
          <w:highlight w:val="none"/>
        </w:rPr>
        <w:t xml:space="preserve">名称：</w:t>
      </w:r>
      <w:r>
        <w:rPr>
          <w:rFonts w:hint="eastAsia" w:ascii="宋体" w:hAnsi="宋体" w:eastAsia="宋体" w:cs="宋体"/>
          <w:color w:val="auto"/>
          <w:sz w:val="21"/>
          <w:szCs w:val="22"/>
          <w:highlight w:val="none"/>
          <w:u w:val="single"/>
          <w:lang w:val="en-US" w:eastAsia="zh-CN" w:bidi="ar-SA"/>
        </w:rPr>
        <w:t xml:space="preserve">扬州市生态环境监测监控中心</w:t>
      </w:r>
      <w:r/>
    </w:p>
    <w:p>
      <w:pPr>
        <w:pStyle w:val="748"/>
        <w:keepLines w:val="0"/>
        <w:keepNext w:val="0"/>
        <w:pageBreakBefore w:val="0"/>
        <w:spacing w:line="360" w:lineRule="auto"/>
        <w:rPr>
          <w:rFonts w:hint="eastAsia" w:ascii="宋体" w:hAnsi="宋体" w:eastAsia="宋体" w:cs="宋体"/>
          <w:color w:val="auto"/>
          <w:sz w:val="21"/>
          <w:szCs w:val="22"/>
          <w:highlight w:val="none"/>
          <w:u w:val="single"/>
          <w:lang w:val="en-US" w:eastAsia="zh-CN" w:bidi="ar-SA"/>
        </w:rPr>
      </w:pPr>
      <w:r>
        <w:rPr>
          <w:rFonts w:hint="eastAsia"/>
          <w:highlight w:val="none"/>
        </w:rPr>
        <w:t xml:space="preserve">地址：</w:t>
      </w:r>
      <w:r>
        <w:rPr>
          <w:rFonts w:hint="eastAsia" w:ascii="宋体" w:hAnsi="宋体" w:eastAsia="宋体" w:cs="宋体"/>
          <w:color w:val="auto"/>
          <w:sz w:val="21"/>
          <w:szCs w:val="22"/>
          <w:highlight w:val="none"/>
          <w:u w:val="single"/>
          <w:lang w:val="en-US" w:eastAsia="zh-CN" w:bidi="ar-SA"/>
        </w:rPr>
        <w:t xml:space="preserve">扬州市邗江区维扬路555号</w:t>
      </w:r>
      <w:r/>
    </w:p>
    <w:p>
      <w:pPr>
        <w:pStyle w:val="748"/>
        <w:keepLines w:val="0"/>
        <w:keepNext w:val="0"/>
        <w:pageBreakBefore w:val="0"/>
        <w:spacing w:line="360" w:lineRule="auto"/>
        <w:rPr>
          <w:rFonts w:hint="eastAsia"/>
          <w:highlight w:val="none"/>
          <w:lang w:val="en-US" w:eastAsia="zh-CN"/>
        </w:rPr>
      </w:pPr>
      <w:r>
        <w:rPr>
          <w:rFonts w:hint="eastAsia"/>
          <w:highlight w:val="none"/>
        </w:rPr>
        <w:t xml:space="preserve">联系人：</w:t>
      </w:r>
      <w:r>
        <w:rPr>
          <w:rFonts w:hint="eastAsia"/>
          <w:highlight w:val="none"/>
          <w:lang w:val="en-US" w:eastAsia="zh-CN"/>
        </w:rPr>
        <w:t xml:space="preserve">于心怡</w:t>
      </w:r>
      <w:r/>
    </w:p>
    <w:p>
      <w:pPr>
        <w:pStyle w:val="748"/>
        <w:keepLines w:val="0"/>
        <w:keepNext w:val="0"/>
        <w:pageBreakBefore w:val="0"/>
        <w:spacing w:line="360" w:lineRule="auto"/>
        <w:rPr>
          <w:rFonts w:hint="default" w:ascii="宋体" w:hAnsi="宋体" w:eastAsia="宋体" w:cs="宋体"/>
          <w:color w:val="auto"/>
          <w:sz w:val="21"/>
          <w:szCs w:val="22"/>
          <w:highlight w:val="none"/>
          <w:u w:val="single"/>
          <w:lang w:val="en-US" w:eastAsia="zh-CN" w:bidi="ar-SA"/>
        </w:rPr>
      </w:pPr>
      <w:r>
        <w:rPr>
          <w:rFonts w:hint="eastAsia"/>
          <w:highlight w:val="none"/>
        </w:rPr>
        <w:t xml:space="preserve">联系方式：</w:t>
      </w:r>
      <w:r>
        <w:rPr>
          <w:rFonts w:hint="eastAsia" w:ascii="宋体" w:hAnsi="宋体" w:eastAsia="宋体" w:cs="宋体"/>
          <w:color w:val="auto"/>
          <w:sz w:val="21"/>
          <w:szCs w:val="22"/>
          <w:highlight w:val="none"/>
          <w:u w:val="single"/>
          <w:lang w:val="en-US" w:eastAsia="zh-CN" w:bidi="ar-SA"/>
        </w:rPr>
        <w:t xml:space="preserve">0514-</w:t>
      </w:r>
      <w:r>
        <w:rPr>
          <w:rFonts w:hint="eastAsia" w:ascii="宋体" w:hAnsi="宋体" w:cs="宋体"/>
          <w:color w:val="auto"/>
          <w:sz w:val="21"/>
          <w:szCs w:val="22"/>
          <w:highlight w:val="none"/>
          <w:u w:val="single"/>
          <w:lang w:val="en-US" w:eastAsia="zh-CN" w:bidi="ar-SA"/>
        </w:rPr>
        <w:t xml:space="preserve">82090791</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highlight w:val="none"/>
        </w:rPr>
        <w:t xml:space="preserve">采购代理机构信息</w:t>
      </w:r>
      <w:r/>
    </w:p>
    <w:p>
      <w:pPr>
        <w:pStyle w:val="75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扬州大学工程设计研究院有限公司</w:t>
      </w:r>
      <w:r/>
    </w:p>
    <w:p>
      <w:pPr>
        <w:pStyle w:val="756"/>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扬州市江阳中路131号</w:t>
      </w:r>
      <w:r/>
    </w:p>
    <w:p>
      <w:pPr>
        <w:pStyle w:val="756"/>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val="en-US" w:eastAsia="zh-CN"/>
        </w:rPr>
        <w:t xml:space="preserve">高</w:t>
      </w:r>
      <w:r>
        <w:rPr>
          <w:rFonts w:hint="eastAsia" w:hAnsi="宋体" w:cs="宋体"/>
          <w:color w:val="auto"/>
          <w:sz w:val="21"/>
          <w:szCs w:val="21"/>
          <w:highlight w:val="none"/>
          <w:u w:val="single"/>
          <w:lang w:val="en-US" w:eastAsia="zh-CN"/>
        </w:rPr>
        <w:t xml:space="preserve">刘英</w:t>
      </w:r>
      <w:r/>
    </w:p>
    <w:p>
      <w:pPr>
        <w:pStyle w:val="756"/>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联系方式：</w:t>
      </w:r>
      <w:r>
        <w:rPr>
          <w:rFonts w:hint="eastAsia" w:ascii="宋体" w:hAnsi="宋体" w:eastAsia="宋体" w:cs="宋体"/>
          <w:color w:val="auto"/>
          <w:sz w:val="21"/>
          <w:szCs w:val="21"/>
          <w:highlight w:val="none"/>
          <w:u w:val="single"/>
          <w:lang w:val="en-US" w:eastAsia="zh-CN"/>
        </w:rPr>
        <w:t xml:space="preserve">1</w:t>
      </w:r>
      <w:r>
        <w:rPr>
          <w:rFonts w:hint="eastAsia" w:hAnsi="宋体" w:cs="宋体"/>
          <w:color w:val="auto"/>
          <w:sz w:val="21"/>
          <w:szCs w:val="21"/>
          <w:highlight w:val="none"/>
          <w:u w:val="single"/>
          <w:lang w:val="en-US" w:eastAsia="zh-CN"/>
        </w:rPr>
        <w:t xml:space="preserve">8556131196</w:t>
      </w:r>
      <w:r/>
    </w:p>
    <w:p>
      <w:pPr>
        <w:pStyle w:val="756"/>
        <w:ind w:firstLine="420"/>
        <w:spacing w:line="360" w:lineRule="auto"/>
        <w:rPr>
          <w:rFonts w:hint="default" w:ascii="宋体" w:hAnsi="宋体" w:eastAsia="宋体" w:cs="宋体"/>
          <w:color w:val="auto"/>
          <w:sz w:val="21"/>
          <w:szCs w:val="21"/>
          <w:highlight w:val="none"/>
          <w:u w:val="none"/>
          <w:lang w:val="en-US" w:eastAsia="zh-CN"/>
        </w:rPr>
      </w:pPr>
      <w:r>
        <w:rPr>
          <w:rFonts w:hint="eastAsia" w:hAnsi="宋体" w:cs="宋体"/>
          <w:color w:val="auto"/>
          <w:sz w:val="21"/>
          <w:szCs w:val="21"/>
          <w:highlight w:val="none"/>
          <w:u w:val="none"/>
          <w:lang w:val="en-US" w:eastAsia="zh-CN"/>
        </w:rPr>
        <w:t xml:space="preserve">日    期：2026年10月08日</w:t>
      </w:r>
      <w:bookmarkEnd w:id="36"/>
      <w:r/>
      <w:bookmarkEnd w:id="37"/>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733"/>
        <w:jc w:val="center"/>
        <w:rPr>
          <w:rFonts w:hint="eastAsia" w:ascii="宋体" w:hAnsi="宋体" w:eastAsia="宋体" w:cs="宋体"/>
          <w:color w:val="auto"/>
          <w:szCs w:val="36"/>
          <w:highlight w:val="none"/>
        </w:rPr>
      </w:pPr>
      <w:r/>
      <w:bookmarkStart w:id="38" w:name="_Toc55204178"/>
      <w:r/>
      <w:bookmarkStart w:id="39" w:name="_Toc3595"/>
      <w:r>
        <w:rPr>
          <w:rFonts w:hint="eastAsia" w:ascii="宋体" w:hAnsi="宋体" w:eastAsia="宋体" w:cs="宋体"/>
          <w:color w:val="auto"/>
          <w:szCs w:val="36"/>
          <w:highlight w:val="none"/>
        </w:rPr>
        <w:t xml:space="preserve">第二章 投标人须知</w:t>
      </w:r>
      <w:bookmarkEnd w:id="38"/>
      <w:r/>
      <w:bookmarkEnd w:id="39"/>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JSZC-321000-YZDX-G2026-0015</w:t>
      </w:r>
      <w:r>
        <w:rPr>
          <w:rFonts w:hint="eastAsia" w:ascii="宋体" w:hAnsi="宋体" w:eastAsia="宋体" w:cs="宋体"/>
          <w:bCs/>
          <w:color w:val="auto"/>
          <w:szCs w:val="21"/>
          <w:highlight w:val="none"/>
        </w:rPr>
        <w:t xml:space="preserve">号项目。</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eastAsia="宋体" w:cs="宋体"/>
          <w:b/>
          <w:color w:val="auto"/>
          <w:szCs w:val="21"/>
          <w:highlight w:val="none"/>
        </w:rPr>
        <w:t xml:space="preserve">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eastAsia="宋体" w:cs="宋体"/>
          <w:b/>
          <w:color w:val="auto"/>
          <w:szCs w:val="21"/>
          <w:highlight w:val="none"/>
        </w:rPr>
        <w:t xml:space="preserve">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eastAsia="宋体" w:cs="宋体"/>
          <w:b/>
          <w:color w:val="auto"/>
          <w:szCs w:val="21"/>
          <w:highlight w:val="none"/>
        </w:rPr>
        <w:t xml:space="preserve">投标费用</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4.2本次采购由成交人在领取成交通知书前根据关于印发《江苏省政府采购代理服务收费指导意见》(苏政采协〔2024〕20号文)标准向代理机构支付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 xml:space="preserve">代理服务费开户银行：江苏银行扬州唐城支行</w:t>
      </w:r>
      <w:r>
        <w:rPr>
          <w:rFonts w:hint="eastAsia" w:ascii="宋体" w:hAnsi="宋体" w:eastAsia="宋体" w:cs="宋体"/>
          <w:b w:val="0"/>
          <w:bCs/>
          <w:color w:val="auto"/>
          <w:szCs w:val="21"/>
          <w:highlight w:val="none"/>
          <w:lang w:val="en-US" w:eastAsia="zh-CN"/>
        </w:rPr>
        <w:t xml:space="preserve">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开户名称：扬州大学工程设计研究院有限公司</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eastAsia="zh-CN"/>
        </w:rPr>
        <w:t xml:space="preserve">开户账号</w:t>
      </w: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pacing w:val="20"/>
          <w:szCs w:val="21"/>
          <w:highlight w:val="none"/>
        </w:rPr>
        <w:t xml:space="preserve">90160188000103894</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4.3专家评审费按扬财购〔20</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〕40 号文《关于进一步规范扬州市政府采购专家评审费标准的通知》执行。</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eastAsia="宋体" w:cs="宋体"/>
          <w:b/>
          <w:color w:val="auto"/>
          <w:szCs w:val="21"/>
          <w:highlight w:val="none"/>
        </w:rPr>
        <w:t xml:space="preserve">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eastAsia="宋体" w:cs="宋体"/>
          <w:b/>
          <w:color w:val="auto"/>
          <w:szCs w:val="21"/>
          <w:highlight w:val="none"/>
        </w:rPr>
        <w:t xml:space="preserve">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提交备选投标方案的，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eastAsia="宋体" w:cs="宋体"/>
          <w:b/>
          <w:color w:val="auto"/>
          <w:szCs w:val="21"/>
          <w:highlight w:val="none"/>
        </w:rPr>
        <w:t xml:space="preserve">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eastAsia="宋体" w:cs="宋体"/>
          <w:b/>
          <w:color w:val="auto"/>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eastAsia="宋体" w:cs="宋体"/>
          <w:bCs/>
          <w:color w:val="auto"/>
          <w:szCs w:val="21"/>
          <w:highlight w:val="none"/>
        </w:rPr>
        <w:t xml:space="preserve">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eastAsia="宋体" w:cs="宋体"/>
          <w:bCs/>
          <w:color w:val="auto"/>
          <w:szCs w:val="21"/>
          <w:highlight w:val="none"/>
          <w:lang w:eastAsia="zh-CN"/>
        </w:rPr>
        <w:t xml:space="preserve">“扬州市政府采购网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eastAsia="宋体" w:cs="宋体"/>
          <w:b/>
          <w:color w:val="auto"/>
          <w:szCs w:val="21"/>
          <w:highlight w:val="none"/>
        </w:rPr>
        <w:t xml:space="preserve">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eastAsia="宋体" w:cs="宋体"/>
          <w:b/>
          <w:color w:val="auto"/>
          <w:szCs w:val="21"/>
          <w:highlight w:val="none"/>
        </w:rPr>
        <w:t xml:space="preserve">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eastAsia="宋体" w:cs="宋体"/>
          <w:b/>
          <w:color w:val="auto"/>
          <w:szCs w:val="21"/>
          <w:highlight w:val="none"/>
        </w:rPr>
        <w:t xml:space="preserve">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eastAsia="宋体" w:cs="宋体"/>
          <w:b/>
          <w:bCs/>
          <w:color w:val="auto"/>
          <w:highlight w:val="none"/>
        </w:rPr>
        <w:t xml:space="preserve">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
          <w:color w:val="auto"/>
          <w:szCs w:val="21"/>
          <w:highlight w:val="none"/>
        </w:rPr>
      </w:pPr>
      <w:r>
        <w:rPr>
          <w:rFonts w:hint="eastAsia" w:ascii="宋体" w:hAnsi="宋体" w:cs="宋体"/>
          <w:b w:val="0"/>
          <w:bCs/>
          <w:color w:val="auto"/>
          <w:szCs w:val="21"/>
          <w:highlight w:val="none"/>
          <w:lang w:eastAsia="zh-CN"/>
        </w:rPr>
        <w:t xml:space="preserve">13.</w:t>
      </w:r>
      <w:r>
        <w:rPr>
          <w:rFonts w:hint="eastAsia" w:ascii="宋体" w:hAnsi="宋体" w:eastAsia="宋体" w:cs="宋体"/>
          <w:b w:val="0"/>
          <w:bCs/>
          <w:color w:val="auto"/>
          <w:szCs w:val="21"/>
          <w:highlight w:val="none"/>
        </w:rPr>
        <w:t xml:space="preserve">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eastAsia="宋体" w:cs="宋体"/>
          <w:b/>
          <w:color w:val="auto"/>
          <w:szCs w:val="21"/>
          <w:highlight w:val="none"/>
        </w:rPr>
        <w:t xml:space="preserve">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eastAsia="宋体" w:cs="宋体"/>
          <w:b/>
          <w:color w:val="auto"/>
          <w:szCs w:val="21"/>
          <w:highlight w:val="none"/>
        </w:rPr>
        <w:t xml:space="preserve">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eastAsia="宋体" w:cs="宋体"/>
          <w:b/>
          <w:color w:val="auto"/>
          <w:szCs w:val="21"/>
          <w:highlight w:val="none"/>
        </w:rPr>
        <w:t xml:space="preserve">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0" w:name="_Toc20823297"/>
      <w:r/>
      <w:bookmarkStart w:id="41" w:name="_Toc513029225"/>
      <w:r/>
      <w:bookmarkStart w:id="42" w:name="_Toc16938541"/>
      <w:r/>
      <w:bookmarkStart w:id="43" w:name="_Toc462564084"/>
      <w:r>
        <w:rPr>
          <w:rFonts w:hint="eastAsia" w:ascii="宋体" w:hAnsi="宋体" w:cs="宋体"/>
          <w:b/>
          <w:color w:val="auto"/>
          <w:szCs w:val="21"/>
          <w:highlight w:val="none"/>
          <w:lang w:eastAsia="zh-CN"/>
        </w:rPr>
        <w:t xml:space="preserve">17.</w:t>
      </w:r>
      <w:r>
        <w:rPr>
          <w:rFonts w:hint="eastAsia" w:ascii="宋体" w:hAnsi="宋体" w:eastAsia="宋体" w:cs="宋体"/>
          <w:b/>
          <w:color w:val="auto"/>
          <w:szCs w:val="21"/>
          <w:highlight w:val="none"/>
        </w:rPr>
        <w:t xml:space="preserve">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16938542"/>
      <w:r/>
      <w:bookmarkStart w:id="45" w:name="_Toc513029226"/>
      <w:r/>
      <w:bookmarkStart w:id="46" w:name="_Toc20823298"/>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eastAsia="宋体" w:cs="宋体"/>
          <w:b/>
          <w:color w:val="auto"/>
          <w:szCs w:val="21"/>
          <w:highlight w:val="none"/>
        </w:rPr>
        <w:t xml:space="preserve">投标截止日期</w:t>
      </w:r>
      <w:bookmarkEnd w:id="44"/>
      <w:r/>
      <w:bookmarkEnd w:id="45"/>
      <w:r/>
      <w:bookmarkEnd w:id="46"/>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7" w:name="_Toc16938543"/>
      <w:r/>
      <w:bookmarkStart w:id="48" w:name="_Toc20823299"/>
      <w:r/>
      <w:bookmarkStart w:id="49" w:name="_Toc513029227"/>
      <w:r>
        <w:rPr>
          <w:rFonts w:hint="eastAsia" w:ascii="宋体" w:hAnsi="宋体" w:cs="宋体"/>
          <w:b/>
          <w:color w:val="auto"/>
          <w:szCs w:val="21"/>
          <w:highlight w:val="none"/>
          <w:lang w:eastAsia="zh-CN"/>
        </w:rPr>
        <w:t xml:space="preserve">19.</w:t>
      </w:r>
      <w:r>
        <w:rPr>
          <w:rFonts w:hint="eastAsia" w:ascii="宋体" w:hAnsi="宋体" w:eastAsia="宋体" w:cs="宋体"/>
          <w:b/>
          <w:color w:val="auto"/>
          <w:szCs w:val="21"/>
          <w:highlight w:val="none"/>
        </w:rPr>
        <w:t xml:space="preserve">投标文件</w:t>
      </w:r>
      <w:bookmarkEnd w:id="47"/>
      <w:r/>
      <w:bookmarkEnd w:id="48"/>
      <w:r/>
      <w:bookmarkEnd w:id="49"/>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50" w:name="_Toc20823300"/>
      <w:r/>
      <w:bookmarkStart w:id="51" w:name="_Toc16938544"/>
      <w:r/>
      <w:bookmarkStart w:id="52" w:name="_Toc513029228"/>
      <w:r>
        <w:rPr>
          <w:rFonts w:hint="eastAsia" w:ascii="宋体" w:hAnsi="宋体" w:cs="宋体"/>
          <w:b/>
          <w:color w:val="auto"/>
          <w:szCs w:val="21"/>
          <w:highlight w:val="none"/>
          <w:lang w:eastAsia="zh-CN"/>
        </w:rPr>
        <w:t xml:space="preserve">20.</w:t>
      </w:r>
      <w:r>
        <w:rPr>
          <w:rFonts w:hint="eastAsia" w:ascii="宋体" w:hAnsi="宋体" w:eastAsia="宋体" w:cs="宋体"/>
          <w:b/>
          <w:color w:val="auto"/>
          <w:szCs w:val="21"/>
          <w:highlight w:val="none"/>
        </w:rPr>
        <w:t xml:space="preserve">投标文件的撤回和修改</w:t>
      </w:r>
      <w:bookmarkEnd w:id="50"/>
      <w:r/>
      <w:bookmarkEnd w:id="51"/>
      <w:r/>
      <w:bookmarkEnd w:id="5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eastAsia="宋体" w:cs="宋体"/>
          <w:bCs/>
          <w:color w:val="auto"/>
          <w:szCs w:val="21"/>
          <w:highlight w:val="none"/>
        </w:rPr>
        <w:t xml:space="preserve">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eastAsia="宋体" w:cs="宋体"/>
          <w:b/>
          <w:color w:val="auto"/>
          <w:szCs w:val="21"/>
          <w:highlight w:val="none"/>
        </w:rPr>
        <w:t xml:space="preserve">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bCs/>
          <w:color w:val="auto"/>
          <w:szCs w:val="21"/>
          <w:highlight w:val="none"/>
        </w:rPr>
        <w:t xml:space="preserve">  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w:t>
      </w:r>
      <w:r>
        <w:rPr>
          <w:rFonts w:hint="eastAsia" w:ascii="宋体" w:hAnsi="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eastAsia="宋体" w:cs="宋体"/>
          <w:b/>
          <w:color w:val="auto"/>
          <w:szCs w:val="21"/>
          <w:highlight w:val="none"/>
        </w:rPr>
        <w:t xml:space="preserve">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eastAsia="宋体" w:cs="宋体"/>
          <w:b/>
          <w:color w:val="auto"/>
          <w:szCs w:val="21"/>
          <w:highlight w:val="none"/>
        </w:rPr>
        <w:t xml:space="preserve">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eastAsia="宋体" w:cs="宋体"/>
          <w:b/>
          <w:color w:val="auto"/>
          <w:szCs w:val="21"/>
          <w:highlight w:val="none"/>
        </w:rPr>
        <w:t xml:space="preserve">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w:t>
      </w:r>
      <w:r>
        <w:rPr>
          <w:rFonts w:hint="eastAsia" w:ascii="宋体" w:hAnsi="宋体" w:cs="宋体"/>
          <w:bCs/>
          <w:color w:val="auto"/>
          <w:szCs w:val="21"/>
          <w:highlight w:val="none"/>
          <w:lang w:eastAsia="zh-CN"/>
        </w:rPr>
        <w:t xml:space="preserve">有助于</w:t>
      </w:r>
      <w:r>
        <w:rPr>
          <w:rFonts w:hint="eastAsia" w:ascii="宋体" w:hAnsi="宋体" w:eastAsia="宋体" w:cs="宋体"/>
          <w:bCs/>
          <w:color w:val="auto"/>
          <w:szCs w:val="21"/>
          <w:highlight w:val="none"/>
        </w:rPr>
        <w:t xml:space="preserve">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eastAsia="宋体" w:cs="宋体"/>
          <w:b/>
          <w:color w:val="auto"/>
          <w:szCs w:val="21"/>
          <w:highlight w:val="none"/>
        </w:rPr>
        <w:t xml:space="preserve">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w:t>
      </w:r>
      <w:r>
        <w:rPr>
          <w:rFonts w:hint="eastAsia" w:ascii="宋体" w:hAnsi="宋体" w:cs="宋体"/>
          <w:color w:val="auto"/>
          <w:highlight w:val="none"/>
          <w:lang w:eastAsia="zh-CN"/>
        </w:rPr>
        <w:t xml:space="preserve">保持通信畅通</w:t>
      </w:r>
      <w:r>
        <w:rPr>
          <w:rFonts w:hint="eastAsia" w:ascii="宋体" w:hAnsi="宋体" w:eastAsia="宋体" w:cs="宋体"/>
          <w:color w:val="auto"/>
          <w:highlight w:val="none"/>
        </w:rPr>
        <w:t xml:space="preserve">，并安排专人与代理机构及评委会联系。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eastAsia="宋体" w:cs="宋体"/>
          <w:b/>
          <w:color w:val="auto"/>
          <w:szCs w:val="21"/>
          <w:highlight w:val="none"/>
        </w:rPr>
        <w:t xml:space="preserve">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eastAsia="宋体" w:cs="宋体"/>
          <w:bCs/>
          <w:color w:val="auto"/>
          <w:szCs w:val="21"/>
          <w:highlight w:val="none"/>
        </w:rPr>
        <w:t xml:space="preserve">、生态环境部等列入“节能产品品目清单</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w:t>
      </w:r>
      <w:r>
        <w:rPr>
          <w:rFonts w:hint="eastAsia" w:ascii="宋体" w:hAnsi="宋体" w:cs="宋体"/>
          <w:bCs/>
          <w:color w:val="auto"/>
          <w:szCs w:val="21"/>
          <w:highlight w:val="none"/>
          <w:lang w:eastAsia="zh-CN"/>
        </w:rPr>
        <w:t xml:space="preserve">属于</w:t>
      </w:r>
      <w:r>
        <w:rPr>
          <w:rFonts w:hint="eastAsia" w:ascii="宋体" w:hAnsi="宋体" w:eastAsia="宋体" w:cs="宋体"/>
          <w:bCs/>
          <w:color w:val="auto"/>
          <w:szCs w:val="21"/>
          <w:highlight w:val="none"/>
        </w:rPr>
        <w:t xml:space="preserve">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或者对招标文件作实质响应的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或者在评标期间对招标文件做出实质性响应的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不足三家情况，按政府采购相关规定执行。</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26.</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异常低价投标（响应）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26.3.1</w:t>
      </w:r>
      <w:r>
        <w:rPr>
          <w:rFonts w:hint="eastAsia" w:ascii="宋体" w:hAnsi="宋体" w:eastAsia="宋体" w:cs="宋体"/>
          <w:b w:val="0"/>
          <w:bCs/>
          <w:color w:val="auto"/>
          <w:szCs w:val="21"/>
          <w:highlight w:val="none"/>
        </w:rPr>
        <w:t xml:space="preserve">投标（响应）报价低于采购项目预算 50% 的，即投标（响应）报价</w:t>
      </w:r>
      <w:r>
        <w:rPr>
          <w:rFonts w:hint="eastAsia" w:ascii="宋体" w:hAnsi="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采购项目预算×50%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26.3.2</w:t>
      </w:r>
      <w:r>
        <w:rPr>
          <w:rFonts w:hint="eastAsia" w:ascii="宋体" w:hAnsi="宋体" w:eastAsia="宋体" w:cs="宋体"/>
          <w:b w:val="0"/>
          <w:bCs/>
          <w:color w:val="auto"/>
          <w:szCs w:val="21"/>
          <w:highlight w:val="none"/>
        </w:rPr>
        <w:t xml:space="preserve">投标（响应）报价低于采购项目最高限价 45% 的，即投标（响应）报价</w:t>
      </w:r>
      <w:r>
        <w:rPr>
          <w:rFonts w:hint="eastAsia" w:ascii="宋体" w:hAnsi="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采购项目最高限价×45%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26.3.3</w:t>
      </w:r>
      <w:r>
        <w:rPr>
          <w:rFonts w:hint="eastAsia" w:ascii="宋体" w:hAnsi="宋体" w:eastAsia="宋体" w:cs="宋体"/>
          <w:b w:val="0"/>
          <w:bCs/>
          <w:color w:val="auto"/>
          <w:szCs w:val="21"/>
          <w:highlight w:val="none"/>
        </w:rPr>
        <w:t xml:space="preserve">评审委员会认定的</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报价过低、有可能影响产品质量或者不能诚信履约的其他情形。</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26.3.4</w:t>
      </w:r>
      <w:r>
        <w:rPr>
          <w:rFonts w:hint="eastAsia" w:ascii="宋体" w:hAnsi="宋体" w:eastAsia="宋体" w:cs="宋体"/>
          <w:b w:val="0"/>
          <w:bCs/>
          <w:color w:val="auto"/>
          <w:szCs w:val="21"/>
          <w:highlight w:val="none"/>
        </w:rPr>
        <w:t xml:space="preserve">启动异常低价投标（响应）审查后，评审委员会应当要求相关</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报价合理性进行判断。投标（响应）</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eastAsia="宋体" w:cs="宋体"/>
          <w:b/>
          <w:color w:val="auto"/>
          <w:szCs w:val="21"/>
          <w:highlight w:val="none"/>
        </w:rPr>
        <w:t xml:space="preserve">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扬州市政府采购网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 xml:space="preserve">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eastAsia="宋体" w:cs="宋体"/>
          <w:b/>
          <w:color w:val="auto"/>
          <w:szCs w:val="21"/>
          <w:highlight w:val="none"/>
        </w:rPr>
        <w:t xml:space="preserve">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应当是参与所质疑项目采购活动的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应在法定质疑期内一次性提出针对同一采购程序环节的质疑。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如在法定期限内对同一采购程序环节提出多次质疑的，代理机构、采购人将只对</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或在投标活动中自身权益未受到损害的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进行相应的行政处罚和记录该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的书面质疑后7个工作日内作出答复，并以书面形式通知质疑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和其他有关</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eastAsia="宋体" w:cs="宋体"/>
          <w:b/>
          <w:color w:val="auto"/>
          <w:szCs w:val="21"/>
          <w:highlight w:val="none"/>
        </w:rPr>
        <w:t xml:space="preserve">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eastAsia="宋体" w:cs="宋体"/>
          <w:b/>
          <w:color w:val="auto"/>
          <w:szCs w:val="21"/>
          <w:highlight w:val="none"/>
        </w:rPr>
        <w:t xml:space="preserve">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w:t>
      </w:r>
      <w:r>
        <w:rPr>
          <w:rFonts w:hint="eastAsia" w:ascii="宋体" w:hAnsi="宋体"/>
          <w:b/>
          <w:bCs w:val="0"/>
          <w:color w:val="000000"/>
          <w:szCs w:val="21"/>
          <w:highlight w:val="none"/>
        </w:rPr>
        <w:t xml:space="preserve">电子投标文件要求</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31.1</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31.2</w:t>
      </w:r>
      <w:r>
        <w:rPr>
          <w:rFonts w:hint="eastAsia" w:ascii="宋体" w:hAnsi="宋体"/>
          <w:b/>
          <w:bCs w:val="0"/>
          <w:color w:val="000000"/>
          <w:szCs w:val="21"/>
          <w:highlight w:val="none"/>
        </w:rPr>
        <w:t xml:space="preserve">投标人应对 CA 证书妥善保管，如被他人盗用投标，因此带来的结果均由投标人自行承担。</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31.3</w:t>
      </w:r>
      <w:r>
        <w:rPr>
          <w:rFonts w:hint="eastAsia" w:ascii="宋体" w:hAnsi="宋体"/>
          <w:b/>
          <w:bCs w:val="0"/>
          <w:color w:val="000000"/>
          <w:szCs w:val="21"/>
          <w:highlight w:val="none"/>
        </w:rPr>
        <w:t xml:space="preserve">投标人应当对招标文件提出的要求和条件作出实质性响应，并在电子投标系统逐条应答。</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31.4</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p>
    <w:p>
      <w:pPr>
        <w:numPr>
          <w:ilvl w:val="0"/>
          <w:numId w:val="1"/>
        </w:num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提交投标文件的截止时间（投标截止时间）</w:t>
      </w:r>
      <w:r/>
    </w:p>
    <w:p>
      <w:p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32.1投标人应当在招标文件要求提交投标文件的截止时间前，将投标文件提交至“苏采云”系统，逾期提交的投标文件，“苏采云”系统将自动拒收。</w:t>
      </w:r>
      <w:r/>
    </w:p>
    <w:p>
      <w:pPr>
        <w:ind w:firstLine="422"/>
        <w:spacing w:line="440" w:lineRule="exact"/>
        <w:rPr>
          <w:rFonts w:hint="eastAsia" w:ascii="宋体" w:hAnsi="宋体" w:eastAsia="宋体" w:cs="宋体"/>
          <w:b/>
          <w:bCs/>
          <w:color w:val="auto"/>
          <w:highlight w:val="none"/>
        </w:rPr>
      </w:pPr>
      <w:r>
        <w:rPr>
          <w:rFonts w:hint="eastAsia" w:ascii="宋体" w:hAnsi="宋体"/>
          <w:b/>
          <w:bCs w:val="0"/>
          <w:color w:val="000000"/>
          <w:szCs w:val="21"/>
          <w:highlight w:val="none"/>
          <w:lang w:val="en-US" w:eastAsia="zh-CN"/>
        </w:rPr>
        <w:t xml:space="preserve">32.2各投标人应在规定时间内凭CA证书进行网上解密。</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rPr>
        <w:t xml:space="preserve">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rPr>
          <w:rFonts w:hint="eastAsia" w:ascii="宋体" w:hAnsi="宋体" w:eastAsia="宋体" w:cs="宋体"/>
          <w:bCs/>
          <w:color w:val="auto"/>
          <w:szCs w:val="21"/>
          <w:highlight w:val="none"/>
        </w:rPr>
        <w:br w:type="page" w:clear="all"/>
      </w:r>
      <w:r/>
    </w:p>
    <w:p>
      <w:pPr>
        <w:pStyle w:val="733"/>
        <w:jc w:val="center"/>
        <w:rPr>
          <w:rFonts w:hint="eastAsia" w:ascii="宋体" w:hAnsi="宋体" w:eastAsia="宋体" w:cs="宋体"/>
          <w:color w:val="auto"/>
          <w:szCs w:val="36"/>
          <w:highlight w:val="none"/>
        </w:rPr>
      </w:pPr>
      <w:r/>
      <w:bookmarkStart w:id="53" w:name="_Toc55204179"/>
      <w:r/>
      <w:bookmarkStart w:id="54" w:name="_Toc18150"/>
      <w:r/>
      <w:bookmarkStart w:id="55" w:name="_Hlk69392822"/>
      <w:r>
        <w:rPr>
          <w:rFonts w:hint="eastAsia" w:ascii="宋体" w:hAnsi="宋体" w:eastAsia="宋体" w:cs="宋体"/>
          <w:color w:val="auto"/>
          <w:szCs w:val="36"/>
          <w:highlight w:val="none"/>
        </w:rPr>
        <w:t xml:space="preserve">第三章 合同条款及格式</w:t>
      </w:r>
      <w:bookmarkEnd w:id="53"/>
      <w:r/>
      <w:bookmarkEnd w:id="54"/>
      <w:r/>
      <w:r/>
    </w:p>
    <w:p>
      <w:pPr>
        <w:pStyle w:val="756"/>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本项目合同的通用条款，中标人不得提出实质性的修改，关于专用条款将由采购人与中标人结合本项目具体情况协商后签订。</w:t>
      </w:r>
      <w:r/>
    </w:p>
    <w:p>
      <w:pPr>
        <w:jc w:val="center"/>
        <w:spacing w:before="156" w:after="156"/>
        <w:rPr>
          <w:rFonts w:ascii="宋体" w:hAnsi="宋体"/>
          <w:b/>
          <w:szCs w:val="21"/>
          <w:highlight w:val="none"/>
        </w:rPr>
      </w:pPr>
      <w:r>
        <w:rPr>
          <w:rFonts w:hint="eastAsia" w:ascii="宋体" w:hAnsi="宋体"/>
          <w:b/>
          <w:szCs w:val="21"/>
          <w:highlight w:val="none"/>
        </w:rPr>
        <w:t xml:space="preserve">政府采购合同（货物）</w:t>
      </w:r>
      <w:r/>
    </w:p>
    <w:p>
      <w:pPr>
        <w:pStyle w:val="756"/>
        <w:spacing w:line="440" w:lineRule="exact"/>
        <w:rPr>
          <w:rFonts w:hint="eastAsia" w:hAnsi="宋体" w:eastAsia="宋体"/>
          <w:sz w:val="21"/>
          <w:highlight w:val="none"/>
          <w:lang w:eastAsia="zh-CN"/>
        </w:rPr>
      </w:pPr>
      <w:r>
        <w:rPr>
          <w:rFonts w:hint="eastAsia" w:hAnsi="宋体"/>
          <w:sz w:val="21"/>
          <w:highlight w:val="none"/>
        </w:rPr>
        <w:t xml:space="preserve">项目名称：</w:t>
      </w:r>
      <w:r>
        <w:rPr>
          <w:rFonts w:hint="eastAsia" w:hAnsi="宋体"/>
          <w:sz w:val="21"/>
          <w:highlight w:val="none"/>
          <w:lang w:eastAsia="zh-CN"/>
        </w:rPr>
        <w:t xml:space="preserve">2026年度扬州市生态环境监测监控中心监测能力建设项目</w:t>
      </w:r>
      <w:r/>
    </w:p>
    <w:p>
      <w:pPr>
        <w:pStyle w:val="756"/>
        <w:spacing w:line="440" w:lineRule="exact"/>
        <w:rPr>
          <w:rFonts w:hAnsi="宋体"/>
          <w:sz w:val="21"/>
          <w:highlight w:val="none"/>
        </w:rPr>
      </w:pPr>
      <w:r>
        <w:rPr>
          <w:rFonts w:hint="eastAsia" w:hAnsi="宋体"/>
          <w:sz w:val="21"/>
          <w:highlight w:val="none"/>
        </w:rPr>
        <w:t xml:space="preserve">项目编号：</w:t>
      </w:r>
      <w:bookmarkEnd w:id="55"/>
      <w:r/>
      <w:r/>
    </w:p>
    <w:p>
      <w:pPr>
        <w:pStyle w:val="756"/>
        <w:ind w:firstLine="420"/>
        <w:spacing w:before="120" w:after="120" w:line="360" w:lineRule="auto"/>
        <w:rPr>
          <w:rFonts w:hint="eastAsia" w:hAnsi="宋体" w:eastAsia="宋体"/>
          <w:color w:val="auto"/>
          <w:sz w:val="21"/>
          <w:highlight w:val="none"/>
          <w:lang w:eastAsia="zh-CN"/>
        </w:rPr>
      </w:pPr>
      <w:r/>
      <w:bookmarkStart w:id="56" w:name="_Toc11197"/>
      <w:r>
        <w:rPr>
          <w:rFonts w:hint="eastAsia" w:hAnsi="宋体"/>
          <w:color w:val="auto"/>
          <w:sz w:val="21"/>
          <w:highlight w:val="none"/>
        </w:rPr>
        <w:t xml:space="preserve">甲方：（买方）</w:t>
      </w:r>
      <w:r>
        <w:rPr>
          <w:rFonts w:hint="eastAsia" w:hAnsi="宋体"/>
          <w:color w:val="auto"/>
          <w:sz w:val="21"/>
          <w:highlight w:val="none"/>
          <w:lang w:eastAsia="zh-CN"/>
        </w:rPr>
        <w:t xml:space="preserve">扬州市生态环境监测监控中心</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甲、乙双方根据扬州大学工程设计研究院有限公司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950"/>
        <w:ind w:left="0"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1.1 项目基本情况：</w:t>
      </w:r>
      <w:r>
        <w:rPr>
          <w:rFonts w:hint="eastAsia" w:hAnsi="宋体"/>
          <w:color w:val="auto"/>
          <w:szCs w:val="21"/>
          <w:highlight w:val="none"/>
        </w:rPr>
        <w:t xml:space="preserve">2026年，为持续提升市监测监控中心监测能力，进一步满足市级监测能力需求，拟购置一批仪器设备。</w:t>
      </w:r>
      <w:r>
        <w:rPr>
          <w:rFonts w:hint="eastAsia" w:ascii="宋体" w:hAnsi="宋体"/>
          <w:color w:val="auto"/>
          <w:szCs w:val="21"/>
          <w:highlight w:val="none"/>
        </w:rPr>
        <w:t xml:space="preserve">。</w:t>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1.2货物及伴随服务内容：</w:t>
      </w:r>
      <w:r/>
    </w:p>
    <w:tbl>
      <w:tblPr>
        <w:tblStyle w:val="743"/>
        <w:tblW w:w="85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4169"/>
        <w:gridCol w:w="674"/>
        <w:gridCol w:w="846"/>
        <w:gridCol w:w="1550"/>
        <w:gridCol w:w="675"/>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b/>
                <w:bCs w:val="0"/>
                <w:spacing w:val="-4"/>
                <w:sz w:val="21"/>
                <w:szCs w:val="21"/>
                <w:lang w:val="en-US" w:eastAsia="zh-CN"/>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4169" w:type="dxa"/>
            <w:vAlign w:val="center"/>
            <w:textDirection w:val="lrTb"/>
            <w:noWrap w:val="false"/>
          </w:tcPr>
          <w:p>
            <w:pPr>
              <w:ind w:left="0" w:right="0" w:firstLine="0"/>
              <w:jc w:val="center"/>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b/>
                <w:bCs w:val="0"/>
                <w:spacing w:val="-4"/>
                <w:sz w:val="21"/>
                <w:szCs w:val="21"/>
              </w:rPr>
              <w:t xml:space="preserve">仪器设备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备注</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lang w:val="en-US" w:eastAsia="zh-CN"/>
              </w:rPr>
              <w:t xml:space="preserve">原子吸收一体机（火焰+石墨炉）</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right w:val="single" w:color="000000" w:sz="4" w:space="0"/>
            </w:tcBorders>
            <w:tcW w:w="846" w:type="dxa"/>
            <w:vAlign w:val="center"/>
            <w:vMerge w:val="restart"/>
            <w:textDirection w:val="lrTb"/>
            <w:noWrap w:val="false"/>
          </w:tcPr>
          <w:p>
            <w:pPr>
              <w:jc w:val="center"/>
              <w:spacing w:before="0" w:line="420" w:lineRule="exact"/>
              <w:rPr>
                <w:rFonts w:hint="default"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0" w:line="420" w:lineRule="exact"/>
              <w:rPr>
                <w:rFonts w:hint="eastAsia" w:asciiTheme="majorEastAsia" w:hAnsiTheme="majorEastAsia" w:eastAsiaTheme="majorEastAsia" w:cstheme="majorEastAsia"/>
                <w:i w:val="0"/>
                <w:iCs w:val="0"/>
                <w:color w:val="ff0000"/>
                <w:sz w:val="21"/>
                <w:szCs w:val="21"/>
                <w:u w:val="none"/>
                <w:lang w:val="en-US" w:eastAsia="zh-CN"/>
              </w:rPr>
            </w:pPr>
            <w:r>
              <w:rPr>
                <w:rFonts w:hint="eastAsia" w:asciiTheme="majorEastAsia" w:hAnsiTheme="majorEastAsia" w:eastAsiaTheme="majorEastAsia" w:cstheme="majorEastAsia"/>
                <w:i w:val="0"/>
                <w:iCs w:val="0"/>
                <w:color w:val="ff0000"/>
                <w:sz w:val="18"/>
                <w:szCs w:val="18"/>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气相色谱仪（</w:t>
            </w:r>
            <w:r>
              <w:rPr>
                <w:rFonts w:hint="eastAsia" w:ascii="Times New Roman" w:hAnsi="Times New Roman" w:cs="Times New Roman"/>
                <w:lang w:val="en-US" w:eastAsia="zh-CN"/>
              </w:rPr>
              <w:t xml:space="preserve">非甲烷总烃</w:t>
            </w:r>
            <w:r>
              <w:rPr>
                <w:rFonts w:hint="eastAsia" w:ascii="Times New Roman" w:hAnsi="Times New Roman" w:eastAsia="宋体" w:cs="Times New Roman"/>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jc w:val="center"/>
              <w:spacing w:before="0" w:line="420" w:lineRule="exact"/>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0" w:line="420" w:lineRule="exact"/>
              <w:rPr>
                <w:rFonts w:hint="default" w:asciiTheme="majorEastAsia" w:hAnsiTheme="majorEastAsia" w:eastAsiaTheme="majorEastAsia" w:cstheme="majorEastAsia"/>
                <w:i w:val="0"/>
                <w:iCs w:val="0"/>
                <w:color w:val="ff0000"/>
                <w:sz w:val="21"/>
                <w:szCs w:val="21"/>
                <w:u w:val="none"/>
                <w:lang w:val="en-US" w:eastAsia="zh-CN"/>
              </w:rPr>
            </w:pPr>
            <w:r>
              <w:rPr>
                <w:rFonts w:hint="eastAsia" w:asciiTheme="majorEastAsia" w:hAnsiTheme="majorEastAsia" w:eastAsiaTheme="majorEastAsia" w:cstheme="majorEastAsia"/>
                <w:i w:val="0"/>
                <w:iCs w:val="0"/>
                <w:color w:val="ff0000"/>
                <w:sz w:val="21"/>
                <w:szCs w:val="21"/>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气体自动进样器</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jc w:val="center"/>
              <w:spacing w:before="0" w:line="420" w:lineRule="exact"/>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0" w:line="420" w:lineRule="exact"/>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eastAsia" w:asciiTheme="majorEastAsia" w:hAnsiTheme="majorEastAsia" w:eastAsiaTheme="majorEastAsia" w:cstheme="majorEastAsia"/>
                <w:i w:val="0"/>
                <w:iCs w:val="0"/>
                <w:color w:val="ff0000"/>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连续流动分析仪（挥发酚+阴离子洗涤剂）</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jc w:val="center"/>
              <w:spacing w:before="0" w:line="420" w:lineRule="exact"/>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0" w:line="420" w:lineRule="exact"/>
              <w:rPr>
                <w:rFonts w:hint="eastAsia" w:asciiTheme="majorEastAsia" w:hAnsiTheme="majorEastAsia" w:eastAsiaTheme="majorEastAsia" w:cstheme="majorEastAsia"/>
                <w:i w:val="0"/>
                <w:iCs w:val="0"/>
                <w:color w:val="ff0000"/>
                <w:sz w:val="21"/>
                <w:szCs w:val="21"/>
                <w:u w:val="none"/>
                <w:lang w:val="en-US" w:eastAsia="zh-CN"/>
              </w:rPr>
            </w:pPr>
            <w:r>
              <w:rPr>
                <w:rFonts w:hint="eastAsia" w:asciiTheme="majorEastAsia" w:hAnsiTheme="majorEastAsia" w:eastAsiaTheme="majorEastAsia" w:cstheme="majorEastAsia"/>
                <w:i w:val="0"/>
                <w:iCs w:val="0"/>
                <w:color w:val="ff0000"/>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便携式浊度仪</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六</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便携式水质多参数测定仪</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3</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七</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便携式抽滤器</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2</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ind w:left="0" w:right="0" w:firstLine="0"/>
              <w:jc w:val="left"/>
              <w:keepLines w:val="0"/>
              <w:keepNext w:val="0"/>
              <w:pageBreakBefore w:val="0"/>
              <w:spacing w:before="0" w:line="240" w:lineRule="auto"/>
              <w:tabs>
                <w:tab w:val="center" w:pos="315" w:leader="none"/>
              </w:tabs>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八</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北斗定位</w:t>
            </w:r>
            <w:r>
              <w:rPr>
                <w:rFonts w:hint="eastAsia" w:cs="Times New Roman"/>
                <w:lang w:val="en-US" w:eastAsia="zh-CN"/>
              </w:rPr>
              <w:t xml:space="preserve">仪</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2</w:t>
            </w:r>
            <w:r/>
          </w:p>
        </w:tc>
        <w:tc>
          <w:tcPr>
            <w:shd w:val="clear" w:color="auto" w:fill="auto"/>
            <w:tcBorders>
              <w:left w:val="single" w:color="000000" w:sz="4" w:space="0"/>
              <w:right w:val="single" w:color="000000" w:sz="4" w:space="0"/>
            </w:tcBorders>
            <w:tcW w:w="846" w:type="dxa"/>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九</w:t>
            </w:r>
            <w:r/>
          </w:p>
        </w:tc>
        <w:tc>
          <w:tcPr>
            <w:shd w:val="clear" w:color="auto" w:fill="auto"/>
            <w:tcBorders>
              <w:top w:val="single" w:color="auto" w:sz="4" w:space="0"/>
              <w:left w:val="single" w:color="auto" w:sz="4" w:space="0"/>
              <w:bottom w:val="single" w:color="auto" w:sz="4" w:space="0"/>
              <w:right w:val="single" w:color="auto" w:sz="4" w:space="0"/>
            </w:tcBorders>
            <w:tcW w:w="4169"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甲醛测定仪</w:t>
            </w:r>
            <w:r/>
          </w:p>
        </w:tc>
        <w:tc>
          <w:tcPr>
            <w:shd w:val="clear" w:color="auto" w:fill="auto"/>
            <w:tcBorders>
              <w:top w:val="single" w:color="000000" w:sz="4" w:space="0"/>
              <w:left w:val="single" w:color="auto" w:sz="4" w:space="0"/>
              <w:bottom w:val="single" w:color="000000" w:sz="4" w:space="0"/>
              <w:right w:val="single" w:color="000000" w:sz="4" w:space="0"/>
            </w:tcBorders>
            <w:tcW w:w="674" w:type="dxa"/>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bottom w:val="single" w:color="000000" w:sz="4" w:space="0"/>
              <w:right w:val="single" w:color="000000" w:sz="4" w:space="0"/>
            </w:tcBorders>
            <w:tcW w:w="846" w:type="dxa"/>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p>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bl>
    <w:p>
      <w:pPr>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其他具体内容详见招标文件及乙方投标文件。</w:t>
      </w:r>
      <w:r/>
    </w:p>
    <w:p>
      <w:pPr>
        <w:pStyle w:val="756"/>
        <w:ind w:firstLine="420"/>
        <w:spacing w:before="120" w:after="120" w:line="360" w:lineRule="auto"/>
        <w:rPr>
          <w:rFonts w:hAnsi="宋体"/>
          <w:color w:val="auto"/>
          <w:sz w:val="21"/>
          <w:highlight w:val="none"/>
        </w:rPr>
      </w:pPr>
      <w:r>
        <w:rPr>
          <w:rFonts w:hAnsi="宋体"/>
          <w:color w:val="auto"/>
          <w:sz w:val="21"/>
          <w:highlight w:val="none"/>
        </w:rPr>
        <w:t xml:space="preserve">1.</w:t>
      </w:r>
      <w:r>
        <w:rPr>
          <w:rFonts w:hint="eastAsia" w:hAnsi="宋体"/>
          <w:color w:val="auto"/>
          <w:sz w:val="21"/>
          <w:highlight w:val="none"/>
        </w:rPr>
        <w:t xml:space="preserve">3</w:t>
      </w:r>
      <w:r>
        <w:rPr>
          <w:rFonts w:hAnsi="宋体"/>
          <w:color w:val="auto"/>
          <w:sz w:val="21"/>
          <w:highlight w:val="none"/>
        </w:rPr>
        <w:t xml:space="preserve"> 型号规格：</w:t>
      </w:r>
      <w:r/>
    </w:p>
    <w:p>
      <w:pPr>
        <w:pStyle w:val="756"/>
        <w:ind w:firstLine="420"/>
        <w:spacing w:before="120" w:after="120" w:line="360" w:lineRule="auto"/>
        <w:rPr>
          <w:rFonts w:hAnsi="宋体"/>
          <w:color w:val="auto"/>
          <w:sz w:val="21"/>
          <w:highlight w:val="none"/>
        </w:rPr>
      </w:pPr>
      <w:r>
        <w:rPr>
          <w:rFonts w:hAnsi="宋体"/>
          <w:color w:val="auto"/>
          <w:sz w:val="21"/>
          <w:highlight w:val="none"/>
        </w:rPr>
        <w:t xml:space="preserve">1.</w:t>
      </w:r>
      <w:r>
        <w:rPr>
          <w:rFonts w:hint="eastAsia" w:hAnsi="宋体"/>
          <w:color w:val="auto"/>
          <w:sz w:val="21"/>
          <w:highlight w:val="none"/>
        </w:rPr>
        <w:t xml:space="preserve">4</w:t>
      </w:r>
      <w:r>
        <w:rPr>
          <w:rFonts w:hAnsi="宋体"/>
          <w:color w:val="auto"/>
          <w:sz w:val="21"/>
          <w:highlight w:val="none"/>
        </w:rPr>
        <w:t xml:space="preserve"> 数量（单位）</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756"/>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本合同金额为（大写）：____________________________________圆（_______________元）人民币。</w:t>
      </w:r>
      <w:r/>
    </w:p>
    <w:p>
      <w:pPr>
        <w:pStyle w:val="756"/>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lang w:eastAsia="zh-CN"/>
        </w:rPr>
        <w:t xml:space="preserve">合同价款为完成本次采购活动中所有涉及到的费用，包括但不限于运输费、安装费、培训费、差旅费等。</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756"/>
        <w:ind w:firstLine="420"/>
        <w:spacing w:before="120" w:after="120" w:line="360" w:lineRule="auto"/>
        <w:rPr>
          <w:rFonts w:hAnsi="宋体"/>
          <w:color w:val="auto"/>
          <w:sz w:val="21"/>
          <w:szCs w:val="21"/>
          <w:highlight w:val="none"/>
        </w:rPr>
      </w:pPr>
      <w:r>
        <w:rPr>
          <w:rFonts w:hint="eastAsia" w:hAnsi="宋体"/>
          <w:color w:val="auto"/>
          <w:sz w:val="21"/>
          <w:highlight w:val="none"/>
        </w:rPr>
        <w:t xml:space="preserve">3.2 没有甲方</w:t>
      </w:r>
      <w:r>
        <w:rPr>
          <w:rFonts w:hint="eastAsia" w:hAnsi="宋体"/>
          <w:color w:val="auto"/>
          <w:sz w:val="21"/>
          <w:szCs w:val="21"/>
          <w:highlight w:val="none"/>
        </w:rPr>
        <w:t xml:space="preserve">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四、知识产权</w:t>
      </w:r>
      <w:r/>
    </w:p>
    <w:p>
      <w:pPr>
        <w:pStyle w:val="756"/>
        <w:ind w:firstLine="420"/>
        <w:spacing w:before="120" w:after="12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4.1乙方提供的所有货物必须为合格产品，质量符合国家质量检测标准及招标文件载明的技术要求。</w:t>
      </w:r>
      <w:r/>
    </w:p>
    <w:p>
      <w:pPr>
        <w:pStyle w:val="756"/>
        <w:ind w:firstLine="420"/>
        <w:spacing w:before="120" w:after="12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4.2乙方应保证所提供货物涉及的知识产权是合法取得的，</w:t>
      </w:r>
      <w:r>
        <w:rPr>
          <w:rFonts w:hint="eastAsia" w:hAnsi="宋体" w:cs="宋体"/>
          <w:color w:val="auto"/>
          <w:sz w:val="21"/>
          <w:szCs w:val="21"/>
          <w:highlight w:val="none"/>
          <w:lang w:val="en-US" w:eastAsia="zh-CN"/>
        </w:rPr>
        <w:t xml:space="preserve">并</w:t>
      </w:r>
      <w:r>
        <w:rPr>
          <w:rFonts w:hint="eastAsia" w:ascii="Times New Roman" w:hAnsi="Times New Roman"/>
          <w:color w:val="auto"/>
          <w:sz w:val="21"/>
          <w:highlight w:val="none"/>
        </w:rPr>
        <w:t xml:space="preserve">保证甲方在使用、接受本合同货物及服务或其任何一部分时不受第三方提出侵犯其专利权、版权、商标权和工业设计权等知识产权的起诉。一旦出现侵权，由乙方负全部责任。</w:t>
      </w:r>
      <w:r/>
    </w:p>
    <w:p>
      <w:pPr>
        <w:pStyle w:val="75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五、产权担保</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5.1 乙方保证所交付的货物及服务的所有权完全属于乙方且无任何抵押、查封等产权瑕疵。</w:t>
      </w:r>
      <w:r/>
    </w:p>
    <w:p>
      <w:pPr>
        <w:pStyle w:val="756"/>
        <w:ind w:firstLine="420"/>
        <w:spacing w:before="120" w:after="12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5.2 自1.2条所涉的</w:t>
      </w:r>
      <w:r>
        <w:rPr>
          <w:rFonts w:hint="eastAsia" w:ascii="宋体" w:hAnsi="宋体" w:cs="宋体"/>
          <w:color w:val="auto"/>
          <w:sz w:val="21"/>
          <w:szCs w:val="21"/>
          <w:highlight w:val="none"/>
          <w:lang w:val="en-US" w:eastAsia="zh-CN"/>
        </w:rPr>
        <w:t xml:space="preserve">所有</w:t>
      </w:r>
      <w:r>
        <w:rPr>
          <w:rFonts w:hint="eastAsia" w:ascii="宋体" w:hAnsi="宋体" w:cs="宋体"/>
          <w:color w:val="auto"/>
          <w:sz w:val="21"/>
          <w:szCs w:val="21"/>
          <w:highlight w:val="none"/>
          <w:lang w:eastAsia="zh-CN"/>
        </w:rPr>
        <w:t xml:space="preserve">仪器设备</w:t>
      </w:r>
      <w:r>
        <w:rPr>
          <w:rFonts w:hint="eastAsia" w:ascii="宋体" w:hAnsi="宋体" w:eastAsia="宋体" w:cs="Times New Roman"/>
          <w:color w:val="auto"/>
          <w:sz w:val="21"/>
          <w:szCs w:val="21"/>
          <w:highlight w:val="none"/>
          <w:lang w:val="en-US" w:eastAsia="zh-CN"/>
        </w:rPr>
        <w:t xml:space="preserve">交付之日起，设备所有权归甲方所有。</w:t>
      </w:r>
      <w:r/>
    </w:p>
    <w:p>
      <w:pPr>
        <w:pStyle w:val="75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六、履约保证金</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6.1 乙方交纳人民币</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 xml:space="preserve">/</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元作为本合同的履约保证金。（不得超过合同金额的10%）</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6.2合同履行结束后，甲方应及时退还交纳的履约保证金。</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6.2.1履约保证金退还方式：无</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6.2.2履约保证金退还时间：无</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6.2.3履约保证金退还条件：无</w:t>
      </w:r>
      <w:r/>
    </w:p>
    <w:p>
      <w:pPr>
        <w:pStyle w:val="756"/>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6.2.4履约保证金不予退还的情形：无</w:t>
      </w:r>
      <w:r/>
    </w:p>
    <w:p>
      <w:pPr>
        <w:pStyle w:val="75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七、转包或分包</w:t>
      </w:r>
      <w:r/>
    </w:p>
    <w:p>
      <w:pPr>
        <w:pStyle w:val="75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7.1本合同范围的货物及服务，应由乙方直接供应，不得转让他人供应；</w:t>
      </w:r>
      <w:r/>
    </w:p>
    <w:p>
      <w:pPr>
        <w:pStyle w:val="75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7.2 除非得到甲方的书面同意，乙方不得部分分包给他人供应。</w:t>
      </w:r>
      <w:r/>
    </w:p>
    <w:p>
      <w:pPr>
        <w:pStyle w:val="756"/>
        <w:ind w:firstLine="420"/>
        <w:spacing w:before="120" w:after="120"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7.3乙方如擅自转包或未经甲方同意部分分包的，甲方有权解除合同。因转包或分包行为造成甲方损失的，乙方应承担相应赔偿责任。</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ind w:firstLine="420"/>
        <w:jc w:val="left"/>
        <w:spacing w:line="360" w:lineRule="auto"/>
        <w:rPr>
          <w:rFonts w:hAnsi="宋体"/>
          <w:color w:val="auto"/>
          <w:sz w:val="21"/>
          <w:highlight w:val="none"/>
        </w:rPr>
      </w:pPr>
      <w:r>
        <w:rPr>
          <w:rFonts w:hint="eastAsia" w:hAnsi="宋体"/>
          <w:color w:val="auto"/>
          <w:sz w:val="21"/>
          <w:highlight w:val="none"/>
        </w:rPr>
        <w:t xml:space="preserve">8.1 自</w:t>
      </w:r>
      <w:r>
        <w:rPr>
          <w:rFonts w:hint="eastAsia" w:ascii="宋体" w:hAnsi="宋体" w:cs="宋体"/>
          <w:color w:val="auto"/>
          <w:highlight w:val="none"/>
          <w:lang w:eastAsia="zh-CN"/>
        </w:rPr>
        <w:t xml:space="preserve">仪器设备</w:t>
      </w:r>
      <w:r>
        <w:rPr>
          <w:rFonts w:hint="eastAsia" w:hAnsi="宋体"/>
          <w:color w:val="auto"/>
          <w:sz w:val="21"/>
          <w:highlight w:val="none"/>
        </w:rPr>
        <w:t xml:space="preserve">交付</w:t>
      </w:r>
      <w:r>
        <w:rPr>
          <w:rFonts w:hint="eastAsia" w:hAnsi="宋体" w:cs="宋体"/>
          <w:color w:val="auto"/>
          <w:sz w:val="21"/>
          <w:highlight w:val="none"/>
        </w:rPr>
        <w:t xml:space="preserve">并经</w:t>
      </w:r>
      <w:r>
        <w:rPr>
          <w:rFonts w:hint="eastAsia" w:hAnsi="宋体" w:cs="宋体"/>
          <w:color w:val="auto"/>
          <w:sz w:val="21"/>
          <w:highlight w:val="none"/>
          <w:lang w:val="en-US" w:eastAsia="zh-CN"/>
        </w:rPr>
        <w:t xml:space="preserve">验收</w:t>
      </w:r>
      <w:r>
        <w:rPr>
          <w:rFonts w:hint="eastAsia" w:hAnsi="宋体" w:cs="宋体"/>
          <w:color w:val="auto"/>
          <w:sz w:val="21"/>
          <w:highlight w:val="none"/>
        </w:rPr>
        <w:t xml:space="preserve">合格之日起</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rPr>
        <w:t xml:space="preserve">年</w:t>
      </w:r>
      <w:r>
        <w:rPr>
          <w:rFonts w:hint="eastAsia" w:hAnsi="宋体"/>
          <w:color w:val="auto"/>
          <w:sz w:val="21"/>
          <w:highlight w:val="none"/>
        </w:rPr>
        <w:t xml:space="preserve">为质保期。</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9.1 交付期：</w:t>
      </w:r>
      <w:r>
        <w:rPr>
          <w:rFonts w:hint="eastAsia" w:hAnsi="宋体" w:cs="宋体"/>
          <w:color w:val="auto"/>
          <w:sz w:val="21"/>
          <w:highlight w:val="none"/>
          <w:u w:val="single"/>
        </w:rPr>
        <w:t xml:space="preserve">                 </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s="宋体"/>
          <w:bCs/>
          <w:color w:val="auto"/>
          <w:sz w:val="21"/>
          <w:highlight w:val="none"/>
          <w:u w:val="single"/>
        </w:rPr>
        <w:t xml:space="preserve">               </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w:t>
      </w:r>
      <w:r>
        <w:rPr>
          <w:rFonts w:hint="eastAsia" w:hAnsi="宋体" w:cs="宋体"/>
          <w:bCs/>
          <w:color w:val="auto"/>
          <w:sz w:val="21"/>
          <w:highlight w:val="none"/>
          <w:u w:val="single"/>
        </w:rPr>
        <w:t xml:space="preserve">                </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756"/>
        <w:ind w:firstLine="420"/>
        <w:spacing w:line="360" w:lineRule="auto"/>
        <w:rPr>
          <w:rFonts w:hAnsi="宋体" w:cs="宋体"/>
          <w:color w:val="auto"/>
          <w:sz w:val="21"/>
          <w:highlight w:val="none"/>
        </w:rPr>
      </w:pPr>
      <w:r>
        <w:rPr>
          <w:rFonts w:hint="eastAsia" w:hAnsi="宋体" w:cs="宋体"/>
          <w:color w:val="auto"/>
          <w:sz w:val="21"/>
          <w:highlight w:val="none"/>
        </w:rPr>
        <w:t xml:space="preserve">10.3 甲方付款方式：</w:t>
      </w:r>
      <w:r/>
    </w:p>
    <w:p>
      <w:pPr>
        <w:ind w:firstLine="422"/>
        <w:spacing w:line="360" w:lineRule="auto"/>
        <w:rPr>
          <w:rFonts w:hint="eastAsia" w:ascii="宋体" w:hAnsi="宋体" w:cs="宋体"/>
          <w:b/>
          <w:bCs/>
          <w:color w:val="auto"/>
          <w:szCs w:val="21"/>
          <w:highlight w:val="yellow"/>
          <w:u w:val="single"/>
        </w:rPr>
      </w:pPr>
      <w:r>
        <w:rPr>
          <w:rFonts w:hint="eastAsia" w:ascii="宋体" w:hAnsi="宋体" w:cs="宋体"/>
          <w:b/>
          <w:bCs/>
          <w:color w:val="auto"/>
          <w:szCs w:val="21"/>
          <w:highlight w:val="yellow"/>
          <w:u w:val="single"/>
          <w:lang w:eastAsia="zh-CN"/>
        </w:rPr>
        <w:t xml:space="preserve">（</w:t>
      </w:r>
      <w:r>
        <w:rPr>
          <w:rFonts w:hint="eastAsia" w:ascii="宋体" w:hAnsi="宋体" w:cs="宋体"/>
          <w:b/>
          <w:bCs/>
          <w:color w:val="auto"/>
          <w:szCs w:val="21"/>
          <w:highlight w:val="yellow"/>
          <w:u w:val="single"/>
          <w:lang w:val="en-US" w:eastAsia="zh-CN"/>
        </w:rPr>
        <w:t xml:space="preserve">1</w:t>
      </w:r>
      <w:r>
        <w:rPr>
          <w:rFonts w:hint="eastAsia" w:ascii="宋体" w:hAnsi="宋体" w:cs="宋体"/>
          <w:b/>
          <w:bCs/>
          <w:color w:val="auto"/>
          <w:szCs w:val="21"/>
          <w:highlight w:val="yellow"/>
          <w:u w:val="single"/>
          <w:lang w:eastAsia="zh-CN"/>
        </w:rPr>
        <w:t xml:space="preserve">）</w:t>
      </w:r>
      <w:r>
        <w:rPr>
          <w:rFonts w:hint="eastAsia" w:ascii="宋体" w:hAnsi="宋体" w:cs="宋体"/>
          <w:b/>
          <w:bCs/>
          <w:color w:val="auto"/>
          <w:szCs w:val="21"/>
          <w:highlight w:val="yellow"/>
          <w:u w:val="single"/>
        </w:rPr>
        <w:t xml:space="preserve">合同签订后，乙方向甲方开具发票，甲方自收到发票之日起10个工作日内支付合同总价30%的预付款；</w:t>
      </w:r>
      <w:r/>
    </w:p>
    <w:p>
      <w:pPr>
        <w:numPr>
          <w:ilvl w:val="0"/>
          <w:numId w:val="0"/>
        </w:numPr>
        <w:ind w:left="0" w:firstLine="422"/>
        <w:spacing w:line="360" w:lineRule="auto"/>
        <w:rPr>
          <w:rFonts w:hint="eastAsia" w:ascii="宋体" w:hAnsi="宋体" w:cs="宋体"/>
          <w:b/>
          <w:bCs/>
          <w:color w:val="auto"/>
          <w:szCs w:val="21"/>
          <w:highlight w:val="yellow"/>
          <w:u w:val="single"/>
        </w:rPr>
      </w:pPr>
      <w:r>
        <w:rPr>
          <w:rFonts w:hint="eastAsia" w:ascii="宋体" w:hAnsi="宋体" w:cs="宋体"/>
          <w:b/>
          <w:bCs/>
          <w:color w:val="auto"/>
          <w:szCs w:val="21"/>
          <w:highlight w:val="yellow"/>
          <w:u w:val="single"/>
          <w:lang w:eastAsia="zh-CN"/>
        </w:rPr>
        <w:t xml:space="preserve">（</w:t>
      </w:r>
      <w:r>
        <w:rPr>
          <w:rFonts w:hint="eastAsia" w:ascii="宋体" w:hAnsi="宋体" w:cs="宋体"/>
          <w:b/>
          <w:bCs/>
          <w:color w:val="auto"/>
          <w:szCs w:val="21"/>
          <w:highlight w:val="yellow"/>
          <w:u w:val="single"/>
          <w:lang w:val="en-US" w:eastAsia="zh-CN"/>
        </w:rPr>
        <w:t xml:space="preserve">2</w:t>
      </w:r>
      <w:r>
        <w:rPr>
          <w:rFonts w:hint="eastAsia" w:ascii="宋体" w:hAnsi="宋体" w:cs="宋体"/>
          <w:b/>
          <w:bCs/>
          <w:color w:val="auto"/>
          <w:szCs w:val="21"/>
          <w:highlight w:val="yellow"/>
          <w:u w:val="single"/>
          <w:lang w:eastAsia="zh-CN"/>
        </w:rPr>
        <w:t xml:space="preserve">）</w:t>
      </w:r>
      <w:r>
        <w:rPr>
          <w:rFonts w:hint="eastAsia" w:ascii="宋体" w:hAnsi="宋体" w:cs="宋体"/>
          <w:b/>
          <w:bCs/>
          <w:color w:val="auto"/>
          <w:szCs w:val="21"/>
          <w:highlight w:val="yellow"/>
          <w:u w:val="single"/>
        </w:rPr>
        <w:t xml:space="preserve">项目所需设备全部交付并经验收合格后，乙方向甲方开具发票，甲方自收到发票之日起10个工作日内支付合同总价的70%。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如出现不符合采购文件和本合同中要求的事项，则根据采购文件和本合同内容扣除部分费用。</w:t>
      </w:r>
      <w:r/>
    </w:p>
    <w:p>
      <w:pPr>
        <w:numPr>
          <w:ilvl w:val="0"/>
          <w:numId w:val="0"/>
        </w:numPr>
        <w:ind w:firstLine="422"/>
        <w:spacing w:line="360" w:lineRule="auto"/>
        <w:rPr>
          <w:rFonts w:hAnsi="宋体"/>
          <w:b/>
          <w:bCs/>
          <w:color w:val="auto"/>
          <w:highlight w:val="none"/>
        </w:rPr>
      </w:pPr>
      <w:r>
        <w:rPr>
          <w:rFonts w:hint="eastAsia" w:hAnsi="宋体"/>
          <w:b/>
          <w:bCs/>
          <w:color w:val="auto"/>
          <w:highlight w:val="none"/>
        </w:rPr>
        <w:t xml:space="preserve">十一、税费</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乙方应按招标文件规定及响应文件承诺的产品性能、技术要求、质量标准向甲方提供未经使用的全新产品；若技术性能无特殊说明，则按国家有关部门最新颁布的标准及规范为准。</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12.2乙方应保证其提供的产品在正常使用和保养条件下，在其使用寿命内具有良好的性能。验收后，在质量保证期内，乙方应对由于设计、工艺或材料的缺陷所发生的任何不足或故障负责，所需费用由乙方承担。</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乙方提供的货物及服务在质量期内因服务及产品本身的质量问题发生故障，乙方应负责免费更换。对达不到技术要求者，根据实际情况，经双方协商，可按以下办法处理：</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如在使用过程中发生质量问题，乙方在接到甲方通知后在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小时内到达甲方现场。</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在质保期内，乙方应对货物及服务出现的质量及安全问题负责处理解决并承担一切费用。</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上述的货物及服务</w:t>
      </w:r>
      <w:r>
        <w:rPr>
          <w:rFonts w:hint="eastAsia" w:ascii="宋体" w:hAnsi="宋体" w:eastAsia="宋体" w:cs="宋体"/>
          <w:color w:val="auto"/>
          <w:sz w:val="21"/>
          <w:szCs w:val="21"/>
          <w:highlight w:val="none"/>
          <w:lang w:eastAsia="zh-CN"/>
        </w:rPr>
        <w:t xml:space="preserve">免费质保（保修）期</w:t>
      </w:r>
      <w:r>
        <w:rPr>
          <w:rFonts w:hint="eastAsia" w:ascii="宋体" w:hAnsi="宋体" w:eastAsia="宋体" w:cs="宋体"/>
          <w:color w:val="auto"/>
          <w:sz w:val="21"/>
          <w:szCs w:val="21"/>
          <w:highlight w:val="none"/>
        </w:rPr>
        <w:t xml:space="preserve">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w:t>
      </w:r>
      <w:r>
        <w:rPr>
          <w:rFonts w:hint="eastAsia" w:ascii="宋体" w:hAnsi="宋体" w:eastAsia="宋体" w:cs="宋体"/>
          <w:color w:val="auto"/>
          <w:sz w:val="21"/>
          <w:szCs w:val="21"/>
          <w:highlight w:val="none"/>
          <w:lang w:eastAsia="zh-CN"/>
        </w:rPr>
        <w:t xml:space="preserve">质保（保修）期</w:t>
      </w:r>
      <w:r>
        <w:rPr>
          <w:rFonts w:hint="eastAsia" w:ascii="宋体" w:hAnsi="宋体" w:eastAsia="宋体" w:cs="宋体"/>
          <w:color w:val="auto"/>
          <w:sz w:val="21"/>
          <w:szCs w:val="21"/>
          <w:highlight w:val="none"/>
        </w:rPr>
        <w:t xml:space="preserve">范围内。</w:t>
      </w:r>
      <w:r>
        <w:rPr>
          <w:rFonts w:hint="eastAsia" w:ascii="宋体" w:hAnsi="宋体" w:eastAsia="宋体" w:cs="宋体"/>
          <w:color w:val="auto"/>
          <w:sz w:val="21"/>
          <w:szCs w:val="21"/>
          <w:highlight w:val="none"/>
          <w:lang w:eastAsia="zh-CN"/>
        </w:rPr>
        <w:t xml:space="preserve">免费质保（保修）期</w:t>
      </w:r>
      <w:r>
        <w:rPr>
          <w:rFonts w:hint="eastAsia" w:ascii="宋体" w:hAnsi="宋体" w:eastAsia="宋体" w:cs="宋体"/>
          <w:color w:val="auto"/>
          <w:sz w:val="21"/>
          <w:szCs w:val="21"/>
          <w:highlight w:val="none"/>
          <w:lang w:val="en-US" w:eastAsia="zh-CN"/>
        </w:rPr>
        <w:t xml:space="preserve">满后，厂家为用户提供终生维修服务，如需更换零部件，一般只收取器件成本费，如果需要厂家工程师上门服务，每次仅收取差旅费和工程师食宿补助，未修复好不收费，对修复好的故障机器保修6个月。</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 因项目质量问题发生争议的，可在国家认可的质量检测机构对质量进行鉴定。符合标准的，鉴定费由甲方承担；不符合质量标准的，鉴定费由乙方承担。</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交货、</w:t>
      </w:r>
      <w:r>
        <w:rPr>
          <w:rFonts w:hint="eastAsia" w:hAnsi="宋体"/>
          <w:b/>
          <w:bCs/>
          <w:color w:val="auto"/>
          <w:sz w:val="21"/>
          <w:highlight w:val="none"/>
        </w:rPr>
        <w:t xml:space="preserve">调试和验收</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en-US" w:eastAsia="zh-CN"/>
        </w:rPr>
        <w:t xml:space="preserve">须确保</w:t>
      </w:r>
      <w:r>
        <w:rPr>
          <w:rFonts w:hint="eastAsia" w:ascii="宋体" w:hAnsi="宋体" w:eastAsia="宋体" w:cs="宋体"/>
          <w:color w:val="auto"/>
          <w:sz w:val="21"/>
          <w:szCs w:val="21"/>
          <w:highlight w:val="none"/>
        </w:rPr>
        <w:t xml:space="preserve">本合同项下提供的所有监测设备及配件均为原厂原装全新产品、未拆封、未使用、无翻新、无质量瑕疵，序列号真实有效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符合国家强制性标准及行业规范，具备完整的合格证、出厂检测报告、说明书、质保凭证。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乙方应当在合同签订</w:t>
      </w:r>
      <w:r>
        <w:rPr>
          <w:rFonts w:hint="eastAsia" w:ascii="宋体" w:hAnsi="宋体" w:eastAsia="宋体" w:cs="宋体"/>
          <w:color w:val="auto"/>
          <w:sz w:val="21"/>
          <w:szCs w:val="21"/>
          <w:highlight w:val="none"/>
          <w:lang w:val="en-US" w:eastAsia="zh-CN"/>
        </w:rPr>
        <w:t xml:space="preserve">45 个日历天内完成所有仪器设备的供货、安装</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调试</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交付安装</w:t>
      </w:r>
      <w:r>
        <w:rPr>
          <w:rFonts w:hint="eastAsia" w:ascii="宋体" w:hAnsi="宋体" w:eastAsia="宋体" w:cs="宋体"/>
          <w:color w:val="auto"/>
          <w:sz w:val="21"/>
          <w:szCs w:val="21"/>
          <w:highlight w:val="none"/>
        </w:rPr>
        <w:t xml:space="preserve">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乙方按照招标文件要求负责培训甲方的使用操作人员，乙方在甲方使用前进行调试，调试直到符合技术要求的甲方才做最终验收。</w:t>
      </w:r>
      <w:r/>
    </w:p>
    <w:p>
      <w:pPr>
        <w:pStyle w:val="756"/>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货物到达安装现场后，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（或委托方）共同打开包装验货检查货物数量及规格。</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应提供详细装箱单据。如果货物质量或技术规格与合同不符，或货物有明显损坏，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有权提出索赔。只有经安装调试并且技术性能达到本招标文件所述的技术要求后，</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才能接受全部货物。</w:t>
      </w:r>
      <w:r/>
    </w:p>
    <w:p>
      <w:pPr>
        <w:pStyle w:val="756"/>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在正式验收前，货物存放及保管和因此产生相关费用概由乙方负责。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甲乙双方关于调试和验收的其他约定：</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货物到达现场后，乙方应在使用单位人员在场情况下当面开箱，共同清点、检查外观，做出开箱记录，双方签字确认。</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乙方应保证货物到达采购人所在地完好无损，如有缺漏、损坏，由乙方负责调换、补齐或赔偿。</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乙方应提供完备的技术资料、装箱单和合格证、检测报告等，并派遣专业技术人员进行现场检验。验收合格条件如下∶</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①</w:t>
      </w:r>
      <w:r>
        <w:rPr>
          <w:rFonts w:hint="eastAsia" w:ascii="宋体" w:hAnsi="宋体" w:eastAsia="宋体" w:cs="宋体"/>
          <w:color w:val="auto"/>
          <w:sz w:val="21"/>
          <w:szCs w:val="21"/>
          <w:highlight w:val="none"/>
          <w:u w:val="single"/>
        </w:rPr>
        <w:t xml:space="preserve">货物技术参数与采购合同一致，性能指标达到规定的标准。</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②</w:t>
      </w:r>
      <w:r>
        <w:rPr>
          <w:rFonts w:hint="eastAsia" w:ascii="宋体" w:hAnsi="宋体" w:eastAsia="宋体" w:cs="宋体"/>
          <w:color w:val="auto"/>
          <w:sz w:val="21"/>
          <w:szCs w:val="21"/>
          <w:highlight w:val="none"/>
          <w:u w:val="single"/>
        </w:rPr>
        <w:t xml:space="preserve">货物技术资料、装箱单、合格证等资料齐全。</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③</w:t>
      </w:r>
      <w:r>
        <w:rPr>
          <w:rFonts w:hint="eastAsia" w:ascii="宋体" w:hAnsi="宋体" w:eastAsia="宋体" w:cs="宋体"/>
          <w:color w:val="auto"/>
          <w:sz w:val="21"/>
          <w:szCs w:val="21"/>
          <w:highlight w:val="none"/>
          <w:u w:val="single"/>
        </w:rPr>
        <w:t xml:space="preserve">在规定时间内完成交货，并经采购人确认。</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4</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甲方需要供货商对交付的货物（包括质量、技术参数等）进行确认的，乙方应予以配合，并出具书面意见。</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大型或者复杂的采购项目，甲方可以邀请国家认可的质量检测机构参加验收工作，</w:t>
      </w:r>
      <w:r>
        <w:rPr>
          <w:rFonts w:hint="eastAsia" w:ascii="宋体" w:hAnsi="宋体" w:eastAsia="宋体" w:cs="宋体"/>
          <w:color w:val="auto"/>
          <w:sz w:val="21"/>
          <w:szCs w:val="21"/>
          <w:highlight w:val="none"/>
          <w:u w:val="single"/>
          <w:lang w:val="en-US" w:eastAsia="zh-CN"/>
        </w:rPr>
        <w:t xml:space="preserve">由此产生的验收费用由乙方承担</w:t>
      </w:r>
      <w:r>
        <w:rPr>
          <w:rFonts w:hint="eastAsia" w:ascii="宋体" w:hAnsi="宋体" w:eastAsia="宋体" w:cs="宋体"/>
          <w:color w:val="auto"/>
          <w:sz w:val="21"/>
          <w:szCs w:val="21"/>
          <w:highlight w:val="none"/>
          <w:u w:val="single"/>
          <w:lang w:eastAsia="zh-CN"/>
        </w:rPr>
        <w:t xml:space="preserve">。</w:t>
      </w:r>
      <w:r/>
    </w:p>
    <w:p>
      <w:pPr>
        <w:pStyle w:val="756"/>
        <w:ind w:left="0" w:firstLine="420"/>
        <w:keepLines w:val="0"/>
        <w:keepNext w:val="0"/>
        <w:pageBreakBefore w:val="0"/>
        <w:spacing w:before="120" w:after="120" w:line="360" w:lineRule="auto"/>
        <w:rPr>
          <w:rFonts w:hint="eastAsia" w:hAnsi="宋体" w:eastAsia="宋体" w:cs="宋体"/>
          <w:b w:val="0"/>
          <w:bCs w:val="0"/>
          <w:color w:val="auto"/>
          <w:sz w:val="21"/>
          <w:highlight w:val="none"/>
          <w:u w:val="single"/>
          <w:lang w:eastAsia="zh-CN"/>
        </w:rPr>
      </w:pPr>
      <w:r>
        <w:rPr>
          <w:rFonts w:hint="eastAsia" w:hAnsi="宋体" w:cs="宋体"/>
          <w:b w:val="0"/>
          <w:bCs w:val="0"/>
          <w:color w:val="auto"/>
          <w:sz w:val="21"/>
          <w:highlight w:val="none"/>
          <w:u w:val="single"/>
          <w:lang w:eastAsia="zh-CN"/>
        </w:rPr>
        <w:t xml:space="preserve">（</w:t>
      </w:r>
      <w:r>
        <w:rPr>
          <w:rFonts w:hint="eastAsia" w:hAnsi="宋体" w:cs="宋体"/>
          <w:b w:val="0"/>
          <w:bCs w:val="0"/>
          <w:color w:val="auto"/>
          <w:sz w:val="21"/>
          <w:highlight w:val="none"/>
          <w:u w:val="single"/>
          <w:lang w:val="en-US" w:eastAsia="zh-CN"/>
        </w:rPr>
        <w:t xml:space="preserve">6</w:t>
      </w:r>
      <w:r>
        <w:rPr>
          <w:rFonts w:hint="eastAsia" w:hAnsi="宋体" w:cs="宋体"/>
          <w:b w:val="0"/>
          <w:bCs w:val="0"/>
          <w:color w:val="auto"/>
          <w:sz w:val="21"/>
          <w:highlight w:val="none"/>
          <w:u w:val="single"/>
          <w:lang w:eastAsia="zh-CN"/>
        </w:rPr>
        <w:t xml:space="preserve">）调试结束后，乙方需</w:t>
      </w:r>
      <w:r>
        <w:rPr>
          <w:rFonts w:hint="eastAsia" w:hAnsi="宋体" w:cs="宋体"/>
          <w:b w:val="0"/>
          <w:bCs w:val="0"/>
          <w:color w:val="auto"/>
          <w:sz w:val="21"/>
          <w:highlight w:val="none"/>
          <w:u w:val="single"/>
          <w:lang w:val="en-US" w:eastAsia="zh-CN"/>
        </w:rPr>
        <w:t xml:space="preserve">按招标文件要求就</w:t>
      </w:r>
      <w:r>
        <w:rPr>
          <w:rFonts w:hint="eastAsia" w:hAnsi="宋体" w:cs="宋体"/>
          <w:b/>
          <w:bCs/>
          <w:color w:val="auto"/>
          <w:sz w:val="21"/>
          <w:highlight w:val="none"/>
          <w:u w:val="single"/>
          <w:lang w:val="en-US" w:eastAsia="zh-CN"/>
        </w:rPr>
        <w:t xml:space="preserve">原子吸收一体机（火焰+石墨炉）</w:t>
      </w:r>
      <w:r>
        <w:rPr>
          <w:rFonts w:hint="eastAsia" w:hAnsi="宋体" w:cs="宋体"/>
          <w:color w:val="auto"/>
          <w:sz w:val="21"/>
          <w:highlight w:val="none"/>
          <w:u w:val="single"/>
          <w:lang w:val="en-US" w:eastAsia="zh-CN"/>
        </w:rPr>
        <w:t xml:space="preserve">、</w:t>
      </w:r>
      <w:r>
        <w:rPr>
          <w:rFonts w:hint="eastAsia" w:hAnsi="宋体" w:cs="宋体"/>
          <w:b/>
          <w:bCs/>
          <w:color w:val="auto"/>
          <w:sz w:val="21"/>
          <w:highlight w:val="none"/>
          <w:u w:val="single"/>
          <w:lang w:val="en-US" w:eastAsia="zh-CN"/>
        </w:rPr>
        <w:t xml:space="preserve">气相色谱仪（非甲烷总烃）</w:t>
      </w:r>
      <w:r>
        <w:rPr>
          <w:rFonts w:hint="eastAsia" w:hAnsi="宋体" w:cs="宋体"/>
          <w:color w:val="auto"/>
          <w:sz w:val="21"/>
          <w:highlight w:val="none"/>
          <w:u w:val="single"/>
          <w:lang w:val="en-US" w:eastAsia="zh-CN"/>
        </w:rPr>
        <w:t xml:space="preserve">、</w:t>
      </w:r>
      <w:r>
        <w:rPr>
          <w:rFonts w:hint="eastAsia" w:hAnsi="宋体" w:cs="宋体"/>
          <w:b/>
          <w:bCs/>
          <w:color w:val="auto"/>
          <w:sz w:val="21"/>
          <w:highlight w:val="none"/>
          <w:u w:val="single"/>
          <w:lang w:val="en-US" w:eastAsia="zh-CN"/>
        </w:rPr>
        <w:t xml:space="preserve">连续流动分析仪（挥发酚+阴离子洗涤剂）</w:t>
      </w:r>
      <w:r>
        <w:rPr>
          <w:rFonts w:hint="eastAsia" w:hAnsi="宋体" w:cs="宋体"/>
          <w:color w:val="auto"/>
          <w:sz w:val="21"/>
          <w:highlight w:val="none"/>
          <w:u w:val="single"/>
          <w:lang w:val="en-US" w:eastAsia="zh-CN"/>
        </w:rPr>
        <w:t xml:space="preserve">、</w:t>
      </w:r>
      <w:r>
        <w:rPr>
          <w:rFonts w:hint="eastAsia" w:hAnsi="宋体" w:cs="宋体"/>
          <w:b/>
          <w:bCs/>
          <w:color w:val="auto"/>
          <w:sz w:val="21"/>
          <w:highlight w:val="none"/>
          <w:u w:val="single"/>
          <w:lang w:val="en-US" w:eastAsia="zh-CN"/>
        </w:rPr>
        <w:t xml:space="preserve">便携式浊度仪</w:t>
      </w:r>
      <w:r>
        <w:rPr>
          <w:rFonts w:hint="eastAsia" w:hAnsi="宋体" w:cs="宋体"/>
          <w:color w:val="auto"/>
          <w:sz w:val="21"/>
          <w:highlight w:val="none"/>
          <w:u w:val="single"/>
          <w:lang w:val="en-US" w:eastAsia="zh-CN"/>
        </w:rPr>
        <w:t xml:space="preserve">、</w:t>
      </w:r>
      <w:r>
        <w:rPr>
          <w:rFonts w:hint="eastAsia" w:hAnsi="宋体" w:cs="宋体"/>
          <w:b/>
          <w:bCs/>
          <w:color w:val="auto"/>
          <w:sz w:val="21"/>
          <w:highlight w:val="none"/>
          <w:u w:val="single"/>
          <w:lang w:val="en-US" w:eastAsia="zh-CN"/>
        </w:rPr>
        <w:t xml:space="preserve">便携式水质多参数测定仪</w:t>
      </w:r>
      <w:r>
        <w:rPr>
          <w:rFonts w:hint="eastAsia" w:hAnsi="宋体" w:cs="宋体"/>
          <w:b w:val="0"/>
          <w:bCs w:val="0"/>
          <w:color w:val="auto"/>
          <w:sz w:val="21"/>
          <w:highlight w:val="none"/>
          <w:u w:val="single"/>
          <w:lang w:eastAsia="zh-CN"/>
        </w:rPr>
        <w:t xml:space="preserve">向甲方提供</w:t>
      </w:r>
      <w:r>
        <w:rPr>
          <w:rFonts w:hint="eastAsia" w:hAnsi="宋体" w:cs="宋体"/>
          <w:b w:val="0"/>
          <w:bCs w:val="0"/>
          <w:color w:val="auto"/>
          <w:sz w:val="21"/>
          <w:highlight w:val="none"/>
          <w:u w:val="single"/>
          <w:lang w:val="en-US" w:eastAsia="zh-CN"/>
        </w:rPr>
        <w:t xml:space="preserve">检定或</w:t>
      </w:r>
      <w:r>
        <w:rPr>
          <w:rFonts w:hint="eastAsia" w:hAnsi="宋体" w:cs="宋体"/>
          <w:b w:val="0"/>
          <w:bCs w:val="0"/>
          <w:color w:val="auto"/>
          <w:sz w:val="21"/>
          <w:highlight w:val="none"/>
          <w:u w:val="single"/>
          <w:lang w:eastAsia="zh-CN"/>
        </w:rPr>
        <w:t xml:space="preserve">校准证书，该证书作为验收合格的必要材料。</w:t>
      </w:r>
      <w:r/>
    </w:p>
    <w:p>
      <w:pPr>
        <w:pStyle w:val="756"/>
        <w:ind w:left="0" w:firstLine="422"/>
        <w:keepLines w:val="0"/>
        <w:keepNext w:val="0"/>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756"/>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56"/>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56"/>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根据甲方通知的时间和指定的地点，乙方负责安排送货、装卸、清点、堆放，设备初验收合格前的保管工作由乙方负责，费用乙方承担。</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56"/>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ind w:firstLine="420"/>
        <w:spacing w:line="360" w:lineRule="auto"/>
        <w:rPr>
          <w:rFonts w:hint="eastAsia" w:ascii="宋体" w:hAnsi="宋体" w:eastAsia="宋体" w:cs="宋体"/>
          <w:bCs/>
          <w:i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bCs/>
          <w:iCs/>
          <w:color w:val="auto"/>
          <w:sz w:val="21"/>
          <w:szCs w:val="21"/>
          <w:highlight w:val="none"/>
        </w:rPr>
        <w:t xml:space="preserve">运输要求以国家有关部门或行业最新颁布的标准及规范为准。</w:t>
      </w:r>
      <w:r/>
    </w:p>
    <w:p>
      <w:pPr>
        <w:pStyle w:val="756"/>
        <w:ind w:firstLine="420"/>
        <w:spacing w:before="120" w:after="120" w:line="360" w:lineRule="auto"/>
        <w:rPr>
          <w:rFonts w:hint="eastAsia" w:ascii="宋体" w:hAnsi="宋体" w:eastAsia="宋体" w:cs="宋体"/>
          <w:bCs/>
          <w:i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Cs/>
          <w:iCs/>
          <w:color w:val="auto"/>
          <w:sz w:val="21"/>
          <w:szCs w:val="21"/>
          <w:highlight w:val="none"/>
        </w:rPr>
        <w:t xml:space="preserve">运输过程中所发生的一切事故的法律责任和经济责任由供应商自行承担。</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 甲方无正当理由拒绝初验收和终验收的，甲方应按未付款金额每日万分之五向乙方支付违约金。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 甲方无故逾期验收和无故逾期办理支付手续的，甲方应按逾期未付款金额每日万分之五向乙方支付违约金。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严禁乙方提供翻新机、二手机、窜货机或工程样机。一经查实，甲方有权作退货处理，乙方须在接到甲方通知后一周内更换原厂原装全新产品，同时按该台（套）设备对应合同价的30%向甲方支付惩罚性违约金；若乙方未在规定时限内完成退换货，或退换后产品仍无法履约的，甲方有权单方面解除合同，同时乙方须按合同总价的30%向甲方支付惩罚性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.4根据《检验检测机构资质认定生态环境监测机构评审补充要求（2025年）》第十二条规定：生态环境监测专用仪器设备应符合生态环境监测国家标准和规范，具备防范篡改、伪造监测数据的相关功能。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若经甲方核实，乙方提供的设备存在监测数据失真、“具</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伪造、篡改监测数据功能及其他违反政策规定情形的。甲方有权单方面解除合同，乙方应全额退还甲方已支付的该设备货款，同时按该台（套）设备对应合同价的30%向甲方支付惩罚性违约金，并承担由此产生的全部直接及间接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.5 设备安装调试完毕并进入试运行期后，若设备关键性能指标（包括但不限于品种、型号、规格、技术参数、质量标准等）经连续两次整改，仍无法达到合同约定技术规范的，甲方有权择一选择以下方式处理，乙方不得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 无条件退货：乙方退还甲方已收取的设备货款，并按该设备对应金额的30%向甲方支付违约金；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 无偿换货：乙方在接到甲方通知后一周内，无偿为甲方更换全新合格设备，并按该设备对应金额的30%向甲方支付违约金。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乙方换货后逾期交货的，按逾期交货相关约定处理；乙方拒绝退货或换货的，甲方有权单方面解除合同，并向乙方收取合同总价30%的违约金。</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乙方发生各类违约情形的，在违约情形消除前，需按合同总额每日万分之五向甲方支付违约金，对应违约金可从甲方待付货款中直接扣除；乙方因逾期交货、虚假承诺、产品经权威部门监测不满足招标文件要求或存在其他违约行为，导致甲方解除合同的，乙方需按合同总价的30%向甲方支付违约金，若实际损失超出违约金金额的，超出部分由乙方继续承担赔偿责任。</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756"/>
        <w:ind w:firstLine="420"/>
        <w:spacing w:before="120" w:after="120"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cs="宋体"/>
          <w:color w:val="auto"/>
          <w:sz w:val="21"/>
          <w:szCs w:val="21"/>
          <w:highlight w:val="none"/>
        </w:rPr>
        <w:t xml:space="preserve">不可抗力，是指不能预见、不能避免且不能克服的客观情况，例如战争、严重的地震、洪水等，但一方违约或疏忽导致合同不能履行的不属于不可抗力因素</w:t>
      </w:r>
      <w:r>
        <w:rPr>
          <w:rFonts w:hint="eastAsia" w:ascii="宋体" w:hAnsi="宋体" w:cs="宋体"/>
          <w:color w:val="auto"/>
          <w:sz w:val="21"/>
          <w:szCs w:val="21"/>
          <w:highlight w:val="none"/>
          <w:lang w:eastAsia="zh-CN"/>
        </w:rPr>
        <w:t xml:space="preserve">。</w:t>
      </w:r>
      <w:r/>
    </w:p>
    <w:p>
      <w:pPr>
        <w:pStyle w:val="75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16.2 不可抗力事件发生后，应立即通知对方，并寄送有关权威机构出具的证明。</w:t>
      </w:r>
      <w:r>
        <w:rPr>
          <w:rFonts w:hint="eastAsia" w:ascii="宋体" w:hAnsi="宋体" w:cs="宋体"/>
          <w:color w:val="auto"/>
          <w:sz w:val="21"/>
          <w:szCs w:val="21"/>
          <w:highlight w:val="none"/>
        </w:rPr>
        <w:t xml:space="preserve">除甲方书面另行要求外，乙方应尽实际可能继续履行合同义务，以及寻求采取合理的方案履行不受不可抗力影响的其他事项。</w:t>
      </w:r>
      <w:r/>
    </w:p>
    <w:p>
      <w:pPr>
        <w:pStyle w:val="756"/>
        <w:ind w:firstLine="420"/>
        <w:spacing w:before="120" w:after="120" w:line="360" w:lineRule="auto"/>
        <w:rPr>
          <w:rFonts w:hAnsi="宋体"/>
          <w:color w:val="auto"/>
          <w:sz w:val="21"/>
          <w:highlight w:val="none"/>
        </w:rPr>
      </w:pPr>
      <w:r>
        <w:rPr>
          <w:rFonts w:hint="eastAsia" w:hAnsi="宋体"/>
          <w:color w:val="auto"/>
          <w:sz w:val="21"/>
          <w:szCs w:val="21"/>
          <w:highlight w:val="none"/>
        </w:rPr>
        <w:t xml:space="preserve">16.3 不可抗力事件延续120天以上，双方应通过友好协商，确定是否继续履行合同。</w:t>
      </w:r>
      <w:r/>
    </w:p>
    <w:p>
      <w:pPr>
        <w:pStyle w:val="75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双方在执行合同中所发生的一切争议，应通过协商解决。如协商不成，可向合同签订地法院起诉，合同签订地在此约定为扬州市邗江区。</w:t>
      </w:r>
      <w:r/>
    </w:p>
    <w:p>
      <w:pPr>
        <w:ind w:firstLine="422"/>
        <w:spacing w:line="360" w:lineRule="auto"/>
        <w:rPr>
          <w:rFonts w:hint="eastAsia" w:ascii="宋体" w:hAnsi="宋体" w:eastAsia="宋体" w:cs="宋体"/>
          <w:bCs/>
          <w:color w:val="auto"/>
          <w:highlight w:val="none"/>
        </w:rPr>
      </w:pPr>
      <w:r>
        <w:rPr>
          <w:rFonts w:hint="eastAsia" w:ascii="宋体" w:hAnsi="宋体"/>
          <w:b/>
          <w:bCs/>
          <w:color w:val="auto"/>
          <w:szCs w:val="21"/>
          <w:highlight w:val="none"/>
        </w:rPr>
        <w:t xml:space="preserve">十八、</w:t>
      </w:r>
      <w:r>
        <w:rPr>
          <w:rFonts w:hint="eastAsia" w:ascii="宋体" w:hAnsi="宋体" w:eastAsia="宋体" w:cs="宋体"/>
          <w:bCs/>
          <w:color w:val="auto"/>
          <w:highlight w:val="none"/>
          <w:lang w:eastAsia="zh-CN"/>
        </w:rPr>
        <w:t xml:space="preserve">为</w:t>
      </w:r>
      <w:r>
        <w:rPr>
          <w:rFonts w:hint="eastAsia" w:ascii="宋体" w:hAnsi="宋体" w:eastAsia="宋体" w:cs="宋体"/>
          <w:bCs/>
          <w:color w:val="auto"/>
          <w:highlight w:val="none"/>
        </w:rPr>
        <w:t xml:space="preserve">落实好政府采购履约资金扶持政策</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乙方</w:t>
      </w:r>
      <w:r>
        <w:rPr>
          <w:rFonts w:hint="eastAsia" w:ascii="宋体" w:hAnsi="宋体" w:eastAsia="宋体" w:cs="宋体"/>
          <w:bCs/>
          <w:color w:val="auto"/>
          <w:highlight w:val="none"/>
        </w:rPr>
        <w:t xml:space="preserve">可凭政府采购合同办理融资贷款，详见江苏政府采购网“政采贷”专栏。</w:t>
      </w:r>
      <w:r/>
    </w:p>
    <w:p>
      <w:pPr>
        <w:ind w:firstLine="422"/>
        <w:spacing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19.1 </w:t>
      </w:r>
      <w:r>
        <w:rPr>
          <w:rFonts w:hint="eastAsia" w:ascii="Times New Roman" w:hAnsi="Times New Roman" w:cs="宋体"/>
          <w:color w:val="auto"/>
          <w:sz w:val="21"/>
          <w:highlight w:val="none"/>
        </w:rPr>
        <w:t xml:space="preserve">合同经双方法定代表人或授权委托代表人签字并加盖单位公章后生效。</w:t>
      </w:r>
      <w:r/>
    </w:p>
    <w:p>
      <w:pPr>
        <w:pStyle w:val="756"/>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19.2本项目招标文件、乙方投标文件及各项承诺都作为本合同的附件，具有同样法律效力，未尽事宜，遵照《</w:t>
      </w:r>
      <w:r>
        <w:rPr>
          <w:rFonts w:hint="eastAsia" w:hAnsi="宋体"/>
          <w:color w:val="auto"/>
          <w:sz w:val="21"/>
          <w:highlight w:val="none"/>
          <w:lang w:val="en-US" w:eastAsia="zh-CN"/>
        </w:rPr>
        <w:t xml:space="preserve">中华人民共和国</w:t>
      </w:r>
      <w:r>
        <w:rPr>
          <w:rFonts w:hint="eastAsia" w:hAnsi="宋体"/>
          <w:color w:val="auto"/>
          <w:sz w:val="21"/>
          <w:highlight w:val="none"/>
        </w:rPr>
        <w:t xml:space="preserve">民法典》</w:t>
      </w:r>
      <w:r>
        <w:rPr>
          <w:rFonts w:hint="eastAsia" w:ascii="Times New Roman" w:hAnsi="Times New Roman" w:cs="宋体"/>
          <w:color w:val="auto"/>
          <w:sz w:val="21"/>
          <w:highlight w:val="none"/>
        </w:rPr>
        <w:t xml:space="preserve">、《中华人民共和国政府采购法》</w:t>
      </w:r>
      <w:r>
        <w:rPr>
          <w:rFonts w:hint="eastAsia" w:hAnsi="宋体"/>
          <w:color w:val="auto"/>
          <w:sz w:val="21"/>
          <w:highlight w:val="none"/>
        </w:rPr>
        <w:t xml:space="preserve">有关条文执行。</w:t>
      </w:r>
      <w:r/>
    </w:p>
    <w:p>
      <w:pPr>
        <w:pStyle w:val="756"/>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w:t>
      </w:r>
      <w:r>
        <w:rPr>
          <w:rFonts w:hint="eastAsia" w:hAnsi="宋体"/>
          <w:color w:val="auto"/>
          <w:sz w:val="21"/>
          <w:highlight w:val="none"/>
          <w:lang w:val="en-US" w:eastAsia="zh-CN"/>
        </w:rPr>
        <w:t xml:space="preserve">五</w:t>
      </w:r>
      <w:r>
        <w:rPr>
          <w:rFonts w:hint="eastAsia" w:hAnsi="宋体"/>
          <w:color w:val="auto"/>
          <w:sz w:val="21"/>
          <w:highlight w:val="none"/>
        </w:rPr>
        <w:t xml:space="preserve">份，具有同等法律效力，甲方、乙方各执</w:t>
      </w:r>
      <w:r>
        <w:rPr>
          <w:rFonts w:hint="eastAsia" w:hAnsi="宋体"/>
          <w:color w:val="auto"/>
          <w:sz w:val="21"/>
          <w:highlight w:val="none"/>
          <w:lang w:val="en-US" w:eastAsia="zh-CN"/>
        </w:rPr>
        <w:t xml:space="preserve">两</w:t>
      </w:r>
      <w:r>
        <w:rPr>
          <w:rFonts w:hint="eastAsia" w:hAnsi="宋体"/>
          <w:color w:val="auto"/>
          <w:sz w:val="21"/>
          <w:highlight w:val="none"/>
        </w:rPr>
        <w:t xml:space="preserve">份</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见证方一份</w:t>
      </w:r>
      <w:r>
        <w:rPr>
          <w:rFonts w:hint="eastAsia" w:hAnsi="宋体"/>
          <w:color w:val="auto"/>
          <w:sz w:val="21"/>
          <w:highlight w:val="none"/>
        </w:rPr>
        <w:t xml:space="preserve">。  </w:t>
      </w:r>
      <w:r/>
    </w:p>
    <w:tbl>
      <w:tblPr>
        <w:tblStyle w:val="74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38"/>
        <w:gridCol w:w="46"/>
        <w:gridCol w:w="4238"/>
      </w:tblGrid>
      <w:tr>
        <w:trPr/>
        <w:tc>
          <w:tcPr>
            <w:gridSpan w:val="2"/>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6"/>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扬州市生态环境监测监控中心</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gridSpan w:val="2"/>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gridSpan w:val="2"/>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gridSpan w:val="2"/>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gridSpan w:val="2"/>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gridAfter w:val="2"/>
        </w:trPr>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lang w:val="en-US" w:eastAsia="zh-CN"/>
              </w:rPr>
              <w:t xml:space="preserve">见证方</w:t>
            </w:r>
            <w:r>
              <w:rPr>
                <w:rFonts w:hint="eastAsia" w:hAnsi="宋体"/>
                <w:color w:val="auto"/>
                <w:sz w:val="21"/>
                <w:highlight w:val="none"/>
              </w:rPr>
              <w:t xml:space="preserve">： </w:t>
            </w:r>
            <w:r/>
          </w:p>
        </w:tc>
      </w:tr>
      <w:tr>
        <w:trPr>
          <w:gridAfter w:val="2"/>
        </w:trPr>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lang w:val="en-US" w:eastAsia="zh-CN"/>
              </w:rPr>
              <w:t xml:space="preserve">经办人</w:t>
            </w:r>
            <w:r>
              <w:rPr>
                <w:rFonts w:hint="eastAsia" w:hAnsi="宋体"/>
                <w:color w:val="auto"/>
                <w:sz w:val="21"/>
                <w:highlight w:val="none"/>
              </w:rPr>
              <w:t xml:space="preserve">：</w:t>
            </w:r>
            <w:r/>
          </w:p>
        </w:tc>
      </w:tr>
      <w:tr>
        <w:trPr>
          <w:gridAfter w:val="2"/>
        </w:trPr>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6"/>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bl>
    <w:p>
      <w:pPr>
        <w:rPr>
          <w:rFonts w:hint="eastAsia" w:ascii="宋体" w:hAnsi="宋体" w:eastAsia="宋体" w:cs="宋体"/>
          <w:b/>
          <w:bCs/>
          <w:color w:val="auto"/>
          <w:sz w:val="44"/>
          <w:szCs w:val="44"/>
          <w:highlight w:val="none"/>
          <w:lang w:val="en-US" w:eastAsia="zh-CN" w:bidi="ar-SA"/>
        </w:rPr>
      </w:pPr>
      <w:r>
        <w:rPr>
          <w:rFonts w:hint="eastAsia" w:ascii="宋体" w:hAnsi="宋体" w:eastAsia="宋体" w:cs="宋体"/>
          <w:b/>
          <w:bCs/>
          <w:color w:val="auto"/>
          <w:sz w:val="44"/>
          <w:szCs w:val="44"/>
          <w:highlight w:val="none"/>
          <w:lang w:val="en-US" w:eastAsia="zh-CN" w:bidi="ar-SA"/>
        </w:rPr>
        <w:br w:type="page" w:clear="all"/>
      </w:r>
      <w:r/>
    </w:p>
    <w:p>
      <w:pPr>
        <w:pStyle w:val="733"/>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第四章</w:t>
      </w:r>
      <w:r>
        <w:rPr>
          <w:rFonts w:hint="eastAsia" w:ascii="宋体" w:hAnsi="宋体" w:cs="宋体"/>
          <w:b/>
          <w:bCs/>
          <w:color w:val="auto"/>
          <w:sz w:val="44"/>
          <w:szCs w:val="44"/>
          <w:highlight w:val="none"/>
          <w:lang w:val="en-US" w:eastAsia="zh-CN" w:bidi="ar-SA"/>
        </w:rPr>
        <w:t xml:space="preserve"> </w:t>
      </w:r>
      <w:r>
        <w:rPr>
          <w:rFonts w:hint="eastAsia" w:ascii="宋体" w:hAnsi="宋体" w:eastAsia="宋体" w:cs="宋体"/>
          <w:color w:val="auto"/>
          <w:highlight w:val="none"/>
        </w:rPr>
        <w:t xml:space="preserve">项目需求</w:t>
      </w:r>
      <w:bookmarkEnd w:id="56"/>
      <w:r/>
      <w:r/>
    </w:p>
    <w:p>
      <w:pPr>
        <w:pageBreakBefore w:val="0"/>
        <w:spacing w:line="360" w:lineRule="auto"/>
        <w:rPr>
          <w:rFonts w:hint="eastAsia" w:ascii="Arial" w:hAnsi="Arial" w:eastAsia="幼圆" w:cs="Arial"/>
          <w:b/>
          <w:bCs/>
          <w:sz w:val="32"/>
          <w:szCs w:val="44"/>
          <w:highlight w:val="none"/>
          <w:lang w:val="en-US" w:eastAsia="zh-CN" w:bidi="ar-SA"/>
        </w:rPr>
      </w:pPr>
      <w:r/>
      <w:bookmarkStart w:id="57" w:name="_Toc55204181"/>
      <w:r/>
      <w:bookmarkStart w:id="58" w:name="_Toc26417"/>
      <w:r>
        <w:rPr>
          <w:rFonts w:hint="eastAsia" w:ascii="Arial" w:hAnsi="Arial" w:eastAsia="幼圆" w:cs="Arial"/>
          <w:b/>
          <w:bCs/>
          <w:sz w:val="32"/>
          <w:szCs w:val="44"/>
          <w:highlight w:val="none"/>
          <w:lang w:val="en-US" w:eastAsia="zh-CN" w:bidi="ar-SA"/>
        </w:rPr>
        <w:t xml:space="preserve">一、设备清单</w:t>
      </w:r>
      <w:r/>
    </w:p>
    <w:tbl>
      <w:tblPr>
        <w:tblStyle w:val="74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580"/>
        <w:gridCol w:w="757"/>
        <w:gridCol w:w="1257"/>
        <w:gridCol w:w="1758"/>
        <w:gridCol w:w="757"/>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376" w:type="pct"/>
            <w:vAlign w:val="center"/>
            <w:textDirection w:val="lrTb"/>
            <w:noWrap w:val="false"/>
          </w:tcPr>
          <w:p>
            <w:pPr>
              <w:ind w:left="0" w:right="0" w:firstLine="0"/>
              <w:jc w:val="center"/>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b/>
                <w:bCs w:val="0"/>
                <w:spacing w:val="-4"/>
                <w:sz w:val="21"/>
                <w:szCs w:val="21"/>
                <w:lang w:val="en-US" w:eastAsia="zh-CN"/>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324" w:type="pct"/>
            <w:vAlign w:val="center"/>
            <w:textDirection w:val="lrTb"/>
            <w:noWrap w:val="false"/>
          </w:tcPr>
          <w:p>
            <w:pPr>
              <w:ind w:left="0" w:right="0" w:firstLine="0"/>
              <w:jc w:val="center"/>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b/>
                <w:bCs w:val="0"/>
                <w:spacing w:val="-4"/>
                <w:sz w:val="21"/>
                <w:szCs w:val="21"/>
              </w:rPr>
              <w:t xml:space="preserve">仪器设备</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both"/>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备注</w:t>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原子吸收一体机（火焰+石墨炉）</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right w:val="single" w:color="000000" w:sz="4" w:space="0"/>
            </w:tcBorders>
            <w:tcW w:w="638" w:type="pct"/>
            <w:vAlign w:val="center"/>
            <w:vMerge w:val="restart"/>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eastAsia" w:asciiTheme="majorEastAsia" w:hAnsiTheme="majorEastAsia" w:eastAsiaTheme="majorEastAsia" w:cstheme="majorEastAsia"/>
                <w:i w:val="0"/>
                <w:iCs w:val="0"/>
                <w:color w:val="ff0000"/>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气相色谱仪（非甲烷总烃）</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eastAsia" w:asciiTheme="majorEastAsia" w:hAnsiTheme="majorEastAsia" w:eastAsiaTheme="majorEastAsia" w:cstheme="majorEastAsia"/>
                <w:i w:val="0"/>
                <w:iCs w:val="0"/>
                <w:color w:val="ff0000"/>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气体自动进样器</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eastAsia" w:asciiTheme="majorEastAsia" w:hAnsiTheme="majorEastAsia" w:eastAsiaTheme="majorEastAsia" w:cstheme="majorEastAsia"/>
                <w:i w:val="0"/>
                <w:iCs w:val="0"/>
                <w:color w:val="ff0000"/>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rPr>
              <w:t xml:space="preserve">流动注射分析仪（挥发酚+阴离子洗涤剂双通道）</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eastAsia" w:asciiTheme="majorEastAsia" w:hAnsiTheme="majorEastAsia" w:eastAsiaTheme="majorEastAsia" w:cstheme="majorEastAsia"/>
                <w:i w:val="0"/>
                <w:iCs w:val="0"/>
                <w:color w:val="ff0000"/>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r>
            <w:r/>
          </w:p>
        </w:tc>
      </w:tr>
      <w:tr>
        <w:trPr>
          <w:trHeight w:val="316"/>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便携式浊度仪</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highlight w:val="none"/>
                <w:u w:val="none"/>
                <w:lang w:val="en-US" w:eastAsia="zh-CN"/>
              </w:rPr>
            </w:pPr>
            <w:r>
              <w:rPr>
                <w:rFonts w:hint="eastAsia" w:asciiTheme="majorEastAsia" w:hAnsiTheme="majorEastAsia" w:eastAsiaTheme="majorEastAsia" w:cstheme="majorEastAsia"/>
                <w:i w:val="0"/>
                <w:iCs w:val="0"/>
                <w:color w:val="auto"/>
                <w:sz w:val="21"/>
                <w:szCs w:val="21"/>
                <w:highlight w:val="none"/>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六</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便携式水质多参数测定仪</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3</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七</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便携式抽滤器</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2</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tabs>
                <w:tab w:val="center" w:pos="315" w:leader="none"/>
              </w:tabs>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八</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北斗定位仪</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2</w:t>
            </w:r>
            <w:r/>
          </w:p>
        </w:tc>
        <w:tc>
          <w:tcPr>
            <w:shd w:val="clear" w:color="auto" w:fill="auto"/>
            <w:tcBorders>
              <w:left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九</w:t>
            </w:r>
            <w:r/>
          </w:p>
        </w:tc>
        <w:tc>
          <w:tcPr>
            <w:shd w:val="clear" w:color="auto" w:fill="auto"/>
            <w:tcBorders>
              <w:top w:val="single" w:color="auto" w:sz="4" w:space="0"/>
              <w:left w:val="single" w:color="auto" w:sz="4" w:space="0"/>
              <w:bottom w:val="single" w:color="auto" w:sz="4" w:space="0"/>
              <w:right w:val="single" w:color="auto" w:sz="4" w:space="0"/>
            </w:tcBorders>
            <w:tcW w:w="23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bCs/>
                <w:i w:val="0"/>
                <w:iCs w:val="0"/>
                <w:color w:val="auto"/>
                <w:spacing w:val="-6"/>
                <w:sz w:val="18"/>
                <w:szCs w:val="18"/>
                <w:highlight w:val="none"/>
                <w:u w:val="none"/>
              </w:rPr>
            </w:pPr>
            <w:r>
              <w:rPr>
                <w:rFonts w:hint="eastAsia" w:asciiTheme="majorEastAsia" w:hAnsiTheme="majorEastAsia" w:eastAsiaTheme="majorEastAsia" w:cstheme="majorEastAsia"/>
                <w:bCs/>
                <w:spacing w:val="-6"/>
                <w:sz w:val="18"/>
                <w:szCs w:val="18"/>
                <w:highlight w:val="none"/>
                <w:lang w:val="en-US" w:eastAsia="zh-CN"/>
              </w:rPr>
              <w:t xml:space="preserve">甲醛测定仪</w:t>
            </w:r>
            <w:r/>
          </w:p>
        </w:tc>
        <w:tc>
          <w:tcPr>
            <w:shd w:val="clear" w:color="auto" w:fill="auto"/>
            <w:tcBorders>
              <w:top w:val="single" w:color="000000" w:sz="4" w:space="0"/>
              <w:left w:val="single" w:color="auto" w:sz="4" w:space="0"/>
              <w:bottom w:val="single" w:color="000000" w:sz="4" w:space="0"/>
              <w:right w:val="single" w:color="000000" w:sz="4" w:space="0"/>
            </w:tcBorders>
            <w:tcW w:w="38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left w:val="single" w:color="000000" w:sz="4" w:space="0"/>
              <w:bottom w:val="single" w:color="000000" w:sz="4" w:space="0"/>
              <w:right w:val="single" w:color="000000" w:sz="4" w:space="0"/>
            </w:tcBorders>
            <w:tcW w:w="638" w:type="pct"/>
            <w:vAlign w:val="center"/>
            <w:vMerge w:val="continue"/>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magenta"/>
                <w:u w:val="none"/>
                <w:lang w:val="en-US" w:eastAsia="zh-CN"/>
              </w:rPr>
            </w:pPr>
            <w:r>
              <w:rPr>
                <w:rFonts w:hint="eastAsia" w:asciiTheme="majorEastAsia" w:hAnsiTheme="majorEastAsia" w:eastAsiaTheme="majorEastAsia" w:cstheme="majorEastAsia"/>
                <w:i w:val="0"/>
                <w:iCs w:val="0"/>
                <w:color w:val="0000ff"/>
                <w:sz w:val="21"/>
                <w:szCs w:val="21"/>
                <w:highlight w:val="magenta"/>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bl>
    <w:p>
      <w:pPr>
        <w:jc w:val="cente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spacing w:line="360" w:lineRule="auto"/>
        <w:rPr>
          <w:rFonts w:hint="eastAsia" w:ascii="Arial" w:hAnsi="Arial" w:eastAsia="幼圆" w:cs="Arial"/>
          <w:b/>
          <w:bCs/>
          <w:sz w:val="32"/>
          <w:szCs w:val="44"/>
          <w:highlight w:val="none"/>
          <w:lang w:val="en-US" w:eastAsia="zh-CN"/>
        </w:rPr>
      </w:pPr>
      <w:r>
        <w:rPr>
          <w:rFonts w:hint="eastAsia" w:ascii="Arial" w:hAnsi="Arial" w:eastAsia="幼圆" w:cs="Arial"/>
          <w:b/>
          <w:bCs/>
          <w:sz w:val="32"/>
          <w:szCs w:val="44"/>
          <w:highlight w:val="none"/>
          <w:lang w:val="en-US" w:eastAsia="zh-CN" w:bidi="ar-SA"/>
        </w:rPr>
        <w:t xml:space="preserve">二、</w:t>
      </w:r>
      <w:r>
        <w:rPr>
          <w:rFonts w:hint="eastAsia" w:ascii="Arial" w:hAnsi="Arial" w:eastAsia="幼圆" w:cs="Arial"/>
          <w:b/>
          <w:bCs/>
          <w:sz w:val="32"/>
          <w:szCs w:val="44"/>
          <w:highlight w:val="none"/>
          <w:lang w:val="en-US" w:eastAsia="zh-CN"/>
        </w:rPr>
        <w:t xml:space="preserve">设备参数</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（一）</w:t>
      </w:r>
      <w:r>
        <w:rPr>
          <w:rFonts w:hint="eastAsia" w:ascii="宋体" w:hAnsi="宋体" w:eastAsia="宋体" w:cs="宋体"/>
          <w:b/>
          <w:bCs/>
          <w:sz w:val="21"/>
          <w:szCs w:val="21"/>
          <w:highlight w:val="none"/>
          <w:lang w:val="en-US" w:eastAsia="zh-CN" w:bidi="ar-SA"/>
        </w:rPr>
        <w:t xml:space="preserve">、原子吸收一体机（火焰+石墨炉）</w:t>
      </w:r>
      <w:r/>
    </w:p>
    <w:p>
      <w:pPr>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仪器系统</w:t>
      </w:r>
      <w:r/>
    </w:p>
    <w:p>
      <w:pPr>
        <w:spacing w:line="360" w:lineRule="auto"/>
        <w:rPr>
          <w:rFonts w:hint="eastAsia" w:ascii="宋体" w:hAnsi="宋体" w:cs="宋体"/>
          <w:szCs w:val="21"/>
        </w:rPr>
      </w:pPr>
      <w:r>
        <w:rPr>
          <w:rFonts w:hint="eastAsia" w:ascii="宋体" w:hAnsi="宋体" w:cs="宋体"/>
          <w:szCs w:val="21"/>
        </w:rPr>
        <w:t xml:space="preserve">原子吸收光谱分析系统，包括火焰分析系统和石墨炉分析系统，可进行火焰发射、火焰吸收光谱分析和石墨炉原子吸收光谱分析。</w:t>
      </w:r>
      <w:r/>
    </w:p>
    <w:p>
      <w:pPr>
        <w:spacing w:line="360" w:lineRule="auto"/>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lang w:eastAsia="zh-CN"/>
        </w:rPr>
        <w:t xml:space="preserve">主</w:t>
      </w:r>
      <w:r>
        <w:rPr>
          <w:rFonts w:hint="eastAsia" w:ascii="宋体" w:hAnsi="宋体" w:cs="宋体"/>
          <w:szCs w:val="21"/>
          <w:lang w:val="en-US" w:eastAsia="zh-CN"/>
        </w:rPr>
        <w:t xml:space="preserve">机系统</w:t>
      </w:r>
      <w:r/>
    </w:p>
    <w:p>
      <w:pPr>
        <w:spacing w:line="360" w:lineRule="auto"/>
        <w:rPr>
          <w:rFonts w:hint="eastAsia" w:ascii="宋体" w:hAnsi="宋体" w:cs="宋体"/>
          <w:szCs w:val="21"/>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cs="宋体"/>
          <w:szCs w:val="21"/>
          <w:lang w:val="en-US" w:eastAsia="zh-CN"/>
        </w:rPr>
        <w:t xml:space="preserve">火焰-石墨炉切换时无需机械切换，无需拆卸自动进样器，软件设置即可。</w:t>
      </w:r>
      <w:r>
        <w:rPr>
          <w:rFonts w:hint="eastAsia" w:ascii="宋体" w:hAnsi="宋体" w:cs="宋体"/>
          <w:b/>
          <w:bCs/>
          <w:szCs w:val="21"/>
        </w:rPr>
        <w:t xml:space="preserve">（提供软件截图）</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光学系统</w:t>
      </w:r>
      <w:r/>
    </w:p>
    <w:p>
      <w:pPr>
        <w:spacing w:line="360" w:lineRule="auto"/>
        <w:rPr>
          <w:rFonts w:hint="eastAsia" w:ascii="宋体" w:hAnsi="宋体" w:cs="宋体"/>
          <w:szCs w:val="21"/>
          <w:lang w:eastAsia="zh-CN"/>
        </w:rPr>
      </w:pPr>
      <w:r>
        <w:rPr>
          <w:rFonts w:hint="eastAsia" w:ascii="宋体" w:hAnsi="宋体" w:cs="宋体"/>
          <w:szCs w:val="21"/>
        </w:rPr>
        <w:t xml:space="preserve">▲</w:t>
      </w:r>
      <w:r>
        <w:rPr>
          <w:rFonts w:hint="eastAsia" w:ascii="宋体" w:hAnsi="宋体" w:cs="宋体"/>
          <w:szCs w:val="21"/>
        </w:rPr>
        <w:t xml:space="preserve">3.1  光路结构：单光束/双光束自动切换，通过软件自动切换</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3.2  波长范围：1</w:t>
      </w:r>
      <w:r>
        <w:rPr>
          <w:rFonts w:hint="eastAsia" w:ascii="宋体" w:hAnsi="宋体" w:cs="宋体"/>
          <w:szCs w:val="21"/>
          <w:lang w:val="en-US" w:eastAsia="zh-CN"/>
        </w:rPr>
        <w:t xml:space="preserve">9</w:t>
      </w:r>
      <w:r>
        <w:rPr>
          <w:rFonts w:hint="eastAsia" w:ascii="宋体" w:hAnsi="宋体" w:cs="宋体"/>
          <w:szCs w:val="21"/>
        </w:rPr>
        <w:t xml:space="preserve">0-900nm；</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3.</w:t>
      </w:r>
      <w:r>
        <w:rPr>
          <w:rFonts w:hint="eastAsia" w:ascii="宋体" w:hAnsi="宋体" w:cs="宋体"/>
          <w:szCs w:val="21"/>
          <w:lang w:val="en-US" w:eastAsia="zh-CN"/>
        </w:rPr>
        <w:t xml:space="preserve">3</w:t>
      </w:r>
      <w:r>
        <w:rPr>
          <w:rFonts w:hint="eastAsia" w:ascii="宋体" w:hAnsi="宋体" w:cs="宋体"/>
          <w:szCs w:val="21"/>
        </w:rPr>
        <w:t xml:space="preserve">  波长重复性：</w:t>
      </w:r>
      <w:r>
        <w:rPr>
          <w:rFonts w:hint="eastAsia" w:ascii="宋体" w:hAnsi="宋体" w:cs="宋体"/>
          <w:szCs w:val="21"/>
          <w:lang w:val="en-US" w:eastAsia="zh-CN"/>
        </w:rPr>
        <w:t xml:space="preserve">优于±</w:t>
      </w:r>
      <w:r>
        <w:rPr>
          <w:rFonts w:hint="eastAsia" w:ascii="宋体" w:hAnsi="宋体" w:cs="宋体"/>
          <w:szCs w:val="21"/>
        </w:rPr>
        <w:t xml:space="preserve"> 0.2nm</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lang w:val="en-US" w:eastAsia="zh-CN"/>
        </w:rPr>
        <w:t xml:space="preserve">4</w:t>
      </w:r>
      <w:r>
        <w:rPr>
          <w:rFonts w:hint="eastAsia" w:ascii="宋体" w:hAnsi="宋体" w:cs="宋体"/>
          <w:szCs w:val="21"/>
        </w:rPr>
        <w:t xml:space="preserve">  仪器光谱分辨能力：Mn 279.5 –279.8之间峰谷与279.5nm 峰高之比</w:t>
      </w:r>
      <w:r>
        <w:rPr>
          <w:rFonts w:ascii="Symbol" w:hAnsi="Symbol" w:eastAsia="Symbol" w:cs="Symbol"/>
          <w:szCs w:val="21"/>
        </w:rPr>
        <w:t xml:space="preserve">£</w:t>
      </w:r>
      <w:r>
        <w:rPr>
          <w:rFonts w:hint="eastAsia" w:ascii="宋体" w:hAnsi="宋体" w:cs="宋体"/>
          <w:szCs w:val="21"/>
        </w:rPr>
        <w:t xml:space="preserve">30%</w:t>
      </w:r>
      <w:r/>
    </w:p>
    <w:p>
      <w:pPr>
        <w:spacing w:line="360" w:lineRule="auto"/>
        <w:rPr>
          <w:rFonts w:hint="eastAsia" w:ascii="宋体" w:hAnsi="宋体" w:cs="宋体"/>
          <w:szCs w:val="21"/>
          <w:lang w:eastAsia="zh-CN"/>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lang w:val="en-US" w:eastAsia="zh-CN"/>
        </w:rPr>
        <w:t xml:space="preserve">5</w:t>
      </w:r>
      <w:r>
        <w:rPr>
          <w:rFonts w:hint="eastAsia" w:ascii="宋体" w:hAnsi="宋体" w:cs="宋体"/>
          <w:szCs w:val="21"/>
        </w:rPr>
        <w:t xml:space="preserve"> 灯座：</w:t>
      </w:r>
      <w:r>
        <w:rPr>
          <w:rFonts w:hint="eastAsia" w:ascii="宋体" w:hAnsi="宋体" w:cs="宋体"/>
          <w:szCs w:val="21"/>
          <w:lang w:val="en-US" w:eastAsia="zh-CN"/>
        </w:rPr>
        <w:t xml:space="preserve">≥</w:t>
      </w:r>
      <w:r>
        <w:rPr>
          <w:rFonts w:hint="eastAsia" w:ascii="宋体" w:hAnsi="宋体" w:cs="宋体"/>
          <w:szCs w:val="21"/>
        </w:rPr>
        <w:t xml:space="preserve">8灯座（全自动切换）</w:t>
      </w:r>
      <w:r/>
    </w:p>
    <w:p>
      <w:pPr>
        <w:spacing w:line="360" w:lineRule="auto"/>
        <w:rPr>
          <w:rFonts w:hint="eastAsia" w:ascii="宋体" w:hAnsi="宋体" w:cs="宋体"/>
          <w:szCs w:val="21"/>
        </w:rPr>
      </w:pPr>
      <w:r>
        <w:rPr>
          <w:rFonts w:hint="eastAsia" w:ascii="宋体" w:hAnsi="宋体" w:cs="宋体"/>
          <w:szCs w:val="21"/>
        </w:rPr>
        <w:t xml:space="preserve">4． 分析系统</w:t>
      </w:r>
      <w:r/>
    </w:p>
    <w:p>
      <w:pPr>
        <w:spacing w:line="360" w:lineRule="auto"/>
        <w:rPr>
          <w:rFonts w:hint="eastAsia" w:ascii="宋体" w:hAnsi="宋体" w:cs="宋体"/>
          <w:szCs w:val="21"/>
        </w:rPr>
      </w:pPr>
      <w:r>
        <w:rPr>
          <w:rFonts w:hint="eastAsia" w:ascii="宋体" w:hAnsi="宋体" w:cs="宋体"/>
          <w:szCs w:val="21"/>
        </w:rPr>
        <w:t xml:space="preserve">4.1火焰分析系统技术要求</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4.1.1 燃烧头</w:t>
      </w:r>
      <w:r>
        <w:rPr>
          <w:rFonts w:hint="eastAsia" w:ascii="宋体" w:hAnsi="宋体" w:cs="宋体"/>
          <w:szCs w:val="21"/>
          <w:lang w:eastAsia="zh-CN"/>
        </w:rPr>
        <w:t xml:space="preserve">：</w:t>
      </w:r>
      <w:r>
        <w:rPr>
          <w:rFonts w:hint="eastAsia" w:ascii="宋体" w:hAnsi="宋体" w:cs="宋体"/>
          <w:szCs w:val="21"/>
        </w:rPr>
        <w:t xml:space="preserve">全钛金属材料，耐高盐耐腐蚀，带</w:t>
      </w:r>
      <w:r>
        <w:rPr>
          <w:rFonts w:hint="eastAsia" w:ascii="宋体" w:hAnsi="宋体" w:eastAsia="宋体" w:cs="宋体"/>
          <w:sz w:val="21"/>
          <w:szCs w:val="21"/>
        </w:rPr>
        <w:t xml:space="preserve">编码识别 / 位置识别</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4.1.2 雾化器：可调雾化器，Pt/Rh中心管，耐腐蚀（可使用氢氟酸）</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4.1.</w:t>
      </w:r>
      <w:r>
        <w:rPr>
          <w:rFonts w:hint="eastAsia" w:ascii="宋体" w:hAnsi="宋体" w:cs="宋体"/>
          <w:szCs w:val="21"/>
          <w:lang w:val="en-US" w:eastAsia="zh-CN"/>
        </w:rPr>
        <w:t xml:space="preserve">3</w:t>
      </w:r>
      <w:r>
        <w:rPr>
          <w:rFonts w:hint="eastAsia" w:ascii="宋体" w:hAnsi="宋体" w:cs="宋体"/>
          <w:szCs w:val="21"/>
        </w:rPr>
        <w:t xml:space="preserve"> 安全系统：有完善的安全连锁系统，包括</w:t>
      </w:r>
      <w:r>
        <w:rPr>
          <w:rFonts w:hint="eastAsia" w:ascii="宋体" w:hAnsi="宋体" w:eastAsia="宋体" w:cs="宋体"/>
          <w:sz w:val="21"/>
          <w:szCs w:val="21"/>
        </w:rPr>
        <w:t xml:space="preserve">火焰熄火保护、压力异常保护、燃气泄漏保护</w:t>
      </w:r>
      <w:r>
        <w:rPr>
          <w:rFonts w:hint="eastAsia" w:ascii="宋体" w:hAnsi="宋体" w:eastAsia="宋体" w:cs="宋体"/>
          <w:sz w:val="21"/>
          <w:szCs w:val="21"/>
          <w:lang w:eastAsia="zh-CN"/>
        </w:rPr>
        <w:t xml:space="preserve">、</w:t>
      </w:r>
      <w:r>
        <w:rPr>
          <w:rFonts w:hint="eastAsia" w:ascii="宋体" w:hAnsi="宋体" w:cs="宋体"/>
          <w:szCs w:val="21"/>
        </w:rPr>
        <w:t xml:space="preserve">废液瓶液面传感器控制</w:t>
      </w:r>
      <w:r/>
    </w:p>
    <w:p>
      <w:pPr>
        <w:spacing w:line="360" w:lineRule="auto"/>
        <w:rPr>
          <w:rFonts w:hint="eastAsia" w:ascii="宋体" w:hAnsi="宋体" w:cs="宋体"/>
          <w:szCs w:val="21"/>
        </w:rPr>
      </w:pPr>
      <w:r>
        <w:rPr>
          <w:rFonts w:hint="eastAsia" w:ascii="宋体" w:hAnsi="宋体" w:cs="宋体"/>
          <w:szCs w:val="21"/>
        </w:rPr>
        <w:t xml:space="preserve">4.1.</w:t>
      </w:r>
      <w:r>
        <w:rPr>
          <w:rFonts w:hint="eastAsia" w:ascii="宋体" w:hAnsi="宋体" w:cs="宋体"/>
          <w:szCs w:val="21"/>
          <w:lang w:val="en-US" w:eastAsia="zh-CN"/>
        </w:rPr>
        <w:t xml:space="preserve">4</w:t>
      </w:r>
      <w:r>
        <w:rPr>
          <w:rFonts w:hint="eastAsia" w:ascii="宋体" w:hAnsi="宋体" w:cs="宋体"/>
          <w:szCs w:val="21"/>
        </w:rPr>
        <w:t xml:space="preserve"> 代表元素检测指标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rPr>
        <w:t xml:space="preserve">Cu</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rPr>
        <w:t xml:space="preserve">检出限 </w:t>
      </w:r>
      <w:r>
        <w:rPr>
          <w:rFonts w:ascii="Symbol" w:hAnsi="Symbol" w:eastAsia="Symbol" w:cs="Symbol"/>
          <w:color w:val="auto"/>
          <w:szCs w:val="21"/>
          <w:highlight w:val="none"/>
        </w:rPr>
        <w:t xml:space="preserve">£</w:t>
      </w:r>
      <w:r>
        <w:rPr>
          <w:rFonts w:hint="eastAsia" w:ascii="宋体" w:hAnsi="宋体" w:cs="宋体"/>
          <w:color w:val="auto"/>
          <w:szCs w:val="21"/>
          <w:highlight w:val="none"/>
        </w:rPr>
        <w:t xml:space="preserve"> 0.005 mg/L</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RSD </w:t>
      </w:r>
      <w:r>
        <w:rPr>
          <w:rFonts w:ascii="Symbol" w:hAnsi="Symbol" w:eastAsia="Symbol" w:cs="Symbol"/>
          <w:color w:val="auto"/>
          <w:szCs w:val="21"/>
          <w:highlight w:val="none"/>
        </w:rPr>
        <w:t xml:space="preserve">£</w:t>
      </w:r>
      <w:r>
        <w:rPr>
          <w:rFonts w:hint="eastAsia" w:ascii="宋体" w:hAnsi="宋体" w:cs="宋体"/>
          <w:color w:val="auto"/>
          <w:szCs w:val="21"/>
          <w:highlight w:val="none"/>
        </w:rPr>
        <w:t xml:space="preserve"> 0.5%</w:t>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2</w:t>
      </w:r>
      <w:r>
        <w:rPr>
          <w:rFonts w:hint="eastAsia" w:ascii="宋体" w:hAnsi="宋体" w:cs="宋体"/>
          <w:szCs w:val="21"/>
        </w:rPr>
        <w:t xml:space="preserve"> 石墨炉分析系统</w:t>
      </w:r>
      <w:r/>
    </w:p>
    <w:p>
      <w:pPr>
        <w:spacing w:line="360" w:lineRule="auto"/>
        <w:rPr>
          <w:rFonts w:hint="eastAsia" w:ascii="宋体" w:hAnsi="宋体" w:cs="宋体"/>
          <w:szCs w:val="21"/>
          <w:lang w:val="en-US" w:eastAsia="zh-CN"/>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 石墨炉加热方式：横向加热</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  </w:t>
      </w:r>
      <w:r>
        <w:rPr>
          <w:rFonts w:hint="eastAsia" w:ascii="宋体" w:hAnsi="宋体" w:eastAsia="宋体" w:cs="宋体"/>
          <w:sz w:val="21"/>
          <w:szCs w:val="21"/>
        </w:rPr>
        <w:t xml:space="preserve">最高原子化温度：室温～3000℃（短时峰值）</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 最大升温速率：</w:t>
      </w:r>
      <w:r>
        <w:rPr>
          <w:rFonts w:ascii="Symbol" w:hAnsi="Symbol" w:eastAsia="Symbol" w:cs="Symbol"/>
          <w:szCs w:val="21"/>
        </w:rPr>
        <w:t xml:space="preserve">³</w:t>
      </w:r>
      <w:r>
        <w:rPr>
          <w:rFonts w:hint="eastAsia" w:ascii="宋体" w:hAnsi="宋体" w:cs="宋体"/>
          <w:szCs w:val="21"/>
        </w:rPr>
        <w:t xml:space="preserve">3000</w:t>
      </w:r>
      <w:r>
        <w:rPr>
          <w:rFonts w:ascii="Symbol" w:hAnsi="Symbol" w:eastAsia="Symbol" w:cs="Symbol"/>
          <w:szCs w:val="21"/>
        </w:rPr>
        <w:t xml:space="preserve">°</w:t>
      </w:r>
      <w:r>
        <w:rPr>
          <w:rFonts w:hint="eastAsia" w:ascii="宋体" w:hAnsi="宋体" w:cs="宋体"/>
          <w:szCs w:val="21"/>
        </w:rPr>
        <w:t xml:space="preserve">C/秒，可调</w:t>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lang w:val="en-US" w:eastAsia="zh-CN"/>
        </w:rPr>
        <w:t xml:space="preserve"> </w:t>
      </w:r>
      <w:r>
        <w:rPr>
          <w:rFonts w:hint="eastAsia" w:ascii="宋体" w:hAnsi="宋体" w:cs="宋体"/>
          <w:szCs w:val="21"/>
        </w:rPr>
        <w:t xml:space="preserve">代表元素检测指标：</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Cd</w:t>
      </w:r>
      <w:r>
        <w:rPr>
          <w:rFonts w:hint="eastAsia" w:ascii="宋体" w:hAnsi="宋体" w:cs="宋体"/>
          <w:szCs w:val="21"/>
          <w:lang w:eastAsia="zh-CN"/>
        </w:rPr>
        <w:t xml:space="preserve">：</w:t>
      </w:r>
      <w:r>
        <w:rPr>
          <w:rFonts w:hint="eastAsia" w:ascii="宋体" w:hAnsi="宋体" w:cs="宋体"/>
          <w:szCs w:val="21"/>
        </w:rPr>
        <w:t xml:space="preserve">检出限 </w:t>
      </w:r>
      <w:r>
        <w:rPr>
          <w:rFonts w:ascii="Symbol" w:hAnsi="Symbol" w:eastAsia="Symbol" w:cs="Symbol"/>
          <w:szCs w:val="21"/>
        </w:rPr>
        <w:t xml:space="preserve">£</w:t>
      </w:r>
      <w:r>
        <w:rPr>
          <w:rFonts w:hint="eastAsia" w:ascii="宋体" w:hAnsi="宋体" w:cs="宋体"/>
          <w:szCs w:val="21"/>
        </w:rPr>
        <w:t xml:space="preserve"> 0.01 ug/L</w:t>
      </w:r>
      <w:r>
        <w:rPr>
          <w:rFonts w:hint="eastAsia" w:ascii="宋体" w:hAnsi="宋体" w:cs="宋体"/>
          <w:szCs w:val="21"/>
          <w:lang w:val="en-US" w:eastAsia="zh-CN"/>
        </w:rPr>
        <w:t xml:space="preserve">，</w:t>
      </w:r>
      <w:r>
        <w:rPr>
          <w:rFonts w:hint="eastAsia" w:ascii="宋体" w:hAnsi="宋体" w:cs="宋体"/>
          <w:szCs w:val="21"/>
        </w:rPr>
        <w:t xml:space="preserve">RSD </w:t>
      </w:r>
      <w:r>
        <w:rPr>
          <w:rFonts w:ascii="Symbol" w:hAnsi="Symbol" w:eastAsia="Symbol" w:cs="Symbol"/>
          <w:szCs w:val="21"/>
        </w:rPr>
        <w:t xml:space="preserve">£</w:t>
      </w:r>
      <w:r>
        <w:rPr>
          <w:rFonts w:hint="eastAsia" w:ascii="宋体" w:hAnsi="宋体" w:cs="宋体"/>
          <w:szCs w:val="21"/>
        </w:rPr>
        <w:t xml:space="preserve"> 2%</w:t>
      </w:r>
      <w:r>
        <w:rPr>
          <w:rFonts w:hint="eastAsia" w:ascii="宋体" w:hAnsi="宋体" w:cs="宋体"/>
          <w:szCs w:val="21"/>
          <w:lang w:val="en-US" w:eastAsia="zh-CN"/>
        </w:rPr>
        <w:t xml:space="preserve"> </w:t>
      </w:r>
      <w:r/>
    </w:p>
    <w:p>
      <w:pPr>
        <w:spacing w:line="360" w:lineRule="auto"/>
        <w:rPr>
          <w:rFonts w:hint="eastAsia" w:ascii="宋体" w:hAnsi="宋体" w:eastAsia="宋体" w:cs="宋体"/>
          <w:sz w:val="21"/>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石墨炉基线稳定性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静态基线：30min内基线漂移≤±0.003A； 动态基线：原子化阶段基线漂移≤±0.005A。</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石墨管及保护气控制系统 </w:t>
      </w:r>
      <w:r/>
    </w:p>
    <w:p>
      <w:pPr>
        <w:spacing w:line="360" w:lineRule="auto"/>
        <w:rPr>
          <w:rFonts w:hint="eastAsia" w:ascii="宋体" w:hAnsi="宋体" w:eastAsia="宋体" w:cs="宋体"/>
          <w:sz w:val="21"/>
          <w:szCs w:val="21"/>
        </w:rPr>
      </w:pPr>
      <w:r>
        <w:rPr>
          <w:rFonts w:hint="eastAsia" w:ascii="宋体" w:hAnsi="宋体" w:cs="宋体"/>
          <w:szCs w:val="21"/>
        </w:rPr>
        <w:t xml:space="preserve">▲</w:t>
      </w: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.1支持普通石墨管、热解涂层石墨管，兼容市面上通用商品化石墨管；</w:t>
      </w:r>
      <w:r/>
    </w:p>
    <w:p>
      <w:pPr>
        <w:spacing w:line="360" w:lineRule="auto"/>
        <w:rPr>
          <w:rFonts w:hint="eastAsia" w:ascii="宋体" w:hAnsi="宋体" w:eastAsia="宋体" w:cs="宋体"/>
          <w:sz w:val="21"/>
          <w:szCs w:val="21"/>
        </w:rPr>
      </w:pPr>
      <w:r>
        <w:rPr>
          <w:rFonts w:hint="eastAsia" w:ascii="宋体" w:hAnsi="宋体" w:cs="宋体"/>
          <w:szCs w:val="21"/>
        </w:rPr>
        <w:t xml:space="preserve">▲</w:t>
      </w: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.2保护气：具备内外独立两路气体控制；流量可软件程序设置； </w:t>
      </w:r>
      <w:r/>
    </w:p>
    <w:p>
      <w:pPr>
        <w:spacing w:line="360" w:lineRule="auto"/>
        <w:rPr>
          <w:rFonts w:hint="eastAsia" w:ascii="宋体" w:hAnsi="宋体" w:eastAsia="宋体" w:cs="宋体"/>
          <w:sz w:val="21"/>
          <w:szCs w:val="21"/>
        </w:rPr>
      </w:pPr>
      <w:r>
        <w:rPr>
          <w:rFonts w:hint="eastAsia" w:ascii="宋体" w:hAnsi="宋体" w:cs="宋体"/>
          <w:szCs w:val="21"/>
        </w:rPr>
        <w:t xml:space="preserve">▲</w:t>
      </w: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.3具备气体故障监测报警功能。 </w:t>
      </w:r>
      <w:r/>
    </w:p>
    <w:p>
      <w:pPr>
        <w:spacing w:line="360" w:lineRule="auto"/>
        <w:rPr>
          <w:rFonts w:hint="eastAsia" w:ascii="宋体" w:hAnsi="宋体" w:eastAsia="宋体" w:cs="宋体"/>
          <w:sz w:val="21"/>
          <w:szCs w:val="21"/>
        </w:rPr>
      </w:pPr>
      <w:r>
        <w:rPr>
          <w:rFonts w:hint="eastAsia" w:ascii="宋体" w:hAnsi="宋体" w:cs="宋体"/>
          <w:szCs w:val="21"/>
        </w:rPr>
        <w:t xml:space="preserve">▲4</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 整机光学系统噪音：≤0.002A（峰</w:t>
      </w:r>
      <w:r>
        <w:rPr>
          <w:rFonts w:hint="eastAsia" w:ascii="宋体" w:hAnsi="宋体" w:eastAsia="宋体" w:cs="宋体"/>
          <w:sz w:val="21"/>
          <w:szCs w:val="21"/>
        </w:rPr>
        <w:noBreakHyphen/>
      </w:r>
      <w:r>
        <w:rPr>
          <w:rFonts w:hint="eastAsia" w:ascii="宋体" w:hAnsi="宋体" w:eastAsia="宋体" w:cs="宋体"/>
          <w:sz w:val="21"/>
          <w:szCs w:val="21"/>
        </w:rPr>
        <w:t xml:space="preserve">峰值）。</w:t>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3</w:t>
      </w:r>
      <w:r>
        <w:rPr>
          <w:rFonts w:hint="eastAsia" w:ascii="宋体" w:hAnsi="宋体" w:cs="宋体"/>
          <w:szCs w:val="21"/>
        </w:rPr>
        <w:t xml:space="preserve"> 石墨炉背景校正</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lang w:val="en-US" w:eastAsia="zh-CN"/>
        </w:rPr>
        <w:t xml:space="preserve">3</w:t>
      </w:r>
      <w:r>
        <w:rPr>
          <w:rFonts w:hint="eastAsia" w:ascii="宋体" w:hAnsi="宋体" w:cs="宋体"/>
          <w:szCs w:val="21"/>
        </w:rPr>
        <w:t xml:space="preserve">.1  石墨炉背景校正方法：交流塞曼效应与氘空心阴极灯扣背景可切换</w:t>
      </w:r>
      <w:r/>
    </w:p>
    <w:p>
      <w:pPr>
        <w:spacing w:line="360" w:lineRule="auto"/>
        <w:rPr>
          <w:rFonts w:hint="eastAsia" w:ascii="宋体" w:hAnsi="宋体" w:cs="宋体"/>
          <w:szCs w:val="21"/>
          <w:lang w:eastAsia="zh-CN"/>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4.</w:t>
      </w: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 </w:t>
      </w:r>
      <w:r>
        <w:rPr>
          <w:rFonts w:hint="eastAsia" w:ascii="宋体" w:hAnsi="宋体" w:cs="宋体"/>
          <w:szCs w:val="21"/>
          <w:lang w:val="en-US" w:eastAsia="zh-CN"/>
        </w:rPr>
        <w:t xml:space="preserve">塞曼</w:t>
      </w:r>
      <w:r>
        <w:rPr>
          <w:rFonts w:hint="eastAsia" w:ascii="宋体" w:hAnsi="宋体" w:cs="宋体"/>
          <w:szCs w:val="21"/>
        </w:rPr>
        <w:t xml:space="preserve">磁场强度</w:t>
      </w:r>
      <w:r>
        <w:rPr>
          <w:rFonts w:hint="eastAsia" w:ascii="宋体" w:hAnsi="宋体" w:cs="宋体"/>
          <w:szCs w:val="21"/>
          <w:lang w:val="en-US" w:eastAsia="zh-CN"/>
        </w:rPr>
        <w:t xml:space="preserve">可调范围</w:t>
      </w:r>
      <w:r>
        <w:rPr>
          <w:rFonts w:hint="eastAsia" w:ascii="宋体" w:hAnsi="宋体" w:cs="宋体"/>
          <w:szCs w:val="21"/>
        </w:rPr>
        <w:t xml:space="preserve">：0.1—1.0T可调</w:t>
      </w:r>
      <w:r>
        <w:rPr>
          <w:rFonts w:hint="eastAsia" w:ascii="宋体" w:hAnsi="宋体" w:cs="宋体"/>
          <w:szCs w:val="21"/>
          <w:lang w:eastAsia="zh-CN"/>
        </w:rPr>
        <w:t xml:space="preserve">，</w:t>
      </w:r>
      <w:r>
        <w:rPr>
          <w:rFonts w:hint="eastAsia" w:ascii="宋体" w:hAnsi="宋体" w:cs="宋体"/>
          <w:szCs w:val="21"/>
        </w:rPr>
        <w:t xml:space="preserve">最大磁场强度</w:t>
      </w:r>
      <w:r>
        <w:rPr>
          <w:rFonts w:hint="eastAsia" w:ascii="宋体" w:hAnsi="宋体" w:cs="宋体"/>
          <w:szCs w:val="21"/>
          <w:lang w:val="en-US" w:eastAsia="zh-CN"/>
        </w:rPr>
        <w:t xml:space="preserve">≥</w:t>
      </w:r>
      <w:r>
        <w:rPr>
          <w:rFonts w:hint="eastAsia" w:ascii="宋体" w:hAnsi="宋体" w:cs="宋体"/>
          <w:szCs w:val="21"/>
        </w:rPr>
        <w:t xml:space="preserve">1.0T</w:t>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4</w:t>
      </w:r>
      <w:r>
        <w:rPr>
          <w:rFonts w:hint="eastAsia" w:ascii="宋体" w:hAnsi="宋体" w:cs="宋体"/>
          <w:szCs w:val="21"/>
        </w:rPr>
        <w:t xml:space="preserve"> 石墨炉自动进样器</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4.</w:t>
      </w:r>
      <w:r>
        <w:rPr>
          <w:rFonts w:hint="eastAsia" w:ascii="宋体" w:hAnsi="宋体" w:cs="宋体"/>
          <w:szCs w:val="21"/>
          <w:lang w:val="en-US" w:eastAsia="zh-CN"/>
        </w:rPr>
        <w:t xml:space="preserve">4</w:t>
      </w:r>
      <w:r>
        <w:rPr>
          <w:rFonts w:hint="eastAsia" w:ascii="宋体" w:hAnsi="宋体" w:cs="宋体"/>
          <w:szCs w:val="21"/>
        </w:rPr>
        <w:t xml:space="preserve">.1 样品位数：</w:t>
      </w:r>
      <w:r>
        <w:rPr>
          <w:rFonts w:ascii="Symbol" w:hAnsi="Symbol" w:eastAsia="Symbol" w:cs="Symbol"/>
          <w:szCs w:val="21"/>
        </w:rPr>
        <w:t xml:space="preserve">³</w:t>
      </w:r>
      <w:r>
        <w:rPr>
          <w:rFonts w:hint="eastAsia" w:ascii="宋体" w:hAnsi="宋体" w:cs="宋体"/>
          <w:szCs w:val="21"/>
        </w:rPr>
        <w:t xml:space="preserve"> 108个</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4.</w:t>
      </w:r>
      <w:r>
        <w:rPr>
          <w:rFonts w:hint="eastAsia" w:ascii="宋体" w:hAnsi="宋体" w:cs="宋体"/>
          <w:szCs w:val="21"/>
          <w:lang w:val="en-US" w:eastAsia="zh-CN"/>
        </w:rPr>
        <w:t xml:space="preserve">4</w:t>
      </w:r>
      <w:r>
        <w:rPr>
          <w:rFonts w:hint="eastAsia" w:ascii="宋体" w:hAnsi="宋体" w:cs="宋体"/>
          <w:szCs w:val="21"/>
        </w:rPr>
        <w:t xml:space="preserve">.2 进样精度：</w:t>
      </w:r>
      <w:r>
        <w:rPr>
          <w:rFonts w:hint="eastAsia" w:ascii="宋体" w:hAnsi="宋体" w:eastAsia="宋体" w:cs="宋体"/>
          <w:sz w:val="21"/>
          <w:szCs w:val="21"/>
        </w:rPr>
        <w:t xml:space="preserve">20μL 进样条件下，进样误差优于 ±0.2μL</w:t>
      </w:r>
      <w:r/>
    </w:p>
    <w:p>
      <w:pPr>
        <w:spacing w:line="360" w:lineRule="auto"/>
        <w:rPr>
          <w:rFonts w:hint="eastAsia" w:ascii="宋体" w:hAnsi="宋体" w:cs="宋体"/>
          <w:szCs w:val="21"/>
          <w:highlight w:val="none"/>
        </w:rPr>
      </w:pPr>
      <w:r>
        <w:rPr>
          <w:rFonts w:hint="eastAsia" w:ascii="宋体" w:hAnsi="宋体" w:cs="宋体"/>
          <w:color w:val="auto"/>
          <w:sz w:val="21"/>
          <w:szCs w:val="21"/>
          <w:highlight w:val="none"/>
          <w:lang w:val="en-US" w:eastAsia="zh-CN"/>
        </w:rPr>
        <w:t xml:space="preserve">▲</w:t>
      </w:r>
      <w:r>
        <w:rPr>
          <w:rFonts w:hint="eastAsia" w:ascii="宋体" w:hAnsi="宋体" w:cs="宋体"/>
          <w:szCs w:val="21"/>
          <w:highlight w:val="none"/>
        </w:rPr>
        <w:t xml:space="preserve">4</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.3 除残功能：有自动除残功能</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.4 </w:t>
      </w:r>
      <w:r>
        <w:rPr>
          <w:rFonts w:hint="eastAsia" w:ascii="宋体" w:hAnsi="宋体" w:cs="宋体"/>
          <w:szCs w:val="21"/>
          <w:highlight w:val="none"/>
          <w:lang w:val="en-US" w:eastAsia="zh-CN"/>
        </w:rPr>
        <w:t xml:space="preserve">智能</w:t>
      </w:r>
      <w:r>
        <w:rPr>
          <w:rFonts w:hint="eastAsia" w:ascii="宋体" w:hAnsi="宋体" w:cs="宋体"/>
          <w:szCs w:val="21"/>
          <w:highlight w:val="none"/>
        </w:rPr>
        <w:t xml:space="preserve">稀释功能：</w:t>
      </w:r>
      <w:r>
        <w:rPr>
          <w:rFonts w:hint="eastAsia" w:ascii="宋体" w:hAnsi="宋体" w:eastAsia="宋体" w:cs="宋体"/>
          <w:sz w:val="21"/>
          <w:szCs w:val="21"/>
          <w:highlight w:val="none"/>
        </w:rPr>
        <w:t xml:space="preserve">具备样品自动智能稀释功能，软件自动判定</w:t>
      </w:r>
      <w:r>
        <w:rPr>
          <w:rFonts w:hint="eastAsia" w:ascii="宋体" w:hAnsi="宋体" w:eastAsia="宋体" w:cs="宋体"/>
          <w:strike w:val="0"/>
          <w:sz w:val="21"/>
          <w:szCs w:val="21"/>
          <w:highlight w:val="none"/>
        </w:rPr>
        <w:t xml:space="preserve">稀释倍数</w:t>
      </w:r>
      <w:r>
        <w:rPr>
          <w:rFonts w:hint="eastAsia" w:ascii="宋体" w:hAnsi="宋体" w:eastAsia="宋体" w:cs="宋体"/>
          <w:sz w:val="21"/>
          <w:szCs w:val="21"/>
          <w:highlight w:val="none"/>
        </w:rPr>
        <w:t xml:space="preserve">，稀释至曲线线性区间，</w:t>
      </w:r>
      <w:r>
        <w:rPr>
          <w:rFonts w:hint="eastAsia" w:ascii="宋体" w:hAnsi="宋体" w:cs="宋体"/>
          <w:szCs w:val="21"/>
          <w:lang w:val="en-US" w:eastAsia="zh-CN"/>
        </w:rPr>
        <w:t xml:space="preserve">智能</w:t>
      </w:r>
      <w:r>
        <w:rPr>
          <w:rFonts w:hint="eastAsia" w:ascii="宋体" w:hAnsi="宋体" w:cs="宋体"/>
          <w:szCs w:val="21"/>
        </w:rPr>
        <w:t xml:space="preserve">稀释倍数</w:t>
      </w:r>
      <w:r>
        <w:rPr>
          <w:rFonts w:hint="eastAsia" w:ascii="宋体" w:hAnsi="宋体" w:cs="宋体"/>
          <w:szCs w:val="21"/>
          <w:lang w:val="en-US" w:eastAsia="zh-CN"/>
        </w:rPr>
        <w:t xml:space="preserve">≥</w:t>
      </w:r>
      <w:r>
        <w:rPr>
          <w:rFonts w:hint="eastAsia" w:ascii="宋体" w:hAnsi="宋体" w:cs="宋体"/>
          <w:szCs w:val="21"/>
          <w:lang w:val="en-US" w:eastAsia="zh-CN"/>
        </w:rPr>
        <w:t xml:space="preserve">100</w:t>
      </w:r>
      <w:r>
        <w:rPr>
          <w:rFonts w:hint="eastAsia" w:ascii="宋体" w:hAnsi="宋体" w:cs="宋体"/>
          <w:szCs w:val="21"/>
        </w:rPr>
        <w:t xml:space="preserve">倍</w:t>
      </w:r>
      <w:r>
        <w:rPr>
          <w:rFonts w:hint="eastAsia" w:ascii="宋体" w:hAnsi="宋体" w:cs="宋体"/>
          <w:szCs w:val="21"/>
          <w:lang w:eastAsia="zh-CN"/>
        </w:rPr>
        <w:t xml:space="preserve">。</w:t>
      </w:r>
      <w:r/>
    </w:p>
    <w:p>
      <w:pPr>
        <w:spacing w:line="360" w:lineRule="auto"/>
        <w:rPr>
          <w:rFonts w:hint="eastAsia" w:ascii="宋体" w:hAnsi="宋体" w:cs="宋体"/>
          <w:szCs w:val="21"/>
        </w:rPr>
      </w:pPr>
      <w:r>
        <w:rPr>
          <w:rFonts w:hint="eastAsia" w:ascii="宋体" w:hAnsi="宋体" w:cs="宋体"/>
          <w:szCs w:val="21"/>
        </w:rPr>
        <w:t xml:space="preserve">5、计算机控制和数据处理系统</w:t>
      </w:r>
      <w:r/>
    </w:p>
    <w:p>
      <w:pPr>
        <w:spacing w:line="360" w:lineRule="auto"/>
        <w:rPr>
          <w:rFonts w:hint="eastAsia" w:ascii="宋体" w:hAnsi="宋体" w:eastAsia="宋体" w:cs="宋体"/>
          <w:szCs w:val="21"/>
          <w:lang w:eastAsia="zh-CN"/>
        </w:rPr>
      </w:pPr>
      <w:r>
        <w:rPr>
          <w:rFonts w:hint="eastAsia" w:ascii="宋体" w:hAnsi="宋体" w:cs="宋体"/>
          <w:szCs w:val="21"/>
        </w:rPr>
        <w:t xml:space="preserve">全自动仪器及附件控制，数据采集和分析，</w:t>
      </w:r>
      <w:r>
        <w:rPr>
          <w:rFonts w:hint="eastAsia" w:ascii="宋体" w:hAnsi="宋体" w:eastAsia="宋体" w:cs="宋体"/>
          <w:sz w:val="21"/>
          <w:szCs w:val="21"/>
        </w:rPr>
        <w:t xml:space="preserve">软件支持中文操作界面</w:t>
      </w:r>
      <w:r>
        <w:rPr>
          <w:rFonts w:hint="eastAsia" w:ascii="宋体" w:hAnsi="宋体" w:cs="宋体"/>
          <w:szCs w:val="21"/>
        </w:rPr>
        <w:t xml:space="preserve">，自动设定菜单数据和校正方法，自动优化操作参数，QC(质量控制)软件，自检和自诊断功能，内置国标方法，预置工作表。</w:t>
      </w:r>
      <w:r>
        <w:rPr>
          <w:rFonts w:hint="eastAsia" w:ascii="宋体" w:hAnsi="宋体" w:eastAsia="宋体" w:cs="宋体"/>
          <w:sz w:val="21"/>
          <w:szCs w:val="21"/>
        </w:rPr>
        <w:t xml:space="preserve">支持样品结果自动计算、自动扣空白</w:t>
      </w:r>
      <w:r>
        <w:rPr>
          <w:rFonts w:hint="eastAsia" w:ascii="宋体" w:hAnsi="宋体" w:eastAsia="宋体" w:cs="宋体"/>
          <w:sz w:val="21"/>
          <w:szCs w:val="21"/>
          <w:lang w:eastAsia="zh-CN"/>
        </w:rPr>
        <w:t xml:space="preserve">。</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（二）、气相色谱仪（</w:t>
      </w:r>
      <w:r>
        <w:rPr>
          <w:rFonts w:hint="eastAsia" w:ascii="宋体" w:hAnsi="宋体" w:cs="宋体"/>
          <w:b/>
          <w:bCs/>
          <w:sz w:val="21"/>
          <w:szCs w:val="21"/>
          <w:highlight w:val="none"/>
          <w:lang w:val="en-US" w:eastAsia="zh-CN" w:bidi="ar-SA"/>
        </w:rPr>
        <w:t xml:space="preserve">非甲烷总烃</w:t>
      </w:r>
      <w:r>
        <w:rPr>
          <w:rFonts w:hint="eastAsia" w:ascii="宋体" w:hAnsi="宋体" w:eastAsia="宋体" w:cs="宋体"/>
          <w:b/>
          <w:bCs/>
          <w:sz w:val="21"/>
          <w:szCs w:val="21"/>
          <w:highlight w:val="none"/>
          <w:lang w:val="en-US" w:eastAsia="zh-CN" w:bidi="ar-SA"/>
        </w:rPr>
        <w:t xml:space="preserve">）</w:t>
      </w:r>
      <w:r/>
    </w:p>
    <w:p>
      <w:pPr>
        <w:spacing w:line="360" w:lineRule="auto"/>
        <w:rPr>
          <w:rFonts w:hint="eastAsia" w:ascii="宋体" w:hAnsi="宋体" w:cs="宋体"/>
          <w:szCs w:val="21"/>
          <w:lang w:eastAsia="zh-CN"/>
        </w:rPr>
      </w:pPr>
      <w:r>
        <w:rPr>
          <w:rFonts w:hint="eastAsia" w:ascii="宋体" w:hAnsi="宋体" w:cs="宋体"/>
          <w:szCs w:val="21"/>
          <w:lang w:eastAsia="zh-CN"/>
        </w:rPr>
        <w:t xml:space="preserve">1.</w:t>
      </w:r>
      <w:r>
        <w:rPr>
          <w:rFonts w:hint="eastAsia" w:ascii="宋体" w:hAnsi="宋体" w:cs="宋体"/>
          <w:szCs w:val="21"/>
          <w:lang w:eastAsia="zh-CN"/>
        </w:rPr>
        <w:t xml:space="preserve">1</w:t>
      </w:r>
      <w:r>
        <w:rPr>
          <w:rFonts w:hint="eastAsia" w:ascii="宋体" w:hAnsi="宋体" w:cs="宋体"/>
          <w:szCs w:val="21"/>
          <w:lang w:eastAsia="zh-CN"/>
        </w:rPr>
        <w:t xml:space="preserve">主机及整体性能</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1.2.1 保留时间重现性：＜0.06%；峰面积重现性：≤2% RSD；</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1.2.2 仪器具有内部评估空白运行数据文件的峰面积、峰高基线噪音以及检测器的信号强度的功能；</w:t>
      </w:r>
      <w:r>
        <w:rPr>
          <w:rFonts w:hint="eastAsia" w:ascii="宋体" w:hAnsi="宋体" w:cs="宋体"/>
          <w:szCs w:val="21"/>
        </w:rPr>
        <w:t xml:space="preserve">能自动判断通过与失败状态，并可根据设定决定是否停止运行或者继续运行。</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1.2.3 </w:t>
      </w:r>
      <w:r>
        <w:rPr>
          <w:rFonts w:hint="eastAsia" w:ascii="宋体" w:hAnsi="宋体" w:cs="宋体"/>
          <w:szCs w:val="21"/>
          <w:lang w:val="en-US" w:eastAsia="zh-CN"/>
        </w:rPr>
        <w:t xml:space="preserve">仪器</w:t>
      </w:r>
      <w:r>
        <w:rPr>
          <w:rFonts w:hint="eastAsia" w:ascii="宋体" w:hAnsi="宋体" w:cs="宋体"/>
          <w:szCs w:val="21"/>
        </w:rPr>
        <w:t xml:space="preserve">标配触摸操作屏，具有内置部件、消耗品的查询功能；</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1.2.4 </w:t>
      </w:r>
      <w:r>
        <w:rPr>
          <w:rFonts w:hint="eastAsia" w:ascii="宋体" w:hAnsi="宋体" w:cs="宋体"/>
          <w:szCs w:val="21"/>
          <w:lang w:val="en-US" w:eastAsia="zh-CN"/>
        </w:rPr>
        <w:t xml:space="preserve">仪器</w:t>
      </w:r>
      <w:r>
        <w:rPr>
          <w:rFonts w:hint="eastAsia" w:ascii="宋体" w:hAnsi="宋体" w:cs="宋体"/>
          <w:szCs w:val="21"/>
        </w:rPr>
        <w:t xml:space="preserve">具有载气和用电量消耗查看功能，便于统计气体和电量消耗总量。 </w:t>
      </w:r>
      <w:r>
        <w:rPr>
          <w:rFonts w:hint="eastAsia" w:ascii="宋体" w:hAnsi="宋体" w:cs="宋体"/>
          <w:b/>
          <w:bCs/>
          <w:szCs w:val="21"/>
        </w:rPr>
        <w:t xml:space="preserve">（提供软件截图）</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1.2.5 </w:t>
      </w:r>
      <w:r>
        <w:rPr>
          <w:rFonts w:hint="eastAsia" w:ascii="宋体" w:hAnsi="宋体" w:cs="宋体"/>
          <w:szCs w:val="21"/>
          <w:lang w:val="en-US" w:eastAsia="zh-CN"/>
        </w:rPr>
        <w:t xml:space="preserve">仪器</w:t>
      </w:r>
      <w:r>
        <w:rPr>
          <w:rFonts w:hint="eastAsia" w:ascii="宋体" w:hAnsi="宋体" w:cs="宋体"/>
          <w:szCs w:val="21"/>
        </w:rPr>
        <w:t xml:space="preserve">具有IP直联控制，</w:t>
      </w:r>
      <w:r>
        <w:rPr>
          <w:rFonts w:hint="eastAsia" w:ascii="宋体" w:hAnsi="宋体" w:cs="宋体"/>
          <w:szCs w:val="21"/>
          <w:lang w:val="en-US" w:eastAsia="zh-CN"/>
        </w:rPr>
        <w:t xml:space="preserve">可</w:t>
      </w:r>
      <w:r>
        <w:rPr>
          <w:rFonts w:hint="eastAsia" w:ascii="宋体" w:hAnsi="宋体" w:cs="宋体"/>
          <w:szCs w:val="21"/>
        </w:rPr>
        <w:t xml:space="preserve">进行远程故障诊断、仪器状态查看和相关设置功能。执行维护时，可图文引导用户执行操作。</w:t>
      </w:r>
      <w:r>
        <w:rPr>
          <w:rFonts w:hint="eastAsia" w:ascii="宋体" w:hAnsi="宋体" w:cs="宋体"/>
          <w:b/>
          <w:bCs/>
          <w:szCs w:val="21"/>
        </w:rPr>
        <w:t xml:space="preserve">（提供软件截图）</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1.2.6 用户浏览器界面可进行诊断、</w:t>
      </w:r>
      <w:r>
        <w:rPr>
          <w:rFonts w:hint="eastAsia" w:ascii="宋体" w:hAnsi="宋体" w:cs="宋体"/>
          <w:szCs w:val="21"/>
          <w:lang w:val="en-US" w:eastAsia="zh-CN"/>
        </w:rPr>
        <w:t xml:space="preserve">早期</w:t>
      </w:r>
      <w:r>
        <w:rPr>
          <w:rFonts w:hint="eastAsia" w:ascii="宋体" w:hAnsi="宋体" w:cs="宋体"/>
          <w:szCs w:val="21"/>
        </w:rPr>
        <w:t xml:space="preserve">维护提醒和查看系统健康报告：分流进样口和多模式进样口可进行至少4项检测，FID可进行至少2项测试；早期维护提醒分流进样口可进行</w:t>
      </w:r>
      <w:r>
        <w:rPr>
          <w:rFonts w:hint="eastAsia" w:ascii="宋体" w:hAnsi="宋体" w:cs="宋体"/>
          <w:szCs w:val="21"/>
          <w:lang w:val="en-US" w:eastAsia="zh-CN"/>
        </w:rPr>
        <w:t xml:space="preserve">至少</w:t>
      </w:r>
      <w:r>
        <w:rPr>
          <w:rFonts w:hint="eastAsia" w:ascii="宋体" w:hAnsi="宋体" w:cs="宋体"/>
          <w:szCs w:val="21"/>
        </w:rPr>
        <w:t xml:space="preserve">9项提醒、FID可进行</w:t>
      </w:r>
      <w:r>
        <w:rPr>
          <w:rFonts w:hint="eastAsia" w:ascii="宋体" w:hAnsi="宋体" w:cs="宋体"/>
          <w:szCs w:val="21"/>
          <w:lang w:val="en-US" w:eastAsia="zh-CN"/>
        </w:rPr>
        <w:t xml:space="preserve">至少</w:t>
      </w:r>
      <w:r>
        <w:rPr>
          <w:rFonts w:hint="eastAsia" w:ascii="宋体" w:hAnsi="宋体" w:cs="宋体"/>
          <w:szCs w:val="21"/>
        </w:rPr>
        <w:t xml:space="preserve">3项提醒。</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lang w:val="en-US" w:eastAsia="zh-CN"/>
        </w:rPr>
        <w:t xml:space="preserve">7</w:t>
      </w:r>
      <w:r>
        <w:rPr>
          <w:rFonts w:hint="eastAsia" w:ascii="宋体" w:hAnsi="宋体" w:cs="宋体"/>
          <w:szCs w:val="21"/>
        </w:rPr>
        <w:t xml:space="preserve"> 包含检测器信号在内，仪器可以设定4通道数据同时采集</w:t>
      </w:r>
      <w:r/>
    </w:p>
    <w:p>
      <w:pPr>
        <w:spacing w:line="360" w:lineRule="auto"/>
        <w:rPr>
          <w:rFonts w:hint="eastAsia" w:ascii="宋体" w:hAnsi="宋体" w:cs="宋体"/>
          <w:szCs w:val="21"/>
          <w:lang w:eastAsia="zh-CN"/>
        </w:rPr>
      </w:pPr>
      <w:r>
        <w:rPr>
          <w:rFonts w:hint="eastAsia" w:ascii="宋体" w:hAnsi="宋体" w:cs="宋体"/>
          <w:szCs w:val="21"/>
          <w:lang w:eastAsia="zh-CN"/>
        </w:rPr>
        <w:t xml:space="preserve">1.3 柱温箱</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1.3.1 操作温度：室温以上8℃～425℃ ；</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1.3.2 最大升温速率：75℃/min及以上；</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1.3.3 温度稳定性：</w:t>
      </w:r>
      <w:r>
        <w:rPr>
          <w:rFonts w:hint="eastAsia" w:ascii="宋体" w:hAnsi="宋体" w:eastAsia="宋体" w:cs="宋体"/>
          <w:sz w:val="21"/>
          <w:szCs w:val="21"/>
        </w:rPr>
        <w:t xml:space="preserve">环境温度每变化 1℃，柱箱温度变化＜0.01℃</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1.3.4 具有可独立控温的气体阀箱，方便阀系统控制。</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1.3.5 程序升温梯度：20阶21平台</w:t>
      </w:r>
      <w:r/>
    </w:p>
    <w:p>
      <w:pPr>
        <w:spacing w:line="360" w:lineRule="auto"/>
        <w:rPr>
          <w:rFonts w:hint="eastAsia" w:ascii="宋体" w:hAnsi="宋体" w:cs="宋体"/>
          <w:szCs w:val="21"/>
          <w:lang w:eastAsia="zh-CN"/>
        </w:rPr>
      </w:pPr>
      <w:r>
        <w:rPr>
          <w:rFonts w:hint="eastAsia" w:ascii="宋体" w:hAnsi="宋体" w:cs="宋体"/>
          <w:szCs w:val="21"/>
          <w:lang w:eastAsia="zh-CN"/>
        </w:rPr>
        <w:t xml:space="preserve">1.4 电子气路模块</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1.4.1 压力显示精度：≤0.001psi ；</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1.4.2 具有两通道气路控制，第一通道压力或流量控制，前压调节 0–100 psig， 前流量调节 0–200 mL/min；</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1.4.3 电子压力控制系统标配内部过滤器</w:t>
      </w:r>
      <w:r/>
    </w:p>
    <w:p>
      <w:pPr>
        <w:spacing w:line="360" w:lineRule="auto"/>
        <w:rPr>
          <w:rFonts w:hint="eastAsia" w:ascii="宋体" w:hAnsi="宋体" w:cs="宋体"/>
          <w:szCs w:val="21"/>
          <w:lang w:eastAsia="zh-CN"/>
        </w:rPr>
      </w:pPr>
      <w:r>
        <w:rPr>
          <w:rFonts w:hint="eastAsia" w:ascii="宋体" w:hAnsi="宋体" w:cs="宋体"/>
          <w:szCs w:val="21"/>
          <w:lang w:eastAsia="zh-CN"/>
        </w:rPr>
        <w:t xml:space="preserve">1.5 自动阀</w:t>
      </w:r>
      <w:r/>
    </w:p>
    <w:p>
      <w:pP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w:t>
      </w:r>
      <w:r>
        <w:rPr>
          <w:rFonts w:hint="eastAsia" w:ascii="宋体" w:hAnsi="宋体" w:cs="宋体"/>
          <w:szCs w:val="21"/>
          <w:highlight w:val="none"/>
          <w:lang w:eastAsia="zh-CN"/>
        </w:rPr>
        <w:t xml:space="preserve">1.5.1自动阀，耐温不低于250 ˚C；</w:t>
      </w:r>
      <w:r/>
    </w:p>
    <w:p>
      <w:pPr>
        <w:spacing w:line="360" w:lineRule="auto"/>
        <w:rPr>
          <w:rFonts w:hint="eastAsia" w:ascii="宋体" w:hAnsi="宋体" w:cs="宋体"/>
          <w:szCs w:val="21"/>
          <w:lang w:eastAsia="zh-CN"/>
        </w:rPr>
      </w:pPr>
      <w:r>
        <w:rPr>
          <w:rFonts w:hint="eastAsia" w:ascii="宋体" w:hAnsi="宋体" w:cs="宋体"/>
          <w:color w:val="auto"/>
          <w:sz w:val="21"/>
          <w:szCs w:val="21"/>
          <w:highlight w:val="none"/>
          <w:lang w:val="en-US" w:eastAsia="zh-CN"/>
        </w:rPr>
        <w:t xml:space="preserve">★</w:t>
      </w:r>
      <w:r>
        <w:rPr>
          <w:rFonts w:hint="eastAsia" w:ascii="宋体" w:hAnsi="宋体" w:cs="宋体"/>
          <w:szCs w:val="21"/>
          <w:lang w:eastAsia="zh-CN"/>
        </w:rPr>
        <w:t xml:space="preserve">1.5.2阀箱到进样口中心的距离小于5 cm；</w:t>
      </w:r>
      <w:r/>
    </w:p>
    <w:p>
      <w:pPr>
        <w:spacing w:line="360" w:lineRule="auto"/>
        <w:rPr>
          <w:rFonts w:hint="eastAsia" w:ascii="宋体" w:hAnsi="宋体" w:cs="宋体"/>
          <w:szCs w:val="21"/>
          <w:lang w:eastAsia="zh-CN"/>
        </w:rPr>
      </w:pPr>
      <w:r>
        <w:rPr>
          <w:rFonts w:hint="eastAsia" w:ascii="宋体" w:hAnsi="宋体" w:cs="宋体"/>
          <w:szCs w:val="21"/>
          <w:lang w:eastAsia="zh-CN"/>
        </w:rPr>
        <w:t xml:space="preserve">1.6 氢火焰离子化检测器（FID）</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1.6.1 电子压力/流量控制，可补偿大气压和温度变化；</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1.6.2 具有灭火检测和自动重新点火功能；</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1.6.3 最高使用温度：425˚C；</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1.6.4 最低检测限：≤3pg/秒（十三烷）；</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1.6.5 线性动态范围：≥10</w:t>
      </w:r>
      <w:r>
        <w:rPr>
          <w:rFonts w:hint="eastAsia" w:ascii="宋体" w:hAnsi="宋体" w:cs="宋体"/>
          <w:szCs w:val="21"/>
          <w:vertAlign w:val="superscript"/>
        </w:rPr>
        <w:t xml:space="preserve">7</w:t>
      </w:r>
      <w:r>
        <w:rPr>
          <w:rFonts w:hint="eastAsia" w:ascii="宋体" w:hAnsi="宋体" w:cs="宋体"/>
          <w:szCs w:val="21"/>
        </w:rPr>
        <w:t xml:space="preserve">；</w:t>
      </w:r>
      <w:r/>
    </w:p>
    <w:p>
      <w:pPr>
        <w:spacing w:line="360" w:lineRule="auto"/>
        <w:rPr>
          <w:rFonts w:hint="eastAsia" w:ascii="宋体" w:hAnsi="宋体" w:cs="宋体"/>
          <w:szCs w:val="21"/>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1.6.6最大数据采集频率</w:t>
      </w:r>
      <w:r>
        <w:rPr>
          <w:rFonts w:hint="eastAsia" w:ascii="宋体" w:hAnsi="宋体" w:cs="宋体"/>
          <w:szCs w:val="21"/>
          <w:lang w:val="en-US" w:eastAsia="zh-CN"/>
        </w:rPr>
        <w:t xml:space="preserve">不小于</w:t>
      </w:r>
      <w:r>
        <w:rPr>
          <w:rFonts w:hint="eastAsia" w:ascii="宋体" w:hAnsi="宋体" w:cs="宋体"/>
          <w:szCs w:val="21"/>
        </w:rPr>
        <w:t xml:space="preserve">1000Hz。</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（三）、气体自动进样器</w:t>
      </w:r>
      <w:r/>
    </w:p>
    <w:p>
      <w:pPr>
        <w:spacing w:line="360" w:lineRule="auto"/>
        <w:rPr>
          <w:rFonts w:hint="eastAsia" w:ascii="宋体" w:hAnsi="宋体" w:cs="宋体"/>
          <w:szCs w:val="21"/>
        </w:rPr>
      </w:pPr>
      <w:r>
        <w:rPr>
          <w:rFonts w:hint="eastAsia" w:ascii="宋体" w:hAnsi="宋体" w:cs="宋体"/>
          <w:szCs w:val="21"/>
        </w:rPr>
        <w:t xml:space="preserve">1.用途：适用于气体分析过程中气袋和注射器等样品自动进样。</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2.控制方式：工作站软件</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3.主机功能：与气相色谱联用，自动化完成进样管路清洗，定量环清洗，</w:t>
      </w:r>
      <w:r>
        <w:rPr>
          <w:rFonts w:hint="eastAsia" w:ascii="宋体" w:hAnsi="宋体" w:cs="宋体"/>
          <w:szCs w:val="21"/>
        </w:rPr>
        <w:t xml:space="preserve">气袋清洗以及气体样品进样</w:t>
      </w:r>
      <w:r>
        <w:rPr>
          <w:rFonts w:hint="eastAsia" w:ascii="宋体" w:hAnsi="宋体" w:cs="宋体"/>
          <w:szCs w:val="21"/>
        </w:rPr>
        <w:t xml:space="preserve">。兼容主流品牌气相色谱。</w:t>
      </w:r>
      <w:r>
        <w:rPr>
          <w:rFonts w:hint="eastAsia" w:ascii="宋体" w:hAnsi="宋体" w:cs="宋体"/>
          <w:szCs w:val="21"/>
          <w:lang w:val="en-US" w:eastAsia="zh-CN"/>
        </w:rPr>
        <w:t xml:space="preserve">支持</w:t>
      </w:r>
      <w:r>
        <w:rPr>
          <w:rFonts w:hint="eastAsia" w:ascii="宋体" w:hAnsi="宋体" w:cs="宋体"/>
          <w:szCs w:val="21"/>
        </w:rPr>
        <w:t xml:space="preserve">非甲烷总烃，苯系物，氯代烃</w:t>
      </w:r>
      <w:r>
        <w:rPr>
          <w:rFonts w:hint="eastAsia" w:ascii="宋体" w:hAnsi="宋体" w:cs="宋体"/>
          <w:szCs w:val="21"/>
          <w:lang w:val="en-US" w:eastAsia="zh-CN"/>
        </w:rPr>
        <w:t xml:space="preserve">等多种监测项目分析</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4.软件功能：具有数据库功能，可以添加样品信息</w:t>
      </w:r>
      <w:r>
        <w:rPr>
          <w:rFonts w:hint="eastAsia" w:ascii="宋体" w:hAnsi="宋体" w:cs="宋体"/>
          <w:szCs w:val="21"/>
          <w:lang w:eastAsia="zh-CN"/>
        </w:rPr>
        <w:t xml:space="preserve">，</w:t>
      </w:r>
      <w:r>
        <w:rPr>
          <w:rFonts w:hint="eastAsia" w:ascii="宋体" w:hAnsi="宋体" w:cs="宋体"/>
          <w:szCs w:val="21"/>
        </w:rPr>
        <w:t xml:space="preserve">并且对每个进样位置的进样时间能够记录生成access文件。</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5.样品位数：60位可预留端口升级到90或者120位。</w:t>
      </w:r>
      <w:r>
        <w:rPr>
          <w:rFonts w:hint="eastAsia" w:ascii="宋体" w:hAnsi="宋体" w:cs="宋体"/>
          <w:b/>
          <w:bCs/>
          <w:szCs w:val="21"/>
        </w:rPr>
        <w:t xml:space="preserve">(提供实物照片证明)</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6.进样方式：定量环进样。</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7.配套的采样装置：可连接注射器</w:t>
      </w:r>
      <w:r>
        <w:rPr>
          <w:rFonts w:hint="eastAsia" w:ascii="宋体" w:hAnsi="宋体" w:cs="宋体"/>
          <w:szCs w:val="21"/>
          <w:lang w:eastAsia="zh-CN"/>
        </w:rPr>
        <w:t xml:space="preserve">、</w:t>
      </w:r>
      <w:r>
        <w:rPr>
          <w:rFonts w:hint="eastAsia" w:ascii="宋体" w:hAnsi="宋体" w:cs="宋体"/>
          <w:szCs w:val="21"/>
        </w:rPr>
        <w:t xml:space="preserve">采气袋和苏玛罐。</w:t>
      </w:r>
      <w:r>
        <w:rPr>
          <w:rFonts w:hint="eastAsia" w:ascii="宋体" w:hAnsi="宋体" w:cs="宋体"/>
          <w:b/>
          <w:bCs/>
          <w:szCs w:val="21"/>
        </w:rPr>
        <w:t xml:space="preserve">(提供实物照片证明)。</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8.进样体积：1ml样品定量管或其它体积可选。</w:t>
      </w:r>
      <w:r/>
    </w:p>
    <w:p>
      <w:pPr>
        <w:spacing w:line="360" w:lineRule="auto"/>
        <w:rPr>
          <w:rFonts w:hint="eastAsia" w:ascii="宋体" w:hAnsi="宋体" w:cs="宋体"/>
          <w:szCs w:val="21"/>
          <w:highlight w:val="none"/>
        </w:rPr>
      </w:pPr>
      <w:r>
        <w:rPr>
          <w:rFonts w:hint="eastAsia" w:ascii="宋体" w:hAnsi="宋体" w:cs="宋体"/>
          <w:color w:val="auto"/>
          <w:sz w:val="21"/>
          <w:szCs w:val="21"/>
          <w:highlight w:val="none"/>
          <w:lang w:val="en-US" w:eastAsia="zh-CN"/>
        </w:rPr>
        <w:t xml:space="preserve">▲</w:t>
      </w:r>
      <w:r>
        <w:rPr>
          <w:rFonts w:hint="eastAsia" w:ascii="宋体" w:hAnsi="宋体" w:cs="宋体"/>
          <w:szCs w:val="21"/>
          <w:highlight w:val="none"/>
        </w:rPr>
        <w:t xml:space="preserve">9.进样系统</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具备管路反吹功能，反吹气体必须从连接气袋的接口流出，来达到冲洗进样口以及其连接管路的目的。</w:t>
      </w:r>
      <w:r/>
    </w:p>
    <w:p>
      <w:pPr>
        <w:spacing w:line="360" w:lineRule="auto"/>
        <w:rPr>
          <w:rFonts w:hint="eastAsia" w:ascii="宋体" w:hAnsi="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highlight w:val="none"/>
        </w:rPr>
        <w:t xml:space="preserve">10. 定量环填充</w:t>
      </w:r>
      <w:r>
        <w:rPr>
          <w:rFonts w:hint="eastAsia" w:ascii="宋体" w:hAnsi="宋体" w:cs="宋体"/>
          <w:szCs w:val="21"/>
          <w:highlight w:val="none"/>
          <w:lang w:eastAsia="zh-CN"/>
        </w:rPr>
        <w:t xml:space="preserve">：</w:t>
      </w:r>
      <w:r>
        <w:rPr>
          <w:rFonts w:hint="eastAsia" w:ascii="宋体" w:hAnsi="宋体" w:cs="宋体"/>
          <w:szCs w:val="21"/>
          <w:highlight w:val="none"/>
        </w:rPr>
        <w:t xml:space="preserve">采用负压模式，</w:t>
      </w:r>
      <w:r>
        <w:rPr>
          <w:rFonts w:hint="eastAsia" w:ascii="宋体" w:hAnsi="宋体" w:cs="宋体"/>
          <w:szCs w:val="21"/>
        </w:rPr>
        <w:t xml:space="preserve">控制范围：1%-100% F.S.，控制精度：1.5%F.S.。</w:t>
      </w:r>
      <w:r>
        <w:rPr>
          <w:rFonts w:hint="eastAsia" w:ascii="宋体" w:hAnsi="宋体" w:cs="宋体"/>
          <w:b/>
          <w:bCs/>
          <w:szCs w:val="21"/>
        </w:rPr>
        <w:t xml:space="preserve">（</w:t>
      </w:r>
      <w:r>
        <w:rPr>
          <w:rFonts w:hint="eastAsia" w:ascii="宋体" w:hAnsi="宋体" w:eastAsia="宋体" w:cs="宋体"/>
          <w:b/>
          <w:bCs/>
          <w:sz w:val="21"/>
          <w:szCs w:val="21"/>
        </w:rPr>
        <w:t xml:space="preserve">提供流量计型号及出厂测试报告</w:t>
      </w:r>
      <w:r>
        <w:rPr>
          <w:rFonts w:hint="eastAsia" w:ascii="宋体" w:hAnsi="宋体" w:cs="宋体"/>
          <w:b/>
          <w:bCs/>
          <w:szCs w:val="21"/>
        </w:rPr>
        <w:t xml:space="preserve">）</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11. 高浓度样品和标准气体可以批量自动在线稀释并进样，稀释倍数最大不小于100倍。</w:t>
      </w:r>
      <w:r>
        <w:rPr>
          <w:rFonts w:hint="eastAsia" w:ascii="宋体" w:hAnsi="宋体" w:cs="宋体"/>
          <w:b/>
          <w:bCs/>
          <w:szCs w:val="21"/>
        </w:rPr>
        <w:t xml:space="preserve">（需提供证明材料）</w:t>
      </w:r>
      <w:r/>
    </w:p>
    <w:p>
      <w:pPr>
        <w:spacing w:line="360" w:lineRule="auto"/>
        <w:rPr>
          <w:rFonts w:hint="eastAsia" w:ascii="宋体" w:hAnsi="宋体" w:cs="宋体"/>
          <w:szCs w:val="21"/>
          <w:highlight w:val="none"/>
        </w:rPr>
      </w:pPr>
      <w:r>
        <w:rPr>
          <w:rFonts w:hint="eastAsia" w:ascii="宋体" w:hAnsi="宋体" w:cs="宋体"/>
          <w:color w:val="auto"/>
          <w:sz w:val="21"/>
          <w:szCs w:val="21"/>
          <w:highlight w:val="none"/>
          <w:lang w:val="en-US" w:eastAsia="zh-CN"/>
        </w:rPr>
        <w:t xml:space="preserve">▲</w:t>
      </w:r>
      <w:r>
        <w:rPr>
          <w:rFonts w:hint="eastAsia" w:ascii="宋体" w:hAnsi="宋体" w:cs="宋体"/>
          <w:szCs w:val="21"/>
          <w:highlight w:val="none"/>
        </w:rPr>
        <w:t xml:space="preserve">12. 采样泵：最大采样速度</w:t>
      </w:r>
      <w:r>
        <w:rPr>
          <w:rFonts w:hint="eastAsia" w:ascii="宋体" w:hAnsi="宋体" w:cs="宋体"/>
          <w:szCs w:val="21"/>
          <w:highlight w:val="none"/>
          <w:lang w:val="en-US" w:eastAsia="zh-CN"/>
        </w:rPr>
        <w:t xml:space="preserve">不低于</w:t>
      </w:r>
      <w:r>
        <w:rPr>
          <w:rFonts w:hint="eastAsia" w:ascii="宋体" w:hAnsi="宋体" w:cs="宋体"/>
          <w:szCs w:val="21"/>
          <w:highlight w:val="none"/>
        </w:rPr>
        <w:t xml:space="preserve">0.7立方米/小时；可达真空度75托。</w:t>
      </w:r>
      <w:r/>
    </w:p>
    <w:p>
      <w:pPr>
        <w:spacing w:line="360" w:lineRule="auto"/>
        <w:rPr>
          <w:rFonts w:hint="eastAsia" w:ascii="宋体" w:hAnsi="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13. 进样精度：气袋进样RSD＜2%。</w:t>
      </w:r>
      <w:r/>
    </w:p>
    <w:p>
      <w:pPr>
        <w:spacing w:line="360" w:lineRule="auto"/>
        <w:rPr>
          <w:rFonts w:hint="eastAsia" w:ascii="宋体" w:hAnsi="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cs="宋体"/>
          <w:szCs w:val="21"/>
        </w:rPr>
        <w:t xml:space="preserve">14. 快速可拆卸样品加热箱：采气袋可加热到120度，底部配置万向轮，可快速拆卸，批量加热样品数量不小于30个。</w:t>
      </w:r>
      <w:r>
        <w:rPr>
          <w:rFonts w:hint="eastAsia" w:ascii="宋体" w:hAnsi="宋体" w:cs="宋体"/>
          <w:b/>
          <w:bCs/>
          <w:szCs w:val="21"/>
        </w:rPr>
        <w:t xml:space="preserve">（需提供证明材料）</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（四）、</w:t>
      </w:r>
      <w:r>
        <w:rPr>
          <w:rFonts w:hint="eastAsia" w:ascii="宋体" w:hAnsi="宋体" w:cs="宋体"/>
          <w:b/>
          <w:bCs/>
          <w:sz w:val="21"/>
          <w:szCs w:val="21"/>
          <w:highlight w:val="none"/>
          <w:lang w:val="en-US" w:eastAsia="zh-CN" w:bidi="ar-SA"/>
        </w:rPr>
        <w:t xml:space="preserve">流动注射</w:t>
      </w:r>
      <w:r>
        <w:rPr>
          <w:rFonts w:hint="eastAsia" w:ascii="宋体" w:hAnsi="宋体" w:eastAsia="宋体" w:cs="宋体"/>
          <w:b/>
          <w:bCs/>
          <w:sz w:val="21"/>
          <w:szCs w:val="21"/>
          <w:highlight w:val="none"/>
          <w:lang w:val="en-US" w:eastAsia="zh-CN" w:bidi="ar-SA"/>
        </w:rPr>
        <w:t xml:space="preserve">分析仪（挥发酚+阴离子洗涤剂）</w:t>
      </w:r>
      <w:r/>
    </w:p>
    <w:p>
      <w:pPr>
        <w:spacing w:line="360" w:lineRule="auto"/>
        <w:rPr>
          <w:rFonts w:hint="eastAsia" w:ascii="宋体" w:hAnsi="宋体" w:eastAsia="宋体" w:cs="宋体"/>
          <w:b/>
          <w:bCs/>
          <w:szCs w:val="21"/>
          <w:highlight w:val="none"/>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highlight w:val="none"/>
        </w:rPr>
        <w:t xml:space="preserve">1.仪器采用流动分析法中流动注射（FIA）原理。样品通过定量阀注入管路，和试剂在管路中流动混合反应，通过流通池检测特定波长下反应产物的吸光强度，分析待测物浓度。实验全程不需要空气阀、空气泵、空泵管等供气装置。</w:t>
      </w:r>
      <w:r>
        <w:rPr>
          <w:rFonts w:hint="eastAsia" w:ascii="宋体" w:hAnsi="宋体" w:eastAsia="宋体" w:cs="宋体"/>
          <w:b/>
          <w:bCs/>
          <w:szCs w:val="21"/>
          <w:highlight w:val="none"/>
        </w:rPr>
        <w:t xml:space="preserve">（提供官网</w:t>
      </w:r>
      <w:r>
        <w:rPr>
          <w:rFonts w:hint="eastAsia" w:ascii="宋体" w:hAnsi="宋体" w:cs="宋体"/>
          <w:b/>
          <w:bCs/>
          <w:szCs w:val="21"/>
          <w:highlight w:val="none"/>
          <w:lang w:val="en-US" w:eastAsia="zh-CN"/>
        </w:rPr>
        <w:t xml:space="preserve">截图或</w:t>
      </w:r>
      <w:r>
        <w:rPr>
          <w:rFonts w:hint="eastAsia" w:ascii="宋体" w:hAnsi="宋体" w:eastAsia="宋体" w:cs="宋体"/>
          <w:b/>
          <w:bCs/>
          <w:szCs w:val="21"/>
          <w:highlight w:val="none"/>
        </w:rPr>
        <w:t xml:space="preserve">彩页</w:t>
      </w:r>
      <w:r>
        <w:rPr>
          <w:rFonts w:hint="eastAsia" w:ascii="宋体" w:hAnsi="宋体" w:cs="宋体"/>
          <w:b/>
          <w:bCs/>
          <w:szCs w:val="21"/>
          <w:highlight w:val="none"/>
          <w:lang w:val="en-US" w:eastAsia="zh-CN"/>
        </w:rPr>
        <w:t xml:space="preserve">等证明材料</w:t>
      </w:r>
      <w:r>
        <w:rPr>
          <w:rFonts w:hint="eastAsia" w:ascii="宋体" w:hAnsi="宋体" w:eastAsia="宋体" w:cs="宋体"/>
          <w:b/>
          <w:bCs/>
          <w:szCs w:val="21"/>
          <w:highlight w:val="none"/>
        </w:rPr>
        <w:t xml:space="preserve">）</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2. </w:t>
      </w:r>
      <w:r>
        <w:rPr>
          <w:rFonts w:hint="eastAsia" w:ascii="宋体" w:hAnsi="宋体" w:eastAsia="宋体" w:cs="宋体"/>
          <w:sz w:val="21"/>
          <w:szCs w:val="21"/>
        </w:rPr>
        <w:t xml:space="preserve">进样单元与分析主机可独立工作，单一部件故障可隔离，电源线接口避开易溅液区域。</w:t>
      </w:r>
      <w:r>
        <w:rPr>
          <w:rFonts w:hint="eastAsia" w:ascii="宋体" w:hAnsi="宋体" w:eastAsia="宋体" w:cs="宋体"/>
          <w:b/>
          <w:bCs/>
          <w:szCs w:val="21"/>
        </w:rPr>
        <w:t xml:space="preserve">（</w:t>
      </w:r>
      <w:r>
        <w:rPr>
          <w:rFonts w:hint="eastAsia" w:ascii="宋体" w:hAnsi="宋体" w:cs="宋体"/>
          <w:b/>
          <w:bCs/>
          <w:szCs w:val="21"/>
          <w:lang w:val="en-US" w:eastAsia="zh-CN"/>
        </w:rPr>
        <w:t xml:space="preserve">提供</w:t>
      </w:r>
      <w:r>
        <w:rPr>
          <w:rFonts w:hint="eastAsia" w:ascii="宋体" w:hAnsi="宋体" w:eastAsia="宋体" w:cs="宋体"/>
          <w:b/>
          <w:bCs/>
          <w:szCs w:val="21"/>
        </w:rPr>
        <w:t xml:space="preserve">实物照片）</w:t>
      </w:r>
      <w:r/>
    </w:p>
    <w:p>
      <w:pPr>
        <w:spacing w:line="360" w:lineRule="auto"/>
        <w:rPr>
          <w:rFonts w:hint="eastAsia" w:ascii="宋体" w:hAnsi="宋体" w:eastAsia="宋体" w:cs="宋体"/>
          <w:color w:val="000000"/>
          <w:szCs w:val="21"/>
        </w:rPr>
      </w:pPr>
      <w:r>
        <w:rPr>
          <w:rFonts w:hint="eastAsia" w:ascii="宋体" w:hAnsi="宋体" w:eastAsia="宋体" w:cs="宋体"/>
          <w:szCs w:val="21"/>
        </w:rPr>
        <w:t xml:space="preserve">3.</w:t>
      </w:r>
      <w:r>
        <w:rPr>
          <w:rFonts w:hint="eastAsia" w:ascii="宋体" w:hAnsi="宋体" w:eastAsia="宋体" w:cs="宋体"/>
          <w:color w:val="000000"/>
          <w:szCs w:val="21"/>
        </w:rPr>
        <w:t xml:space="preserve"> </w:t>
      </w:r>
      <w:r>
        <w:rPr>
          <w:rFonts w:hint="eastAsia" w:ascii="宋体" w:hAnsi="宋体" w:eastAsia="宋体" w:cs="宋体"/>
          <w:sz w:val="21"/>
          <w:szCs w:val="21"/>
        </w:rPr>
        <w:t xml:space="preserve">泵体区域配有防护上盖</w:t>
      </w:r>
      <w:r>
        <w:rPr>
          <w:rFonts w:hint="eastAsia" w:ascii="宋体" w:hAnsi="宋体" w:eastAsia="宋体" w:cs="宋体"/>
          <w:color w:val="000000"/>
          <w:szCs w:val="21"/>
        </w:rPr>
        <w:t xml:space="preserve">。</w:t>
      </w:r>
      <w:r/>
    </w:p>
    <w:p>
      <w:pPr>
        <w:spacing w:line="360" w:lineRule="auto"/>
        <w:rPr>
          <w:rFonts w:hint="eastAsia" w:ascii="宋体" w:hAnsi="宋体" w:eastAsia="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szCs w:val="21"/>
        </w:rPr>
        <w:t xml:space="preserve">4.</w:t>
      </w:r>
      <w:r>
        <w:rPr>
          <w:rFonts w:hint="eastAsia" w:ascii="宋体" w:hAnsi="宋体" w:eastAsia="宋体" w:cs="宋体"/>
          <w:szCs w:val="21"/>
        </w:rPr>
        <w:t xml:space="preserve"> 根据方法可配置外置粗管路的在线蒸馏、在线消解装置代替内置前处理装置。</w:t>
      </w:r>
      <w:r>
        <w:rPr>
          <w:rFonts w:hint="eastAsia" w:ascii="宋体" w:hAnsi="宋体" w:eastAsia="宋体" w:cs="宋体"/>
          <w:b/>
          <w:bCs/>
          <w:szCs w:val="21"/>
        </w:rPr>
        <w:t xml:space="preserve">（提供实物照片）</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5. </w:t>
      </w:r>
      <w:r>
        <w:rPr>
          <w:rFonts w:hint="eastAsia" w:ascii="宋体" w:hAnsi="宋体" w:eastAsia="宋体" w:cs="宋体"/>
          <w:sz w:val="21"/>
          <w:szCs w:val="21"/>
        </w:rPr>
        <w:t xml:space="preserve">分析管路全部采用 FEP 耐腐蚀管路，流路面板便于观察管路状态，安装尽量保持水平</w:t>
      </w:r>
      <w:r>
        <w:rPr>
          <w:rFonts w:hint="eastAsia" w:ascii="宋体" w:hAnsi="宋体" w:eastAsia="宋体" w:cs="宋体"/>
          <w:szCs w:val="21"/>
        </w:rPr>
        <w:t xml:space="preserve">。</w:t>
      </w:r>
      <w:r>
        <w:rPr>
          <w:rFonts w:hint="eastAsia" w:ascii="宋体" w:hAnsi="宋体" w:eastAsia="宋体" w:cs="宋体"/>
          <w:b/>
          <w:bCs/>
          <w:szCs w:val="21"/>
        </w:rPr>
        <w:t xml:space="preserve">（提供实物照片）</w:t>
      </w:r>
      <w:r/>
    </w:p>
    <w:p>
      <w:pPr>
        <w:spacing w:line="360" w:lineRule="auto"/>
        <w:rPr>
          <w:rFonts w:hint="eastAsia" w:ascii="宋体" w:hAnsi="宋体" w:eastAsia="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6. 采用流通式比色皿，至少支持光程10-30mm的比色皿安装空间</w:t>
      </w:r>
      <w:r>
        <w:rPr>
          <w:rFonts w:hint="eastAsia" w:ascii="宋体" w:hAnsi="宋体" w:cs="宋体"/>
          <w:szCs w:val="21"/>
          <w:lang w:eastAsia="zh-CN"/>
        </w:rPr>
        <w:t xml:space="preserve">，</w:t>
      </w:r>
      <w:r>
        <w:rPr>
          <w:rFonts w:hint="eastAsia" w:ascii="宋体" w:hAnsi="宋体" w:eastAsia="宋体" w:cs="宋体"/>
          <w:szCs w:val="21"/>
        </w:rPr>
        <w:t xml:space="preserve">比色皿方便取出观察堵塞情况</w:t>
      </w:r>
      <w:r>
        <w:rPr>
          <w:rFonts w:hint="eastAsia" w:ascii="宋体" w:hAnsi="宋体" w:eastAsia="宋体" w:cs="宋体"/>
          <w:strike w:val="0"/>
          <w:szCs w:val="21"/>
          <w:highlight w:val="none"/>
        </w:rPr>
        <w:t xml:space="preserve">，不能设置在仪器内部</w:t>
      </w:r>
      <w:r>
        <w:rPr>
          <w:rFonts w:hint="eastAsia" w:ascii="宋体" w:hAnsi="宋体" w:eastAsia="宋体" w:cs="宋体"/>
          <w:szCs w:val="21"/>
        </w:rPr>
        <w:t xml:space="preserve">。</w:t>
      </w:r>
      <w:r>
        <w:rPr>
          <w:rFonts w:hint="eastAsia" w:ascii="宋体" w:hAnsi="宋体" w:eastAsia="宋体" w:cs="宋体"/>
          <w:b/>
          <w:bCs/>
          <w:szCs w:val="21"/>
        </w:rPr>
        <w:t xml:space="preserve">（提供实物照片）</w:t>
      </w:r>
      <w:r/>
    </w:p>
    <w:p>
      <w:pPr>
        <w:spacing w:line="360" w:lineRule="auto"/>
        <w:rPr>
          <w:rFonts w:hint="eastAsia" w:ascii="宋体" w:hAnsi="宋体" w:eastAsia="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7. 流通式比色皿在仪器上倾斜安装，保证液体通过重力作用挤压排出，不采用垂直插拔式。</w:t>
      </w:r>
      <w:r>
        <w:rPr>
          <w:rFonts w:hint="eastAsia" w:ascii="宋体" w:hAnsi="宋体" w:eastAsia="宋体" w:cs="宋体"/>
          <w:b/>
          <w:bCs/>
          <w:szCs w:val="21"/>
        </w:rPr>
        <w:t xml:space="preserve">（提供实物照片）</w:t>
      </w:r>
      <w:r/>
    </w:p>
    <w:p>
      <w:pPr>
        <w:spacing w:line="360" w:lineRule="auto"/>
        <w:rPr>
          <w:rFonts w:hint="eastAsia" w:ascii="宋体" w:hAnsi="宋体" w:eastAsia="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8. 自动进样器进样针≥2个，支持双针进样。配置大容积载流槽，容积≥400ml，具有清洗、载流、防溢等功能。不使用活水冲洗的方式，避免排水堵塞后溢水发生危险。有专用50ml样品管的样品位。</w:t>
      </w:r>
      <w:r>
        <w:rPr>
          <w:rFonts w:hint="eastAsia" w:ascii="宋体" w:hAnsi="宋体" w:eastAsia="宋体" w:cs="宋体"/>
          <w:b/>
          <w:bCs/>
          <w:szCs w:val="21"/>
        </w:rPr>
        <w:t xml:space="preserve">（提供载流槽容积证明）</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9. 极坐标样品位数45-80位（不含载流槽位），有盘位自动识别装置。</w:t>
      </w:r>
      <w:r/>
    </w:p>
    <w:p>
      <w:pPr>
        <w:spacing w:line="360" w:lineRule="auto"/>
        <w:rPr>
          <w:rFonts w:hint="eastAsia" w:ascii="宋体" w:hAnsi="宋体" w:eastAsia="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10. 进样针直接连有限位传感器，扎偏后软件报警并自动停止。不使用电机扭矩感知的方式。</w:t>
      </w:r>
      <w:r>
        <w:rPr>
          <w:rFonts w:hint="eastAsia" w:ascii="宋体" w:hAnsi="宋体" w:eastAsia="宋体" w:cs="宋体"/>
          <w:b/>
          <w:bCs/>
          <w:szCs w:val="21"/>
        </w:rPr>
        <w:t xml:space="preserve">（提供实物照片）</w:t>
      </w:r>
      <w:r/>
    </w:p>
    <w:p>
      <w:pPr>
        <w:spacing w:line="360" w:lineRule="auto"/>
        <w:rPr>
          <w:rFonts w:hint="eastAsia" w:ascii="宋体" w:hAnsi="宋体" w:eastAsia="宋体" w:cs="宋体"/>
          <w:b/>
          <w:bCs/>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11. 进样器内置比例阀稀释器，有样品、稀释液、出液口三个接口，实现在线自动稀释功能，不使用精度差的夹管阀。稀释器为外露设计，不内置在主机内，避免漏液腐蚀。单次稀释范围1-50倍。</w:t>
      </w:r>
      <w:r>
        <w:rPr>
          <w:rFonts w:hint="eastAsia" w:ascii="宋体" w:hAnsi="宋体" w:eastAsia="宋体" w:cs="宋体"/>
          <w:b/>
          <w:bCs/>
          <w:szCs w:val="21"/>
        </w:rPr>
        <w:t xml:space="preserve">（提供实物照片）</w:t>
      </w:r>
      <w:r/>
    </w:p>
    <w:p>
      <w:pPr>
        <w:spacing w:line="360" w:lineRule="auto"/>
        <w:rPr>
          <w:rFonts w:hint="eastAsia" w:ascii="宋体" w:hAnsi="宋体" w:eastAsia="宋体" w:cs="宋体"/>
          <w:szCs w:val="21"/>
        </w:rPr>
      </w:pPr>
      <w:r>
        <w:rPr>
          <w:rFonts w:hint="eastAsia" w:ascii="宋体" w:hAnsi="宋体" w:eastAsia="宋体" w:cs="宋体"/>
          <w:szCs w:val="21"/>
        </w:rPr>
        <w:t xml:space="preserve">12. 挥发酚：</w:t>
      </w:r>
      <w:r/>
    </w:p>
    <w:p>
      <w:pPr>
        <w:spacing w:line="360" w:lineRule="auto"/>
        <w:rPr>
          <w:rFonts w:hint="eastAsia" w:ascii="宋体" w:hAnsi="宋体" w:eastAsia="宋体" w:cs="宋体"/>
          <w:szCs w:val="21"/>
        </w:rPr>
      </w:pPr>
      <w:r>
        <w:rPr>
          <w:rFonts w:hint="eastAsia" w:ascii="宋体" w:hAnsi="宋体" w:eastAsia="宋体" w:cs="宋体"/>
          <w:szCs w:val="21"/>
        </w:rPr>
        <w:t xml:space="preserve">12.1</w:t>
      </w:r>
      <w:r>
        <w:rPr>
          <w:rFonts w:hint="eastAsia" w:ascii="宋体" w:hAnsi="宋体" w:eastAsia="宋体" w:cs="宋体"/>
          <w:szCs w:val="21"/>
        </w:rPr>
        <w:t xml:space="preserve">符合标准</w:t>
      </w:r>
      <w:r>
        <w:rPr>
          <w:rFonts w:hint="eastAsia" w:ascii="宋体" w:hAnsi="宋体" w:eastAsia="宋体" w:cs="宋体"/>
          <w:szCs w:val="21"/>
        </w:rPr>
        <w:t xml:space="preserve">：</w:t>
      </w:r>
      <w:r>
        <w:rPr>
          <w:rFonts w:hint="eastAsia" w:ascii="宋体" w:hAnsi="宋体" w:cs="宋体"/>
          <w:szCs w:val="21"/>
          <w:lang w:eastAsia="zh-CN"/>
        </w:rPr>
        <w:t xml:space="preserve">《</w:t>
      </w:r>
      <w:r>
        <w:rPr>
          <w:rStyle w:val="742"/>
          <w:rFonts w:hint="eastAsia" w:ascii="宋体" w:hAnsi="宋体" w:eastAsia="宋体" w:cs="宋体"/>
          <w:i w:val="0"/>
          <w:iCs w:val="0"/>
          <w:caps w:val="0"/>
          <w:color w:val="0000ff"/>
          <w:spacing w:val="0"/>
          <w:sz w:val="21"/>
          <w:szCs w:val="21"/>
          <w:u w:val="none"/>
          <w:shd w:val="clear" w:color="auto" w:fill="ffffff"/>
        </w:rPr>
        <w:t xml:space="preserve">水质 挥发酚的测定 流动注射-4-氨基安替比林分光光度法</w:t>
      </w:r>
      <w:r>
        <w:rPr>
          <w:rFonts w:hint="eastAsia" w:ascii="宋体" w:hAnsi="宋体" w:cs="宋体"/>
          <w:szCs w:val="21"/>
          <w:lang w:eastAsia="zh-CN"/>
        </w:rPr>
        <w:t xml:space="preserve">》</w:t>
      </w:r>
      <w:r>
        <w:rPr>
          <w:rFonts w:hint="eastAsia" w:ascii="宋体" w:hAnsi="宋体" w:eastAsia="宋体" w:cs="宋体"/>
          <w:i w:val="0"/>
          <w:iCs w:val="0"/>
          <w:caps w:val="0"/>
          <w:color w:val="auto"/>
          <w:spacing w:val="0"/>
          <w:sz w:val="21"/>
          <w:szCs w:val="21"/>
          <w:u w:val="none"/>
          <w:shd w:val="clear" w:color="auto" w:fill="auto"/>
        </w:rPr>
        <w:fldChar w:fldCharType="begin"/>
      </w:r>
      <w:r>
        <w:rPr>
          <w:rFonts w:hint="eastAsia" w:ascii="宋体" w:hAnsi="宋体" w:eastAsia="宋体" w:cs="宋体"/>
          <w:i w:val="0"/>
          <w:iCs w:val="0"/>
          <w:caps w:val="0"/>
          <w:color w:val="auto"/>
          <w:spacing w:val="0"/>
          <w:sz w:val="21"/>
          <w:szCs w:val="21"/>
          <w:u w:val="none"/>
          <w:shd w:val="clear" w:color="auto" w:fill="auto"/>
        </w:rPr>
        <w:instrText xml:space="preserve"> HYPERLINK "https://www.mee.gov.cn/ywgz/fgbz/bz/bzwb/jcffbz/201704/W020170410571424879172.pdf" </w:instrText>
      </w:r>
      <w:r>
        <w:rPr>
          <w:rFonts w:hint="eastAsia" w:ascii="宋体" w:hAnsi="宋体" w:eastAsia="宋体" w:cs="宋体"/>
          <w:i w:val="0"/>
          <w:iCs w:val="0"/>
          <w:caps w:val="0"/>
          <w:color w:val="auto"/>
          <w:spacing w:val="0"/>
          <w:sz w:val="21"/>
          <w:szCs w:val="21"/>
          <w:u w:val="none"/>
          <w:shd w:val="clear" w:color="auto" w:fill="auto"/>
        </w:rPr>
        <w:fldChar w:fldCharType="separate"/>
      </w:r>
      <w:r>
        <w:rPr>
          <w:rStyle w:val="742"/>
          <w:rFonts w:hint="eastAsia" w:ascii="宋体" w:hAnsi="宋体" w:eastAsia="宋体" w:cs="宋体"/>
          <w:i w:val="0"/>
          <w:iCs w:val="0"/>
          <w:caps w:val="0"/>
          <w:color w:val="0000ff"/>
          <w:spacing w:val="0"/>
          <w:sz w:val="21"/>
          <w:szCs w:val="21"/>
          <w:u w:val="none"/>
          <w:shd w:val="clear" w:color="auto" w:fill="ffffff"/>
        </w:rPr>
        <w:t xml:space="preserve">(HJ 825-2017)</w:t>
      </w:r>
      <w:r>
        <w:rPr>
          <w:rFonts w:hint="eastAsia" w:ascii="宋体" w:hAnsi="宋体" w:eastAsia="宋体" w:cs="宋体"/>
          <w:i w:val="0"/>
          <w:iCs w:val="0"/>
          <w:caps w:val="0"/>
          <w:color w:val="auto"/>
          <w:spacing w:val="0"/>
          <w:sz w:val="21"/>
          <w:szCs w:val="21"/>
          <w:u w:val="none"/>
          <w:shd w:val="clear" w:color="auto" w:fill="auto"/>
        </w:rPr>
        <w:fldChar w:fldCharType="end"/>
      </w:r>
      <w:r/>
    </w:p>
    <w:p>
      <w:pPr>
        <w:spacing w:line="360" w:lineRule="auto"/>
        <w:rPr>
          <w:rFonts w:hint="eastAsia" w:ascii="宋体" w:hAnsi="宋体" w:eastAsia="宋体" w:cs="宋体"/>
          <w:szCs w:val="21"/>
        </w:rPr>
      </w:pPr>
      <w:r>
        <w:rPr>
          <w:rFonts w:hint="eastAsia" w:ascii="宋体" w:hAnsi="宋体" w:eastAsia="宋体" w:cs="宋体"/>
          <w:szCs w:val="21"/>
        </w:rPr>
        <w:t xml:space="preserve">12.2主机组件：膜分离在线蒸馏装置，内置式电子冷凝装置，水平流路面板，倾斜安装流通池</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12.3检测范围：0.002-0.2mg/L</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12.4检出限</w:t>
      </w:r>
      <w:r>
        <w:rPr>
          <w:rFonts w:hint="eastAsia" w:ascii="宋体" w:hAnsi="宋体" w:cs="宋体"/>
          <w:szCs w:val="21"/>
          <w:lang w:val="en-US" w:eastAsia="zh-CN"/>
        </w:rPr>
        <w:t xml:space="preserve">不高于</w:t>
      </w:r>
      <w:r>
        <w:rPr>
          <w:rFonts w:hint="eastAsia" w:ascii="宋体" w:hAnsi="宋体" w:eastAsia="宋体" w:cs="宋体"/>
          <w:szCs w:val="21"/>
        </w:rPr>
        <w:t xml:space="preserve">0.0003mg/L</w:t>
      </w:r>
      <w:r/>
    </w:p>
    <w:p>
      <w:pPr>
        <w:spacing w:line="360" w:lineRule="auto"/>
        <w:rPr>
          <w:rFonts w:hint="eastAsia" w:ascii="宋体" w:hAnsi="宋体" w:eastAsia="宋体" w:cs="宋体"/>
          <w:szCs w:val="21"/>
          <w:highlight w:val="magenta"/>
        </w:rPr>
      </w:pPr>
      <w:r>
        <w:rPr>
          <w:rFonts w:hint="eastAsia" w:ascii="宋体" w:hAnsi="宋体" w:eastAsia="宋体" w:cs="宋体"/>
          <w:szCs w:val="21"/>
        </w:rPr>
        <w:t xml:space="preserve">▲</w:t>
      </w:r>
      <w:r>
        <w:rPr>
          <w:rFonts w:hint="eastAsia" w:ascii="宋体" w:hAnsi="宋体" w:eastAsia="宋体" w:cs="宋体"/>
          <w:szCs w:val="21"/>
        </w:rPr>
        <w:t xml:space="preserve">12.5精确度：≤1 %</w:t>
      </w:r>
      <w:r/>
    </w:p>
    <w:p>
      <w:pPr>
        <w:spacing w:line="360" w:lineRule="auto"/>
        <w:rPr>
          <w:rFonts w:hint="eastAsia" w:ascii="宋体" w:hAnsi="宋体" w:eastAsia="宋体" w:cs="宋体"/>
          <w:szCs w:val="21"/>
        </w:rPr>
      </w:pPr>
      <w:r>
        <w:rPr>
          <w:rFonts w:hint="eastAsia" w:ascii="宋体" w:hAnsi="宋体" w:eastAsia="宋体" w:cs="宋体"/>
          <w:szCs w:val="21"/>
        </w:rPr>
        <w:t xml:space="preserve">13. 阴离子：</w:t>
      </w:r>
      <w:r/>
    </w:p>
    <w:p>
      <w:pPr>
        <w:spacing w:line="360" w:lineRule="auto"/>
        <w:rPr>
          <w:rFonts w:hint="eastAsia" w:ascii="宋体" w:hAnsi="宋体" w:eastAsia="宋体" w:cs="宋体"/>
          <w:szCs w:val="21"/>
        </w:rPr>
      </w:pPr>
      <w:r>
        <w:rPr>
          <w:rFonts w:hint="eastAsia" w:ascii="宋体" w:hAnsi="宋体" w:eastAsia="宋体" w:cs="宋体"/>
          <w:szCs w:val="21"/>
        </w:rPr>
        <w:t xml:space="preserve">13.1</w:t>
      </w:r>
      <w:r>
        <w:rPr>
          <w:rFonts w:hint="eastAsia" w:ascii="宋体" w:hAnsi="宋体" w:eastAsia="宋体" w:cs="宋体"/>
          <w:szCs w:val="21"/>
        </w:rPr>
        <w:t xml:space="preserve">.符合标准</w:t>
      </w:r>
      <w:r>
        <w:rPr>
          <w:rFonts w:hint="eastAsia" w:ascii="宋体" w:hAnsi="宋体" w:eastAsia="宋体" w:cs="宋体"/>
          <w:szCs w:val="21"/>
        </w:rPr>
        <w:t xml:space="preserve">：</w:t>
      </w:r>
      <w:r>
        <w:rPr>
          <w:rFonts w:hint="eastAsia" w:ascii="宋体" w:hAnsi="宋体" w:cs="宋体"/>
          <w:szCs w:val="21"/>
          <w:lang w:eastAsia="zh-CN"/>
        </w:rPr>
        <w:t xml:space="preserve">《</w:t>
      </w:r>
      <w:r>
        <w:rPr>
          <w:rFonts w:hint="eastAsia" w:ascii="宋体" w:hAnsi="宋体" w:eastAsia="宋体" w:cs="宋体"/>
          <w:i w:val="0"/>
          <w:iCs w:val="0"/>
          <w:caps w:val="0"/>
          <w:spacing w:val="0"/>
          <w:sz w:val="21"/>
          <w:szCs w:val="21"/>
          <w:u w:val="none"/>
          <w:shd w:val="clear" w:color="auto"/>
        </w:rPr>
        <w:t xml:space="preserve">水质 阴离子表面活性剂的测定 流动注射-亚甲基蓝分光光度法</w:t>
      </w:r>
      <w:r>
        <w:rPr>
          <w:rFonts w:hint="eastAsia" w:ascii="宋体" w:hAnsi="宋体" w:cs="宋体"/>
          <w:szCs w:val="21"/>
          <w:lang w:eastAsia="zh-CN"/>
        </w:rPr>
        <w:t xml:space="preserve">》</w:t>
      </w:r>
      <w:r>
        <w:rPr>
          <w:rFonts w:hint="eastAsia" w:ascii="宋体" w:hAnsi="宋体" w:eastAsia="宋体" w:cs="宋体"/>
          <w:i w:val="0"/>
          <w:iCs w:val="0"/>
          <w:caps w:val="0"/>
          <w:color w:val="auto"/>
          <w:spacing w:val="0"/>
          <w:sz w:val="21"/>
          <w:szCs w:val="21"/>
          <w:u w:val="none"/>
          <w:shd w:val="clear" w:color="auto" w:fill="auto"/>
        </w:rPr>
        <w:fldChar w:fldCharType="begin"/>
      </w:r>
      <w:r>
        <w:rPr>
          <w:rFonts w:hint="eastAsia" w:ascii="宋体" w:hAnsi="宋体" w:eastAsia="宋体" w:cs="宋体"/>
          <w:i w:val="0"/>
          <w:iCs w:val="0"/>
          <w:caps w:val="0"/>
          <w:color w:val="auto"/>
          <w:spacing w:val="0"/>
          <w:sz w:val="21"/>
          <w:szCs w:val="21"/>
          <w:u w:val="none"/>
          <w:shd w:val="clear" w:color="auto" w:fill="auto"/>
        </w:rPr>
        <w:instrText xml:space="preserve"> HYPERLINK "https://www.mee.gov.cn/ywgz/fgbz/bz/bzwb/jcffbz/201704/W020170410580044566446.pdf" </w:instrText>
      </w:r>
      <w:r>
        <w:rPr>
          <w:rFonts w:hint="eastAsia" w:ascii="宋体" w:hAnsi="宋体" w:eastAsia="宋体" w:cs="宋体"/>
          <w:i w:val="0"/>
          <w:iCs w:val="0"/>
          <w:caps w:val="0"/>
          <w:color w:val="auto"/>
          <w:spacing w:val="0"/>
          <w:sz w:val="21"/>
          <w:szCs w:val="21"/>
          <w:u w:val="none"/>
          <w:shd w:val="clear" w:color="auto" w:fill="auto"/>
        </w:rPr>
        <w:fldChar w:fldCharType="separate"/>
      </w:r>
      <w:r>
        <w:rPr>
          <w:rStyle w:val="742"/>
          <w:rFonts w:hint="eastAsia" w:ascii="宋体" w:hAnsi="宋体" w:eastAsia="宋体" w:cs="宋体"/>
          <w:i w:val="0"/>
          <w:iCs w:val="0"/>
          <w:caps w:val="0"/>
          <w:color w:val="0000ff"/>
          <w:spacing w:val="0"/>
          <w:sz w:val="21"/>
          <w:szCs w:val="21"/>
          <w:u w:val="none"/>
          <w:shd w:val="clear" w:color="auto" w:fill="ffffff"/>
        </w:rPr>
        <w:t xml:space="preserve">(HJ 826-2017)</w:t>
      </w:r>
      <w:r>
        <w:rPr>
          <w:rFonts w:hint="eastAsia" w:ascii="宋体" w:hAnsi="宋体" w:eastAsia="宋体" w:cs="宋体"/>
          <w:i w:val="0"/>
          <w:iCs w:val="0"/>
          <w:caps w:val="0"/>
          <w:color w:val="auto"/>
          <w:spacing w:val="0"/>
          <w:sz w:val="21"/>
          <w:szCs w:val="21"/>
          <w:u w:val="none"/>
          <w:shd w:val="clear" w:color="auto" w:fill="auto"/>
        </w:rPr>
        <w:fldChar w:fldCharType="end"/>
      </w:r>
      <w:r/>
    </w:p>
    <w:p>
      <w:pPr>
        <w:spacing w:line="360" w:lineRule="auto"/>
        <w:rPr>
          <w:rFonts w:hint="eastAsia" w:ascii="宋体" w:hAnsi="宋体" w:eastAsia="宋体" w:cs="宋体"/>
          <w:szCs w:val="21"/>
        </w:rPr>
      </w:pPr>
      <w:r>
        <w:rPr>
          <w:rFonts w:hint="eastAsia" w:ascii="宋体" w:hAnsi="宋体" w:eastAsia="宋体" w:cs="宋体"/>
          <w:szCs w:val="21"/>
        </w:rPr>
        <w:t xml:space="preserve">13.2主机组件：两套在线膜萃取分离装置，水平流路面板，倾斜安装流通池</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13.3检测范围：0.025-2mg/L</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13.4检出限</w:t>
      </w:r>
      <w:r>
        <w:rPr>
          <w:rFonts w:hint="eastAsia" w:ascii="宋体" w:hAnsi="宋体" w:cs="宋体"/>
          <w:szCs w:val="21"/>
          <w:lang w:val="en-US" w:eastAsia="zh-CN"/>
        </w:rPr>
        <w:t xml:space="preserve">不高于</w:t>
      </w:r>
      <w:r>
        <w:rPr>
          <w:rFonts w:hint="eastAsia" w:ascii="宋体" w:hAnsi="宋体" w:eastAsia="宋体" w:cs="宋体"/>
          <w:szCs w:val="21"/>
        </w:rPr>
        <w:t xml:space="preserve">0.01mg/L</w:t>
      </w:r>
      <w:r/>
    </w:p>
    <w:p>
      <w:pPr>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w:t>
      </w:r>
      <w:r>
        <w:rPr>
          <w:rFonts w:hint="eastAsia" w:ascii="宋体" w:hAnsi="宋体" w:eastAsia="宋体" w:cs="宋体"/>
          <w:szCs w:val="21"/>
        </w:rPr>
        <w:t xml:space="preserve">13.5精确度：≤2 %</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（五）、便携式浊度仪</w:t>
      </w:r>
      <w:r/>
    </w:p>
    <w:p>
      <w:pPr>
        <w:spacing w:line="360" w:lineRule="auto"/>
        <w:rPr>
          <w:rFonts w:hint="eastAsia" w:ascii="宋体" w:hAnsi="宋体" w:eastAsia="宋体" w:cs="宋体"/>
          <w:szCs w:val="21"/>
        </w:rPr>
      </w:pPr>
      <w:r>
        <w:rPr>
          <w:rFonts w:hint="eastAsia" w:ascii="宋体" w:hAnsi="宋体" w:eastAsia="宋体" w:cs="宋体"/>
          <w:szCs w:val="21"/>
        </w:rPr>
        <w:t xml:space="preserve">1.技术要求 </w:t>
      </w:r>
      <w:r/>
    </w:p>
    <w:p>
      <w:pPr>
        <w:spacing w:line="360" w:lineRule="auto"/>
        <w:rPr>
          <w:rFonts w:hint="eastAsia" w:ascii="宋体" w:hAnsi="宋体" w:eastAsia="宋体" w:cs="宋体"/>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highlight w:val="none"/>
        </w:rPr>
        <w:t xml:space="preserve">1.1.符合标准： 满足</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水质 浊度的测定 浊度计法</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szCs w:val="21"/>
          <w:highlight w:val="none"/>
        </w:rPr>
        <w:t xml:space="preserve">HJ 1075-2019</w:t>
      </w:r>
      <w:r>
        <w:rPr>
          <w:rFonts w:hint="eastAsia" w:ascii="宋体" w:hAnsi="宋体" w:cs="宋体"/>
          <w:szCs w:val="21"/>
          <w:highlight w:val="none"/>
          <w:lang w:eastAsia="zh-CN"/>
        </w:rPr>
        <w:t xml:space="preserve">的</w:t>
      </w:r>
      <w:r>
        <w:rPr>
          <w:rFonts w:hint="eastAsia" w:ascii="宋体" w:hAnsi="宋体" w:cs="宋体"/>
          <w:szCs w:val="21"/>
          <w:highlight w:val="none"/>
          <w:lang w:val="en-US" w:eastAsia="zh-CN"/>
        </w:rPr>
        <w:t xml:space="preserve">要求</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1.3.光源：钨灯 </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1.4.检测器：硅光电检测器 </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1.5.测量范围：0~1000 NTU </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w:t>
      </w:r>
      <w:r>
        <w:rPr>
          <w:rFonts w:hint="eastAsia" w:ascii="宋体" w:hAnsi="宋体" w:cs="宋体"/>
          <w:szCs w:val="21"/>
          <w:lang w:val="en-US" w:eastAsia="zh-CN"/>
        </w:rPr>
        <w:t xml:space="preserve">6</w:t>
      </w:r>
      <w:r>
        <w:rPr>
          <w:rFonts w:hint="eastAsia" w:ascii="宋体" w:hAnsi="宋体" w:eastAsia="宋体" w:cs="宋体"/>
          <w:szCs w:val="21"/>
        </w:rPr>
        <w:t xml:space="preserve">.分辨率：在最低测量范围时</w:t>
      </w:r>
      <w:r>
        <w:rPr>
          <w:rFonts w:hint="eastAsia" w:ascii="宋体" w:hAnsi="宋体" w:cs="宋体"/>
          <w:szCs w:val="21"/>
          <w:lang w:val="en-US" w:eastAsia="zh-CN"/>
        </w:rPr>
        <w:t xml:space="preserve">不高于</w:t>
      </w:r>
      <w:r>
        <w:rPr>
          <w:rFonts w:hint="eastAsia" w:ascii="宋体" w:hAnsi="宋体" w:eastAsia="宋体" w:cs="宋体"/>
          <w:szCs w:val="21"/>
        </w:rPr>
        <w:t xml:space="preserve">0.01NTU </w:t>
      </w:r>
      <w:r/>
    </w:p>
    <w:p>
      <w:pPr>
        <w:spacing w:line="360" w:lineRule="auto"/>
        <w:rPr>
          <w:rFonts w:hint="eastAsia" w:ascii="宋体" w:hAnsi="宋体" w:eastAsia="宋体" w:cs="宋体"/>
          <w:szCs w:val="21"/>
        </w:rPr>
      </w:pPr>
      <w:r>
        <w:rPr>
          <w:rFonts w:hint="eastAsia" w:ascii="宋体" w:hAnsi="宋体" w:cs="宋体"/>
          <w:color w:val="auto"/>
          <w:sz w:val="21"/>
          <w:szCs w:val="21"/>
          <w:highlight w:val="none"/>
          <w:lang w:val="en-US" w:eastAsia="zh-CN"/>
        </w:rPr>
        <w:t xml:space="preserve">▲</w:t>
      </w:r>
      <w:r>
        <w:rPr>
          <w:rFonts w:hint="eastAsia" w:ascii="宋体" w:hAnsi="宋体" w:eastAsia="宋体" w:cs="宋体"/>
          <w:szCs w:val="21"/>
        </w:rPr>
        <w:t xml:space="preserve">1.</w:t>
      </w:r>
      <w:r>
        <w:rPr>
          <w:rFonts w:hint="eastAsia" w:ascii="宋体" w:hAnsi="宋体" w:cs="宋体"/>
          <w:szCs w:val="21"/>
          <w:lang w:val="en-US" w:eastAsia="zh-CN"/>
        </w:rPr>
        <w:t xml:space="preserve">7</w:t>
      </w:r>
      <w:r>
        <w:rPr>
          <w:rFonts w:hint="eastAsia" w:ascii="宋体" w:hAnsi="宋体" w:eastAsia="宋体" w:cs="宋体"/>
          <w:szCs w:val="21"/>
        </w:rPr>
        <w:t xml:space="preserve"> .杂散光：&lt;0.02NTU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.具有信号平均功能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.双检测器光学系统，可消除色度、光波动、杂散光等的干扰 </w:t>
      </w:r>
      <w:r/>
    </w:p>
    <w:p>
      <w:pPr>
        <w:spacing w:line="360" w:lineRule="auto"/>
        <w:rPr>
          <w:rFonts w:hint="eastAsia" w:ascii="宋体" w:hAnsi="宋体" w:cs="宋体"/>
          <w:szCs w:val="21"/>
          <w:highlight w:val="none"/>
          <w:lang w:eastAsia="zh-CN"/>
        </w:rPr>
      </w:pPr>
      <w:r>
        <w:rPr>
          <w:rFonts w:hint="eastAsia" w:ascii="宋体" w:hAnsi="宋体" w:eastAsia="宋体" w:cs="宋体"/>
          <w:szCs w:val="21"/>
          <w:highlight w:val="none"/>
        </w:rPr>
        <w:t xml:space="preserve">1.1</w:t>
      </w:r>
      <w:r>
        <w:rPr>
          <w:rFonts w:hint="eastAsia" w:ascii="宋体" w:hAnsi="宋体" w:cs="宋体"/>
          <w:szCs w:val="21"/>
          <w:highlight w:val="none"/>
          <w:lang w:val="en-US" w:eastAsia="zh-CN"/>
        </w:rPr>
        <w:t xml:space="preserve">0</w:t>
      </w:r>
      <w:r>
        <w:rPr>
          <w:rFonts w:hint="eastAsia" w:ascii="宋体" w:hAnsi="宋体" w:eastAsia="宋体" w:cs="宋体"/>
          <w:szCs w:val="21"/>
          <w:highlight w:val="none"/>
        </w:rPr>
        <w:t xml:space="preserve">.具有</w:t>
      </w:r>
      <w:r>
        <w:rPr>
          <w:rFonts w:hint="eastAsia" w:ascii="宋体" w:hAnsi="宋体" w:eastAsia="宋体" w:cs="宋体"/>
          <w:szCs w:val="21"/>
          <w:highlight w:val="none"/>
        </w:rPr>
        <w:t xml:space="preserve">含中文</w:t>
      </w:r>
      <w:r>
        <w:rPr>
          <w:rFonts w:hint="eastAsia" w:ascii="宋体" w:hAnsi="宋体" w:cs="宋体"/>
          <w:szCs w:val="21"/>
          <w:highlight w:val="none"/>
          <w:lang w:val="en-US" w:eastAsia="zh-CN"/>
        </w:rPr>
        <w:t xml:space="preserve">在内的</w:t>
      </w:r>
      <w:r>
        <w:rPr>
          <w:rFonts w:hint="eastAsia" w:ascii="宋体" w:hAnsi="宋体" w:eastAsia="宋体" w:cs="宋体"/>
          <w:szCs w:val="21"/>
          <w:highlight w:val="none"/>
        </w:rPr>
        <w:t xml:space="preserve">多种语言选择</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.具有屏幕在线帮助指引功能，使校准、验证等更简单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.USB数据传输</w:t>
      </w:r>
      <w:r/>
    </w:p>
    <w:p>
      <w:pPr>
        <w:spacing w:line="360" w:lineRule="auto"/>
        <w:rPr>
          <w:rFonts w:hint="eastAsia" w:ascii="宋体" w:hAnsi="宋体" w:cs="宋体"/>
          <w:szCs w:val="21"/>
          <w:lang w:val="en-US" w:eastAsia="zh-CN"/>
        </w:rPr>
      </w:pPr>
      <w:r>
        <w:rPr>
          <w:rFonts w:hint="eastAsia" w:ascii="宋体" w:hAnsi="宋体" w:eastAsia="宋体" w:cs="宋体"/>
          <w:szCs w:val="21"/>
        </w:rPr>
        <w:t xml:space="preserve">1.1</w:t>
      </w:r>
      <w:r>
        <w:rPr>
          <w:rFonts w:hint="eastAsia" w:ascii="宋体" w:hAnsi="宋体" w:cs="宋体"/>
          <w:szCs w:val="21"/>
          <w:lang w:val="en-US" w:eastAsia="zh-CN"/>
        </w:rPr>
        <w:t xml:space="preserve">4</w:t>
      </w:r>
      <w:r>
        <w:rPr>
          <w:rFonts w:hint="eastAsia" w:ascii="宋体" w:hAnsi="宋体" w:eastAsia="宋体" w:cs="宋体"/>
          <w:szCs w:val="21"/>
        </w:rPr>
        <w:t xml:space="preserve">.仪器防护等级：IP67 </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（六）、便携式水质多参数测定仪</w:t>
      </w:r>
      <w:r/>
    </w:p>
    <w:p>
      <w:pPr>
        <w:rPr>
          <w:rFonts w:hint="eastAsia" w:ascii="宋体" w:hAnsi="宋体" w:cs="宋体"/>
          <w:szCs w:val="21"/>
          <w:lang w:val="en-US" w:eastAsia="zh-CN"/>
        </w:rPr>
      </w:pPr>
      <w:r>
        <w:rPr>
          <w:rFonts w:hint="eastAsia" w:ascii="宋体" w:hAnsi="宋体" w:cs="宋体"/>
          <w:szCs w:val="21"/>
          <w:lang w:val="en-US" w:eastAsia="zh-CN"/>
        </w:rPr>
        <w:t xml:space="preserve">技术参数</w:t>
      </w:r>
      <w:r/>
    </w:p>
    <w:p>
      <w:pPr>
        <w:jc w:val="left"/>
        <w:spacing w:line="360" w:lineRule="auto"/>
        <w:widowControl/>
        <w:rPr>
          <w:rFonts w:hint="default" w:ascii="宋体" w:hAnsi="宋体" w:eastAsia="宋体" w:cs="宋体"/>
          <w:strike w:val="0"/>
          <w:color w:val="000000" w:themeColor="text1"/>
          <w:szCs w:val="21"/>
          <w:highlight w:val="none"/>
          <w:lang w:val="en-US"/>
          <w14:textFill>
            <w14:solidFill>
              <w14:schemeClr w14:val="tx1"/>
            </w14:solidFill>
          </w14:textFill>
        </w:rPr>
      </w:pPr>
      <w:r>
        <w:rPr>
          <w:rFonts w:hint="eastAsia" w:ascii="宋体" w:hAnsi="宋体" w:eastAsia="宋体" w:cs="宋体"/>
          <w:strike w:val="0"/>
          <w:color w:val="000000" w:themeColor="text1"/>
          <w:szCs w:val="21"/>
          <w:highlight w:val="none"/>
          <w14:textFill>
            <w14:solidFill>
              <w14:schemeClr w14:val="tx1"/>
            </w14:solidFill>
          </w14:textFill>
        </w:rPr>
        <w:t xml:space="preserve">1、电源要求 ：</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电池供电</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及</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可充电供电两种供电方式</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2、技术性能指标</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2.1语言：支持</w:t>
      </w:r>
      <w:r>
        <w:rPr>
          <w:rFonts w:hint="eastAsia" w:ascii="宋体" w:hAnsi="宋体" w:cs="宋体"/>
          <w:color w:val="000000" w:themeColor="text1"/>
          <w:szCs w:val="21"/>
          <w:highlight w:val="none"/>
          <w:lang w:val="en-US" w:eastAsia="zh-CN"/>
          <w14:textFill>
            <w14:solidFill>
              <w14:schemeClr w14:val="tx1"/>
            </w14:solidFill>
          </w14:textFill>
        </w:rPr>
        <w:t xml:space="preserve">中文</w:t>
      </w:r>
      <w:r>
        <w:rPr>
          <w:rFonts w:hint="eastAsia" w:ascii="宋体" w:hAnsi="宋体" w:eastAsia="宋体" w:cs="宋体"/>
          <w:color w:val="000000" w:themeColor="text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rPr>
        <w:t xml:space="preserve">▲</w:t>
      </w:r>
      <w:r>
        <w:rPr>
          <w:rFonts w:hint="eastAsia" w:ascii="宋体" w:hAnsi="宋体" w:eastAsia="宋体" w:cs="宋体"/>
          <w:color w:val="000000" w:themeColor="text1"/>
          <w:szCs w:val="21"/>
          <w:highlight w:val="none"/>
          <w14:textFill>
            <w14:solidFill>
              <w14:schemeClr w14:val="tx1"/>
            </w14:solidFill>
          </w14:textFill>
        </w:rPr>
        <w:t xml:space="preserve">2.2显示：可显示1个</w:t>
      </w:r>
      <w:r>
        <w:rPr>
          <w:rFonts w:hint="eastAsia" w:ascii="宋体" w:hAnsi="宋体" w:cs="宋体"/>
          <w:color w:val="000000" w:themeColor="text1"/>
          <w:szCs w:val="21"/>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Cs w:val="21"/>
          <w:highlight w:val="none"/>
          <w14:textFill>
            <w14:solidFill>
              <w14:schemeClr w14:val="tx1"/>
            </w14:solidFill>
          </w14:textFill>
        </w:rPr>
        <w:t xml:space="preserve">电极的读数</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（1）pH电极：pH、mV、温度</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（2）电导率电极：电导率、盐度、总溶解固体、温度</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（3）溶解氧电极：溶解氧、压力、温度</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2.3数据内存：</w:t>
      </w:r>
      <w:r>
        <w:rPr>
          <w:rFonts w:hint="eastAsia" w:ascii="宋体" w:hAnsi="宋体" w:cs="宋体"/>
          <w:color w:val="000000" w:themeColor="text1"/>
          <w:szCs w:val="21"/>
          <w:highlight w:val="none"/>
          <w:lang w:val="en-US" w:eastAsia="zh-CN"/>
          <w14:textFill>
            <w14:solidFill>
              <w14:schemeClr w14:val="tx1"/>
            </w14:solidFill>
          </w14:textFill>
        </w:rPr>
        <w:t xml:space="preserve">可保存不少于 100</w:t>
      </w:r>
      <w:r>
        <w:rPr>
          <w:rFonts w:hint="eastAsia" w:ascii="宋体" w:hAnsi="宋体" w:eastAsia="宋体" w:cs="宋体"/>
          <w:color w:val="000000" w:themeColor="text1"/>
          <w:szCs w:val="21"/>
          <w:highlight w:val="none"/>
          <w14:textFill>
            <w14:solidFill>
              <w14:schemeClr w14:val="tx1"/>
            </w14:solidFill>
          </w14:textFill>
        </w:rPr>
        <w:t xml:space="preserve">00 组数据</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2.4数据存储： 校准数据都存贮在日志中。</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2.5数据传输：通过USB转接下载至电脑或U盘，读数时同步传输</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rPr>
        <w:t xml:space="preserve">▲</w:t>
      </w:r>
      <w:r>
        <w:rPr>
          <w:rFonts w:hint="eastAsia" w:ascii="宋体" w:hAnsi="宋体" w:eastAsia="宋体" w:cs="宋体"/>
          <w:color w:val="000000" w:themeColor="text1"/>
          <w:szCs w:val="21"/>
          <w:highlight w:val="none"/>
          <w14:textFill>
            <w14:solidFill>
              <w14:schemeClr w14:val="tx1"/>
            </w14:solidFill>
          </w14:textFill>
        </w:rPr>
        <w:t xml:space="preserve">2.6 温度自动修正/ 补偿</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rPr>
        <w:t xml:space="preserve">▲</w:t>
      </w:r>
      <w:r>
        <w:rPr>
          <w:rFonts w:hint="eastAsia" w:ascii="宋体" w:hAnsi="宋体" w:eastAsia="宋体" w:cs="宋体"/>
          <w:color w:val="000000" w:themeColor="text1"/>
          <w:szCs w:val="21"/>
          <w:highlight w:val="none"/>
          <w14:textFill>
            <w14:solidFill>
              <w14:schemeClr w14:val="tx1"/>
            </w14:solidFill>
          </w14:textFill>
        </w:rPr>
        <w:t xml:space="preserve">2.7锁定显示数据功能</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rPr>
        <w:t xml:space="preserve">▲</w:t>
      </w:r>
      <w:r>
        <w:rPr>
          <w:rFonts w:hint="eastAsia" w:ascii="宋体" w:hAnsi="宋体" w:eastAsia="宋体" w:cs="宋体"/>
          <w:color w:val="000000" w:themeColor="text1"/>
          <w:szCs w:val="21"/>
          <w:highlight w:val="none"/>
          <w14:textFill>
            <w14:solidFill>
              <w14:schemeClr w14:val="tx1"/>
            </w14:solidFill>
          </w14:textFill>
        </w:rPr>
        <w:t xml:space="preserve">2.8自动识别校准标准：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2.9键盘：</w:t>
      </w:r>
      <w:r>
        <w:rPr>
          <w:rFonts w:hint="eastAsia" w:ascii="宋体" w:hAnsi="宋体" w:cs="宋体"/>
          <w:color w:val="000000" w:themeColor="text1"/>
          <w:szCs w:val="21"/>
          <w:highlight w:val="none"/>
          <w:lang w:val="en-US" w:eastAsia="zh-CN"/>
          <w14:textFill>
            <w14:solidFill>
              <w14:schemeClr w14:val="tx1"/>
            </w14:solidFill>
          </w14:textFill>
        </w:rPr>
        <w:t xml:space="preserve">可</w:t>
      </w:r>
      <w:r>
        <w:rPr>
          <w:rFonts w:hint="eastAsia" w:ascii="宋体" w:hAnsi="宋体" w:eastAsia="宋体" w:cs="宋体"/>
          <w:color w:val="000000" w:themeColor="text1"/>
          <w:szCs w:val="21"/>
          <w:highlight w:val="none"/>
          <w14:textFill>
            <w14:solidFill>
              <w14:schemeClr w14:val="tx1"/>
            </w14:solidFill>
          </w14:textFill>
        </w:rPr>
        <w:t xml:space="preserve">通过USB外接键盘</w:t>
      </w:r>
      <w:r/>
    </w:p>
    <w:p>
      <w:pPr>
        <w:jc w:val="left"/>
        <w:spacing w:line="360" w:lineRule="auto"/>
        <w:widowControl/>
        <w:rPr>
          <w:rFonts w:hint="eastAsia" w:ascii="宋体" w:hAnsi="宋体" w:eastAsia="宋体" w:cs="宋体"/>
          <w:strike w:val="0"/>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2.10防水性： </w:t>
      </w:r>
      <w:r>
        <w:rPr>
          <w:rFonts w:hint="eastAsia" w:ascii="宋体" w:hAnsi="宋体" w:eastAsia="宋体" w:cs="宋体"/>
          <w:strike w:val="0"/>
          <w:color w:val="000000" w:themeColor="text1"/>
          <w:szCs w:val="21"/>
          <w:highlight w:val="none"/>
          <w14:textFill>
            <w14:solidFill>
              <w14:schemeClr w14:val="tx1"/>
            </w14:solidFill>
          </w14:textFill>
        </w:rPr>
        <w:t xml:space="preserve">外壳防护等级≥IP54</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 技术性能指标</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3.1温度测量要求</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量程：-10.0～110.0℃</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分辨率</w:t>
      </w:r>
      <w:r>
        <w:rPr>
          <w:rFonts w:hint="eastAsia" w:ascii="宋体" w:hAnsi="宋体" w:cs="宋体"/>
          <w:color w:val="000000" w:themeColor="text1"/>
          <w:szCs w:val="21"/>
          <w:highlight w:val="none"/>
          <w:lang w:val="en-US" w:eastAsia="zh-CN"/>
          <w14:textFill>
            <w14:solidFill>
              <w14:schemeClr w14:val="tx1"/>
            </w14:solidFill>
          </w14:textFill>
        </w:rPr>
        <w:t xml:space="preserve">不高于</w:t>
      </w:r>
      <w:r>
        <w:rPr>
          <w:rFonts w:hint="eastAsia" w:ascii="宋体" w:hAnsi="宋体" w:eastAsia="宋体" w:cs="宋体"/>
          <w:color w:val="000000" w:themeColor="text1"/>
          <w:szCs w:val="21"/>
          <w:highlight w:val="none"/>
          <w14:textFill>
            <w14:solidFill>
              <w14:schemeClr w14:val="tx1"/>
            </w14:solidFill>
          </w14:textFill>
        </w:rPr>
        <w:t xml:space="preserve">0.1℃</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3.2 pH电极</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量程：0～14（除标准凝胶电极）</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2～14（标准凝胶电极）</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分辨率：0.1/0.01/0.001可选</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精度：普通 pH 电极≤±0.02pH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3.4电导率电极</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量程：0.01 μS/cm ~ 200.0 mS/cm</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分辨率：0.01 μS/cm（最大0.05μS/cm）</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3.5 溶解氧电极</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量程:  0.05~20.0 mg/L</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1~200% 饱和度</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分辨率：0.01 mg/L；具备自动盐度校准补偿功能</w:t>
      </w:r>
      <w:r/>
    </w:p>
    <w:p>
      <w:pPr>
        <w:jc w:val="left"/>
        <w:spacing w:line="360" w:lineRule="auto"/>
        <w:widowControl/>
        <w:rPr>
          <w:rFonts w:hint="eastAsia" w:ascii="宋体" w:hAnsi="宋体" w:cs="宋体"/>
          <w:szCs w:val="21"/>
          <w:lang w:val="en-US" w:eastAsia="zh-CN"/>
        </w:rPr>
      </w:pPr>
      <w:r>
        <w:rPr>
          <w:rFonts w:hint="eastAsia" w:ascii="宋体" w:hAnsi="宋体" w:eastAsia="宋体" w:cs="宋体"/>
          <w:color w:val="000000" w:themeColor="text1"/>
          <w:szCs w:val="21"/>
          <w:highlight w:val="none"/>
          <w14:textFill>
            <w14:solidFill>
              <w14:schemeClr w14:val="tx1"/>
            </w14:solidFill>
          </w14:textFill>
        </w:rPr>
        <w:t xml:space="preserve">溶解氧的准确度： 在 0.1~8 mg/L时，为 ±0.1 mg/L</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大于8.0 mg/L时，为 ±0.2 mg/L</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（七）、便携式抽滤器</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技术参数</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1.技术要求（用于现场快速过滤水样）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1.1用途 用于水样重金属、水样溶解性固体的现场过滤。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.流量可调节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.内置锂电池，实现续航能力&gt;10h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.采样流量&gt;1L/MIN </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（八）、</w:t>
      </w:r>
      <w:r>
        <w:rPr>
          <w:rFonts w:hint="eastAsia" w:ascii="宋体" w:hAnsi="宋体" w:eastAsia="宋体" w:cs="宋体"/>
          <w:szCs w:val="21"/>
          <w:lang w:val="en-US" w:eastAsia="zh-CN"/>
        </w:rPr>
        <w:t xml:space="preserve">北斗定位</w:t>
      </w:r>
      <w:r>
        <w:rPr>
          <w:rFonts w:hint="eastAsia" w:ascii="宋体" w:hAnsi="宋体" w:cs="宋体"/>
          <w:szCs w:val="21"/>
          <w:lang w:val="en-US" w:eastAsia="zh-CN"/>
        </w:rPr>
        <w:t xml:space="preserve">仪</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技术参数</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1.技术要求（用于记录位置信息）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.定位精度：单点：2-5m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.定位类型：北斗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.更新频率：1HZ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.供电类型：锂电池/USB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.续航时间：锂电池12小时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.内存：&gt;4GB </w:t>
      </w:r>
      <w:r/>
    </w:p>
    <w:p>
      <w:pPr>
        <w:pStyle w:val="773"/>
        <w:rPr>
          <w:rFonts w:hint="eastAsia" w:ascii="宋体" w:hAnsi="宋体" w:cs="宋体"/>
          <w:szCs w:val="21"/>
          <w:lang w:val="en-US" w:eastAsia="zh-CN"/>
        </w:rPr>
      </w:pPr>
      <w:r>
        <w:rPr>
          <w:rFonts w:hint="eastAsia" w:ascii="宋体" w:hAnsi="宋体" w:cs="宋体"/>
          <w:szCs w:val="21"/>
          <w:lang w:val="en-US" w:eastAsia="zh-CN"/>
        </w:rPr>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（九）、甲醛测定仪</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1.设备总体要求：可实时检测空气中甲醛浓度，具备温湿度补偿功能，高湿高温环境下仍可准确测量甲醛，检测单位支持ppm、mg/m³双单位显示</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2.技术参数</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检测量程：基础量程 0.00‑10.00ppm（0‑13.4mg/m³）；可扩展选择 20ppm/30ppm/80ppm 高量程。</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分辨率：0.01ppm，可调节至 0.001ppm。</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采样方式：内置泵抽取 10ml 空气样本。</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采样频率：1‑3 分钟，可根据甲醛浓度自动调整。</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响应时间：低浓度约 8s，高浓度约 60s。</w:t>
      </w:r>
      <w:r/>
    </w:p>
    <w:p>
      <w:r/>
      <w:r/>
    </w:p>
    <w:p>
      <w:pPr>
        <w:rPr>
          <w:rFonts w:hint="eastAsia" w:ascii="宋体" w:hAnsi="宋体" w:cs="宋体"/>
          <w:szCs w:val="21"/>
          <w:highlight w:val="none"/>
          <w:lang w:val="en-US" w:eastAsia="zh-CN"/>
        </w:rPr>
      </w:pPr>
      <w:r>
        <w:rPr>
          <w:rFonts w:hint="eastAsia" w:ascii="宋体" w:hAnsi="宋体" w:cs="宋体"/>
          <w:szCs w:val="21"/>
          <w:highlight w:val="none"/>
          <w:lang w:val="en-US" w:eastAsia="zh-CN"/>
        </w:rPr>
        <w:br w:type="page" w:clear="all"/>
      </w:r>
      <w:r/>
    </w:p>
    <w:p>
      <w:pPr>
        <w:pStyle w:val="734"/>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三、配置要求</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（一）</w:t>
      </w:r>
      <w:r>
        <w:rPr>
          <w:rFonts w:hint="eastAsia" w:ascii="宋体" w:hAnsi="宋体" w:eastAsia="宋体" w:cs="宋体"/>
          <w:b/>
          <w:bCs/>
          <w:sz w:val="21"/>
          <w:szCs w:val="21"/>
          <w:highlight w:val="none"/>
          <w:lang w:val="en-US" w:eastAsia="zh-CN" w:bidi="ar-SA"/>
        </w:rPr>
        <w:t xml:space="preserve">、原子吸收一体机（火焰+石墨炉）</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配置清单</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w:t>
      </w:r>
      <w:r>
        <w:rPr>
          <w:rFonts w:hint="eastAsia" w:ascii="宋体" w:hAnsi="宋体" w:cs="宋体"/>
          <w:szCs w:val="21"/>
        </w:rPr>
        <w:t xml:space="preserve">.1  </w:t>
      </w:r>
      <w:r>
        <w:rPr>
          <w:rFonts w:hint="eastAsia" w:ascii="宋体" w:hAnsi="宋体" w:cs="宋体"/>
          <w:szCs w:val="21"/>
          <w:lang w:val="en-US" w:eastAsia="zh-CN"/>
        </w:rPr>
        <w:t xml:space="preserve">火焰/石墨炉原子吸收分光光度计一体机</w:t>
      </w:r>
      <w:r/>
    </w:p>
    <w:p>
      <w:pPr>
        <w:spacing w:line="360" w:lineRule="auto"/>
        <w:rPr>
          <w:rFonts w:hint="eastAsia" w:ascii="宋体" w:hAnsi="宋体" w:cs="宋体"/>
          <w:szCs w:val="21"/>
        </w:rPr>
      </w:pPr>
      <w:r>
        <w:rPr>
          <w:rFonts w:hint="eastAsia" w:ascii="宋体" w:hAnsi="宋体" w:cs="宋体"/>
          <w:szCs w:val="21"/>
          <w:lang w:val="en-US" w:eastAsia="zh-CN"/>
        </w:rPr>
        <w:t xml:space="preserve">1.2  </w:t>
      </w:r>
      <w:r>
        <w:rPr>
          <w:rFonts w:hint="eastAsia" w:ascii="宋体" w:hAnsi="宋体" w:cs="宋体"/>
          <w:szCs w:val="21"/>
        </w:rPr>
        <w:t xml:space="preserve">空心阴极灯： </w:t>
      </w:r>
      <w:r>
        <w:rPr>
          <w:rFonts w:hint="eastAsia" w:ascii="宋体" w:hAnsi="宋体" w:cs="宋体"/>
          <w:szCs w:val="21"/>
          <w:lang w:val="en-US" w:eastAsia="zh-CN"/>
        </w:rPr>
        <w:t xml:space="preserve">8</w:t>
      </w:r>
      <w:r>
        <w:rPr>
          <w:rFonts w:hint="eastAsia" w:ascii="宋体" w:hAnsi="宋体" w:cs="宋体"/>
          <w:szCs w:val="21"/>
        </w:rPr>
        <w:t xml:space="preserve">只</w:t>
      </w:r>
      <w:r/>
    </w:p>
    <w:p>
      <w:pPr>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  </w:t>
      </w:r>
      <w:r>
        <w:rPr>
          <w:rFonts w:hint="eastAsia" w:ascii="宋体" w:hAnsi="宋体" w:cs="宋体"/>
          <w:szCs w:val="21"/>
          <w:lang w:val="en-US" w:eastAsia="zh-CN"/>
        </w:rPr>
        <w:t xml:space="preserve">横向加热</w:t>
      </w:r>
      <w:r>
        <w:rPr>
          <w:rFonts w:hint="eastAsia" w:ascii="宋体" w:hAnsi="宋体" w:cs="宋体"/>
          <w:szCs w:val="21"/>
        </w:rPr>
        <w:t xml:space="preserve">石墨管：</w:t>
      </w:r>
      <w:r>
        <w:rPr>
          <w:rFonts w:hint="eastAsia" w:ascii="宋体" w:hAnsi="宋体" w:cs="宋体"/>
          <w:szCs w:val="21"/>
          <w:lang w:val="en-US" w:eastAsia="zh-CN"/>
        </w:rPr>
        <w:t xml:space="preserve">1</w:t>
      </w:r>
      <w:r>
        <w:rPr>
          <w:rFonts w:hint="eastAsia" w:ascii="宋体" w:hAnsi="宋体" w:cs="宋体"/>
          <w:szCs w:val="21"/>
        </w:rPr>
        <w:t xml:space="preserve">0根 </w:t>
      </w:r>
      <w:r/>
    </w:p>
    <w:p>
      <w:pPr>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  样品杯：1000个</w:t>
      </w:r>
      <w:r/>
    </w:p>
    <w:p>
      <w:pPr>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进样毛细管：1套</w:t>
      </w:r>
      <w:r/>
    </w:p>
    <w:p>
      <w:pPr>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6 </w:t>
      </w:r>
      <w:r>
        <w:rPr>
          <w:rFonts w:hint="eastAsia" w:ascii="宋体" w:hAnsi="宋体" w:cs="宋体"/>
          <w:szCs w:val="21"/>
        </w:rPr>
        <w:t xml:space="preserve"> 撞击球：耐氢氟酸1个</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1.7  静音空气压缩机：1套</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1.8  冷却循环水机：1套</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1.9  计算机：1套</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1.10 打印机；1套</w:t>
      </w:r>
      <w:r/>
    </w:p>
    <w:p>
      <w:pPr>
        <w:spacing w:line="360" w:lineRule="auto"/>
        <w:rPr>
          <w:rFonts w:hint="default"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（二）、气相色谱仪（</w:t>
      </w:r>
      <w:r>
        <w:rPr>
          <w:rFonts w:hint="eastAsia" w:ascii="宋体" w:hAnsi="宋体" w:cs="宋体"/>
          <w:b/>
          <w:bCs/>
          <w:sz w:val="21"/>
          <w:szCs w:val="21"/>
          <w:highlight w:val="none"/>
          <w:lang w:val="en-US" w:eastAsia="zh-CN" w:bidi="ar-SA"/>
        </w:rPr>
        <w:t xml:space="preserve">非甲烷总烃</w:t>
      </w:r>
      <w:r>
        <w:rPr>
          <w:rFonts w:hint="eastAsia" w:ascii="宋体" w:hAnsi="宋体" w:eastAsia="宋体" w:cs="宋体"/>
          <w:b/>
          <w:bCs/>
          <w:sz w:val="21"/>
          <w:szCs w:val="21"/>
          <w:highlight w:val="none"/>
          <w:lang w:val="en-US" w:eastAsia="zh-CN" w:bidi="ar-SA"/>
        </w:rPr>
        <w:t xml:space="preserve">）</w:t>
      </w:r>
      <w:r>
        <w:rPr>
          <w:rFonts w:hint="eastAsia" w:ascii="宋体" w:hAnsi="宋体" w:cs="宋体"/>
          <w:b/>
          <w:bCs/>
          <w:sz w:val="21"/>
          <w:szCs w:val="21"/>
          <w:highlight w:val="none"/>
          <w:lang w:val="en-US" w:eastAsia="zh-CN" w:bidi="ar-SA"/>
        </w:rPr>
        <w:t xml:space="preserve"> </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2.配置清单</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1.气相色谱仪主机1台</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2.氢火焰离子化检测器2个</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3.气体控制模块1套</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4.定量环2个</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5.甲烷柱和总烃柱各1根</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6.十通阀1套</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7.工作站1套</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8.氢气发生器1台</w:t>
      </w:r>
      <w:r/>
    </w:p>
    <w:p>
      <w:pPr>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9.电脑1台</w:t>
      </w:r>
      <w:r/>
    </w:p>
    <w:p>
      <w:pPr>
        <w:spacing w:line="36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2.10色谱柱各1根，型号：DB-624、HP-5MS</w:t>
      </w:r>
      <w:r/>
    </w:p>
    <w:p>
      <w:pPr>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2.11微量进样针各2根，规格：1μL、5μL、10μL、50μL、100μL</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（三）、气体自动进样器</w:t>
      </w:r>
      <w:r/>
    </w:p>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、配置要求：</w:t>
      </w:r>
      <w:r/>
    </w:p>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.1全自动气体进样器主机1台</w:t>
      </w:r>
      <w:r/>
    </w:p>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2启动工具包1个</w:t>
      </w:r>
      <w:r/>
    </w:p>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.3数据线1个</w:t>
      </w:r>
      <w:r/>
    </w:p>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.4电源线1个</w:t>
      </w:r>
      <w:r/>
    </w:p>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.5动态稀释模块1个</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.6样品加热模块1个</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（四）、连续流动分析仪（挥发酚+阴离子洗涤剂）</w:t>
      </w:r>
      <w:r/>
    </w:p>
    <w:p>
      <w:pPr>
        <w:spacing w:line="360" w:lineRule="auto"/>
        <w:rPr>
          <w:rFonts w:hint="eastAsia" w:ascii="宋体" w:hAnsi="宋体" w:eastAsia="宋体" w:cs="宋体"/>
          <w:szCs w:val="21"/>
        </w:rPr>
      </w:pPr>
      <w:r>
        <w:rPr>
          <w:rFonts w:hint="eastAsia" w:ascii="宋体" w:hAnsi="宋体" w:eastAsia="宋体" w:cs="宋体"/>
          <w:szCs w:val="21"/>
        </w:rPr>
        <w:t xml:space="preserve">4配置单</w:t>
      </w:r>
      <w:r/>
    </w:p>
    <w:p>
      <w:pPr>
        <w:spacing w:line="360" w:lineRule="auto"/>
        <w:rPr>
          <w:rFonts w:hint="eastAsia" w:ascii="宋体" w:hAnsi="宋体" w:eastAsia="宋体" w:cs="宋体"/>
          <w:szCs w:val="21"/>
        </w:rPr>
      </w:pPr>
      <w:r>
        <w:rPr>
          <w:rFonts w:hint="eastAsia" w:ascii="宋体" w:hAnsi="宋体" w:eastAsia="宋体" w:cs="宋体"/>
          <w:szCs w:val="21"/>
        </w:rPr>
        <w:t xml:space="preserve">4.1全自动流动注射挥发酚分析仪   1台</w:t>
      </w:r>
      <w:r/>
    </w:p>
    <w:p>
      <w:pPr>
        <w:spacing w:line="360" w:lineRule="auto"/>
        <w:rPr>
          <w:rFonts w:hint="eastAsia" w:ascii="宋体" w:hAnsi="宋体" w:eastAsia="宋体" w:cs="宋体"/>
          <w:szCs w:val="21"/>
        </w:rPr>
      </w:pPr>
      <w:r>
        <w:rPr>
          <w:rFonts w:hint="eastAsia" w:ascii="宋体" w:hAnsi="宋体" w:eastAsia="宋体" w:cs="宋体"/>
          <w:szCs w:val="21"/>
        </w:rPr>
        <w:t xml:space="preserve">4.2全自动流动注射阴离子分析仪   1台</w:t>
      </w:r>
      <w:r/>
    </w:p>
    <w:p>
      <w:pPr>
        <w:spacing w:line="360" w:lineRule="auto"/>
        <w:rPr>
          <w:rFonts w:hint="eastAsia" w:ascii="宋体" w:hAnsi="宋体" w:eastAsia="宋体" w:cs="宋体"/>
          <w:szCs w:val="21"/>
        </w:rPr>
      </w:pPr>
      <w:r>
        <w:rPr>
          <w:rFonts w:hint="eastAsia" w:ascii="宋体" w:hAnsi="宋体" w:eastAsia="宋体" w:cs="宋体"/>
          <w:szCs w:val="21"/>
        </w:rPr>
        <w:t xml:space="preserve">4.3自动进样器                   2台</w:t>
      </w:r>
      <w:r/>
    </w:p>
    <w:p>
      <w:pPr>
        <w:spacing w:line="360" w:lineRule="auto"/>
        <w:rPr>
          <w:rFonts w:hint="eastAsia" w:ascii="宋体" w:hAnsi="宋体" w:eastAsia="宋体" w:cs="宋体"/>
          <w:szCs w:val="21"/>
        </w:rPr>
      </w:pPr>
      <w:r>
        <w:rPr>
          <w:rFonts w:hint="eastAsia" w:ascii="宋体" w:hAnsi="宋体" w:eastAsia="宋体" w:cs="宋体"/>
          <w:szCs w:val="21"/>
        </w:rPr>
        <w:t xml:space="preserve">4.4在线脱气模块                 2台</w:t>
      </w:r>
      <w:r/>
    </w:p>
    <w:p>
      <w:pPr>
        <w:spacing w:line="360" w:lineRule="auto"/>
        <w:rPr>
          <w:rFonts w:hint="eastAsia" w:ascii="宋体" w:hAnsi="宋体" w:eastAsia="宋体" w:cs="宋体"/>
          <w:szCs w:val="21"/>
        </w:rPr>
      </w:pPr>
      <w:r>
        <w:rPr>
          <w:rFonts w:hint="eastAsia" w:ascii="宋体" w:hAnsi="宋体" w:eastAsia="宋体" w:cs="宋体"/>
          <w:szCs w:val="21"/>
        </w:rPr>
        <w:t xml:space="preserve">4.5附件包                       1套</w:t>
      </w:r>
      <w:r/>
    </w:p>
    <w:p>
      <w:pPr>
        <w:spacing w:line="360" w:lineRule="auto"/>
        <w:rPr>
          <w:rFonts w:hint="eastAsia" w:ascii="宋体" w:hAnsi="宋体" w:eastAsia="宋体" w:cs="宋体"/>
          <w:szCs w:val="21"/>
        </w:rPr>
      </w:pPr>
      <w:r>
        <w:rPr>
          <w:rFonts w:hint="eastAsia" w:ascii="宋体" w:hAnsi="宋体" w:eastAsia="宋体" w:cs="宋体"/>
          <w:szCs w:val="21"/>
        </w:rPr>
        <w:t xml:space="preserve">4.6电脑、打印机                 1套</w:t>
      </w:r>
      <w:r/>
    </w:p>
    <w:p>
      <w:pPr>
        <w:spacing w:line="360" w:lineRule="auto"/>
        <w:rPr>
          <w:rFonts w:hint="eastAsia" w:ascii="宋体" w:hAnsi="宋体" w:cs="宋体"/>
          <w:szCs w:val="21"/>
          <w:lang w:val="en-US" w:eastAsia="zh-CN"/>
        </w:rPr>
      </w:pPr>
      <w:r>
        <w:rPr>
          <w:rFonts w:hint="eastAsia" w:ascii="宋体" w:hAnsi="宋体" w:eastAsia="宋体" w:cs="宋体"/>
          <w:szCs w:val="21"/>
        </w:rPr>
        <w:t xml:space="preserve">4.7试剂包（挥发酚，阴离子）     2套</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（五）、便携式浊度仪</w:t>
      </w:r>
      <w:r/>
    </w:p>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.配置要求 </w:t>
      </w:r>
      <w:r/>
    </w:p>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.1主机</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台 </w:t>
      </w:r>
      <w:r/>
    </w:p>
    <w:p>
      <w:pPr>
        <w:spacing w:line="360" w:lineRule="auto"/>
        <w:rPr>
          <w:rFonts w:hint="eastAsia" w:ascii="宋体" w:hAnsi="宋体" w:cs="宋体"/>
          <w:szCs w:val="21"/>
          <w:lang w:val="en-US" w:eastAsia="zh-CN"/>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.2.浊度标准液；</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（六）、便携式水质多参数测定仪</w:t>
      </w:r>
      <w:r/>
    </w:p>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.配置要求 </w:t>
      </w:r>
      <w:r/>
    </w:p>
    <w:p>
      <w:pPr>
        <w:spacing w:line="360" w:lineRule="auto"/>
        <w:rPr>
          <w:rFonts w:hint="eastAsia" w:ascii="宋体" w:hAnsi="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.1主机</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台 </w:t>
      </w:r>
      <w:r/>
    </w:p>
    <w:p>
      <w:pP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6.2电极：pH电极、溶解氧电极、电导率电极、ORP电极、标准溶液、便携箱</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（七）、便携式抽滤器</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.配置要求 </w:t>
      </w:r>
      <w:r/>
    </w:p>
    <w:p>
      <w:pPr>
        <w:jc w:val="left"/>
        <w:spacing w:line="360" w:lineRule="auto"/>
        <w:widowControl/>
        <w:rPr>
          <w:rFonts w:hint="eastAsia" w:ascii="宋体" w:hAnsi="宋体" w:cs="宋体"/>
          <w:szCs w:val="21"/>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.1.主机 1台</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（八）、</w:t>
      </w:r>
      <w:r>
        <w:rPr>
          <w:rFonts w:hint="eastAsia" w:ascii="宋体" w:hAnsi="宋体" w:eastAsia="宋体" w:cs="宋体"/>
          <w:szCs w:val="21"/>
          <w:lang w:val="en-US" w:eastAsia="zh-CN"/>
        </w:rPr>
        <w:t xml:space="preserve">北斗定位</w:t>
      </w:r>
      <w:r>
        <w:rPr>
          <w:rFonts w:hint="eastAsia" w:ascii="宋体" w:hAnsi="宋体" w:cs="宋体"/>
          <w:szCs w:val="21"/>
          <w:lang w:val="en-US" w:eastAsia="zh-CN"/>
        </w:rPr>
        <w:t xml:space="preserve">仪</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.配置要求 </w:t>
      </w:r>
      <w:r/>
    </w:p>
    <w:p>
      <w:pPr>
        <w:jc w:val="left"/>
        <w:spacing w:line="360" w:lineRule="auto"/>
        <w:widowControl/>
        <w:rPr>
          <w:rFonts w:hint="eastAsia" w:ascii="宋体" w:hAnsi="宋体" w:cs="宋体"/>
          <w:szCs w:val="21"/>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.1.主机 1台</w:t>
      </w:r>
      <w:r/>
    </w:p>
    <w:p>
      <w:pPr>
        <w:spacing w:line="360" w:lineRule="auto"/>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（九）、甲醛测定仪</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.配置要求 </w:t>
      </w:r>
      <w:r/>
    </w:p>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.1.主机 1台</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9.2</w:t>
      </w:r>
      <w:r>
        <w:rPr>
          <w:rFonts w:hint="eastAsia" w:ascii="宋体" w:hAnsi="宋体" w:eastAsia="宋体" w:cs="宋体"/>
          <w:color w:val="000000" w:themeColor="text1"/>
          <w:szCs w:val="21"/>
          <w:highlight w:val="none"/>
          <w14:textFill>
            <w14:solidFill>
              <w14:schemeClr w14:val="tx1"/>
            </w14:solidFill>
          </w14:textFill>
        </w:rPr>
        <w:t xml:space="preserve">电源适配器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1个</w:t>
      </w:r>
      <w:r/>
    </w:p>
    <w:p>
      <w:pPr>
        <w:pStyle w:val="773"/>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szCs w:val="21"/>
          <w:lang w:val="en-US" w:eastAsia="zh-CN"/>
        </w:rPr>
        <w:t xml:space="preserve">9.3 </w:t>
      </w:r>
      <w:r>
        <w:rPr>
          <w:rFonts w:hint="eastAsia" w:ascii="宋体" w:hAnsi="宋体" w:cs="宋体"/>
          <w:szCs w:val="21"/>
        </w:rPr>
        <w:t xml:space="preserve">USB 数据线</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1个</w:t>
      </w:r>
      <w:r/>
    </w:p>
    <w:p>
      <w:pPr>
        <w:pStyle w:val="773"/>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9.4 防护箱1个</w:t>
      </w:r>
      <w:r/>
    </w:p>
    <w:p>
      <w:pPr>
        <w:pStyle w:val="773"/>
        <w:rPr>
          <w:rFonts w:hint="eastAsia" w:ascii="宋体" w:hAnsi="宋体" w:cs="宋体"/>
          <w:szCs w:val="21"/>
          <w:lang w:val="en-US" w:eastAsia="zh-CN"/>
        </w:rPr>
      </w:pPr>
      <w:r>
        <w:rPr>
          <w:rFonts w:hint="eastAsia" w:ascii="宋体" w:hAnsi="宋体" w:cs="宋体"/>
          <w:szCs w:val="21"/>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、质保要求</w:t>
      </w:r>
      <w:r/>
    </w:p>
    <w:p>
      <w:pPr>
        <w:jc w:val="left"/>
        <w:keepLines w:val="0"/>
        <w:keepNext w:val="0"/>
        <w:pageBreakBefore w:val="0"/>
        <w:spacing w:line="360" w:lineRule="auto"/>
        <w:widowControl w:val="off"/>
        <w:rPr>
          <w:rFonts w:hint="eastAsia" w:ascii="宋体" w:hAnsi="宋体" w:eastAsia="宋体" w:cs="宋体"/>
          <w:b/>
          <w:bCs/>
          <w:i/>
          <w:iCs/>
          <w:spacing w:val="-10"/>
          <w:sz w:val="21"/>
          <w:szCs w:val="21"/>
          <w:highlight w:val="none"/>
          <w:u w:val="single"/>
          <w:lang w:val="en-US" w:eastAsia="zh-CN"/>
        </w:rPr>
      </w:pPr>
      <w:r>
        <w:rPr>
          <w:rFonts w:hint="eastAsia" w:ascii="宋体" w:hAnsi="宋体" w:eastAsia="宋体" w:cs="宋体"/>
          <w:i/>
          <w:iCs/>
          <w:spacing w:val="-10"/>
          <w:sz w:val="21"/>
          <w:szCs w:val="21"/>
          <w:highlight w:val="none"/>
          <w:u w:val="single"/>
          <w:lang w:val="en-US" w:eastAsia="zh-CN"/>
        </w:rPr>
        <w:t xml:space="preserve">免费质保</w:t>
      </w:r>
      <w:r>
        <w:rPr>
          <w:rFonts w:hint="eastAsia" w:ascii="宋体" w:hAnsi="宋体" w:cs="宋体"/>
          <w:i/>
          <w:iCs/>
          <w:spacing w:val="-10"/>
          <w:sz w:val="21"/>
          <w:szCs w:val="21"/>
          <w:highlight w:val="none"/>
          <w:u w:val="single"/>
          <w:lang w:val="en-US" w:eastAsia="zh-CN"/>
        </w:rPr>
        <w:t xml:space="preserve">三</w:t>
      </w:r>
      <w:r>
        <w:rPr>
          <w:rFonts w:hint="eastAsia" w:ascii="宋体" w:hAnsi="宋体" w:eastAsia="宋体" w:cs="宋体"/>
          <w:i/>
          <w:iCs/>
          <w:spacing w:val="-10"/>
          <w:sz w:val="21"/>
          <w:szCs w:val="21"/>
          <w:highlight w:val="none"/>
          <w:u w:val="single"/>
          <w:lang w:val="en-US" w:eastAsia="zh-CN"/>
        </w:rPr>
        <w:t xml:space="preserve">年</w:t>
      </w:r>
      <w:r>
        <w:rPr>
          <w:rFonts w:hint="eastAsia" w:ascii="宋体" w:hAnsi="宋体" w:cs="宋体"/>
          <w:i/>
          <w:iCs/>
          <w:spacing w:val="-10"/>
          <w:sz w:val="21"/>
          <w:szCs w:val="21"/>
          <w:highlight w:val="none"/>
          <w:u w:val="single"/>
          <w:lang w:val="en-US" w:eastAsia="zh-CN"/>
        </w:rPr>
        <w:t xml:space="preserve">并</w:t>
      </w:r>
      <w:r>
        <w:rPr>
          <w:rFonts w:hint="eastAsia" w:ascii="宋体" w:hAnsi="宋体" w:eastAsia="宋体" w:cs="宋体"/>
          <w:i/>
          <w:iCs/>
          <w:spacing w:val="-10"/>
          <w:sz w:val="21"/>
          <w:szCs w:val="21"/>
          <w:highlight w:val="none"/>
          <w:u w:val="single"/>
          <w:lang w:val="en-US" w:eastAsia="zh-CN"/>
        </w:rPr>
        <w:t xml:space="preserve">免费提供免费上门维护保养服务。</w:t>
      </w:r>
      <w:r>
        <w:rPr>
          <w:rFonts w:hint="eastAsia" w:ascii="宋体" w:hAnsi="宋体" w:eastAsia="宋体" w:cs="宋体"/>
          <w:b/>
          <w:bCs/>
          <w:i/>
          <w:iCs/>
          <w:spacing w:val="-10"/>
          <w:sz w:val="21"/>
          <w:szCs w:val="21"/>
          <w:highlight w:val="none"/>
          <w:u w:val="single"/>
          <w:lang w:val="en-US" w:eastAsia="zh-CN"/>
        </w:rPr>
        <w:t xml:space="preserve">（提供承诺函加盖公章，格式自拟）</w:t>
      </w:r>
      <w:r/>
    </w:p>
    <w:p>
      <w:pPr>
        <w:jc w:val="left"/>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bookmarkStart w:id="59" w:name="_Toc6394"/>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、项目实施方案及工作计划要求</w:t>
      </w:r>
      <w:bookmarkEnd w:id="59"/>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人不得在合同期内私下将本项目转包，一经发现，采购人有权取消</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资格并追究其相关法律责任。</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报价：本项目的报价包含所有货物、辅材、包装、运输、运杂、保险、税金、安装及检测、售后服务等完成项目的一切费用。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根据本次货物需求撰写合理性的总体实施方案、计划应包含需要的环境、工程实施方案、人员组成、质量保证、工期管理、风险预防及控制措施突发事件处置方案，有明确的时间节点和进度安排，项目管理运行机制健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、为用户提供有针对性的免费培训工作，包括但不限于货物安装、操作、维护等方面培训。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、货物到货后，采购单位与成交人共同配合有关部门对所有货物进行开箱检查，出现损坏、数量不全或产品不对等问题时，由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人负责解决。</w:t>
      </w:r>
      <w:r/>
    </w:p>
    <w:p>
      <w:pPr>
        <w:pStyle w:val="789"/>
        <w:rPr>
          <w:rFonts w:hint="eastAsia" w:ascii="宋体" w:hAnsi="宋体" w:cs="宋体"/>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须在投标文件中明确所选用设备品牌且为出厂合格产品。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必须在对其所提供的货物进行安装、测试、验收过程中提供和准备的技术文档。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应提供完成项目所需的所有材料，包括但不限于清单中所列的，如果漏项，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应补充供应到位，甲方不承担任何费用。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auto"/>
          <w:szCs w:val="21"/>
          <w:highlight w:val="none"/>
          <w:lang w:val="en-US" w:eastAsia="zh-CN"/>
        </w:rPr>
        <w:t xml:space="preserve">投</w:t>
      </w:r>
      <w:r>
        <w:rPr>
          <w:rFonts w:hint="eastAsia" w:ascii="宋体" w:hAnsi="宋体" w:cs="宋体"/>
          <w:color w:val="auto"/>
          <w:szCs w:val="21"/>
          <w:highlight w:val="none"/>
        </w:rPr>
        <w:t xml:space="preserve">标人必须对提供的软件知识产权负责，如今后国家生态环境部、省生态环境厅对</w:t>
      </w:r>
      <w:r>
        <w:rPr>
          <w:rFonts w:hint="eastAsia" w:ascii="宋体" w:hAnsi="宋体" w:cs="宋体"/>
          <w:color w:val="auto"/>
          <w:szCs w:val="21"/>
          <w:highlight w:val="none"/>
          <w:lang w:eastAsia="zh-CN"/>
        </w:rPr>
        <w:t xml:space="preserve">相关</w:t>
      </w:r>
      <w:r>
        <w:rPr>
          <w:rFonts w:hint="eastAsia" w:ascii="宋体" w:hAnsi="宋体" w:cs="宋体"/>
          <w:color w:val="auto"/>
          <w:szCs w:val="21"/>
          <w:highlight w:val="none"/>
        </w:rPr>
        <w:t xml:space="preserve">监测技术规范作出调整，</w:t>
      </w:r>
      <w:r>
        <w:rPr>
          <w:rFonts w:hint="eastAsia" w:ascii="宋体" w:hAnsi="宋体" w:cs="宋体"/>
          <w:color w:val="auto"/>
          <w:szCs w:val="21"/>
          <w:highlight w:val="none"/>
          <w:lang w:val="en-US" w:eastAsia="zh-CN"/>
        </w:rPr>
        <w:t xml:space="preserve">投</w:t>
      </w:r>
      <w:r>
        <w:rPr>
          <w:rFonts w:hint="eastAsia" w:ascii="宋体" w:hAnsi="宋体" w:cs="宋体"/>
          <w:color w:val="auto"/>
          <w:szCs w:val="21"/>
          <w:highlight w:val="none"/>
        </w:rPr>
        <w:t xml:space="preserve">标人须及时地免费为采购人提供软件升级服务或调整。</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rPr>
        <w:t xml:space="preserve">有专职的维修工程师及应用工程师有效保证售后维修的及时、快捷，并负责提供技术支持，保证仪器的正常操作，并协助用户进行方法开发。</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0" w:name="_Toc3010"/>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14:textFill>
            <w14:solidFill>
              <w14:schemeClr w14:val="tx1"/>
            </w14:solidFill>
          </w14:textFill>
        </w:rPr>
        <w:t xml:space="preserve">、安装要求</w:t>
      </w:r>
      <w:bookmarkEnd w:id="6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须提前自行考察现场，结合甲方要求，充分考虑设备、辅材等，确保本项目供货及设计全面满足安装规范标准、甲方要求和项目功能使用和进度需求。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auto"/>
          <w:szCs w:val="21"/>
          <w:highlight w:val="none"/>
          <w:lang w:val="en-US" w:eastAsia="zh-CN"/>
        </w:rPr>
        <w:t xml:space="preserve">投标人需规范设备从设备厂家到项目安装地点的配送流程，确保设备在运输过程中安全无损、准时送达、交接清晰。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auto"/>
          <w:szCs w:val="21"/>
          <w:highlight w:val="none"/>
          <w:lang w:val="en-US" w:eastAsia="zh-CN"/>
        </w:rPr>
        <w:t xml:space="preserve">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投标人中标后，根据相关技术规范要求考察系统运行情况，试运行结束后，由投标人提供仪器设备技术验收报告，采购人组织整体验收，相关费用由投标人承担。</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操作手册及工具：中标人必须提供系统所有仪器设备、软件、附件、备品备件等详细的操作手册，详细的系统操作和维护手册、组态软件使用手册。提供配套完整的专用工具箱。</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1" w:name="_Toc638"/>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1"/>
          <w:szCs w:val="21"/>
          <w:highlight w:val="none"/>
          <w14:textFill>
            <w14:solidFill>
              <w14:schemeClr w14:val="tx1"/>
            </w14:solidFill>
          </w14:textFill>
        </w:rPr>
        <w:t xml:space="preserve">、验收要求：</w:t>
      </w:r>
      <w:bookmarkEnd w:id="6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本项目设备验收标准、流程及违约处置要求，严格遵照采购合同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1"/>
          <w:szCs w:val="21"/>
          <w:highlight w:val="none"/>
          <w14:textFill>
            <w14:solidFill>
              <w14:schemeClr w14:val="tx1"/>
            </w14:solidFill>
          </w14:textFill>
        </w:rPr>
        <w:t xml:space="preserve">条款执行，具体验收要求如下：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开箱验收要求：设备货物送达项目现场后，供应商须在使用单位人员在场的情况下当面配合开箱，与采购人共同清点设备及配件数量、检查设备外观完好情况，共同出具开箱记录，经双方签字确认后留存归档。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到货完好性要求：供应商须保证设备运送至采购人指定地点后完好无损，若出现货物短缺、配件缺失、设备破损等问题，由供应商全权负责免费调换、补齐缺损货品，或按实际损失承担相应赔偿责任。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资料交付及现场检验要求：供应商须随设备提供全套完备的技术资料、装箱单、产品合格证、出厂检测报告等佐证资料，并委派专业技术人员到场开展现场检验、安装调试工作。设备验收合格需同时满足以下条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（1）设备各项技术参数、性能指标完全符合采购合同约定标准，与采购需求及投标承诺一致；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（2）设备技术资料、装箱单据、合格证明、检测报告等全套资料完整、真实、有效；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（3）供应商在合同约定交货时限内完成全部交货工作，交货成果经采购人确认无误。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质量索赔及违约处置要求：若交付设备的质量、规格与合同约定不符，或在质保期内查实设备存在潜在缺陷、用料不合格等质量问题，采购人有权向供应商提出索赔。设备安装调试完成并进入试运行期后，设备关键性能指标（测量误差范围、检出限、重复性、响应时间等）经连续两次整改，仍无法达到合同约定技术规范的，采购人有权选择以下任意一种方式处理，供应商不得拒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（1）无条件退货：供应商全额退还采购人已支付货款，并按单台设备合同金额的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0%支付违约金；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（2）无偿换货：供应商免费更换全新合格设备，并按单台设备合同金额的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0%支付违约金。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书面确认配合要求：采购人如需供应商对设备交付质量、技术参数、配置符合性等内容进行确认的，供应商须无条件配合，并出具正式书面确认文件。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 第三方验收要求：本项目属于大型、复杂专业设备采购项目，采购人可委托国家认可的专业质量检测机构参与项目验收，由此产生的全部验收相关费用均由供应商承担。</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 专项检定证书验收要求：设备全部调试工作完成后，供应商须按照招标文件及合同要求，针对原子吸收一体机（火焰+石墨炉）、气相色谱仪（非甲烷总烃）、连续流动分析仪（挥发酚+阴离子洗涤剂）、便携式浊度仪、便携式水质多参数测定仪，提供具有法定计量机构授权证书资质的机构出具的设备检定或计量校准证书，该证书为项目设备验收合格的必要核心材料，无有效证书不予通过验收。</w:t>
      </w:r>
      <w:r/>
    </w:p>
    <w:p>
      <w:pPr>
        <w:jc w:val="left"/>
        <w:spacing w:line="360" w:lineRule="auto"/>
        <w:rPr>
          <w:rFonts w:hint="eastAsia" w:ascii="宋体" w:hAnsi="宋体" w:cs="宋体"/>
          <w:b/>
          <w:bCs/>
          <w:color w:val="000000" w:themeColor="text1"/>
          <w:sz w:val="21"/>
          <w:szCs w:val="21"/>
          <w:highlight w:val="none"/>
          <w:lang w:eastAsia="zh-CN"/>
          <w14:textFill>
            <w14:solidFill>
              <w14:schemeClr w14:val="tx1"/>
            </w14:solidFill>
          </w14:textFill>
        </w:rPr>
      </w:pPr>
      <w:r/>
      <w:bookmarkStart w:id="62" w:name="_Toc18045"/>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 w:val="21"/>
          <w:szCs w:val="21"/>
          <w:highlight w:val="none"/>
          <w14:textFill>
            <w14:solidFill>
              <w14:schemeClr w14:val="tx1"/>
            </w14:solidFill>
          </w14:textFill>
        </w:rPr>
        <w:t xml:space="preserve">、</w:t>
      </w:r>
      <w:bookmarkEnd w:id="62"/>
      <w:r/>
      <w:bookmarkStart w:id="63" w:name="_Toc7350"/>
      <w:r>
        <w:rPr>
          <w:rFonts w:hint="eastAsia" w:ascii="宋体" w:hAnsi="宋体" w:cs="宋体"/>
          <w:b/>
          <w:bCs/>
          <w:color w:val="000000" w:themeColor="text1"/>
          <w:sz w:val="21"/>
          <w:szCs w:val="21"/>
          <w:highlight w:val="none"/>
          <w14:textFill>
            <w14:solidFill>
              <w14:schemeClr w14:val="tx1"/>
            </w14:solidFill>
          </w14:textFill>
        </w:rPr>
        <w:t xml:space="preserve">售后服务要求</w:t>
      </w:r>
      <w:bookmarkEnd w:id="63"/>
      <w:r/>
      <w:r/>
    </w:p>
    <w:p>
      <w:pPr>
        <w:ind w:firstLine="420"/>
        <w:spacing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1、免费质保期内，</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投标人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的产品在质保期内因发生质量问题，</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投标人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应在接到故障通知半小时以内做出响应，</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48</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小时内到达现场免费予以排除故障、修复或更换零部件，或启用替代品。如需更换设备或送修，必须在2个工作日内解决。采购人不承担所产生的任何费用。</w:t>
      </w:r>
      <w:r/>
    </w:p>
    <w:p>
      <w:pPr>
        <w:ind w:firstLine="420"/>
        <w:spacing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2、本项目所有要求需要在投标文件中作出承诺。供货方可根据自身服务能力，提供超出上述所列以外的更优惠服务。</w:t>
      </w:r>
      <w:r/>
    </w:p>
    <w:p>
      <w:pPr>
        <w:ind w:firstLine="420"/>
        <w:spacing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、其它与本项目安装相关配套辅件辅材配件配材等，因考虑不全造成材料遗漏，均由</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投标人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自行负责。</w:t>
      </w:r>
      <w:r/>
    </w:p>
    <w:p>
      <w:pPr>
        <w:ind w:firstLine="420"/>
        <w:spacing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中标</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人需提供本地化的技术支持服务，运行中出现故障时，由采购人通知</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中标</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人。疑难问题在24小时内答复用户</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并在</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48</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小时内派技术人员到现场解决。</w:t>
      </w:r>
      <w:r/>
    </w:p>
    <w:p>
      <w:pPr>
        <w:ind w:firstLine="420"/>
        <w:spacing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、本项目要求服务期及硬件质量保证期均为</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最低三</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年</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的质保</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（包含在本次报价中），自项目验收合格后计算。服务期内，</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中标</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人负责对运行中出现的故障进行解决，提供系统的维护。</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4" w:name="_Toc29015"/>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1"/>
          <w:szCs w:val="21"/>
          <w:highlight w:val="none"/>
          <w14:textFill>
            <w14:solidFill>
              <w14:schemeClr w14:val="tx1"/>
            </w14:solidFill>
          </w14:textFill>
        </w:rPr>
        <w:t xml:space="preserve">、培训要求</w:t>
      </w:r>
      <w:bookmarkEnd w:id="64"/>
      <w:r/>
      <w:r/>
    </w:p>
    <w:p>
      <w:pPr>
        <w:ind w:firstLine="420"/>
        <w:spacing w:line="360" w:lineRule="auto"/>
        <w:rPr>
          <w:rFonts w:hint="eastAsia" w:ascii="宋体" w:hAnsi="宋体" w:cs="宋体"/>
          <w:szCs w:val="21"/>
          <w:highlight w:val="none"/>
        </w:rPr>
      </w:pP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中标</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人应为使用该产品的系统管理人员提供培训服务。包括产品的操作使用、故障排除等方面。乙方</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在</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安装调试过程中对</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采购人</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具体操作使用人员开展现场培训</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自项目验收完成后一年内，</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由</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乙</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方提供不少于</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2人次的由仪器制造商集中组织的专业免费培训</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eastAsia" w:ascii="宋体" w:hAnsi="宋体" w:cs="宋体"/>
          <w:b/>
          <w:bCs/>
          <w:i/>
          <w:iCs/>
          <w:color w:val="auto"/>
          <w:szCs w:val="21"/>
          <w:highlight w:val="none"/>
          <w:u w:val="single"/>
          <w:lang w:val="en-US" w:eastAsia="zh-CN"/>
        </w:rPr>
        <w:t xml:space="preserve">（提供承诺函加盖公章，格式自拟）</w:t>
      </w:r>
      <w:r/>
    </w:p>
    <w:p>
      <w:pPr>
        <w:jc w:val="left"/>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bookmarkStart w:id="65" w:name="_Toc29633"/>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1"/>
          <w:szCs w:val="21"/>
          <w:highlight w:val="none"/>
          <w14:textFill>
            <w14:solidFill>
              <w14:schemeClr w14:val="tx1"/>
            </w14:solidFill>
          </w14:textFill>
        </w:rPr>
        <w:t xml:space="preserve">、其它要求</w:t>
      </w:r>
      <w:bookmarkEnd w:id="65"/>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所提供货物质量必须符合国家相关标准且必须满足本次采购的要求，若所供货物经产品质量检测认定质量不合格，造成的损失和后果由该投标人负全责。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2、本项目不接受备选的投标方案或有选择的报价，只允许有一个投标报价。投标报价内容包括：货物本身、配件费、运输费、人工费、</w:t>
      </w:r>
      <w:r>
        <w:rPr>
          <w:rFonts w:hint="eastAsia" w:ascii="宋体" w:hAnsi="宋体" w:cs="宋体"/>
          <w:color w:val="000000" w:themeColor="text1"/>
          <w:sz w:val="21"/>
          <w:szCs w:val="21"/>
          <w:highlight w:val="none"/>
          <w:lang w:val="en-US" w:eastAsia="zh-CN"/>
          <w14:textFill>
            <w14:solidFill>
              <w14:schemeClr w14:val="tx1"/>
            </w14:solidFill>
          </w14:textFill>
        </w:rPr>
        <w:t xml:space="preserve">培训费、售后服务费用、</w:t>
      </w:r>
      <w:r>
        <w:rPr>
          <w:rFonts w:hint="eastAsia" w:ascii="宋体" w:hAnsi="宋体" w:eastAsia="宋体" w:cs="宋体"/>
          <w:color w:val="000000" w:themeColor="text1"/>
          <w:sz w:val="21"/>
          <w:szCs w:val="21"/>
          <w:highlight w:val="none"/>
          <w14:textFill>
            <w14:solidFill>
              <w14:schemeClr w14:val="tx1"/>
            </w14:solidFill>
          </w14:textFill>
        </w:rPr>
        <w:t xml:space="preserve">税收、保险、风险等所发生过程中所产生的一切相关费用。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3、非甲方同意，</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人不得将本项目转包或分包。如有违反，甲方有权要求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人无条件退场，一切损失均由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人承担。</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注：本章内容里斜体且有下划线部分为实质性要求和条件，响应文件不满足的，视为无效响应处理。</w:t>
      </w:r>
      <w:r/>
    </w:p>
    <w:p>
      <w:pPr>
        <w:pStyle w:val="733"/>
        <w:ind w:firstLine="420"/>
        <w:jc w:val="center"/>
        <w:rPr>
          <w:rFonts w:hint="eastAsia" w:ascii="宋体" w:hAnsi="宋体" w:eastAsia="宋体" w:cs="宋体"/>
          <w:color w:val="auto"/>
          <w:highlight w:val="none"/>
        </w:rPr>
      </w:pPr>
      <w:r>
        <w:rPr>
          <w:rFonts w:hint="eastAsia" w:hAnsi="宋体"/>
          <w:iCs/>
          <w:highlight w:val="none"/>
        </w:rPr>
        <w:br w:type="page" w:clear="all"/>
      </w:r>
      <w:r>
        <w:rPr>
          <w:rFonts w:hint="eastAsia" w:ascii="宋体" w:hAnsi="宋体" w:eastAsia="宋体" w:cs="宋体"/>
          <w:color w:val="auto"/>
          <w:highlight w:val="none"/>
        </w:rPr>
        <w:t xml:space="preserve">第五章 评标方法及评标标准</w:t>
      </w:r>
      <w:bookmarkEnd w:id="57"/>
      <w:r/>
      <w:bookmarkEnd w:id="58"/>
      <w:r/>
      <w:r/>
    </w:p>
    <w:p>
      <w:pPr>
        <w:pStyle w:val="933"/>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二、政府采购政策功能落实</w:t>
      </w:r>
      <w:r/>
    </w:p>
    <w:p>
      <w:pPr>
        <w:pStyle w:val="773"/>
        <w:ind w:firstLine="422"/>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
          <w:color w:val="auto"/>
          <w:sz w:val="21"/>
          <w:szCs w:val="21"/>
          <w:highlight w:val="none"/>
          <w:lang w:eastAsia="zh-CN"/>
        </w:rPr>
        <w:t xml:space="preserve">本项目专门面向中小企业：是</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8.采购本国产品的支持政策</w:t>
      </w:r>
      <w:r/>
    </w:p>
    <w:p>
      <w:pPr>
        <w:pStyle w:val="933"/>
        <w:ind w:firstLine="420"/>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3"/>
        <w:ind w:firstLine="420"/>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933"/>
        <w:ind w:firstLine="420"/>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3"/>
        <w:ind w:firstLine="420"/>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3"/>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三、评审标准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849"/>
      </w:tblGrid>
      <w:tr>
        <w:trPr>
          <w:jc w:val="center"/>
          <w:trHeight w:val="428"/>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pStyle w:val="933"/>
              <w:ind w:firstLine="0"/>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pStyle w:val="933"/>
              <w:ind w:firstLine="0"/>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w:t>
            </w:r>
            <w:r/>
          </w:p>
          <w:p>
            <w:pPr>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40</w:t>
            </w:r>
            <w:r>
              <w:rPr>
                <w:rFonts w:hint="eastAsia" w:ascii="宋体" w:hAnsi="宋体" w:eastAsia="宋体" w:cs="宋体"/>
                <w:b/>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以满足招标文件要求的最低价为基准价，得满分</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分，其他报价得分＝（基准价/其他报价）×</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×100％（保留小数点后两位）。</w:t>
            </w:r>
            <w:r/>
          </w:p>
          <w:p>
            <w:pPr>
              <w:spacing w:line="348"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技术性能</w:t>
            </w:r>
            <w:r/>
          </w:p>
          <w:p>
            <w:pPr>
              <w:jc w:val="center"/>
              <w:spacing w:line="348"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40</w:t>
            </w:r>
            <w:r>
              <w:rPr>
                <w:rFonts w:hint="eastAsia" w:ascii="宋体" w:hAnsi="宋体" w:eastAsia="宋体" w:cs="宋体"/>
                <w:b/>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根据投标人对第四章项目需求【三、采购内容技术要求】的响应情况进行打分，</w:t>
            </w:r>
            <w:r/>
          </w:p>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（1）标注“★”项为重要指标，共24项</w:t>
            </w:r>
            <w:r>
              <w:rPr>
                <w:rFonts w:hint="eastAsia" w:ascii="宋体" w:hAnsi="宋体" w:eastAsia="宋体" w:cs="宋体"/>
                <w:color w:val="auto"/>
                <w:sz w:val="21"/>
                <w:szCs w:val="21"/>
                <w:highlight w:val="none"/>
                <w:lang w:val="en-US" w:eastAsia="zh-CN"/>
              </w:rPr>
              <w:t xml:space="preserve">，每</w:t>
            </w:r>
            <w:r>
              <w:rPr>
                <w:rFonts w:hint="eastAsia" w:ascii="宋体" w:hAnsi="宋体" w:cs="宋体"/>
                <w:color w:val="auto"/>
                <w:sz w:val="21"/>
                <w:szCs w:val="21"/>
                <w:highlight w:val="none"/>
                <w:lang w:val="en-US" w:eastAsia="zh-CN"/>
              </w:rPr>
              <w:t xml:space="preserve">负偏离1</w:t>
            </w:r>
            <w:r>
              <w:rPr>
                <w:rFonts w:hint="eastAsia" w:ascii="宋体" w:hAnsi="宋体" w:eastAsia="宋体" w:cs="宋体"/>
                <w:color w:val="auto"/>
                <w:sz w:val="21"/>
                <w:szCs w:val="21"/>
                <w:highlight w:val="none"/>
                <w:lang w:val="en-US" w:eastAsia="zh-CN"/>
              </w:rPr>
              <w:t xml:space="preserve">项扣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偏离超过</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项，属于设备性能重大偏离，技术性能整项不得分。</w:t>
            </w:r>
            <w:r/>
          </w:p>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（2）标注“</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”项为一般指标，共80项，每负偏离1项扣0.2分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偏离超过</w:t>
            </w:r>
            <w:r>
              <w:rPr>
                <w:rFonts w:hint="eastAsia" w:ascii="宋体" w:hAnsi="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lang w:val="en-US" w:eastAsia="zh-CN"/>
              </w:rPr>
              <w:t xml:space="preserve">项，属于设备性能重大偏离，技术性能整项不得分。</w:t>
            </w:r>
            <w:r/>
          </w:p>
          <w:p>
            <w:pPr>
              <w:pStyle w:val="789"/>
              <w:ind w:left="0" w:firstLine="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p>
            <w:pPr>
              <w:pStyle w:val="789"/>
              <w:ind w:left="0" w:firstLine="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（1）凡标有最低一级序号的指标项即为一项技术条款，无论是否隶属于上一级编号。</w:t>
            </w:r>
            <w:r/>
          </w:p>
          <w:p>
            <w:p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投标人需对所有的参数在《技术参数响应及偏离表》中逐条应答，未列明的视为负偏离。</w:t>
            </w:r>
            <w:r/>
          </w:p>
          <w:p>
            <w:pP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对采购需求中</w:t>
            </w:r>
            <w:r>
              <w:rPr>
                <w:rFonts w:hint="eastAsia" w:ascii="宋体" w:hAnsi="宋体" w:eastAsia="宋体" w:cs="宋体"/>
                <w:b/>
                <w:bCs/>
                <w:color w:val="auto"/>
                <w:sz w:val="21"/>
                <w:szCs w:val="21"/>
                <w:highlight w:val="none"/>
                <w:lang w:val="en-US" w:eastAsia="zh-CN"/>
              </w:rPr>
              <w:t xml:space="preserve">标注“★”和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”的指标，应按指标末括号内要求提供</w:t>
            </w:r>
            <w:r>
              <w:rPr>
                <w:rFonts w:hint="eastAsia" w:ascii="宋体" w:hAnsi="宋体" w:eastAsia="宋体" w:cs="宋体"/>
                <w:b/>
                <w:bCs/>
                <w:color w:val="auto"/>
                <w:sz w:val="21"/>
                <w:szCs w:val="21"/>
                <w:highlight w:val="none"/>
                <w:lang w:val="en-US" w:eastAsia="zh-CN"/>
              </w:rPr>
              <w:t xml:space="preserve">相应证明</w:t>
            </w:r>
            <w:r>
              <w:rPr>
                <w:rFonts w:hint="eastAsia" w:ascii="宋体" w:hAnsi="宋体" w:eastAsia="宋体" w:cs="宋体"/>
                <w:b/>
                <w:bCs/>
                <w:color w:val="auto"/>
                <w:sz w:val="21"/>
                <w:szCs w:val="21"/>
                <w:highlight w:val="none"/>
              </w:rPr>
              <w:t xml:space="preserve">材料</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lang w:val="en-US" w:eastAsia="zh-CN"/>
              </w:rPr>
              <w:t xml:space="preserve">（未要求证明材料的仅需在偏离表中应答）</w:t>
            </w:r>
            <w:r>
              <w:rPr>
                <w:rFonts w:hint="eastAsia" w:ascii="宋体" w:hAnsi="宋体" w:eastAsia="宋体" w:cs="宋体"/>
                <w:b/>
                <w:bCs/>
                <w:color w:val="auto"/>
                <w:sz w:val="21"/>
                <w:szCs w:val="21"/>
                <w:highlight w:val="none"/>
              </w:rPr>
              <w:t xml:space="preserve">，并</w:t>
            </w:r>
            <w:r>
              <w:rPr>
                <w:rFonts w:hint="eastAsia" w:ascii="宋体" w:hAnsi="宋体" w:eastAsia="宋体" w:cs="宋体"/>
                <w:b/>
                <w:bCs/>
                <w:color w:val="auto"/>
                <w:sz w:val="21"/>
                <w:szCs w:val="21"/>
                <w:highlight w:val="none"/>
                <w:lang w:val="en-US" w:eastAsia="zh-CN"/>
              </w:rPr>
              <w:t xml:space="preserve">同时</w:t>
            </w:r>
            <w:r>
              <w:rPr>
                <w:rFonts w:hint="eastAsia" w:ascii="宋体" w:hAnsi="宋体" w:eastAsia="宋体" w:cs="宋体"/>
                <w:b/>
                <w:bCs/>
                <w:color w:val="auto"/>
                <w:sz w:val="21"/>
                <w:szCs w:val="21"/>
                <w:highlight w:val="none"/>
              </w:rPr>
              <w:t xml:space="preserve">在《技术参数响应及偏离表》中逐条应答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未按要求提供证明材料并应答的</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评审时</w:t>
            </w:r>
            <w:r>
              <w:rPr>
                <w:rFonts w:hint="eastAsia" w:ascii="宋体" w:hAnsi="宋体" w:eastAsia="宋体" w:cs="宋体"/>
                <w:b/>
                <w:bCs/>
                <w:color w:val="auto"/>
                <w:sz w:val="21"/>
                <w:szCs w:val="21"/>
                <w:highlight w:val="none"/>
                <w:lang w:val="en-US" w:eastAsia="zh-CN"/>
              </w:rPr>
              <w:t xml:space="preserve">视为负偏离</w:t>
            </w:r>
            <w:r>
              <w:rPr>
                <w:rFonts w:hint="eastAsia" w:ascii="宋体" w:hAnsi="宋体" w:eastAsia="宋体" w:cs="宋体"/>
                <w:b/>
                <w:bCs/>
                <w:color w:val="auto"/>
                <w:sz w:val="21"/>
                <w:szCs w:val="21"/>
                <w:highlight w:val="none"/>
                <w:lang w:eastAsia="zh-CN"/>
              </w:rPr>
              <w:t xml:space="preserve">。</w:t>
            </w:r>
            <w:r/>
          </w:p>
          <w:p>
            <w:pPr>
              <w:spacing w:line="360" w:lineRule="auto"/>
              <w:rPr>
                <w:rFonts w:hint="eastAsia" w:ascii="宋体" w:hAnsi="宋体" w:eastAsia="宋体" w:cs="宋体"/>
                <w:b/>
                <w:bCs/>
                <w:color w:val="auto"/>
                <w:sz w:val="21"/>
                <w:szCs w:val="21"/>
                <w:highlight w:val="none"/>
                <w:lang w:val="en-US" w:eastAsia="zh-CN" w:bidi="ar-SA"/>
              </w:rPr>
              <w:outlineLvl w:val="0"/>
            </w:pPr>
            <w:r>
              <w:rPr>
                <w:rFonts w:hint="eastAsia" w:ascii="宋体" w:hAnsi="宋体" w:eastAsia="宋体" w:cs="宋体"/>
                <w:b/>
                <w:bCs/>
                <w:color w:val="auto"/>
                <w:sz w:val="21"/>
                <w:szCs w:val="21"/>
                <w:highlight w:val="none"/>
                <w:lang w:val="en-US" w:eastAsia="zh-CN" w:bidi="ar-SA"/>
              </w:rPr>
              <w:t xml:space="preserve">（3）设备交付验收时，招标人将对技术要求的具体描述进行核实验收，如发现虚假应标，给招标人造成损失的由投标人承担一切责任。</w:t>
            </w:r>
            <w:r/>
          </w:p>
          <w:p>
            <w:pPr>
              <w:pStyle w:val="789"/>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color w:val="auto"/>
                <w:szCs w:val="21"/>
                <w:highlight w:val="none"/>
              </w:rPr>
              <w:t xml:space="preserve">若发现有提供虚假的证明材料或虚假应答技术参数响应及偏离表的，视为无效投标，上报采购监管部门并追究相关责任。</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实施方案</w:t>
            </w:r>
            <w:r/>
          </w:p>
          <w:p>
            <w:pPr>
              <w:jc w:val="center"/>
              <w:spacing w:line="348"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12分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spacing w:line="348"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配送、安装及调试方案</w:t>
            </w:r>
            <w:r>
              <w:rPr>
                <w:rFonts w:hint="eastAsia" w:ascii="宋体" w:hAnsi="宋体" w:eastAsia="宋体" w:cs="宋体"/>
                <w:b/>
                <w:bCs/>
                <w:color w:val="auto"/>
                <w:sz w:val="21"/>
                <w:szCs w:val="21"/>
                <w:highlight w:val="none"/>
                <w:lang w:eastAsia="zh-CN"/>
              </w:rPr>
              <w:t xml:space="preserve">（满分</w:t>
            </w:r>
            <w:r>
              <w:rPr>
                <w:rFonts w:hint="eastAsia" w:ascii="宋体" w:hAnsi="宋体" w:eastAsia="宋体" w:cs="宋体"/>
                <w:b/>
                <w:bCs/>
                <w:color w:val="auto"/>
                <w:sz w:val="21"/>
                <w:szCs w:val="21"/>
                <w:highlight w:val="none"/>
                <w:lang w:val="en-US" w:eastAsia="zh-CN"/>
              </w:rPr>
              <w:t xml:space="preserve">5分</w:t>
            </w:r>
            <w:r>
              <w:rPr>
                <w:rFonts w:hint="eastAsia" w:ascii="宋体" w:hAnsi="宋体" w:eastAsia="宋体" w:cs="宋体"/>
                <w:b/>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方案全面详实，针对性强，切实可行,优于项目需求，设备送到后，能够在3天内将所有设备安装完成，1天内完成所有设备的调试，得5分；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方案较全面，针对性较强，较切实可行，满足项目需求，设备送到后，能够在5天内将所有设备安装完成，2天内完成所有设备的调试，得3分；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方案不全面，针对性不强，可行性欠缺，不完全符合项目需求，得1分。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未提供的不得分。</w:t>
            </w:r>
            <w:r/>
          </w:p>
          <w:p>
            <w:pPr>
              <w:spacing w:line="348"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设备</w:t>
            </w:r>
            <w:r>
              <w:rPr>
                <w:rFonts w:hint="eastAsia" w:ascii="宋体" w:hAnsi="宋体" w:eastAsia="宋体" w:cs="宋体"/>
                <w:b/>
                <w:bCs/>
                <w:color w:val="auto"/>
                <w:sz w:val="21"/>
                <w:szCs w:val="21"/>
                <w:highlight w:val="none"/>
              </w:rPr>
              <w:t xml:space="preserve">培训方案</w:t>
            </w:r>
            <w:r>
              <w:rPr>
                <w:rFonts w:hint="eastAsia" w:ascii="宋体" w:hAnsi="宋体" w:eastAsia="宋体" w:cs="宋体"/>
                <w:b/>
                <w:bCs/>
                <w:color w:val="auto"/>
                <w:sz w:val="21"/>
                <w:szCs w:val="21"/>
                <w:highlight w:val="none"/>
                <w:lang w:eastAsia="zh-CN"/>
              </w:rPr>
              <w:t xml:space="preserve">（满分</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b/>
                <w:bCs/>
                <w:color w:val="auto"/>
                <w:sz w:val="21"/>
                <w:szCs w:val="21"/>
                <w:highlight w:val="none"/>
                <w:lang w:eastAsia="zh-CN"/>
              </w:rPr>
              <w:t xml:space="preserve">）</w:t>
            </w:r>
            <w:r/>
          </w:p>
          <w:p>
            <w:pPr>
              <w:spacing w:line="348"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方案全面详实，针对性强，切实可行,优于项目需求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设备培训</w:t>
            </w:r>
            <w:r>
              <w:rPr>
                <w:rFonts w:hint="eastAsia" w:ascii="宋体" w:hAnsi="宋体" w:eastAsia="宋体" w:cs="宋体"/>
                <w:color w:val="auto"/>
                <w:sz w:val="21"/>
                <w:szCs w:val="21"/>
                <w:highlight w:val="none"/>
                <w:lang w:eastAsia="zh-CN"/>
              </w:rPr>
              <w:t xml:space="preserve">不少于</w:t>
            </w:r>
            <w:r>
              <w:rPr>
                <w:rFonts w:hint="eastAsia" w:ascii="宋体" w:hAnsi="宋体" w:eastAsia="宋体" w:cs="宋体"/>
                <w:color w:val="auto"/>
                <w:sz w:val="21"/>
                <w:szCs w:val="21"/>
                <w:highlight w:val="none"/>
                <w:lang w:val="en-US" w:eastAsia="zh-CN"/>
              </w:rPr>
              <w:t xml:space="preserve">2人次，</w:t>
            </w:r>
            <w:r>
              <w:rPr>
                <w:rFonts w:hint="eastAsia" w:ascii="宋体" w:hAnsi="宋体" w:eastAsia="宋体" w:cs="宋体"/>
                <w:color w:val="auto"/>
                <w:sz w:val="21"/>
                <w:szCs w:val="21"/>
                <w:highlight w:val="none"/>
              </w:rPr>
              <w:t xml:space="preserve">在安装调试后</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天内进行，</w:t>
            </w:r>
            <w:r>
              <w:rPr>
                <w:rFonts w:hint="eastAsia" w:ascii="宋体" w:hAnsi="宋体" w:eastAsia="宋体" w:cs="宋体"/>
                <w:color w:val="auto"/>
                <w:sz w:val="21"/>
                <w:szCs w:val="21"/>
                <w:highlight w:val="none"/>
                <w:lang w:eastAsia="zh-CN"/>
              </w:rPr>
              <w:t xml:space="preserve">不少于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val="en-US" w:eastAsia="zh-CN"/>
              </w:rPr>
              <w:t xml:space="preserve">人均实操时长≥2小时，</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348"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方案较全面，针对性较强，较切实可行，满足项目需求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设备培训</w:t>
            </w:r>
            <w:r>
              <w:rPr>
                <w:rFonts w:hint="eastAsia" w:ascii="宋体" w:hAnsi="宋体" w:eastAsia="宋体" w:cs="宋体"/>
                <w:color w:val="auto"/>
                <w:sz w:val="21"/>
                <w:szCs w:val="21"/>
                <w:highlight w:val="none"/>
                <w:lang w:eastAsia="zh-CN"/>
              </w:rPr>
              <w:t xml:space="preserve">不少于</w:t>
            </w:r>
            <w:r>
              <w:rPr>
                <w:rFonts w:hint="eastAsia" w:ascii="宋体" w:hAnsi="宋体" w:eastAsia="宋体" w:cs="宋体"/>
                <w:color w:val="auto"/>
                <w:sz w:val="21"/>
                <w:szCs w:val="21"/>
                <w:highlight w:val="none"/>
                <w:lang w:val="en-US" w:eastAsia="zh-CN"/>
              </w:rPr>
              <w:t xml:space="preserve">1人次，</w:t>
            </w:r>
            <w:r>
              <w:rPr>
                <w:rFonts w:hint="eastAsia" w:ascii="宋体" w:hAnsi="宋体" w:eastAsia="宋体" w:cs="宋体"/>
                <w:color w:val="auto"/>
                <w:sz w:val="21"/>
                <w:szCs w:val="21"/>
                <w:highlight w:val="none"/>
              </w:rPr>
              <w:t xml:space="preserve">在安装调试后</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天内进行，</w:t>
            </w:r>
            <w:r>
              <w:rPr>
                <w:rFonts w:hint="eastAsia" w:ascii="宋体" w:hAnsi="宋体" w:eastAsia="宋体" w:cs="宋体"/>
                <w:color w:val="auto"/>
                <w:sz w:val="21"/>
                <w:szCs w:val="21"/>
                <w:highlight w:val="none"/>
                <w:lang w:eastAsia="zh-CN"/>
              </w:rPr>
              <w:t xml:space="preserve">不少于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val="en-US" w:eastAsia="zh-CN"/>
              </w:rPr>
              <w:t xml:space="preserve">人均实操时长≥1小时，</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48"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方案不全面，针对性不强，可行性欠缺，不完全符合项目需求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lang w:eastAsia="zh-CN"/>
              </w:rPr>
              <w:t xml:space="preserve">；</w:t>
            </w:r>
            <w:r/>
          </w:p>
          <w:p>
            <w:pPr>
              <w:spacing w:line="348"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未提供的不得分。</w:t>
            </w:r>
            <w:r/>
          </w:p>
          <w:p>
            <w:pPr>
              <w:numPr>
                <w:ilvl w:val="0"/>
                <w:numId w:val="2"/>
              </w:numPr>
              <w:spacing w:line="348"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b/>
                <w:bCs/>
                <w:color w:val="auto"/>
                <w:sz w:val="21"/>
                <w:szCs w:val="21"/>
                <w:highlight w:val="none"/>
                <w:lang w:val="en-US" w:eastAsia="zh-CN"/>
              </w:rPr>
              <w:t xml:space="preserve">人员配备</w:t>
            </w:r>
            <w:r>
              <w:rPr>
                <w:rFonts w:hint="eastAsia" w:ascii="宋体" w:hAnsi="宋体" w:eastAsia="宋体" w:cs="宋体"/>
                <w:b/>
                <w:bCs/>
                <w:color w:val="auto"/>
                <w:sz w:val="21"/>
                <w:szCs w:val="21"/>
                <w:highlight w:val="none"/>
              </w:rPr>
              <w:t xml:space="preserve">方案</w:t>
            </w:r>
            <w:r>
              <w:rPr>
                <w:rFonts w:hint="eastAsia" w:ascii="宋体" w:hAnsi="宋体" w:eastAsia="宋体" w:cs="宋体"/>
                <w:b/>
                <w:bCs/>
                <w:color w:val="auto"/>
                <w:sz w:val="21"/>
                <w:szCs w:val="21"/>
                <w:highlight w:val="none"/>
                <w:lang w:val="en-US" w:eastAsia="zh-CN"/>
              </w:rPr>
              <w:t xml:space="preserve">（满分4分）</w:t>
            </w:r>
            <w:r/>
          </w:p>
          <w:p>
            <w:pPr>
              <w:numPr>
                <w:ilvl w:val="0"/>
                <w:numId w:val="0"/>
              </w:numPr>
              <w:spacing w:line="348"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投标人为本项目拟派的项目负责人具有生态环境类高级职称证书，得2分；</w:t>
            </w:r>
            <w:r/>
          </w:p>
          <w:p>
            <w:pPr>
              <w:numPr>
                <w:ilvl w:val="0"/>
                <w:numId w:val="0"/>
              </w:numPr>
              <w:spacing w:line="348"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其他团队成员中，每有一名具有生态环境类高级职称证书加1分，最多加2分；</w:t>
            </w:r>
            <w:r/>
          </w:p>
          <w:p>
            <w:pPr>
              <w:numPr>
                <w:ilvl w:val="0"/>
                <w:numId w:val="0"/>
              </w:numPr>
              <w:spacing w:line="348"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本项满分4分。</w:t>
            </w:r>
            <w:r/>
          </w:p>
          <w:p>
            <w:pPr>
              <w:spacing w:line="348" w:lineRule="auto"/>
              <w:rPr>
                <w:rFonts w:hint="eastAsia" w:ascii="宋体" w:hAnsi="宋体" w:eastAsia="宋体" w:cs="宋体"/>
                <w:b/>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注：注:上述评分项应提供职称证书，并提供投标人为拟派人员缴纳的近一年中任意一</w:t>
            </w:r>
            <w:r>
              <w:rPr>
                <w:rFonts w:hint="eastAsia" w:ascii="宋体" w:hAnsi="宋体" w:cs="宋体"/>
                <w:b/>
                <w:bCs/>
                <w:color w:val="auto"/>
                <w:sz w:val="21"/>
                <w:szCs w:val="21"/>
                <w:highlight w:val="none"/>
                <w:lang w:val="en-US" w:eastAsia="zh-CN"/>
              </w:rPr>
              <w:t xml:space="preserve">个月</w:t>
            </w:r>
            <w:r>
              <w:rPr>
                <w:rFonts w:hint="eastAsia" w:ascii="宋体" w:hAnsi="宋体" w:eastAsia="宋体" w:cs="宋体"/>
                <w:b/>
                <w:bCs/>
                <w:color w:val="auto"/>
                <w:sz w:val="21"/>
                <w:szCs w:val="21"/>
                <w:highlight w:val="none"/>
                <w:lang w:val="en-US" w:eastAsia="zh-CN"/>
              </w:rPr>
              <w:t xml:space="preserve">社保证明，复印件加盖投标人公章,退休人员提供退休证和返聘合同证明材料。</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类似业绩</w:t>
            </w:r>
            <w:r/>
          </w:p>
          <w:p>
            <w:pPr>
              <w:jc w:val="center"/>
              <w:spacing w:line="34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年1月1日至今具有类似业绩，满足三项，得1分，在此基础每多三项加1分，最多加2分，本项满分3分。</w:t>
            </w:r>
            <w:r/>
          </w:p>
          <w:p>
            <w:pPr>
              <w:spacing w:line="348" w:lineRule="auto"/>
              <w:rPr>
                <w:rFonts w:hint="eastAsia" w:ascii="宋体" w:hAnsi="宋体" w:eastAsia="宋体" w:cs="宋体"/>
                <w:b/>
                <w:color w:val="auto"/>
                <w:sz w:val="21"/>
                <w:szCs w:val="21"/>
                <w:highlight w:val="none"/>
                <w:lang w:val="en-US" w:eastAsia="zh-CN" w:bidi="ar-SA"/>
              </w:rPr>
            </w:pPr>
            <w:r>
              <w:rPr>
                <w:rFonts w:hint="eastAsia" w:ascii="微软雅黑" w:hAnsi="微软雅黑" w:eastAsia="微软雅黑" w:cs="微软雅黑"/>
                <w:b/>
                <w:bCs/>
                <w:color w:val="auto"/>
                <w:sz w:val="21"/>
                <w:szCs w:val="21"/>
                <w:highlight w:val="none"/>
              </w:rPr>
              <w:t xml:space="preserve">【</w:t>
            </w:r>
            <w:r>
              <w:rPr>
                <w:rFonts w:hint="eastAsia" w:ascii="宋体" w:hAnsi="宋体" w:eastAsia="宋体" w:cs="宋体"/>
                <w:b/>
                <w:bCs/>
                <w:color w:val="auto"/>
                <w:sz w:val="21"/>
                <w:szCs w:val="21"/>
                <w:highlight w:val="none"/>
              </w:rPr>
              <w:t xml:space="preserve">以合同签订时间为准，同时提供合同及中标</w:t>
            </w:r>
            <w:r>
              <w:rPr>
                <w:rFonts w:hint="eastAsia" w:ascii="宋体" w:hAnsi="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通知书，合同要素需包含签订时间、合同双方名称、产品名称以及合同总价，合同要素不完整的不视为有效合同，一份有效合同附对应的中标通知书计取为一项有效业绩，依法可以不进行招标的项目，可以提供业主单位或招标代理机构出具的有关中标文件代替中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成交</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通知书。</w:t>
            </w:r>
            <w:r>
              <w:rPr>
                <w:rFonts w:hint="eastAsia" w:ascii="微软雅黑" w:hAnsi="微软雅黑" w:eastAsia="微软雅黑" w:cs="微软雅黑"/>
                <w:b/>
                <w:bCs/>
                <w:color w:val="auto"/>
                <w:sz w:val="21"/>
                <w:szCs w:val="21"/>
                <w:highlight w:val="none"/>
              </w:rPr>
              <w:t xml:space="preserve">】</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售后服务</w:t>
            </w:r>
            <w:r/>
          </w:p>
          <w:p>
            <w:pPr>
              <w:jc w:val="center"/>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1、投标人对本项目提供的整体质保（保修）时间不得低于三年，质保费用均包含在投标报价内，</w:t>
            </w:r>
            <w:r>
              <w:rPr>
                <w:rFonts w:hint="eastAsia" w:ascii="宋体" w:hAnsi="宋体" w:eastAsia="宋体" w:cs="宋体"/>
                <w:color w:val="auto"/>
                <w:sz w:val="21"/>
                <w:szCs w:val="21"/>
                <w:highlight w:val="none"/>
              </w:rPr>
              <w:t xml:space="preserve">在前述基础上</w:t>
            </w:r>
            <w:r>
              <w:rPr>
                <w:rFonts w:hint="eastAsia" w:ascii="宋体" w:hAnsi="宋体" w:eastAsia="宋体" w:cs="宋体"/>
                <w:color w:val="auto"/>
                <w:sz w:val="21"/>
                <w:szCs w:val="21"/>
                <w:highlight w:val="none"/>
                <w:lang w:val="en-US" w:eastAsia="zh-CN"/>
              </w:rPr>
              <w:t xml:space="preserve">所有设备的免费质保（保修）期每延长</w:t>
            </w:r>
            <w:r>
              <w:rPr>
                <w:rFonts w:hint="eastAsia" w:ascii="宋体" w:hAnsi="宋体" w:eastAsia="宋体" w:cs="宋体"/>
                <w:color w:val="auto"/>
                <w:sz w:val="21"/>
                <w:szCs w:val="21"/>
                <w:highlight w:val="none"/>
              </w:rPr>
              <w:t xml:space="preserve">一年，得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分，本项满分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（提供售后服务承诺书，格式自拟，若投标文件中出现前后不一致的情况，以最低免费质保期作为评分依据。）</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2、在投标人承诺的免费质保（保修）期内，如所投产品中的任意产品需要维修，承诺维修期间提供同型号的备机供采购人使用，所需费用包含在本次投标报价内，得2分。</w:t>
            </w:r>
            <w:r>
              <w:rPr>
                <w:rFonts w:hint="eastAsia" w:ascii="宋体" w:hAnsi="宋体" w:eastAsia="宋体" w:cs="宋体"/>
                <w:b/>
                <w:bCs/>
                <w:color w:val="auto"/>
                <w:sz w:val="21"/>
                <w:szCs w:val="21"/>
                <w:highlight w:val="none"/>
                <w:lang w:val="en-US" w:eastAsia="zh-CN"/>
              </w:rPr>
              <w:t xml:space="preserve">（提供承诺书，格式自拟）</w:t>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免费质保(保修)期满后，由厂家为本项目提供终生维修服务，如需更换零部件，只收取器件成本费，如果需要厂家工程师上门服务，每次仅收取差旅费和工程师食宿补助，未修复好不收费，对修复好的故障机器保修6个月，</w:t>
            </w:r>
            <w:r>
              <w:rPr>
                <w:rFonts w:hint="eastAsia" w:ascii="宋体" w:hAnsi="宋体" w:cs="宋体"/>
                <w:color w:val="auto"/>
                <w:sz w:val="21"/>
                <w:szCs w:val="21"/>
                <w:highlight w:val="none"/>
                <w:lang w:val="en-US" w:eastAsia="zh-CN"/>
              </w:rPr>
              <w:t xml:space="preserve">得2</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(提供承诺书，</w:t>
            </w:r>
            <w:r>
              <w:rPr>
                <w:rFonts w:hint="eastAsia" w:ascii="宋体" w:hAnsi="宋体" w:eastAsia="宋体" w:cs="宋体"/>
                <w:b/>
                <w:bCs/>
                <w:color w:val="auto"/>
                <w:sz w:val="21"/>
                <w:szCs w:val="21"/>
                <w:highlight w:val="none"/>
                <w:lang w:val="en-US" w:eastAsia="zh-CN"/>
              </w:rPr>
              <w:t xml:space="preserve">格式自拟</w:t>
            </w:r>
            <w:r>
              <w:rPr>
                <w:rFonts w:hint="eastAsia" w:ascii="宋体" w:hAnsi="宋体" w:eastAsia="宋体" w:cs="宋体"/>
                <w:b/>
                <w:bCs/>
                <w:color w:val="auto"/>
                <w:sz w:val="21"/>
                <w:szCs w:val="21"/>
                <w:highlight w:val="none"/>
                <w:lang w:eastAsia="zh-CN"/>
              </w:rPr>
              <w:t xml:space="preserve">)</w:t>
            </w:r>
            <w:r/>
          </w:p>
        </w:tc>
      </w:tr>
    </w:tbl>
    <w:p>
      <w:pPr>
        <w:pStyle w:val="933"/>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b w:val="0"/>
          <w:bCs/>
          <w:sz w:val="21"/>
          <w:szCs w:val="22"/>
          <w:highlight w:val="none"/>
          <w:lang w:val="en-US" w:eastAsia="zh-CN" w:bidi="ar-SA"/>
        </w:rPr>
      </w:pPr>
      <w:r>
        <w:rPr>
          <w:rFonts w:hint="default" w:ascii="Times New Roman" w:hAnsi="Times New Roman" w:eastAsia="宋体" w:cs="Times New Roman"/>
          <w:b w:val="0"/>
          <w:bCs/>
          <w:sz w:val="21"/>
          <w:highlight w:val="none"/>
          <w:lang w:eastAsia="zh-CN"/>
        </w:rPr>
        <w:t xml:space="preserve">说明：评审过程中出现下列情形之一的，评审委员会应当启动异常低价投标（响应）审查程序：</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3.投标（响应）报价低于采购项目最高限价45%的，即投标（响应）报价&lt;采购项目最高限价×45%；</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4.评审委员会基于专业判断，认为供应商报价过低，有可能影响产品质量或者不能诚信履约的其他情形。</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9"/>
        <w:ind w:left="0" w:firstLine="420"/>
        <w:spacing w:line="360" w:lineRule="auto"/>
      </w:pPr>
      <w:r/>
      <w:bookmarkStart w:id="80" w:name="_GoBack"/>
      <w:r/>
      <w:bookmarkEnd w:id="80"/>
      <w:r>
        <w:rPr>
          <w:rFonts w:hint="eastAsia" w:ascii="Times New Roman" w:hAnsi="Times New Roman" w:eastAsia="宋体" w:cs="Times New Roman"/>
          <w:b w:val="0"/>
          <w:bCs/>
          <w:sz w:val="21"/>
          <w:szCs w:val="22"/>
          <w:highlight w:val="none"/>
          <w:lang w:val="en-US" w:eastAsia="zh-CN" w:bidi="ar-SA"/>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66" w:name="_Toc28256"/>
      <w:r>
        <w:rPr>
          <w:rFonts w:hint="eastAsia" w:ascii="宋体" w:hAnsi="宋体" w:eastAsia="宋体" w:cs="宋体"/>
          <w:color w:val="auto"/>
          <w:highlight w:val="none"/>
        </w:rPr>
        <w:t xml:space="preserve">第六章 投标文件格式</w:t>
      </w:r>
      <w:bookmarkEnd w:id="66"/>
      <w:r>
        <w:rPr>
          <w:rFonts w:hint="eastAsia" w:ascii="宋体" w:hAnsi="宋体" w:eastAsia="宋体" w:cs="宋体"/>
          <w:color w:val="auto"/>
          <w:highlight w:val="none"/>
        </w:rPr>
        <w:t xml:space="preserve"> </w:t>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开标一览表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36"/>
          <w:szCs w:val="36"/>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、投标人认为应该提供的其他材料</w:t>
      </w:r>
      <w:r/>
    </w:p>
    <w:p>
      <w:pPr>
        <w:contextualSpacing/>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4"/>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7" w:name="_Toc1505"/>
      <w:r>
        <w:rPr>
          <w:rFonts w:hint="eastAsia" w:ascii="宋体" w:hAnsi="宋体" w:eastAsia="宋体" w:cs="宋体"/>
          <w:color w:val="auto"/>
          <w:sz w:val="32"/>
          <w:highlight w:val="none"/>
        </w:rPr>
        <w:t xml:space="preserve">一、资格审查响应对照表</w:t>
      </w:r>
      <w:bookmarkEnd w:id="67"/>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606"/>
        <w:gridCol w:w="2046"/>
      </w:tblGrid>
      <w:tr>
        <w:trPr>
          <w:jc w:val="center"/>
          <w:trHeight w:val="647"/>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60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0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335"/>
        </w:trPr>
        <w:tc>
          <w:tcPr>
            <w:gridSpan w:val="3"/>
            <w:tcW w:w="929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自然人的身份证明（身份证为正、反面）</w:t>
            </w:r>
            <w:r/>
          </w:p>
        </w:tc>
        <w:tc>
          <w:tcPr>
            <w:tcW w:w="204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依法缴纳职工社会保障资金的证明材料</w:t>
            </w:r>
            <w:r>
              <w:rPr>
                <w:rFonts w:hint="eastAsia" w:ascii="宋体" w:hAnsi="宋体" w:eastAsia="宋体" w:cs="宋体"/>
                <w:b/>
                <w:bCs/>
                <w:color w:val="auto"/>
                <w:szCs w:val="21"/>
                <w:highlight w:val="none"/>
              </w:rPr>
              <w:t xml:space="preserve">(税务、银行或社会保险基金管理部门出具的近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内任意一个月缴纳职工社会保障资金的缴款凭证或缴款证明)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近</w:t>
            </w:r>
            <w:r>
              <w:rPr>
                <w:rFonts w:hint="eastAsia" w:ascii="宋体" w:hAnsi="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内任意一份依法纳税的缴款凭证</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上一年度的财务状况情况</w:t>
            </w:r>
            <w:r>
              <w:rPr>
                <w:rFonts w:hint="eastAsia" w:ascii="宋体" w:hAnsi="宋体" w:eastAsia="宋体" w:cs="宋体"/>
                <w:b/>
                <w:bCs/>
                <w:color w:val="auto"/>
                <w:szCs w:val="21"/>
                <w:highlight w:val="none"/>
              </w:rPr>
              <w:t xml:space="preserve">（成立不满一年不需提供）</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参加本次政府采购活动前3年内在经营活动中没有重大违法记录的书面声明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60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(www.ccgp.gov.cn)列入失信被执行人、重大税收违法案件当事人名单、政府采购严重违法失信行为记录名单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投标人无须提供，由代理在线查询</w:t>
            </w:r>
            <w:r>
              <w:rPr>
                <w:rFonts w:hint="eastAsia" w:ascii="宋体" w:hAnsi="宋体" w:eastAsia="宋体" w:cs="宋体"/>
                <w:color w:val="auto"/>
                <w:szCs w:val="21"/>
                <w:highlight w:val="none"/>
                <w:lang w:eastAsia="zh-CN"/>
              </w:rPr>
              <w:t xml:space="preserve">）</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信用承诺函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中小企业声明函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606" w:type="dxa"/>
            <w:vAlign w:val="center"/>
            <w:textDirection w:val="lrTb"/>
            <w:noWrap w:val="false"/>
          </w:tcPr>
          <w:p>
            <w:pPr>
              <w:rPr>
                <w:rFonts w:hint="eastAsia" w:ascii="宋体" w:hAnsi="宋体" w:eastAsia="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无</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89"/>
        </w:trPr>
        <w:tc>
          <w:tcPr>
            <w:gridSpan w:val="3"/>
            <w:tcW w:w="9298"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其他</w:t>
            </w:r>
            <w:r/>
          </w:p>
        </w:tc>
      </w:tr>
      <w:tr>
        <w:trPr>
          <w:jc w:val="center"/>
          <w:trHeight w:val="389"/>
        </w:trPr>
        <w:tc>
          <w:tcPr>
            <w:tcW w:w="646"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p>
        </w:tc>
        <w:tc>
          <w:tcPr>
            <w:tcW w:w="6606" w:type="dxa"/>
            <w:vAlign w:val="center"/>
            <w:textDirection w:val="lrTb"/>
            <w:noWrap w:val="false"/>
          </w:tcPr>
          <w:p>
            <w:pPr>
              <w:rPr>
                <w:rFonts w:hint="default"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法人授权书</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89"/>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tcW w:w="6606" w:type="dxa"/>
            <w:vAlign w:val="center"/>
            <w:textDirection w:val="lrTb"/>
            <w:noWrap w:val="false"/>
          </w:tcPr>
          <w:p>
            <w:pPr>
              <w:rPr>
                <w:rFonts w:hint="default" w:ascii="宋体" w:hAnsi="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投标函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sectPr>
          <w:footerReference w:type="default" r:id="rId11"/>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36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日期：______年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spacing w:line="360" w:lineRule="auto"/>
        <w:rPr>
          <w:rFonts w:hint="eastAsia" w:ascii="宋体" w:hAnsi="宋体" w:eastAsia="宋体" w:cs="宋体"/>
          <w:b/>
          <w:bCs/>
          <w:color w:val="auto"/>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color w:val="auto"/>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none"/>
        </w:rPr>
        <w:t xml:space="preserve">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non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信用承诺书</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21"/>
          <w:highlight w:val="none"/>
          <w:lang w:eastAsia="zh-CN"/>
        </w:rPr>
        <w:t xml:space="preserve">：</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w:t>
      </w:r>
      <w:r>
        <w:rPr>
          <w:rFonts w:hint="eastAsia" w:ascii="宋体" w:hAnsi="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承诺单位（签章）：           </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投标函格式</w:t>
      </w:r>
      <w:r/>
    </w:p>
    <w:p>
      <w:pPr>
        <w:pStyle w:val="933"/>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3"/>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highlight w:val="none"/>
          <w:lang w:eastAsia="zh-CN"/>
        </w:rPr>
        <w:t xml:space="preserve">扬州大学工程设计研究院有限公司</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3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3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eastAsia="宋体" w:cs="宋体"/>
          <w:color w:val="auto"/>
          <w:sz w:val="21"/>
          <w:szCs w:val="21"/>
          <w:highlight w:val="none"/>
        </w:rPr>
        <w:t xml:space="preserve">完成项目，交付买方验收、使用。</w:t>
      </w:r>
      <w:r/>
    </w:p>
    <w:p>
      <w:pPr>
        <w:pStyle w:val="933"/>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34"/>
        <w:ind w:firstLine="422"/>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3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934"/>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3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单位名称：____________________________________</w:t>
      </w:r>
      <w:r/>
    </w:p>
    <w:p>
      <w:pPr>
        <w:pStyle w:val="934"/>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法定代表</w:t>
      </w:r>
      <w:r>
        <w:rPr>
          <w:rFonts w:hint="eastAsia" w:ascii="宋体" w:hAnsi="宋体" w:eastAsia="宋体" w:cs="宋体"/>
          <w:bCs/>
          <w:color w:val="auto"/>
          <w:highlight w:val="none"/>
        </w:rPr>
        <w:t xml:space="preserve">人身份证复印</w:t>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460" w:lineRule="exact"/>
        <w:rPr>
          <w:rFonts w:hint="eastAsia" w:ascii="宋体" w:hAnsi="宋体" w:eastAsia="宋体" w:cs="宋体"/>
          <w:bCs/>
          <w:color w:val="auto"/>
          <w:highlight w:val="none"/>
        </w:rPr>
        <w:sectPr>
          <w:headerReference w:type="default" r:id="rId9"/>
          <w:footerReference w:type="default" r:id="rId12"/>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Cs/>
          <w:color w:val="auto"/>
          <w:highlight w:val="none"/>
        </w:rPr>
        <w:t xml:space="preserve">被授权人身份证复印</w:t>
      </w:r>
      <w:r/>
    </w:p>
    <w:p>
      <w:pPr>
        <w:pStyle w:val="734"/>
        <w:rPr>
          <w:rFonts w:hint="eastAsia" w:ascii="宋体" w:hAnsi="宋体" w:eastAsia="宋体" w:cs="宋体"/>
          <w:color w:val="auto"/>
          <w:sz w:val="32"/>
          <w:highlight w:val="none"/>
        </w:rPr>
      </w:pPr>
      <w:r/>
      <w:bookmarkStart w:id="68" w:name="_Toc24407"/>
      <w:r>
        <w:rPr>
          <w:rFonts w:hint="eastAsia" w:ascii="宋体" w:hAnsi="宋体" w:eastAsia="宋体" w:cs="宋体"/>
          <w:color w:val="auto"/>
          <w:sz w:val="32"/>
          <w:highlight w:val="none"/>
        </w:rPr>
        <w:t xml:space="preserve">二、符合性审查响应对照表</w:t>
      </w:r>
      <w:bookmarkEnd w:id="68"/>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43"/>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16"/>
        <w:gridCol w:w="1806"/>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81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80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采购需求中必须满足的实质性要求（即“第四章 项目需求”全部内容）</w:t>
            </w:r>
            <w:r/>
          </w:p>
        </w:tc>
        <w:tc>
          <w:tcPr>
            <w:tcW w:w="180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color w:val="auto"/>
          <w:sz w:val="32"/>
          <w:highlight w:val="none"/>
        </w:rPr>
      </w:pPr>
      <w:r/>
      <w:bookmarkStart w:id="69" w:name="_Toc24910"/>
      <w:r>
        <w:rPr>
          <w:rFonts w:hint="eastAsia" w:ascii="宋体" w:hAnsi="宋体" w:eastAsia="宋体" w:cs="宋体"/>
          <w:color w:val="auto"/>
          <w:sz w:val="32"/>
          <w:highlight w:val="none"/>
        </w:rPr>
        <w:t xml:space="preserve">三、非实质性响应对照表</w:t>
      </w:r>
      <w:bookmarkEnd w:id="69"/>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43"/>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b/>
          <w:bCs/>
          <w:color w:val="auto"/>
          <w:highlight w:val="none"/>
        </w:rPr>
      </w:pPr>
      <w:r/>
      <w:bookmarkStart w:id="70" w:name="_Toc109304977"/>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中小企业声明函（货物）</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扬州市生态环境监测监控中心</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2026年度扬州市生态环境监测监控中心监测能力建设项目</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yellow"/>
          <w:u w:val="single"/>
        </w:rPr>
        <w:t xml:space="preserve">（</w:t>
      </w:r>
      <w:r>
        <w:rPr>
          <w:rFonts w:hint="eastAsia" w:ascii="宋体" w:hAnsi="宋体" w:eastAsia="宋体" w:cs="宋体"/>
          <w:color w:val="auto"/>
          <w:highlight w:val="yellow"/>
          <w:u w:val="single"/>
          <w:lang w:val="en-US" w:eastAsia="zh-CN"/>
        </w:rPr>
        <w:t xml:space="preserve">工业</w:t>
      </w:r>
      <w:r>
        <w:rPr>
          <w:rFonts w:hint="eastAsia" w:ascii="宋体" w:hAnsi="宋体" w:eastAsia="宋体" w:cs="宋体"/>
          <w:color w:val="auto"/>
          <w:highlight w:val="yellow"/>
          <w:u w:val="single"/>
        </w:rPr>
        <w:t xml:space="preserve">）</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供应商如不提供此声明函，价格将不做相应扣除。</w:t>
      </w:r>
      <w:r/>
    </w:p>
    <w:p>
      <w:pP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企业声明函请完整填写，中标后将公示。</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声明函应涵盖本项目(分包)所有货物，否则价格不作扣除。</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3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25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名称（盖章）：</w:t>
      </w:r>
      <w:r/>
    </w:p>
    <w:p>
      <w:pPr>
        <w:jc w:val="cente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34"/>
        <w:jc w:val="center"/>
        <w:spacing w:before="300" w:after="30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70"/>
      <w:r>
        <w:rPr>
          <w:rFonts w:hint="eastAsia" w:ascii="宋体" w:hAnsi="宋体" w:eastAsia="宋体" w:cs="宋体"/>
          <w:bCs w:val="0"/>
          <w:color w:val="auto"/>
          <w:sz w:val="21"/>
          <w:szCs w:val="21"/>
          <w:highlight w:val="none"/>
        </w:rPr>
        <w:t xml:space="preserve"> </w:t>
      </w:r>
      <w:r/>
    </w:p>
    <w:p>
      <w:pPr>
        <w:pStyle w:val="771"/>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775"/>
          <w:rFonts w:hint="eastAsia" w:ascii="宋体" w:hAnsi="宋体" w:eastAsia="宋体" w:cs="宋体"/>
          <w:color w:val="auto"/>
          <w:sz w:val="21"/>
          <w:szCs w:val="21"/>
          <w:highlight w:val="none"/>
        </w:rPr>
        <w:t xml:space="preserve">中小微企业划型标准如下：</w:t>
      </w:r>
      <w:r/>
    </w:p>
    <w:tbl>
      <w:tblPr>
        <w:tblStyle w:val="743"/>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bl>
    <w:p>
      <w:pPr>
        <w:pStyle w:val="771"/>
        <w:ind w:firstLine="420"/>
        <w:spacing w:before="300" w:after="452" w:line="360" w:lineRule="auto"/>
        <w:widowControl/>
        <w:rPr>
          <w:rStyle w:val="775"/>
          <w:rFonts w:hint="eastAsia" w:ascii="宋体" w:hAnsi="宋体" w:eastAsia="宋体" w:cs="宋体"/>
          <w:color w:val="auto"/>
          <w:sz w:val="21"/>
          <w:szCs w:val="21"/>
          <w:highlight w:val="none"/>
        </w:rPr>
      </w:pPr>
      <w:r>
        <w:rPr>
          <w:rStyle w:val="775"/>
          <w:rFonts w:hint="eastAsia" w:ascii="宋体" w:hAnsi="宋体" w:eastAsia="宋体" w:cs="宋体"/>
          <w:color w:val="auto"/>
          <w:sz w:val="21"/>
          <w:szCs w:val="21"/>
          <w:highlight w:val="none"/>
        </w:rPr>
        <w:t xml:space="preserve">说明：上述标准参照《关于印发中小企业划型标准规定的通知》（工信部联企业</w:t>
      </w:r>
      <w:r>
        <w:rPr>
          <w:rStyle w:val="775"/>
          <w:rFonts w:hint="eastAsia" w:ascii="宋体" w:hAnsi="宋体" w:cs="宋体"/>
          <w:color w:val="auto"/>
          <w:sz w:val="21"/>
          <w:szCs w:val="21"/>
          <w:highlight w:val="none"/>
          <w:lang w:eastAsia="zh-CN"/>
        </w:rPr>
        <w:t xml:space="preserve">〔2011〕300号</w:t>
      </w:r>
      <w:r>
        <w:rPr>
          <w:rStyle w:val="775"/>
          <w:rFonts w:hint="eastAsia" w:ascii="宋体" w:hAnsi="宋体" w:eastAsia="宋体" w:cs="宋体"/>
          <w:color w:val="auto"/>
          <w:sz w:val="21"/>
          <w:szCs w:val="21"/>
          <w:highlight w:val="none"/>
        </w:rPr>
        <w:t xml:space="preserve">），大型、中型和小型企业须同时满足所列指标的下限，否则下划一档；微型企业只</w:t>
      </w:r>
      <w:r>
        <w:rPr>
          <w:rStyle w:val="775"/>
          <w:rFonts w:hint="eastAsia" w:ascii="宋体" w:hAnsi="宋体" w:cs="宋体"/>
          <w:color w:val="auto"/>
          <w:sz w:val="21"/>
          <w:szCs w:val="21"/>
          <w:highlight w:val="none"/>
          <w:lang w:eastAsia="zh-CN"/>
        </w:rPr>
        <w:t xml:space="preserve">需</w:t>
      </w:r>
      <w:r>
        <w:rPr>
          <w:rStyle w:val="775"/>
          <w:rFonts w:hint="eastAsia" w:ascii="宋体" w:hAnsi="宋体" w:eastAsia="宋体" w:cs="宋体"/>
          <w:color w:val="auto"/>
          <w:sz w:val="21"/>
          <w:szCs w:val="21"/>
          <w:highlight w:val="none"/>
        </w:rPr>
        <w:t xml:space="preserve">满足所列指标中的一项即可。</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Style w:val="775"/>
          <w:rFonts w:hint="eastAsia" w:ascii="宋体" w:hAnsi="宋体" w:eastAsia="宋体" w:cs="宋体"/>
          <w:b w:val="0"/>
          <w:color w:val="auto"/>
          <w:sz w:val="21"/>
          <w:szCs w:val="21"/>
          <w:highlight w:val="none"/>
        </w:rPr>
      </w:pPr>
      <w:r>
        <w:rPr>
          <w:rStyle w:val="775"/>
          <w:rFonts w:hint="eastAsia" w:ascii="宋体" w:hAnsi="宋体" w:eastAsia="宋体" w:cs="宋体"/>
          <w:b w:val="0"/>
          <w:color w:val="auto"/>
          <w:sz w:val="21"/>
          <w:szCs w:val="21"/>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如不提供此声明函，价格将不做相应扣除。2、中标</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全称（盖章）：</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r/>
    </w:p>
    <w:p>
      <w:pPr>
        <w:pStyle w:val="734"/>
        <w:ind w:firstLine="3213"/>
        <w:jc w:val="both"/>
        <w:spacing w:line="360" w:lineRule="auto"/>
        <w:rPr>
          <w:rFonts w:hint="eastAsia" w:ascii="宋体" w:hAnsi="宋体" w:eastAsia="宋体" w:cs="宋体"/>
          <w:bCs w:val="0"/>
          <w:color w:val="auto"/>
          <w:sz w:val="32"/>
          <w:szCs w:val="32"/>
          <w:highlight w:val="none"/>
        </w:rPr>
        <w:sectPr>
          <w:headerReference w:type="default" r:id="rId10"/>
          <w:footnotePr/>
          <w:endnotePr/>
          <w:type w:val="nextPage"/>
          <w:pgSz w:w="11906" w:h="16838" w:orient="portrait"/>
          <w:pgMar w:top="1134" w:right="1134" w:bottom="1134" w:left="1134" w:header="851" w:footer="992" w:gutter="0"/>
          <w:cols w:num="1" w:sep="0" w:space="0" w:equalWidth="1"/>
          <w:docGrid w:linePitch="360"/>
        </w:sectPr>
      </w:pPr>
      <w:r/>
      <w:bookmarkStart w:id="71" w:name="_Toc13054"/>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关于符合本国产品标准的声明函</w:t>
      </w:r>
      <w:r/>
    </w:p>
    <w:p>
      <w:pPr>
        <w:pStyle w:val="771"/>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1.（产品名称1）</w:t>
      </w:r>
      <w:r>
        <w:rPr>
          <w:rFonts w:hint="eastAsia" w:ascii="Times New Roman" w:hAnsi="Times New Roman" w:eastAsia="宋体" w:cs="Times New Roman"/>
          <w:color w:val="auto"/>
          <w:sz w:val="21"/>
          <w:szCs w:val="22"/>
          <w:highlight w:val="none"/>
          <w:vertAlign w:val="superscript"/>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，生产厂为（厂名）</w:t>
      </w:r>
      <w:r>
        <w:rPr>
          <w:rFonts w:hint="eastAsia" w:ascii="Times New Roman" w:hAnsi="Times New Roman" w:eastAsia="宋体" w:cs="Times New Roman"/>
          <w:color w:val="auto"/>
          <w:sz w:val="21"/>
          <w:szCs w:val="22"/>
          <w:highlight w:val="none"/>
          <w:vertAlign w:val="superscript"/>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，厂址为（生产厂址）。（产品名称1）的中国境内生产的组件成本占比≥（规定比例）</w:t>
      </w:r>
      <w:r>
        <w:rPr>
          <w:rFonts w:hint="eastAsia" w:ascii="Times New Roman" w:hAnsi="Times New Roman" w:eastAsia="宋体" w:cs="Times New Roman"/>
          <w:color w:val="auto"/>
          <w:sz w:val="21"/>
          <w:szCs w:val="22"/>
          <w:highlight w:val="none"/>
          <w:vertAlign w:val="superscript"/>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。（产品名称1）的（关键组件）</w:t>
      </w:r>
      <w:r>
        <w:rPr>
          <w:rFonts w:hint="eastAsia" w:ascii="Times New Roman" w:hAnsi="Times New Roman" w:eastAsia="宋体" w:cs="Times New Roman"/>
          <w:color w:val="auto"/>
          <w:sz w:val="21"/>
          <w:szCs w:val="22"/>
          <w:highlight w:val="none"/>
          <w:vertAlign w:val="superscript"/>
          <w:lang w:val="en-US" w:eastAsia="zh-CN" w:bidi="ar-SA"/>
        </w:rPr>
        <w:t xml:space="preserve">4</w:t>
      </w:r>
      <w:r>
        <w:rPr>
          <w:rFonts w:hint="eastAsia" w:ascii="Times New Roman" w:hAnsi="Times New Roman" w:eastAsia="宋体" w:cs="Times New Roman"/>
          <w:color w:val="auto"/>
          <w:sz w:val="21"/>
          <w:szCs w:val="22"/>
          <w:highlight w:val="none"/>
          <w:lang w:val="en-US" w:eastAsia="zh-CN" w:bidi="ar-SA"/>
        </w:rPr>
        <w:t xml:space="preserve">在中国境内生产。（产品名称1）的（关键工序）</w:t>
      </w:r>
      <w:r>
        <w:rPr>
          <w:rFonts w:hint="eastAsia" w:ascii="Times New Roman" w:hAnsi="Times New Roman" w:eastAsia="宋体" w:cs="Times New Roman"/>
          <w:color w:val="auto"/>
          <w:sz w:val="21"/>
          <w:szCs w:val="22"/>
          <w:highlight w:val="none"/>
          <w:vertAlign w:val="superscript"/>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在中国境内完成。</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本公司（单位）对上述声明内容的真实性负责。如有虚假，愿承担相应法律责任。</w:t>
      </w:r>
      <w:r/>
    </w:p>
    <w:p>
      <w:pPr>
        <w:pStyle w:val="771"/>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公司（单位）名称（盖章）：</w:t>
      </w:r>
      <w:r/>
    </w:p>
    <w:p>
      <w:pPr>
        <w:pStyle w:val="771"/>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日期：</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年</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月</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日</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771"/>
        <w:ind w:left="0" w:right="0" w:firstLine="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1.产品如有型号，请在“产品名称”栏一并填写。</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2.生产厂名与厂址应与生产厂营业执照载明的相关信息保持一致。</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3.该产品的中国境内生产的组件成本占比相关要求实施前，“规定比例”栏可不填，下同。</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4.该产品的关键组件要求实施前，“关键组件”栏可不填，下同。</w:t>
      </w:r>
      <w:r/>
    </w:p>
    <w:p>
      <w:pPr>
        <w:pStyle w:val="771"/>
        <w:ind w:left="0" w:right="0" w:firstLine="420"/>
        <w:keepLines w:val="0"/>
        <w:keepNext w:val="0"/>
        <w:spacing w:before="30" w:beforeAutospacing="0" w:after="30" w:afterAutospacing="0" w:line="360" w:lineRule="auto"/>
        <w:shd w:val="clear" w:color="auto"/>
        <w:widowControl/>
        <w:rPr>
          <w:rFonts w:hint="eastAsia" w:ascii="宋体" w:hAnsi="宋体" w:eastAsia="宋体" w:cs="宋体"/>
          <w:bCs w:val="0"/>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5.该产品的关键工序要求实施前，“关键工序”栏可不填，下同。</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b/>
          <w:bCs/>
          <w:color w:val="auto"/>
          <w:sz w:val="21"/>
          <w:szCs w:val="22"/>
          <w:highlight w:val="none"/>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color w:val="auto"/>
          <w:sz w:val="21"/>
          <w:szCs w:val="22"/>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imes New Roman" w:hAnsi="Times New Roman" w:eastAsia="宋体" w:cs="Times New Roman"/>
          <w:b/>
          <w:bCs/>
          <w:color w:val="auto"/>
          <w:sz w:val="21"/>
          <w:szCs w:val="22"/>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71"/>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b/>
          <w:bCs/>
          <w:color w:val="auto"/>
          <w:sz w:val="21"/>
          <w:szCs w:val="22"/>
          <w:highlight w:val="none"/>
          <w:u w:val="single"/>
          <w:lang w:val="en-US" w:eastAsia="zh-CN" w:bidi="ar-SA"/>
        </w:rPr>
        <w:pBdr>
          <w:top w:val="none" w:color="auto" w:sz="0" w:space="0"/>
          <w:left w:val="none" w:color="auto" w:sz="0" w:space="0"/>
          <w:bottom w:val="none" w:color="auto" w:sz="0" w:space="0"/>
          <w:right w:val="none" w:color="auto" w:sz="0" w:space="0"/>
        </w:pBdr>
        <w:sectPr>
          <w:footnotePr/>
          <w:endnotePr/>
          <w:type w:val="nextPage"/>
          <w:pgSz w:w="11906" w:h="16838" w:orient="portrait"/>
          <w:pgMar w:top="1134" w:right="1134" w:bottom="1134" w:left="1134" w:header="851" w:footer="992" w:gutter="0"/>
          <w:cols w:num="1" w:sep="0" w:space="0" w:equalWidth="1"/>
          <w:docGrid w:linePitch="360"/>
        </w:sectPr>
        <w:suppressLineNumbers w:val="0"/>
      </w:pPr>
      <w:r>
        <w:rPr>
          <w:rFonts w:hint="eastAsia" w:ascii="Times New Roman" w:hAnsi="Times New Roman" w:eastAsia="宋体" w:cs="Times New Roman"/>
          <w:b/>
          <w:bCs/>
          <w:color w:val="auto"/>
          <w:sz w:val="21"/>
          <w:szCs w:val="22"/>
          <w:highlight w:val="none"/>
          <w:u w:val="single"/>
          <w:lang w:val="en-US" w:eastAsia="zh-CN" w:bidi="ar-SA"/>
        </w:rPr>
      </w:r>
      <w:r/>
    </w:p>
    <w:p>
      <w:pPr>
        <w:pStyle w:val="734"/>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71"/>
      <w:r/>
      <w:r/>
    </w:p>
    <w:p>
      <w:pPr>
        <w:ind w:firstLine="480"/>
        <w:spacing w:line="360" w:lineRule="auto"/>
        <w:rPr>
          <w:rFonts w:hint="eastAsia" w:ascii="宋体" w:hAnsi="宋体"/>
          <w:color w:val="000000"/>
          <w:szCs w:val="21"/>
          <w:highlight w:val="none"/>
        </w:rPr>
        <w:outlineLvl w:val="9"/>
      </w:pPr>
      <w:r>
        <w:rPr>
          <w:rFonts w:hint="eastAsia" w:ascii="宋体" w:hAnsi="宋体"/>
          <w:color w:val="000000"/>
          <w:szCs w:val="21"/>
          <w:highlight w:val="none"/>
        </w:rPr>
      </w:r>
      <w:r/>
    </w:p>
    <w:p>
      <w:pPr>
        <w:ind w:firstLine="480"/>
        <w:spacing w:line="360" w:lineRule="auto"/>
        <w:rPr>
          <w:color w:val="000000"/>
          <w:szCs w:val="21"/>
          <w:highlight w:val="none"/>
        </w:rPr>
        <w:outlineLvl w:val="9"/>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项目编号：</w:t>
      </w:r>
      <w:r/>
    </w:p>
    <w:p>
      <w:pPr>
        <w:ind w:firstLine="480"/>
        <w:rPr>
          <w:rFonts w:ascii="宋体" w:hAnsi="宋体"/>
          <w:color w:val="000000"/>
          <w:szCs w:val="21"/>
          <w:highlight w:val="none"/>
        </w:rPr>
        <w:outlineLvl w:val="9"/>
      </w:pPr>
      <w:r>
        <w:rPr>
          <w:rFonts w:hint="eastAsia" w:ascii="宋体" w:hAnsi="宋体"/>
          <w:color w:val="000000"/>
          <w:szCs w:val="21"/>
          <w:highlight w:val="none"/>
        </w:rPr>
        <w:t xml:space="preserve">                       </w:t>
      </w:r>
      <w:r/>
    </w:p>
    <w:tbl>
      <w:tblPr>
        <w:tblStyle w:val="743"/>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7"/>
        <w:gridCol w:w="4934"/>
        <w:gridCol w:w="2961"/>
      </w:tblGrid>
      <w:tr>
        <w:trPr>
          <w:cantSplit/>
          <w:trHeight w:val="1072"/>
        </w:trPr>
        <w:tc>
          <w:tcPr>
            <w:tcW w:w="1947" w:type="dxa"/>
            <w:vAlign w:val="center"/>
            <w:textDirection w:val="lrTb"/>
            <w:noWrap w:val="false"/>
          </w:tcPr>
          <w:p>
            <w:pPr>
              <w:pStyle w:val="947"/>
              <w:jc w:val="center"/>
              <w:spacing w:line="300" w:lineRule="auto"/>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项目名称</w:t>
            </w:r>
            <w:r/>
          </w:p>
        </w:tc>
        <w:tc>
          <w:tcPr>
            <w:tcW w:w="4935"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投标总报价</w:t>
            </w:r>
            <w:r/>
          </w:p>
        </w:tc>
        <w:tc>
          <w:tcPr>
            <w:tcW w:w="2962" w:type="dxa"/>
            <w:vAlign w:val="center"/>
            <w:textDirection w:val="lrTb"/>
            <w:noWrap w:val="false"/>
          </w:tcPr>
          <w:p>
            <w:pPr>
              <w:jc w:val="center"/>
              <w:rPr>
                <w:rFonts w:hint="eastAsia" w:ascii="宋体" w:hAnsi="宋体" w:eastAsia="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备注</w:t>
            </w:r>
            <w:r/>
          </w:p>
        </w:tc>
      </w:tr>
      <w:tr>
        <w:trPr>
          <w:cantSplit/>
          <w:trHeight w:val="1651"/>
        </w:trPr>
        <w:tc>
          <w:tcPr>
            <w:tcW w:w="1947" w:type="dxa"/>
            <w:vAlign w:val="center"/>
            <w:textDirection w:val="lrTb"/>
            <w:noWrap w:val="false"/>
          </w:tcPr>
          <w:p>
            <w:pPr>
              <w:pStyle w:val="947"/>
              <w:spacing w:line="300" w:lineRule="auto"/>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4935"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大写：</w:t>
            </w:r>
            <w:r/>
          </w:p>
          <w:p>
            <w:pPr>
              <w:pStyle w:val="933"/>
              <w:ind w:firstLine="0"/>
              <w:spacing w:before="0" w:after="0" w:line="50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（人民币：元）</w:t>
            </w:r>
            <w:r/>
          </w:p>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962"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auto"/>
                <w:highlight w:val="none"/>
                <w:lang w:val="en-US" w:bidi="zh-CN"/>
              </w:rPr>
              <w:t xml:space="preserve">包含配置清单中的全部设备</w:t>
            </w:r>
            <w:r/>
          </w:p>
        </w:tc>
      </w:tr>
      <w:tr>
        <w:trPr>
          <w:cantSplit/>
          <w:trHeight w:val="1651"/>
        </w:trPr>
        <w:tc>
          <w:tcPr>
            <w:tcW w:w="1947" w:type="dxa"/>
            <w:vAlign w:val="center"/>
            <w:textDirection w:val="lrTb"/>
            <w:noWrap w:val="false"/>
          </w:tcPr>
          <w:p>
            <w:pPr>
              <w:pStyle w:val="947"/>
              <w:jc w:val="center"/>
              <w:spacing w:line="300" w:lineRule="auto"/>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p>
        </w:tc>
        <w:tc>
          <w:tcPr>
            <w:tcW w:w="4935"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962"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法定代表人或者授权代表（签字或盖章）：                    </w:t>
      </w:r>
      <w:r/>
    </w:p>
    <w:p>
      <w:pPr>
        <w:spacing w:line="360" w:lineRule="auto"/>
        <w:rPr>
          <w:rFonts w:ascii="宋体" w:hAnsi="宋体"/>
          <w:color w:val="000000"/>
          <w:szCs w:val="21"/>
          <w:highlight w:val="none"/>
        </w:rPr>
        <w:outlineLvl w:val="9"/>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全称（盖章）：</w:t>
      </w:r>
      <w:r>
        <w:rPr>
          <w:rFonts w:hint="eastAsia" w:ascii="宋体" w:hAnsi="宋体" w:cs="宋体"/>
          <w:szCs w:val="21"/>
          <w:highlight w:val="none"/>
          <w:u w:val="single"/>
        </w:rPr>
        <w:t xml:space="preserve">                         </w:t>
      </w:r>
      <w:r/>
    </w:p>
    <w:p>
      <w:pPr>
        <w:ind w:firstLine="480"/>
        <w:rPr>
          <w:rFonts w:hint="eastAsia" w:ascii="宋体" w:hAnsi="宋体"/>
          <w:color w:val="000000"/>
          <w:szCs w:val="21"/>
          <w:highlight w:val="none"/>
        </w:rPr>
        <w:outlineLvl w:val="9"/>
      </w:pPr>
      <w:r>
        <w:rPr>
          <w:rFonts w:hint="eastAsia" w:ascii="宋体" w:hAnsi="宋体"/>
          <w:color w:val="000000"/>
          <w:szCs w:val="21"/>
          <w:highlight w:val="none"/>
        </w:rPr>
      </w:r>
      <w:r/>
    </w:p>
    <w:p>
      <w:pPr>
        <w:ind w:firstLine="480"/>
        <w:jc w:val="right"/>
        <w:rPr>
          <w:rFonts w:ascii="宋体" w:hAnsi="宋体"/>
          <w:color w:val="000000"/>
          <w:sz w:val="32"/>
          <w:szCs w:val="32"/>
          <w:highlight w:val="none"/>
        </w:rPr>
        <w:outlineLvl w:val="9"/>
      </w:pP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34"/>
        <w:rPr>
          <w:rFonts w:hint="eastAsia" w:ascii="宋体" w:hAnsi="宋体" w:eastAsia="宋体" w:cs="宋体"/>
          <w:color w:val="auto"/>
          <w:sz w:val="32"/>
          <w:highlight w:val="none"/>
          <w:lang w:val="en-US" w:eastAsia="zh-CN"/>
        </w:rPr>
        <w:sectPr>
          <w:footnotePr/>
          <w:endnotePr/>
          <w:type w:val="nextPage"/>
          <w:pgSz w:w="11906" w:h="16838" w:orient="portrait"/>
          <w:pgMar w:top="1134" w:right="1134" w:bottom="1134" w:left="1134" w:header="851" w:footer="992" w:gutter="0"/>
          <w:cols w:num="1" w:sep="0" w:space="0" w:equalWidth="1"/>
          <w:docGrid w:linePitch="360"/>
        </w:sectPr>
      </w:pPr>
      <w:r/>
      <w:bookmarkStart w:id="72" w:name="_Toc23266"/>
      <w:r/>
      <w:r/>
    </w:p>
    <w:p>
      <w:pPr>
        <w:pStyle w:val="734"/>
        <w:rPr>
          <w:rFonts w:hint="default"/>
          <w:lang w:val="en-US" w:eastAsia="zh-CN"/>
        </w:rPr>
      </w:pPr>
      <w:r>
        <w:rPr>
          <w:rFonts w:hint="eastAsia"/>
          <w:lang w:val="en-US" w:eastAsia="zh-CN"/>
        </w:rPr>
        <w:t xml:space="preserve">分项报价表</w:t>
      </w:r>
      <w:r/>
    </w:p>
    <w:p>
      <w:pPr>
        <w:keepLines w:val="0"/>
        <w:keepNext w:val="0"/>
        <w:pageBreakBefore w:val="0"/>
        <w:spacing w:after="312" w:line="240" w:lineRule="auto"/>
        <w:widowControl w:val="off"/>
        <w:rPr>
          <w:rFonts w:hint="eastAsia" w:ascii="宋体" w:hAnsi="宋体"/>
          <w:color w:val="000000"/>
          <w:highlight w:val="none"/>
        </w:rPr>
      </w:pPr>
      <w:r>
        <w:rPr>
          <w:rFonts w:hint="eastAsia" w:ascii="宋体" w:hAnsi="宋体"/>
          <w:color w:val="000000"/>
          <w:highlight w:val="none"/>
        </w:rPr>
      </w:r>
      <w:r/>
    </w:p>
    <w:p>
      <w:pPr>
        <w:keepLines w:val="0"/>
        <w:keepNext w:val="0"/>
        <w:pageBreakBefore w:val="0"/>
        <w:spacing w:after="312" w:line="240" w:lineRule="auto"/>
        <w:widowControl w:val="off"/>
        <w:rPr>
          <w:rFonts w:hint="eastAsia" w:ascii="宋体" w:hAnsi="宋体"/>
          <w:color w:val="000000"/>
          <w:highlight w:val="none"/>
        </w:rPr>
      </w:pPr>
      <w:r>
        <w:rPr>
          <w:rFonts w:hint="eastAsia" w:ascii="宋体" w:hAnsi="宋体"/>
          <w:color w:val="000000"/>
          <w:highlight w:val="none"/>
        </w:rPr>
        <w:t xml:space="preserve">投标人全称（加盖公章）：</w:t>
      </w:r>
      <w:r/>
    </w:p>
    <w:p>
      <w:pPr>
        <w:keepLines w:val="0"/>
        <w:keepNext w:val="0"/>
        <w:pageBreakBefore w:val="0"/>
        <w:spacing w:line="240" w:lineRule="auto"/>
        <w:widowControl w:val="off"/>
        <w:rPr>
          <w:rFonts w:hint="eastAsia" w:ascii="宋体" w:hAnsi="宋体"/>
          <w:color w:val="000000"/>
          <w:highlight w:val="none"/>
        </w:rPr>
      </w:pPr>
      <w:r>
        <w:rPr>
          <w:rFonts w:hint="eastAsia" w:ascii="宋体" w:hAnsi="宋体"/>
          <w:color w:val="000000"/>
          <w:highlight w:val="none"/>
        </w:rPr>
        <w:t xml:space="preserve">法定代表人或授权代表签字：</w:t>
      </w:r>
      <w:r/>
    </w:p>
    <w:tbl>
      <w:tblPr>
        <w:tblStyle w:val="743"/>
        <w:tblW w:w="481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2199"/>
        <w:gridCol w:w="426"/>
        <w:gridCol w:w="499"/>
        <w:gridCol w:w="562"/>
        <w:gridCol w:w="775"/>
        <w:gridCol w:w="775"/>
        <w:gridCol w:w="777"/>
        <w:gridCol w:w="777"/>
        <w:gridCol w:w="777"/>
        <w:gridCol w:w="636"/>
        <w:gridCol w:w="427"/>
        <w:gridCol w:w="427"/>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224" w:type="pct"/>
            <w:vAlign w:val="center"/>
            <w:textDirection w:val="lrTb"/>
            <w:noWrap w:val="false"/>
          </w:tcPr>
          <w:p>
            <w:pPr>
              <w:ind w:left="0" w:right="0" w:firstLine="0"/>
              <w:jc w:val="center"/>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b/>
                <w:bCs w:val="0"/>
                <w:spacing w:val="-4"/>
                <w:sz w:val="21"/>
                <w:szCs w:val="21"/>
                <w:lang w:val="en-US" w:eastAsia="zh-CN"/>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158" w:type="pct"/>
            <w:vAlign w:val="center"/>
            <w:textDirection w:val="lrTb"/>
            <w:noWrap w:val="false"/>
          </w:tcPr>
          <w:p>
            <w:pPr>
              <w:ind w:left="0" w:right="0" w:firstLine="0"/>
              <w:jc w:val="center"/>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b/>
                <w:bCs w:val="0"/>
                <w:spacing w:val="-4"/>
                <w:sz w:val="21"/>
                <w:szCs w:val="21"/>
              </w:rPr>
              <w:t xml:space="preserve">仪器设备</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ind w:left="0" w:right="0" w:firstLine="0"/>
              <w:jc w:val="both"/>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center"/>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制造商</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宋体" w:hAnsi="宋体" w:eastAsia="宋体" w:cs="宋体"/>
                <w:color w:val="auto"/>
                <w:highlight w:val="none"/>
                <w:lang w:val="zh-CN" w:bidi="zh-CN"/>
              </w:rPr>
              <w:t xml:space="preserve">是否</w:t>
            </w:r>
            <w:r>
              <w:rPr>
                <w:rFonts w:hint="eastAsia" w:ascii="宋体" w:hAnsi="宋体" w:eastAsia="宋体" w:cs="宋体"/>
                <w:color w:val="auto"/>
                <w:highlight w:val="none"/>
                <w:lang w:bidi="zh-CN"/>
              </w:rPr>
              <w:t xml:space="preserve">为</w:t>
            </w:r>
            <w:r>
              <w:rPr>
                <w:rFonts w:hint="eastAsia" w:ascii="宋体" w:hAnsi="宋体" w:eastAsia="宋体" w:cs="宋体"/>
                <w:color w:val="auto"/>
                <w:highlight w:val="none"/>
                <w:lang w:val="zh-CN" w:bidi="zh-CN"/>
              </w:rPr>
              <w:t xml:space="preserve">小微型企业、</w:t>
            </w:r>
            <w:r>
              <w:rPr>
                <w:rFonts w:hint="eastAsia" w:ascii="宋体" w:hAnsi="宋体" w:eastAsia="宋体" w:cs="宋体"/>
                <w:color w:val="auto"/>
                <w:highlight w:val="none"/>
                <w:lang w:bidi="zh-CN"/>
              </w:rPr>
              <w:t xml:space="preserve">监狱企业</w:t>
            </w:r>
            <w:r>
              <w:rPr>
                <w:rFonts w:hint="eastAsia" w:ascii="宋体" w:hAnsi="宋体" w:eastAsia="宋体" w:cs="宋体"/>
                <w:color w:val="auto"/>
                <w:highlight w:val="none"/>
                <w:lang w:val="zh-CN" w:bidi="zh-CN"/>
              </w:rPr>
              <w:t xml:space="preserve">或残疾人福利性单位</w:t>
            </w:r>
            <w:r>
              <w:rPr>
                <w:rFonts w:hint="eastAsia" w:ascii="宋体" w:hAnsi="宋体" w:eastAsia="宋体" w:cs="宋体"/>
                <w:color w:val="auto"/>
                <w:highlight w:val="none"/>
                <w:lang w:bidi="zh-CN"/>
              </w:rPr>
              <w:t xml:space="preserve">提供的产品</w:t>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both"/>
              <w:keepLines w:val="0"/>
              <w:keepNext w:val="0"/>
              <w:pageBreakBefore w:val="0"/>
              <w:spacing w:before="0" w:line="240" w:lineRule="auto"/>
              <w:rPr>
                <w:rFonts w:hint="eastAsia" w:asciiTheme="majorEastAsia" w:hAnsiTheme="majorEastAsia" w:eastAsiaTheme="majorEastAsia" w:cstheme="majorEastAsia"/>
                <w:i w:val="0"/>
                <w:iCs w:val="0"/>
                <w:color w:val="auto"/>
                <w:sz w:val="21"/>
                <w:szCs w:val="21"/>
                <w:u w:val="none"/>
                <w:lang w:val="en-US" w:eastAsia="zh-CN"/>
              </w:rPr>
            </w:pPr>
            <w:r>
              <w:rPr>
                <w:rFonts w:hint="eastAsia" w:ascii="宋体" w:hAnsi="宋体" w:eastAsia="宋体" w:cs="宋体"/>
                <w:color w:val="auto"/>
                <w:highlight w:val="none"/>
                <w:lang w:val="zh-CN" w:bidi="zh-CN"/>
              </w:rPr>
              <w:t xml:space="preserve">是否为环保节能产品</w:t>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both"/>
              <w:keepLines w:val="0"/>
              <w:keepNext w:val="0"/>
              <w:pageBreakBefore w:val="0"/>
              <w:spacing w:before="0" w:line="240" w:lineRule="auto"/>
              <w:rPr>
                <w:rFonts w:hint="default" w:asciiTheme="majorEastAsia" w:hAnsiTheme="majorEastAsia" w:eastAsiaTheme="majorEastAsia" w:cstheme="majorEastAsia"/>
                <w:i w:val="0"/>
                <w:iCs w:val="0"/>
                <w:color w:val="auto"/>
                <w:sz w:val="21"/>
                <w:szCs w:val="21"/>
                <w:u w:val="none"/>
                <w:lang w:val="en-US" w:eastAsia="zh-CN"/>
              </w:rPr>
            </w:pPr>
            <w:r>
              <w:rPr>
                <w:rFonts w:hint="eastAsia" w:asciiTheme="majorEastAsia" w:hAnsiTheme="majorEastAsia" w:eastAsiaTheme="majorEastAsia" w:cstheme="majorEastAsia"/>
                <w:i w:val="0"/>
                <w:iCs w:val="0"/>
                <w:color w:val="auto"/>
                <w:sz w:val="21"/>
                <w:szCs w:val="21"/>
                <w:u w:val="none"/>
                <w:lang w:val="en-US" w:eastAsia="zh-CN"/>
              </w:rPr>
              <w:t xml:space="preserve">备注</w:t>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lang w:val="en-US" w:eastAsia="zh-CN"/>
              </w:rPr>
              <w:t xml:space="preserve">原子吸收一体机（火焰+石墨炉）</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u w:val="none"/>
                <w:lang w:val="en-US" w:eastAsia="zh-CN"/>
              </w:rPr>
            </w:pPr>
            <w:r>
              <w:rPr>
                <w:rFonts w:hint="eastAsia" w:asciiTheme="majorEastAsia" w:hAnsiTheme="majorEastAsia" w:eastAsiaTheme="majorEastAsia" w:cstheme="majorEastAsia"/>
                <w:i w:val="0"/>
                <w:iCs w:val="0"/>
                <w:color w:val="ff0000"/>
                <w:sz w:val="21"/>
                <w:szCs w:val="21"/>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气相色谱仪（</w:t>
            </w:r>
            <w:r>
              <w:rPr>
                <w:rFonts w:hint="eastAsia" w:ascii="Times New Roman" w:hAnsi="Times New Roman" w:cs="Times New Roman"/>
                <w:lang w:val="en-US" w:eastAsia="zh-CN"/>
              </w:rPr>
              <w:t xml:space="preserve">非甲烷总烃</w:t>
            </w:r>
            <w:r>
              <w:rPr>
                <w:rFonts w:hint="eastAsia" w:ascii="Times New Roman" w:hAnsi="Times New Roman" w:eastAsia="宋体" w:cs="Times New Roman"/>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ff0000"/>
                <w:sz w:val="21"/>
                <w:szCs w:val="21"/>
                <w:u w:val="none"/>
                <w:lang w:val="en-US" w:eastAsia="zh-CN"/>
              </w:rPr>
            </w:pPr>
            <w:r>
              <w:rPr>
                <w:rFonts w:hint="eastAsia" w:asciiTheme="majorEastAsia" w:hAnsiTheme="majorEastAsia" w:eastAsiaTheme="majorEastAsia" w:cstheme="majorEastAsia"/>
                <w:i w:val="0"/>
                <w:iCs w:val="0"/>
                <w:color w:val="ff0000"/>
                <w:sz w:val="21"/>
                <w:szCs w:val="21"/>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气体自动进样器</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default"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ff0000"/>
                <w:sz w:val="21"/>
                <w:szCs w:val="21"/>
                <w:highlight w:val="none"/>
                <w:u w:val="none"/>
                <w:lang w:val="en-US" w:eastAsia="zh-CN"/>
              </w:rPr>
            </w:pPr>
            <w:r>
              <w:rPr>
                <w:rFonts w:hint="eastAsia" w:asciiTheme="majorEastAsia" w:hAnsiTheme="majorEastAsia" w:eastAsiaTheme="majorEastAsia" w:cstheme="majorEastAsia"/>
                <w:i w:val="0"/>
                <w:iCs w:val="0"/>
                <w:color w:val="ff0000"/>
                <w:sz w:val="21"/>
                <w:szCs w:val="21"/>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连续流动分析仪（挥发酚+阴离子洗涤剂）</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u w:val="none"/>
                <w:lang w:val="en-US" w:eastAsia="zh-CN"/>
              </w:rPr>
            </w:pPr>
            <w:r>
              <w:rPr>
                <w:rFonts w:hint="eastAsia" w:asciiTheme="majorEastAsia" w:hAnsiTheme="majorEastAsia" w:eastAsiaTheme="majorEastAsia" w:cstheme="majorEastAsia"/>
                <w:i w:val="0"/>
                <w:iCs w:val="0"/>
                <w:color w:val="ff0000"/>
                <w:sz w:val="21"/>
                <w:szCs w:val="21"/>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便携式浊度仪</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六</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便携式水质多参数测定仪</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u w:val="none"/>
                <w:lang w:val="en-US" w:eastAsia="zh-CN"/>
              </w:rPr>
            </w:pPr>
            <w:r>
              <w:rPr>
                <w:rFonts w:hint="eastAsia" w:asciiTheme="majorEastAsia" w:hAnsiTheme="majorEastAsia" w:eastAsiaTheme="majorEastAsia" w:cstheme="majorEastAsia"/>
                <w:i w:val="0"/>
                <w:iCs w:val="0"/>
                <w:color w:val="000000"/>
                <w:sz w:val="21"/>
                <w:szCs w:val="21"/>
                <w:u w:val="none"/>
                <w:lang w:val="en-US" w:eastAsia="zh-CN"/>
              </w:rPr>
              <w:t xml:space="preserve">七</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u w:val="none"/>
              </w:rPr>
            </w:pPr>
            <w:r>
              <w:rPr>
                <w:rFonts w:hint="eastAsia" w:ascii="Times New Roman" w:hAnsi="Times New Roman" w:eastAsia="宋体" w:cs="Times New Roman"/>
                <w:lang w:val="en-US" w:eastAsia="zh-CN"/>
              </w:rPr>
              <w:t xml:space="preserve">便携式抽滤器</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tabs>
                <w:tab w:val="center" w:pos="315" w:leader="none"/>
              </w:tabs>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八</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北斗定位</w:t>
            </w:r>
            <w:r>
              <w:rPr>
                <w:rFonts w:hint="eastAsia" w:cs="Times New Roman"/>
                <w:lang w:val="en-US" w:eastAsia="zh-CN"/>
              </w:rPr>
              <w:t xml:space="preserve">仪</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00"/>
                <w:sz w:val="21"/>
                <w:szCs w:val="21"/>
                <w:highlight w:val="none"/>
                <w:u w:val="none"/>
                <w:lang w:val="en-US" w:eastAsia="zh-CN"/>
              </w:rPr>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九</w:t>
            </w:r>
            <w:r/>
          </w:p>
        </w:tc>
        <w:tc>
          <w:tcPr>
            <w:shd w:val="clear" w:color="auto" w:fill="auto"/>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00"/>
                <w:sz w:val="21"/>
                <w:szCs w:val="21"/>
                <w:highlight w:val="none"/>
                <w:u w:val="none"/>
              </w:rPr>
            </w:pPr>
            <w:r>
              <w:rPr>
                <w:rFonts w:hint="eastAsia" w:ascii="Times New Roman" w:hAnsi="Times New Roman" w:eastAsia="宋体" w:cs="Times New Roman"/>
                <w:lang w:val="en-US" w:eastAsia="zh-CN"/>
              </w:rPr>
              <w:t xml:space="preserve">甲醛测定仪</w:t>
            </w:r>
            <w:r/>
          </w:p>
        </w:tc>
        <w:tc>
          <w:tcPr>
            <w:shd w:val="clear" w:color="auto" w:fill="auto"/>
            <w:tcBorders>
              <w:top w:val="single" w:color="000000" w:sz="4" w:space="0"/>
              <w:left w:val="single" w:color="auto" w:sz="4" w:space="0"/>
              <w:bottom w:val="single" w:color="000000" w:sz="4" w:space="0"/>
              <w:right w:val="single" w:color="000000" w:sz="4" w:space="0"/>
            </w:tcBorders>
            <w:tcW w:w="224" w:type="pct"/>
            <w:vAlign w:val="center"/>
            <w:textDirection w:val="lrTb"/>
            <w:noWrap w:val="false"/>
          </w:tcPr>
          <w:p>
            <w:pPr>
              <w:ind w:left="0" w:right="0" w:firstLine="0"/>
              <w:jc w:val="center"/>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u w:val="none"/>
                <w:lang w:val="en-US" w:eastAsia="zh-CN"/>
              </w:rPr>
            </w:pPr>
            <w:r>
              <w:rPr>
                <w:rFonts w:hint="eastAsia" w:asciiTheme="majorEastAsia" w:hAnsiTheme="majorEastAsia" w:eastAsiaTheme="majorEastAsia" w:cstheme="majorEastAsia"/>
                <w:i w:val="0"/>
                <w:iCs w:val="0"/>
                <w:color w:val="0000ff"/>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left="0" w:right="0" w:firstLine="0"/>
              <w:jc w:val="left"/>
              <w:keepLines w:val="0"/>
              <w:keepNext w:val="0"/>
              <w:pageBreakBefore w:val="0"/>
              <w:spacing w:before="0" w:line="240" w:lineRule="auto"/>
              <w:rPr>
                <w:rFonts w:hint="default" w:asciiTheme="majorEastAsia" w:hAnsiTheme="majorEastAsia" w:eastAsiaTheme="majorEastAsia" w:cstheme="majorEastAsia"/>
                <w:i w:val="0"/>
                <w:iCs w:val="0"/>
                <w:color w:val="ff0000"/>
                <w:sz w:val="21"/>
                <w:szCs w:val="21"/>
                <w:highlight w:val="none"/>
                <w:u w:val="none"/>
                <w:lang w:val="en-US" w:eastAsia="zh-CN"/>
              </w:rPr>
            </w:pPr>
            <w:r>
              <w:rPr>
                <w:rFonts w:hint="default" w:asciiTheme="majorEastAsia" w:hAnsiTheme="majorEastAsia" w:eastAsiaTheme="majorEastAsia" w:cstheme="majorEastAsia"/>
                <w:i w:val="0"/>
                <w:iCs w:val="0"/>
                <w:color w:val="ff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ind w:left="0" w:right="0" w:firstLine="0"/>
              <w:jc w:val="left"/>
              <w:keepLines w:val="0"/>
              <w:keepNext w:val="0"/>
              <w:pageBreakBefore w:val="0"/>
              <w:spacing w:before="0" w:line="240" w:lineRule="auto"/>
              <w:rPr>
                <w:rFonts w:hint="eastAsia" w:asciiTheme="majorEastAsia" w:hAnsiTheme="majorEastAsia" w:eastAsiaTheme="majorEastAsia" w:cstheme="majorEastAsia"/>
                <w:i w:val="0"/>
                <w:iCs w:val="0"/>
                <w:color w:val="0000ff"/>
                <w:sz w:val="21"/>
                <w:szCs w:val="21"/>
                <w:highlight w:val="none"/>
                <w:u w:val="none"/>
                <w:lang w:val="en-US" w:eastAsia="zh-CN"/>
              </w:rPr>
            </w:pPr>
            <w:r>
              <w:rPr>
                <w:rFonts w:hint="eastAsia" w:asciiTheme="majorEastAsia" w:hAnsiTheme="majorEastAsia" w:eastAsiaTheme="majorEastAsia" w:cstheme="majorEastAsia"/>
                <w:i w:val="0"/>
                <w:iCs w:val="0"/>
                <w:color w:val="0000ff"/>
                <w:sz w:val="21"/>
                <w:szCs w:val="21"/>
                <w:highlight w:val="none"/>
                <w:u w:val="none"/>
                <w:lang w:val="en-US" w:eastAsia="zh-CN"/>
              </w:rPr>
            </w:r>
            <w:r/>
          </w:p>
        </w:tc>
      </w:tr>
    </w:tbl>
    <w:p>
      <w:pPr>
        <w:keepLines w:val="0"/>
        <w:keepNext w:val="0"/>
        <w:pageBreakBefore w:val="0"/>
        <w:spacing w:line="240" w:lineRule="auto"/>
        <w:widowControl w:val="off"/>
        <w:rPr>
          <w:rFonts w:hint="eastAsia" w:ascii="宋体" w:hAnsi="宋体"/>
          <w:color w:val="000000"/>
          <w:highlight w:val="none"/>
        </w:rPr>
      </w:pPr>
      <w:r>
        <w:rPr>
          <w:rFonts w:hint="eastAsia" w:ascii="宋体" w:hAnsi="宋体"/>
          <w:color w:val="000000"/>
          <w:highlight w:val="none"/>
        </w:rPr>
      </w:r>
      <w:r/>
    </w:p>
    <w:p>
      <w:pPr>
        <w:pStyle w:val="734"/>
        <w:jc w:val="left"/>
        <w:rPr>
          <w:rFonts w:hint="eastAsia" w:ascii="宋体" w:hAnsi="宋体" w:eastAsia="宋体" w:cs="宋体"/>
          <w:color w:val="auto"/>
          <w:sz w:val="21"/>
          <w:szCs w:val="21"/>
          <w:highlight w:val="none"/>
          <w:lang w:val="en-US" w:eastAsia="zh-CN"/>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sz w:val="21"/>
          <w:szCs w:val="21"/>
          <w:highlight w:val="none"/>
        </w:rPr>
        <w:t xml:space="preserve">注：</w:t>
      </w:r>
      <w:r>
        <w:rPr>
          <w:rFonts w:hint="eastAsia" w:ascii="宋体" w:hAnsi="宋体" w:eastAsia="宋体" w:cs="宋体"/>
          <w:b/>
          <w:bCs/>
          <w:sz w:val="21"/>
          <w:szCs w:val="21"/>
          <w:highlight w:val="none"/>
          <w:lang w:val="en-US" w:eastAsia="zh-CN"/>
        </w:rPr>
        <w:t xml:space="preserve">供应商提供货物参数要求参照第四章项目需求，规格、型号由投标人根据投标设备实际参数填写，不得低于招标人需求。</w:t>
      </w:r>
      <w:r/>
    </w:p>
    <w:p>
      <w:pPr>
        <w:pStyle w:val="734"/>
        <w:rPr>
          <w:rFonts w:hint="eastAsia"/>
        </w:rPr>
      </w:pPr>
      <w:r>
        <w:rPr>
          <w:rFonts w:hint="eastAsia"/>
          <w:lang w:val="en-US" w:eastAsia="zh-CN"/>
        </w:rPr>
        <w:t xml:space="preserve">五</w:t>
      </w:r>
      <w:r>
        <w:rPr>
          <w:rFonts w:hint="eastAsia"/>
        </w:rPr>
        <w:t xml:space="preserve">、技术参数响应及偏离表</w:t>
      </w:r>
      <w:bookmarkEnd w:id="72"/>
      <w:r/>
      <w:r/>
    </w:p>
    <w:tbl>
      <w:tblPr>
        <w:tblStyle w:val="743"/>
        <w:tblW w:w="9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994"/>
      </w:tblGrid>
      <w:tr>
        <w:trPr>
          <w:cantSplit/>
        </w:trPr>
        <w:tc>
          <w:tcPr>
            <w:tcW w:w="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85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招标要求</w:t>
            </w:r>
            <w:r>
              <w:rPr>
                <w:rFonts w:hint="eastAsia" w:ascii="宋体" w:hAnsi="宋体" w:eastAsia="宋体" w:cs="宋体"/>
                <w:color w:val="auto"/>
                <w:szCs w:val="21"/>
                <w:highlight w:val="none"/>
                <w:lang w:val="en-US" w:eastAsia="zh-CN"/>
              </w:rPr>
              <w:t xml:space="preserve">技术要求</w:t>
            </w:r>
            <w:r/>
          </w:p>
        </w:tc>
        <w:tc>
          <w:tcPr>
            <w:tcW w:w="28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投标技术规格</w:t>
            </w:r>
            <w:r/>
          </w:p>
        </w:tc>
        <w:tc>
          <w:tcPr>
            <w:tcW w:w="13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rPr>
              <w:t xml:space="preserve">正偏离、负偏离或无偏离</w:t>
            </w:r>
            <w:r/>
          </w:p>
        </w:tc>
        <w:tc>
          <w:tcPr>
            <w:tcW w:w="199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偏离内容</w:t>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注：</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rPr>
        <w:t xml:space="preserve">1.表中表格行数可自行添加</w:t>
      </w:r>
      <w:r>
        <w:rPr>
          <w:rFonts w:hint="eastAsia" w:ascii="宋体" w:hAnsi="宋体" w:cs="宋体"/>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2.本表需要对招标文件技术标准及要求逐项响应，</w:t>
      </w:r>
      <w:r>
        <w:rPr>
          <w:rFonts w:hint="eastAsia" w:ascii="宋体" w:hAnsi="宋体" w:eastAsia="宋体" w:cs="宋体"/>
          <w:color w:val="auto"/>
          <w:sz w:val="21"/>
          <w:szCs w:val="21"/>
          <w:highlight w:val="none"/>
          <w:lang w:val="en-US"/>
        </w:rPr>
        <w:t xml:space="preserve">按照投标情况填写正偏离、负偏离或无偏离</w:t>
      </w:r>
      <w:r>
        <w:rPr>
          <w:rFonts w:hint="eastAsia" w:ascii="宋体" w:hAnsi="宋体" w:eastAsia="宋体" w:cs="宋体"/>
          <w:color w:val="auto"/>
          <w:sz w:val="21"/>
          <w:szCs w:val="21"/>
          <w:highlight w:val="none"/>
        </w:rPr>
        <w:t xml:space="preserve">；</w:t>
      </w:r>
      <w:r/>
    </w:p>
    <w:p>
      <w:pPr>
        <w:pStyle w:val="75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3.技术标准和要求如有较长表格，可以不复制表格，可填写表头并注明无偏离即可，如有偏离请根据投标情况填写。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我方承诺：除上表中的偏离外，完全响应招标文件的</w:t>
      </w:r>
      <w:r>
        <w:rPr>
          <w:rFonts w:hint="eastAsia" w:ascii="宋体" w:hAnsi="宋体" w:eastAsia="宋体" w:cs="宋体"/>
          <w:b/>
          <w:bCs/>
          <w:color w:val="auto"/>
          <w:sz w:val="21"/>
          <w:szCs w:val="21"/>
          <w:highlight w:val="none"/>
          <w:lang w:val="en-US"/>
        </w:rPr>
        <w:t xml:space="preserve">设备要求、</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val="en-US"/>
        </w:rPr>
        <w:t xml:space="preserve">标准和要求</w:t>
      </w:r>
      <w:r>
        <w:rPr>
          <w:rFonts w:hint="eastAsia" w:ascii="宋体" w:hAnsi="宋体" w:eastAsia="宋体" w:cs="宋体"/>
          <w:b/>
          <w:bCs/>
          <w:color w:val="auto"/>
          <w:sz w:val="21"/>
          <w:szCs w:val="21"/>
          <w:highlight w:val="none"/>
        </w:rPr>
        <w:t xml:space="preserve">。</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投标人名称：（盖章）</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4"/>
        <w:rPr>
          <w:rFonts w:hint="eastAsia"/>
        </w:rPr>
      </w:pPr>
      <w:r>
        <w:rPr>
          <w:rFonts w:hint="eastAsia" w:ascii="宋体" w:hAnsi="宋体" w:eastAsia="宋体" w:cs="宋体"/>
          <w:color w:val="auto"/>
          <w:highlight w:val="none"/>
        </w:rPr>
        <w:br w:type="page" w:clear="all"/>
      </w:r>
      <w:bookmarkStart w:id="73" w:name="_Hlt26955054"/>
      <w:r/>
      <w:bookmarkEnd w:id="73"/>
      <w:r/>
      <w:bookmarkStart w:id="74" w:name="_Toc17744"/>
      <w:r/>
      <w:bookmarkStart w:id="75" w:name="_Toc113352363"/>
      <w:r>
        <w:rPr>
          <w:rFonts w:hint="eastAsia"/>
          <w:lang w:val="en-US" w:eastAsia="zh-CN"/>
        </w:rPr>
        <w:t xml:space="preserve">六</w:t>
      </w:r>
      <w:r>
        <w:rPr>
          <w:rFonts w:hint="eastAsia"/>
        </w:rPr>
        <w:t xml:space="preserve">、商务条款响应及偏离表</w:t>
      </w:r>
      <w:bookmarkEnd w:id="74"/>
      <w:r/>
      <w:bookmarkEnd w:id="75"/>
      <w:r/>
      <w:r/>
    </w:p>
    <w:tbl>
      <w:tblPr>
        <w:tblStyle w:val="743"/>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80" w:lineRule="auto"/>
        <w:rPr>
          <w:rFonts w:hint="eastAsia" w:ascii="宋体" w:hAnsi="宋体" w:eastAsia="宋体" w:cs="宋体"/>
          <w:color w:val="auto"/>
          <w:sz w:val="30"/>
          <w:highlight w:val="none"/>
        </w:rPr>
        <w:sectPr>
          <w:footnotePr/>
          <w:endnotePr/>
          <w:type w:val="nextPage"/>
          <w:pgSz w:w="11906" w:h="16838" w:orient="portrait"/>
          <w:pgMar w:top="1134" w:right="1134" w:bottom="1134" w:left="1134" w:header="851" w:footer="992" w:gutter="0"/>
          <w:cols w:num="1" w:sep="0" w:space="0" w:equalWidth="1"/>
          <w:docGrid w:linePitch="360"/>
        </w:sectPr>
      </w:pPr>
      <w:r/>
      <w:bookmarkStart w:id="76" w:name="_Hlt26955066"/>
      <w:r/>
      <w:bookmarkEnd w:id="76"/>
      <w:r/>
      <w:bookmarkStart w:id="77" w:name="_Hlt26671374"/>
      <w:r/>
      <w:bookmarkEnd w:id="77"/>
      <w:r/>
      <w:bookmarkStart w:id="78" w:name="_格式2__法定代表人授权书"/>
      <w:r/>
      <w:bookmarkEnd w:id="78"/>
      <w:r/>
      <w:bookmarkStart w:id="79" w:name="_Hlt26609389"/>
      <w:r/>
      <w:bookmarkEnd w:id="79"/>
      <w:r/>
      <w:r/>
    </w:p>
    <w:p>
      <w:pPr>
        <w:pStyle w:val="734"/>
        <w:rPr>
          <w:rFonts w:hint="eastAsia" w:ascii="宋体" w:hAnsi="宋体" w:eastAsia="宋体" w:cs="宋体"/>
          <w:bCs w:val="0"/>
          <w:color w:val="auto"/>
          <w:sz w:val="32"/>
          <w:szCs w:val="32"/>
          <w:highlight w:val="none"/>
          <w:lang w:val="en-US"/>
        </w:rPr>
      </w:pPr>
      <w:r>
        <w:rPr>
          <w:rFonts w:hint="eastAsia" w:ascii="宋体" w:hAnsi="宋体" w:eastAsia="宋体" w:cs="宋体"/>
          <w:bCs w:val="0"/>
          <w:color w:val="auto"/>
          <w:sz w:val="32"/>
          <w:szCs w:val="32"/>
          <w:highlight w:val="none"/>
          <w:lang w:val="en-US" w:eastAsia="zh-CN"/>
        </w:rPr>
        <w:t xml:space="preserve">七、</w:t>
      </w:r>
      <w:r>
        <w:rPr>
          <w:rFonts w:hint="eastAsia" w:ascii="宋体" w:hAnsi="宋体" w:eastAsia="宋体" w:cs="宋体"/>
          <w:bCs w:val="0"/>
          <w:color w:val="auto"/>
          <w:sz w:val="32"/>
          <w:szCs w:val="32"/>
          <w:highlight w:val="none"/>
          <w:lang w:val="en-US"/>
        </w:rPr>
        <w:t xml:space="preserve">投标人认为应该提供的其他材料</w:t>
      </w:r>
      <w:r/>
    </w:p>
    <w:p>
      <w:pPr>
        <w:jc w:val="center"/>
        <w:spacing w:line="480" w:lineRule="auto"/>
        <w:rPr>
          <w:rFonts w:hint="eastAsia" w:ascii="宋体" w:hAnsi="宋体" w:eastAsia="宋体" w:cs="宋体"/>
          <w:color w:val="auto"/>
          <w:sz w:val="30"/>
          <w:highlight w:val="none"/>
        </w:rPr>
      </w:pPr>
      <w:r>
        <w:rPr>
          <w:rFonts w:hint="eastAsia"/>
          <w:color w:val="auto"/>
          <w:highlight w:val="none"/>
          <w:lang w:val="en-US"/>
        </w:rPr>
        <w:t xml:space="preserve">（评分或招标文件中要求提供的材料，格式自拟）</w:t>
      </w:r>
      <w:r/>
    </w:p>
    <w:p>
      <w:r/>
      <w:r/>
    </w:p>
    <w:p>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both"/>
      <w:rPr>
        <w:rFonts w:hint="eastAsia" w:eastAsia="宋体"/>
        <w:lang w:eastAsia="zh-CN"/>
      </w:rPr>
      <w:pBdr>
        <w:bottom w:val="none" w:color="auto" w:sz="0"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uiPriority w:val="0"/>
    <w:qFormat/>
    <w:pPr>
      <w:jc w:val="both"/>
      <w:widowControl w:val="off"/>
    </w:pPr>
    <w:rPr>
      <w:rFonts w:hint="default" w:ascii="Calibri" w:hAnsi="Calibri" w:eastAsia="宋体" w:cs="Times New Roman"/>
      <w:sz w:val="21"/>
      <w:szCs w:val="22"/>
      <w:lang w:val="en-US" w:eastAsia="zh-CN" w:bidi="ar-SA"/>
    </w:rPr>
  </w:style>
  <w:style w:type="paragraph" w:styleId="733">
    <w:name w:val="Heading 1"/>
    <w:basedOn w:val="732"/>
    <w:next w:val="732"/>
    <w:uiPriority w:val="9"/>
    <w:qFormat/>
    <w:pPr>
      <w:keepLines/>
      <w:keepNext/>
      <w:spacing w:before="340" w:after="330" w:line="578" w:lineRule="auto"/>
      <w:outlineLvl w:val="0"/>
    </w:pPr>
    <w:rPr>
      <w:b/>
      <w:bCs/>
      <w:sz w:val="44"/>
      <w:szCs w:val="44"/>
    </w:rPr>
  </w:style>
  <w:style w:type="paragraph" w:styleId="734">
    <w:name w:val="Heading 2"/>
    <w:basedOn w:val="732"/>
    <w:next w:val="732"/>
    <w:uiPriority w:val="0"/>
    <w:qFormat/>
    <w:pPr>
      <w:jc w:val="center"/>
      <w:keepLines/>
      <w:keepNext/>
      <w:spacing w:before="260" w:after="260" w:line="416" w:lineRule="auto"/>
      <w:outlineLvl w:val="1"/>
    </w:pPr>
    <w:rPr>
      <w:rFonts w:ascii="Arial" w:hAnsi="Arial" w:eastAsia="幼圆" w:cs="Arial"/>
      <w:b/>
      <w:bCs/>
      <w:sz w:val="32"/>
      <w:szCs w:val="44"/>
    </w:rPr>
  </w:style>
  <w:style w:type="paragraph" w:styleId="735">
    <w:name w:val="Heading 3"/>
    <w:basedOn w:val="732"/>
    <w:next w:val="732"/>
    <w:uiPriority w:val="0"/>
    <w:qFormat/>
    <w:pPr>
      <w:keepLines/>
      <w:keepNext/>
      <w:spacing w:before="260" w:after="260" w:line="416" w:lineRule="auto"/>
      <w:outlineLvl w:val="2"/>
    </w:pPr>
    <w:rPr>
      <w:b/>
      <w:bCs/>
      <w:sz w:val="32"/>
      <w:szCs w:val="32"/>
    </w:rPr>
  </w:style>
  <w:style w:type="paragraph" w:styleId="736">
    <w:name w:val="Heading 4"/>
    <w:basedOn w:val="732"/>
    <w:next w:val="732"/>
    <w:link w:val="783"/>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84"/>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5"/>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7"/>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8"/>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First Indent 2"/>
    <w:basedOn w:val="745"/>
    <w:uiPriority w:val="0"/>
    <w:qFormat/>
    <w:pPr>
      <w:ind w:firstLine="420"/>
    </w:pPr>
  </w:style>
  <w:style w:type="paragraph" w:styleId="745">
    <w:name w:val="Body Text Indent"/>
    <w:basedOn w:val="732"/>
    <w:next w:val="746"/>
    <w:uiPriority w:val="0"/>
    <w:qFormat/>
    <w:pPr>
      <w:ind w:left="420"/>
      <w:spacing w:after="120"/>
    </w:pPr>
  </w:style>
  <w:style w:type="paragraph" w:styleId="746">
    <w:name w:val="envelope return"/>
    <w:basedOn w:val="732"/>
    <w:uiPriority w:val="0"/>
    <w:qFormat/>
    <w:rPr>
      <w:rFonts w:ascii="Arial" w:hAnsi="Arial"/>
    </w:rPr>
  </w:style>
  <w:style w:type="paragraph" w:styleId="747">
    <w:name w:val="toc 7"/>
    <w:basedOn w:val="732"/>
    <w:next w:val="732"/>
    <w:uiPriority w:val="39"/>
    <w:unhideWhenUsed/>
    <w:qFormat/>
    <w:pPr>
      <w:ind w:left="1701" w:right="0" w:firstLine="0"/>
      <w:spacing w:after="57"/>
    </w:pPr>
  </w:style>
  <w:style w:type="paragraph" w:styleId="748">
    <w:name w:val="table of authorities"/>
    <w:basedOn w:val="732"/>
    <w:next w:val="732"/>
    <w:uiPriority w:val="0"/>
    <w:qFormat/>
    <w:pPr>
      <w:ind w:left="420"/>
    </w:pPr>
  </w:style>
  <w:style w:type="paragraph" w:styleId="749">
    <w:name w:val="Normal Indent"/>
    <w:basedOn w:val="732"/>
    <w:uiPriority w:val="0"/>
    <w:unhideWhenUsed/>
    <w:qFormat/>
    <w:pPr>
      <w:ind w:firstLine="420"/>
    </w:pPr>
  </w:style>
  <w:style w:type="paragraph" w:styleId="750">
    <w:name w:val="Caption"/>
    <w:basedOn w:val="732"/>
    <w:next w:val="7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annotation text"/>
    <w:basedOn w:val="732"/>
    <w:uiPriority w:val="0"/>
    <w:qFormat/>
    <w:pPr>
      <w:jc w:val="left"/>
    </w:pPr>
  </w:style>
  <w:style w:type="paragraph" w:styleId="752">
    <w:name w:val="Body Text"/>
    <w:basedOn w:val="732"/>
    <w:uiPriority w:val="0"/>
    <w:qFormat/>
    <w:rPr>
      <w:rFonts w:ascii="楷体_GB2312" w:hAnsi="Arial" w:eastAsia="楷体_GB2312"/>
      <w:sz w:val="28"/>
      <w:szCs w:val="28"/>
    </w:rPr>
  </w:style>
  <w:style w:type="paragraph" w:styleId="753">
    <w:name w:val="index 4"/>
    <w:basedOn w:val="732"/>
    <w:next w:val="732"/>
    <w:uiPriority w:val="99"/>
    <w:semiHidden/>
    <w:unhideWhenUsed/>
    <w:qFormat/>
    <w:pPr>
      <w:ind w:left="600"/>
    </w:pPr>
  </w:style>
  <w:style w:type="paragraph" w:styleId="754">
    <w:name w:val="toc 5"/>
    <w:basedOn w:val="732"/>
    <w:next w:val="732"/>
    <w:uiPriority w:val="39"/>
    <w:unhideWhenUsed/>
    <w:qFormat/>
    <w:pPr>
      <w:ind w:left="1134" w:right="0" w:firstLine="0"/>
      <w:spacing w:after="57"/>
    </w:pPr>
  </w:style>
  <w:style w:type="paragraph" w:styleId="755">
    <w:name w:val="toc 3"/>
    <w:basedOn w:val="732"/>
    <w:next w:val="732"/>
    <w:uiPriority w:val="0"/>
    <w:qFormat/>
    <w:pPr>
      <w:ind w:left="840"/>
    </w:pPr>
  </w:style>
  <w:style w:type="paragraph" w:styleId="756">
    <w:name w:val="Plain Text"/>
    <w:basedOn w:val="732"/>
    <w:uiPriority w:val="99"/>
    <w:qFormat/>
    <w:rPr>
      <w:rFonts w:ascii="宋体" w:hAnsi="Courier New"/>
      <w:sz w:val="20"/>
      <w:szCs w:val="21"/>
    </w:rPr>
  </w:style>
  <w:style w:type="paragraph" w:styleId="757">
    <w:name w:val="toc 8"/>
    <w:basedOn w:val="732"/>
    <w:next w:val="732"/>
    <w:uiPriority w:val="39"/>
    <w:unhideWhenUsed/>
    <w:qFormat/>
    <w:pPr>
      <w:ind w:left="1984" w:right="0" w:firstLine="0"/>
      <w:spacing w:after="57"/>
    </w:pPr>
  </w:style>
  <w:style w:type="paragraph" w:styleId="758">
    <w:name w:val="endnote text"/>
    <w:basedOn w:val="732"/>
    <w:link w:val="926"/>
    <w:uiPriority w:val="99"/>
    <w:semiHidden/>
    <w:unhideWhenUsed/>
    <w:qFormat/>
    <w:pPr>
      <w:spacing w:after="0" w:line="240" w:lineRule="auto"/>
    </w:pPr>
    <w:rPr>
      <w:sz w:val="20"/>
    </w:rPr>
  </w:style>
  <w:style w:type="paragraph" w:styleId="759">
    <w:name w:val="Balloon Text"/>
    <w:basedOn w:val="732"/>
    <w:link w:val="935"/>
    <w:uiPriority w:val="0"/>
    <w:qFormat/>
    <w:rPr>
      <w:sz w:val="18"/>
      <w:szCs w:val="18"/>
    </w:rPr>
  </w:style>
  <w:style w:type="paragraph" w:styleId="760">
    <w:name w:val="Footer"/>
    <w:basedOn w:val="732"/>
    <w:uiPriority w:val="99"/>
    <w:unhideWhenUsed/>
    <w:qFormat/>
    <w:pPr>
      <w:jc w:val="left"/>
      <w:tabs>
        <w:tab w:val="center" w:pos="4153" w:leader="none"/>
        <w:tab w:val="right" w:pos="8306" w:leader="none"/>
      </w:tabs>
    </w:pPr>
    <w:rPr>
      <w:sz w:val="18"/>
      <w:szCs w:val="18"/>
    </w:rPr>
  </w:style>
  <w:style w:type="paragraph" w:styleId="761">
    <w:name w:val="Header"/>
    <w:basedOn w:val="7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2"/>
    <w:next w:val="732"/>
    <w:uiPriority w:val="39"/>
    <w:unhideWhenUsed/>
    <w:qFormat/>
  </w:style>
  <w:style w:type="paragraph" w:styleId="763">
    <w:name w:val="toc 4"/>
    <w:basedOn w:val="732"/>
    <w:next w:val="732"/>
    <w:uiPriority w:val="39"/>
    <w:unhideWhenUsed/>
    <w:qFormat/>
    <w:pPr>
      <w:ind w:left="850" w:right="0" w:firstLine="0"/>
      <w:spacing w:after="57"/>
    </w:pPr>
  </w:style>
  <w:style w:type="paragraph" w:styleId="764">
    <w:name w:val="Subtitle"/>
    <w:basedOn w:val="732"/>
    <w:next w:val="732"/>
    <w:link w:val="792"/>
    <w:uiPriority w:val="11"/>
    <w:qFormat/>
    <w:pPr>
      <w:spacing w:before="200" w:after="200"/>
    </w:pPr>
    <w:rPr>
      <w:sz w:val="24"/>
      <w:szCs w:val="24"/>
    </w:rPr>
  </w:style>
  <w:style w:type="paragraph" w:styleId="765">
    <w:name w:val="footnote text"/>
    <w:basedOn w:val="732"/>
    <w:link w:val="925"/>
    <w:uiPriority w:val="99"/>
    <w:semiHidden/>
    <w:unhideWhenUsed/>
    <w:qFormat/>
    <w:pPr>
      <w:spacing w:after="40" w:line="240" w:lineRule="auto"/>
    </w:pPr>
    <w:rPr>
      <w:sz w:val="18"/>
    </w:rPr>
  </w:style>
  <w:style w:type="paragraph" w:styleId="766">
    <w:name w:val="toc 6"/>
    <w:basedOn w:val="732"/>
    <w:next w:val="732"/>
    <w:uiPriority w:val="39"/>
    <w:unhideWhenUsed/>
    <w:qFormat/>
    <w:pPr>
      <w:ind w:left="1417" w:right="0" w:firstLine="0"/>
      <w:spacing w:after="57"/>
    </w:pPr>
  </w:style>
  <w:style w:type="paragraph" w:styleId="767">
    <w:name w:val="table of figures"/>
    <w:basedOn w:val="732"/>
    <w:next w:val="732"/>
    <w:uiPriority w:val="99"/>
    <w:unhideWhenUsed/>
    <w:qFormat/>
    <w:pPr>
      <w:spacing w:after="0" w:afterAutospacing="0"/>
    </w:pPr>
  </w:style>
  <w:style w:type="paragraph" w:styleId="768">
    <w:name w:val="toc 2"/>
    <w:basedOn w:val="732"/>
    <w:next w:val="732"/>
    <w:uiPriority w:val="0"/>
    <w:qFormat/>
    <w:pPr>
      <w:ind w:left="420"/>
    </w:pPr>
  </w:style>
  <w:style w:type="paragraph" w:styleId="769">
    <w:name w:val="toc 9"/>
    <w:basedOn w:val="732"/>
    <w:next w:val="732"/>
    <w:uiPriority w:val="39"/>
    <w:unhideWhenUsed/>
    <w:qFormat/>
    <w:pPr>
      <w:ind w:left="2268" w:right="0" w:firstLine="0"/>
      <w:spacing w:after="57"/>
    </w:pPr>
  </w:style>
  <w:style w:type="paragraph" w:styleId="770">
    <w:name w:val="Body Text 2"/>
    <w:basedOn w:val="732"/>
    <w:uiPriority w:val="0"/>
    <w:qFormat/>
    <w:pPr>
      <w:jc w:val="center"/>
    </w:pPr>
    <w:rPr>
      <w:rFonts w:ascii="Times New Roman" w:hAnsi="Times New Roman" w:eastAsia="楷体_GB2312" w:cs="Times New Roman"/>
      <w:sz w:val="21"/>
      <w:szCs w:val="24"/>
      <w:lang w:bidi="ar-SA"/>
    </w:rPr>
  </w:style>
  <w:style w:type="paragraph" w:styleId="771">
    <w:name w:val="Normal (Web)"/>
    <w:basedOn w:val="732"/>
    <w:uiPriority w:val="0"/>
    <w:qFormat/>
    <w:rPr>
      <w:rFonts w:ascii="Times New Roman" w:hAnsi="Times New Roman"/>
      <w:sz w:val="24"/>
    </w:rPr>
  </w:style>
  <w:style w:type="paragraph" w:styleId="772">
    <w:name w:val="Title"/>
    <w:basedOn w:val="732"/>
    <w:next w:val="732"/>
    <w:link w:val="791"/>
    <w:uiPriority w:val="10"/>
    <w:qFormat/>
    <w:pPr>
      <w:contextualSpacing/>
      <w:spacing w:before="300" w:after="200"/>
    </w:pPr>
    <w:rPr>
      <w:sz w:val="48"/>
      <w:szCs w:val="48"/>
    </w:rPr>
  </w:style>
  <w:style w:type="paragraph" w:styleId="773">
    <w:name w:val="Body Text First Indent"/>
    <w:basedOn w:val="732"/>
    <w:uiPriority w:val="0"/>
    <w:qFormat/>
    <w:pPr>
      <w:ind w:firstLine="420"/>
    </w:pPr>
    <w:rPr>
      <w:rFonts w:ascii="Times New Roman" w:hAnsi="Times New Roman"/>
      <w:szCs w:val="20"/>
    </w:rPr>
  </w:style>
  <w:style w:type="table" w:styleId="774">
    <w:name w:val="Table Grid"/>
    <w:basedOn w:val="74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uiPriority w:val="0"/>
    <w:qFormat/>
    <w:rPr>
      <w:b/>
    </w:rPr>
  </w:style>
  <w:style w:type="character" w:styleId="776">
    <w:name w:val="endnote reference"/>
    <w:basedOn w:val="742"/>
    <w:uiPriority w:val="99"/>
    <w:semiHidden/>
    <w:unhideWhenUsed/>
    <w:qFormat/>
    <w:rPr>
      <w:vertAlign w:val="superscript"/>
    </w:rPr>
  </w:style>
  <w:style w:type="character" w:styleId="777">
    <w:name w:val="Hyperlink"/>
    <w:basedOn w:val="742"/>
    <w:uiPriority w:val="0"/>
    <w:qFormat/>
    <w:rPr>
      <w:color w:val="0000ff"/>
      <w:u w:val="single"/>
    </w:rPr>
  </w:style>
  <w:style w:type="character" w:styleId="778">
    <w:name w:val="annotation reference"/>
    <w:basedOn w:val="742"/>
    <w:uiPriority w:val="0"/>
    <w:qFormat/>
    <w:rPr>
      <w:sz w:val="21"/>
      <w:szCs w:val="21"/>
    </w:rPr>
  </w:style>
  <w:style w:type="character" w:styleId="779">
    <w:name w:val="footnote reference"/>
    <w:basedOn w:val="742"/>
    <w:uiPriority w:val="99"/>
    <w:unhideWhenUsed/>
    <w:qFormat/>
    <w:rPr>
      <w:vertAlign w:val="superscript"/>
    </w:rPr>
  </w:style>
  <w:style w:type="character" w:styleId="780" w:customStyle="1">
    <w:name w:val="Heading 1 Char"/>
    <w:basedOn w:val="742"/>
    <w:uiPriority w:val="9"/>
    <w:qFormat/>
    <w:rPr>
      <w:rFonts w:ascii="Arial" w:hAnsi="Arial" w:eastAsia="Arial" w:cs="Arial"/>
      <w:sz w:val="40"/>
      <w:szCs w:val="40"/>
    </w:rPr>
  </w:style>
  <w:style w:type="character" w:styleId="781" w:customStyle="1">
    <w:name w:val="Heading 2 Char"/>
    <w:basedOn w:val="742"/>
    <w:uiPriority w:val="9"/>
    <w:qFormat/>
    <w:rPr>
      <w:rFonts w:ascii="Arial" w:hAnsi="Arial" w:eastAsia="Arial" w:cs="Arial"/>
      <w:sz w:val="34"/>
    </w:rPr>
  </w:style>
  <w:style w:type="character" w:styleId="782" w:customStyle="1">
    <w:name w:val="Heading 3 Char"/>
    <w:basedOn w:val="742"/>
    <w:uiPriority w:val="9"/>
    <w:qFormat/>
    <w:rPr>
      <w:rFonts w:ascii="Arial" w:hAnsi="Arial" w:eastAsia="Arial" w:cs="Arial"/>
      <w:sz w:val="30"/>
      <w:szCs w:val="30"/>
    </w:rPr>
  </w:style>
  <w:style w:type="character" w:styleId="783" w:customStyle="1">
    <w:name w:val="Heading 4 Char"/>
    <w:basedOn w:val="742"/>
    <w:link w:val="736"/>
    <w:uiPriority w:val="9"/>
    <w:qFormat/>
    <w:rPr>
      <w:rFonts w:ascii="Arial" w:hAnsi="Arial" w:eastAsia="Arial" w:cs="Arial"/>
      <w:b/>
      <w:bCs/>
      <w:sz w:val="26"/>
      <w:szCs w:val="26"/>
    </w:rPr>
  </w:style>
  <w:style w:type="character" w:styleId="784" w:customStyle="1">
    <w:name w:val="Heading 5 Char"/>
    <w:basedOn w:val="742"/>
    <w:link w:val="737"/>
    <w:uiPriority w:val="9"/>
    <w:qFormat/>
    <w:rPr>
      <w:rFonts w:ascii="Arial" w:hAnsi="Arial" w:eastAsia="Arial" w:cs="Arial"/>
      <w:b/>
      <w:bCs/>
      <w:sz w:val="24"/>
      <w:szCs w:val="24"/>
    </w:rPr>
  </w:style>
  <w:style w:type="character" w:styleId="785" w:customStyle="1">
    <w:name w:val="Heading 6 Char"/>
    <w:basedOn w:val="742"/>
    <w:link w:val="738"/>
    <w:uiPriority w:val="9"/>
    <w:qFormat/>
    <w:rPr>
      <w:rFonts w:ascii="Arial" w:hAnsi="Arial" w:eastAsia="Arial" w:cs="Arial"/>
      <w:b/>
      <w:bCs/>
      <w:sz w:val="22"/>
      <w:szCs w:val="22"/>
    </w:rPr>
  </w:style>
  <w:style w:type="character" w:styleId="786" w:customStyle="1">
    <w:name w:val="Heading 7 Char"/>
    <w:basedOn w:val="742"/>
    <w:link w:val="739"/>
    <w:uiPriority w:val="9"/>
    <w:qFormat/>
    <w:rPr>
      <w:rFonts w:ascii="Arial" w:hAnsi="Arial" w:eastAsia="Arial" w:cs="Arial"/>
      <w:b/>
      <w:bCs/>
      <w:i/>
      <w:iCs/>
      <w:sz w:val="22"/>
      <w:szCs w:val="22"/>
    </w:rPr>
  </w:style>
  <w:style w:type="character" w:styleId="787" w:customStyle="1">
    <w:name w:val="Heading 8 Char"/>
    <w:basedOn w:val="742"/>
    <w:link w:val="740"/>
    <w:uiPriority w:val="9"/>
    <w:qFormat/>
    <w:rPr>
      <w:rFonts w:ascii="Arial" w:hAnsi="Arial" w:eastAsia="Arial" w:cs="Arial"/>
      <w:i/>
      <w:iCs/>
      <w:sz w:val="22"/>
      <w:szCs w:val="22"/>
    </w:rPr>
  </w:style>
  <w:style w:type="character" w:styleId="788" w:customStyle="1">
    <w:name w:val="Heading 9 Char"/>
    <w:basedOn w:val="742"/>
    <w:link w:val="741"/>
    <w:uiPriority w:val="9"/>
    <w:qFormat/>
    <w:rPr>
      <w:rFonts w:ascii="Arial" w:hAnsi="Arial" w:eastAsia="Arial" w:cs="Arial"/>
      <w:i/>
      <w:iCs/>
      <w:sz w:val="21"/>
      <w:szCs w:val="21"/>
    </w:rPr>
  </w:style>
  <w:style w:type="paragraph" w:styleId="789">
    <w:name w:val="List Paragraph"/>
    <w:basedOn w:val="732"/>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basedOn w:val="742"/>
    <w:link w:val="772"/>
    <w:uiPriority w:val="10"/>
    <w:qFormat/>
    <w:rPr>
      <w:sz w:val="48"/>
      <w:szCs w:val="48"/>
    </w:rPr>
  </w:style>
  <w:style w:type="character" w:styleId="792" w:customStyle="1">
    <w:name w:val="Subtitle Char"/>
    <w:basedOn w:val="742"/>
    <w:link w:val="764"/>
    <w:uiPriority w:val="11"/>
    <w:qFormat/>
    <w:rPr>
      <w:sz w:val="24"/>
      <w:szCs w:val="24"/>
    </w:rPr>
  </w:style>
  <w:style w:type="paragraph" w:styleId="793">
    <w:name w:val="Quote"/>
    <w:basedOn w:val="732"/>
    <w:next w:val="732"/>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32"/>
    <w:next w:val="732"/>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42"/>
    <w:uiPriority w:val="99"/>
    <w:qFormat/>
  </w:style>
  <w:style w:type="character" w:styleId="798" w:customStyle="1">
    <w:name w:val="Footer Char"/>
    <w:basedOn w:val="742"/>
    <w:uiPriority w:val="99"/>
    <w:qFormat/>
  </w:style>
  <w:style w:type="character" w:styleId="799" w:customStyle="1">
    <w:name w:val="Caption Char"/>
    <w:uiPriority w:val="99"/>
    <w:qFormat/>
  </w:style>
  <w:style w:type="table" w:styleId="800" w:customStyle="1">
    <w:name w:val="Table Grid Light"/>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4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4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4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4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4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4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4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4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4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4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4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4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4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4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4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4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4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4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4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74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74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4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74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4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4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4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4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4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4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6 Colorful - Accent 6"/>
    <w:basedOn w:val="74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8"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4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4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4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4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4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4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4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4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4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4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4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4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4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4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4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4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7" w:customStyle="1">
    <w:name w:val="List Table 2 - Accent 5"/>
    <w:basedOn w:val="74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4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4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4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4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4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4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4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4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4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4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4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4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4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4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4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4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4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4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4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4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2" w:customStyle="1">
    <w:name w:val="List Table 6 Colorful - Accent 2"/>
    <w:basedOn w:val="74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74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74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74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6" w:customStyle="1">
    <w:name w:val="List Table 6 Colorful - Accent 6"/>
    <w:basedOn w:val="74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4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4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4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4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4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4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Lined - Accent 2"/>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4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Bordered &amp; Lined - Accent 2"/>
    <w:basedOn w:val="74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74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4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74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4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4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4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74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4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74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4" w:customStyle="1">
    <w:name w:val="Bordered - Accent 6"/>
    <w:basedOn w:val="74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Footnote Text Char"/>
    <w:link w:val="765"/>
    <w:uiPriority w:val="99"/>
    <w:qFormat/>
    <w:rPr>
      <w:sz w:val="18"/>
    </w:rPr>
  </w:style>
  <w:style w:type="character" w:styleId="926" w:customStyle="1">
    <w:name w:val="Endnote Text Char"/>
    <w:link w:val="758"/>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正文1"/>
    <w:basedOn w:val="732"/>
    <w:next w:val="929"/>
    <w:uiPriority w:val="0"/>
    <w:qFormat/>
    <w:pPr>
      <w:jc w:val="left"/>
      <w:spacing w:line="360" w:lineRule="atLeast"/>
    </w:pPr>
    <w:rPr>
      <w:rFonts w:ascii="宋体" w:hAnsiTheme="minorHAnsi" w:eastAsiaTheme="minorEastAsia" w:cstheme="minorBidi"/>
      <w:sz w:val="24"/>
      <w:szCs w:val="20"/>
    </w:rPr>
  </w:style>
  <w:style w:type="paragraph" w:styleId="929" w:customStyle="1">
    <w:name w:val="正文文本1"/>
    <w:basedOn w:val="928"/>
    <w:next w:val="930"/>
    <w:uiPriority w:val="0"/>
    <w:qFormat/>
    <w:pPr>
      <w:spacing w:after="120"/>
    </w:pPr>
    <w:rPr>
      <w:lang w:eastAsia="en-US"/>
    </w:rPr>
  </w:style>
  <w:style w:type="paragraph" w:styleId="930" w:customStyle="1">
    <w:name w:val="一级条标题"/>
    <w:basedOn w:val="931"/>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customStyle="1">
    <w:name w:val="章标题"/>
    <w:next w:val="7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2" w:customStyle="1">
    <w:name w:val="段"/>
    <w:basedOn w:val="928"/>
    <w:next w:val="732"/>
    <w:uiPriority w:val="0"/>
    <w:qFormat/>
    <w:pPr>
      <w:ind w:firstLine="200"/>
      <w:widowControl/>
    </w:pPr>
    <w:rPr>
      <w:sz w:val="20"/>
    </w:rPr>
  </w:style>
  <w:style w:type="paragraph" w:styleId="933"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934" w:customStyle="1">
    <w:name w:val="Char"/>
    <w:basedOn w:val="732"/>
    <w:uiPriority w:val="0"/>
    <w:qFormat/>
    <w:pPr>
      <w:ind w:firstLine="200"/>
      <w:tabs>
        <w:tab w:val="left" w:pos="360" w:leader="none"/>
      </w:tabs>
    </w:pPr>
    <w:rPr>
      <w:rFonts w:ascii="Times New Roman" w:hAnsi="Times New Roman"/>
      <w:sz w:val="28"/>
      <w:szCs w:val="30"/>
    </w:rPr>
  </w:style>
  <w:style w:type="character" w:styleId="935" w:customStyle="1">
    <w:name w:val="批注框文本 Char"/>
    <w:basedOn w:val="742"/>
    <w:link w:val="759"/>
    <w:uiPriority w:val="0"/>
    <w:qFormat/>
    <w:rPr>
      <w:sz w:val="18"/>
      <w:szCs w:val="18"/>
    </w:rPr>
  </w:style>
  <w:style w:type="paragraph" w:styleId="936" w:customStyle="1">
    <w:name w:val="正文（缩进）"/>
    <w:basedOn w:val="732"/>
    <w:uiPriority w:val="0"/>
    <w:qFormat/>
    <w:pPr>
      <w:ind w:firstLine="480"/>
    </w:pPr>
  </w:style>
  <w:style w:type="paragraph" w:styleId="937" w:customStyle="1">
    <w:name w:val="正文11"/>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8" w:customStyle="1">
    <w:name w:val="纯文本1"/>
    <w:basedOn w:val="732"/>
    <w:uiPriority w:val="99"/>
    <w:unhideWhenUsed/>
    <w:qFormat/>
    <w:rPr>
      <w:rFonts w:ascii="宋体" w:hAnsi="Courier New"/>
      <w:sz w:val="20"/>
      <w:szCs w:val="20"/>
    </w:rPr>
  </w:style>
  <w:style w:type="paragraph" w:styleId="93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0" w:customStyle="1">
    <w:name w:val="font31"/>
    <w:basedOn w:val="742"/>
    <w:uiPriority w:val="0"/>
    <w:qFormat/>
    <w:rPr>
      <w:rFonts w:hint="eastAsia" w:ascii="仿宋" w:hAnsi="仿宋" w:eastAsia="仿宋" w:cs="仿宋"/>
      <w:color w:val="000000"/>
      <w:sz w:val="24"/>
      <w:szCs w:val="24"/>
      <w:u w:val="none"/>
    </w:rPr>
  </w:style>
  <w:style w:type="paragraph" w:styleId="941" w:customStyle="1">
    <w:name w:val="图例"/>
    <w:basedOn w:val="732"/>
    <w:uiPriority w:val="0"/>
    <w:qFormat/>
    <w:pPr>
      <w:jc w:val="center"/>
      <w:spacing w:before="120" w:after="120" w:line="360" w:lineRule="auto"/>
    </w:pPr>
    <w:rPr>
      <w:rFonts w:ascii="Times New Roman" w:hAnsi="Times New Roman" w:eastAsia="仿宋_GB2312" w:cs="Times New Roman"/>
      <w:b/>
      <w:sz w:val="24"/>
    </w:rPr>
  </w:style>
  <w:style w:type="paragraph" w:styleId="9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4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4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5" w:customStyle="1">
    <w:name w:val="彩色列表1"/>
    <w:basedOn w:val="732"/>
    <w:uiPriority w:val="0"/>
    <w:qFormat/>
    <w:pPr>
      <w:ind w:firstLine="420"/>
    </w:pPr>
  </w:style>
  <w:style w:type="paragraph" w:styleId="946"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正文文本12"/>
    <w:basedOn w:val="732"/>
    <w:next w:val="948"/>
    <w:uiPriority w:val="0"/>
    <w:qFormat/>
    <w:rPr>
      <w:rFonts w:ascii="楷体_GB2312" w:hAnsi="Arial" w:eastAsia="楷体_GB2312"/>
      <w:sz w:val="28"/>
      <w:szCs w:val="28"/>
    </w:rPr>
  </w:style>
  <w:style w:type="paragraph" w:styleId="948" w:customStyle="1">
    <w:name w:val="正文文本 211"/>
    <w:basedOn w:val="732"/>
    <w:uiPriority w:val="0"/>
    <w:qFormat/>
    <w:pPr>
      <w:spacing w:after="120" w:line="480" w:lineRule="auto"/>
    </w:pPr>
  </w:style>
  <w:style w:type="character" w:styleId="949" w:customStyle="1">
    <w:name w:val="NormalCharacter"/>
    <w:uiPriority w:val="0"/>
    <w:qFormat/>
    <w:rPr>
      <w:rFonts w:ascii="Times New Roman" w:hAnsi="Times New Roman" w:eastAsia="宋体" w:cs="Times New Roman"/>
      <w:sz w:val="21"/>
      <w:szCs w:val="22"/>
      <w:lang w:val="en-US" w:eastAsia="zh-CN" w:bidi="ar-SA"/>
    </w:rPr>
  </w:style>
  <w:style w:type="paragraph" w:styleId="950" w:customStyle="1">
    <w:name w:val="列出段落2"/>
    <w:basedOn w:val="732"/>
    <w:uiPriority w:val="34"/>
    <w:qFormat/>
    <w:pPr>
      <w:ind w:firstLine="420"/>
    </w:pPr>
    <w:rPr>
      <w:rFonts w:ascii="宋体"/>
      <w:color w:val="404040"/>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5870a3ed-2c49-4b48-9f26-0466a5f56ba4</errorID>
      <errorWord>（</errorWord>
      <group>L1_Punc</group>
      <groupName>标点问题</groupName>
      <ability>L2_Punc_CN</ability>
      <abilityName>标点符号问题</abilityName>
      <candidateList/>
      <explain>同一形式括号套用。</explain>
      <paraID>44923691</paraID>
      <start>67</start>
      <end>68</end>
      <status>ignored</status>
      <modifiedWord/>
      <trackRevisions>false</trackRevisions>
    </reviewItem>
    <reviewItem>
      <errorID>a08006bb-1d83-4908-8168-9698fbf72733</errorID>
      <errorWord>《</errorWord>
      <group>L1_Punc</group>
      <groupName>标点问题</groupName>
      <ability>L2_Punc_CN</ability>
      <abilityName>标点符号问题</abilityName>
      <candidateList/>
      <explain>同一形式括号套用。</explain>
      <paraID>3EEFD129</paraID>
      <start>37</start>
      <end>38</end>
      <status>ignored</status>
      <modifiedWord/>
      <trackRevisions>false</trackRevisions>
    </reviewItem>
    <reviewItem>
      <errorID>316d9a9d-5f4e-4387-a13d-99811b3cb8c3</errorID>
      <errorWord>》</errorWord>
      <group>L1_Punc</group>
      <groupName>标点问题</groupName>
      <ability>L2_Punc_CN</ability>
      <abilityName>标点符号问题</abilityName>
      <candidateList/>
      <explain>同一形式括号套用。</explain>
      <paraID>3EEFD129</paraID>
      <start>54</start>
      <end>55</end>
      <status>ignored</status>
      <modifiedWord/>
      <trackRevisions>false</trackRevisions>
    </reviewItem>
    <reviewItem>
      <errorID>6a4f7af8-62bd-4906-aa3f-10fe5b32fa52</errorID>
      <errorWord>《</errorWord>
      <group>L1_Punc</group>
      <groupName>标点问题</groupName>
      <ability>L2_Punc_CN</ability>
      <abilityName>标点符号问题</abilityName>
      <candidateList/>
      <explain>同一形式括号套用。</explain>
      <paraID>3EEFD129</paraID>
      <start>55</start>
      <end>56</end>
      <status>ignored</status>
      <modifiedWord/>
      <trackRevisions>false</trackRevisions>
    </reviewItem>
    <reviewItem>
      <errorID>d3f4c3e6-6a22-4dbf-ade1-a828f2aceb28</errorID>
      <errorWord>》</errorWord>
      <group>L1_Punc</group>
      <groupName>标点问题</groupName>
      <ability>L2_Punc_CN</ability>
      <abilityName>标点符号问题</abilityName>
      <candidateList/>
      <explain>同一形式括号套用。</explain>
      <paraID>3EEFD129</paraID>
      <start>72</start>
      <end>73</end>
      <status>ignored</status>
      <modifiedWord/>
      <trackRevisions>false</trackRevisions>
    </reviewItem>
    <reviewItem>
      <errorID>7285ae7b-0d12-4951-9af1-c5806f162e1b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68F3E994</paraID>
      <start>38</start>
      <end>39</end>
      <status>ignored</status>
      <modifiedWord/>
      <trackRevisions>false</trackRevisions>
    </reviewItem>
    <reviewItem>
      <errorID>fa63babd-6026-42ba-8db9-0fea4e66e1aa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68963260</paraID>
      <start>40</start>
      <end>41</end>
      <status>ignored</status>
      <modifiedWord/>
      <trackRevisions>false</trackRevisions>
    </reviewItem>
    <reviewItem>
      <errorID>85b0aad2-bd53-4629-8140-cd06b9620bf8</errorID>
      <errorWord>》</errorWord>
      <group>L1_Word</group>
      <groupName>字词问题</groupName>
      <ability>L2_Typo</ability>
      <abilityName>字词错误</abilityName>
      <candidateList>
        <item>》和</item>
      </candidateList>
      <explain/>
      <paraID>2533D238</paraID>
      <start>15</start>
      <end>17</end>
      <status>modified</status>
      <modifiedWord>》和</modifiedWord>
      <trackRevisions>false</trackRevisions>
    </reviewItem>
    <reviewItem>
      <errorID>f8ae4542-86db-4268-8e66-5ef1b0fba8aa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5B8455CF</paraID>
      <start>42</start>
      <end>43</end>
      <status>ignored</status>
      <modifiedWord/>
      <trackRevisions>false</trackRevisions>
    </reviewItem>
    <reviewItem>
      <errorID>fa2f95c6-9d4c-4760-8cab-b29349480297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3F605B8F</paraID>
      <start>49</start>
      <end>50</end>
      <status>ignored</status>
      <modifiedWord/>
      <trackRevisions>false</trackRevisions>
    </reviewItem>
    <reviewItem>
      <errorID>48b85f98-a4c6-43bd-9fc1-4732a512f0fd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58AF3A80</paraID>
      <start>49</start>
      <end>50</end>
      <status>ignored</status>
      <modifiedWord/>
      <trackRevisions>false</trackRevisions>
    </reviewItem>
    <reviewItem>
      <errorID>ee1a6c4c-da7c-46a3-b97c-f52e14d3141e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7D4D8465</paraID>
      <start>34</start>
      <end>35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8A19B5-30A4-4053-91F5-DBB8EEAE921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高刘英</cp:lastModifiedBy>
  <cp:revision>25</cp:revision>
  <dcterms:created xsi:type="dcterms:W3CDTF">2014-10-29T12:08:00Z</dcterms:created>
  <dcterms:modified xsi:type="dcterms:W3CDTF">2026-10-08T07:23:47Z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0600BD5D615A42AEB17B172F1C4C65F4_13</vt:lpwstr>
  </property>
  <property fmtid="{D5CDD505-2E9C-101B-9397-08002B2CF9AE}" pid="4" name="KSOTemplateDocerSaveRecord">
    <vt:lpwstr>eyJoZGlkIjoiMDA5YjIwN2VmYTE1MDYzMDE0MTdjYWI0YmJhZWY4NzciLCJ1c2VySWQiOiI5MjYyMTY5MDgifQ==</vt:lpwstr>
  </property>
</Properties>
</file>