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jc w:val="both"/>
        <w:rPr>
          <w:rFonts w:hint="eastAsia" w:ascii="宋体" w:hAnsi="宋体" w:cs="宋体"/>
          <w:b/>
          <w:color w:val="auto"/>
          <w:position w:val="-10"/>
          <w:sz w:val="48"/>
          <w:szCs w:val="48"/>
          <w:highlight w:val="none"/>
        </w:rPr>
      </w:pPr>
      <w:r/>
      <w:bookmarkStart w:id="193" w:name="_GoBack"/>
      <w:r/>
      <w:r/>
    </w:p>
    <w:p>
      <w:pPr>
        <w:pStyle w:val="940"/>
        <w:ind w:firstLine="0"/>
        <w:jc w:val="center"/>
        <w:rPr>
          <w:rFonts w:eastAsia="黑体"/>
          <w:b/>
          <w:bCs/>
          <w:color w:val="auto"/>
          <w:sz w:val="48"/>
          <w:szCs w:val="48"/>
          <w:highlight w:val="none"/>
        </w:rPr>
      </w:pPr>
      <w:r/>
      <w:bookmarkStart w:id="0" w:name="OLE_LINK1"/>
      <w:r>
        <w:rPr>
          <w:rFonts w:hint="eastAsia" w:ascii="宋体" w:hAnsi="宋体" w:eastAsia="黑体" w:cs="宋体"/>
          <w:b/>
          <w:bCs/>
          <w:color w:val="auto"/>
          <w:position w:val="-10"/>
          <w:sz w:val="48"/>
          <w:szCs w:val="48"/>
          <w:highlight w:val="none"/>
        </w:rPr>
        <w:t xml:space="preserve">采购出入境证件邮寄服务</w:t>
      </w:r>
      <w:bookmarkEnd w:id="0"/>
      <w:r/>
    </w:p>
    <w:p>
      <w:pPr>
        <w:pStyle w:val="940"/>
        <w:ind w:firstLine="0"/>
        <w:jc w:val="center"/>
        <w:rPr>
          <w:rFonts w:eastAsia="黑体"/>
          <w:b/>
          <w:bCs/>
          <w:color w:val="auto"/>
          <w:sz w:val="36"/>
          <w:szCs w:val="36"/>
          <w:highlight w:val="none"/>
        </w:rPr>
      </w:pPr>
      <w:r>
        <w:rPr>
          <w:rFonts w:eastAsia="黑体"/>
          <w:b/>
          <w:bCs/>
          <w:color w:val="auto"/>
          <w:sz w:val="36"/>
          <w:szCs w:val="36"/>
          <w:highlight w:val="none"/>
        </w:rPr>
      </w:r>
      <w:r/>
    </w:p>
    <w:p>
      <w:pPr>
        <w:pStyle w:val="940"/>
        <w:ind w:firstLine="0"/>
        <w:jc w:val="center"/>
        <w:rPr>
          <w:rFonts w:eastAsia="黑体"/>
          <w:b/>
          <w:bCs/>
          <w:color w:val="auto"/>
          <w:sz w:val="36"/>
          <w:szCs w:val="36"/>
          <w:highlight w:val="none"/>
        </w:rPr>
      </w:pPr>
      <w:r>
        <w:rPr>
          <w:rFonts w:eastAsia="黑体"/>
          <w:b/>
          <w:bCs/>
          <w:color w:val="auto"/>
          <w:sz w:val="36"/>
          <w:szCs w:val="36"/>
          <w:highlight w:val="none"/>
        </w:rPr>
      </w:r>
      <w:r/>
    </w:p>
    <w:p>
      <w:pPr>
        <w:pStyle w:val="940"/>
        <w:ind w:firstLine="0"/>
        <w:jc w:val="center"/>
        <w:rPr>
          <w:rFonts w:eastAsia="黑体"/>
          <w:b/>
          <w:bCs/>
          <w:color w:val="auto"/>
          <w:sz w:val="36"/>
          <w:szCs w:val="36"/>
          <w:highlight w:val="none"/>
        </w:rPr>
      </w:pPr>
      <w:r>
        <w:rPr>
          <w:rFonts w:hint="eastAsia" w:eastAsia="黑体"/>
          <w:b/>
          <w:bCs/>
          <w:color w:val="auto"/>
          <w:sz w:val="36"/>
          <w:szCs w:val="36"/>
          <w:highlight w:val="none"/>
        </w:rPr>
        <w:t xml:space="preserve">单一来源谈判采购文件</w:t>
      </w:r>
      <w:r/>
    </w:p>
    <w:p>
      <w:pPr>
        <w:spacing w:before="120" w:after="120" w:line="360" w:lineRule="auto"/>
        <w:rPr>
          <w:rFonts w:ascii="宋体" w:hAnsi="宋体" w:cs="宋体"/>
          <w:b/>
          <w:bCs/>
          <w:color w:val="auto"/>
          <w:position w:val="-10"/>
          <w:sz w:val="32"/>
          <w:szCs w:val="24"/>
          <w:highlight w:val="none"/>
        </w:rPr>
      </w:pPr>
      <w:r>
        <w:rPr>
          <w:rFonts w:ascii="宋体" w:hAnsi="宋体" w:cs="宋体"/>
          <w:b/>
          <w:bCs/>
          <w:color w:val="auto"/>
          <w:position w:val="-10"/>
          <w:sz w:val="32"/>
          <w:szCs w:val="24"/>
          <w:highlight w:val="none"/>
        </w:rPr>
      </w:r>
      <w:r/>
    </w:p>
    <w:p>
      <w:pPr>
        <w:jc w:val="center"/>
        <w:spacing w:before="120" w:after="120" w:line="360" w:lineRule="auto"/>
        <w:rPr>
          <w:rFonts w:hint="eastAsia" w:ascii="宋体" w:hAnsi="宋体" w:eastAsia="宋体" w:cs="宋体"/>
          <w:b/>
          <w:bCs/>
          <w:color w:val="auto"/>
          <w:position w:val="-10"/>
          <w:sz w:val="32"/>
          <w:szCs w:val="32"/>
          <w:highlight w:val="none"/>
          <w:lang w:eastAsia="zh-CN"/>
        </w:rPr>
      </w:pPr>
      <w:r>
        <w:rPr>
          <w:rFonts w:hint="eastAsia" w:ascii="宋体" w:hAnsi="宋体" w:cs="宋体"/>
          <w:b/>
          <w:bCs/>
          <w:color w:val="auto"/>
          <w:position w:val="-10"/>
          <w:sz w:val="32"/>
          <w:szCs w:val="32"/>
          <w:highlight w:val="none"/>
        </w:rPr>
        <w:t xml:space="preserve">项目编号：</w:t>
      </w:r>
      <w:r>
        <w:rPr>
          <w:rFonts w:hint="eastAsia" w:ascii="宋体" w:hAnsi="宋体" w:cs="宋体"/>
          <w:b/>
          <w:bCs/>
          <w:color w:val="auto"/>
          <w:position w:val="-10"/>
          <w:sz w:val="32"/>
          <w:szCs w:val="32"/>
          <w:highlight w:val="none"/>
          <w:lang w:eastAsia="zh-CN"/>
        </w:rPr>
        <w:t xml:space="preserve">JSZC-320000-NJGJ-D2026-0027</w:t>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left"/>
        <w:spacing w:line="360" w:lineRule="auto"/>
        <w:rPr>
          <w:rFonts w:ascii="宋体" w:hAnsi="宋体" w:cs="宋体"/>
          <w:b/>
          <w:bCs/>
          <w:color w:val="auto"/>
          <w:position w:val="-10"/>
          <w:sz w:val="24"/>
          <w:szCs w:val="24"/>
          <w:highlight w:val="none"/>
        </w:rPr>
      </w:pPr>
      <w:r>
        <w:rPr>
          <w:rFonts w:ascii="宋体" w:hAnsi="宋体" w:cs="宋体"/>
          <w:b/>
          <w:bCs/>
          <w:color w:val="auto"/>
          <w:position w:val="-10"/>
          <w:sz w:val="24"/>
          <w:szCs w:val="24"/>
          <w:highlight w:val="none"/>
        </w:rPr>
      </w:r>
      <w:r/>
    </w:p>
    <w:p>
      <w:pPr>
        <w:jc w:val="center"/>
        <w:spacing w:line="360" w:lineRule="auto"/>
        <w:rPr>
          <w:rFonts w:ascii="宋体" w:hAnsi="宋体" w:cs="宋体"/>
          <w:b/>
          <w:bCs/>
          <w:color w:val="auto"/>
          <w:position w:val="-10"/>
          <w:sz w:val="24"/>
          <w:szCs w:val="24"/>
          <w:highlight w:val="none"/>
        </w:rPr>
      </w:pPr>
      <w:r>
        <w:rPr>
          <w:rFonts w:hint="eastAsia" w:ascii="宋体" w:hAnsi="宋体" w:cs="宋体"/>
          <w:b/>
          <w:bCs/>
          <w:color w:val="auto"/>
          <w:position w:val="-10"/>
          <w:sz w:val="32"/>
          <w:szCs w:val="24"/>
          <w:highlight w:val="none"/>
        </w:rPr>
        <w:t xml:space="preserve">采购人：</w:t>
      </w:r>
      <w:r>
        <w:rPr>
          <w:rFonts w:hint="eastAsia" w:ascii="宋体" w:hAnsi="宋体" w:cs="宋体"/>
          <w:b/>
          <w:color w:val="auto"/>
          <w:position w:val="-10"/>
          <w:sz w:val="32"/>
          <w:szCs w:val="24"/>
          <w:highlight w:val="none"/>
        </w:rPr>
        <w:t xml:space="preserve">江苏省公安厅</w:t>
      </w:r>
      <w:r/>
    </w:p>
    <w:p>
      <w:pPr>
        <w:jc w:val="center"/>
        <w:spacing w:before="120" w:after="120" w:line="360" w:lineRule="auto"/>
        <w:rPr>
          <w:rFonts w:ascii="宋体" w:hAnsi="宋体" w:cs="宋体"/>
          <w:b/>
          <w:bCs/>
          <w:color w:val="auto"/>
          <w:position w:val="-10"/>
          <w:sz w:val="32"/>
          <w:szCs w:val="24"/>
          <w:highlight w:val="none"/>
        </w:rPr>
      </w:pPr>
      <w:r>
        <w:rPr>
          <w:rFonts w:hint="eastAsia" w:ascii="宋体" w:hAnsi="宋体" w:cs="宋体"/>
          <w:b/>
          <w:bCs/>
          <w:color w:val="auto"/>
          <w:position w:val="-10"/>
          <w:sz w:val="32"/>
          <w:szCs w:val="24"/>
          <w:highlight w:val="none"/>
        </w:rPr>
        <w:t xml:space="preserve">采购代理机构：南京国景工程项目管理有限公司</w:t>
      </w:r>
      <w:r/>
    </w:p>
    <w:p>
      <w:pPr>
        <w:jc w:val="center"/>
        <w:spacing w:before="120" w:after="120" w:line="360" w:lineRule="auto"/>
        <w:rPr>
          <w:rFonts w:ascii="Arial" w:hAnsi="Arial"/>
          <w:b/>
          <w:bCs/>
          <w:color w:val="auto"/>
          <w:sz w:val="32"/>
          <w:szCs w:val="24"/>
          <w:highlight w:val="none"/>
        </w:rPr>
      </w:pPr>
      <w:r>
        <w:rPr>
          <w:rFonts w:hint="eastAsia" w:ascii="宋体" w:hAnsi="宋体" w:cs="宋体"/>
          <w:b/>
          <w:color w:val="auto"/>
          <w:position w:val="-10"/>
          <w:sz w:val="32"/>
          <w:szCs w:val="20"/>
          <w:highlight w:val="none"/>
        </w:rPr>
        <w:t xml:space="preserve">日期：</w:t>
      </w:r>
      <w:r>
        <w:rPr>
          <w:rFonts w:hint="eastAsia" w:ascii="宋体" w:hAnsi="宋体" w:cs="宋体"/>
          <w:b/>
          <w:bCs/>
          <w:color w:val="auto"/>
          <w:position w:val="-10"/>
          <w:sz w:val="32"/>
          <w:szCs w:val="20"/>
          <w:highlight w:val="none"/>
        </w:rPr>
        <w:t xml:space="preserve">2026年</w:t>
      </w:r>
      <w:r>
        <w:rPr>
          <w:rFonts w:hint="eastAsia" w:ascii="宋体" w:hAnsi="宋体" w:cs="宋体"/>
          <w:b/>
          <w:bCs/>
          <w:color w:val="auto"/>
          <w:position w:val="-10"/>
          <w:sz w:val="32"/>
          <w:szCs w:val="20"/>
          <w:highlight w:val="none"/>
          <w:lang w:val="en-US" w:eastAsia="zh-CN"/>
        </w:rPr>
        <w:t xml:space="preserve">10</w:t>
      </w:r>
      <w:r>
        <w:rPr>
          <w:rFonts w:hint="eastAsia" w:ascii="宋体" w:hAnsi="宋体" w:cs="宋体"/>
          <w:b/>
          <w:bCs/>
          <w:color w:val="auto"/>
          <w:position w:val="-10"/>
          <w:sz w:val="32"/>
          <w:szCs w:val="20"/>
          <w:highlight w:val="none"/>
        </w:rPr>
        <w:t xml:space="preserve">月</w:t>
      </w:r>
      <w:r/>
    </w:p>
    <w:p>
      <w:pPr>
        <w:ind w:firstLine="420"/>
        <w:jc w:val="center"/>
        <w:spacing w:line="500" w:lineRule="exact"/>
        <w:rPr>
          <w:rFonts w:ascii="宋体" w:hAnsi="宋体"/>
          <w:b/>
          <w:bCs/>
          <w:color w:val="auto"/>
          <w:sz w:val="44"/>
          <w:szCs w:val="44"/>
          <w:highlight w:val="none"/>
        </w:rPr>
      </w:pPr>
      <w:r>
        <w:rPr>
          <w:color w:val="auto"/>
          <w:highlight w:val="none"/>
        </w:rPr>
        <w:br w:type="page" w:clear="all"/>
      </w:r>
      <w:bookmarkStart w:id="1" w:name="_Toc120614210"/>
      <w:r/>
      <w:bookmarkStart w:id="2" w:name="_Toc513029200"/>
      <w:r/>
      <w:bookmarkStart w:id="3" w:name="_Toc20823272"/>
      <w:r/>
      <w:bookmarkStart w:id="4" w:name="_Toc16938516"/>
      <w:r/>
      <w:bookmarkStart w:id="5" w:name="_Toc479757206"/>
      <w:r/>
      <w:bookmarkStart w:id="6" w:name="_Toc523127445"/>
      <w:r>
        <w:rPr>
          <w:rFonts w:hint="eastAsia" w:ascii="宋体" w:hAnsi="宋体"/>
          <w:b/>
          <w:bCs/>
          <w:color w:val="auto"/>
          <w:sz w:val="44"/>
          <w:szCs w:val="44"/>
          <w:highlight w:val="none"/>
        </w:rPr>
        <w:t xml:space="preserve">总  目  录</w:t>
      </w:r>
      <w:r/>
    </w:p>
    <w:p>
      <w:pPr>
        <w:pStyle w:val="677"/>
        <w:rPr>
          <w:rFonts w:ascii="黑体" w:hAnsi="黑体" w:eastAsia="黑体"/>
          <w:b/>
          <w:color w:val="auto"/>
          <w:sz w:val="36"/>
          <w:szCs w:val="36"/>
          <w:highlight w:val="none"/>
        </w:rPr>
      </w:pPr>
      <w:r>
        <w:rPr>
          <w:rFonts w:ascii="黑体" w:hAnsi="黑体" w:eastAsia="黑体"/>
          <w:b/>
          <w:color w:val="auto"/>
          <w:sz w:val="36"/>
          <w:szCs w:val="36"/>
          <w:highlight w:val="none"/>
        </w:rPr>
      </w:r>
      <w:r/>
    </w:p>
    <w:p>
      <w:pPr>
        <w:pStyle w:val="677"/>
        <w:rPr>
          <w:rFonts w:ascii="黑体" w:hAnsi="黑体" w:eastAsia="黑体"/>
          <w:caps w:val="0"/>
          <w:color w:val="auto"/>
          <w:sz w:val="36"/>
          <w:szCs w:val="36"/>
          <w:highlight w:val="none"/>
        </w:rPr>
      </w:pPr>
      <w:r>
        <w:rPr>
          <w:rFonts w:ascii="黑体" w:hAnsi="黑体" w:eastAsia="黑体"/>
          <w:b/>
          <w:color w:val="auto"/>
          <w:sz w:val="36"/>
          <w:szCs w:val="36"/>
          <w:highlight w:val="none"/>
        </w:rPr>
        <w:fldChar w:fldCharType="begin"/>
      </w:r>
      <w:r>
        <w:rPr>
          <w:rFonts w:ascii="黑体" w:hAnsi="黑体" w:eastAsia="黑体"/>
          <w:b/>
          <w:color w:val="auto"/>
          <w:sz w:val="36"/>
          <w:szCs w:val="36"/>
          <w:highlight w:val="none"/>
        </w:rPr>
        <w:instrText xml:space="preserve"> </w:instrText>
      </w:r>
      <w:r>
        <w:rPr>
          <w:rFonts w:hint="eastAsia" w:ascii="黑体" w:hAnsi="黑体" w:eastAsia="黑体"/>
          <w:b/>
          <w:color w:val="auto"/>
          <w:sz w:val="36"/>
          <w:szCs w:val="36"/>
          <w:highlight w:val="none"/>
        </w:rPr>
        <w:instrText xml:space="preserve">TOC \o "1-1" \h \z \u</w:instrText>
      </w:r>
      <w:r>
        <w:rPr>
          <w:rFonts w:ascii="黑体" w:hAnsi="黑体" w:eastAsia="黑体"/>
          <w:b/>
          <w:color w:val="auto"/>
          <w:sz w:val="36"/>
          <w:szCs w:val="36"/>
          <w:highlight w:val="none"/>
        </w:rPr>
        <w:instrText xml:space="preserve"> </w:instrText>
      </w:r>
      <w:r>
        <w:rPr>
          <w:rFonts w:ascii="黑体" w:hAnsi="黑体" w:eastAsia="黑体"/>
          <w:b/>
          <w:color w:val="auto"/>
          <w:sz w:val="36"/>
          <w:szCs w:val="36"/>
          <w:highlight w:val="none"/>
        </w:rPr>
        <w:fldChar w:fldCharType="separate"/>
      </w:r>
      <w:r>
        <w:rPr>
          <w:color w:val="auto"/>
          <w:highlight w:val="none"/>
        </w:rPr>
        <w:fldChar w:fldCharType="begin"/>
      </w:r>
      <w:r>
        <w:rPr>
          <w:color w:val="auto"/>
          <w:highlight w:val="none"/>
        </w:rPr>
        <w:instrText xml:space="preserve"> HYPERLINK \l "_Toc106807610" </w:instrText>
      </w:r>
      <w:r>
        <w:rPr>
          <w:color w:val="auto"/>
          <w:highlight w:val="none"/>
        </w:rPr>
        <w:fldChar w:fldCharType="separate"/>
      </w:r>
      <w:r>
        <w:rPr>
          <w:rStyle w:val="701"/>
          <w:rFonts w:ascii="黑体" w:hAnsi="黑体" w:eastAsia="黑体"/>
          <w:bCs/>
          <w:color w:val="auto"/>
          <w:sz w:val="36"/>
          <w:szCs w:val="36"/>
          <w:highlight w:val="none"/>
        </w:rPr>
        <w:t xml:space="preserve">第一章  单一来源采购邀请</w:t>
      </w:r>
      <w:r>
        <w:rPr>
          <w:rStyle w:val="701"/>
          <w:rFonts w:ascii="黑体" w:hAnsi="黑体" w:eastAsia="黑体"/>
          <w:bCs/>
          <w:color w:val="auto"/>
          <w:sz w:val="36"/>
          <w:szCs w:val="36"/>
          <w:highlight w:val="none"/>
        </w:rPr>
        <w:fldChar w:fldCharType="end"/>
      </w:r>
      <w:r/>
    </w:p>
    <w:p>
      <w:pPr>
        <w:pStyle w:val="677"/>
        <w:rPr>
          <w:rFonts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"_Toc106807611" </w:instrText>
      </w:r>
      <w:r>
        <w:rPr>
          <w:color w:val="auto"/>
          <w:highlight w:val="none"/>
        </w:rPr>
        <w:fldChar w:fldCharType="separate"/>
      </w:r>
      <w:r>
        <w:rPr>
          <w:rStyle w:val="701"/>
          <w:rFonts w:ascii="黑体" w:hAnsi="黑体" w:eastAsia="黑体"/>
          <w:bCs/>
          <w:color w:val="auto"/>
          <w:sz w:val="36"/>
          <w:szCs w:val="36"/>
          <w:highlight w:val="none"/>
        </w:rPr>
        <w:t xml:space="preserve">第二章  参加单一来源谈判供应商须知</w:t>
      </w:r>
      <w:r>
        <w:rPr>
          <w:rStyle w:val="701"/>
          <w:rFonts w:ascii="黑体" w:hAnsi="黑体" w:eastAsia="黑体"/>
          <w:bCs/>
          <w:color w:val="auto"/>
          <w:sz w:val="36"/>
          <w:szCs w:val="36"/>
          <w:highlight w:val="none"/>
        </w:rPr>
        <w:fldChar w:fldCharType="end"/>
      </w:r>
      <w:r/>
    </w:p>
    <w:p>
      <w:pPr>
        <w:pStyle w:val="677"/>
        <w:rPr>
          <w:rFonts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"_Toc106807612" </w:instrText>
      </w:r>
      <w:r>
        <w:rPr>
          <w:color w:val="auto"/>
          <w:highlight w:val="none"/>
        </w:rPr>
        <w:fldChar w:fldCharType="separate"/>
      </w:r>
      <w:r>
        <w:rPr>
          <w:rStyle w:val="701"/>
          <w:rFonts w:ascii="黑体" w:hAnsi="黑体" w:eastAsia="黑体"/>
          <w:bCs/>
          <w:color w:val="auto"/>
          <w:sz w:val="36"/>
          <w:szCs w:val="36"/>
          <w:highlight w:val="none"/>
        </w:rPr>
        <w:t xml:space="preserve">第三章  合同条款及格式</w:t>
      </w:r>
      <w:r>
        <w:rPr>
          <w:rStyle w:val="701"/>
          <w:rFonts w:ascii="黑体" w:hAnsi="黑体" w:eastAsia="黑体"/>
          <w:bCs/>
          <w:color w:val="auto"/>
          <w:sz w:val="36"/>
          <w:szCs w:val="36"/>
          <w:highlight w:val="none"/>
        </w:rPr>
        <w:fldChar w:fldCharType="end"/>
      </w:r>
      <w:r/>
    </w:p>
    <w:p>
      <w:pPr>
        <w:pStyle w:val="677"/>
        <w:rPr>
          <w:rFonts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"_Toc106807613" </w:instrText>
      </w:r>
      <w:r>
        <w:rPr>
          <w:color w:val="auto"/>
          <w:highlight w:val="none"/>
        </w:rPr>
        <w:fldChar w:fldCharType="separate"/>
      </w:r>
      <w:r>
        <w:rPr>
          <w:rStyle w:val="701"/>
          <w:rFonts w:ascii="黑体" w:hAnsi="黑体" w:eastAsia="黑体"/>
          <w:bCs/>
          <w:color w:val="auto"/>
          <w:sz w:val="36"/>
          <w:szCs w:val="36"/>
          <w:highlight w:val="none"/>
        </w:rPr>
        <w:t xml:space="preserve">第四章  项目需求</w:t>
      </w:r>
      <w:r>
        <w:rPr>
          <w:rStyle w:val="701"/>
          <w:rFonts w:ascii="黑体" w:hAnsi="黑体" w:eastAsia="黑体"/>
          <w:bCs/>
          <w:color w:val="auto"/>
          <w:sz w:val="36"/>
          <w:szCs w:val="36"/>
          <w:highlight w:val="none"/>
        </w:rPr>
        <w:fldChar w:fldCharType="end"/>
      </w:r>
      <w:r/>
    </w:p>
    <w:p>
      <w:pPr>
        <w:pStyle w:val="677"/>
        <w:rPr>
          <w:rFonts w:ascii="黑体" w:hAnsi="黑体" w:eastAsia="黑体"/>
          <w:caps w:val="0"/>
          <w:color w:val="auto"/>
          <w:sz w:val="36"/>
          <w:szCs w:val="36"/>
          <w:highlight w:val="none"/>
        </w:rPr>
      </w:pPr>
      <w:r>
        <w:rPr>
          <w:color w:val="auto"/>
          <w:highlight w:val="none"/>
        </w:rPr>
        <w:fldChar w:fldCharType="begin"/>
      </w:r>
      <w:r>
        <w:rPr>
          <w:color w:val="auto"/>
          <w:highlight w:val="none"/>
        </w:rPr>
        <w:instrText xml:space="preserve"> HYPERLINK \l "_Toc106807614" </w:instrText>
      </w:r>
      <w:r>
        <w:rPr>
          <w:color w:val="auto"/>
          <w:highlight w:val="none"/>
        </w:rPr>
        <w:fldChar w:fldCharType="separate"/>
      </w:r>
      <w:r>
        <w:rPr>
          <w:rStyle w:val="701"/>
          <w:rFonts w:ascii="黑体" w:hAnsi="黑体" w:eastAsia="黑体"/>
          <w:bCs/>
          <w:color w:val="auto"/>
          <w:sz w:val="36"/>
          <w:szCs w:val="36"/>
          <w:highlight w:val="none"/>
        </w:rPr>
        <w:t xml:space="preserve">第五章  单一来源谈判响应文件格式</w:t>
      </w:r>
      <w:r>
        <w:rPr>
          <w:rStyle w:val="701"/>
          <w:rFonts w:ascii="黑体" w:hAnsi="黑体" w:eastAsia="黑体"/>
          <w:bCs/>
          <w:color w:val="auto"/>
          <w:sz w:val="36"/>
          <w:szCs w:val="36"/>
          <w:highlight w:val="none"/>
        </w:rPr>
        <w:fldChar w:fldCharType="end"/>
      </w:r>
      <w:r/>
    </w:p>
    <w:p>
      <w:pPr>
        <w:pStyle w:val="677"/>
        <w:spacing w:before="100" w:beforeAutospacing="1" w:after="100" w:afterAutospacing="1" w:line="360" w:lineRule="auto"/>
        <w:rPr>
          <w:rFonts w:ascii="仿宋_GB2312" w:eastAsia="仿宋_GB2312"/>
          <w:b/>
          <w:color w:val="auto"/>
          <w:sz w:val="36"/>
          <w:szCs w:val="36"/>
          <w:highlight w:val="none"/>
        </w:rPr>
      </w:pPr>
      <w:r>
        <w:rPr>
          <w:rFonts w:ascii="黑体" w:hAnsi="黑体" w:eastAsia="黑体"/>
          <w:b/>
          <w:color w:val="auto"/>
          <w:sz w:val="36"/>
          <w:szCs w:val="36"/>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bookmarkEnd w:id="1"/>
      <w:r/>
      <w:r/>
    </w:p>
    <w:p>
      <w:pPr>
        <w:pStyle w:val="855"/>
        <w:ind w:firstLine="1760"/>
        <w:jc w:val="both"/>
        <w:keepNext w:val="0"/>
        <w:rPr>
          <w:rFonts w:ascii="黑体" w:eastAsia="黑体"/>
          <w:bCs/>
          <w:color w:val="auto"/>
          <w:sz w:val="44"/>
          <w:highlight w:val="none"/>
        </w:rPr>
      </w:pPr>
      <w:r/>
      <w:bookmarkStart w:id="7" w:name="_Toc106807610"/>
      <w:r/>
      <w:bookmarkStart w:id="8" w:name="_Toc120614211"/>
      <w:r>
        <w:rPr>
          <w:rFonts w:hint="eastAsia" w:ascii="黑体" w:eastAsia="黑体"/>
          <w:bCs/>
          <w:color w:val="auto"/>
          <w:sz w:val="44"/>
          <w:highlight w:val="none"/>
        </w:rPr>
        <w:t xml:space="preserve">第一章 单一来源采购邀请</w:t>
      </w:r>
      <w:bookmarkEnd w:id="7"/>
      <w:r/>
      <w:r/>
    </w:p>
    <w:p>
      <w:pPr>
        <w:spacing w:line="360" w:lineRule="auto"/>
        <w:rPr>
          <w:rFonts w:ascii="宋体" w:hAnsi="宋体"/>
          <w:bCs/>
          <w:color w:val="auto"/>
          <w:sz w:val="24"/>
          <w:highlight w:val="none"/>
        </w:rPr>
      </w:pPr>
      <w:r>
        <w:rPr>
          <w:rFonts w:ascii="宋体" w:hAnsi="宋体"/>
          <w:bCs/>
          <w:color w:val="auto"/>
          <w:sz w:val="24"/>
          <w:highlight w:val="none"/>
        </w:rPr>
      </w:r>
      <w:r/>
    </w:p>
    <w:p>
      <w:pPr>
        <w:rPr>
          <w:bCs/>
          <w:color w:val="auto"/>
          <w:sz w:val="24"/>
          <w:highlight w:val="none"/>
        </w:rPr>
      </w:pPr>
      <w:r>
        <w:rPr>
          <w:bCs/>
          <w:color w:val="auto"/>
          <w:sz w:val="24"/>
          <w:highlight w:val="none"/>
        </w:rPr>
        <w:t xml:space="preserve">中国邮政速递物流股份有限公司江苏省分公司：</w:t>
      </w:r>
      <w:r/>
    </w:p>
    <w:p>
      <w:pPr>
        <w:ind w:firstLine="480"/>
        <w:rPr>
          <w:bCs/>
          <w:color w:val="auto"/>
          <w:sz w:val="24"/>
          <w:highlight w:val="none"/>
        </w:rPr>
      </w:pPr>
      <w:r>
        <w:rPr>
          <w:bCs/>
          <w:color w:val="auto"/>
          <w:sz w:val="24"/>
          <w:highlight w:val="none"/>
        </w:rPr>
        <w:t xml:space="preserve">本项目单一来源采购公示已结束，现邀请贵司参与本次单一来源采购谈判活动。</w:t>
      </w:r>
      <w:r/>
    </w:p>
    <w:p>
      <w:pPr>
        <w:pStyle w:val="664"/>
        <w:rPr>
          <w:rFonts w:ascii="Times New Roman" w:hAnsi="Times New Roman" w:eastAsia="仿宋_GB2312"/>
          <w:b/>
          <w:bCs/>
          <w:color w:val="auto"/>
          <w:sz w:val="30"/>
          <w:szCs w:val="30"/>
          <w:highlight w:val="none"/>
        </w:rPr>
      </w:pPr>
      <w:r>
        <w:rPr>
          <w:rFonts w:ascii="Times New Roman" w:hAnsi="Times New Roman" w:eastAsia="仿宋_GB2312"/>
          <w:color w:val="auto"/>
          <w:sz w:val="30"/>
          <w:szCs w:val="30"/>
          <w:highlight w:val="none"/>
        </w:rPr>
        <w:t xml:space="preserve">一、</w:t>
      </w:r>
      <w:r>
        <w:rPr>
          <w:rFonts w:ascii="Times New Roman" w:hAnsi="Times New Roman" w:eastAsia="仿宋_GB2312"/>
          <w:b/>
          <w:bCs/>
          <w:color w:val="auto"/>
          <w:sz w:val="30"/>
          <w:szCs w:val="30"/>
          <w:highlight w:val="none"/>
        </w:rPr>
        <w:t xml:space="preserve">采购项目名称及编号</w:t>
      </w:r>
      <w:r/>
    </w:p>
    <w:p>
      <w:pPr>
        <w:ind w:firstLine="480"/>
        <w:rPr>
          <w:bCs/>
          <w:color w:val="auto"/>
          <w:sz w:val="24"/>
          <w:highlight w:val="none"/>
        </w:rPr>
      </w:pPr>
      <w:r>
        <w:rPr>
          <w:bCs/>
          <w:color w:val="auto"/>
          <w:sz w:val="24"/>
          <w:highlight w:val="none"/>
        </w:rPr>
        <w:t xml:space="preserve">项目名称：采购出入境证件邮寄服务</w:t>
      </w:r>
      <w:r/>
    </w:p>
    <w:p>
      <w:pPr>
        <w:ind w:firstLine="480"/>
        <w:rPr>
          <w:rFonts w:hint="eastAsia" w:eastAsia="宋体"/>
          <w:bCs/>
          <w:color w:val="auto"/>
          <w:sz w:val="24"/>
          <w:highlight w:val="none"/>
          <w:lang w:eastAsia="zh-CN"/>
        </w:rPr>
      </w:pPr>
      <w:r>
        <w:rPr>
          <w:bCs/>
          <w:color w:val="auto"/>
          <w:sz w:val="24"/>
          <w:highlight w:val="none"/>
        </w:rPr>
        <w:t xml:space="preserve">项目编号：</w:t>
      </w:r>
      <w:r>
        <w:rPr>
          <w:rFonts w:hint="eastAsia"/>
          <w:bCs/>
          <w:color w:val="auto"/>
          <w:sz w:val="24"/>
          <w:highlight w:val="none"/>
          <w:lang w:eastAsia="zh-CN"/>
        </w:rPr>
        <w:t xml:space="preserve">JSZC-320000-NJGJ-D2026-0027</w:t>
      </w:r>
      <w:r/>
    </w:p>
    <w:p>
      <w:pPr>
        <w:rPr>
          <w:rFonts w:eastAsia="仿宋_GB2312"/>
          <w:b/>
          <w:bCs/>
          <w:color w:val="auto"/>
          <w:sz w:val="30"/>
          <w:szCs w:val="30"/>
          <w:highlight w:val="none"/>
        </w:rPr>
      </w:pPr>
      <w:r>
        <w:rPr>
          <w:rFonts w:eastAsia="仿宋_GB2312"/>
          <w:b/>
          <w:bCs/>
          <w:color w:val="auto"/>
          <w:sz w:val="30"/>
          <w:szCs w:val="30"/>
          <w:highlight w:val="none"/>
        </w:rPr>
        <w:t xml:space="preserve">二、采购项目简要说明</w:t>
      </w:r>
      <w:r/>
    </w:p>
    <w:p>
      <w:pPr>
        <w:ind w:firstLine="480"/>
        <w:rPr>
          <w:bCs/>
          <w:color w:val="auto"/>
          <w:sz w:val="24"/>
          <w:highlight w:val="none"/>
        </w:rPr>
      </w:pPr>
      <w:r/>
      <w:bookmarkStart w:id="9" w:name="_Hlk142317588"/>
      <w:r>
        <w:rPr>
          <w:bCs/>
          <w:color w:val="auto"/>
          <w:sz w:val="24"/>
          <w:highlight w:val="none"/>
        </w:rPr>
        <w:t xml:space="preserve">(一）最高限价：92万元/年（三年服务期，共276万元）</w:t>
      </w:r>
      <w:r/>
    </w:p>
    <w:p>
      <w:pPr>
        <w:ind w:firstLine="480"/>
        <w:rPr>
          <w:bCs/>
          <w:color w:val="auto"/>
          <w:sz w:val="24"/>
          <w:highlight w:val="none"/>
        </w:rPr>
      </w:pPr>
      <w:r>
        <w:rPr>
          <w:bCs/>
          <w:color w:val="auto"/>
          <w:sz w:val="24"/>
          <w:highlight w:val="none"/>
        </w:rPr>
        <w:t xml:space="preserve">出入境证件邮寄费用标准按照每件</w:t>
      </w:r>
      <w:r>
        <w:rPr>
          <w:rFonts w:hint="eastAsia" w:eastAsia="宋体"/>
          <w:b/>
          <w:bCs w:val="0"/>
          <w:color w:val="auto"/>
          <w:sz w:val="24"/>
          <w:highlight w:val="none"/>
          <w:lang w:eastAsia="zh-CN"/>
        </w:rPr>
        <w:t xml:space="preserve">首重（</w:t>
      </w:r>
      <w:r>
        <w:rPr>
          <w:rFonts w:hint="eastAsia" w:eastAsia="宋体"/>
          <w:b/>
          <w:bCs w:val="0"/>
          <w:color w:val="auto"/>
          <w:sz w:val="24"/>
          <w:highlight w:val="none"/>
          <w:lang w:val="en-US" w:eastAsia="zh-CN"/>
        </w:rPr>
        <w:t xml:space="preserve">1KG以内）</w:t>
      </w:r>
      <w:r>
        <w:rPr>
          <w:bCs/>
          <w:color w:val="auto"/>
          <w:sz w:val="24"/>
          <w:highlight w:val="none"/>
        </w:rPr>
        <w:t xml:space="preserve">不超过13.2元人民币（含基础邮费、包装材料及人工操作成本）执行。</w:t>
      </w:r>
      <w:r/>
    </w:p>
    <w:p>
      <w:pPr>
        <w:ind w:firstLine="480"/>
        <w:rPr>
          <w:b/>
          <w:color w:val="auto"/>
          <w:sz w:val="24"/>
          <w:highlight w:val="none"/>
        </w:rPr>
      </w:pPr>
      <w:r>
        <w:rPr>
          <w:b/>
          <w:color w:val="auto"/>
          <w:sz w:val="24"/>
          <w:highlight w:val="none"/>
        </w:rPr>
        <w:t xml:space="preserve">注：本次投标供应商按单价报价，根据实际数量结算总价，最高不得超过最高限价金额。</w:t>
      </w:r>
      <w:r/>
    </w:p>
    <w:p>
      <w:pPr>
        <w:ind w:firstLine="480"/>
        <w:rPr>
          <w:bCs/>
          <w:color w:val="auto"/>
          <w:sz w:val="24"/>
          <w:highlight w:val="none"/>
        </w:rPr>
      </w:pPr>
      <w:r>
        <w:rPr>
          <w:bCs/>
          <w:color w:val="auto"/>
          <w:sz w:val="24"/>
          <w:highlight w:val="none"/>
        </w:rPr>
        <w:t xml:space="preserve">(二）服务期：自合同签订之日起，在服务质量达标和收费标准不变前提下，合同签订时限为3年。</w:t>
      </w:r>
      <w:r/>
    </w:p>
    <w:p>
      <w:pPr>
        <w:ind w:firstLine="480"/>
        <w:rPr>
          <w:bCs/>
          <w:color w:val="auto"/>
          <w:sz w:val="24"/>
          <w:highlight w:val="none"/>
        </w:rPr>
      </w:pPr>
      <w:r>
        <w:rPr>
          <w:bCs/>
          <w:color w:val="auto"/>
          <w:sz w:val="24"/>
          <w:highlight w:val="none"/>
        </w:rPr>
        <w:t xml:space="preserve">(三）采购需求：</w:t>
      </w:r>
      <w:r/>
    </w:p>
    <w:p>
      <w:pPr>
        <w:ind w:firstLine="480"/>
        <w:rPr>
          <w:bCs/>
          <w:color w:val="auto"/>
          <w:sz w:val="24"/>
          <w:highlight w:val="none"/>
        </w:rPr>
      </w:pPr>
      <w:r>
        <w:rPr>
          <w:bCs/>
          <w:color w:val="auto"/>
          <w:sz w:val="24"/>
          <w:highlight w:val="none"/>
        </w:rPr>
        <w:t xml:space="preserve">1.每天制作生产的出入境证件，要安全、快捷送到受理点，做到证件不损坏、不遗漏；</w:t>
      </w:r>
      <w:r/>
    </w:p>
    <w:p>
      <w:pPr>
        <w:ind w:firstLine="480"/>
        <w:rPr>
          <w:bCs/>
          <w:color w:val="auto"/>
          <w:sz w:val="24"/>
          <w:highlight w:val="none"/>
        </w:rPr>
      </w:pPr>
      <w:r>
        <w:rPr>
          <w:bCs/>
          <w:color w:val="auto"/>
          <w:sz w:val="24"/>
          <w:highlight w:val="none"/>
        </w:rPr>
        <w:t xml:space="preserve">2.证件寄送服务周到，将投递的证件交给收件人，做到当面签收，确保证件流转安全，流程可控；</w:t>
      </w:r>
      <w:r/>
    </w:p>
    <w:p>
      <w:pPr>
        <w:ind w:firstLine="480"/>
        <w:rPr>
          <w:bCs/>
          <w:color w:val="auto"/>
          <w:sz w:val="24"/>
          <w:highlight w:val="none"/>
        </w:rPr>
      </w:pPr>
      <w:r>
        <w:rPr>
          <w:bCs/>
          <w:color w:val="auto"/>
          <w:sz w:val="24"/>
          <w:highlight w:val="none"/>
        </w:rPr>
        <w:t xml:space="preserve">3.证件信息内容不得对外泄露，保证申请人的证件信息安全；</w:t>
      </w:r>
      <w:r/>
    </w:p>
    <w:p>
      <w:pPr>
        <w:ind w:firstLine="480"/>
        <w:rPr>
          <w:bCs/>
          <w:color w:val="auto"/>
          <w:sz w:val="24"/>
          <w:highlight w:val="none"/>
        </w:rPr>
      </w:pPr>
      <w:r>
        <w:rPr>
          <w:bCs/>
          <w:color w:val="auto"/>
          <w:sz w:val="24"/>
          <w:highlight w:val="none"/>
        </w:rPr>
        <w:t xml:space="preserve">4.证件损坏、遗漏，或者由于工作失责原因，造成申请人损坏的，要视情进行经济赔偿。</w:t>
      </w:r>
      <w:r/>
    </w:p>
    <w:p>
      <w:pPr>
        <w:ind w:firstLine="480"/>
        <w:rPr>
          <w:bCs/>
          <w:color w:val="auto"/>
          <w:sz w:val="24"/>
          <w:highlight w:val="none"/>
        </w:rPr>
      </w:pPr>
      <w:r>
        <w:rPr>
          <w:bCs/>
          <w:color w:val="auto"/>
          <w:sz w:val="24"/>
          <w:highlight w:val="none"/>
        </w:rPr>
        <w:t xml:space="preserve">（四）本项目是否接受联合体投标：不接受。</w:t>
      </w:r>
      <w:r/>
    </w:p>
    <w:p>
      <w:pPr>
        <w:rPr>
          <w:rFonts w:eastAsia="仿宋_GB2312"/>
          <w:b/>
          <w:bCs/>
          <w:color w:val="auto"/>
          <w:sz w:val="30"/>
          <w:szCs w:val="30"/>
          <w:highlight w:val="none"/>
        </w:rPr>
      </w:pPr>
      <w:r>
        <w:rPr>
          <w:rFonts w:eastAsia="仿宋_GB2312"/>
          <w:b/>
          <w:bCs/>
          <w:color w:val="auto"/>
          <w:sz w:val="30"/>
          <w:szCs w:val="30"/>
          <w:highlight w:val="none"/>
        </w:rPr>
        <w:t xml:space="preserve">三、申请人的资格要求：</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（一）满足《中华人民共和国政府采购法》第二十二条规定：</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1.具有独立承担民事责任的能力（提供法人或者其他组织的营业执照、税务登记证、组织机构代码证，或三证合一，自然人的身份证明，复印件加盖公章）；</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2.具有良好的商业信誉和健全的财务会计制度（提供2026年2月（含）以来任意一个月的资产负债表和利润表或2025年年度审计报告或银行出具的针对本项目的资信证明，或财政部门认可的专业担保机构出具的投标担保函，复印件加盖公章；法人或者其它组织成立不满一年不需提供）；</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3.具有履行合同所必需的设备和专业技术能力（根据项目需求提供履行合同所必需的设备和专业技术能力的声明及证明材料复印件加盖公章）；</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4.有依法缴纳税收和社会保障资金的良好记录（提供参加本次政府采购活动前（至少一个月）依法缴纳税收和社会保障资金的相关材料复印件加盖公章）；</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5.参加政府采购活动前三年内，在经营活动中没有重大违法记录（提供参加本次政府采购活动前3年内在经营活动中没有重大违法记录的书面声明原件）；</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6.法律、行政法规规定的其他条件：无。</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(二）采购人根据采购项目的特殊要求规定的特定条件：无</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(三）拒绝下述供应商参加本次采购活动：</w:t>
      </w:r>
      <w:r/>
    </w:p>
    <w:p>
      <w:pPr>
        <w:pStyle w:val="689"/>
        <w:ind w:firstLine="480"/>
        <w:jc w:val="both"/>
        <w:spacing w:before="0" w:beforeAutospacing="0" w:after="0" w:afterAutospacing="0"/>
        <w:widowControl w:val="off"/>
        <w:rPr>
          <w:rFonts w:ascii="Times New Roman" w:hAnsi="Times New Roman" w:cs="Times New Roman"/>
          <w:bCs/>
          <w:color w:val="auto"/>
          <w:highlight w:val="none"/>
        </w:rPr>
      </w:pPr>
      <w:r>
        <w:rPr>
          <w:rFonts w:ascii="Times New Roman" w:hAnsi="Times New Roman" w:cs="Times New Roman"/>
          <w:bCs/>
          <w:color w:val="auto"/>
          <w:highlight w:val="none"/>
        </w:rPr>
        <w:t xml:space="preserve">供应商被“信用中国”网站（www.creditchina.gov.cn）、“中国政府采购网”(www.ccgp.gov.cn)列入失信被执行人、重大税收违法失信主体、政府采购严重违法失信行为记录名单。</w:t>
      </w:r>
      <w:r/>
    </w:p>
    <w:p>
      <w:pPr>
        <w:rPr>
          <w:rFonts w:eastAsia="仿宋_GB2312"/>
          <w:b/>
          <w:bCs/>
          <w:color w:val="auto"/>
          <w:sz w:val="30"/>
          <w:szCs w:val="30"/>
          <w:highlight w:val="none"/>
        </w:rPr>
      </w:pPr>
      <w:r>
        <w:rPr>
          <w:rFonts w:eastAsia="仿宋_GB2312"/>
          <w:b/>
          <w:bCs/>
          <w:color w:val="auto"/>
          <w:sz w:val="30"/>
          <w:szCs w:val="30"/>
          <w:highlight w:val="none"/>
        </w:rPr>
        <w:t xml:space="preserve">四、文件获取信息：</w:t>
      </w:r>
      <w:bookmarkEnd w:id="9"/>
      <w:r/>
      <w:r/>
    </w:p>
    <w:p>
      <w:pPr>
        <w:ind w:firstLine="480"/>
        <w:rPr>
          <w:b/>
          <w:color w:val="auto"/>
          <w:sz w:val="24"/>
          <w:szCs w:val="24"/>
          <w:highlight w:val="none"/>
        </w:rPr>
      </w:pPr>
      <w:r/>
      <w:bookmarkStart w:id="10" w:name="_Toc28359082"/>
      <w:r/>
      <w:bookmarkStart w:id="11" w:name="_Toc28359005"/>
      <w:r/>
      <w:bookmarkStart w:id="12" w:name="_Toc35393793"/>
      <w:r/>
      <w:bookmarkStart w:id="13" w:name="_Toc35393624"/>
      <w:r>
        <w:rPr>
          <w:color w:val="auto"/>
          <w:sz w:val="24"/>
          <w:szCs w:val="24"/>
          <w:highlight w:val="none"/>
        </w:rPr>
        <w:t xml:space="preserve">1.</w:t>
      </w:r>
      <w:r>
        <w:rPr>
          <w:bCs/>
          <w:color w:val="auto"/>
          <w:sz w:val="24"/>
          <w:szCs w:val="24"/>
          <w:highlight w:val="none"/>
        </w:rPr>
        <w:t xml:space="preserve">项目报名时间：2026年</w:t>
      </w:r>
      <w:r>
        <w:rPr>
          <w:rFonts w:hint="eastAsia"/>
          <w:bCs/>
          <w:color w:val="auto"/>
          <w:sz w:val="24"/>
          <w:szCs w:val="24"/>
          <w:highlight w:val="none"/>
          <w:lang w:val="en-US" w:eastAsia="zh-CN"/>
        </w:rPr>
        <w:t xml:space="preserve">10</w:t>
      </w:r>
      <w:r>
        <w:rPr>
          <w:bCs/>
          <w:color w:val="auto"/>
          <w:sz w:val="24"/>
          <w:szCs w:val="24"/>
          <w:highlight w:val="none"/>
        </w:rPr>
        <w:t xml:space="preserve">月</w:t>
      </w:r>
      <w:r>
        <w:rPr>
          <w:rFonts w:hint="eastAsia"/>
          <w:bCs/>
          <w:color w:val="auto"/>
          <w:sz w:val="24"/>
          <w:szCs w:val="24"/>
          <w:highlight w:val="none"/>
          <w:lang w:val="en-US" w:eastAsia="zh-CN"/>
        </w:rPr>
        <w:t xml:space="preserve">30</w:t>
      </w:r>
      <w:r>
        <w:rPr>
          <w:bCs/>
          <w:color w:val="auto"/>
          <w:sz w:val="24"/>
          <w:szCs w:val="24"/>
          <w:highlight w:val="none"/>
        </w:rPr>
        <w:t xml:space="preserve">日至2026年</w:t>
      </w:r>
      <w:r>
        <w:rPr>
          <w:rFonts w:hint="eastAsia"/>
          <w:bCs/>
          <w:color w:val="auto"/>
          <w:sz w:val="24"/>
          <w:szCs w:val="24"/>
          <w:highlight w:val="none"/>
          <w:lang w:val="en-US" w:eastAsia="zh-CN"/>
        </w:rPr>
        <w:t xml:space="preserve">11</w:t>
      </w:r>
      <w:r>
        <w:rPr>
          <w:bCs/>
          <w:color w:val="auto"/>
          <w:sz w:val="24"/>
          <w:szCs w:val="24"/>
          <w:highlight w:val="none"/>
        </w:rPr>
        <w:t xml:space="preserve">月</w:t>
      </w:r>
      <w:r>
        <w:rPr>
          <w:rFonts w:hint="eastAsia"/>
          <w:bCs/>
          <w:color w:val="auto"/>
          <w:sz w:val="24"/>
          <w:szCs w:val="24"/>
          <w:highlight w:val="none"/>
          <w:lang w:val="en-US" w:eastAsia="zh-CN"/>
        </w:rPr>
        <w:t xml:space="preserve">03</w:t>
      </w:r>
      <w:r>
        <w:rPr>
          <w:bCs/>
          <w:color w:val="auto"/>
          <w:sz w:val="24"/>
          <w:szCs w:val="24"/>
          <w:highlight w:val="none"/>
        </w:rPr>
        <w:t xml:space="preserve">日（北京时间，法定节假日除外）</w:t>
      </w:r>
      <w:r/>
    </w:p>
    <w:p>
      <w:pPr>
        <w:ind w:firstLine="480"/>
        <w:rPr>
          <w:b/>
          <w:color w:val="auto"/>
          <w:sz w:val="24"/>
          <w:szCs w:val="24"/>
          <w:highlight w:val="none"/>
        </w:rPr>
      </w:pPr>
      <w:r>
        <w:rPr>
          <w:color w:val="auto"/>
          <w:sz w:val="24"/>
          <w:szCs w:val="24"/>
          <w:highlight w:val="none"/>
        </w:rPr>
        <w:t xml:space="preserve">2.地点：网上注册登记成功后系统内免费下载</w:t>
      </w:r>
      <w:r/>
    </w:p>
    <w:p>
      <w:pPr>
        <w:ind w:firstLine="480"/>
        <w:rPr>
          <w:b/>
          <w:color w:val="auto"/>
          <w:sz w:val="24"/>
          <w:szCs w:val="24"/>
          <w:highlight w:val="none"/>
        </w:rPr>
      </w:pPr>
      <w:r>
        <w:rPr>
          <w:color w:val="auto"/>
          <w:sz w:val="24"/>
          <w:szCs w:val="24"/>
          <w:highlight w:val="none"/>
        </w:rPr>
        <w:t xml:space="preserve">3.获取方式：本项目采用网上注册登记方式。</w:t>
      </w:r>
      <w:r/>
    </w:p>
    <w:p>
      <w:pPr>
        <w:ind w:firstLine="480"/>
        <w:rPr>
          <w:b/>
          <w:color w:val="auto"/>
          <w:sz w:val="24"/>
          <w:szCs w:val="24"/>
          <w:highlight w:val="none"/>
        </w:rPr>
      </w:pPr>
      <w:r>
        <w:rPr>
          <w:color w:val="auto"/>
          <w:sz w:val="24"/>
          <w:szCs w:val="24"/>
          <w:highlight w:val="none"/>
        </w:rPr>
        <w:t xml:space="preserve">3.1潜在供应商访问电子招标响应交易平台的网络地址和方法：</w:t>
      </w:r>
      <w:r/>
    </w:p>
    <w:p>
      <w:pPr>
        <w:ind w:firstLine="480"/>
        <w:rPr>
          <w:b/>
          <w:color w:val="auto"/>
          <w:sz w:val="24"/>
          <w:szCs w:val="24"/>
          <w:highlight w:val="none"/>
        </w:rPr>
      </w:pPr>
      <w:r>
        <w:rPr>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rPr>
          <w:b/>
          <w:color w:val="auto"/>
          <w:sz w:val="24"/>
          <w:szCs w:val="24"/>
          <w:highlight w:val="none"/>
        </w:rPr>
      </w:pPr>
      <w:r>
        <w:rPr>
          <w:color w:val="auto"/>
          <w:sz w:val="24"/>
          <w:szCs w:val="24"/>
          <w:highlight w:val="none"/>
        </w:rPr>
        <w:t xml:space="preserve">3.2潜在供应商访问“苏采云”系统的网络地址和方法：“苏采云”系统的网址：http://jszfcg.jsczt.cn/。</w:t>
      </w:r>
      <w:r/>
    </w:p>
    <w:p>
      <w:pPr>
        <w:ind w:firstLine="480"/>
        <w:rPr>
          <w:b/>
          <w:color w:val="auto"/>
          <w:sz w:val="24"/>
          <w:szCs w:val="24"/>
          <w:highlight w:val="none"/>
        </w:rPr>
      </w:pPr>
      <w:r>
        <w:rPr>
          <w:color w:val="auto"/>
          <w:sz w:val="24"/>
          <w:szCs w:val="24"/>
          <w:highlight w:val="none"/>
        </w:rPr>
        <w:t xml:space="preserve">3.3“CA数字证书”的获取：</w:t>
      </w:r>
      <w:r/>
    </w:p>
    <w:p>
      <w:pPr>
        <w:ind w:firstLine="480"/>
        <w:rPr>
          <w:b/>
          <w:color w:val="auto"/>
          <w:sz w:val="24"/>
          <w:szCs w:val="24"/>
          <w:highlight w:val="none"/>
        </w:rPr>
      </w:pPr>
      <w:r>
        <w:rPr>
          <w:color w:val="auto"/>
          <w:sz w:val="24"/>
          <w:szCs w:val="24"/>
          <w:highlight w:val="none"/>
        </w:rPr>
        <w:t xml:space="preserve">响应供应商需办理“CA 数字证书”，CA办理指南及“苏采云”操作手册可至江苏省政府采购网―办事指南-资料下载中心下载。</w:t>
      </w:r>
      <w:r/>
    </w:p>
    <w:p>
      <w:pPr>
        <w:ind w:firstLine="480"/>
        <w:rPr>
          <w:b/>
          <w:color w:val="auto"/>
          <w:sz w:val="24"/>
          <w:szCs w:val="24"/>
          <w:highlight w:val="none"/>
        </w:rPr>
      </w:pPr>
      <w:r>
        <w:rPr>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rPr>
          <w:b/>
          <w:color w:val="auto"/>
          <w:sz w:val="24"/>
          <w:szCs w:val="24"/>
          <w:highlight w:val="none"/>
        </w:rPr>
      </w:pPr>
      <w:r>
        <w:rPr>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rPr>
          <w:b/>
          <w:color w:val="auto"/>
          <w:sz w:val="24"/>
          <w:szCs w:val="24"/>
          <w:highlight w:val="none"/>
        </w:rPr>
      </w:pPr>
      <w:r>
        <w:rPr>
          <w:color w:val="auto"/>
          <w:sz w:val="24"/>
          <w:szCs w:val="24"/>
          <w:highlight w:val="none"/>
        </w:rPr>
        <w:t xml:space="preserve">3.5采购人或采购代理机构将数据电文形式的采购文件加载至“苏采云”系统，供潜在供应商下载或者查阅。</w:t>
      </w:r>
      <w:r/>
    </w:p>
    <w:p>
      <w:pPr>
        <w:ind w:firstLine="480"/>
        <w:rPr>
          <w:b/>
          <w:color w:val="auto"/>
          <w:sz w:val="24"/>
          <w:szCs w:val="24"/>
          <w:highlight w:val="none"/>
        </w:rPr>
      </w:pPr>
      <w:r>
        <w:rPr>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rPr>
          <w:b/>
          <w:color w:val="auto"/>
          <w:sz w:val="24"/>
          <w:szCs w:val="24"/>
          <w:highlight w:val="none"/>
        </w:rPr>
      </w:pPr>
      <w:r>
        <w:rPr>
          <w:color w:val="auto"/>
          <w:sz w:val="24"/>
          <w:szCs w:val="24"/>
          <w:highlight w:val="none"/>
        </w:rPr>
        <w:t xml:space="preserve">注：如潜在供应商未按上述要求操作，将自行承担所产生的风险。</w:t>
      </w:r>
      <w:r/>
    </w:p>
    <w:p>
      <w:pPr>
        <w:rPr>
          <w:rFonts w:eastAsia="仿宋_GB2312"/>
          <w:b/>
          <w:bCs/>
          <w:color w:val="auto"/>
          <w:sz w:val="30"/>
          <w:szCs w:val="30"/>
          <w:highlight w:val="none"/>
        </w:rPr>
      </w:pPr>
      <w:r>
        <w:rPr>
          <w:rFonts w:eastAsia="仿宋_GB2312"/>
          <w:b/>
          <w:bCs/>
          <w:color w:val="auto"/>
          <w:sz w:val="30"/>
          <w:szCs w:val="30"/>
          <w:highlight w:val="none"/>
        </w:rPr>
        <w:t xml:space="preserve">五、提交投标文件</w:t>
      </w:r>
      <w:bookmarkEnd w:id="10"/>
      <w:r/>
      <w:bookmarkEnd w:id="11"/>
      <w:r>
        <w:rPr>
          <w:rFonts w:eastAsia="仿宋_GB2312"/>
          <w:b/>
          <w:bCs/>
          <w:color w:val="auto"/>
          <w:sz w:val="30"/>
          <w:szCs w:val="30"/>
          <w:highlight w:val="none"/>
        </w:rPr>
        <w:t xml:space="preserve">截止时间、开标时间和地点</w:t>
      </w:r>
      <w:bookmarkEnd w:id="12"/>
      <w:r/>
      <w:bookmarkEnd w:id="13"/>
      <w:r>
        <w:rPr>
          <w:rFonts w:eastAsia="仿宋_GB2312"/>
          <w:b/>
          <w:bCs/>
          <w:color w:val="auto"/>
          <w:sz w:val="30"/>
          <w:szCs w:val="30"/>
          <w:highlight w:val="none"/>
        </w:rPr>
        <w:t xml:space="preserve">：</w:t>
      </w:r>
      <w:r/>
    </w:p>
    <w:p>
      <w:pPr>
        <w:ind w:firstLine="480"/>
        <w:rPr>
          <w:b/>
          <w:bCs/>
          <w:color w:val="auto"/>
          <w:sz w:val="24"/>
          <w:szCs w:val="24"/>
          <w:highlight w:val="none"/>
        </w:rPr>
      </w:pPr>
      <w:r>
        <w:rPr>
          <w:bCs/>
          <w:color w:val="auto"/>
          <w:sz w:val="24"/>
          <w:szCs w:val="24"/>
          <w:highlight w:val="none"/>
        </w:rPr>
        <w:t xml:space="preserve">1.提交投标文件截止时间、开标时间：2026年</w:t>
      </w:r>
      <w:r>
        <w:rPr>
          <w:rFonts w:hint="eastAsia"/>
          <w:bCs/>
          <w:color w:val="auto"/>
          <w:sz w:val="24"/>
          <w:szCs w:val="24"/>
          <w:highlight w:val="none"/>
          <w:lang w:val="en-US" w:eastAsia="zh-CN"/>
        </w:rPr>
        <w:t xml:space="preserve">11</w:t>
      </w:r>
      <w:r>
        <w:rPr>
          <w:bCs/>
          <w:color w:val="auto"/>
          <w:sz w:val="24"/>
          <w:szCs w:val="24"/>
          <w:highlight w:val="none"/>
        </w:rPr>
        <w:t xml:space="preserve">月</w:t>
      </w:r>
      <w:r>
        <w:rPr>
          <w:rFonts w:hint="eastAsia"/>
          <w:bCs/>
          <w:color w:val="auto"/>
          <w:sz w:val="24"/>
          <w:szCs w:val="24"/>
          <w:highlight w:val="none"/>
          <w:lang w:val="en-US" w:eastAsia="zh-CN"/>
        </w:rPr>
        <w:t xml:space="preserve">05</w:t>
      </w:r>
      <w:r>
        <w:rPr>
          <w:bCs/>
          <w:color w:val="auto"/>
          <w:sz w:val="24"/>
          <w:szCs w:val="24"/>
          <w:highlight w:val="none"/>
        </w:rPr>
        <w:t xml:space="preserve">日</w:t>
      </w:r>
      <w:r>
        <w:rPr>
          <w:rFonts w:hint="eastAsia"/>
          <w:bCs/>
          <w:color w:val="auto"/>
          <w:sz w:val="24"/>
          <w:szCs w:val="24"/>
          <w:highlight w:val="none"/>
          <w:lang w:val="en-US" w:eastAsia="zh-CN"/>
        </w:rPr>
        <w:t xml:space="preserve">下</w:t>
      </w:r>
      <w:r>
        <w:rPr>
          <w:bCs/>
          <w:color w:val="auto"/>
          <w:sz w:val="24"/>
          <w:szCs w:val="24"/>
          <w:highlight w:val="none"/>
        </w:rPr>
        <w:t xml:space="preserve">午</w:t>
      </w:r>
      <w:r>
        <w:rPr>
          <w:rFonts w:hint="eastAsia"/>
          <w:bCs/>
          <w:color w:val="auto"/>
          <w:sz w:val="24"/>
          <w:szCs w:val="24"/>
          <w:highlight w:val="none"/>
          <w:lang w:val="en-US" w:eastAsia="zh-CN"/>
        </w:rPr>
        <w:t xml:space="preserve">14</w:t>
      </w:r>
      <w:r>
        <w:rPr>
          <w:bCs/>
          <w:color w:val="auto"/>
          <w:sz w:val="24"/>
          <w:szCs w:val="24"/>
          <w:highlight w:val="none"/>
        </w:rPr>
        <w:t xml:space="preserve">时</w:t>
      </w:r>
      <w:r>
        <w:rPr>
          <w:rFonts w:hint="eastAsia"/>
          <w:bCs/>
          <w:color w:val="auto"/>
          <w:sz w:val="24"/>
          <w:szCs w:val="24"/>
          <w:highlight w:val="none"/>
          <w:lang w:val="en-US" w:eastAsia="zh-CN"/>
        </w:rPr>
        <w:t xml:space="preserve">3</w:t>
      </w:r>
      <w:r>
        <w:rPr>
          <w:bCs/>
          <w:color w:val="auto"/>
          <w:sz w:val="24"/>
          <w:szCs w:val="24"/>
          <w:highlight w:val="none"/>
        </w:rPr>
        <w:t xml:space="preserve">0分（北京时间）。 </w:t>
      </w:r>
      <w:r/>
    </w:p>
    <w:p>
      <w:pPr>
        <w:ind w:firstLine="480"/>
        <w:rPr>
          <w:color w:val="auto"/>
          <w:sz w:val="24"/>
          <w:szCs w:val="24"/>
          <w:highlight w:val="none"/>
        </w:rPr>
      </w:pPr>
      <w:r>
        <w:rPr>
          <w:color w:val="auto"/>
          <w:sz w:val="24"/>
          <w:szCs w:val="24"/>
          <w:highlight w:val="none"/>
        </w:rPr>
        <w:t xml:space="preserve">2.地点：“苏采云”系统（网址：http://jszfcg.jsczt.cn/）“开标大厅”</w:t>
      </w:r>
      <w:r/>
    </w:p>
    <w:p>
      <w:pPr>
        <w:ind w:firstLine="480"/>
        <w:rPr>
          <w:bCs/>
          <w:color w:val="auto"/>
          <w:sz w:val="24"/>
          <w:szCs w:val="24"/>
          <w:highlight w:val="none"/>
        </w:rPr>
      </w:pPr>
      <w:r>
        <w:rPr>
          <w:bCs/>
          <w:color w:val="auto"/>
          <w:sz w:val="24"/>
          <w:szCs w:val="24"/>
          <w:highlight w:val="none"/>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color w:val="auto"/>
          <w:sz w:val="24"/>
          <w:szCs w:val="24"/>
          <w:highlight w:val="none"/>
        </w:rPr>
        <w:t xml:space="preserve">投标供应商解密限定在开标后30分钟之内完成。</w:t>
      </w:r>
      <w:r>
        <w:rPr>
          <w:bCs/>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tabs>
          <w:tab w:val="left" w:pos="900" w:leader="none"/>
        </w:tabs>
        <w:rPr>
          <w:rFonts w:eastAsia="仿宋_GB2312"/>
          <w:b/>
          <w:bCs/>
          <w:color w:val="auto"/>
          <w:sz w:val="30"/>
          <w:szCs w:val="30"/>
          <w:highlight w:val="none"/>
        </w:rPr>
      </w:pPr>
      <w:r>
        <w:rPr>
          <w:rFonts w:eastAsia="仿宋_GB2312"/>
          <w:b/>
          <w:bCs/>
          <w:color w:val="auto"/>
          <w:sz w:val="30"/>
          <w:szCs w:val="30"/>
          <w:highlight w:val="none"/>
        </w:rPr>
        <w:t xml:space="preserve">六、本次单一来源谈判采购联系事项</w:t>
      </w:r>
      <w:r/>
    </w:p>
    <w:p>
      <w:pPr>
        <w:ind w:firstLine="480"/>
        <w:rPr>
          <w:bCs/>
          <w:color w:val="auto"/>
          <w:sz w:val="24"/>
          <w:szCs w:val="24"/>
          <w:highlight w:val="none"/>
        </w:rPr>
      </w:pPr>
      <w:r>
        <w:rPr>
          <w:bCs/>
          <w:color w:val="auto"/>
          <w:sz w:val="24"/>
          <w:szCs w:val="24"/>
          <w:highlight w:val="none"/>
        </w:rPr>
        <w:t xml:space="preserve">1.采购人信息</w:t>
      </w:r>
      <w:r/>
    </w:p>
    <w:p>
      <w:pPr>
        <w:ind w:firstLine="480"/>
        <w:rPr>
          <w:bCs/>
          <w:color w:val="auto"/>
          <w:sz w:val="24"/>
          <w:szCs w:val="24"/>
          <w:highlight w:val="none"/>
        </w:rPr>
      </w:pPr>
      <w:r/>
      <w:bookmarkStart w:id="14" w:name="_Toc28359009"/>
      <w:r/>
      <w:bookmarkStart w:id="15" w:name="_Toc28359086"/>
      <w:r>
        <w:rPr>
          <w:bCs/>
          <w:color w:val="auto"/>
          <w:sz w:val="24"/>
          <w:szCs w:val="24"/>
          <w:highlight w:val="none"/>
        </w:rPr>
        <w:t xml:space="preserve">名 称：江苏省公安厅</w:t>
      </w:r>
      <w:r/>
    </w:p>
    <w:p>
      <w:pPr>
        <w:ind w:firstLine="480"/>
        <w:rPr>
          <w:bCs/>
          <w:color w:val="auto"/>
          <w:sz w:val="24"/>
          <w:szCs w:val="24"/>
          <w:highlight w:val="none"/>
        </w:rPr>
      </w:pPr>
      <w:r>
        <w:rPr>
          <w:bCs/>
          <w:color w:val="auto"/>
          <w:sz w:val="24"/>
          <w:szCs w:val="24"/>
          <w:highlight w:val="none"/>
        </w:rPr>
        <w:t xml:space="preserve">地址：南京市扬州路1号</w:t>
      </w:r>
      <w:r/>
    </w:p>
    <w:p>
      <w:pPr>
        <w:ind w:firstLine="480"/>
        <w:rPr>
          <w:bCs/>
          <w:color w:val="auto"/>
          <w:sz w:val="24"/>
          <w:szCs w:val="24"/>
          <w:highlight w:val="none"/>
        </w:rPr>
      </w:pPr>
      <w:r>
        <w:rPr>
          <w:bCs/>
          <w:color w:val="auto"/>
          <w:sz w:val="24"/>
          <w:szCs w:val="24"/>
          <w:highlight w:val="none"/>
        </w:rPr>
        <w:t xml:space="preserve">联系人：杨警官</w:t>
      </w:r>
      <w:r/>
    </w:p>
    <w:p>
      <w:pPr>
        <w:ind w:firstLine="480"/>
        <w:rPr>
          <w:bCs/>
          <w:color w:val="auto"/>
          <w:sz w:val="24"/>
          <w:szCs w:val="24"/>
          <w:highlight w:val="none"/>
        </w:rPr>
      </w:pPr>
      <w:r>
        <w:rPr>
          <w:bCs/>
          <w:color w:val="auto"/>
          <w:sz w:val="24"/>
          <w:szCs w:val="24"/>
          <w:highlight w:val="none"/>
        </w:rPr>
        <w:t xml:space="preserve">联系方式：025-83527215</w:t>
      </w:r>
      <w:r/>
    </w:p>
    <w:p>
      <w:pPr>
        <w:ind w:firstLine="480"/>
        <w:rPr>
          <w:bCs/>
          <w:color w:val="auto"/>
          <w:sz w:val="24"/>
          <w:szCs w:val="24"/>
          <w:highlight w:val="none"/>
        </w:rPr>
      </w:pPr>
      <w:r>
        <w:rPr>
          <w:bCs/>
          <w:color w:val="auto"/>
          <w:sz w:val="24"/>
          <w:szCs w:val="24"/>
          <w:highlight w:val="none"/>
        </w:rPr>
        <w:t xml:space="preserve">2.采购代理机构信息</w:t>
      </w:r>
      <w:bookmarkEnd w:id="14"/>
      <w:r/>
      <w:bookmarkEnd w:id="15"/>
      <w:r/>
      <w:r/>
    </w:p>
    <w:p>
      <w:pPr>
        <w:ind w:firstLine="480"/>
        <w:rPr>
          <w:bCs/>
          <w:color w:val="auto"/>
          <w:sz w:val="24"/>
          <w:szCs w:val="24"/>
          <w:highlight w:val="none"/>
        </w:rPr>
      </w:pPr>
      <w:r>
        <w:rPr>
          <w:bCs/>
          <w:color w:val="auto"/>
          <w:sz w:val="24"/>
          <w:szCs w:val="24"/>
          <w:highlight w:val="none"/>
        </w:rPr>
        <w:t xml:space="preserve">名 称：南京国景工程项目管理有限公司</w:t>
      </w:r>
      <w:r/>
    </w:p>
    <w:p>
      <w:pPr>
        <w:ind w:firstLine="480"/>
        <w:rPr>
          <w:bCs/>
          <w:color w:val="auto"/>
          <w:sz w:val="24"/>
          <w:szCs w:val="24"/>
          <w:highlight w:val="none"/>
        </w:rPr>
      </w:pPr>
      <w:r>
        <w:rPr>
          <w:bCs/>
          <w:color w:val="auto"/>
          <w:sz w:val="24"/>
          <w:szCs w:val="24"/>
          <w:highlight w:val="none"/>
        </w:rPr>
        <w:t xml:space="preserve">地　址：</w:t>
      </w:r>
      <w:r>
        <w:rPr>
          <w:color w:val="auto"/>
          <w:sz w:val="24"/>
          <w:szCs w:val="24"/>
          <w:highlight w:val="none"/>
        </w:rPr>
        <w:t xml:space="preserve">南京市鼓楼区定淮门12号熊猫新兴软件园16-2</w:t>
      </w:r>
      <w:r/>
    </w:p>
    <w:p>
      <w:pPr>
        <w:ind w:firstLine="480"/>
        <w:rPr>
          <w:bCs/>
          <w:color w:val="auto"/>
          <w:sz w:val="24"/>
          <w:szCs w:val="24"/>
          <w:highlight w:val="none"/>
        </w:rPr>
      </w:pPr>
      <w:r>
        <w:rPr>
          <w:bCs/>
          <w:color w:val="auto"/>
          <w:sz w:val="24"/>
          <w:szCs w:val="24"/>
          <w:highlight w:val="none"/>
        </w:rPr>
        <w:t xml:space="preserve">联系人：俞工</w:t>
      </w:r>
      <w:r/>
    </w:p>
    <w:p>
      <w:pPr>
        <w:ind w:firstLine="480"/>
        <w:rPr>
          <w:bCs/>
          <w:color w:val="auto"/>
          <w:sz w:val="24"/>
          <w:szCs w:val="24"/>
          <w:highlight w:val="none"/>
        </w:rPr>
      </w:pPr>
      <w:r>
        <w:rPr>
          <w:bCs/>
          <w:color w:val="auto"/>
          <w:sz w:val="24"/>
          <w:szCs w:val="24"/>
          <w:highlight w:val="none"/>
        </w:rPr>
        <w:t xml:space="preserve">联系方式：</w:t>
      </w:r>
      <w:bookmarkStart w:id="16" w:name="_Toc28359010"/>
      <w:r/>
      <w:bookmarkStart w:id="17" w:name="_Toc28359087"/>
      <w:r>
        <w:rPr>
          <w:bCs/>
          <w:color w:val="auto"/>
          <w:sz w:val="24"/>
          <w:szCs w:val="24"/>
          <w:highlight w:val="none"/>
        </w:rPr>
        <w:t xml:space="preserve">13382052420</w:t>
      </w:r>
      <w:r/>
    </w:p>
    <w:p>
      <w:pPr>
        <w:ind w:firstLine="480"/>
        <w:rPr>
          <w:bCs/>
          <w:color w:val="auto"/>
          <w:sz w:val="24"/>
          <w:szCs w:val="24"/>
          <w:highlight w:val="none"/>
        </w:rPr>
      </w:pPr>
      <w:r>
        <w:rPr>
          <w:bCs/>
          <w:color w:val="auto"/>
          <w:sz w:val="24"/>
          <w:szCs w:val="24"/>
          <w:highlight w:val="none"/>
        </w:rPr>
        <w:t xml:space="preserve">3.项目联系方式</w:t>
      </w:r>
      <w:bookmarkEnd w:id="16"/>
      <w:r/>
      <w:bookmarkEnd w:id="17"/>
      <w:r/>
      <w:r/>
    </w:p>
    <w:p>
      <w:pPr>
        <w:ind w:firstLine="480"/>
        <w:rPr>
          <w:bCs/>
          <w:color w:val="auto"/>
          <w:sz w:val="24"/>
          <w:szCs w:val="24"/>
          <w:highlight w:val="none"/>
        </w:rPr>
      </w:pPr>
      <w:r>
        <w:rPr>
          <w:bCs/>
          <w:color w:val="auto"/>
          <w:sz w:val="24"/>
          <w:szCs w:val="24"/>
          <w:highlight w:val="none"/>
        </w:rPr>
        <w:t xml:space="preserve">项目联系人：俞工</w:t>
      </w:r>
      <w:r/>
    </w:p>
    <w:p>
      <w:pPr>
        <w:ind w:firstLine="480"/>
        <w:rPr>
          <w:bCs/>
          <w:color w:val="auto"/>
          <w:sz w:val="24"/>
          <w:szCs w:val="24"/>
          <w:highlight w:val="none"/>
        </w:rPr>
      </w:pPr>
      <w:r>
        <w:rPr>
          <w:bCs/>
          <w:color w:val="auto"/>
          <w:sz w:val="24"/>
          <w:szCs w:val="24"/>
          <w:highlight w:val="none"/>
        </w:rPr>
        <w:t xml:space="preserve">电话：13382052420</w:t>
      </w:r>
      <w:r/>
    </w:p>
    <w:p>
      <w:pPr>
        <w:pStyle w:val="855"/>
        <w:ind w:firstLine="480"/>
        <w:jc w:val="both"/>
        <w:keepNext w:val="0"/>
        <w:rPr>
          <w:rFonts w:ascii="黑体" w:eastAsia="黑体"/>
          <w:bCs/>
          <w:color w:val="auto"/>
          <w:sz w:val="44"/>
          <w:highlight w:val="none"/>
        </w:rPr>
      </w:pPr>
      <w:r>
        <w:rPr>
          <w:rFonts w:ascii="Times New Roman" w:hAnsi="宋体" w:eastAsia="宋体" w:cs="宋体"/>
          <w:bCs/>
          <w:color w:val="auto"/>
          <w:sz w:val="24"/>
          <w:szCs w:val="24"/>
          <w:highlight w:val="none"/>
        </w:rPr>
        <w:br w:type="page" w:clear="all"/>
      </w:r>
      <w:bookmarkStart w:id="18" w:name="_Hlt26954824"/>
      <w:r/>
      <w:bookmarkEnd w:id="18"/>
      <w:r/>
      <w:bookmarkStart w:id="19" w:name="_Hlt26670330"/>
      <w:r/>
      <w:bookmarkEnd w:id="19"/>
      <w:r/>
      <w:bookmarkStart w:id="20" w:name="_Hlt26954907"/>
      <w:r/>
      <w:bookmarkEnd w:id="20"/>
      <w:r/>
      <w:bookmarkStart w:id="21" w:name="_Hlt26668836"/>
      <w:r/>
      <w:bookmarkEnd w:id="21"/>
      <w:r/>
      <w:bookmarkStart w:id="22" w:name="_Hlt26954810"/>
      <w:r/>
      <w:bookmarkEnd w:id="22"/>
      <w:r/>
      <w:bookmarkStart w:id="23" w:name="_Toc106807611"/>
      <w:r>
        <w:rPr>
          <w:rFonts w:hint="eastAsia" w:ascii="黑体" w:eastAsia="黑体"/>
          <w:bCs/>
          <w:color w:val="auto"/>
          <w:sz w:val="44"/>
          <w:highlight w:val="none"/>
        </w:rPr>
        <w:t xml:space="preserve">第二章</w:t>
      </w:r>
      <w:bookmarkEnd w:id="2"/>
      <w:r/>
      <w:bookmarkEnd w:id="3"/>
      <w:r/>
      <w:bookmarkEnd w:id="4"/>
      <w:r/>
      <w:bookmarkEnd w:id="5"/>
      <w:r/>
      <w:bookmarkEnd w:id="6"/>
      <w:r/>
      <w:bookmarkEnd w:id="8"/>
      <w:r/>
      <w:bookmarkStart w:id="24" w:name="_Toc120614213"/>
      <w:r/>
      <w:bookmarkStart w:id="25" w:name="_Toc16938518"/>
      <w:r/>
      <w:bookmarkStart w:id="26" w:name="_Toc513029202"/>
      <w:r/>
      <w:bookmarkStart w:id="27" w:name="_Toc20823274"/>
      <w:r>
        <w:rPr>
          <w:rFonts w:hint="eastAsia" w:ascii="黑体" w:eastAsia="黑体"/>
          <w:bCs/>
          <w:color w:val="auto"/>
          <w:sz w:val="44"/>
          <w:highlight w:val="none"/>
        </w:rPr>
        <w:t xml:space="preserve"> 参加单一来源谈判供应商须知</w:t>
      </w:r>
      <w:bookmarkEnd w:id="23"/>
      <w:r/>
      <w:bookmarkEnd w:id="24"/>
      <w:r/>
      <w:bookmarkEnd w:id="25"/>
      <w:r/>
      <w:bookmarkEnd w:id="26"/>
      <w:r/>
      <w:bookmarkEnd w:id="27"/>
      <w:r/>
      <w:r/>
    </w:p>
    <w:p>
      <w:pPr>
        <w:pStyle w:val="857"/>
        <w:ind w:firstLine="643"/>
        <w:keepLines w:val="0"/>
        <w:keepNext w:val="0"/>
        <w:spacing w:before="0" w:after="0" w:line="240" w:lineRule="auto"/>
        <w:rPr>
          <w:color w:val="auto"/>
          <w:highlight w:val="none"/>
        </w:rPr>
      </w:pPr>
      <w:r/>
      <w:bookmarkStart w:id="28" w:name="_Toc513029203"/>
      <w:r/>
      <w:bookmarkStart w:id="29" w:name="_Toc20823275"/>
      <w:r/>
      <w:bookmarkStart w:id="30" w:name="_Toc16938519"/>
      <w:r/>
      <w:bookmarkStart w:id="31" w:name="_Toc120614214"/>
      <w:r/>
      <w:r/>
    </w:p>
    <w:p>
      <w:pPr>
        <w:pStyle w:val="857"/>
        <w:ind w:firstLine="643"/>
        <w:keepLines w:val="0"/>
        <w:keepNext w:val="0"/>
        <w:spacing w:before="0" w:after="0" w:line="240" w:lineRule="auto"/>
        <w:rPr>
          <w:color w:val="auto"/>
          <w:highlight w:val="none"/>
        </w:rPr>
      </w:pPr>
      <w:r>
        <w:rPr>
          <w:color w:val="auto"/>
          <w:highlight w:val="none"/>
        </w:rPr>
        <w:t xml:space="preserve">一、总则</w:t>
      </w:r>
      <w:bookmarkEnd w:id="28"/>
      <w:r/>
      <w:bookmarkEnd w:id="29"/>
      <w:r/>
      <w:bookmarkEnd w:id="30"/>
      <w:r/>
      <w:bookmarkEnd w:id="31"/>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32" w:name="_Hlt16619475"/>
      <w:r/>
      <w:bookmarkEnd w:id="32"/>
      <w:r/>
      <w:bookmarkStart w:id="33" w:name="_Toc458694821"/>
      <w:r/>
      <w:bookmarkStart w:id="34" w:name="_Toc16938520"/>
      <w:r/>
      <w:bookmarkStart w:id="35" w:name="_Toc513029204"/>
      <w:r/>
      <w:bookmarkStart w:id="36" w:name="_Toc20823276"/>
      <w:r>
        <w:rPr>
          <w:rFonts w:ascii="Times New Roman" w:hAnsi="Times New Roman" w:cs="Times New Roman"/>
          <w:b w:val="0"/>
          <w:bCs w:val="0"/>
          <w:color w:val="auto"/>
          <w:highlight w:val="none"/>
        </w:rPr>
        <w:t xml:space="preserve">1</w:t>
      </w:r>
      <w:bookmarkEnd w:id="33"/>
      <w:r>
        <w:rPr>
          <w:rFonts w:ascii="Times New Roman" w:hAnsi="Times New Roman" w:cs="Times New Roman"/>
          <w:b w:val="0"/>
          <w:bCs w:val="0"/>
          <w:color w:val="auto"/>
          <w:highlight w:val="none"/>
        </w:rPr>
        <w:t xml:space="preserve">．采购方式</w:t>
      </w:r>
      <w:bookmarkEnd w:id="34"/>
      <w:r/>
      <w:bookmarkEnd w:id="35"/>
      <w:r/>
      <w:bookmarkEnd w:id="36"/>
      <w:r/>
      <w:r/>
    </w:p>
    <w:p>
      <w:pPr>
        <w:ind w:firstLine="480"/>
        <w:rPr>
          <w:color w:val="auto"/>
          <w:sz w:val="24"/>
          <w:highlight w:val="none"/>
        </w:rPr>
      </w:pPr>
      <w:r>
        <w:rPr>
          <w:color w:val="auto"/>
          <w:sz w:val="24"/>
          <w:highlight w:val="none"/>
        </w:rPr>
        <w:t xml:space="preserve">1.1 本次采购采取单一来源采购方式。</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37" w:name="_Toc16938521"/>
      <w:r/>
      <w:bookmarkStart w:id="38" w:name="_Toc513029205"/>
      <w:r/>
      <w:bookmarkStart w:id="39" w:name="_Toc20823277"/>
      <w:r>
        <w:rPr>
          <w:rFonts w:ascii="Times New Roman" w:hAnsi="Times New Roman" w:cs="Times New Roman"/>
          <w:b w:val="0"/>
          <w:bCs w:val="0"/>
          <w:color w:val="auto"/>
          <w:highlight w:val="none"/>
        </w:rPr>
        <w:t xml:space="preserve">2．合格的</w:t>
      </w:r>
      <w:bookmarkEnd w:id="37"/>
      <w:r/>
      <w:bookmarkEnd w:id="38"/>
      <w:r/>
      <w:bookmarkEnd w:id="39"/>
      <w:r>
        <w:rPr>
          <w:rFonts w:ascii="Times New Roman" w:hAnsi="Times New Roman" w:cs="Times New Roman"/>
          <w:b w:val="0"/>
          <w:bCs w:val="0"/>
          <w:color w:val="auto"/>
          <w:highlight w:val="none"/>
        </w:rPr>
        <w:t xml:space="preserve">供应商</w:t>
      </w:r>
      <w:r/>
    </w:p>
    <w:p>
      <w:pPr>
        <w:ind w:firstLine="480"/>
        <w:rPr>
          <w:color w:val="auto"/>
          <w:sz w:val="24"/>
          <w:szCs w:val="24"/>
          <w:highlight w:val="none"/>
        </w:rPr>
      </w:pPr>
      <w:r>
        <w:rPr>
          <w:color w:val="auto"/>
          <w:sz w:val="24"/>
          <w:szCs w:val="24"/>
          <w:highlight w:val="none"/>
        </w:rPr>
        <w:t xml:space="preserve">2. 1 满足谈判采购文件中合格单一来源谈判供应商资格要求的规定。</w:t>
      </w:r>
      <w:r/>
    </w:p>
    <w:p>
      <w:pPr>
        <w:ind w:firstLine="480"/>
        <w:rPr>
          <w:color w:val="auto"/>
          <w:sz w:val="28"/>
          <w:szCs w:val="28"/>
          <w:highlight w:val="none"/>
        </w:rPr>
      </w:pPr>
      <w:r>
        <w:rPr>
          <w:color w:val="auto"/>
          <w:sz w:val="24"/>
          <w:szCs w:val="24"/>
          <w:highlight w:val="none"/>
        </w:rPr>
        <w:t xml:space="preserve">2. 2 满足本谈判采购文件实质性条款的规定。</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40" w:name="_Toc20823278"/>
      <w:r/>
      <w:bookmarkStart w:id="41" w:name="_Toc513029206"/>
      <w:r/>
      <w:bookmarkStart w:id="42" w:name="_Toc16938522"/>
      <w:r>
        <w:rPr>
          <w:rFonts w:ascii="Times New Roman" w:hAnsi="Times New Roman" w:cs="Times New Roman"/>
          <w:b w:val="0"/>
          <w:bCs w:val="0"/>
          <w:color w:val="auto"/>
          <w:highlight w:val="none"/>
        </w:rPr>
        <w:t xml:space="preserve">3．适用法律</w:t>
      </w:r>
      <w:bookmarkEnd w:id="40"/>
      <w:r/>
      <w:bookmarkEnd w:id="41"/>
      <w:r/>
      <w:bookmarkEnd w:id="42"/>
      <w:r/>
      <w:r/>
    </w:p>
    <w:p>
      <w:pPr>
        <w:ind w:firstLine="480"/>
        <w:rPr>
          <w:color w:val="auto"/>
          <w:sz w:val="24"/>
          <w:highlight w:val="none"/>
        </w:rPr>
      </w:pPr>
      <w:r>
        <w:rPr>
          <w:color w:val="auto"/>
          <w:sz w:val="24"/>
          <w:highlight w:val="none"/>
        </w:rPr>
        <w:t xml:space="preserve">3.1 本次采购及由此产生的合同受中华人民共和国</w:t>
      </w:r>
      <w:r>
        <w:rPr>
          <w:bCs/>
          <w:color w:val="auto"/>
          <w:sz w:val="24"/>
          <w:highlight w:val="none"/>
        </w:rPr>
        <w:t xml:space="preserve">政府采购</w:t>
      </w:r>
      <w:r>
        <w:rPr>
          <w:color w:val="auto"/>
          <w:sz w:val="24"/>
          <w:highlight w:val="none"/>
        </w:rPr>
        <w:t xml:space="preserve">有关的法律法规及规章的制约和保护。</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43" w:name="_Toc462564067"/>
      <w:r/>
      <w:bookmarkStart w:id="44" w:name="_Toc20823279"/>
      <w:r/>
      <w:bookmarkStart w:id="45" w:name="_Toc16938523"/>
      <w:r/>
      <w:bookmarkStart w:id="46" w:name="_Toc513029207"/>
      <w:r>
        <w:rPr>
          <w:rFonts w:ascii="Times New Roman" w:hAnsi="Times New Roman" w:cs="Times New Roman"/>
          <w:b w:val="0"/>
          <w:bCs w:val="0"/>
          <w:color w:val="auto"/>
          <w:highlight w:val="none"/>
        </w:rPr>
        <w:t xml:space="preserve">4．相关费用</w:t>
      </w:r>
      <w:bookmarkEnd w:id="43"/>
      <w:r/>
      <w:bookmarkEnd w:id="44"/>
      <w:r/>
      <w:bookmarkEnd w:id="45"/>
      <w:r/>
      <w:bookmarkEnd w:id="46"/>
      <w:r/>
      <w:r/>
    </w:p>
    <w:p>
      <w:pPr>
        <w:ind w:firstLine="480"/>
        <w:rPr>
          <w:color w:val="auto"/>
          <w:sz w:val="24"/>
          <w:highlight w:val="none"/>
        </w:rPr>
      </w:pPr>
      <w:r>
        <w:rPr>
          <w:bCs/>
          <w:color w:val="auto"/>
          <w:sz w:val="24"/>
          <w:highlight w:val="none"/>
        </w:rPr>
        <w:t xml:space="preserve">4.1</w:t>
      </w:r>
      <w:r>
        <w:rPr>
          <w:color w:val="auto"/>
          <w:sz w:val="24"/>
          <w:highlight w:val="none"/>
        </w:rPr>
        <w:t xml:space="preserve"> 参加单一来源谈判供应商（以下简称“供应商”）应自行承担所有与参加单一来源谈判采购有关的费用，无论单一来源谈判采购过程中的做法和结果如何，南京国景工程项目管理有限公司（以下简称“采购代理机构”）及采购人在任何情况下均无义务和责任承担这些费用。</w:t>
      </w:r>
      <w:r/>
    </w:p>
    <w:p>
      <w:pPr>
        <w:pStyle w:val="858"/>
        <w:ind w:firstLine="602"/>
        <w:keepLines w:val="0"/>
        <w:keepNext w:val="0"/>
        <w:spacing w:before="0" w:after="0" w:line="240" w:lineRule="auto"/>
        <w:rPr>
          <w:rFonts w:ascii="Times New Roman" w:hAnsi="Times New Roman" w:cs="Times New Roman"/>
          <w:b w:val="0"/>
          <w:bCs w:val="0"/>
          <w:color w:val="auto"/>
          <w:highlight w:val="none"/>
        </w:rPr>
      </w:pPr>
      <w:r>
        <w:rPr>
          <w:rFonts w:ascii="Times New Roman" w:hAnsi="Times New Roman" w:cs="Times New Roman"/>
          <w:color w:val="auto"/>
          <w:sz w:val="30"/>
          <w:highlight w:val="none"/>
        </w:rPr>
        <w:t xml:space="preserve">5．</w:t>
      </w:r>
      <w:r>
        <w:rPr>
          <w:rFonts w:ascii="Times New Roman" w:hAnsi="Times New Roman" w:cs="Times New Roman"/>
          <w:b w:val="0"/>
          <w:bCs w:val="0"/>
          <w:color w:val="auto"/>
          <w:highlight w:val="none"/>
        </w:rPr>
        <w:t xml:space="preserve">谈判采购文件的约束力</w:t>
      </w:r>
      <w:r/>
    </w:p>
    <w:p>
      <w:pPr>
        <w:ind w:firstLine="480"/>
        <w:rPr>
          <w:color w:val="auto"/>
          <w:sz w:val="24"/>
          <w:szCs w:val="24"/>
          <w:highlight w:val="none"/>
        </w:rPr>
      </w:pPr>
      <w:r>
        <w:rPr>
          <w:bCs/>
          <w:color w:val="auto"/>
          <w:sz w:val="24"/>
          <w:szCs w:val="24"/>
          <w:highlight w:val="none"/>
        </w:rPr>
        <w:t xml:space="preserve">5.1</w:t>
      </w:r>
      <w:r>
        <w:rPr>
          <w:color w:val="auto"/>
          <w:sz w:val="24"/>
          <w:szCs w:val="24"/>
          <w:highlight w:val="none"/>
        </w:rPr>
        <w:t xml:space="preserve"> 供应商一旦接收了本谈判采购文件并决定参加单一来源谈判，即被认为接受了本谈判采购文件的规定和约束，并且视为自接收本谈判采购文件之日起已经知道或应当知道自身权益是否受到了损害。</w:t>
      </w:r>
      <w:r/>
    </w:p>
    <w:p>
      <w:pPr>
        <w:pStyle w:val="857"/>
        <w:ind w:firstLine="643"/>
        <w:keepLines w:val="0"/>
        <w:keepNext w:val="0"/>
        <w:spacing w:before="0" w:after="0" w:line="240" w:lineRule="auto"/>
        <w:rPr>
          <w:color w:val="auto"/>
          <w:highlight w:val="none"/>
        </w:rPr>
      </w:pPr>
      <w:r/>
      <w:bookmarkStart w:id="47" w:name="_Toc120614215"/>
      <w:r/>
      <w:bookmarkStart w:id="48" w:name="_Toc513029209"/>
      <w:r/>
      <w:bookmarkStart w:id="49" w:name="_Toc20823281"/>
      <w:r/>
      <w:bookmarkStart w:id="50" w:name="_Toc16938525"/>
      <w:r>
        <w:rPr>
          <w:color w:val="auto"/>
          <w:highlight w:val="none"/>
        </w:rPr>
        <w:t xml:space="preserve">二、谈判采购文件</w:t>
      </w:r>
      <w:bookmarkEnd w:id="47"/>
      <w:r/>
      <w:bookmarkEnd w:id="48"/>
      <w:r/>
      <w:bookmarkEnd w:id="49"/>
      <w:r/>
      <w:bookmarkEnd w:id="50"/>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51" w:name="_Toc513029210"/>
      <w:r/>
      <w:bookmarkStart w:id="52" w:name="_Toc20823282"/>
      <w:r/>
      <w:bookmarkStart w:id="53" w:name="_Toc16938526"/>
      <w:r>
        <w:rPr>
          <w:rFonts w:ascii="Times New Roman" w:hAnsi="Times New Roman" w:cs="Times New Roman"/>
          <w:b w:val="0"/>
          <w:bCs w:val="0"/>
          <w:color w:val="auto"/>
          <w:highlight w:val="none"/>
        </w:rPr>
        <w:t xml:space="preserve">6．谈判采购文件构成</w:t>
      </w:r>
      <w:bookmarkEnd w:id="51"/>
      <w:r/>
      <w:bookmarkEnd w:id="52"/>
      <w:r/>
      <w:bookmarkEnd w:id="53"/>
      <w:r/>
      <w:r/>
    </w:p>
    <w:p>
      <w:pPr>
        <w:ind w:firstLine="480"/>
        <w:rPr>
          <w:color w:val="auto"/>
          <w:sz w:val="24"/>
          <w:highlight w:val="none"/>
        </w:rPr>
      </w:pPr>
      <w:r>
        <w:rPr>
          <w:bCs/>
          <w:color w:val="auto"/>
          <w:sz w:val="24"/>
          <w:highlight w:val="none"/>
        </w:rPr>
        <w:t xml:space="preserve">6.1</w:t>
      </w:r>
      <w:r>
        <w:rPr>
          <w:color w:val="auto"/>
          <w:sz w:val="24"/>
          <w:highlight w:val="none"/>
        </w:rPr>
        <w:t xml:space="preserve"> 谈判采购文件有以下部分组成：</w:t>
      </w:r>
      <w:r/>
    </w:p>
    <w:p>
      <w:pPr>
        <w:ind w:firstLine="480"/>
        <w:rPr>
          <w:color w:val="auto"/>
          <w:sz w:val="24"/>
          <w:szCs w:val="24"/>
          <w:highlight w:val="none"/>
        </w:rPr>
      </w:pPr>
      <w:r>
        <w:rPr>
          <w:color w:val="auto"/>
          <w:sz w:val="24"/>
          <w:szCs w:val="24"/>
          <w:highlight w:val="none"/>
        </w:rPr>
        <w:t xml:space="preserve">（1）单一来源采购邀请</w:t>
      </w:r>
      <w:r/>
    </w:p>
    <w:p>
      <w:pPr>
        <w:ind w:firstLine="480"/>
        <w:rPr>
          <w:color w:val="auto"/>
          <w:sz w:val="24"/>
          <w:szCs w:val="24"/>
          <w:highlight w:val="none"/>
        </w:rPr>
      </w:pPr>
      <w:r>
        <w:rPr>
          <w:color w:val="auto"/>
          <w:sz w:val="24"/>
          <w:szCs w:val="24"/>
          <w:highlight w:val="none"/>
        </w:rPr>
        <w:t xml:space="preserve">（2）参加单一来源谈判供应商须知</w:t>
      </w:r>
      <w:r/>
    </w:p>
    <w:p>
      <w:pPr>
        <w:ind w:firstLine="480"/>
        <w:rPr>
          <w:color w:val="auto"/>
          <w:sz w:val="24"/>
          <w:szCs w:val="24"/>
          <w:highlight w:val="none"/>
        </w:rPr>
      </w:pPr>
      <w:r>
        <w:rPr>
          <w:color w:val="auto"/>
          <w:sz w:val="24"/>
          <w:szCs w:val="24"/>
          <w:highlight w:val="none"/>
        </w:rPr>
        <w:t xml:space="preserve">（3）合同条款及格式</w:t>
      </w:r>
      <w:r/>
    </w:p>
    <w:p>
      <w:pPr>
        <w:ind w:firstLine="480"/>
        <w:rPr>
          <w:color w:val="auto"/>
          <w:sz w:val="24"/>
          <w:szCs w:val="24"/>
          <w:highlight w:val="none"/>
        </w:rPr>
      </w:pPr>
      <w:r>
        <w:rPr>
          <w:color w:val="auto"/>
          <w:sz w:val="24"/>
          <w:szCs w:val="24"/>
          <w:highlight w:val="none"/>
        </w:rPr>
        <w:t xml:space="preserve">（4）项目需求</w:t>
      </w:r>
      <w:r/>
    </w:p>
    <w:p>
      <w:pPr>
        <w:ind w:firstLine="480"/>
        <w:rPr>
          <w:bCs/>
          <w:color w:val="auto"/>
          <w:sz w:val="24"/>
          <w:highlight w:val="none"/>
        </w:rPr>
      </w:pPr>
      <w:r>
        <w:rPr>
          <w:bCs/>
          <w:color w:val="auto"/>
          <w:sz w:val="24"/>
          <w:highlight w:val="none"/>
        </w:rPr>
        <w:t xml:space="preserve">（5）单一来源谈判响应文件格式</w:t>
      </w:r>
      <w:r/>
    </w:p>
    <w:p>
      <w:pPr>
        <w:ind w:firstLine="480"/>
        <w:rPr>
          <w:bCs/>
          <w:color w:val="auto"/>
          <w:sz w:val="24"/>
          <w:highlight w:val="none"/>
        </w:rPr>
      </w:pPr>
      <w:r>
        <w:rPr>
          <w:bCs/>
          <w:color w:val="auto"/>
          <w:sz w:val="24"/>
          <w:highlight w:val="none"/>
        </w:rPr>
        <w:t xml:space="preserve">请供应商仔细检查谈判采购文件是否齐全，如有缺漏请立即与采购代理机构联系解决。</w:t>
      </w:r>
      <w:r/>
    </w:p>
    <w:p>
      <w:pPr>
        <w:ind w:firstLine="480"/>
        <w:rPr>
          <w:color w:val="auto"/>
          <w:sz w:val="24"/>
          <w:highlight w:val="none"/>
        </w:rPr>
      </w:pPr>
      <w:r>
        <w:rPr>
          <w:bCs/>
          <w:color w:val="auto"/>
          <w:sz w:val="24"/>
          <w:highlight w:val="none"/>
        </w:rPr>
        <w:t xml:space="preserve">6.2</w:t>
      </w:r>
      <w:r>
        <w:rPr>
          <w:color w:val="auto"/>
          <w:sz w:val="24"/>
          <w:highlight w:val="none"/>
        </w:rPr>
        <w:t xml:space="preserve">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54" w:name="_Toc462564070"/>
      <w:r/>
      <w:bookmarkStart w:id="55" w:name="_Toc513029211"/>
      <w:r/>
      <w:bookmarkStart w:id="56" w:name="_Toc16938527"/>
      <w:r/>
      <w:bookmarkStart w:id="57" w:name="_Toc20823283"/>
      <w:r>
        <w:rPr>
          <w:rFonts w:ascii="Times New Roman" w:hAnsi="Times New Roman" w:cs="Times New Roman"/>
          <w:b w:val="0"/>
          <w:bCs w:val="0"/>
          <w:color w:val="auto"/>
          <w:highlight w:val="none"/>
        </w:rPr>
        <w:t xml:space="preserve">7．谈判采购文件的澄清</w:t>
      </w:r>
      <w:bookmarkEnd w:id="54"/>
      <w:r/>
      <w:bookmarkEnd w:id="55"/>
      <w:r/>
      <w:bookmarkEnd w:id="56"/>
      <w:r/>
      <w:bookmarkEnd w:id="57"/>
      <w:r/>
      <w:r/>
    </w:p>
    <w:p>
      <w:pPr>
        <w:ind w:firstLine="480"/>
        <w:rPr>
          <w:color w:val="auto"/>
          <w:sz w:val="24"/>
          <w:szCs w:val="24"/>
          <w:highlight w:val="none"/>
        </w:rPr>
      </w:pPr>
      <w:r>
        <w:rPr>
          <w:bCs/>
          <w:color w:val="auto"/>
          <w:sz w:val="24"/>
          <w:highlight w:val="none"/>
        </w:rPr>
        <w:t xml:space="preserve">7.1</w:t>
      </w:r>
      <w:r>
        <w:rPr>
          <w:color w:val="auto"/>
          <w:sz w:val="24"/>
          <w:highlight w:val="none"/>
        </w:rPr>
        <w:t xml:space="preserve"> 任何要求对谈判采购文件进行澄清的供应商，均应在</w:t>
      </w:r>
      <w:r>
        <w:rPr>
          <w:bCs/>
          <w:color w:val="auto"/>
          <w:sz w:val="24"/>
          <w:szCs w:val="24"/>
          <w:highlight w:val="none"/>
        </w:rPr>
        <w:t xml:space="preserve">单一来源谈判响应文件接收截止时间2天</w:t>
      </w:r>
      <w:r>
        <w:rPr>
          <w:color w:val="auto"/>
          <w:sz w:val="24"/>
          <w:szCs w:val="24"/>
          <w:highlight w:val="none"/>
        </w:rPr>
        <w:t xml:space="preserve">前</w:t>
      </w:r>
      <w:r>
        <w:rPr>
          <w:color w:val="auto"/>
          <w:sz w:val="24"/>
          <w:highlight w:val="none"/>
        </w:rPr>
        <w:t xml:space="preserve">按</w:t>
      </w:r>
      <w:r>
        <w:rPr>
          <w:color w:val="auto"/>
          <w:sz w:val="24"/>
          <w:szCs w:val="24"/>
          <w:highlight w:val="none"/>
        </w:rPr>
        <w:t xml:space="preserve">采购邀请</w:t>
      </w:r>
      <w:r>
        <w:rPr>
          <w:color w:val="auto"/>
          <w:sz w:val="24"/>
          <w:highlight w:val="none"/>
        </w:rPr>
        <w:t xml:space="preserve">中的通讯地址，以书面形式通知采购代理机构。</w:t>
      </w:r>
      <w:r>
        <w:rPr>
          <w:color w:val="auto"/>
          <w:sz w:val="24"/>
          <w:szCs w:val="24"/>
          <w:highlight w:val="none"/>
        </w:rPr>
        <w:t xml:space="preserve">采购代理机构将对</w:t>
      </w:r>
      <w:r>
        <w:rPr>
          <w:bCs/>
          <w:color w:val="auto"/>
          <w:sz w:val="24"/>
          <w:szCs w:val="24"/>
          <w:highlight w:val="none"/>
        </w:rPr>
        <w:t xml:space="preserve">单一来源谈判响应文件接收截止时间</w:t>
      </w:r>
      <w:r>
        <w:rPr>
          <w:color w:val="auto"/>
          <w:sz w:val="24"/>
          <w:szCs w:val="24"/>
          <w:highlight w:val="none"/>
        </w:rPr>
        <w:t xml:space="preserve">2天前收到的澄清要求予以答复。</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58" w:name="_Toc20823284"/>
      <w:r/>
      <w:bookmarkStart w:id="59" w:name="_Toc513029212"/>
      <w:r/>
      <w:bookmarkStart w:id="60" w:name="_Toc462564071"/>
      <w:r/>
      <w:bookmarkStart w:id="61" w:name="_Toc16938528"/>
      <w:r>
        <w:rPr>
          <w:rFonts w:ascii="Times New Roman" w:hAnsi="Times New Roman" w:cs="Times New Roman"/>
          <w:b w:val="0"/>
          <w:bCs w:val="0"/>
          <w:color w:val="auto"/>
          <w:highlight w:val="none"/>
        </w:rPr>
        <w:t xml:space="preserve">8．谈判采购文件的修改</w:t>
      </w:r>
      <w:bookmarkEnd w:id="58"/>
      <w:r/>
      <w:bookmarkEnd w:id="59"/>
      <w:r/>
      <w:bookmarkEnd w:id="60"/>
      <w:r/>
      <w:bookmarkEnd w:id="61"/>
      <w:r/>
      <w:r/>
    </w:p>
    <w:p>
      <w:pPr>
        <w:ind w:firstLine="480"/>
        <w:rPr>
          <w:color w:val="auto"/>
          <w:sz w:val="24"/>
          <w:highlight w:val="none"/>
        </w:rPr>
      </w:pPr>
      <w:r>
        <w:rPr>
          <w:bCs/>
          <w:color w:val="auto"/>
          <w:sz w:val="24"/>
          <w:highlight w:val="none"/>
        </w:rPr>
        <w:t xml:space="preserve">8.1</w:t>
      </w:r>
      <w:r>
        <w:rPr>
          <w:color w:val="auto"/>
          <w:sz w:val="24"/>
          <w:highlight w:val="none"/>
        </w:rPr>
        <w:t xml:space="preserve"> 在</w:t>
      </w:r>
      <w:r>
        <w:rPr>
          <w:bCs/>
          <w:color w:val="auto"/>
          <w:sz w:val="24"/>
          <w:szCs w:val="24"/>
          <w:highlight w:val="none"/>
        </w:rPr>
        <w:t xml:space="preserve">单一来源谈判响应文件接收截止时间</w:t>
      </w:r>
      <w:r>
        <w:rPr>
          <w:color w:val="auto"/>
          <w:sz w:val="24"/>
          <w:highlight w:val="none"/>
        </w:rPr>
        <w:t xml:space="preserve">前，采购代理机构均可以以补充文件的方式对谈判采购文件进行修改。</w:t>
      </w:r>
      <w:r/>
    </w:p>
    <w:p>
      <w:pPr>
        <w:ind w:firstLine="480"/>
        <w:rPr>
          <w:color w:val="auto"/>
          <w:sz w:val="28"/>
          <w:highlight w:val="none"/>
        </w:rPr>
      </w:pPr>
      <w:r>
        <w:rPr>
          <w:bCs/>
          <w:color w:val="auto"/>
          <w:sz w:val="24"/>
          <w:highlight w:val="none"/>
        </w:rPr>
        <w:t xml:space="preserve">8.2</w:t>
      </w:r>
      <w:r>
        <w:rPr>
          <w:rFonts w:hint="eastAsia"/>
          <w:bCs/>
          <w:color w:val="auto"/>
          <w:sz w:val="24"/>
          <w:highlight w:val="none"/>
        </w:rPr>
        <w:t xml:space="preserve"> </w:t>
      </w:r>
      <w:r>
        <w:rPr>
          <w:color w:val="auto"/>
          <w:sz w:val="24"/>
          <w:highlight w:val="none"/>
        </w:rPr>
        <w:t xml:space="preserve">采购代理机构</w:t>
      </w:r>
      <w:r>
        <w:rPr>
          <w:color w:val="auto"/>
          <w:sz w:val="24"/>
          <w:szCs w:val="24"/>
          <w:highlight w:val="none"/>
        </w:rPr>
        <w:t xml:space="preserve">有权按照政府采购的有关要求</w:t>
      </w:r>
      <w:r>
        <w:rPr>
          <w:color w:val="auto"/>
          <w:sz w:val="24"/>
          <w:highlight w:val="none"/>
        </w:rPr>
        <w:t xml:space="preserve">推迟</w:t>
      </w:r>
      <w:r>
        <w:rPr>
          <w:bCs/>
          <w:color w:val="auto"/>
          <w:sz w:val="24"/>
          <w:szCs w:val="24"/>
          <w:highlight w:val="none"/>
        </w:rPr>
        <w:t xml:space="preserve">单一来源谈判响应文件接收截止时间</w:t>
      </w:r>
      <w:r>
        <w:rPr>
          <w:color w:val="auto"/>
          <w:sz w:val="24"/>
          <w:highlight w:val="none"/>
        </w:rPr>
        <w:t xml:space="preserve">和单一来源谈判开始时间。</w:t>
      </w:r>
      <w:r/>
    </w:p>
    <w:p>
      <w:pPr>
        <w:ind w:firstLine="480"/>
        <w:rPr>
          <w:color w:val="auto"/>
          <w:sz w:val="24"/>
          <w:highlight w:val="none"/>
        </w:rPr>
      </w:pPr>
      <w:r>
        <w:rPr>
          <w:bCs/>
          <w:color w:val="auto"/>
          <w:sz w:val="24"/>
          <w:highlight w:val="none"/>
        </w:rPr>
        <w:t xml:space="preserve">8.3</w:t>
      </w:r>
      <w:r>
        <w:rPr>
          <w:rFonts w:hint="eastAsia"/>
          <w:bCs/>
          <w:color w:val="auto"/>
          <w:sz w:val="24"/>
          <w:highlight w:val="none"/>
        </w:rPr>
        <w:t xml:space="preserve"> </w:t>
      </w:r>
      <w:r>
        <w:rPr>
          <w:color w:val="auto"/>
          <w:sz w:val="24"/>
          <w:highlight w:val="none"/>
        </w:rPr>
        <w:t xml:space="preserve">谈判采购文件的</w:t>
      </w:r>
      <w:r>
        <w:rPr>
          <w:color w:val="auto"/>
          <w:sz w:val="24"/>
          <w:szCs w:val="24"/>
          <w:highlight w:val="none"/>
        </w:rPr>
        <w:t xml:space="preserve">补充文件将作为谈判采购文件的组成部分，</w:t>
      </w:r>
      <w:r>
        <w:rPr>
          <w:color w:val="auto"/>
          <w:sz w:val="24"/>
          <w:highlight w:val="none"/>
        </w:rPr>
        <w:t xml:space="preserve">并对供应商具有约束力。</w:t>
      </w:r>
      <w:r/>
    </w:p>
    <w:p>
      <w:pPr>
        <w:pStyle w:val="857"/>
        <w:ind w:firstLine="643"/>
        <w:keepLines w:val="0"/>
        <w:keepNext w:val="0"/>
        <w:spacing w:before="0" w:after="0" w:line="240" w:lineRule="auto"/>
        <w:rPr>
          <w:color w:val="auto"/>
          <w:highlight w:val="none"/>
        </w:rPr>
      </w:pPr>
      <w:r/>
      <w:bookmarkStart w:id="62" w:name="_Toc16938529"/>
      <w:r/>
      <w:bookmarkStart w:id="63" w:name="_Toc20823285"/>
      <w:r/>
      <w:bookmarkStart w:id="64" w:name="_Toc462564072"/>
      <w:r/>
      <w:bookmarkStart w:id="65" w:name="_Toc120614216"/>
      <w:r/>
      <w:bookmarkStart w:id="66" w:name="_Toc513029213"/>
      <w:r>
        <w:rPr>
          <w:color w:val="auto"/>
          <w:highlight w:val="none"/>
        </w:rPr>
        <w:t xml:space="preserve">三、单一来源谈判响应文件的编制</w:t>
      </w:r>
      <w:bookmarkEnd w:id="62"/>
      <w:r/>
      <w:bookmarkEnd w:id="63"/>
      <w:r/>
      <w:bookmarkEnd w:id="64"/>
      <w:r/>
      <w:bookmarkEnd w:id="65"/>
      <w:r/>
      <w:bookmarkEnd w:id="66"/>
      <w:r/>
      <w:r/>
    </w:p>
    <w:p>
      <w:pPr>
        <w:pStyle w:val="858"/>
        <w:ind w:firstLine="560"/>
        <w:keepLines w:val="0"/>
        <w:keepNext w:val="0"/>
        <w:spacing w:before="0" w:after="0" w:line="240" w:lineRule="auto"/>
        <w:rPr>
          <w:rFonts w:ascii="Times New Roman" w:hAnsi="Times New Roman" w:cs="Times New Roman"/>
          <w:bCs w:val="0"/>
          <w:color w:val="auto"/>
          <w:highlight w:val="none"/>
        </w:rPr>
      </w:pPr>
      <w:r/>
      <w:bookmarkStart w:id="67" w:name="_Toc20823286"/>
      <w:r/>
      <w:bookmarkStart w:id="68" w:name="_Toc513029214"/>
      <w:r/>
      <w:bookmarkStart w:id="69" w:name="_Toc462564073"/>
      <w:r/>
      <w:bookmarkStart w:id="70" w:name="_Toc16938530"/>
      <w:r>
        <w:rPr>
          <w:rFonts w:ascii="Times New Roman" w:hAnsi="Times New Roman" w:cs="Times New Roman"/>
          <w:b w:val="0"/>
          <w:bCs w:val="0"/>
          <w:color w:val="auto"/>
          <w:highlight w:val="none"/>
        </w:rPr>
        <w:t xml:space="preserve">9．单一来源谈判响应文件的语言及度量衡单位</w:t>
      </w:r>
      <w:bookmarkEnd w:id="67"/>
      <w:r/>
      <w:bookmarkEnd w:id="68"/>
      <w:r/>
      <w:bookmarkEnd w:id="69"/>
      <w:r/>
      <w:bookmarkEnd w:id="70"/>
      <w:r/>
      <w:r/>
    </w:p>
    <w:p>
      <w:pPr>
        <w:ind w:firstLine="480"/>
        <w:rPr>
          <w:color w:val="auto"/>
          <w:sz w:val="24"/>
          <w:highlight w:val="none"/>
        </w:rPr>
      </w:pPr>
      <w:r>
        <w:rPr>
          <w:bCs/>
          <w:color w:val="auto"/>
          <w:sz w:val="24"/>
          <w:highlight w:val="none"/>
        </w:rPr>
        <w:t xml:space="preserve">9.1</w:t>
      </w:r>
      <w:r>
        <w:rPr>
          <w:color w:val="auto"/>
          <w:sz w:val="24"/>
          <w:highlight w:val="none"/>
        </w:rPr>
        <w:t xml:space="preserve"> 供应商提交的单一来源谈判响应文件以及供应商与采购代理机构就有关单一来源谈判采购的所有来往通知、函件和文件均应使用</w:t>
      </w:r>
      <w:r>
        <w:rPr>
          <w:bCs/>
          <w:color w:val="auto"/>
          <w:sz w:val="24"/>
          <w:highlight w:val="none"/>
        </w:rPr>
        <w:t xml:space="preserve">简体中文和英文</w:t>
      </w:r>
      <w:r>
        <w:rPr>
          <w:color w:val="auto"/>
          <w:sz w:val="24"/>
          <w:highlight w:val="none"/>
        </w:rPr>
        <w:t xml:space="preserve">。</w:t>
      </w:r>
      <w:r/>
    </w:p>
    <w:p>
      <w:pPr>
        <w:ind w:firstLine="480"/>
        <w:rPr>
          <w:color w:val="auto"/>
          <w:sz w:val="24"/>
          <w:highlight w:val="none"/>
        </w:rPr>
      </w:pPr>
      <w:r>
        <w:rPr>
          <w:bCs/>
          <w:color w:val="auto"/>
          <w:sz w:val="24"/>
          <w:highlight w:val="none"/>
        </w:rPr>
        <w:t xml:space="preserve">9.2</w:t>
      </w:r>
      <w:r>
        <w:rPr>
          <w:color w:val="auto"/>
          <w:sz w:val="24"/>
          <w:highlight w:val="none"/>
        </w:rPr>
        <w:t xml:space="preserve"> 除技术性能另有规定外，单一来源谈判响应文件所使用的度量衡单位，均须采用国家法定计量单位。</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71" w:name="_Toc20823287"/>
      <w:r/>
      <w:bookmarkStart w:id="72" w:name="_Toc16938531"/>
      <w:r/>
      <w:bookmarkStart w:id="73" w:name="_Toc462564074"/>
      <w:r/>
      <w:bookmarkStart w:id="74" w:name="_Toc513029215"/>
      <w:r>
        <w:rPr>
          <w:rFonts w:ascii="Times New Roman" w:hAnsi="Times New Roman" w:cs="Times New Roman"/>
          <w:b w:val="0"/>
          <w:bCs w:val="0"/>
          <w:color w:val="auto"/>
          <w:highlight w:val="none"/>
        </w:rPr>
        <w:t xml:space="preserve">10．单一来源谈判响应文件构成</w:t>
      </w:r>
      <w:bookmarkEnd w:id="71"/>
      <w:r/>
      <w:bookmarkEnd w:id="72"/>
      <w:r/>
      <w:bookmarkEnd w:id="73"/>
      <w:r/>
      <w:bookmarkEnd w:id="74"/>
      <w:r/>
      <w:r/>
    </w:p>
    <w:p>
      <w:pPr>
        <w:ind w:firstLine="480"/>
        <w:rPr>
          <w:color w:val="auto"/>
          <w:sz w:val="24"/>
          <w:highlight w:val="none"/>
        </w:rPr>
      </w:pPr>
      <w:r>
        <w:rPr>
          <w:bCs/>
          <w:color w:val="auto"/>
          <w:sz w:val="24"/>
          <w:highlight w:val="none"/>
        </w:rPr>
        <w:t xml:space="preserve">10.1</w:t>
      </w:r>
      <w:r>
        <w:rPr>
          <w:color w:val="auto"/>
          <w:sz w:val="24"/>
          <w:highlight w:val="none"/>
        </w:rPr>
        <w:t xml:space="preserve"> 供应商编写的单一来源谈判响应文件应包括资格证明文件、配置与分项报价表、供应一览表、技术参数响应及偏离表、商务条款响应及偏离表、技术及售后服务承诺书和单一来源谈判响应函等部分。</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75" w:name="_Hlt26954838"/>
      <w:r/>
      <w:bookmarkEnd w:id="75"/>
      <w:r/>
      <w:bookmarkStart w:id="76" w:name="_Hlt26670360"/>
      <w:r/>
      <w:bookmarkEnd w:id="76"/>
      <w:r/>
      <w:bookmarkStart w:id="77" w:name="_Hlt26668975"/>
      <w:r/>
      <w:bookmarkEnd w:id="77"/>
      <w:r/>
      <w:bookmarkStart w:id="78" w:name="_Toc49090509"/>
      <w:r/>
      <w:bookmarkStart w:id="79" w:name="_Toc513029219"/>
      <w:r/>
      <w:bookmarkStart w:id="80" w:name="_Toc14577357"/>
      <w:r/>
      <w:bookmarkStart w:id="81" w:name="_Toc14577354"/>
      <w:r/>
      <w:bookmarkStart w:id="82" w:name="_Toc513029216"/>
      <w:r/>
      <w:bookmarkStart w:id="83" w:name="_Toc49090507"/>
      <w:r>
        <w:rPr>
          <w:rFonts w:ascii="Times New Roman" w:hAnsi="Times New Roman" w:cs="Times New Roman"/>
          <w:b w:val="0"/>
          <w:bCs w:val="0"/>
          <w:color w:val="auto"/>
          <w:highlight w:val="none"/>
        </w:rPr>
        <w:t xml:space="preserve">11．证明供应商资格及符合谈判采购文件规定的文件</w:t>
      </w:r>
      <w:bookmarkEnd w:id="78"/>
      <w:r/>
      <w:bookmarkEnd w:id="79"/>
      <w:r/>
      <w:bookmarkEnd w:id="80"/>
      <w:r/>
      <w:r/>
    </w:p>
    <w:p>
      <w:pPr>
        <w:ind w:firstLine="480"/>
        <w:rPr>
          <w:color w:val="auto"/>
          <w:sz w:val="24"/>
          <w:highlight w:val="none"/>
        </w:rPr>
      </w:pPr>
      <w:r/>
      <w:bookmarkStart w:id="84" w:name="_Hlk142335643"/>
      <w:r>
        <w:rPr>
          <w:color w:val="auto"/>
          <w:sz w:val="24"/>
          <w:highlight w:val="none"/>
        </w:rPr>
        <w:t xml:space="preserve">11.1</w:t>
      </w:r>
      <w:bookmarkStart w:id="85" w:name="_Hlt26668999"/>
      <w:r/>
      <w:bookmarkEnd w:id="85"/>
      <w:r>
        <w:rPr>
          <w:rFonts w:hint="eastAsia"/>
          <w:color w:val="auto"/>
          <w:sz w:val="24"/>
          <w:highlight w:val="none"/>
        </w:rPr>
        <w:t xml:space="preserve"> </w:t>
      </w:r>
      <w:r>
        <w:rPr>
          <w:color w:val="auto"/>
          <w:sz w:val="24"/>
          <w:highlight w:val="none"/>
        </w:rPr>
        <w:t xml:space="preserve">供应商应按要求提交资格证明文件及符合谈判采购文件规定的文件。</w:t>
      </w:r>
      <w:r/>
    </w:p>
    <w:p>
      <w:pPr>
        <w:ind w:firstLine="480"/>
        <w:rPr>
          <w:color w:val="auto"/>
          <w:sz w:val="24"/>
          <w:highlight w:val="none"/>
        </w:rPr>
      </w:pPr>
      <w:r>
        <w:rPr>
          <w:color w:val="auto"/>
          <w:sz w:val="24"/>
          <w:highlight w:val="none"/>
        </w:rPr>
        <w:t xml:space="preserve">11.2</w:t>
      </w:r>
      <w:r>
        <w:rPr>
          <w:rFonts w:hint="eastAsia"/>
          <w:color w:val="auto"/>
          <w:sz w:val="24"/>
          <w:highlight w:val="none"/>
        </w:rPr>
        <w:t xml:space="preserve"> </w:t>
      </w:r>
      <w:r>
        <w:rPr>
          <w:color w:val="auto"/>
          <w:sz w:val="24"/>
          <w:highlight w:val="none"/>
        </w:rPr>
        <w:t xml:space="preserve">供应商应提交证明其有资格参加单一来源谈判和成交后有能力独立履行合同的文件。</w:t>
      </w:r>
      <w:bookmarkEnd w:id="81"/>
      <w:r/>
      <w:bookmarkEnd w:id="82"/>
      <w:r/>
      <w:bookmarkEnd w:id="83"/>
      <w:r/>
      <w:bookmarkEnd w:id="84"/>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86" w:name="_Toc14577355"/>
      <w:r/>
      <w:bookmarkStart w:id="87" w:name="_Toc49090508"/>
      <w:r>
        <w:rPr>
          <w:rFonts w:ascii="Times New Roman" w:hAnsi="Times New Roman" w:cs="Times New Roman"/>
          <w:b w:val="0"/>
          <w:bCs w:val="0"/>
          <w:color w:val="auto"/>
          <w:highlight w:val="none"/>
        </w:rPr>
        <w:t xml:space="preserve">12．供应一览表和</w:t>
      </w:r>
      <w:bookmarkEnd w:id="86"/>
      <w:r>
        <w:rPr>
          <w:rFonts w:ascii="Times New Roman" w:hAnsi="Times New Roman" w:cs="Times New Roman"/>
          <w:b w:val="0"/>
          <w:bCs w:val="0"/>
          <w:color w:val="auto"/>
          <w:highlight w:val="none"/>
        </w:rPr>
        <w:t xml:space="preserve">配置与分项报价表</w:t>
      </w:r>
      <w:bookmarkEnd w:id="87"/>
      <w:r/>
      <w:r/>
    </w:p>
    <w:p>
      <w:pPr>
        <w:ind w:firstLine="480"/>
        <w:rPr>
          <w:bCs/>
          <w:color w:val="auto"/>
          <w:sz w:val="24"/>
          <w:highlight w:val="none"/>
        </w:rPr>
      </w:pPr>
      <w:r>
        <w:rPr>
          <w:bCs/>
          <w:color w:val="auto"/>
          <w:sz w:val="24"/>
          <w:highlight w:val="none"/>
        </w:rPr>
        <w:t xml:space="preserve">12.1</w:t>
      </w:r>
      <w:r>
        <w:rPr>
          <w:color w:val="auto"/>
          <w:sz w:val="24"/>
          <w:highlight w:val="none"/>
        </w:rPr>
        <w:t xml:space="preserve"> </w:t>
      </w:r>
      <w:bookmarkStart w:id="88" w:name="_Hlk142335726"/>
      <w:r>
        <w:rPr>
          <w:color w:val="auto"/>
          <w:sz w:val="24"/>
          <w:highlight w:val="none"/>
        </w:rPr>
        <w:t xml:space="preserve">供应商应按照谈判采购文件规定格式填报供应一览表、配置与分项报价表</w:t>
      </w:r>
      <w:bookmarkStart w:id="89" w:name="_Hlt26670399"/>
      <w:r/>
      <w:bookmarkEnd w:id="89"/>
      <w:r>
        <w:rPr>
          <w:color w:val="auto"/>
          <w:sz w:val="24"/>
          <w:highlight w:val="none"/>
        </w:rPr>
        <w:t xml:space="preserve">，在表中标明所提供的产品明细。每项产品和服务等只允许有一个报价，任何有选择的报价将不予接受</w:t>
      </w:r>
      <w:r>
        <w:rPr>
          <w:rFonts w:hint="eastAsia"/>
          <w:color w:val="auto"/>
          <w:sz w:val="24"/>
          <w:highlight w:val="none"/>
        </w:rPr>
        <w:t xml:space="preserve">（</w:t>
      </w:r>
      <w:r>
        <w:rPr>
          <w:color w:val="auto"/>
          <w:sz w:val="24"/>
          <w:highlight w:val="none"/>
        </w:rPr>
        <w:t xml:space="preserve">如有备选配件，备选配件的报价不属于选择的报价</w:t>
      </w:r>
      <w:r>
        <w:rPr>
          <w:rFonts w:hint="eastAsia"/>
          <w:color w:val="auto"/>
          <w:sz w:val="24"/>
          <w:highlight w:val="none"/>
        </w:rPr>
        <w:t xml:space="preserve">）</w:t>
      </w:r>
      <w:r>
        <w:rPr>
          <w:color w:val="auto"/>
          <w:sz w:val="24"/>
          <w:highlight w:val="none"/>
        </w:rPr>
        <w:t xml:space="preserve">。</w:t>
      </w:r>
      <w:bookmarkEnd w:id="88"/>
      <w:r/>
      <w:r/>
    </w:p>
    <w:p>
      <w:pPr>
        <w:ind w:firstLine="480"/>
        <w:rPr>
          <w:color w:val="auto"/>
          <w:sz w:val="24"/>
          <w:highlight w:val="none"/>
        </w:rPr>
      </w:pPr>
      <w:r>
        <w:rPr>
          <w:bCs/>
          <w:color w:val="auto"/>
          <w:sz w:val="24"/>
          <w:highlight w:val="none"/>
        </w:rPr>
        <w:t xml:space="preserve">12.2</w:t>
      </w:r>
      <w:r>
        <w:rPr>
          <w:color w:val="auto"/>
          <w:sz w:val="24"/>
          <w:highlight w:val="none"/>
        </w:rPr>
        <w:t xml:space="preserve"> 标的物</w:t>
      </w:r>
      <w:r/>
    </w:p>
    <w:p>
      <w:pPr>
        <w:ind w:firstLine="480"/>
        <w:rPr>
          <w:color w:val="auto"/>
          <w:sz w:val="24"/>
          <w:highlight w:val="none"/>
        </w:rPr>
      </w:pPr>
      <w:r>
        <w:rPr>
          <w:bCs/>
          <w:color w:val="auto"/>
          <w:sz w:val="24"/>
          <w:highlight w:val="none"/>
        </w:rPr>
        <w:t xml:space="preserve">采购人需求的产品供应及有关技术服务等</w:t>
      </w:r>
      <w:r>
        <w:rPr>
          <w:color w:val="auto"/>
          <w:sz w:val="24"/>
          <w:highlight w:val="none"/>
        </w:rPr>
        <w:t xml:space="preserve">。</w:t>
      </w:r>
      <w:r/>
    </w:p>
    <w:p>
      <w:pPr>
        <w:ind w:firstLine="480"/>
        <w:rPr>
          <w:bCs/>
          <w:color w:val="auto"/>
          <w:sz w:val="24"/>
          <w:highlight w:val="none"/>
        </w:rPr>
      </w:pPr>
      <w:r>
        <w:rPr>
          <w:color w:val="auto"/>
          <w:sz w:val="24"/>
          <w:highlight w:val="none"/>
        </w:rPr>
        <w:t xml:space="preserve">12.3</w:t>
      </w:r>
      <w:r>
        <w:rPr>
          <w:rFonts w:hint="eastAsia"/>
          <w:color w:val="auto"/>
          <w:sz w:val="24"/>
          <w:highlight w:val="none"/>
        </w:rPr>
        <w:t xml:space="preserve"> </w:t>
      </w:r>
      <w:r>
        <w:rPr>
          <w:bCs/>
          <w:color w:val="auto"/>
          <w:sz w:val="24"/>
          <w:highlight w:val="none"/>
        </w:rPr>
        <w:t xml:space="preserve">有关费用处理</w:t>
      </w:r>
      <w:r/>
    </w:p>
    <w:p>
      <w:pPr>
        <w:ind w:firstLine="480"/>
        <w:rPr>
          <w:bCs/>
          <w:color w:val="auto"/>
          <w:sz w:val="24"/>
          <w:highlight w:val="none"/>
        </w:rPr>
      </w:pPr>
      <w:r>
        <w:rPr>
          <w:color w:val="auto"/>
          <w:sz w:val="24"/>
          <w:highlight w:val="none"/>
        </w:rPr>
        <w:t xml:space="preserve">供应商的报价应包括为完成本项目发生的所有费用，谈判采购文件中另有规定的除外。</w:t>
      </w:r>
      <w:r/>
    </w:p>
    <w:p>
      <w:pPr>
        <w:ind w:firstLine="480"/>
        <w:rPr>
          <w:bCs/>
          <w:color w:val="auto"/>
          <w:sz w:val="24"/>
          <w:highlight w:val="none"/>
        </w:rPr>
      </w:pPr>
      <w:r>
        <w:rPr>
          <w:color w:val="auto"/>
          <w:sz w:val="24"/>
          <w:highlight w:val="none"/>
        </w:rPr>
        <w:t xml:space="preserve">12.4</w:t>
      </w:r>
      <w:r>
        <w:rPr>
          <w:rFonts w:hint="eastAsia"/>
          <w:color w:val="auto"/>
          <w:sz w:val="24"/>
          <w:highlight w:val="none"/>
        </w:rPr>
        <w:t xml:space="preserve"> </w:t>
      </w:r>
      <w:r>
        <w:rPr>
          <w:bCs/>
          <w:color w:val="auto"/>
          <w:sz w:val="24"/>
          <w:highlight w:val="none"/>
        </w:rPr>
        <w:t xml:space="preserve">其它费用处理</w:t>
      </w:r>
      <w:r/>
    </w:p>
    <w:p>
      <w:pPr>
        <w:ind w:firstLine="480"/>
        <w:rPr>
          <w:bCs/>
          <w:color w:val="auto"/>
          <w:sz w:val="24"/>
          <w:highlight w:val="none"/>
        </w:rPr>
      </w:pPr>
      <w:r>
        <w:rPr>
          <w:bCs/>
          <w:color w:val="auto"/>
          <w:sz w:val="24"/>
          <w:highlight w:val="none"/>
        </w:rPr>
        <w:t xml:space="preserve">谈判采购文件未列明，而供应商认为必需的费用也需列入报价。</w:t>
      </w:r>
      <w:r/>
    </w:p>
    <w:p>
      <w:pPr>
        <w:ind w:firstLine="480"/>
        <w:rPr>
          <w:bCs/>
          <w:color w:val="auto"/>
          <w:sz w:val="24"/>
          <w:highlight w:val="none"/>
        </w:rPr>
      </w:pPr>
      <w:r>
        <w:rPr>
          <w:color w:val="auto"/>
          <w:sz w:val="24"/>
          <w:highlight w:val="none"/>
        </w:rPr>
        <w:t xml:space="preserve">12.5</w:t>
      </w:r>
      <w:r>
        <w:rPr>
          <w:rFonts w:hint="eastAsia"/>
          <w:color w:val="auto"/>
          <w:sz w:val="24"/>
          <w:highlight w:val="none"/>
        </w:rPr>
        <w:t xml:space="preserve"> </w:t>
      </w:r>
      <w:r>
        <w:rPr>
          <w:bCs/>
          <w:color w:val="auto"/>
          <w:sz w:val="24"/>
          <w:highlight w:val="none"/>
        </w:rPr>
        <w:t xml:space="preserve">报价采用的货币</w:t>
      </w:r>
      <w:r/>
    </w:p>
    <w:p>
      <w:pPr>
        <w:ind w:firstLine="480"/>
        <w:rPr>
          <w:bCs/>
          <w:color w:val="auto"/>
          <w:sz w:val="24"/>
          <w:highlight w:val="none"/>
        </w:rPr>
      </w:pPr>
      <w:r>
        <w:rPr>
          <w:bCs/>
          <w:color w:val="auto"/>
          <w:sz w:val="24"/>
          <w:highlight w:val="none"/>
        </w:rPr>
        <w:t xml:space="preserve">单一来源谈判响应文件中的货物单价和总价无另行规定的采用人民币报价。</w:t>
      </w:r>
      <w:r>
        <w:rPr>
          <w:color w:val="auto"/>
          <w:sz w:val="24"/>
          <w:highlight w:val="none"/>
        </w:rPr>
        <w:t xml:space="preserve">谈判采购文件中另有规定的按规定执行。</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90" w:name="_Hlt26954848"/>
      <w:r/>
      <w:bookmarkEnd w:id="90"/>
      <w:r/>
      <w:bookmarkStart w:id="91" w:name="_Hlt26954731"/>
      <w:r/>
      <w:bookmarkEnd w:id="91"/>
      <w:r/>
      <w:bookmarkStart w:id="92" w:name="_Hlt26954846"/>
      <w:r/>
      <w:bookmarkEnd w:id="92"/>
      <w:r/>
      <w:bookmarkStart w:id="93" w:name="_Hlt26670482"/>
      <w:r/>
      <w:bookmarkEnd w:id="93"/>
      <w:r/>
      <w:bookmarkStart w:id="94" w:name="_Hlt26670486"/>
      <w:r/>
      <w:bookmarkEnd w:id="94"/>
      <w:r>
        <w:rPr>
          <w:rFonts w:ascii="Times New Roman" w:hAnsi="Times New Roman" w:cs="Times New Roman"/>
          <w:b w:val="0"/>
          <w:bCs w:val="0"/>
          <w:color w:val="auto"/>
          <w:highlight w:val="none"/>
        </w:rPr>
        <w:t xml:space="preserve">13．技术参数响应及偏离表、商务条款响应及偏离表及货物说明</w:t>
      </w:r>
      <w:r/>
    </w:p>
    <w:p>
      <w:pPr>
        <w:ind w:firstLine="480"/>
        <w:rPr>
          <w:color w:val="auto"/>
          <w:sz w:val="24"/>
          <w:highlight w:val="none"/>
          <w:lang w:val="zh-CN"/>
        </w:rPr>
      </w:pPr>
      <w:r>
        <w:rPr>
          <w:bCs/>
          <w:color w:val="auto"/>
          <w:sz w:val="24"/>
          <w:highlight w:val="none"/>
          <w:lang w:val="zh-CN"/>
        </w:rPr>
        <w:t xml:space="preserve">13.1</w:t>
      </w:r>
      <w:r>
        <w:rPr>
          <w:color w:val="auto"/>
          <w:sz w:val="24"/>
          <w:highlight w:val="none"/>
          <w:lang w:val="zh-CN"/>
        </w:rPr>
        <w:t xml:space="preserve"> 对谈判采购文件中的技术与商务条款要求逐项作出响应或偏离，并说明原因；</w:t>
      </w:r>
      <w:r/>
    </w:p>
    <w:p>
      <w:pPr>
        <w:ind w:firstLine="480"/>
        <w:tabs>
          <w:tab w:val="left" w:pos="1035" w:leader="none"/>
        </w:tabs>
        <w:rPr>
          <w:color w:val="auto"/>
          <w:sz w:val="24"/>
          <w:highlight w:val="none"/>
          <w:lang w:val="zh-CN"/>
        </w:rPr>
      </w:pPr>
      <w:r>
        <w:rPr>
          <w:color w:val="auto"/>
          <w:sz w:val="24"/>
          <w:highlight w:val="none"/>
          <w:lang w:val="zh-CN"/>
        </w:rPr>
        <w:t xml:space="preserve">13.2 提供本项目类似案例简介；</w:t>
      </w:r>
      <w:r/>
    </w:p>
    <w:p>
      <w:pPr>
        <w:ind w:firstLine="480"/>
        <w:tabs>
          <w:tab w:val="left" w:pos="1035" w:leader="none"/>
        </w:tabs>
        <w:rPr>
          <w:color w:val="auto"/>
          <w:sz w:val="24"/>
          <w:highlight w:val="none"/>
          <w:lang w:val="zh-CN"/>
        </w:rPr>
      </w:pPr>
      <w:r>
        <w:rPr>
          <w:color w:val="auto"/>
          <w:sz w:val="24"/>
          <w:highlight w:val="none"/>
          <w:lang w:val="zh-CN"/>
        </w:rPr>
        <w:t xml:space="preserve">13.3 培训计划；</w:t>
      </w:r>
      <w:r/>
    </w:p>
    <w:p>
      <w:pPr>
        <w:ind w:firstLine="480"/>
        <w:tabs>
          <w:tab w:val="left" w:pos="1035" w:leader="none"/>
        </w:tabs>
        <w:rPr>
          <w:color w:val="auto"/>
          <w:sz w:val="24"/>
          <w:highlight w:val="none"/>
          <w:lang w:val="zh-CN"/>
        </w:rPr>
      </w:pPr>
      <w:r>
        <w:rPr>
          <w:color w:val="auto"/>
          <w:sz w:val="24"/>
          <w:highlight w:val="none"/>
          <w:lang w:val="zh-CN"/>
        </w:rPr>
        <w:t xml:space="preserve">13.4 详细阐述所投产品主要组成部分、功能设计、实现思路及关键技术；</w:t>
      </w:r>
      <w:r/>
    </w:p>
    <w:p>
      <w:pPr>
        <w:ind w:firstLine="480"/>
        <w:tabs>
          <w:tab w:val="left" w:pos="1035" w:leader="none"/>
        </w:tabs>
        <w:rPr>
          <w:color w:val="auto"/>
          <w:sz w:val="24"/>
          <w:highlight w:val="none"/>
          <w:lang w:val="zh-CN"/>
        </w:rPr>
      </w:pPr>
      <w:r>
        <w:rPr>
          <w:color w:val="auto"/>
          <w:sz w:val="24"/>
          <w:highlight w:val="none"/>
          <w:lang w:val="zh-CN"/>
        </w:rPr>
        <w:t xml:space="preserve">13.5 供应商认为需要的其他技术文件或说明。</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rPr>
          <w:rFonts w:ascii="Times New Roman" w:hAnsi="Times New Roman" w:cs="Times New Roman"/>
          <w:b w:val="0"/>
          <w:bCs w:val="0"/>
          <w:color w:val="auto"/>
          <w:highlight w:val="none"/>
        </w:rPr>
        <w:t xml:space="preserve">14．服务承诺及售后服务机构、人员的情况介绍</w:t>
      </w:r>
      <w:r/>
    </w:p>
    <w:p>
      <w:pPr>
        <w:ind w:firstLine="480"/>
        <w:rPr>
          <w:color w:val="auto"/>
          <w:sz w:val="24"/>
          <w:szCs w:val="24"/>
          <w:highlight w:val="none"/>
        </w:rPr>
      </w:pPr>
      <w:r>
        <w:rPr>
          <w:bCs/>
          <w:color w:val="auto"/>
          <w:sz w:val="24"/>
          <w:szCs w:val="24"/>
          <w:highlight w:val="none"/>
        </w:rPr>
        <w:t xml:space="preserve">14</w:t>
      </w:r>
      <w:r>
        <w:rPr>
          <w:color w:val="auto"/>
          <w:sz w:val="24"/>
          <w:highlight w:val="none"/>
          <w:lang w:val="zh-CN"/>
        </w:rPr>
        <w:t xml:space="preserve">.</w:t>
      </w:r>
      <w:r>
        <w:rPr>
          <w:bCs/>
          <w:color w:val="auto"/>
          <w:sz w:val="24"/>
          <w:szCs w:val="24"/>
          <w:highlight w:val="none"/>
        </w:rPr>
        <w:t xml:space="preserve">1 </w:t>
      </w:r>
      <w:r>
        <w:rPr>
          <w:color w:val="auto"/>
          <w:sz w:val="24"/>
          <w:szCs w:val="24"/>
          <w:highlight w:val="none"/>
        </w:rPr>
        <w:t xml:space="preserve">供应商的服务承诺应按不低于谈判采购文件中商务要求的标准。</w:t>
      </w:r>
      <w:r/>
    </w:p>
    <w:p>
      <w:pPr>
        <w:ind w:firstLine="480"/>
        <w:rPr>
          <w:color w:val="auto"/>
          <w:sz w:val="24"/>
          <w:szCs w:val="24"/>
          <w:highlight w:val="none"/>
        </w:rPr>
      </w:pPr>
      <w:r>
        <w:rPr>
          <w:bCs/>
          <w:color w:val="auto"/>
          <w:sz w:val="24"/>
          <w:szCs w:val="24"/>
          <w:highlight w:val="none"/>
        </w:rPr>
        <w:t xml:space="preserve">14</w:t>
      </w:r>
      <w:r>
        <w:rPr>
          <w:color w:val="auto"/>
          <w:sz w:val="24"/>
          <w:highlight w:val="none"/>
          <w:lang w:val="zh-CN"/>
        </w:rPr>
        <w:t xml:space="preserve">.</w:t>
      </w:r>
      <w:r>
        <w:rPr>
          <w:bCs/>
          <w:color w:val="auto"/>
          <w:sz w:val="24"/>
          <w:szCs w:val="24"/>
          <w:highlight w:val="none"/>
        </w:rPr>
        <w:t xml:space="preserve">2 </w:t>
      </w:r>
      <w:r>
        <w:rPr>
          <w:color w:val="auto"/>
          <w:sz w:val="24"/>
          <w:szCs w:val="24"/>
          <w:highlight w:val="none"/>
        </w:rPr>
        <w:t xml:space="preserve">提供供应商有关售后服务的管理制度、售后服务机构的分布情况、售后服务人员的数量、素质、技术水平及售后服务的反应能力。</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95" w:name="_Toc14577359"/>
      <w:r/>
      <w:bookmarkStart w:id="96" w:name="_Toc49090510"/>
      <w:r>
        <w:rPr>
          <w:rFonts w:ascii="Times New Roman" w:hAnsi="Times New Roman" w:cs="Times New Roman"/>
          <w:b w:val="0"/>
          <w:bCs w:val="0"/>
          <w:color w:val="auto"/>
          <w:highlight w:val="none"/>
        </w:rPr>
        <w:t xml:space="preserve">15．单一来源谈判响应函</w:t>
      </w:r>
      <w:r/>
    </w:p>
    <w:p>
      <w:pPr>
        <w:ind w:firstLine="480"/>
        <w:rPr>
          <w:color w:val="auto"/>
          <w:sz w:val="24"/>
          <w:highlight w:val="none"/>
        </w:rPr>
      </w:pPr>
      <w:r>
        <w:rPr>
          <w:bCs/>
          <w:color w:val="auto"/>
          <w:sz w:val="24"/>
          <w:highlight w:val="none"/>
        </w:rPr>
        <w:t xml:space="preserve">15.1</w:t>
      </w:r>
      <w:r>
        <w:rPr>
          <w:color w:val="auto"/>
          <w:sz w:val="24"/>
          <w:highlight w:val="none"/>
        </w:rPr>
        <w:t xml:space="preserve"> 供应商应按照谈判采购文件中提供的格式完整、正确填写单一来源谈判响应函。</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rPr>
          <w:rFonts w:ascii="Times New Roman" w:hAnsi="Times New Roman" w:cs="Times New Roman"/>
          <w:b w:val="0"/>
          <w:bCs w:val="0"/>
          <w:color w:val="auto"/>
          <w:highlight w:val="none"/>
        </w:rPr>
        <w:t xml:space="preserve">16．单一来源谈判保证金</w:t>
      </w:r>
      <w:bookmarkEnd w:id="95"/>
      <w:r/>
      <w:bookmarkEnd w:id="96"/>
      <w:r/>
      <w:r/>
    </w:p>
    <w:p>
      <w:pPr>
        <w:ind w:firstLine="480"/>
        <w:rPr>
          <w:bCs/>
          <w:color w:val="auto"/>
          <w:sz w:val="24"/>
          <w:highlight w:val="none"/>
        </w:rPr>
      </w:pPr>
      <w:r>
        <w:rPr>
          <w:color w:val="auto"/>
          <w:sz w:val="24"/>
          <w:highlight w:val="none"/>
        </w:rPr>
        <w:t xml:space="preserve">16.1</w:t>
      </w:r>
      <w:r>
        <w:rPr>
          <w:rFonts w:hint="eastAsia"/>
          <w:color w:val="auto"/>
          <w:sz w:val="24"/>
          <w:highlight w:val="none"/>
        </w:rPr>
        <w:t xml:space="preserve"> </w:t>
      </w:r>
      <w:r>
        <w:rPr>
          <w:color w:val="auto"/>
          <w:sz w:val="24"/>
          <w:highlight w:val="none"/>
        </w:rPr>
        <w:t xml:space="preserve">本次单一来源谈判不收取保证金</w:t>
      </w:r>
      <w:r>
        <w:rPr>
          <w:bCs/>
          <w:color w:val="auto"/>
          <w:sz w:val="24"/>
          <w:highlight w:val="none"/>
        </w:rPr>
        <w:t xml:space="preserve">。</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97" w:name="_Hlt26954850"/>
      <w:r/>
      <w:bookmarkEnd w:id="97"/>
      <w:r/>
      <w:bookmarkStart w:id="98" w:name="_Hlt26670489"/>
      <w:r/>
      <w:bookmarkEnd w:id="98"/>
      <w:r/>
      <w:bookmarkStart w:id="99" w:name="_Hlt26954734"/>
      <w:r/>
      <w:bookmarkEnd w:id="99"/>
      <w:r/>
      <w:bookmarkStart w:id="100" w:name="_Toc14577360"/>
      <w:r/>
      <w:bookmarkStart w:id="101" w:name="_Toc49090511"/>
      <w:r>
        <w:rPr>
          <w:rFonts w:ascii="Times New Roman" w:hAnsi="Times New Roman" w:cs="Times New Roman"/>
          <w:b w:val="0"/>
          <w:bCs w:val="0"/>
          <w:color w:val="auto"/>
          <w:highlight w:val="none"/>
        </w:rPr>
        <w:t xml:space="preserve">17．单一来源谈判有效期</w:t>
      </w:r>
      <w:bookmarkEnd w:id="100"/>
      <w:r/>
      <w:bookmarkEnd w:id="101"/>
      <w:r/>
      <w:r/>
    </w:p>
    <w:p>
      <w:pPr>
        <w:ind w:firstLine="480"/>
        <w:rPr>
          <w:color w:val="auto"/>
          <w:sz w:val="24"/>
          <w:highlight w:val="none"/>
        </w:rPr>
      </w:pPr>
      <w:r>
        <w:rPr>
          <w:color w:val="auto"/>
          <w:sz w:val="24"/>
          <w:highlight w:val="none"/>
        </w:rPr>
        <w:t xml:space="preserve">17.1 单一来源谈判有效期为采购代理机构规定的单一来源谈判响应文件接收截止之日后</w:t>
      </w:r>
      <w:r>
        <w:rPr>
          <w:b/>
          <w:color w:val="auto"/>
          <w:sz w:val="24"/>
          <w:highlight w:val="none"/>
        </w:rPr>
        <w:t xml:space="preserve">九十（90）天</w:t>
      </w:r>
      <w:r>
        <w:rPr>
          <w:color w:val="auto"/>
          <w:sz w:val="24"/>
          <w:highlight w:val="none"/>
        </w:rPr>
        <w:t xml:space="preserve">。单一来源谈判有效期比规定短的将被视为非响应性文件而予以拒绝。</w:t>
      </w:r>
      <w:r/>
    </w:p>
    <w:p>
      <w:pPr>
        <w:ind w:firstLine="480"/>
        <w:rPr>
          <w:color w:val="auto"/>
          <w:sz w:val="24"/>
          <w:highlight w:val="none"/>
        </w:rPr>
      </w:pPr>
      <w:r>
        <w:rPr>
          <w:color w:val="auto"/>
          <w:sz w:val="24"/>
          <w:highlight w:val="none"/>
        </w:rPr>
        <w:t xml:space="preserve">17.2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02" w:name="_Hlt26954852"/>
      <w:r/>
      <w:bookmarkEnd w:id="102"/>
      <w:r/>
      <w:bookmarkStart w:id="103" w:name="_Hlt26954739"/>
      <w:r/>
      <w:bookmarkEnd w:id="103"/>
      <w:r/>
      <w:bookmarkStart w:id="104" w:name="_Toc14577361"/>
      <w:r/>
      <w:bookmarkStart w:id="105" w:name="_Toc49090512"/>
      <w:r>
        <w:rPr>
          <w:rFonts w:ascii="Times New Roman" w:hAnsi="Times New Roman" w:cs="Times New Roman"/>
          <w:b w:val="0"/>
          <w:bCs w:val="0"/>
          <w:color w:val="auto"/>
          <w:highlight w:val="none"/>
        </w:rPr>
        <w:t xml:space="preserve">18．单一来源谈判响应文件签署</w:t>
      </w:r>
      <w:bookmarkEnd w:id="104"/>
      <w:r/>
      <w:bookmarkEnd w:id="105"/>
      <w:r/>
      <w:r/>
    </w:p>
    <w:p>
      <w:pPr>
        <w:ind w:firstLine="480"/>
        <w:rPr>
          <w:bCs/>
          <w:color w:val="auto"/>
          <w:position w:val="-10"/>
          <w:sz w:val="24"/>
          <w:szCs w:val="20"/>
          <w:highlight w:val="none"/>
        </w:rPr>
      </w:pPr>
      <w:r>
        <w:rPr>
          <w:bCs/>
          <w:color w:val="auto"/>
          <w:position w:val="-10"/>
          <w:sz w:val="24"/>
          <w:szCs w:val="20"/>
          <w:highlight w:val="none"/>
        </w:rPr>
        <w:t xml:space="preserve">18.1</w:t>
      </w:r>
      <w:r>
        <w:rPr>
          <w:rFonts w:hint="eastAsia"/>
          <w:bCs/>
          <w:color w:val="auto"/>
          <w:position w:val="-10"/>
          <w:sz w:val="24"/>
          <w:szCs w:val="20"/>
          <w:highlight w:val="none"/>
        </w:rPr>
        <w:t xml:space="preserve"> </w:t>
      </w:r>
      <w:r>
        <w:rPr>
          <w:bCs/>
          <w:color w:val="auto"/>
          <w:position w:val="-10"/>
          <w:sz w:val="24"/>
          <w:szCs w:val="20"/>
          <w:highlight w:val="none"/>
        </w:rPr>
        <w:t xml:space="preserve">除供应商对错处做必要修改外，响应文件不得行间插字、涂改或增删。如有修改错漏处，必须由法定代表人或其授权代表签字或盖章。</w:t>
      </w:r>
      <w:r/>
    </w:p>
    <w:p>
      <w:pPr>
        <w:pStyle w:val="857"/>
        <w:ind w:firstLine="643"/>
        <w:keepLines w:val="0"/>
        <w:keepNext w:val="0"/>
        <w:spacing w:before="0" w:after="0" w:line="240" w:lineRule="auto"/>
        <w:rPr>
          <w:color w:val="auto"/>
          <w:highlight w:val="none"/>
        </w:rPr>
      </w:pPr>
      <w:r/>
      <w:bookmarkStart w:id="106" w:name="_Toc20823296"/>
      <w:r/>
      <w:bookmarkStart w:id="107" w:name="_Toc16938540"/>
      <w:r/>
      <w:bookmarkStart w:id="108" w:name="_Toc120614217"/>
      <w:r/>
      <w:bookmarkStart w:id="109" w:name="_Toc513029224"/>
      <w:r>
        <w:rPr>
          <w:color w:val="auto"/>
          <w:highlight w:val="none"/>
        </w:rPr>
        <w:t xml:space="preserve">四、单一来源谈判响应文件的递交</w:t>
      </w:r>
      <w:bookmarkEnd w:id="106"/>
      <w:r/>
      <w:bookmarkEnd w:id="107"/>
      <w:r/>
      <w:bookmarkEnd w:id="108"/>
      <w:r/>
      <w:bookmarkEnd w:id="109"/>
      <w:r/>
      <w:r/>
    </w:p>
    <w:p>
      <w:pPr>
        <w:ind w:firstLine="480"/>
        <w:rPr>
          <w:color w:val="auto"/>
          <w:sz w:val="24"/>
          <w:highlight w:val="none"/>
          <w:lang w:val="zh-CN"/>
        </w:rPr>
      </w:pPr>
      <w:r>
        <w:rPr>
          <w:color w:val="auto"/>
          <w:sz w:val="24"/>
          <w:highlight w:val="none"/>
          <w:lang w:val="zh-CN"/>
        </w:rPr>
        <w:t xml:space="preserve">19.1 投标人应当按照《操作手册》规定，在招标公告规定的投标截止时间前制作并上传电子投标文件。</w:t>
      </w:r>
      <w:bookmarkStart w:id="110" w:name="_Toc20823298"/>
      <w:r/>
      <w:bookmarkEnd w:id="110"/>
      <w:r/>
      <w:bookmarkStart w:id="111" w:name="_Toc513029226"/>
      <w:r/>
      <w:bookmarkEnd w:id="111"/>
      <w:r/>
      <w:bookmarkStart w:id="112" w:name="_Toc16938542"/>
      <w:r/>
      <w:bookmarkEnd w:id="112"/>
      <w:r/>
      <w:r/>
    </w:p>
    <w:p>
      <w:pPr>
        <w:ind w:firstLine="482"/>
        <w:rPr>
          <w:b/>
          <w:bCs/>
          <w:color w:val="auto"/>
          <w:sz w:val="24"/>
          <w:highlight w:val="none"/>
          <w:lang w:val="zh-CN"/>
        </w:rPr>
      </w:pPr>
      <w:r>
        <w:rPr>
          <w:b/>
          <w:bCs/>
          <w:color w:val="auto"/>
          <w:sz w:val="24"/>
          <w:highlight w:val="none"/>
          <w:lang w:val="zh-CN"/>
        </w:rPr>
        <w:t xml:space="preserve">1</w:t>
      </w:r>
      <w:r>
        <w:rPr>
          <w:b/>
          <w:bCs/>
          <w:color w:val="auto"/>
          <w:sz w:val="24"/>
          <w:highlight w:val="none"/>
        </w:rPr>
        <w:t xml:space="preserve">9</w:t>
      </w:r>
      <w:r>
        <w:rPr>
          <w:b/>
          <w:bCs/>
          <w:color w:val="auto"/>
          <w:sz w:val="24"/>
          <w:highlight w:val="none"/>
          <w:lang w:val="zh-CN"/>
        </w:rPr>
        <w:t xml:space="preserve">.</w:t>
      </w:r>
      <w:r>
        <w:rPr>
          <w:b/>
          <w:bCs/>
          <w:color w:val="auto"/>
          <w:sz w:val="24"/>
          <w:highlight w:val="none"/>
        </w:rPr>
        <w:t xml:space="preserve">2</w:t>
      </w:r>
      <w:r>
        <w:rPr>
          <w:b/>
          <w:bCs/>
          <w:color w:val="auto"/>
          <w:sz w:val="24"/>
          <w:highlight w:val="none"/>
          <w:lang w:val="zh-CN"/>
        </w:rPr>
        <w:t xml:space="preserve"> 投标人应充分考虑网络环境、网络带宽等因素</w:t>
      </w:r>
      <w:r>
        <w:rPr>
          <w:b/>
          <w:bCs/>
          <w:color w:val="auto"/>
          <w:sz w:val="24"/>
          <w:highlight w:val="none"/>
        </w:rPr>
        <w:t xml:space="preserve">可能对投标产生的影响</w:t>
      </w:r>
      <w:r>
        <w:rPr>
          <w:b/>
          <w:bCs/>
          <w:color w:val="auto"/>
          <w:sz w:val="24"/>
          <w:highlight w:val="none"/>
          <w:lang w:val="zh-CN"/>
        </w:rPr>
        <w:t xml:space="preserve">，如因投标人自身原因造成的电子投标文件上传不成功的，按照做无效投标处理。</w:t>
      </w:r>
      <w:r/>
    </w:p>
    <w:p>
      <w:pPr>
        <w:ind w:firstLine="480"/>
        <w:rPr>
          <w:color w:val="auto"/>
          <w:sz w:val="24"/>
          <w:highlight w:val="none"/>
          <w:lang w:val="zh-CN"/>
        </w:rPr>
      </w:pPr>
      <w:r>
        <w:rPr>
          <w:color w:val="auto"/>
          <w:sz w:val="24"/>
          <w:highlight w:val="none"/>
          <w:lang w:val="zh-CN"/>
        </w:rPr>
        <w:t xml:space="preserve">1</w:t>
      </w:r>
      <w:r>
        <w:rPr>
          <w:color w:val="auto"/>
          <w:sz w:val="24"/>
          <w:highlight w:val="none"/>
        </w:rPr>
        <w:t xml:space="preserve">9</w:t>
      </w:r>
      <w:r>
        <w:rPr>
          <w:color w:val="auto"/>
          <w:sz w:val="24"/>
          <w:highlight w:val="none"/>
          <w:lang w:val="zh-CN"/>
        </w:rPr>
        <w:t xml:space="preserve">.</w:t>
      </w:r>
      <w:r>
        <w:rPr>
          <w:color w:val="auto"/>
          <w:sz w:val="24"/>
          <w:highlight w:val="none"/>
        </w:rPr>
        <w:t xml:space="preserve">3</w:t>
      </w:r>
      <w:r>
        <w:rPr>
          <w:color w:val="auto"/>
          <w:sz w:val="24"/>
          <w:highlight w:val="none"/>
          <w:lang w:val="zh-CN"/>
        </w:rPr>
        <w:t xml:space="preserve"> 代理机构可以按照规定，通过修改招标文件酌情延长投标截止时间，在此情况下，投标人的所有权利和义务均以延长后新的截止时间为准。</w:t>
      </w:r>
      <w:r/>
    </w:p>
    <w:p>
      <w:pPr>
        <w:ind w:firstLine="560"/>
        <w:rPr>
          <w:bCs/>
          <w:color w:val="auto"/>
          <w:position w:val="-10"/>
          <w:sz w:val="28"/>
          <w:szCs w:val="32"/>
          <w:highlight w:val="none"/>
        </w:rPr>
      </w:pPr>
      <w:r/>
      <w:bookmarkStart w:id="113" w:name="_Toc16938543"/>
      <w:r/>
      <w:bookmarkStart w:id="114" w:name="_Toc513029227"/>
      <w:r/>
      <w:bookmarkStart w:id="115" w:name="_Toc20823299"/>
      <w:r>
        <w:rPr>
          <w:bCs/>
          <w:color w:val="auto"/>
          <w:position w:val="-10"/>
          <w:sz w:val="28"/>
          <w:szCs w:val="32"/>
          <w:highlight w:val="none"/>
        </w:rPr>
        <w:t xml:space="preserve">20．投标文件</w:t>
      </w:r>
      <w:bookmarkEnd w:id="113"/>
      <w:r/>
      <w:bookmarkEnd w:id="114"/>
      <w:r/>
      <w:bookmarkEnd w:id="115"/>
      <w:r>
        <w:rPr>
          <w:bCs/>
          <w:color w:val="auto"/>
          <w:position w:val="-10"/>
          <w:sz w:val="28"/>
          <w:szCs w:val="32"/>
          <w:highlight w:val="none"/>
        </w:rPr>
        <w:t xml:space="preserve">的拒收</w:t>
      </w:r>
      <w:r/>
    </w:p>
    <w:p>
      <w:pPr>
        <w:ind w:firstLine="480"/>
        <w:rPr>
          <w:color w:val="auto"/>
          <w:sz w:val="24"/>
          <w:highlight w:val="none"/>
          <w:lang w:val="zh-CN"/>
        </w:rPr>
      </w:pPr>
      <w:r>
        <w:rPr>
          <w:color w:val="auto"/>
          <w:sz w:val="24"/>
          <w:highlight w:val="none"/>
          <w:lang w:val="zh-CN"/>
        </w:rPr>
        <w:t xml:space="preserve">20.1</w:t>
      </w:r>
      <w:r>
        <w:rPr>
          <w:color w:val="auto"/>
          <w:sz w:val="24"/>
          <w:highlight w:val="none"/>
        </w:rPr>
        <w:t xml:space="preserve"> </w:t>
      </w:r>
      <w:r>
        <w:rPr>
          <w:color w:val="auto"/>
          <w:sz w:val="24"/>
          <w:highlight w:val="none"/>
          <w:lang w:val="zh-CN"/>
        </w:rPr>
        <w:t xml:space="preserve">代理机构拒绝接收投标截止时间后上传的任何投标文件。</w:t>
      </w:r>
      <w:r/>
    </w:p>
    <w:p>
      <w:pPr>
        <w:ind w:firstLine="560"/>
        <w:rPr>
          <w:color w:val="auto"/>
          <w:position w:val="-10"/>
          <w:sz w:val="28"/>
          <w:szCs w:val="32"/>
          <w:highlight w:val="none"/>
        </w:rPr>
      </w:pPr>
      <w:r>
        <w:rPr>
          <w:bCs/>
          <w:color w:val="auto"/>
          <w:position w:val="-10"/>
          <w:sz w:val="28"/>
          <w:szCs w:val="32"/>
          <w:highlight w:val="none"/>
        </w:rPr>
        <w:t xml:space="preserve">21．投标文件的撤回和修改</w:t>
      </w:r>
      <w:r/>
    </w:p>
    <w:p>
      <w:pPr>
        <w:ind w:firstLine="480"/>
        <w:rPr>
          <w:color w:val="auto"/>
          <w:sz w:val="24"/>
          <w:highlight w:val="none"/>
          <w:lang w:val="zh-CN"/>
        </w:rPr>
      </w:pPr>
      <w:r>
        <w:rPr>
          <w:color w:val="auto"/>
          <w:sz w:val="24"/>
          <w:highlight w:val="none"/>
        </w:rPr>
        <w:t xml:space="preserve">21</w:t>
      </w:r>
      <w:r>
        <w:rPr>
          <w:color w:val="auto"/>
          <w:sz w:val="24"/>
          <w:highlight w:val="none"/>
          <w:lang w:val="zh-CN"/>
        </w:rPr>
        <w:t xml:space="preserve">.1 投标文件的撤回</w:t>
      </w:r>
      <w:r/>
    </w:p>
    <w:p>
      <w:pPr>
        <w:ind w:firstLine="480"/>
        <w:rPr>
          <w:color w:val="auto"/>
          <w:sz w:val="24"/>
          <w:highlight w:val="none"/>
          <w:lang w:val="zh-CN"/>
        </w:rPr>
      </w:pPr>
      <w:r>
        <w:rPr>
          <w:color w:val="auto"/>
          <w:sz w:val="24"/>
          <w:highlight w:val="none"/>
        </w:rPr>
        <w:t xml:space="preserve">21</w:t>
      </w:r>
      <w:r>
        <w:rPr>
          <w:color w:val="auto"/>
          <w:sz w:val="24"/>
          <w:highlight w:val="none"/>
          <w:lang w:val="zh-CN"/>
        </w:rPr>
        <w:t xml:space="preserve">.1.1</w:t>
      </w:r>
      <w:r>
        <w:rPr>
          <w:color w:val="auto"/>
          <w:sz w:val="24"/>
          <w:highlight w:val="none"/>
        </w:rPr>
        <w:t xml:space="preserve"> </w:t>
      </w:r>
      <w:r>
        <w:rPr>
          <w:color w:val="auto"/>
          <w:sz w:val="24"/>
          <w:highlight w:val="none"/>
          <w:lang w:val="zh-CN"/>
        </w:rPr>
        <w:t xml:space="preserve">投标人可在投标截止时间前撤回其电子投标文件，具体操作方法见《操作手册》。</w:t>
      </w:r>
      <w:r/>
    </w:p>
    <w:p>
      <w:pPr>
        <w:ind w:firstLine="480"/>
        <w:rPr>
          <w:color w:val="auto"/>
          <w:sz w:val="24"/>
          <w:highlight w:val="none"/>
          <w:lang w:val="zh-CN"/>
        </w:rPr>
      </w:pPr>
      <w:r>
        <w:rPr>
          <w:color w:val="auto"/>
          <w:sz w:val="24"/>
          <w:highlight w:val="none"/>
        </w:rPr>
        <w:t xml:space="preserve">21</w:t>
      </w:r>
      <w:r>
        <w:rPr>
          <w:color w:val="auto"/>
          <w:sz w:val="24"/>
          <w:highlight w:val="none"/>
          <w:lang w:val="zh-CN"/>
        </w:rPr>
        <w:t xml:space="preserve">.1.2</w:t>
      </w:r>
      <w:r>
        <w:rPr>
          <w:color w:val="auto"/>
          <w:sz w:val="24"/>
          <w:highlight w:val="none"/>
        </w:rPr>
        <w:t xml:space="preserve"> </w:t>
      </w:r>
      <w:r>
        <w:rPr>
          <w:color w:val="auto"/>
          <w:sz w:val="24"/>
          <w:highlight w:val="none"/>
          <w:lang w:val="zh-CN"/>
        </w:rPr>
        <w:t xml:space="preserve">投标人撤回电子投标文件，则认为其不再参与本项目投标活动。</w:t>
      </w:r>
      <w:r/>
    </w:p>
    <w:p>
      <w:pPr>
        <w:ind w:firstLine="480"/>
        <w:rPr>
          <w:color w:val="auto"/>
          <w:sz w:val="24"/>
          <w:highlight w:val="none"/>
          <w:lang w:val="zh-CN"/>
        </w:rPr>
      </w:pPr>
      <w:r>
        <w:rPr>
          <w:color w:val="auto"/>
          <w:sz w:val="24"/>
          <w:highlight w:val="none"/>
        </w:rPr>
        <w:t xml:space="preserve">21</w:t>
      </w:r>
      <w:r>
        <w:rPr>
          <w:color w:val="auto"/>
          <w:sz w:val="24"/>
          <w:highlight w:val="none"/>
          <w:lang w:val="zh-CN"/>
        </w:rPr>
        <w:t xml:space="preserve">.2 投标文件的修改</w:t>
      </w:r>
      <w:r/>
    </w:p>
    <w:p>
      <w:pPr>
        <w:ind w:firstLine="480"/>
        <w:rPr>
          <w:color w:val="auto"/>
          <w:sz w:val="24"/>
          <w:highlight w:val="none"/>
          <w:lang w:val="zh-CN"/>
        </w:rPr>
      </w:pPr>
      <w:r>
        <w:rPr>
          <w:color w:val="auto"/>
          <w:sz w:val="24"/>
          <w:highlight w:val="none"/>
        </w:rPr>
        <w:t xml:space="preserve">21</w:t>
      </w:r>
      <w:r>
        <w:rPr>
          <w:color w:val="auto"/>
          <w:sz w:val="24"/>
          <w:highlight w:val="none"/>
          <w:lang w:val="zh-CN"/>
        </w:rPr>
        <w:t xml:space="preserve">.2.1</w:t>
      </w:r>
      <w:r>
        <w:rPr>
          <w:color w:val="auto"/>
          <w:sz w:val="24"/>
          <w:highlight w:val="none"/>
        </w:rPr>
        <w:t xml:space="preserve"> </w:t>
      </w:r>
      <w:r>
        <w:rPr>
          <w:color w:val="auto"/>
          <w:sz w:val="24"/>
          <w:highlight w:val="none"/>
          <w:lang w:val="zh-CN"/>
        </w:rPr>
        <w:t xml:space="preserve">投标人可在投标截止时间前对其电子投标文件进行修改，具体操作方法见《操作手册》。</w:t>
      </w:r>
      <w:r/>
    </w:p>
    <w:p>
      <w:pPr>
        <w:ind w:firstLine="480"/>
        <w:rPr>
          <w:color w:val="auto"/>
          <w:sz w:val="24"/>
          <w:highlight w:val="none"/>
          <w:lang w:val="zh-CN"/>
        </w:rPr>
      </w:pPr>
      <w:r>
        <w:rPr>
          <w:color w:val="auto"/>
          <w:sz w:val="24"/>
          <w:highlight w:val="none"/>
        </w:rPr>
        <w:t xml:space="preserve">21</w:t>
      </w:r>
      <w:r>
        <w:rPr>
          <w:color w:val="auto"/>
          <w:sz w:val="24"/>
          <w:highlight w:val="none"/>
          <w:lang w:val="zh-CN"/>
        </w:rPr>
        <w:t xml:space="preserve">.2.2</w:t>
      </w:r>
      <w:r>
        <w:rPr>
          <w:color w:val="auto"/>
          <w:sz w:val="24"/>
          <w:highlight w:val="none"/>
        </w:rPr>
        <w:t xml:space="preserve"> </w:t>
      </w:r>
      <w:r>
        <w:rPr>
          <w:color w:val="auto"/>
          <w:sz w:val="24"/>
          <w:highlight w:val="none"/>
          <w:lang w:val="zh-CN"/>
        </w:rPr>
        <w:t xml:space="preserve">投标截止时间之后，投标人不得对其电子投标文件作任何修改。</w:t>
      </w:r>
      <w:r/>
    </w:p>
    <w:p>
      <w:pPr>
        <w:ind w:firstLine="480"/>
        <w:rPr>
          <w:color w:val="auto"/>
          <w:sz w:val="24"/>
          <w:highlight w:val="none"/>
        </w:rPr>
      </w:pPr>
      <w:r>
        <w:rPr>
          <w:color w:val="auto"/>
          <w:sz w:val="24"/>
          <w:highlight w:val="none"/>
        </w:rPr>
        <w:t xml:space="preserve">21</w:t>
      </w:r>
      <w:r>
        <w:rPr>
          <w:color w:val="auto"/>
          <w:sz w:val="24"/>
          <w:highlight w:val="none"/>
          <w:lang w:val="zh-CN"/>
        </w:rPr>
        <w:t xml:space="preserve">.3 在投标截止时间至招标文件中规定的投标有效期满之间的这段时间内，投标人不得撤回其投标。</w:t>
      </w:r>
      <w:r/>
    </w:p>
    <w:p>
      <w:pPr>
        <w:pStyle w:val="857"/>
        <w:ind w:firstLine="643"/>
        <w:keepLines w:val="0"/>
        <w:keepNext w:val="0"/>
        <w:spacing w:before="0" w:after="0" w:line="240" w:lineRule="auto"/>
        <w:rPr>
          <w:color w:val="auto"/>
          <w:highlight w:val="none"/>
        </w:rPr>
      </w:pPr>
      <w:r/>
      <w:bookmarkStart w:id="116" w:name="_Toc16938545"/>
      <w:r/>
      <w:bookmarkStart w:id="117" w:name="_Toc120614218"/>
      <w:r/>
      <w:bookmarkStart w:id="118" w:name="_Toc513029229"/>
      <w:r/>
      <w:bookmarkStart w:id="119" w:name="_Toc20823301"/>
      <w:r>
        <w:rPr>
          <w:color w:val="auto"/>
          <w:highlight w:val="none"/>
        </w:rPr>
        <w:t xml:space="preserve">五、</w:t>
      </w:r>
      <w:bookmarkEnd w:id="116"/>
      <w:r/>
      <w:bookmarkEnd w:id="117"/>
      <w:r/>
      <w:bookmarkEnd w:id="118"/>
      <w:r/>
      <w:bookmarkEnd w:id="119"/>
      <w:r>
        <w:rPr>
          <w:color w:val="auto"/>
          <w:highlight w:val="none"/>
        </w:rPr>
        <w:t xml:space="preserve">评审与单一来源谈判</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20" w:name="_Toc16938546"/>
      <w:r/>
      <w:bookmarkStart w:id="121" w:name="_Toc20823302"/>
      <w:r/>
      <w:bookmarkStart w:id="122" w:name="_Toc513029230"/>
      <w:r>
        <w:rPr>
          <w:rFonts w:ascii="Times New Roman" w:hAnsi="Times New Roman" w:cs="Times New Roman"/>
          <w:b w:val="0"/>
          <w:bCs w:val="0"/>
          <w:color w:val="auto"/>
          <w:highlight w:val="none"/>
        </w:rPr>
        <w:t xml:space="preserve">23</w:t>
      </w:r>
      <w:bookmarkEnd w:id="120"/>
      <w:r/>
      <w:bookmarkEnd w:id="121"/>
      <w:r/>
      <w:bookmarkEnd w:id="122"/>
      <w:r>
        <w:rPr>
          <w:rFonts w:ascii="Times New Roman" w:hAnsi="Times New Roman" w:cs="Times New Roman"/>
          <w:b w:val="0"/>
          <w:bCs w:val="0"/>
          <w:color w:val="auto"/>
          <w:highlight w:val="none"/>
        </w:rPr>
        <w:t xml:space="preserve">．单一来源谈判协商</w:t>
      </w:r>
      <w:r/>
    </w:p>
    <w:p>
      <w:pPr>
        <w:ind w:firstLine="480"/>
        <w:rPr>
          <w:b/>
          <w:color w:val="auto"/>
          <w:sz w:val="24"/>
          <w:highlight w:val="none"/>
        </w:rPr>
      </w:pPr>
      <w:r>
        <w:rPr>
          <w:color w:val="auto"/>
          <w:sz w:val="24"/>
          <w:highlight w:val="none"/>
        </w:rPr>
        <w:t xml:space="preserve">23.1 </w:t>
      </w:r>
      <w:r>
        <w:rPr>
          <w:bCs/>
          <w:color w:val="auto"/>
          <w:sz w:val="24"/>
          <w:highlight w:val="none"/>
        </w:rPr>
        <w:t xml:space="preserve">采购代理机构将在</w:t>
      </w:r>
      <w:r>
        <w:rPr>
          <w:color w:val="auto"/>
          <w:sz w:val="24"/>
          <w:highlight w:val="none"/>
        </w:rPr>
        <w:t xml:space="preserve">单一来源采购邀请中规定的</w:t>
      </w:r>
      <w:r>
        <w:rPr>
          <w:bCs/>
          <w:color w:val="auto"/>
          <w:sz w:val="24"/>
          <w:highlight w:val="none"/>
        </w:rPr>
        <w:t xml:space="preserve">时间组织单一来源谈判小组与供应商单一来源谈判协商采购标的的价格、质量、服务等</w:t>
      </w:r>
      <w:r>
        <w:rPr>
          <w:color w:val="auto"/>
          <w:sz w:val="24"/>
          <w:szCs w:val="24"/>
          <w:highlight w:val="none"/>
        </w:rPr>
        <w:t xml:space="preserve">，在单一来源谈判协商期间供应商的授权代表应保证通讯设备和网络的畅通，并按</w:t>
      </w:r>
      <w:r>
        <w:rPr>
          <w:bCs/>
          <w:color w:val="auto"/>
          <w:sz w:val="24"/>
          <w:highlight w:val="none"/>
        </w:rPr>
        <w:t xml:space="preserve">单一来源谈判小组通知的时间和格式完成报价</w:t>
      </w:r>
      <w:r>
        <w:rPr>
          <w:color w:val="auto"/>
          <w:sz w:val="24"/>
          <w:highlight w:val="none"/>
        </w:rPr>
        <w:t xml:space="preserve">（最终总报价或可能的中间报价）</w:t>
      </w:r>
      <w:r>
        <w:rPr>
          <w:bCs/>
          <w:color w:val="auto"/>
          <w:sz w:val="24"/>
          <w:highlight w:val="none"/>
        </w:rPr>
        <w:t xml:space="preserve">和承诺，</w:t>
      </w:r>
      <w:r>
        <w:rPr>
          <w:color w:val="auto"/>
          <w:sz w:val="24"/>
          <w:highlight w:val="none"/>
        </w:rPr>
        <w:t xml:space="preserve">单一来源谈判承诺及报价均须由授权代表签字或法定代表人签字或盖公章，并作为单一来源谈判响应文件的补充部分</w:t>
      </w:r>
      <w:r>
        <w:rPr>
          <w:color w:val="auto"/>
          <w:sz w:val="24"/>
          <w:szCs w:val="24"/>
          <w:highlight w:val="none"/>
        </w:rPr>
        <w:t xml:space="preserve">。</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23" w:name="_Toc513029231"/>
      <w:r/>
      <w:bookmarkStart w:id="124" w:name="_Toc20823303"/>
      <w:r/>
      <w:bookmarkStart w:id="125" w:name="_Toc16938547"/>
      <w:r>
        <w:rPr>
          <w:rFonts w:ascii="Times New Roman" w:hAnsi="Times New Roman" w:cs="Times New Roman"/>
          <w:b w:val="0"/>
          <w:bCs w:val="0"/>
          <w:color w:val="auto"/>
          <w:highlight w:val="none"/>
        </w:rPr>
        <w:t xml:space="preserve">24．单一来源谈判小组</w:t>
      </w:r>
      <w:r/>
    </w:p>
    <w:p>
      <w:pPr>
        <w:ind w:firstLine="480"/>
        <w:rPr>
          <w:color w:val="auto"/>
          <w:sz w:val="24"/>
          <w:highlight w:val="none"/>
        </w:rPr>
      </w:pPr>
      <w:r>
        <w:rPr>
          <w:color w:val="auto"/>
          <w:sz w:val="24"/>
          <w:highlight w:val="none"/>
        </w:rPr>
        <w:t xml:space="preserve">24.1</w:t>
      </w:r>
      <w:r>
        <w:rPr>
          <w:rFonts w:hint="eastAsia"/>
          <w:color w:val="auto"/>
          <w:sz w:val="24"/>
          <w:highlight w:val="none"/>
        </w:rPr>
        <w:t xml:space="preserve"> </w:t>
      </w:r>
      <w:r>
        <w:rPr>
          <w:color w:val="auto"/>
          <w:sz w:val="24"/>
          <w:highlight w:val="none"/>
        </w:rPr>
        <w:t xml:space="preserve">单一来源谈判小组由具有相关经验的专业人员组成。</w:t>
      </w:r>
      <w:r/>
    </w:p>
    <w:p>
      <w:pPr>
        <w:ind w:firstLine="480"/>
        <w:rPr>
          <w:color w:val="auto"/>
          <w:sz w:val="24"/>
          <w:highlight w:val="none"/>
        </w:rPr>
      </w:pPr>
      <w:r>
        <w:rPr>
          <w:color w:val="auto"/>
          <w:sz w:val="24"/>
          <w:highlight w:val="none"/>
        </w:rPr>
        <w:t xml:space="preserve">24.2</w:t>
      </w:r>
      <w:r>
        <w:rPr>
          <w:rFonts w:hint="eastAsia"/>
          <w:color w:val="auto"/>
          <w:sz w:val="24"/>
          <w:highlight w:val="none"/>
        </w:rPr>
        <w:t xml:space="preserve"> </w:t>
      </w:r>
      <w:r>
        <w:rPr>
          <w:color w:val="auto"/>
          <w:sz w:val="24"/>
          <w:highlight w:val="none"/>
        </w:rPr>
        <w:t xml:space="preserve">单一来源谈判小组应当按照客观、公正、审慎的原则评审供应商的单一来源谈判响应文件及与供应商单一来源谈判协商采购标的的价格服务等。</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rPr>
          <w:rFonts w:ascii="Times New Roman" w:hAnsi="Times New Roman" w:cs="Times New Roman"/>
          <w:b w:val="0"/>
          <w:bCs w:val="0"/>
          <w:color w:val="auto"/>
          <w:highlight w:val="none"/>
        </w:rPr>
        <w:t xml:space="preserve">25．单一来源谈判协商过程的保密</w:t>
      </w:r>
      <w:bookmarkEnd w:id="123"/>
      <w:r/>
      <w:bookmarkEnd w:id="124"/>
      <w:r/>
      <w:bookmarkEnd w:id="125"/>
      <w:r>
        <w:rPr>
          <w:rFonts w:ascii="Times New Roman" w:hAnsi="Times New Roman" w:cs="Times New Roman"/>
          <w:b w:val="0"/>
          <w:bCs w:val="0"/>
          <w:color w:val="auto"/>
          <w:highlight w:val="none"/>
        </w:rPr>
        <w:t xml:space="preserve">与公正</w:t>
      </w:r>
      <w:r/>
    </w:p>
    <w:p>
      <w:pPr>
        <w:ind w:firstLine="480"/>
        <w:rPr>
          <w:color w:val="auto"/>
          <w:sz w:val="24"/>
          <w:highlight w:val="none"/>
        </w:rPr>
      </w:pPr>
      <w:r>
        <w:rPr>
          <w:color w:val="auto"/>
          <w:sz w:val="24"/>
          <w:highlight w:val="none"/>
        </w:rPr>
        <w:t xml:space="preserve">25.1</w:t>
      </w:r>
      <w:r>
        <w:rPr>
          <w:rFonts w:hint="eastAsia"/>
          <w:color w:val="auto"/>
          <w:sz w:val="24"/>
          <w:highlight w:val="none"/>
        </w:rPr>
        <w:t xml:space="preserve"> </w:t>
      </w:r>
      <w:r>
        <w:rPr>
          <w:color w:val="auto"/>
          <w:sz w:val="24"/>
          <w:highlight w:val="none"/>
        </w:rPr>
        <w:t xml:space="preserve">单一来源谈判小组、采购人和采购代理机构工作人员、相关监督人员等与评审工作有关的人员，对评审、单一来源谈判协商情况以及在评审、单一来源谈判协商过程中获悉的国家秘密、商业秘密负有保密责任。</w:t>
      </w:r>
      <w:r/>
    </w:p>
    <w:p>
      <w:pPr>
        <w:ind w:firstLine="480"/>
        <w:rPr>
          <w:color w:val="auto"/>
          <w:sz w:val="24"/>
          <w:highlight w:val="none"/>
        </w:rPr>
      </w:pPr>
      <w:r>
        <w:rPr>
          <w:color w:val="auto"/>
          <w:sz w:val="24"/>
          <w:highlight w:val="none"/>
        </w:rPr>
        <w:t xml:space="preserve">25.2</w:t>
      </w:r>
      <w:r>
        <w:rPr>
          <w:rFonts w:hint="eastAsia"/>
          <w:color w:val="auto"/>
          <w:sz w:val="24"/>
          <w:highlight w:val="none"/>
        </w:rPr>
        <w:t xml:space="preserve"> </w:t>
      </w:r>
      <w:r>
        <w:rPr>
          <w:color w:val="auto"/>
          <w:sz w:val="24"/>
          <w:highlight w:val="none"/>
        </w:rPr>
        <w:t xml:space="preserve">在单一来源谈判协商过程中，如果供应商试图向采购代理机构和参与单一来源谈判协商的人员施加任何影响，都将会导致其单一来源谈判响应文件被拒绝。</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26" w:name="_Toc20823304"/>
      <w:r/>
      <w:bookmarkStart w:id="127" w:name="_Toc513029232"/>
      <w:r/>
      <w:bookmarkStart w:id="128" w:name="_Toc16938548"/>
      <w:r>
        <w:rPr>
          <w:rFonts w:ascii="Times New Roman" w:hAnsi="Times New Roman" w:cs="Times New Roman"/>
          <w:b w:val="0"/>
          <w:bCs w:val="0"/>
          <w:color w:val="auto"/>
          <w:highlight w:val="none"/>
        </w:rPr>
        <w:t xml:space="preserve">26．评审过程的澄清</w:t>
      </w:r>
      <w:bookmarkEnd w:id="126"/>
      <w:r/>
      <w:bookmarkEnd w:id="127"/>
      <w:r/>
      <w:bookmarkEnd w:id="128"/>
      <w:r/>
      <w:r/>
    </w:p>
    <w:p>
      <w:pPr>
        <w:ind w:firstLine="480"/>
        <w:rPr>
          <w:color w:val="auto"/>
          <w:sz w:val="24"/>
          <w:highlight w:val="none"/>
        </w:rPr>
      </w:pPr>
      <w:r>
        <w:rPr>
          <w:color w:val="auto"/>
          <w:sz w:val="24"/>
          <w:highlight w:val="none"/>
        </w:rPr>
        <w:t xml:space="preserve">26.1</w:t>
      </w:r>
      <w:r>
        <w:rPr>
          <w:rFonts w:hint="eastAsia"/>
          <w:color w:val="auto"/>
          <w:sz w:val="24"/>
          <w:highlight w:val="none"/>
        </w:rPr>
        <w:t xml:space="preserve"> </w:t>
      </w:r>
      <w:r>
        <w:rPr>
          <w:color w:val="auto"/>
          <w:sz w:val="24"/>
          <w:highlight w:val="none"/>
        </w:rPr>
        <w:t xml:space="preserve">单一来源谈判响应文件评审期间，为有助于对单一来源谈判响应文件的审查、评价和比较，单一来源谈判小组有权要求供应商对其单一来源谈判响应文件进行澄清。</w:t>
      </w:r>
      <w:r/>
    </w:p>
    <w:p>
      <w:pPr>
        <w:ind w:firstLine="480"/>
        <w:rPr>
          <w:color w:val="auto"/>
          <w:sz w:val="24"/>
          <w:szCs w:val="24"/>
          <w:highlight w:val="none"/>
        </w:rPr>
      </w:pPr>
      <w:r>
        <w:rPr>
          <w:color w:val="auto"/>
          <w:sz w:val="24"/>
          <w:szCs w:val="24"/>
          <w:highlight w:val="none"/>
          <w:lang w:val="zh-CN"/>
        </w:rPr>
        <w:t xml:space="preserve">26.2</w:t>
      </w:r>
      <w:r>
        <w:rPr>
          <w:rFonts w:hint="eastAsia"/>
          <w:color w:val="auto"/>
          <w:sz w:val="24"/>
          <w:szCs w:val="24"/>
          <w:highlight w:val="none"/>
          <w:lang w:val="zh-CN"/>
        </w:rPr>
        <w:t xml:space="preserve"> </w:t>
      </w:r>
      <w:r>
        <w:rPr>
          <w:color w:val="auto"/>
          <w:sz w:val="24"/>
          <w:szCs w:val="24"/>
          <w:highlight w:val="none"/>
          <w:lang w:val="zh-CN"/>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r/>
    </w:p>
    <w:p>
      <w:pPr>
        <w:ind w:firstLine="480"/>
        <w:rPr>
          <w:color w:val="auto"/>
          <w:sz w:val="24"/>
          <w:highlight w:val="none"/>
        </w:rPr>
      </w:pPr>
      <w:r>
        <w:rPr>
          <w:color w:val="auto"/>
          <w:sz w:val="24"/>
          <w:szCs w:val="24"/>
          <w:highlight w:val="none"/>
        </w:rPr>
        <w:t xml:space="preserve">26.3</w:t>
      </w:r>
      <w:r>
        <w:rPr>
          <w:rFonts w:hint="eastAsia"/>
          <w:color w:val="auto"/>
          <w:sz w:val="24"/>
          <w:szCs w:val="24"/>
          <w:highlight w:val="none"/>
        </w:rPr>
        <w:t xml:space="preserve"> </w:t>
      </w:r>
      <w:r>
        <w:rPr>
          <w:color w:val="auto"/>
          <w:sz w:val="24"/>
          <w:szCs w:val="24"/>
          <w:highlight w:val="none"/>
        </w:rPr>
        <w:t xml:space="preserve">接到磋商小组澄清、说明和更正要求的供应商如未按规定做出澄清、说明和更正，其风险由供应商自行承担。</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29" w:name="_Toc513029233"/>
      <w:r/>
      <w:bookmarkStart w:id="130" w:name="_Toc16938549"/>
      <w:r/>
      <w:bookmarkStart w:id="131" w:name="_Toc20823305"/>
      <w:r>
        <w:rPr>
          <w:rFonts w:ascii="Times New Roman" w:hAnsi="Times New Roman" w:cs="Times New Roman"/>
          <w:b w:val="0"/>
          <w:bCs w:val="0"/>
          <w:color w:val="auto"/>
          <w:highlight w:val="none"/>
        </w:rPr>
        <w:t xml:space="preserve">27．对单一来源谈判响应文件的评审</w:t>
      </w:r>
      <w:bookmarkEnd w:id="129"/>
      <w:r/>
      <w:bookmarkEnd w:id="130"/>
      <w:r/>
      <w:bookmarkEnd w:id="131"/>
      <w:r/>
      <w:r/>
    </w:p>
    <w:p>
      <w:pPr>
        <w:ind w:firstLine="480"/>
        <w:rPr>
          <w:color w:val="auto"/>
          <w:sz w:val="24"/>
          <w:highlight w:val="none"/>
        </w:rPr>
      </w:pPr>
      <w:r>
        <w:rPr>
          <w:color w:val="auto"/>
          <w:sz w:val="24"/>
          <w:highlight w:val="none"/>
        </w:rPr>
        <w:t xml:space="preserve">27.1</w:t>
      </w:r>
      <w:r>
        <w:rPr>
          <w:rFonts w:hint="eastAsia"/>
          <w:color w:val="auto"/>
          <w:sz w:val="24"/>
          <w:highlight w:val="none"/>
        </w:rPr>
        <w:t xml:space="preserve"> </w:t>
      </w:r>
      <w:r>
        <w:rPr>
          <w:color w:val="auto"/>
          <w:sz w:val="24"/>
          <w:highlight w:val="none"/>
        </w:rPr>
        <w:t xml:space="preserve">单一来源谈判响应文件评审分为资格性检查和符合性检查。</w:t>
      </w:r>
      <w:r/>
    </w:p>
    <w:p>
      <w:pPr>
        <w:ind w:firstLine="480"/>
        <w:rPr>
          <w:color w:val="auto"/>
          <w:sz w:val="24"/>
          <w:highlight w:val="none"/>
        </w:rPr>
      </w:pPr>
      <w:r>
        <w:rPr>
          <w:color w:val="auto"/>
          <w:sz w:val="24"/>
          <w:highlight w:val="none"/>
        </w:rPr>
        <w:t xml:space="preserve">资格性检查：依据法律法规和谈判采购文件的规定，采购人或采购代理机构对单一来源谈判响应文件中的资格证明文件等进行审查，以确定供应商是否具备参加单一来源谈判的资格。</w:t>
      </w:r>
      <w:r/>
    </w:p>
    <w:p>
      <w:pPr>
        <w:ind w:firstLine="480"/>
        <w:rPr>
          <w:color w:val="auto"/>
          <w:sz w:val="24"/>
          <w:highlight w:val="none"/>
        </w:rPr>
      </w:pPr>
      <w:r>
        <w:rPr>
          <w:bCs/>
          <w:color w:val="auto"/>
          <w:sz w:val="24"/>
          <w:highlight w:val="none"/>
        </w:rPr>
        <w:t xml:space="preserve">采购人或者采购代理机构在进行资格审查的同时，将在“信用中国”网站（www.creditchina.gov.cn）查询供应商的信用记录，以确定供应商是否具备磋商资格,查询结果留存并归档。</w:t>
      </w:r>
      <w:r/>
    </w:p>
    <w:p>
      <w:pPr>
        <w:ind w:firstLine="480"/>
        <w:rPr>
          <w:color w:val="auto"/>
          <w:sz w:val="24"/>
          <w:highlight w:val="none"/>
        </w:rPr>
      </w:pPr>
      <w:r>
        <w:rPr>
          <w:color w:val="auto"/>
          <w:sz w:val="24"/>
          <w:highlight w:val="none"/>
        </w:rPr>
        <w:t xml:space="preserve">符合性检查：依据谈判采购文件的规定，单一来源谈判小组从单一来源谈判响应文件的有效性、完整性和对谈判采购文件的响应程度进行审查，以确定是否对谈判采购文件的实质性要求作出响应。</w:t>
      </w:r>
      <w:r/>
    </w:p>
    <w:tbl>
      <w:tblPr>
        <w:tblStyle w:val="657"/>
        <w:tblW w:w="5000"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firstLine="420"/>
              <w:rPr>
                <w:b/>
                <w:color w:val="auto"/>
                <w:szCs w:val="24"/>
                <w:highlight w:val="none"/>
              </w:rPr>
            </w:pPr>
            <w:r>
              <w:rPr>
                <w:color w:val="auto"/>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firstLine="420"/>
              <w:rPr>
                <w:b/>
                <w:color w:val="auto"/>
                <w:szCs w:val="24"/>
                <w:highlight w:val="none"/>
              </w:rPr>
            </w:pPr>
            <w:r>
              <w:rPr>
                <w:color w:val="auto"/>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符合谈判采购文件要求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bookmarkStart w:id="132" w:name="OLE_LINK5"/>
            <w:r>
              <w:rPr>
                <w:color w:val="auto"/>
                <w:szCs w:val="24"/>
                <w:highlight w:val="none"/>
              </w:rPr>
              <w:t xml:space="preserve">响应文件签署、盖章齐全完整</w:t>
            </w:r>
            <w:bookmarkEnd w:id="132"/>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符合谈判采购文件要求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符合谈判采购文件要求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符合谈判采购文件要求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20"/>
              <w:rPr>
                <w:color w:val="auto"/>
                <w:szCs w:val="24"/>
                <w:highlight w:val="none"/>
              </w:rPr>
            </w:pPr>
            <w:r>
              <w:rPr>
                <w:color w:val="auto"/>
                <w:szCs w:val="24"/>
                <w:highlight w:val="none"/>
              </w:rPr>
              <w:t xml:space="preserve">符合谈判采购文件要求</w:t>
            </w:r>
            <w:r/>
          </w:p>
        </w:tc>
      </w:tr>
    </w:tbl>
    <w:p>
      <w:pPr>
        <w:ind w:firstLine="480"/>
        <w:rPr>
          <w:color w:val="auto"/>
          <w:sz w:val="24"/>
          <w:highlight w:val="none"/>
        </w:rPr>
      </w:pPr>
      <w:r>
        <w:rPr>
          <w:bCs/>
          <w:color w:val="auto"/>
          <w:sz w:val="24"/>
          <w:highlight w:val="none"/>
        </w:rPr>
        <w:t xml:space="preserve">未通过资格审查或符合性审查的供应商，谈判小组将在</w:t>
      </w:r>
      <w:r>
        <w:rPr>
          <w:color w:val="auto"/>
          <w:sz w:val="24"/>
          <w:szCs w:val="24"/>
          <w:highlight w:val="none"/>
        </w:rPr>
        <w:t xml:space="preserve">苏采云系统</w:t>
      </w:r>
      <w:r>
        <w:rPr>
          <w:bCs/>
          <w:color w:val="auto"/>
          <w:sz w:val="24"/>
          <w:highlight w:val="none"/>
        </w:rPr>
        <w:t xml:space="preserve">中告知未通过资格审查或符合性审查的原因，评审结束后，谈判小组将不再告知未通过资格审查或符合性审查的原因。</w:t>
      </w:r>
      <w:r/>
    </w:p>
    <w:p>
      <w:pPr>
        <w:ind w:firstLine="480"/>
        <w:rPr>
          <w:color w:val="auto"/>
          <w:sz w:val="24"/>
          <w:highlight w:val="none"/>
        </w:rPr>
      </w:pPr>
      <w:r>
        <w:rPr>
          <w:color w:val="auto"/>
          <w:sz w:val="24"/>
          <w:highlight w:val="none"/>
        </w:rPr>
        <w:t xml:space="preserve">27.2</w:t>
      </w:r>
      <w:r>
        <w:rPr>
          <w:rFonts w:hint="eastAsia"/>
          <w:color w:val="auto"/>
          <w:sz w:val="24"/>
          <w:highlight w:val="none"/>
        </w:rPr>
        <w:t xml:space="preserve"> </w:t>
      </w:r>
      <w:r>
        <w:rPr>
          <w:color w:val="auto"/>
          <w:sz w:val="24"/>
          <w:highlight w:val="none"/>
        </w:rPr>
        <w:t xml:space="preserve">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r/>
    </w:p>
    <w:p>
      <w:pPr>
        <w:ind w:firstLine="480"/>
        <w:rPr>
          <w:color w:val="auto"/>
          <w:sz w:val="24"/>
          <w:highlight w:val="none"/>
        </w:rPr>
      </w:pPr>
      <w:r>
        <w:rPr>
          <w:color w:val="auto"/>
          <w:sz w:val="24"/>
          <w:highlight w:val="none"/>
        </w:rPr>
        <w:t xml:space="preserve">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p>
    <w:p>
      <w:pPr>
        <w:ind w:firstLine="480"/>
        <w:rPr>
          <w:color w:val="auto"/>
          <w:sz w:val="24"/>
          <w:highlight w:val="none"/>
        </w:rPr>
      </w:pPr>
      <w:r>
        <w:rPr>
          <w:color w:val="auto"/>
          <w:sz w:val="24"/>
          <w:highlight w:val="none"/>
        </w:rPr>
        <w:t xml:space="preserve">27.3 被认定为非响应性的单一来源谈判响应文件的情形</w:t>
      </w:r>
      <w:r/>
    </w:p>
    <w:p>
      <w:pPr>
        <w:ind w:firstLine="482"/>
        <w:rPr>
          <w:b/>
          <w:color w:val="auto"/>
          <w:sz w:val="24"/>
          <w:highlight w:val="none"/>
        </w:rPr>
      </w:pPr>
      <w:r>
        <w:rPr>
          <w:b/>
          <w:color w:val="auto"/>
          <w:sz w:val="24"/>
          <w:highlight w:val="none"/>
        </w:rPr>
        <w:fldChar w:fldCharType="begin"/>
      </w:r>
      <w:r>
        <w:rPr>
          <w:b/>
          <w:color w:val="auto"/>
          <w:sz w:val="24"/>
          <w:highlight w:val="none"/>
        </w:rPr>
        <w:instrText xml:space="preserve"> </w:instrText>
      </w:r>
      <w:r>
        <w:rPr>
          <w:rFonts w:hint="eastAsia"/>
          <w:b/>
          <w:color w:val="auto"/>
          <w:sz w:val="24"/>
          <w:highlight w:val="none"/>
        </w:rPr>
        <w:instrText xml:space="preserve">= 1 \* GB3</w:instrText>
      </w:r>
      <w:r>
        <w:rPr>
          <w:b/>
          <w:color w:val="auto"/>
          <w:sz w:val="24"/>
          <w:highlight w:val="none"/>
        </w:rPr>
        <w:instrText xml:space="preserve"> </w:instrText>
      </w:r>
      <w:r>
        <w:rPr>
          <w:b/>
          <w:color w:val="auto"/>
          <w:sz w:val="24"/>
          <w:highlight w:val="none"/>
        </w:rPr>
        <w:fldChar w:fldCharType="separate"/>
      </w:r>
      <w:r>
        <w:rPr>
          <w:rFonts w:hint="eastAsia"/>
          <w:b/>
          <w:color w:val="auto"/>
          <w:sz w:val="24"/>
          <w:highlight w:val="none"/>
        </w:rPr>
        <w:t xml:space="preserve">①</w:t>
      </w:r>
      <w:r>
        <w:rPr>
          <w:b/>
          <w:color w:val="auto"/>
          <w:sz w:val="24"/>
          <w:highlight w:val="none"/>
        </w:rPr>
        <w:fldChar w:fldCharType="end"/>
      </w:r>
      <w:r>
        <w:rPr>
          <w:b/>
          <w:color w:val="auto"/>
          <w:sz w:val="24"/>
          <w:highlight w:val="none"/>
        </w:rPr>
        <w:t xml:space="preserve">供应商在</w:t>
      </w:r>
      <w:r>
        <w:rPr>
          <w:b/>
          <w:color w:val="auto"/>
          <w:sz w:val="24"/>
          <w:szCs w:val="24"/>
          <w:highlight w:val="none"/>
        </w:rPr>
        <w:t xml:space="preserve">苏采云系统</w:t>
      </w:r>
      <w:r>
        <w:rPr>
          <w:b/>
          <w:color w:val="auto"/>
          <w:sz w:val="24"/>
          <w:highlight w:val="none"/>
        </w:rPr>
        <w:t xml:space="preserve">规定的时间内未成功解密电子响应文件的</w:t>
      </w:r>
      <w:r>
        <w:rPr>
          <w:rFonts w:hint="eastAsia"/>
          <w:b/>
          <w:color w:val="auto"/>
          <w:sz w:val="24"/>
          <w:highlight w:val="none"/>
        </w:rPr>
        <w:t xml:space="preserve">；</w:t>
      </w:r>
      <w:r/>
    </w:p>
    <w:p>
      <w:pPr>
        <w:ind w:firstLine="482"/>
        <w:rPr>
          <w:b/>
          <w:color w:val="auto"/>
          <w:sz w:val="24"/>
          <w:highlight w:val="none"/>
        </w:rPr>
      </w:pPr>
      <w:r>
        <w:rPr>
          <w:b/>
          <w:color w:val="auto"/>
          <w:sz w:val="24"/>
          <w:highlight w:val="none"/>
        </w:rPr>
        <w:fldChar w:fldCharType="begin"/>
      </w:r>
      <w:r>
        <w:rPr>
          <w:b/>
          <w:color w:val="auto"/>
          <w:sz w:val="24"/>
          <w:highlight w:val="none"/>
        </w:rPr>
        <w:instrText xml:space="preserve"> </w:instrText>
      </w:r>
      <w:r>
        <w:rPr>
          <w:rFonts w:hint="eastAsia"/>
          <w:b/>
          <w:color w:val="auto"/>
          <w:sz w:val="24"/>
          <w:highlight w:val="none"/>
        </w:rPr>
        <w:instrText xml:space="preserve">= 2 \* GB3</w:instrText>
      </w:r>
      <w:r>
        <w:rPr>
          <w:b/>
          <w:color w:val="auto"/>
          <w:sz w:val="24"/>
          <w:highlight w:val="none"/>
        </w:rPr>
        <w:instrText xml:space="preserve"> </w:instrText>
      </w:r>
      <w:r>
        <w:rPr>
          <w:b/>
          <w:color w:val="auto"/>
          <w:sz w:val="24"/>
          <w:highlight w:val="none"/>
        </w:rPr>
        <w:fldChar w:fldCharType="separate"/>
      </w:r>
      <w:r>
        <w:rPr>
          <w:rFonts w:hint="eastAsia"/>
          <w:b/>
          <w:color w:val="auto"/>
          <w:sz w:val="24"/>
          <w:highlight w:val="none"/>
        </w:rPr>
        <w:t xml:space="preserve">②</w:t>
      </w:r>
      <w:r>
        <w:rPr>
          <w:b/>
          <w:color w:val="auto"/>
          <w:sz w:val="24"/>
          <w:highlight w:val="none"/>
        </w:rPr>
        <w:fldChar w:fldCharType="end"/>
      </w:r>
      <w:r>
        <w:rPr>
          <w:b/>
          <w:color w:val="auto"/>
          <w:sz w:val="24"/>
          <w:highlight w:val="none"/>
        </w:rPr>
        <w:t xml:space="preserve">供应商未按照谈判文件要求上传电子响应文件的</w:t>
      </w:r>
      <w:r>
        <w:rPr>
          <w:rFonts w:hint="eastAsia"/>
          <w:b/>
          <w:color w:val="auto"/>
          <w:sz w:val="24"/>
          <w:highlight w:val="none"/>
        </w:rPr>
        <w:t xml:space="preserve">；</w:t>
      </w:r>
      <w:r/>
    </w:p>
    <w:p>
      <w:pPr>
        <w:ind w:firstLine="480"/>
        <w:rPr>
          <w:bCs/>
          <w:color w:val="auto"/>
          <w:sz w:val="24"/>
          <w:highlight w:val="none"/>
        </w:rPr>
      </w:pPr>
      <w:r>
        <w:rPr>
          <w:bCs/>
          <w:color w:val="auto"/>
          <w:sz w:val="24"/>
          <w:highlight w:val="none"/>
        </w:rPr>
        <w:fldChar w:fldCharType="begin"/>
      </w:r>
      <w:r>
        <w:rPr>
          <w:bCs/>
          <w:color w:val="auto"/>
          <w:sz w:val="24"/>
          <w:highlight w:val="none"/>
        </w:rPr>
        <w:instrText xml:space="preserve"> </w:instrText>
      </w:r>
      <w:r>
        <w:rPr>
          <w:rFonts w:hint="eastAsia"/>
          <w:bCs/>
          <w:color w:val="auto"/>
          <w:sz w:val="24"/>
          <w:highlight w:val="none"/>
        </w:rPr>
        <w:instrText xml:space="preserve">= 3 \* GB3</w:instrText>
      </w:r>
      <w:r>
        <w:rPr>
          <w:bCs/>
          <w:color w:val="auto"/>
          <w:sz w:val="24"/>
          <w:highlight w:val="none"/>
        </w:rPr>
        <w:instrText xml:space="preserve"> </w:instrText>
      </w:r>
      <w:r>
        <w:rPr>
          <w:bCs/>
          <w:color w:val="auto"/>
          <w:sz w:val="24"/>
          <w:highlight w:val="none"/>
        </w:rPr>
        <w:fldChar w:fldCharType="separate"/>
      </w:r>
      <w:r>
        <w:rPr>
          <w:rFonts w:hint="eastAsia"/>
          <w:bCs/>
          <w:color w:val="auto"/>
          <w:sz w:val="24"/>
          <w:highlight w:val="none"/>
        </w:rPr>
        <w:t xml:space="preserve">③</w:t>
      </w:r>
      <w:r>
        <w:rPr>
          <w:bCs/>
          <w:color w:val="auto"/>
          <w:sz w:val="24"/>
          <w:highlight w:val="none"/>
        </w:rPr>
        <w:fldChar w:fldCharType="end"/>
      </w:r>
      <w:r>
        <w:rPr>
          <w:bCs/>
          <w:color w:val="auto"/>
          <w:sz w:val="24"/>
          <w:highlight w:val="none"/>
        </w:rPr>
        <w:t xml:space="preserve">同一供应商提交两个（含两个）以上不同的响应文件或者最后报价的</w:t>
      </w:r>
      <w:r>
        <w:rPr>
          <w:rFonts w:hint="eastAsia"/>
          <w:bCs/>
          <w:color w:val="auto"/>
          <w:sz w:val="24"/>
          <w:highlight w:val="none"/>
        </w:rPr>
        <w:t xml:space="preserve">；</w:t>
      </w:r>
      <w:r/>
    </w:p>
    <w:p>
      <w:pPr>
        <w:ind w:firstLine="480"/>
        <w:rPr>
          <w:bCs/>
          <w:color w:val="auto"/>
          <w:sz w:val="24"/>
          <w:highlight w:val="none"/>
        </w:rPr>
      </w:pPr>
      <w:r>
        <w:rPr>
          <w:bCs/>
          <w:color w:val="auto"/>
          <w:sz w:val="24"/>
          <w:highlight w:val="none"/>
        </w:rPr>
        <w:fldChar w:fldCharType="begin"/>
      </w:r>
      <w:r>
        <w:rPr>
          <w:bCs/>
          <w:color w:val="auto"/>
          <w:sz w:val="24"/>
          <w:highlight w:val="none"/>
        </w:rPr>
        <w:instrText xml:space="preserve"> </w:instrText>
      </w:r>
      <w:r>
        <w:rPr>
          <w:rFonts w:hint="eastAsia"/>
          <w:bCs/>
          <w:color w:val="auto"/>
          <w:sz w:val="24"/>
          <w:highlight w:val="none"/>
        </w:rPr>
        <w:instrText xml:space="preserve">= 4 \* GB3</w:instrText>
      </w:r>
      <w:r>
        <w:rPr>
          <w:bCs/>
          <w:color w:val="auto"/>
          <w:sz w:val="24"/>
          <w:highlight w:val="none"/>
        </w:rPr>
        <w:instrText xml:space="preserve"> </w:instrText>
      </w:r>
      <w:r>
        <w:rPr>
          <w:bCs/>
          <w:color w:val="auto"/>
          <w:sz w:val="24"/>
          <w:highlight w:val="none"/>
        </w:rPr>
        <w:fldChar w:fldCharType="separate"/>
      </w:r>
      <w:r>
        <w:rPr>
          <w:rFonts w:hint="eastAsia"/>
          <w:bCs/>
          <w:color w:val="auto"/>
          <w:sz w:val="24"/>
          <w:highlight w:val="none"/>
        </w:rPr>
        <w:t xml:space="preserve">④</w:t>
      </w:r>
      <w:r>
        <w:rPr>
          <w:bCs/>
          <w:color w:val="auto"/>
          <w:sz w:val="24"/>
          <w:highlight w:val="none"/>
        </w:rPr>
        <w:fldChar w:fldCharType="end"/>
      </w:r>
      <w:r>
        <w:rPr>
          <w:bCs/>
          <w:color w:val="auto"/>
          <w:sz w:val="24"/>
          <w:highlight w:val="none"/>
        </w:rPr>
        <w:t xml:space="preserve">供应商不具备</w:t>
      </w:r>
      <w:r>
        <w:rPr>
          <w:color w:val="auto"/>
          <w:sz w:val="24"/>
          <w:highlight w:val="none"/>
        </w:rPr>
        <w:t xml:space="preserve">谈判</w:t>
      </w:r>
      <w:r>
        <w:rPr>
          <w:bCs/>
          <w:color w:val="auto"/>
          <w:sz w:val="24"/>
          <w:highlight w:val="none"/>
        </w:rPr>
        <w:t xml:space="preserve">文件中规定资格要求的</w:t>
      </w:r>
      <w:r>
        <w:rPr>
          <w:rFonts w:hint="eastAsia"/>
          <w:bCs/>
          <w:color w:val="auto"/>
          <w:sz w:val="24"/>
          <w:highlight w:val="none"/>
        </w:rPr>
        <w:t xml:space="preserve">；</w:t>
      </w:r>
      <w:r/>
    </w:p>
    <w:p>
      <w:pPr>
        <w:ind w:firstLine="480"/>
        <w:rPr>
          <w:bCs/>
          <w:color w:val="auto"/>
          <w:sz w:val="24"/>
          <w:highlight w:val="none"/>
        </w:rPr>
      </w:pPr>
      <w:r>
        <w:rPr>
          <w:bCs/>
          <w:color w:val="auto"/>
          <w:sz w:val="24"/>
          <w:highlight w:val="none"/>
        </w:rPr>
        <w:fldChar w:fldCharType="begin"/>
      </w:r>
      <w:r>
        <w:rPr>
          <w:bCs/>
          <w:color w:val="auto"/>
          <w:sz w:val="24"/>
          <w:highlight w:val="none"/>
        </w:rPr>
        <w:instrText xml:space="preserve"> </w:instrText>
      </w:r>
      <w:r>
        <w:rPr>
          <w:rFonts w:hint="eastAsia"/>
          <w:bCs/>
          <w:color w:val="auto"/>
          <w:sz w:val="24"/>
          <w:highlight w:val="none"/>
        </w:rPr>
        <w:instrText xml:space="preserve">= 5 \* GB3</w:instrText>
      </w:r>
      <w:r>
        <w:rPr>
          <w:bCs/>
          <w:color w:val="auto"/>
          <w:sz w:val="24"/>
          <w:highlight w:val="none"/>
        </w:rPr>
        <w:instrText xml:space="preserve"> </w:instrText>
      </w:r>
      <w:r>
        <w:rPr>
          <w:bCs/>
          <w:color w:val="auto"/>
          <w:sz w:val="24"/>
          <w:highlight w:val="none"/>
        </w:rPr>
        <w:fldChar w:fldCharType="separate"/>
      </w:r>
      <w:r>
        <w:rPr>
          <w:rFonts w:hint="eastAsia"/>
          <w:bCs/>
          <w:color w:val="auto"/>
          <w:sz w:val="24"/>
          <w:highlight w:val="none"/>
        </w:rPr>
        <w:t xml:space="preserve">⑤</w:t>
      </w:r>
      <w:r>
        <w:rPr>
          <w:bCs/>
          <w:color w:val="auto"/>
          <w:sz w:val="24"/>
          <w:highlight w:val="none"/>
        </w:rPr>
        <w:fldChar w:fldCharType="end"/>
      </w:r>
      <w:r>
        <w:rPr>
          <w:bCs/>
          <w:color w:val="auto"/>
          <w:sz w:val="24"/>
          <w:highlight w:val="none"/>
        </w:rPr>
        <w:t xml:space="preserve">供应商的最后报价超过了采购预算</w:t>
      </w:r>
      <w:r>
        <w:rPr>
          <w:rFonts w:hint="eastAsia"/>
          <w:bCs/>
          <w:color w:val="auto"/>
          <w:sz w:val="24"/>
          <w:highlight w:val="none"/>
        </w:rPr>
        <w:t xml:space="preserve">；</w:t>
      </w:r>
      <w:r/>
    </w:p>
    <w:p>
      <w:pPr>
        <w:ind w:firstLine="480"/>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6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⑥</w:t>
      </w:r>
      <w:r>
        <w:rPr>
          <w:color w:val="auto"/>
          <w:sz w:val="24"/>
          <w:highlight w:val="none"/>
        </w:rPr>
        <w:fldChar w:fldCharType="end"/>
      </w:r>
      <w:r>
        <w:rPr>
          <w:color w:val="auto"/>
          <w:sz w:val="24"/>
          <w:highlight w:val="none"/>
        </w:rPr>
        <w:t xml:space="preserve">不符合法律、法规和谈判采购文件中规定的其他实质性要求的</w:t>
      </w:r>
      <w:bookmarkStart w:id="133" w:name="_Hlk142338037"/>
      <w:r>
        <w:rPr>
          <w:iCs/>
          <w:color w:val="auto"/>
          <w:sz w:val="24"/>
          <w:highlight w:val="none"/>
          <w:u w:val="single"/>
        </w:rPr>
        <w:t xml:space="preserve">（本谈判采购文件中加注 “</w:t>
      </w:r>
      <w:r>
        <w:rPr>
          <w:rFonts w:hint="eastAsia" w:ascii="宋体" w:hAnsi="宋体" w:cs="宋体"/>
          <w:iCs/>
          <w:color w:val="auto"/>
          <w:sz w:val="24"/>
          <w:highlight w:val="none"/>
          <w:u w:val="single"/>
        </w:rPr>
        <w:t xml:space="preserve">★</w:t>
      </w:r>
      <w:r>
        <w:rPr>
          <w:iCs/>
          <w:color w:val="auto"/>
          <w:sz w:val="24"/>
          <w:highlight w:val="none"/>
          <w:u w:val="single"/>
        </w:rPr>
        <w:t xml:space="preserve">”为实质性要求和条件）；</w:t>
      </w:r>
      <w:bookmarkEnd w:id="133"/>
      <w:r/>
      <w:r/>
    </w:p>
    <w:p>
      <w:pPr>
        <w:ind w:firstLine="480"/>
        <w:rPr>
          <w:color w:val="auto"/>
          <w:sz w:val="24"/>
          <w:highlight w:val="none"/>
        </w:rPr>
      </w:pPr>
      <w:r>
        <w:rPr>
          <w:color w:val="auto"/>
          <w:sz w:val="24"/>
          <w:highlight w:val="none"/>
        </w:rPr>
        <w:fldChar w:fldCharType="begin"/>
      </w:r>
      <w:r>
        <w:rPr>
          <w:color w:val="auto"/>
          <w:sz w:val="24"/>
          <w:highlight w:val="none"/>
        </w:rPr>
        <w:instrText xml:space="preserve"> </w:instrText>
      </w:r>
      <w:r>
        <w:rPr>
          <w:rFonts w:hint="eastAsia"/>
          <w:color w:val="auto"/>
          <w:sz w:val="24"/>
          <w:highlight w:val="none"/>
        </w:rPr>
        <w:instrText xml:space="preserve">= 7 \* GB3</w:instrText>
      </w:r>
      <w:r>
        <w:rPr>
          <w:color w:val="auto"/>
          <w:sz w:val="24"/>
          <w:highlight w:val="none"/>
        </w:rPr>
        <w:instrText xml:space="preserve"> </w:instrText>
      </w:r>
      <w:r>
        <w:rPr>
          <w:color w:val="auto"/>
          <w:sz w:val="24"/>
          <w:highlight w:val="none"/>
        </w:rPr>
        <w:fldChar w:fldCharType="separate"/>
      </w:r>
      <w:r>
        <w:rPr>
          <w:rFonts w:hint="eastAsia"/>
          <w:color w:val="auto"/>
          <w:sz w:val="24"/>
          <w:highlight w:val="none"/>
        </w:rPr>
        <w:t xml:space="preserve">⑦</w:t>
      </w:r>
      <w:r>
        <w:rPr>
          <w:color w:val="auto"/>
          <w:sz w:val="24"/>
          <w:highlight w:val="none"/>
        </w:rPr>
        <w:fldChar w:fldCharType="end"/>
      </w:r>
      <w:r>
        <w:rPr>
          <w:color w:val="auto"/>
          <w:sz w:val="24"/>
          <w:highlight w:val="none"/>
        </w:rPr>
        <w:t xml:space="preserve">其他法律、法规及本谈判采购文件规定的属非响应性的单一来源谈判响应文件的情形。</w:t>
      </w:r>
      <w:r/>
    </w:p>
    <w:p>
      <w:pPr>
        <w:ind w:firstLine="480"/>
        <w:rPr>
          <w:color w:val="auto"/>
          <w:sz w:val="24"/>
          <w:highlight w:val="none"/>
        </w:rPr>
      </w:pPr>
      <w:r>
        <w:rPr>
          <w:color w:val="auto"/>
          <w:sz w:val="24"/>
          <w:highlight w:val="none"/>
        </w:rPr>
        <w:t xml:space="preserve">27.4 如果单一来源谈判响应文件实质上没有响应谈判采购文件的要求，单一来源谈判小组将予以拒绝。</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34" w:name="_Toc20823306"/>
      <w:r/>
      <w:bookmarkStart w:id="135" w:name="_Toc16938550"/>
      <w:r/>
      <w:bookmarkStart w:id="136" w:name="_Toc513029234"/>
      <w:r>
        <w:rPr>
          <w:rFonts w:ascii="Times New Roman" w:hAnsi="Times New Roman" w:cs="Times New Roman"/>
          <w:b w:val="0"/>
          <w:bCs w:val="0"/>
          <w:color w:val="auto"/>
          <w:highlight w:val="none"/>
        </w:rPr>
        <w:t xml:space="preserve">28</w:t>
      </w:r>
      <w:bookmarkEnd w:id="134"/>
      <w:r/>
      <w:bookmarkEnd w:id="135"/>
      <w:r/>
      <w:bookmarkEnd w:id="136"/>
      <w:r>
        <w:rPr>
          <w:rFonts w:ascii="Times New Roman" w:hAnsi="Times New Roman" w:cs="Times New Roman"/>
          <w:b w:val="0"/>
          <w:bCs w:val="0"/>
          <w:color w:val="auto"/>
          <w:highlight w:val="none"/>
        </w:rPr>
        <w:t xml:space="preserve">．单一来源谈判协商及成交原则</w:t>
      </w:r>
      <w:r/>
    </w:p>
    <w:p>
      <w:pPr>
        <w:ind w:firstLine="480"/>
        <w:rPr>
          <w:color w:val="auto"/>
          <w:sz w:val="24"/>
          <w:highlight w:val="none"/>
        </w:rPr>
      </w:pPr>
      <w:r/>
      <w:bookmarkStart w:id="137" w:name="_Toc20823307"/>
      <w:r/>
      <w:bookmarkStart w:id="138" w:name="_Toc16938551"/>
      <w:r/>
      <w:bookmarkStart w:id="139" w:name="_Toc513029235"/>
      <w:r>
        <w:rPr>
          <w:color w:val="auto"/>
          <w:sz w:val="24"/>
          <w:highlight w:val="none"/>
        </w:rPr>
        <w:t xml:space="preserve">28.1单一来源谈判协商</w:t>
      </w:r>
      <w:r/>
    </w:p>
    <w:p>
      <w:pPr>
        <w:ind w:firstLine="480"/>
        <w:rPr>
          <w:color w:val="auto"/>
          <w:sz w:val="24"/>
          <w:highlight w:val="none"/>
        </w:rPr>
      </w:pPr>
      <w:r>
        <w:rPr>
          <w:color w:val="auto"/>
          <w:sz w:val="24"/>
          <w:highlight w:val="none"/>
        </w:rPr>
        <w:t xml:space="preserve">28.1.1 对于通过资格性和符合性审查的供应商，单一来源谈判小组将与其就采购标的的价格服务等进行单一来源谈判协商。谈判小组</w:t>
      </w:r>
      <w:r>
        <w:rPr>
          <w:b/>
          <w:bCs/>
          <w:color w:val="auto"/>
          <w:sz w:val="24"/>
          <w:szCs w:val="24"/>
          <w:highlight w:val="none"/>
        </w:rPr>
        <w:t xml:space="preserve">通过苏采云系统向供应商发布“谈判函”，供应商应当按照要求在苏采云系统提交“响应函”并加盖CA电子公章。</w:t>
      </w:r>
      <w:r/>
    </w:p>
    <w:p>
      <w:pPr>
        <w:ind w:firstLine="480"/>
        <w:rPr>
          <w:color w:val="auto"/>
          <w:sz w:val="24"/>
          <w:highlight w:val="none"/>
        </w:rPr>
      </w:pPr>
      <w:r>
        <w:rPr>
          <w:color w:val="auto"/>
          <w:sz w:val="24"/>
          <w:highlight w:val="none"/>
        </w:rPr>
        <w:t xml:space="preserve">28.1.2 参加单一来源谈判的供应商应当对单一来源谈判协商中做出的承诺与澄清进行确认，并在单一来源谈判小组规定的时间内完成报价（最终总报价或可能的中间报价）。单一来源谈判承诺及报价均须</w:t>
      </w:r>
      <w:r>
        <w:rPr>
          <w:b/>
          <w:bCs/>
          <w:color w:val="auto"/>
          <w:sz w:val="24"/>
          <w:szCs w:val="24"/>
          <w:highlight w:val="none"/>
        </w:rPr>
        <w:t xml:space="preserve">应当按照要求在苏采云系统提交“响应函”并加盖CA电子公章。</w:t>
      </w:r>
      <w:r/>
    </w:p>
    <w:p>
      <w:pPr>
        <w:ind w:firstLine="480"/>
        <w:rPr>
          <w:color w:val="auto"/>
          <w:sz w:val="24"/>
          <w:highlight w:val="none"/>
        </w:rPr>
      </w:pPr>
      <w:r>
        <w:rPr>
          <w:color w:val="auto"/>
          <w:sz w:val="24"/>
          <w:highlight w:val="none"/>
        </w:rPr>
        <w:t xml:space="preserve">28.1.3 供应商最终总报价在响应产品数量没有增加，配置、服务没有重大提高的情况下，</w:t>
      </w:r>
      <w:r>
        <w:rPr>
          <w:color w:val="auto"/>
          <w:sz w:val="24"/>
          <w:highlight w:val="none"/>
          <w:u w:val="single"/>
        </w:rPr>
        <w:t xml:space="preserve">一</w:t>
      </w:r>
      <w:r>
        <w:rPr>
          <w:b/>
          <w:bCs/>
          <w:color w:val="auto"/>
          <w:sz w:val="24"/>
          <w:highlight w:val="none"/>
          <w:u w:val="single"/>
        </w:rPr>
        <w:t xml:space="preserve">般不允许高于第一次报价</w:t>
      </w:r>
      <w:r>
        <w:rPr>
          <w:color w:val="auto"/>
          <w:sz w:val="24"/>
          <w:highlight w:val="none"/>
        </w:rPr>
        <w:t xml:space="preserve">（即单一来源谈判响应文件配置与分项报价表中的报价）。否则，单一来源谈判小组有权拒绝该单一来源谈判报价并不再给予报价补救机会。</w:t>
      </w:r>
      <w:r/>
    </w:p>
    <w:p>
      <w:pPr>
        <w:ind w:firstLine="480"/>
        <w:rPr>
          <w:b/>
          <w:color w:val="auto"/>
          <w:sz w:val="24"/>
          <w:highlight w:val="none"/>
        </w:rPr>
      </w:pPr>
      <w:r>
        <w:rPr>
          <w:color w:val="auto"/>
          <w:sz w:val="24"/>
          <w:highlight w:val="none"/>
        </w:rPr>
        <w:t xml:space="preserve">28.1.4 </w:t>
      </w:r>
      <w:r>
        <w:rPr>
          <w:bCs/>
          <w:color w:val="auto"/>
          <w:sz w:val="24"/>
          <w:highlight w:val="none"/>
        </w:rPr>
        <w:t xml:space="preserve">经谈判后，</w:t>
      </w:r>
      <w:r>
        <w:rPr>
          <w:b/>
          <w:color w:val="auto"/>
          <w:sz w:val="24"/>
          <w:highlight w:val="none"/>
        </w:rPr>
        <w:t xml:space="preserve">如果成交价低于供应商在谈判响应文件报价的话，除特别注明外，分项报价同比例调整。</w:t>
      </w:r>
      <w:r/>
    </w:p>
    <w:p>
      <w:pPr>
        <w:ind w:firstLine="480"/>
        <w:rPr>
          <w:color w:val="auto"/>
          <w:sz w:val="24"/>
          <w:highlight w:val="none"/>
        </w:rPr>
      </w:pPr>
      <w:r>
        <w:rPr>
          <w:color w:val="auto"/>
          <w:sz w:val="24"/>
          <w:highlight w:val="none"/>
        </w:rPr>
        <w:t xml:space="preserve"> 28.2单一来源谈判协商成交原则</w:t>
      </w:r>
      <w:r/>
    </w:p>
    <w:p>
      <w:pPr>
        <w:ind w:firstLine="480"/>
        <w:rPr>
          <w:color w:val="auto"/>
          <w:sz w:val="24"/>
          <w:highlight w:val="none"/>
        </w:rPr>
      </w:pPr>
      <w:r>
        <w:rPr>
          <w:color w:val="auto"/>
          <w:sz w:val="24"/>
          <w:highlight w:val="none"/>
        </w:rPr>
        <w:t xml:space="preserve">28.2.1单一来源谈判小组根据政府采购相关法律、规章的规定，在供应商的单一来源谈判响应能保证采购项目质量且最终报价合理的基础上确定其为成交供应商。</w:t>
      </w:r>
      <w:r/>
    </w:p>
    <w:p>
      <w:pPr>
        <w:ind w:firstLine="480"/>
        <w:rPr>
          <w:color w:val="auto"/>
          <w:sz w:val="24"/>
          <w:highlight w:val="none"/>
        </w:rPr>
      </w:pPr>
      <w:r>
        <w:rPr>
          <w:color w:val="auto"/>
          <w:sz w:val="24"/>
          <w:highlight w:val="none"/>
        </w:rPr>
        <w:t xml:space="preserve">28.2.3</w:t>
      </w:r>
      <w:r>
        <w:rPr>
          <w:rFonts w:hint="eastAsia"/>
          <w:color w:val="auto"/>
          <w:sz w:val="24"/>
          <w:highlight w:val="none"/>
        </w:rPr>
        <w:t xml:space="preserve"> </w:t>
      </w:r>
      <w:r>
        <w:rPr>
          <w:color w:val="auto"/>
          <w:sz w:val="24"/>
          <w:highlight w:val="none"/>
        </w:rPr>
        <w:t xml:space="preserve">单一来源谈判终止情形处理</w:t>
      </w:r>
      <w:r/>
    </w:p>
    <w:p>
      <w:pPr>
        <w:ind w:firstLine="480"/>
        <w:rPr>
          <w:color w:val="auto"/>
          <w:sz w:val="24"/>
          <w:highlight w:val="none"/>
        </w:rPr>
      </w:pPr>
      <w:r>
        <w:rPr>
          <w:color w:val="auto"/>
          <w:sz w:val="24"/>
          <w:highlight w:val="none"/>
        </w:rPr>
        <w:t xml:space="preserve">出现下列情形之一的，采购代理机构将终止采购活动，发布项目终止公告并说明原因，重新开展采购活动：</w:t>
      </w:r>
      <w:r/>
    </w:p>
    <w:p>
      <w:pPr>
        <w:ind w:firstLine="480"/>
        <w:rPr>
          <w:color w:val="auto"/>
          <w:sz w:val="24"/>
          <w:highlight w:val="none"/>
        </w:rPr>
      </w:pPr>
      <w:r>
        <w:rPr>
          <w:color w:val="auto"/>
          <w:sz w:val="24"/>
          <w:highlight w:val="none"/>
        </w:rPr>
        <w:t xml:space="preserve">（一）因情况变化，不再符合规定的单一来源采购方式适用情形的；</w:t>
      </w:r>
      <w:r/>
    </w:p>
    <w:p>
      <w:pPr>
        <w:ind w:firstLine="480"/>
        <w:rPr>
          <w:color w:val="auto"/>
          <w:sz w:val="24"/>
          <w:highlight w:val="none"/>
        </w:rPr>
      </w:pPr>
      <w:r>
        <w:rPr>
          <w:color w:val="auto"/>
          <w:sz w:val="24"/>
          <w:highlight w:val="none"/>
        </w:rPr>
        <w:t xml:space="preserve">（二）出现影响采购公正的违法、违规行为的；</w:t>
      </w:r>
      <w:r/>
    </w:p>
    <w:p>
      <w:pPr>
        <w:ind w:firstLine="480"/>
        <w:rPr>
          <w:color w:val="auto"/>
          <w:sz w:val="24"/>
          <w:highlight w:val="none"/>
        </w:rPr>
      </w:pPr>
      <w:r>
        <w:rPr>
          <w:color w:val="auto"/>
          <w:sz w:val="24"/>
          <w:highlight w:val="none"/>
        </w:rPr>
        <w:t xml:space="preserve">（三）至单一来源谈判小组规定的单一来源谈判截止时间，供应商报价超过采购预算的；</w:t>
      </w:r>
      <w:r/>
    </w:p>
    <w:p>
      <w:pPr>
        <w:ind w:firstLine="480"/>
        <w:rPr>
          <w:color w:val="auto"/>
          <w:sz w:val="24"/>
          <w:highlight w:val="none"/>
        </w:rPr>
      </w:pPr>
      <w:r>
        <w:rPr>
          <w:color w:val="auto"/>
          <w:sz w:val="24"/>
          <w:highlight w:val="none"/>
        </w:rPr>
        <w:t xml:space="preserve">（四）至单一来源谈判小组规定的单一来源谈判截止时间，供应商的最终报价、技术方案、服务承诺、商务条款等不能满足采购人或单一来源谈判小组的要求；</w:t>
      </w:r>
      <w:r/>
    </w:p>
    <w:p>
      <w:pPr>
        <w:ind w:firstLine="480"/>
        <w:rPr>
          <w:color w:val="auto"/>
          <w:sz w:val="24"/>
          <w:highlight w:val="none"/>
        </w:rPr>
      </w:pPr>
      <w:r>
        <w:rPr>
          <w:color w:val="auto"/>
          <w:sz w:val="24"/>
          <w:highlight w:val="none"/>
        </w:rPr>
        <w:t xml:space="preserve">（五）法律、法规、规章规定的其他应当终止的情形。</w:t>
      </w:r>
      <w:r/>
    </w:p>
    <w:p>
      <w:pPr>
        <w:pStyle w:val="857"/>
        <w:ind w:firstLine="643"/>
        <w:keepLines w:val="0"/>
        <w:keepNext w:val="0"/>
        <w:spacing w:before="0" w:after="0" w:line="240" w:lineRule="auto"/>
        <w:rPr>
          <w:color w:val="auto"/>
          <w:highlight w:val="none"/>
        </w:rPr>
      </w:pPr>
      <w:r/>
      <w:bookmarkStart w:id="140" w:name="_Toc120614219"/>
      <w:r>
        <w:rPr>
          <w:color w:val="auto"/>
          <w:highlight w:val="none"/>
        </w:rPr>
        <w:t xml:space="preserve">六、</w:t>
      </w:r>
      <w:bookmarkEnd w:id="137"/>
      <w:r/>
      <w:bookmarkEnd w:id="138"/>
      <w:r/>
      <w:bookmarkEnd w:id="139"/>
      <w:r/>
      <w:bookmarkEnd w:id="140"/>
      <w:r>
        <w:rPr>
          <w:color w:val="auto"/>
          <w:highlight w:val="none"/>
        </w:rPr>
        <w:t xml:space="preserve">成交</w:t>
      </w:r>
      <w:r/>
    </w:p>
    <w:p>
      <w:pPr>
        <w:pStyle w:val="858"/>
        <w:ind w:firstLine="600"/>
        <w:keepLines w:val="0"/>
        <w:keepNext w:val="0"/>
        <w:spacing w:before="0" w:after="0" w:line="240" w:lineRule="auto"/>
        <w:rPr>
          <w:rFonts w:ascii="Times New Roman" w:hAnsi="Times New Roman" w:cs="Times New Roman"/>
          <w:b w:val="0"/>
          <w:color w:val="auto"/>
          <w:sz w:val="30"/>
          <w:szCs w:val="30"/>
          <w:highlight w:val="none"/>
        </w:rPr>
      </w:pPr>
      <w:r/>
      <w:bookmarkStart w:id="141" w:name="_Toc513029238"/>
      <w:r/>
      <w:bookmarkStart w:id="142" w:name="_Toc16938554"/>
      <w:r/>
      <w:bookmarkStart w:id="143" w:name="_Toc20823310"/>
      <w:r>
        <w:rPr>
          <w:rFonts w:ascii="Times New Roman" w:hAnsi="Times New Roman" w:cs="Times New Roman"/>
          <w:b w:val="0"/>
          <w:color w:val="auto"/>
          <w:sz w:val="30"/>
          <w:szCs w:val="30"/>
          <w:highlight w:val="none"/>
        </w:rPr>
        <w:t xml:space="preserve">29</w:t>
      </w:r>
      <w:bookmarkEnd w:id="141"/>
      <w:r>
        <w:rPr>
          <w:rFonts w:ascii="Times New Roman" w:hAnsi="Times New Roman" w:cs="Times New Roman"/>
          <w:b w:val="0"/>
          <w:color w:val="auto"/>
          <w:sz w:val="30"/>
          <w:szCs w:val="30"/>
          <w:highlight w:val="none"/>
        </w:rPr>
        <w:t xml:space="preserve">．确定</w:t>
      </w:r>
      <w:bookmarkEnd w:id="142"/>
      <w:r/>
      <w:bookmarkEnd w:id="143"/>
      <w:r>
        <w:rPr>
          <w:rFonts w:ascii="Times New Roman" w:hAnsi="Times New Roman" w:cs="Times New Roman"/>
          <w:b w:val="0"/>
          <w:color w:val="auto"/>
          <w:sz w:val="30"/>
          <w:szCs w:val="30"/>
          <w:highlight w:val="none"/>
        </w:rPr>
        <w:t xml:space="preserve">成交单位</w:t>
      </w:r>
      <w:r/>
    </w:p>
    <w:p>
      <w:pPr>
        <w:ind w:firstLine="480"/>
        <w:rPr>
          <w:color w:val="auto"/>
          <w:sz w:val="24"/>
          <w:highlight w:val="none"/>
        </w:rPr>
      </w:pPr>
      <w:r>
        <w:rPr>
          <w:color w:val="auto"/>
          <w:sz w:val="24"/>
          <w:highlight w:val="none"/>
        </w:rPr>
        <w:t xml:space="preserve">29.1</w:t>
      </w:r>
      <w:r>
        <w:rPr>
          <w:rFonts w:hint="eastAsia"/>
          <w:color w:val="auto"/>
          <w:sz w:val="24"/>
          <w:highlight w:val="none"/>
        </w:rPr>
        <w:t xml:space="preserve"> </w:t>
      </w:r>
      <w:r>
        <w:rPr>
          <w:color w:val="auto"/>
          <w:sz w:val="24"/>
          <w:highlight w:val="none"/>
        </w:rPr>
        <w:t xml:space="preserve">单一来源谈判小组根据单一来源谈判协商情况编写协商情况记录，推荐成交候选人。</w:t>
      </w:r>
      <w:r/>
    </w:p>
    <w:p>
      <w:pPr>
        <w:ind w:firstLine="480"/>
        <w:rPr>
          <w:color w:val="auto"/>
          <w:sz w:val="24"/>
          <w:highlight w:val="none"/>
        </w:rPr>
      </w:pPr>
      <w:r>
        <w:rPr>
          <w:color w:val="auto"/>
          <w:sz w:val="24"/>
          <w:highlight w:val="none"/>
        </w:rPr>
        <w:t xml:space="preserve">29.2 采购人根据单一来源谈判小组推荐的成交候选人确定成交供应商。</w:t>
      </w:r>
      <w:r/>
    </w:p>
    <w:p>
      <w:pPr>
        <w:ind w:firstLine="480"/>
        <w:rPr>
          <w:color w:val="auto"/>
          <w:sz w:val="24"/>
          <w:highlight w:val="none"/>
        </w:rPr>
      </w:pPr>
      <w:r>
        <w:rPr>
          <w:color w:val="auto"/>
          <w:sz w:val="24"/>
          <w:highlight w:val="none"/>
        </w:rPr>
        <w:t xml:space="preserve">29.3</w:t>
      </w:r>
      <w:r>
        <w:rPr>
          <w:rFonts w:hint="eastAsia"/>
          <w:color w:val="auto"/>
          <w:sz w:val="24"/>
          <w:highlight w:val="none"/>
        </w:rPr>
        <w:t xml:space="preserve"> </w:t>
      </w:r>
      <w:r>
        <w:rPr>
          <w:color w:val="auto"/>
          <w:sz w:val="24"/>
          <w:highlight w:val="none"/>
        </w:rPr>
        <w:t xml:space="preserve">若有充分证据证明，成交供应商出现下列情况之一的，一经查实，将被取消成交资格：</w:t>
      </w:r>
      <w:r/>
    </w:p>
    <w:p>
      <w:pPr>
        <w:ind w:firstLine="480"/>
        <w:rPr>
          <w:color w:val="auto"/>
          <w:sz w:val="24"/>
          <w:highlight w:val="none"/>
        </w:rPr>
      </w:pPr>
      <w:r>
        <w:rPr>
          <w:color w:val="auto"/>
          <w:sz w:val="24"/>
          <w:highlight w:val="none"/>
        </w:rPr>
        <w:t xml:space="preserve">（1）提供虚假材料谋取成交的；</w:t>
      </w:r>
      <w:r/>
    </w:p>
    <w:p>
      <w:pPr>
        <w:ind w:firstLine="480"/>
        <w:rPr>
          <w:color w:val="auto"/>
          <w:sz w:val="24"/>
          <w:highlight w:val="none"/>
        </w:rPr>
      </w:pPr>
      <w:r>
        <w:rPr>
          <w:color w:val="auto"/>
          <w:sz w:val="24"/>
          <w:highlight w:val="none"/>
        </w:rPr>
        <w:t xml:space="preserve">（2）与评审专家、采购人、其他供应商或者采购代理机构工作人员恶意串通的；</w:t>
      </w:r>
      <w:r/>
    </w:p>
    <w:p>
      <w:pPr>
        <w:ind w:firstLine="480"/>
        <w:rPr>
          <w:color w:val="auto"/>
          <w:sz w:val="24"/>
          <w:highlight w:val="none"/>
        </w:rPr>
      </w:pPr>
      <w:r>
        <w:rPr>
          <w:color w:val="auto"/>
          <w:sz w:val="24"/>
          <w:highlight w:val="none"/>
        </w:rPr>
        <w:t xml:space="preserve">（3）向评审专家、采购人或采购代理机构工作人员行贿或者提供其他不正当利益的；</w:t>
      </w:r>
      <w:r/>
    </w:p>
    <w:p>
      <w:pPr>
        <w:ind w:firstLine="480"/>
        <w:rPr>
          <w:color w:val="auto"/>
          <w:sz w:val="24"/>
          <w:highlight w:val="none"/>
        </w:rPr>
      </w:pPr>
      <w:r>
        <w:rPr>
          <w:color w:val="auto"/>
          <w:sz w:val="24"/>
          <w:highlight w:val="none"/>
        </w:rPr>
        <w:t xml:space="preserve">（4）不满足本谈判采购文件规定的实质性要求，但在评审过程中又未被单一来源谈判小组发现的；</w:t>
      </w:r>
      <w:r/>
    </w:p>
    <w:p>
      <w:pPr>
        <w:ind w:firstLine="480"/>
        <w:rPr>
          <w:color w:val="auto"/>
          <w:sz w:val="24"/>
          <w:highlight w:val="none"/>
        </w:rPr>
      </w:pPr>
      <w:r>
        <w:rPr>
          <w:color w:val="auto"/>
          <w:sz w:val="24"/>
          <w:highlight w:val="none"/>
        </w:rPr>
        <w:t xml:space="preserve">（5）不符合法律、法规的规定的其他情形。</w:t>
      </w:r>
      <w:bookmarkStart w:id="144" w:name="_Toc200451960"/>
      <w:r/>
      <w:r/>
    </w:p>
    <w:p>
      <w:pPr>
        <w:ind w:firstLine="480"/>
        <w:rPr>
          <w:color w:val="auto"/>
          <w:sz w:val="24"/>
          <w:highlight w:val="none"/>
        </w:rPr>
      </w:pPr>
      <w:r>
        <w:rPr>
          <w:color w:val="auto"/>
          <w:sz w:val="24"/>
          <w:highlight w:val="none"/>
        </w:rPr>
        <w:t xml:space="preserve">供应商被取消成交资格后，采购代理机构有权重新组织采购。</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rPr>
          <w:rFonts w:ascii="Times New Roman" w:hAnsi="Times New Roman" w:cs="Times New Roman"/>
          <w:b w:val="0"/>
          <w:bCs w:val="0"/>
          <w:color w:val="auto"/>
          <w:highlight w:val="none"/>
        </w:rPr>
        <w:t xml:space="preserve">30．质疑处理</w:t>
      </w:r>
      <w:bookmarkEnd w:id="144"/>
      <w:r/>
      <w:r/>
    </w:p>
    <w:p>
      <w:pPr>
        <w:ind w:firstLine="480"/>
        <w:rPr>
          <w:color w:val="auto"/>
          <w:sz w:val="24"/>
          <w:highlight w:val="none"/>
        </w:rPr>
      </w:pPr>
      <w:r>
        <w:rPr>
          <w:color w:val="auto"/>
          <w:sz w:val="24"/>
          <w:highlight w:val="none"/>
        </w:rPr>
        <w:t xml:space="preserve">30.1</w:t>
      </w:r>
      <w:r>
        <w:rPr>
          <w:rFonts w:hint="eastAsia"/>
          <w:color w:val="auto"/>
          <w:sz w:val="24"/>
          <w:highlight w:val="none"/>
        </w:rPr>
        <w:t xml:space="preserve"> </w:t>
      </w:r>
      <w:r>
        <w:rPr>
          <w:color w:val="auto"/>
          <w:sz w:val="24"/>
          <w:highlight w:val="none"/>
        </w:rPr>
        <w:t xml:space="preserve">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w:t>
      </w:r>
      <w:r/>
    </w:p>
    <w:p>
      <w:pPr>
        <w:ind w:firstLine="480"/>
        <w:rPr>
          <w:color w:val="auto"/>
          <w:sz w:val="24"/>
          <w:highlight w:val="none"/>
        </w:rPr>
      </w:pPr>
      <w:r>
        <w:rPr>
          <w:color w:val="auto"/>
          <w:sz w:val="24"/>
          <w:highlight w:val="none"/>
        </w:rPr>
        <w:t xml:space="preserve">30.2</w:t>
      </w:r>
      <w:r>
        <w:rPr>
          <w:rFonts w:hint="eastAsia"/>
          <w:color w:val="auto"/>
          <w:sz w:val="24"/>
          <w:highlight w:val="none"/>
        </w:rPr>
        <w:t xml:space="preserve"> </w:t>
      </w:r>
      <w:r>
        <w:rPr>
          <w:color w:val="auto"/>
          <w:sz w:val="24"/>
          <w:highlight w:val="none"/>
        </w:rPr>
        <w:t xml:space="preserve">供应商提出质疑应当提交质疑函和必要的证明材料。供应商如组成联合体参加投标，则要求签字、盖章、加盖公章之处，联合体各方均须按要求签字、盖章、加盖公章。</w:t>
      </w:r>
      <w:r/>
    </w:p>
    <w:p>
      <w:pPr>
        <w:ind w:firstLine="480"/>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投标人为自然人的，应当由本人签字；投标人为法人或者其他组织的，应当由法定代表人、主要负责人，或者其授权代表签字或者盖章，并加盖公章。</w:t>
      </w:r>
      <w:r/>
    </w:p>
    <w:p>
      <w:pPr>
        <w:ind w:firstLine="480"/>
        <w:rPr>
          <w:color w:val="auto"/>
          <w:sz w:val="24"/>
          <w:highlight w:val="none"/>
        </w:rPr>
      </w:pPr>
      <w:r>
        <w:rPr>
          <w:color w:val="auto"/>
          <w:sz w:val="24"/>
          <w:highlight w:val="none"/>
        </w:rPr>
        <w:t xml:space="preserve">30.3</w:t>
      </w:r>
      <w:r>
        <w:rPr>
          <w:rFonts w:hint="eastAsia"/>
          <w:color w:val="auto"/>
          <w:sz w:val="24"/>
          <w:highlight w:val="none"/>
        </w:rPr>
        <w:t xml:space="preserve"> </w:t>
      </w:r>
      <w:r>
        <w:rPr>
          <w:color w:val="auto"/>
          <w:sz w:val="24"/>
          <w:highlight w:val="none"/>
        </w:rPr>
        <w:t xml:space="preserve">质疑函及证明材料应在法定质疑期内采用书面形式递交至下列地址：</w:t>
      </w:r>
      <w:r/>
    </w:p>
    <w:p>
      <w:pPr>
        <w:ind w:firstLine="480"/>
        <w:rPr>
          <w:color w:val="auto"/>
          <w:sz w:val="24"/>
          <w:highlight w:val="none"/>
        </w:rPr>
      </w:pPr>
      <w:r>
        <w:rPr>
          <w:color w:val="auto"/>
          <w:sz w:val="24"/>
          <w:highlight w:val="none"/>
        </w:rPr>
        <w:t xml:space="preserve">采购代理机构：南京国景工程项目管理有限公司</w:t>
      </w:r>
      <w:r/>
    </w:p>
    <w:p>
      <w:pPr>
        <w:ind w:firstLine="480"/>
        <w:rPr>
          <w:color w:val="auto"/>
          <w:sz w:val="24"/>
          <w:highlight w:val="none"/>
        </w:rPr>
      </w:pPr>
      <w:r>
        <w:rPr>
          <w:color w:val="auto"/>
          <w:sz w:val="24"/>
          <w:highlight w:val="none"/>
        </w:rPr>
        <w:t xml:space="preserve">联系人：俞工</w:t>
      </w:r>
      <w:r/>
    </w:p>
    <w:p>
      <w:pPr>
        <w:ind w:firstLine="480"/>
        <w:rPr>
          <w:color w:val="auto"/>
          <w:sz w:val="24"/>
          <w:highlight w:val="none"/>
        </w:rPr>
      </w:pPr>
      <w:r>
        <w:rPr>
          <w:color w:val="auto"/>
          <w:sz w:val="24"/>
          <w:highlight w:val="none"/>
        </w:rPr>
        <w:t xml:space="preserve">联系方式 ：13382052420</w:t>
      </w:r>
      <w:r/>
    </w:p>
    <w:p>
      <w:pPr>
        <w:ind w:firstLine="480"/>
        <w:rPr>
          <w:color w:val="auto"/>
          <w:sz w:val="24"/>
          <w:highlight w:val="none"/>
        </w:rPr>
      </w:pPr>
      <w:r>
        <w:rPr>
          <w:color w:val="auto"/>
          <w:sz w:val="24"/>
          <w:highlight w:val="none"/>
        </w:rPr>
        <w:t xml:space="preserve">30.4</w:t>
      </w:r>
      <w:r>
        <w:rPr>
          <w:rFonts w:hint="eastAsia"/>
          <w:color w:val="auto"/>
          <w:sz w:val="24"/>
          <w:highlight w:val="none"/>
        </w:rPr>
        <w:t xml:space="preserve"> </w:t>
      </w:r>
      <w:r>
        <w:rPr>
          <w:color w:val="auto"/>
          <w:sz w:val="24"/>
          <w:highlight w:val="none"/>
        </w:rPr>
        <w:t xml:space="preserve">未参加单一来源谈判的供应商或在单一来源谈判采购中本身权益未受到损害或从单一来源谈判采购中收益的供应商所提出的质疑也不予受理。</w:t>
      </w:r>
      <w:r/>
    </w:p>
    <w:p>
      <w:pPr>
        <w:ind w:firstLine="480"/>
        <w:rPr>
          <w:color w:val="auto"/>
          <w:sz w:val="24"/>
          <w:highlight w:val="none"/>
        </w:rPr>
      </w:pPr>
      <w:r>
        <w:rPr>
          <w:color w:val="auto"/>
          <w:sz w:val="24"/>
          <w:highlight w:val="none"/>
        </w:rPr>
        <w:t xml:space="preserve">30.5</w:t>
      </w:r>
      <w:r>
        <w:rPr>
          <w:rFonts w:hint="eastAsia"/>
          <w:color w:val="auto"/>
          <w:sz w:val="24"/>
          <w:highlight w:val="none"/>
        </w:rPr>
        <w:t xml:space="preserve"> </w:t>
      </w:r>
      <w:r>
        <w:rPr>
          <w:color w:val="auto"/>
          <w:sz w:val="24"/>
          <w:highlight w:val="none"/>
        </w:rPr>
        <w:t xml:space="preserve">采购代理机构将在收到供应商的书面质疑后七个工作日内作出答复，并以书面形式通知质疑供应商和其他有关供应商，但答复的内容不得涉及商业秘密。</w:t>
      </w:r>
      <w:r/>
    </w:p>
    <w:p>
      <w:pPr>
        <w:ind w:firstLine="480"/>
        <w:rPr>
          <w:color w:val="auto"/>
          <w:sz w:val="24"/>
          <w:szCs w:val="24"/>
          <w:highlight w:val="none"/>
        </w:rPr>
      </w:pPr>
      <w:r>
        <w:rPr>
          <w:color w:val="auto"/>
          <w:sz w:val="24"/>
          <w:highlight w:val="none"/>
        </w:rPr>
        <w:t xml:space="preserve">30.6</w:t>
      </w:r>
      <w:r>
        <w:rPr>
          <w:rFonts w:hint="eastAsia"/>
          <w:color w:val="auto"/>
          <w:sz w:val="24"/>
          <w:highlight w:val="none"/>
        </w:rPr>
        <w:t xml:space="preserve"> </w:t>
      </w:r>
      <w:r>
        <w:rPr>
          <w:color w:val="auto"/>
          <w:sz w:val="24"/>
          <w:highlight w:val="none"/>
        </w:rPr>
        <w:t xml:space="preserve">供应商提出书面质疑应当有明确的请求和必要的证明材料，不得恶意质疑或提交虚假质疑。否则，一经查实，采购代理机构有权依据政府采购的有关规定，报请政府采购监管部门对该供应商进行相应的行政处罚。</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rPr>
          <w:rFonts w:ascii="Times New Roman" w:hAnsi="Times New Roman" w:cs="Times New Roman"/>
          <w:b w:val="0"/>
          <w:bCs w:val="0"/>
          <w:color w:val="auto"/>
          <w:highlight w:val="none"/>
        </w:rPr>
        <w:t xml:space="preserve">31．成交通知书</w:t>
      </w:r>
      <w:r/>
    </w:p>
    <w:p>
      <w:pPr>
        <w:ind w:firstLine="480"/>
        <w:rPr>
          <w:color w:val="auto"/>
          <w:sz w:val="24"/>
          <w:highlight w:val="none"/>
        </w:rPr>
      </w:pPr>
      <w:r>
        <w:rPr>
          <w:color w:val="auto"/>
          <w:sz w:val="24"/>
          <w:highlight w:val="none"/>
        </w:rPr>
        <w:t xml:space="preserve">31.l</w:t>
      </w:r>
      <w:r>
        <w:rPr>
          <w:rFonts w:hint="eastAsia"/>
          <w:color w:val="auto"/>
          <w:sz w:val="24"/>
          <w:highlight w:val="none"/>
        </w:rPr>
        <w:t xml:space="preserve"> </w:t>
      </w:r>
      <w:r>
        <w:rPr>
          <w:color w:val="auto"/>
          <w:sz w:val="24"/>
          <w:highlight w:val="none"/>
        </w:rPr>
        <w:t xml:space="preserve">成交结果经采购人确定后，采购代理机构将向成交供应商发出成交通知书。</w:t>
      </w:r>
      <w:r/>
    </w:p>
    <w:p>
      <w:pPr>
        <w:ind w:firstLine="480"/>
        <w:rPr>
          <w:color w:val="auto"/>
          <w:sz w:val="24"/>
          <w:highlight w:val="none"/>
        </w:rPr>
      </w:pPr>
      <w:r>
        <w:rPr>
          <w:color w:val="auto"/>
          <w:sz w:val="24"/>
          <w:highlight w:val="none"/>
        </w:rPr>
        <w:t xml:space="preserve">31.2</w:t>
      </w:r>
      <w:r>
        <w:rPr>
          <w:rFonts w:hint="eastAsia"/>
          <w:color w:val="auto"/>
          <w:sz w:val="24"/>
          <w:highlight w:val="none"/>
        </w:rPr>
        <w:t xml:space="preserve"> </w:t>
      </w:r>
      <w:r>
        <w:rPr>
          <w:color w:val="auto"/>
          <w:sz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57"/>
        <w:ind w:firstLine="643"/>
        <w:keepLines w:val="0"/>
        <w:keepNext w:val="0"/>
        <w:spacing w:before="0" w:after="0" w:line="240" w:lineRule="auto"/>
        <w:rPr>
          <w:color w:val="auto"/>
          <w:highlight w:val="none"/>
        </w:rPr>
      </w:pPr>
      <w:r/>
      <w:bookmarkStart w:id="145" w:name="_Toc513029236"/>
      <w:r/>
      <w:bookmarkStart w:id="146" w:name="_Toc20823308"/>
      <w:r/>
      <w:bookmarkStart w:id="147" w:name="_Toc120614220"/>
      <w:r/>
      <w:bookmarkStart w:id="148" w:name="_Toc16938552"/>
      <w:r>
        <w:rPr>
          <w:color w:val="auto"/>
          <w:highlight w:val="none"/>
        </w:rPr>
        <w:t xml:space="preserve">七、授予合同</w:t>
      </w:r>
      <w:bookmarkEnd w:id="145"/>
      <w:r/>
      <w:bookmarkEnd w:id="146"/>
      <w:r/>
      <w:bookmarkEnd w:id="147"/>
      <w:r/>
      <w:bookmarkEnd w:id="148"/>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49" w:name="_Toc16938553"/>
      <w:r/>
      <w:bookmarkStart w:id="150" w:name="_Toc513029237"/>
      <w:r/>
      <w:bookmarkStart w:id="151" w:name="_Toc20823309"/>
      <w:r>
        <w:rPr>
          <w:rFonts w:ascii="Times New Roman" w:hAnsi="Times New Roman" w:cs="Times New Roman"/>
          <w:b w:val="0"/>
          <w:bCs w:val="0"/>
          <w:color w:val="auto"/>
          <w:highlight w:val="none"/>
        </w:rPr>
        <w:t xml:space="preserve">32．签订合同</w:t>
      </w:r>
      <w:r/>
    </w:p>
    <w:p>
      <w:pPr>
        <w:ind w:firstLine="480"/>
        <w:rPr>
          <w:color w:val="auto"/>
          <w:sz w:val="24"/>
          <w:highlight w:val="none"/>
        </w:rPr>
      </w:pPr>
      <w:r>
        <w:rPr>
          <w:color w:val="auto"/>
          <w:sz w:val="24"/>
          <w:highlight w:val="none"/>
        </w:rPr>
        <w:t xml:space="preserve">32.l</w:t>
      </w:r>
      <w:r>
        <w:rPr>
          <w:rFonts w:hint="eastAsia"/>
          <w:color w:val="auto"/>
          <w:sz w:val="24"/>
          <w:highlight w:val="none"/>
        </w:rPr>
        <w:t xml:space="preserve"> </w:t>
      </w:r>
      <w:r>
        <w:rPr>
          <w:color w:val="auto"/>
          <w:sz w:val="24"/>
          <w:highlight w:val="none"/>
        </w:rPr>
        <w:t xml:space="preserve">成交供应商应按成交通知书规定的时间、地点,按照谈判采购文件确定的事项与采购人签订政府采购合同，且不得迟于成交通知书发出之日起三十日内，否则由此给采购人造成损失的，成交供应商还应承担赔偿责任。</w:t>
      </w:r>
      <w:r/>
    </w:p>
    <w:p>
      <w:pPr>
        <w:ind w:firstLine="480"/>
        <w:rPr>
          <w:color w:val="auto"/>
          <w:sz w:val="24"/>
          <w:highlight w:val="none"/>
        </w:rPr>
      </w:pPr>
      <w:r>
        <w:rPr>
          <w:color w:val="auto"/>
          <w:sz w:val="24"/>
          <w:highlight w:val="none"/>
        </w:rPr>
        <w:t xml:space="preserve">32.2 谈判采购文件、成交供应商的单一来源谈判响应文件及单一来源谈判采购过程中有关澄清、承诺文件均应作为合同附件。</w:t>
      </w:r>
      <w:r/>
    </w:p>
    <w:p>
      <w:pPr>
        <w:ind w:firstLine="480"/>
        <w:rPr>
          <w:color w:val="auto"/>
          <w:sz w:val="24"/>
          <w:highlight w:val="none"/>
        </w:rPr>
      </w:pPr>
      <w:r>
        <w:rPr>
          <w:color w:val="auto"/>
          <w:sz w:val="24"/>
          <w:highlight w:val="none"/>
        </w:rPr>
        <w:t xml:space="preserve">32.3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rPr>
          <w:rFonts w:ascii="Times New Roman" w:hAnsi="Times New Roman" w:cs="Times New Roman"/>
          <w:b w:val="0"/>
          <w:bCs w:val="0"/>
          <w:color w:val="auto"/>
          <w:highlight w:val="none"/>
        </w:rPr>
        <w:t xml:space="preserve">33．履约保证金</w:t>
      </w:r>
      <w:r/>
    </w:p>
    <w:p>
      <w:pPr>
        <w:ind w:firstLine="480"/>
        <w:rPr>
          <w:color w:val="auto"/>
          <w:sz w:val="24"/>
          <w:highlight w:val="none"/>
        </w:rPr>
      </w:pPr>
      <w:r>
        <w:rPr>
          <w:color w:val="auto"/>
          <w:sz w:val="24"/>
          <w:highlight w:val="none"/>
        </w:rPr>
        <w:t xml:space="preserve">33.1 本次谈判不收取履约保证金。</w:t>
      </w:r>
      <w:bookmarkEnd w:id="149"/>
      <w:r/>
      <w:bookmarkEnd w:id="150"/>
      <w:r/>
      <w:bookmarkEnd w:id="151"/>
      <w:r/>
      <w:r/>
    </w:p>
    <w:p>
      <w:pPr>
        <w:pStyle w:val="858"/>
        <w:ind w:firstLine="560"/>
        <w:keepLines w:val="0"/>
        <w:keepNext w:val="0"/>
        <w:spacing w:before="0" w:after="0" w:line="240" w:lineRule="auto"/>
        <w:rPr>
          <w:rFonts w:ascii="Times New Roman" w:hAnsi="Times New Roman" w:cs="Times New Roman"/>
          <w:b w:val="0"/>
          <w:bCs w:val="0"/>
          <w:color w:val="auto"/>
          <w:highlight w:val="none"/>
        </w:rPr>
      </w:pPr>
      <w:r/>
      <w:bookmarkStart w:id="152" w:name="_Toc20823314"/>
      <w:r/>
      <w:bookmarkStart w:id="153" w:name="_Toc120614221"/>
      <w:r/>
      <w:bookmarkStart w:id="154" w:name="_Toc513029242"/>
      <w:r/>
      <w:bookmarkStart w:id="155" w:name="_Toc479757207"/>
      <w:r/>
      <w:bookmarkStart w:id="156" w:name="_Toc16938558"/>
      <w:r>
        <w:rPr>
          <w:rFonts w:ascii="Times New Roman" w:hAnsi="Times New Roman" w:cs="Times New Roman"/>
          <w:b w:val="0"/>
          <w:bCs w:val="0"/>
          <w:color w:val="auto"/>
          <w:highlight w:val="none"/>
        </w:rPr>
        <w:t xml:space="preserve">34．代理服务费</w:t>
      </w:r>
      <w:r/>
    </w:p>
    <w:p>
      <w:pPr>
        <w:ind w:firstLine="480"/>
        <w:rPr>
          <w:rFonts w:ascii="宋体" w:cs="宋体"/>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color w:val="auto"/>
          <w:sz w:val="24"/>
          <w:szCs w:val="24"/>
          <w:highlight w:val="none"/>
        </w:rPr>
        <w:t xml:space="preserve">本次招标代理服务费参照《招标代理服务费管理暂行办法》（国家发展计划委员会计价格【2002】1980号）代理服收费标准的70%收取，以中标价为基数，以上费用由中标人在领取中标通知书前一次性向招标代理机构支付招标服务费。</w:t>
      </w:r>
      <w:bookmarkEnd w:id="152"/>
      <w:bookmarkEnd w:id="153"/>
      <w:bookmarkEnd w:id="154"/>
      <w:bookmarkEnd w:id="155"/>
      <w:bookmarkEnd w:id="156"/>
      <w:r/>
    </w:p>
    <w:p>
      <w:pPr>
        <w:ind w:firstLine="480"/>
        <w:jc w:val="center"/>
        <w:rPr>
          <w:rFonts w:ascii="黑体" w:eastAsia="黑体"/>
          <w:bCs/>
          <w:color w:val="auto"/>
          <w:sz w:val="44"/>
          <w:highlight w:val="none"/>
        </w:rPr>
      </w:pPr>
      <w:r/>
      <w:bookmarkStart w:id="157" w:name="_Toc14708363"/>
      <w:r/>
      <w:bookmarkStart w:id="158" w:name="_Toc106807612"/>
      <w:r/>
      <w:bookmarkStart w:id="159" w:name="_Hlt16619350"/>
      <w:r/>
      <w:bookmarkStart w:id="160" w:name="_Toc20823346"/>
      <w:r/>
      <w:bookmarkStart w:id="161" w:name="_Toc16938590"/>
      <w:r/>
      <w:bookmarkStart w:id="162" w:name="_Toc120614244"/>
      <w:r/>
      <w:bookmarkStart w:id="163" w:name="_Toc479757211"/>
      <w:r/>
      <w:bookmarkStart w:id="164" w:name="_Toc462564139"/>
      <w:r>
        <w:rPr>
          <w:rFonts w:hint="eastAsia" w:ascii="黑体" w:eastAsia="黑体"/>
          <w:bCs/>
          <w:color w:val="auto"/>
          <w:sz w:val="44"/>
          <w:highlight w:val="none"/>
        </w:rPr>
        <w:t xml:space="preserve">第三章  合同条款及格式</w:t>
      </w:r>
      <w:bookmarkEnd w:id="157"/>
      <w:r/>
      <w:bookmarkEnd w:id="158"/>
      <w:r/>
      <w:r/>
    </w:p>
    <w:p>
      <w:pPr>
        <w:ind w:firstLine="480"/>
        <w:jc w:val="center"/>
        <w:spacing w:line="500" w:lineRule="exact"/>
        <w:rPr>
          <w:rFonts w:ascii="宋体" w:hAnsi="宋体"/>
          <w:bCs/>
          <w:color w:val="auto"/>
          <w:sz w:val="24"/>
          <w:highlight w:val="none"/>
        </w:rPr>
      </w:pPr>
      <w:r/>
      <w:bookmarkStart w:id="165" w:name="_Hlk142338278"/>
      <w:r>
        <w:rPr>
          <w:rFonts w:hint="eastAsia" w:ascii="宋体" w:hAnsi="宋体"/>
          <w:bCs/>
          <w:color w:val="auto"/>
          <w:sz w:val="24"/>
          <w:highlight w:val="none"/>
        </w:rPr>
        <w:t xml:space="preserve">（以下</w:t>
      </w:r>
      <w:r>
        <w:rPr>
          <w:rFonts w:ascii="宋体" w:hAnsi="宋体"/>
          <w:bCs/>
          <w:color w:val="auto"/>
          <w:sz w:val="24"/>
          <w:highlight w:val="none"/>
        </w:rPr>
        <w:t xml:space="preserve">合同仅供参考</w:t>
      </w:r>
      <w:r>
        <w:rPr>
          <w:rFonts w:hint="eastAsia" w:ascii="宋体" w:hAnsi="宋体"/>
          <w:bCs/>
          <w:color w:val="auto"/>
          <w:sz w:val="24"/>
          <w:highlight w:val="none"/>
        </w:rPr>
        <w:t xml:space="preserve">）</w:t>
      </w:r>
      <w:r/>
    </w:p>
    <w:p>
      <w:pPr>
        <w:ind w:firstLine="1040"/>
        <w:jc w:val="center"/>
        <w:rPr>
          <w:rFonts w:ascii="宋体" w:cs="宋体"/>
          <w:color w:val="auto"/>
          <w:sz w:val="52"/>
          <w:highlight w:val="none"/>
        </w:rPr>
      </w:pPr>
      <w:r>
        <w:rPr>
          <w:rFonts w:ascii="宋体" w:cs="宋体"/>
          <w:color w:val="auto"/>
          <w:sz w:val="52"/>
          <w:highlight w:val="none"/>
        </w:rPr>
      </w:r>
      <w:r/>
    </w:p>
    <w:p>
      <w:pPr>
        <w:ind w:firstLine="315"/>
        <w:rPr>
          <w:rFonts w:ascii="宋体" w:cs="宋体"/>
          <w:b/>
          <w:color w:val="auto"/>
          <w:sz w:val="36"/>
          <w:highlight w:val="none"/>
        </w:rPr>
      </w:pPr>
      <w:r>
        <w:rPr>
          <w:rFonts w:hint="eastAsia" w:ascii="宋体" w:cs="宋体"/>
          <w:b/>
          <w:color w:val="auto"/>
          <w:sz w:val="32"/>
          <w:highlight w:val="none"/>
        </w:rPr>
        <w:t xml:space="preserve">            </w:t>
      </w:r>
      <w:r>
        <w:rPr>
          <w:rFonts w:hint="eastAsia" w:ascii="宋体" w:cs="宋体"/>
          <w:color w:val="auto"/>
          <w:sz w:val="32"/>
          <w:highlight w:val="none"/>
        </w:rPr>
        <w:t xml:space="preserve">  </w:t>
      </w:r>
      <w:r/>
    </w:p>
    <w:p>
      <w:pPr>
        <w:ind w:firstLine="1807"/>
        <w:rPr>
          <w:rFonts w:ascii="宋体" w:cs="宋体"/>
          <w:b/>
          <w:color w:val="auto"/>
          <w:sz w:val="36"/>
          <w:highlight w:val="none"/>
        </w:rPr>
      </w:pPr>
      <w:r>
        <w:rPr>
          <w:rFonts w:ascii="宋体" w:cs="宋体"/>
          <w:b/>
          <w:color w:val="auto"/>
          <w:sz w:val="36"/>
          <w:highlight w:val="none"/>
        </w:rPr>
      </w:r>
      <w:r/>
    </w:p>
    <w:p>
      <w:pPr>
        <w:rPr>
          <w:rFonts w:ascii="宋体" w:hAnsi="宋体" w:eastAsia="楷体_GB2312" w:cs="宋体"/>
          <w:b/>
          <w:color w:val="auto"/>
          <w:sz w:val="36"/>
          <w:szCs w:val="28"/>
          <w:highlight w:val="none"/>
        </w:rPr>
      </w:pPr>
      <w:r>
        <w:rPr>
          <w:rFonts w:ascii="宋体" w:hAnsi="宋体" w:eastAsia="楷体_GB2312" w:cs="宋体"/>
          <w:b/>
          <w:color w:val="auto"/>
          <w:sz w:val="36"/>
          <w:szCs w:val="28"/>
          <w:highlight w:val="none"/>
        </w:rPr>
      </w:r>
      <w:r/>
    </w:p>
    <w:p>
      <w:pPr>
        <w:rPr>
          <w:rFonts w:ascii="宋体" w:hAnsi="宋体" w:eastAsia="楷体_GB2312" w:cs="宋体"/>
          <w:b/>
          <w:color w:val="auto"/>
          <w:sz w:val="36"/>
          <w:szCs w:val="28"/>
          <w:highlight w:val="none"/>
        </w:rPr>
      </w:pPr>
      <w:r>
        <w:rPr>
          <w:rFonts w:ascii="宋体" w:hAnsi="宋体" w:eastAsia="楷体_GB2312" w:cs="宋体"/>
          <w:b/>
          <w:color w:val="auto"/>
          <w:sz w:val="36"/>
          <w:szCs w:val="28"/>
          <w:highlight w:val="none"/>
        </w:rPr>
      </w:r>
      <w:r/>
    </w:p>
    <w:p>
      <w:pPr>
        <w:rPr>
          <w:rFonts w:ascii="宋体" w:hAnsi="宋体" w:eastAsia="楷体_GB2312" w:cs="宋体"/>
          <w:b/>
          <w:color w:val="auto"/>
          <w:sz w:val="36"/>
          <w:szCs w:val="28"/>
          <w:highlight w:val="none"/>
        </w:rPr>
      </w:pPr>
      <w:r>
        <w:rPr>
          <w:rFonts w:ascii="宋体" w:hAnsi="宋体" w:eastAsia="楷体_GB2312" w:cs="宋体"/>
          <w:b/>
          <w:color w:val="auto"/>
          <w:sz w:val="36"/>
          <w:szCs w:val="28"/>
          <w:highlight w:val="none"/>
        </w:rPr>
      </w:r>
      <w:r/>
    </w:p>
    <w:p>
      <w:pPr>
        <w:rPr>
          <w:rFonts w:ascii="宋体" w:cs="宋体"/>
          <w:b/>
          <w:color w:val="auto"/>
          <w:sz w:val="32"/>
          <w:highlight w:val="none"/>
          <w:u w:val="single"/>
        </w:rPr>
      </w:pPr>
      <w:r>
        <w:rPr>
          <w:rFonts w:hint="eastAsia" w:ascii="宋体" w:cs="宋体"/>
          <w:b/>
          <w:color w:val="auto"/>
          <w:sz w:val="36"/>
          <w:highlight w:val="none"/>
        </w:rPr>
        <w:t xml:space="preserve">合同编号 ：</w:t>
      </w:r>
      <w:r>
        <w:rPr>
          <w:rFonts w:hint="eastAsia" w:ascii="宋体" w:cs="宋体"/>
          <w:b/>
          <w:color w:val="auto"/>
          <w:sz w:val="32"/>
          <w:highlight w:val="none"/>
          <w:u w:val="single"/>
        </w:rPr>
        <w:t xml:space="preserve">                    </w:t>
      </w:r>
      <w:r/>
    </w:p>
    <w:p>
      <w:pPr>
        <w:rPr>
          <w:rFonts w:ascii="宋体" w:cs="宋体"/>
          <w:b/>
          <w:color w:val="auto"/>
          <w:sz w:val="32"/>
          <w:highlight w:val="none"/>
          <w:u w:val="single"/>
        </w:rPr>
      </w:pPr>
      <w:r>
        <w:rPr>
          <w:rFonts w:hint="eastAsia" w:ascii="宋体" w:cs="宋体"/>
          <w:b/>
          <w:color w:val="auto"/>
          <w:sz w:val="36"/>
          <w:highlight w:val="none"/>
        </w:rPr>
        <w:t xml:space="preserve">项目名称 ：</w:t>
      </w:r>
      <w:r>
        <w:rPr>
          <w:rFonts w:hint="eastAsia" w:ascii="宋体" w:cs="宋体"/>
          <w:b/>
          <w:color w:val="auto"/>
          <w:sz w:val="36"/>
          <w:highlight w:val="none"/>
          <w:u w:val="single"/>
        </w:rPr>
        <w:t xml:space="preserve">采购出入境证件邮寄服务</w:t>
      </w:r>
      <w:r/>
    </w:p>
    <w:p>
      <w:pPr>
        <w:rPr>
          <w:rFonts w:ascii="宋体" w:cs="宋体"/>
          <w:color w:val="auto"/>
          <w:sz w:val="32"/>
          <w:highlight w:val="none"/>
        </w:rPr>
      </w:pPr>
      <w:r>
        <w:rPr>
          <w:rFonts w:hint="eastAsia" w:ascii="宋体" w:cs="宋体"/>
          <w:b/>
          <w:color w:val="auto"/>
          <w:sz w:val="36"/>
          <w:highlight w:val="none"/>
        </w:rPr>
        <w:t xml:space="preserve">采 购 人 ：</w:t>
      </w:r>
      <w:r>
        <w:rPr>
          <w:rFonts w:hint="eastAsia" w:ascii="宋体" w:cs="宋体"/>
          <w:b/>
          <w:color w:val="auto"/>
          <w:sz w:val="32"/>
          <w:highlight w:val="none"/>
          <w:u w:val="single"/>
        </w:rPr>
        <w:t xml:space="preserve">    </w:t>
      </w:r>
      <w:r>
        <w:rPr>
          <w:rFonts w:hint="eastAsia" w:ascii="宋体" w:cs="宋体"/>
          <w:b/>
          <w:color w:val="auto"/>
          <w:sz w:val="36"/>
          <w:szCs w:val="36"/>
          <w:highlight w:val="none"/>
          <w:u w:val="single"/>
        </w:rPr>
        <w:t xml:space="preserve">江苏省公安厅 </w:t>
      </w:r>
      <w:r>
        <w:rPr>
          <w:rFonts w:hint="eastAsia" w:ascii="宋体" w:cs="宋体"/>
          <w:b/>
          <w:color w:val="auto"/>
          <w:sz w:val="32"/>
          <w:highlight w:val="none"/>
          <w:u w:val="single"/>
        </w:rPr>
        <w:t xml:space="preserve">   </w:t>
      </w:r>
      <w:r/>
    </w:p>
    <w:p>
      <w:pPr>
        <w:rPr>
          <w:rFonts w:ascii="宋体" w:cs="宋体"/>
          <w:b/>
          <w:color w:val="auto"/>
          <w:sz w:val="32"/>
          <w:highlight w:val="none"/>
        </w:rPr>
      </w:pPr>
      <w:r>
        <w:rPr>
          <w:rFonts w:hint="eastAsia" w:ascii="宋体" w:cs="宋体"/>
          <w:b/>
          <w:color w:val="auto"/>
          <w:sz w:val="36"/>
          <w:highlight w:val="none"/>
        </w:rPr>
        <w:t xml:space="preserve">供 应 商 ：</w:t>
      </w:r>
      <w:r>
        <w:rPr>
          <w:rFonts w:hint="eastAsia" w:ascii="宋体" w:cs="宋体"/>
          <w:b/>
          <w:color w:val="auto"/>
          <w:sz w:val="32"/>
          <w:highlight w:val="none"/>
          <w:u w:val="single"/>
        </w:rPr>
        <w:t xml:space="preserve">                    </w:t>
      </w:r>
      <w:r/>
    </w:p>
    <w:p>
      <w:pPr>
        <w:rPr>
          <w:rFonts w:ascii="宋体" w:cs="宋体"/>
          <w:b/>
          <w:color w:val="auto"/>
          <w:sz w:val="32"/>
          <w:highlight w:val="none"/>
        </w:rPr>
      </w:pPr>
      <w:r>
        <w:rPr>
          <w:rFonts w:hint="eastAsia" w:ascii="宋体" w:cs="宋体"/>
          <w:b/>
          <w:color w:val="auto"/>
          <w:sz w:val="36"/>
          <w:highlight w:val="none"/>
        </w:rPr>
        <w:t xml:space="preserve">签订日期 ：</w:t>
      </w:r>
      <w:r>
        <w:rPr>
          <w:rFonts w:hint="eastAsia" w:ascii="宋体" w:cs="宋体"/>
          <w:b/>
          <w:color w:val="auto"/>
          <w:sz w:val="32"/>
          <w:highlight w:val="none"/>
          <w:u w:val="single"/>
        </w:rPr>
        <w:t xml:space="preserve">                    </w:t>
      </w:r>
      <w:r/>
    </w:p>
    <w:p>
      <w:pPr>
        <w:rPr>
          <w:rFonts w:ascii="宋体" w:cs="宋体"/>
          <w:color w:val="auto"/>
          <w:sz w:val="36"/>
          <w:highlight w:val="none"/>
        </w:rPr>
      </w:pPr>
      <w:r>
        <w:rPr>
          <w:rFonts w:hint="eastAsia" w:ascii="宋体" w:cs="宋体"/>
          <w:color w:val="auto"/>
          <w:sz w:val="36"/>
          <w:highlight w:val="none"/>
        </w:rPr>
        <w:t xml:space="preserve">       </w:t>
      </w:r>
      <w:r/>
    </w:p>
    <w:p>
      <w:pPr>
        <w:rPr>
          <w:rFonts w:ascii="宋体" w:cs="宋体"/>
          <w:color w:val="auto"/>
          <w:sz w:val="36"/>
          <w:highlight w:val="none"/>
        </w:rPr>
      </w:pPr>
      <w:r>
        <w:rPr>
          <w:rFonts w:ascii="宋体" w:cs="宋体"/>
          <w:color w:val="auto"/>
          <w:sz w:val="36"/>
          <w:highlight w:val="none"/>
        </w:rPr>
      </w:r>
      <w:r/>
    </w:p>
    <w:p>
      <w:pPr>
        <w:rPr>
          <w:rFonts w:ascii="宋体" w:cs="宋体"/>
          <w:color w:val="auto"/>
          <w:sz w:val="36"/>
          <w:highlight w:val="none"/>
        </w:rPr>
      </w:pPr>
      <w:r>
        <w:rPr>
          <w:rFonts w:ascii="宋体" w:cs="宋体"/>
          <w:color w:val="auto"/>
          <w:sz w:val="36"/>
          <w:highlight w:val="none"/>
        </w:rPr>
      </w:r>
      <w:r/>
    </w:p>
    <w:p>
      <w:pPr>
        <w:rPr>
          <w:rFonts w:ascii="宋体" w:cs="宋体"/>
          <w:color w:val="auto"/>
          <w:sz w:val="36"/>
          <w:highlight w:val="none"/>
        </w:rPr>
      </w:pPr>
      <w:r>
        <w:rPr>
          <w:rFonts w:ascii="宋体" w:cs="宋体"/>
          <w:color w:val="auto"/>
          <w:sz w:val="36"/>
          <w:highlight w:val="none"/>
        </w:rPr>
      </w:r>
      <w:r/>
    </w:p>
    <w:p>
      <w:pPr>
        <w:jc w:val="center"/>
        <w:rPr>
          <w:rFonts w:ascii="宋体" w:cs="宋体"/>
          <w:b/>
          <w:color w:val="auto"/>
          <w:sz w:val="36"/>
          <w:highlight w:val="none"/>
        </w:rPr>
      </w:pPr>
      <w:r>
        <w:rPr>
          <w:rFonts w:hint="eastAsia" w:ascii="宋体" w:cs="宋体"/>
          <w:b/>
          <w:color w:val="auto"/>
          <w:sz w:val="36"/>
          <w:highlight w:val="none"/>
        </w:rPr>
        <w:t xml:space="preserve">二〇二六年   月</w:t>
      </w:r>
      <w:r/>
    </w:p>
    <w:p>
      <w:pPr>
        <w:ind w:firstLine="570"/>
        <w:spacing w:line="360" w:lineRule="auto"/>
        <w:rPr>
          <w:rFonts w:ascii="宋体" w:hAnsi="宋体" w:cs="宋体"/>
          <w:color w:val="auto"/>
          <w:sz w:val="28"/>
          <w:szCs w:val="28"/>
          <w:highlight w:val="none"/>
        </w:rPr>
      </w:pPr>
      <w:r>
        <w:rPr>
          <w:rFonts w:hint="eastAsia" w:ascii="宋体" w:cs="宋体"/>
          <w:b/>
          <w:color w:val="auto"/>
          <w:sz w:val="36"/>
          <w:highlight w:val="none"/>
        </w:rPr>
        <w:br w:type="page" w:clear="all"/>
      </w:r>
      <w:r>
        <w:rPr>
          <w:rFonts w:hint="eastAsia" w:ascii="宋体" w:hAnsi="宋体" w:cs="宋体"/>
          <w:color w:val="auto"/>
          <w:sz w:val="28"/>
          <w:szCs w:val="28"/>
          <w:highlight w:val="none"/>
        </w:rPr>
        <w:t xml:space="preserve">甲方：江苏省公安厅</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负责人：</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联系人：</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邮编：</w:t>
      </w:r>
      <w:r/>
    </w:p>
    <w:p>
      <w:pPr>
        <w:ind w:firstLine="57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 </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 </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负责人： </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联系人：  </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 </w:t>
      </w:r>
      <w:r/>
    </w:p>
    <w:p>
      <w:pPr>
        <w:ind w:firstLine="57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邮编： </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根据《中华人民共和国邮政法》、国家移民管理局有关规定，</w:t>
      </w:r>
      <w:r>
        <w:rPr>
          <w:rFonts w:hint="eastAsia" w:ascii="宋体" w:hAnsi="宋体" w:cs="宋体"/>
          <w:color w:val="auto"/>
          <w:sz w:val="28"/>
          <w:szCs w:val="28"/>
          <w:highlight w:val="none"/>
        </w:rPr>
        <w:t xml:space="preserve">经江苏省公安厅（以下简称甲方）与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（以下简称乙方）共同协商，由乙方负责将出入境证件从甲方直接寄送至省内各出入境受理点。</w:t>
      </w:r>
      <w:r>
        <w:rPr>
          <w:rFonts w:hint="eastAsia" w:ascii="宋体" w:hAnsi="宋体" w:cs="宋体"/>
          <w:color w:val="auto"/>
          <w:sz w:val="28"/>
          <w:szCs w:val="28"/>
          <w:highlight w:val="none"/>
        </w:rPr>
        <w:t xml:space="preserve">本着安全、准确的寄送原则，特制定本合同：</w:t>
      </w:r>
      <w:r/>
    </w:p>
    <w:p>
      <w:pPr>
        <w:ind w:firstLine="562"/>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第一条  双方合作内容</w:t>
      </w:r>
      <w:r/>
    </w:p>
    <w:p>
      <w:pPr>
        <w:ind w:firstLine="57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（一）邮寄至出入境受理点：甲方证件制证完毕交给乙方后，乙方派驻在甲方的驻点服务人员，对出入境证件进行分拣、包装，用特快专递邮寄到甲方所辖省内各出入境业务受理点，甲方承担邮寄费用。</w:t>
      </w:r>
      <w:r/>
    </w:p>
    <w:p>
      <w:pPr>
        <w:ind w:firstLine="57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（二）邮寄至个人：甲方证件制作完毕交乙方后，乙方派驻在甲方的驻点服务人员，对出入境证件进行包装、收寄，用特快专递邮寄至申请人。邮寄到个人的出入境证件，由申请人承担邮寄费用，收到付款。</w:t>
      </w:r>
      <w:r/>
    </w:p>
    <w:p>
      <w:pPr>
        <w:ind w:firstLine="562"/>
        <w:spacing w:line="360" w:lineRule="auto"/>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第二条  合同价格形式：</w:t>
      </w:r>
      <w:r>
        <w:rPr>
          <w:rFonts w:hint="eastAsia" w:ascii="宋体" w:hAnsi="宋体" w:cs="宋体"/>
          <w:color w:val="auto"/>
          <w:sz w:val="28"/>
          <w:szCs w:val="28"/>
          <w:highlight w:val="none"/>
        </w:rPr>
        <w:t xml:space="preserve">固定单价合同。</w:t>
      </w:r>
      <w:r/>
    </w:p>
    <w:p>
      <w:pPr>
        <w:ind w:firstLine="562"/>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第三条  双方的权利和义务</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（一）甲方：</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1．甲方负责提供省内各出入境受理点的详细地址以及出入境证件签收人员的姓名、移动电话等信息。</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2．若省内出入境受理点的地址有所变更，甲方应及时告知乙方，以免造成出入境证件无法正常送达。</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3．甲方有权指导、监督乙方的服务过程和服务质量，如乙方不符合甲方的服务要求，或产生重大过失，甲方有权责令乙方整改，直至停止双方合作。</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（二）乙方：</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乙方派驻人员做好收寄、信息处理和反馈等工作。乙方派驻人员的基本信息应在到岗前向甲方书面提供，以便监督。对于不符合要求的派驻人员，甲方有权要求乙方及时更换。乙方将根据实际业务量多少，适时调整增加派驻人员数量。乙方自行配备相关收寄设备。</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2．乙方驻点人员，须遵守甲方工作场所的各项规章制度，做好安全生产。乙方驻点人员若违反甲方工作场所的规章制度所造成的损害，以及给甲方和第三人造成的损害由乙方负责解决。</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3．乙方应保证邮件寄送中全程安全，邮件除遇暴雨、大雪等气象灾害或不可抗力因素外，于协议规定时限投递到出入境受理点。 乙方投递过程中给甲方和第三人造成的损害，由乙方承担相应责任。</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4．乙方在提供完整有效的服务后，按合同约定向甲方收取邮费。</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5．乙方应履行保密义务，未经甲方书面许可，不得向合同无关的其他方泄露任何合同相关的数据，</w:t>
      </w:r>
      <w:r/>
    </w:p>
    <w:p>
      <w:pPr>
        <w:ind w:firstLine="562"/>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第四条  费用标准</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（一）邮件收费标准</w:t>
      </w:r>
      <w:r/>
    </w:p>
    <w:p>
      <w:pPr>
        <w:ind w:firstLine="560"/>
        <w:spacing w:line="360" w:lineRule="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邮寄至受理点</w:t>
      </w:r>
      <w:r>
        <w:rPr>
          <w:rFonts w:hint="eastAsia" w:ascii="宋体" w:hAnsi="宋体" w:cs="宋体"/>
          <w:color w:val="auto"/>
          <w:sz w:val="28"/>
          <w:szCs w:val="28"/>
          <w:highlight w:val="none"/>
          <w:lang w:eastAsia="zh-CN"/>
        </w:rPr>
        <w:t xml:space="preserve">的</w:t>
      </w:r>
      <w:r>
        <w:rPr>
          <w:rFonts w:hint="eastAsia" w:ascii="宋体" w:hAnsi="宋体" w:cs="宋体"/>
          <w:color w:val="auto"/>
          <w:sz w:val="28"/>
          <w:szCs w:val="28"/>
          <w:highlight w:val="none"/>
        </w:rPr>
        <w:t xml:space="preserve">出入境证件邮寄费用标准按照每件</w:t>
      </w:r>
      <w:r>
        <w:rPr>
          <w:rFonts w:hint="eastAsia" w:ascii="宋体" w:hAnsi="宋体" w:cs="宋体"/>
          <w:color w:val="auto"/>
          <w:sz w:val="28"/>
          <w:szCs w:val="28"/>
          <w:highlight w:val="none"/>
          <w:lang w:eastAsia="zh-CN"/>
        </w:rPr>
        <w:t xml:space="preserve">首重（</w:t>
      </w:r>
      <w:r>
        <w:rPr>
          <w:rFonts w:hint="eastAsia" w:ascii="宋体" w:hAnsi="宋体" w:cs="宋体"/>
          <w:color w:val="auto"/>
          <w:sz w:val="28"/>
          <w:szCs w:val="28"/>
          <w:highlight w:val="none"/>
          <w:lang w:val="en-US" w:eastAsia="zh-CN"/>
        </w:rPr>
        <w:t xml:space="preserve">1KG以内）</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元人民币（含基础邮费、包装材料及人工操作成本</w:t>
      </w:r>
      <w:r>
        <w:rPr>
          <w:rFonts w:hint="eastAsia" w:ascii="宋体" w:hAnsi="宋体" w:cs="宋体"/>
          <w:color w:val="auto"/>
          <w:sz w:val="28"/>
          <w:szCs w:val="28"/>
          <w:highlight w:val="none"/>
          <w:lang w:eastAsia="zh-CN"/>
        </w:rPr>
        <w:t xml:space="preserve">，具体见附件</w:t>
      </w:r>
      <w:r>
        <w:rPr>
          <w:rFonts w:hint="eastAsia" w:ascii="宋体" w:hAnsi="宋体" w:cs="宋体"/>
          <w:color w:val="auto"/>
          <w:sz w:val="28"/>
          <w:szCs w:val="28"/>
          <w:highlight w:val="none"/>
        </w:rPr>
        <w:t xml:space="preserve">）执行</w:t>
      </w:r>
      <w:r>
        <w:rPr>
          <w:rFonts w:hint="eastAsia" w:ascii="宋体" w:hAnsi="宋体" w:cs="宋体"/>
          <w:color w:val="auto"/>
          <w:sz w:val="28"/>
          <w:szCs w:val="28"/>
          <w:highlight w:val="none"/>
          <w:lang w:eastAsia="zh-CN"/>
        </w:rPr>
        <w:t xml:space="preserve">，一年预算</w:t>
      </w:r>
      <w:r>
        <w:rPr>
          <w:rFonts w:hint="eastAsia" w:ascii="宋体" w:hAnsi="宋体" w:cs="宋体"/>
          <w:color w:val="auto"/>
          <w:sz w:val="28"/>
          <w:szCs w:val="28"/>
          <w:highlight w:val="none"/>
          <w:lang w:val="en-US" w:eastAsia="zh-CN"/>
        </w:rPr>
        <w:t xml:space="preserve">92万元，三年服务期共</w:t>
      </w:r>
      <w:r>
        <w:rPr>
          <w:rFonts w:hint="default" w:ascii="宋体" w:hAnsi="宋体" w:cs="宋体"/>
          <w:color w:val="auto"/>
          <w:sz w:val="28"/>
          <w:szCs w:val="28"/>
          <w:highlight w:val="none"/>
          <w:lang w:val="en-US" w:eastAsia="zh-CN"/>
        </w:rPr>
        <w:t xml:space="preserve">276</w:t>
      </w:r>
      <w:r>
        <w:rPr>
          <w:rFonts w:hint="eastAsia" w:ascii="宋体" w:hAnsi="宋体" w:cs="宋体"/>
          <w:color w:val="auto"/>
          <w:sz w:val="28"/>
          <w:szCs w:val="28"/>
          <w:highlight w:val="none"/>
          <w:lang w:val="en-US" w:eastAsia="zh-CN"/>
        </w:rPr>
        <w:t xml:space="preserve">万元。</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（二）费用结算周期</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乙方于每月5日前（法定节假日顺延）向甲方提供上月邮寄账单，甲方自收到之日起5个工作日内完成核对及确认。如甲方提出异议，乙方应在甲方提出异议之日起5个工作日内与甲方共同完成核对及确认。核对及确认完毕后，由乙方向甲方提供发票。甲方自收到乙方发票之日起10个工作日内支付相应费用。</w:t>
      </w:r>
      <w:r/>
    </w:p>
    <w:p>
      <w:pPr>
        <w:ind w:firstLine="562"/>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第五条  服务标准</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（一）甲方制证完成后，由乙方驻点人员按甲方要求做好出入境证件的分拣、复核点数、打印整包装箱清单、称重、面单批注重量、封箱等工作。</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二）乙方应妥善处理总包、个人证件包装处理，寄至全省出入境受理点的邮件由乙方提供纸箱、专用信封等包装耗材，寄至申请人的邮件由乙方提供专用信封耗材。乙方所提供的纸箱、专用信封需进行防水防折弯处理，纸箱内配置塑料袋包装材料，专用信封使用230克白卡纸规格材料。</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（三）乙方完成封箱、粘贴特快专递面单工作后，由甲方对邮件重量进行检查复核。</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（四）双方复核无误后，乙方于当天将出入境证件寄出。</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（五）出入境证件寄出同时，由乙方向收件人发送证件寄出短信，以做提示。</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（六）出入境证件投递前，乙方应执行电话预约，提前告知收件人准备签收。</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（七）出入境证件只能投递到收件人本人或其指定的代收人。</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（八）投递是否成功以收件人或其指定的代收人在“收件人签收联”上是否签字接收为准。</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（九）因以下原因造成出入境证件无法正常投递的：</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A 收件人本人不在指定地址，且与收件人电话联系无果。</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B 收件人地址迁移，新地址不详，且电话联系未果。</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C 收件人地址信息提供有误，且电话联系未果。</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D 收件人因各种原因拒收的。</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由揽投人员及时联系乙方派驻甲方的工作人员，反馈具体原因，驻点人员与甲方及时沟通，协商处理。</w:t>
      </w:r>
      <w:r/>
    </w:p>
    <w:p>
      <w:pPr>
        <w:ind w:right="525" w:firstLine="560"/>
        <w:jc w:val="left"/>
        <w:spacing w:line="50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（十）除无法正常投递的，省内邮寄正常时限2个工作日以内。</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（十一）乙方安全保密要求</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严格遵守国家保密法律法规及机关公务寄递管理规定，建立专属政务寄递保密机制，对所有寄递公务材料严格保密，严禁泄露、篡改、遗失、私自拆阅寄递文件资料。</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配备专门驻点服务人员，人员备案可查，定期开展保密培训，全程专人对接单位寄递业务。</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3．所有出入境证件独立分拣、专属运输，与普通民用快递物理隔离，全程可溯源、可追责，杜绝敏感信息外泄风险。</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（十二）乙方时效送达要求</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1．应于当日完成出入境证件分拣包装并寄出，落实寄出前告知、投递前预约，省内文件2个工作日内妥投，国内跨省文件依据距离保障标准时效送达。</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2．建立异常件应急处置机制，针对丢件、延误、破损、拒收等问题，第一时间排查处置、反馈对接、跟进补救，避免完成不良影响。</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3．节假日、工作日可提供揽收服务，适配单位临时加班需求。</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（十三）乙方服务规范要求</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1．乙方配属专门人员，提供上门集中揽收服务，无需单位人员自行送寄。</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2．规范填写公务寄递面单，准确登记文件信息、寄递用途，做好台账记录，便于核查归档。</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3．定期提供寄递明细账单、投递台账、妥投证明，支持据实对账结算，票据合规可入账。</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（十四）乙方售后保障要求</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1．设立专属对接专员，负责业务咨询、问题处理、需求对接、对账沟通，保障服务高效衔接。</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2．具备完善的应急服务能力，针对专项督查、紧急政务对接等突发大批量寄递需求，可快速响应、优先保障。</w:t>
      </w:r>
      <w:r/>
    </w:p>
    <w:p>
      <w:pPr>
        <w:ind w:right="525"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3．全程承担寄递过程中因运输、操作失误导致的文件遗失、破损、泄露等全部责任，并按规定承担相应损失及整改责任。</w:t>
      </w:r>
      <w:r/>
    </w:p>
    <w:p>
      <w:pPr>
        <w:ind w:firstLine="562"/>
        <w:spacing w:before="120"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第六条  违约责任</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（一）邮寄至出入境业务受理点违约责任</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t xml:space="preserve">丢失：如出入境证件在寄送过程中发生了全部或部分丢失的，乙方应于发现丢失的当日向甲方报告，并做好申请人的解释、安抚等善后工作。由甲方重新补办丢失证件，相关制证费用由乙方承担，并按每本50元收取违约金。</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t xml:space="preserve">损毁：如出入境证件在寄送过程中发生了全部或部分损毁的，由乙方做好申请人的解释、安抚等善后工作，并将已经损坏的护照证件，重新包装寄送到省出入境EMS驻点，驻点人员制表后，交省出入境重新制证，相关制证费用由乙方承担，并按每本50元收取违约金。</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t xml:space="preserve">赔偿：如因证件丢失、损毁、错投等乙方因素导致申请人对公安部门投诉，或造成申请人直接经济损失的，由乙方做好各类解释、安抚、赔偿等善后工作，直至妥善处理完毕（邮寄到个人的出入境证件，赔偿标准参照此条款）。</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rPr>
        <w:t xml:space="preserve">超时，若甲方核实省内邮寄超2个工作日的，每本收取25元违约金。</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rPr>
        <w:t xml:space="preserve">因不可抗力（自然灾害、战争等）和甲方因素导致乙方邮寄违约，以及收件人签收后出现的任何损毁，乙方无需承担任何责任。 </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如乙方（含乙方的工作人员，乙方邀请的协作单位的人员）向甲方以外的任何人及单位泄露与合同相关的任何信息（含个人证件信息及寄发信息），并造成严重损失的，视为乙方严重违约，乙方应赔偿相应损失，甲方有权解除合同。</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以上违约金在月底结算时由甲方扣回。</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（二）邮寄至个人违约责任</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代为领取出入境证件后，除不可抗力（自然灾害、战争等）因素外，发生遗失、损毁的，乙方按照每件邮件最高220元进行一次性赔偿，并在第一时间通知甲方。如因证件丢失、损毁等乙方因素导致申请人对公安部门投诉，或造成申请人直接经济损失的，由乙方做好各类解释、安抚、赔偿等售后工作，直至妥善处理完毕。</w:t>
      </w:r>
      <w:r/>
    </w:p>
    <w:p>
      <w:pPr>
        <w:ind w:firstLine="562"/>
        <w:spacing w:before="120"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第七条  期限</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1．自合同签订之日起，在服务质量达标和收费标准不变前提下，合同有效期为3年。</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2．合同有效期内，如任何一方要求变更或解除合同必须以书面形式提前30天告知对方，经双方协商一致达成书面协议，在结清相关费用后，方可变更或解除合同。因乙方违约，甲方通知解除的不再此限。</w:t>
      </w:r>
      <w:r/>
    </w:p>
    <w:p>
      <w:pPr>
        <w:ind w:firstLine="562"/>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第八条  其他</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（一）甲乙双方若有需要改变单位名称、联系方式或搬迁离开现所在地以及其它可能影响本协议执行的，均应于变更之日起5个工作日内书面通知对方，否则须由变更方承担给对方造成损失的责任。</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（二）本项目采购文件、成交供应商的响应文件及采购过程中有关澄清、承诺文件均为本合同有效附件，是本合同不可分割的组成部分，与本合同具有同等法律效力。</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（三）本协议议定事项如发生争议，双方应友好协商解决，若协商达不成一致意见，提交甲方所在地人民法院诉讼解决。</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（四）本协议壹式肆份，双方各执贰份。自签订之日起生效。</w:t>
      </w:r>
      <w:r/>
    </w:p>
    <w:p>
      <w:pPr>
        <w:ind w:firstLine="56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highlight w:val="none"/>
        </w:rPr>
      </w:pPr>
      <w:r>
        <w:rPr>
          <w:rFonts w:hint="eastAsia" w:ascii="宋体" w:hAnsi="宋体" w:cs="宋体"/>
          <w:color w:val="auto"/>
          <w:sz w:val="28"/>
          <w:szCs w:val="28"/>
          <w:highlight w:val="none"/>
        </w:rPr>
        <w:t xml:space="preserve">甲方 （公章）：</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sz w:val="28"/>
          <w:szCs w:val="28"/>
          <w:highlight w:val="none"/>
        </w:rPr>
        <w:t xml:space="preserve">乙方（公章）：</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sz w:val="28"/>
          <w:szCs w:val="28"/>
          <w:highlight w:val="none"/>
        </w:rPr>
        <w:t xml:space="preserve">负责人或授权代表：</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sz w:val="28"/>
          <w:szCs w:val="28"/>
          <w:highlight w:val="none"/>
        </w:rPr>
        <w:t xml:space="preserve">负责人或授权代表：</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rPr>
      </w:pPr>
      <w:r>
        <w:rPr>
          <w:rFonts w:hint="eastAsia" w:ascii="宋体" w:hAnsi="宋体" w:cs="宋体"/>
          <w:color w:val="auto"/>
          <w:sz w:val="28"/>
          <w:szCs w:val="28"/>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sz w:val="28"/>
          <w:szCs w:val="28"/>
          <w:highlight w:val="none"/>
        </w:rPr>
        <w:t xml:space="preserve">联系电话：</w:t>
      </w:r>
      <w:r>
        <w:rPr>
          <w:rFonts w:hint="eastAsia" w:ascii="宋体" w:hAnsi="宋体" w:cs="宋体"/>
          <w:color w:val="auto"/>
          <w:highlight w:val="none"/>
          <w:u w:val="single"/>
        </w:rPr>
        <w:t xml:space="preserve">                         </w:t>
      </w:r>
      <w:r/>
    </w:p>
    <w:p>
      <w:pPr>
        <w:spacing w:line="360" w:lineRule="auto"/>
        <w:rPr>
          <w:rFonts w:ascii="宋体" w:hAnsi="宋体" w:cs="宋体"/>
          <w:color w:val="auto"/>
          <w:highlight w:val="none"/>
          <w:u w:val="single"/>
        </w:rPr>
      </w:pPr>
      <w:r>
        <w:rPr>
          <w:rFonts w:hint="eastAsia" w:ascii="宋体" w:hAnsi="宋体" w:cs="宋体"/>
          <w:color w:val="auto"/>
          <w:sz w:val="28"/>
          <w:szCs w:val="28"/>
          <w:highlight w:val="none"/>
        </w:rPr>
        <w:t xml:space="preserve">详细地址：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sz w:val="28"/>
          <w:szCs w:val="28"/>
          <w:highlight w:val="none"/>
        </w:rPr>
        <w:t xml:space="preserve">详细地址：</w:t>
      </w:r>
      <w:r>
        <w:rPr>
          <w:rFonts w:hint="eastAsia" w:ascii="宋体" w:hAnsi="宋体" w:cs="宋体"/>
          <w:color w:val="auto"/>
          <w:highlight w:val="none"/>
          <w:u w:val="single"/>
        </w:rPr>
        <w:t xml:space="preserve">                         </w:t>
      </w:r>
      <w:r/>
    </w:p>
    <w:p>
      <w:pPr>
        <w:ind w:left="420" w:hanging="420"/>
        <w:spacing w:line="360" w:lineRule="auto"/>
        <w:rPr>
          <w:rFonts w:ascii="宋体" w:hAnsi="宋体" w:cs="宋体"/>
          <w:color w:val="auto"/>
          <w:highlight w:val="none"/>
          <w:u w:val="single"/>
        </w:rPr>
      </w:pPr>
      <w:r>
        <w:rPr>
          <w:rFonts w:hint="eastAsia" w:ascii="宋体" w:hAnsi="宋体" w:cs="宋体"/>
          <w:color w:val="auto"/>
          <w:sz w:val="28"/>
          <w:szCs w:val="28"/>
          <w:highlight w:val="none"/>
        </w:rPr>
        <w:t xml:space="preserve">邮政编码：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sz w:val="28"/>
          <w:szCs w:val="28"/>
          <w:highlight w:val="none"/>
        </w:rPr>
        <w:t xml:space="preserve">邮政编码：</w:t>
      </w:r>
      <w:r>
        <w:rPr>
          <w:rFonts w:hint="eastAsia" w:ascii="宋体" w:hAnsi="宋体" w:cs="宋体"/>
          <w:color w:val="auto"/>
          <w:highlight w:val="none"/>
          <w:u w:val="single"/>
        </w:rPr>
        <w:t xml:space="preserve">                         </w:t>
      </w:r>
      <w:r/>
    </w:p>
    <w:p>
      <w:pPr>
        <w:rPr>
          <w:rFonts w:ascii="宋体" w:hAnsi="宋体" w:cs="宋体"/>
          <w:color w:val="auto"/>
          <w:highlight w:val="none"/>
        </w:rPr>
      </w:pPr>
      <w:r>
        <w:rPr>
          <w:rFonts w:hint="eastAsia" w:ascii="宋体" w:hAnsi="宋体" w:cs="宋体"/>
          <w:color w:val="auto"/>
          <w:sz w:val="28"/>
          <w:szCs w:val="28"/>
          <w:highlight w:val="none"/>
        </w:rPr>
        <w:t xml:space="preserve">日期：</w:t>
      </w:r>
      <w:r>
        <w:rPr>
          <w:rFonts w:hint="eastAsia" w:ascii="宋体" w:hAnsi="宋体" w:cs="宋体"/>
          <w:color w:val="auto"/>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sz w:val="28"/>
          <w:szCs w:val="28"/>
          <w:highlight w:val="none"/>
        </w:rPr>
        <w:t xml:space="preserve">日 </w:t>
      </w:r>
      <w:r>
        <w:rPr>
          <w:rFonts w:hint="eastAsia" w:ascii="宋体" w:hAnsi="宋体" w:cs="宋体"/>
          <w:color w:val="auto"/>
          <w:highlight w:val="none"/>
        </w:rPr>
        <w:t xml:space="preserve">   </w:t>
      </w:r>
      <w:r>
        <w:rPr>
          <w:rFonts w:hint="eastAsia" w:ascii="宋体" w:hAnsi="宋体" w:cs="宋体"/>
          <w:color w:val="auto"/>
          <w:sz w:val="28"/>
          <w:szCs w:val="28"/>
          <w:highlight w:val="none"/>
        </w:rPr>
        <w:t xml:space="preserve">日期：</w:t>
      </w:r>
      <w:r>
        <w:rPr>
          <w:rFonts w:hint="eastAsia" w:ascii="宋体" w:hAnsi="宋体" w:cs="宋体"/>
          <w:color w:val="auto"/>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sz w:val="28"/>
          <w:szCs w:val="28"/>
          <w:highlight w:val="none"/>
        </w:rPr>
        <w:t xml:space="preserve">日</w:t>
      </w:r>
      <w:r/>
    </w:p>
    <w:p>
      <w:pPr>
        <w:spacing w:line="500" w:lineRule="exact"/>
        <w:rPr>
          <w:rFonts w:ascii="黑体" w:hAnsi="宋体" w:eastAsia="黑体"/>
          <w:b/>
          <w:bCs/>
          <w:color w:val="auto"/>
          <w:sz w:val="32"/>
          <w:szCs w:val="32"/>
          <w:highlight w:val="none"/>
        </w:rPr>
      </w:pPr>
      <w:r>
        <w:rPr>
          <w:rFonts w:ascii="黑体" w:hAnsi="宋体" w:eastAsia="黑体"/>
          <w:b/>
          <w:bCs/>
          <w:color w:val="auto"/>
          <w:sz w:val="32"/>
          <w:szCs w:val="32"/>
          <w:highlight w:val="none"/>
        </w:rPr>
      </w:r>
      <w:r/>
    </w:p>
    <w:p>
      <w:pPr>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合同附件</w:t>
      </w:r>
      <w:r>
        <w:rPr>
          <w:rFonts w:hint="eastAsia" w:ascii="宋体" w:hAnsi="宋体"/>
          <w:b/>
          <w:color w:val="auto"/>
          <w:sz w:val="24"/>
          <w:highlight w:val="none"/>
          <w:lang w:val="en-US" w:eastAsia="zh-CN"/>
        </w:rPr>
        <w:t xml:space="preserve">1</w:t>
      </w:r>
      <w:r>
        <w:rPr>
          <w:rFonts w:hint="eastAsia" w:ascii="宋体" w:hAnsi="宋体"/>
          <w:b/>
          <w:color w:val="auto"/>
          <w:sz w:val="24"/>
          <w:highlight w:val="none"/>
          <w:lang w:eastAsia="zh-CN"/>
        </w:rPr>
        <w:t xml:space="preserve">：</w:t>
      </w:r>
      <w:r/>
    </w:p>
    <w:p>
      <w:pPr>
        <w:jc w:val="center"/>
        <w:keepLines w:val="0"/>
        <w:keepNext w:val="0"/>
        <w:pageBreakBefore w:val="0"/>
        <w:spacing w:before="0" w:line="500" w:lineRule="exact"/>
        <w:widowControl w:val="off"/>
        <w:rPr>
          <w:rFonts w:hint="default" w:ascii="黑体" w:hAnsi="宋体" w:eastAsia="黑体"/>
          <w:b/>
          <w:bCs/>
          <w:color w:val="auto"/>
          <w:sz w:val="32"/>
          <w:szCs w:val="32"/>
          <w:highlight w:val="none"/>
          <w:lang w:val="en-US" w:eastAsia="zh-CN"/>
        </w:rPr>
      </w:pPr>
      <w:r>
        <w:rPr>
          <w:rFonts w:hint="eastAsia" w:ascii="黑体" w:hAnsi="宋体" w:eastAsia="黑体"/>
          <w:b/>
          <w:bCs/>
          <w:color w:val="auto"/>
          <w:sz w:val="32"/>
          <w:szCs w:val="32"/>
          <w:highlight w:val="none"/>
          <w:lang w:eastAsia="zh-CN"/>
        </w:rPr>
        <w:t xml:space="preserve">邮寄至出入境受理点大包寄递资费组成说明</w:t>
      </w:r>
      <w:r/>
    </w:p>
    <w:p>
      <w:pPr>
        <w:ind w:firstLine="560"/>
        <w:jc w:val="left"/>
        <w:keepLines w:val="0"/>
        <w:keepNext w:val="0"/>
        <w:pageBreakBefore w:val="0"/>
        <w:spacing w:before="0" w:line="360" w:lineRule="auto"/>
        <w:widowControl w:val="off"/>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出入境证件邮寄至受理点大包寄递重量首重</w:t>
      </w:r>
      <w:r>
        <w:rPr>
          <w:rFonts w:hint="eastAsia" w:ascii="宋体" w:hAnsi="宋体" w:cs="宋体"/>
          <w:color w:val="auto"/>
          <w:sz w:val="28"/>
          <w:szCs w:val="28"/>
          <w:highlight w:val="none"/>
          <w:lang w:val="en-US" w:eastAsia="zh-CN"/>
        </w:rPr>
        <w:t xml:space="preserve">1KG以内基础资费如下：优惠后的邮寄费用</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 xml:space="preserve">元/件（邮寄地址为省内），内件与清单核对平衡合拢、拣证、封装等人工操作费用</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 xml:space="preserve">元/件，包装材料费用</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 xml:space="preserve">元/件，合计</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val="en-US" w:eastAsia="zh-CN"/>
        </w:rPr>
        <w:t xml:space="preserve">元/件。</w:t>
      </w:r>
      <w:r/>
    </w:p>
    <w:p>
      <w:pPr>
        <w:ind w:firstLine="560"/>
        <w:jc w:val="left"/>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如邮件重量超过1KG，则超过1KG的部分每增加1KG邮寄费用增加2元，其他费用不变。</w:t>
      </w:r>
      <w:bookmarkEnd w:id="165"/>
      <w:r/>
    </w:p>
    <w:p>
      <w:pPr>
        <w:ind w:firstLine="120"/>
        <w:spacing w:line="360" w:lineRule="auto"/>
        <w:rPr>
          <w:b/>
          <w:bCs/>
          <w:color w:val="auto"/>
          <w:sz w:val="6"/>
          <w:szCs w:val="6"/>
          <w:highlight w:val="none"/>
        </w:rPr>
      </w:pPr>
      <w:r>
        <w:rPr>
          <w:b/>
          <w:bCs/>
          <w:color w:val="auto"/>
          <w:sz w:val="6"/>
          <w:szCs w:val="6"/>
          <w:highlight w:val="none"/>
        </w:rPr>
      </w:r>
      <w:r/>
    </w:p>
    <w:p>
      <w:pPr>
        <w:rPr>
          <w:rFonts w:hint="eastAsia" w:ascii="宋体" w:hAnsi="宋体"/>
          <w:b/>
          <w:color w:val="auto"/>
          <w:sz w:val="24"/>
          <w:highlight w:val="none"/>
        </w:rPr>
      </w:pPr>
      <w:r/>
      <w:bookmarkStart w:id="166" w:name="_Toc106807613"/>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rPr>
          <w:rFonts w:ascii="宋体" w:hAnsi="宋体"/>
          <w:b/>
          <w:color w:val="auto"/>
          <w:sz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rPr>
          <w:rFonts w:ascii="宋体" w:hAnsi="宋体"/>
          <w:bCs/>
          <w:color w:val="auto"/>
          <w:sz w:val="44"/>
          <w:szCs w:val="44"/>
          <w:highlight w:val="none"/>
        </w:rPr>
      </w:pPr>
      <w:r>
        <w:rPr>
          <w:rFonts w:hint="eastAsia" w:ascii="宋体" w:hAnsi="宋体"/>
          <w:bCs/>
          <w:color w:val="auto"/>
          <w:sz w:val="44"/>
          <w:szCs w:val="44"/>
          <w:highlight w:val="none"/>
        </w:rPr>
        <w:t xml:space="preserve">安全保密协议</w:t>
      </w:r>
      <w:r/>
    </w:p>
    <w:p>
      <w:pPr>
        <w:jc w:val="center"/>
        <w:spacing w:line="500" w:lineRule="exact"/>
        <w:rPr>
          <w:rFonts w:ascii="Calibri" w:hAnsi="Calibri"/>
          <w:b/>
          <w:color w:val="auto"/>
          <w:sz w:val="48"/>
          <w:szCs w:val="52"/>
          <w:highlight w:val="none"/>
        </w:rPr>
      </w:pPr>
      <w:r>
        <w:rPr>
          <w:rFonts w:ascii="Calibri" w:hAnsi="Calibri"/>
          <w:b/>
          <w:color w:val="auto"/>
          <w:sz w:val="48"/>
          <w:szCs w:val="52"/>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乙方：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鉴于乙方人员需在公安内网对邮寄信息进行查询及使用，为确保甲方内部文件资料、内网信息的安全，杜绝失泄密隐患，确保安全建设，经双方协商，签订本协议：</w:t>
      </w:r>
      <w:r/>
    </w:p>
    <w:p>
      <w:pPr>
        <w:numPr>
          <w:ilvl w:val="0"/>
          <w:numId w:val="4"/>
        </w:numPr>
        <w:spacing w:line="360" w:lineRule="auto"/>
        <w:rPr>
          <w:rFonts w:ascii="方正黑体_GBK" w:hAnsi="方正黑体_GBK" w:eastAsia="方正黑体_GBK" w:cs="方正黑体_GBK"/>
          <w:bCs/>
          <w:color w:val="auto"/>
          <w:sz w:val="28"/>
          <w:szCs w:val="32"/>
          <w:highlight w:val="none"/>
        </w:rPr>
      </w:pPr>
      <w:r>
        <w:rPr>
          <w:rFonts w:hint="eastAsia" w:ascii="方正黑体_GBK" w:hAnsi="方正黑体_GBK" w:eastAsia="方正黑体_GBK" w:cs="方正黑体_GBK"/>
          <w:bCs/>
          <w:color w:val="auto"/>
          <w:sz w:val="28"/>
          <w:szCs w:val="32"/>
          <w:highlight w:val="none"/>
        </w:rPr>
        <w:t xml:space="preserve">乙方的责任和义务：</w:t>
      </w:r>
      <w:r/>
    </w:p>
    <w:p>
      <w:pPr>
        <w:contextualSpacing/>
        <w:ind w:firstLine="72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．乙方工作人员在进入工作场所前，必须向甲方提交相关人员的基本情况（姓名、年龄、性别、身份证号码、户籍地址、南京本地现居住地址等），并提供乙方对相关人员政治素质评审的书面意见供甲方备案。</w:t>
      </w:r>
      <w:r/>
    </w:p>
    <w:p>
      <w:pPr>
        <w:contextualSpacing/>
        <w:ind w:firstLine="72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．乙方工作人员严禁将在工作现场了解或掌握的甲方的人员资料信息、警务信息、物品以及工作秘密带出工作场所或向第三方泄露。</w:t>
      </w:r>
      <w:r/>
    </w:p>
    <w:p>
      <w:pPr>
        <w:contextualSpacing/>
        <w:ind w:firstLine="720"/>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．乙方工作人员工作期间必须穿着整齐，佩戴工作证，统一进出甲方场地，保持良好的精神风貌。</w:t>
      </w:r>
      <w:r/>
    </w:p>
    <w:p>
      <w:pPr>
        <w:contextualSpacing/>
        <w:ind w:firstLine="72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．乙方工作人员未经甲方许可不得擅自在单位从事与本项目无关的事务，不得擅自进出与工作无关的甲方其他工作场所。</w:t>
      </w:r>
      <w:r/>
    </w:p>
    <w:p>
      <w:pPr>
        <w:contextualSpacing/>
        <w:ind w:firstLine="72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．乙方工作人员不得和甲方以外的人员谈论甲方的事情；不得私自打听有关涉密的事情；不得在工作场所摄影、照相。非工作需要不得登录、访问公安信息网，获取相关信息，并提供他人使用。</w:t>
      </w:r>
      <w:r/>
    </w:p>
    <w:p>
      <w:pPr>
        <w:contextualSpacing/>
        <w:ind w:firstLine="720"/>
        <w:spacing w:line="360" w:lineRule="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．乙方负责对来到甲方工作的工作人员进行安全施工与保密知识教育，签订安全保密责任书。</w:t>
      </w:r>
      <w:r/>
    </w:p>
    <w:p>
      <w:pPr>
        <w:numPr>
          <w:ilvl w:val="0"/>
          <w:numId w:val="4"/>
        </w:numPr>
        <w:spacing w:line="360" w:lineRule="auto"/>
        <w:rPr>
          <w:rFonts w:ascii="方正黑体_GBK" w:hAnsi="方正黑体_GBK" w:eastAsia="方正黑体_GBK" w:cs="方正黑体_GBK"/>
          <w:bCs/>
          <w:color w:val="auto"/>
          <w:sz w:val="28"/>
          <w:szCs w:val="32"/>
          <w:highlight w:val="none"/>
        </w:rPr>
      </w:pPr>
      <w:r>
        <w:rPr>
          <w:rFonts w:hint="eastAsia" w:ascii="方正黑体_GBK" w:hAnsi="方正黑体_GBK" w:eastAsia="方正黑体_GBK" w:cs="方正黑体_GBK"/>
          <w:bCs/>
          <w:color w:val="auto"/>
          <w:sz w:val="28"/>
          <w:szCs w:val="32"/>
          <w:highlight w:val="none"/>
        </w:rPr>
        <w:t xml:space="preserve">甲方的责任和义务：</w:t>
      </w:r>
      <w:r/>
    </w:p>
    <w:p>
      <w:pPr>
        <w:contextualSpacing/>
        <w:ind w:left="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1．甲方必须认真检查乙方工作人员的证件资料和安全保密责任书，对未提供备案资料的乙方人员，一律禁止进入甲方工作场所。</w:t>
      </w:r>
      <w:r/>
    </w:p>
    <w:p>
      <w:pPr>
        <w:contextualSpacing/>
        <w:ind w:left="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2．甲方要加强对公安信息网的安全保密检查，及时处理涉密内容。</w:t>
      </w:r>
      <w:r/>
    </w:p>
    <w:p>
      <w:pPr>
        <w:contextualSpacing/>
        <w:ind w:left="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3．甲方负责对乙方进行保密安全相关知识培训。</w:t>
      </w:r>
      <w:r/>
    </w:p>
    <w:p>
      <w:pPr>
        <w:numPr>
          <w:ilvl w:val="0"/>
          <w:numId w:val="4"/>
        </w:numPr>
        <w:spacing w:line="360" w:lineRule="auto"/>
        <w:rPr>
          <w:rFonts w:ascii="方正黑体_GBK" w:hAnsi="方正黑体_GBK" w:eastAsia="方正黑体_GBK" w:cs="方正黑体_GBK"/>
          <w:bCs/>
          <w:color w:val="auto"/>
          <w:sz w:val="28"/>
          <w:szCs w:val="32"/>
          <w:highlight w:val="none"/>
        </w:rPr>
      </w:pPr>
      <w:r>
        <w:rPr>
          <w:rFonts w:hint="eastAsia" w:ascii="方正黑体_GBK" w:hAnsi="方正黑体_GBK" w:eastAsia="方正黑体_GBK" w:cs="方正黑体_GBK"/>
          <w:bCs/>
          <w:color w:val="auto"/>
          <w:sz w:val="28"/>
          <w:szCs w:val="32"/>
          <w:highlight w:val="none"/>
        </w:rPr>
        <w:t xml:space="preserve">违约责任：</w:t>
      </w:r>
      <w:r/>
    </w:p>
    <w:p>
      <w:pPr>
        <w:contextualSpacing/>
        <w:ind w:left="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1．对违法上述规定的工作人员，一经发现，立即终止其在甲方的工作，乙方对相关人员的处理情况需报甲方备案。</w:t>
      </w:r>
      <w:r/>
    </w:p>
    <w:p>
      <w:pPr>
        <w:contextualSpacing/>
        <w:ind w:left="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2．对违反上述规定给甲方造成损失的，乙方需承担相应的赔偿责任（按合同额的1.5%扣款），甲方有权解除相关合作关系。</w:t>
      </w:r>
      <w:r/>
    </w:p>
    <w:p>
      <w:pPr>
        <w:contextualSpacing/>
        <w:ind w:left="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3．对造成严重失泄密和安全责任事故的个人，追究其法律责任。</w:t>
      </w:r>
      <w:r/>
    </w:p>
    <w:p>
      <w:pPr>
        <w:numPr>
          <w:ilvl w:val="0"/>
          <w:numId w:val="4"/>
        </w:numPr>
        <w:spacing w:line="360" w:lineRule="auto"/>
        <w:rPr>
          <w:rFonts w:ascii="方正黑体_GBK" w:hAnsi="方正黑体_GBK" w:eastAsia="方正黑体_GBK" w:cs="方正黑体_GBK"/>
          <w:bCs/>
          <w:color w:val="auto"/>
          <w:sz w:val="28"/>
          <w:szCs w:val="32"/>
          <w:highlight w:val="none"/>
        </w:rPr>
      </w:pPr>
      <w:r>
        <w:rPr>
          <w:rFonts w:hint="eastAsia" w:ascii="方正黑体_GBK" w:hAnsi="方正黑体_GBK" w:eastAsia="方正黑体_GBK" w:cs="方正黑体_GBK"/>
          <w:bCs/>
          <w:color w:val="auto"/>
          <w:sz w:val="28"/>
          <w:szCs w:val="32"/>
          <w:highlight w:val="none"/>
        </w:rPr>
        <w:t xml:space="preserve">其他：</w:t>
      </w:r>
      <w:r/>
    </w:p>
    <w:p>
      <w:pPr>
        <w:contextualSpacing/>
        <w:ind w:left="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本协议经双方责任人签字盖章后生效。</w:t>
      </w:r>
      <w:r/>
    </w:p>
    <w:p>
      <w:pPr>
        <w:contextualSpacing/>
        <w:ind w:left="720"/>
        <w:spacing w:line="360" w:lineRule="auto"/>
        <w:rPr>
          <w:rFonts w:ascii="仿宋" w:hAnsi="仿宋" w:eastAsia="仿宋"/>
          <w:color w:val="auto"/>
          <w:sz w:val="28"/>
          <w:szCs w:val="32"/>
          <w:highlight w:val="none"/>
        </w:rPr>
      </w:pPr>
      <w:r>
        <w:rPr>
          <w:rFonts w:ascii="仿宋" w:hAnsi="仿宋" w:eastAsia="仿宋"/>
          <w:color w:val="auto"/>
          <w:sz w:val="28"/>
          <w:szCs w:val="32"/>
          <w:highlight w:val="none"/>
        </w:rPr>
      </w:r>
      <w:r/>
    </w:p>
    <w:p>
      <w:pPr>
        <w:spacing w:line="500" w:lineRule="exact"/>
        <w:rPr>
          <w:rFonts w:ascii="仿宋" w:hAnsi="仿宋" w:eastAsia="仿宋"/>
          <w:color w:val="auto"/>
          <w:sz w:val="28"/>
          <w:szCs w:val="32"/>
          <w:highlight w:val="none"/>
        </w:rPr>
      </w:pPr>
      <w:r>
        <w:rPr>
          <w:rFonts w:ascii="仿宋" w:hAnsi="仿宋" w:eastAsia="仿宋"/>
          <w:color w:val="auto"/>
          <w:sz w:val="28"/>
          <w:szCs w:val="32"/>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甲方（签字）                       乙方（签字）</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     年    月     日                   年    月     日</w:t>
      </w:r>
      <w:r/>
    </w:p>
    <w:p>
      <w:pPr>
        <w:pStyle w:val="855"/>
        <w:rPr>
          <w:rFonts w:ascii="黑体" w:eastAsia="黑体"/>
          <w:bCs/>
          <w:color w:val="auto"/>
          <w:sz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Cs/>
          <w:color w:val="auto"/>
          <w:sz w:val="44"/>
          <w:highlight w:val="none"/>
        </w:rPr>
      </w:r>
      <w:r/>
    </w:p>
    <w:p>
      <w:pPr>
        <w:pStyle w:val="855"/>
        <w:rPr>
          <w:rFonts w:ascii="黑体" w:eastAsia="黑体"/>
          <w:bCs/>
          <w:color w:val="auto"/>
          <w:sz w:val="44"/>
          <w:highlight w:val="none"/>
        </w:rPr>
      </w:pPr>
      <w:r>
        <w:rPr>
          <w:rFonts w:hint="eastAsia" w:ascii="黑体" w:eastAsia="黑体"/>
          <w:bCs/>
          <w:color w:val="auto"/>
          <w:sz w:val="44"/>
          <w:highlight w:val="none"/>
        </w:rPr>
        <w:t xml:space="preserve">第</w:t>
      </w:r>
      <w:bookmarkEnd w:id="159"/>
      <w:r>
        <w:rPr>
          <w:rFonts w:hint="eastAsia" w:ascii="黑体" w:eastAsia="黑体"/>
          <w:bCs/>
          <w:color w:val="auto"/>
          <w:sz w:val="44"/>
          <w:highlight w:val="none"/>
        </w:rPr>
        <w:t xml:space="preserve">四章 项目需求</w:t>
      </w:r>
      <w:bookmarkEnd w:id="160"/>
      <w:r/>
      <w:bookmarkEnd w:id="161"/>
      <w:r/>
      <w:bookmarkEnd w:id="162"/>
      <w:r/>
      <w:bookmarkEnd w:id="166"/>
      <w:r/>
      <w:r/>
    </w:p>
    <w:p>
      <w:pPr>
        <w:ind w:firstLine="482"/>
        <w:spacing w:line="360" w:lineRule="auto"/>
        <w:rPr>
          <w:rFonts w:ascii="宋体" w:cs="宋体"/>
          <w:b/>
          <w:bCs/>
          <w:color w:val="auto"/>
          <w:sz w:val="24"/>
          <w:szCs w:val="24"/>
          <w:highlight w:val="none"/>
        </w:rPr>
      </w:pPr>
      <w:r/>
      <w:bookmarkStart w:id="167" w:name="_Toc49090575"/>
      <w:r/>
      <w:bookmarkStart w:id="168" w:name="_Toc120614281"/>
      <w:r/>
      <w:bookmarkStart w:id="169" w:name="_Toc26554093"/>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一、项目名称</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采购出入境证件邮寄服务</w:t>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二、</w:t>
      </w:r>
      <w:r>
        <w:rPr>
          <w:rFonts w:hint="eastAsia" w:ascii="宋体" w:cs="宋体"/>
          <w:b/>
          <w:bCs/>
          <w:color w:val="auto"/>
          <w:sz w:val="24"/>
          <w:szCs w:val="24"/>
          <w:highlight w:val="none"/>
        </w:rPr>
        <w:t xml:space="preserve">项目内容</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每天将江苏省公安厅制作生产的出入境证件安全、快捷送到受理点，不遗漏、不损坏。</w:t>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三、项目目标</w:t>
      </w:r>
      <w:r/>
    </w:p>
    <w:p>
      <w:pPr>
        <w:ind w:firstLine="480"/>
        <w:spacing w:line="360" w:lineRule="auto"/>
        <w:rPr>
          <w:rFonts w:ascii="宋体" w:cs="宋体"/>
          <w:bCs/>
          <w:color w:val="auto"/>
          <w:sz w:val="24"/>
          <w:szCs w:val="24"/>
          <w:highlight w:val="none"/>
        </w:rPr>
      </w:pPr>
      <w:r>
        <w:rPr>
          <w:rFonts w:hint="eastAsia" w:ascii="宋体" w:cs="宋体"/>
          <w:bCs/>
          <w:color w:val="auto"/>
          <w:sz w:val="24"/>
          <w:szCs w:val="24"/>
          <w:highlight w:val="none"/>
        </w:rPr>
        <w:t xml:space="preserve">保证证件的安全，做到证件寄递服务安全、高效，证件流程可控。</w:t>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四、项目实施时间</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自合同签订之日起，在服务质量达标和收费标准不变前提下，合同签订时限为3年。</w:t>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五、服务供应商要求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1．供应商具备国家机关公文专营寄递资质，持有合法经营许可，具备政务公文、涉密资料、政务证照寄递资质的服务主体。</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2．具备成熟的政务寄递服务体系、全程溯源监管系统、保密管理制度，可适配政府单位公务寄递保密、安全、时效、台账管理要求。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3．配备专属政务对接人员、固定揽收团队，人员合规备案、定期保密培训，无从业不良记录。</w:t>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六、基本服务标准</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（一）安全保密要求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1．严格遵守国家保密法律法规及机关公务寄递管理规定，建立专属政务寄递保密机制，对所有寄递公务材料严格保密，严禁泄露、篡改、遗失、私自拆阅寄递文件资料。</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2．配备专门驻点服务人员，人员备案可查，定期开展保密培训，全程专人对接单位寄递业务。</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3．所有出入境证件独立分拣、专属运输，与普通民用快递物理隔离，全程可溯源、可追责，杜绝敏感信息外泄风险。</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（二）时效送达要求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1．应于当日完成出入境证件分拣包装并寄出，落实寄出前告知、投递前预约，省内文件2个工作日内妥投，国内跨省文件依据距离保障标准时效送达。</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2．建立异常件应急处置机制，针对丢件、延误、破损、拒收等问题，第一时间排查处置、反馈对接、跟进补救，避免完成不良影响。</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3．节假日、工作日可提供揽收服务，适配单位临时加班需求。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（三）服务规范要求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1．配属专门人员，提供上门集中揽收服务，无需单位人员自行送寄。</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2．规范填写公务寄递面单，准确登记文件信息、寄递用途，做好台账记录，便于核查归档。</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3．定期提供寄递明细账单、投递台账、妥投证明，支持据实对账结算，票据合规可入账。</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（四）售后保障要求</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1．设立专属对接专员，负责业务咨询、问题处理、需求对接、对账沟通，保障服务高效衔接。</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2．具备完善的应急服务能力，针对专项督查、紧急政务对接等突发大批量寄递需求，可快速响应、优先保障。</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3．全程承担寄递过程中因运输、操作失误导致的文件遗失、破损、泄露等全部责任，并按规定承担相应损失及整改责任。</w:t>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七、付款条件</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合同签订后，按照每月出入境证件寄递产生的费用进行支付，支付必须提供正规的发票。</w:t>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jc w:val="left"/>
        <w:rPr>
          <w:b/>
          <w:bCs/>
          <w:color w:val="auto"/>
          <w:szCs w:val="24"/>
          <w:highlight w:val="none"/>
        </w:rPr>
      </w:pPr>
      <w:r>
        <w:rPr>
          <w:b/>
          <w:bCs/>
          <w:color w:val="auto"/>
          <w:szCs w:val="24"/>
          <w:highlight w:val="none"/>
        </w:rPr>
      </w:r>
      <w:r/>
    </w:p>
    <w:p>
      <w:pPr>
        <w:pStyle w:val="855"/>
        <w:rPr>
          <w:rFonts w:ascii="黑体" w:eastAsia="黑体"/>
          <w:bCs/>
          <w:color w:val="auto"/>
          <w:sz w:val="44"/>
          <w:highlight w:val="none"/>
        </w:rPr>
      </w:pPr>
      <w:r/>
      <w:bookmarkStart w:id="170" w:name="_Toc106807614"/>
      <w:r>
        <w:rPr>
          <w:rFonts w:hint="eastAsia" w:ascii="黑体" w:eastAsia="黑体"/>
          <w:bCs/>
          <w:color w:val="auto"/>
          <w:sz w:val="44"/>
          <w:highlight w:val="none"/>
        </w:rPr>
        <w:t xml:space="preserve">第五章  </w:t>
      </w:r>
      <w:bookmarkEnd w:id="167"/>
      <w:r/>
      <w:bookmarkEnd w:id="168"/>
      <w:r/>
      <w:bookmarkEnd w:id="169"/>
      <w:r>
        <w:rPr>
          <w:rFonts w:hint="eastAsia" w:ascii="黑体" w:eastAsia="黑体"/>
          <w:bCs/>
          <w:color w:val="auto"/>
          <w:sz w:val="44"/>
          <w:highlight w:val="none"/>
        </w:rPr>
        <w:t xml:space="preserve">单一来源谈判响应文件格式</w:t>
      </w:r>
      <w:bookmarkEnd w:id="170"/>
      <w:r>
        <w:rPr>
          <w:rFonts w:hint="eastAsia" w:ascii="黑体" w:eastAsia="黑体"/>
          <w:bCs/>
          <w:color w:val="auto"/>
          <w:sz w:val="44"/>
          <w:highlight w:val="none"/>
        </w:rPr>
        <w:t xml:space="preserve"> </w:t>
      </w:r>
      <w:r/>
    </w:p>
    <w:p>
      <w:pPr>
        <w:jc w:val="center"/>
        <w:spacing w:line="360" w:lineRule="auto"/>
        <w:rPr>
          <w:rFonts w:ascii="宋体" w:hAnsi="宋体"/>
          <w:b/>
          <w:bCs/>
          <w:color w:val="auto"/>
          <w:sz w:val="32"/>
          <w:szCs w:val="32"/>
          <w:highlight w:val="none"/>
        </w:rPr>
      </w:pPr>
      <w:r/>
      <w:bookmarkStart w:id="171" w:name="_Hlt26955039"/>
      <w:r/>
      <w:bookmarkEnd w:id="171"/>
      <w:r/>
      <w:bookmarkStart w:id="172" w:name="_Hlt26671244"/>
      <w:r/>
      <w:bookmarkEnd w:id="172"/>
      <w:r/>
      <w:bookmarkStart w:id="173" w:name="_Toc120614282"/>
      <w:r/>
      <w:bookmarkStart w:id="174" w:name="_Toc26554094"/>
      <w:r/>
      <w:bookmarkStart w:id="175" w:name="_Toc49090576"/>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一、单一来源谈判响应函格式</w:t>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二、法人授权书</w:t>
      </w:r>
      <w:r/>
    </w:p>
    <w:p>
      <w:pPr>
        <w:ind w:firstLine="560"/>
        <w:spacing w:line="600" w:lineRule="exact"/>
        <w:rPr>
          <w:rFonts w:eastAsia="黑体"/>
          <w:color w:val="auto"/>
          <w:highlight w:val="none"/>
        </w:rPr>
      </w:pPr>
      <w:r>
        <w:rPr>
          <w:rFonts w:hint="eastAsia" w:ascii="宋体" w:cs="宋体"/>
          <w:color w:val="auto"/>
          <w:sz w:val="28"/>
          <w:szCs w:val="28"/>
          <w:highlight w:val="none"/>
        </w:rPr>
        <w:t xml:space="preserve">三、分项报价表  </w:t>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四、资格、资信证明文件</w:t>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五、技术参数响应及偏离表</w:t>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六、商务条款响应及偏离表</w:t>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七、参加本项目实施的组成人员情况表</w:t>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八、项目实施方案和服务承诺等</w:t>
      </w:r>
      <w:r/>
    </w:p>
    <w:p>
      <w:pPr>
        <w:ind w:firstLine="560"/>
        <w:spacing w:line="600" w:lineRule="exact"/>
        <w:rPr>
          <w:rFonts w:ascii="宋体" w:cs="宋体"/>
          <w:color w:val="auto"/>
          <w:sz w:val="28"/>
          <w:szCs w:val="28"/>
          <w:highlight w:val="none"/>
        </w:rPr>
      </w:pPr>
      <w:r>
        <w:rPr>
          <w:rFonts w:hint="eastAsia" w:ascii="宋体" w:cs="宋体"/>
          <w:color w:val="auto"/>
          <w:sz w:val="28"/>
          <w:szCs w:val="28"/>
          <w:highlight w:val="none"/>
        </w:rPr>
        <w:t xml:space="preserve">九、相关附件</w:t>
      </w:r>
      <w:r/>
    </w:p>
    <w:p>
      <w:pPr>
        <w:spacing w:line="360" w:lineRule="auto"/>
        <w:rPr>
          <w:rFonts w:ascii="宋体" w:hAnsi="宋体"/>
          <w:bCs/>
          <w:color w:val="auto"/>
          <w:sz w:val="24"/>
          <w:highlight w:val="none"/>
        </w:rPr>
      </w:pPr>
      <w:r>
        <w:rPr>
          <w:rFonts w:ascii="宋体" w:hAnsi="宋体"/>
          <w:bCs/>
          <w:color w:val="auto"/>
          <w:sz w:val="24"/>
          <w:highlight w:val="none"/>
        </w:rPr>
      </w:r>
      <w:r/>
    </w:p>
    <w:p>
      <w:pPr>
        <w:jc w:val="center"/>
        <w:rPr>
          <w:rFonts w:ascii="宋体"/>
          <w:color w:val="auto"/>
          <w:highlight w:val="none"/>
        </w:rPr>
      </w:pPr>
      <w:r>
        <w:rPr>
          <w:rFonts w:ascii="宋体"/>
          <w:color w:val="auto"/>
          <w:highlight w:val="none"/>
        </w:rPr>
        <w:t xml:space="preserve"> </w:t>
      </w:r>
      <w:r/>
    </w:p>
    <w:p>
      <w:pPr>
        <w:jc w:val="center"/>
        <w:keepLines/>
        <w:keepNext/>
        <w:spacing w:before="260" w:after="260" w:line="360" w:lineRule="auto"/>
        <w:rPr>
          <w:rFonts w:ascii="宋体"/>
          <w:b/>
          <w:color w:val="auto"/>
          <w:sz w:val="24"/>
          <w:szCs w:val="24"/>
          <w:highlight w:val="none"/>
        </w:rPr>
        <w:outlineLvl w:val="1"/>
      </w:pPr>
      <w:r>
        <w:rPr>
          <w:rFonts w:ascii="宋体"/>
          <w:color w:val="auto"/>
          <w:highlight w:val="none"/>
        </w:rPr>
        <w:br w:type="page" w:clear="all"/>
      </w:r>
      <w:r>
        <w:rPr>
          <w:rFonts w:hint="eastAsia" w:ascii="宋体" w:hAnsi="宋体"/>
          <w:b/>
          <w:bCs/>
          <w:color w:val="auto"/>
          <w:sz w:val="32"/>
          <w:szCs w:val="32"/>
          <w:highlight w:val="none"/>
        </w:rPr>
        <w:t xml:space="preserve">一、单一来源谈判响应函</w:t>
      </w:r>
      <w:r/>
    </w:p>
    <w:p>
      <w:pPr>
        <w:pStyle w:val="940"/>
        <w:spacing w:before="0" w:after="0"/>
        <w:rPr>
          <w:rFonts w:ascii="宋体" w:cs="宋体"/>
          <w:color w:val="auto"/>
          <w:szCs w:val="21"/>
          <w:highlight w:val="none"/>
        </w:rPr>
      </w:pPr>
      <w:r>
        <w:rPr>
          <w:rFonts w:hint="eastAsia" w:ascii="宋体" w:cs="宋体"/>
          <w:color w:val="auto"/>
          <w:szCs w:val="21"/>
          <w:highlight w:val="none"/>
        </w:rPr>
        <w:t xml:space="preserve">致：江苏省公安厅</w:t>
      </w:r>
      <w:r/>
    </w:p>
    <w:p>
      <w:pPr>
        <w:pStyle w:val="940"/>
        <w:spacing w:before="0" w:after="0"/>
        <w:rPr>
          <w:rFonts w:ascii="宋体" w:cs="宋体"/>
          <w:color w:val="auto"/>
          <w:szCs w:val="21"/>
          <w:highlight w:val="none"/>
        </w:rPr>
      </w:pPr>
      <w:r>
        <w:rPr>
          <w:rFonts w:hint="eastAsia" w:ascii="宋体" w:cs="宋体"/>
          <w:color w:val="auto"/>
          <w:szCs w:val="21"/>
          <w:highlight w:val="none"/>
        </w:rPr>
        <w:t xml:space="preserve">根据贵方的</w:t>
      </w:r>
      <w:r>
        <w:rPr>
          <w:rFonts w:hint="eastAsia" w:ascii="宋体" w:cs="宋体"/>
          <w:color w:val="auto"/>
          <w:szCs w:val="21"/>
          <w:highlight w:val="none"/>
          <w:u w:val="single"/>
        </w:rPr>
        <w:t xml:space="preserve">                </w:t>
      </w:r>
      <w:r>
        <w:rPr>
          <w:rFonts w:hint="eastAsia" w:ascii="宋体" w:cs="宋体"/>
          <w:color w:val="auto"/>
          <w:szCs w:val="21"/>
          <w:highlight w:val="none"/>
        </w:rPr>
        <w:t xml:space="preserve">（项目编号）</w:t>
      </w:r>
      <w:r>
        <w:rPr>
          <w:rFonts w:hint="eastAsia" w:ascii="宋体" w:cs="宋体"/>
          <w:color w:val="auto"/>
          <w:szCs w:val="21"/>
          <w:highlight w:val="none"/>
          <w:u w:val="single"/>
        </w:rPr>
        <w:t xml:space="preserve">                    </w:t>
      </w:r>
      <w:r>
        <w:rPr>
          <w:rFonts w:hint="eastAsia" w:ascii="宋体" w:cs="宋体"/>
          <w:color w:val="auto"/>
          <w:szCs w:val="21"/>
          <w:highlight w:val="none"/>
        </w:rPr>
        <w:t xml:space="preserve"> （项目名称）采购文件，正式授权下述签字人</w:t>
      </w:r>
      <w:r>
        <w:rPr>
          <w:rFonts w:hint="eastAsia" w:ascii="宋体" w:cs="宋体"/>
          <w:color w:val="auto"/>
          <w:szCs w:val="21"/>
          <w:highlight w:val="none"/>
          <w:u w:val="single"/>
        </w:rPr>
        <w:t xml:space="preserve">        </w:t>
      </w:r>
      <w:r>
        <w:rPr>
          <w:rFonts w:hint="eastAsia" w:ascii="宋体" w:cs="宋体"/>
          <w:color w:val="auto"/>
          <w:szCs w:val="21"/>
          <w:highlight w:val="none"/>
        </w:rPr>
        <w:t xml:space="preserve">(姓名和职务)代表我方</w:t>
      </w:r>
      <w:r>
        <w:rPr>
          <w:rFonts w:hint="eastAsia" w:ascii="宋体" w:cs="宋体"/>
          <w:color w:val="auto"/>
          <w:szCs w:val="21"/>
          <w:highlight w:val="none"/>
          <w:u w:val="single"/>
        </w:rPr>
        <w:t xml:space="preserve">                   （</w:t>
      </w:r>
      <w:r>
        <w:rPr>
          <w:rFonts w:hint="eastAsia" w:ascii="宋体" w:cs="宋体"/>
          <w:color w:val="auto"/>
          <w:szCs w:val="21"/>
          <w:highlight w:val="none"/>
        </w:rPr>
        <w:t xml:space="preserve">供应商的名称），全权处理本次项目单一来源谈判采购的有关事宜。</w:t>
      </w:r>
      <w:r/>
    </w:p>
    <w:p>
      <w:pPr>
        <w:pStyle w:val="940"/>
        <w:spacing w:before="0" w:after="0"/>
        <w:rPr>
          <w:rFonts w:ascii="宋体" w:cs="宋体"/>
          <w:color w:val="auto"/>
          <w:szCs w:val="21"/>
          <w:highlight w:val="none"/>
        </w:rPr>
      </w:pPr>
      <w:r>
        <w:rPr>
          <w:rFonts w:hint="eastAsia" w:ascii="宋体" w:cs="宋体"/>
          <w:color w:val="auto"/>
          <w:szCs w:val="21"/>
          <w:highlight w:val="none"/>
        </w:rPr>
        <w:t xml:space="preserve">据此函，兹宣布同意如下：</w:t>
      </w:r>
      <w:r/>
    </w:p>
    <w:p>
      <w:pPr>
        <w:pStyle w:val="940"/>
        <w:numPr>
          <w:ilvl w:val="0"/>
          <w:numId w:val="5"/>
        </w:numPr>
        <w:ind w:firstLine="480"/>
        <w:spacing w:before="0" w:after="0"/>
        <w:rPr>
          <w:rFonts w:ascii="宋体" w:cs="宋体"/>
          <w:color w:val="auto"/>
          <w:szCs w:val="21"/>
          <w:highlight w:val="none"/>
        </w:rPr>
      </w:pPr>
      <w:r>
        <w:rPr>
          <w:rFonts w:hint="eastAsia" w:ascii="宋体" w:cs="宋体"/>
          <w:color w:val="auto"/>
          <w:szCs w:val="21"/>
          <w:highlight w:val="none"/>
        </w:rPr>
        <w:t xml:space="preserve">按采购文件规定的各项要求，向买方提供所需货物与服务。</w:t>
      </w:r>
      <w:r/>
    </w:p>
    <w:p>
      <w:pPr>
        <w:pStyle w:val="940"/>
        <w:numPr>
          <w:ilvl w:val="0"/>
          <w:numId w:val="5"/>
        </w:numPr>
        <w:ind w:firstLine="480"/>
        <w:spacing w:before="0" w:after="0"/>
        <w:rPr>
          <w:rFonts w:ascii="宋体" w:cs="宋体"/>
          <w:color w:val="auto"/>
          <w:szCs w:val="21"/>
          <w:highlight w:val="none"/>
        </w:rPr>
      </w:pPr>
      <w:r>
        <w:rPr>
          <w:rFonts w:hint="eastAsia" w:ascii="宋体" w:cs="宋体"/>
          <w:color w:val="auto"/>
          <w:szCs w:val="21"/>
          <w:highlight w:val="none"/>
        </w:rPr>
        <w:t xml:space="preserve">我单位投标报价为：每件出入境证件寄递</w:t>
      </w:r>
      <w:r>
        <w:rPr>
          <w:rFonts w:hint="eastAsia" w:ascii="宋体" w:cs="宋体"/>
          <w:color w:val="auto"/>
          <w:szCs w:val="21"/>
          <w:highlight w:val="none"/>
          <w:lang w:eastAsia="zh-CN"/>
        </w:rPr>
        <w:t xml:space="preserve">首重（</w:t>
      </w:r>
      <w:r>
        <w:rPr>
          <w:rFonts w:hint="eastAsia" w:ascii="宋体" w:cs="宋体"/>
          <w:color w:val="auto"/>
          <w:szCs w:val="21"/>
          <w:highlight w:val="none"/>
          <w:lang w:val="en-US" w:eastAsia="zh-CN"/>
        </w:rPr>
        <w:t xml:space="preserve">1KG以内</w:t>
      </w:r>
      <w:r>
        <w:rPr>
          <w:rFonts w:hint="eastAsia" w:ascii="宋体" w:cs="宋体"/>
          <w:color w:val="auto"/>
          <w:szCs w:val="21"/>
          <w:highlight w:val="none"/>
          <w:lang w:eastAsia="zh-CN"/>
        </w:rPr>
        <w:t xml:space="preserve">）</w:t>
      </w:r>
      <w:r>
        <w:rPr>
          <w:rFonts w:hint="eastAsia" w:ascii="宋体" w:cs="宋体"/>
          <w:color w:val="auto"/>
          <w:szCs w:val="21"/>
          <w:highlight w:val="none"/>
        </w:rPr>
        <w:t xml:space="preserve">收费标准为</w:t>
      </w:r>
      <w:r>
        <w:rPr>
          <w:rFonts w:hint="eastAsia" w:ascii="宋体" w:cs="宋体"/>
          <w:color w:val="auto"/>
          <w:szCs w:val="21"/>
          <w:highlight w:val="none"/>
          <w:u w:val="single"/>
        </w:rPr>
        <w:t xml:space="preserve">             </w:t>
      </w:r>
      <w:r>
        <w:rPr>
          <w:rFonts w:hint="eastAsia" w:ascii="宋体" w:cs="宋体"/>
          <w:color w:val="auto"/>
          <w:szCs w:val="21"/>
          <w:highlight w:val="none"/>
        </w:rPr>
        <w:t xml:space="preserve">元人民币。</w:t>
      </w:r>
      <w:r/>
    </w:p>
    <w:p>
      <w:pPr>
        <w:pStyle w:val="940"/>
        <w:numPr>
          <w:ilvl w:val="0"/>
          <w:numId w:val="5"/>
        </w:numPr>
        <w:ind w:firstLine="480"/>
        <w:spacing w:before="0" w:after="0"/>
        <w:rPr>
          <w:rFonts w:ascii="宋体" w:cs="宋体"/>
          <w:color w:val="auto"/>
          <w:szCs w:val="21"/>
          <w:highlight w:val="none"/>
        </w:rPr>
      </w:pPr>
      <w:r>
        <w:rPr>
          <w:rFonts w:hint="eastAsia" w:ascii="宋体" w:cs="宋体"/>
          <w:color w:val="auto"/>
          <w:szCs w:val="21"/>
          <w:highlight w:val="none"/>
        </w:rPr>
        <w:t xml:space="preserve">我们已详细审核全部采购文件及其有效补充文件，我们知道必须放弃提出含糊不清或误解问题的权利。</w:t>
      </w:r>
      <w:r/>
    </w:p>
    <w:p>
      <w:pPr>
        <w:pStyle w:val="940"/>
        <w:numPr>
          <w:ilvl w:val="0"/>
          <w:numId w:val="5"/>
        </w:numPr>
        <w:ind w:firstLine="480"/>
        <w:spacing w:before="0" w:after="0"/>
        <w:rPr>
          <w:rFonts w:ascii="宋体" w:cs="宋体"/>
          <w:color w:val="auto"/>
          <w:szCs w:val="21"/>
          <w:highlight w:val="none"/>
        </w:rPr>
      </w:pPr>
      <w:r>
        <w:rPr>
          <w:rFonts w:hint="eastAsia" w:ascii="宋体" w:cs="宋体"/>
          <w:color w:val="auto"/>
          <w:szCs w:val="21"/>
          <w:highlight w:val="none"/>
        </w:rPr>
        <w:t xml:space="preserve">我们同意从规定的单一来源谈判开始时间起遵循本单一来源谈判响应文件，并在规定的单一来源谈判有效期期满之前均具有约束力。</w:t>
      </w:r>
      <w:r/>
    </w:p>
    <w:p>
      <w:pPr>
        <w:pStyle w:val="940"/>
        <w:numPr>
          <w:ilvl w:val="0"/>
          <w:numId w:val="5"/>
        </w:numPr>
        <w:ind w:firstLine="480"/>
        <w:spacing w:before="0" w:after="0"/>
        <w:rPr>
          <w:rFonts w:ascii="宋体" w:cs="宋体"/>
          <w:color w:val="auto"/>
          <w:szCs w:val="21"/>
          <w:highlight w:val="none"/>
        </w:rPr>
      </w:pPr>
      <w:r>
        <w:rPr>
          <w:rFonts w:hint="eastAsia" w:ascii="宋体" w:cs="宋体"/>
          <w:color w:val="auto"/>
          <w:szCs w:val="21"/>
          <w:highlight w:val="none"/>
        </w:rPr>
        <w:t xml:space="preserve">同意向贵方提供贵方可能另外要求的与单一来源谈判采购有关的任何证据或资料，并保证我方已提供和将要提供的文件是真实的、准确的。</w:t>
      </w:r>
      <w:r/>
    </w:p>
    <w:p>
      <w:pPr>
        <w:pStyle w:val="940"/>
        <w:numPr>
          <w:ilvl w:val="0"/>
          <w:numId w:val="5"/>
        </w:numPr>
        <w:ind w:firstLine="480"/>
        <w:spacing w:before="0" w:after="0"/>
        <w:rPr>
          <w:rFonts w:ascii="宋体" w:cs="宋体"/>
          <w:color w:val="auto"/>
          <w:szCs w:val="21"/>
          <w:highlight w:val="none"/>
        </w:rPr>
      </w:pPr>
      <w:r>
        <w:rPr>
          <w:rFonts w:hint="eastAsia" w:ascii="宋体" w:cs="宋体"/>
          <w:color w:val="auto"/>
          <w:szCs w:val="21"/>
          <w:highlight w:val="none"/>
        </w:rPr>
        <w:t xml:space="preserve">一旦我方成交,我方将根据采购文件的规定，严格履行合同的责任和义务,并保证在采购文件规定的时间完成项目，交付买方验收、使用。</w:t>
      </w:r>
      <w:r/>
    </w:p>
    <w:p>
      <w:pPr>
        <w:pStyle w:val="940"/>
        <w:spacing w:before="0" w:after="0"/>
        <w:rPr>
          <w:rFonts w:ascii="宋体" w:cs="宋体"/>
          <w:color w:val="auto"/>
          <w:szCs w:val="21"/>
          <w:highlight w:val="none"/>
        </w:rPr>
      </w:pPr>
      <w:r>
        <w:rPr>
          <w:rFonts w:hint="eastAsia" w:ascii="宋体" w:cs="宋体"/>
          <w:color w:val="auto"/>
          <w:szCs w:val="21"/>
          <w:highlight w:val="none"/>
        </w:rPr>
        <w:t xml:space="preserve">7 .遵守采购文件中要求的收费项目和标准。</w:t>
      </w:r>
      <w:r/>
    </w:p>
    <w:p>
      <w:pPr>
        <w:pStyle w:val="940"/>
        <w:numPr>
          <w:ilvl w:val="0"/>
          <w:numId w:val="5"/>
        </w:numPr>
        <w:ind w:firstLine="480"/>
        <w:spacing w:before="0" w:after="0"/>
        <w:rPr>
          <w:rFonts w:ascii="宋体" w:cs="宋体"/>
          <w:color w:val="auto"/>
          <w:szCs w:val="21"/>
          <w:highlight w:val="none"/>
        </w:rPr>
      </w:pPr>
      <w:r>
        <w:rPr>
          <w:rFonts w:hint="eastAsia" w:ascii="宋体" w:cs="宋体"/>
          <w:color w:val="auto"/>
          <w:szCs w:val="21"/>
          <w:highlight w:val="none"/>
        </w:rPr>
        <w:t xml:space="preserve">与本单一来源谈判采购有关的正式通讯地址为：</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地          址：</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邮          编：</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电          话：</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传          真：</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供应商开户行：</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账          户： </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授权代表签字： </w:t>
      </w:r>
      <w:r/>
    </w:p>
    <w:p>
      <w:pPr>
        <w:pStyle w:val="940"/>
        <w:spacing w:before="0" w:after="0" w:line="240" w:lineRule="auto"/>
        <w:rPr>
          <w:rFonts w:ascii="宋体" w:cs="宋体"/>
          <w:color w:val="auto"/>
          <w:szCs w:val="21"/>
          <w:highlight w:val="none"/>
        </w:rPr>
      </w:pPr>
      <w:r>
        <w:rPr>
          <w:rFonts w:hint="eastAsia" w:ascii="宋体" w:cs="宋体"/>
          <w:color w:val="auto"/>
          <w:szCs w:val="21"/>
          <w:highlight w:val="none"/>
        </w:rPr>
        <w:t xml:space="preserve">日           期：________年____月____</w:t>
      </w:r>
      <w:r/>
    </w:p>
    <w:p>
      <w:pPr>
        <w:spacing w:line="360" w:lineRule="auto"/>
        <w:rPr>
          <w:color w:val="auto"/>
          <w:sz w:val="24"/>
          <w:szCs w:val="24"/>
          <w:highlight w:val="none"/>
        </w:rPr>
      </w:pPr>
      <w:r>
        <w:rPr>
          <w:rFonts w:ascii="黑体" w:hAnsi="黑体" w:eastAsia="黑体"/>
          <w:b/>
          <w:color w:val="auto"/>
          <w:sz w:val="32"/>
          <w:szCs w:val="32"/>
          <w:highlight w:val="none"/>
        </w:rPr>
        <w:br w:type="page" w:clear="all"/>
      </w:r>
      <w:r/>
    </w:p>
    <w:p>
      <w:pPr>
        <w:jc w:val="center"/>
        <w:spacing w:line="460" w:lineRule="exact"/>
        <w:rPr>
          <w:rFonts w:ascii="宋体" w:cs="宋体"/>
          <w:b/>
          <w:color w:val="auto"/>
          <w:sz w:val="32"/>
          <w:szCs w:val="32"/>
          <w:highlight w:val="none"/>
        </w:rPr>
      </w:pPr>
      <w:r>
        <w:rPr>
          <w:rFonts w:hint="eastAsia" w:ascii="宋体" w:cs="宋体"/>
          <w:b/>
          <w:color w:val="auto"/>
          <w:sz w:val="32"/>
          <w:szCs w:val="32"/>
          <w:highlight w:val="none"/>
        </w:rPr>
        <w:t xml:space="preserve">二、法人授权书</w:t>
      </w:r>
      <w:r/>
    </w:p>
    <w:p>
      <w:pPr>
        <w:ind w:firstLine="720"/>
        <w:spacing w:line="360" w:lineRule="auto"/>
        <w:rPr>
          <w:rFonts w:ascii="宋体" w:cs="宋体"/>
          <w:color w:val="auto"/>
          <w:sz w:val="24"/>
          <w:szCs w:val="24"/>
          <w:highlight w:val="none"/>
        </w:rPr>
      </w:pPr>
      <w:r>
        <w:rPr>
          <w:rFonts w:ascii="宋体" w:cs="宋体"/>
          <w:color w:val="auto"/>
          <w:sz w:val="24"/>
          <w:szCs w:val="24"/>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本授权书声明：____________（供应商名称）授权________________（被授权人的姓名、职务）为我方就</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（项目编号）</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（项目名称）采购活动的合法代理人，以本公司名义全权处理一切与该项目采购有关的事务。</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本授权书于______年____月____日起生效，特此声明。</w:t>
      </w:r>
      <w:r/>
    </w:p>
    <w:p>
      <w:pPr>
        <w:ind w:firstLine="480"/>
        <w:spacing w:line="360" w:lineRule="auto"/>
        <w:rPr>
          <w:rFonts w:ascii="宋体" w:cs="宋体"/>
          <w:i/>
          <w:color w:val="auto"/>
          <w:sz w:val="24"/>
          <w:szCs w:val="24"/>
          <w:highlight w:val="none"/>
        </w:rPr>
      </w:pPr>
      <w:r>
        <w:rPr>
          <w:rFonts w:hint="eastAsia" w:ascii="宋体" w:cs="宋体"/>
          <w:iCs/>
          <w:color w:val="auto"/>
          <w:sz w:val="24"/>
          <w:szCs w:val="24"/>
          <w:highlight w:val="none"/>
        </w:rPr>
        <w:t xml:space="preserve">代理人（被授权人）签名：__</w:t>
      </w:r>
      <w:r>
        <w:rPr>
          <w:rFonts w:hint="eastAsia" w:ascii="宋体" w:cs="宋体"/>
          <w:i/>
          <w:color w:val="auto"/>
          <w:sz w:val="24"/>
          <w:szCs w:val="24"/>
          <w:highlight w:val="none"/>
        </w:rPr>
        <w:t xml:space="preserve">_____________________</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身份证号码：</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 </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 联系电话：（手机）</w:t>
      </w:r>
      <w:r>
        <w:rPr>
          <w:rFonts w:hint="eastAsia" w:ascii="宋体" w:cs="宋体"/>
          <w:color w:val="auto"/>
          <w:sz w:val="24"/>
          <w:szCs w:val="24"/>
          <w:highlight w:val="none"/>
          <w:u w:val="single"/>
        </w:rPr>
        <w:t xml:space="preserve">                          </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单位名称：_____________________________________</w:t>
      </w:r>
      <w:r/>
    </w:p>
    <w:p>
      <w:pPr>
        <w:ind w:firstLine="480"/>
        <w:spacing w:line="360" w:lineRule="auto"/>
        <w:rPr>
          <w:rFonts w:ascii="宋体" w:cs="宋体"/>
          <w:color w:val="auto"/>
          <w:sz w:val="24"/>
          <w:szCs w:val="24"/>
          <w:highlight w:val="none"/>
        </w:rPr>
      </w:pPr>
      <w:r>
        <w:rPr>
          <w:rFonts w:hint="eastAsia" w:ascii="宋体" w:cs="宋体"/>
          <w:iCs/>
          <w:color w:val="auto"/>
          <w:sz w:val="24"/>
          <w:szCs w:val="24"/>
          <w:highlight w:val="none"/>
        </w:rPr>
        <w:t xml:space="preserve">授权单位盖章(公章）：</w:t>
      </w:r>
      <w:r>
        <w:rPr>
          <w:rFonts w:hint="eastAsia" w:ascii="宋体" w:cs="宋体"/>
          <w:color w:val="auto"/>
          <w:sz w:val="24"/>
          <w:szCs w:val="24"/>
          <w:highlight w:val="none"/>
        </w:rPr>
        <w:t xml:space="preserve">_________________________________</w:t>
      </w:r>
      <w:r/>
    </w:p>
    <w:p>
      <w:pPr>
        <w:ind w:firstLine="480"/>
        <w:spacing w:line="360" w:lineRule="auto"/>
        <w:rPr>
          <w:rFonts w:ascii="宋体" w:cs="宋体"/>
          <w:color w:val="auto"/>
          <w:sz w:val="24"/>
          <w:szCs w:val="24"/>
          <w:highlight w:val="none"/>
          <w:u w:val="single"/>
        </w:rPr>
      </w:pPr>
      <w:r>
        <w:rPr>
          <w:rFonts w:hint="eastAsia" w:ascii="宋体" w:cs="宋体"/>
          <w:color w:val="auto"/>
          <w:sz w:val="24"/>
          <w:szCs w:val="24"/>
          <w:highlight w:val="none"/>
        </w:rPr>
        <w:t xml:space="preserve">单位地址：</w:t>
      </w:r>
      <w:r>
        <w:rPr>
          <w:rFonts w:hint="eastAsia" w:ascii="宋体" w:cs="宋体"/>
          <w:color w:val="auto"/>
          <w:sz w:val="24"/>
          <w:szCs w:val="24"/>
          <w:highlight w:val="none"/>
          <w:u w:val="single"/>
        </w:rPr>
        <w:t xml:space="preserve">                                 </w:t>
      </w:r>
      <w:r/>
    </w:p>
    <w:p>
      <w:pPr>
        <w:ind w:firstLine="480"/>
        <w:spacing w:line="360" w:lineRule="auto"/>
        <w:rPr>
          <w:rFonts w:ascii="宋体" w:cs="宋体"/>
          <w:color w:val="auto"/>
          <w:sz w:val="24"/>
          <w:szCs w:val="24"/>
          <w:highlight w:val="none"/>
          <w:u w:val="single"/>
        </w:rPr>
      </w:pPr>
      <w:r>
        <w:rPr>
          <w:rFonts w:hint="eastAsia" w:ascii="宋体" w:cs="宋体"/>
          <w:color w:val="auto"/>
          <w:sz w:val="24"/>
          <w:szCs w:val="24"/>
          <w:highlight w:val="none"/>
        </w:rPr>
        <w:t xml:space="preserve">日期：</w:t>
      </w:r>
      <w:r>
        <w:rPr>
          <w:rFonts w:hint="eastAsia" w:ascii="宋体" w:cs="宋体"/>
          <w:color w:val="auto"/>
          <w:sz w:val="24"/>
          <w:szCs w:val="24"/>
          <w:highlight w:val="none"/>
          <w:u w:val="single"/>
        </w:rPr>
        <w:t xml:space="preserve">                                        </w:t>
      </w:r>
      <w:r/>
    </w:p>
    <w:p>
      <w:pPr>
        <w:pStyle w:val="660"/>
        <w:ind w:firstLine="480"/>
        <w:spacing w:line="360" w:lineRule="auto"/>
        <w:rPr>
          <w:rFonts w:ascii="宋体" w:cs="宋体"/>
          <w:color w:val="auto"/>
          <w:sz w:val="24"/>
          <w:szCs w:val="24"/>
          <w:highlight w:val="none"/>
        </w:rPr>
      </w:pPr>
      <w:r>
        <w:rPr>
          <w:rFonts w:ascii="宋体" w:cs="宋体"/>
          <w:color w:val="auto"/>
          <w:sz w:val="24"/>
          <w:szCs w:val="24"/>
          <w:highlight w:val="none"/>
        </w:rPr>
      </w:r>
      <w:r/>
    </w:p>
    <w:p>
      <w:pPr>
        <w:pStyle w:val="660"/>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   如果我公司（单位）成交，请按以下信息寄送成交通知书</w:t>
      </w:r>
      <w:r/>
    </w:p>
    <w:p>
      <w:pPr>
        <w:pStyle w:val="660"/>
        <w:ind w:firstLine="480"/>
        <w:spacing w:line="360" w:lineRule="auto"/>
        <w:rPr>
          <w:rFonts w:ascii="宋体" w:cs="宋体"/>
          <w:color w:val="auto"/>
          <w:sz w:val="24"/>
          <w:szCs w:val="24"/>
          <w:highlight w:val="none"/>
          <w:u w:val="single"/>
        </w:rPr>
      </w:pPr>
      <w:r>
        <w:rPr>
          <w:rFonts w:ascii="宋体" w:cs="宋体"/>
          <w:color w:val="auto"/>
          <w:sz w:val="24"/>
          <w:szCs w:val="24"/>
          <w:highlight w:val="none"/>
        </w:rPr>
        <w:t xml:space="preserve">1.</w:t>
      </w:r>
      <w:r>
        <w:rPr>
          <w:rFonts w:hint="eastAsia" w:ascii="宋体" w:cs="宋体"/>
          <w:color w:val="auto"/>
          <w:sz w:val="24"/>
          <w:szCs w:val="24"/>
          <w:highlight w:val="none"/>
        </w:rPr>
        <w:t xml:space="preserve">联系人：</w:t>
      </w:r>
      <w:r>
        <w:rPr>
          <w:rFonts w:hint="eastAsia" w:ascii="宋体" w:cs="宋体"/>
          <w:color w:val="auto"/>
          <w:sz w:val="24"/>
          <w:szCs w:val="24"/>
          <w:highlight w:val="none"/>
          <w:u w:val="single"/>
        </w:rPr>
        <w:t xml:space="preserve">                 </w:t>
      </w:r>
      <w:r/>
    </w:p>
    <w:p>
      <w:pPr>
        <w:pStyle w:val="660"/>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2.</w:t>
      </w:r>
      <w:r>
        <w:rPr>
          <w:rFonts w:hint="eastAsia" w:ascii="宋体" w:cs="宋体"/>
          <w:color w:val="auto"/>
          <w:sz w:val="24"/>
          <w:szCs w:val="24"/>
          <w:highlight w:val="none"/>
        </w:rPr>
        <w:t xml:space="preserve">寄送地址：</w:t>
      </w:r>
      <w:r>
        <w:rPr>
          <w:rFonts w:hint="eastAsia" w:ascii="宋体" w:cs="宋体"/>
          <w:color w:val="auto"/>
          <w:sz w:val="24"/>
          <w:szCs w:val="24"/>
          <w:highlight w:val="none"/>
          <w:u w:val="single"/>
        </w:rPr>
        <w:t xml:space="preserve">                </w:t>
      </w:r>
      <w:r/>
    </w:p>
    <w:p>
      <w:pPr>
        <w:ind w:firstLine="480"/>
        <w:jc w:val="left"/>
        <w:spacing w:line="360" w:lineRule="auto"/>
        <w:shd w:val="clear" w:color="auto" w:fill="ffffff"/>
        <w:widowControl/>
        <w:rPr>
          <w:rFonts w:ascii="宋体" w:hAnsi="宋体"/>
          <w:color w:val="auto"/>
          <w:highlight w:val="none"/>
        </w:rPr>
      </w:pPr>
      <w:r>
        <w:rPr>
          <w:rFonts w:hint="eastAsia" w:ascii="宋体" w:cs="宋体"/>
          <w:color w:val="auto"/>
          <w:sz w:val="24"/>
          <w:szCs w:val="24"/>
          <w:highlight w:val="none"/>
        </w:rPr>
        <w:t xml:space="preserve">3.联系电话：</w:t>
      </w:r>
      <w:r>
        <w:rPr>
          <w:rFonts w:hint="eastAsia" w:ascii="宋体" w:cs="宋体"/>
          <w:color w:val="auto"/>
          <w:sz w:val="24"/>
          <w:szCs w:val="24"/>
          <w:highlight w:val="none"/>
          <w:u w:val="single"/>
        </w:rPr>
        <w:t xml:space="preserve">                  </w:t>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jc w:val="left"/>
        <w:spacing w:line="360" w:lineRule="auto"/>
        <w:shd w:val="clear" w:color="auto" w:fill="ffffff"/>
        <w:widowControl/>
        <w:rPr>
          <w:rFonts w:ascii="宋体"/>
          <w:color w:val="auto"/>
          <w:sz w:val="24"/>
          <w:szCs w:val="24"/>
          <w:highlight w:val="none"/>
        </w:rPr>
      </w:pPr>
      <w:r>
        <w:rPr>
          <w:rFonts w:ascii="宋体"/>
          <w:color w:val="auto"/>
          <w:sz w:val="24"/>
          <w:szCs w:val="24"/>
          <w:highlight w:val="none"/>
        </w:rPr>
      </w:r>
      <w:r/>
    </w:p>
    <w:p>
      <w:pPr>
        <w:jc w:val="center"/>
        <w:spacing w:line="360" w:lineRule="auto"/>
        <w:shd w:val="clear" w:color="auto" w:fill="ffffff"/>
        <w:widowControl/>
        <w:rPr>
          <w:rFonts w:ascii="宋体" w:hAnsi="宋体"/>
          <w:b/>
          <w:color w:val="auto"/>
          <w:sz w:val="36"/>
          <w:szCs w:val="36"/>
          <w:highlight w:val="none"/>
        </w:rPr>
      </w:pPr>
      <w:r>
        <w:rPr>
          <w:rFonts w:hint="eastAsia" w:ascii="宋体" w:hAnsi="宋体"/>
          <w:b/>
          <w:color w:val="auto"/>
          <w:sz w:val="36"/>
          <w:szCs w:val="36"/>
          <w:highlight w:val="none"/>
        </w:rPr>
        <w:t xml:space="preserve">三、</w:t>
      </w:r>
      <w:r>
        <w:rPr>
          <w:rFonts w:ascii="宋体" w:hAnsi="宋体"/>
          <w:b/>
          <w:color w:val="auto"/>
          <w:sz w:val="36"/>
          <w:szCs w:val="36"/>
          <w:highlight w:val="none"/>
        </w:rPr>
        <w:t xml:space="preserve">分项报价表</w:t>
      </w:r>
      <w:r/>
    </w:p>
    <w:p>
      <w:pPr>
        <w:jc w:val="left"/>
        <w:spacing w:before="120" w:after="120"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jc w:val="left"/>
        <w:spacing w:before="120" w:after="120"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rPr>
          <w:rFonts w:ascii="宋体" w:hAnsi="宋体"/>
          <w:color w:val="auto"/>
          <w:sz w:val="24"/>
          <w:szCs w:val="24"/>
          <w:highlight w:val="none"/>
        </w:rPr>
      </w:pPr>
      <w:r>
        <w:rPr>
          <w:rFonts w:hint="eastAsia" w:ascii="宋体" w:hAnsi="宋体"/>
          <w:color w:val="auto"/>
          <w:sz w:val="24"/>
          <w:szCs w:val="24"/>
          <w:highlight w:val="none"/>
        </w:rPr>
        <w:t xml:space="preserve">供应商全称（加盖公章）：</w:t>
      </w:r>
      <w:r/>
    </w:p>
    <w:p>
      <w:pPr>
        <w:rPr>
          <w:rFonts w:ascii="宋体" w:hAnsi="宋体"/>
          <w:color w:val="auto"/>
          <w:sz w:val="24"/>
          <w:szCs w:val="24"/>
          <w:highlight w:val="none"/>
        </w:rPr>
      </w:pPr>
      <w:r>
        <w:rPr>
          <w:rFonts w:ascii="宋体" w:hAnsi="宋体"/>
          <w:color w:val="auto"/>
          <w:sz w:val="24"/>
          <w:szCs w:val="24"/>
          <w:highlight w:val="none"/>
        </w:rPr>
      </w:r>
      <w:r/>
    </w:p>
    <w:tbl>
      <w:tblPr>
        <w:tblStyle w:val="65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442"/>
        <w:gridCol w:w="2638"/>
        <w:gridCol w:w="1830"/>
        <w:gridCol w:w="1209"/>
        <w:gridCol w:w="1251"/>
      </w:tblGrid>
      <w:tr>
        <w:trPr>
          <w:trHeight w:val="1044"/>
        </w:trPr>
        <w:tc>
          <w:tcPr>
            <w:tcW w:w="799" w:type="dxa"/>
            <w:textDirection w:val="lrTb"/>
            <w:noWrap w:val="false"/>
          </w:tcPr>
          <w:p>
            <w:pPr>
              <w:jc w:val="center"/>
              <w:rPr>
                <w:rFonts w:ascii="宋体" w:hAnsi="宋体" w:eastAsia="Times New Roman" w:cs="宋体"/>
                <w:b/>
                <w:color w:val="auto"/>
                <w:highlight w:val="none"/>
                <w:lang w:val="zh-CN"/>
              </w:rPr>
            </w:pPr>
            <w:r>
              <w:rPr>
                <w:rFonts w:hint="eastAsia" w:ascii="宋体" w:hAnsi="宋体" w:cs="宋体"/>
                <w:b/>
                <w:color w:val="auto"/>
                <w:highlight w:val="none"/>
                <w:lang w:val="zh-CN"/>
              </w:rPr>
              <w:t xml:space="preserve">序号</w:t>
            </w:r>
            <w:r/>
          </w:p>
        </w:tc>
        <w:tc>
          <w:tcPr>
            <w:tcW w:w="1442" w:type="dxa"/>
            <w:textDirection w:val="lrTb"/>
            <w:noWrap w:val="false"/>
          </w:tcPr>
          <w:p>
            <w:pPr>
              <w:jc w:val="center"/>
              <w:rPr>
                <w:rFonts w:ascii="宋体" w:hAnsi="宋体" w:eastAsia="Times New Roman" w:cs="宋体"/>
                <w:b/>
                <w:color w:val="auto"/>
                <w:highlight w:val="none"/>
                <w:lang w:val="zh-CN"/>
              </w:rPr>
            </w:pPr>
            <w:r>
              <w:rPr>
                <w:rFonts w:hint="eastAsia" w:ascii="宋体" w:hAnsi="宋体" w:cs="宋体"/>
                <w:b/>
                <w:color w:val="auto"/>
                <w:highlight w:val="none"/>
                <w:lang w:val="zh-CN"/>
              </w:rPr>
              <w:t xml:space="preserve">名称</w:t>
            </w:r>
            <w:r/>
          </w:p>
        </w:tc>
        <w:tc>
          <w:tcPr>
            <w:tcW w:w="2638" w:type="dxa"/>
            <w:textDirection w:val="lrTb"/>
            <w:noWrap w:val="false"/>
          </w:tcPr>
          <w:p>
            <w:pPr>
              <w:jc w:val="center"/>
              <w:rPr>
                <w:rFonts w:hint="default" w:ascii="宋体" w:hAnsi="宋体" w:eastAsia="宋体" w:cs="宋体"/>
                <w:b/>
                <w:color w:val="auto"/>
                <w:highlight w:val="none"/>
                <w:lang w:val="en-US" w:eastAsia="zh-CN"/>
              </w:rPr>
            </w:pPr>
            <w:r>
              <w:rPr>
                <w:rFonts w:hint="eastAsia" w:ascii="宋体" w:hAnsi="宋体" w:eastAsia="Times New Roman" w:cs="宋体"/>
                <w:b/>
                <w:color w:val="auto"/>
                <w:highlight w:val="none"/>
                <w:lang w:val="zh-CN"/>
              </w:rPr>
              <w:t xml:space="preserve">每件出入境证件寄递首重（</w:t>
            </w:r>
            <w:r>
              <w:rPr>
                <w:rFonts w:hint="eastAsia" w:ascii="宋体" w:hAnsi="宋体" w:eastAsia="宋体" w:cs="宋体"/>
                <w:b/>
                <w:color w:val="auto"/>
                <w:highlight w:val="none"/>
                <w:lang w:val="en-US" w:eastAsia="zh-CN"/>
              </w:rPr>
              <w:t xml:space="preserve">1KG以内</w:t>
            </w:r>
            <w:r>
              <w:rPr>
                <w:rFonts w:hint="eastAsia" w:ascii="宋体" w:hAnsi="宋体" w:eastAsia="Times New Roman" w:cs="宋体"/>
                <w:b/>
                <w:color w:val="auto"/>
                <w:highlight w:val="none"/>
                <w:lang w:val="zh-CN"/>
              </w:rPr>
              <w:t xml:space="preserve">）收费标准（</w:t>
            </w:r>
            <w:r>
              <w:rPr>
                <w:rFonts w:hint="eastAsia" w:ascii="宋体" w:hAnsi="宋体" w:cs="宋体"/>
                <w:b/>
                <w:color w:val="auto"/>
                <w:highlight w:val="none"/>
              </w:rPr>
              <w:t xml:space="preserve">元</w:t>
            </w:r>
            <w:r>
              <w:rPr>
                <w:rFonts w:hint="eastAsia" w:ascii="宋体" w:hAnsi="宋体" w:eastAsia="Times New Roman" w:cs="宋体"/>
                <w:b/>
                <w:color w:val="auto"/>
                <w:highlight w:val="none"/>
                <w:lang w:val="zh-CN"/>
              </w:rPr>
              <w:t xml:space="preserve">）</w:t>
            </w:r>
            <w:r/>
          </w:p>
        </w:tc>
        <w:tc>
          <w:tcPr>
            <w:tcW w:w="1830" w:type="dxa"/>
            <w:textDirection w:val="lrTb"/>
            <w:noWrap w:val="false"/>
          </w:tcPr>
          <w:p>
            <w:pPr>
              <w:rPr>
                <w:rFonts w:ascii="宋体" w:hAnsi="宋体" w:cs="宋体"/>
                <w:b/>
                <w:color w:val="auto"/>
                <w:highlight w:val="none"/>
              </w:rPr>
            </w:pPr>
            <w:r>
              <w:rPr>
                <w:rFonts w:hint="eastAsia" w:ascii="宋体" w:hAnsi="宋体" w:cs="宋体"/>
                <w:b/>
                <w:color w:val="auto"/>
                <w:highlight w:val="none"/>
              </w:rPr>
              <w:t xml:space="preserve">暂按每年69696件计算</w:t>
            </w:r>
            <w:r/>
          </w:p>
        </w:tc>
        <w:tc>
          <w:tcPr>
            <w:tcW w:w="1209" w:type="dxa"/>
            <w:textDirection w:val="lrTb"/>
            <w:noWrap w:val="false"/>
          </w:tcPr>
          <w:p>
            <w:pPr>
              <w:jc w:val="center"/>
              <w:rPr>
                <w:rFonts w:ascii="宋体" w:hAnsi="宋体" w:cs="宋体"/>
                <w:b/>
                <w:color w:val="auto"/>
                <w:highlight w:val="none"/>
              </w:rPr>
            </w:pPr>
            <w:r>
              <w:rPr>
                <w:rFonts w:hint="eastAsia" w:ascii="宋体" w:hAnsi="宋体" w:cs="宋体"/>
                <w:b/>
                <w:color w:val="auto"/>
                <w:highlight w:val="none"/>
              </w:rPr>
              <w:t xml:space="preserve">总价（元/年）</w:t>
            </w:r>
            <w:r/>
          </w:p>
        </w:tc>
        <w:tc>
          <w:tcPr>
            <w:tcW w:w="1251" w:type="dxa"/>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备注</w:t>
            </w:r>
            <w:r/>
          </w:p>
        </w:tc>
      </w:tr>
      <w:tr>
        <w:trPr>
          <w:trHeight w:val="58"/>
        </w:trPr>
        <w:tc>
          <w:tcPr>
            <w:tcW w:w="799"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442"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2638"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830"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209"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251"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r>
      <w:tr>
        <w:trPr/>
        <w:tc>
          <w:tcPr>
            <w:tcW w:w="799"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442"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2638"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830"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209"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251"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r>
      <w:tr>
        <w:trPr>
          <w:trHeight w:val="277"/>
        </w:trPr>
        <w:tc>
          <w:tcPr>
            <w:tcW w:w="799"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442"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2638"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830"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209"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c>
          <w:tcPr>
            <w:tcW w:w="1251" w:type="dxa"/>
            <w:textDirection w:val="lrTb"/>
            <w:noWrap w:val="false"/>
          </w:tcPr>
          <w:p>
            <w:pPr>
              <w:rPr>
                <w:rFonts w:ascii="宋体" w:hAnsi="宋体" w:eastAsia="Times New Roman" w:cs="宋体"/>
                <w:b/>
                <w:color w:val="auto"/>
                <w:highlight w:val="none"/>
                <w:lang w:val="zh-CN"/>
              </w:rPr>
            </w:pPr>
            <w:r>
              <w:rPr>
                <w:rFonts w:ascii="宋体" w:hAnsi="宋体" w:eastAsia="Times New Roman" w:cs="宋体"/>
                <w:b/>
                <w:color w:val="auto"/>
                <w:highlight w:val="none"/>
                <w:lang w:val="zh-CN"/>
              </w:rPr>
            </w:r>
            <w:r/>
          </w:p>
        </w:tc>
      </w:tr>
      <w:tr>
        <w:trPr/>
        <w:tc>
          <w:tcPr>
            <w:gridSpan w:val="6"/>
            <w:tcW w:w="9169" w:type="dxa"/>
            <w:textDirection w:val="lrTb"/>
            <w:noWrap w:val="false"/>
          </w:tcPr>
          <w:p>
            <w:pPr>
              <w:jc w:val="center"/>
              <w:rPr>
                <w:rFonts w:ascii="宋体" w:hAnsi="宋体" w:cs="宋体"/>
                <w:b/>
                <w:color w:val="auto"/>
                <w:highlight w:val="none"/>
              </w:rPr>
            </w:pPr>
            <w:r>
              <w:rPr>
                <w:rFonts w:hint="eastAsia" w:ascii="宋体" w:hAnsi="宋体" w:cs="宋体"/>
                <w:b/>
                <w:color w:val="auto"/>
                <w:highlight w:val="none"/>
              </w:rPr>
              <w:t xml:space="preserve">三年总价：_________元</w:t>
            </w:r>
            <w:r/>
          </w:p>
        </w:tc>
      </w:tr>
    </w:tbl>
    <w:p>
      <w:pPr>
        <w:ind w:firstLine="5280"/>
        <w:rPr>
          <w:rFonts w:ascii="宋体" w:hAnsi="宋体"/>
          <w:color w:val="auto"/>
          <w:sz w:val="24"/>
          <w:szCs w:val="24"/>
          <w:highlight w:val="none"/>
        </w:rPr>
      </w:pPr>
      <w:r>
        <w:rPr>
          <w:rFonts w:ascii="宋体" w:hAnsi="宋体"/>
          <w:color w:val="auto"/>
          <w:sz w:val="24"/>
          <w:szCs w:val="24"/>
          <w:highlight w:val="none"/>
        </w:rPr>
      </w:r>
      <w:r/>
    </w:p>
    <w:p>
      <w:pPr>
        <w:ind w:firstLine="5280"/>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t xml:space="preserve">说明：</w:t>
      </w:r>
      <w:r/>
    </w:p>
    <w:p>
      <w:pPr>
        <w:ind w:left="360" w:hanging="360"/>
        <w:jc w:val="left"/>
        <w:spacing w:line="360" w:lineRule="auto"/>
        <w:shd w:val="clear" w:color="auto" w:fill="ffffff"/>
        <w:widowControl/>
        <w:rPr>
          <w:rFonts w:ascii="宋体" w:hAnsi="宋体"/>
          <w:color w:val="auto"/>
          <w:highlight w:val="none"/>
        </w:rPr>
      </w:pPr>
      <w:r>
        <w:rPr>
          <w:rFonts w:ascii="宋体" w:hAnsi="宋体"/>
          <w:color w:val="auto"/>
          <w:highlight w:val="none"/>
        </w:rPr>
        <w:t xml:space="preserve">如果行数不够，请自行增加。</w:t>
      </w:r>
      <w:r/>
    </w:p>
    <w:p>
      <w:pPr>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28"/>
          <w:szCs w:val="28"/>
          <w:highlight w:val="none"/>
          <w:u w:val="single"/>
        </w:rPr>
      </w:pPr>
      <w:r>
        <w:rPr>
          <w:rFonts w:ascii="宋体" w:hAnsi="宋体"/>
          <w:b/>
          <w:color w:val="auto"/>
          <w:sz w:val="36"/>
          <w:szCs w:val="36"/>
          <w:highlight w:val="none"/>
        </w:rPr>
        <w:t xml:space="preserve">最</w:t>
      </w:r>
      <w:r>
        <w:rPr>
          <w:rFonts w:hint="eastAsia" w:ascii="宋体" w:hAnsi="宋体"/>
          <w:b/>
          <w:color w:val="auto"/>
          <w:sz w:val="36"/>
          <w:szCs w:val="36"/>
          <w:highlight w:val="none"/>
        </w:rPr>
        <w:t xml:space="preserve">后</w:t>
      </w:r>
      <w:r>
        <w:rPr>
          <w:rFonts w:ascii="宋体" w:hAnsi="宋体"/>
          <w:b/>
          <w:color w:val="auto"/>
          <w:sz w:val="36"/>
          <w:szCs w:val="36"/>
          <w:highlight w:val="none"/>
        </w:rPr>
        <w:t xml:space="preserve">报价承诺书</w:t>
      </w:r>
      <w:r>
        <w:rPr>
          <w:rFonts w:hint="eastAsia" w:ascii="宋体" w:hAnsi="宋体"/>
          <w:b/>
          <w:color w:val="auto"/>
          <w:sz w:val="28"/>
          <w:szCs w:val="28"/>
          <w:highlight w:val="none"/>
          <w:u w:val="single"/>
        </w:rPr>
        <w:t xml:space="preserve">（参考，以苏彩云上发布的最后报价函格式为准）</w:t>
      </w:r>
      <w:r/>
    </w:p>
    <w:p>
      <w:pPr>
        <w:ind w:firstLine="420"/>
        <w:jc w:val="center"/>
        <w:spacing w:line="360" w:lineRule="auto"/>
        <w:rPr>
          <w:rFonts w:ascii="宋体" w:hAnsi="宋体"/>
          <w:color w:val="auto"/>
          <w:highlight w:val="none"/>
        </w:rPr>
      </w:pPr>
      <w:r>
        <w:rPr>
          <w:rFonts w:ascii="宋体" w:hAnsi="宋体"/>
          <w:color w:val="auto"/>
          <w:highlight w:val="none"/>
        </w:rPr>
        <w:t xml:space="preserve">(第____次报价书)</w:t>
      </w:r>
      <w:r/>
    </w:p>
    <w:p>
      <w:pPr>
        <w:ind w:firstLine="420"/>
        <w:spacing w:line="360" w:lineRule="auto"/>
        <w:rPr>
          <w:rFonts w:ascii="宋体" w:hAnsi="宋体"/>
          <w:color w:val="auto"/>
          <w:highlight w:val="none"/>
        </w:rPr>
      </w:pPr>
      <w:r>
        <w:rPr>
          <w:rFonts w:ascii="宋体" w:hAnsi="宋体"/>
          <w:color w:val="auto"/>
          <w:highlight w:val="none"/>
        </w:rPr>
        <w:t xml:space="preserve">项目名称：____________________</w:t>
      </w:r>
      <w:r/>
    </w:p>
    <w:p>
      <w:pPr>
        <w:ind w:firstLine="420"/>
        <w:spacing w:line="360" w:lineRule="auto"/>
        <w:rPr>
          <w:rFonts w:ascii="宋体" w:hAnsi="宋体"/>
          <w:color w:val="auto"/>
          <w:highlight w:val="none"/>
        </w:rPr>
      </w:pPr>
      <w:r>
        <w:rPr>
          <w:rFonts w:ascii="宋体" w:hAnsi="宋体"/>
          <w:color w:val="auto"/>
          <w:highlight w:val="none"/>
        </w:rPr>
        <w:t xml:space="preserve">项目编号：____________________</w:t>
      </w:r>
      <w:r/>
    </w:p>
    <w:tbl>
      <w:tblPr>
        <w:tblStyle w:val="657"/>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6236"/>
      </w:tblGrid>
      <w:tr>
        <w:trPr>
          <w:jc w:val="center"/>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t xml:space="preserve">供应商名称</w:t>
            </w:r>
            <w:r/>
          </w:p>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jc w:val="center"/>
          <w:trHeight w:val="1881"/>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t xml:space="preserve">最终报价</w:t>
            </w:r>
            <w:r/>
          </w:p>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每件出入境证件寄递</w:t>
            </w:r>
            <w:r>
              <w:rPr>
                <w:rFonts w:hint="eastAsia" w:ascii="宋体" w:hAnsi="宋体"/>
                <w:color w:val="auto"/>
                <w:highlight w:val="none"/>
                <w:lang w:eastAsia="zh-CN"/>
              </w:rPr>
              <w:t xml:space="preserve">首重</w:t>
            </w:r>
            <w:r>
              <w:rPr>
                <w:rFonts w:hint="eastAsia" w:ascii="宋体" w:hAnsi="宋体" w:eastAsia="Times New Roman" w:cs="宋体"/>
                <w:b/>
                <w:color w:val="auto"/>
                <w:highlight w:val="none"/>
                <w:lang w:val="zh-CN"/>
              </w:rPr>
              <w:t xml:space="preserve">（</w:t>
            </w:r>
            <w:r>
              <w:rPr>
                <w:rFonts w:hint="eastAsia" w:ascii="宋体" w:hAnsi="宋体" w:eastAsia="宋体" w:cs="宋体"/>
                <w:b/>
                <w:color w:val="auto"/>
                <w:highlight w:val="none"/>
                <w:lang w:val="en-US" w:eastAsia="zh-CN"/>
              </w:rPr>
              <w:t xml:space="preserve">1KG以内</w:t>
            </w:r>
            <w:r>
              <w:rPr>
                <w:rFonts w:hint="eastAsia" w:ascii="宋体" w:hAnsi="宋体" w:eastAsia="Times New Roman" w:cs="宋体"/>
                <w:b/>
                <w:color w:val="auto"/>
                <w:highlight w:val="none"/>
                <w:lang w:val="zh-CN"/>
              </w:rPr>
              <w:t xml:space="preserve">）</w:t>
            </w:r>
            <w:r>
              <w:rPr>
                <w:rFonts w:hint="eastAsia" w:ascii="宋体" w:hAnsi="宋体"/>
                <w:color w:val="auto"/>
                <w:highlight w:val="none"/>
              </w:rPr>
              <w:t xml:space="preserve">收费标准为</w:t>
            </w:r>
            <w:r>
              <w:rPr>
                <w:rFonts w:hint="eastAsia" w:ascii="宋体" w:hAnsi="宋体"/>
                <w:color w:val="auto"/>
                <w:highlight w:val="none"/>
                <w:u w:val="single"/>
              </w:rPr>
              <w:t xml:space="preserve">             </w:t>
            </w:r>
            <w:r>
              <w:rPr>
                <w:rFonts w:hint="eastAsia" w:ascii="宋体" w:hAnsi="宋体"/>
                <w:color w:val="auto"/>
                <w:highlight w:val="none"/>
              </w:rPr>
              <w:t xml:space="preserve">元人民币</w:t>
            </w:r>
            <w:r/>
          </w:p>
          <w:p>
            <w:pPr>
              <w:jc w:val="left"/>
              <w:spacing w:line="360" w:lineRule="auto"/>
              <w:rPr>
                <w:rFonts w:ascii="宋体" w:hAnsi="宋体"/>
                <w:color w:val="auto"/>
                <w:highlight w:val="none"/>
              </w:rPr>
            </w:pPr>
            <w:r>
              <w:rPr>
                <w:rFonts w:hint="eastAsia" w:ascii="宋体" w:hAnsi="宋体"/>
                <w:color w:val="auto"/>
                <w:highlight w:val="none"/>
              </w:rPr>
              <w:t xml:space="preserve">暂按每年69696件计算的总价（一年）：</w:t>
            </w:r>
            <w:r/>
          </w:p>
          <w:p>
            <w:pPr>
              <w:jc w:val="left"/>
              <w:spacing w:line="360" w:lineRule="auto"/>
              <w:rPr>
                <w:rFonts w:ascii="宋体" w:hAnsi="宋体"/>
                <w:color w:val="auto"/>
                <w:highlight w:val="none"/>
              </w:rPr>
            </w:pPr>
            <w:r>
              <w:rPr>
                <w:rFonts w:ascii="宋体" w:hAnsi="宋体"/>
                <w:color w:val="auto"/>
                <w:highlight w:val="none"/>
              </w:rPr>
              <w:t xml:space="preserve">人民币大写：_________________</w:t>
            </w:r>
            <w:r>
              <w:rPr>
                <w:rFonts w:hint="eastAsia" w:ascii="宋体" w:hAnsi="宋体"/>
                <w:color w:val="auto"/>
                <w:highlight w:val="none"/>
              </w:rPr>
              <w:t xml:space="preserve">/年</w:t>
            </w:r>
            <w:r/>
          </w:p>
          <w:p>
            <w:pPr>
              <w:jc w:val="left"/>
              <w:spacing w:line="360" w:lineRule="auto"/>
              <w:rPr>
                <w:rFonts w:ascii="宋体" w:hAnsi="宋体"/>
                <w:color w:val="auto"/>
                <w:highlight w:val="none"/>
              </w:rPr>
            </w:pPr>
            <w:r>
              <w:rPr>
                <w:rFonts w:ascii="宋体" w:hAnsi="宋体"/>
                <w:color w:val="auto"/>
                <w:highlight w:val="none"/>
              </w:rPr>
              <w:t xml:space="preserve">人民币</w:t>
            </w:r>
            <w:r>
              <w:rPr>
                <w:rFonts w:hint="eastAsia" w:ascii="宋体" w:hAnsi="宋体"/>
                <w:color w:val="auto"/>
                <w:highlight w:val="none"/>
              </w:rPr>
              <w:t xml:space="preserve">小</w:t>
            </w:r>
            <w:r>
              <w:rPr>
                <w:rFonts w:ascii="宋体" w:hAnsi="宋体"/>
                <w:color w:val="auto"/>
                <w:highlight w:val="none"/>
              </w:rPr>
              <w:t xml:space="preserve">写：_________________</w:t>
            </w:r>
            <w:r>
              <w:rPr>
                <w:rFonts w:hint="eastAsia" w:ascii="宋体" w:hAnsi="宋体"/>
                <w:color w:val="auto"/>
                <w:highlight w:val="none"/>
              </w:rPr>
              <w:t xml:space="preserve">/年</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三年总价：</w:t>
            </w:r>
            <w:r/>
          </w:p>
          <w:p>
            <w:pPr>
              <w:jc w:val="left"/>
              <w:spacing w:line="360" w:lineRule="auto"/>
              <w:rPr>
                <w:rFonts w:ascii="宋体" w:hAnsi="宋体"/>
                <w:color w:val="auto"/>
                <w:highlight w:val="none"/>
              </w:rPr>
            </w:pPr>
            <w:r>
              <w:rPr>
                <w:rFonts w:ascii="宋体" w:hAnsi="宋体"/>
                <w:color w:val="auto"/>
                <w:highlight w:val="none"/>
              </w:rPr>
              <w:t xml:space="preserve">人民币大写：_________________</w:t>
            </w:r>
            <w:r/>
          </w:p>
          <w:p>
            <w:pPr>
              <w:jc w:val="left"/>
              <w:spacing w:line="360" w:lineRule="auto"/>
              <w:rPr>
                <w:rFonts w:ascii="宋体" w:hAnsi="宋体"/>
                <w:color w:val="auto"/>
                <w:highlight w:val="none"/>
              </w:rPr>
            </w:pPr>
            <w:r>
              <w:rPr>
                <w:rFonts w:ascii="宋体" w:hAnsi="宋体"/>
                <w:color w:val="auto"/>
                <w:highlight w:val="none"/>
              </w:rPr>
              <w:t xml:space="preserve">人民币</w:t>
            </w:r>
            <w:r>
              <w:rPr>
                <w:rFonts w:hint="eastAsia" w:ascii="宋体" w:hAnsi="宋体"/>
                <w:color w:val="auto"/>
                <w:highlight w:val="none"/>
              </w:rPr>
              <w:t xml:space="preserve">小</w:t>
            </w:r>
            <w:r>
              <w:rPr>
                <w:rFonts w:ascii="宋体" w:hAnsi="宋体"/>
                <w:color w:val="auto"/>
                <w:highlight w:val="none"/>
              </w:rPr>
              <w:t xml:space="preserve">写：_________________</w:t>
            </w:r>
            <w:r/>
          </w:p>
        </w:tc>
      </w:tr>
      <w:tr>
        <w:trPr>
          <w:jc w:val="center"/>
          <w:trHeight w:val="5981"/>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hint="eastAsia" w:ascii="宋体" w:hAnsi="宋体"/>
                <w:color w:val="auto"/>
                <w:highlight w:val="none"/>
              </w:rPr>
              <w:t xml:space="preserve">承诺</w:t>
            </w:r>
            <w:r/>
          </w:p>
          <w:p>
            <w:pPr>
              <w:jc w:val="cente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623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bl>
    <w:p>
      <w:pPr>
        <w:jc w:val="center"/>
        <w:spacing w:before="240" w:after="240"/>
        <w:rPr>
          <w:rFonts w:ascii="宋体" w:cs="宋体"/>
          <w:b/>
          <w:bCs/>
          <w:color w:val="auto"/>
          <w:sz w:val="32"/>
          <w:szCs w:val="32"/>
          <w:highlight w:val="none"/>
        </w:rPr>
      </w:pPr>
      <w:r>
        <w:rPr>
          <w:rFonts w:hint="eastAsia" w:ascii="宋体" w:cs="宋体"/>
          <w:b/>
          <w:bCs/>
          <w:color w:val="auto"/>
          <w:sz w:val="32"/>
          <w:szCs w:val="32"/>
          <w:highlight w:val="none"/>
        </w:rPr>
        <w:t xml:space="preserve">四、资格、资信证明文件要求</w:t>
      </w:r>
      <w:r/>
    </w:p>
    <w:p>
      <w:pPr>
        <w:ind w:left="420"/>
        <w:jc w:val="left"/>
        <w:spacing w:line="360" w:lineRule="auto"/>
        <w:rPr>
          <w:rFonts w:ascii="宋体" w:hAnsi="Arial" w:cs="宋体"/>
          <w:color w:val="auto"/>
          <w:sz w:val="24"/>
          <w:highlight w:val="none"/>
        </w:rPr>
      </w:pPr>
      <w:r>
        <w:rPr>
          <w:rFonts w:hint="eastAsia" w:ascii="宋体" w:hAnsi="Arial" w:cs="宋体"/>
          <w:color w:val="auto"/>
          <w:sz w:val="24"/>
          <w:highlight w:val="none"/>
          <w:lang w:val="zh-CN"/>
        </w:rPr>
        <w:t xml:space="preserve"> </w:t>
      </w:r>
      <w:r>
        <w:rPr>
          <w:rFonts w:hint="eastAsia" w:ascii="宋体" w:hAnsi="Arial" w:cs="宋体"/>
          <w:color w:val="auto"/>
          <w:sz w:val="24"/>
          <w:highlight w:val="none"/>
        </w:rPr>
        <w:t xml:space="preserve"> </w:t>
      </w:r>
      <w:r/>
    </w:p>
    <w:p>
      <w:pPr>
        <w:ind w:firstLine="480"/>
        <w:jc w:val="left"/>
        <w:spacing w:line="360" w:lineRule="auto"/>
        <w:rPr>
          <w:rFonts w:ascii="宋体" w:hAnsi="Arial" w:cs="宋体"/>
          <w:color w:val="auto"/>
          <w:sz w:val="24"/>
          <w:highlight w:val="none"/>
        </w:rPr>
      </w:pPr>
      <w:r>
        <w:rPr>
          <w:rFonts w:hint="eastAsia" w:ascii="宋体" w:hAnsi="Arial" w:cs="宋体"/>
          <w:color w:val="auto"/>
          <w:sz w:val="24"/>
          <w:highlight w:val="none"/>
          <w:lang w:val="zh-CN"/>
        </w:rPr>
        <w:t xml:space="preserve">1．</w:t>
      </w:r>
      <w:r>
        <w:rPr>
          <w:rFonts w:hint="eastAsia" w:ascii="宋体" w:hAnsi="Arial" w:cs="宋体"/>
          <w:color w:val="auto"/>
          <w:sz w:val="24"/>
          <w:highlight w:val="none"/>
        </w:rPr>
        <w:t xml:space="preserve">营业执照</w:t>
      </w:r>
      <w:r/>
    </w:p>
    <w:p>
      <w:pPr>
        <w:ind w:firstLine="480"/>
        <w:jc w:val="left"/>
        <w:spacing w:line="360" w:lineRule="auto"/>
        <w:rPr>
          <w:rFonts w:ascii="宋体" w:hAnsi="Arial" w:cs="宋体"/>
          <w:color w:val="auto"/>
          <w:sz w:val="24"/>
          <w:highlight w:val="none"/>
        </w:rPr>
      </w:pPr>
      <w:r>
        <w:rPr>
          <w:rFonts w:hint="eastAsia" w:ascii="宋体" w:hAnsi="Arial" w:cs="宋体"/>
          <w:color w:val="auto"/>
          <w:sz w:val="24"/>
          <w:highlight w:val="none"/>
        </w:rPr>
        <w:t xml:space="preserve">2．资格条件内容</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2.1具有独立承担民事责任的能力（提供法人或者其他组织的营业执照、税务登记证、组织机构代码证，或三证合一，自然人的身份证明，复印件加盖公章）；</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2.2具有良好的商业信誉和健全的财务会计制度（提供2026年2月（含）以来任意一个月的资产负债表和利润表或2025年年度审计报告或银行出具的针对本项目的资信证明，或财政部门认可的专业担保机构出具的投标担保函，复印件加盖公章；法人或者其它组织成立不满一年不需提供）；</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2.3具有履行合同所必需的设备和专业技术能力（根据项目需求提供履行合同所必需的设备和专业技术能力的声明及证明材料复印件加盖公章）；</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2.4有依法缴纳税收和社会保障资金的良好记录（提供参加本次政府采购活动前（至少一个月）依法缴纳税收和社会保障资金的相关材料复印件加盖公章）；</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2.5参加政府采购活动前三年内，在经营活动中没有重大违法记录（提供参加本次政府采购活动前3年内在经营活动中没有重大违法记录的书面声明原件）；</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2.6法律、行政法规规定的其他条件：无。</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2.7采购人根据采购项目的特殊要求规定的特定条件：无</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2.8拒绝下述供应商参加本次采购活动：</w:t>
      </w:r>
      <w:r/>
    </w:p>
    <w:p>
      <w:pPr>
        <w:pStyle w:val="689"/>
        <w:ind w:firstLine="480"/>
        <w:spacing w:before="0" w:beforeAutospacing="0" w:after="0" w:afterAutospacing="0" w:line="360" w:lineRule="auto"/>
        <w:rPr>
          <w:bCs/>
          <w:color w:val="auto"/>
          <w:highlight w:val="none"/>
        </w:rPr>
      </w:pPr>
      <w:r>
        <w:rPr>
          <w:rFonts w:hint="eastAsia"/>
          <w:bCs/>
          <w:color w:val="auto"/>
          <w:highlight w:val="none"/>
        </w:rPr>
        <w:t xml:space="preserve">供应商被“信用中国”网站（www.creditchina.gov.cn）、“中国政府采购网”(www.ccgp.gov.cn)列入失信被执行人、重大税收违法失信主体、政府采购严重违法失信行为记录名单。</w:t>
      </w:r>
      <w:r/>
    </w:p>
    <w:p>
      <w:pPr>
        <w:contextualSpacing/>
        <w:ind w:left="720"/>
        <w:jc w:val="left"/>
        <w:widowControl/>
        <w:rPr>
          <w:rFonts w:ascii="Calibri" w:hAnsi="Calibri"/>
          <w:color w:val="auto"/>
          <w:sz w:val="24"/>
          <w:szCs w:val="24"/>
          <w:highlight w:val="none"/>
        </w:rPr>
      </w:pPr>
      <w:r>
        <w:rPr>
          <w:rFonts w:ascii="Calibri" w:hAnsi="Calibri"/>
          <w:color w:val="auto"/>
          <w:sz w:val="24"/>
          <w:szCs w:val="24"/>
          <w:highlight w:val="none"/>
        </w:rPr>
      </w:r>
      <w:r/>
    </w:p>
    <w:p>
      <w:pPr>
        <w:rPr>
          <w:color w:val="auto"/>
          <w:highlight w:val="none"/>
        </w:rPr>
      </w:pPr>
      <w:r>
        <w:rPr>
          <w:color w:val="auto"/>
          <w:highlight w:val="none"/>
        </w:rPr>
      </w:r>
      <w:r/>
    </w:p>
    <w:p>
      <w:pPr>
        <w:contextualSpacing/>
        <w:ind w:left="720"/>
        <w:jc w:val="left"/>
        <w:widowControl/>
        <w:rPr>
          <w:rFonts w:ascii="Calibri" w:hAnsi="Calibri"/>
          <w:color w:val="auto"/>
          <w:sz w:val="24"/>
          <w:szCs w:val="24"/>
          <w:highlight w:val="none"/>
        </w:rPr>
      </w:pPr>
      <w:r>
        <w:rPr>
          <w:rFonts w:ascii="Calibri" w:hAnsi="Calibri"/>
          <w:color w:val="auto"/>
          <w:sz w:val="24"/>
          <w:szCs w:val="24"/>
          <w:highlight w:val="none"/>
        </w:rPr>
      </w:r>
      <w:r/>
    </w:p>
    <w:p>
      <w:pPr>
        <w:rPr>
          <w:color w:val="auto"/>
          <w:highlight w:val="none"/>
        </w:rPr>
      </w:pPr>
      <w:r>
        <w:rPr>
          <w:color w:val="auto"/>
          <w:highlight w:val="none"/>
        </w:rPr>
      </w:r>
      <w:r/>
    </w:p>
    <w:p>
      <w:pPr>
        <w:contextualSpacing/>
        <w:ind w:left="720"/>
        <w:jc w:val="left"/>
        <w:widowControl/>
        <w:rPr>
          <w:rFonts w:ascii="Calibri" w:hAnsi="Calibri"/>
          <w:color w:val="auto"/>
          <w:sz w:val="24"/>
          <w:szCs w:val="24"/>
          <w:highlight w:val="none"/>
        </w:rPr>
      </w:pPr>
      <w:r>
        <w:rPr>
          <w:rFonts w:ascii="Calibri" w:hAnsi="Calibri"/>
          <w:color w:val="auto"/>
          <w:sz w:val="24"/>
          <w:szCs w:val="24"/>
          <w:highlight w:val="none"/>
        </w:rPr>
      </w:r>
      <w:r/>
    </w:p>
    <w:p>
      <w:pPr>
        <w:rPr>
          <w:color w:val="auto"/>
          <w:highlight w:val="none"/>
        </w:rPr>
      </w:pPr>
      <w:r>
        <w:rPr>
          <w:color w:val="auto"/>
          <w:highlight w:val="none"/>
        </w:rPr>
      </w:r>
      <w:r/>
    </w:p>
    <w:p>
      <w:pPr>
        <w:contextualSpacing/>
        <w:ind w:left="720"/>
        <w:jc w:val="left"/>
        <w:widowControl/>
        <w:rPr>
          <w:rFonts w:ascii="Calibri" w:hAnsi="Calibri"/>
          <w:color w:val="auto"/>
          <w:sz w:val="24"/>
          <w:szCs w:val="24"/>
          <w:highlight w:val="none"/>
        </w:rPr>
      </w:pPr>
      <w:r>
        <w:rPr>
          <w:rFonts w:ascii="Calibri" w:hAnsi="Calibri"/>
          <w:color w:val="auto"/>
          <w:sz w:val="24"/>
          <w:szCs w:val="24"/>
          <w:highlight w:val="none"/>
        </w:rPr>
      </w:r>
      <w:r/>
    </w:p>
    <w:p>
      <w:pPr>
        <w:rPr>
          <w:color w:val="auto"/>
          <w:highlight w:val="none"/>
        </w:rPr>
      </w:pPr>
      <w:r>
        <w:rPr>
          <w:color w:val="auto"/>
          <w:highlight w:val="none"/>
        </w:rPr>
      </w:r>
      <w:r/>
    </w:p>
    <w:p>
      <w:pPr>
        <w:jc w:val="center"/>
        <w:spacing w:before="240" w:after="240"/>
        <w:rPr>
          <w:rFonts w:ascii="宋体" w:cs="宋体"/>
          <w:b/>
          <w:bCs/>
          <w:color w:val="auto"/>
          <w:sz w:val="32"/>
          <w:szCs w:val="32"/>
          <w:highlight w:val="none"/>
        </w:rPr>
      </w:pPr>
      <w:r>
        <w:rPr>
          <w:rFonts w:hint="eastAsia" w:ascii="宋体" w:cs="宋体"/>
          <w:b/>
          <w:bCs/>
          <w:color w:val="auto"/>
          <w:sz w:val="32"/>
          <w:szCs w:val="32"/>
          <w:highlight w:val="none"/>
        </w:rPr>
        <w:t xml:space="preserve">五、技术参数响应及偏离表</w:t>
      </w:r>
      <w:r/>
    </w:p>
    <w:p>
      <w:pPr>
        <w:jc w:val="center"/>
        <w:rPr>
          <w:rFonts w:ascii="宋体" w:cs="宋体"/>
          <w:color w:val="auto"/>
          <w:sz w:val="24"/>
          <w:szCs w:val="24"/>
          <w:highlight w:val="none"/>
        </w:rPr>
      </w:pPr>
      <w:r>
        <w:rPr>
          <w:rFonts w:ascii="宋体" w:cs="宋体"/>
          <w:color w:val="auto"/>
          <w:sz w:val="24"/>
          <w:szCs w:val="24"/>
          <w:highlight w:val="none"/>
        </w:rPr>
      </w:r>
      <w:r/>
    </w:p>
    <w:p>
      <w:pPr>
        <w:rPr>
          <w:rFonts w:ascii="宋体" w:cs="宋体"/>
          <w:color w:val="auto"/>
          <w:sz w:val="24"/>
          <w:szCs w:val="24"/>
          <w:highlight w:val="none"/>
        </w:rPr>
      </w:pPr>
      <w:r>
        <w:rPr>
          <w:rFonts w:hint="eastAsia" w:ascii="宋体" w:cs="宋体"/>
          <w:color w:val="auto"/>
          <w:sz w:val="24"/>
          <w:szCs w:val="24"/>
          <w:highlight w:val="none"/>
        </w:rPr>
        <w:t xml:space="preserve">供应商全称：                            </w:t>
      </w:r>
      <w:r/>
    </w:p>
    <w:p>
      <w:pPr>
        <w:rPr>
          <w:rFonts w:ascii="宋体" w:cs="宋体"/>
          <w:color w:val="auto"/>
          <w:sz w:val="24"/>
          <w:szCs w:val="24"/>
          <w:highlight w:val="none"/>
        </w:rPr>
      </w:pPr>
      <w:r>
        <w:rPr>
          <w:rFonts w:hint="eastAsia" w:ascii="宋体" w:cs="宋体"/>
          <w:color w:val="auto"/>
          <w:sz w:val="24"/>
          <w:szCs w:val="24"/>
          <w:highlight w:val="none"/>
        </w:rPr>
        <w:t xml:space="preserve">项目名称：                           </w:t>
      </w:r>
      <w:r/>
    </w:p>
    <w:tbl>
      <w:tblPr>
        <w:tblStyle w:val="6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627"/>
        <w:gridCol w:w="2627"/>
        <w:gridCol w:w="1228"/>
        <w:gridCol w:w="1106"/>
      </w:tblGrid>
      <w:tr>
        <w:trPr>
          <w:cantSplit/>
        </w:trPr>
        <w:tc>
          <w:tcPr>
            <w:tcW w:w="984" w:type="dxa"/>
            <w:vAlign w:val="center"/>
            <w:textDirection w:val="lrTb"/>
            <w:noWrap w:val="false"/>
          </w:tcPr>
          <w:p>
            <w:pPr>
              <w:jc w:val="center"/>
              <w:rPr>
                <w:rFonts w:ascii="宋体" w:cs="宋体"/>
                <w:color w:val="auto"/>
                <w:sz w:val="24"/>
                <w:szCs w:val="24"/>
                <w:highlight w:val="none"/>
              </w:rPr>
            </w:pPr>
            <w:r>
              <w:rPr>
                <w:rFonts w:hint="eastAsia" w:ascii="宋体" w:cs="宋体"/>
                <w:color w:val="auto"/>
                <w:sz w:val="24"/>
                <w:szCs w:val="24"/>
                <w:highlight w:val="none"/>
              </w:rPr>
              <w:t xml:space="preserve">序号</w:t>
            </w:r>
            <w:r/>
          </w:p>
        </w:tc>
        <w:tc>
          <w:tcPr>
            <w:tcW w:w="2852" w:type="dxa"/>
            <w:vAlign w:val="center"/>
            <w:textDirection w:val="lrTb"/>
            <w:noWrap w:val="false"/>
          </w:tcPr>
          <w:p>
            <w:pPr>
              <w:jc w:val="center"/>
              <w:rPr>
                <w:rFonts w:ascii="宋体" w:cs="宋体"/>
                <w:color w:val="auto"/>
                <w:sz w:val="24"/>
                <w:szCs w:val="24"/>
                <w:highlight w:val="none"/>
              </w:rPr>
            </w:pPr>
            <w:r>
              <w:rPr>
                <w:rFonts w:hint="eastAsia" w:ascii="宋体" w:cs="宋体"/>
                <w:color w:val="auto"/>
                <w:sz w:val="24"/>
                <w:szCs w:val="24"/>
                <w:highlight w:val="none"/>
              </w:rPr>
              <w:t xml:space="preserve">采购文件要求</w:t>
            </w:r>
            <w:r/>
          </w:p>
        </w:tc>
        <w:tc>
          <w:tcPr>
            <w:tcW w:w="2852" w:type="dxa"/>
            <w:vAlign w:val="center"/>
            <w:textDirection w:val="lrTb"/>
            <w:noWrap w:val="false"/>
          </w:tcPr>
          <w:p>
            <w:pPr>
              <w:jc w:val="center"/>
              <w:rPr>
                <w:rFonts w:ascii="宋体" w:cs="宋体"/>
                <w:color w:val="auto"/>
                <w:sz w:val="24"/>
                <w:szCs w:val="24"/>
                <w:highlight w:val="none"/>
              </w:rPr>
            </w:pPr>
            <w:r>
              <w:rPr>
                <w:rFonts w:hint="eastAsia" w:ascii="宋体" w:cs="宋体"/>
                <w:color w:val="auto"/>
                <w:sz w:val="24"/>
                <w:szCs w:val="24"/>
                <w:highlight w:val="none"/>
              </w:rPr>
              <w:t xml:space="preserve">供应商响应</w:t>
            </w:r>
            <w:r/>
          </w:p>
        </w:tc>
        <w:tc>
          <w:tcPr>
            <w:tcW w:w="130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超出符合或偏离</w:t>
            </w:r>
            <w:r/>
          </w:p>
        </w:tc>
        <w:tc>
          <w:tcPr>
            <w:tcW w:w="1173" w:type="dxa"/>
            <w:vAlign w:val="center"/>
            <w:textDirection w:val="lrTb"/>
            <w:noWrap w:val="false"/>
          </w:tcPr>
          <w:p>
            <w:pPr>
              <w:jc w:val="center"/>
              <w:rPr>
                <w:rFonts w:ascii="宋体" w:cs="宋体"/>
                <w:color w:val="auto"/>
                <w:sz w:val="24"/>
                <w:szCs w:val="24"/>
                <w:highlight w:val="none"/>
              </w:rPr>
            </w:pPr>
            <w:r>
              <w:rPr>
                <w:rFonts w:hint="eastAsia" w:ascii="宋体" w:cs="宋体"/>
                <w:color w:val="auto"/>
                <w:sz w:val="24"/>
                <w:szCs w:val="24"/>
                <w:highlight w:val="none"/>
              </w:rPr>
              <w:t xml:space="preserve">原因</w:t>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r>
        <w:trPr>
          <w:cantSplit/>
          <w:trHeight w:val="640"/>
        </w:trPr>
        <w:tc>
          <w:tcPr>
            <w:tcW w:w="984"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2852"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308"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c>
          <w:tcPr>
            <w:tcW w:w="1173" w:type="dxa"/>
            <w:textDirection w:val="lrTb"/>
            <w:noWrap w:val="false"/>
          </w:tcPr>
          <w:p>
            <w:pPr>
              <w:jc w:val="center"/>
              <w:rPr>
                <w:rFonts w:ascii="宋体" w:cs="宋体"/>
                <w:color w:val="auto"/>
                <w:sz w:val="24"/>
                <w:szCs w:val="24"/>
                <w:highlight w:val="none"/>
              </w:rPr>
            </w:pPr>
            <w:r>
              <w:rPr>
                <w:rFonts w:ascii="宋体" w:cs="宋体"/>
                <w:color w:val="auto"/>
                <w:sz w:val="24"/>
                <w:szCs w:val="24"/>
                <w:highlight w:val="none"/>
              </w:rPr>
            </w:r>
            <w:r/>
          </w:p>
        </w:tc>
      </w:tr>
    </w:tbl>
    <w:p>
      <w:pPr>
        <w:rPr>
          <w:rFonts w:ascii="宋体" w:cs="宋体"/>
          <w:color w:val="auto"/>
          <w:sz w:val="24"/>
          <w:szCs w:val="24"/>
          <w:highlight w:val="none"/>
        </w:rPr>
      </w:pPr>
      <w:r>
        <w:rPr>
          <w:rFonts w:ascii="宋体" w:cs="宋体"/>
          <w:color w:val="auto"/>
          <w:sz w:val="24"/>
          <w:szCs w:val="24"/>
          <w:highlight w:val="none"/>
        </w:rPr>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供应商名称</w:t>
      </w:r>
      <w:r>
        <w:rPr>
          <w:rFonts w:hint="eastAsia" w:ascii="宋体" w:hAnsi="宋体"/>
          <w:color w:val="auto"/>
          <w:sz w:val="24"/>
          <w:szCs w:val="24"/>
          <w:highlight w:val="none"/>
        </w:rPr>
        <w:t xml:space="preserve">（加盖公章）：</w:t>
      </w:r>
      <w:r/>
    </w:p>
    <w:p>
      <w:pPr>
        <w:ind w:firstLine="420"/>
        <w:spacing w:line="360" w:lineRule="auto"/>
        <w:rPr>
          <w:rFonts w:ascii="宋体" w:cs="宋体"/>
          <w:color w:val="auto"/>
          <w:sz w:val="24"/>
          <w:szCs w:val="24"/>
          <w:highlight w:val="none"/>
          <w:lang w:val="zh-CN"/>
        </w:rPr>
      </w:pPr>
      <w:r>
        <w:rPr>
          <w:rFonts w:hint="eastAsia" w:ascii="宋体" w:cs="宋体"/>
          <w:color w:val="auto"/>
          <w:sz w:val="24"/>
          <w:szCs w:val="24"/>
          <w:highlight w:val="none"/>
        </w:rPr>
        <w:t xml:space="preserve">       </w:t>
      </w:r>
      <w:r>
        <w:rPr>
          <w:rFonts w:hint="eastAsia" w:ascii="宋体" w:cs="宋体"/>
          <w:color w:val="auto"/>
          <w:sz w:val="24"/>
          <w:szCs w:val="24"/>
          <w:highlight w:val="none"/>
          <w:lang w:val="zh-CN"/>
        </w:rPr>
        <w:t xml:space="preserve">                    </w:t>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日    期：       年    月    日</w:t>
      </w:r>
      <w:r/>
    </w:p>
    <w:p>
      <w:pPr>
        <w:rPr>
          <w:rFonts w:ascii="宋体" w:cs="宋体"/>
          <w:color w:val="auto"/>
          <w:sz w:val="24"/>
          <w:szCs w:val="24"/>
          <w:highlight w:val="none"/>
        </w:rPr>
      </w:pPr>
      <w:r>
        <w:rPr>
          <w:rFonts w:ascii="宋体" w:cs="宋体"/>
          <w:color w:val="auto"/>
          <w:sz w:val="24"/>
          <w:szCs w:val="24"/>
          <w:highlight w:val="none"/>
        </w:rPr>
      </w:r>
      <w:r/>
    </w:p>
    <w:p>
      <w:pPr>
        <w:rPr>
          <w:rFonts w:ascii="宋体" w:cs="宋体"/>
          <w:color w:val="auto"/>
          <w:sz w:val="24"/>
          <w:szCs w:val="24"/>
          <w:highlight w:val="none"/>
        </w:rPr>
      </w:pPr>
      <w:r>
        <w:rPr>
          <w:rFonts w:hint="eastAsia" w:ascii="宋体" w:cs="宋体"/>
          <w:color w:val="auto"/>
          <w:sz w:val="24"/>
          <w:szCs w:val="24"/>
          <w:highlight w:val="none"/>
        </w:rPr>
        <w:t xml:space="preserve">注：1．按照基本技术要求详细填列。</w:t>
      </w:r>
      <w:r/>
    </w:p>
    <w:p>
      <w:pPr>
        <w:ind w:firstLine="480"/>
        <w:rPr>
          <w:rFonts w:ascii="宋体" w:cs="宋体"/>
          <w:color w:val="auto"/>
          <w:sz w:val="24"/>
          <w:szCs w:val="24"/>
          <w:highlight w:val="none"/>
        </w:rPr>
      </w:pPr>
      <w:r>
        <w:rPr>
          <w:rFonts w:hint="eastAsia" w:ascii="宋体" w:cs="宋体"/>
          <w:color w:val="auto"/>
          <w:sz w:val="24"/>
          <w:szCs w:val="24"/>
          <w:highlight w:val="none"/>
        </w:rPr>
        <w:t xml:space="preserve">2．行数不够，可自行添加。</w:t>
      </w:r>
      <w:r/>
    </w:p>
    <w:p>
      <w:pPr>
        <w:ind w:firstLine="600"/>
        <w:jc w:val="left"/>
        <w:spacing w:before="50" w:after="120"/>
        <w:rPr>
          <w:rFonts w:ascii="宋体" w:cs="宋体"/>
          <w:i/>
          <w:color w:val="auto"/>
          <w:sz w:val="30"/>
          <w:szCs w:val="30"/>
          <w:highlight w:val="none"/>
          <w:u w:val="single"/>
        </w:rPr>
      </w:pPr>
      <w:r>
        <w:rPr>
          <w:rFonts w:ascii="宋体" w:cs="宋体"/>
          <w:i/>
          <w:color w:val="auto"/>
          <w:sz w:val="30"/>
          <w:szCs w:val="30"/>
          <w:highlight w:val="none"/>
          <w:u w:val="singl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32"/>
          <w:szCs w:val="32"/>
          <w:highlight w:val="none"/>
        </w:rPr>
      </w:pPr>
      <w:r>
        <w:rPr>
          <w:rFonts w:hint="eastAsia" w:ascii="宋体" w:cs="宋体"/>
          <w:b/>
          <w:color w:val="auto"/>
          <w:sz w:val="32"/>
          <w:szCs w:val="32"/>
          <w:highlight w:val="none"/>
        </w:rPr>
        <w:t xml:space="preserve">六、商务条款响应及偏离表</w:t>
      </w:r>
      <w:r/>
    </w:p>
    <w:p>
      <w:pPr>
        <w:rPr>
          <w:rFonts w:ascii="宋体" w:cs="宋体"/>
          <w:color w:val="auto"/>
          <w:sz w:val="24"/>
          <w:szCs w:val="24"/>
          <w:highlight w:val="none"/>
        </w:rPr>
      </w:pPr>
      <w:r/>
      <w:bookmarkStart w:id="176" w:name="_Toc462564146"/>
      <w:r/>
      <w:r/>
    </w:p>
    <w:p>
      <w:pPr>
        <w:rPr>
          <w:rFonts w:ascii="宋体" w:cs="宋体"/>
          <w:color w:val="auto"/>
          <w:sz w:val="24"/>
          <w:szCs w:val="24"/>
          <w:highlight w:val="none"/>
        </w:rPr>
      </w:pPr>
      <w:r>
        <w:rPr>
          <w:rFonts w:hint="eastAsia" w:ascii="宋体" w:cs="宋体"/>
          <w:color w:val="auto"/>
          <w:sz w:val="24"/>
          <w:szCs w:val="24"/>
          <w:highlight w:val="none"/>
        </w:rPr>
        <w:t xml:space="preserve">供应商全称：                              </w:t>
      </w:r>
      <w:r/>
    </w:p>
    <w:p>
      <w:pPr>
        <w:rPr>
          <w:rFonts w:ascii="宋体" w:cs="宋体"/>
          <w:color w:val="auto"/>
          <w:sz w:val="24"/>
          <w:szCs w:val="24"/>
          <w:highlight w:val="none"/>
        </w:rPr>
      </w:pPr>
      <w:r>
        <w:rPr>
          <w:rFonts w:hint="eastAsia" w:ascii="宋体" w:cs="宋体"/>
          <w:color w:val="auto"/>
          <w:sz w:val="24"/>
          <w:szCs w:val="24"/>
          <w:highlight w:val="none"/>
        </w:rPr>
        <w:t xml:space="preserve">项目名称：                              </w:t>
      </w:r>
      <w:r/>
    </w:p>
    <w:tbl>
      <w:tblPr>
        <w:tblStyle w:val="65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68"/>
        <w:gridCol w:w="3508"/>
        <w:gridCol w:w="1117"/>
        <w:gridCol w:w="2278"/>
      </w:tblGrid>
      <w:tr>
        <w:trPr>
          <w:trHeight w:val="1093"/>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350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W w:w="227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供应商的承诺或说明</w:t>
            </w:r>
            <w:r/>
          </w:p>
        </w:tc>
      </w:tr>
      <w:tr>
        <w:trPr>
          <w:trHeight w:val="1408"/>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合同有效期限</w:t>
            </w:r>
            <w:r/>
          </w:p>
        </w:tc>
        <w:tc>
          <w:tcPr>
            <w:tcBorders>
              <w:top w:val="single" w:color="auto" w:sz="4" w:space="0"/>
              <w:left w:val="single" w:color="auto" w:sz="4" w:space="0"/>
              <w:bottom w:val="single" w:color="auto" w:sz="4" w:space="0"/>
              <w:right w:val="single" w:color="auto" w:sz="4" w:space="0"/>
            </w:tcBorders>
            <w:tcW w:w="350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r>
      <w:tr>
        <w:trPr>
          <w:trHeight w:val="156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50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r>
      <w:tr>
        <w:trPr>
          <w:trHeight w:val="156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结算货币</w:t>
            </w:r>
            <w:r/>
          </w:p>
        </w:tc>
        <w:tc>
          <w:tcPr>
            <w:tcBorders>
              <w:top w:val="single" w:color="auto" w:sz="4" w:space="0"/>
              <w:left w:val="single" w:color="auto" w:sz="4" w:space="0"/>
              <w:bottom w:val="single" w:color="auto" w:sz="4" w:space="0"/>
              <w:right w:val="single" w:color="auto" w:sz="4" w:space="0"/>
            </w:tcBorders>
            <w:tcW w:w="350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r>
      <w:tr>
        <w:trPr>
          <w:trHeight w:val="156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rPr>
                <w:rFonts w:ascii="宋体" w:cs="宋体"/>
                <w:color w:val="auto"/>
                <w:sz w:val="24"/>
                <w:szCs w:val="24"/>
                <w:highlight w:val="none"/>
              </w:rPr>
            </w:pPr>
            <w:r>
              <w:rPr>
                <w:rFonts w:hint="eastAsia" w:ascii="宋体" w:cs="宋体"/>
                <w:color w:val="auto"/>
                <w:sz w:val="24"/>
                <w:szCs w:val="24"/>
                <w:highlight w:val="none"/>
              </w:rPr>
              <w:t xml:space="preserve">其他 </w:t>
            </w:r>
            <w:r/>
          </w:p>
        </w:tc>
        <w:tc>
          <w:tcPr>
            <w:tcBorders>
              <w:top w:val="single" w:color="auto" w:sz="4" w:space="0"/>
              <w:left w:val="single" w:color="auto" w:sz="4" w:space="0"/>
              <w:bottom w:val="single" w:color="auto" w:sz="4" w:space="0"/>
              <w:right w:val="single" w:color="auto" w:sz="4" w:space="0"/>
            </w:tcBorders>
            <w:tcW w:w="350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8" w:type="dxa"/>
            <w:vAlign w:val="center"/>
            <w:textDirection w:val="lrTb"/>
            <w:noWrap w:val="false"/>
          </w:tcPr>
          <w:p>
            <w:pPr>
              <w:rPr>
                <w:rFonts w:ascii="宋体" w:cs="宋体"/>
                <w:color w:val="auto"/>
                <w:sz w:val="24"/>
                <w:szCs w:val="24"/>
                <w:highlight w:val="none"/>
              </w:rPr>
            </w:pPr>
            <w:r>
              <w:rPr>
                <w:rFonts w:ascii="宋体" w:cs="宋体"/>
                <w:color w:val="auto"/>
                <w:sz w:val="24"/>
                <w:szCs w:val="24"/>
                <w:highlight w:val="none"/>
              </w:rPr>
            </w:r>
            <w:bookmarkEnd w:id="176"/>
            <w:r/>
          </w:p>
        </w:tc>
      </w:tr>
    </w:tbl>
    <w:p>
      <w:pPr>
        <w:ind w:firstLine="480"/>
        <w:spacing w:line="360" w:lineRule="auto"/>
        <w:rPr>
          <w:rFonts w:ascii="宋体" w:cs="宋体"/>
          <w:color w:val="auto"/>
          <w:sz w:val="24"/>
          <w:szCs w:val="24"/>
          <w:highlight w:val="none"/>
          <w:lang w:val="zh-CN"/>
        </w:rPr>
      </w:pPr>
      <w:r/>
      <w:bookmarkStart w:id="177" w:name="_Hlt26609389"/>
      <w:r/>
      <w:bookmarkStart w:id="178" w:name="_Hlt26955064"/>
      <w:r/>
      <w:bookmarkStart w:id="179" w:name="_Hlt26955056"/>
      <w:r/>
      <w:bookmarkStart w:id="180" w:name="_Hlt26671343"/>
      <w:r/>
      <w:bookmarkStart w:id="181" w:name="_Hlt26671374"/>
      <w:r/>
      <w:bookmarkStart w:id="182" w:name="_Hlt26671372"/>
      <w:r/>
      <w:bookmarkStart w:id="183" w:name="_Hlt26782999"/>
      <w:r/>
      <w:bookmarkStart w:id="184" w:name="_Hlt26609391"/>
      <w:r/>
      <w:bookmarkStart w:id="185" w:name="_格式2__法定代表人授权书"/>
      <w:r/>
      <w:bookmarkStart w:id="186" w:name="_Hlt26955066"/>
      <w:r/>
      <w:bookmarkStart w:id="187" w:name="_Hlt24879081"/>
      <w:r/>
      <w:bookmarkStart w:id="188" w:name="_Hlt26580838"/>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供应商名称</w:t>
      </w:r>
      <w:r>
        <w:rPr>
          <w:rFonts w:hint="eastAsia" w:ascii="宋体" w:hAnsi="宋体"/>
          <w:color w:val="auto"/>
          <w:sz w:val="24"/>
          <w:szCs w:val="24"/>
          <w:highlight w:val="none"/>
        </w:rPr>
        <w:t xml:space="preserve">（加盖公章）：</w:t>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                            </w:t>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日    期：       年    月    日</w:t>
      </w:r>
      <w:r/>
    </w:p>
    <w:p>
      <w:pPr>
        <w:ind w:firstLine="480"/>
        <w:spacing w:line="360" w:lineRule="auto"/>
        <w:rPr>
          <w:rFonts w:ascii="宋体" w:cs="宋体"/>
          <w:bCs/>
          <w:color w:val="auto"/>
          <w:sz w:val="24"/>
          <w:highlight w:val="none"/>
        </w:rPr>
      </w:pPr>
      <w:r>
        <w:rPr>
          <w:rFonts w:ascii="宋体" w:cs="宋体"/>
          <w:bCs/>
          <w:color w:val="auto"/>
          <w:sz w:val="24"/>
          <w:highlight w:val="none"/>
        </w:rPr>
      </w:r>
      <w:r/>
    </w:p>
    <w:p>
      <w:pPr>
        <w:ind w:firstLine="480"/>
        <w:spacing w:line="360" w:lineRule="auto"/>
        <w:rPr>
          <w:rFonts w:ascii="宋体" w:cs="宋体"/>
          <w:bCs/>
          <w:color w:val="auto"/>
          <w:sz w:val="24"/>
          <w:highlight w:val="none"/>
        </w:rPr>
      </w:pPr>
      <w:r>
        <w:rPr>
          <w:rFonts w:ascii="宋体" w:cs="宋体"/>
          <w:bCs/>
          <w:color w:val="auto"/>
          <w:sz w:val="24"/>
          <w:highlight w:val="none"/>
        </w:rPr>
      </w:r>
      <w:r/>
    </w:p>
    <w:p>
      <w:pPr>
        <w:ind w:firstLine="480"/>
        <w:spacing w:line="360" w:lineRule="auto"/>
        <w:rPr>
          <w:rFonts w:ascii="宋体" w:cs="宋体"/>
          <w:bCs/>
          <w:color w:val="auto"/>
          <w:sz w:val="24"/>
          <w:highlight w:val="none"/>
        </w:rPr>
      </w:pPr>
      <w:r>
        <w:rPr>
          <w:rFonts w:ascii="宋体" w:cs="宋体"/>
          <w:bCs/>
          <w:color w:val="auto"/>
          <w:sz w:val="24"/>
          <w:highlight w:val="none"/>
        </w:rPr>
      </w:r>
      <w:r/>
    </w:p>
    <w:p>
      <w:pPr>
        <w:ind w:firstLine="480"/>
        <w:spacing w:line="360" w:lineRule="auto"/>
        <w:rPr>
          <w:rFonts w:ascii="宋体" w:cs="宋体"/>
          <w:bCs/>
          <w:color w:val="auto"/>
          <w:sz w:val="24"/>
          <w:highlight w:val="none"/>
        </w:rPr>
      </w:pPr>
      <w:r>
        <w:rPr>
          <w:rFonts w:ascii="宋体" w:cs="宋体"/>
          <w:bCs/>
          <w:color w:val="auto"/>
          <w:sz w:val="24"/>
          <w:highlight w:val="none"/>
        </w:rPr>
      </w:r>
      <w:r/>
    </w:p>
    <w:p>
      <w:pPr>
        <w:jc w:val="center"/>
        <w:keepLines/>
        <w:keepNext/>
        <w:spacing w:before="260" w:after="260" w:line="415" w:lineRule="auto"/>
        <w:rPr>
          <w:rFonts w:ascii="宋体" w:hAnsi="Arial" w:cs="宋体"/>
          <w:b/>
          <w:color w:val="auto"/>
          <w:sz w:val="32"/>
          <w:szCs w:val="32"/>
          <w:highlight w:val="none"/>
        </w:rPr>
        <w:outlineLvl w:val="1"/>
      </w:pPr>
      <w:r>
        <w:rPr>
          <w:rFonts w:hint="eastAsia" w:ascii="宋体" w:hAnsi="Arial" w:cs="宋体"/>
          <w:b/>
          <w:color w:val="auto"/>
          <w:sz w:val="32"/>
          <w:szCs w:val="32"/>
          <w:highlight w:val="none"/>
        </w:rPr>
        <w:t xml:space="preserve">七、参加本项目实施的组成人员情况表</w:t>
      </w:r>
      <w:r/>
    </w:p>
    <w:p>
      <w:pPr>
        <w:jc w:val="center"/>
        <w:rPr>
          <w:rFonts w:ascii="宋体" w:cs="宋体"/>
          <w:color w:val="auto"/>
          <w:sz w:val="24"/>
          <w:szCs w:val="24"/>
          <w:highlight w:val="none"/>
        </w:rPr>
      </w:pPr>
      <w:r>
        <w:rPr>
          <w:rFonts w:hint="eastAsia" w:ascii="宋体" w:cs="宋体"/>
          <w:b/>
          <w:color w:val="auto"/>
          <w:sz w:val="32"/>
          <w:szCs w:val="32"/>
          <w:highlight w:val="none"/>
        </w:rPr>
        <w:t xml:space="preserve">（格式自定）</w:t>
      </w:r>
      <w:r/>
    </w:p>
    <w:p>
      <w:pPr>
        <w:jc w:val="center"/>
        <w:keepLines/>
        <w:keepNext/>
        <w:spacing w:before="260" w:after="260" w:line="415" w:lineRule="auto"/>
        <w:rPr>
          <w:rFonts w:ascii="宋体" w:hAnsi="Arial" w:cs="宋体"/>
          <w:b/>
          <w:color w:val="auto"/>
          <w:sz w:val="32"/>
          <w:szCs w:val="32"/>
          <w:highlight w:val="none"/>
        </w:rPr>
        <w:outlineLvl w:val="1"/>
      </w:pPr>
      <w:r>
        <w:rPr>
          <w:rFonts w:hint="eastAsia" w:ascii="宋体" w:hAnsi="Arial" w:cs="宋体"/>
          <w:b/>
          <w:color w:val="auto"/>
          <w:sz w:val="32"/>
          <w:szCs w:val="32"/>
          <w:highlight w:val="none"/>
        </w:rPr>
        <w:t xml:space="preserve">八、项目实施方案和服务承诺等</w:t>
      </w:r>
      <w:r/>
    </w:p>
    <w:p>
      <w:pPr>
        <w:jc w:val="center"/>
        <w:rPr>
          <w:rFonts w:ascii="宋体" w:cs="宋体"/>
          <w:b/>
          <w:color w:val="auto"/>
          <w:sz w:val="32"/>
          <w:szCs w:val="32"/>
          <w:highlight w:val="none"/>
        </w:rPr>
      </w:pPr>
      <w:r>
        <w:rPr>
          <w:rFonts w:hint="eastAsia" w:ascii="宋体" w:cs="宋体"/>
          <w:b/>
          <w:color w:val="auto"/>
          <w:sz w:val="32"/>
          <w:szCs w:val="32"/>
          <w:highlight w:val="none"/>
        </w:rPr>
        <w:t xml:space="preserve">（格式自定）</w:t>
      </w:r>
      <w:r/>
    </w:p>
    <w:p>
      <w:pPr>
        <w:spacing w:line="460" w:lineRule="exact"/>
        <w:rPr>
          <w:rFonts w:ascii="宋体" w:cs="宋体"/>
          <w:bCs/>
          <w:color w:val="auto"/>
          <w:sz w:val="24"/>
          <w:highlight w:val="none"/>
        </w:rPr>
      </w:pPr>
      <w:r>
        <w:rPr>
          <w:rFonts w:hint="eastAsia" w:ascii="宋体" w:cs="宋体"/>
          <w:bCs/>
          <w:color w:val="auto"/>
          <w:sz w:val="24"/>
          <w:highlight w:val="none"/>
        </w:rPr>
        <w:t xml:space="preserve">  </w:t>
      </w:r>
      <w:bookmarkStart w:id="189" w:name="_Toc462564147"/>
      <w:r/>
      <w:bookmarkEnd w:id="189"/>
      <w:r/>
    </w:p>
    <w:p>
      <w:pPr>
        <w:jc w:val="center"/>
        <w:spacing w:line="460" w:lineRule="exact"/>
        <w:rPr>
          <w:rFonts w:ascii="宋体" w:cs="宋体"/>
          <w:b/>
          <w:color w:val="auto"/>
          <w:sz w:val="32"/>
          <w:szCs w:val="32"/>
          <w:highlight w:val="none"/>
        </w:rPr>
      </w:pPr>
      <w:r>
        <w:rPr>
          <w:rFonts w:ascii="宋体" w:cs="宋体"/>
          <w:b/>
          <w:color w:val="auto"/>
          <w:sz w:val="32"/>
          <w:szCs w:val="32"/>
          <w:highlight w:val="none"/>
        </w:rPr>
      </w:r>
      <w:r/>
    </w:p>
    <w:p>
      <w:pPr>
        <w:jc w:val="center"/>
        <w:spacing w:line="460" w:lineRule="exact"/>
        <w:rPr>
          <w:rFonts w:ascii="宋体" w:cs="宋体"/>
          <w:b/>
          <w:color w:val="auto"/>
          <w:sz w:val="32"/>
          <w:szCs w:val="32"/>
          <w:highlight w:val="none"/>
        </w:rPr>
      </w:pPr>
      <w:r>
        <w:rPr>
          <w:rFonts w:ascii="宋体" w:cs="宋体"/>
          <w:b/>
          <w:color w:val="auto"/>
          <w:sz w:val="32"/>
          <w:szCs w:val="32"/>
          <w:highlight w:val="none"/>
        </w:rPr>
      </w:r>
      <w:r/>
    </w:p>
    <w:p>
      <w:pPr>
        <w:jc w:val="center"/>
        <w:spacing w:line="460" w:lineRule="exact"/>
        <w:rPr>
          <w:rFonts w:ascii="宋体" w:cs="宋体"/>
          <w:b/>
          <w:color w:val="auto"/>
          <w:sz w:val="32"/>
          <w:szCs w:val="32"/>
          <w:highlight w:val="none"/>
        </w:rPr>
      </w:pPr>
      <w:r>
        <w:rPr>
          <w:rFonts w:ascii="宋体" w:cs="宋体"/>
          <w:b/>
          <w:color w:val="auto"/>
          <w:sz w:val="32"/>
          <w:szCs w:val="32"/>
          <w:highlight w:val="none"/>
        </w:rPr>
      </w:r>
      <w:r/>
    </w:p>
    <w:p>
      <w:pPr>
        <w:jc w:val="center"/>
        <w:spacing w:line="460" w:lineRule="exact"/>
        <w:rPr>
          <w:rFonts w:ascii="宋体" w:cs="宋体"/>
          <w:color w:val="auto"/>
          <w:highlight w:val="none"/>
        </w:rPr>
      </w:pPr>
      <w:r>
        <w:rPr>
          <w:rFonts w:hint="eastAsia" w:ascii="宋体" w:cs="宋体"/>
          <w:b/>
          <w:color w:val="auto"/>
          <w:sz w:val="32"/>
          <w:szCs w:val="32"/>
          <w:highlight w:val="none"/>
        </w:rPr>
        <w:t xml:space="preserve">九、相关附件</w:t>
      </w:r>
      <w:r/>
    </w:p>
    <w:p>
      <w:pPr>
        <w:ind w:firstLine="211"/>
        <w:spacing w:line="460" w:lineRule="exact"/>
        <w:rPr>
          <w:rFonts w:ascii="宋体" w:cs="宋体"/>
          <w:b/>
          <w:color w:val="auto"/>
          <w:highlight w:val="none"/>
        </w:rPr>
      </w:pPr>
      <w:r>
        <w:rPr>
          <w:rFonts w:ascii="宋体" w:cs="宋体"/>
          <w:b/>
          <w:color w:val="auto"/>
          <w:highlight w:val="none"/>
        </w:rPr>
      </w:r>
      <w:r/>
    </w:p>
    <w:p>
      <w:pPr>
        <w:spacing w:line="360" w:lineRule="auto"/>
        <w:rPr>
          <w:rFonts w:ascii="宋体" w:cs="宋体"/>
          <w:b/>
          <w:color w:val="auto"/>
          <w:sz w:val="24"/>
          <w:szCs w:val="24"/>
          <w:highlight w:val="none"/>
        </w:rPr>
      </w:pPr>
      <w:r>
        <w:rPr>
          <w:rFonts w:hint="eastAsia" w:ascii="宋体" w:cs="宋体"/>
          <w:b/>
          <w:color w:val="auto"/>
          <w:sz w:val="24"/>
          <w:szCs w:val="24"/>
          <w:highlight w:val="none"/>
        </w:rPr>
        <w:t xml:space="preserve">1．具备履行合同所必需的设备和专业技术能力的声明格式及证明材料</w:t>
      </w:r>
      <w:r/>
    </w:p>
    <w:p>
      <w:pPr>
        <w:ind w:firstLine="480"/>
        <w:jc w:val="center"/>
        <w:spacing w:line="360" w:lineRule="auto"/>
        <w:rPr>
          <w:rFonts w:ascii="宋体" w:cs="宋体"/>
          <w:color w:val="auto"/>
          <w:sz w:val="24"/>
          <w:szCs w:val="24"/>
          <w:highlight w:val="none"/>
        </w:rPr>
      </w:pPr>
      <w:r>
        <w:rPr>
          <w:rFonts w:hint="eastAsia" w:ascii="宋体" w:cs="宋体"/>
          <w:color w:val="auto"/>
          <w:sz w:val="24"/>
          <w:szCs w:val="24"/>
          <w:highlight w:val="none"/>
        </w:rPr>
        <w:t xml:space="preserve">具备履行合同所必需的设备和专业技术能力的声明格式</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江苏省公安厅 ：</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我单位</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 （供应商名称）郑重声明：我公司具备履行本项采购合同所必需的设备和专业技术能力，为履行本项采购合同我单位具备如下主要设备和主要专业技术能力：</w:t>
      </w:r>
      <w:r/>
    </w:p>
    <w:p>
      <w:pPr>
        <w:ind w:firstLine="482"/>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主要设备有：</w:t>
      </w:r>
      <w:r>
        <w:rPr>
          <w:rFonts w:hint="eastAsia" w:ascii="宋体" w:cs="宋体"/>
          <w:b/>
          <w:bCs/>
          <w:color w:val="auto"/>
          <w:sz w:val="24"/>
          <w:szCs w:val="24"/>
          <w:highlight w:val="none"/>
          <w:u w:val="single"/>
        </w:rPr>
        <w:t xml:space="preserve">                       </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w:t>
      </w:r>
      <w:r/>
    </w:p>
    <w:p>
      <w:pPr>
        <w:ind w:firstLine="482"/>
        <w:spacing w:line="360" w:lineRule="auto"/>
        <w:rPr>
          <w:rFonts w:ascii="宋体" w:cs="宋体"/>
          <w:color w:val="auto"/>
          <w:sz w:val="24"/>
          <w:szCs w:val="24"/>
          <w:highlight w:val="none"/>
        </w:rPr>
      </w:pPr>
      <w:r>
        <w:rPr>
          <w:rFonts w:hint="eastAsia" w:ascii="宋体" w:cs="宋体"/>
          <w:b/>
          <w:bCs/>
          <w:color w:val="auto"/>
          <w:sz w:val="24"/>
          <w:szCs w:val="24"/>
          <w:highlight w:val="none"/>
        </w:rPr>
        <w:t xml:space="preserve">主要专业技术能力有：</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                                      </w:t>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供应商名称：</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（盖章）</w:t>
      </w:r>
      <w:r/>
    </w:p>
    <w:p>
      <w:pPr>
        <w:ind w:firstLine="480"/>
        <w:jc w:val="left"/>
        <w:spacing w:line="360" w:lineRule="auto"/>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法定代表人或授权委托人签字：</w:t>
      </w:r>
      <w:r>
        <w:rPr>
          <w:rFonts w:hint="eastAsia" w:ascii="宋体" w:cs="宋体"/>
          <w:color w:val="auto"/>
          <w:sz w:val="24"/>
          <w:szCs w:val="24"/>
          <w:highlight w:val="none"/>
          <w:u w:val="single"/>
        </w:rPr>
        <w:t xml:space="preserve">         </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                  </w:t>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日    期：</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年</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月</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日</w:t>
      </w:r>
      <w:r/>
    </w:p>
    <w:p>
      <w:pPr>
        <w:spacing w:line="460" w:lineRule="exact"/>
        <w:rPr>
          <w:rFonts w:ascii="宋体" w:cs="宋体"/>
          <w:bCs/>
          <w:color w:val="auto"/>
          <w:sz w:val="24"/>
          <w:highlight w:val="none"/>
        </w:rPr>
      </w:pPr>
      <w:r>
        <w:rPr>
          <w:rFonts w:hint="eastAsia" w:ascii="宋体" w:cs="宋体"/>
          <w:bCs/>
          <w:color w:val="auto"/>
          <w:sz w:val="24"/>
          <w:highlight w:val="none"/>
        </w:rPr>
        <w:t xml:space="preserve">   </w:t>
      </w:r>
      <w:r/>
    </w:p>
    <w:p>
      <w:pPr>
        <w:spacing w:line="460" w:lineRule="exact"/>
        <w:rPr>
          <w:rFonts w:ascii="宋体" w:cs="宋体"/>
          <w:bCs/>
          <w:color w:val="auto"/>
          <w:sz w:val="24"/>
          <w:highlight w:val="none"/>
        </w:rPr>
      </w:pPr>
      <w:r>
        <w:rPr>
          <w:rFonts w:hint="eastAsia" w:ascii="宋体" w:cs="宋体"/>
          <w:bCs/>
          <w:color w:val="auto"/>
          <w:sz w:val="24"/>
          <w:highlight w:val="none"/>
        </w:rPr>
        <w:t xml:space="preserve"> </w:t>
      </w:r>
      <w:r/>
    </w:p>
    <w:p>
      <w:pPr>
        <w:rPr>
          <w:rFonts w:ascii="宋体" w:hAnsi="宋体" w:eastAsia="楷体_GB2312" w:cs="宋体"/>
          <w:bCs/>
          <w:color w:val="auto"/>
          <w:sz w:val="24"/>
          <w:szCs w:val="28"/>
          <w:highlight w:val="none"/>
        </w:rPr>
      </w:pPr>
      <w:r>
        <w:rPr>
          <w:rFonts w:ascii="宋体" w:hAnsi="宋体" w:eastAsia="楷体_GB2312" w:cs="宋体"/>
          <w:bCs/>
          <w:color w:val="auto"/>
          <w:sz w:val="24"/>
          <w:szCs w:val="28"/>
          <w:highlight w:val="none"/>
        </w:rPr>
      </w:r>
      <w:r/>
    </w:p>
    <w:p>
      <w:pPr>
        <w:rPr>
          <w:rFonts w:ascii="宋体" w:hAnsi="宋体" w:eastAsia="楷体_GB2312" w:cs="宋体"/>
          <w:bCs/>
          <w:color w:val="auto"/>
          <w:sz w:val="24"/>
          <w:szCs w:val="28"/>
          <w:highlight w:val="none"/>
        </w:rPr>
      </w:pPr>
      <w:r>
        <w:rPr>
          <w:rFonts w:ascii="宋体" w:hAnsi="宋体" w:eastAsia="楷体_GB2312" w:cs="宋体"/>
          <w:bCs/>
          <w:color w:val="auto"/>
          <w:sz w:val="24"/>
          <w:szCs w:val="28"/>
          <w:highlight w:val="none"/>
        </w:rPr>
      </w:r>
      <w:r/>
    </w:p>
    <w:p>
      <w:pPr>
        <w:rPr>
          <w:rFonts w:ascii="宋体" w:hAnsi="宋体" w:eastAsia="楷体_GB2312" w:cs="宋体"/>
          <w:bCs/>
          <w:color w:val="auto"/>
          <w:sz w:val="24"/>
          <w:szCs w:val="28"/>
          <w:highlight w:val="none"/>
        </w:rPr>
      </w:pPr>
      <w:r>
        <w:rPr>
          <w:rFonts w:ascii="宋体" w:hAnsi="宋体" w:eastAsia="楷体_GB2312" w:cs="宋体"/>
          <w:bCs/>
          <w:color w:val="auto"/>
          <w:sz w:val="24"/>
          <w:szCs w:val="28"/>
          <w:highlight w:val="none"/>
        </w:rPr>
      </w:r>
      <w:r/>
    </w:p>
    <w:p>
      <w:pPr>
        <w:ind w:firstLine="482"/>
        <w:spacing w:line="360" w:lineRule="auto"/>
        <w:widowControl/>
        <w:rPr>
          <w:rFonts w:ascii="宋体" w:cs="宋体"/>
          <w:b/>
          <w:color w:val="auto"/>
          <w:sz w:val="24"/>
          <w:szCs w:val="24"/>
          <w:highlight w:val="none"/>
        </w:rPr>
      </w:pPr>
      <w:r>
        <w:rPr>
          <w:rFonts w:ascii="宋体" w:cs="宋体"/>
          <w:b/>
          <w:color w:val="auto"/>
          <w:sz w:val="24"/>
          <w:szCs w:val="24"/>
          <w:highlight w:val="none"/>
        </w:rPr>
      </w:r>
      <w:r/>
    </w:p>
    <w:p>
      <w:pPr>
        <w:ind w:firstLine="482"/>
        <w:spacing w:line="360" w:lineRule="auto"/>
        <w:widowControl/>
        <w:rPr>
          <w:rFonts w:ascii="宋体" w:cs="宋体"/>
          <w:b/>
          <w:color w:val="auto"/>
          <w:sz w:val="24"/>
          <w:szCs w:val="24"/>
          <w:highlight w:val="none"/>
        </w:rPr>
      </w:pPr>
      <w:r>
        <w:rPr>
          <w:rFonts w:hint="eastAsia" w:ascii="宋体" w:cs="宋体"/>
          <w:b/>
          <w:color w:val="auto"/>
          <w:sz w:val="24"/>
          <w:szCs w:val="24"/>
          <w:highlight w:val="none"/>
        </w:rPr>
        <w:t xml:space="preserve">2．无重大违法记录声明格式</w:t>
      </w:r>
      <w:r/>
    </w:p>
    <w:p>
      <w:pPr>
        <w:ind w:firstLine="482"/>
        <w:spacing w:line="360" w:lineRule="auto"/>
        <w:widowControl/>
        <w:rPr>
          <w:rFonts w:ascii="宋体" w:cs="宋体"/>
          <w:b/>
          <w:color w:val="auto"/>
          <w:sz w:val="24"/>
          <w:szCs w:val="24"/>
          <w:highlight w:val="none"/>
        </w:rPr>
      </w:pPr>
      <w:r>
        <w:rPr>
          <w:rFonts w:ascii="宋体" w:cs="宋体"/>
          <w:b/>
          <w:color w:val="auto"/>
          <w:sz w:val="24"/>
          <w:szCs w:val="24"/>
          <w:highlight w:val="none"/>
        </w:rPr>
      </w:r>
      <w:r/>
    </w:p>
    <w:p>
      <w:pPr>
        <w:ind w:firstLine="480"/>
        <w:jc w:val="center"/>
        <w:spacing w:line="360" w:lineRule="auto"/>
        <w:rPr>
          <w:rFonts w:ascii="宋体" w:cs="宋体"/>
          <w:color w:val="auto"/>
          <w:sz w:val="24"/>
          <w:szCs w:val="24"/>
          <w:highlight w:val="none"/>
        </w:rPr>
      </w:pPr>
      <w:r>
        <w:rPr>
          <w:rFonts w:hint="eastAsia" w:ascii="宋体" w:cs="宋体"/>
          <w:color w:val="auto"/>
          <w:sz w:val="24"/>
          <w:szCs w:val="24"/>
          <w:highlight w:val="none"/>
        </w:rPr>
        <w:t xml:space="preserve">无重大违法记录声明</w:t>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江苏省公安厅：</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我单位</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（供应商名称）郑重声明：</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参加政府采购活动前3年内在经营活动中</w:t>
      </w:r>
      <w:r>
        <w:rPr>
          <w:rFonts w:hint="eastAsia" w:ascii="宋体" w:cs="宋体"/>
          <w:color w:val="auto"/>
          <w:sz w:val="24"/>
          <w:szCs w:val="24"/>
          <w:highlight w:val="none"/>
          <w:u w:val="single"/>
        </w:rPr>
        <w:t xml:space="preserve">        </w:t>
      </w:r>
      <w:r>
        <w:rPr>
          <w:rFonts w:hint="eastAsia" w:ascii="宋体" w:cs="宋体"/>
          <w:color w:val="auto"/>
          <w:sz w:val="24"/>
          <w:szCs w:val="24"/>
          <w:highlight w:val="none"/>
        </w:rPr>
        <w:t xml:space="preserve">（在下划线上如实填写：有或没有）重大违法记录。</w:t>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供应商名称：</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（盖章）</w:t>
      </w:r>
      <w:r/>
    </w:p>
    <w:p>
      <w:pPr>
        <w:ind w:firstLine="480"/>
        <w:jc w:val="left"/>
        <w:spacing w:line="360" w:lineRule="auto"/>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法定代表人或授权委托人签字：</w:t>
      </w:r>
      <w:r>
        <w:rPr>
          <w:rFonts w:hint="eastAsia" w:ascii="宋体" w:cs="宋体"/>
          <w:color w:val="auto"/>
          <w:sz w:val="24"/>
          <w:szCs w:val="24"/>
          <w:highlight w:val="none"/>
          <w:u w:val="single"/>
        </w:rPr>
        <w:t xml:space="preserve">         </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                  </w:t>
      </w:r>
      <w:r/>
    </w:p>
    <w:p>
      <w:pPr>
        <w:ind w:firstLine="480"/>
        <w:spacing w:line="360" w:lineRule="auto"/>
        <w:rPr>
          <w:rFonts w:ascii="宋体" w:cs="宋体"/>
          <w:color w:val="auto"/>
          <w:sz w:val="24"/>
          <w:szCs w:val="24"/>
          <w:highlight w:val="none"/>
          <w:lang w:val="zh-CN"/>
        </w:rPr>
      </w:pPr>
      <w:r>
        <w:rPr>
          <w:rFonts w:hint="eastAsia" w:ascii="宋体" w:cs="宋体"/>
          <w:color w:val="auto"/>
          <w:sz w:val="24"/>
          <w:szCs w:val="24"/>
          <w:highlight w:val="none"/>
          <w:lang w:val="zh-CN"/>
        </w:rPr>
        <w:t xml:space="preserve">日    期：</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年</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月</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日</w:t>
      </w:r>
      <w:bookmarkEnd w:id="163"/>
      <w:bookmarkEnd w:id="164"/>
      <w:bookmarkEnd w:id="173"/>
      <w:bookmarkEnd w:id="174"/>
      <w:bookmarkEnd w:id="175"/>
      <w:r/>
    </w:p>
    <w:p>
      <w:pPr>
        <w:ind w:right="-5"/>
        <w:spacing w:line="500" w:lineRule="exact"/>
        <w:rPr>
          <w:rFonts w:hAnsi="宋体" w:cs="宋体"/>
          <w:b/>
          <w:bCs/>
          <w:color w:val="auto"/>
          <w:szCs w:val="22"/>
          <w:highlight w:val="none"/>
        </w:rPr>
      </w:pPr>
      <w:r/>
      <w:bookmarkStart w:id="190" w:name="_Hlt26955070"/>
      <w:r/>
      <w:bookmarkEnd w:id="190"/>
      <w:r/>
      <w:bookmarkStart w:id="191" w:name="_Hlt26671380"/>
      <w:r/>
      <w:bookmarkEnd w:id="191"/>
      <w:r/>
      <w:bookmarkStart w:id="192" w:name="_格式3__银行出具的资信证明"/>
      <w:r/>
      <w:bookmarkEnd w:id="192"/>
      <w:r/>
      <w:bookmarkEnd w:id="193"/>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rial Unicode MS">
    <w:panose1 w:val="020B0604020202020204"/>
  </w:font>
  <w:font w:name="方正小标宋_GBK">
    <w:panose1 w:val="020B0503020202020204"/>
  </w:font>
  <w:font w:name="方正黑体_GBK">
    <w:panose1 w:val="020B0503020202020204"/>
  </w:font>
  <w:font w:name="Helvetica Neue">
    <w:panose1 w:val="020B0503020202020204"/>
  </w:font>
  <w:font w:name="Calibri">
    <w:panose1 w:val="020F050202020403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ourier New">
    <w:panose1 w:val="02070309020205020404"/>
  </w:font>
  <w:font w:name="楷体_GB2312">
    <w:panose1 w:val="02010609060101010101"/>
  </w:font>
  <w:font w:name="仿宋_GB2312">
    <w:panose1 w:val="02010609060101010101"/>
  </w:font>
  <w:font w:name="方正姚体">
    <w:panose1 w:val="0201060103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698"/>
        <w:rFonts w:ascii="宋体" w:hAnsi="宋体"/>
      </w:rPr>
      <w:framePr w:wrap="around" w:vAnchor="text" w:hAnchor="margin" w:xAlign="center" w:y="1"/>
    </w:pPr>
    <w:r>
      <w:rPr>
        <w:rFonts w:ascii="宋体" w:hAnsi="宋体"/>
      </w:rPr>
      <w:fldChar w:fldCharType="begin"/>
    </w:r>
    <w:r>
      <w:rPr>
        <w:rStyle w:val="698"/>
        <w:rFonts w:ascii="宋体" w:hAnsi="宋体"/>
      </w:rPr>
      <w:instrText xml:space="preserve">PAGE  </w:instrText>
    </w:r>
    <w:r>
      <w:rPr>
        <w:rFonts w:ascii="宋体" w:hAnsi="宋体"/>
      </w:rPr>
      <w:fldChar w:fldCharType="separate"/>
    </w:r>
    <w:r>
      <w:rPr>
        <w:rStyle w:val="698"/>
        <w:rFonts w:ascii="宋体" w:hAnsi="宋体"/>
      </w:rPr>
      <w:t xml:space="preserve">16</w:t>
    </w:r>
    <w:r>
      <w:rPr>
        <w:rFonts w:ascii="宋体" w:hAnsi="宋体"/>
      </w:rPr>
      <w:fldChar w:fldCharType="end"/>
    </w:r>
    <w:r/>
  </w:p>
  <w:p>
    <w:pPr>
      <w:pStyle w:val="86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698"/>
      </w:rPr>
      <w:framePr w:wrap="around" w:vAnchor="text" w:hAnchor="margin" w:xAlign="center" w:y="1"/>
    </w:pPr>
    <w:r>
      <w:fldChar w:fldCharType="begin"/>
    </w:r>
    <w:r>
      <w:rPr>
        <w:rStyle w:val="698"/>
      </w:rPr>
      <w:instrText xml:space="preserve">PAGE  </w:instrText>
    </w:r>
    <w:r>
      <w:fldChar w:fldCharType="separate"/>
    </w:r>
    <w:r>
      <w:rPr>
        <w:rStyle w:val="698"/>
      </w:rPr>
      <w:t xml:space="preserve">２</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0"/>
      <w:isLgl w:val="false"/>
      <w:suff w:val="nothing"/>
      <w:lvlText w:val=""/>
      <w:lvlJc w:val="left"/>
      <w:pPr>
        <w:ind w:left="0" w:firstLine="0"/>
      </w:pPr>
      <w:rPr>
        <w:rFonts w:hint="eastAsia"/>
      </w:rPr>
    </w:lvl>
    <w:lvl w:ilvl="6">
      <w:start w:val="1"/>
      <w:numFmt w:val="none"/>
      <w:pStyle w:val="861"/>
      <w:isLgl w:val="false"/>
      <w:suff w:val="nothing"/>
      <w:lvlText w:val=""/>
      <w:lvlJc w:val="left"/>
      <w:pPr>
        <w:ind w:left="0" w:firstLine="0"/>
      </w:pPr>
      <w:rPr>
        <w:rFonts w:hint="eastAsia"/>
      </w:rPr>
    </w:lvl>
    <w:lvl w:ilvl="7">
      <w:start w:val="1"/>
      <w:numFmt w:val="none"/>
      <w:pStyle w:val="862"/>
      <w:isLgl w:val="false"/>
      <w:suff w:val="nothing"/>
      <w:lvlText w:val=""/>
      <w:lvlJc w:val="left"/>
      <w:pPr>
        <w:ind w:left="0" w:firstLine="0"/>
      </w:pPr>
      <w:rPr>
        <w:rFonts w:hint="eastAsia"/>
      </w:rPr>
    </w:lvl>
    <w:lvl w:ilvl="8">
      <w:start w:val="1"/>
      <w:numFmt w:val="none"/>
      <w:pStyle w:val="863"/>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1320" w:hanging="720"/>
        <w:tabs>
          <w:tab w:val="left" w:pos="1320" w:leader="none"/>
        </w:tabs>
      </w:pPr>
      <w:rPr>
        <w:rFonts w:hint="default"/>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6"/>
    <w:link w:val="12"/>
    <w:uiPriority w:val="9"/>
    <w:rPr>
      <w:rFonts w:ascii="Arial" w:hAnsi="Arial" w:eastAsia="Arial" w:cs="Arial"/>
      <w:sz w:val="40"/>
      <w:szCs w:val="40"/>
    </w:rPr>
  </w:style>
  <w:style w:type="character" w:styleId="15">
    <w:name w:val="Heading 2 Char"/>
    <w:basedOn w:val="656"/>
    <w:link w:val="655"/>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6"/>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6"/>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character" w:styleId="34">
    <w:name w:val="Title Char"/>
    <w:basedOn w:val="656"/>
    <w:link w:val="691"/>
    <w:uiPriority w:val="10"/>
    <w:rPr>
      <w:sz w:val="48"/>
      <w:szCs w:val="48"/>
    </w:rPr>
  </w:style>
  <w:style w:type="character" w:styleId="36">
    <w:name w:val="Subtitle Char"/>
    <w:basedOn w:val="656"/>
    <w:link w:val="679"/>
    <w:uiPriority w:val="11"/>
    <w:rPr>
      <w:sz w:val="24"/>
      <w:szCs w:val="24"/>
    </w:rPr>
  </w:style>
  <w:style w:type="character" w:styleId="38">
    <w:name w:val="Quote Char"/>
    <w:link w:val="839"/>
    <w:uiPriority w:val="29"/>
    <w:rPr>
      <w:i/>
    </w:rPr>
  </w:style>
  <w:style w:type="character" w:styleId="40">
    <w:name w:val="Intense Quote Char"/>
    <w:link w:val="842"/>
    <w:uiPriority w:val="30"/>
    <w:rPr>
      <w:i/>
    </w:rPr>
  </w:style>
  <w:style w:type="character" w:styleId="42">
    <w:name w:val="Header Char"/>
    <w:basedOn w:val="656"/>
    <w:link w:val="676"/>
    <w:uiPriority w:val="99"/>
  </w:style>
  <w:style w:type="character" w:styleId="44">
    <w:name w:val="Footer Char"/>
    <w:basedOn w:val="656"/>
    <w:link w:val="675"/>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75"/>
    <w:uiPriority w:val="99"/>
  </w:style>
  <w:style w:type="character" w:styleId="175">
    <w:name w:val="Footnote Text Char"/>
    <w:link w:val="681"/>
    <w:uiPriority w:val="99"/>
    <w:rPr>
      <w:sz w:val="18"/>
    </w:rPr>
  </w:style>
  <w:style w:type="character" w:styleId="178">
    <w:name w:val="Endnote Text Char"/>
    <w:link w:val="673"/>
    <w:uiPriority w:val="99"/>
    <w:rPr>
      <w:sz w:val="20"/>
    </w:rPr>
  </w:style>
  <w:style w:type="paragraph" w:styleId="189">
    <w:name w:val="TOC Heading"/>
    <w:uiPriority w:val="39"/>
    <w:unhideWhenUsed/>
  </w:style>
  <w:style w:type="paragraph" w:styleId="65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55">
    <w:name w:val="Heading 2"/>
    <w:basedOn w:val="654"/>
    <w:next w:val="654"/>
    <w:uiPriority w:val="0"/>
    <w:qFormat/>
    <w:pPr>
      <w:jc w:val="center"/>
      <w:keepLines/>
      <w:keepNext/>
      <w:spacing w:before="260" w:after="260" w:line="415" w:lineRule="auto"/>
      <w:outlineLvl w:val="1"/>
    </w:pPr>
    <w:rPr>
      <w:rFonts w:ascii="Arial" w:hAnsi="Arial" w:eastAsia="幼圆" w:cs="Arial"/>
      <w:b/>
      <w:bCs/>
      <w:sz w:val="44"/>
      <w:szCs w:val="44"/>
    </w:rPr>
  </w:style>
  <w:style w:type="character" w:styleId="656" w:default="1">
    <w:name w:val="Default Paragraph Font"/>
    <w:uiPriority w:val="1"/>
    <w:qFormat/>
  </w:style>
  <w:style w:type="table" w:styleId="657" w:default="1">
    <w:name w:val="Normal Table"/>
    <w:uiPriority w:val="99"/>
    <w:qFormat/>
    <w:tblPr>
      <w:tblCellMar>
        <w:left w:w="108" w:type="dxa"/>
        <w:top w:w="0" w:type="dxa"/>
        <w:right w:w="108" w:type="dxa"/>
        <w:bottom w:w="0" w:type="dxa"/>
      </w:tblCellMar>
    </w:tblPr>
  </w:style>
  <w:style w:type="paragraph" w:styleId="658">
    <w:name w:val="List 3"/>
    <w:basedOn w:val="654"/>
    <w:uiPriority w:val="0"/>
    <w:qFormat/>
    <w:pPr>
      <w:ind w:left="100" w:hanging="200"/>
    </w:pPr>
  </w:style>
  <w:style w:type="paragraph" w:styleId="659">
    <w:name w:val="toc 7"/>
    <w:basedOn w:val="654"/>
    <w:next w:val="654"/>
    <w:uiPriority w:val="0"/>
    <w:qFormat/>
    <w:pPr>
      <w:ind w:left="1260"/>
      <w:jc w:val="left"/>
    </w:pPr>
  </w:style>
  <w:style w:type="paragraph" w:styleId="660">
    <w:name w:val="Normal Indent"/>
    <w:basedOn w:val="654"/>
    <w:link w:val="868"/>
    <w:uiPriority w:val="0"/>
    <w:qFormat/>
    <w:pPr>
      <w:ind w:firstLine="420"/>
    </w:pPr>
  </w:style>
  <w:style w:type="paragraph" w:styleId="661">
    <w:name w:val="Document Map"/>
    <w:basedOn w:val="654"/>
    <w:link w:val="876"/>
    <w:uiPriority w:val="0"/>
    <w:qFormat/>
    <w:pPr>
      <w:shd w:val="clear" w:color="auto" w:fill="000080"/>
    </w:pPr>
  </w:style>
  <w:style w:type="paragraph" w:styleId="662">
    <w:name w:val="annotation text"/>
    <w:basedOn w:val="654"/>
    <w:link w:val="877"/>
    <w:uiPriority w:val="0"/>
    <w:qFormat/>
    <w:pPr>
      <w:jc w:val="left"/>
    </w:pPr>
  </w:style>
  <w:style w:type="paragraph" w:styleId="663">
    <w:name w:val="Body Text 3"/>
    <w:basedOn w:val="654"/>
    <w:link w:val="878"/>
    <w:uiPriority w:val="0"/>
    <w:qFormat/>
    <w:rPr>
      <w:rFonts w:ascii="仿宋_GB2312" w:hAnsi="Arial" w:eastAsia="仿宋_GB2312"/>
      <w:sz w:val="32"/>
      <w:szCs w:val="32"/>
    </w:rPr>
  </w:style>
  <w:style w:type="paragraph" w:styleId="664">
    <w:name w:val="Body Text"/>
    <w:basedOn w:val="654"/>
    <w:next w:val="654"/>
    <w:link w:val="879"/>
    <w:uiPriority w:val="0"/>
    <w:qFormat/>
    <w:rPr>
      <w:rFonts w:ascii="楷体_GB2312" w:hAnsi="Arial" w:eastAsia="楷体_GB2312"/>
      <w:sz w:val="28"/>
      <w:szCs w:val="28"/>
    </w:rPr>
  </w:style>
  <w:style w:type="paragraph" w:styleId="665">
    <w:name w:val="Body Text Indent"/>
    <w:basedOn w:val="654"/>
    <w:link w:val="880"/>
    <w:uiPriority w:val="0"/>
    <w:qFormat/>
    <w:pPr>
      <w:ind w:firstLine="645"/>
    </w:pPr>
    <w:rPr>
      <w:rFonts w:ascii="楷体_GB2312" w:eastAsia="楷体_GB2312"/>
      <w:sz w:val="32"/>
      <w:szCs w:val="32"/>
    </w:rPr>
  </w:style>
  <w:style w:type="paragraph" w:styleId="666">
    <w:name w:val="List 2"/>
    <w:basedOn w:val="654"/>
    <w:uiPriority w:val="0"/>
    <w:qFormat/>
    <w:pPr>
      <w:ind w:left="100" w:hanging="200"/>
    </w:pPr>
  </w:style>
  <w:style w:type="paragraph" w:styleId="667">
    <w:name w:val="toc 5"/>
    <w:basedOn w:val="654"/>
    <w:next w:val="654"/>
    <w:uiPriority w:val="0"/>
    <w:qFormat/>
    <w:pPr>
      <w:ind w:left="840"/>
      <w:jc w:val="left"/>
    </w:pPr>
  </w:style>
  <w:style w:type="paragraph" w:styleId="668">
    <w:name w:val="toc 3"/>
    <w:basedOn w:val="654"/>
    <w:next w:val="654"/>
    <w:uiPriority w:val="0"/>
    <w:qFormat/>
    <w:pPr>
      <w:ind w:left="420"/>
      <w:jc w:val="left"/>
    </w:pPr>
    <w:rPr>
      <w:i/>
      <w:iCs/>
      <w:szCs w:val="24"/>
    </w:rPr>
  </w:style>
  <w:style w:type="paragraph" w:styleId="669">
    <w:name w:val="Plain Text"/>
    <w:basedOn w:val="654"/>
    <w:link w:val="881"/>
    <w:uiPriority w:val="0"/>
    <w:qFormat/>
    <w:rPr>
      <w:rFonts w:ascii="宋体" w:hAnsi="Courier New"/>
    </w:rPr>
  </w:style>
  <w:style w:type="paragraph" w:styleId="670">
    <w:name w:val="toc 8"/>
    <w:basedOn w:val="654"/>
    <w:next w:val="654"/>
    <w:uiPriority w:val="0"/>
    <w:qFormat/>
    <w:pPr>
      <w:ind w:left="1470"/>
      <w:jc w:val="left"/>
    </w:pPr>
  </w:style>
  <w:style w:type="paragraph" w:styleId="671">
    <w:name w:val="Date"/>
    <w:basedOn w:val="654"/>
    <w:next w:val="654"/>
    <w:link w:val="882"/>
    <w:uiPriority w:val="0"/>
    <w:qFormat/>
    <w:rPr>
      <w:sz w:val="24"/>
      <w:szCs w:val="24"/>
    </w:rPr>
  </w:style>
  <w:style w:type="paragraph" w:styleId="672">
    <w:name w:val="Body Text Indent 2"/>
    <w:basedOn w:val="654"/>
    <w:link w:val="883"/>
    <w:uiPriority w:val="0"/>
    <w:qFormat/>
    <w:pPr>
      <w:ind w:left="630" w:firstLine="645"/>
    </w:pPr>
    <w:rPr>
      <w:rFonts w:ascii="Arial" w:hAnsi="Arial" w:eastAsia="仿宋_GB2312" w:cs="Arial"/>
      <w:sz w:val="32"/>
      <w:szCs w:val="32"/>
    </w:rPr>
  </w:style>
  <w:style w:type="paragraph" w:styleId="673">
    <w:name w:val="endnote text"/>
    <w:basedOn w:val="654"/>
    <w:link w:val="852"/>
    <w:uiPriority w:val="99"/>
    <w:qFormat/>
    <w:rPr>
      <w:sz w:val="20"/>
      <w:szCs w:val="20"/>
    </w:rPr>
  </w:style>
  <w:style w:type="paragraph" w:styleId="674">
    <w:name w:val="Balloon Text"/>
    <w:basedOn w:val="654"/>
    <w:link w:val="884"/>
    <w:uiPriority w:val="0"/>
    <w:qFormat/>
    <w:rPr>
      <w:sz w:val="18"/>
      <w:szCs w:val="18"/>
    </w:rPr>
  </w:style>
  <w:style w:type="paragraph" w:styleId="675">
    <w:name w:val="Footer"/>
    <w:basedOn w:val="654"/>
    <w:link w:val="973"/>
    <w:uiPriority w:val="99"/>
    <w:qFormat/>
    <w:pPr>
      <w:jc w:val="left"/>
      <w:tabs>
        <w:tab w:val="center" w:pos="4153" w:leader="none"/>
        <w:tab w:val="right" w:pos="8306" w:leader="none"/>
      </w:tabs>
    </w:pPr>
    <w:rPr>
      <w:sz w:val="18"/>
      <w:szCs w:val="18"/>
    </w:rPr>
  </w:style>
  <w:style w:type="paragraph" w:styleId="676">
    <w:name w:val="Header"/>
    <w:basedOn w:val="654"/>
    <w:link w:val="972"/>
    <w:uiPriority w:val="99"/>
    <w:qFormat/>
    <w:pPr>
      <w:jc w:val="center"/>
      <w:tabs>
        <w:tab w:val="center" w:pos="4153" w:leader="none"/>
        <w:tab w:val="right" w:pos="8306" w:leader="none"/>
      </w:tabs>
    </w:pPr>
    <w:rPr>
      <w:sz w:val="18"/>
      <w:szCs w:val="18"/>
    </w:rPr>
  </w:style>
  <w:style w:type="paragraph" w:styleId="677">
    <w:name w:val="toc 1"/>
    <w:basedOn w:val="654"/>
    <w:next w:val="654"/>
    <w:uiPriority w:val="0"/>
    <w:qFormat/>
    <w:pPr>
      <w:jc w:val="left"/>
      <w:spacing w:before="120" w:after="120" w:line="400" w:lineRule="exact"/>
      <w:tabs>
        <w:tab w:val="right" w:pos="8720" w:leader="dot"/>
      </w:tabs>
    </w:pPr>
    <w:rPr>
      <w:rFonts w:ascii="宋体" w:hAnsi="宋体"/>
      <w:caps/>
      <w:sz w:val="24"/>
      <w:szCs w:val="24"/>
    </w:rPr>
  </w:style>
  <w:style w:type="paragraph" w:styleId="678">
    <w:name w:val="toc 4"/>
    <w:basedOn w:val="654"/>
    <w:next w:val="654"/>
    <w:uiPriority w:val="0"/>
    <w:qFormat/>
    <w:pPr>
      <w:ind w:left="630"/>
      <w:jc w:val="left"/>
    </w:pPr>
  </w:style>
  <w:style w:type="paragraph" w:styleId="679">
    <w:name w:val="Subtitle"/>
    <w:basedOn w:val="654"/>
    <w:next w:val="654"/>
    <w:link w:val="838"/>
    <w:uiPriority w:val="11"/>
    <w:qFormat/>
    <w:rPr>
      <w:color w:val="595959"/>
      <w:spacing w:val="15"/>
      <w:sz w:val="28"/>
      <w:szCs w:val="28"/>
    </w:rPr>
  </w:style>
  <w:style w:type="paragraph" w:styleId="680">
    <w:name w:val="List"/>
    <w:basedOn w:val="654"/>
    <w:uiPriority w:val="0"/>
    <w:qFormat/>
    <w:pPr>
      <w:ind w:left="200" w:hanging="200"/>
    </w:pPr>
  </w:style>
  <w:style w:type="paragraph" w:styleId="681">
    <w:name w:val="footnote text"/>
    <w:basedOn w:val="654"/>
    <w:link w:val="851"/>
    <w:uiPriority w:val="99"/>
    <w:qFormat/>
    <w:rPr>
      <w:sz w:val="20"/>
      <w:szCs w:val="20"/>
    </w:rPr>
  </w:style>
  <w:style w:type="paragraph" w:styleId="682">
    <w:name w:val="toc 6"/>
    <w:basedOn w:val="654"/>
    <w:next w:val="654"/>
    <w:uiPriority w:val="0"/>
    <w:qFormat/>
    <w:pPr>
      <w:ind w:left="1050"/>
      <w:jc w:val="left"/>
    </w:pPr>
  </w:style>
  <w:style w:type="paragraph" w:styleId="683">
    <w:name w:val="Body Text Indent 3"/>
    <w:basedOn w:val="654"/>
    <w:link w:val="887"/>
    <w:uiPriority w:val="0"/>
    <w:qFormat/>
    <w:pPr>
      <w:ind w:left="645" w:firstLine="645"/>
    </w:pPr>
    <w:rPr>
      <w:rFonts w:ascii="Arial" w:hAnsi="Arial" w:eastAsia="仿宋_GB2312" w:cs="Arial"/>
      <w:color w:val="ffff00"/>
      <w:sz w:val="32"/>
      <w:szCs w:val="32"/>
    </w:rPr>
  </w:style>
  <w:style w:type="paragraph" w:styleId="684">
    <w:name w:val="table of figures"/>
    <w:basedOn w:val="654"/>
    <w:next w:val="654"/>
    <w:uiPriority w:val="0"/>
    <w:qFormat/>
    <w:pPr>
      <w:ind w:left="840" w:hanging="420"/>
    </w:pPr>
  </w:style>
  <w:style w:type="paragraph" w:styleId="685">
    <w:name w:val="toc 2"/>
    <w:basedOn w:val="654"/>
    <w:next w:val="654"/>
    <w:uiPriority w:val="0"/>
    <w:qFormat/>
    <w:pPr>
      <w:ind w:left="210"/>
      <w:jc w:val="left"/>
    </w:pPr>
    <w:rPr>
      <w:smallCaps/>
      <w:szCs w:val="24"/>
    </w:rPr>
  </w:style>
  <w:style w:type="paragraph" w:styleId="686">
    <w:name w:val="toc 9"/>
    <w:basedOn w:val="654"/>
    <w:next w:val="654"/>
    <w:uiPriority w:val="0"/>
    <w:qFormat/>
    <w:pPr>
      <w:ind w:left="1680"/>
      <w:jc w:val="left"/>
    </w:pPr>
  </w:style>
  <w:style w:type="paragraph" w:styleId="687">
    <w:name w:val="Body Text 2"/>
    <w:basedOn w:val="654"/>
    <w:link w:val="888"/>
    <w:uiPriority w:val="0"/>
    <w:qFormat/>
    <w:pPr>
      <w:jc w:val="center"/>
      <w:widowControl/>
    </w:pPr>
    <w:rPr>
      <w:rFonts w:ascii="楷体_GB2312" w:eastAsia="楷体_GB2312"/>
      <w:sz w:val="28"/>
      <w:szCs w:val="28"/>
    </w:rPr>
  </w:style>
  <w:style w:type="paragraph" w:styleId="688">
    <w:name w:val="HTML Preformatted"/>
    <w:basedOn w:val="6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689">
    <w:name w:val="Normal (Web)"/>
    <w:basedOn w:val="654"/>
    <w:uiPriority w:val="99"/>
    <w:qFormat/>
    <w:pPr>
      <w:jc w:val="left"/>
      <w:spacing w:before="100" w:beforeAutospacing="1" w:after="100" w:afterAutospacing="1"/>
      <w:widowControl/>
    </w:pPr>
    <w:rPr>
      <w:rFonts w:ascii="宋体" w:hAnsi="宋体" w:cs="宋体"/>
      <w:sz w:val="24"/>
      <w:szCs w:val="24"/>
    </w:rPr>
  </w:style>
  <w:style w:type="paragraph" w:styleId="690">
    <w:name w:val="index 1"/>
    <w:basedOn w:val="654"/>
    <w:next w:val="654"/>
    <w:uiPriority w:val="0"/>
    <w:qFormat/>
    <w:pPr>
      <w:spacing w:line="240" w:lineRule="atLeast"/>
    </w:pPr>
    <w:rPr>
      <w:b/>
      <w:bCs/>
    </w:rPr>
  </w:style>
  <w:style w:type="paragraph" w:styleId="691">
    <w:name w:val="Title"/>
    <w:basedOn w:val="654"/>
    <w:next w:val="654"/>
    <w:link w:val="837"/>
    <w:uiPriority w:val="10"/>
    <w:qFormat/>
    <w:pPr>
      <w:contextualSpacing/>
      <w:spacing w:after="80"/>
    </w:pPr>
    <w:rPr>
      <w:rFonts w:ascii="Arial" w:hAnsi="Arial" w:eastAsia="Arial" w:cs="Arial"/>
      <w:spacing w:val="-10"/>
      <w:sz w:val="56"/>
      <w:szCs w:val="56"/>
    </w:rPr>
  </w:style>
  <w:style w:type="paragraph" w:styleId="692">
    <w:name w:val="annotation subject"/>
    <w:basedOn w:val="662"/>
    <w:next w:val="662"/>
    <w:link w:val="889"/>
    <w:uiPriority w:val="0"/>
    <w:qFormat/>
    <w:rPr>
      <w:b/>
      <w:bCs/>
    </w:rPr>
  </w:style>
  <w:style w:type="paragraph" w:styleId="693">
    <w:name w:val="Body Text First Indent"/>
    <w:basedOn w:val="654"/>
    <w:link w:val="890"/>
    <w:uiPriority w:val="0"/>
    <w:qFormat/>
    <w:pPr>
      <w:ind w:firstLine="200"/>
      <w:spacing w:line="360" w:lineRule="auto"/>
    </w:pPr>
    <w:rPr>
      <w:rFonts w:ascii="仿宋_GB2312" w:eastAsia="仿宋_GB2312"/>
      <w:sz w:val="30"/>
      <w:szCs w:val="30"/>
    </w:rPr>
  </w:style>
  <w:style w:type="paragraph" w:styleId="694">
    <w:name w:val="Body Text First Indent 2"/>
    <w:basedOn w:val="665"/>
    <w:link w:val="891"/>
    <w:uiPriority w:val="0"/>
    <w:qFormat/>
    <w:pPr>
      <w:ind w:firstLine="420"/>
      <w:spacing w:line="360" w:lineRule="auto"/>
    </w:pPr>
    <w:rPr>
      <w:rFonts w:ascii="宋体" w:hAnsi="宋体" w:eastAsia="宋体"/>
      <w:sz w:val="21"/>
      <w:szCs w:val="20"/>
    </w:rPr>
  </w:style>
  <w:style w:type="table" w:styleId="695">
    <w:name w:val="Table Grid"/>
    <w:basedOn w:val="6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uiPriority w:val="0"/>
    <w:qFormat/>
    <w:rPr>
      <w:b/>
      <w:bCs/>
    </w:rPr>
  </w:style>
  <w:style w:type="character" w:styleId="697">
    <w:name w:val="endnote reference"/>
    <w:basedOn w:val="656"/>
    <w:uiPriority w:val="99"/>
    <w:qFormat/>
    <w:rPr>
      <w:vertAlign w:val="superscript"/>
    </w:rPr>
  </w:style>
  <w:style w:type="character" w:styleId="698">
    <w:name w:val="page number"/>
    <w:uiPriority w:val="0"/>
    <w:qFormat/>
  </w:style>
  <w:style w:type="character" w:styleId="699">
    <w:name w:val="FollowedHyperlink"/>
    <w:uiPriority w:val="0"/>
    <w:qFormat/>
    <w:rPr>
      <w:color w:val="800080"/>
      <w:u w:val="single"/>
    </w:rPr>
  </w:style>
  <w:style w:type="character" w:styleId="700">
    <w:name w:val="Emphasis"/>
    <w:basedOn w:val="656"/>
    <w:uiPriority w:val="20"/>
    <w:qFormat/>
    <w:rPr>
      <w:i/>
      <w:iCs/>
    </w:rPr>
  </w:style>
  <w:style w:type="character" w:styleId="701">
    <w:name w:val="Hyperlink"/>
    <w:uiPriority w:val="0"/>
    <w:qFormat/>
    <w:rPr>
      <w:color w:val="0000ff"/>
      <w:u w:val="single"/>
    </w:rPr>
  </w:style>
  <w:style w:type="character" w:styleId="702">
    <w:name w:val="annotation reference"/>
    <w:uiPriority w:val="0"/>
    <w:qFormat/>
    <w:rPr>
      <w:sz w:val="21"/>
      <w:szCs w:val="21"/>
    </w:rPr>
  </w:style>
  <w:style w:type="character" w:styleId="703">
    <w:name w:val="footnote reference"/>
    <w:basedOn w:val="656"/>
    <w:uiPriority w:val="99"/>
    <w:qFormat/>
    <w:rPr>
      <w:vertAlign w:val="superscript"/>
    </w:rPr>
  </w:style>
  <w:style w:type="table" w:styleId="704" w:customStyle="1">
    <w:name w:val="Table Grid Light"/>
    <w:basedOn w:val="65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05" w:customStyle="1">
    <w:name w:val="Plain Table 1"/>
    <w:basedOn w:val="65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basedOn w:val="657"/>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basedOn w:val="6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basedOn w:val="6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basedOn w:val="65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basedOn w:val="65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11" w:customStyle="1">
    <w:name w:val="Grid Table 1 Light - Accent 1"/>
    <w:basedOn w:val="65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12" w:customStyle="1">
    <w:name w:val="Grid Table 1 Light - Accent 2"/>
    <w:basedOn w:val="65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13" w:customStyle="1">
    <w:name w:val="Grid Table 1 Light - Accent 3"/>
    <w:basedOn w:val="65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14" w:customStyle="1">
    <w:name w:val="Grid Table 1 Light - Accent 4"/>
    <w:basedOn w:val="65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15" w:customStyle="1">
    <w:name w:val="Grid Table 1 Light - Accent 5"/>
    <w:basedOn w:val="65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16" w:customStyle="1">
    <w:name w:val="Grid Table 1 Light - Accent 6"/>
    <w:basedOn w:val="65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17" w:customStyle="1">
    <w:name w:val="Grid Table 2"/>
    <w:basedOn w:val="65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18" w:customStyle="1">
    <w:name w:val="Grid Table 2 - Accent 1"/>
    <w:basedOn w:val="657"/>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19" w:customStyle="1">
    <w:name w:val="Grid Table 2 - Accent 2"/>
    <w:basedOn w:val="657"/>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20" w:customStyle="1">
    <w:name w:val="Grid Table 2 - Accent 3"/>
    <w:basedOn w:val="657"/>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21" w:customStyle="1">
    <w:name w:val="Grid Table 2 - Accent 4"/>
    <w:basedOn w:val="657"/>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22" w:customStyle="1">
    <w:name w:val="Grid Table 2 - Accent 5"/>
    <w:basedOn w:val="657"/>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23" w:customStyle="1">
    <w:name w:val="Grid Table 2 - Accent 6"/>
    <w:basedOn w:val="657"/>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24" w:customStyle="1">
    <w:name w:val="Grid Table 3"/>
    <w:basedOn w:val="65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basedOn w:val="657"/>
    <w:uiPriority w:val="99"/>
    <w:qFormat/>
    <w:tblPr>
      <w:tblBorders>
        <w:bottom w:val="single" w:color="5D8BC2" w:sz="4" w:space="0"/>
        <w:insideH w:val="single" w:color="5D8BC2" w:sz="4" w:space="0"/>
        <w:insideV w:val="single" w:color="5D8BC2" w:sz="4" w:space="0"/>
      </w:tblBorders>
      <w:tblCellMar>
        <w:left w:w="108" w:type="dxa"/>
        <w:top w:w="0" w:type="dxa"/>
        <w:right w:w="108"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basedOn w:val="657"/>
    <w:uiPriority w:val="99"/>
    <w:qFormat/>
    <w:tblPr>
      <w:tblBorders>
        <w:bottom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basedOn w:val="657"/>
    <w:uiPriority w:val="99"/>
    <w:qFormat/>
    <w:tblPr>
      <w:tblBorders>
        <w:bottom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basedOn w:val="657"/>
    <w:uiPriority w:val="99"/>
    <w:qFormat/>
    <w:tblPr>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basedOn w:val="657"/>
    <w:uiPriority w:val="99"/>
    <w:qFormat/>
    <w:tblPr>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basedOn w:val="657"/>
    <w:uiPriority w:val="99"/>
    <w:qFormat/>
    <w:tblPr>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5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32" w:customStyle="1">
    <w:name w:val="Grid Table 4 - Accent 1"/>
    <w:basedOn w:val="657"/>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33" w:customStyle="1">
    <w:name w:val="Grid Table 4 - Accent 2"/>
    <w:basedOn w:val="657"/>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34" w:customStyle="1">
    <w:name w:val="Grid Table 4 - Accent 3"/>
    <w:basedOn w:val="657"/>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35" w:customStyle="1">
    <w:name w:val="Grid Table 4 - Accent 4"/>
    <w:basedOn w:val="657"/>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36" w:customStyle="1">
    <w:name w:val="Grid Table 4 - Accent 5"/>
    <w:basedOn w:val="657"/>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37" w:customStyle="1">
    <w:name w:val="Grid Table 4 - Accent 6"/>
    <w:basedOn w:val="657"/>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38" w:customStyle="1">
    <w:name w:val="Grid Table 5 Dark"/>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39" w:customStyle="1">
    <w:name w:val="Grid Table 5 Dark- Accent 1"/>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40" w:customStyle="1">
    <w:name w:val="Grid Table 5 Dark - Accent 2"/>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41" w:customStyle="1">
    <w:name w:val="Grid Table 5 Dark - Accent 3"/>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42" w:customStyle="1">
    <w:name w:val="Grid Table 5 Dark- Accent 4"/>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43" w:customStyle="1">
    <w:name w:val="Grid Table 5 Dark - Accent 5"/>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44" w:customStyle="1">
    <w:name w:val="Grid Table 5 Dark - Accent 6"/>
    <w:basedOn w:val="6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45" w:customStyle="1">
    <w:name w:val="Grid Table 6 Colorful"/>
    <w:basedOn w:val="65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46" w:customStyle="1">
    <w:name w:val="Grid Table 6 Colorful - Accent 1"/>
    <w:basedOn w:val="657"/>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747" w:customStyle="1">
    <w:name w:val="Grid Table 6 Colorful - Accent 2"/>
    <w:basedOn w:val="657"/>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748" w:customStyle="1">
    <w:name w:val="Grid Table 6 Colorful - Accent 3"/>
    <w:basedOn w:val="657"/>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749" w:customStyle="1">
    <w:name w:val="Grid Table 6 Colorful - Accent 4"/>
    <w:basedOn w:val="657"/>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750" w:customStyle="1">
    <w:name w:val="Grid Table 6 Colorful - Accent 5"/>
    <w:basedOn w:val="657"/>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751" w:customStyle="1">
    <w:name w:val="Grid Table 6 Colorful - Accent 6"/>
    <w:basedOn w:val="657"/>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752" w:customStyle="1">
    <w:name w:val="Grid Table 7 Colorful"/>
    <w:basedOn w:val="657"/>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53" w:customStyle="1">
    <w:name w:val="Grid Table 7 Colorful - Accent 1"/>
    <w:basedOn w:val="657"/>
    <w:uiPriority w:val="99"/>
    <w:qFormat/>
    <w:tblPr>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54" w:customStyle="1">
    <w:name w:val="Grid Table 7 Colorful - Accent 2"/>
    <w:basedOn w:val="657"/>
    <w:uiPriority w:val="99"/>
    <w:qFormat/>
    <w:tblPr>
      <w:tblBorders>
        <w:bottom w:val="single" w:color="D99795" w:sz="4" w:space="0"/>
        <w:right w:val="single" w:color="D99795" w:sz="4" w:space="0"/>
        <w:insideH w:val="single" w:color="D99795" w:sz="4" w:space="0"/>
        <w:insideV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55" w:customStyle="1">
    <w:name w:val="Grid Table 7 Colorful - Accent 3"/>
    <w:basedOn w:val="657"/>
    <w:uiPriority w:val="99"/>
    <w:qFormat/>
    <w:tblPr>
      <w:tblBorders>
        <w:bottom w:val="single" w:color="9BBB59" w:sz="4" w:space="0"/>
        <w:right w:val="single" w:color="9BBB59" w:sz="4" w:space="0"/>
        <w:insideH w:val="single" w:color="9BBB59" w:sz="4" w:space="0"/>
        <w:insideV w:val="single" w:color="9BBB59" w:sz="4" w:space="0"/>
      </w:tblBorders>
      <w:tblCellMar>
        <w:left w:w="108" w:type="dxa"/>
        <w:top w:w="0" w:type="dxa"/>
        <w:right w:w="108"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56" w:customStyle="1">
    <w:name w:val="Grid Table 7 Colorful - Accent 4"/>
    <w:basedOn w:val="657"/>
    <w:uiPriority w:val="99"/>
    <w:qFormat/>
    <w:tblPr>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57" w:customStyle="1">
    <w:name w:val="Grid Table 7 Colorful - Accent 5"/>
    <w:basedOn w:val="657"/>
    <w:uiPriority w:val="99"/>
    <w:qFormat/>
    <w:tblPr>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58" w:customStyle="1">
    <w:name w:val="Grid Table 7 Colorful - Accent 6"/>
    <w:basedOn w:val="657"/>
    <w:uiPriority w:val="99"/>
    <w:qFormat/>
    <w:tblPr>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59" w:customStyle="1">
    <w:name w:val="List Table 1 Light"/>
    <w:basedOn w:val="657"/>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0" w:customStyle="1">
    <w:name w:val="List Table 1 Light - Accent 1"/>
    <w:basedOn w:val="657"/>
    <w:uiPriority w:val="99"/>
    <w:qFormat/>
    <w:tblPr>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761" w:customStyle="1">
    <w:name w:val="List Table 1 Light - Accent 2"/>
    <w:basedOn w:val="657"/>
    <w:uiPriority w:val="99"/>
    <w:qFormat/>
    <w:tblPr>
      <w:tblCellMar>
        <w:left w:w="108" w:type="dxa"/>
        <w:top w:w="0" w:type="dxa"/>
        <w:right w:w="108"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62" w:customStyle="1">
    <w:name w:val="List Table 1 Light - Accent 3"/>
    <w:basedOn w:val="657"/>
    <w:uiPriority w:val="99"/>
    <w:qFormat/>
    <w:tblPr>
      <w:tblCellMar>
        <w:left w:w="108" w:type="dxa"/>
        <w:top w:w="0" w:type="dxa"/>
        <w:right w:w="108"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63" w:customStyle="1">
    <w:name w:val="List Table 1 Light - Accent 4"/>
    <w:basedOn w:val="657"/>
    <w:uiPriority w:val="99"/>
    <w:qFormat/>
    <w:tblPr>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64" w:customStyle="1">
    <w:name w:val="List Table 1 Light - Accent 5"/>
    <w:basedOn w:val="657"/>
    <w:uiPriority w:val="99"/>
    <w:qFormat/>
    <w:tblPr>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765" w:customStyle="1">
    <w:name w:val="List Table 1 Light - Accent 6"/>
    <w:basedOn w:val="657"/>
    <w:uiPriority w:val="99"/>
    <w:qFormat/>
    <w:tblPr>
      <w:tblCellMar>
        <w:left w:w="108" w:type="dxa"/>
        <w:top w:w="0" w:type="dxa"/>
        <w:right w:w="108"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766" w:customStyle="1">
    <w:name w:val="List Table 2"/>
    <w:basedOn w:val="657"/>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67" w:customStyle="1">
    <w:name w:val="List Table 2 - Accent 1"/>
    <w:basedOn w:val="657"/>
    <w:uiPriority w:val="99"/>
    <w:qFormat/>
    <w:tblPr>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768" w:customStyle="1">
    <w:name w:val="List Table 2 - Accent 2"/>
    <w:basedOn w:val="657"/>
    <w:uiPriority w:val="99"/>
    <w:qFormat/>
    <w:tblPr>
      <w:tblBorders>
        <w:top w:val="single" w:color="DB9C9A" w:sz="4" w:space="0"/>
        <w:bottom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769" w:customStyle="1">
    <w:name w:val="List Table 2 - Accent 3"/>
    <w:basedOn w:val="657"/>
    <w:uiPriority w:val="99"/>
    <w:qFormat/>
    <w:tblPr>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770" w:customStyle="1">
    <w:name w:val="List Table 2 - Accent 4"/>
    <w:basedOn w:val="657"/>
    <w:uiPriority w:val="99"/>
    <w:qFormat/>
    <w:tblPr>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771" w:customStyle="1">
    <w:name w:val="List Table 2 - Accent 5"/>
    <w:basedOn w:val="657"/>
    <w:uiPriority w:val="99"/>
    <w:qFormat/>
    <w:tblPr>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772" w:customStyle="1">
    <w:name w:val="List Table 2 - Accent 6"/>
    <w:basedOn w:val="657"/>
    <w:uiPriority w:val="99"/>
    <w:qFormat/>
    <w:tblPr>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773" w:customStyle="1">
    <w:name w:val="List Table 3"/>
    <w:basedOn w:val="657"/>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4" w:customStyle="1">
    <w:name w:val="List Table 3 - Accent 1"/>
    <w:basedOn w:val="657"/>
    <w:uiPriority w:val="99"/>
    <w:qFormat/>
    <w:tblPr>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75" w:customStyle="1">
    <w:name w:val="List Table 3 - Accent 2"/>
    <w:basedOn w:val="657"/>
    <w:uiPriority w:val="99"/>
    <w:qFormat/>
    <w:tblPr>
      <w:tblBorders>
        <w:top w:val="single" w:color="D99795" w:sz="4" w:space="0"/>
        <w:left w:val="single" w:color="D99795" w:sz="4" w:space="0"/>
        <w:bottom w:val="single" w:color="D99795" w:sz="4" w:space="0"/>
        <w:right w:val="single" w:color="D997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776" w:customStyle="1">
    <w:name w:val="List Table 3 - Accent 3"/>
    <w:basedOn w:val="657"/>
    <w:uiPriority w:val="99"/>
    <w:qFormat/>
    <w:tblPr>
      <w:tblBorders>
        <w:top w:val="single" w:color="C3D69C" w:sz="4" w:space="0"/>
        <w:left w:val="single" w:color="C3D69C" w:sz="4" w:space="0"/>
        <w:bottom w:val="single" w:color="C3D69C" w:sz="4" w:space="0"/>
        <w:right w:val="single" w:color="C3D69C"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777" w:customStyle="1">
    <w:name w:val="List Table 3 - Accent 4"/>
    <w:basedOn w:val="657"/>
    <w:uiPriority w:val="99"/>
    <w:qFormat/>
    <w:tblPr>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78" w:customStyle="1">
    <w:name w:val="List Table 3 - Accent 5"/>
    <w:basedOn w:val="657"/>
    <w:uiPriority w:val="99"/>
    <w:qFormat/>
    <w:tblPr>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79" w:customStyle="1">
    <w:name w:val="List Table 3 - Accent 6"/>
    <w:basedOn w:val="657"/>
    <w:uiPriority w:val="99"/>
    <w:qFormat/>
    <w:tblPr>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80" w:customStyle="1">
    <w:name w:val="List Table 4"/>
    <w:basedOn w:val="65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1" w:customStyle="1">
    <w:name w:val="List Table 4 - Accent 1"/>
    <w:basedOn w:val="657"/>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82" w:customStyle="1">
    <w:name w:val="List Table 4 - Accent 2"/>
    <w:basedOn w:val="657"/>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108" w:type="dxa"/>
        <w:top w:w="0" w:type="dxa"/>
        <w:right w:w="108"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783" w:customStyle="1">
    <w:name w:val="List Table 4 - Accent 4"/>
    <w:basedOn w:val="657"/>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784" w:customStyle="1">
    <w:name w:val="List Table 4 - Accent 5"/>
    <w:basedOn w:val="657"/>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785" w:customStyle="1">
    <w:name w:val="List Table 4 - Accent 6"/>
    <w:basedOn w:val="657"/>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786" w:customStyle="1">
    <w:name w:val="List Table 5 Dark"/>
    <w:basedOn w:val="657"/>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87" w:customStyle="1">
    <w:name w:val="List Table 5 Dark - Accent 1"/>
    <w:basedOn w:val="657"/>
    <w:uiPriority w:val="99"/>
    <w:qFormat/>
    <w:tblPr>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788" w:customStyle="1">
    <w:name w:val="List Table 5 Dark - Accent 2"/>
    <w:basedOn w:val="657"/>
    <w:uiPriority w:val="99"/>
    <w:qFormat/>
    <w:tblPr>
      <w:tblBorders>
        <w:top w:val="single" w:color="D99795" w:sz="32" w:space="0"/>
        <w:left w:val="single" w:color="D99795" w:sz="32" w:space="0"/>
        <w:bottom w:val="single" w:color="D99795" w:sz="32" w:space="0"/>
        <w:right w:val="single" w:color="D99795" w:sz="32" w:space="0"/>
      </w:tblBorders>
      <w:tblCellMar>
        <w:left w:w="108" w:type="dxa"/>
        <w:top w:w="0" w:type="dxa"/>
        <w:right w:w="108"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789" w:customStyle="1">
    <w:name w:val="List Table 5 Dark - Accent 3"/>
    <w:basedOn w:val="657"/>
    <w:uiPriority w:val="99"/>
    <w:qFormat/>
    <w:tblPr>
      <w:tblBorders>
        <w:top w:val="single" w:color="C3D69C" w:sz="32" w:space="0"/>
        <w:left w:val="single" w:color="C3D69C" w:sz="32" w:space="0"/>
        <w:bottom w:val="single" w:color="C3D69C" w:sz="32" w:space="0"/>
        <w:right w:val="single" w:color="C3D69C" w:sz="32" w:space="0"/>
      </w:tblBorders>
      <w:tblCellMar>
        <w:left w:w="108" w:type="dxa"/>
        <w:top w:w="0" w:type="dxa"/>
        <w:right w:w="108"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790" w:customStyle="1">
    <w:name w:val="List Table 5 Dark - Accent 4"/>
    <w:basedOn w:val="657"/>
    <w:uiPriority w:val="99"/>
    <w:qFormat/>
    <w:tblPr>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791" w:customStyle="1">
    <w:name w:val="List Table 5 Dark - Accent 5"/>
    <w:basedOn w:val="657"/>
    <w:uiPriority w:val="99"/>
    <w:qFormat/>
    <w:tblPr>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792" w:customStyle="1">
    <w:name w:val="List Table 5 Dark - Accent 6"/>
    <w:basedOn w:val="657"/>
    <w:uiPriority w:val="99"/>
    <w:qFormat/>
    <w:tblPr>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793" w:customStyle="1">
    <w:name w:val="List Table 6 Colorful"/>
    <w:basedOn w:val="657"/>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94" w:customStyle="1">
    <w:name w:val="List Table 6 Colorful - Accent 1"/>
    <w:basedOn w:val="657"/>
    <w:uiPriority w:val="99"/>
    <w:qFormat/>
    <w:tblPr>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795" w:customStyle="1">
    <w:name w:val="List Table 6 Colorful - Accent 2"/>
    <w:basedOn w:val="657"/>
    <w:uiPriority w:val="99"/>
    <w:qFormat/>
    <w:tblPr>
      <w:tblBorders>
        <w:top w:val="single" w:color="D99795" w:sz="4" w:space="0"/>
        <w:bottom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796" w:customStyle="1">
    <w:name w:val="List Table 6 Colorful - Accent 3"/>
    <w:basedOn w:val="657"/>
    <w:uiPriority w:val="99"/>
    <w:qFormat/>
    <w:tblPr>
      <w:tblBorders>
        <w:top w:val="single" w:color="C3D69C" w:sz="4" w:space="0"/>
        <w:bottom w:val="single" w:color="C3D69C" w:sz="4" w:space="0"/>
      </w:tblBorders>
      <w:tblCellMar>
        <w:left w:w="108" w:type="dxa"/>
        <w:top w:w="0" w:type="dxa"/>
        <w:right w:w="108"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797" w:customStyle="1">
    <w:name w:val="List Table 6 Colorful - Accent 4"/>
    <w:basedOn w:val="657"/>
    <w:uiPriority w:val="99"/>
    <w:qFormat/>
    <w:tblPr>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798" w:customStyle="1">
    <w:name w:val="List Table 6 Colorful - Accent 5"/>
    <w:basedOn w:val="657"/>
    <w:uiPriority w:val="99"/>
    <w:qFormat/>
    <w:tblPr>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799" w:customStyle="1">
    <w:name w:val="List Table 6 Colorful - Accent 6"/>
    <w:basedOn w:val="657"/>
    <w:uiPriority w:val="99"/>
    <w:qFormat/>
    <w:tblPr>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00" w:customStyle="1">
    <w:name w:val="List Table 7 Colorful"/>
    <w:basedOn w:val="657"/>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01" w:customStyle="1">
    <w:name w:val="List Table 7 Colorful - Accent 1"/>
    <w:basedOn w:val="657"/>
    <w:uiPriority w:val="99"/>
    <w:qFormat/>
    <w:tblPr>
      <w:tblBorders>
        <w:right w:val="single" w:color="4F81BD" w:sz="4" w:space="0"/>
      </w:tblBorders>
      <w:tblCellMar>
        <w:left w:w="108" w:type="dxa"/>
        <w:top w:w="0" w:type="dxa"/>
        <w:right w:w="108"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02" w:customStyle="1">
    <w:name w:val="List Table 7 Colorful - Accent 2"/>
    <w:basedOn w:val="657"/>
    <w:uiPriority w:val="99"/>
    <w:qFormat/>
    <w:tblPr>
      <w:tblBorders>
        <w:right w:val="single" w:color="D99795" w:sz="4" w:space="0"/>
      </w:tblBorders>
      <w:tblCellMar>
        <w:left w:w="108" w:type="dxa"/>
        <w:top w:w="0" w:type="dxa"/>
        <w:right w:w="108"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03" w:customStyle="1">
    <w:name w:val="List Table 7 Colorful - Accent 3"/>
    <w:basedOn w:val="657"/>
    <w:uiPriority w:val="99"/>
    <w:qFormat/>
    <w:tblPr>
      <w:tblBorders>
        <w:right w:val="single" w:color="C3D69C" w:sz="4" w:space="0"/>
      </w:tblBorders>
      <w:tblCellMar>
        <w:left w:w="108" w:type="dxa"/>
        <w:top w:w="0" w:type="dxa"/>
        <w:right w:w="108"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04" w:customStyle="1">
    <w:name w:val="List Table 7 Colorful - Accent 4"/>
    <w:basedOn w:val="657"/>
    <w:uiPriority w:val="99"/>
    <w:qFormat/>
    <w:tblPr>
      <w:tblBorders>
        <w:right w:val="single" w:color="B2A1C6" w:sz="4" w:space="0"/>
      </w:tblBorders>
      <w:tblCellMar>
        <w:left w:w="108" w:type="dxa"/>
        <w:top w:w="0" w:type="dxa"/>
        <w:right w:w="108"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05" w:customStyle="1">
    <w:name w:val="List Table 7 Colorful - Accent 5"/>
    <w:basedOn w:val="657"/>
    <w:uiPriority w:val="99"/>
    <w:qFormat/>
    <w:tblPr>
      <w:tblBorders>
        <w:right w:val="single" w:color="92CCDC" w:sz="4" w:space="0"/>
      </w:tblBorders>
      <w:tblCellMar>
        <w:left w:w="108" w:type="dxa"/>
        <w:top w:w="0" w:type="dxa"/>
        <w:right w:w="108"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06" w:customStyle="1">
    <w:name w:val="List Table 7 Colorful - Accent 6"/>
    <w:basedOn w:val="657"/>
    <w:uiPriority w:val="99"/>
    <w:qFormat/>
    <w:tblPr>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07" w:customStyle="1">
    <w:name w:val="Lined - Accent"/>
    <w:basedOn w:val="6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08" w:customStyle="1">
    <w:name w:val="Lined - Accent 1"/>
    <w:basedOn w:val="6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09" w:customStyle="1">
    <w:name w:val="Lined - Accent 2"/>
    <w:basedOn w:val="6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10" w:customStyle="1">
    <w:name w:val="Lined - Accent 3"/>
    <w:basedOn w:val="6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11" w:customStyle="1">
    <w:name w:val="Lined - Accent 4"/>
    <w:basedOn w:val="6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12" w:customStyle="1">
    <w:name w:val="Lined - Accent 5"/>
    <w:basedOn w:val="6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13" w:customStyle="1">
    <w:name w:val="Lined - Accent 6"/>
    <w:basedOn w:val="65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14" w:customStyle="1">
    <w:name w:val="Bordered &amp; Lined - Accent"/>
    <w:basedOn w:val="657"/>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15" w:customStyle="1">
    <w:name w:val="Bordered &amp; Lined - Accent 1"/>
    <w:basedOn w:val="657"/>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16" w:customStyle="1">
    <w:name w:val="Bordered &amp; Lined - Accent 2"/>
    <w:basedOn w:val="657"/>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17" w:customStyle="1">
    <w:name w:val="Bordered &amp; Lined - Accent 3"/>
    <w:basedOn w:val="657"/>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18" w:customStyle="1">
    <w:name w:val="Bordered &amp; Lined - Accent 4"/>
    <w:basedOn w:val="657"/>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19" w:customStyle="1">
    <w:name w:val="Bordered &amp; Lined - Accent 5"/>
    <w:basedOn w:val="657"/>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20" w:customStyle="1">
    <w:name w:val="Bordered &amp; Lined - Accent 6"/>
    <w:basedOn w:val="657"/>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21" w:customStyle="1">
    <w:name w:val="Bordered"/>
    <w:basedOn w:val="657"/>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22" w:customStyle="1">
    <w:name w:val="Bordered - Accent 1"/>
    <w:basedOn w:val="65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23" w:customStyle="1">
    <w:name w:val="Bordered - Accent 2"/>
    <w:basedOn w:val="65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24" w:customStyle="1">
    <w:name w:val="Bordered - Accent 3"/>
    <w:basedOn w:val="65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25" w:customStyle="1">
    <w:name w:val="Bordered - Accent 4"/>
    <w:basedOn w:val="65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26" w:customStyle="1">
    <w:name w:val="Bordered - Accent 5"/>
    <w:basedOn w:val="65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27" w:customStyle="1">
    <w:name w:val="Bordered - Accent 6"/>
    <w:basedOn w:val="65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28" w:customStyle="1">
    <w:name w:val="Heading 1 Char_7ccb2ca4-17a9-4b6d-84ba-98bb60422521"/>
    <w:basedOn w:val="656"/>
    <w:uiPriority w:val="9"/>
    <w:qFormat/>
    <w:rPr>
      <w:rFonts w:ascii="Arial" w:hAnsi="Arial" w:eastAsia="Arial" w:cs="Arial"/>
      <w:color w:val="376092"/>
      <w:sz w:val="40"/>
      <w:szCs w:val="40"/>
    </w:rPr>
  </w:style>
  <w:style w:type="character" w:styleId="829" w:customStyle="1">
    <w:name w:val="Heading 2 Char_8ffc33f9-6290-4a02-a846-1648aa7170a4"/>
    <w:basedOn w:val="656"/>
    <w:uiPriority w:val="9"/>
    <w:qFormat/>
    <w:rPr>
      <w:rFonts w:ascii="Arial" w:hAnsi="Arial" w:eastAsia="Arial" w:cs="Arial"/>
      <w:color w:val="376092"/>
      <w:sz w:val="32"/>
      <w:szCs w:val="32"/>
    </w:rPr>
  </w:style>
  <w:style w:type="character" w:styleId="830" w:customStyle="1">
    <w:name w:val="Heading 3 Char_47d49b7c-2493-434f-bf3d-939d1487c91f"/>
    <w:basedOn w:val="656"/>
    <w:uiPriority w:val="9"/>
    <w:qFormat/>
    <w:rPr>
      <w:rFonts w:ascii="Arial" w:hAnsi="Arial" w:eastAsia="Arial" w:cs="Arial"/>
      <w:color w:val="376092"/>
      <w:sz w:val="28"/>
      <w:szCs w:val="28"/>
    </w:rPr>
  </w:style>
  <w:style w:type="character" w:styleId="831" w:customStyle="1">
    <w:name w:val="Heading 4 Char_f0b463bc-7a6b-45ac-98db-cd220f7f9b0c"/>
    <w:basedOn w:val="656"/>
    <w:uiPriority w:val="9"/>
    <w:qFormat/>
    <w:rPr>
      <w:rFonts w:ascii="Arial" w:hAnsi="Arial" w:eastAsia="Arial" w:cs="Arial"/>
      <w:i/>
      <w:iCs/>
      <w:color w:val="376092"/>
    </w:rPr>
  </w:style>
  <w:style w:type="character" w:styleId="832" w:customStyle="1">
    <w:name w:val="Heading 5 Char_d6cd1d88-0f71-4390-a2df-d8ec5f856761"/>
    <w:basedOn w:val="656"/>
    <w:uiPriority w:val="9"/>
    <w:qFormat/>
    <w:rPr>
      <w:rFonts w:ascii="Arial" w:hAnsi="Arial" w:eastAsia="Arial" w:cs="Arial"/>
      <w:color w:val="376092"/>
    </w:rPr>
  </w:style>
  <w:style w:type="character" w:styleId="833" w:customStyle="1">
    <w:name w:val="Heading 6 Char_12306322-5e7f-436d-b62c-e033eb47819e"/>
    <w:basedOn w:val="656"/>
    <w:uiPriority w:val="9"/>
    <w:qFormat/>
    <w:rPr>
      <w:rFonts w:ascii="Arial" w:hAnsi="Arial" w:eastAsia="Arial" w:cs="Arial"/>
      <w:i/>
      <w:iCs/>
      <w:color w:val="595959"/>
    </w:rPr>
  </w:style>
  <w:style w:type="character" w:styleId="834" w:customStyle="1">
    <w:name w:val="Heading 7 Char_4026fae2-123a-41c8-963d-1ae5a564c7d9"/>
    <w:basedOn w:val="656"/>
    <w:uiPriority w:val="9"/>
    <w:qFormat/>
    <w:rPr>
      <w:rFonts w:ascii="Arial" w:hAnsi="Arial" w:eastAsia="Arial" w:cs="Arial"/>
      <w:color w:val="595959"/>
    </w:rPr>
  </w:style>
  <w:style w:type="character" w:styleId="835" w:customStyle="1">
    <w:name w:val="Heading 8 Char_2b0751d5-9223-488d-bc27-82f43986c439"/>
    <w:basedOn w:val="656"/>
    <w:uiPriority w:val="9"/>
    <w:qFormat/>
    <w:rPr>
      <w:rFonts w:ascii="Arial" w:hAnsi="Arial" w:eastAsia="Arial" w:cs="Arial"/>
      <w:i/>
      <w:iCs/>
      <w:color w:val="262626"/>
    </w:rPr>
  </w:style>
  <w:style w:type="character" w:styleId="836" w:customStyle="1">
    <w:name w:val="Heading 9 Char_77d75e25-2bd8-4c4c-a7d9-7e82cc0c4654"/>
    <w:basedOn w:val="656"/>
    <w:uiPriority w:val="9"/>
    <w:qFormat/>
    <w:rPr>
      <w:rFonts w:ascii="Arial" w:hAnsi="Arial" w:eastAsia="Arial" w:cs="Arial"/>
      <w:i/>
      <w:iCs/>
      <w:color w:val="262626"/>
    </w:rPr>
  </w:style>
  <w:style w:type="character" w:styleId="837" w:customStyle="1">
    <w:name w:val="标题 Char"/>
    <w:basedOn w:val="656"/>
    <w:link w:val="691"/>
    <w:uiPriority w:val="10"/>
    <w:qFormat/>
    <w:rPr>
      <w:rFonts w:ascii="Arial" w:hAnsi="Arial" w:eastAsia="Arial" w:cs="Arial"/>
      <w:spacing w:val="-10"/>
      <w:sz w:val="56"/>
      <w:szCs w:val="56"/>
    </w:rPr>
  </w:style>
  <w:style w:type="character" w:styleId="838" w:customStyle="1">
    <w:name w:val="副标题 Char"/>
    <w:basedOn w:val="656"/>
    <w:link w:val="679"/>
    <w:uiPriority w:val="11"/>
    <w:qFormat/>
    <w:rPr>
      <w:color w:val="595959"/>
      <w:spacing w:val="15"/>
      <w:sz w:val="28"/>
      <w:szCs w:val="28"/>
    </w:rPr>
  </w:style>
  <w:style w:type="paragraph" w:styleId="839">
    <w:name w:val="Quote"/>
    <w:basedOn w:val="654"/>
    <w:next w:val="654"/>
    <w:link w:val="840"/>
    <w:uiPriority w:val="29"/>
    <w:qFormat/>
    <w:pPr>
      <w:jc w:val="center"/>
      <w:spacing w:before="160"/>
    </w:pPr>
    <w:rPr>
      <w:i/>
      <w:iCs/>
      <w:color w:val="3f3f3f"/>
    </w:rPr>
  </w:style>
  <w:style w:type="character" w:styleId="840" w:customStyle="1">
    <w:name w:val="引用 Char"/>
    <w:basedOn w:val="656"/>
    <w:link w:val="839"/>
    <w:uiPriority w:val="29"/>
    <w:qFormat/>
    <w:rPr>
      <w:i/>
      <w:iCs/>
      <w:color w:val="3f3f3f"/>
    </w:rPr>
  </w:style>
  <w:style w:type="character" w:styleId="841" w:customStyle="1">
    <w:name w:val="明显强调1"/>
    <w:basedOn w:val="656"/>
    <w:uiPriority w:val="21"/>
    <w:qFormat/>
    <w:rPr>
      <w:i/>
      <w:iCs/>
      <w:color w:val="376092"/>
    </w:rPr>
  </w:style>
  <w:style w:type="paragraph" w:styleId="842">
    <w:name w:val="Intense Quote"/>
    <w:basedOn w:val="654"/>
    <w:next w:val="654"/>
    <w:link w:val="843"/>
    <w:uiPriority w:val="30"/>
    <w:qFormat/>
    <w:pPr>
      <w:ind w:left="864" w:right="864"/>
      <w:jc w:val="center"/>
      <w:spacing w:before="360" w:after="360"/>
      <w:pBdr>
        <w:top w:val="single" w:color="366091" w:sz="4" w:space="10"/>
        <w:bottom w:val="single" w:color="366091" w:sz="4" w:space="10"/>
      </w:pBdr>
    </w:pPr>
    <w:rPr>
      <w:i/>
      <w:iCs/>
      <w:color w:val="376092"/>
    </w:rPr>
  </w:style>
  <w:style w:type="character" w:styleId="843" w:customStyle="1">
    <w:name w:val="明显引用 Char"/>
    <w:basedOn w:val="656"/>
    <w:link w:val="842"/>
    <w:uiPriority w:val="30"/>
    <w:qFormat/>
    <w:rPr>
      <w:i/>
      <w:iCs/>
      <w:color w:val="376092"/>
    </w:rPr>
  </w:style>
  <w:style w:type="character" w:styleId="844" w:customStyle="1">
    <w:name w:val="明显参考1"/>
    <w:basedOn w:val="656"/>
    <w:uiPriority w:val="32"/>
    <w:qFormat/>
    <w:rPr>
      <w:b/>
      <w:bCs/>
      <w:smallCaps/>
      <w:color w:val="376092"/>
      <w:spacing w:val="5"/>
    </w:rPr>
  </w:style>
  <w:style w:type="character" w:styleId="845" w:customStyle="1">
    <w:name w:val="不明显强调1"/>
    <w:basedOn w:val="656"/>
    <w:uiPriority w:val="19"/>
    <w:qFormat/>
    <w:rPr>
      <w:i/>
      <w:iCs/>
      <w:color w:val="3f3f3f"/>
    </w:rPr>
  </w:style>
  <w:style w:type="character" w:styleId="846" w:customStyle="1">
    <w:name w:val="不明显参考1"/>
    <w:basedOn w:val="656"/>
    <w:uiPriority w:val="31"/>
    <w:qFormat/>
    <w:rPr>
      <w:smallCaps/>
      <w:color w:val="595959"/>
    </w:rPr>
  </w:style>
  <w:style w:type="character" w:styleId="847" w:customStyle="1">
    <w:name w:val="书籍标题1"/>
    <w:basedOn w:val="656"/>
    <w:uiPriority w:val="33"/>
    <w:qFormat/>
    <w:rPr>
      <w:b/>
      <w:bCs/>
      <w:i/>
      <w:iCs/>
      <w:spacing w:val="5"/>
    </w:rPr>
  </w:style>
  <w:style w:type="character" w:styleId="848" w:customStyle="1">
    <w:name w:val="Header Char_51575b7b-935c-4f90-83d2-30c1026612df"/>
    <w:basedOn w:val="656"/>
    <w:uiPriority w:val="99"/>
    <w:qFormat/>
  </w:style>
  <w:style w:type="character" w:styleId="849" w:customStyle="1">
    <w:name w:val="Footer Char_94bce202-a264-4984-a123-f6968c75a4ab"/>
    <w:basedOn w:val="656"/>
    <w:uiPriority w:val="99"/>
    <w:qFormat/>
  </w:style>
  <w:style w:type="paragraph" w:styleId="850" w:customStyle="1">
    <w:name w:val="题注1"/>
    <w:basedOn w:val="654"/>
    <w:next w:val="654"/>
    <w:uiPriority w:val="35"/>
    <w:qFormat/>
    <w:pPr>
      <w:spacing w:after="200"/>
    </w:pPr>
    <w:rPr>
      <w:i/>
      <w:iCs/>
      <w:color w:val="1f497d"/>
      <w:sz w:val="18"/>
      <w:szCs w:val="18"/>
    </w:rPr>
  </w:style>
  <w:style w:type="character" w:styleId="851" w:customStyle="1">
    <w:name w:val="脚注文本 Char"/>
    <w:basedOn w:val="656"/>
    <w:link w:val="681"/>
    <w:uiPriority w:val="99"/>
    <w:qFormat/>
    <w:rPr>
      <w:sz w:val="20"/>
      <w:szCs w:val="20"/>
    </w:rPr>
  </w:style>
  <w:style w:type="character" w:styleId="852" w:customStyle="1">
    <w:name w:val="尾注文本 Char"/>
    <w:basedOn w:val="656"/>
    <w:link w:val="673"/>
    <w:uiPriority w:val="99"/>
    <w:qFormat/>
    <w:rPr>
      <w:sz w:val="20"/>
      <w:szCs w:val="20"/>
    </w:rPr>
  </w:style>
  <w:style w:type="character" w:styleId="853">
    <w:name w:val="Placeholder Text"/>
    <w:basedOn w:val="656"/>
    <w:uiPriority w:val="99"/>
    <w:qFormat/>
    <w:rPr>
      <w:color w:val="666666"/>
    </w:rPr>
  </w:style>
  <w:style w:type="paragraph" w:styleId="854" w:customStyle="1">
    <w:name w:val="TOC 标题1"/>
    <w:uiPriority w:val="39"/>
    <w:qFormat/>
    <w:rPr>
      <w:rFonts w:ascii="Times New Roman" w:hAnsi="Times New Roman" w:eastAsia="宋体" w:cs="Times New Roman"/>
      <w:lang w:val="en-US" w:eastAsia="en-US" w:bidi="ar-SA"/>
    </w:rPr>
  </w:style>
  <w:style w:type="paragraph" w:styleId="855" w:customStyle="1">
    <w:name w:val="标题 11"/>
    <w:basedOn w:val="654"/>
    <w:next w:val="654"/>
    <w:link w:val="866"/>
    <w:uiPriority w:val="9"/>
    <w:qFormat/>
    <w:pPr>
      <w:jc w:val="center"/>
      <w:keepNext/>
      <w:outlineLvl w:val="0"/>
    </w:pPr>
    <w:rPr>
      <w:rFonts w:ascii="楷体_GB2312" w:eastAsia="楷体_GB2312"/>
      <w:sz w:val="28"/>
      <w:szCs w:val="28"/>
    </w:rPr>
  </w:style>
  <w:style w:type="paragraph" w:styleId="856" w:customStyle="1">
    <w:name w:val="标题 21"/>
    <w:basedOn w:val="654"/>
    <w:next w:val="660"/>
    <w:link w:val="8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7" w:customStyle="1">
    <w:name w:val="标题 31"/>
    <w:basedOn w:val="654"/>
    <w:next w:val="660"/>
    <w:link w:val="869"/>
    <w:uiPriority w:val="0"/>
    <w:qFormat/>
    <w:pPr>
      <w:keepLines/>
      <w:keepNext/>
      <w:spacing w:before="260" w:after="260" w:line="416" w:lineRule="auto"/>
      <w:outlineLvl w:val="2"/>
    </w:pPr>
    <w:rPr>
      <w:b/>
      <w:bCs/>
      <w:sz w:val="32"/>
      <w:szCs w:val="32"/>
    </w:rPr>
  </w:style>
  <w:style w:type="paragraph" w:styleId="858" w:customStyle="1">
    <w:name w:val="标题 41"/>
    <w:basedOn w:val="654"/>
    <w:next w:val="660"/>
    <w:link w:val="870"/>
    <w:uiPriority w:val="0"/>
    <w:qFormat/>
    <w:pPr>
      <w:keepLines/>
      <w:keepNext/>
      <w:spacing w:before="280" w:after="290" w:line="376" w:lineRule="auto"/>
      <w:outlineLvl w:val="3"/>
    </w:pPr>
    <w:rPr>
      <w:rFonts w:ascii="Arial" w:hAnsi="Arial" w:eastAsia="黑体" w:cs="Arial"/>
      <w:b/>
      <w:bCs/>
      <w:sz w:val="28"/>
      <w:szCs w:val="28"/>
    </w:rPr>
  </w:style>
  <w:style w:type="paragraph" w:styleId="859" w:customStyle="1">
    <w:name w:val="标题 51"/>
    <w:basedOn w:val="654"/>
    <w:next w:val="660"/>
    <w:link w:val="871"/>
    <w:uiPriority w:val="0"/>
    <w:qFormat/>
    <w:pPr>
      <w:keepNext/>
      <w:outlineLvl w:val="4"/>
    </w:pPr>
    <w:rPr>
      <w:rFonts w:ascii="宋体"/>
      <w:color w:val="000000"/>
      <w:sz w:val="28"/>
      <w:szCs w:val="28"/>
    </w:rPr>
  </w:style>
  <w:style w:type="paragraph" w:styleId="860" w:customStyle="1">
    <w:name w:val="标题 61"/>
    <w:basedOn w:val="654"/>
    <w:next w:val="654"/>
    <w:link w:val="87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1" w:customStyle="1">
    <w:name w:val="标题 71"/>
    <w:basedOn w:val="654"/>
    <w:next w:val="654"/>
    <w:link w:val="873"/>
    <w:uiPriority w:val="0"/>
    <w:qFormat/>
    <w:pPr>
      <w:numPr>
        <w:ilvl w:val="6"/>
        <w:numId w:val="1"/>
      </w:numPr>
      <w:keepLines/>
      <w:keepNext/>
      <w:spacing w:before="240" w:after="64" w:line="320" w:lineRule="auto"/>
      <w:outlineLvl w:val="6"/>
    </w:pPr>
    <w:rPr>
      <w:b/>
      <w:bCs/>
      <w:sz w:val="24"/>
      <w:szCs w:val="24"/>
    </w:rPr>
  </w:style>
  <w:style w:type="paragraph" w:styleId="862" w:customStyle="1">
    <w:name w:val="标题 81"/>
    <w:basedOn w:val="654"/>
    <w:next w:val="654"/>
    <w:link w:val="87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3" w:customStyle="1">
    <w:name w:val="标题 91"/>
    <w:basedOn w:val="654"/>
    <w:next w:val="654"/>
    <w:link w:val="875"/>
    <w:uiPriority w:val="0"/>
    <w:qFormat/>
    <w:pPr>
      <w:numPr>
        <w:ilvl w:val="8"/>
        <w:numId w:val="1"/>
      </w:numPr>
      <w:keepLines/>
      <w:keepNext/>
      <w:spacing w:before="240" w:after="64" w:line="320" w:lineRule="auto"/>
      <w:outlineLvl w:val="8"/>
    </w:pPr>
    <w:rPr>
      <w:rFonts w:ascii="Arial" w:hAnsi="Arial" w:eastAsia="黑体"/>
    </w:rPr>
  </w:style>
  <w:style w:type="paragraph" w:styleId="864" w:customStyle="1">
    <w:name w:val="页脚1"/>
    <w:basedOn w:val="654"/>
    <w:link w:val="885"/>
    <w:uiPriority w:val="99"/>
    <w:qFormat/>
    <w:pPr>
      <w:jc w:val="left"/>
      <w:tabs>
        <w:tab w:val="center" w:pos="4153" w:leader="none"/>
        <w:tab w:val="right" w:pos="8306" w:leader="none"/>
      </w:tabs>
    </w:pPr>
    <w:rPr>
      <w:sz w:val="18"/>
      <w:szCs w:val="18"/>
    </w:rPr>
  </w:style>
  <w:style w:type="paragraph" w:styleId="865" w:customStyle="1">
    <w:name w:val="页眉1"/>
    <w:basedOn w:val="654"/>
    <w:link w:val="886"/>
    <w:uiPriority w:val="0"/>
    <w:qFormat/>
    <w:pPr>
      <w:jc w:val="center"/>
      <w:tabs>
        <w:tab w:val="center" w:pos="4153" w:leader="none"/>
        <w:tab w:val="right" w:pos="8306" w:leader="none"/>
      </w:tabs>
      <w:pBdr>
        <w:bottom w:val="single" w:color="000000" w:sz="6" w:space="1"/>
      </w:pBdr>
    </w:pPr>
    <w:rPr>
      <w:sz w:val="18"/>
      <w:szCs w:val="18"/>
    </w:rPr>
  </w:style>
  <w:style w:type="character" w:styleId="866" w:customStyle="1">
    <w:name w:val="标题 1 Char"/>
    <w:link w:val="855"/>
    <w:uiPriority w:val="0"/>
    <w:qFormat/>
    <w:rPr>
      <w:rFonts w:ascii="楷体_GB2312" w:eastAsia="楷体_GB2312"/>
      <w:sz w:val="28"/>
      <w:szCs w:val="28"/>
      <w:lang w:val="en-US" w:eastAsia="zh-CN" w:bidi="ar-SA"/>
    </w:rPr>
  </w:style>
  <w:style w:type="character" w:styleId="867" w:customStyle="1">
    <w:name w:val="标题 2 Char"/>
    <w:link w:val="856"/>
    <w:uiPriority w:val="0"/>
    <w:qFormat/>
    <w:rPr>
      <w:rFonts w:ascii="Arial" w:hAnsi="Arial" w:eastAsia="幼圆" w:cs="Arial"/>
      <w:b/>
      <w:bCs/>
      <w:sz w:val="44"/>
      <w:szCs w:val="44"/>
      <w:lang w:val="en-US" w:eastAsia="zh-CN" w:bidi="ar-SA"/>
    </w:rPr>
  </w:style>
  <w:style w:type="character" w:styleId="868" w:customStyle="1">
    <w:name w:val="正文缩进 Char"/>
    <w:link w:val="660"/>
    <w:uiPriority w:val="0"/>
    <w:qFormat/>
    <w:rPr>
      <w:rFonts w:eastAsia="宋体"/>
      <w:sz w:val="21"/>
      <w:szCs w:val="21"/>
      <w:lang w:val="en-US" w:eastAsia="zh-CN" w:bidi="ar-SA"/>
    </w:rPr>
  </w:style>
  <w:style w:type="character" w:styleId="869" w:customStyle="1">
    <w:name w:val="标题 3 Char"/>
    <w:link w:val="857"/>
    <w:uiPriority w:val="0"/>
    <w:qFormat/>
    <w:rPr>
      <w:rFonts w:eastAsia="宋体"/>
      <w:b/>
      <w:bCs/>
      <w:sz w:val="32"/>
      <w:szCs w:val="32"/>
      <w:lang w:val="en-US" w:eastAsia="zh-CN" w:bidi="ar-SA"/>
    </w:rPr>
  </w:style>
  <w:style w:type="character" w:styleId="870" w:customStyle="1">
    <w:name w:val="标题 4 字符"/>
    <w:link w:val="858"/>
    <w:uiPriority w:val="0"/>
    <w:qFormat/>
    <w:rPr>
      <w:rFonts w:ascii="Arial" w:hAnsi="Arial" w:eastAsia="黑体" w:cs="Arial"/>
      <w:b/>
      <w:bCs/>
      <w:sz w:val="28"/>
      <w:szCs w:val="28"/>
    </w:rPr>
  </w:style>
  <w:style w:type="character" w:styleId="871" w:customStyle="1">
    <w:name w:val="标题 5 字符"/>
    <w:link w:val="859"/>
    <w:uiPriority w:val="0"/>
    <w:qFormat/>
    <w:rPr>
      <w:rFonts w:ascii="宋体"/>
      <w:color w:val="000000"/>
      <w:sz w:val="28"/>
      <w:szCs w:val="28"/>
    </w:rPr>
  </w:style>
  <w:style w:type="character" w:styleId="872" w:customStyle="1">
    <w:name w:val="标题 6 Char"/>
    <w:link w:val="860"/>
    <w:uiPriority w:val="0"/>
    <w:qFormat/>
    <w:rPr>
      <w:rFonts w:ascii="Arial" w:hAnsi="Arial" w:eastAsia="黑体"/>
      <w:b/>
      <w:bCs/>
      <w:sz w:val="24"/>
      <w:szCs w:val="24"/>
    </w:rPr>
  </w:style>
  <w:style w:type="character" w:styleId="873" w:customStyle="1">
    <w:name w:val="标题 7 字符"/>
    <w:link w:val="861"/>
    <w:uiPriority w:val="0"/>
    <w:qFormat/>
    <w:rPr>
      <w:b/>
      <w:bCs/>
      <w:sz w:val="24"/>
      <w:szCs w:val="24"/>
    </w:rPr>
  </w:style>
  <w:style w:type="character" w:styleId="874" w:customStyle="1">
    <w:name w:val="标题 8 字符"/>
    <w:link w:val="862"/>
    <w:uiPriority w:val="0"/>
    <w:qFormat/>
    <w:rPr>
      <w:rFonts w:ascii="Arial" w:hAnsi="Arial" w:eastAsia="黑体"/>
      <w:sz w:val="24"/>
      <w:szCs w:val="24"/>
    </w:rPr>
  </w:style>
  <w:style w:type="character" w:styleId="875" w:customStyle="1">
    <w:name w:val="标题 9 字符"/>
    <w:link w:val="863"/>
    <w:uiPriority w:val="0"/>
    <w:qFormat/>
    <w:rPr>
      <w:rFonts w:ascii="Arial" w:hAnsi="Arial" w:eastAsia="黑体"/>
      <w:sz w:val="21"/>
      <w:szCs w:val="21"/>
    </w:rPr>
  </w:style>
  <w:style w:type="character" w:styleId="876" w:customStyle="1">
    <w:name w:val="文档结构图 Char"/>
    <w:link w:val="661"/>
    <w:uiPriority w:val="0"/>
    <w:qFormat/>
    <w:rPr>
      <w:sz w:val="21"/>
      <w:szCs w:val="21"/>
      <w:shd w:val="clear" w:color="auto" w:fill="000080"/>
    </w:rPr>
  </w:style>
  <w:style w:type="character" w:styleId="877" w:customStyle="1">
    <w:name w:val="批注文字 Char"/>
    <w:link w:val="662"/>
    <w:uiPriority w:val="0"/>
    <w:qFormat/>
    <w:rPr>
      <w:sz w:val="21"/>
      <w:szCs w:val="21"/>
    </w:rPr>
  </w:style>
  <w:style w:type="character" w:styleId="878" w:customStyle="1">
    <w:name w:val="正文文本 3 Char"/>
    <w:link w:val="663"/>
    <w:uiPriority w:val="0"/>
    <w:qFormat/>
    <w:rPr>
      <w:rFonts w:ascii="仿宋_GB2312" w:hAnsi="Arial" w:eastAsia="仿宋_GB2312"/>
      <w:sz w:val="32"/>
      <w:szCs w:val="32"/>
    </w:rPr>
  </w:style>
  <w:style w:type="character" w:styleId="879" w:customStyle="1">
    <w:name w:val="正文文本 Char"/>
    <w:link w:val="664"/>
    <w:uiPriority w:val="0"/>
    <w:qFormat/>
    <w:rPr>
      <w:rFonts w:ascii="楷体_GB2312" w:hAnsi="Arial" w:eastAsia="楷体_GB2312"/>
      <w:sz w:val="28"/>
      <w:szCs w:val="28"/>
    </w:rPr>
  </w:style>
  <w:style w:type="character" w:styleId="880" w:customStyle="1">
    <w:name w:val="正文文本缩进 Char"/>
    <w:link w:val="665"/>
    <w:uiPriority w:val="0"/>
    <w:qFormat/>
    <w:rPr>
      <w:rFonts w:ascii="楷体_GB2312" w:eastAsia="楷体_GB2312"/>
      <w:sz w:val="32"/>
      <w:szCs w:val="32"/>
    </w:rPr>
  </w:style>
  <w:style w:type="character" w:styleId="881" w:customStyle="1">
    <w:name w:val="纯文本 Char"/>
    <w:link w:val="669"/>
    <w:uiPriority w:val="0"/>
    <w:qFormat/>
    <w:rPr>
      <w:rFonts w:ascii="宋体" w:hAnsi="Courier New" w:cs="Courier New"/>
      <w:sz w:val="21"/>
      <w:szCs w:val="21"/>
    </w:rPr>
  </w:style>
  <w:style w:type="character" w:styleId="882" w:customStyle="1">
    <w:name w:val="日期 Char"/>
    <w:link w:val="671"/>
    <w:uiPriority w:val="0"/>
    <w:qFormat/>
    <w:rPr>
      <w:sz w:val="24"/>
      <w:szCs w:val="24"/>
    </w:rPr>
  </w:style>
  <w:style w:type="character" w:styleId="883" w:customStyle="1">
    <w:name w:val="正文文本缩进 2 Char"/>
    <w:link w:val="672"/>
    <w:uiPriority w:val="0"/>
    <w:qFormat/>
    <w:rPr>
      <w:rFonts w:ascii="Arial" w:hAnsi="Arial" w:eastAsia="仿宋_GB2312" w:cs="Arial"/>
      <w:sz w:val="32"/>
      <w:szCs w:val="32"/>
    </w:rPr>
  </w:style>
  <w:style w:type="character" w:styleId="884" w:customStyle="1">
    <w:name w:val="批注框文本 Char"/>
    <w:link w:val="674"/>
    <w:uiPriority w:val="0"/>
    <w:qFormat/>
    <w:rPr>
      <w:sz w:val="18"/>
      <w:szCs w:val="18"/>
    </w:rPr>
  </w:style>
  <w:style w:type="character" w:styleId="885" w:customStyle="1">
    <w:name w:val="页脚 Char"/>
    <w:link w:val="864"/>
    <w:uiPriority w:val="0"/>
    <w:qFormat/>
    <w:rPr>
      <w:sz w:val="18"/>
      <w:szCs w:val="18"/>
    </w:rPr>
  </w:style>
  <w:style w:type="character" w:styleId="886" w:customStyle="1">
    <w:name w:val="页眉 Char"/>
    <w:link w:val="865"/>
    <w:uiPriority w:val="0"/>
    <w:qFormat/>
    <w:rPr>
      <w:sz w:val="18"/>
      <w:szCs w:val="18"/>
    </w:rPr>
  </w:style>
  <w:style w:type="character" w:styleId="887" w:customStyle="1">
    <w:name w:val="正文文本缩进 3 Char"/>
    <w:link w:val="683"/>
    <w:uiPriority w:val="0"/>
    <w:qFormat/>
    <w:rPr>
      <w:rFonts w:ascii="Arial" w:hAnsi="Arial" w:eastAsia="仿宋_GB2312" w:cs="Arial"/>
      <w:color w:val="ffff00"/>
      <w:sz w:val="32"/>
      <w:szCs w:val="32"/>
    </w:rPr>
  </w:style>
  <w:style w:type="character" w:styleId="888" w:customStyle="1">
    <w:name w:val="正文文本 2 Char"/>
    <w:link w:val="687"/>
    <w:uiPriority w:val="0"/>
    <w:qFormat/>
    <w:rPr>
      <w:rFonts w:ascii="楷体_GB2312" w:eastAsia="楷体_GB2312"/>
      <w:sz w:val="28"/>
      <w:szCs w:val="28"/>
    </w:rPr>
  </w:style>
  <w:style w:type="character" w:styleId="889" w:customStyle="1">
    <w:name w:val="批注主题 Char"/>
    <w:link w:val="692"/>
    <w:uiPriority w:val="0"/>
    <w:qFormat/>
    <w:rPr>
      <w:b/>
      <w:bCs/>
      <w:sz w:val="21"/>
      <w:szCs w:val="21"/>
    </w:rPr>
  </w:style>
  <w:style w:type="character" w:styleId="890" w:customStyle="1">
    <w:name w:val="正文首行缩进 Char"/>
    <w:link w:val="693"/>
    <w:uiPriority w:val="0"/>
    <w:qFormat/>
    <w:rPr>
      <w:rFonts w:ascii="仿宋_GB2312" w:eastAsia="仿宋_GB2312"/>
      <w:sz w:val="30"/>
      <w:szCs w:val="30"/>
    </w:rPr>
  </w:style>
  <w:style w:type="character" w:styleId="891" w:customStyle="1">
    <w:name w:val="正文首行缩进 2 Char"/>
    <w:link w:val="694"/>
    <w:uiPriority w:val="0"/>
    <w:qFormat/>
    <w:rPr>
      <w:rFonts w:ascii="宋体" w:hAnsi="宋体"/>
      <w:sz w:val="21"/>
    </w:rPr>
  </w:style>
  <w:style w:type="character" w:styleId="892" w:customStyle="1">
    <w:name w:val="标题 3 字符2"/>
    <w:uiPriority w:val="0"/>
    <w:qFormat/>
    <w:rPr>
      <w:b/>
      <w:bCs/>
      <w:sz w:val="32"/>
      <w:szCs w:val="32"/>
    </w:rPr>
  </w:style>
  <w:style w:type="character" w:styleId="893" w:customStyle="1">
    <w:name w:val="[投标]小四 行距: 1.5 倍行距 首行缩进:  2 字符 Char"/>
    <w:link w:val="894"/>
    <w:uiPriority w:val="0"/>
    <w:qFormat/>
    <w:rPr>
      <w:rFonts w:cs="宋体"/>
      <w:sz w:val="24"/>
    </w:rPr>
  </w:style>
  <w:style w:type="paragraph" w:styleId="894" w:customStyle="1">
    <w:name w:val="[投标]小四 行距: 1.5 倍行距 首行缩进:  2 字符"/>
    <w:basedOn w:val="654"/>
    <w:link w:val="893"/>
    <w:uiPriority w:val="0"/>
    <w:qFormat/>
    <w:pPr>
      <w:ind w:firstLine="480"/>
      <w:spacing w:line="360" w:lineRule="auto"/>
    </w:pPr>
    <w:rPr>
      <w:sz w:val="24"/>
      <w:szCs w:val="20"/>
    </w:rPr>
  </w:style>
  <w:style w:type="character" w:styleId="895" w:customStyle="1">
    <w:name w:val="纯文本 字符1"/>
    <w:uiPriority w:val="0"/>
    <w:qFormat/>
    <w:rPr>
      <w:rFonts w:ascii="宋体" w:hAnsi="Courier New" w:cs="Courier New"/>
      <w:sz w:val="21"/>
      <w:szCs w:val="21"/>
    </w:rPr>
  </w:style>
  <w:style w:type="character" w:styleId="896" w:customStyle="1">
    <w:name w:val="标题2 Char"/>
    <w:uiPriority w:val="0"/>
    <w:qFormat/>
    <w:rPr>
      <w:rFonts w:ascii="方正楷体_GBK" w:hAnsi="Book Antiqua" w:eastAsia="方正楷体_GBK"/>
      <w:sz w:val="32"/>
      <w:lang w:val="en-US" w:eastAsia="zh-CN" w:bidi="ar-SA"/>
    </w:rPr>
  </w:style>
  <w:style w:type="character" w:styleId="897" w:customStyle="1">
    <w:name w:val="列出段落 Char"/>
    <w:link w:val="898"/>
    <w:uiPriority w:val="0"/>
    <w:qFormat/>
    <w:rPr>
      <w:rFonts w:ascii="Calibri" w:hAnsi="Calibri"/>
      <w:sz w:val="24"/>
      <w:szCs w:val="24"/>
      <w:lang w:eastAsia="en-US" w:bidi="en-US"/>
    </w:rPr>
  </w:style>
  <w:style w:type="paragraph" w:styleId="898">
    <w:name w:val="List Paragraph"/>
    <w:basedOn w:val="654"/>
    <w:link w:val="897"/>
    <w:uiPriority w:val="0"/>
    <w:qFormat/>
    <w:pPr>
      <w:contextualSpacing/>
      <w:ind w:left="720"/>
      <w:jc w:val="left"/>
      <w:widowControl/>
    </w:pPr>
    <w:rPr>
      <w:rFonts w:ascii="Calibri" w:hAnsi="Calibri"/>
      <w:sz w:val="24"/>
      <w:szCs w:val="24"/>
      <w:lang w:eastAsia="en-US" w:bidi="en-US"/>
    </w:rPr>
  </w:style>
  <w:style w:type="character" w:styleId="899" w:customStyle="1">
    <w:name w:val="jj1"/>
    <w:uiPriority w:val="0"/>
    <w:qFormat/>
    <w:rPr>
      <w:sz w:val="20"/>
      <w:szCs w:val="20"/>
      <w:u w:val="none"/>
    </w:rPr>
  </w:style>
  <w:style w:type="character" w:styleId="900" w:customStyle="1">
    <w:name w:val="纯文本 字符"/>
    <w:uiPriority w:val="0"/>
    <w:qFormat/>
    <w:rPr>
      <w:rFonts w:ascii="宋体" w:hAnsi="Courier New" w:eastAsia="宋体" w:cs="Times New Roman"/>
      <w:szCs w:val="21"/>
    </w:rPr>
  </w:style>
  <w:style w:type="character" w:styleId="901" w:customStyle="1">
    <w:name w:val="纯文本 Char1"/>
    <w:uiPriority w:val="0"/>
    <w:qFormat/>
    <w:rPr>
      <w:rFonts w:ascii="宋体" w:hAnsi="Courier New" w:cs="Courier New"/>
      <w:sz w:val="21"/>
      <w:szCs w:val="21"/>
    </w:rPr>
  </w:style>
  <w:style w:type="character" w:styleId="902" w:customStyle="1">
    <w:name w:val="font5 Char"/>
    <w:uiPriority w:val="0"/>
    <w:qFormat/>
    <w:rPr>
      <w:rFonts w:ascii="宋体" w:hAnsi="宋体" w:eastAsia="宋体"/>
      <w:sz w:val="28"/>
      <w:szCs w:val="28"/>
      <w:lang w:val="en-US" w:eastAsia="zh-CN" w:bidi="ar-SA"/>
    </w:rPr>
  </w:style>
  <w:style w:type="paragraph" w:styleId="903" w:customStyle="1">
    <w:name w:val="Char Char Char Char"/>
    <w:basedOn w:val="661"/>
    <w:uiPriority w:val="0"/>
    <w:qFormat/>
    <w:pPr>
      <w:spacing w:line="360" w:lineRule="auto"/>
    </w:pPr>
    <w:rPr>
      <w:rFonts w:ascii="Tahoma" w:hAnsi="Tahoma"/>
      <w:sz w:val="24"/>
      <w:szCs w:val="24"/>
    </w:rPr>
  </w:style>
  <w:style w:type="paragraph" w:styleId="904" w:customStyle="1">
    <w:name w:val="Char Char Char1 Char Char Char Char"/>
    <w:basedOn w:val="654"/>
    <w:uiPriority w:val="0"/>
    <w:qFormat/>
    <w:pPr>
      <w:jc w:val="left"/>
      <w:spacing w:after="160" w:line="240" w:lineRule="exact"/>
      <w:widowControl/>
    </w:pPr>
    <w:rPr>
      <w:rFonts w:ascii="宋体" w:hAnsi="宋体"/>
      <w:b/>
      <w:sz w:val="28"/>
      <w:szCs w:val="28"/>
    </w:rPr>
  </w:style>
  <w:style w:type="paragraph" w:styleId="905" w:customStyle="1">
    <w:name w:val="Char Char Char Char1 Char Char Char"/>
    <w:basedOn w:val="661"/>
    <w:uiPriority w:val="0"/>
    <w:qFormat/>
    <w:pPr>
      <w:spacing w:line="360" w:lineRule="auto"/>
    </w:pPr>
    <w:rPr>
      <w:rFonts w:ascii="Tahoma" w:hAnsi="Tahoma"/>
      <w:sz w:val="24"/>
      <w:szCs w:val="24"/>
    </w:rPr>
  </w:style>
  <w:style w:type="paragraph" w:styleId="906" w:customStyle="1">
    <w:name w:val="标题2"/>
    <w:basedOn w:val="654"/>
    <w:next w:val="654"/>
    <w:uiPriority w:val="0"/>
    <w:qFormat/>
    <w:pPr>
      <w:jc w:val="center"/>
    </w:pPr>
    <w:rPr>
      <w:rFonts w:eastAsia="方正楷体_GBK"/>
      <w:szCs w:val="24"/>
    </w:rPr>
  </w:style>
  <w:style w:type="paragraph" w:styleId="90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908" w:customStyle="1">
    <w:name w:val="xl47"/>
    <w:basedOn w:val="65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09" w:customStyle="1">
    <w:name w:val="font5"/>
    <w:basedOn w:val="654"/>
    <w:uiPriority w:val="0"/>
    <w:qFormat/>
    <w:pPr>
      <w:jc w:val="left"/>
      <w:spacing w:before="100" w:beforeAutospacing="1" w:after="100" w:afterAutospacing="1"/>
      <w:widowControl/>
    </w:pPr>
    <w:rPr>
      <w:rFonts w:hint="eastAsia" w:ascii="宋体" w:hAnsi="宋体"/>
      <w:sz w:val="28"/>
      <w:szCs w:val="28"/>
    </w:rPr>
  </w:style>
  <w:style w:type="paragraph" w:styleId="910"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1" w:customStyle="1">
    <w:name w:val="BioQuote Tekst"/>
    <w:basedOn w:val="654"/>
    <w:uiPriority w:val="0"/>
    <w:qFormat/>
    <w:pPr>
      <w:ind w:right="-1"/>
    </w:pPr>
    <w:rPr>
      <w:rFonts w:ascii="Arial" w:hAnsi="Arial"/>
      <w:sz w:val="22"/>
      <w:szCs w:val="20"/>
      <w:lang w:eastAsia="en-US"/>
    </w:rPr>
  </w:style>
  <w:style w:type="paragraph" w:styleId="912" w:customStyle="1">
    <w:name w:val="标题3"/>
    <w:basedOn w:val="654"/>
    <w:next w:val="654"/>
    <w:uiPriority w:val="0"/>
    <w:qFormat/>
    <w:pPr>
      <w:ind w:firstLine="624"/>
      <w:spacing w:line="590" w:lineRule="atLeast"/>
    </w:pPr>
    <w:rPr>
      <w:rFonts w:ascii="方正黑体_GBK" w:eastAsia="方正黑体_GBK"/>
      <w:sz w:val="32"/>
      <w:szCs w:val="32"/>
    </w:rPr>
  </w:style>
  <w:style w:type="paragraph" w:styleId="913" w:customStyle="1">
    <w:name w:val="样式 标题 11. heading 1标准章合同标题H1H11h11heading 1TOCapp headin..."/>
    <w:basedOn w:val="855"/>
    <w:uiPriority w:val="0"/>
    <w:qFormat/>
    <w:pPr>
      <w:ind w:left="432" w:hanging="432"/>
      <w:keepLines/>
      <w:spacing w:before="340" w:after="330" w:line="578" w:lineRule="auto"/>
      <w:tabs>
        <w:tab w:val="left" w:pos="432" w:leader="none"/>
      </w:tabs>
    </w:pPr>
    <w:rPr>
      <w:rFonts w:ascii="Calibri" w:hAnsi="Calibri" w:eastAsia="黑体"/>
      <w:b/>
      <w:bCs/>
      <w:color w:val="000000"/>
      <w:sz w:val="44"/>
      <w:szCs w:val="44"/>
    </w:rPr>
  </w:style>
  <w:style w:type="paragraph" w:styleId="914" w:customStyle="1">
    <w:name w:val="xl30"/>
    <w:basedOn w:val="654"/>
    <w:uiPriority w:val="0"/>
    <w:qFormat/>
    <w:pPr>
      <w:jc w:val="center"/>
      <w:spacing w:before="100" w:beforeAutospacing="1" w:after="100" w:afterAutospacing="1"/>
      <w:widowControl/>
    </w:pPr>
    <w:rPr>
      <w:rFonts w:ascii="宋体" w:hAnsi="宋体"/>
      <w:b/>
      <w:bCs/>
      <w:sz w:val="36"/>
      <w:szCs w:val="36"/>
    </w:rPr>
  </w:style>
  <w:style w:type="paragraph" w:styleId="915" w:customStyle="1">
    <w:name w:val="Char Char Char Char11"/>
    <w:basedOn w:val="661"/>
    <w:uiPriority w:val="0"/>
    <w:qFormat/>
    <w:pPr>
      <w:spacing w:line="360" w:lineRule="auto"/>
    </w:pPr>
    <w:rPr>
      <w:rFonts w:ascii="Tahoma" w:hAnsi="Tahoma"/>
      <w:sz w:val="24"/>
      <w:szCs w:val="24"/>
    </w:rPr>
  </w:style>
  <w:style w:type="paragraph" w:styleId="916" w:customStyle="1">
    <w:name w:val="4"/>
    <w:basedOn w:val="654"/>
    <w:next w:val="683"/>
    <w:uiPriority w:val="0"/>
    <w:qFormat/>
    <w:pPr>
      <w:ind w:firstLine="420"/>
      <w:spacing w:line="360" w:lineRule="auto"/>
    </w:pPr>
    <w:rPr>
      <w:color w:val="ff0000"/>
      <w:sz w:val="24"/>
      <w:szCs w:val="24"/>
    </w:rPr>
  </w:style>
  <w:style w:type="paragraph" w:styleId="917" w:customStyle="1">
    <w:name w:val="Char Char Char Char Char Char Char Char Char Char"/>
    <w:basedOn w:val="654"/>
    <w:uiPriority w:val="0"/>
    <w:qFormat/>
    <w:pPr>
      <w:spacing w:line="360" w:lineRule="auto"/>
    </w:pPr>
    <w:rPr>
      <w:sz w:val="24"/>
      <w:szCs w:val="20"/>
    </w:rPr>
  </w:style>
  <w:style w:type="paragraph" w:styleId="918" w:customStyle="1">
    <w:name w:val="Char Char"/>
    <w:basedOn w:val="654"/>
    <w:uiPriority w:val="0"/>
    <w:qFormat/>
    <w:pPr>
      <w:tabs>
        <w:tab w:val="left" w:pos="360" w:leader="none"/>
      </w:tabs>
    </w:pPr>
    <w:rPr>
      <w:sz w:val="24"/>
      <w:szCs w:val="24"/>
    </w:rPr>
  </w:style>
  <w:style w:type="paragraph" w:styleId="919" w:customStyle="1">
    <w:name w:val="默认段落字体 Para Char Char Char Char Char Char Char Char Char1 Char Char Char Char Char Char Char"/>
    <w:basedOn w:val="661"/>
    <w:uiPriority w:val="0"/>
    <w:qFormat/>
    <w:rPr>
      <w:rFonts w:ascii="Tahoma" w:hAnsi="Tahoma"/>
      <w:sz w:val="24"/>
      <w:szCs w:val="24"/>
    </w:rPr>
  </w:style>
  <w:style w:type="paragraph" w:styleId="920" w:customStyle="1">
    <w:name w:val="[00正文]小四 行距: 1.5 倍行距 首行缩进:  2 字符"/>
    <w:basedOn w:val="654"/>
    <w:uiPriority w:val="0"/>
    <w:qFormat/>
    <w:pPr>
      <w:ind w:firstLine="480"/>
      <w:spacing w:line="360" w:lineRule="auto"/>
    </w:pPr>
    <w:rPr>
      <w:rFonts w:ascii="仿宋" w:hAnsi="仿宋" w:eastAsia="仿宋" w:cs="宋体"/>
      <w:sz w:val="24"/>
      <w:szCs w:val="20"/>
    </w:rPr>
  </w:style>
  <w:style w:type="paragraph" w:styleId="921" w:customStyle="1">
    <w:name w:val="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22"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3" w:customStyle="1">
    <w:name w:val="Body Text(ch)"/>
    <w:basedOn w:val="654"/>
    <w:next w:val="664"/>
    <w:uiPriority w:val="0"/>
    <w:qFormat/>
    <w:pPr>
      <w:spacing w:after="120"/>
    </w:pPr>
    <w:rPr>
      <w:rFonts w:ascii="宋体" w:hAnsi="Arial"/>
      <w:bCs/>
      <w:iCs/>
      <w:szCs w:val="24"/>
    </w:rPr>
  </w:style>
  <w:style w:type="paragraph" w:styleId="924" w:customStyle="1">
    <w:name w:val="font7"/>
    <w:basedOn w:val="654"/>
    <w:uiPriority w:val="0"/>
    <w:qFormat/>
    <w:pPr>
      <w:jc w:val="left"/>
      <w:spacing w:before="100" w:beforeAutospacing="1" w:after="100" w:afterAutospacing="1"/>
      <w:widowControl/>
    </w:pPr>
    <w:rPr>
      <w:rFonts w:hint="eastAsia" w:ascii="宋体" w:hAnsi="宋体"/>
      <w:sz w:val="18"/>
      <w:szCs w:val="18"/>
    </w:rPr>
  </w:style>
  <w:style w:type="paragraph" w:styleId="925" w:customStyle="1">
    <w:name w:val="Char Char Char Char Char Char Char Char11"/>
    <w:basedOn w:val="654"/>
    <w:uiPriority w:val="0"/>
    <w:qFormat/>
    <w:pPr>
      <w:jc w:val="left"/>
      <w:spacing w:after="160" w:line="240" w:lineRule="exact"/>
      <w:widowControl/>
    </w:pPr>
    <w:rPr>
      <w:rFonts w:ascii="Verdana" w:hAnsi="Verdana"/>
      <w:sz w:val="20"/>
      <w:szCs w:val="20"/>
      <w:lang w:eastAsia="en-US"/>
    </w:rPr>
  </w:style>
  <w:style w:type="paragraph" w:styleId="92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7"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28" w:customStyle="1">
    <w:name w:val="_Style 103"/>
    <w:basedOn w:val="654"/>
    <w:next w:val="898"/>
    <w:uiPriority w:val="34"/>
    <w:qFormat/>
    <w:pPr>
      <w:ind w:firstLine="420"/>
    </w:pPr>
    <w:rPr>
      <w:szCs w:val="24"/>
    </w:rPr>
  </w:style>
  <w:style w:type="paragraph" w:styleId="929" w:customStyle="1">
    <w:name w:val="Char"/>
    <w:basedOn w:val="661"/>
    <w:uiPriority w:val="0"/>
    <w:qFormat/>
    <w:rPr>
      <w:rFonts w:ascii="Tahoma" w:hAnsi="Tahoma"/>
      <w:sz w:val="24"/>
      <w:szCs w:val="24"/>
    </w:rPr>
  </w:style>
  <w:style w:type="paragraph" w:styleId="930" w:customStyle="1">
    <w:name w:val="样式 标题 31.1.1 Heading 33l3Level 3 HeadH3heading 3heading 3..."/>
    <w:basedOn w:val="857"/>
    <w:uiPriority w:val="0"/>
    <w:qFormat/>
    <w:pPr>
      <w:ind w:left="720" w:hanging="720"/>
      <w:spacing w:line="360" w:lineRule="auto"/>
      <w:tabs>
        <w:tab w:val="left" w:pos="720" w:leader="none"/>
      </w:tabs>
    </w:pPr>
    <w:rPr>
      <w:rFonts w:ascii="Calibri" w:hAnsi="Calibri" w:eastAsia="黑体" w:cs="宋体"/>
      <w:color w:val="000000"/>
      <w:sz w:val="30"/>
      <w:szCs w:val="20"/>
    </w:rPr>
  </w:style>
  <w:style w:type="paragraph" w:styleId="931"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2"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3" w:customStyle="1">
    <w:name w:val="HTML 预先格式化"/>
    <w:basedOn w:val="6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34" w:customStyle="1">
    <w:name w:val="table_lines"/>
    <w:basedOn w:val="654"/>
    <w:uiPriority w:val="0"/>
    <w:qFormat/>
    <w:pPr>
      <w:jc w:val="left"/>
      <w:widowControl/>
    </w:pPr>
    <w:rPr>
      <w:sz w:val="20"/>
      <w:szCs w:val="20"/>
      <w:lang w:val="de-DE" w:eastAsia="de-DE"/>
    </w:rPr>
  </w:style>
  <w:style w:type="paragraph" w:styleId="935" w:customStyle="1">
    <w:name w:val="table_1stline"/>
    <w:basedOn w:val="654"/>
    <w:uiPriority w:val="0"/>
    <w:qFormat/>
    <w:pPr>
      <w:jc w:val="left"/>
      <w:spacing w:before="120"/>
      <w:widowControl/>
    </w:pPr>
    <w:rPr>
      <w:bCs/>
      <w:sz w:val="20"/>
      <w:szCs w:val="20"/>
      <w:lang w:val="de-DE" w:eastAsia="de-DE"/>
    </w:rPr>
  </w:style>
  <w:style w:type="paragraph" w:styleId="936" w:customStyle="1">
    <w:name w:val="Coms Alinea"/>
    <w:uiPriority w:val="0"/>
    <w:qFormat/>
    <w:pPr>
      <w:widowControl w:val="off"/>
    </w:pPr>
    <w:rPr>
      <w:rFonts w:ascii="Arial" w:hAnsi="Arial" w:eastAsia="宋体" w:cs="Arial"/>
      <w:lang w:val="en-US" w:eastAsia="zh-CN" w:bidi="ar-SA"/>
    </w:rPr>
  </w:style>
  <w:style w:type="paragraph" w:styleId="937"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8" w:customStyle="1">
    <w:name w:val="普通 (Web)"/>
    <w:basedOn w:val="654"/>
    <w:uiPriority w:val="0"/>
    <w:qFormat/>
    <w:pPr>
      <w:jc w:val="left"/>
      <w:spacing w:before="100" w:beforeAutospacing="1" w:after="100" w:afterAutospacing="1"/>
      <w:widowControl/>
    </w:pPr>
    <w:rPr>
      <w:rFonts w:ascii="宋体" w:hAnsi="宋体"/>
      <w:sz w:val="24"/>
      <w:szCs w:val="24"/>
    </w:rPr>
  </w:style>
  <w:style w:type="paragraph" w:styleId="939" w:customStyle="1">
    <w:name w:val="font6"/>
    <w:basedOn w:val="654"/>
    <w:uiPriority w:val="0"/>
    <w:qFormat/>
    <w:pPr>
      <w:jc w:val="left"/>
      <w:spacing w:before="100" w:beforeAutospacing="1" w:after="100" w:afterAutospacing="1"/>
      <w:widowControl/>
    </w:pPr>
    <w:rPr>
      <w:rFonts w:hint="eastAsia" w:ascii="宋体" w:hAnsi="宋体"/>
      <w:sz w:val="28"/>
      <w:szCs w:val="28"/>
      <w:u w:val="single"/>
    </w:rPr>
  </w:style>
  <w:style w:type="paragraph" w:styleId="940" w:customStyle="1">
    <w:name w:val="普通正文"/>
    <w:basedOn w:val="654"/>
    <w:uiPriority w:val="0"/>
    <w:qFormat/>
    <w:pPr>
      <w:ind w:firstLine="480"/>
      <w:jc w:val="left"/>
      <w:spacing w:before="120" w:after="120" w:line="360" w:lineRule="auto"/>
    </w:pPr>
    <w:rPr>
      <w:rFonts w:ascii="Arial" w:hAnsi="Arial"/>
      <w:sz w:val="24"/>
      <w:szCs w:val="24"/>
    </w:rPr>
  </w:style>
  <w:style w:type="paragraph" w:styleId="941" w:customStyle="1">
    <w:name w:val="标题1"/>
    <w:basedOn w:val="654"/>
    <w:next w:val="6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2" w:customStyle="1">
    <w:name w:val="样式1"/>
    <w:basedOn w:val="654"/>
    <w:uiPriority w:val="0"/>
    <w:qFormat/>
    <w:pPr>
      <w:numPr>
        <w:ilvl w:val="0"/>
        <w:numId w:val="2"/>
      </w:numPr>
    </w:pPr>
    <w:rPr>
      <w:rFonts w:ascii="宋体" w:hAnsi="宋体"/>
    </w:rPr>
  </w:style>
  <w:style w:type="paragraph" w:styleId="943"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5" w:customStyle="1">
    <w:name w:val="Char11"/>
    <w:basedOn w:val="654"/>
    <w:uiPriority w:val="0"/>
    <w:qFormat/>
    <w:pPr>
      <w:ind w:firstLine="200"/>
      <w:tabs>
        <w:tab w:val="left" w:pos="360" w:leader="none"/>
      </w:tabs>
    </w:pPr>
    <w:rPr>
      <w:sz w:val="28"/>
      <w:szCs w:val="30"/>
    </w:rPr>
  </w:style>
  <w:style w:type="paragraph" w:styleId="946" w:customStyle="1">
    <w:name w:val="样式 标题 2第一章 标题 2Heading 2 HiddenHeading 2 CCBSheading 2H2h2..."/>
    <w:basedOn w:val="856"/>
    <w:uiPriority w:val="0"/>
    <w:qFormat/>
    <w:pPr>
      <w:ind w:left="576" w:hanging="576"/>
      <w:jc w:val="both"/>
      <w:spacing w:line="360" w:lineRule="auto"/>
      <w:tabs>
        <w:tab w:val="left" w:pos="576" w:leader="none"/>
        <w:tab w:val="left" w:pos="718" w:leader="none"/>
      </w:tabs>
    </w:pPr>
    <w:rPr>
      <w:rFonts w:ascii="Calibri" w:hAnsi="Calibri" w:eastAsia="黑体" w:cs="宋体"/>
      <w:color w:val="000000"/>
      <w:sz w:val="32"/>
      <w:szCs w:val="20"/>
    </w:rPr>
  </w:style>
  <w:style w:type="paragraph" w:styleId="947" w:customStyle="1">
    <w:name w:val="851"/>
    <w:uiPriority w:val="99"/>
    <w:qFormat/>
    <w:rPr>
      <w:rFonts w:ascii="Times New Roman" w:hAnsi="Times New Roman" w:eastAsia="宋体" w:cs="Times New Roman"/>
      <w:sz w:val="21"/>
      <w:szCs w:val="21"/>
      <w:lang w:val="en-US" w:eastAsia="zh-CN" w:bidi="ar-SA"/>
    </w:rPr>
  </w:style>
  <w:style w:type="character" w:styleId="948" w:customStyle="1">
    <w:name w:val="页脚 字符"/>
    <w:uiPriority w:val="99"/>
    <w:qFormat/>
    <w:rPr>
      <w:rFonts w:ascii="Times New Roman" w:hAnsi="Times New Roman" w:eastAsia="宋体" w:cs="Times New Roman"/>
      <w:sz w:val="18"/>
      <w:szCs w:val="18"/>
    </w:rPr>
  </w:style>
  <w:style w:type="character" w:styleId="949" w:customStyle="1">
    <w:name w:val="页眉 字符"/>
    <w:uiPriority w:val="0"/>
    <w:qFormat/>
    <w:rPr>
      <w:rFonts w:ascii="Times New Roman" w:hAnsi="Times New Roman" w:eastAsia="宋体" w:cs="Times New Roman"/>
      <w:sz w:val="18"/>
      <w:szCs w:val="18"/>
    </w:rPr>
  </w:style>
  <w:style w:type="character" w:styleId="950" w:customStyle="1">
    <w:name w:val="标题 1 字符"/>
    <w:uiPriority w:val="0"/>
    <w:qFormat/>
    <w:rPr>
      <w:rFonts w:ascii="楷体_GB2312" w:hAnsi="Times New Roman" w:eastAsia="楷体_GB2312" w:cs="Times New Roman"/>
      <w:sz w:val="28"/>
      <w:szCs w:val="28"/>
    </w:rPr>
  </w:style>
  <w:style w:type="character" w:styleId="951" w:customStyle="1">
    <w:name w:val="标题 2 字符"/>
    <w:uiPriority w:val="0"/>
    <w:qFormat/>
    <w:rPr>
      <w:rFonts w:ascii="Arial" w:hAnsi="Arial" w:eastAsia="幼圆" w:cs="Arial"/>
      <w:b/>
      <w:bCs/>
      <w:sz w:val="44"/>
      <w:szCs w:val="44"/>
    </w:rPr>
  </w:style>
  <w:style w:type="character" w:styleId="952" w:customStyle="1">
    <w:name w:val="正文缩进 字符"/>
    <w:uiPriority w:val="0"/>
    <w:qFormat/>
    <w:rPr>
      <w:szCs w:val="21"/>
    </w:rPr>
  </w:style>
  <w:style w:type="character" w:styleId="953" w:customStyle="1">
    <w:name w:val="标题 3 字符"/>
    <w:uiPriority w:val="0"/>
    <w:qFormat/>
    <w:rPr>
      <w:rFonts w:ascii="Times New Roman" w:hAnsi="Times New Roman" w:eastAsia="宋体" w:cs="Times New Roman"/>
      <w:b/>
      <w:bCs/>
      <w:sz w:val="32"/>
      <w:szCs w:val="32"/>
    </w:rPr>
  </w:style>
  <w:style w:type="character" w:styleId="954" w:customStyle="1">
    <w:name w:val="标题 6 字符"/>
    <w:uiPriority w:val="0"/>
    <w:qFormat/>
    <w:rPr>
      <w:rFonts w:ascii="Arial" w:hAnsi="Arial" w:eastAsia="黑体" w:cs="Times New Roman"/>
      <w:b/>
      <w:bCs/>
      <w:sz w:val="24"/>
      <w:szCs w:val="24"/>
    </w:rPr>
  </w:style>
  <w:style w:type="character" w:styleId="955" w:customStyle="1">
    <w:name w:val="正文文本缩进 2 字符"/>
    <w:uiPriority w:val="0"/>
    <w:qFormat/>
    <w:rPr>
      <w:rFonts w:ascii="Arial" w:hAnsi="Arial" w:eastAsia="仿宋_GB2312" w:cs="Arial"/>
      <w:sz w:val="32"/>
      <w:szCs w:val="32"/>
    </w:rPr>
  </w:style>
  <w:style w:type="character" w:styleId="956" w:customStyle="1">
    <w:name w:val="批注框文本 字符"/>
    <w:uiPriority w:val="0"/>
    <w:qFormat/>
    <w:rPr>
      <w:rFonts w:ascii="Times New Roman" w:hAnsi="Times New Roman" w:eastAsia="宋体" w:cs="Times New Roman"/>
      <w:sz w:val="18"/>
      <w:szCs w:val="18"/>
    </w:rPr>
  </w:style>
  <w:style w:type="character" w:styleId="957" w:customStyle="1">
    <w:name w:val="二级目录 Char"/>
    <w:link w:val="958"/>
    <w:uiPriority w:val="0"/>
    <w:qFormat/>
    <w:rPr>
      <w:b/>
      <w:sz w:val="30"/>
      <w:szCs w:val="28"/>
    </w:rPr>
  </w:style>
  <w:style w:type="paragraph" w:styleId="958" w:customStyle="1">
    <w:name w:val="二级目录"/>
    <w:next w:val="654"/>
    <w:link w:val="957"/>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paragraph" w:styleId="959" w:customStyle="1">
    <w:name w:val="列出段落1"/>
    <w:basedOn w:val="654"/>
    <w:uiPriority w:val="0"/>
    <w:qFormat/>
    <w:pPr>
      <w:contextualSpacing/>
      <w:ind w:left="720"/>
      <w:jc w:val="left"/>
      <w:widowControl/>
    </w:pPr>
    <w:rPr>
      <w:rFonts w:ascii="Calibri" w:hAnsi="Calibri"/>
      <w:sz w:val="24"/>
      <w:szCs w:val="24"/>
      <w:lang w:eastAsia="en-US" w:bidi="en-US"/>
    </w:rPr>
  </w:style>
  <w:style w:type="paragraph" w:styleId="960" w:customStyle="1">
    <w:name w:val="Char1"/>
    <w:basedOn w:val="661"/>
    <w:uiPriority w:val="0"/>
    <w:qFormat/>
    <w:rPr>
      <w:rFonts w:ascii="Tahoma" w:hAnsi="Tahoma"/>
      <w:sz w:val="24"/>
      <w:szCs w:val="24"/>
    </w:rPr>
  </w:style>
  <w:style w:type="paragraph" w:styleId="961" w:customStyle="1">
    <w:name w:val="Char Char Char Char Char Char Char Char Char Char1"/>
    <w:basedOn w:val="654"/>
    <w:uiPriority w:val="0"/>
    <w:qFormat/>
    <w:pPr>
      <w:spacing w:line="360" w:lineRule="auto"/>
    </w:pPr>
    <w:rPr>
      <w:sz w:val="24"/>
      <w:szCs w:val="20"/>
    </w:rPr>
  </w:style>
  <w:style w:type="paragraph" w:styleId="962" w:customStyle="1">
    <w:name w:val="Char Char Char Char Char Char Char Char1"/>
    <w:basedOn w:val="654"/>
    <w:uiPriority w:val="0"/>
    <w:qFormat/>
    <w:pPr>
      <w:jc w:val="left"/>
      <w:spacing w:after="160" w:line="240" w:lineRule="exact"/>
      <w:widowControl/>
    </w:pPr>
    <w:rPr>
      <w:rFonts w:ascii="Verdana" w:hAnsi="Verdana"/>
      <w:sz w:val="20"/>
      <w:szCs w:val="20"/>
      <w:lang w:eastAsia="en-US"/>
    </w:rPr>
  </w:style>
  <w:style w:type="paragraph" w:styleId="963" w:customStyle="1">
    <w:name w:val="Char Char Char Char1"/>
    <w:basedOn w:val="661"/>
    <w:uiPriority w:val="0"/>
    <w:qFormat/>
    <w:pPr>
      <w:spacing w:line="360" w:lineRule="auto"/>
    </w:pPr>
    <w:rPr>
      <w:rFonts w:ascii="Tahoma" w:hAnsi="Tahoma"/>
      <w:sz w:val="24"/>
      <w:szCs w:val="24"/>
    </w:rPr>
  </w:style>
  <w:style w:type="paragraph" w:styleId="964" w:customStyle="1">
    <w:name w:val="修订1"/>
    <w:uiPriority w:val="99"/>
    <w:qFormat/>
    <w:rPr>
      <w:rFonts w:ascii="Times New Roman" w:hAnsi="Times New Roman" w:eastAsia="宋体" w:cs="Times New Roman"/>
      <w:sz w:val="21"/>
      <w:szCs w:val="21"/>
      <w:lang w:val="en-US" w:eastAsia="zh-CN" w:bidi="ar-SA"/>
    </w:rPr>
  </w:style>
  <w:style w:type="paragraph" w:styleId="96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6" w:customStyle="1">
    <w:name w:val="p1"/>
    <w:basedOn w:val="654"/>
    <w:uiPriority w:val="0"/>
    <w:qFormat/>
    <w:pPr>
      <w:widowControl/>
    </w:pPr>
    <w:rPr>
      <w:rFonts w:ascii="Helvetica Neue" w:hAnsi="Helvetica Neue"/>
      <w:color w:val="454545"/>
      <w:sz w:val="18"/>
      <w:szCs w:val="18"/>
    </w:rPr>
  </w:style>
  <w:style w:type="paragraph" w:styleId="967" w:customStyle="1">
    <w:name w:val="Table Paragraph"/>
    <w:basedOn w:val="654"/>
    <w:uiPriority w:val="1"/>
    <w:qFormat/>
    <w:pPr>
      <w:jc w:val="left"/>
    </w:pPr>
    <w:rPr>
      <w:rFonts w:ascii="宋体" w:hAnsi="宋体" w:cs="宋体"/>
      <w:sz w:val="22"/>
      <w:szCs w:val="22"/>
      <w:lang w:eastAsia="en-US"/>
    </w:rPr>
  </w:style>
  <w:style w:type="table" w:styleId="968" w:customStyle="1">
    <w:name w:val="List Table 4 - Accent 3"/>
    <w:basedOn w:val="657"/>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Symbol" w:hAnsi="Symbol"/>
        <w:color w:val="404040"/>
        <w:sz w:val="22"/>
      </w:rPr>
      <w:tcPr>
        <w:shd w:val="clear" w:color="e5eed5" w:fill="e5eed5"/>
      </w:tcPr>
    </w:tblStylePr>
    <w:tblStylePr w:type="band1Vert">
      <w:rPr>
        <w:rFonts w:ascii="Symbol" w:hAnsi="Symbol"/>
        <w:color w:val="404040"/>
        <w:sz w:val="22"/>
      </w:rPr>
      <w:tcPr>
        <w:shd w:val="clear" w:color="e5eed5" w:fill="e5eed5"/>
      </w:tcPr>
    </w:tblStylePr>
    <w:tblStylePr w:type="firstCol">
      <w:rPr>
        <w:b/>
        <w:color w:val="404040"/>
      </w:rPr>
    </w:tblStylePr>
    <w:tblStylePr w:type="firstRow">
      <w:rPr>
        <w:rFonts w:ascii="Symbol" w:hAnsi="Symbol"/>
        <w:b/>
        <w:color w:val="ffffff"/>
        <w:sz w:val="22"/>
      </w:rPr>
      <w:tcPr>
        <w:shd w:val="clear" w:color="9bbb59" w:fill="9bbb59"/>
      </w:tcPr>
    </w:tblStylePr>
    <w:tblStylePr w:type="lastCol">
      <w:rPr>
        <w:b/>
        <w:color w:val="404040"/>
      </w:rPr>
    </w:tblStylePr>
    <w:tblStylePr w:type="lastRow">
      <w:rPr>
        <w:b/>
        <w:color w:val="404040"/>
      </w:rPr>
    </w:tblStylePr>
  </w:style>
  <w:style w:type="paragraph" w:styleId="969" w:customStyle="1">
    <w:name w:val="段"/>
    <w:next w:val="654"/>
    <w:uiPriority w:val="0"/>
    <w:qFormat/>
    <w:pPr>
      <w:ind w:firstLine="200"/>
      <w:jc w:val="both"/>
    </w:pPr>
    <w:rPr>
      <w:rFonts w:ascii="宋体" w:hAnsi="Times New Roman" w:eastAsia="宋体" w:cs="Times New Roman"/>
      <w:sz w:val="21"/>
      <w:lang w:val="en-US" w:eastAsia="zh-CN" w:bidi="ar-SA"/>
    </w:rPr>
  </w:style>
  <w:style w:type="table" w:styleId="970" w:customStyle="1">
    <w:name w:val="网格型5"/>
    <w:basedOn w:val="657"/>
    <w:uiPriority w:val="0"/>
    <w:qFormat/>
    <w:rPr>
      <w:rFonts w:ascii="等线" w:hAnsi="等线" w:eastAsia="等线"/>
      <w:sz w:val="22"/>
      <w:szCs w:val="22"/>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table"/>
    <w:basedOn w:val="657"/>
    <w:uiPriority w:val="0"/>
    <w:qFormat/>
    <w:rPr>
      <w:rFonts w:eastAsia="等线"/>
    </w:rPr>
    <w:tblPr>
      <w:tblCellMar>
        <w:left w:w="108" w:type="dxa"/>
        <w:top w:w="0" w:type="dxa"/>
        <w:right w:w="108" w:type="dxa"/>
        <w:bottom w:w="0" w:type="dxa"/>
      </w:tblCellMar>
    </w:tblPr>
  </w:style>
  <w:style w:type="character" w:styleId="972" w:customStyle="1">
    <w:name w:val="页眉 Char1"/>
    <w:basedOn w:val="656"/>
    <w:link w:val="676"/>
    <w:uiPriority w:val="99"/>
    <w:qFormat/>
    <w:rPr>
      <w:sz w:val="18"/>
      <w:szCs w:val="18"/>
      <w:lang w:eastAsia="zh-CN"/>
    </w:rPr>
  </w:style>
  <w:style w:type="character" w:styleId="973" w:customStyle="1">
    <w:name w:val="页脚 Char1"/>
    <w:basedOn w:val="656"/>
    <w:link w:val="675"/>
    <w:uiPriority w:val="99"/>
    <w:qFormat/>
    <w:rPr>
      <w:sz w:val="18"/>
      <w:szCs w:val="18"/>
      <w:lang w:eastAsia="zh-CN"/>
    </w:rPr>
  </w:style>
  <w:style w:type="numbering" w:styleId="6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俞静</cp:lastModifiedBy>
  <cp:revision>16</cp:revision>
  <dcterms:created xsi:type="dcterms:W3CDTF">2026-09-21T11:39:00Z</dcterms:created>
  <dcterms:modified xsi:type="dcterms:W3CDTF">2026-11-02T06:17:17Z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d785728a31a44d75b408e32004486250_23</vt:lpwstr>
  </property>
  <property fmtid="{D5CDD505-2E9C-101B-9397-08002B2CF9AE}" pid="3" name="KSOProductBuildVer">
    <vt:lpwstr>2052-12.1.0.28505</vt:lpwstr>
  </property>
  <property fmtid="{D5CDD505-2E9C-101B-9397-08002B2CF9AE}" pid="4" name="KSOTemplateDocerSaveRecord">
    <vt:lpwstr>eyJoZGlkIjoiYzQ5NjNjMzU3OWFkMjQwYTVlOWQ0ZjRiYjc3ZGMxNTEiLCJ1c2VySWQiOiI3Nzc4MzM4NzIifQ==</vt:lpwstr>
  </property>
</Properties>
</file>