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color w:val="000000" w:themeColor="text1"/>
          <w:sz w:val="28"/>
          <w:highlight w:val="none"/>
        </w:rPr>
      </w:pPr>
      <w:r>
        <w:rPr>
          <w:rFonts w:ascii="Arial" w:hAnsi="Arial" w:cs="Arial"/>
          <w:b/>
          <w:color w:val="000000" w:themeColor="text1"/>
          <w:sz w:val="28"/>
          <w:highlight w:val="none"/>
        </w:rPr>
      </w:r>
      <w:r>
        <w:rPr>
          <w:color w:val="000000" w:themeColor="text1"/>
          <w:highlight w:val="none"/>
        </w:rPr>
      </w:r>
      <w:r/>
    </w:p>
    <w:p>
      <w:pPr>
        <w:rPr>
          <w:rFonts w:ascii="Arial" w:hAnsi="Arial" w:cs="Arial"/>
          <w:b/>
          <w:color w:val="000000" w:themeColor="text1"/>
          <w:sz w:val="28"/>
          <w:highlight w:val="none"/>
        </w:rPr>
      </w:pPr>
      <w:r>
        <w:rPr>
          <w:rFonts w:ascii="Arial" w:hAnsi="Arial" w:cs="Arial"/>
          <w:b/>
          <w:color w:val="000000" w:themeColor="text1"/>
          <w:sz w:val="28"/>
          <w:highlight w:val="none"/>
        </w:rPr>
      </w:r>
      <w:r>
        <w:rPr>
          <w:color w:val="000000" w:themeColor="text1"/>
          <w:highlight w:val="none"/>
        </w:rPr>
      </w:r>
      <w:r/>
    </w:p>
    <w:p>
      <w:pPr>
        <w:rPr>
          <w:rFonts w:ascii="Arial" w:hAnsi="Arial" w:cs="Arial"/>
          <w:b/>
          <w:color w:val="000000" w:themeColor="text1"/>
          <w:sz w:val="28"/>
          <w:highlight w:val="none"/>
        </w:rPr>
      </w:pPr>
      <w:r>
        <w:rPr>
          <w:rFonts w:ascii="Arial" w:hAnsi="Arial" w:cs="Arial"/>
          <w:b/>
          <w:color w:val="000000" w:themeColor="text1"/>
          <w:sz w:val="28"/>
          <w:highlight w:val="none"/>
        </w:rPr>
      </w:r>
      <w:r>
        <w:rPr>
          <w:color w:val="000000" w:themeColor="text1"/>
          <w:highlight w:val="none"/>
        </w:rPr>
      </w:r>
      <w:r/>
    </w:p>
    <w:p>
      <w:pPr>
        <w:ind w:left="-199"/>
        <w:jc w:val="center"/>
        <w:rPr>
          <w:rFonts w:hint="eastAsia" w:ascii="Arial" w:hAnsi="Arial" w:eastAsia="宋体" w:cs="Arial"/>
          <w:color w:val="000000" w:themeColor="text1"/>
          <w:sz w:val="30"/>
          <w:szCs w:val="30"/>
          <w:highlight w:val="none"/>
        </w:rPr>
      </w:pPr>
      <w:r>
        <w:rPr>
          <w:rFonts w:hint="eastAsia" w:ascii="Arial" w:hAnsi="Arial" w:cs="Arial"/>
          <w:b/>
          <w:color w:val="000000" w:themeColor="text1"/>
          <w:sz w:val="40"/>
          <w:highlight w:val="none"/>
          <w:lang w:eastAsia="zh-CN"/>
        </w:rPr>
        <w:t xml:space="preserve">靖江市人民医院高清腹腔镜系统采购项目</w:t>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b/>
          <w:bCs/>
          <w:color w:val="000000" w:themeColor="text1"/>
          <w:sz w:val="84"/>
          <w:szCs w:val="84"/>
          <w:highlight w:val="none"/>
        </w:rPr>
      </w:pPr>
      <w:r>
        <w:rPr>
          <w:rFonts w:ascii="Arial" w:hAnsi="Arial" w:cs="Arial"/>
          <w:b/>
          <w:bCs/>
          <w:color w:val="000000" w:themeColor="text1"/>
          <w:sz w:val="84"/>
          <w:szCs w:val="84"/>
          <w:highlight w:val="none"/>
        </w:rPr>
        <w:t xml:space="preserve">招 标 文 件</w:t>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b/>
          <w:color w:val="000000" w:themeColor="text1"/>
          <w:sz w:val="30"/>
          <w:szCs w:val="30"/>
          <w:highlight w:val="none"/>
        </w:rPr>
      </w:pPr>
      <w:r>
        <w:rPr>
          <w:rFonts w:ascii="Arial" w:hAnsi="Arial" w:cs="Arial"/>
          <w:b/>
          <w:color w:val="000000" w:themeColor="text1"/>
          <w:sz w:val="30"/>
          <w:szCs w:val="30"/>
          <w:highlight w:val="none"/>
        </w:rPr>
        <w:t xml:space="preserve">（招标编号：</w:t>
      </w:r>
      <w:r>
        <w:rPr>
          <w:rFonts w:hint="eastAsia" w:ascii="Arial" w:hAnsi="Arial" w:cs="Arial"/>
          <w:b/>
          <w:color w:val="000000" w:themeColor="text1"/>
          <w:sz w:val="30"/>
          <w:szCs w:val="30"/>
          <w:highlight w:val="none"/>
          <w:lang w:eastAsia="zh-CN"/>
        </w:rPr>
        <w:t xml:space="preserve">JSZC-321282-ZZJT-G2026-0026</w:t>
      </w:r>
      <w:r>
        <w:rPr>
          <w:rFonts w:ascii="Arial" w:hAnsi="Arial" w:cs="Arial"/>
          <w:b/>
          <w:color w:val="000000" w:themeColor="text1"/>
          <w:sz w:val="30"/>
          <w:szCs w:val="30"/>
          <w:highlight w:val="none"/>
        </w:rPr>
        <w:t xml:space="preserve">）</w:t>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b/>
          <w:color w:val="000000" w:themeColor="text1"/>
          <w:sz w:val="30"/>
          <w:szCs w:val="30"/>
          <w:highlight w:val="none"/>
        </w:rPr>
      </w:pPr>
      <w:r>
        <w:rPr>
          <w:rFonts w:ascii="Arial" w:hAnsi="Arial" w:cs="Arial"/>
          <w:b/>
          <w:color w:val="000000" w:themeColor="text1"/>
          <w:sz w:val="30"/>
          <w:szCs w:val="30"/>
          <w:highlight w:val="none"/>
        </w:rPr>
      </w:r>
      <w:r>
        <w:rPr>
          <w:color w:val="000000" w:themeColor="text1"/>
          <w:highlight w:val="none"/>
        </w:rPr>
      </w:r>
      <w:r/>
    </w:p>
    <w:p>
      <w:pPr>
        <w:rPr>
          <w:rFonts w:ascii="Arial" w:hAnsi="Arial" w:cs="Arial"/>
          <w:b/>
          <w:color w:val="000000" w:themeColor="text1"/>
          <w:sz w:val="30"/>
          <w:szCs w:val="30"/>
          <w:highlight w:val="none"/>
        </w:rPr>
      </w:pPr>
      <w:r>
        <w:rPr>
          <w:rFonts w:ascii="Arial" w:hAnsi="Arial" w:cs="Arial"/>
          <w:b/>
          <w:color w:val="000000" w:themeColor="text1"/>
          <w:sz w:val="30"/>
          <w:szCs w:val="30"/>
          <w:highlight w:val="none"/>
        </w:rPr>
      </w:r>
      <w:r>
        <w:rPr>
          <w:color w:val="000000" w:themeColor="text1"/>
          <w:highlight w:val="none"/>
        </w:rPr>
      </w:r>
      <w:r/>
    </w:p>
    <w:p>
      <w:pPr>
        <w:rPr>
          <w:rFonts w:ascii="Arial" w:hAnsi="Arial" w:cs="Arial"/>
          <w:b/>
          <w:color w:val="000000" w:themeColor="text1"/>
          <w:sz w:val="30"/>
          <w:szCs w:val="30"/>
          <w:highlight w:val="none"/>
        </w:rPr>
      </w:pPr>
      <w:r>
        <w:rPr>
          <w:rFonts w:ascii="Arial" w:hAnsi="Arial" w:cs="Arial"/>
          <w:b/>
          <w:color w:val="000000" w:themeColor="text1"/>
          <w:sz w:val="30"/>
          <w:szCs w:val="30"/>
          <w:highlight w:val="none"/>
        </w:rPr>
      </w:r>
      <w:r>
        <w:rPr>
          <w:color w:val="000000" w:themeColor="text1"/>
          <w:highlight w:val="none"/>
        </w:rPr>
      </w:r>
      <w:r/>
    </w:p>
    <w:p>
      <w:pPr>
        <w:ind w:firstLine="1084"/>
        <w:jc w:val="left"/>
        <w:spacing w:before="120"/>
        <w:rPr>
          <w:rFonts w:ascii="Arial" w:hAnsi="Arial" w:cs="Arial"/>
          <w:color w:val="000000" w:themeColor="text1"/>
          <w:spacing w:val="20"/>
          <w:sz w:val="32"/>
          <w:szCs w:val="32"/>
          <w:highlight w:val="none"/>
          <w:u w:val="single"/>
        </w:rPr>
      </w:pPr>
      <w:r>
        <w:rPr>
          <w:rFonts w:ascii="Arial" w:hAnsi="Arial" w:cs="Arial"/>
          <w:b/>
          <w:bCs/>
          <w:color w:val="000000" w:themeColor="text1"/>
          <w:spacing w:val="20"/>
          <w:sz w:val="32"/>
          <w:szCs w:val="32"/>
          <w:highlight w:val="none"/>
        </w:rPr>
        <w:t xml:space="preserve">采 购 人：</w:t>
      </w:r>
      <w:r>
        <w:rPr>
          <w:rFonts w:hint="eastAsia" w:ascii="Arial" w:hAnsi="Arial" w:cs="Arial"/>
          <w:b/>
          <w:bCs/>
          <w:color w:val="000000" w:themeColor="text1"/>
          <w:spacing w:val="20"/>
          <w:sz w:val="32"/>
          <w:szCs w:val="32"/>
          <w:highlight w:val="none"/>
          <w:u w:val="single"/>
          <w:lang w:val="en-GB"/>
        </w:rPr>
        <w:t xml:space="preserve">靖江市人民医院</w:t>
      </w:r>
      <w:r>
        <w:rPr>
          <w:color w:val="000000" w:themeColor="text1"/>
          <w:highlight w:val="none"/>
        </w:rPr>
      </w:r>
      <w:r/>
    </w:p>
    <w:p>
      <w:pPr>
        <w:ind w:firstLine="1084"/>
        <w:jc w:val="left"/>
        <w:spacing w:before="120"/>
        <w:rPr>
          <w:rFonts w:ascii="Arial" w:hAnsi="Arial" w:cs="Arial"/>
          <w:b/>
          <w:bCs/>
          <w:color w:val="000000" w:themeColor="text1"/>
          <w:spacing w:val="20"/>
          <w:sz w:val="32"/>
          <w:szCs w:val="32"/>
          <w:highlight w:val="none"/>
        </w:rPr>
      </w:pPr>
      <w:r>
        <w:rPr>
          <w:rFonts w:ascii="Arial" w:hAnsi="Arial" w:cs="Arial"/>
          <w:b/>
          <w:bCs/>
          <w:color w:val="000000" w:themeColor="text1"/>
          <w:spacing w:val="20"/>
          <w:sz w:val="32"/>
          <w:szCs w:val="32"/>
          <w:highlight w:val="none"/>
        </w:rPr>
      </w:r>
      <w:r>
        <w:rPr>
          <w:color w:val="000000" w:themeColor="text1"/>
          <w:highlight w:val="none"/>
        </w:rPr>
      </w:r>
      <w:r/>
    </w:p>
    <w:p>
      <w:pPr>
        <w:ind w:firstLine="1084"/>
        <w:jc w:val="left"/>
        <w:spacing w:before="120"/>
        <w:rPr>
          <w:rFonts w:ascii="Arial" w:hAnsi="Arial" w:cs="Arial"/>
          <w:b/>
          <w:bCs/>
          <w:color w:val="000000" w:themeColor="text1"/>
          <w:spacing w:val="20"/>
          <w:sz w:val="32"/>
          <w:szCs w:val="32"/>
          <w:highlight w:val="none"/>
          <w:u w:val="single"/>
        </w:rPr>
      </w:pPr>
      <w:r>
        <w:rPr>
          <w:rFonts w:ascii="Arial" w:hAnsi="Arial" w:cs="Arial"/>
          <w:b/>
          <w:bCs/>
          <w:color w:val="000000" w:themeColor="text1"/>
          <w:spacing w:val="20"/>
          <w:sz w:val="32"/>
          <w:szCs w:val="32"/>
          <w:highlight w:val="none"/>
        </w:rPr>
        <w:t xml:space="preserve">代理机构：</w:t>
      </w:r>
      <w:r>
        <w:rPr>
          <w:rFonts w:hint="eastAsia" w:ascii="Arial" w:hAnsi="Arial" w:cs="Arial"/>
          <w:b/>
          <w:bCs/>
          <w:color w:val="000000" w:themeColor="text1"/>
          <w:spacing w:val="20"/>
          <w:sz w:val="32"/>
          <w:szCs w:val="32"/>
          <w:highlight w:val="none"/>
          <w:u w:val="single"/>
          <w:lang w:val="en-GB"/>
        </w:rPr>
        <w:t xml:space="preserve">中证房地产评估造价集团有限公司</w:t>
      </w:r>
      <w:r>
        <w:rPr>
          <w:color w:val="000000" w:themeColor="text1"/>
          <w:highlight w:val="none"/>
        </w:rPr>
      </w:r>
      <w:r/>
    </w:p>
    <w:p>
      <w:pPr>
        <w:jc w:val="center"/>
        <w:rPr>
          <w:rFonts w:ascii="Arial" w:hAnsi="Arial" w:cs="Arial"/>
          <w:b/>
          <w:color w:val="000000" w:themeColor="text1"/>
          <w:sz w:val="28"/>
          <w:highlight w:val="none"/>
        </w:rPr>
      </w:pPr>
      <w:r>
        <w:rPr>
          <w:rFonts w:ascii="Arial" w:hAnsi="Arial" w:cs="Arial"/>
          <w:b/>
          <w:color w:val="000000" w:themeColor="text1"/>
          <w:sz w:val="28"/>
          <w:highlight w:val="none"/>
        </w:rPr>
      </w:r>
      <w:r>
        <w:rPr>
          <w:color w:val="000000" w:themeColor="text1"/>
          <w:highlight w:val="none"/>
        </w:rPr>
      </w:r>
      <w:r/>
    </w:p>
    <w:p>
      <w:pPr>
        <w:jc w:val="center"/>
        <w:rPr>
          <w:rFonts w:ascii="Arial" w:hAnsi="Arial" w:cs="Arial"/>
          <w:b/>
          <w:color w:val="000000" w:themeColor="text1"/>
          <w:sz w:val="44"/>
          <w:highlight w:val="none"/>
        </w:rPr>
      </w:pPr>
      <w:r>
        <w:rPr>
          <w:rFonts w:ascii="Arial" w:hAnsi="Arial" w:cs="Arial"/>
          <w:b/>
          <w:color w:val="000000" w:themeColor="text1"/>
          <w:sz w:val="44"/>
          <w:highlight w:val="none"/>
        </w:rPr>
      </w:r>
      <w:r>
        <w:rPr>
          <w:color w:val="000000" w:themeColor="text1"/>
          <w:highlight w:val="none"/>
        </w:rPr>
      </w:r>
      <w:r/>
    </w:p>
    <w:p>
      <w:pPr>
        <w:jc w:val="center"/>
        <w:rPr>
          <w:rFonts w:ascii="Arial" w:hAnsi="Arial" w:cs="Arial"/>
          <w:b/>
          <w:color w:val="000000" w:themeColor="text1"/>
          <w:sz w:val="44"/>
          <w:highlight w:val="none"/>
        </w:rPr>
      </w:pPr>
      <w:r>
        <w:rPr>
          <w:rFonts w:ascii="Arial" w:hAnsi="Arial" w:cs="Arial"/>
          <w:b/>
          <w:color w:val="000000" w:themeColor="text1"/>
          <w:sz w:val="44"/>
          <w:highlight w:val="none"/>
        </w:rPr>
      </w:r>
      <w:r>
        <w:rPr>
          <w:color w:val="000000" w:themeColor="text1"/>
          <w:highlight w:val="none"/>
        </w:rPr>
      </w:r>
      <w:r/>
    </w:p>
    <w:p>
      <w:pPr>
        <w:jc w:val="center"/>
        <w:rPr>
          <w:rFonts w:ascii="Arial" w:hAnsi="Arial" w:cs="Arial"/>
          <w:b/>
          <w:color w:val="000000" w:themeColor="text1"/>
          <w:sz w:val="44"/>
          <w:highlight w:val="none"/>
        </w:rPr>
      </w:pPr>
      <w:r>
        <w:rPr>
          <w:rFonts w:ascii="Arial" w:hAnsi="Arial" w:cs="Arial"/>
          <w:b/>
          <w:color w:val="000000" w:themeColor="text1"/>
          <w:sz w:val="44"/>
          <w:highlight w:val="none"/>
        </w:rPr>
      </w:r>
      <w:r>
        <w:rPr>
          <w:color w:val="000000" w:themeColor="text1"/>
          <w:highlight w:val="none"/>
        </w:rPr>
      </w:r>
      <w:r/>
    </w:p>
    <w:p>
      <w:pPr>
        <w:jc w:val="center"/>
        <w:rPr>
          <w:rFonts w:ascii="Arial" w:hAnsi="Arial" w:cs="Arial"/>
          <w:b/>
          <w:color w:val="000000" w:themeColor="text1"/>
          <w:sz w:val="32"/>
          <w:szCs w:val="32"/>
          <w:highlight w:val="none"/>
          <w:u w:val="single"/>
        </w:rPr>
      </w:pPr>
      <w:r>
        <w:rPr>
          <w:rFonts w:ascii="Arial" w:hAnsi="Arial" w:cs="Arial"/>
          <w:b/>
          <w:color w:val="000000" w:themeColor="text1"/>
          <w:sz w:val="32"/>
          <w:szCs w:val="32"/>
          <w:highlight w:val="none"/>
          <w:u w:val="single"/>
        </w:rPr>
        <w:t xml:space="preserve"> 20</w:t>
      </w:r>
      <w:r>
        <w:rPr>
          <w:rFonts w:hint="eastAsia" w:ascii="Arial" w:hAnsi="Arial" w:cs="Arial"/>
          <w:b/>
          <w:color w:val="000000" w:themeColor="text1"/>
          <w:sz w:val="32"/>
          <w:szCs w:val="32"/>
          <w:highlight w:val="none"/>
          <w:u w:val="single"/>
        </w:rPr>
        <w:t xml:space="preserve">26</w:t>
      </w:r>
      <w:r>
        <w:rPr>
          <w:rFonts w:ascii="Arial" w:hAnsi="Arial" w:cs="Arial"/>
          <w:b/>
          <w:color w:val="000000" w:themeColor="text1"/>
          <w:sz w:val="32"/>
          <w:szCs w:val="32"/>
          <w:highlight w:val="none"/>
          <w:u w:val="single"/>
        </w:rPr>
        <w:t xml:space="preserve"> </w:t>
      </w:r>
      <w:r>
        <w:rPr>
          <w:rFonts w:ascii="Arial" w:hAnsi="Arial" w:cs="Arial"/>
          <w:b/>
          <w:color w:val="000000" w:themeColor="text1"/>
          <w:sz w:val="32"/>
          <w:szCs w:val="32"/>
          <w:highlight w:val="none"/>
        </w:rPr>
        <w:t xml:space="preserve">年</w:t>
      </w:r>
      <w:r>
        <w:rPr>
          <w:rFonts w:hint="eastAsia" w:ascii="Arial" w:hAnsi="Arial" w:cs="Arial"/>
          <w:b/>
          <w:color w:val="000000" w:themeColor="text1"/>
          <w:sz w:val="32"/>
          <w:szCs w:val="32"/>
          <w:highlight w:val="none"/>
          <w:u w:val="single"/>
        </w:rPr>
        <w:t xml:space="preserve"> </w:t>
      </w:r>
      <w:r>
        <w:rPr>
          <w:rFonts w:hint="eastAsia" w:ascii="Arial" w:hAnsi="Arial" w:cs="Arial"/>
          <w:b/>
          <w:color w:val="000000" w:themeColor="text1"/>
          <w:sz w:val="32"/>
          <w:szCs w:val="32"/>
          <w:highlight w:val="none"/>
          <w:u w:val="single"/>
          <w:lang w:val="en-US" w:eastAsia="zh-CN"/>
        </w:rPr>
        <w:t xml:space="preserve">11</w:t>
      </w:r>
      <w:r>
        <w:rPr>
          <w:rFonts w:hint="eastAsia" w:ascii="Arial" w:hAnsi="Arial" w:cs="Arial"/>
          <w:b/>
          <w:color w:val="000000" w:themeColor="text1"/>
          <w:sz w:val="32"/>
          <w:szCs w:val="32"/>
          <w:highlight w:val="none"/>
          <w:u w:val="single"/>
        </w:rPr>
        <w:t xml:space="preserve"> </w:t>
      </w:r>
      <w:r>
        <w:rPr>
          <w:rFonts w:hint="eastAsia" w:ascii="Arial" w:hAnsi="Arial" w:cs="Arial"/>
          <w:b/>
          <w:color w:val="000000" w:themeColor="text1"/>
          <w:sz w:val="32"/>
          <w:szCs w:val="32"/>
          <w:highlight w:val="none"/>
        </w:rPr>
        <w:t xml:space="preserve">月</w:t>
      </w:r>
      <w:r>
        <w:rPr>
          <w:color w:val="000000" w:themeColor="text1"/>
          <w:highlight w:val="none"/>
        </w:rPr>
      </w:r>
      <w:r/>
    </w:p>
    <w:p>
      <w:pPr>
        <w:jc w:val="center"/>
        <w:rPr>
          <w:rFonts w:hint="eastAsia" w:ascii="方正小标宋简体" w:hAnsi="方正小标宋_GBK"/>
          <w:color w:val="000000" w:themeColor="text1"/>
          <w:sz w:val="36"/>
          <w:szCs w:val="36"/>
          <w:highlight w:val="none"/>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color w:val="000000" w:themeColor="text1"/>
          <w:sz w:val="36"/>
          <w:szCs w:val="36"/>
          <w:highlight w:val="none"/>
        </w:rPr>
      </w:r>
      <w:r>
        <w:rPr>
          <w:color w:val="000000" w:themeColor="text1"/>
          <w:highlight w:val="none"/>
        </w:rPr>
      </w:r>
      <w:r/>
    </w:p>
    <w:p>
      <w:pPr>
        <w:jc w:val="center"/>
        <w:rPr>
          <w:rFonts w:ascii="方正小标宋简体" w:hAnsi="方正小标宋_GBK" w:eastAsia="方正小标宋简体"/>
          <w:b/>
          <w:bCs/>
          <w:color w:val="000000" w:themeColor="text1"/>
          <w:sz w:val="36"/>
          <w:szCs w:val="36"/>
          <w:highlight w:val="none"/>
        </w:rPr>
        <w:outlineLvl w:val="0"/>
      </w:pPr>
      <w:r>
        <w:rPr>
          <w:rFonts w:hint="eastAsia" w:ascii="方正小标宋简体" w:hAnsi="方正小标宋_GBK"/>
          <w:b/>
          <w:bCs/>
          <w:color w:val="000000" w:themeColor="text1"/>
          <w:sz w:val="36"/>
          <w:szCs w:val="36"/>
          <w:highlight w:val="none"/>
        </w:rPr>
        <w:t xml:space="preserve">靖江市政府采购不见面交易相关提醒</w:t>
      </w:r>
      <w:r>
        <w:rPr>
          <w:color w:val="000000" w:themeColor="text1"/>
          <w:highlight w:val="none"/>
        </w:rPr>
      </w:r>
      <w:r/>
    </w:p>
    <w:p>
      <w:pPr>
        <w:ind w:firstLine="440"/>
        <w:spacing w:line="520" w:lineRule="exact"/>
        <w:rPr>
          <w:rFonts w:ascii="宋体" w:hAnsi="宋体" w:cs="宋体"/>
          <w:b/>
          <w:bCs/>
          <w:color w:val="000000" w:themeColor="text1"/>
          <w:spacing w:val="-3"/>
          <w:sz w:val="28"/>
          <w:szCs w:val="28"/>
          <w:highlight w:val="none"/>
        </w:rPr>
      </w:pPr>
      <w:r>
        <w:rPr>
          <w:rFonts w:hint="eastAsia" w:ascii="宋体" w:hAnsi="宋体" w:cs="宋体"/>
          <w:b/>
          <w:bCs/>
          <w:color w:val="000000" w:themeColor="text1"/>
          <w:sz w:val="28"/>
          <w:szCs w:val="28"/>
          <w:highlight w:val="none"/>
        </w:rPr>
        <w:t xml:space="preserve">一、政府采购线上合同信用融资功能告知提醒</w:t>
      </w:r>
      <w:r>
        <w:rPr>
          <w:color w:val="000000" w:themeColor="text1"/>
          <w:highlight w:val="none"/>
        </w:rPr>
      </w:r>
      <w:r/>
    </w:p>
    <w:p>
      <w:pPr>
        <w:pStyle w:val="1171"/>
        <w:ind w:firstLine="440"/>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今年我市已正式启用“苏采云”系统，目前已全面开通政府采购线上合同信用融资（以下简称“政采贷”）功能。成交供应商可凭政府采购合同在中征平台发起贷款申请贷款。</w:t>
      </w:r>
      <w:r>
        <w:rPr>
          <w:color w:val="000000" w:themeColor="text1"/>
          <w:highlight w:val="none"/>
        </w:rPr>
      </w:r>
      <w:r/>
    </w:p>
    <w:p>
      <w:pPr>
        <w:pStyle w:val="1171"/>
        <w:ind w:firstLine="440"/>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1.“政采贷”业务流程</w:t>
      </w:r>
      <w:r>
        <w:rPr>
          <w:color w:val="000000" w:themeColor="text1"/>
          <w:highlight w:val="none"/>
        </w:rPr>
      </w:r>
      <w:r/>
    </w:p>
    <w:p>
      <w:pPr>
        <w:pStyle w:val="1171"/>
        <w:jc w:val="both"/>
        <w:spacing w:beforeAutospacing="0" w:afterAutospacing="0"/>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mc:AlternateContent>
          <mc:Choice Requires="wpg">
            <w:drawing>
              <wp:inline xmlns:wp="http://schemas.openxmlformats.org/drawingml/2006/wordprocessingDrawing" distT="0" distB="0" distL="0" distR="0">
                <wp:extent cx="5267325" cy="1553210"/>
                <wp:effectExtent l="0" t="0" r="5715" b="127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9"/>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9" o:title=""/>
              </v:shape>
            </w:pict>
          </mc:Fallback>
        </mc:AlternateContent>
      </w:r>
      <w:r>
        <w:rPr>
          <w:color w:val="000000" w:themeColor="text1"/>
          <w:highlight w:val="none"/>
        </w:rPr>
      </w:r>
      <w:r/>
    </w:p>
    <w:p>
      <w:pPr>
        <w:pStyle w:val="1171"/>
        <w:ind w:left="640"/>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2.常见问题</w:t>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Q1：哪些企业能申请“政采贷”？</w:t>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答：江苏省内采用国库集中支付的政府采购项目的中标供应商，可凭政府采购合同申请"政采贷"。</w:t>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Q2：供应商在哪里申请“政采贷”？</w:t>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答：中标供应商在“中征应收账款融资服务平台”（简称“中征平台”）上向意向银行发起融资申请</w:t>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Q3：中标供应商要注意什么？</w:t>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答：中标供应商要加强和采购单位的沟通协调，尽早确定融资需求。需要“政采贷”融资的，政府采购合同付款账号应当空置。</w:t>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Q4：采购单位要做什么？</w:t>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Q5：“政采贷”融资失败怎么办？</w:t>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color w:val="000000" w:themeColor="text1"/>
          <w:highlight w:val="none"/>
        </w:rPr>
      </w:r>
      <w:r/>
    </w:p>
    <w:p>
      <w:pPr>
        <w:pStyle w:val="1171"/>
        <w:ind w:left="640"/>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3.网址及联系方式</w:t>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政采贷：</w:t>
      </w:r>
      <w:r>
        <w:rPr>
          <w:color w:val="000000" w:themeColor="text1"/>
          <w:highlight w:val="none"/>
        </w:rPr>
        <w:fldChar w:fldCharType="begin"/>
      </w:r>
      <w:r>
        <w:rPr>
          <w:color w:val="000000" w:themeColor="text1"/>
          <w:highlight w:val="none"/>
        </w:rPr>
        <w:instrText xml:space="preserve"> HYPERLINK "http://www.ccgp-jiangsu.gov.cn/jiangsu/paying.html" </w:instrText>
      </w:r>
      <w:r>
        <w:rPr>
          <w:color w:val="000000" w:themeColor="text1"/>
          <w:highlight w:val="none"/>
        </w:rPr>
        <w:fldChar w:fldCharType="separate"/>
      </w:r>
      <w:r>
        <w:rPr>
          <w:rFonts w:hint="eastAsia" w:ascii="宋体" w:hAnsi="宋体" w:eastAsia="宋体" w:cs="宋体"/>
          <w:color w:val="000000" w:themeColor="text1"/>
          <w:szCs w:val="24"/>
          <w:highlight w:val="none"/>
        </w:rPr>
        <w:t xml:space="preserve">http://www.ccgp-jiangsu.gov.cn/jiangsu/paying.html</w:t>
      </w:r>
      <w:r>
        <w:rPr>
          <w:rFonts w:hint="eastAsia" w:ascii="宋体" w:hAnsi="宋体" w:eastAsia="宋体" w:cs="宋体"/>
          <w:color w:val="000000" w:themeColor="text1"/>
          <w:szCs w:val="24"/>
          <w:highlight w:val="none"/>
        </w:rPr>
        <w:fldChar w:fldCharType="end"/>
      </w:r>
      <w:r>
        <w:rPr>
          <w:color w:val="000000" w:themeColor="text1"/>
          <w:highlight w:val="none"/>
        </w:rPr>
      </w:r>
      <w:r/>
    </w:p>
    <w:p>
      <w:pPr>
        <w:pStyle w:val="1171"/>
        <w:jc w:val="both"/>
        <w:spacing w:beforeAutospacing="0" w:afterAutospacing="0"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中征平台：</w:t>
      </w:r>
      <w:r>
        <w:rPr>
          <w:color w:val="000000" w:themeColor="text1"/>
          <w:highlight w:val="none"/>
        </w:rPr>
        <w:fldChar w:fldCharType="begin"/>
      </w:r>
      <w:r>
        <w:rPr>
          <w:color w:val="000000" w:themeColor="text1"/>
          <w:highlight w:val="none"/>
        </w:rPr>
        <w:instrText xml:space="preserve"> HYPERLINK "https://www.crcrfsp.com/" </w:instrText>
      </w:r>
      <w:r>
        <w:rPr>
          <w:color w:val="000000" w:themeColor="text1"/>
          <w:highlight w:val="none"/>
        </w:rPr>
        <w:fldChar w:fldCharType="separate"/>
      </w:r>
      <w:r>
        <w:rPr>
          <w:rFonts w:hint="eastAsia" w:ascii="宋体" w:hAnsi="宋体" w:eastAsia="宋体" w:cs="宋体"/>
          <w:color w:val="000000" w:themeColor="text1"/>
          <w:szCs w:val="24"/>
          <w:highlight w:val="none"/>
        </w:rPr>
        <w:t xml:space="preserve">https://www.crcrfsp.com/</w:t>
      </w:r>
      <w:r>
        <w:rPr>
          <w:rFonts w:hint="eastAsia" w:ascii="宋体" w:hAnsi="宋体" w:eastAsia="宋体" w:cs="宋体"/>
          <w:color w:val="000000" w:themeColor="text1"/>
          <w:szCs w:val="24"/>
          <w:highlight w:val="none"/>
        </w:rPr>
        <w:fldChar w:fldCharType="end"/>
      </w:r>
      <w:r>
        <w:rPr>
          <w:color w:val="000000" w:themeColor="text1"/>
          <w:highlight w:val="none"/>
        </w:rPr>
      </w:r>
      <w:r/>
    </w:p>
    <w:p>
      <w:pPr>
        <w:pStyle w:val="1171"/>
        <w:jc w:val="both"/>
        <w:spacing w:beforeAutospacing="0" w:afterAutospacing="0" w:line="400" w:lineRule="exact"/>
        <w:rPr>
          <w:rFonts w:ascii="宋体" w:hAnsi="宋体" w:cs="宋体"/>
          <w:color w:val="000000" w:themeColor="text1"/>
          <w:spacing w:val="1"/>
          <w:szCs w:val="24"/>
          <w:highlight w:val="none"/>
        </w:rPr>
      </w:pPr>
      <w:r>
        <w:rPr>
          <w:rFonts w:hint="eastAsia" w:ascii="宋体" w:hAnsi="宋体" w:eastAsia="宋体" w:cs="宋体"/>
          <w:color w:val="000000" w:themeColor="text1"/>
          <w:szCs w:val="24"/>
          <w:highlight w:val="none"/>
        </w:rPr>
        <w:t xml:space="preserve"> 联系电话：0523-84821917</w:t>
      </w:r>
      <w:r>
        <w:rPr>
          <w:color w:val="000000" w:themeColor="text1"/>
          <w:highlight w:val="none"/>
        </w:rPr>
      </w:r>
      <w:r/>
    </w:p>
    <w:p>
      <w:pPr>
        <w:ind w:firstLine="643"/>
        <w:spacing w:line="520" w:lineRule="exact"/>
        <w:rPr>
          <w:rFonts w:ascii="宋体" w:hAnsi="宋体" w:cs="宋体"/>
          <w:b/>
          <w:bCs/>
          <w:color w:val="000000" w:themeColor="text1"/>
          <w:sz w:val="22"/>
          <w:szCs w:val="22"/>
          <w:highlight w:val="none"/>
        </w:rPr>
      </w:pPr>
      <w:r>
        <w:rPr>
          <w:rFonts w:hint="eastAsia" w:ascii="宋体" w:hAnsi="宋体" w:cs="宋体"/>
          <w:b/>
          <w:bCs/>
          <w:color w:val="000000" w:themeColor="text1"/>
          <w:sz w:val="28"/>
          <w:szCs w:val="28"/>
          <w:highlight w:val="none"/>
        </w:rPr>
        <w:t xml:space="preserve">二、不见面交易投标文件制作提交说明</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b/>
          <w:bCs/>
          <w:color w:val="000000" w:themeColor="text1"/>
          <w:sz w:val="24"/>
          <w:szCs w:val="24"/>
          <w:highlight w:val="none"/>
          <w:lang w:bidi="ar"/>
        </w:rPr>
        <w:t xml:space="preserve">1.业务流程</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b/>
          <w:bCs/>
          <w:color w:val="000000" w:themeColor="text1"/>
          <w:sz w:val="24"/>
          <w:szCs w:val="24"/>
          <w:highlight w:val="none"/>
          <w:lang w:bidi="ar"/>
        </w:rPr>
        <w:t xml:space="preserve">2.苏采云资料</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rPr>
          <w:color w:val="000000" w:themeColor="text1"/>
          <w:highlight w:val="none"/>
        </w:rPr>
      </w:r>
      <w:r/>
    </w:p>
    <w:p>
      <w:pPr>
        <w:spacing w:line="360" w:lineRule="auto"/>
        <w:rPr>
          <w:rFonts w:ascii="宋体" w:hAnsi="宋体" w:cs="宋体"/>
          <w:b/>
          <w:color w:val="000000" w:themeColor="text1"/>
          <w:sz w:val="30"/>
          <w:szCs w:val="30"/>
          <w:highlight w:val="none"/>
        </w:rPr>
      </w:pPr>
      <w:r>
        <w:rPr>
          <w:rFonts w:hint="eastAsia" w:ascii="宋体" w:hAnsi="宋体" w:cs="宋体"/>
          <w:color w:val="000000" w:themeColor="text1"/>
          <w:sz w:val="24"/>
          <w:szCs w:val="24"/>
          <w:highlight w:val="none"/>
        </w:rPr>
        <w:t xml:space="preserve">http://www.ccgp-jiangsu.gov.cn/jiangsu/zlxz/index.html</w:t>
      </w:r>
      <w:r>
        <w:rPr>
          <w:color w:val="000000" w:themeColor="text1"/>
          <w:highlight w:val="none"/>
        </w:rPr>
      </w:r>
      <w:r/>
    </w:p>
    <w:p>
      <w:pPr>
        <w:numPr>
          <w:ilvl w:val="0"/>
          <w:numId w:val="2"/>
        </w:numPr>
        <w:ind w:firstLine="562"/>
        <w:jc w:val="left"/>
        <w:spacing w:line="52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CA数字证书”的获取与更换: </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如潜在供应商未按上述要求操作，将自行承担所产生的风险。</w:t>
      </w:r>
      <w:r>
        <w:rPr>
          <w:color w:val="000000" w:themeColor="text1"/>
          <w:highlight w:val="none"/>
        </w:rPr>
      </w:r>
      <w:r/>
    </w:p>
    <w:p>
      <w:pPr>
        <w:numPr>
          <w:ilvl w:val="0"/>
          <w:numId w:val="2"/>
        </w:numPr>
        <w:ind w:firstLine="562"/>
        <w:jc w:val="left"/>
        <w:spacing w:line="52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政府采购电子履约保函（保险）告知提醒</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1.业务基本情况</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2.参与各方职责  </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3.业务模式和流程</w:t>
      </w:r>
      <w:r>
        <w:rPr>
          <w:color w:val="000000" w:themeColor="text1"/>
          <w:highlight w:val="none"/>
        </w:rPr>
      </w:r>
      <w:r/>
    </w:p>
    <w:p>
      <w:pPr>
        <w:ind w:firstLine="562"/>
        <w:jc w:val="left"/>
        <w:spacing w:line="520" w:lineRule="exact"/>
        <w:rPr>
          <w:rFonts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color w:val="000000" w:themeColor="text1"/>
          <w:highlight w:val="none"/>
        </w:rPr>
      </w:r>
      <w:r/>
    </w:p>
    <w:p>
      <w:pPr>
        <w:rPr>
          <w:color w:val="000000" w:themeColor="text1"/>
          <w:sz w:val="44"/>
          <w:szCs w:val="44"/>
          <w:highlight w:val="none"/>
        </w:rPr>
      </w:pPr>
      <w:r>
        <w:rPr>
          <w:color w:val="000000" w:themeColor="text1"/>
          <w:sz w:val="44"/>
          <w:szCs w:val="44"/>
          <w:highlight w:val="none"/>
        </w:rPr>
        <w:br w:type="page" w:clear="all"/>
      </w:r>
      <w:r>
        <w:rPr>
          <w:color w:val="000000" w:themeColor="text1"/>
          <w:highlight w:val="none"/>
        </w:rPr>
      </w:r>
      <w:r/>
    </w:p>
    <w:p>
      <w:pPr>
        <w:jc w:val="center"/>
        <w:rPr>
          <w:rFonts w:ascii="Arial" w:hAnsi="Arial" w:cs="Arial"/>
          <w:b/>
          <w:color w:val="000000" w:themeColor="text1"/>
          <w:sz w:val="44"/>
          <w:szCs w:val="44"/>
          <w:highlight w:val="none"/>
        </w:rPr>
      </w:pPr>
      <w:r>
        <w:rPr>
          <w:rFonts w:ascii="Arial" w:hAnsi="Arial" w:cs="Arial"/>
          <w:b/>
          <w:color w:val="000000" w:themeColor="text1"/>
          <w:sz w:val="44"/>
          <w:szCs w:val="44"/>
          <w:highlight w:val="none"/>
          <w:lang w:val="zh-CN"/>
        </w:rPr>
        <w:t xml:space="preserve">目</w:t>
      </w:r>
      <w:r>
        <w:rPr>
          <w:rFonts w:hint="eastAsia" w:ascii="Arial" w:hAnsi="Arial" w:cs="Arial"/>
          <w:b/>
          <w:color w:val="000000" w:themeColor="text1"/>
          <w:sz w:val="44"/>
          <w:szCs w:val="44"/>
          <w:highlight w:val="none"/>
        </w:rPr>
        <w:t xml:space="preserve">  </w:t>
      </w:r>
      <w:r>
        <w:rPr>
          <w:rFonts w:ascii="Arial" w:hAnsi="Arial" w:cs="Arial"/>
          <w:b/>
          <w:color w:val="000000" w:themeColor="text1"/>
          <w:sz w:val="44"/>
          <w:szCs w:val="44"/>
          <w:highlight w:val="none"/>
          <w:lang w:val="zh-CN"/>
        </w:rPr>
        <w:t xml:space="preserve">录</w:t>
      </w:r>
      <w:r>
        <w:rPr>
          <w:color w:val="000000" w:themeColor="text1"/>
          <w:highlight w:val="none"/>
        </w:rPr>
      </w:r>
      <w:r/>
    </w:p>
    <w:p>
      <w:pPr>
        <w:jc w:val="center"/>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1161"/>
        <w:spacing w:line="440" w:lineRule="exact"/>
        <w:tabs>
          <w:tab w:val="clear" w:pos="9061" w:leader="none"/>
          <w:tab w:val="right" w:pos="9071" w:leader="dot"/>
        </w:tabs>
        <w:rPr>
          <w:rFonts w:ascii="宋体" w:eastAsia="宋体" w:cs="宋体"/>
          <w:color w:val="000000" w:themeColor="text1"/>
          <w:sz w:val="24"/>
          <w:szCs w:val="24"/>
          <w:highlight w:val="none"/>
        </w:rPr>
      </w:pPr>
      <w:r>
        <w:rPr>
          <w:rFonts w:ascii="Arial" w:hAnsi="Arial" w:cs="Arial"/>
          <w:color w:val="000000" w:themeColor="text1"/>
          <w:highlight w:val="none"/>
        </w:rPr>
        <w:fldChar w:fldCharType="begin"/>
      </w:r>
      <w:r>
        <w:rPr>
          <w:rFonts w:ascii="Arial" w:hAnsi="Arial" w:cs="Arial"/>
          <w:color w:val="000000" w:themeColor="text1"/>
          <w:highlight w:val="none"/>
        </w:rPr>
        <w:instrText xml:space="preserve">TOC \o "1-1" \h \u </w:instrText>
      </w:r>
      <w:r>
        <w:rPr>
          <w:rFonts w:ascii="Arial" w:hAnsi="Arial" w:cs="Arial"/>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"_Toc16282"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第一章 投标邀请</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t xml:space="preserve">6</w:t>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61"/>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"_Toc1865"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第二章 供应商须知</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t xml:space="preserve">9</w:t>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61"/>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"_Toc9081"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供应商须知前附表</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t xml:space="preserve">9</w:t>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61"/>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"_Toc7203" </w:instrText>
      </w:r>
      <w:r>
        <w:rPr>
          <w:color w:val="000000" w:themeColor="text1"/>
          <w:highlight w:val="none"/>
        </w:rPr>
        <w:fldChar w:fldCharType="separate"/>
      </w:r>
      <w:r>
        <w:rPr>
          <w:rFonts w:hint="eastAsia" w:ascii="宋体" w:eastAsia="宋体" w:cs="宋体"/>
          <w:color w:val="000000" w:themeColor="text1"/>
          <w:sz w:val="24"/>
          <w:szCs w:val="36"/>
          <w:highlight w:val="none"/>
        </w:rPr>
        <w:t xml:space="preserve">第三章 合同一般条款</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t xml:space="preserve">2</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t xml:space="preserve">6</w:t>
      </w:r>
      <w:r>
        <w:rPr>
          <w:color w:val="000000" w:themeColor="text1"/>
          <w:highlight w:val="none"/>
        </w:rPr>
      </w:r>
      <w:r/>
    </w:p>
    <w:p>
      <w:pPr>
        <w:pStyle w:val="1161"/>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"_Toc13822"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第四章 合同格式</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t xml:space="preserve">2</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t xml:space="preserve">9</w:t>
      </w:r>
      <w:r>
        <w:rPr>
          <w:color w:val="000000" w:themeColor="text1"/>
          <w:highlight w:val="none"/>
        </w:rPr>
      </w:r>
      <w:r/>
    </w:p>
    <w:p>
      <w:pPr>
        <w:pStyle w:val="1161"/>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"_Toc7267"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第五章  采购项目需求及技术参数</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t xml:space="preserve">3</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t xml:space="preserve">6</w:t>
      </w:r>
      <w:r>
        <w:rPr>
          <w:color w:val="000000" w:themeColor="text1"/>
          <w:highlight w:val="none"/>
        </w:rPr>
      </w:r>
      <w:r/>
    </w:p>
    <w:p>
      <w:pPr>
        <w:pStyle w:val="1161"/>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"_Toc5046"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第六章 评标办法</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t xml:space="preserve">3</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t xml:space="preserve">9</w:t>
      </w:r>
      <w:r>
        <w:rPr>
          <w:color w:val="000000" w:themeColor="text1"/>
          <w:highlight w:val="none"/>
        </w:rPr>
      </w:r>
      <w:r/>
    </w:p>
    <w:p>
      <w:pPr>
        <w:pStyle w:val="1161"/>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"_Toc29510"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第七章 投标文件内容及格式</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_Toc29510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50</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61"/>
        <w:tabs>
          <w:tab w:val="clear" w:pos="9061" w:leader="none"/>
          <w:tab w:val="right" w:pos="9071" w:leader="dot"/>
        </w:tabs>
        <w:rPr>
          <w:color w:val="000000" w:themeColor="text1"/>
          <w:highlight w:val="none"/>
        </w:rPr>
      </w:pPr>
      <w:r>
        <w:rPr>
          <w:color w:val="000000" w:themeColor="text1"/>
          <w:highlight w:val="none"/>
        </w:rPr>
      </w:r>
      <w:r>
        <w:rPr>
          <w:color w:val="000000" w:themeColor="text1"/>
          <w:highlight w:val="none"/>
        </w:rPr>
      </w:r>
      <w:r/>
    </w:p>
    <w:p>
      <w:pPr>
        <w:pStyle w:val="1150"/>
        <w:spacing w:line="440" w:lineRule="exact"/>
        <w:tabs>
          <w:tab w:val="right" w:pos="9071" w:leader="dot"/>
        </w:tabs>
        <w:rPr>
          <w:rFonts w:ascii="Arial" w:hAnsi="Arial" w:cs="Arial"/>
          <w:color w:val="000000" w:themeColor="text1"/>
          <w:highlight w:val="none"/>
        </w:rPr>
      </w:pPr>
      <w:r>
        <w:rPr>
          <w:rFonts w:ascii="Arial" w:hAnsi="Arial" w:cs="Arial"/>
          <w:color w:val="000000" w:themeColor="text1"/>
          <w:highlight w:val="none"/>
        </w:rPr>
        <w:fldChar w:fldCharType="end"/>
      </w:r>
      <w:r>
        <w:rPr>
          <w:color w:val="000000" w:themeColor="text1"/>
          <w:highlight w:val="none"/>
        </w:rPr>
      </w:r>
      <w:r/>
    </w:p>
    <w:p>
      <w:pPr>
        <w:pStyle w:val="1150"/>
        <w:tabs>
          <w:tab w:val="right" w:pos="9071" w:leader="dot"/>
        </w:tabs>
        <w:rPr>
          <w:rFonts w:ascii="Arial" w:hAnsi="Arial" w:cs="Arial"/>
          <w:color w:val="000000" w:themeColor="text1"/>
          <w:highlight w:val="none"/>
        </w:rPr>
      </w:pPr>
      <w:r>
        <w:rPr>
          <w:rFonts w:ascii="Arial" w:hAnsi="Arial" w:cs="Arial"/>
          <w:color w:val="000000" w:themeColor="text1"/>
          <w:highlight w:val="none"/>
        </w:rPr>
        <w:br w:type="page" w:clear="all"/>
      </w:r>
      <w:r>
        <w:rPr>
          <w:color w:val="000000" w:themeColor="text1"/>
          <w:highlight w:val="none"/>
        </w:rPr>
      </w:r>
      <w:r/>
    </w:p>
    <w:p>
      <w:pPr>
        <w:pStyle w:val="1127"/>
        <w:numPr>
          <w:ilvl w:val="0"/>
          <w:numId w:val="3"/>
        </w:numPr>
        <w:spacing w:line="240" w:lineRule="auto"/>
        <w:rPr>
          <w:rFonts w:ascii="Arial" w:hAnsi="Arial" w:cs="Arial"/>
          <w:color w:val="000000" w:themeColor="text1"/>
          <w:highlight w:val="none"/>
        </w:rPr>
      </w:pPr>
      <w:r>
        <w:rPr>
          <w:color w:val="000000" w:themeColor="text1"/>
          <w:highlight w:val="none"/>
        </w:rPr>
      </w:r>
      <w:bookmarkStart w:id="0" w:name="_Toc16282"/>
      <w:r>
        <w:rPr>
          <w:color w:val="000000" w:themeColor="text1"/>
          <w:highlight w:val="none"/>
        </w:rPr>
      </w:r>
      <w:bookmarkStart w:id="1" w:name="_Toc28191"/>
      <w:r>
        <w:rPr>
          <w:color w:val="000000" w:themeColor="text1"/>
          <w:highlight w:val="none"/>
        </w:rPr>
      </w:r>
      <w:bookmarkStart w:id="2" w:name="_Hlk88038389"/>
      <w:r>
        <w:rPr>
          <w:color w:val="000000" w:themeColor="text1"/>
          <w:highlight w:val="none"/>
        </w:rPr>
      </w:r>
      <w:bookmarkStart w:id="3" w:name="_Toc89569837"/>
      <w:r>
        <w:rPr>
          <w:rFonts w:ascii="Arial" w:hAnsi="Arial" w:cs="Arial"/>
          <w:color w:val="000000" w:themeColor="text1"/>
          <w:highlight w:val="none"/>
        </w:rPr>
        <w:t xml:space="preserve">投标邀请</w:t>
      </w:r>
      <w:bookmarkEnd w:id="0"/>
      <w:r>
        <w:rPr>
          <w:color w:val="000000" w:themeColor="text1"/>
          <w:highlight w:val="none"/>
        </w:rPr>
      </w:r>
      <w:bookmarkEnd w:id="1"/>
      <w:r>
        <w:rPr>
          <w:color w:val="000000" w:themeColor="text1"/>
          <w:highlight w:val="none"/>
        </w:rPr>
      </w:r>
      <w:r/>
    </w:p>
    <w:p>
      <w:pPr>
        <w:ind w:firstLine="480"/>
        <w:spacing w:line="440" w:lineRule="exact"/>
        <w:rPr>
          <w:rFonts w:ascii="Arial" w:hAnsi="Arial" w:eastAsia="仿宋" w:cs="Arial"/>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color w:val="000000" w:themeColor="text1"/>
          <w:highlight w:val="none"/>
        </w:rPr>
        <w:t xml:space="preserve">项目概况</w:t>
      </w:r>
      <w:r>
        <w:rPr>
          <w:color w:val="000000" w:themeColor="text1"/>
          <w:highlight w:val="none"/>
        </w:rPr>
      </w:r>
      <w:r/>
    </w:p>
    <w:p>
      <w:pPr>
        <w:ind w:firstLine="480"/>
        <w:spacing w:line="440" w:lineRule="exact"/>
        <w:rPr>
          <w:rFonts w:ascii="Arial" w:hAnsi="Arial" w:cs="Arial"/>
          <w:color w:val="000000" w:themeColor="text1"/>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color w:val="000000" w:themeColor="text1"/>
          <w:highlight w:val="none"/>
          <w:u w:val="single"/>
        </w:rPr>
        <w:t xml:space="preserve">中证房地产评估造价集团有限公司</w:t>
      </w:r>
      <w:r>
        <w:rPr>
          <w:rFonts w:hint="eastAsia" w:ascii="Arial" w:hAnsi="Arial" w:cs="Arial"/>
          <w:color w:val="000000" w:themeColor="text1"/>
          <w:highlight w:val="none"/>
        </w:rPr>
        <w:t xml:space="preserve">受</w:t>
      </w:r>
      <w:r>
        <w:rPr>
          <w:rFonts w:hint="eastAsia" w:ascii="Arial" w:hAnsi="Arial" w:cs="Arial"/>
          <w:color w:val="000000" w:themeColor="text1"/>
          <w:highlight w:val="none"/>
          <w:u w:val="single"/>
          <w:lang w:val="en-GB"/>
        </w:rPr>
        <w:t xml:space="preserve">靖江市人民医院</w:t>
      </w:r>
      <w:r>
        <w:rPr>
          <w:rFonts w:hint="eastAsia" w:ascii="Arial" w:hAnsi="Arial" w:cs="Arial"/>
          <w:color w:val="000000" w:themeColor="text1"/>
          <w:highlight w:val="none"/>
        </w:rPr>
        <w:t xml:space="preserve">委托，对</w:t>
      </w:r>
      <w:bookmarkStart w:id="4" w:name="_Toc28359089"/>
      <w:r>
        <w:rPr>
          <w:color w:val="000000" w:themeColor="text1"/>
          <w:highlight w:val="none"/>
        </w:rPr>
      </w:r>
      <w:bookmarkStart w:id="5" w:name="_Toc28359012"/>
      <w:r>
        <w:rPr>
          <w:color w:val="000000" w:themeColor="text1"/>
          <w:highlight w:val="none"/>
        </w:rPr>
      </w:r>
      <w:bookmarkStart w:id="6" w:name="_Toc35393798"/>
      <w:r>
        <w:rPr>
          <w:color w:val="000000" w:themeColor="text1"/>
          <w:highlight w:val="none"/>
        </w:rPr>
      </w:r>
      <w:bookmarkStart w:id="7" w:name="_Toc35393629"/>
      <w:r>
        <w:rPr>
          <w:rFonts w:hint="eastAsia" w:ascii="Arial" w:hAnsi="Arial" w:cs="Arial"/>
          <w:color w:val="000000" w:themeColor="text1"/>
          <w:highlight w:val="none"/>
          <w:u w:val="single"/>
          <w:lang w:eastAsia="zh-CN"/>
        </w:rPr>
        <w:t xml:space="preserve">靖江市人民医院高清腹腔镜系统采购项目</w:t>
      </w:r>
      <w:r>
        <w:rPr>
          <w:rFonts w:hint="eastAsia" w:ascii="Arial" w:hAnsi="Arial" w:cs="Arial"/>
          <w:color w:val="000000" w:themeColor="text1"/>
          <w:highlight w:val="none"/>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2026年11月24日09点00分（北京时间）前提交投标文件。</w:t>
      </w:r>
      <w:r>
        <w:rPr>
          <w:color w:val="000000" w:themeColor="text1"/>
          <w:highlight w:val="none"/>
        </w:rPr>
      </w:r>
      <w:r/>
    </w:p>
    <w:p>
      <w:pPr>
        <w:spacing w:line="44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一、项目基本情况</w:t>
      </w:r>
      <w:bookmarkEnd w:id="4"/>
      <w:r>
        <w:rPr>
          <w:color w:val="000000" w:themeColor="text1"/>
          <w:highlight w:val="none"/>
        </w:rPr>
      </w:r>
      <w:bookmarkEnd w:id="5"/>
      <w:r>
        <w:rPr>
          <w:color w:val="000000" w:themeColor="text1"/>
          <w:highlight w:val="none"/>
        </w:rPr>
      </w:r>
      <w:bookmarkEnd w:id="6"/>
      <w:r>
        <w:rPr>
          <w:color w:val="000000" w:themeColor="text1"/>
          <w:highlight w:val="none"/>
        </w:rPr>
      </w:r>
      <w:bookmarkEnd w:id="7"/>
      <w:r>
        <w:rPr>
          <w:color w:val="000000" w:themeColor="text1"/>
          <w:highlight w:val="none"/>
        </w:rPr>
      </w:r>
      <w:r/>
    </w:p>
    <w:p>
      <w:pPr>
        <w:ind w:firstLine="420"/>
        <w:spacing w:line="440" w:lineRule="exact"/>
        <w:rPr>
          <w:rFonts w:hint="eastAsia" w:ascii="Arial" w:hAnsi="Arial" w:eastAsia="宋体" w:cs="Arial"/>
          <w:color w:val="000000" w:themeColor="text1"/>
          <w:highlight w:val="none"/>
        </w:rPr>
      </w:pPr>
      <w:r>
        <w:rPr>
          <w:rFonts w:hint="eastAsia" w:ascii="Arial" w:hAnsi="Arial" w:cs="Arial"/>
          <w:color w:val="000000" w:themeColor="text1"/>
          <w:highlight w:val="none"/>
        </w:rPr>
        <w:t xml:space="preserve">1.</w:t>
      </w:r>
      <w:r>
        <w:rPr>
          <w:rFonts w:ascii="Arial" w:hAnsi="Arial" w:cs="Arial"/>
          <w:color w:val="000000" w:themeColor="text1"/>
          <w:highlight w:val="none"/>
        </w:rPr>
        <w:t xml:space="preserve">项目编号：</w:t>
      </w:r>
      <w:r>
        <w:rPr>
          <w:rFonts w:hint="eastAsia" w:ascii="Arial" w:hAnsi="Arial" w:cs="Arial"/>
          <w:color w:val="000000" w:themeColor="text1"/>
          <w:highlight w:val="none"/>
        </w:rPr>
        <w:tab/>
      </w:r>
      <w:r>
        <w:rPr>
          <w:rFonts w:hint="eastAsia" w:ascii="Arial" w:hAnsi="Arial" w:cs="Arial"/>
          <w:color w:val="000000" w:themeColor="text1"/>
          <w:highlight w:val="none"/>
          <w:lang w:eastAsia="zh-CN"/>
        </w:rPr>
        <w:t xml:space="preserve">JSZC-321282-ZZJT-G2026-0026</w:t>
      </w:r>
      <w:r>
        <w:rPr>
          <w:color w:val="000000" w:themeColor="text1"/>
          <w:highlight w:val="none"/>
        </w:rPr>
      </w:r>
      <w:r/>
    </w:p>
    <w:p>
      <w:pPr>
        <w:ind w:firstLine="420"/>
        <w:spacing w:line="440" w:lineRule="exact"/>
        <w:rPr>
          <w:rFonts w:hint="eastAsia" w:ascii="Arial" w:hAnsi="Arial" w:eastAsia="宋体" w:cs="Arial"/>
          <w:color w:val="000000" w:themeColor="text1"/>
          <w:highlight w:val="none"/>
        </w:rPr>
      </w:pPr>
      <w:r>
        <w:rPr>
          <w:rFonts w:hint="eastAsia" w:ascii="Arial" w:hAnsi="Arial" w:cs="Arial"/>
          <w:color w:val="000000" w:themeColor="text1"/>
          <w:highlight w:val="none"/>
        </w:rPr>
        <w:t xml:space="preserve">2.</w:t>
      </w:r>
      <w:r>
        <w:rPr>
          <w:rFonts w:ascii="Arial" w:hAnsi="Arial" w:cs="Arial"/>
          <w:color w:val="000000" w:themeColor="text1"/>
          <w:highlight w:val="none"/>
        </w:rPr>
        <w:t xml:space="preserve">项目名称：</w:t>
      </w:r>
      <w:r>
        <w:rPr>
          <w:rFonts w:hint="eastAsia" w:ascii="Arial" w:hAnsi="Arial" w:cs="Arial"/>
          <w:color w:val="000000" w:themeColor="text1"/>
          <w:highlight w:val="none"/>
          <w:lang w:eastAsia="zh-CN"/>
        </w:rPr>
        <w:t xml:space="preserve">靖江市人民医院高清腹腔镜系统采购项目</w:t>
      </w:r>
      <w:r>
        <w:rPr>
          <w:color w:val="000000" w:themeColor="text1"/>
          <w:highlight w:val="none"/>
        </w:rPr>
      </w:r>
      <w:r/>
    </w:p>
    <w:p>
      <w:pPr>
        <w:ind w:firstLine="420"/>
        <w:spacing w:line="440" w:lineRule="exact"/>
        <w:rPr>
          <w:rFonts w:ascii="Arial" w:hAnsi="Arial" w:cs="Arial"/>
          <w:color w:val="000000" w:themeColor="text1"/>
          <w:highlight w:val="none"/>
        </w:rPr>
      </w:pPr>
      <w:r>
        <w:rPr>
          <w:rFonts w:hint="eastAsia" w:ascii="Arial" w:hAnsi="Arial" w:cs="Arial"/>
          <w:color w:val="000000" w:themeColor="text1"/>
          <w:highlight w:val="none"/>
        </w:rPr>
        <w:t xml:space="preserve">3.采购方式：公开招标</w:t>
      </w:r>
      <w:r>
        <w:rPr>
          <w:color w:val="000000" w:themeColor="text1"/>
          <w:highlight w:val="none"/>
        </w:rPr>
      </w:r>
      <w:r/>
    </w:p>
    <w:p>
      <w:pPr>
        <w:ind w:firstLine="420"/>
        <w:spacing w:line="440" w:lineRule="exact"/>
        <w:rPr>
          <w:rFonts w:ascii="Arial" w:hAnsi="Arial" w:cs="Arial"/>
          <w:color w:val="000000" w:themeColor="text1"/>
          <w:highlight w:val="none"/>
        </w:rPr>
      </w:pPr>
      <w:r>
        <w:rPr>
          <w:rFonts w:hint="eastAsia" w:ascii="Arial" w:hAnsi="Arial" w:cs="Arial"/>
          <w:color w:val="000000" w:themeColor="text1"/>
          <w:highlight w:val="none"/>
        </w:rPr>
        <w:t xml:space="preserve">4.</w:t>
      </w:r>
      <w:bookmarkStart w:id="8" w:name="OLE_LINK5"/>
      <w:r>
        <w:rPr>
          <w:rFonts w:hint="eastAsia" w:ascii="Arial" w:hAnsi="Arial" w:cs="Arial"/>
          <w:color w:val="000000" w:themeColor="text1"/>
          <w:highlight w:val="none"/>
        </w:rPr>
        <w:t xml:space="preserve">预算金额：150万元；最高限价：142万元</w:t>
      </w:r>
      <w:bookmarkEnd w:id="8"/>
      <w:r>
        <w:rPr>
          <w:color w:val="000000" w:themeColor="text1"/>
          <w:highlight w:val="none"/>
        </w:rPr>
        <w:t xml:space="preserve">。</w:t>
      </w:r>
      <w:r>
        <w:rPr>
          <w:color w:val="000000" w:themeColor="text1"/>
          <w:highlight w:val="none"/>
        </w:rPr>
      </w:r>
      <w:r/>
    </w:p>
    <w:p>
      <w:pPr>
        <w:ind w:firstLine="420"/>
        <w:spacing w:line="440" w:lineRule="exact"/>
        <w:rPr>
          <w:rFonts w:ascii="Arial" w:hAnsi="Arial" w:cs="Arial"/>
          <w:color w:val="000000" w:themeColor="text1"/>
          <w:highlight w:val="none"/>
        </w:rPr>
      </w:pPr>
      <w:r>
        <w:rPr>
          <w:rFonts w:hint="eastAsia" w:ascii="Arial" w:hAnsi="Arial" w:cs="Arial"/>
          <w:color w:val="000000" w:themeColor="text1"/>
          <w:highlight w:val="none"/>
        </w:rPr>
        <w:t xml:space="preserve">5.合同履行期限：合同签订后90天内。</w:t>
      </w:r>
      <w:r>
        <w:rPr>
          <w:color w:val="000000" w:themeColor="text1"/>
          <w:highlight w:val="none"/>
        </w:rPr>
      </w:r>
      <w:r/>
    </w:p>
    <w:p>
      <w:pPr>
        <w:ind w:firstLine="420"/>
        <w:spacing w:line="440" w:lineRule="exact"/>
        <w:rPr>
          <w:rFonts w:ascii="Arial" w:hAnsi="Arial" w:cs="Arial"/>
          <w:color w:val="000000" w:themeColor="text1"/>
          <w:highlight w:val="none"/>
        </w:rPr>
      </w:pPr>
      <w:r>
        <w:rPr>
          <w:rFonts w:hint="eastAsia" w:ascii="Arial" w:hAnsi="Arial" w:cs="Arial"/>
          <w:color w:val="000000" w:themeColor="text1"/>
          <w:highlight w:val="none"/>
        </w:rPr>
        <w:t xml:space="preserve">6.采购需求：</w:t>
      </w:r>
      <w:bookmarkStart w:id="9" w:name="OLE_LINK6"/>
      <w:r>
        <w:rPr>
          <w:rFonts w:hint="eastAsia" w:ascii="Arial" w:hAnsi="Arial" w:cs="Arial"/>
          <w:color w:val="000000" w:themeColor="text1"/>
          <w:highlight w:val="none"/>
        </w:rPr>
        <w:t xml:space="preserve">详见招标文件。</w:t>
      </w:r>
      <w:bookmarkEnd w:id="9"/>
      <w:r>
        <w:rPr>
          <w:color w:val="000000" w:themeColor="text1"/>
          <w:highlight w:val="none"/>
        </w:rPr>
      </w:r>
      <w:r/>
    </w:p>
    <w:p>
      <w:pPr>
        <w:ind w:firstLine="420"/>
        <w:spacing w:line="440" w:lineRule="exact"/>
        <w:rPr>
          <w:rFonts w:ascii="Arial" w:hAnsi="Arial" w:cs="Arial"/>
          <w:color w:val="000000" w:themeColor="text1"/>
          <w:highlight w:val="none"/>
        </w:rPr>
      </w:pPr>
      <w:r>
        <w:rPr>
          <w:color w:val="000000" w:themeColor="text1"/>
          <w:highlight w:val="none"/>
        </w:rPr>
      </w:r>
      <w:bookmarkStart w:id="10" w:name="_Toc28359090"/>
      <w:r>
        <w:rPr>
          <w:color w:val="000000" w:themeColor="text1"/>
          <w:highlight w:val="none"/>
        </w:rPr>
      </w:r>
      <w:bookmarkStart w:id="11" w:name="_Toc28359013"/>
      <w:r>
        <w:rPr>
          <w:color w:val="000000" w:themeColor="text1"/>
          <w:highlight w:val="none"/>
        </w:rPr>
      </w:r>
      <w:bookmarkStart w:id="12" w:name="_Toc35393630"/>
      <w:r>
        <w:rPr>
          <w:color w:val="000000" w:themeColor="text1"/>
          <w:highlight w:val="none"/>
        </w:rPr>
      </w:r>
      <w:bookmarkStart w:id="13" w:name="_Toc35393799"/>
      <w:r>
        <w:rPr>
          <w:rFonts w:hint="eastAsia" w:ascii="Arial" w:hAnsi="Arial" w:cs="Arial"/>
          <w:color w:val="000000" w:themeColor="text1"/>
          <w:highlight w:val="none"/>
        </w:rPr>
        <w:t xml:space="preserve">7.本项目</w:t>
      </w:r>
      <w:r>
        <w:rPr>
          <w:rFonts w:hint="eastAsia" w:ascii="Arial" w:hAnsi="Arial" w:cs="Arial"/>
          <w:b/>
          <w:bCs/>
          <w:color w:val="000000" w:themeColor="text1"/>
          <w:highlight w:val="none"/>
          <w:u w:val="single"/>
        </w:rPr>
        <w:t xml:space="preserve">接受</w:t>
      </w:r>
      <w:r>
        <w:rPr>
          <w:rFonts w:hint="eastAsia" w:ascii="Arial" w:hAnsi="Arial" w:cs="Arial"/>
          <w:color w:val="000000" w:themeColor="text1"/>
          <w:highlight w:val="none"/>
        </w:rPr>
        <w:t xml:space="preserve">进口产品。</w:t>
      </w:r>
      <w:r>
        <w:rPr>
          <w:color w:val="000000" w:themeColor="text1"/>
          <w:highlight w:val="none"/>
        </w:rPr>
      </w:r>
      <w:r/>
    </w:p>
    <w:p>
      <w:pPr>
        <w:spacing w:line="44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二、申请人的资格要求：</w:t>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p>
    <w:p>
      <w:pPr>
        <w:ind w:firstLine="420"/>
        <w:spacing w:line="440" w:lineRule="exact"/>
        <w:rPr>
          <w:rFonts w:ascii="Arial" w:hAnsi="Arial" w:cs="Arial"/>
          <w:color w:val="000000" w:themeColor="text1"/>
          <w:highlight w:val="none"/>
        </w:rPr>
      </w:pPr>
      <w:r>
        <w:rPr>
          <w:color w:val="000000" w:themeColor="text1"/>
          <w:highlight w:val="none"/>
        </w:rPr>
      </w:r>
      <w:bookmarkStart w:id="14" w:name="_Toc35393792"/>
      <w:r>
        <w:rPr>
          <w:color w:val="000000" w:themeColor="text1"/>
          <w:highlight w:val="none"/>
        </w:rPr>
      </w:r>
      <w:bookmarkEnd w:id="14"/>
      <w:r>
        <w:rPr>
          <w:color w:val="000000" w:themeColor="text1"/>
          <w:highlight w:val="none"/>
        </w:rPr>
      </w:r>
      <w:bookmarkStart w:id="15" w:name="_Toc35393623"/>
      <w:r>
        <w:rPr>
          <w:rFonts w:ascii="Arial" w:hAnsi="Arial" w:cs="Arial"/>
          <w:color w:val="000000" w:themeColor="text1"/>
          <w:highlight w:val="none"/>
        </w:rPr>
        <w:t xml:space="preserve">（一）满足《中华人民共和国政府采购法》第二十二条规定；</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（1）</w:t>
      </w:r>
      <w:bookmarkStart w:id="16" w:name="OLE_LINK8"/>
      <w:r>
        <w:rPr>
          <w:rFonts w:ascii="Arial" w:hAnsi="Arial" w:cs="Arial"/>
          <w:color w:val="000000" w:themeColor="text1"/>
          <w:highlight w:val="none"/>
        </w:rPr>
        <w:t xml:space="preserve">具有独立承担民事责任的能力；</w:t>
      </w:r>
      <w:bookmarkEnd w:id="16"/>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（2）</w:t>
      </w:r>
      <w:bookmarkStart w:id="17" w:name="OLE_LINK9"/>
      <w:r>
        <w:rPr>
          <w:rFonts w:ascii="Arial" w:hAnsi="Arial" w:cs="Arial"/>
          <w:color w:val="000000" w:themeColor="text1"/>
          <w:highlight w:val="none"/>
        </w:rPr>
        <w:t xml:space="preserve">具有良好的商业信誉和健全的财务会计制度</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bookmarkEnd w:id="17"/>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（3）</w:t>
      </w:r>
      <w:bookmarkStart w:id="18" w:name="OLE_LINK10"/>
      <w:r>
        <w:rPr>
          <w:rFonts w:ascii="Arial" w:hAnsi="Arial" w:cs="Arial"/>
          <w:color w:val="000000" w:themeColor="text1"/>
          <w:highlight w:val="none"/>
        </w:rPr>
        <w:t xml:space="preserve">具备履行合同所必需的设备和专业技术能力</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bookmarkEnd w:id="18"/>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（4）</w:t>
      </w:r>
      <w:bookmarkStart w:id="19" w:name="OLE_LINK11"/>
      <w:r>
        <w:rPr>
          <w:rFonts w:ascii="Arial" w:hAnsi="Arial" w:cs="Arial"/>
          <w:color w:val="000000" w:themeColor="text1"/>
          <w:highlight w:val="none"/>
        </w:rPr>
        <w:t xml:space="preserve">有依法缴纳税收和社会保障资金的良好记录</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bookmarkEnd w:id="19"/>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（5）</w:t>
      </w:r>
      <w:bookmarkStart w:id="20" w:name="OLE_LINK12"/>
      <w:r>
        <w:rPr>
          <w:rFonts w:ascii="Arial" w:hAnsi="Arial" w:cs="Arial"/>
          <w:color w:val="000000" w:themeColor="text1"/>
          <w:highlight w:val="none"/>
        </w:rPr>
        <w:t xml:space="preserve">参加政府采购活动近3年内（成立时间不足三年的，可以自成立时间起）在经营活动中没有重大违法记录的书面声明</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bookmarkEnd w:id="20"/>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（二）特定资格条件：</w:t>
      </w:r>
      <w:r>
        <w:rPr>
          <w:color w:val="000000" w:themeColor="text1"/>
          <w:highlight w:val="none"/>
        </w:rPr>
      </w:r>
      <w:r/>
    </w:p>
    <w:p>
      <w:pPr>
        <w:ind w:firstLine="420"/>
        <w:spacing w:line="440" w:lineRule="exact"/>
        <w:rPr>
          <w:rFonts w:ascii="宋体" w:hAnsi="宋体" w:cs="宋体"/>
          <w:color w:val="000000" w:themeColor="text1"/>
          <w:highlight w:val="none"/>
        </w:rPr>
      </w:pPr>
      <w:r>
        <w:rPr>
          <w:color w:val="000000" w:themeColor="text1"/>
          <w:highlight w:val="none"/>
        </w:rPr>
      </w:r>
      <w:bookmarkStart w:id="21" w:name="_Toc28359004"/>
      <w:r>
        <w:rPr>
          <w:color w:val="000000" w:themeColor="text1"/>
          <w:highlight w:val="none"/>
        </w:rPr>
      </w:r>
      <w:bookmarkEnd w:id="21"/>
      <w:r>
        <w:rPr>
          <w:rFonts w:hint="eastAsia" w:ascii="宋体" w:hAnsi="宋体" w:cs="宋体"/>
          <w:color w:val="000000" w:themeColor="text1"/>
          <w:highlight w:val="none"/>
        </w:rPr>
        <w:t xml:space="preserve">（1）</w:t>
      </w:r>
      <w:bookmarkStart w:id="22" w:name="OLE_LINK13"/>
      <w:r>
        <w:rPr>
          <w:rFonts w:hint="eastAsia" w:ascii="宋体" w:hAnsi="宋体" w:cs="宋体"/>
          <w:color w:val="000000" w:themeColor="text1"/>
          <w:highlight w:val="none"/>
        </w:rPr>
        <w:t xml:space="preserve">供应商具有有效的《医疗器械经营许可证》（经营范围涵盖所投产品）；</w:t>
      </w:r>
      <w:bookmarkEnd w:id="22"/>
      <w:r>
        <w:rPr>
          <w:color w:val="000000" w:themeColor="text1"/>
          <w:highlight w:val="none"/>
        </w:rPr>
      </w:r>
      <w:r/>
    </w:p>
    <w:p>
      <w:pPr>
        <w:ind w:firstLine="420"/>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（2）</w:t>
      </w:r>
      <w:bookmarkStart w:id="23" w:name="OLE_LINK14"/>
      <w:r>
        <w:rPr>
          <w:rFonts w:hint="eastAsia" w:ascii="宋体" w:hAnsi="宋体" w:cs="宋体"/>
          <w:color w:val="000000" w:themeColor="text1"/>
          <w:highlight w:val="none"/>
        </w:rPr>
        <w:t xml:space="preserve">所投产品若为国产设备，生产厂家具有有效的《医疗器械生产许可证》（生产范围涵盖所投产品）；</w:t>
      </w:r>
      <w:bookmarkEnd w:id="23"/>
      <w:r>
        <w:rPr>
          <w:color w:val="000000" w:themeColor="text1"/>
          <w:highlight w:val="none"/>
        </w:rPr>
      </w:r>
      <w:r/>
    </w:p>
    <w:p>
      <w:pPr>
        <w:ind w:firstLine="420"/>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（3）</w:t>
      </w:r>
      <w:bookmarkStart w:id="24" w:name="OLE_LINK15"/>
      <w:r>
        <w:rPr>
          <w:rFonts w:hint="eastAsia" w:ascii="宋体" w:hAnsi="宋体" w:cs="宋体"/>
          <w:color w:val="000000" w:themeColor="text1"/>
          <w:highlight w:val="none"/>
        </w:rPr>
        <w:t xml:space="preserve">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bookmarkEnd w:id="24"/>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（三）落实政府采购政策需满足的资格要求：</w:t>
      </w:r>
      <w:r>
        <w:rPr>
          <w:rFonts w:hint="eastAsia" w:ascii="Arial" w:hAnsi="Arial" w:cs="Arial"/>
          <w:color w:val="000000" w:themeColor="text1"/>
          <w:highlight w:val="none"/>
        </w:rPr>
        <w:t xml:space="preserve">无。</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（四）至提交响应文件截止时间止，投标人有下列情形之一的，不得参加本项目政府采购活动：</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1</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单位负责人为同一人或者存在直接控股、管理关系的不同投标人；</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2</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被各级财政主管部门取消采购项目所在地的参加政府采购资格且处于有效期内；</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3</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被责令停业，暂扣或吊销营业执照，或吊销资质证书；</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4</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进入清算程序，或被宣告破产，或其他丧失履约能力的情形；</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5</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在中国政府采购网(www.ccgp.gov.cn)中被列入《政府采购严重违法失信行为记录名单》；</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6</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在“信用中国”网站（http://www.creditchina.gov.cn/）中被列入失信被执行人名单和重大税收违法案件当事人名单；</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7</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法律、法规规定的其他情形。</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（五）本项目不接受联合体投标。</w:t>
      </w:r>
      <w:r>
        <w:rPr>
          <w:color w:val="000000" w:themeColor="text1"/>
          <w:highlight w:val="none"/>
        </w:rPr>
      </w:r>
      <w:r/>
    </w:p>
    <w:p>
      <w:pPr>
        <w:spacing w:line="44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三、获取招标文件</w:t>
      </w:r>
      <w:bookmarkEnd w:id="15"/>
      <w:r>
        <w:rPr>
          <w:color w:val="000000" w:themeColor="text1"/>
          <w:highlight w:val="none"/>
        </w:rPr>
      </w:r>
      <w:r/>
    </w:p>
    <w:p>
      <w:pPr>
        <w:ind w:firstLine="210"/>
        <w:spacing w:line="440" w:lineRule="exact"/>
        <w:rPr>
          <w:color w:val="000000" w:themeColor="text1"/>
          <w:highlight w:val="none"/>
        </w:rPr>
      </w:pPr>
      <w:r>
        <w:rPr>
          <w:color w:val="000000" w:themeColor="text1"/>
          <w:highlight w:val="none"/>
        </w:rPr>
      </w:r>
      <w:bookmarkStart w:id="25" w:name="_Toc35393632"/>
      <w:r>
        <w:rPr>
          <w:color w:val="000000" w:themeColor="text1"/>
          <w:highlight w:val="none"/>
        </w:rPr>
      </w:r>
      <w:bookmarkStart w:id="26" w:name="_Toc35393801"/>
      <w:r>
        <w:rPr>
          <w:color w:val="000000" w:themeColor="text1"/>
          <w:highlight w:val="none"/>
        </w:rPr>
      </w:r>
      <w:bookmarkStart w:id="27" w:name="_Toc28359092"/>
      <w:r>
        <w:rPr>
          <w:color w:val="000000" w:themeColor="text1"/>
          <w:highlight w:val="none"/>
        </w:rPr>
      </w:r>
      <w:bookmarkStart w:id="28" w:name="_Toc28359015"/>
      <w:r>
        <w:rPr>
          <w:rFonts w:hint="eastAsia"/>
          <w:color w:val="000000" w:themeColor="text1"/>
          <w:highlight w:val="none"/>
        </w:rPr>
        <w:t xml:space="preserve">1.时间：本项目招标公告发布之日起五个工作日内，网上报名和下载招标文件。</w:t>
      </w:r>
      <w:r>
        <w:rPr>
          <w:color w:val="000000" w:themeColor="text1"/>
          <w:highlight w:val="none"/>
        </w:rPr>
      </w:r>
      <w:r/>
    </w:p>
    <w:p>
      <w:pPr>
        <w:ind w:firstLine="210"/>
        <w:spacing w:line="440" w:lineRule="exact"/>
        <w:rPr>
          <w:color w:val="000000" w:themeColor="text1"/>
          <w:highlight w:val="none"/>
        </w:rPr>
      </w:pPr>
      <w:r>
        <w:rPr>
          <w:rFonts w:hint="eastAsia"/>
          <w:color w:val="000000" w:themeColor="text1"/>
          <w:highlight w:val="none"/>
        </w:rPr>
        <w:t xml:space="preserve">2.方式：本项目采用网上注册登记方式。</w:t>
      </w:r>
      <w:r>
        <w:rPr>
          <w:color w:val="000000" w:themeColor="text1"/>
          <w:highlight w:val="none"/>
        </w:rPr>
      </w:r>
      <w:r/>
    </w:p>
    <w:p>
      <w:pPr>
        <w:pStyle w:val="1145"/>
        <w:ind w:left="0" w:firstLine="210"/>
        <w:spacing w:line="440" w:lineRule="exact"/>
        <w:rPr>
          <w:color w:val="000000" w:themeColor="text1"/>
          <w:highlight w:val="none"/>
        </w:rPr>
      </w:pPr>
      <w:r>
        <w:rPr>
          <w:rFonts w:hint="eastAsia"/>
          <w:color w:val="000000" w:themeColor="text1"/>
          <w:highlight w:val="none"/>
        </w:rPr>
        <w:t xml:space="preserve">3.潜在投标供应商访问电子招标投标交易平台的网络地址和方法：</w:t>
      </w:r>
      <w:r>
        <w:rPr>
          <w:color w:val="000000" w:themeColor="text1"/>
          <w:highlight w:val="none"/>
        </w:rPr>
      </w:r>
      <w:r/>
    </w:p>
    <w:p>
      <w:pPr>
        <w:ind w:firstLine="210"/>
        <w:spacing w:line="440" w:lineRule="exact"/>
        <w:rPr>
          <w:color w:val="000000" w:themeColor="text1"/>
          <w:highlight w:val="none"/>
        </w:rPr>
      </w:pPr>
      <w:r>
        <w:rPr>
          <w:rFonts w:hint="eastAsia"/>
          <w:color w:val="000000" w:themeColor="text1"/>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color w:val="000000" w:themeColor="text1"/>
          <w:highlight w:val="none"/>
        </w:rPr>
      </w:r>
      <w:r/>
    </w:p>
    <w:p>
      <w:pPr>
        <w:ind w:firstLine="210"/>
        <w:spacing w:line="440" w:lineRule="exact"/>
        <w:rPr>
          <w:color w:val="000000" w:themeColor="text1"/>
          <w:highlight w:val="none"/>
        </w:rPr>
      </w:pPr>
      <w:r>
        <w:rPr>
          <w:rFonts w:hint="eastAsia"/>
          <w:color w:val="000000" w:themeColor="text1"/>
          <w:highlight w:val="none"/>
        </w:rPr>
        <w:t xml:space="preserve">（2）潜在投标人访问“苏采云”系统的网络地址和方法：“苏采云”系统的网址：http://jszfcg.jsczt.cn/，点击“苏采云”进入系统。</w:t>
      </w:r>
      <w:r>
        <w:rPr>
          <w:color w:val="000000" w:themeColor="text1"/>
          <w:highlight w:val="none"/>
        </w:rPr>
      </w:r>
      <w:r/>
    </w:p>
    <w:p>
      <w:pPr>
        <w:ind w:firstLine="210"/>
        <w:spacing w:line="440" w:lineRule="exact"/>
        <w:rPr>
          <w:color w:val="000000" w:themeColor="text1"/>
          <w:highlight w:val="none"/>
        </w:rPr>
      </w:pPr>
      <w:r>
        <w:rPr>
          <w:rFonts w:hint="eastAsia"/>
          <w:color w:val="000000" w:themeColor="text1"/>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rPr>
          <w:color w:val="000000" w:themeColor="text1"/>
          <w:highlight w:val="none"/>
        </w:rPr>
      </w:r>
      <w:r/>
    </w:p>
    <w:p>
      <w:pPr>
        <w:ind w:firstLine="210"/>
        <w:spacing w:line="440" w:lineRule="exact"/>
        <w:rPr>
          <w:color w:val="000000" w:themeColor="text1"/>
          <w:highlight w:val="none"/>
        </w:rPr>
      </w:pPr>
      <w:r>
        <w:rPr>
          <w:rFonts w:hint="eastAsia"/>
          <w:color w:val="000000" w:themeColor="text1"/>
          <w:highlight w:val="none"/>
        </w:rPr>
        <w:t xml:space="preserve">“CA数字证书”的办理及变更等详见“靖江市政府采购不见面交易相关提醒”。</w:t>
      </w:r>
      <w:r>
        <w:rPr>
          <w:color w:val="000000" w:themeColor="text1"/>
          <w:highlight w:val="none"/>
        </w:rPr>
      </w:r>
      <w:r/>
    </w:p>
    <w:p>
      <w:pPr>
        <w:ind w:firstLine="210"/>
        <w:spacing w:line="440" w:lineRule="exact"/>
        <w:rPr>
          <w:color w:val="000000" w:themeColor="text1"/>
          <w:highlight w:val="none"/>
        </w:rPr>
      </w:pPr>
      <w:r>
        <w:rPr>
          <w:rFonts w:hint="eastAsia"/>
          <w:color w:val="000000" w:themeColor="text1"/>
          <w:highlight w:val="none"/>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color w:val="000000" w:themeColor="text1"/>
          <w:highlight w:val="none"/>
        </w:rPr>
      </w:r>
      <w:r/>
    </w:p>
    <w:p>
      <w:pPr>
        <w:ind w:firstLine="210"/>
        <w:spacing w:line="440" w:lineRule="exact"/>
        <w:rPr>
          <w:color w:val="000000" w:themeColor="text1"/>
          <w:highlight w:val="none"/>
        </w:rPr>
      </w:pPr>
      <w:r>
        <w:rPr>
          <w:rFonts w:hint="eastAsia"/>
          <w:color w:val="000000" w:themeColor="text1"/>
          <w:highlight w:val="none"/>
        </w:rPr>
        <w:t xml:space="preserve">（5）招标代理机构（采购代理机构）将数据电文形式的招标文件加载至“苏采云”系统，供潜在投标人下载或者查阅。</w:t>
      </w:r>
      <w:r>
        <w:rPr>
          <w:color w:val="000000" w:themeColor="text1"/>
          <w:highlight w:val="none"/>
        </w:rPr>
      </w:r>
      <w:r/>
    </w:p>
    <w:p>
      <w:pPr>
        <w:ind w:firstLine="210"/>
        <w:spacing w:line="440" w:lineRule="exact"/>
        <w:rPr>
          <w:color w:val="000000" w:themeColor="text1"/>
          <w:highlight w:val="none"/>
        </w:rPr>
      </w:pPr>
      <w:r>
        <w:rPr>
          <w:rFonts w:hint="eastAsia"/>
          <w:color w:val="000000" w:themeColor="text1"/>
          <w:highlight w:val="none"/>
        </w:rPr>
        <w:t xml:space="preserve">（6）苏采云系统优先使用谷歌浏览器参与不见面开标。</w:t>
      </w:r>
      <w:r>
        <w:rPr>
          <w:color w:val="000000" w:themeColor="text1"/>
          <w:highlight w:val="none"/>
        </w:rPr>
      </w:r>
      <w:r/>
    </w:p>
    <w:p>
      <w:pPr>
        <w:ind w:firstLine="210"/>
        <w:spacing w:line="440" w:lineRule="exact"/>
        <w:rPr>
          <w:b/>
          <w:bCs/>
          <w:color w:val="000000" w:themeColor="text1"/>
          <w:highlight w:val="none"/>
        </w:rPr>
      </w:pPr>
      <w:r>
        <w:rPr>
          <w:rFonts w:hint="eastAsia"/>
          <w:color w:val="000000" w:themeColor="text1"/>
          <w:highlight w:val="none"/>
        </w:rPr>
        <w:t xml:space="preserve">（7）有关本次采购的事项若存在变动或修改，敬请及时关注“江苏政府采购网”发布的更正公告。</w:t>
      </w:r>
      <w:r>
        <w:rPr>
          <w:color w:val="000000" w:themeColor="text1"/>
          <w:highlight w:val="none"/>
        </w:rPr>
      </w:r>
      <w:r/>
    </w:p>
    <w:p>
      <w:pPr>
        <w:spacing w:line="40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四、响应文件提交</w:t>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r/>
    </w:p>
    <w:p>
      <w:pPr>
        <w:pStyle w:val="1151"/>
        <w:ind w:firstLine="420"/>
        <w:spacing w:line="400" w:lineRule="exact"/>
        <w:rPr>
          <w:color w:val="000000" w:themeColor="text1"/>
          <w:sz w:val="22"/>
          <w:szCs w:val="22"/>
          <w:highlight w:val="none"/>
        </w:rPr>
      </w:pPr>
      <w:r>
        <w:rPr>
          <w:color w:val="000000" w:themeColor="text1"/>
          <w:highlight w:val="none"/>
        </w:rPr>
      </w:r>
      <w:bookmarkStart w:id="29" w:name="_Toc28359007"/>
      <w:r>
        <w:rPr>
          <w:color w:val="000000" w:themeColor="text1"/>
          <w:highlight w:val="none"/>
        </w:rPr>
      </w:r>
      <w:bookmarkEnd w:id="29"/>
      <w:r>
        <w:rPr>
          <w:color w:val="000000" w:themeColor="text1"/>
          <w:highlight w:val="none"/>
        </w:rPr>
      </w:r>
      <w:bookmarkStart w:id="30" w:name="_Toc35393794"/>
      <w:r>
        <w:rPr>
          <w:color w:val="000000" w:themeColor="text1"/>
          <w:highlight w:val="none"/>
        </w:rPr>
      </w:r>
      <w:bookmarkEnd w:id="30"/>
      <w:r>
        <w:rPr>
          <w:color w:val="000000" w:themeColor="text1"/>
          <w:highlight w:val="none"/>
        </w:rPr>
      </w:r>
      <w:bookmarkStart w:id="31" w:name="_Toc28359084"/>
      <w:r>
        <w:rPr>
          <w:color w:val="000000" w:themeColor="text1"/>
          <w:highlight w:val="none"/>
        </w:rPr>
      </w:r>
      <w:bookmarkEnd w:id="31"/>
      <w:r>
        <w:rPr>
          <w:color w:val="000000" w:themeColor="text1"/>
          <w:highlight w:val="none"/>
        </w:rPr>
      </w:r>
      <w:bookmarkStart w:id="32" w:name="_Toc35393625"/>
      <w:r>
        <w:rPr>
          <w:rFonts w:hint="eastAsia" w:ascii="Times New Roman" w:hAnsi="Times New Roman"/>
          <w:color w:val="000000" w:themeColor="text1"/>
          <w:highlight w:val="none"/>
        </w:rPr>
        <w:t xml:space="preserve">1.递交截止时间：2026年11月24日09点00分（北京时间）；</w:t>
      </w:r>
      <w:r>
        <w:rPr>
          <w:color w:val="000000" w:themeColor="text1"/>
          <w:highlight w:val="none"/>
        </w:rPr>
      </w:r>
      <w:r/>
    </w:p>
    <w:p>
      <w:pPr>
        <w:ind w:firstLine="420"/>
        <w:spacing w:line="400" w:lineRule="exact"/>
        <w:rPr>
          <w:color w:val="000000" w:themeColor="text1"/>
          <w:highlight w:val="none"/>
        </w:rPr>
      </w:pPr>
      <w:r>
        <w:rPr>
          <w:rFonts w:hint="eastAsia"/>
          <w:color w:val="000000" w:themeColor="text1"/>
          <w:highlight w:val="none"/>
        </w:rPr>
        <w:t xml:space="preserve">2.地点：“苏采云”系统(网址:http://jszfcg.jsczt.cn/)“开标大厅，点击“苏采云”进入系统“开标大厅”；</w:t>
      </w:r>
      <w:r>
        <w:rPr>
          <w:color w:val="000000" w:themeColor="text1"/>
          <w:highlight w:val="none"/>
        </w:rPr>
      </w:r>
      <w:r/>
    </w:p>
    <w:p>
      <w:pPr>
        <w:spacing w:line="400" w:lineRule="exact"/>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五、开启</w:t>
      </w:r>
      <w:r>
        <w:rPr>
          <w:color w:val="000000" w:themeColor="text1"/>
          <w:highlight w:val="none"/>
        </w:rPr>
      </w:r>
      <w:r/>
    </w:p>
    <w:p>
      <w:pPr>
        <w:pStyle w:val="1151"/>
        <w:ind w:firstLine="420"/>
        <w:spacing w:line="400" w:lineRule="exact"/>
        <w:rPr>
          <w:rFonts w:ascii="Times New Roman" w:hAnsi="Times New Roman"/>
          <w:color w:val="000000" w:themeColor="text1"/>
          <w:highlight w:val="none"/>
        </w:rPr>
      </w:pPr>
      <w:r>
        <w:rPr>
          <w:rFonts w:hint="eastAsia" w:ascii="Times New Roman" w:hAnsi="Times New Roman"/>
          <w:color w:val="000000" w:themeColor="text1"/>
          <w:highlight w:val="none"/>
        </w:rPr>
        <w:t xml:space="preserve">1.时间：2026年11月24日09点00分（北京时间）；</w:t>
      </w:r>
      <w:r>
        <w:rPr>
          <w:color w:val="000000" w:themeColor="text1"/>
          <w:highlight w:val="none"/>
        </w:rPr>
      </w:r>
      <w:r/>
    </w:p>
    <w:p>
      <w:pPr>
        <w:pStyle w:val="1151"/>
        <w:ind w:firstLine="420"/>
        <w:spacing w:line="400" w:lineRule="exact"/>
        <w:rPr>
          <w:rFonts w:ascii="Times New Roman" w:hAnsi="Times New Roman"/>
          <w:color w:val="000000" w:themeColor="text1"/>
          <w:highlight w:val="none"/>
        </w:rPr>
      </w:pPr>
      <w:r>
        <w:rPr>
          <w:rFonts w:hint="eastAsia" w:ascii="Times New Roman" w:hAnsi="Times New Roman"/>
          <w:color w:val="000000" w:themeColor="text1"/>
          <w:highlight w:val="none"/>
        </w:rPr>
        <w:t xml:space="preserve">2.地点：靖江市公共资源交易中心（靖江市政务服务中心商务A楼3楼）开标室。</w:t>
      </w:r>
      <w:r>
        <w:rPr>
          <w:color w:val="000000" w:themeColor="text1"/>
          <w:highlight w:val="none"/>
        </w:rPr>
      </w:r>
      <w:r/>
    </w:p>
    <w:p>
      <w:pPr>
        <w:pStyle w:val="1151"/>
        <w:spacing w:line="400" w:lineRule="exact"/>
        <w:rPr>
          <w:rFonts w:ascii="Arial" w:hAnsi="Arial" w:cs="Arial"/>
          <w:b/>
          <w:bCs/>
          <w:color w:val="000000" w:themeColor="text1"/>
          <w:sz w:val="22"/>
          <w:szCs w:val="22"/>
          <w:highlight w:val="none"/>
        </w:rPr>
      </w:pPr>
      <w:r>
        <w:rPr>
          <w:rFonts w:hint="eastAsia" w:ascii="Arial" w:hAnsi="Arial" w:cs="Arial"/>
          <w:b/>
          <w:bCs/>
          <w:color w:val="000000" w:themeColor="text1"/>
          <w:sz w:val="22"/>
          <w:szCs w:val="22"/>
          <w:highlight w:val="none"/>
        </w:rPr>
        <w:t xml:space="preserve">六、</w:t>
      </w:r>
      <w:r>
        <w:rPr>
          <w:rFonts w:ascii="Arial" w:hAnsi="Arial" w:cs="Arial"/>
          <w:b/>
          <w:bCs/>
          <w:color w:val="000000" w:themeColor="text1"/>
          <w:sz w:val="22"/>
          <w:szCs w:val="22"/>
          <w:highlight w:val="none"/>
        </w:rPr>
        <w:t xml:space="preserve">公告期限</w:t>
      </w:r>
      <w:bookmarkEnd w:id="32"/>
      <w:r>
        <w:rPr>
          <w:color w:val="000000" w:themeColor="text1"/>
          <w:highlight w:val="none"/>
        </w:rPr>
      </w:r>
      <w:r/>
    </w:p>
    <w:p>
      <w:pPr>
        <w:pStyle w:val="1151"/>
        <w:ind w:firstLine="420"/>
        <w:spacing w:line="400" w:lineRule="exact"/>
        <w:rPr>
          <w:rFonts w:ascii="Arial" w:hAnsi="Arial" w:cs="Arial"/>
          <w:color w:val="000000" w:themeColor="text1"/>
          <w:highlight w:val="none"/>
        </w:rPr>
      </w:pPr>
      <w:r>
        <w:rPr>
          <w:rFonts w:ascii="Arial" w:hAnsi="Arial" w:cs="Arial"/>
          <w:color w:val="000000" w:themeColor="text1"/>
          <w:highlight w:val="none"/>
        </w:rPr>
        <w:t xml:space="preserve">自本公告发布之日起5个工作日。</w:t>
      </w:r>
      <w:r>
        <w:rPr>
          <w:color w:val="000000" w:themeColor="text1"/>
          <w:highlight w:val="none"/>
        </w:rPr>
      </w:r>
      <w:r/>
    </w:p>
    <w:p>
      <w:pPr>
        <w:spacing w:line="400" w:lineRule="exact"/>
        <w:rPr>
          <w:rFonts w:ascii="宋体" w:hAnsi="宋体" w:cs="宋体"/>
          <w:b/>
          <w:bCs/>
          <w:color w:val="000000" w:themeColor="text1"/>
          <w:sz w:val="22"/>
          <w:szCs w:val="22"/>
          <w:highlight w:val="none"/>
        </w:rPr>
      </w:pPr>
      <w:r>
        <w:rPr>
          <w:color w:val="000000" w:themeColor="text1"/>
          <w:highlight w:val="none"/>
        </w:rPr>
      </w:r>
      <w:bookmarkStart w:id="33" w:name="_Toc35393795"/>
      <w:r>
        <w:rPr>
          <w:color w:val="000000" w:themeColor="text1"/>
          <w:highlight w:val="none"/>
        </w:rPr>
      </w:r>
      <w:bookmarkEnd w:id="33"/>
      <w:r>
        <w:rPr>
          <w:rFonts w:hint="eastAsia" w:ascii="宋体" w:hAnsi="宋体" w:cs="宋体"/>
          <w:b/>
          <w:bCs/>
          <w:color w:val="000000" w:themeColor="text1"/>
          <w:sz w:val="22"/>
          <w:szCs w:val="22"/>
          <w:highlight w:val="none"/>
        </w:rPr>
        <w:t xml:space="preserve">七、其他补充事宜</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如在报名中有任何疑问，请拨打电子化政府采购技术支持电话：0523-87633965。</w:t>
      </w:r>
      <w:r>
        <w:rPr>
          <w:color w:val="000000" w:themeColor="text1"/>
          <w:highlight w:val="none"/>
        </w:rPr>
      </w:r>
      <w:r/>
    </w:p>
    <w:p>
      <w:pPr>
        <w:spacing w:line="400" w:lineRule="exact"/>
        <w:rPr>
          <w:rFonts w:ascii="Arial" w:hAnsi="Arial" w:cs="Arial"/>
          <w:b/>
          <w:bCs/>
          <w:color w:val="000000" w:themeColor="text1"/>
          <w:sz w:val="22"/>
          <w:szCs w:val="22"/>
          <w:highlight w:val="none"/>
        </w:rPr>
      </w:pPr>
      <w:r>
        <w:rPr>
          <w:rFonts w:hint="eastAsia" w:ascii="宋体" w:hAnsi="宋体" w:cs="宋体"/>
          <w:b/>
          <w:bCs/>
          <w:color w:val="000000" w:themeColor="text1"/>
          <w:sz w:val="22"/>
          <w:szCs w:val="22"/>
          <w:highlight w:val="none"/>
        </w:rPr>
        <w:t xml:space="preserve">八、</w:t>
      </w:r>
      <w:r>
        <w:rPr>
          <w:rFonts w:ascii="Arial" w:hAnsi="Arial" w:cs="Arial"/>
          <w:b/>
          <w:bCs/>
          <w:color w:val="000000" w:themeColor="text1"/>
          <w:sz w:val="22"/>
          <w:szCs w:val="22"/>
          <w:highlight w:val="none"/>
        </w:rPr>
        <w:t xml:space="preserve">对本次招标提出询问，请按以下方式联系。</w:t>
      </w:r>
      <w:r>
        <w:rPr>
          <w:color w:val="000000" w:themeColor="text1"/>
          <w:highlight w:val="none"/>
        </w:rPr>
      </w:r>
      <w:r/>
    </w:p>
    <w:p>
      <w:pPr>
        <w:ind w:firstLine="420"/>
        <w:spacing w:line="400" w:lineRule="exact"/>
        <w:rPr>
          <w:rFonts w:ascii="Arial" w:hAnsi="Arial" w:cs="Arial"/>
          <w:color w:val="000000" w:themeColor="text1"/>
          <w:highlight w:val="none"/>
        </w:rPr>
      </w:pPr>
      <w:r>
        <w:rPr>
          <w:rFonts w:ascii="Arial" w:hAnsi="Arial" w:cs="Arial"/>
          <w:color w:val="000000" w:themeColor="text1"/>
          <w:highlight w:val="none"/>
        </w:rPr>
        <w:t xml:space="preserve">1.采购人信息</w:t>
      </w:r>
      <w:r>
        <w:rPr>
          <w:color w:val="000000" w:themeColor="text1"/>
          <w:highlight w:val="none"/>
        </w:rPr>
      </w:r>
      <w:r/>
    </w:p>
    <w:p>
      <w:pPr>
        <w:ind w:firstLine="420"/>
        <w:spacing w:line="400" w:lineRule="exact"/>
        <w:rPr>
          <w:rFonts w:ascii="Arial" w:hAnsi="Arial" w:cs="Arial"/>
          <w:color w:val="000000" w:themeColor="text1"/>
          <w:highlight w:val="none"/>
        </w:rPr>
      </w:pPr>
      <w:r>
        <w:rPr>
          <w:rFonts w:ascii="Arial" w:hAnsi="Arial" w:cs="Arial"/>
          <w:color w:val="000000" w:themeColor="text1"/>
          <w:highlight w:val="none"/>
          <w:lang w:val="zh-CN"/>
        </w:rPr>
        <w:t xml:space="preserve">名    称：</w:t>
      </w:r>
      <w:r>
        <w:rPr>
          <w:rFonts w:hint="eastAsia" w:ascii="Arial" w:hAnsi="Arial" w:cs="Arial"/>
          <w:color w:val="000000" w:themeColor="text1"/>
          <w:highlight w:val="none"/>
          <w:lang w:val="zh-CN"/>
        </w:rPr>
        <w:t xml:space="preserve">靖江市人民医院</w:t>
      </w:r>
      <w:r>
        <w:rPr>
          <w:color w:val="000000" w:themeColor="text1"/>
          <w:highlight w:val="none"/>
        </w:rPr>
      </w:r>
      <w:r/>
    </w:p>
    <w:p>
      <w:pPr>
        <w:ind w:firstLine="420"/>
        <w:spacing w:line="400" w:lineRule="exact"/>
        <w:rPr>
          <w:rFonts w:ascii="Arial" w:hAnsi="Arial" w:cs="Arial"/>
          <w:color w:val="000000" w:themeColor="text1"/>
          <w:highlight w:val="none"/>
        </w:rPr>
      </w:pPr>
      <w:r>
        <w:rPr>
          <w:rFonts w:hint="eastAsia" w:ascii="Arial" w:hAnsi="Arial" w:cs="Arial"/>
          <w:color w:val="000000" w:themeColor="text1"/>
          <w:highlight w:val="none"/>
          <w:lang w:val="zh-CN"/>
        </w:rPr>
        <w:t xml:space="preserve">联 系 人：</w:t>
      </w:r>
      <w:r>
        <w:rPr>
          <w:rFonts w:hint="eastAsia" w:ascii="Arial" w:hAnsi="Arial" w:cs="Arial"/>
          <w:color w:val="000000" w:themeColor="text1"/>
          <w:highlight w:val="none"/>
        </w:rPr>
        <w:t xml:space="preserve">王先生</w:t>
      </w:r>
      <w:r>
        <w:rPr>
          <w:color w:val="000000" w:themeColor="text1"/>
          <w:highlight w:val="none"/>
        </w:rPr>
      </w:r>
      <w:r/>
    </w:p>
    <w:p>
      <w:pPr>
        <w:ind w:firstLine="420"/>
        <w:spacing w:line="400" w:lineRule="exact"/>
        <w:rPr>
          <w:rFonts w:ascii="Arial" w:hAnsi="Arial" w:cs="Arial"/>
          <w:color w:val="000000" w:themeColor="text1"/>
          <w:highlight w:val="none"/>
        </w:rPr>
      </w:pPr>
      <w:r>
        <w:rPr>
          <w:rFonts w:hint="eastAsia" w:ascii="Arial" w:hAnsi="Arial" w:cs="Arial"/>
          <w:color w:val="000000" w:themeColor="text1"/>
          <w:highlight w:val="none"/>
        </w:rPr>
        <w:t xml:space="preserve">地  址：靖江市中洲东路</w:t>
      </w:r>
      <w:r>
        <w:rPr>
          <w:rFonts w:hint="eastAsia" w:ascii="宋体" w:hAnsi="宋体" w:cs="宋体"/>
          <w:color w:val="000000" w:themeColor="text1"/>
          <w:highlight w:val="none"/>
        </w:rPr>
        <w:t xml:space="preserve">28</w:t>
      </w:r>
      <w:r>
        <w:rPr>
          <w:rFonts w:hint="eastAsia" w:ascii="Arial" w:hAnsi="Arial" w:cs="Arial"/>
          <w:color w:val="000000" w:themeColor="text1"/>
          <w:highlight w:val="none"/>
        </w:rPr>
        <w:t xml:space="preserve">号</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lang w:val="zh-CN"/>
        </w:rPr>
        <w:t xml:space="preserve">联系电话：</w:t>
      </w:r>
      <w:bookmarkStart w:id="34" w:name="OLE_LINK7"/>
      <w:r>
        <w:rPr>
          <w:rFonts w:hint="eastAsia" w:ascii="宋体" w:hAnsi="宋体" w:cs="宋体"/>
          <w:color w:val="000000" w:themeColor="text1"/>
          <w:highlight w:val="none"/>
          <w:lang w:val="zh-CN"/>
        </w:rPr>
        <w:t xml:space="preserve">0523-84995920</w:t>
      </w:r>
      <w:bookmarkEnd w:id="34"/>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2.采购代理机构信息</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名     称：中证房地产评估造价集团有限公司</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地     址：江苏省靖江市工农路11号五交化大厦5楼</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联系方式：0523-84887798</w:t>
      </w:r>
      <w:r>
        <w:rPr>
          <w:color w:val="000000" w:themeColor="text1"/>
          <w:highlight w:val="none"/>
        </w:rPr>
      </w:r>
      <w:r/>
    </w:p>
    <w:p>
      <w:pPr>
        <w:ind w:firstLine="420"/>
        <w:spacing w:line="400" w:lineRule="exact"/>
        <w:rPr>
          <w:color w:val="000000" w:themeColor="text1"/>
          <w:highlight w:val="none"/>
        </w:rPr>
      </w:pPr>
      <w:r>
        <w:rPr>
          <w:rFonts w:hint="eastAsia"/>
          <w:color w:val="000000" w:themeColor="text1"/>
          <w:highlight w:val="none"/>
        </w:rPr>
        <w:t xml:space="preserve">联 系 人：钟女士</w:t>
      </w:r>
      <w:r>
        <w:rPr>
          <w:color w:val="000000" w:themeColor="text1"/>
          <w:highlight w:val="none"/>
        </w:rPr>
      </w:r>
      <w:r/>
    </w:p>
    <w:p>
      <w:pPr>
        <w:pStyle w:val="1127"/>
        <w:spacing w:line="240" w:lineRule="auto"/>
        <w:rPr>
          <w:rFonts w:ascii="Arial" w:hAnsi="Arial" w:cs="Arial"/>
          <w:color w:val="000000" w:themeColor="text1"/>
          <w:highlight w:val="none"/>
        </w:rPr>
      </w:pPr>
      <w:r>
        <w:rPr>
          <w:rFonts w:hint="eastAsia"/>
          <w:b w:val="0"/>
          <w:bCs w:val="0"/>
          <w:color w:val="000000" w:themeColor="text1"/>
          <w:sz w:val="22"/>
          <w:szCs w:val="22"/>
          <w:highlight w:val="none"/>
        </w:rPr>
        <w:br w:type="page" w:clear="all"/>
      </w:r>
      <w:bookmarkEnd w:id="2"/>
      <w:r>
        <w:rPr>
          <w:color w:val="000000" w:themeColor="text1"/>
          <w:highlight w:val="none"/>
        </w:rPr>
      </w:r>
      <w:bookmarkStart w:id="35" w:name="_Toc30798"/>
      <w:r>
        <w:rPr>
          <w:color w:val="000000" w:themeColor="text1"/>
          <w:highlight w:val="none"/>
        </w:rPr>
      </w:r>
      <w:bookmarkStart w:id="36" w:name="_Toc1865"/>
      <w:r>
        <w:rPr>
          <w:rFonts w:ascii="Arial" w:hAnsi="Arial" w:cs="Arial"/>
          <w:color w:val="000000" w:themeColor="text1"/>
          <w:highlight w:val="none"/>
        </w:rPr>
        <w:t xml:space="preserve">第二章 供应商须知</w:t>
      </w:r>
      <w:bookmarkEnd w:id="3"/>
      <w:r>
        <w:rPr>
          <w:color w:val="000000" w:themeColor="text1"/>
          <w:highlight w:val="none"/>
        </w:rPr>
      </w:r>
      <w:bookmarkEnd w:id="35"/>
      <w:r>
        <w:rPr>
          <w:color w:val="000000" w:themeColor="text1"/>
          <w:highlight w:val="none"/>
        </w:rPr>
      </w:r>
      <w:bookmarkEnd w:id="36"/>
      <w:r>
        <w:rPr>
          <w:color w:val="000000" w:themeColor="text1"/>
          <w:highlight w:val="none"/>
        </w:rPr>
      </w:r>
      <w:r/>
    </w:p>
    <w:p>
      <w:pPr>
        <w:pStyle w:val="1127"/>
        <w:spacing w:before="0" w:after="0"/>
        <w:rPr>
          <w:rFonts w:ascii="Arial" w:hAnsi="Arial" w:cs="Arial"/>
          <w:color w:val="000000" w:themeColor="text1"/>
          <w:highlight w:val="none"/>
        </w:rPr>
      </w:pPr>
      <w:r>
        <w:rPr>
          <w:color w:val="000000" w:themeColor="text1"/>
          <w:highlight w:val="none"/>
        </w:rPr>
      </w:r>
      <w:bookmarkStart w:id="37" w:name="_Toc9081"/>
      <w:r>
        <w:rPr>
          <w:color w:val="000000" w:themeColor="text1"/>
          <w:highlight w:val="none"/>
        </w:rPr>
      </w:r>
      <w:bookmarkStart w:id="38" w:name="_Toc31687"/>
      <w:r>
        <w:rPr>
          <w:color w:val="000000" w:themeColor="text1"/>
          <w:highlight w:val="none"/>
        </w:rPr>
      </w:r>
      <w:bookmarkStart w:id="39" w:name="_Toc520356143"/>
      <w:r>
        <w:rPr>
          <w:color w:val="000000" w:themeColor="text1"/>
          <w:highlight w:val="none"/>
        </w:rPr>
      </w:r>
      <w:bookmarkStart w:id="40" w:name="_Toc89569838"/>
      <w:r>
        <w:rPr>
          <w:rFonts w:ascii="Arial" w:hAnsi="Arial" w:cs="Arial"/>
          <w:color w:val="000000" w:themeColor="text1"/>
          <w:highlight w:val="none"/>
        </w:rPr>
        <w:t xml:space="preserve">供应商须知前附表</w:t>
      </w:r>
      <w:bookmarkEnd w:id="37"/>
      <w:r>
        <w:rPr>
          <w:color w:val="000000" w:themeColor="text1"/>
          <w:highlight w:val="none"/>
        </w:rPr>
      </w:r>
      <w:bookmarkEnd w:id="38"/>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tbl>
      <w:tblPr>
        <w:tblStyle w:val="901"/>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360" w:lineRule="auto"/>
              <w:rPr>
                <w:rFonts w:ascii="宋体" w:hAnsi="宋体" w:cs="宋体"/>
                <w:b/>
                <w:bCs/>
                <w:color w:val="000000" w:themeColor="text1"/>
                <w:sz w:val="22"/>
                <w:highlight w:val="none"/>
              </w:rPr>
            </w:pPr>
            <w:r>
              <w:rPr>
                <w:color w:val="000000" w:themeColor="text1"/>
                <w:highlight w:val="none"/>
              </w:rPr>
            </w:r>
            <w:bookmarkStart w:id="41" w:name="_Toc32443"/>
            <w:r>
              <w:rPr>
                <w:rFonts w:hint="eastAsia" w:ascii="宋体" w:hAnsi="宋体" w:cs="宋体"/>
                <w:b/>
                <w:bCs/>
                <w:color w:val="000000" w:themeColor="text1"/>
                <w:sz w:val="22"/>
                <w:highlight w:val="none"/>
              </w:rPr>
              <w:t xml:space="preserve">条款号</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条款名称</w:t>
            </w:r>
            <w:r>
              <w:rPr>
                <w:color w:val="000000" w:themeColor="text1"/>
                <w:highlight w:val="none"/>
              </w:rPr>
            </w:r>
            <w:r/>
          </w:p>
        </w:tc>
        <w:tc>
          <w:tcPr>
            <w:tcW w:w="5963" w:type="dxa"/>
            <w:vAlign w:val="center"/>
            <w:textDirection w:val="lrTb"/>
            <w:noWrap w:val="false"/>
          </w:tcPr>
          <w:p>
            <w:pPr>
              <w:jc w:val="cente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编列内容</w:t>
            </w:r>
            <w:r>
              <w:rPr>
                <w:color w:val="000000" w:themeColor="text1"/>
                <w:highlight w:val="none"/>
              </w:rPr>
            </w:r>
            <w:r/>
          </w:p>
        </w:tc>
      </w:tr>
      <w:tr>
        <w:trPr>
          <w:trHeight w:val="115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采购人：靖江市人民医院</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  址：</w:t>
            </w:r>
            <w:r>
              <w:rPr>
                <w:rFonts w:hint="eastAsia" w:ascii="宋体" w:hAnsi="宋体" w:cs="宋体"/>
                <w:color w:val="000000" w:themeColor="text1"/>
                <w:sz w:val="22"/>
                <w:highlight w:val="none"/>
                <w:lang w:val="zh-CN"/>
              </w:rPr>
              <w:t xml:space="preserve">靖江市中洲东路</w:t>
            </w:r>
            <w:r>
              <w:rPr>
                <w:rFonts w:hint="eastAsia" w:ascii="宋体" w:hAnsi="宋体" w:cs="宋体"/>
                <w:color w:val="000000" w:themeColor="text1"/>
                <w:sz w:val="22"/>
                <w:highlight w:val="none"/>
              </w:rPr>
              <w:t xml:space="preserve">28</w:t>
            </w:r>
            <w:r>
              <w:rPr>
                <w:rFonts w:hint="eastAsia" w:ascii="宋体" w:hAnsi="宋体" w:cs="宋体"/>
                <w:color w:val="000000" w:themeColor="text1"/>
                <w:sz w:val="22"/>
                <w:highlight w:val="none"/>
                <w:lang w:val="zh-CN"/>
              </w:rPr>
              <w:t xml:space="preserve">号</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联系人：王先生</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电  话：</w:t>
            </w:r>
            <w:r>
              <w:rPr>
                <w:rFonts w:hint="eastAsia" w:ascii="宋体" w:hAnsi="宋体" w:cs="宋体"/>
                <w:color w:val="000000" w:themeColor="text1"/>
                <w:sz w:val="22"/>
                <w:highlight w:val="none"/>
                <w:lang w:val="zh-CN"/>
              </w:rPr>
              <w:t xml:space="preserve">0523-84995920</w:t>
            </w:r>
            <w:r>
              <w:rPr>
                <w:color w:val="000000" w:themeColor="text1"/>
                <w:highlight w:val="none"/>
              </w:rPr>
            </w:r>
            <w:r/>
          </w:p>
        </w:tc>
      </w:tr>
      <w:tr>
        <w:trPr>
          <w:trHeight w:val="92"/>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采购代理机构</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名称：中证房地产评估造价集团有限公司</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地址：江苏省靖江市工农路11号五交化大厦5楼</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联系方式：0523-84887798</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联 系 人：钟女士</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4</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项目名称</w:t>
            </w:r>
            <w:r>
              <w:rPr>
                <w:color w:val="000000" w:themeColor="text1"/>
                <w:highlight w:val="none"/>
              </w:rPr>
            </w:r>
            <w:r/>
          </w:p>
        </w:tc>
        <w:tc>
          <w:tcPr>
            <w:tcW w:w="5963" w:type="dxa"/>
            <w:vAlign w:val="center"/>
            <w:textDirection w:val="lrTb"/>
            <w:noWrap w:val="false"/>
          </w:tcPr>
          <w:p>
            <w:pPr>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eastAsia="zh-CN"/>
              </w:rPr>
              <w:t xml:space="preserve">靖江市人民医院高清腹腔镜系统采购项目</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5</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项目编号</w:t>
            </w:r>
            <w:r>
              <w:rPr>
                <w:color w:val="000000" w:themeColor="text1"/>
                <w:highlight w:val="none"/>
              </w:rPr>
            </w:r>
            <w:r/>
          </w:p>
        </w:tc>
        <w:tc>
          <w:tcPr>
            <w:tcW w:w="5963" w:type="dxa"/>
            <w:vAlign w:val="center"/>
            <w:textDirection w:val="lrTb"/>
            <w:noWrap w:val="false"/>
          </w:tcPr>
          <w:p>
            <w:pPr>
              <w:spacing w:line="360" w:lineRule="auto"/>
              <w:rPr>
                <w:rFonts w:hint="eastAsia" w:ascii="宋体" w:hAnsi="宋体" w:eastAsia="宋体" w:cs="黑体"/>
                <w:color w:val="000000" w:themeColor="text1"/>
                <w:sz w:val="22"/>
                <w:highlight w:val="none"/>
              </w:rPr>
            </w:pPr>
            <w:r>
              <w:rPr>
                <w:rFonts w:hint="eastAsia" w:ascii="宋体" w:hAnsi="宋体" w:cs="黑体"/>
                <w:color w:val="000000" w:themeColor="text1"/>
                <w:sz w:val="22"/>
                <w:highlight w:val="none"/>
                <w:lang w:eastAsia="zh-CN"/>
              </w:rPr>
              <w:t xml:space="preserve">JSZC-321282-ZZJT-G2026-0026</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采购预算</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b/>
                <w:bCs/>
                <w:color w:val="000000" w:themeColor="text1"/>
                <w:sz w:val="22"/>
                <w:highlight w:val="none"/>
                <w:u w:val="single"/>
              </w:rPr>
              <w:t xml:space="preserve">150万元</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最高限价</w:t>
            </w:r>
            <w:r>
              <w:rPr>
                <w:color w:val="000000" w:themeColor="text1"/>
                <w:highlight w:val="none"/>
              </w:rPr>
            </w:r>
            <w:r/>
          </w:p>
        </w:tc>
        <w:tc>
          <w:tcPr>
            <w:tcW w:w="5963" w:type="dxa"/>
            <w:vAlign w:val="center"/>
            <w:textDirection w:val="lrTb"/>
            <w:noWrap w:val="false"/>
          </w:tcPr>
          <w:p>
            <w:pPr>
              <w:spacing w:line="360" w:lineRule="auto"/>
              <w:rPr>
                <w:rFonts w:ascii="宋体" w:hAnsi="宋体" w:cs="宋体"/>
                <w:b/>
                <w:bCs/>
                <w:color w:val="000000" w:themeColor="text1"/>
                <w:sz w:val="22"/>
                <w:highlight w:val="none"/>
                <w:u w:val="single"/>
              </w:rPr>
            </w:pPr>
            <w:r>
              <w:rPr>
                <w:rFonts w:hint="eastAsia" w:ascii="宋体" w:hAnsi="宋体" w:cs="宋体"/>
                <w:b/>
                <w:bCs/>
                <w:color w:val="000000" w:themeColor="text1"/>
                <w:sz w:val="22"/>
                <w:highlight w:val="none"/>
                <w:u w:val="single"/>
              </w:rPr>
              <w:t xml:space="preserve">142万元</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标的物所属行业</w:t>
            </w:r>
            <w:r>
              <w:rPr>
                <w:color w:val="000000" w:themeColor="text1"/>
                <w:highlight w:val="none"/>
              </w:rPr>
            </w:r>
            <w:r/>
          </w:p>
        </w:tc>
        <w:tc>
          <w:tcPr>
            <w:tcW w:w="5963" w:type="dxa"/>
            <w:vAlign w:val="center"/>
            <w:textDirection w:val="lrTb"/>
            <w:noWrap w:val="false"/>
          </w:tcPr>
          <w:p>
            <w:pPr>
              <w:jc w:val="left"/>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工业</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合同履行期限</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合同签订后</w:t>
            </w:r>
            <w:r>
              <w:rPr>
                <w:rFonts w:hint="eastAsia" w:ascii="宋体" w:hAnsi="宋体" w:cs="宋体"/>
                <w:color w:val="000000" w:themeColor="text1"/>
                <w:sz w:val="22"/>
                <w:highlight w:val="none"/>
              </w:rPr>
              <w:t xml:space="preserve">90</w:t>
            </w:r>
            <w:r>
              <w:rPr>
                <w:rFonts w:ascii="宋体" w:hAnsi="宋体" w:cs="宋体"/>
                <w:color w:val="000000" w:themeColor="text1"/>
                <w:sz w:val="22"/>
                <w:highlight w:val="none"/>
              </w:rPr>
              <w:t xml:space="preserve">天内</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验收要求</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符合招标文件的项目需求。</w:t>
            </w:r>
            <w:r>
              <w:rPr>
                <w:color w:val="000000" w:themeColor="text1"/>
                <w:highlight w:val="none"/>
              </w:rPr>
            </w:r>
            <w:r/>
          </w:p>
        </w:tc>
      </w:tr>
      <w:tr>
        <w:trPr>
          <w:trHeight w:val="715"/>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落实政府采购政策需满足的资格要求</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见“第一章招标公告”</w:t>
            </w:r>
            <w:r>
              <w:rPr>
                <w:color w:val="000000" w:themeColor="text1"/>
                <w:highlight w:val="none"/>
              </w:rPr>
            </w:r>
            <w:r/>
          </w:p>
        </w:tc>
      </w:tr>
      <w:tr>
        <w:trPr>
          <w:trHeight w:val="3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特定资格条件</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见“第一章招标公告”</w:t>
            </w:r>
            <w:r>
              <w:rPr>
                <w:color w:val="000000" w:themeColor="text1"/>
                <w:highlight w:val="none"/>
              </w:rPr>
            </w:r>
            <w:r/>
          </w:p>
        </w:tc>
      </w:tr>
      <w:tr>
        <w:trPr>
          <w:trHeight w:val="710"/>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olor w:val="000000" w:themeColor="text1"/>
                <w:highlight w:val="none"/>
              </w:rPr>
              <w:t xml:space="preserve">是否接受联合体投标</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w:hAnsi="Wingdings" w:eastAsia="Wingdings" w:cs="Wingdings"/>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highlight w:val="none"/>
              </w:rPr>
            </w:r>
            <w:r/>
          </w:p>
          <w:p>
            <w:pPr>
              <w:ind w:right="113"/>
              <w:spacing w:line="360" w:lineRule="auto"/>
              <w:rPr>
                <w:rFonts w:ascii="宋体" w:hAnsi="宋体" w:cs="宋体"/>
                <w:color w:val="000000" w:themeColor="text1"/>
                <w:sz w:val="22"/>
                <w:highlight w:val="none"/>
              </w:rPr>
            </w:pPr>
            <w:r>
              <w:rPr>
                <w:rFonts w:ascii="Wingdings" w:hAnsi="Wingdings" w:eastAsia="Wingdings" w:cs="Wingdings"/>
                <w:color w:val="000000" w:themeColor="text1"/>
                <w:sz w:val="22"/>
                <w:highlight w:val="none"/>
              </w:rPr>
              <w:t xml:space="preserve">þ</w:t>
            </w:r>
            <w:r>
              <w:rPr>
                <w:rFonts w:hint="eastAsia" w:ascii="宋体" w:hAnsi="宋体" w:cs="宋体"/>
                <w:color w:val="000000" w:themeColor="text1"/>
                <w:sz w:val="22"/>
                <w:highlight w:val="none"/>
              </w:rPr>
              <w:t xml:space="preserve">否</w:t>
            </w:r>
            <w:r>
              <w:rPr>
                <w:color w:val="000000" w:themeColor="text1"/>
                <w:highlight w:val="none"/>
              </w:rPr>
            </w:r>
            <w:r/>
          </w:p>
        </w:tc>
      </w:tr>
      <w:tr>
        <w:trPr>
          <w:trHeight w:val="3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1.3.6</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olor w:val="000000" w:themeColor="text1"/>
                <w:highlight w:val="none"/>
              </w:rPr>
            </w:pPr>
            <w:r>
              <w:rPr>
                <w:rFonts w:hint="eastAsia" w:ascii="宋体" w:hAnsi="宋体"/>
                <w:color w:val="000000" w:themeColor="text1"/>
                <w:highlight w:val="none"/>
              </w:rPr>
              <w:t xml:space="preserve">是否接受进口</w:t>
            </w:r>
            <w:r>
              <w:rPr>
                <w:color w:val="000000" w:themeColor="text1"/>
                <w:highlight w:val="none"/>
              </w:rPr>
            </w:r>
            <w:r/>
          </w:p>
          <w:p>
            <w:pPr>
              <w:jc w:val="center"/>
              <w:spacing w:line="360" w:lineRule="auto"/>
              <w:rPr>
                <w:rFonts w:ascii="宋体" w:hAnsi="宋体"/>
                <w:color w:val="000000" w:themeColor="text1"/>
                <w:highlight w:val="none"/>
              </w:rPr>
            </w:pPr>
            <w:r>
              <w:rPr>
                <w:rFonts w:hint="eastAsia" w:ascii="宋体" w:hAnsi="宋体"/>
                <w:color w:val="000000" w:themeColor="text1"/>
                <w:highlight w:val="none"/>
              </w:rPr>
              <w:t xml:space="preserve">产品投标</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w:hAnsi="Wingdings" w:eastAsia="Wingdings" w:cs="Wingdings"/>
                <w:color w:val="000000" w:themeColor="text1"/>
                <w:sz w:val="22"/>
                <w:highlight w:val="none"/>
              </w:rPr>
              <w:t xml:space="preserve">þ</w:t>
            </w:r>
            <w:r>
              <w:rPr>
                <w:rFonts w:hint="eastAsia" w:ascii="宋体" w:hAnsi="宋体" w:cs="宋体"/>
                <w:color w:val="000000" w:themeColor="text1"/>
                <w:sz w:val="22"/>
                <w:highlight w:val="none"/>
              </w:rPr>
              <w:t xml:space="preserve">是</w:t>
            </w:r>
            <w:r>
              <w:rPr>
                <w:color w:val="000000" w:themeColor="text1"/>
                <w:highlight w:val="none"/>
              </w:rPr>
            </w:r>
            <w:r/>
          </w:p>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否</w:t>
            </w:r>
            <w:r>
              <w:rPr>
                <w:color w:val="000000" w:themeColor="text1"/>
                <w:highlight w:val="none"/>
              </w:rPr>
            </w:r>
            <w:r/>
          </w:p>
        </w:tc>
      </w:tr>
      <w:tr>
        <w:trPr>
          <w:trHeight w:val="3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踏勘现场</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w:hAnsi="Wingdings" w:eastAsia="Wingdings" w:cs="Wingdings"/>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highlight w:val="none"/>
              </w:rPr>
            </w:r>
            <w:r/>
          </w:p>
          <w:p>
            <w:pPr>
              <w:ind w:right="113"/>
              <w:spacing w:line="360" w:lineRule="auto"/>
              <w:rPr>
                <w:rFonts w:ascii="宋体" w:hAnsi="宋体" w:cs="宋体"/>
                <w:color w:val="000000" w:themeColor="text1"/>
                <w:sz w:val="22"/>
                <w:highlight w:val="none"/>
              </w:rPr>
            </w:pPr>
            <w:r>
              <w:rPr>
                <w:rFonts w:ascii="Wingdings" w:hAnsi="Wingdings" w:eastAsia="Wingdings" w:cs="Wingdings"/>
                <w:color w:val="000000" w:themeColor="text1"/>
                <w:sz w:val="22"/>
                <w:highlight w:val="none"/>
              </w:rPr>
              <w:t xml:space="preserve">þ</w:t>
            </w:r>
            <w:r>
              <w:rPr>
                <w:rFonts w:hint="eastAsia" w:ascii="宋体" w:hAnsi="宋体" w:cs="宋体"/>
                <w:color w:val="000000" w:themeColor="text1"/>
                <w:sz w:val="22"/>
                <w:highlight w:val="none"/>
              </w:rPr>
              <w:t xml:space="preserve">否,自行踏勘</w:t>
            </w:r>
            <w:r>
              <w:rPr>
                <w:color w:val="000000" w:themeColor="text1"/>
                <w:highlight w:val="none"/>
              </w:rPr>
            </w:r>
            <w:r/>
          </w:p>
        </w:tc>
      </w:tr>
      <w:tr>
        <w:trPr>
          <w:trHeight w:val="244"/>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w:t>
            </w:r>
            <w:r>
              <w:rPr>
                <w:rFonts w:ascii="宋体" w:hAnsi="宋体" w:cs="宋体"/>
                <w:color w:val="000000" w:themeColor="text1"/>
                <w:sz w:val="22"/>
                <w:highlight w:val="none"/>
              </w:rPr>
              <w:t xml:space="preserve">.2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供应商询问提交</w:t>
            </w:r>
            <w:r>
              <w:rPr>
                <w:color w:val="000000" w:themeColor="text1"/>
                <w:highlight w:val="none"/>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截止时间</w:t>
            </w:r>
            <w:r>
              <w:rPr>
                <w:color w:val="000000" w:themeColor="text1"/>
                <w:highlight w:val="none"/>
              </w:rPr>
            </w:r>
            <w:r/>
          </w:p>
        </w:tc>
        <w:tc>
          <w:tcPr>
            <w:tcW w:w="5963" w:type="dxa"/>
            <w:vAlign w:val="center"/>
            <w:textDirection w:val="lrTb"/>
            <w:noWrap w:val="false"/>
          </w:tcPr>
          <w:p>
            <w:pPr>
              <w:spacing w:line="360" w:lineRule="auto"/>
              <w:rPr>
                <w:rFonts w:ascii="宋体" w:hAnsi="宋体" w:cs="宋体"/>
                <w:b/>
                <w:color w:val="000000" w:themeColor="text1"/>
                <w:sz w:val="22"/>
                <w:highlight w:val="none"/>
              </w:rPr>
            </w:pPr>
            <w:r>
              <w:rPr>
                <w:rFonts w:ascii="宋体" w:hAnsi="宋体" w:cs="宋体"/>
                <w:b/>
                <w:color w:val="000000" w:themeColor="text1"/>
                <w:sz w:val="22"/>
                <w:highlight w:val="none"/>
                <w:u w:val="single"/>
              </w:rPr>
              <w:t xml:space="preserve">20</w:t>
            </w:r>
            <w:r>
              <w:rPr>
                <w:rFonts w:hint="eastAsia" w:ascii="宋体" w:hAnsi="宋体" w:cs="宋体"/>
                <w:b/>
                <w:color w:val="000000" w:themeColor="text1"/>
                <w:sz w:val="22"/>
                <w:highlight w:val="none"/>
                <w:u w:val="single"/>
              </w:rPr>
              <w:t xml:space="preserve">26</w:t>
            </w:r>
            <w:r>
              <w:rPr>
                <w:rFonts w:hint="eastAsia" w:ascii="宋体" w:hAnsi="宋体" w:cs="宋体"/>
                <w:b/>
                <w:color w:val="000000" w:themeColor="text1"/>
                <w:sz w:val="22"/>
                <w:highlight w:val="none"/>
              </w:rPr>
              <w:t xml:space="preserve">年</w:t>
            </w:r>
            <w:r>
              <w:rPr>
                <w:rFonts w:hint="eastAsia" w:ascii="宋体" w:hAnsi="宋体" w:cs="宋体"/>
                <w:b/>
                <w:color w:val="000000" w:themeColor="text1"/>
                <w:sz w:val="22"/>
                <w:highlight w:val="none"/>
                <w:u w:val="single"/>
              </w:rPr>
              <w:t xml:space="preserve">11</w:t>
            </w:r>
            <w:r>
              <w:rPr>
                <w:rFonts w:hint="eastAsia" w:ascii="宋体" w:hAnsi="宋体" w:cs="宋体"/>
                <w:b/>
                <w:color w:val="000000" w:themeColor="text1"/>
                <w:sz w:val="22"/>
                <w:highlight w:val="none"/>
              </w:rPr>
              <w:t xml:space="preserve">月</w:t>
            </w:r>
            <w:r>
              <w:rPr>
                <w:rFonts w:hint="eastAsia" w:ascii="宋体" w:hAnsi="宋体" w:cs="宋体"/>
                <w:b/>
                <w:color w:val="000000" w:themeColor="text1"/>
                <w:sz w:val="22"/>
                <w:highlight w:val="none"/>
                <w:u w:val="single"/>
              </w:rPr>
              <w:t xml:space="preserve">16</w:t>
            </w:r>
            <w:r>
              <w:rPr>
                <w:rFonts w:hint="eastAsia" w:ascii="宋体" w:hAnsi="宋体" w:cs="宋体"/>
                <w:b/>
                <w:color w:val="000000" w:themeColor="text1"/>
                <w:sz w:val="22"/>
                <w:highlight w:val="none"/>
              </w:rPr>
              <w:t xml:space="preserve">日17:30时</w:t>
            </w:r>
            <w:r>
              <w:rPr>
                <w:color w:val="000000" w:themeColor="text1"/>
                <w:highlight w:val="none"/>
              </w:rPr>
            </w:r>
            <w:r/>
          </w:p>
        </w:tc>
      </w:tr>
      <w:tr>
        <w:trPr>
          <w:trHeight w:val="6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w:t>
            </w:r>
            <w:r>
              <w:rPr>
                <w:rFonts w:ascii="宋体" w:hAnsi="宋体" w:cs="宋体"/>
                <w:color w:val="000000" w:themeColor="text1"/>
                <w:sz w:val="22"/>
                <w:highlight w:val="none"/>
              </w:rPr>
              <w:t xml:space="preserve">.1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投标有效期</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b/>
                <w:color w:val="000000" w:themeColor="text1"/>
                <w:sz w:val="22"/>
                <w:highlight w:val="none"/>
                <w:u w:val="single"/>
              </w:rPr>
              <w:t xml:space="preserve"> 9</w:t>
            </w:r>
            <w:r>
              <w:rPr>
                <w:rFonts w:ascii="宋体" w:hAnsi="宋体" w:cs="宋体"/>
                <w:b/>
                <w:color w:val="000000" w:themeColor="text1"/>
                <w:sz w:val="22"/>
                <w:highlight w:val="none"/>
                <w:u w:val="single"/>
              </w:rPr>
              <w:t xml:space="preserve">0</w:t>
            </w:r>
            <w:r>
              <w:rPr>
                <w:rFonts w:hint="eastAsia" w:ascii="宋体" w:hAnsi="宋体" w:cs="宋体"/>
                <w:b/>
                <w:color w:val="000000" w:themeColor="text1"/>
                <w:sz w:val="22"/>
                <w:highlight w:val="none"/>
                <w:u w:val="single"/>
              </w:rPr>
              <w:t xml:space="preserve"> </w:t>
            </w:r>
            <w:r>
              <w:rPr>
                <w:rFonts w:hint="eastAsia" w:ascii="宋体" w:hAnsi="宋体" w:cs="宋体"/>
                <w:color w:val="000000" w:themeColor="text1"/>
                <w:sz w:val="22"/>
                <w:highlight w:val="none"/>
                <w:lang w:val="zh-CN"/>
              </w:rPr>
              <w:t xml:space="preserve">日（从投标截止之日算起）</w:t>
            </w:r>
            <w:r>
              <w:rPr>
                <w:color w:val="000000" w:themeColor="text1"/>
                <w:highlight w:val="none"/>
              </w:rPr>
            </w:r>
            <w:r/>
          </w:p>
        </w:tc>
      </w:tr>
      <w:tr>
        <w:trPr>
          <w:trHeight w:val="883"/>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4.2</w:t>
            </w:r>
            <w:r>
              <w:rPr>
                <w:rFonts w:ascii="宋体" w:hAnsi="宋体" w:cs="宋体"/>
                <w:color w:val="000000" w:themeColor="text1"/>
                <w:sz w:val="22"/>
                <w:highlight w:val="none"/>
              </w:rPr>
              <w:t xml:space="preserve">.1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投标文件提交截止</w:t>
            </w:r>
            <w:r>
              <w:rPr>
                <w:color w:val="000000" w:themeColor="text1"/>
                <w:highlight w:val="none"/>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时间和地点</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时间：</w:t>
            </w:r>
            <w:r>
              <w:rPr>
                <w:rFonts w:hint="eastAsia" w:ascii="宋体" w:hAnsi="宋体" w:cs="宋体"/>
                <w:color w:val="000000" w:themeColor="text1"/>
                <w:sz w:val="22"/>
                <w:highlight w:val="none"/>
                <w:u w:val="single"/>
              </w:rPr>
              <w:t xml:space="preserve"> 见“第一章招标公告”</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地点：</w:t>
            </w:r>
            <w:r>
              <w:rPr>
                <w:rFonts w:hint="eastAsia" w:ascii="宋体" w:hAnsi="宋体" w:cs="宋体"/>
                <w:color w:val="000000" w:themeColor="text1"/>
                <w:sz w:val="22"/>
                <w:highlight w:val="none"/>
                <w:u w:val="single"/>
              </w:rPr>
              <w:t xml:space="preserve"> 见“第一章招标公告”</w:t>
            </w:r>
            <w:r>
              <w:rPr>
                <w:color w:val="000000" w:themeColor="text1"/>
                <w:highlight w:val="none"/>
              </w:rPr>
            </w:r>
            <w:r/>
          </w:p>
        </w:tc>
      </w:tr>
      <w:tr>
        <w:trPr>
          <w:trHeight w:val="6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w:t>
            </w:r>
            <w:r>
              <w:rPr>
                <w:rFonts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开标时间和地点</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开标时间：</w:t>
            </w:r>
            <w:r>
              <w:rPr>
                <w:rFonts w:hint="eastAsia" w:ascii="宋体" w:hAnsi="宋体" w:cs="宋体"/>
                <w:color w:val="000000" w:themeColor="text1"/>
                <w:sz w:val="22"/>
                <w:highlight w:val="none"/>
                <w:u w:val="single"/>
              </w:rPr>
              <w:t xml:space="preserve">同投标文件提交截止时间</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开标地点：</w:t>
            </w:r>
            <w:r>
              <w:rPr>
                <w:rFonts w:hint="eastAsia" w:ascii="宋体" w:hAnsi="宋体" w:cs="宋体"/>
                <w:color w:val="000000" w:themeColor="text1"/>
                <w:sz w:val="22"/>
                <w:highlight w:val="none"/>
                <w:u w:val="single"/>
              </w:rPr>
              <w:t xml:space="preserve"> 同投标文件提交地点 </w:t>
            </w:r>
            <w:r>
              <w:rPr>
                <w:color w:val="000000" w:themeColor="text1"/>
                <w:highlight w:val="none"/>
              </w:rPr>
            </w:r>
            <w:r/>
          </w:p>
        </w:tc>
      </w:tr>
      <w:tr>
        <w:trPr>
          <w:trHeight w:val="790"/>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评标委员会成员</w:t>
            </w:r>
            <w:r>
              <w:rPr>
                <w:color w:val="000000" w:themeColor="text1"/>
                <w:highlight w:val="none"/>
              </w:rPr>
            </w:r>
            <w:r/>
          </w:p>
        </w:tc>
        <w:tc>
          <w:tcPr>
            <w:tcW w:w="5963" w:type="dxa"/>
            <w:vAlign w:val="center"/>
            <w:textDirection w:val="lrTb"/>
            <w:noWrap w:val="false"/>
          </w:tcPr>
          <w:p>
            <w:pPr>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评标委员会人数：</w:t>
            </w:r>
            <w:r>
              <w:rPr>
                <w:rFonts w:hint="eastAsia" w:ascii="宋体" w:hAnsi="宋体" w:cs="宋体"/>
                <w:color w:val="000000" w:themeColor="text1"/>
                <w:sz w:val="22"/>
                <w:highlight w:val="none"/>
                <w:u w:val="single"/>
              </w:rPr>
              <w:t xml:space="preserve"> 5 </w:t>
            </w:r>
            <w:r>
              <w:rPr>
                <w:rFonts w:hint="eastAsia" w:ascii="宋体" w:hAnsi="宋体" w:cs="宋体"/>
                <w:color w:val="000000" w:themeColor="text1"/>
                <w:sz w:val="22"/>
                <w:highlight w:val="none"/>
              </w:rPr>
              <w:t xml:space="preserve">人；其中：采购人代表</w:t>
            </w:r>
            <w:r>
              <w:rPr>
                <w:rFonts w:hint="eastAsia" w:ascii="宋体" w:hAnsi="宋体" w:cs="宋体"/>
                <w:color w:val="000000" w:themeColor="text1"/>
                <w:sz w:val="22"/>
                <w:highlight w:val="none"/>
                <w:u w:val="single"/>
              </w:rPr>
              <w:t xml:space="preserve"> 1 </w:t>
            </w:r>
            <w:r>
              <w:rPr>
                <w:rFonts w:hint="eastAsia" w:ascii="宋体" w:hAnsi="宋体" w:cs="宋体"/>
                <w:color w:val="000000" w:themeColor="text1"/>
                <w:sz w:val="22"/>
                <w:highlight w:val="none"/>
              </w:rPr>
              <w:t xml:space="preserve">人，评审专家</w:t>
            </w:r>
            <w:r>
              <w:rPr>
                <w:rFonts w:hint="eastAsia" w:ascii="宋体" w:hAnsi="宋体" w:cs="宋体"/>
                <w:color w:val="000000" w:themeColor="text1"/>
                <w:sz w:val="22"/>
                <w:highlight w:val="none"/>
                <w:u w:val="single"/>
              </w:rPr>
              <w:t xml:space="preserve"> 4 </w:t>
            </w:r>
            <w:r>
              <w:rPr>
                <w:rFonts w:hint="eastAsia" w:ascii="宋体" w:hAnsi="宋体" w:cs="宋体"/>
                <w:color w:val="000000" w:themeColor="text1"/>
                <w:sz w:val="22"/>
                <w:highlight w:val="none"/>
              </w:rPr>
              <w:t xml:space="preserve">人或全部由评审专家组成。</w:t>
            </w:r>
            <w:r>
              <w:rPr>
                <w:color w:val="000000" w:themeColor="text1"/>
                <w:highlight w:val="none"/>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5.4.2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评标委员会推荐中标</w:t>
            </w:r>
            <w:r>
              <w:rPr>
                <w:color w:val="000000" w:themeColor="text1"/>
                <w:highlight w:val="none"/>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候选人的人数</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u w:val="single"/>
              </w:rPr>
              <w:t xml:space="preserve"> 3 </w:t>
            </w:r>
            <w:r>
              <w:rPr>
                <w:rFonts w:hint="eastAsia" w:ascii="宋体" w:hAnsi="宋体" w:cs="宋体"/>
                <w:color w:val="000000" w:themeColor="text1"/>
                <w:sz w:val="22"/>
                <w:highlight w:val="none"/>
              </w:rPr>
              <w:t xml:space="preserve">名</w:t>
            </w:r>
            <w:r>
              <w:rPr>
                <w:color w:val="000000" w:themeColor="text1"/>
                <w:highlight w:val="none"/>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是否委托评标委员会</w:t>
            </w:r>
            <w:r>
              <w:rPr>
                <w:color w:val="000000" w:themeColor="text1"/>
                <w:highlight w:val="none"/>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直接确定中标人</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w:hAnsi="Wingdings" w:eastAsia="Wingdings" w:cs="Wingdings"/>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highlight w:val="none"/>
              </w:rPr>
            </w:r>
            <w:r/>
          </w:p>
          <w:p>
            <w:pPr>
              <w:spacing w:line="360" w:lineRule="auto"/>
              <w:rPr>
                <w:rFonts w:ascii="宋体" w:hAnsi="宋体" w:cs="宋体"/>
                <w:color w:val="000000" w:themeColor="text1"/>
                <w:sz w:val="22"/>
                <w:highlight w:val="none"/>
              </w:rPr>
            </w:pPr>
            <w:r>
              <w:rPr>
                <w:rFonts w:ascii="Wingdings" w:hAnsi="Wingdings" w:eastAsia="Wingdings" w:cs="Wingdings"/>
                <w:color w:val="000000" w:themeColor="text1"/>
                <w:sz w:val="22"/>
                <w:highlight w:val="none"/>
              </w:rPr>
              <w:t xml:space="preserve">þ</w:t>
            </w:r>
            <w:r>
              <w:rPr>
                <w:rFonts w:hint="eastAsia" w:ascii="宋体" w:hAnsi="宋体" w:cs="宋体"/>
                <w:color w:val="000000" w:themeColor="text1"/>
                <w:sz w:val="22"/>
                <w:highlight w:val="none"/>
              </w:rPr>
              <w:t xml:space="preserve">否</w:t>
            </w:r>
            <w:r>
              <w:rPr>
                <w:color w:val="000000" w:themeColor="text1"/>
                <w:highlight w:val="none"/>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6.3</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履约保证金</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履约保证金的形式：</w:t>
            </w:r>
            <w:r>
              <w:rPr>
                <w:rFonts w:hint="eastAsia" w:ascii="宋体" w:hAnsi="宋体" w:cs="宋体"/>
                <w:color w:val="000000" w:themeColor="text1"/>
                <w:sz w:val="22"/>
                <w:highlight w:val="none"/>
                <w:u w:val="single"/>
              </w:rPr>
              <w:t xml:space="preserve">/</w:t>
            </w:r>
            <w:r>
              <w:rPr>
                <w:rFonts w:ascii="宋体" w:hAnsi="宋体" w:cs="宋体"/>
                <w:color w:val="000000" w:themeColor="text1"/>
                <w:sz w:val="22"/>
                <w:highlight w:val="none"/>
                <w:u w:val="single"/>
              </w:rPr>
              <w:t xml:space="preserve"> </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履约保证金的金额：</w:t>
            </w:r>
            <w:r>
              <w:rPr>
                <w:rFonts w:hint="eastAsia" w:ascii="宋体" w:hAnsi="宋体" w:cs="宋体"/>
                <w:color w:val="000000" w:themeColor="text1"/>
                <w:sz w:val="22"/>
                <w:highlight w:val="none"/>
                <w:u w:val="single"/>
              </w:rPr>
              <w:t xml:space="preserve"> /%  </w:t>
            </w:r>
            <w:r>
              <w:rPr>
                <w:color w:val="000000" w:themeColor="text1"/>
                <w:highlight w:val="none"/>
              </w:rPr>
            </w:r>
            <w:r/>
          </w:p>
        </w:tc>
      </w:tr>
      <w:tr>
        <w:trPr>
          <w:trHeight w:val="10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7.2.8</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投诉受理部门</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监督部门：靖江市财政局</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地址：靖江市政务服务中心4楼</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电话：0523-89182489</w:t>
            </w:r>
            <w:r>
              <w:rPr>
                <w:color w:val="000000" w:themeColor="text1"/>
                <w:highlight w:val="none"/>
              </w:rPr>
            </w:r>
            <w:r/>
          </w:p>
        </w:tc>
      </w:tr>
      <w:tr>
        <w:trPr>
          <w:trHeight w:val="23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8.1.1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采购人需要补充的其他内容</w:t>
            </w:r>
            <w:r>
              <w:rPr>
                <w:color w:val="000000" w:themeColor="text1"/>
                <w:highlight w:val="none"/>
              </w:rPr>
            </w:r>
            <w:r/>
          </w:p>
        </w:tc>
        <w:tc>
          <w:tcPr>
            <w:tcW w:w="5963" w:type="dxa"/>
            <w:vAlign w:val="center"/>
            <w:textDirection w:val="lrTb"/>
            <w:noWrap w:val="false"/>
          </w:tcPr>
          <w:p>
            <w:pP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1.中标服务费</w:t>
            </w:r>
            <w:r>
              <w:rPr>
                <w:color w:val="000000" w:themeColor="text1"/>
                <w:highlight w:val="none"/>
              </w:rPr>
            </w:r>
            <w:r/>
          </w:p>
          <w:p>
            <w:pP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（1）为优化采购资金使用效率，依据《政府采购代理机构</w:t>
            </w:r>
            <w:r>
              <w:rPr>
                <w:color w:val="000000" w:themeColor="text1"/>
                <w:highlight w:val="none"/>
              </w:rPr>
            </w:r>
            <w:r/>
          </w:p>
          <w:p>
            <w:pP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管理暂行办法》(财库〔2018〕2号)第十五条规定，本项目中标服务费由中标人承担。该费用不单独列项，无论中标人如何报价，均视为包含在总报价中。</w:t>
            </w:r>
            <w:r>
              <w:rPr>
                <w:color w:val="000000" w:themeColor="text1"/>
                <w:highlight w:val="none"/>
              </w:rPr>
            </w:r>
            <w:r/>
          </w:p>
          <w:p>
            <w:pPr>
              <w:jc w:val="left"/>
              <w:spacing w:line="400" w:lineRule="exact"/>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rPr>
              <w:t xml:space="preserve">（2）收费标准参照《江苏省政府采购代理服务收费指导意见》(苏政采协〔2024〕20号)文件中的收费标准的</w:t>
            </w:r>
            <w:r>
              <w:rPr>
                <w:rFonts w:hint="eastAsia" w:ascii="宋体" w:hAnsi="宋体" w:cs="宋体"/>
                <w:color w:val="000000" w:themeColor="text1"/>
                <w:sz w:val="22"/>
                <w:highlight w:val="none"/>
                <w:lang w:val="en-US" w:eastAsia="zh-CN"/>
              </w:rPr>
              <w:t xml:space="preserve">55</w:t>
            </w:r>
            <w:r>
              <w:rPr>
                <w:rFonts w:hint="eastAsia" w:ascii="宋体" w:hAnsi="宋体" w:cs="宋体"/>
                <w:color w:val="000000" w:themeColor="text1"/>
                <w:sz w:val="22"/>
                <w:highlight w:val="none"/>
              </w:rPr>
              <w:t xml:space="preserve">%计取。采用差额定率分档累进法计算，以中标金额为计费基数。中标供应商在公示结束后3日内，须向采购代理机构一次性支付</w:t>
            </w:r>
            <w:r>
              <w:rPr>
                <w:rFonts w:hint="eastAsia" w:ascii="宋体" w:hAnsi="宋体" w:cs="宋体"/>
                <w:color w:val="000000" w:themeColor="text1"/>
                <w:sz w:val="22"/>
                <w:szCs w:val="22"/>
                <w:highlight w:val="none"/>
              </w:rPr>
              <w:t xml:space="preserve">中标服务费。</w:t>
            </w:r>
            <w:r>
              <w:rPr>
                <w:color w:val="000000" w:themeColor="text1"/>
                <w:highlight w:val="none"/>
              </w:rPr>
            </w:r>
            <w:r/>
          </w:p>
          <w:tbl>
            <w:tblPr>
              <w:tblStyle w:val="901"/>
              <w:tblpPr w:horzAnchor="page" w:tblpX="221" w:vertAnchor="text" w:tblpY="13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7"/>
              <w:gridCol w:w="1015"/>
            </w:tblGrid>
            <w:tr>
              <w:trP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江苏省政府采购代理常规服务收费指导价</w:t>
                  </w:r>
                  <w:r>
                    <w:rPr>
                      <w:color w:val="000000" w:themeColor="text1"/>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中标或者成交金额</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费率</w:t>
                  </w:r>
                  <w:r>
                    <w:rPr>
                      <w:color w:val="000000" w:themeColor="text1"/>
                      <w:highlight w:val="none"/>
                    </w:rPr>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最低收费金额（每个委托项目）</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5000元</w:t>
                  </w:r>
                  <w:r>
                    <w:rPr>
                      <w:color w:val="000000" w:themeColor="text1"/>
                      <w:highlight w:val="none"/>
                    </w:rPr>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50万元以下（含50万元）</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1.6%</w:t>
                  </w:r>
                  <w:r>
                    <w:rPr>
                      <w:color w:val="000000" w:themeColor="text1"/>
                      <w:highlight w:val="none"/>
                    </w:rPr>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50-400万元（含400万元）</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1.5%</w:t>
                  </w:r>
                  <w:r>
                    <w:rPr>
                      <w:color w:val="000000" w:themeColor="text1"/>
                      <w:highlight w:val="none"/>
                    </w:rPr>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400-1000万元（含1000万元）</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1.1%</w:t>
                  </w:r>
                  <w:r>
                    <w:rPr>
                      <w:color w:val="000000" w:themeColor="text1"/>
                      <w:highlight w:val="none"/>
                    </w:rPr>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1000-5000万元（含5000万元）</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0.8%</w:t>
                  </w:r>
                  <w:r>
                    <w:rPr>
                      <w:color w:val="000000" w:themeColor="text1"/>
                      <w:highlight w:val="none"/>
                    </w:rPr>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5000-1亿元（含1亿元）</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0.25%</w:t>
                  </w:r>
                  <w:r>
                    <w:rPr>
                      <w:color w:val="000000" w:themeColor="text1"/>
                      <w:highlight w:val="none"/>
                    </w:rPr>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1-10亿元（含10亿元）</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0.05%</w:t>
                  </w:r>
                  <w:r>
                    <w:rPr>
                      <w:color w:val="000000" w:themeColor="text1"/>
                      <w:highlight w:val="none"/>
                    </w:rPr>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10-50亿元（含50亿元）</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0.01%</w:t>
                  </w:r>
                  <w:r>
                    <w:rPr>
                      <w:color w:val="000000" w:themeColor="text1"/>
                      <w:highlight w:val="none"/>
                    </w:rPr>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50亿元以上</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highlight w:val="none"/>
                    </w:rPr>
                  </w:pPr>
                  <w:r>
                    <w:rPr>
                      <w:rFonts w:hint="eastAsia" w:ascii="宋体" w:hAnsi="宋体"/>
                      <w:color w:val="000000" w:themeColor="text1"/>
                      <w:highlight w:val="none"/>
                    </w:rPr>
                    <w:t xml:space="preserve">0.005%</w:t>
                  </w:r>
                  <w:r>
                    <w:rPr>
                      <w:color w:val="000000" w:themeColor="text1"/>
                      <w:highlight w:val="none"/>
                    </w:rPr>
                  </w:r>
                  <w:r/>
                </w:p>
              </w:tc>
            </w:tr>
          </w:tbl>
          <w:p>
            <w:pPr>
              <w:pStyle w:val="957"/>
              <w:ind w:firstLine="0"/>
              <w:rPr>
                <w:color w:val="000000" w:themeColor="text1"/>
                <w:highlight w:val="none"/>
              </w:rPr>
            </w:pPr>
            <w:r>
              <w:rPr>
                <w:color w:val="000000" w:themeColor="text1"/>
                <w:highlight w:val="none"/>
              </w:rPr>
            </w:r>
            <w:r>
              <w:rPr>
                <w:color w:val="000000" w:themeColor="text1"/>
                <w:highlight w:val="none"/>
              </w:rPr>
            </w:r>
            <w:r/>
          </w:p>
          <w:p>
            <w:pPr>
              <w:pStyle w:val="957"/>
              <w:ind w:firstLine="0"/>
              <w:rPr>
                <w:color w:val="000000" w:themeColor="text1"/>
                <w:highlight w:val="none"/>
              </w:rPr>
            </w:pPr>
            <w:r>
              <w:rPr>
                <w:rFonts w:hint="eastAsia"/>
                <w:color w:val="000000" w:themeColor="text1"/>
                <w:highlight w:val="none"/>
                <w:lang w:val="en-US"/>
              </w:rPr>
              <w:t xml:space="preserve">2.其他</w:t>
            </w:r>
            <w:r>
              <w:rPr>
                <w:color w:val="000000" w:themeColor="text1"/>
                <w:highlight w:val="none"/>
              </w:rPr>
            </w:r>
            <w:r/>
          </w:p>
          <w:p>
            <w:pPr>
              <w:jc w:val="left"/>
              <w:spacing w:line="36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（1）中标单位在领取中标通知书时需提供叁份纸质投标文件（须与在</w:t>
            </w:r>
            <w:r>
              <w:rPr>
                <w:rStyle w:val="933"/>
                <w:rFonts w:hint="eastAsia" w:ascii="宋体" w:hAnsi="宋体" w:cs="宋体"/>
                <w:color w:val="000000" w:themeColor="text1"/>
                <w:sz w:val="22"/>
                <w:szCs w:val="22"/>
                <w:highlight w:val="none"/>
                <w:lang w:val="en-US" w:eastAsia="zh-CN"/>
              </w:rPr>
              <w:t xml:space="preserve">“苏采云”</w:t>
            </w:r>
            <w:r>
              <w:rPr>
                <w:rFonts w:hint="eastAsia" w:ascii="宋体" w:hAnsi="宋体" w:cs="宋体"/>
                <w:color w:val="000000" w:themeColor="text1"/>
                <w:sz w:val="22"/>
                <w:szCs w:val="22"/>
                <w:highlight w:val="none"/>
              </w:rPr>
              <w:t xml:space="preserve">系统里最终上传的投标文件一致</w:t>
            </w:r>
            <w:r>
              <w:rPr>
                <w:rFonts w:hint="eastAsia" w:ascii="宋体" w:hAnsi="宋体" w:cs="宋体"/>
                <w:color w:val="000000" w:themeColor="text1"/>
                <w:sz w:val="22"/>
                <w:highlight w:val="none"/>
              </w:rPr>
              <w:t xml:space="preserve">）和壹份电子版投标文件（以U盘为载体）；</w:t>
            </w:r>
            <w:r>
              <w:rPr>
                <w:color w:val="000000" w:themeColor="text1"/>
                <w:highlight w:val="none"/>
              </w:rPr>
            </w:r>
            <w:r/>
          </w:p>
          <w:p>
            <w:pPr>
              <w:jc w:val="left"/>
              <w:spacing w:line="360" w:lineRule="exact"/>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（2）合同签订后须在2个工作日内上传至江苏政府采购网公示，中标供应商与采购人签订合同的当日向招标代理机构提供合同原件。</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注：</w:t>
            </w:r>
            <w:r>
              <w:rPr>
                <w:rFonts w:hint="eastAsia" w:ascii="宋体" w:hAnsi="宋体" w:cs="宋体"/>
                <w:b/>
                <w:bCs/>
                <w:color w:val="000000" w:themeColor="text1"/>
                <w:sz w:val="22"/>
                <w:highlight w:val="none"/>
                <w:lang w:val="zh-CN"/>
              </w:rPr>
              <w:t xml:space="preserve">本</w:t>
            </w:r>
            <w:r>
              <w:rPr>
                <w:rFonts w:hint="eastAsia" w:ascii="宋体" w:hAnsi="宋体" w:cs="宋体"/>
                <w:b/>
                <w:bCs/>
                <w:color w:val="000000" w:themeColor="text1"/>
                <w:sz w:val="22"/>
                <w:highlight w:val="none"/>
              </w:rPr>
              <w:t xml:space="preserve">采购</w:t>
            </w:r>
            <w:r>
              <w:rPr>
                <w:rFonts w:hint="eastAsia" w:ascii="宋体" w:hAnsi="宋体" w:cs="宋体"/>
                <w:b/>
                <w:bCs/>
                <w:color w:val="000000" w:themeColor="text1"/>
                <w:sz w:val="22"/>
                <w:highlight w:val="none"/>
                <w:lang w:val="zh-CN"/>
              </w:rPr>
              <w:t xml:space="preserve">文件与前附表相矛盾或冲突的部分以前附表为准，但采购需求中的要求优先执行，采购文件未明确的或与政府采购法及相关法律法规不一致的按其执行；供应商在编制</w:t>
            </w:r>
            <w:r>
              <w:rPr>
                <w:rFonts w:hint="eastAsia" w:ascii="宋体" w:hAnsi="宋体" w:cs="宋体"/>
                <w:b/>
                <w:bCs/>
                <w:color w:val="000000" w:themeColor="text1"/>
                <w:sz w:val="22"/>
                <w:highlight w:val="none"/>
              </w:rPr>
              <w:t xml:space="preserve">投标</w:t>
            </w:r>
            <w:r>
              <w:rPr>
                <w:rFonts w:hint="eastAsia" w:ascii="宋体" w:hAnsi="宋体" w:cs="宋体"/>
                <w:b/>
                <w:bCs/>
                <w:color w:val="000000" w:themeColor="text1"/>
                <w:sz w:val="22"/>
                <w:highlight w:val="none"/>
                <w:lang w:val="zh-CN"/>
              </w:rPr>
              <w:t xml:space="preserve">文件中，</w:t>
            </w:r>
            <w:r>
              <w:rPr>
                <w:rFonts w:hint="eastAsia" w:ascii="宋体" w:hAnsi="宋体" w:cs="宋体"/>
                <w:b/>
                <w:bCs/>
                <w:color w:val="000000" w:themeColor="text1"/>
                <w:sz w:val="22"/>
                <w:highlight w:val="none"/>
              </w:rPr>
              <w:t xml:space="preserve">采购</w:t>
            </w:r>
            <w:r>
              <w:rPr>
                <w:rFonts w:hint="eastAsia" w:ascii="宋体" w:hAnsi="宋体" w:cs="宋体"/>
                <w:b/>
                <w:bCs/>
                <w:color w:val="000000" w:themeColor="text1"/>
                <w:sz w:val="22"/>
                <w:highlight w:val="none"/>
                <w:lang w:val="zh-CN"/>
              </w:rPr>
              <w:t xml:space="preserve">文件中没有类似表格的，格式自拟。</w:t>
            </w:r>
            <w:r>
              <w:rPr>
                <w:color w:val="000000" w:themeColor="text1"/>
                <w:highlight w:val="none"/>
              </w:rPr>
            </w:r>
            <w:r/>
          </w:p>
        </w:tc>
      </w:tr>
    </w:tbl>
    <w:p>
      <w:pPr>
        <w:jc w:val="center"/>
        <w:spacing w:line="440" w:lineRule="exact"/>
        <w:rPr>
          <w:rFonts w:ascii="宋体" w:hAnsi="宋体" w:cs="宋体"/>
          <w:b/>
          <w:bCs/>
          <w:color w:val="000000" w:themeColor="text1"/>
          <w:sz w:val="24"/>
          <w:highlight w:val="none"/>
        </w:rPr>
      </w:pPr>
      <w:r>
        <w:rPr>
          <w:rFonts w:hint="eastAsia" w:ascii="宋体" w:hAnsi="宋体" w:cs="宋体"/>
          <w:color w:val="000000" w:themeColor="text1"/>
          <w:sz w:val="24"/>
          <w:szCs w:val="24"/>
          <w:highlight w:val="none"/>
        </w:rPr>
        <w:br w:type="page" w:clear="all"/>
      </w:r>
      <w:r>
        <w:rPr>
          <w:rFonts w:hint="eastAsia" w:ascii="宋体" w:hAnsi="宋体" w:cs="宋体"/>
          <w:b/>
          <w:bCs/>
          <w:color w:val="000000" w:themeColor="text1"/>
          <w:sz w:val="32"/>
          <w:szCs w:val="32"/>
          <w:highlight w:val="none"/>
        </w:rPr>
        <w:t xml:space="preserve">二、供应商须知</w:t>
      </w:r>
      <w:r>
        <w:rPr>
          <w:color w:val="000000" w:themeColor="text1"/>
          <w:highlight w:val="none"/>
        </w:rPr>
      </w:r>
      <w:r/>
    </w:p>
    <w:p>
      <w:pPr>
        <w:jc w:val="center"/>
        <w:spacing w:line="44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一、总则</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42" w:name="_Toc27936"/>
      <w:r>
        <w:rPr>
          <w:color w:val="000000" w:themeColor="text1"/>
          <w:highlight w:val="none"/>
        </w:rPr>
      </w:r>
      <w:bookmarkStart w:id="43" w:name="_Toc3629"/>
      <w:r>
        <w:rPr>
          <w:color w:val="000000" w:themeColor="text1"/>
          <w:highlight w:val="none"/>
        </w:rPr>
      </w:r>
      <w:bookmarkStart w:id="44" w:name="_Toc29754"/>
      <w:r>
        <w:rPr>
          <w:color w:val="000000" w:themeColor="text1"/>
          <w:highlight w:val="none"/>
        </w:rPr>
      </w:r>
      <w:bookmarkStart w:id="45" w:name="_Toc5365"/>
      <w:r>
        <w:rPr>
          <w:color w:val="000000" w:themeColor="text1"/>
          <w:highlight w:val="none"/>
        </w:rPr>
      </w:r>
      <w:bookmarkStart w:id="46" w:name="_Toc9727"/>
      <w:r>
        <w:rPr>
          <w:color w:val="000000" w:themeColor="text1"/>
          <w:highlight w:val="none"/>
        </w:rPr>
      </w:r>
      <w:bookmarkStart w:id="47" w:name="_Toc3640"/>
      <w:r>
        <w:rPr>
          <w:color w:val="000000" w:themeColor="text1"/>
          <w:highlight w:val="none"/>
        </w:rPr>
      </w:r>
      <w:bookmarkStart w:id="48" w:name="_Toc387526180"/>
      <w:r>
        <w:rPr>
          <w:color w:val="000000" w:themeColor="text1"/>
          <w:highlight w:val="none"/>
        </w:rPr>
      </w:r>
      <w:bookmarkStart w:id="49" w:name="_Toc387526376"/>
      <w:r>
        <w:rPr>
          <w:color w:val="000000" w:themeColor="text1"/>
          <w:highlight w:val="none"/>
        </w:rPr>
      </w:r>
      <w:bookmarkStart w:id="50" w:name="_Toc8645"/>
      <w:r>
        <w:rPr>
          <w:color w:val="000000" w:themeColor="text1"/>
          <w:highlight w:val="none"/>
        </w:rPr>
      </w:r>
      <w:bookmarkStart w:id="51" w:name="_Toc1615"/>
      <w:r>
        <w:rPr>
          <w:color w:val="000000" w:themeColor="text1"/>
          <w:highlight w:val="none"/>
        </w:rPr>
      </w:r>
      <w:bookmarkStart w:id="52" w:name="_Toc387526284"/>
      <w:r>
        <w:rPr>
          <w:rFonts w:hint="eastAsia" w:hAnsi="宋体"/>
          <w:color w:val="000000" w:themeColor="text1"/>
          <w:sz w:val="22"/>
          <w:szCs w:val="22"/>
          <w:highlight w:val="none"/>
        </w:rPr>
        <w:t xml:space="preserve">1.1 项目概况</w:t>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1.1.1 根据《中华人民共和国政府采购法》、《中华人民共和国政府采购法实施条例》等有关法律、法规和规章的规定，本招标项目已具备招标条件，现对本项目进行公开招标采购。</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1.1.2 本采购项目采购人：见供应商须知前附表。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 本采购项目采购代理机构：见供应商须知前附表。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1.1.4 本采购项目名称：见供应商须知前附表。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1.1.5 本采购项目编号：见供应商须知前附表。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 本采购项目采购预算：见投标须知前附表。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 本采购项目最高限价：见投标须知前附表。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 本采购项目标的所属行业：见供应商须知前附表。</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53" w:name="_Toc30088"/>
      <w:r>
        <w:rPr>
          <w:color w:val="000000" w:themeColor="text1"/>
          <w:highlight w:val="none"/>
        </w:rPr>
      </w:r>
      <w:bookmarkStart w:id="54" w:name="_Toc10060"/>
      <w:r>
        <w:rPr>
          <w:color w:val="000000" w:themeColor="text1"/>
          <w:highlight w:val="none"/>
        </w:rPr>
      </w:r>
      <w:bookmarkStart w:id="55" w:name="_Toc28144"/>
      <w:r>
        <w:rPr>
          <w:color w:val="000000" w:themeColor="text1"/>
          <w:highlight w:val="none"/>
        </w:rPr>
      </w:r>
      <w:bookmarkStart w:id="56" w:name="_Toc12333"/>
      <w:r>
        <w:rPr>
          <w:color w:val="000000" w:themeColor="text1"/>
          <w:highlight w:val="none"/>
        </w:rPr>
      </w:r>
      <w:bookmarkStart w:id="57" w:name="_Toc3508"/>
      <w:r>
        <w:rPr>
          <w:rFonts w:hint="eastAsia" w:hAnsi="宋体"/>
          <w:color w:val="000000" w:themeColor="text1"/>
          <w:sz w:val="22"/>
          <w:szCs w:val="22"/>
          <w:highlight w:val="none"/>
        </w:rPr>
        <w:t xml:space="preserve">1.2 供货期及验收要求</w:t>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r/>
    </w:p>
    <w:p>
      <w:pPr>
        <w:ind w:left="4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1.2.1本采购项目的供货期：见供应商须知前附表。</w:t>
      </w:r>
      <w:r>
        <w:rPr>
          <w:color w:val="000000" w:themeColor="text1"/>
          <w:highlight w:val="none"/>
        </w:rPr>
      </w:r>
      <w:r/>
    </w:p>
    <w:p>
      <w:pPr>
        <w:ind w:left="4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1.2.2本采购项目的验收要求：见供应商须知前附表。</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58" w:name="_Toc27345"/>
      <w:r>
        <w:rPr>
          <w:color w:val="000000" w:themeColor="text1"/>
          <w:highlight w:val="none"/>
        </w:rPr>
      </w:r>
      <w:bookmarkStart w:id="59" w:name="_Toc17634"/>
      <w:r>
        <w:rPr>
          <w:color w:val="000000" w:themeColor="text1"/>
          <w:highlight w:val="none"/>
        </w:rPr>
      </w:r>
      <w:bookmarkStart w:id="60" w:name="_Toc10223"/>
      <w:r>
        <w:rPr>
          <w:color w:val="000000" w:themeColor="text1"/>
          <w:highlight w:val="none"/>
        </w:rPr>
      </w:r>
      <w:bookmarkStart w:id="61" w:name="_Toc23392"/>
      <w:r>
        <w:rPr>
          <w:color w:val="000000" w:themeColor="text1"/>
          <w:highlight w:val="none"/>
        </w:rPr>
      </w:r>
      <w:bookmarkStart w:id="62" w:name="_Toc19315"/>
      <w:r>
        <w:rPr>
          <w:rFonts w:hint="eastAsia" w:hAnsi="宋体"/>
          <w:color w:val="000000" w:themeColor="text1"/>
          <w:sz w:val="22"/>
          <w:szCs w:val="22"/>
          <w:highlight w:val="none"/>
        </w:rPr>
        <w:t xml:space="preserve">1.3 供应商的资格条件</w:t>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1.3.1 供应商应满足《中华人民共和国政府采购法》第二十二条规定；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 落实政府采购政策需满足的资格要求：见供应商须知前附表；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 本项目特定资格条件：见供应商须知前附表。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1.3.4 投标截止日当日，供应商不得存在下列情形之一：</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（1）为本项目提供整体设计、规范编制或者项目管理、监理、检测等服务的供应商；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（2）单位负责人为同一人或者存在直接控股、管理关系的不同供应商；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（3）在“信用中国”网站（www.creditchina.gov.cn）中被列入失信惩戒对象、重大税收违法案件当事人名单（以采购人在资格评审阶段的查询结果为准）；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（4）在“中国政府采购网”（www.ccgp.gov.cn）中被列入政府采购严重违法失信行为记录名单（以采购人在资格评审阶段的查询结果为准）。</w:t>
      </w:r>
      <w:r>
        <w:rPr>
          <w:color w:val="000000" w:themeColor="text1"/>
          <w:highlight w:val="none"/>
        </w:rPr>
      </w:r>
      <w:r/>
    </w:p>
    <w:p>
      <w:pPr>
        <w:ind w:firstLine="442"/>
        <w:jc w:val="left"/>
        <w:spacing w:line="360" w:lineRule="auto"/>
        <w:rPr>
          <w:rFonts w:ascii="黑体" w:hAnsi="黑体" w:eastAsia="黑体" w:cs="宋体"/>
          <w:b/>
          <w:color w:val="000000" w:themeColor="text1"/>
          <w:sz w:val="22"/>
          <w:highlight w:val="none"/>
        </w:rPr>
      </w:pPr>
      <w:r>
        <w:rPr>
          <w:rFonts w:hint="eastAsia" w:ascii="黑体" w:hAnsi="黑体" w:eastAsia="黑体" w:cs="宋体"/>
          <w:b/>
          <w:color w:val="000000" w:themeColor="text1"/>
          <w:sz w:val="22"/>
          <w:highlight w:val="none"/>
        </w:rPr>
        <w:t xml:space="preserve">本项以上评审项采用承诺制。如有虚假，将作为提供虚假证明材料处理。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 本项目是否接受联合体投标：见供应商须知前附表。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rPr>
          <w:color w:val="000000" w:themeColor="text1"/>
          <w:highlight w:val="none"/>
        </w:rPr>
      </w:r>
      <w:r/>
    </w:p>
    <w:p>
      <w:pPr>
        <w:pStyle w:val="1127"/>
        <w:ind w:firstLine="442"/>
        <w:jc w:val="left"/>
        <w:spacing w:before="0" w:after="0" w:line="360" w:lineRule="auto"/>
        <w:rPr>
          <w:rFonts w:hAnsi="宋体"/>
          <w:color w:val="000000" w:themeColor="text1"/>
          <w:sz w:val="22"/>
          <w:szCs w:val="22"/>
          <w:highlight w:val="none"/>
        </w:rPr>
      </w:pPr>
      <w:r>
        <w:rPr>
          <w:color w:val="000000" w:themeColor="text1"/>
          <w:highlight w:val="none"/>
        </w:rPr>
      </w:r>
      <w:bookmarkStart w:id="63" w:name="_Toc27587"/>
      <w:r>
        <w:rPr>
          <w:color w:val="000000" w:themeColor="text1"/>
          <w:highlight w:val="none"/>
        </w:rPr>
      </w:r>
      <w:bookmarkStart w:id="64" w:name="_Toc14265"/>
      <w:r>
        <w:rPr>
          <w:color w:val="000000" w:themeColor="text1"/>
          <w:highlight w:val="none"/>
        </w:rPr>
      </w:r>
      <w:bookmarkStart w:id="65" w:name="_Toc15127"/>
      <w:r>
        <w:rPr>
          <w:color w:val="000000" w:themeColor="text1"/>
          <w:highlight w:val="none"/>
        </w:rPr>
      </w:r>
      <w:bookmarkStart w:id="66" w:name="_Toc12443"/>
      <w:r>
        <w:rPr>
          <w:color w:val="000000" w:themeColor="text1"/>
          <w:highlight w:val="none"/>
        </w:rPr>
      </w:r>
      <w:bookmarkStart w:id="67" w:name="_Toc22948"/>
      <w:r>
        <w:rPr>
          <w:rFonts w:hint="eastAsia" w:hAnsi="宋体"/>
          <w:color w:val="000000" w:themeColor="text1"/>
          <w:sz w:val="22"/>
          <w:szCs w:val="22"/>
          <w:highlight w:val="none"/>
        </w:rPr>
        <w:t xml:space="preserve">1.4</w:t>
      </w:r>
      <w:bookmarkEnd w:id="63"/>
      <w:r>
        <w:rPr>
          <w:rFonts w:hint="eastAsia" w:hAnsi="宋体"/>
          <w:color w:val="000000" w:themeColor="text1"/>
          <w:sz w:val="22"/>
          <w:szCs w:val="22"/>
          <w:highlight w:val="none"/>
        </w:rPr>
        <w:t xml:space="preserve"> 踏勘现场</w:t>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1.4.1供应商须知前附表规定组织踏勘现场的，采购人按供应商须知前附表规定的时间、地点组织供应商踏勘项目现场，踏勘现场所发生的费用由供应商自己承担。</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1.4.2 采购人向供应商提供的有关现场的资料和数据，是采购人现有的能使供应商利用的资料，采购人对供应商由此而做出的推论、理解和结论概不负责。</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68" w:name="_Toc15051"/>
      <w:r>
        <w:rPr>
          <w:color w:val="000000" w:themeColor="text1"/>
          <w:highlight w:val="none"/>
        </w:rPr>
      </w:r>
      <w:bookmarkStart w:id="69" w:name="_Toc2634"/>
      <w:r>
        <w:rPr>
          <w:color w:val="000000" w:themeColor="text1"/>
          <w:highlight w:val="none"/>
        </w:rPr>
      </w:r>
      <w:bookmarkStart w:id="70" w:name="_Toc21664"/>
      <w:r>
        <w:rPr>
          <w:color w:val="000000" w:themeColor="text1"/>
          <w:highlight w:val="none"/>
        </w:rPr>
      </w:r>
      <w:bookmarkStart w:id="71" w:name="_Toc4763"/>
      <w:r>
        <w:rPr>
          <w:color w:val="000000" w:themeColor="text1"/>
          <w:highlight w:val="none"/>
        </w:rPr>
      </w:r>
      <w:bookmarkStart w:id="72" w:name="_Toc9211"/>
      <w:r>
        <w:rPr>
          <w:rFonts w:hint="eastAsia" w:hAnsi="宋体"/>
          <w:color w:val="000000" w:themeColor="text1"/>
          <w:sz w:val="22"/>
          <w:szCs w:val="22"/>
          <w:highlight w:val="none"/>
        </w:rPr>
        <w:t xml:space="preserve">1.5 投标费用</w:t>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供应商应自行承担所有与编写、提交投标文件等有关费用。采购人和采购人代理人在任何情况下均无义务和责任承担这些费用。</w:t>
      </w:r>
      <w:r>
        <w:rPr>
          <w:color w:val="000000" w:themeColor="text1"/>
          <w:highlight w:val="none"/>
        </w:rPr>
      </w:r>
      <w:r/>
    </w:p>
    <w:p>
      <w:pPr>
        <w:pStyle w:val="1127"/>
        <w:ind w:firstLine="442"/>
        <w:jc w:val="left"/>
        <w:spacing w:before="160" w:after="0" w:line="360" w:lineRule="auto"/>
        <w:rPr>
          <w:color w:val="000000" w:themeColor="text1"/>
          <w:sz w:val="22"/>
          <w:szCs w:val="22"/>
          <w:highlight w:val="none"/>
        </w:rPr>
      </w:pPr>
      <w:r>
        <w:rPr>
          <w:color w:val="000000" w:themeColor="text1"/>
          <w:highlight w:val="none"/>
        </w:rPr>
      </w:r>
      <w:bookmarkStart w:id="73" w:name="_Toc11299"/>
      <w:r>
        <w:rPr>
          <w:color w:val="000000" w:themeColor="text1"/>
          <w:highlight w:val="none"/>
        </w:rPr>
      </w:r>
      <w:bookmarkStart w:id="74" w:name="_Toc27420"/>
      <w:r>
        <w:rPr>
          <w:color w:val="000000" w:themeColor="text1"/>
          <w:highlight w:val="none"/>
        </w:rPr>
      </w:r>
      <w:bookmarkStart w:id="75" w:name="_Toc14340"/>
      <w:r>
        <w:rPr>
          <w:color w:val="000000" w:themeColor="text1"/>
          <w:highlight w:val="none"/>
        </w:rPr>
      </w:r>
      <w:bookmarkStart w:id="76" w:name="_Toc28859"/>
      <w:r>
        <w:rPr>
          <w:color w:val="000000" w:themeColor="text1"/>
          <w:highlight w:val="none"/>
        </w:rPr>
      </w:r>
      <w:bookmarkStart w:id="77" w:name="_Toc18522"/>
      <w:r>
        <w:rPr>
          <w:rFonts w:hint="eastAsia" w:hAnsi="宋体"/>
          <w:color w:val="000000" w:themeColor="text1"/>
          <w:sz w:val="22"/>
          <w:szCs w:val="22"/>
          <w:highlight w:val="none"/>
        </w:rPr>
        <w:t xml:space="preserve">1.</w:t>
      </w:r>
      <w:r>
        <w:rPr>
          <w:rFonts w:hAnsi="宋体"/>
          <w:color w:val="000000" w:themeColor="text1"/>
          <w:sz w:val="22"/>
          <w:szCs w:val="22"/>
          <w:highlight w:val="none"/>
        </w:rPr>
        <w:t xml:space="preserve">6</w:t>
      </w:r>
      <w:bookmarkEnd w:id="73"/>
      <w:r>
        <w:rPr>
          <w:rFonts w:hint="eastAsia" w:hAnsi="宋体"/>
          <w:color w:val="000000" w:themeColor="text1"/>
          <w:sz w:val="22"/>
          <w:szCs w:val="22"/>
          <w:highlight w:val="none"/>
        </w:rPr>
        <w:t xml:space="preserve"> 政府采购扶持政策</w:t>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color w:val="000000" w:themeColor="text1"/>
          <w:highlight w:val="none"/>
        </w:rPr>
      </w:r>
      <w:bookmarkStart w:id="78" w:name="_Toc23516"/>
      <w:r>
        <w:rPr>
          <w:color w:val="000000" w:themeColor="text1"/>
          <w:highlight w:val="none"/>
        </w:rPr>
      </w:r>
      <w:bookmarkStart w:id="79" w:name="_Toc19917"/>
      <w:r>
        <w:rPr>
          <w:rFonts w:hint="eastAsia" w:ascii="宋体" w:hAnsi="宋体" w:cs="宋体"/>
          <w:color w:val="000000" w:themeColor="text1"/>
          <w:sz w:val="22"/>
          <w:highlight w:val="none"/>
        </w:rPr>
        <w:t xml:space="preserve">1.6.1</w:t>
      </w:r>
      <w:r>
        <w:rPr>
          <w:rFonts w:ascii="宋体" w:hAnsi="宋体" w:cs="宋体"/>
          <w:color w:val="000000" w:themeColor="text1"/>
          <w:sz w:val="22"/>
          <w:highlight w:val="none"/>
        </w:rPr>
        <w:t xml:space="preserve">落实政府采购政策的价格调整</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1.6.1.1小微型企业价格扣除</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（1）本项目对小型和微型企业产品给予10%的扣除价格，用扣除后的价格参与评审。</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（2）投标人需按照采购文件的要求提供相应的《中小微企业声明函》。</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1.6.1.2残疾人福利单位价格扣除</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（1）本项目对残疾人福利性单位视同小型、微型企业，给予10%的价格扣除，用扣除后的价格参与评审。</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（2）残疾人福利单位需按照采购文件的要求提供《残疾人福利性单位声明函》。</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（3）残疾人福利单位标准请参照《关于促进残疾人就业政府采购政策的通知》（财库〔2017〕141号）。</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1.6.1.3监狱和戒毒企业价格扣除</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（1）本项目对监狱和戒毒企业（简称监狱企业）视同小型、微型企业，给予10%的价格扣除，用扣除后的价格参与评审。</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（3）监狱企业标准请参照《关于政府采购支持监狱企业发展有关问题的通知》（</w:t>
      </w:r>
      <w:r>
        <w:rPr>
          <w:rFonts w:ascii="宋体" w:hAnsi="宋体" w:cs="宋体"/>
          <w:color w:val="000000" w:themeColor="text1"/>
          <w:sz w:val="22"/>
          <w:highlight w:val="none"/>
        </w:rPr>
        <w:t xml:space="preserve">财库</w:t>
      </w:r>
      <w:r>
        <w:rPr>
          <w:rFonts w:hint="eastAsia" w:ascii="宋体" w:hAnsi="宋体" w:cs="宋体"/>
          <w:color w:val="000000" w:themeColor="text1"/>
          <w:sz w:val="22"/>
          <w:highlight w:val="none"/>
        </w:rPr>
        <w:t xml:space="preserve">〔</w:t>
      </w:r>
      <w:r>
        <w:rPr>
          <w:rFonts w:ascii="宋体" w:hAnsi="宋体" w:cs="宋体"/>
          <w:color w:val="000000" w:themeColor="text1"/>
          <w:sz w:val="22"/>
          <w:highlight w:val="none"/>
        </w:rPr>
        <w:t xml:space="preserve">2014</w:t>
      </w:r>
      <w:r>
        <w:rPr>
          <w:rFonts w:hint="eastAsia" w:ascii="宋体" w:hAnsi="宋体" w:cs="宋体"/>
          <w:color w:val="000000" w:themeColor="text1"/>
          <w:sz w:val="22"/>
          <w:highlight w:val="none"/>
        </w:rPr>
        <w:t xml:space="preserve">〕</w:t>
      </w:r>
      <w:r>
        <w:rPr>
          <w:rFonts w:ascii="宋体" w:hAnsi="宋体" w:cs="宋体"/>
          <w:color w:val="000000" w:themeColor="text1"/>
          <w:sz w:val="22"/>
          <w:highlight w:val="none"/>
        </w:rPr>
        <w:t xml:space="preserve">68号</w:t>
      </w:r>
      <w:r>
        <w:rPr>
          <w:rFonts w:hint="eastAsia" w:ascii="宋体" w:hAnsi="宋体" w:cs="宋体"/>
          <w:color w:val="000000" w:themeColor="text1"/>
          <w:sz w:val="22"/>
          <w:highlight w:val="none"/>
        </w:rPr>
        <w:t xml:space="preserve">）。</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1.6.1.4残疾人福利单位、监狱企业属于小型、微型企业的，不重复享受政策。</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1.6.1.5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themeColor="text1"/>
          <w:sz w:val="22"/>
          <w:highlight w:val="none"/>
        </w:rPr>
        <w:t xml:space="preserve">4</w:t>
      </w:r>
      <w:r>
        <w:rPr>
          <w:rFonts w:hint="eastAsia" w:ascii="宋体" w:hAnsi="宋体" w:cs="宋体"/>
          <w:color w:val="000000" w:themeColor="text1"/>
          <w:sz w:val="22"/>
          <w:highlight w:val="none"/>
        </w:rPr>
        <w:t xml:space="preserve">%的价格扣除，用扣除后的价格参与评审。</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1.6.1.6联合体各方均为小型、微型企业（残疾人福利单位、监狱企业）的，联合体享受10%价格扣除，用扣除后的价格参与评审。</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1.6.2</w:t>
      </w:r>
      <w:r>
        <w:rPr>
          <w:rFonts w:ascii="宋体" w:hAnsi="宋体" w:cs="宋体"/>
          <w:color w:val="000000" w:themeColor="text1"/>
          <w:sz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1.6.3</w:t>
      </w:r>
      <w:r>
        <w:rPr>
          <w:rFonts w:ascii="宋体" w:hAnsi="宋体" w:cs="宋体"/>
          <w:color w:val="000000" w:themeColor="text1"/>
          <w:sz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认证机构详见市场监管总局发布的《参与实施政府采购节能产品认证机构名录》和《参与实施政府采购环境标志产品认证机构名录》。</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1.6.4</w:t>
      </w:r>
      <w:r>
        <w:rPr>
          <w:rFonts w:ascii="宋体" w:hAnsi="宋体" w:cs="宋体"/>
          <w:color w:val="000000" w:themeColor="text1"/>
          <w:sz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1.6.5</w:t>
      </w:r>
      <w:r>
        <w:rPr>
          <w:rFonts w:ascii="宋体" w:hAnsi="宋体" w:cs="宋体"/>
          <w:color w:val="000000" w:themeColor="text1"/>
          <w:sz w:val="22"/>
          <w:highlight w:val="none"/>
        </w:rPr>
        <w:t xml:space="preserve">设置“政采贷”指引条款。中标、成交供应商可采用合同融资形式，中标人可凭政府采购合同办理融资贷款，详见江苏省政府采购网“政采贷”专栏。</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1.6.7</w:t>
      </w:r>
      <w:r>
        <w:rPr>
          <w:rFonts w:ascii="宋体" w:hAnsi="宋体" w:cs="宋体"/>
          <w:color w:val="000000" w:themeColor="text1"/>
          <w:sz w:val="22"/>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设置电子履约保函（保险）指引条款。中标、成交供应商可以采用电子履约保函（保险）形式，具体操作可登录江苏政府采购网的保险保函模块进行办理（首次使用需注册）。</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1.6.8</w:t>
      </w:r>
      <w:r>
        <w:rPr>
          <w:rFonts w:ascii="宋体" w:hAnsi="宋体" w:cs="宋体"/>
          <w:color w:val="000000" w:themeColor="text1"/>
          <w:sz w:val="22"/>
          <w:highlight w:val="none"/>
        </w:rPr>
        <w:t xml:space="preserve">本项目中如有涉及数据库、操作系</w:t>
      </w:r>
      <w:r>
        <w:rPr>
          <w:rFonts w:ascii="宋体" w:hAnsi="宋体" w:cs="宋体"/>
          <w:color w:val="000000" w:themeColor="text1"/>
          <w:sz w:val="22"/>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1.6.9</w:t>
      </w:r>
      <w:r>
        <w:rPr>
          <w:rFonts w:ascii="宋体" w:hAnsi="宋体" w:cs="宋体"/>
          <w:color w:val="000000" w:themeColor="text1"/>
          <w:sz w:val="22"/>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采购人原则上应当自收到发票后10个工作日内将资金支付到合同约定的供应商账户。</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1.6.10</w:t>
      </w:r>
      <w:r>
        <w:rPr>
          <w:rFonts w:ascii="宋体" w:hAnsi="宋体" w:cs="宋体"/>
          <w:color w:val="000000" w:themeColor="text1"/>
          <w:sz w:val="22"/>
          <w:highlight w:val="none"/>
        </w:rPr>
        <w:t xml:space="preserve">绿色采购。要综合考虑节能环保、节水、循环再生、低碳、有机等因素，参考相关国家标准、行业标准或团体标准，在采购需求中提出相关绿色采购要求。</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 相同品牌产品投标</w:t>
      </w:r>
      <w:bookmarkEnd w:id="78"/>
      <w:r>
        <w:rPr>
          <w:color w:val="000000" w:themeColor="text1"/>
          <w:highlight w:val="none"/>
        </w:rPr>
      </w:r>
      <w:bookmarkEnd w:id="79"/>
      <w:r>
        <w:rPr>
          <w:rFonts w:hint="eastAsia" w:ascii="宋体" w:hAnsi="宋体" w:cs="宋体"/>
          <w:color w:val="000000" w:themeColor="text1"/>
          <w:sz w:val="22"/>
          <w:highlight w:val="none"/>
        </w:rPr>
        <w:t xml:space="preserve"> </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1.7.3 非单一产品采购项目，采购人确定的核心产品见投标须知前附表。多家供应商提供的核心产品品牌相同的，按本章第1.7.1款、第1.7.2款规定处理。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1.7.4 如按上述办法认定后的合格供应商数量少于3家的，将予以废标。</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80" w:name="_Toc5208"/>
      <w:r>
        <w:rPr>
          <w:color w:val="000000" w:themeColor="text1"/>
          <w:highlight w:val="none"/>
        </w:rPr>
      </w:r>
      <w:bookmarkStart w:id="81" w:name="_Toc7100"/>
      <w:r>
        <w:rPr>
          <w:color w:val="000000" w:themeColor="text1"/>
          <w:highlight w:val="none"/>
        </w:rPr>
      </w:r>
      <w:bookmarkStart w:id="82" w:name="_Toc1291"/>
      <w:r>
        <w:rPr>
          <w:color w:val="000000" w:themeColor="text1"/>
          <w:highlight w:val="none"/>
        </w:rPr>
      </w:r>
      <w:bookmarkStart w:id="83" w:name="_Toc11883"/>
      <w:r>
        <w:rPr>
          <w:color w:val="000000" w:themeColor="text1"/>
          <w:highlight w:val="none"/>
        </w:rPr>
      </w:r>
      <w:bookmarkStart w:id="84" w:name="_Toc20762"/>
      <w:r>
        <w:rPr>
          <w:rFonts w:hint="eastAsia" w:hAnsi="宋体"/>
          <w:color w:val="000000" w:themeColor="text1"/>
          <w:sz w:val="22"/>
          <w:szCs w:val="22"/>
          <w:highlight w:val="none"/>
        </w:rPr>
        <w:t xml:space="preserve">1.8 投标语言及计量单位</w:t>
      </w:r>
      <w:bookmarkEnd w:id="80"/>
      <w:r>
        <w:rPr>
          <w:color w:val="000000" w:themeColor="text1"/>
          <w:highlight w:val="none"/>
        </w:rPr>
      </w:r>
      <w:bookmarkEnd w:id="81"/>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1.8.2 投标文件中所使用的计量单位，除招标文件有特殊规定外，应使用中华人民共和国法定计量单位。</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85" w:name="_Toc22148"/>
      <w:r>
        <w:rPr>
          <w:color w:val="000000" w:themeColor="text1"/>
          <w:highlight w:val="none"/>
        </w:rPr>
      </w:r>
      <w:bookmarkStart w:id="86" w:name="_Toc23353"/>
      <w:r>
        <w:rPr>
          <w:rFonts w:hint="eastAsia" w:hAnsi="宋体"/>
          <w:color w:val="000000" w:themeColor="text1"/>
          <w:sz w:val="22"/>
          <w:szCs w:val="22"/>
          <w:highlight w:val="none"/>
        </w:rPr>
        <w:t xml:space="preserve">1.</w:t>
      </w:r>
      <w:bookmarkEnd w:id="82"/>
      <w:r>
        <w:rPr>
          <w:rFonts w:hint="eastAsia" w:hAnsi="宋体"/>
          <w:color w:val="000000" w:themeColor="text1"/>
          <w:sz w:val="22"/>
          <w:szCs w:val="22"/>
          <w:highlight w:val="none"/>
        </w:rPr>
        <w:t xml:space="preserve">9 其他</w:t>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1.9.1 本项目在中标后直至履行完毕止，中标人不得以任何形式和理由分包或转包。</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1.9.2 参与招标投标活动的各方应对招标文件和投标文件中的商业和技术等秘密保密，违者应对由此造成的后果承担法律责任。</w:t>
      </w:r>
      <w:r>
        <w:rPr>
          <w:color w:val="000000" w:themeColor="text1"/>
          <w:highlight w:val="none"/>
        </w:rPr>
      </w:r>
      <w:r/>
    </w:p>
    <w:p>
      <w:pPr>
        <w:ind w:firstLine="440"/>
        <w:spacing w:line="44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highlight w:val="none"/>
        </w:rPr>
      </w:r>
      <w:r/>
    </w:p>
    <w:p>
      <w:pPr>
        <w:ind w:left="785" w:hanging="783"/>
        <w:spacing w:before="120" w:line="40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ind w:firstLine="482"/>
        <w:jc w:val="center"/>
        <w:spacing w:line="440" w:lineRule="exact"/>
        <w:rPr>
          <w:rFonts w:ascii="宋体" w:hAnsi="宋体" w:cs="宋体"/>
          <w:b/>
          <w:bCs/>
          <w:color w:val="000000" w:themeColor="text1"/>
          <w:sz w:val="24"/>
          <w:highlight w:val="none"/>
        </w:rPr>
      </w:pPr>
      <w:r>
        <w:rPr>
          <w:color w:val="000000" w:themeColor="text1"/>
          <w:highlight w:val="none"/>
        </w:rPr>
      </w:r>
      <w:bookmarkStart w:id="87" w:name="_Toc17607"/>
      <w:r>
        <w:rPr>
          <w:rFonts w:hint="eastAsia" w:ascii="宋体" w:hAnsi="宋体" w:cs="宋体"/>
          <w:b/>
          <w:bCs/>
          <w:color w:val="000000" w:themeColor="text1"/>
          <w:sz w:val="24"/>
          <w:highlight w:val="none"/>
        </w:rPr>
        <w:t xml:space="preserve">二、招标文件</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88" w:name="_Toc23498"/>
      <w:r>
        <w:rPr>
          <w:color w:val="000000" w:themeColor="text1"/>
          <w:highlight w:val="none"/>
        </w:rPr>
      </w:r>
      <w:bookmarkStart w:id="89" w:name="_Toc14878"/>
      <w:r>
        <w:rPr>
          <w:color w:val="000000" w:themeColor="text1"/>
          <w:highlight w:val="none"/>
        </w:rPr>
      </w:r>
      <w:bookmarkStart w:id="90" w:name="_Toc23238"/>
      <w:r>
        <w:rPr>
          <w:color w:val="000000" w:themeColor="text1"/>
          <w:highlight w:val="none"/>
        </w:rPr>
      </w:r>
      <w:bookmarkStart w:id="91" w:name="_Toc20640"/>
      <w:r>
        <w:rPr>
          <w:color w:val="000000" w:themeColor="text1"/>
          <w:highlight w:val="none"/>
        </w:rPr>
      </w:r>
      <w:bookmarkStart w:id="92" w:name="_Toc27315"/>
      <w:r>
        <w:rPr>
          <w:rFonts w:hint="eastAsia" w:hAnsi="宋体"/>
          <w:color w:val="000000" w:themeColor="text1"/>
          <w:sz w:val="22"/>
          <w:szCs w:val="22"/>
          <w:highlight w:val="none"/>
        </w:rPr>
        <w:t xml:space="preserve">2.1 招标文件构成</w:t>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2.1.1 本招标文件包括（但并不仅限于）：</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第一章 投标邀请</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第二章 供应商须知及前附表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第三章 合同一般条款</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第四章 合同格式</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第五章 采购项目需求及技术参数</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第六章 评标办法</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第七章 投标文件内容及格式</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2.1.2 对采购文件所作的答疑、澄清、修改，构成招标文件的组成部分。当上述文件相互之间发生矛盾时，以后发出的文件为准。</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93" w:name="_Toc10217"/>
      <w:r>
        <w:rPr>
          <w:color w:val="000000" w:themeColor="text1"/>
          <w:highlight w:val="none"/>
        </w:rPr>
      </w:r>
      <w:bookmarkStart w:id="94" w:name="_Toc3690"/>
      <w:r>
        <w:rPr>
          <w:color w:val="000000" w:themeColor="text1"/>
          <w:highlight w:val="none"/>
        </w:rPr>
      </w:r>
      <w:bookmarkStart w:id="95" w:name="_Toc1392"/>
      <w:r>
        <w:rPr>
          <w:color w:val="000000" w:themeColor="text1"/>
          <w:highlight w:val="none"/>
        </w:rPr>
      </w:r>
      <w:bookmarkStart w:id="96" w:name="_Toc17142"/>
      <w:r>
        <w:rPr>
          <w:color w:val="000000" w:themeColor="text1"/>
          <w:highlight w:val="none"/>
        </w:rPr>
      </w:r>
      <w:bookmarkStart w:id="97" w:name="_Toc19552"/>
      <w:r>
        <w:rPr>
          <w:rFonts w:hint="eastAsia" w:hAnsi="宋体"/>
          <w:color w:val="000000" w:themeColor="text1"/>
          <w:sz w:val="22"/>
          <w:szCs w:val="22"/>
          <w:highlight w:val="none"/>
        </w:rPr>
        <w:t xml:space="preserve">2.2 招标文件的澄清</w:t>
      </w:r>
      <w:bookmarkEnd w:id="93"/>
      <w:r>
        <w:rPr>
          <w:color w:val="000000" w:themeColor="text1"/>
          <w:highlight w:val="none"/>
        </w:rPr>
      </w:r>
      <w:bookmarkEnd w:id="94"/>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2.2.1 供应商对已依法获取的招标文件发现问题、或产生疑问，应当在投标须知前附表规定的截止时间前，采用书面形式向采购人或采购代理机构提出询问或澄清要求。</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2.2.2 招标文件的澄清将通过”江苏政府采购网（http://www.ccgp-jiangsu.gov.cn/）”公开发布。澄清是构成招标文件的组成部分。未按澄清后的招标文件编制的投标文件有可能被否决。</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2.2.3 如果澄清的内容影响投标文件编制且不能满足供应商编制投标文件时间，采购人将视情况可能适当延长投标截止时间。</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2.2.4 供应商应及时通过”江苏政府采购网（http://www.ccgp-jiangsu.gov.cn/）”及时查询和下载澄清文件，查询和下载如有遗漏，其风险由供应商自行承担。</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98" w:name="_Toc9064"/>
      <w:r>
        <w:rPr>
          <w:color w:val="000000" w:themeColor="text1"/>
          <w:highlight w:val="none"/>
        </w:rPr>
      </w:r>
      <w:bookmarkStart w:id="99" w:name="_Toc12742"/>
      <w:r>
        <w:rPr>
          <w:rFonts w:hint="eastAsia" w:hAnsi="宋体"/>
          <w:color w:val="000000" w:themeColor="text1"/>
          <w:sz w:val="22"/>
          <w:szCs w:val="22"/>
          <w:highlight w:val="none"/>
        </w:rPr>
        <w:t xml:space="preserve">2.3 招标文件的修改</w:t>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2.3.2 如果修改内容影响投标文件编制且不能满足供应商编制投标文件时间，采购人将视情况可能适当延长投标截止时间。</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2.3.3 供应商应及时通过”江苏政府采购网（http://www.ccgp-jiangsu.gov.cn/）”及时查询和下载招标文件的修改，查询和下载如有遗漏，其风险由供应商自行承担。</w:t>
      </w:r>
      <w:bookmarkEnd w:id="87"/>
      <w:r>
        <w:rPr>
          <w:color w:val="000000" w:themeColor="text1"/>
          <w:highlight w:val="none"/>
        </w:rPr>
      </w:r>
      <w:r/>
    </w:p>
    <w:p>
      <w:pPr>
        <w:pStyle w:val="1140"/>
        <w:jc w:val="both"/>
        <w:spacing w:line="400" w:lineRule="exact"/>
        <w:rPr>
          <w:rFonts w:hAnsi="宋体" w:cs="宋体"/>
          <w:color w:val="000000" w:themeColor="text1"/>
          <w:highlight w:val="none"/>
        </w:rPr>
      </w:pPr>
      <w:r>
        <w:rPr>
          <w:rFonts w:hAnsi="宋体" w:cs="宋体"/>
          <w:color w:val="000000" w:themeColor="text1"/>
          <w:highlight w:val="none"/>
        </w:rPr>
      </w:r>
      <w:r>
        <w:rPr>
          <w:color w:val="000000" w:themeColor="text1"/>
          <w:highlight w:val="none"/>
        </w:rPr>
      </w:r>
      <w:r/>
    </w:p>
    <w:p>
      <w:pPr>
        <w:numPr>
          <w:ilvl w:val="0"/>
          <w:numId w:val="4"/>
        </w:numPr>
        <w:jc w:val="center"/>
        <w:spacing w:line="440" w:lineRule="exact"/>
        <w:rPr>
          <w:rFonts w:ascii="宋体" w:hAnsi="宋体" w:cs="宋体"/>
          <w:b/>
          <w:bCs/>
          <w:color w:val="000000" w:themeColor="text1"/>
          <w:sz w:val="24"/>
          <w:highlight w:val="none"/>
        </w:rPr>
      </w:pPr>
      <w:r>
        <w:rPr>
          <w:color w:val="000000" w:themeColor="text1"/>
          <w:highlight w:val="none"/>
        </w:rPr>
      </w:r>
      <w:bookmarkStart w:id="100" w:name="_Toc13007"/>
      <w:r>
        <w:rPr>
          <w:rFonts w:hint="eastAsia" w:ascii="宋体" w:hAnsi="宋体" w:cs="宋体"/>
          <w:b/>
          <w:bCs/>
          <w:color w:val="000000" w:themeColor="text1"/>
          <w:sz w:val="24"/>
          <w:highlight w:val="none"/>
        </w:rPr>
        <w:t xml:space="preserve">投标文件</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101" w:name="_Toc32403"/>
      <w:r>
        <w:rPr>
          <w:color w:val="000000" w:themeColor="text1"/>
          <w:highlight w:val="none"/>
        </w:rPr>
      </w:r>
      <w:bookmarkStart w:id="102" w:name="_Toc23314"/>
      <w:r>
        <w:rPr>
          <w:color w:val="000000" w:themeColor="text1"/>
          <w:highlight w:val="none"/>
        </w:rPr>
      </w:r>
      <w:bookmarkStart w:id="103" w:name="_Toc16697"/>
      <w:r>
        <w:rPr>
          <w:color w:val="000000" w:themeColor="text1"/>
          <w:highlight w:val="none"/>
        </w:rPr>
      </w:r>
      <w:bookmarkStart w:id="104" w:name="_Toc627"/>
      <w:r>
        <w:rPr>
          <w:color w:val="000000" w:themeColor="text1"/>
          <w:highlight w:val="none"/>
        </w:rPr>
      </w:r>
      <w:bookmarkStart w:id="105" w:name="_Toc19018"/>
      <w:r>
        <w:rPr>
          <w:rFonts w:hint="eastAsia" w:hAnsi="宋体"/>
          <w:color w:val="000000" w:themeColor="text1"/>
          <w:sz w:val="22"/>
          <w:szCs w:val="22"/>
          <w:highlight w:val="none"/>
        </w:rPr>
        <w:t xml:space="preserve">3.1 投标文件的构成</w:t>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3.1.1 投标文件由下列内容组成：</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（1）开标一览表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（2）投标人基本情况</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（3）资格证明文件</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（4）资格条件承诺书</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（5）承诺书</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（6）特定资格条件</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（7）分项报价明细表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（8）投标函</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（9）授权委托书</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（10）商务应答表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（11）供货一览表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（12）技术需求逐条应答表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（13）评标办法要求的其他资料（如有）</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3.1.2 第七章“投标文件内容及格式”中要求提供相关证明材料的原件扫描件作为附件的，供应商应按要求在投标文件中提供相应材料。否则，不予认可。</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106" w:name="_Toc10094"/>
      <w:r>
        <w:rPr>
          <w:color w:val="000000" w:themeColor="text1"/>
          <w:highlight w:val="none"/>
        </w:rPr>
      </w:r>
      <w:bookmarkStart w:id="107" w:name="_Toc23064"/>
      <w:r>
        <w:rPr>
          <w:color w:val="000000" w:themeColor="text1"/>
          <w:highlight w:val="none"/>
        </w:rPr>
      </w:r>
      <w:bookmarkStart w:id="108" w:name="_Toc25754"/>
      <w:r>
        <w:rPr>
          <w:color w:val="000000" w:themeColor="text1"/>
          <w:highlight w:val="none"/>
        </w:rPr>
      </w:r>
      <w:bookmarkStart w:id="109" w:name="_Toc11397"/>
      <w:r>
        <w:rPr>
          <w:color w:val="000000" w:themeColor="text1"/>
          <w:highlight w:val="none"/>
        </w:rPr>
      </w:r>
      <w:bookmarkStart w:id="110" w:name="_Toc23249"/>
      <w:r>
        <w:rPr>
          <w:rFonts w:hint="eastAsia" w:hAnsi="宋体"/>
          <w:color w:val="000000" w:themeColor="text1"/>
          <w:sz w:val="22"/>
          <w:szCs w:val="22"/>
          <w:highlight w:val="none"/>
        </w:rPr>
        <w:t xml:space="preserve">3.2.投标报价</w:t>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3.2.2 供应商按第七章“投标文件内容及格式”在开标一览表及投标报价明细表中进行投标报价，否则其投标无效。投标报价明细表中不得出现“漏报”或“零”报价，否则其投标无效。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3.2.4 供应商不得以任何方式或者方法提供报价以外的任何附赠条款，否则其投标无效。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3.2.5 在合同执行期间，中标人的合同产品单价是固定不变的。以可调单价提交的投标文件将被视为非实质性响应性投标，作为无效投标处理。</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111" w:name="_Toc27515"/>
      <w:r>
        <w:rPr>
          <w:color w:val="000000" w:themeColor="text1"/>
          <w:highlight w:val="none"/>
        </w:rPr>
      </w:r>
      <w:bookmarkStart w:id="112" w:name="_Toc21868"/>
      <w:r>
        <w:rPr>
          <w:color w:val="000000" w:themeColor="text1"/>
          <w:highlight w:val="none"/>
        </w:rPr>
      </w:r>
      <w:bookmarkStart w:id="113" w:name="_Toc24184"/>
      <w:r>
        <w:rPr>
          <w:color w:val="000000" w:themeColor="text1"/>
          <w:highlight w:val="none"/>
        </w:rPr>
      </w:r>
      <w:bookmarkStart w:id="114" w:name="_Toc10338"/>
      <w:r>
        <w:rPr>
          <w:color w:val="000000" w:themeColor="text1"/>
          <w:highlight w:val="none"/>
        </w:rPr>
      </w:r>
      <w:bookmarkStart w:id="115" w:name="_Toc15276"/>
      <w:r>
        <w:rPr>
          <w:color w:val="000000" w:themeColor="text1"/>
          <w:highlight w:val="none"/>
        </w:rPr>
      </w:r>
      <w:bookmarkStart w:id="116" w:name="_Toc29432"/>
      <w:r>
        <w:rPr>
          <w:rFonts w:hint="eastAsia" w:hAnsi="宋体"/>
          <w:color w:val="000000" w:themeColor="text1"/>
          <w:sz w:val="22"/>
          <w:szCs w:val="22"/>
          <w:highlight w:val="none"/>
        </w:rPr>
        <w:t xml:space="preserve">3.3 投标有效期</w:t>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3.3.1 在投标须知前附表规定的有效期内，投标文件应保持有效。有效期短于该规定期限的投标，将作为无效投标处理。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117" w:name="_Toc12942"/>
      <w:r>
        <w:rPr>
          <w:color w:val="000000" w:themeColor="text1"/>
          <w:highlight w:val="none"/>
        </w:rPr>
      </w:r>
      <w:bookmarkStart w:id="118" w:name="_Toc1395"/>
      <w:r>
        <w:rPr>
          <w:rFonts w:hint="eastAsia" w:hAnsi="宋体"/>
          <w:color w:val="000000" w:themeColor="text1"/>
          <w:sz w:val="22"/>
          <w:szCs w:val="22"/>
          <w:highlight w:val="none"/>
        </w:rPr>
        <w:t xml:space="preserve">3.4 资格证明资料</w:t>
      </w:r>
      <w:bookmarkEnd w:id="117"/>
      <w:r>
        <w:rPr>
          <w:color w:val="000000" w:themeColor="text1"/>
          <w:highlight w:val="none"/>
        </w:rPr>
      </w:r>
      <w:bookmarkEnd w:id="118"/>
      <w:r>
        <w:rPr>
          <w:color w:val="000000" w:themeColor="text1"/>
          <w:highlight w:val="none"/>
        </w:rPr>
      </w:r>
      <w:r/>
    </w:p>
    <w:p>
      <w:pPr>
        <w:pStyle w:val="1127"/>
        <w:ind w:firstLine="442"/>
        <w:spacing w:before="160" w:after="0" w:line="360" w:lineRule="auto"/>
        <w:rPr>
          <w:rFonts w:hAnsi="宋体"/>
          <w:color w:val="000000" w:themeColor="text1"/>
          <w:sz w:val="22"/>
          <w:szCs w:val="22"/>
          <w:highlight w:val="none"/>
        </w:rPr>
      </w:pPr>
      <w:r>
        <w:rPr>
          <w:color w:val="000000" w:themeColor="text1"/>
          <w:highlight w:val="none"/>
        </w:rPr>
      </w:r>
      <w:bookmarkStart w:id="119" w:name="_Toc26649"/>
      <w:r>
        <w:rPr>
          <w:color w:val="000000" w:themeColor="text1"/>
          <w:highlight w:val="none"/>
        </w:rPr>
      </w:r>
      <w:bookmarkStart w:id="120" w:name="_Toc16674"/>
      <w:r>
        <w:rPr>
          <w:rFonts w:hint="eastAsia" w:hAnsi="宋体"/>
          <w:color w:val="000000" w:themeColor="text1"/>
          <w:sz w:val="22"/>
          <w:szCs w:val="22"/>
          <w:highlight w:val="none"/>
        </w:rPr>
        <w:t xml:space="preserve">3.4.1 供应商应按下列规定提供资格证明材料，以证明其满足本项目供应商资格要求：</w:t>
      </w:r>
      <w:bookmarkEnd w:id="119"/>
      <w:r>
        <w:rPr>
          <w:color w:val="000000" w:themeColor="text1"/>
          <w:highlight w:val="none"/>
        </w:rPr>
      </w:r>
      <w:bookmarkEnd w:id="120"/>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（1）提供法人或者其他组织的营业执照等证明文件，自然人的身份证明扫描件；</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（2）供应商出具的《基本资格条件承诺书》原件扫描件；</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3</w:t>
      </w:r>
      <w:r>
        <w:rPr>
          <w:rFonts w:hint="eastAsia" w:ascii="宋体" w:hAnsi="宋体" w:cs="宋体"/>
          <w:color w:val="000000" w:themeColor="text1"/>
          <w:sz w:val="22"/>
          <w:szCs w:val="22"/>
          <w:highlight w:val="none"/>
          <w:lang w:val="zh-CN"/>
        </w:rPr>
        <w:t xml:space="preserve">）落实政府采购政策需满足的资格要求：无</w:t>
      </w:r>
      <w:r>
        <w:rPr>
          <w:rFonts w:hint="eastAsia" w:ascii="宋体" w:hAnsi="宋体" w:cs="宋体"/>
          <w:color w:val="000000" w:themeColor="text1"/>
          <w:sz w:val="22"/>
          <w:szCs w:val="22"/>
          <w:highlight w:val="none"/>
        </w:rPr>
        <w:t xml:space="preserve">；</w:t>
      </w:r>
      <w:r>
        <w:rPr>
          <w:color w:val="000000" w:themeColor="text1"/>
          <w:highlight w:val="none"/>
        </w:rPr>
      </w:r>
      <w:r/>
    </w:p>
    <w:p>
      <w:pPr>
        <w:ind w:firstLine="440"/>
        <w:spacing w:line="360" w:lineRule="auto"/>
        <w:rPr>
          <w:rFonts w:ascii="宋体" w:hAnsi="宋体" w:cs="宋体"/>
          <w:color w:val="000000" w:themeColor="text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（4）供应商具有有效的《医疗器械经营许可证》（经营范围涵盖所投产品）；</w:t>
      </w:r>
      <w:r>
        <w:rPr>
          <w:color w:val="000000" w:themeColor="text1"/>
          <w:highlight w:val="none"/>
        </w:rPr>
      </w:r>
      <w:r/>
    </w:p>
    <w:p>
      <w:pPr>
        <w:ind w:firstLine="440"/>
        <w:spacing w:line="360" w:lineRule="auto"/>
        <w:rPr>
          <w:rFonts w:ascii="宋体" w:hAnsi="宋体" w:cs="宋体"/>
          <w:color w:val="000000" w:themeColor="text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（5）所投产品若为国产设备，生产厂家具有有效的《医疗器械生产许可证》（生产范围涵盖所投产品）；</w:t>
      </w:r>
      <w:r>
        <w:rPr>
          <w:color w:val="000000" w:themeColor="text1"/>
          <w:highlight w:val="none"/>
        </w:rPr>
      </w:r>
      <w:r/>
    </w:p>
    <w:p>
      <w:pPr>
        <w:ind w:firstLine="440"/>
        <w:spacing w:line="360" w:lineRule="auto"/>
        <w:rPr>
          <w:rFonts w:ascii="宋体" w:hAnsi="宋体" w:cs="宋体"/>
          <w:color w:val="000000" w:themeColor="text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6）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rPr>
        <w:t xml:space="preserve">7</w:t>
      </w: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rPr>
        <w:t xml:space="preserve">未组成联合体投标；供应商不存在招标公告中“二、申请人的资格要求（四）”中任何情形之一（按投标文件格式要求提供了《承诺书》）。</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color w:val="000000" w:themeColor="text1"/>
          <w:highlight w:val="none"/>
        </w:rPr>
      </w:r>
      <w:r/>
    </w:p>
    <w:p>
      <w:pPr>
        <w:pStyle w:val="1127"/>
        <w:ind w:firstLine="442"/>
        <w:jc w:val="left"/>
        <w:spacing w:before="0" w:after="0" w:line="360" w:lineRule="auto"/>
        <w:rPr>
          <w:rFonts w:hAnsi="宋体"/>
          <w:color w:val="000000" w:themeColor="text1"/>
          <w:sz w:val="22"/>
          <w:szCs w:val="22"/>
          <w:highlight w:val="none"/>
        </w:rPr>
      </w:pPr>
      <w:r>
        <w:rPr>
          <w:color w:val="000000" w:themeColor="text1"/>
          <w:highlight w:val="none"/>
        </w:rPr>
      </w:r>
      <w:bookmarkStart w:id="121" w:name="_Toc29124"/>
      <w:r>
        <w:rPr>
          <w:color w:val="000000" w:themeColor="text1"/>
          <w:highlight w:val="none"/>
        </w:rPr>
      </w:r>
      <w:bookmarkStart w:id="122" w:name="_Toc26855"/>
      <w:r>
        <w:rPr>
          <w:rFonts w:hint="eastAsia" w:hAnsi="宋体"/>
          <w:color w:val="000000" w:themeColor="text1"/>
          <w:sz w:val="22"/>
          <w:szCs w:val="22"/>
          <w:highlight w:val="none"/>
        </w:rPr>
        <w:t xml:space="preserve">3.5 投标文件的编制</w:t>
      </w:r>
      <w:bookmarkEnd w:id="121"/>
      <w:r>
        <w:rPr>
          <w:color w:val="000000" w:themeColor="text1"/>
          <w:highlight w:val="none"/>
        </w:rPr>
      </w:r>
      <w:bookmarkEnd w:id="122"/>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3.5.1投标文件应按第七章“投标文件内容及格式”进行编写，如有必要，可以增加附页，作为投标文件的组成部分。</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如果投标文件由委托代理人签署，则供应商须提交授权委托书，授权委托书应按第七章“投标文件内容及格式”的要求出具，并由法定代表人和委托代理人签名或签章。</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如果由供应商的法定代表人亲自签署投标文件，则供应商须提交法定代表人身份证明，身份证明应符合第七章“投标文件格式”的要求。</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投标文件应尽量避免涂改、行间插字或删除。如果出现上述情况，改动之处应由供应商的法定代表人或其授权的代理人签字或签章或盖单位公章。</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3.5.3 </w:t>
      </w:r>
      <w:r>
        <w:rPr>
          <w:rFonts w:hint="eastAsia" w:ascii="宋体" w:hAnsi="宋体" w:cs="宋体"/>
          <w:color w:val="000000" w:themeColor="text1"/>
          <w:highlight w:val="none"/>
          <w:lang w:bidi="ar"/>
        </w:rPr>
        <w:t xml:space="preserve">投标人须确保投标文件中扫描件完整、有效、清晰</w:t>
      </w:r>
      <w:r>
        <w:rPr>
          <w:rFonts w:hint="eastAsia" w:ascii="宋体" w:hAnsi="宋体" w:cs="宋体"/>
          <w:color w:val="000000" w:themeColor="text1"/>
          <w:sz w:val="22"/>
          <w:highlight w:val="none"/>
        </w:rPr>
        <w:t xml:space="preserve">。</w:t>
      </w:r>
      <w:bookmarkEnd w:id="100"/>
      <w:r>
        <w:rPr>
          <w:color w:val="000000" w:themeColor="text1"/>
          <w:highlight w:val="none"/>
        </w:rPr>
      </w:r>
      <w:r/>
    </w:p>
    <w:p>
      <w:pPr>
        <w:pStyle w:val="1167"/>
        <w:spacing w:line="400" w:lineRule="exact"/>
        <w:rPr>
          <w:rFonts w:ascii="宋体" w:eastAsia="宋体" w:cs="宋体"/>
          <w:color w:val="000000" w:themeColor="text1"/>
          <w:highlight w:val="none"/>
        </w:rPr>
      </w:pPr>
      <w:r>
        <w:rPr>
          <w:rFonts w:ascii="宋体" w:eastAsia="宋体" w:cs="宋体"/>
          <w:color w:val="000000" w:themeColor="text1"/>
          <w:highlight w:val="none"/>
        </w:rPr>
      </w:r>
      <w:r>
        <w:rPr>
          <w:color w:val="000000" w:themeColor="text1"/>
          <w:highlight w:val="none"/>
        </w:rPr>
      </w:r>
      <w:r/>
    </w:p>
    <w:p>
      <w:pPr>
        <w:pStyle w:val="1128"/>
        <w:spacing w:line="400" w:lineRule="exact"/>
        <w:rPr>
          <w:rFonts w:ascii="宋体" w:hAnsi="宋体" w:eastAsia="宋体" w:cs="宋体"/>
          <w:color w:val="000000" w:themeColor="text1"/>
          <w:sz w:val="22"/>
          <w:szCs w:val="22"/>
          <w:highlight w:val="none"/>
        </w:rPr>
      </w:pPr>
      <w:r>
        <w:rPr>
          <w:color w:val="000000" w:themeColor="text1"/>
          <w:highlight w:val="none"/>
        </w:rPr>
      </w:r>
      <w:bookmarkStart w:id="123" w:name="_Toc12903"/>
      <w:r>
        <w:rPr>
          <w:rFonts w:hint="eastAsia" w:ascii="宋体" w:hAnsi="宋体" w:eastAsia="宋体" w:cs="宋体"/>
          <w:color w:val="000000" w:themeColor="text1"/>
          <w:sz w:val="22"/>
          <w:szCs w:val="22"/>
          <w:highlight w:val="none"/>
        </w:rPr>
        <w:t xml:space="preserve">四.投标</w:t>
      </w:r>
      <w:bookmarkEnd w:id="123"/>
      <w:r>
        <w:rPr>
          <w:color w:val="000000" w:themeColor="text1"/>
          <w:highlight w:val="none"/>
        </w:rPr>
      </w:r>
      <w:r/>
    </w:p>
    <w:p>
      <w:pPr>
        <w:pStyle w:val="958"/>
        <w:ind w:firstLine="480"/>
        <w:spacing w:line="400" w:lineRule="exact"/>
        <w:rPr>
          <w:rFonts w:ascii="宋体" w:hAnsi="宋体" w:cs="宋体"/>
          <w:b/>
          <w:bCs/>
          <w:color w:val="000000" w:themeColor="text1"/>
          <w:sz w:val="22"/>
          <w:highlight w:val="none"/>
        </w:rPr>
      </w:pPr>
      <w:r>
        <w:rPr>
          <w:color w:val="000000" w:themeColor="text1"/>
          <w:highlight w:val="none"/>
        </w:rPr>
      </w:r>
      <w:bookmarkStart w:id="124" w:name="_Toc440"/>
      <w:r>
        <w:rPr>
          <w:rFonts w:hint="eastAsia" w:ascii="宋体" w:hAnsi="宋体" w:cs="宋体"/>
          <w:b/>
          <w:bCs/>
          <w:color w:val="000000" w:themeColor="text1"/>
          <w:sz w:val="22"/>
          <w:highlight w:val="none"/>
        </w:rPr>
        <w:t xml:space="preserve">4</w:t>
      </w:r>
      <w:r>
        <w:rPr>
          <w:rFonts w:hint="eastAsia" w:ascii="宋体" w:hAnsi="宋体" w:cs="宋体"/>
          <w:b/>
          <w:bCs/>
          <w:color w:val="000000" w:themeColor="text1"/>
          <w:sz w:val="22"/>
          <w:highlight w:val="none"/>
          <w:lang w:val="zh-CN"/>
        </w:rPr>
        <w:t xml:space="preserve">.1投标文件的密封（加密）和标记</w:t>
      </w:r>
      <w:r>
        <w:rPr>
          <w:color w:val="000000" w:themeColor="text1"/>
          <w:highlight w:val="none"/>
        </w:rPr>
      </w:r>
      <w:r/>
    </w:p>
    <w:p>
      <w:pPr>
        <w:pStyle w:val="958"/>
        <w:ind w:firstLine="480"/>
        <w:spacing w:line="400" w:lineRule="exact"/>
        <w:rPr>
          <w:rFonts w:ascii="宋体" w:hAnsi="宋体" w:cs="宋体"/>
          <w:color w:val="000000" w:themeColor="text1"/>
          <w:sz w:val="22"/>
          <w:highlight w:val="none"/>
        </w:rPr>
      </w:pPr>
      <w:r>
        <w:rPr>
          <w:color w:val="000000" w:themeColor="text1"/>
          <w:highlight w:val="none"/>
        </w:rPr>
      </w:r>
      <w:bookmarkStart w:id="125" w:name="4.2_首次响应文件的递交"/>
      <w:r>
        <w:rPr>
          <w:color w:val="000000" w:themeColor="text1"/>
          <w:highlight w:val="none"/>
        </w:rPr>
      </w:r>
      <w:bookmarkEnd w:id="125"/>
      <w:r>
        <w:rPr>
          <w:rFonts w:hint="eastAsia" w:ascii="宋体" w:hAnsi="宋体" w:cs="宋体"/>
          <w:color w:val="000000" w:themeColor="text1"/>
          <w:sz w:val="22"/>
          <w:highlight w:val="none"/>
        </w:rPr>
        <w:t xml:space="preserve">4.1.1</w:t>
      </w:r>
      <w:r>
        <w:rPr>
          <w:rFonts w:hint="eastAsia" w:ascii="宋体" w:hAnsi="宋体" w:cs="宋体"/>
          <w:color w:val="000000" w:themeColor="text1"/>
          <w:sz w:val="22"/>
          <w:highlight w:val="none"/>
          <w:lang w:val="zh-CN"/>
        </w:rPr>
        <w:t xml:space="preserve"> 密封（加密）要求：本项目供应商须通过“苏采云”系统提供的政府采购客户端工具（使用“CA数字证书”）对其数据电文形式的投标文件加密。</w:t>
      </w:r>
      <w:r>
        <w:rPr>
          <w:color w:val="000000" w:themeColor="text1"/>
          <w:highlight w:val="none"/>
        </w:rPr>
      </w:r>
      <w:r/>
    </w:p>
    <w:p>
      <w:pPr>
        <w:pStyle w:val="958"/>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4.1.2</w:t>
      </w:r>
      <w:r>
        <w:rPr>
          <w:rFonts w:hint="eastAsia" w:ascii="宋体" w:hAnsi="宋体" w:cs="宋体"/>
          <w:color w:val="000000" w:themeColor="text1"/>
          <w:sz w:val="22"/>
          <w:highlight w:val="none"/>
          <w:lang w:val="zh-CN"/>
        </w:rPr>
        <w:t xml:space="preserve">签署要求：见《</w:t>
      </w:r>
      <w:r>
        <w:rPr>
          <w:rFonts w:hint="eastAsia" w:ascii="宋体" w:hAnsi="宋体" w:cs="宋体"/>
          <w:color w:val="000000" w:themeColor="text1"/>
          <w:sz w:val="22"/>
          <w:highlight w:val="none"/>
        </w:rPr>
        <w:t xml:space="preserve">招标</w:t>
      </w:r>
      <w:r>
        <w:rPr>
          <w:rFonts w:hint="eastAsia" w:ascii="宋体" w:hAnsi="宋体" w:cs="宋体"/>
          <w:color w:val="000000" w:themeColor="text1"/>
          <w:sz w:val="22"/>
          <w:highlight w:val="none"/>
          <w:lang w:val="zh-CN"/>
        </w:rPr>
        <w:t xml:space="preserve">文件》附件中相关格式要求。</w:t>
      </w:r>
      <w:r>
        <w:rPr>
          <w:color w:val="000000" w:themeColor="text1"/>
          <w:highlight w:val="none"/>
        </w:rPr>
      </w:r>
      <w:r/>
    </w:p>
    <w:p>
      <w:pPr>
        <w:pStyle w:val="958"/>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4.1.3</w:t>
      </w:r>
      <w:r>
        <w:rPr>
          <w:rFonts w:hint="eastAsia" w:ascii="宋体" w:hAnsi="宋体" w:cs="宋体"/>
          <w:color w:val="000000" w:themeColor="text1"/>
          <w:sz w:val="22"/>
          <w:highlight w:val="none"/>
          <w:lang w:val="zh-CN"/>
        </w:rPr>
        <w:t xml:space="preserve"> 盖章要求：见《</w:t>
      </w:r>
      <w:r>
        <w:rPr>
          <w:rFonts w:hint="eastAsia" w:ascii="宋体" w:hAnsi="宋体" w:cs="宋体"/>
          <w:color w:val="000000" w:themeColor="text1"/>
          <w:sz w:val="22"/>
          <w:highlight w:val="none"/>
        </w:rPr>
        <w:t xml:space="preserve">招标</w:t>
      </w:r>
      <w:r>
        <w:rPr>
          <w:rFonts w:hint="eastAsia" w:ascii="宋体" w:hAnsi="宋体" w:cs="宋体"/>
          <w:color w:val="000000" w:themeColor="text1"/>
          <w:sz w:val="22"/>
          <w:highlight w:val="none"/>
          <w:lang w:val="zh-CN"/>
        </w:rPr>
        <w:t xml:space="preserve">文件》附件中相关格式要求。供应商须通过“苏采云”系统提供的政府采购客户端工具（使用“CA数字证书”）加盖电子签章。</w:t>
      </w:r>
      <w:r>
        <w:rPr>
          <w:color w:val="000000" w:themeColor="text1"/>
          <w:highlight w:val="none"/>
        </w:rPr>
      </w:r>
      <w:r/>
    </w:p>
    <w:p>
      <w:pPr>
        <w:pStyle w:val="958"/>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4.1.4</w:t>
      </w:r>
      <w:r>
        <w:rPr>
          <w:rFonts w:hint="eastAsia" w:ascii="宋体" w:hAnsi="宋体" w:cs="宋体"/>
          <w:color w:val="000000" w:themeColor="text1"/>
          <w:sz w:val="22"/>
          <w:highlight w:val="none"/>
          <w:lang w:val="zh-CN"/>
        </w:rPr>
        <w:t xml:space="preserve"> 特别提醒：</w:t>
      </w:r>
      <w:r>
        <w:rPr>
          <w:rFonts w:hint="eastAsia" w:ascii="宋体" w:hAnsi="宋体" w:cs="宋体"/>
          <w:color w:val="000000" w:themeColor="text1"/>
          <w:sz w:val="22"/>
          <w:highlight w:val="none"/>
        </w:rPr>
        <w:t xml:space="preserve">招标</w:t>
      </w:r>
      <w:r>
        <w:rPr>
          <w:rFonts w:hint="eastAsia" w:ascii="宋体" w:hAnsi="宋体" w:cs="宋体"/>
          <w:color w:val="000000" w:themeColor="text1"/>
          <w:sz w:val="22"/>
          <w:highlight w:val="none"/>
          <w:lang w:val="zh-CN"/>
        </w:rPr>
        <w:t xml:space="preserve">文件中如需“被授权代表签字或盖章”，供应商可打印成文档，签字或盖章后再扫描上传，最后再电子签章。</w:t>
      </w:r>
      <w:r>
        <w:rPr>
          <w:color w:val="000000" w:themeColor="text1"/>
          <w:highlight w:val="none"/>
        </w:rPr>
      </w:r>
      <w:r/>
    </w:p>
    <w:p>
      <w:pPr>
        <w:pStyle w:val="958"/>
        <w:ind w:firstLine="480"/>
        <w:spacing w:line="400" w:lineRule="exact"/>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4.2</w:t>
      </w:r>
      <w:r>
        <w:rPr>
          <w:rFonts w:hint="eastAsia" w:ascii="宋体" w:hAnsi="宋体" w:cs="宋体"/>
          <w:b/>
          <w:bCs/>
          <w:color w:val="000000" w:themeColor="text1"/>
          <w:sz w:val="22"/>
          <w:highlight w:val="none"/>
          <w:lang w:val="zh-CN"/>
        </w:rPr>
        <w:t xml:space="preserve">投标文件的递交</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4.2.1本项目通过“苏采云”系统进行电子采购，即供应商投标文件从政府采购客户端工具制作并通过“苏采云”系统提交。</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4.2.2“CA数字证书”的获取：供应商需办理CA锁，“苏采云”系统目前仅支持“苏采云”系统下的江苏省电子政务证书认证中心CA（由江苏意源科技有限公司提供服务）及方正国际软件（北京）有限公司电子签章。</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4.2.4“苏采云”系统使用要求：</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（1）使用谷歌浏览器参与不见面开标及相关环节。</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（2）电脑需提前准备好麦克风、音响，摄像头，提前检查保证能够正常使用。</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（3）操作系统至少win7以上，建议使用win10操作系统。</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（4）通过“苏采云”系统提交政府采购客户端工具导出加密的投标文件（后缀名为zip）。投标文件不得超过350M！ </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注：供应商应当按照《招标文件》的要求编制投标文件，并对其提交的投标文件的真实性、合法性承担法律责任。</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4.2.5逾期上传或未按规定上传的投标文件，采购人不予受理。</w:t>
      </w:r>
      <w:bookmarkEnd w:id="124"/>
      <w:r>
        <w:rPr>
          <w:color w:val="000000" w:themeColor="text1"/>
          <w:highlight w:val="none"/>
        </w:rPr>
      </w:r>
      <w:r/>
    </w:p>
    <w:p>
      <w:pPr>
        <w:pStyle w:val="1129"/>
        <w:ind w:left="900" w:hanging="417"/>
        <w:spacing w:line="400" w:lineRule="exact"/>
        <w:rPr>
          <w:rFonts w:hAnsi="宋体"/>
          <w:color w:val="000000" w:themeColor="text1"/>
          <w:sz w:val="22"/>
          <w:szCs w:val="22"/>
          <w:highlight w:val="none"/>
          <w:u w:val="none"/>
        </w:rPr>
      </w:pPr>
      <w:r>
        <w:rPr>
          <w:color w:val="000000" w:themeColor="text1"/>
          <w:highlight w:val="none"/>
        </w:rPr>
      </w:r>
      <w:bookmarkStart w:id="126" w:name="_Toc5198"/>
      <w:r>
        <w:rPr>
          <w:rFonts w:hint="eastAsia" w:hAnsi="宋体"/>
          <w:color w:val="000000" w:themeColor="text1"/>
          <w:sz w:val="22"/>
          <w:szCs w:val="22"/>
          <w:highlight w:val="none"/>
          <w:u w:val="none"/>
        </w:rPr>
        <w:t xml:space="preserve">4.3 投标文件的修改与撤回</w:t>
      </w:r>
      <w:bookmarkEnd w:id="126"/>
      <w:r>
        <w:rPr>
          <w:color w:val="000000" w:themeColor="text1"/>
          <w:highlight w:val="none"/>
        </w:rPr>
      </w:r>
      <w:r/>
    </w:p>
    <w:p>
      <w:pPr>
        <w:pStyle w:val="958"/>
        <w:ind w:firstLine="480"/>
        <w:spacing w:line="400" w:lineRule="exact"/>
        <w:rPr>
          <w:rFonts w:ascii="宋体" w:hAnsi="宋体" w:cs="宋体"/>
          <w:color w:val="000000" w:themeColor="text1"/>
          <w:sz w:val="22"/>
          <w:highlight w:val="none"/>
        </w:rPr>
      </w:pPr>
      <w:r>
        <w:rPr>
          <w:color w:val="000000" w:themeColor="text1"/>
          <w:highlight w:val="none"/>
        </w:rPr>
      </w:r>
      <w:bookmarkStart w:id="127" w:name="_Toc1350"/>
      <w:r>
        <w:rPr>
          <w:rFonts w:hint="eastAsia" w:ascii="宋体" w:hAnsi="宋体" w:cs="宋体"/>
          <w:color w:val="000000" w:themeColor="text1"/>
          <w:sz w:val="22"/>
          <w:highlight w:val="none"/>
        </w:rPr>
        <w:t xml:space="preserve">4.3.1</w:t>
      </w:r>
      <w:r>
        <w:rPr>
          <w:rFonts w:hint="eastAsia" w:ascii="宋体" w:hAnsi="宋体" w:cs="宋体"/>
          <w:color w:val="000000" w:themeColor="text1"/>
          <w:sz w:val="22"/>
          <w:highlight w:val="none"/>
          <w:lang w:val="zh-CN"/>
        </w:rPr>
        <w:t xml:space="preserve"> 电子投标文件的撤回</w:t>
      </w:r>
      <w:r>
        <w:rPr>
          <w:color w:val="000000" w:themeColor="text1"/>
          <w:highlight w:val="none"/>
        </w:rPr>
      </w:r>
      <w:r/>
    </w:p>
    <w:p>
      <w:pPr>
        <w:pStyle w:val="958"/>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投标人可在投标截止时间前，撤回其电子投标文件，具体操作方法见《江苏省政府采购管理交易系统（苏采云）供应商操作手册》。</w:t>
      </w:r>
      <w:r>
        <w:rPr>
          <w:color w:val="000000" w:themeColor="text1"/>
          <w:highlight w:val="none"/>
        </w:rPr>
      </w:r>
      <w:r/>
    </w:p>
    <w:p>
      <w:pPr>
        <w:pStyle w:val="958"/>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在投标截止时间之后，投标人撤回电子投标文件，则认为其不再参与本项目投标活动。</w:t>
      </w:r>
      <w:r>
        <w:rPr>
          <w:color w:val="000000" w:themeColor="text1"/>
          <w:highlight w:val="none"/>
        </w:rPr>
      </w:r>
      <w:r/>
    </w:p>
    <w:p>
      <w:pPr>
        <w:pStyle w:val="958"/>
        <w:ind w:firstLine="480"/>
        <w:jc w:val="left"/>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4.3.2投标文件的修改</w:t>
      </w:r>
      <w:r>
        <w:rPr>
          <w:color w:val="000000" w:themeColor="text1"/>
          <w:highlight w:val="none"/>
        </w:rPr>
      </w:r>
      <w:r/>
    </w:p>
    <w:p>
      <w:pPr>
        <w:pStyle w:val="958"/>
        <w:ind w:firstLine="480"/>
        <w:jc w:val="left"/>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投标人可在投标截止时间前，对其电子投标文件进行修改，具体操作方法见《江苏省政府采购管理交易系统（苏采云）供应商操作手册》。</w:t>
      </w:r>
      <w:r>
        <w:rPr>
          <w:color w:val="000000" w:themeColor="text1"/>
          <w:highlight w:val="none"/>
        </w:rPr>
      </w:r>
      <w:r/>
    </w:p>
    <w:p>
      <w:pPr>
        <w:pStyle w:val="958"/>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 在投标截止时间之后，投标人不得对其电子投标文件作任何修改。</w:t>
      </w:r>
      <w:r>
        <w:rPr>
          <w:color w:val="000000" w:themeColor="text1"/>
          <w:highlight w:val="none"/>
        </w:rPr>
      </w:r>
      <w:r/>
    </w:p>
    <w:p>
      <w:pPr>
        <w:pStyle w:val="1128"/>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五、开标及评标</w:t>
      </w:r>
      <w:bookmarkEnd w:id="127"/>
      <w:r>
        <w:rPr>
          <w:color w:val="000000" w:themeColor="text1"/>
          <w:highlight w:val="none"/>
        </w:rPr>
      </w:r>
      <w:r/>
    </w:p>
    <w:p>
      <w:pPr>
        <w:pStyle w:val="1129"/>
        <w:ind w:left="900" w:hanging="417"/>
        <w:spacing w:line="400" w:lineRule="exact"/>
        <w:rPr>
          <w:rFonts w:hAnsi="宋体"/>
          <w:color w:val="000000" w:themeColor="text1"/>
          <w:sz w:val="22"/>
          <w:szCs w:val="22"/>
          <w:highlight w:val="none"/>
          <w:u w:val="none"/>
        </w:rPr>
      </w:pPr>
      <w:r>
        <w:rPr>
          <w:color w:val="000000" w:themeColor="text1"/>
          <w:highlight w:val="none"/>
        </w:rPr>
      </w:r>
      <w:bookmarkStart w:id="128" w:name="_Toc22196"/>
      <w:r>
        <w:rPr>
          <w:rFonts w:hint="eastAsia" w:hAnsi="宋体"/>
          <w:color w:val="000000" w:themeColor="text1"/>
          <w:sz w:val="22"/>
          <w:szCs w:val="22"/>
          <w:highlight w:val="none"/>
          <w:u w:val="none"/>
        </w:rPr>
        <w:t xml:space="preserve">5.1 开标</w:t>
      </w:r>
      <w:bookmarkEnd w:id="128"/>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color w:val="000000" w:themeColor="text1"/>
          <w:highlight w:val="none"/>
        </w:rPr>
      </w:r>
      <w:bookmarkStart w:id="129" w:name="_Toc26462"/>
      <w:r>
        <w:rPr>
          <w:rFonts w:hint="eastAsia" w:ascii="宋体" w:hAnsi="宋体" w:cs="宋体"/>
          <w:color w:val="000000" w:themeColor="text1"/>
          <w:sz w:val="22"/>
          <w:szCs w:val="22"/>
          <w:highlight w:val="none"/>
        </w:rPr>
        <w:t xml:space="preserve">5.1.1 采购人</w:t>
      </w:r>
      <w:r>
        <w:rPr>
          <w:rFonts w:hint="eastAsia" w:ascii="宋体" w:hAnsi="宋体" w:cs="宋体"/>
          <w:color w:val="000000" w:themeColor="text1"/>
          <w:sz w:val="22"/>
          <w:highlight w:val="none"/>
        </w:rPr>
        <w:t xml:space="preserve">或采购代理机构</w:t>
      </w:r>
      <w:r>
        <w:rPr>
          <w:rFonts w:hint="eastAsia" w:ascii="宋体" w:hAnsi="宋体" w:cs="宋体"/>
          <w:color w:val="000000" w:themeColor="text1"/>
          <w:sz w:val="22"/>
          <w:szCs w:val="22"/>
          <w:highlight w:val="none"/>
        </w:rPr>
        <w:t xml:space="preserve">在供应商须知前附表规定的开标时间和地点公开开标。供应商不足3家的，不得开标。供应商提交的投标文件原封退还给供应商。</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5.1.2 开标由电子招标投标交易平台主持，邀请供应商参加。</w:t>
      </w:r>
      <w:r>
        <w:rPr>
          <w:rFonts w:hint="eastAsia" w:ascii="宋体" w:hAnsi="宋体" w:cs="宋体"/>
          <w:color w:val="000000" w:themeColor="text1"/>
          <w:sz w:val="22"/>
          <w:highlight w:val="none"/>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highlight w:val="none"/>
        </w:rPr>
        <w:t xml:space="preserve"> </w:t>
      </w:r>
      <w:r>
        <w:rPr>
          <w:color w:val="000000" w:themeColor="text1"/>
          <w:highlight w:val="none"/>
        </w:rPr>
      </w:r>
      <w:r/>
    </w:p>
    <w:p>
      <w:pPr>
        <w:ind w:firstLine="48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5.1.3 所有投标单位使用 CA 证书在开标时间时，解密各自投标文件，由工作人员操作系统进行开标，供应商不足3家的，不得开标。</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5.1.4 供应商原因造成投标文件未解密的，视为撤销其投标文件；因供应商之外的原因造成投标文件未解密的，视为撤回其投标文件。部分投标文件未解密的，其他投标文件的开标可以继续进行。</w:t>
      </w:r>
      <w:r>
        <w:rPr>
          <w:color w:val="000000" w:themeColor="text1"/>
          <w:highlight w:val="none"/>
        </w:rPr>
      </w:r>
      <w:r/>
    </w:p>
    <w:p>
      <w:pPr>
        <w:ind w:firstLine="48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color w:val="000000" w:themeColor="text1"/>
          <w:highlight w:val="none"/>
        </w:rPr>
      </w:r>
      <w:r/>
    </w:p>
    <w:p>
      <w:pPr>
        <w:ind w:firstLine="48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所有供应商解密（或解密时间）结束后，“苏采云”系统生成开标记录并公布，但依法应当保密的除外。</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5.1.6开标时，投标文件中“开标一览表”内容与投标文件中相应内容不一致的，以“开标一览表”为准；大写金额与小写金额不一致的，以大写金额为准。</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rPr>
          <w:color w:val="000000" w:themeColor="text1"/>
          <w:highlight w:val="none"/>
        </w:rPr>
      </w:r>
      <w:r/>
    </w:p>
    <w:p>
      <w:pPr>
        <w:ind w:firstLine="440"/>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5.2 资格评审</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5.2.1开标结束后，采购人或者采购代理机构依法对投标人的资格进行审查。</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5.2.2采购人或者采购代理机构应当按照第三章“资格审查办法”规定的资格评审标准对投标文件进行资格评审。</w:t>
      </w:r>
      <w:r>
        <w:rPr>
          <w:color w:val="000000" w:themeColor="text1"/>
          <w:highlight w:val="none"/>
        </w:rPr>
      </w:r>
      <w:r/>
    </w:p>
    <w:p>
      <w:pPr>
        <w:ind w:firstLine="440"/>
        <w:spacing w:line="360" w:lineRule="auto"/>
        <w:rPr>
          <w:rFonts w:ascii="宋体" w:hAnsi="宋体" w:cs="宋体"/>
          <w:b/>
          <w:bCs/>
          <w:color w:val="000000" w:themeColor="text1"/>
          <w:sz w:val="22"/>
          <w:highlight w:val="none"/>
        </w:rPr>
      </w:pPr>
      <w:r>
        <w:rPr>
          <w:rFonts w:hint="eastAsia" w:ascii="宋体" w:hAnsi="宋体" w:cs="宋体"/>
          <w:color w:val="000000" w:themeColor="text1"/>
          <w:sz w:val="22"/>
          <w:highlight w:val="none"/>
        </w:rPr>
        <w:t xml:space="preserve">5.2.3 资格评审结束后，合格投标人不足3家的，不得评标。</w:t>
      </w:r>
      <w:r>
        <w:rPr>
          <w:color w:val="000000" w:themeColor="text1"/>
          <w:highlight w:val="none"/>
        </w:rPr>
      </w:r>
      <w:r/>
    </w:p>
    <w:p>
      <w:pPr>
        <w:ind w:firstLine="440"/>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5.3 组建评标委员会</w:t>
      </w:r>
      <w:bookmarkEnd w:id="129"/>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5.3.1 评标委员会由采购人代表和评审专家组成，成员人数见供应商须知前附表。</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5.3.2 评标委员会成员有下列情形之一的，应当回避；已经进入的，应当退出:</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（1）供应商或者供应商主要负责人的近亲属；</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（2）项目主管部门或者行政监督部门的人员；</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（3）与供应商有经济利益关系；</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（4）曾因在招标、评标以及其他与招标投标有关系活动中从事违法行为而受到行政处罚或者刑事处罚的；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（5）与供应商有其他利害关系与供应商有利害关系。</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5.3.3 特殊情况处置</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（1）评标活动终止</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②发生下列情况之一的，评标委员会应终止评标并按照废标处理：</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a.发生了不可抗力事件；</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b.评标委员会名单泄密或者评标委员成员无法中途更换的；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c.发生评标信息泄露或者出现非法干预评审、谈判工作的；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d.监督人员现场发现评标委员会或者成员未按照招标文件规定评审或者存在违反法律法规规定行为，且拒绝改正的。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出现上述情形的，评标委员会有权予以废标或者建议采购人和采购代理机构封存招标文件和所有投标或投标文件，择期重新组建评标委员会进行评审。</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(2)评标委员会中途更换成员</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①除非发生下列情况之一，评标委员会成员不得中途更换：</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a.因不可抗拒的客观原因，不能到场或者需在评标过程中退出评标活动；</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b.根据法律法规规定，某个或者某几个评标委员会成员需要回避；</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(3)评委争议</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ind w:firstLine="442"/>
        <w:spacing w:line="400" w:lineRule="exact"/>
        <w:rPr>
          <w:rFonts w:ascii="宋体" w:hAnsi="宋体" w:cs="宋体"/>
          <w:b/>
          <w:color w:val="000000" w:themeColor="text1"/>
          <w:sz w:val="22"/>
          <w:szCs w:val="22"/>
          <w:highlight w:val="none"/>
        </w:rPr>
      </w:pPr>
      <w:r>
        <w:rPr>
          <w:color w:val="000000" w:themeColor="text1"/>
          <w:highlight w:val="none"/>
        </w:rPr>
      </w:r>
      <w:bookmarkStart w:id="130" w:name="_Toc1074"/>
      <w:r>
        <w:rPr>
          <w:rFonts w:hint="eastAsia" w:ascii="宋体" w:hAnsi="宋体" w:cs="宋体"/>
          <w:b/>
          <w:color w:val="000000" w:themeColor="text1"/>
          <w:sz w:val="22"/>
          <w:szCs w:val="22"/>
          <w:highlight w:val="none"/>
        </w:rPr>
        <w:t xml:space="preserve">5.4 评标</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5.4.1经初审合格的投标文件，评标委员会将根据采购文件确定的评标原则和方法，对其技术部分和商务部分作进一步的评审和比较。</w:t>
      </w:r>
      <w:r>
        <w:rPr>
          <w:color w:val="000000" w:themeColor="text1"/>
          <w:highlight w:val="none"/>
        </w:rPr>
      </w:r>
      <w:r/>
    </w:p>
    <w:p>
      <w:pPr>
        <w:ind w:firstLine="480"/>
        <w:spacing w:before="120" w:line="400" w:lineRule="exact"/>
        <w:rPr>
          <w:rFonts w:ascii="宋体" w:hAnsi="宋体" w:cs="宋体"/>
          <w:color w:val="000000" w:themeColor="text1"/>
          <w:sz w:val="22"/>
          <w:highlight w:val="none"/>
        </w:rPr>
      </w:pPr>
      <w:r>
        <w:rPr>
          <w:rFonts w:hint="eastAsia" w:ascii="宋体" w:hAnsi="宋体" w:cs="宋体"/>
          <w:color w:val="000000" w:themeColor="text1"/>
          <w:sz w:val="22"/>
          <w:szCs w:val="22"/>
          <w:highlight w:val="none"/>
        </w:rPr>
        <w:t xml:space="preserve">5.4.2 </w:t>
      </w:r>
      <w:r>
        <w:rPr>
          <w:rFonts w:hint="eastAsia" w:ascii="宋体" w:hAnsi="宋体" w:cs="宋体"/>
          <w:color w:val="000000" w:themeColor="text1"/>
          <w:sz w:val="22"/>
          <w:highlight w:val="none"/>
        </w:rPr>
        <w:t xml:space="preserve">评标委员会对符合资格的投标人的投标文件，按照第六章“评标办法”规定的评标方法、评审因素、标准和程序对投标文件进行评审。</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5.4.3评标时，评标委员会各成员应当独立对每个供应商的投标文件进行评价，并汇总每个供应商的得分。</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color w:val="000000" w:themeColor="text1"/>
          <w:highlight w:val="none"/>
        </w:rPr>
      </w:r>
      <w:r/>
    </w:p>
    <w:p>
      <w:pPr>
        <w:pStyle w:val="926"/>
        <w:ind w:firstLine="480"/>
        <w:jc w:val="both"/>
        <w:spacing w:beforeAutospacing="0" w:afterAutospacing="0" w:line="360" w:lineRule="auto"/>
        <w:rPr>
          <w:rFonts w:hint="default" w:ascii="宋体" w:cs="宋体"/>
          <w:b/>
          <w:bCs/>
          <w:color w:val="000000" w:themeColor="text1"/>
          <w:highlight w:val="none"/>
        </w:rPr>
      </w:pPr>
      <w:r>
        <w:rPr>
          <w:rFonts w:ascii="宋体" w:cs="宋体"/>
          <w:b/>
          <w:bCs/>
          <w:color w:val="000000" w:themeColor="text1"/>
          <w:highlight w:val="none"/>
        </w:rPr>
        <w:t xml:space="preserve">（一）评审过程中出现下列情形之一的，评标委员会应当启动异常低价投标审查程序：</w:t>
      </w:r>
      <w:r>
        <w:rPr>
          <w:color w:val="000000" w:themeColor="text1"/>
          <w:highlight w:val="none"/>
        </w:rPr>
      </w:r>
      <w:r/>
    </w:p>
    <w:p>
      <w:pPr>
        <w:pStyle w:val="926"/>
        <w:ind w:firstLine="480"/>
        <w:jc w:val="both"/>
        <w:spacing w:beforeAutospacing="0" w:afterAutospacing="0" w:line="360" w:lineRule="auto"/>
        <w:rPr>
          <w:rFonts w:hint="default" w:ascii="宋体" w:cs="宋体"/>
          <w:b/>
          <w:bCs/>
          <w:color w:val="000000" w:themeColor="text1"/>
          <w:highlight w:val="none"/>
        </w:rPr>
      </w:pPr>
      <w:r>
        <w:rPr>
          <w:rFonts w:ascii="宋体" w:cs="宋体"/>
          <w:b/>
          <w:bCs/>
          <w:color w:val="000000" w:themeColor="text1"/>
          <w:highlight w:val="none"/>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r/>
    </w:p>
    <w:p>
      <w:pPr>
        <w:pStyle w:val="926"/>
        <w:ind w:firstLine="480"/>
        <w:jc w:val="both"/>
        <w:spacing w:beforeAutospacing="0" w:afterAutospacing="0" w:line="360" w:lineRule="auto"/>
        <w:rPr>
          <w:rFonts w:hint="default" w:ascii="宋体" w:cs="宋体"/>
          <w:b/>
          <w:bCs/>
          <w:color w:val="000000" w:themeColor="text1"/>
          <w:highlight w:val="none"/>
        </w:rPr>
      </w:pPr>
      <w:r>
        <w:rPr>
          <w:rFonts w:ascii="宋体" w:cs="宋体"/>
          <w:b/>
          <w:bCs/>
          <w:color w:val="000000" w:themeColor="text1"/>
          <w:highlight w:val="none"/>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926"/>
        <w:ind w:firstLine="480"/>
        <w:jc w:val="both"/>
        <w:spacing w:beforeAutospacing="0" w:afterAutospacing="0" w:line="360" w:lineRule="auto"/>
        <w:rPr>
          <w:rFonts w:hint="default" w:ascii="宋体" w:cs="宋体"/>
          <w:b/>
          <w:bCs/>
          <w:color w:val="000000" w:themeColor="text1"/>
          <w:highlight w:val="none"/>
        </w:rPr>
      </w:pPr>
      <w:r>
        <w:rPr>
          <w:rFonts w:ascii="宋体" w:cs="宋体"/>
          <w:b/>
          <w:bCs/>
          <w:color w:val="000000" w:themeColor="text1"/>
          <w:highlight w:val="none"/>
        </w:rPr>
        <w:t xml:space="preserve">3.投标（响应）报价低于采购项目最高限价45%的，即投标（响应）报价&lt;采购项目最高限价×45%；</w:t>
      </w:r>
      <w:r>
        <w:rPr>
          <w:color w:val="000000" w:themeColor="text1"/>
          <w:highlight w:val="none"/>
        </w:rPr>
      </w:r>
      <w:r/>
    </w:p>
    <w:p>
      <w:pPr>
        <w:pStyle w:val="926"/>
        <w:ind w:firstLine="480"/>
        <w:jc w:val="both"/>
        <w:spacing w:beforeAutospacing="0" w:afterAutospacing="0" w:line="360" w:lineRule="auto"/>
        <w:rPr>
          <w:rFonts w:hint="default" w:ascii="宋体" w:cs="宋体"/>
          <w:b/>
          <w:bCs/>
          <w:color w:val="000000" w:themeColor="text1"/>
          <w:highlight w:val="none"/>
        </w:rPr>
      </w:pPr>
      <w:r>
        <w:rPr>
          <w:rFonts w:ascii="宋体" w:cs="宋体"/>
          <w:b/>
          <w:bCs/>
          <w:color w:val="000000" w:themeColor="text1"/>
          <w:highlight w:val="none"/>
        </w:rPr>
        <w:t xml:space="preserve">4.评审委员会基于专业判断，认为供应商报价过低，有可能影响产品质量或者不能诚信履约的其他情形。</w:t>
      </w:r>
      <w:r>
        <w:rPr>
          <w:color w:val="000000" w:themeColor="text1"/>
          <w:highlight w:val="none"/>
        </w:rPr>
      </w:r>
      <w:r/>
    </w:p>
    <w:p>
      <w:pPr>
        <w:pStyle w:val="926"/>
        <w:ind w:firstLine="480"/>
        <w:jc w:val="both"/>
        <w:spacing w:beforeAutospacing="0" w:afterAutospacing="0" w:line="360" w:lineRule="auto"/>
        <w:rPr>
          <w:rFonts w:hint="default" w:ascii="宋体" w:cs="宋体"/>
          <w:b/>
          <w:bCs/>
          <w:color w:val="000000" w:themeColor="text1"/>
          <w:highlight w:val="none"/>
        </w:rPr>
      </w:pPr>
      <w:r>
        <w:rPr>
          <w:rFonts w:ascii="宋体" w:cs="宋体"/>
          <w:b/>
          <w:bCs/>
          <w:color w:val="000000" w:themeColor="text1"/>
          <w:highlight w:val="none"/>
        </w:rPr>
        <w:t xml:space="preserve">提醒：采购人可以结合具体项目实际情况，提高上述第1项至第3项中启动异常低价投标（响应）审查的数值标准，但是最高不得超过65%。</w:t>
      </w:r>
      <w:r>
        <w:rPr>
          <w:color w:val="000000" w:themeColor="text1"/>
          <w:highlight w:val="none"/>
        </w:rPr>
      </w:r>
      <w:r/>
    </w:p>
    <w:p>
      <w:pPr>
        <w:pStyle w:val="926"/>
        <w:ind w:firstLine="480"/>
        <w:jc w:val="both"/>
        <w:spacing w:beforeAutospacing="0" w:afterAutospacing="0" w:line="360" w:lineRule="auto"/>
        <w:rPr>
          <w:rFonts w:hint="default" w:ascii="宋体" w:cs="宋体"/>
          <w:b/>
          <w:bCs/>
          <w:color w:val="000000" w:themeColor="text1"/>
          <w:highlight w:val="none"/>
        </w:rPr>
      </w:pPr>
      <w:r>
        <w:rPr>
          <w:rFonts w:ascii="宋体" w:cs="宋体"/>
          <w:b/>
          <w:bCs/>
          <w:color w:val="000000" w:themeColor="text1"/>
          <w:highlight w:val="none"/>
        </w:rPr>
        <w:t xml:space="preserve">相关法律法规对供应商报价有规定的，从其规定。</w:t>
      </w:r>
      <w:r>
        <w:rPr>
          <w:color w:val="000000" w:themeColor="text1"/>
          <w:highlight w:val="none"/>
        </w:rPr>
      </w:r>
      <w:r/>
    </w:p>
    <w:p>
      <w:pPr>
        <w:pStyle w:val="926"/>
        <w:ind w:firstLine="480"/>
        <w:jc w:val="both"/>
        <w:spacing w:beforeAutospacing="0" w:afterAutospacing="0" w:line="360" w:lineRule="auto"/>
        <w:rPr>
          <w:rFonts w:hint="default" w:ascii="宋体" w:cs="宋体"/>
          <w:b/>
          <w:bCs/>
          <w:color w:val="000000" w:themeColor="text1"/>
          <w:highlight w:val="none"/>
        </w:rPr>
      </w:pPr>
      <w:r>
        <w:rPr>
          <w:rFonts w:ascii="宋体" w:cs="宋体"/>
          <w:b/>
          <w:bCs/>
          <w:color w:val="000000" w:themeColor="text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pStyle w:val="926"/>
        <w:ind w:firstLine="480"/>
        <w:jc w:val="both"/>
        <w:spacing w:beforeAutospacing="0" w:afterAutospacing="0" w:line="360" w:lineRule="auto"/>
        <w:rPr>
          <w:rFonts w:hint="default" w:ascii="宋体" w:cs="宋体"/>
          <w:b/>
          <w:bCs/>
          <w:color w:val="000000" w:themeColor="text1"/>
          <w:highlight w:val="none"/>
        </w:rPr>
      </w:pPr>
      <w:r>
        <w:rPr>
          <w:rFonts w:ascii="宋体" w:cs="宋体"/>
          <w:b/>
          <w:bCs/>
          <w:color w:val="000000" w:themeColor="text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pStyle w:val="926"/>
        <w:ind w:firstLine="480"/>
        <w:jc w:val="both"/>
        <w:spacing w:beforeAutospacing="0" w:afterAutospacing="0" w:line="360" w:lineRule="auto"/>
        <w:rPr>
          <w:rFonts w:hint="default" w:ascii="宋体" w:cs="宋体"/>
          <w:b/>
          <w:bCs/>
          <w:color w:val="000000" w:themeColor="text1"/>
          <w:highlight w:val="none"/>
        </w:rPr>
      </w:pPr>
      <w:r>
        <w:rPr>
          <w:rFonts w:ascii="宋体" w:cs="宋体"/>
          <w:b/>
          <w:bCs/>
          <w:color w:val="000000" w:themeColor="text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b/>
          <w:bCs/>
          <w:color w:val="000000" w:themeColor="text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5.4.5供应商应当遵循公平竞争的原则，不得恶意串通，不得妨碍其他供应商的竞争行为，不得损害采购人或者其他供应商的合法权益。</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在评标过程中发现供应商有上述情形的，评标委员会应当认定其投标无效，并书面报告本级财政部门。</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5.4.6有下列情形之一的，视为供应商串通投标，其投标无效：</w:t>
      </w:r>
      <w:r>
        <w:rPr>
          <w:color w:val="000000" w:themeColor="text1"/>
          <w:highlight w:val="none"/>
        </w:rPr>
      </w:r>
      <w:r/>
    </w:p>
    <w:p>
      <w:pPr>
        <w:ind w:firstLine="24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（一）不同供应商的投标文件由同一单位或者个人编制；</w:t>
      </w:r>
      <w:r>
        <w:rPr>
          <w:color w:val="000000" w:themeColor="text1"/>
          <w:highlight w:val="none"/>
        </w:rPr>
      </w:r>
      <w:r/>
    </w:p>
    <w:p>
      <w:pPr>
        <w:ind w:firstLine="24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（二）不同供应商委托同一单位或者个人办理投标事宜；</w:t>
      </w:r>
      <w:r>
        <w:rPr>
          <w:color w:val="000000" w:themeColor="text1"/>
          <w:highlight w:val="none"/>
        </w:rPr>
      </w:r>
      <w:r/>
    </w:p>
    <w:p>
      <w:pPr>
        <w:ind w:firstLine="24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（三）不同供应商的投标文件载明的项目管理成员或者联系人员为同一人；</w:t>
      </w:r>
      <w:r>
        <w:rPr>
          <w:color w:val="000000" w:themeColor="text1"/>
          <w:highlight w:val="none"/>
        </w:rPr>
      </w:r>
      <w:r/>
    </w:p>
    <w:p>
      <w:pPr>
        <w:ind w:firstLine="240"/>
        <w:spacing w:before="120"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（四）不同供应商的投标文件异常一致或者投标报价呈规律性差异；</w:t>
      </w:r>
      <w:r>
        <w:rPr>
          <w:color w:val="000000" w:themeColor="text1"/>
          <w:highlight w:val="none"/>
        </w:rPr>
      </w:r>
      <w:r/>
    </w:p>
    <w:p>
      <w:pPr>
        <w:ind w:firstLine="240"/>
        <w:spacing w:before="120"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（五）不同供应商的投标文件相互混装；</w:t>
      </w:r>
      <w:r>
        <w:rPr>
          <w:color w:val="000000" w:themeColor="text1"/>
          <w:highlight w:val="none"/>
        </w:rPr>
      </w:r>
      <w:r/>
    </w:p>
    <w:p>
      <w:pPr>
        <w:ind w:firstLine="480"/>
        <w:spacing w:before="120"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rPr>
          <w:color w:val="000000" w:themeColor="text1"/>
          <w:highlight w:val="none"/>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szCs w:val="22"/>
          <w:highlight w:val="none"/>
        </w:rPr>
        <w:t xml:space="preserve">5.4.8</w:t>
      </w:r>
      <w:r>
        <w:rPr>
          <w:rFonts w:hint="eastAsia" w:ascii="宋体" w:hAnsi="宋体" w:cs="宋体"/>
          <w:color w:val="000000" w:themeColor="text1"/>
          <w:sz w:val="22"/>
          <w:highlight w:val="none"/>
        </w:rPr>
        <w:t xml:space="preserve">评标完成后，评标委员会根据全体评标成员签字的原始评标记录和评标结果编写评标报告。评标委员会确定的中标候选人名单数量见投标人须知前附表。</w:t>
      </w:r>
      <w:r>
        <w:rPr>
          <w:color w:val="000000" w:themeColor="text1"/>
          <w:highlight w:val="none"/>
        </w:rPr>
      </w:r>
      <w:r/>
    </w:p>
    <w:p>
      <w:pPr>
        <w:ind w:firstLine="440"/>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1129"/>
        <w:ind w:firstLine="482"/>
        <w:spacing w:line="400" w:lineRule="exact"/>
        <w:rPr>
          <w:rFonts w:hAnsi="宋体"/>
          <w:color w:val="000000" w:themeColor="text1"/>
          <w:sz w:val="22"/>
          <w:szCs w:val="22"/>
          <w:highlight w:val="none"/>
          <w:u w:val="none"/>
        </w:rPr>
      </w:pPr>
      <w:r>
        <w:rPr>
          <w:rFonts w:hint="eastAsia" w:hAnsi="宋体"/>
          <w:color w:val="000000" w:themeColor="text1"/>
          <w:sz w:val="22"/>
          <w:szCs w:val="22"/>
          <w:highlight w:val="none"/>
          <w:u w:val="none"/>
        </w:rPr>
        <w:t xml:space="preserve">5.5 </w:t>
      </w:r>
      <w:bookmarkEnd w:id="130"/>
      <w:r>
        <w:rPr>
          <w:color w:val="000000" w:themeColor="text1"/>
          <w:highlight w:val="none"/>
        </w:rPr>
      </w:r>
      <w:bookmarkStart w:id="131" w:name="_Toc9199"/>
      <w:r>
        <w:rPr>
          <w:rFonts w:hint="eastAsia" w:hAnsi="宋体"/>
          <w:color w:val="000000" w:themeColor="text1"/>
          <w:sz w:val="22"/>
          <w:szCs w:val="22"/>
          <w:highlight w:val="none"/>
          <w:u w:val="none"/>
        </w:rPr>
        <w:t xml:space="preserve">评标过程及保密原则</w:t>
      </w:r>
      <w:bookmarkEnd w:id="131"/>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5.5.2有关人员对评标情况以及在评标过程中获悉的国家秘密、商业秘密负有保密责任。</w:t>
      </w:r>
      <w:r>
        <w:rPr>
          <w:color w:val="000000" w:themeColor="text1"/>
          <w:highlight w:val="none"/>
        </w:rPr>
      </w:r>
      <w:r/>
    </w:p>
    <w:p>
      <w:pPr>
        <w:pStyle w:val="1128"/>
        <w:spacing w:line="400" w:lineRule="exact"/>
        <w:rPr>
          <w:rFonts w:ascii="宋体" w:hAnsi="宋体" w:eastAsia="宋体" w:cs="宋体"/>
          <w:color w:val="000000" w:themeColor="text1"/>
          <w:sz w:val="24"/>
          <w:szCs w:val="24"/>
          <w:highlight w:val="none"/>
        </w:rPr>
      </w:pPr>
      <w:r>
        <w:rPr>
          <w:color w:val="000000" w:themeColor="text1"/>
          <w:highlight w:val="none"/>
        </w:rPr>
      </w:r>
      <w:bookmarkStart w:id="132" w:name="_Toc18046"/>
      <w:r>
        <w:rPr>
          <w:rFonts w:hint="eastAsia" w:ascii="宋体" w:hAnsi="宋体" w:eastAsia="宋体" w:cs="宋体"/>
          <w:color w:val="000000" w:themeColor="text1"/>
          <w:sz w:val="24"/>
          <w:szCs w:val="24"/>
          <w:highlight w:val="none"/>
        </w:rPr>
        <w:t xml:space="preserve">六、中标</w:t>
      </w:r>
      <w:bookmarkEnd w:id="132"/>
      <w:r>
        <w:rPr>
          <w:rFonts w:hint="eastAsia" w:ascii="宋体" w:hAnsi="宋体" w:eastAsia="宋体" w:cs="宋体"/>
          <w:color w:val="000000" w:themeColor="text1"/>
          <w:sz w:val="24"/>
          <w:szCs w:val="24"/>
          <w:highlight w:val="none"/>
        </w:rPr>
        <w:t xml:space="preserve">和合同</w:t>
      </w:r>
      <w:r>
        <w:rPr>
          <w:color w:val="000000" w:themeColor="text1"/>
          <w:highlight w:val="none"/>
        </w:rPr>
      </w:r>
      <w:r/>
    </w:p>
    <w:p>
      <w:pPr>
        <w:pStyle w:val="1127"/>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133" w:name="_Toc29296"/>
      <w:r>
        <w:rPr>
          <w:color w:val="000000" w:themeColor="text1"/>
          <w:highlight w:val="none"/>
        </w:rPr>
      </w:r>
      <w:bookmarkStart w:id="134" w:name="_Toc29521"/>
      <w:r>
        <w:rPr>
          <w:color w:val="000000" w:themeColor="text1"/>
          <w:highlight w:val="none"/>
        </w:rPr>
      </w:r>
      <w:bookmarkStart w:id="135" w:name="_Toc8673"/>
      <w:r>
        <w:rPr>
          <w:color w:val="000000" w:themeColor="text1"/>
          <w:highlight w:val="none"/>
        </w:rPr>
      </w:r>
      <w:bookmarkStart w:id="136" w:name="_Toc1169"/>
      <w:r>
        <w:rPr>
          <w:color w:val="000000" w:themeColor="text1"/>
          <w:highlight w:val="none"/>
        </w:rPr>
      </w:r>
      <w:bookmarkStart w:id="137" w:name="_Toc28222"/>
      <w:r>
        <w:rPr>
          <w:color w:val="000000" w:themeColor="text1"/>
          <w:highlight w:val="none"/>
        </w:rPr>
      </w:r>
      <w:bookmarkStart w:id="138" w:name="_Toc30346"/>
      <w:r>
        <w:rPr>
          <w:rFonts w:hint="eastAsia" w:hAnsi="宋体"/>
          <w:color w:val="000000" w:themeColor="text1"/>
          <w:sz w:val="22"/>
          <w:szCs w:val="22"/>
          <w:highlight w:val="none"/>
        </w:rPr>
        <w:t xml:space="preserve">6.1 定标</w:t>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6.1.1采购代理机构应当在评标结束后2个工作日内将评标报告送采购人。</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rPr>
          <w:color w:val="000000" w:themeColor="text1"/>
          <w:highlight w:val="none"/>
        </w:rPr>
      </w:r>
      <w:r/>
    </w:p>
    <w:p>
      <w:pPr>
        <w:pStyle w:val="1127"/>
        <w:ind w:firstLine="442"/>
        <w:jc w:val="left"/>
        <w:spacing w:before="160" w:after="0" w:line="360" w:lineRule="auto"/>
        <w:rPr>
          <w:rFonts w:hAnsi="宋体"/>
          <w:color w:val="000000" w:themeColor="text1"/>
          <w:sz w:val="22"/>
          <w:highlight w:val="none"/>
        </w:rPr>
      </w:pPr>
      <w:r>
        <w:rPr>
          <w:color w:val="000000" w:themeColor="text1"/>
          <w:highlight w:val="none"/>
        </w:rPr>
      </w:r>
      <w:bookmarkStart w:id="139" w:name="_Toc20054"/>
      <w:r>
        <w:rPr>
          <w:rFonts w:hint="eastAsia" w:hAnsi="宋体"/>
          <w:color w:val="000000" w:themeColor="text1"/>
          <w:sz w:val="22"/>
          <w:highlight w:val="none"/>
        </w:rPr>
        <w:t xml:space="preserve">6.2 中标通知</w:t>
      </w:r>
      <w:bookmarkEnd w:id="139"/>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rPr>
          <w:color w:val="000000" w:themeColor="text1"/>
          <w:highlight w:val="none"/>
        </w:rPr>
      </w:r>
      <w:r/>
    </w:p>
    <w:p>
      <w:pPr>
        <w:pStyle w:val="1127"/>
        <w:ind w:firstLine="442"/>
        <w:jc w:val="left"/>
        <w:spacing w:before="0" w:after="0" w:line="360" w:lineRule="auto"/>
        <w:rPr>
          <w:rFonts w:hAnsi="宋体"/>
          <w:color w:val="000000" w:themeColor="text1"/>
          <w:sz w:val="22"/>
          <w:szCs w:val="22"/>
          <w:highlight w:val="none"/>
        </w:rPr>
      </w:pPr>
      <w:r>
        <w:rPr>
          <w:color w:val="000000" w:themeColor="text1"/>
          <w:highlight w:val="none"/>
        </w:rPr>
      </w:r>
      <w:bookmarkStart w:id="140" w:name="_Toc21641"/>
      <w:r>
        <w:rPr>
          <w:color w:val="000000" w:themeColor="text1"/>
          <w:highlight w:val="none"/>
        </w:rPr>
      </w:r>
      <w:bookmarkStart w:id="141" w:name="_Toc11984"/>
      <w:r>
        <w:rPr>
          <w:color w:val="000000" w:themeColor="text1"/>
          <w:highlight w:val="none"/>
        </w:rPr>
      </w:r>
      <w:bookmarkStart w:id="142" w:name="_Toc1623"/>
      <w:r>
        <w:rPr>
          <w:color w:val="000000" w:themeColor="text1"/>
          <w:highlight w:val="none"/>
        </w:rPr>
      </w:r>
      <w:bookmarkStart w:id="143" w:name="_Toc11211"/>
      <w:r>
        <w:rPr>
          <w:color w:val="000000" w:themeColor="text1"/>
          <w:highlight w:val="none"/>
        </w:rPr>
      </w:r>
      <w:bookmarkStart w:id="144" w:name="_Toc22958"/>
      <w:r>
        <w:rPr>
          <w:rFonts w:hint="eastAsia" w:hAnsi="宋体"/>
          <w:color w:val="000000" w:themeColor="text1"/>
          <w:sz w:val="22"/>
          <w:szCs w:val="22"/>
          <w:highlight w:val="none"/>
        </w:rPr>
        <w:t xml:space="preserve">6.3 </w:t>
      </w:r>
      <w:bookmarkEnd w:id="140"/>
      <w:r>
        <w:rPr>
          <w:color w:val="000000" w:themeColor="text1"/>
          <w:highlight w:val="none"/>
        </w:rPr>
      </w:r>
      <w:bookmarkEnd w:id="141"/>
      <w:r>
        <w:rPr>
          <w:color w:val="000000" w:themeColor="text1"/>
          <w:highlight w:val="none"/>
        </w:rPr>
      </w:r>
      <w:bookmarkEnd w:id="142"/>
      <w:r>
        <w:rPr>
          <w:rFonts w:hint="eastAsia" w:hAnsi="宋体"/>
          <w:color w:val="000000" w:themeColor="text1"/>
          <w:sz w:val="22"/>
          <w:szCs w:val="22"/>
          <w:highlight w:val="none"/>
        </w:rPr>
        <w:t xml:space="preserve">履约保证金</w:t>
      </w:r>
      <w:bookmarkEnd w:id="143"/>
      <w:r>
        <w:rPr>
          <w:color w:val="000000" w:themeColor="text1"/>
          <w:highlight w:val="none"/>
        </w:rPr>
      </w:r>
      <w:bookmarkEnd w:id="144"/>
      <w:r>
        <w:rPr>
          <w:color w:val="000000" w:themeColor="text1"/>
          <w:highlight w:val="none"/>
        </w:rPr>
      </w:r>
      <w:r/>
    </w:p>
    <w:p>
      <w:pPr>
        <w:pStyle w:val="1127"/>
        <w:ind w:firstLine="442"/>
        <w:jc w:val="left"/>
        <w:spacing w:before="0" w:after="0" w:line="360" w:lineRule="auto"/>
        <w:rPr>
          <w:rFonts w:hAnsi="宋体"/>
          <w:color w:val="000000" w:themeColor="text1"/>
          <w:sz w:val="22"/>
          <w:highlight w:val="none"/>
        </w:rPr>
      </w:pPr>
      <w:r>
        <w:rPr>
          <w:color w:val="000000" w:themeColor="text1"/>
          <w:highlight w:val="none"/>
        </w:rPr>
      </w:r>
      <w:bookmarkStart w:id="145" w:name="_Toc225"/>
      <w:r>
        <w:rPr>
          <w:color w:val="000000" w:themeColor="text1"/>
          <w:highlight w:val="none"/>
        </w:rPr>
      </w:r>
      <w:bookmarkStart w:id="146" w:name="_Toc18390"/>
      <w:r>
        <w:rPr>
          <w:rFonts w:hint="eastAsia" w:hAnsi="宋体"/>
          <w:color w:val="000000" w:themeColor="text1"/>
          <w:sz w:val="22"/>
          <w:highlight w:val="none"/>
        </w:rPr>
        <w:t xml:space="preserve">无</w:t>
      </w:r>
      <w:r>
        <w:rPr>
          <w:color w:val="000000" w:themeColor="text1"/>
          <w:highlight w:val="none"/>
        </w:rPr>
      </w:r>
      <w:r/>
    </w:p>
    <w:p>
      <w:pPr>
        <w:pStyle w:val="1127"/>
        <w:ind w:firstLine="442"/>
        <w:jc w:val="left"/>
        <w:spacing w:before="0" w:after="0" w:line="360" w:lineRule="auto"/>
        <w:rPr>
          <w:rFonts w:hAnsi="宋体"/>
          <w:color w:val="000000" w:themeColor="text1"/>
          <w:sz w:val="22"/>
          <w:szCs w:val="22"/>
          <w:highlight w:val="none"/>
        </w:rPr>
      </w:pPr>
      <w:r>
        <w:rPr>
          <w:rFonts w:hint="eastAsia" w:hAnsi="宋体"/>
          <w:color w:val="000000" w:themeColor="text1"/>
          <w:sz w:val="22"/>
          <w:szCs w:val="22"/>
          <w:highlight w:val="none"/>
        </w:rPr>
        <w:t xml:space="preserve">6.4 签订合同</w:t>
      </w:r>
      <w:bookmarkEnd w:id="145"/>
      <w:r>
        <w:rPr>
          <w:color w:val="000000" w:themeColor="text1"/>
          <w:highlight w:val="none"/>
        </w:rPr>
      </w:r>
      <w:bookmarkEnd w:id="146"/>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6.4.3 中标人拒绝与采购人签订合同的，采购人可以按照评审报告推荐的中标候选人名单排序，确定下一候选人为中标人，也可以重新开展政府采购活动。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6.4.4采购人不得向中标人提出任何不合理的要求，作为签订合同的条件，不得与中标人私下订立背离合同实质性内容的协议。</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38"/>
      <w:r>
        <w:rPr>
          <w:color w:val="000000" w:themeColor="text1"/>
          <w:highlight w:val="none"/>
        </w:rPr>
      </w:r>
      <w:r/>
    </w:p>
    <w:p>
      <w:pPr>
        <w:ind w:firstLine="44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2"/>
          <w:highlight w:val="none"/>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47" w:name="_Toc11070752"/>
      <w:r>
        <w:rPr>
          <w:color w:val="000000" w:themeColor="text1"/>
          <w:highlight w:val="none"/>
        </w:rPr>
      </w:r>
      <w:bookmarkEnd w:id="147"/>
      <w:r>
        <w:rPr>
          <w:color w:val="000000" w:themeColor="text1"/>
          <w:highlight w:val="none"/>
        </w:rPr>
      </w:r>
      <w:r/>
    </w:p>
    <w:p>
      <w:pPr>
        <w:ind w:firstLine="442"/>
        <w:spacing w:line="360" w:lineRule="auto"/>
        <w:rPr>
          <w:rFonts w:ascii="宋体" w:hAnsi="宋体" w:cs="宋体"/>
          <w:b/>
          <w:bCs/>
          <w:color w:val="000000" w:themeColor="text1"/>
          <w:sz w:val="22"/>
          <w:highlight w:val="none"/>
        </w:rPr>
      </w:pPr>
      <w:r>
        <w:rPr>
          <w:color w:val="000000" w:themeColor="text1"/>
          <w:highlight w:val="none"/>
        </w:rPr>
      </w:r>
      <w:bookmarkStart w:id="148" w:name="_Toc11070754"/>
      <w:r>
        <w:rPr>
          <w:rFonts w:hint="eastAsia" w:ascii="宋体" w:hAnsi="宋体" w:cs="宋体"/>
          <w:b/>
          <w:bCs/>
          <w:color w:val="000000" w:themeColor="text1"/>
          <w:sz w:val="22"/>
          <w:highlight w:val="none"/>
        </w:rPr>
        <w:t xml:space="preserve">6.5 验收</w:t>
      </w:r>
      <w:bookmarkEnd w:id="148"/>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6.5.1采购人有权对供应商提供的服务进行验收。如发现服务的质量与合同不符，采购人有权限根据验收结果要求中标人立即更换或者提出索赔要求。</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highlight w:val="none"/>
        </w:rPr>
      </w:r>
      <w:r/>
    </w:p>
    <w:p>
      <w:pPr>
        <w:jc w:val="center"/>
        <w:spacing w:line="440" w:lineRule="exact"/>
        <w:rPr>
          <w:rFonts w:ascii="宋体" w:hAnsi="宋体" w:cs="宋体"/>
          <w:b/>
          <w:bCs/>
          <w:color w:val="000000" w:themeColor="text1"/>
          <w:sz w:val="24"/>
          <w:highlight w:val="none"/>
        </w:rPr>
      </w:pPr>
      <w:r>
        <w:rPr>
          <w:color w:val="000000" w:themeColor="text1"/>
          <w:highlight w:val="none"/>
        </w:rPr>
      </w:r>
      <w:bookmarkStart w:id="149" w:name="_Toc20773"/>
      <w:r>
        <w:rPr>
          <w:rFonts w:hint="eastAsia" w:ascii="宋体" w:hAnsi="宋体" w:cs="宋体"/>
          <w:b/>
          <w:bCs/>
          <w:color w:val="000000" w:themeColor="text1"/>
          <w:sz w:val="24"/>
          <w:highlight w:val="none"/>
        </w:rPr>
        <w:t xml:space="preserve">七、废标、质疑与投诉</w:t>
      </w:r>
      <w:r>
        <w:rPr>
          <w:color w:val="000000" w:themeColor="text1"/>
          <w:highlight w:val="none"/>
        </w:rPr>
      </w:r>
      <w:r/>
    </w:p>
    <w:p>
      <w:pPr>
        <w:pStyle w:val="1127"/>
        <w:ind w:firstLine="442"/>
        <w:jc w:val="left"/>
        <w:spacing w:before="0" w:after="0" w:line="440" w:lineRule="exact"/>
        <w:rPr>
          <w:rFonts w:hAnsi="宋体"/>
          <w:color w:val="000000" w:themeColor="text1"/>
          <w:sz w:val="22"/>
          <w:szCs w:val="22"/>
          <w:highlight w:val="none"/>
        </w:rPr>
      </w:pPr>
      <w:r>
        <w:rPr>
          <w:color w:val="000000" w:themeColor="text1"/>
          <w:highlight w:val="none"/>
        </w:rPr>
      </w:r>
      <w:bookmarkStart w:id="150" w:name="_Toc26119"/>
      <w:r>
        <w:rPr>
          <w:color w:val="000000" w:themeColor="text1"/>
          <w:highlight w:val="none"/>
        </w:rPr>
      </w:r>
      <w:bookmarkStart w:id="151" w:name="_Toc22258"/>
      <w:r>
        <w:rPr>
          <w:color w:val="000000" w:themeColor="text1"/>
          <w:highlight w:val="none"/>
        </w:rPr>
      </w:r>
      <w:bookmarkStart w:id="152" w:name="_Toc8401"/>
      <w:r>
        <w:rPr>
          <w:color w:val="000000" w:themeColor="text1"/>
          <w:highlight w:val="none"/>
        </w:rPr>
      </w:r>
      <w:bookmarkStart w:id="153" w:name="_Toc10664"/>
      <w:r>
        <w:rPr>
          <w:color w:val="000000" w:themeColor="text1"/>
          <w:highlight w:val="none"/>
        </w:rPr>
      </w:r>
      <w:bookmarkStart w:id="154" w:name="_Toc2774"/>
      <w:r>
        <w:rPr>
          <w:rFonts w:hint="eastAsia" w:hAnsi="宋体"/>
          <w:color w:val="000000" w:themeColor="text1"/>
          <w:sz w:val="22"/>
          <w:szCs w:val="22"/>
          <w:highlight w:val="none"/>
        </w:rPr>
        <w:t xml:space="preserve">7.1 采购人宣布废标的权利</w:t>
      </w:r>
      <w:bookmarkEnd w:id="150"/>
      <w:r>
        <w:rPr>
          <w:color w:val="000000" w:themeColor="text1"/>
          <w:highlight w:val="none"/>
        </w:rPr>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7.1.1 在招标采购过程中，有下列情况之一时，采购人应当予以废标，并将理由通知所有供应商：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（1）符合专业条件的供应商或招标文件作实质响应的供应商不足三家的；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（2）出现影响采购公正的违法、违规行为的；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（3）供应商的报价均超过了采购预算，采购人不能支付的；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（4）因重大变故，采购任务取消的。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废标后，除采购任务取消情形外，招标采购单位应当重新组织招标；需要采取其他采购方式的，应当在采购活动开始前获得财政部门的批准。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7.1.2 公开招标数额标准以上的采购项目，投标截止后供应商不足3家或者招标文件作实质响应的供应商不足3家的，除采购任务取消情形外，按照以下方式处理：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（1）招标文件存在不合理条款或者招标程序不符合规定的，采购人、采购代理机构改正后依法重新招标；</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（2）招标文件没有不合理条款、招标程序符合规定，需要采用其他采购方式采购的，采购人应当依法报财政部门批准。</w:t>
      </w:r>
      <w:r>
        <w:rPr>
          <w:color w:val="000000" w:themeColor="text1"/>
          <w:highlight w:val="none"/>
        </w:rPr>
      </w:r>
      <w:r/>
    </w:p>
    <w:p>
      <w:pPr>
        <w:pStyle w:val="1127"/>
        <w:ind w:firstLine="442"/>
        <w:jc w:val="left"/>
        <w:spacing w:before="0" w:after="0" w:line="440" w:lineRule="exact"/>
        <w:rPr>
          <w:rFonts w:hAnsi="宋体"/>
          <w:color w:val="000000" w:themeColor="text1"/>
          <w:sz w:val="22"/>
          <w:szCs w:val="22"/>
          <w:highlight w:val="none"/>
        </w:rPr>
      </w:pPr>
      <w:r>
        <w:rPr>
          <w:color w:val="000000" w:themeColor="text1"/>
          <w:highlight w:val="none"/>
        </w:rPr>
      </w:r>
      <w:bookmarkStart w:id="155" w:name="_Toc26328"/>
      <w:r>
        <w:rPr>
          <w:color w:val="000000" w:themeColor="text1"/>
          <w:highlight w:val="none"/>
        </w:rPr>
      </w:r>
      <w:bookmarkStart w:id="156" w:name="_Toc19707"/>
      <w:r>
        <w:rPr>
          <w:color w:val="000000" w:themeColor="text1"/>
          <w:highlight w:val="none"/>
        </w:rPr>
      </w:r>
      <w:bookmarkStart w:id="157" w:name="_Toc17157"/>
      <w:r>
        <w:rPr>
          <w:color w:val="000000" w:themeColor="text1"/>
          <w:highlight w:val="none"/>
        </w:rPr>
      </w:r>
      <w:bookmarkStart w:id="158" w:name="_Toc8333"/>
      <w:r>
        <w:rPr>
          <w:color w:val="000000" w:themeColor="text1"/>
          <w:highlight w:val="none"/>
        </w:rPr>
      </w:r>
      <w:bookmarkStart w:id="159" w:name="_Toc30375"/>
      <w:r>
        <w:rPr>
          <w:rFonts w:hint="eastAsia" w:hAnsi="宋体"/>
          <w:color w:val="000000" w:themeColor="text1"/>
          <w:sz w:val="22"/>
          <w:szCs w:val="22"/>
          <w:highlight w:val="none"/>
        </w:rPr>
        <w:t xml:space="preserve">7.2 质疑</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7.2.2 提出质疑的供应商应当是参与本项目采购活动的供应商。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（1）对采购文件提出质疑的，潜在供应商应当在按规定获取采购文件之日起7个工作日内提出。</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（2）对采购过程提出质疑的，应在各采购程序环节结束之日起7个工作日内提出。</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（3）对中标结果提出质疑的，应当在中标结果公告届满之日起7个工作日内提出。</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7.2.3 供应商提出质疑应当提交质疑函和必要的证明材料。质疑函应当包括下列内容：</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（1）供应商的姓名或者名称、地址、邮编、联系人及联系电话；</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（2）质疑项目的名称、编号；</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（3）具体、明确的质疑事项和与质疑事项相关的请求；</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（4）事实依据；</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（5）必要的法律依据；</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（6）提出质疑的日期。</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7.2.5 除书面形式外，其他任何方式的质疑，采购人或者采购代理机构均不予接收和答复。</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7.2.6 采购人、采购代理机构在收到质疑函后七个工作日内做出答复，并以书面形式通知质疑人和其他有关供应商；但质疑答复的内容不得涉及商业秘密。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（1）对采购文件提出的质疑，依法通过澄清或者修改可以继续开展采购活动的，澄清或者修改采购文件后继续开展采购活动；否则应当修改采购文件后重新开展采购活动。</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（2）对采购过程、中标结果提出的质疑，合格供应商符合法定数量时，可以从合格的中标候选人中另行确定中标人的，应当依法另行确定中标人；否则应当重新开展采购活动。</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质疑答复导致中标结果改变的，采购人或者采购代理机构应当将有关情况书面报告本级财政部门。</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rPr>
          <w:color w:val="000000" w:themeColor="text1"/>
          <w:highlight w:val="none"/>
        </w:rPr>
      </w:r>
      <w:r/>
    </w:p>
    <w:p>
      <w:pPr>
        <w:jc w:val="center"/>
        <w:spacing w:line="44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八、其他事宜</w:t>
      </w:r>
      <w:r>
        <w:rPr>
          <w:color w:val="000000" w:themeColor="text1"/>
          <w:highlight w:val="none"/>
        </w:rPr>
      </w:r>
      <w:r/>
    </w:p>
    <w:p>
      <w:pPr>
        <w:pStyle w:val="1127"/>
        <w:ind w:firstLine="442"/>
        <w:jc w:val="left"/>
        <w:spacing w:before="0" w:after="0" w:line="440" w:lineRule="exact"/>
        <w:rPr>
          <w:rFonts w:hAnsi="宋体"/>
          <w:color w:val="000000" w:themeColor="text1"/>
          <w:sz w:val="22"/>
          <w:szCs w:val="22"/>
          <w:highlight w:val="none"/>
        </w:rPr>
      </w:pPr>
      <w:r>
        <w:rPr>
          <w:color w:val="000000" w:themeColor="text1"/>
          <w:highlight w:val="none"/>
        </w:rPr>
      </w:r>
      <w:bookmarkStart w:id="160" w:name="_Toc6452"/>
      <w:r>
        <w:rPr>
          <w:color w:val="000000" w:themeColor="text1"/>
          <w:highlight w:val="none"/>
        </w:rPr>
      </w:r>
      <w:bookmarkStart w:id="161" w:name="_Toc21692"/>
      <w:r>
        <w:rPr>
          <w:color w:val="000000" w:themeColor="text1"/>
          <w:highlight w:val="none"/>
        </w:rPr>
      </w:r>
      <w:bookmarkStart w:id="162" w:name="_Toc10386"/>
      <w:r>
        <w:rPr>
          <w:color w:val="000000" w:themeColor="text1"/>
          <w:highlight w:val="none"/>
        </w:rPr>
      </w:r>
      <w:bookmarkStart w:id="163" w:name="_Toc11001"/>
      <w:r>
        <w:rPr>
          <w:color w:val="000000" w:themeColor="text1"/>
          <w:highlight w:val="none"/>
        </w:rPr>
      </w:r>
      <w:bookmarkStart w:id="164" w:name="_Toc28838"/>
      <w:r>
        <w:rPr>
          <w:rFonts w:hint="eastAsia" w:hAnsi="宋体"/>
          <w:color w:val="000000" w:themeColor="text1"/>
          <w:sz w:val="22"/>
          <w:szCs w:val="22"/>
          <w:highlight w:val="none"/>
        </w:rPr>
        <w:t xml:space="preserve">8.1 </w:t>
      </w:r>
      <w:bookmarkEnd w:id="160"/>
      <w:r>
        <w:rPr>
          <w:color w:val="000000" w:themeColor="text1"/>
          <w:highlight w:val="none"/>
        </w:rPr>
      </w:r>
      <w:bookmarkEnd w:id="161"/>
      <w:r>
        <w:rPr>
          <w:color w:val="000000" w:themeColor="text1"/>
          <w:highlight w:val="none"/>
        </w:rPr>
      </w:r>
      <w:bookmarkEnd w:id="162"/>
      <w:r>
        <w:rPr>
          <w:rFonts w:hint="eastAsia" w:hAnsi="宋体"/>
          <w:color w:val="000000" w:themeColor="text1"/>
          <w:sz w:val="22"/>
          <w:szCs w:val="22"/>
          <w:highlight w:val="none"/>
        </w:rPr>
        <w:t xml:space="preserve">需补充的其他内容</w:t>
      </w:r>
      <w:bookmarkEnd w:id="163"/>
      <w:r>
        <w:rPr>
          <w:color w:val="000000" w:themeColor="text1"/>
          <w:highlight w:val="none"/>
        </w:rPr>
      </w:r>
      <w:bookmarkEnd w:id="164"/>
      <w:r>
        <w:rPr>
          <w:color w:val="000000" w:themeColor="text1"/>
          <w:highlight w:val="none"/>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8.1.1 采购人需要补充的其他内容：见供应商须知前附表。</w:t>
      </w:r>
      <w:r>
        <w:rPr>
          <w:color w:val="000000" w:themeColor="text1"/>
          <w:highlight w:val="none"/>
        </w:rPr>
      </w:r>
      <w:r/>
    </w:p>
    <w:p>
      <w:pPr>
        <w:ind w:firstLine="420"/>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8.1.2 </w:t>
      </w:r>
      <w:r>
        <w:rPr>
          <w:rFonts w:hint="eastAsia" w:ascii="宋体" w:hAnsi="宋体" w:cs="宋体"/>
          <w:color w:val="000000" w:themeColor="text1"/>
          <w:sz w:val="22"/>
          <w:highlight w:val="none"/>
        </w:rPr>
        <w:t xml:space="preserve">其他未尽事宜按照《中华人民共和国政府采购法》及相关法律、法规、规章的有关规定执行</w:t>
      </w:r>
      <w:r>
        <w:rPr>
          <w:rFonts w:hint="eastAsia" w:ascii="宋体" w:hAnsi="宋体" w:cs="宋体"/>
          <w:color w:val="000000" w:themeColor="text1"/>
          <w:highlight w:val="none"/>
        </w:rPr>
        <w:t xml:space="preserve">。</w:t>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149"/>
      <w:r>
        <w:rPr>
          <w:color w:val="000000" w:themeColor="text1"/>
          <w:highlight w:val="none"/>
        </w:rPr>
      </w:r>
      <w:r/>
    </w:p>
    <w:p>
      <w:pPr>
        <w:ind w:firstLine="480"/>
        <w:spacing w:before="120" w:line="440" w:lineRule="exact"/>
        <w:rPr>
          <w:rFonts w:ascii="Arial" w:hAnsi="Arial" w:cs="Arial"/>
          <w:color w:val="000000" w:themeColor="text1"/>
          <w:sz w:val="24"/>
          <w:szCs w:val="24"/>
          <w:highlight w:val="none"/>
        </w:rPr>
      </w:pPr>
      <w:r>
        <w:rPr>
          <w:color w:val="000000" w:themeColor="text1"/>
          <w:highlight w:val="none"/>
        </w:rPr>
      </w:r>
      <w:bookmarkStart w:id="165" w:name="_Toc89569875"/>
      <w:r>
        <w:rPr>
          <w:color w:val="000000" w:themeColor="text1"/>
          <w:highlight w:val="none"/>
        </w:rPr>
      </w:r>
      <w:bookmarkStart w:id="166" w:name="_Toc3344"/>
      <w:r>
        <w:rPr>
          <w:color w:val="000000" w:themeColor="text1"/>
          <w:highlight w:val="none"/>
        </w:rPr>
      </w:r>
      <w:r/>
    </w:p>
    <w:p>
      <w:pPr>
        <w:pStyle w:val="1127"/>
        <w:spacing w:line="240" w:lineRule="auto"/>
        <w:rPr>
          <w:rFonts w:ascii="Arial" w:hAnsi="Arial" w:cs="Arial"/>
          <w:b w:val="0"/>
          <w:bCs w:val="0"/>
          <w:color w:val="000000" w:themeColor="text1"/>
          <w:sz w:val="28"/>
          <w:szCs w:val="28"/>
          <w:highlight w:val="none"/>
        </w:rPr>
      </w:pPr>
      <w:r>
        <w:rPr>
          <w:rFonts w:ascii="Arial" w:hAnsi="Arial" w:cs="Arial"/>
          <w:color w:val="000000" w:themeColor="text1"/>
          <w:sz w:val="28"/>
          <w:szCs w:val="28"/>
          <w:highlight w:val="none"/>
        </w:rPr>
        <w:br w:type="page" w:clear="all"/>
      </w:r>
      <w:bookmarkStart w:id="167" w:name="_Toc7203"/>
      <w:r>
        <w:rPr>
          <w:rFonts w:ascii="Arial" w:hAnsi="Arial" w:cs="Arial"/>
          <w:color w:val="000000" w:themeColor="text1"/>
          <w:sz w:val="28"/>
          <w:szCs w:val="28"/>
          <w:highlight w:val="none"/>
        </w:rPr>
        <w:t xml:space="preserve">第三章 合同一般条款</w:t>
      </w:r>
      <w:bookmarkEnd w:id="165"/>
      <w:r>
        <w:rPr>
          <w:color w:val="000000" w:themeColor="text1"/>
          <w:highlight w:val="none"/>
        </w:rPr>
      </w:r>
      <w:bookmarkEnd w:id="166"/>
      <w:r>
        <w:rPr>
          <w:color w:val="000000" w:themeColor="text1"/>
          <w:highlight w:val="none"/>
        </w:rPr>
      </w:r>
      <w:bookmarkEnd w:id="167"/>
      <w:r>
        <w:rPr>
          <w:color w:val="000000" w:themeColor="text1"/>
          <w:highlight w:val="none"/>
        </w:rPr>
      </w:r>
      <w:r/>
    </w:p>
    <w:p>
      <w:pPr>
        <w:ind w:firstLine="442"/>
        <w:rPr>
          <w:rFonts w:ascii="宋体" w:hAnsi="宋体"/>
          <w:b/>
          <w:color w:val="000000" w:themeColor="text1"/>
          <w:sz w:val="22"/>
          <w:szCs w:val="22"/>
          <w:highlight w:val="none"/>
        </w:rPr>
      </w:pPr>
      <w:r>
        <w:rPr>
          <w:rFonts w:ascii="宋体" w:hAnsi="宋体"/>
          <w:b/>
          <w:color w:val="000000" w:themeColor="text1"/>
          <w:sz w:val="22"/>
          <w:szCs w:val="22"/>
          <w:highlight w:val="none"/>
        </w:rPr>
        <w:t xml:space="preserve">1</w:t>
      </w:r>
      <w:r>
        <w:rPr>
          <w:rFonts w:hint="eastAsia" w:ascii="宋体" w:hAnsi="宋体"/>
          <w:b/>
          <w:color w:val="000000" w:themeColor="text1"/>
          <w:sz w:val="22"/>
          <w:szCs w:val="22"/>
          <w:highlight w:val="none"/>
        </w:rPr>
        <w:t xml:space="preserve">．定义</w:t>
      </w:r>
      <w:r>
        <w:rPr>
          <w:color w:val="000000" w:themeColor="text1"/>
          <w:highlight w:val="none"/>
        </w:rPr>
      </w:r>
      <w:r/>
    </w:p>
    <w:p>
      <w:pPr>
        <w:ind w:firstLine="440"/>
        <w:spacing w:before="120"/>
        <w:rPr>
          <w:rFonts w:ascii="宋体" w:hAnsi="宋体" w:cs="仿宋_GB2312"/>
          <w:color w:val="000000" w:themeColor="text1"/>
          <w:sz w:val="22"/>
          <w:szCs w:val="22"/>
          <w:highlight w:val="none"/>
        </w:rPr>
      </w:pPr>
      <w:r>
        <w:rPr>
          <w:rFonts w:hint="eastAsia" w:ascii="宋体" w:hAnsi="宋体" w:cs="仿宋_GB2312"/>
          <w:color w:val="000000" w:themeColor="text1"/>
          <w:sz w:val="22"/>
          <w:szCs w:val="22"/>
          <w:highlight w:val="none"/>
        </w:rPr>
        <w:t xml:space="preserve">本合同下列术语应解释为：</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仿宋_GB2312"/>
          <w:color w:val="000000" w:themeColor="text1"/>
          <w:sz w:val="22"/>
          <w:szCs w:val="22"/>
          <w:highlight w:val="none"/>
        </w:rPr>
        <w:t xml:space="preserve">1.1</w:t>
      </w:r>
      <w:r>
        <w:rPr>
          <w:rFonts w:hint="eastAsia" w:ascii="宋体" w:hAnsi="宋体" w:cs="宋体"/>
          <w:color w:val="000000" w:themeColor="text1"/>
          <w:sz w:val="22"/>
          <w:szCs w:val="22"/>
          <w:highlight w:val="none"/>
        </w:rPr>
        <w:t xml:space="preserve"> 合同要素</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(a)“合同”系指买卖双方签署的、合同格式中载明的买卖双方所达成的协议， 包括所有的附件、附录和上述文件所提到的构成合同的所有文件。</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(b)“合同价”系指根据合同规定供应商在正确地完全履行合同义务后采购人应支付给供应商的价格。</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 “合同条款”系指本合同条款。</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 “技术要求”指的是招标文件中的技术要求。</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 实体</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(a)“采购人”系指购买货物和服务的单位或其指定的采购代理。</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(b)“供应商”系指提供本合同项下货物和服务的公司或实体。</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 “最终用户” 系指授权采购人采购合同项下货物和服务的使用单位。</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(d)“项目现场代表”由采购人任命的代表，负责执行采购人在项目现场的合同义务。</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 事项</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 “知识产权”指本合同涉及的任何及所有的著作权、商标权、专利权和其它智力成果的和专有的权利和利益。</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 地点和时间</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“项目现场”指的是货物交付和安装或服务具体的场所。</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 “天”指日历天数。</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 “周”指按中国习惯开始的连续七天</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 “年”指连续的12个月。</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(e) “保证期“是指自合同验收合格之日起一定时间内，供应商保证所供货物的适当和稳定运行，并负责消除存在的任何缺陷。</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2．保险</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供应商对本合同下提供的货物应对其在存放及交货过程中的丢失或损坏进行全面保险, 还应对其在项目现场进行技术服务的人员进行必要的保险。</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3．价格</w:t>
      </w:r>
      <w:r>
        <w:rPr>
          <w:color w:val="000000" w:themeColor="text1"/>
          <w:highlight w:val="none"/>
        </w:rPr>
      </w:r>
      <w:r/>
    </w:p>
    <w:p>
      <w:pPr>
        <w:ind w:firstLine="44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供应商在本合同项下履行服务收取的价格在合同格式中给出。 </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4．误期赔偿费</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5．违约终止合同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在采购人对供应商违约而采取的任何补救措施不受影响的情况下，采购人可向供应商发出书面违约通知书，提出终止部分或全部合同：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(l) 如果供应商未能在合同规定的限期或采购人根据合同条款的规定同意延长的限期内提供部分或全部服务； </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 如果供应商未能履行合同规定的其它任何义务；</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 如果采购人认为供应商在本合同的竞争和实施过程中有腐败和欺诈行为。为此目的，定义下述条件：</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(i)“腐败行为”是指提供、给予、接受或索取任何有价值的物品来影响公共官员在采购过程或合同实施过程中的行为；</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(ii)“欺诈行为”是指为了影响采购过程或合同实施过程而谎报事实，损害采购人的利益。</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6．不可抗力</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7. 因破产而终止合同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8．因采购人的便利而终止合同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9．争端的解决</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合同实施或与合同有关的一切争端应通过双方友好协商解决。如果友好协商开始后60天还不能解决：</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9.1 国内贸易合同履行过程中如有争议，双方应先友好协商，经协商不成的，则向有管辖权的人民法院提起诉讼。</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 国外贸易合同履行过程中如有争议，应提交仲裁。</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9.2.1 仲裁应由中国国际经济贸易仲裁委员会按其仲裁规则和程序在中国境内进行。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9.2.2 仲裁裁决应为最终裁决，对双方均具有约束力。</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9.2.3 仲裁费除仲裁机关另有裁决外均应由败诉方负担。</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9.2.4 在仲裁期间，除正在进行仲裁的部分外，本合同其它部分应继续执行。</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10. 合同语言</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除非双方另行同意，本合同语言为中文。双方交换的与合同有关的信件和其他文件应用合同语言书写。</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11．适用法律</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本合同应按照中华人民共和国的现行法律进行解释。</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12．通知</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12.1 本合同一方给对方的通知应用书面形式要对方经书面确认。</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12.2 通知以送到日期或通知书的生效日期为生效日期，两者中以晚的一个日期为准。</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13．税费</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13.1 中国政府根据现行税法对供应商征收的与本合同有关的一切税费均应由供应商负担。</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13.2 中国政府根据现行税法对采购人征收的与本合同有关的一切税费均应由采购人负担（合同中已规定由供应商支付的税费除外）。</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13.3 在中国境外发生的与本合同执行有关的一切税费均应由供应商负担。</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14．合同生效及其他</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本合同一式五份，以中文书写。</w:t>
      </w:r>
      <w:r>
        <w:rPr>
          <w:color w:val="000000" w:themeColor="text1"/>
          <w:highlight w:val="none"/>
        </w:rPr>
      </w:r>
      <w:r/>
    </w:p>
    <w:p>
      <w:pPr>
        <w:pStyle w:val="1127"/>
        <w:spacing w:line="240" w:lineRule="auto"/>
        <w:rPr>
          <w:rFonts w:hAnsi="宋体"/>
          <w:b w:val="0"/>
          <w:bCs w:val="0"/>
          <w:color w:val="000000" w:themeColor="text1"/>
          <w:sz w:val="24"/>
          <w:szCs w:val="24"/>
          <w:highlight w:val="none"/>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color w:val="000000" w:themeColor="text1"/>
          <w:sz w:val="24"/>
          <w:szCs w:val="24"/>
          <w:highlight w:val="none"/>
        </w:rPr>
      </w:r>
      <w:r>
        <w:rPr>
          <w:color w:val="000000" w:themeColor="text1"/>
          <w:highlight w:val="none"/>
        </w:rPr>
      </w:r>
      <w:r/>
    </w:p>
    <w:p>
      <w:pPr>
        <w:pStyle w:val="1127"/>
        <w:spacing w:line="240" w:lineRule="auto"/>
        <w:rPr>
          <w:rFonts w:ascii="Arial" w:hAnsi="Arial" w:cs="Arial"/>
          <w:color w:val="000000" w:themeColor="text1"/>
          <w:highlight w:val="none"/>
        </w:rPr>
      </w:pPr>
      <w:r>
        <w:rPr>
          <w:color w:val="000000" w:themeColor="text1"/>
          <w:highlight w:val="none"/>
        </w:rPr>
      </w:r>
      <w:bookmarkStart w:id="168" w:name="_Toc106701333"/>
      <w:r>
        <w:rPr>
          <w:color w:val="000000" w:themeColor="text1"/>
          <w:highlight w:val="none"/>
        </w:rPr>
      </w:r>
      <w:bookmarkStart w:id="169" w:name="_Toc13822"/>
      <w:r>
        <w:rPr>
          <w:rFonts w:ascii="Arial" w:hAnsi="Arial" w:cs="Arial"/>
          <w:color w:val="000000" w:themeColor="text1"/>
          <w:highlight w:val="none"/>
        </w:rPr>
        <w:t xml:space="preserve">第四章 合同格式</w:t>
      </w:r>
      <w:bookmarkEnd w:id="168"/>
      <w:r>
        <w:rPr>
          <w:color w:val="000000" w:themeColor="text1"/>
          <w:highlight w:val="none"/>
        </w:rPr>
      </w:r>
      <w:bookmarkEnd w:id="169"/>
      <w:r>
        <w:rPr>
          <w:color w:val="000000" w:themeColor="text1"/>
          <w:highlight w:val="none"/>
        </w:rPr>
      </w:r>
      <w:r/>
    </w:p>
    <w:p>
      <w:pPr>
        <w:rPr>
          <w:rFonts w:ascii="Arial" w:hAnsi="Arial" w:cs="Arial"/>
          <w:b/>
          <w:bCs/>
          <w:color w:val="000000" w:themeColor="text1"/>
          <w:sz w:val="30"/>
          <w:szCs w:val="30"/>
          <w:highlight w:val="none"/>
        </w:rPr>
      </w:pPr>
      <w:r>
        <w:rPr>
          <w:rFonts w:ascii="Arial" w:hAnsi="Arial" w:cs="Arial"/>
          <w:b/>
          <w:bCs/>
          <w:color w:val="000000" w:themeColor="text1"/>
          <w:sz w:val="30"/>
          <w:szCs w:val="30"/>
          <w:highlight w:val="none"/>
        </w:rPr>
      </w:r>
      <w:r>
        <w:rPr>
          <w:color w:val="000000" w:themeColor="text1"/>
          <w:highlight w:val="none"/>
        </w:rPr>
      </w:r>
      <w:r/>
    </w:p>
    <w:p>
      <w:pPr>
        <w:jc w:val="center"/>
        <w:spacing w:line="360" w:lineRule="auto"/>
        <w:rPr>
          <w:rFonts w:ascii="Arial" w:hAnsi="Arial" w:cs="Arial"/>
          <w:b/>
          <w:bCs/>
          <w:color w:val="000000" w:themeColor="text1"/>
          <w:sz w:val="24"/>
          <w:szCs w:val="24"/>
          <w:highlight w:val="none"/>
          <w:u w:val="single"/>
        </w:rPr>
      </w:pPr>
      <w:r>
        <w:rPr>
          <w:rFonts w:ascii="Arial" w:hAnsi="Arial" w:cs="Arial"/>
          <w:b/>
          <w:bCs/>
          <w:color w:val="000000" w:themeColor="text1"/>
          <w:sz w:val="24"/>
          <w:szCs w:val="24"/>
          <w:highlight w:val="none"/>
          <w:u w:val="single"/>
        </w:rPr>
      </w:r>
      <w:r>
        <w:rPr>
          <w:color w:val="000000" w:themeColor="text1"/>
          <w:highlight w:val="none"/>
        </w:rPr>
      </w:r>
      <w:r/>
    </w:p>
    <w:p>
      <w:pPr>
        <w:jc w:val="center"/>
        <w:spacing w:line="360" w:lineRule="auto"/>
        <w:rPr>
          <w:rFonts w:ascii="Arial" w:hAnsi="Arial" w:cs="Arial"/>
          <w:b/>
          <w:bCs/>
          <w:color w:val="000000" w:themeColor="text1"/>
          <w:sz w:val="24"/>
          <w:szCs w:val="24"/>
          <w:highlight w:val="none"/>
          <w:u w:val="single"/>
        </w:rPr>
      </w:pPr>
      <w:r>
        <w:rPr>
          <w:rFonts w:ascii="Arial" w:hAnsi="Arial" w:cs="Arial"/>
          <w:b/>
          <w:bCs/>
          <w:color w:val="000000" w:themeColor="text1"/>
          <w:sz w:val="24"/>
          <w:szCs w:val="24"/>
          <w:highlight w:val="none"/>
          <w:u w:val="single"/>
        </w:rPr>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u w:val="single"/>
        </w:rPr>
        <w:t xml:space="preserve">                                   </w:t>
      </w:r>
      <w:r>
        <w:rPr>
          <w:rFonts w:ascii="Arial" w:hAnsi="Arial" w:cs="Arial"/>
          <w:b/>
          <w:bCs/>
          <w:color w:val="000000" w:themeColor="text1"/>
          <w:sz w:val="24"/>
          <w:szCs w:val="24"/>
          <w:highlight w:val="none"/>
        </w:rPr>
        <w:t xml:space="preserve">采购项目</w:t>
      </w:r>
      <w:r>
        <w:rPr>
          <w:color w:val="000000" w:themeColor="text1"/>
          <w:highlight w:val="none"/>
        </w:rPr>
      </w:r>
      <w:r/>
    </w:p>
    <w:p>
      <w:pPr>
        <w:ind w:firstLine="2645"/>
        <w:spacing w:line="360" w:lineRule="auto"/>
        <w:rPr>
          <w:rFonts w:ascii="Arial" w:hAnsi="Arial" w:cs="Arial"/>
          <w:b/>
          <w:bCs/>
          <w:color w:val="000000" w:themeColor="text1"/>
          <w:sz w:val="24"/>
          <w:szCs w:val="24"/>
          <w:highlight w:val="none"/>
          <w:u w:val="single"/>
        </w:rPr>
      </w:pPr>
      <w:r>
        <w:rPr>
          <w:rFonts w:ascii="Arial" w:hAnsi="Arial" w:cs="Arial"/>
          <w:b/>
          <w:bCs/>
          <w:color w:val="000000" w:themeColor="text1"/>
          <w:sz w:val="24"/>
          <w:szCs w:val="24"/>
          <w:highlight w:val="none"/>
        </w:rPr>
        <w:t xml:space="preserve">项目编号：</w:t>
      </w:r>
      <w:r>
        <w:rPr>
          <w:rFonts w:ascii="Arial" w:hAnsi="Arial" w:cs="Arial"/>
          <w:b/>
          <w:bCs/>
          <w:color w:val="000000" w:themeColor="text1"/>
          <w:sz w:val="24"/>
          <w:szCs w:val="24"/>
          <w:highlight w:val="none"/>
          <w:u w:val="single"/>
        </w:rPr>
        <w:t xml:space="preserve">                    </w:t>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合同号：</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项目名称： </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采购人： </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供应商： </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签署日期：       年  月  日</w:t>
      </w:r>
      <w:r>
        <w:rPr>
          <w:color w:val="000000" w:themeColor="text1"/>
          <w:highlight w:val="none"/>
        </w:rPr>
      </w:r>
      <w:r/>
    </w:p>
    <w:p>
      <w:pPr>
        <w:jc w:val="center"/>
        <w:rPr>
          <w:b/>
          <w:color w:val="000000" w:themeColor="text1"/>
          <w:sz w:val="32"/>
          <w:szCs w:val="32"/>
          <w:highlight w:val="none"/>
        </w:rPr>
      </w:pPr>
      <w:r>
        <w:rPr>
          <w:rFonts w:ascii="Arial" w:hAnsi="Arial" w:cs="Arial"/>
          <w:color w:val="000000" w:themeColor="text1"/>
          <w:sz w:val="24"/>
          <w:szCs w:val="24"/>
          <w:highlight w:val="none"/>
        </w:rPr>
        <w:br w:type="page" w:clear="all"/>
      </w:r>
      <w:r>
        <w:rPr>
          <w:rFonts w:hint="eastAsia"/>
          <w:b/>
          <w:color w:val="000000" w:themeColor="text1"/>
          <w:sz w:val="32"/>
          <w:szCs w:val="32"/>
          <w:highlight w:val="none"/>
        </w:rPr>
        <w:t xml:space="preserve">合   同</w:t>
      </w:r>
      <w:r>
        <w:rPr>
          <w:color w:val="000000" w:themeColor="text1"/>
          <w:highlight w:val="none"/>
        </w:rPr>
      </w:r>
      <w:r/>
    </w:p>
    <w:p>
      <w:pPr>
        <w:ind w:left="5565" w:hanging="5565"/>
        <w:spacing w:line="360" w:lineRule="auto"/>
        <w:rPr>
          <w:color w:val="000000" w:themeColor="text1"/>
          <w:highlight w:val="none"/>
        </w:rPr>
      </w:pPr>
      <w:r>
        <w:rPr>
          <w:color w:val="000000" w:themeColor="text1"/>
          <w:highlight w:val="none"/>
        </w:rPr>
      </w:r>
      <w:r>
        <w:rPr>
          <w:color w:val="000000" w:themeColor="text1"/>
          <w:highlight w:val="none"/>
        </w:rPr>
      </w:r>
      <w:r/>
    </w:p>
    <w:p>
      <w:pPr>
        <w:ind w:left="5565" w:hanging="5565"/>
        <w:spacing w:line="360" w:lineRule="auto"/>
        <w:rPr>
          <w:color w:val="000000" w:themeColor="text1"/>
          <w:highlight w:val="none"/>
        </w:rPr>
      </w:pPr>
      <w:r>
        <w:rPr>
          <w:color w:val="000000" w:themeColor="text1"/>
          <w:highlight w:val="none"/>
        </w:rPr>
      </w:r>
      <w:bookmarkStart w:id="170" w:name="_Toc23116"/>
      <w:r>
        <w:rPr>
          <w:color w:val="000000" w:themeColor="text1"/>
          <w:highlight w:val="none"/>
        </w:rPr>
      </w:r>
      <w:bookmarkStart w:id="171" w:name="_Toc89569904"/>
      <w:r>
        <w:rPr>
          <w:rFonts w:hint="eastAsia"/>
          <w:color w:val="000000" w:themeColor="text1"/>
          <w:highlight w:val="none"/>
        </w:rPr>
        <w:t xml:space="preserve">甲方：靖江市人民医院                       乙方： </w:t>
      </w:r>
      <w:r>
        <w:rPr>
          <w:color w:val="000000" w:themeColor="text1"/>
          <w:highlight w:val="none"/>
        </w:rPr>
      </w:r>
      <w:r/>
    </w:p>
    <w:p>
      <w:pPr>
        <w:rPr>
          <w:color w:val="000000" w:themeColor="text1"/>
          <w:highlight w:val="none"/>
        </w:rPr>
      </w:pPr>
      <w:r>
        <w:rPr>
          <w:rFonts w:hint="eastAsia"/>
          <w:color w:val="000000" w:themeColor="text1"/>
          <w:highlight w:val="none"/>
        </w:rPr>
        <w:tab/>
      </w:r>
      <w:r>
        <w:rPr>
          <w:rFonts w:hint="eastAsia"/>
          <w:color w:val="000000" w:themeColor="text1"/>
          <w:highlight w:val="none"/>
        </w:rPr>
        <w:t xml:space="preserve">经               公开招标，</w:t>
      </w:r>
      <w:r>
        <w:rPr>
          <w:rFonts w:hint="eastAsia"/>
          <w:b/>
          <w:color w:val="000000" w:themeColor="text1"/>
          <w:highlight w:val="none"/>
        </w:rPr>
        <w:t xml:space="preserve">靖江市人民医院</w:t>
      </w:r>
      <w:r>
        <w:rPr>
          <w:rFonts w:hint="eastAsia"/>
          <w:color w:val="000000" w:themeColor="text1"/>
          <w:highlight w:val="none"/>
        </w:rPr>
        <w:t xml:space="preserve">（以下简称“甲方”）、</w:t>
      </w:r>
      <w:r>
        <w:rPr>
          <w:color w:val="000000" w:themeColor="text1"/>
          <w:highlight w:val="none"/>
        </w:rPr>
      </w:r>
      <w:r/>
    </w:p>
    <w:p>
      <w:pPr>
        <w:rPr>
          <w:color w:val="000000" w:themeColor="text1"/>
          <w:highlight w:val="none"/>
        </w:rPr>
      </w:pPr>
      <w:r>
        <w:rPr>
          <w:rFonts w:hint="eastAsia"/>
          <w:color w:val="000000" w:themeColor="text1"/>
          <w:highlight w:val="none"/>
          <w:u w:val="single"/>
        </w:rPr>
        <w:t xml:space="preserve">                    </w:t>
      </w:r>
      <w:r>
        <w:rPr>
          <w:rFonts w:hint="eastAsia"/>
          <w:color w:val="000000" w:themeColor="text1"/>
          <w:highlight w:val="none"/>
        </w:rPr>
        <w:t xml:space="preserve">（以下简称“乙方”）同意按下述条款和条件签订本合同（以下简称“合同”）：</w:t>
      </w:r>
      <w:r>
        <w:rPr>
          <w:color w:val="000000" w:themeColor="text1"/>
          <w:highlight w:val="none"/>
        </w:rPr>
      </w:r>
      <w:r/>
    </w:p>
    <w:p>
      <w:pPr>
        <w:rPr>
          <w:color w:val="000000" w:themeColor="text1"/>
          <w:highlight w:val="none"/>
        </w:rPr>
      </w:pPr>
      <w:r>
        <w:rPr>
          <w:rFonts w:hint="eastAsia"/>
          <w:color w:val="000000" w:themeColor="text1"/>
          <w:highlight w:val="none"/>
        </w:rPr>
        <w:t xml:space="preserve">1、合同文件</w:t>
      </w:r>
      <w:r>
        <w:rPr>
          <w:color w:val="000000" w:themeColor="text1"/>
          <w:highlight w:val="none"/>
        </w:rPr>
      </w:r>
      <w:r/>
    </w:p>
    <w:p>
      <w:pPr>
        <w:rPr>
          <w:color w:val="000000" w:themeColor="text1"/>
          <w:highlight w:val="none"/>
        </w:rPr>
      </w:pPr>
      <w:r>
        <w:rPr>
          <w:rFonts w:hint="eastAsia"/>
          <w:color w:val="000000" w:themeColor="text1"/>
          <w:highlight w:val="none"/>
        </w:rPr>
        <w:t xml:space="preserve">下列关于设备采购项目（           ）编号（            ）的</w:t>
      </w:r>
      <w:r>
        <w:rPr>
          <w:color w:val="000000" w:themeColor="text1"/>
          <w:highlight w:val="none"/>
        </w:rPr>
      </w:r>
      <w:r/>
    </w:p>
    <w:p>
      <w:pPr>
        <w:rPr>
          <w:color w:val="000000" w:themeColor="text1"/>
          <w:highlight w:val="none"/>
        </w:rPr>
      </w:pPr>
      <w:r>
        <w:rPr>
          <w:rFonts w:hint="eastAsia"/>
          <w:color w:val="000000" w:themeColor="text1"/>
          <w:highlight w:val="none"/>
        </w:rPr>
        <w:t xml:space="preserve">（1）招标文件</w:t>
      </w:r>
      <w:r>
        <w:rPr>
          <w:color w:val="000000" w:themeColor="text1"/>
          <w:highlight w:val="none"/>
        </w:rPr>
      </w:r>
      <w:r/>
    </w:p>
    <w:p>
      <w:pPr>
        <w:rPr>
          <w:color w:val="000000" w:themeColor="text1"/>
          <w:highlight w:val="none"/>
        </w:rPr>
      </w:pPr>
      <w:r>
        <w:rPr>
          <w:rFonts w:hint="eastAsia"/>
          <w:color w:val="000000" w:themeColor="text1"/>
          <w:highlight w:val="none"/>
        </w:rPr>
        <w:t xml:space="preserve">（2）投标文件</w:t>
      </w:r>
      <w:r>
        <w:rPr>
          <w:color w:val="000000" w:themeColor="text1"/>
          <w:highlight w:val="none"/>
        </w:rPr>
      </w:r>
      <w:r/>
    </w:p>
    <w:p>
      <w:pPr>
        <w:rPr>
          <w:color w:val="000000" w:themeColor="text1"/>
          <w:highlight w:val="none"/>
        </w:rPr>
      </w:pPr>
      <w:r>
        <w:rPr>
          <w:rFonts w:hint="eastAsia"/>
          <w:color w:val="000000" w:themeColor="text1"/>
          <w:highlight w:val="none"/>
        </w:rPr>
        <w:t xml:space="preserve">（3）资格证明文件</w:t>
      </w:r>
      <w:r>
        <w:rPr>
          <w:color w:val="000000" w:themeColor="text1"/>
          <w:highlight w:val="none"/>
        </w:rPr>
      </w:r>
      <w:r/>
    </w:p>
    <w:p>
      <w:pPr>
        <w:rPr>
          <w:color w:val="000000" w:themeColor="text1"/>
          <w:highlight w:val="none"/>
        </w:rPr>
      </w:pPr>
      <w:r>
        <w:rPr>
          <w:rFonts w:hint="eastAsia"/>
          <w:color w:val="000000" w:themeColor="text1"/>
          <w:highlight w:val="none"/>
        </w:rPr>
        <w:t xml:space="preserve">（4）中标通知书</w:t>
      </w:r>
      <w:r>
        <w:rPr>
          <w:color w:val="000000" w:themeColor="text1"/>
          <w:highlight w:val="none"/>
        </w:rPr>
      </w:r>
      <w:r/>
    </w:p>
    <w:p>
      <w:pPr>
        <w:rPr>
          <w:color w:val="000000" w:themeColor="text1"/>
          <w:highlight w:val="none"/>
        </w:rPr>
      </w:pPr>
      <w:r>
        <w:rPr>
          <w:rFonts w:hint="eastAsia"/>
          <w:color w:val="000000" w:themeColor="text1"/>
          <w:highlight w:val="none"/>
        </w:rPr>
        <w:t xml:space="preserve">（5）买方、卖方商定的其他必要文件。</w:t>
      </w:r>
      <w:r>
        <w:rPr>
          <w:color w:val="000000" w:themeColor="text1"/>
          <w:highlight w:val="none"/>
        </w:rPr>
      </w:r>
      <w:r/>
    </w:p>
    <w:p>
      <w:pPr>
        <w:rPr>
          <w:color w:val="000000" w:themeColor="text1"/>
          <w:highlight w:val="none"/>
        </w:rPr>
      </w:pPr>
      <w:r>
        <w:rPr>
          <w:rFonts w:hint="eastAsia"/>
          <w:color w:val="000000" w:themeColor="text1"/>
          <w:highlight w:val="none"/>
        </w:rPr>
        <w:t xml:space="preserve">2、合同范围和条件</w:t>
      </w:r>
      <w:r>
        <w:rPr>
          <w:color w:val="000000" w:themeColor="text1"/>
          <w:highlight w:val="none"/>
        </w:rPr>
      </w:r>
      <w:r/>
    </w:p>
    <w:p>
      <w:pPr>
        <w:rPr>
          <w:color w:val="000000" w:themeColor="text1"/>
          <w:highlight w:val="none"/>
        </w:rPr>
      </w:pPr>
      <w:r>
        <w:rPr>
          <w:rFonts w:hint="eastAsia"/>
          <w:color w:val="000000" w:themeColor="text1"/>
          <w:highlight w:val="none"/>
        </w:rPr>
        <w:t xml:space="preserve">本合同的范围和条件与上述合同文件的规定相一致。</w:t>
      </w:r>
      <w:r>
        <w:rPr>
          <w:color w:val="000000" w:themeColor="text1"/>
          <w:highlight w:val="none"/>
        </w:rPr>
      </w:r>
      <w:r/>
    </w:p>
    <w:p>
      <w:pPr>
        <w:rPr>
          <w:color w:val="000000" w:themeColor="text1"/>
          <w:highlight w:val="none"/>
        </w:rPr>
      </w:pPr>
      <w:r>
        <w:rPr>
          <w:rFonts w:hint="eastAsia"/>
          <w:color w:val="000000" w:themeColor="text1"/>
          <w:highlight w:val="none"/>
        </w:rPr>
        <w:t xml:space="preserve">3、设备及数量</w:t>
      </w:r>
      <w:r>
        <w:rPr>
          <w:color w:val="000000" w:themeColor="text1"/>
          <w:highlight w:val="none"/>
        </w:rPr>
      </w:r>
      <w:r/>
    </w:p>
    <w:p>
      <w:pPr>
        <w:rPr>
          <w:color w:val="000000" w:themeColor="text1"/>
          <w:highlight w:val="none"/>
        </w:rPr>
      </w:pPr>
      <w:r>
        <w:rPr>
          <w:rFonts w:hint="eastAsia"/>
          <w:color w:val="000000" w:themeColor="text1"/>
          <w:highlight w:val="none"/>
        </w:rPr>
        <w:t xml:space="preserve">本合同所提供的设备及数量详见卖方提供的供货一览表。</w:t>
      </w:r>
      <w:r>
        <w:rPr>
          <w:color w:val="000000" w:themeColor="text1"/>
          <w:highlight w:val="none"/>
        </w:rPr>
      </w:r>
      <w:r/>
    </w:p>
    <w:p>
      <w:pPr>
        <w:rPr>
          <w:color w:val="000000" w:themeColor="text1"/>
          <w:highlight w:val="none"/>
        </w:rPr>
      </w:pPr>
      <w:r>
        <w:rPr>
          <w:rFonts w:hint="eastAsia"/>
          <w:color w:val="000000" w:themeColor="text1"/>
          <w:highlight w:val="none"/>
        </w:rPr>
        <w:t xml:space="preserve">4、合同金额</w:t>
      </w:r>
      <w:r>
        <w:rPr>
          <w:color w:val="000000" w:themeColor="text1"/>
          <w:highlight w:val="none"/>
        </w:rPr>
      </w:r>
      <w:r/>
    </w:p>
    <w:p>
      <w:pPr>
        <w:rPr>
          <w:color w:val="000000" w:themeColor="text1"/>
          <w:highlight w:val="none"/>
        </w:rPr>
      </w:pPr>
      <w:r>
        <w:rPr>
          <w:rFonts w:hint="eastAsia"/>
          <w:color w:val="000000" w:themeColor="text1"/>
          <w:highlight w:val="none"/>
        </w:rPr>
        <w:t xml:space="preserve">根据上述合同文件要求，合同的总金额（大写）为</w:t>
      </w:r>
      <w:r>
        <w:rPr>
          <w:rFonts w:hint="eastAsia"/>
          <w:color w:val="000000" w:themeColor="text1"/>
          <w:highlight w:val="none"/>
          <w:u w:val="single"/>
        </w:rPr>
        <w:t xml:space="preserve">         </w:t>
      </w:r>
      <w:r>
        <w:rPr>
          <w:rFonts w:hint="eastAsia"/>
          <w:color w:val="000000" w:themeColor="text1"/>
          <w:highlight w:val="none"/>
        </w:rPr>
        <w:t xml:space="preserve">人民币，分项价格在投标在报价表中有明确规定。</w:t>
      </w:r>
      <w:r>
        <w:rPr>
          <w:color w:val="000000" w:themeColor="text1"/>
          <w:highlight w:val="none"/>
        </w:rPr>
      </w:r>
      <w:r/>
    </w:p>
    <w:p>
      <w:pPr>
        <w:rPr>
          <w:color w:val="000000" w:themeColor="text1"/>
          <w:highlight w:val="none"/>
        </w:rPr>
        <w:outlineLvl w:val="0"/>
      </w:pPr>
      <w:r>
        <w:rPr>
          <w:rFonts w:hint="eastAsia"/>
          <w:color w:val="000000" w:themeColor="text1"/>
          <w:highlight w:val="none"/>
        </w:rPr>
        <w:t xml:space="preserve">5、合同纠纷处理</w:t>
      </w:r>
      <w:r>
        <w:rPr>
          <w:color w:val="000000" w:themeColor="text1"/>
          <w:highlight w:val="none"/>
        </w:rPr>
      </w:r>
      <w:r/>
    </w:p>
    <w:p>
      <w:pPr>
        <w:rPr>
          <w:color w:val="000000" w:themeColor="text1"/>
          <w:highlight w:val="none"/>
        </w:rPr>
      </w:pPr>
      <w:r>
        <w:rPr>
          <w:rFonts w:hint="eastAsia"/>
          <w:color w:val="000000" w:themeColor="text1"/>
          <w:highlight w:val="none"/>
        </w:rPr>
        <w:t xml:space="preserve">本合同所涉及的设备在交付验收使用后发生的合同纠纷，由买方、卖方按照《中华人民共和国民法典》有关规定进行处理。</w:t>
      </w:r>
      <w:r>
        <w:rPr>
          <w:color w:val="000000" w:themeColor="text1"/>
          <w:highlight w:val="none"/>
        </w:rPr>
      </w:r>
      <w:r/>
    </w:p>
    <w:p>
      <w:pPr>
        <w:rPr>
          <w:color w:val="000000" w:themeColor="text1"/>
          <w:highlight w:val="none"/>
        </w:rPr>
      </w:pPr>
      <w:r>
        <w:rPr>
          <w:rFonts w:hint="eastAsia"/>
          <w:color w:val="000000" w:themeColor="text1"/>
          <w:highlight w:val="none"/>
        </w:rPr>
        <w:t xml:space="preserve">6、合同详细内容：</w:t>
      </w:r>
      <w:r>
        <w:rPr>
          <w:color w:val="000000" w:themeColor="text1"/>
          <w:highlight w:val="none"/>
        </w:rPr>
      </w:r>
      <w:r/>
    </w:p>
    <w:p>
      <w:pPr>
        <w:spacing w:line="360" w:lineRule="auto"/>
        <w:rPr>
          <w:b/>
          <w:color w:val="000000" w:themeColor="text1"/>
          <w:highlight w:val="none"/>
        </w:rPr>
        <w:outlineLvl w:val="0"/>
      </w:pPr>
      <w:r>
        <w:rPr>
          <w:rFonts w:hint="eastAsia"/>
          <w:color w:val="000000" w:themeColor="text1"/>
          <w:highlight w:val="none"/>
        </w:rPr>
        <w:t xml:space="preserve">一、</w:t>
      </w:r>
      <w:r>
        <w:rPr>
          <w:rFonts w:hint="eastAsia"/>
          <w:b/>
          <w:color w:val="000000" w:themeColor="text1"/>
          <w:highlight w:val="none"/>
        </w:rPr>
        <w:t xml:space="preserve">设备名称、型号、数量和价格</w:t>
      </w:r>
      <w:r>
        <w:rPr>
          <w:color w:val="000000" w:themeColor="text1"/>
          <w:highlight w:val="none"/>
        </w:rPr>
      </w:r>
      <w:r/>
    </w:p>
    <w:tbl>
      <w:tblPr>
        <w:tblStyle w:val="901"/>
        <w:tblW w:w="101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701"/>
        <w:gridCol w:w="1559"/>
        <w:gridCol w:w="1134"/>
        <w:gridCol w:w="1276"/>
        <w:gridCol w:w="1701"/>
        <w:gridCol w:w="1439"/>
      </w:tblGrid>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设备名称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产地 生产厂家</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规格型号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注册证号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color w:val="000000" w:themeColor="text1"/>
                <w:highlight w:val="none"/>
              </w:rPr>
            </w:pPr>
            <w:r>
              <w:rPr>
                <w:rFonts w:hint="eastAsia"/>
                <w:color w:val="000000" w:themeColor="text1"/>
                <w:highlight w:val="none"/>
              </w:rPr>
              <w:t xml:space="preserve">数量</w:t>
            </w:r>
            <w:r>
              <w:rPr>
                <w:color w:val="000000" w:themeColor="text1"/>
                <w:highlight w:val="none"/>
              </w:rPr>
            </w:r>
            <w:r/>
          </w:p>
          <w:p>
            <w:pPr>
              <w:jc w:val="center"/>
              <w:spacing w:line="400" w:lineRule="exact"/>
              <w:rPr>
                <w:color w:val="000000" w:themeColor="text1"/>
                <w:highlight w:val="none"/>
              </w:rPr>
            </w:pPr>
            <w:r>
              <w:rPr>
                <w:rFonts w:hint="eastAsia"/>
                <w:color w:val="000000" w:themeColor="text1"/>
                <w:highlight w:val="none"/>
              </w:rPr>
              <w:t xml:space="preserve">及单位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color w:val="000000" w:themeColor="text1"/>
                <w:highlight w:val="none"/>
              </w:rPr>
            </w:pPr>
            <w:r>
              <w:rPr>
                <w:rFonts w:hint="eastAsia"/>
                <w:color w:val="000000" w:themeColor="text1"/>
                <w:highlight w:val="none"/>
              </w:rPr>
              <w:t xml:space="preserve">单价</w:t>
            </w:r>
            <w:r>
              <w:rPr>
                <w:color w:val="000000" w:themeColor="text1"/>
                <w:highlight w:val="none"/>
              </w:rPr>
            </w:r>
            <w:r/>
          </w:p>
          <w:p>
            <w:pPr>
              <w:jc w:val="center"/>
              <w:spacing w:line="400" w:lineRule="exact"/>
              <w:rPr>
                <w:color w:val="000000" w:themeColor="text1"/>
                <w:highlight w:val="none"/>
              </w:rPr>
            </w:pPr>
            <w:r>
              <w:rPr>
                <w:rFonts w:hint="eastAsia"/>
                <w:color w:val="000000" w:themeColor="text1"/>
                <w:highlight w:val="none"/>
              </w:rPr>
              <w:t xml:space="preserve">（元）</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spacing w:line="400" w:lineRule="exact"/>
              <w:rPr>
                <w:color w:val="000000" w:themeColor="text1"/>
                <w:highlight w:val="none"/>
              </w:rPr>
            </w:pPr>
            <w:r>
              <w:rPr>
                <w:rFonts w:hint="eastAsia"/>
                <w:color w:val="000000" w:themeColor="text1"/>
                <w:highlight w:val="none"/>
              </w:rPr>
              <w:t xml:space="preserve">总价</w:t>
            </w:r>
            <w:r>
              <w:rPr>
                <w:color w:val="000000" w:themeColor="text1"/>
                <w:highlight w:val="none"/>
              </w:rPr>
            </w:r>
            <w:r/>
          </w:p>
          <w:p>
            <w:pPr>
              <w:jc w:val="center"/>
              <w:spacing w:line="400" w:lineRule="exact"/>
              <w:rPr>
                <w:color w:val="000000" w:themeColor="text1"/>
                <w:highlight w:val="none"/>
                <w:u w:val="single"/>
              </w:rPr>
            </w:pPr>
            <w:r>
              <w:rPr>
                <w:rFonts w:hint="eastAsia"/>
                <w:color w:val="000000" w:themeColor="text1"/>
                <w:highlight w:val="none"/>
              </w:rPr>
              <w:t xml:space="preserve">（元）</w:t>
            </w:r>
            <w:r>
              <w:rPr>
                <w:color w:val="000000" w:themeColor="text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color w:val="000000" w:themeColor="text1"/>
                <w:sz w:val="18"/>
                <w:szCs w:val="18"/>
                <w:highlight w:val="none"/>
              </w:rPr>
            </w:pPr>
            <w:r>
              <w:rPr>
                <w:color w:val="000000" w:themeColor="text1"/>
                <w:sz w:val="18"/>
                <w:szCs w:val="1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r>
      <w:tr>
        <w:trPr>
          <w:trHeight w:val="370"/>
        </w:trPr>
        <w:tc>
          <w:tcPr>
            <w:gridSpan w:val="7"/>
            <w:tcBorders>
              <w:top w:val="single" w:color="auto" w:sz="4" w:space="0"/>
              <w:left w:val="single" w:color="auto" w:sz="4" w:space="0"/>
              <w:bottom w:val="single" w:color="auto" w:sz="4" w:space="0"/>
              <w:right w:val="single" w:color="auto" w:sz="4" w:space="0"/>
            </w:tcBorders>
            <w:tcW w:w="10194" w:type="dxa"/>
            <w:textDirection w:val="lrTb"/>
            <w:noWrap w:val="false"/>
          </w:tcPr>
          <w:p>
            <w:pPr>
              <w:spacing w:line="360" w:lineRule="auto"/>
              <w:rPr>
                <w:color w:val="000000" w:themeColor="text1"/>
                <w:highlight w:val="none"/>
                <w:u w:val="single"/>
              </w:rPr>
            </w:pPr>
            <w:r>
              <w:rPr>
                <w:rFonts w:hint="eastAsia"/>
                <w:color w:val="000000" w:themeColor="text1"/>
                <w:highlight w:val="none"/>
              </w:rPr>
              <w:t xml:space="preserve">总计（大写）： </w:t>
            </w:r>
            <w:r>
              <w:rPr>
                <w:color w:val="000000" w:themeColor="text1"/>
                <w:highlight w:val="none"/>
              </w:rPr>
              <w:t xml:space="preserve">                                    </w:t>
            </w:r>
            <w:r>
              <w:rPr>
                <w:rFonts w:hint="eastAsia"/>
                <w:color w:val="000000" w:themeColor="text1"/>
                <w:highlight w:val="none"/>
              </w:rPr>
              <w:t xml:space="preserve">（小写）：   </w:t>
            </w:r>
            <w:r>
              <w:rPr>
                <w:color w:val="000000" w:themeColor="text1"/>
                <w:highlight w:val="none"/>
              </w:rPr>
            </w:r>
            <w:r/>
          </w:p>
        </w:tc>
      </w:tr>
    </w:tbl>
    <w:p>
      <w:pPr>
        <w:spacing w:line="360" w:lineRule="auto"/>
        <w:rPr>
          <w:b/>
          <w:color w:val="000000" w:themeColor="text1"/>
          <w:highlight w:val="none"/>
        </w:rPr>
      </w:pPr>
      <w:r>
        <w:rPr>
          <w:rFonts w:hint="eastAsia"/>
          <w:color w:val="000000" w:themeColor="text1"/>
          <w:highlight w:val="none"/>
        </w:rPr>
        <w:t xml:space="preserve">二、</w:t>
      </w:r>
      <w:r>
        <w:rPr>
          <w:rFonts w:hint="eastAsia"/>
          <w:b/>
          <w:color w:val="000000" w:themeColor="text1"/>
          <w:highlight w:val="none"/>
        </w:rPr>
        <w:t xml:space="preserve">设备详细配置清单、耗材、配件清单及价格见附件一（盖章）。并附中标通知书。</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三、付款方式：签订合同后付30%预付款，货物运至甲方指定地点后安装验收正常使用支付合同款的60%，验收使用一年</w:t>
      </w:r>
      <w:r>
        <w:rPr>
          <w:rFonts w:hint="eastAsia" w:hAnsi="宋体"/>
          <w:color w:val="000000" w:themeColor="text1"/>
          <w:highlight w:val="none"/>
        </w:rPr>
        <w:t xml:space="preserve">无质量问题</w:t>
      </w:r>
      <w:r>
        <w:rPr>
          <w:rFonts w:hint="eastAsia"/>
          <w:color w:val="000000" w:themeColor="text1"/>
          <w:highlight w:val="none"/>
        </w:rPr>
        <w:t xml:space="preserve">后付清余款。</w:t>
      </w:r>
      <w:r>
        <w:rPr>
          <w:color w:val="000000" w:themeColor="text1"/>
          <w:highlight w:val="none"/>
        </w:rPr>
      </w:r>
      <w:r/>
    </w:p>
    <w:p>
      <w:pPr>
        <w:numPr>
          <w:ilvl w:val="0"/>
          <w:numId w:val="5"/>
        </w:numPr>
        <w:spacing w:line="360" w:lineRule="auto"/>
        <w:rPr>
          <w:color w:val="000000" w:themeColor="text1"/>
          <w:highlight w:val="none"/>
        </w:rPr>
      </w:pPr>
      <w:r>
        <w:rPr>
          <w:rFonts w:hint="eastAsia"/>
          <w:color w:val="000000" w:themeColor="text1"/>
          <w:highlight w:val="none"/>
        </w:rPr>
        <w:t xml:space="preserve">交货期：合同签定之日起</w:t>
      </w:r>
      <w:r>
        <w:rPr>
          <w:rFonts w:hint="eastAsia"/>
          <w:color w:val="000000" w:themeColor="text1"/>
          <w:highlight w:val="none"/>
          <w:u w:val="single"/>
        </w:rPr>
        <w:t xml:space="preserve">   </w:t>
      </w:r>
      <w:r>
        <w:rPr>
          <w:rFonts w:hint="eastAsia"/>
          <w:color w:val="000000" w:themeColor="text1"/>
          <w:highlight w:val="none"/>
        </w:rPr>
        <w:t xml:space="preserve"> 天之内货物运抵医院。</w:t>
      </w:r>
      <w:r>
        <w:rPr>
          <w:color w:val="000000" w:themeColor="text1"/>
          <w:highlight w:val="none"/>
        </w:rPr>
      </w:r>
      <w:r/>
    </w:p>
    <w:p>
      <w:pPr>
        <w:numPr>
          <w:ilvl w:val="0"/>
          <w:numId w:val="5"/>
        </w:numPr>
        <w:spacing w:line="360" w:lineRule="auto"/>
        <w:rPr>
          <w:color w:val="000000" w:themeColor="text1"/>
          <w:highlight w:val="none"/>
        </w:rPr>
      </w:pPr>
      <w:r>
        <w:rPr>
          <w:rFonts w:hint="eastAsia"/>
          <w:color w:val="000000" w:themeColor="text1"/>
          <w:highlight w:val="none"/>
        </w:rPr>
        <w:t xml:space="preserve">交货地点：靖江市人民医院。</w:t>
      </w:r>
      <w:r>
        <w:rPr>
          <w:color w:val="000000" w:themeColor="text1"/>
          <w:highlight w:val="none"/>
        </w:rPr>
      </w:r>
      <w:r/>
    </w:p>
    <w:p>
      <w:pPr>
        <w:numPr>
          <w:ilvl w:val="0"/>
          <w:numId w:val="5"/>
        </w:numPr>
        <w:spacing w:line="360" w:lineRule="auto"/>
        <w:rPr>
          <w:color w:val="000000" w:themeColor="text1"/>
          <w:highlight w:val="none"/>
        </w:rPr>
      </w:pPr>
      <w:r>
        <w:rPr>
          <w:rFonts w:hint="eastAsia"/>
          <w:color w:val="000000" w:themeColor="text1"/>
          <w:highlight w:val="none"/>
        </w:rPr>
        <w:t xml:space="preserve">质保期：上述设备免费原厂保修</w:t>
      </w:r>
      <w:r>
        <w:rPr>
          <w:rFonts w:hint="eastAsia"/>
          <w:color w:val="000000" w:themeColor="text1"/>
          <w:highlight w:val="none"/>
          <w:u w:val="single"/>
        </w:rPr>
        <w:t xml:space="preserve"> </w:t>
      </w:r>
      <w:r>
        <w:rPr>
          <w:color w:val="000000" w:themeColor="text1"/>
          <w:highlight w:val="none"/>
          <w:u w:val="single"/>
        </w:rPr>
        <w:t xml:space="preserve"> </w:t>
      </w:r>
      <w:r>
        <w:rPr>
          <w:rFonts w:hint="eastAsia"/>
          <w:color w:val="000000" w:themeColor="text1"/>
          <w:highlight w:val="none"/>
          <w:u w:val="single"/>
        </w:rPr>
        <w:t xml:space="preserve">  </w:t>
      </w:r>
      <w:r>
        <w:rPr>
          <w:rFonts w:hint="eastAsia"/>
          <w:color w:val="000000" w:themeColor="text1"/>
          <w:highlight w:val="none"/>
        </w:rPr>
        <w:t xml:space="preserve">年，自验收合格之日起计算；保修期外乙方对本设备终身负责维修。提供每年至少一次原厂维护保养并出具报告。</w:t>
      </w:r>
      <w:r>
        <w:rPr>
          <w:color w:val="000000" w:themeColor="text1"/>
          <w:highlight w:val="none"/>
        </w:rPr>
      </w:r>
      <w:r/>
    </w:p>
    <w:p>
      <w:pPr>
        <w:numPr>
          <w:ilvl w:val="0"/>
          <w:numId w:val="5"/>
        </w:numPr>
        <w:spacing w:line="360" w:lineRule="auto"/>
        <w:rPr>
          <w:color w:val="000000" w:themeColor="text1"/>
          <w:highlight w:val="none"/>
        </w:rPr>
      </w:pPr>
      <w:r>
        <w:rPr>
          <w:rFonts w:hint="eastAsia"/>
          <w:color w:val="000000" w:themeColor="text1"/>
          <w:highlight w:val="none"/>
        </w:rPr>
        <w:t xml:space="preserve">资质、质量要求及技术标准：</w:t>
      </w:r>
      <w:r>
        <w:rPr>
          <w:color w:val="000000" w:themeColor="text1"/>
          <w:highlight w:val="none"/>
        </w:rPr>
      </w:r>
      <w:r/>
    </w:p>
    <w:p>
      <w:pPr>
        <w:spacing w:line="360" w:lineRule="auto"/>
        <w:rPr>
          <w:b/>
          <w:color w:val="000000" w:themeColor="text1"/>
          <w:highlight w:val="none"/>
        </w:rPr>
      </w:pPr>
      <w:r>
        <w:rPr>
          <w:rFonts w:hint="eastAsia"/>
          <w:color w:val="000000" w:themeColor="text1"/>
          <w:highlight w:val="none"/>
        </w:rPr>
        <w:t xml:space="preserve">1．特别提醒条款：</w:t>
      </w:r>
      <w:r>
        <w:rPr>
          <w:rFonts w:hint="eastAsia"/>
          <w:b/>
          <w:color w:val="000000" w:themeColor="text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乙方保证向甲方提供的设备满足中国国家标准或相关行业标准。根据国家规定，如需要提供3C认证证书和标记的设备及有关配置，必须提供上述证书和标记。供货时还需提供该设备的报关单、商检证明、产品合格证等。</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3．乙方保证所供设备是全新、未使用过的原包装产品，乙方提供的产品出厂日期不早于到货日期</w:t>
      </w:r>
      <w:r>
        <w:rPr>
          <w:rFonts w:hint="eastAsia"/>
          <w:b/>
          <w:color w:val="000000" w:themeColor="text1"/>
          <w:highlight w:val="none"/>
          <w:u w:val="single"/>
        </w:rPr>
        <w:t xml:space="preserve">叁个月</w:t>
      </w:r>
      <w:r>
        <w:rPr>
          <w:rFonts w:hint="eastAsia"/>
          <w:color w:val="000000" w:themeColor="text1"/>
          <w:highlight w:val="none"/>
        </w:rPr>
        <w:t xml:space="preserve">。乙方须保证所供产品质量合格，不得弄虚作假、不得提供假置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法律纠纷，乙方承担全部的法律和经济责任。</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4．乙方须免费开放所投产品的所有输入输出接口，并能与采购人现有网络及信息系统对接，如接入第三方系统产生费用，该费用由乙方承担。</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5</w:t>
      </w:r>
      <w:r>
        <w:rPr>
          <w:color w:val="000000" w:themeColor="text1"/>
          <w:highlight w:val="none"/>
        </w:rPr>
        <w:t xml:space="preserve">.</w:t>
      </w:r>
      <w:r>
        <w:rPr>
          <w:rFonts w:hint="eastAsia"/>
          <w:color w:val="000000" w:themeColor="text1"/>
          <w:highlight w:val="none"/>
        </w:rPr>
        <w:t xml:space="preserve">乙方保证同型号产品的成交价格为投标日前1</w:t>
      </w:r>
      <w:r>
        <w:rPr>
          <w:color w:val="000000" w:themeColor="text1"/>
          <w:highlight w:val="none"/>
        </w:rPr>
        <w:t xml:space="preserve">2</w:t>
      </w:r>
      <w:r>
        <w:rPr>
          <w:rFonts w:hint="eastAsia"/>
          <w:color w:val="000000" w:themeColor="text1"/>
          <w:highlight w:val="none"/>
        </w:rPr>
        <w:t xml:space="preserve">个月内本地区的最低价。</w:t>
      </w:r>
      <w:r>
        <w:rPr>
          <w:color w:val="000000" w:themeColor="text1"/>
          <w:highlight w:val="none"/>
        </w:rPr>
      </w:r>
      <w:r/>
    </w:p>
    <w:p>
      <w:pPr>
        <w:numPr>
          <w:ilvl w:val="0"/>
          <w:numId w:val="5"/>
        </w:numPr>
        <w:spacing w:line="360" w:lineRule="auto"/>
        <w:rPr>
          <w:color w:val="000000" w:themeColor="text1"/>
          <w:highlight w:val="none"/>
        </w:rPr>
      </w:pPr>
      <w:r>
        <w:rPr>
          <w:rFonts w:hint="eastAsia"/>
          <w:color w:val="000000" w:themeColor="text1"/>
          <w:highlight w:val="none"/>
        </w:rPr>
        <w:t xml:space="preserve">设备到货、安装和验收要求：</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的医学装备管理科联系，并与医学装备管理科共同参与，否则引起的一切责任由乙方承担。</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2．如乙方提供的设备设有维修软件密码，乙方应保证无条件地为甲方永久免费打开。</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3．设备安装、调试结束后，甲方对设备试用后进行验收（时间由甲、乙双方商定），乙方免费派工程师到达现场协助验收工作。</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4．保修期自我院验收合格之日算起，保修期外只收配件费，免收人工费。</w:t>
      </w:r>
      <w:r>
        <w:rPr>
          <w:color w:val="000000" w:themeColor="text1"/>
          <w:highlight w:val="none"/>
        </w:rPr>
      </w:r>
      <w:r/>
    </w:p>
    <w:p>
      <w:pPr>
        <w:numPr>
          <w:ilvl w:val="0"/>
          <w:numId w:val="5"/>
        </w:numPr>
        <w:spacing w:line="360" w:lineRule="auto"/>
        <w:rPr>
          <w:color w:val="000000" w:themeColor="text1"/>
          <w:highlight w:val="none"/>
        </w:rPr>
      </w:pPr>
      <w:r>
        <w:rPr>
          <w:rFonts w:hint="eastAsia"/>
          <w:color w:val="000000" w:themeColor="text1"/>
          <w:highlight w:val="none"/>
        </w:rPr>
        <w:t xml:space="preserve">售后服务要求：</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1．确保设备保修期内开机率为95%，如设备故障停机率超过5%（一年按365天计算，每年18天），每超过一天，保修期延长两周。</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无论在保修期内还是保修期外，乙方必须上门维修，乙方工程师来我院维修本设备，必须事先与我院医学装备管理科取得联系；在维修过程中与甲方工程师共同完成维修工作。否则由此引起的一切责任由乙方负责。</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4．乙方免费提供全套技术资料（中文说明书及光盘、操作流程电子版等），如技术资料不全，甲方有权不支付货款。</w:t>
      </w:r>
      <w:r>
        <w:rPr>
          <w:color w:val="000000" w:themeColor="text1"/>
          <w:highlight w:val="none"/>
        </w:rPr>
      </w:r>
      <w:r/>
    </w:p>
    <w:p>
      <w:pPr>
        <w:spacing w:line="360" w:lineRule="auto"/>
        <w:rPr>
          <w:color w:val="000000" w:themeColor="text1"/>
          <w:highlight w:val="none"/>
        </w:rPr>
        <w:outlineLvl w:val="0"/>
      </w:pPr>
      <w:r>
        <w:rPr>
          <w:rFonts w:hint="eastAsia"/>
          <w:color w:val="000000" w:themeColor="text1"/>
          <w:highlight w:val="none"/>
        </w:rPr>
        <w:t xml:space="preserve">十、技术培训：</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在安装过程中或安装结束后，乙方工程师或有关人员有义务对甲方工程师和操作人员进行现场维修、保养、操作培训，并提供培训课件PPT，考核试卷，解答甲方人员提出的问题。</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十一、各方的权利与义务</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(一)甲方权利义务</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1.按合同约定支付货款。</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(二)乙方权利义务</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1.负责并自行承担设备采购过程中的所有报价风险。本合同一经签订，乙方任何原因导致的报价漏项、缺项等的后果均由乙方自行承担。</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2.保证所供产品符合合同要求，不得弄虚作假、不得提供假冒伪劣产品或任意提供合同外产品。</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3.服从甲方的规章制度和现场管理，并按照合同要求办理相关设备的到货验收手续。本合同采购设备未办理验收交接手续前，相关资产的风险由乙方承担。</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完善安全质量保证措施，乙方自行承担其服行合同过程产生的所有费用和造成的任何财产和人身损失。乙方及乙方所有员工必须履行安全责任义务，按规范流程提供商品或服务。如因乙方及其员工安全责任或义务履行不到位，引起甲方或合同外其他方人身伤害、机器损毁以及财产损失等，由乙方承担一切后果及责任（包括但不限于赔偿责任及由此对甲方、合同外其他方造成的影响等）。</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本合同一式五份（三份），甲方执四（二）份，乙方执一份。</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 （政府采购五份，院内采购三份，自行修改）</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协议签署地点:靖江市人民医院</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合同生效及其他</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1.本合同经甲方、乙方双方代表签字盖章后生效。</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2.甲方其他相关科室代表在附件二签字。</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甲方（单位盖章）：</w:t>
      </w:r>
      <w:r>
        <w:rPr>
          <w:rFonts w:hint="eastAsia"/>
          <w:b/>
          <w:color w:val="000000" w:themeColor="text1"/>
          <w:highlight w:val="none"/>
        </w:rPr>
        <w:t xml:space="preserve">靖江市人民医院  </w:t>
      </w:r>
      <w:r>
        <w:rPr>
          <w:rFonts w:hint="eastAsia"/>
          <w:color w:val="000000" w:themeColor="text1"/>
          <w:highlight w:val="none"/>
        </w:rPr>
        <w:t xml:space="preserve">          乙方（单位盖章）：</w:t>
      </w:r>
      <w:r>
        <w:rPr>
          <w:color w:val="000000" w:themeColor="text1"/>
          <w:highlight w:val="none"/>
        </w:rPr>
      </w:r>
      <w:r/>
    </w:p>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甲方代表：                                 乙方代表</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 ___</w:t>
      </w:r>
      <w:r>
        <w:rPr>
          <w:rFonts w:hint="eastAsia"/>
          <w:color w:val="000000" w:themeColor="text1"/>
          <w:highlight w:val="none"/>
          <w:u w:val="single"/>
        </w:rPr>
        <w:t xml:space="preserve">_   </w:t>
      </w:r>
      <w:r>
        <w:rPr>
          <w:rFonts w:hint="eastAsia"/>
          <w:color w:val="000000" w:themeColor="text1"/>
          <w:highlight w:val="none"/>
        </w:rPr>
        <w:t xml:space="preserve">年</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 </w:t>
      </w:r>
      <w:r>
        <w:rPr>
          <w:rFonts w:hint="eastAsia"/>
          <w:color w:val="000000" w:themeColor="text1"/>
          <w:highlight w:val="none"/>
        </w:rPr>
        <w:t xml:space="preserve">月</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w:t>
      </w:r>
      <w:r>
        <w:rPr>
          <w:rFonts w:hint="eastAsia"/>
          <w:color w:val="000000" w:themeColor="text1"/>
          <w:highlight w:val="none"/>
        </w:rPr>
        <w:t xml:space="preserve">日                         </w:t>
      </w:r>
      <w:r>
        <w:rPr>
          <w:rFonts w:hint="eastAsia"/>
          <w:color w:val="000000" w:themeColor="text1"/>
          <w:highlight w:val="none"/>
          <w:u w:val="single"/>
        </w:rPr>
        <w:t xml:space="preserve">     </w:t>
      </w:r>
      <w:r>
        <w:rPr>
          <w:rFonts w:hint="eastAsia"/>
          <w:color w:val="000000" w:themeColor="text1"/>
          <w:highlight w:val="none"/>
        </w:rPr>
        <w:t xml:space="preserve">____年</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w:t>
      </w:r>
      <w:r>
        <w:rPr>
          <w:rFonts w:hint="eastAsia"/>
          <w:color w:val="000000" w:themeColor="text1"/>
          <w:highlight w:val="none"/>
        </w:rPr>
        <w:t xml:space="preserve">月</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w:t>
      </w:r>
      <w:r>
        <w:rPr>
          <w:rFonts w:hint="eastAsia"/>
          <w:color w:val="000000" w:themeColor="text1"/>
          <w:highlight w:val="none"/>
        </w:rPr>
        <w:t xml:space="preserve">日</w:t>
      </w:r>
      <w:r>
        <w:rPr>
          <w:color w:val="000000" w:themeColor="text1"/>
          <w:highlight w:val="none"/>
        </w:rPr>
        <w:br w:type="page" w:clear="all"/>
      </w:r>
      <w:bookmarkStart w:id="172" w:name="_Hlk180591606"/>
      <w:r>
        <w:rPr>
          <w:rFonts w:hint="eastAsia"/>
          <w:b/>
          <w:color w:val="000000" w:themeColor="text1"/>
          <w:highlight w:val="none"/>
        </w:rPr>
        <w:t xml:space="preserve">附件一：</w:t>
      </w:r>
      <w:bookmarkEnd w:id="172"/>
      <w:r>
        <w:rPr>
          <w:rFonts w:hint="eastAsia"/>
          <w:color w:val="000000" w:themeColor="text1"/>
          <w:highlight w:val="none"/>
        </w:rPr>
        <w:t xml:space="preserve">设备采购项目（           ）编号（            ）</w:t>
      </w:r>
      <w:r>
        <w:rPr>
          <w:color w:val="000000" w:themeColor="text1"/>
          <w:highlight w:val="none"/>
        </w:rPr>
      </w:r>
      <w:r/>
    </w:p>
    <w:p>
      <w:pPr>
        <w:jc w:val="center"/>
        <w:spacing w:line="460" w:lineRule="exact"/>
        <w:rPr>
          <w:rFonts w:hAnsi="宋体" w:cs="宋体"/>
          <w:b/>
          <w:color w:val="000000" w:themeColor="text1"/>
          <w:sz w:val="32"/>
          <w:szCs w:val="32"/>
          <w:highlight w:val="none"/>
        </w:rPr>
      </w:pPr>
      <w:r>
        <w:rPr>
          <w:rFonts w:hint="eastAsia" w:hAnsi="宋体" w:cs="宋体"/>
          <w:b/>
          <w:color w:val="000000" w:themeColor="text1"/>
          <w:sz w:val="32"/>
          <w:szCs w:val="32"/>
          <w:highlight w:val="none"/>
        </w:rPr>
        <w:t xml:space="preserve">配置清单、耗材、易耗品报价</w:t>
      </w:r>
      <w:r>
        <w:rPr>
          <w:color w:val="000000" w:themeColor="text1"/>
          <w:highlight w:val="none"/>
        </w:rPr>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896"/>
        <w:gridCol w:w="1068"/>
        <w:gridCol w:w="1559"/>
        <w:gridCol w:w="992"/>
        <w:gridCol w:w="851"/>
        <w:gridCol w:w="2196"/>
      </w:tblGrid>
      <w:tr>
        <w:trPr>
          <w:jc w:val="center"/>
          <w:trHeight w:val="468"/>
        </w:trPr>
        <w:tc>
          <w:tcPr>
            <w:gridSpan w:val="7"/>
            <w:shd w:val="clear" w:color="auto" w:fill="auto"/>
            <w:tcW w:w="8254" w:type="dxa"/>
            <w:textDirection w:val="lrTb"/>
            <w:noWrap w:val="false"/>
          </w:tcPr>
          <w:p>
            <w:pPr>
              <w:jc w:val="center"/>
              <w:spacing w:line="460" w:lineRule="exact"/>
              <w:rPr>
                <w:rFonts w:hAnsi="宋体" w:cs="宋体"/>
                <w:b/>
                <w:color w:val="000000" w:themeColor="text1"/>
                <w:sz w:val="28"/>
                <w:szCs w:val="28"/>
                <w:highlight w:val="none"/>
              </w:rPr>
            </w:pPr>
            <w:r>
              <w:rPr>
                <w:rFonts w:hAnsi="宋体" w:cs="宋体"/>
                <w:b/>
                <w:color w:val="000000" w:themeColor="text1"/>
                <w:sz w:val="28"/>
                <w:szCs w:val="28"/>
                <w:highlight w:val="none"/>
              </w:rPr>
              <w:t xml:space="preserve">配置清单</w:t>
            </w:r>
            <w:r>
              <w:rPr>
                <w:color w:val="000000" w:themeColor="text1"/>
                <w:highlight w:val="none"/>
              </w:rPr>
            </w:r>
            <w:r/>
          </w:p>
        </w:tc>
      </w:tr>
      <w:tr>
        <w:trPr>
          <w:jc w:val="center"/>
          <w:trHeight w:val="483"/>
        </w:trPr>
        <w:tc>
          <w:tcPr>
            <w:shd w:val="clear" w:color="auto" w:fill="auto"/>
            <w:tcW w:w="692"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序号</w:t>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名称</w:t>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型号</w:t>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数量</w:t>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单位</w:t>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医疗器械注册证号</w:t>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83"/>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811"/>
        </w:trPr>
        <w:tc>
          <w:tcPr>
            <w:gridSpan w:val="2"/>
            <w:shd w:val="clear" w:color="auto" w:fill="auto"/>
            <w:tcW w:w="1588" w:type="dxa"/>
            <w:textDirection w:val="lrTb"/>
            <w:noWrap w:val="false"/>
          </w:tcPr>
          <w:p>
            <w:pPr>
              <w:jc w:val="left"/>
              <w:widowControl/>
              <w:rPr>
                <w:rFonts w:hAnsi="宋体" w:cs="宋体"/>
                <w:color w:val="000000" w:themeColor="text1"/>
                <w:sz w:val="20"/>
                <w:highlight w:val="none"/>
              </w:rPr>
            </w:pPr>
            <w:r>
              <w:rPr>
                <w:rFonts w:hint="eastAsia" w:hAnsi="宋体" w:cs="宋体"/>
                <w:color w:val="000000" w:themeColor="text1"/>
                <w:sz w:val="20"/>
                <w:highlight w:val="none"/>
                <w:lang w:bidi="ar"/>
              </w:rPr>
              <w:t xml:space="preserve">总价(元)</w:t>
            </w:r>
            <w:r>
              <w:rPr>
                <w:color w:val="000000" w:themeColor="text1"/>
                <w:highlight w:val="none"/>
              </w:rPr>
            </w:r>
            <w:r/>
          </w:p>
        </w:tc>
        <w:tc>
          <w:tcPr>
            <w:gridSpan w:val="5"/>
            <w:shd w:val="clear" w:color="auto" w:fill="auto"/>
            <w:tcW w:w="6666" w:type="dxa"/>
            <w:textDirection w:val="lrTb"/>
            <w:noWrap w:val="false"/>
          </w:tcPr>
          <w:p>
            <w:pPr>
              <w:jc w:val="left"/>
              <w:widowControl/>
              <w:rPr>
                <w:rFonts w:hAnsi="宋体" w:cs="宋体"/>
                <w:color w:val="000000" w:themeColor="text1"/>
                <w:sz w:val="20"/>
                <w:highlight w:val="none"/>
              </w:rPr>
            </w:pPr>
            <w:r>
              <w:rPr>
                <w:rFonts w:hint="eastAsia" w:hAnsi="宋体" w:cs="宋体"/>
                <w:color w:val="000000" w:themeColor="text1"/>
                <w:sz w:val="20"/>
                <w:highlight w:val="none"/>
                <w:lang w:bidi="ar"/>
              </w:rPr>
              <w:t xml:space="preserve">大写：</w:t>
            </w:r>
            <w:r>
              <w:rPr>
                <w:color w:val="000000" w:themeColor="text1"/>
                <w:highlight w:val="none"/>
              </w:rPr>
            </w:r>
            <w:r/>
          </w:p>
          <w:p>
            <w:pPr>
              <w:jc w:val="left"/>
              <w:spacing w:line="460" w:lineRule="exact"/>
              <w:rPr>
                <w:rFonts w:hAnsi="宋体" w:cs="宋体"/>
                <w:color w:val="000000" w:themeColor="text1"/>
                <w:sz w:val="32"/>
                <w:szCs w:val="32"/>
                <w:highlight w:val="none"/>
              </w:rPr>
            </w:pPr>
            <w:r>
              <w:rPr>
                <w:rFonts w:hint="eastAsia" w:hAnsi="宋体" w:cs="宋体"/>
                <w:color w:val="000000" w:themeColor="text1"/>
                <w:sz w:val="20"/>
                <w:highlight w:val="none"/>
                <w:lang w:bidi="ar"/>
              </w:rPr>
              <w:t xml:space="preserve">小写：</w:t>
            </w:r>
            <w:r>
              <w:rPr>
                <w:color w:val="000000" w:themeColor="text1"/>
                <w:highlight w:val="none"/>
              </w:rPr>
            </w:r>
            <w:r/>
          </w:p>
        </w:tc>
      </w:tr>
    </w:tbl>
    <w:p>
      <w:pPr>
        <w:ind w:firstLine="3360"/>
        <w:jc w:val="left"/>
        <w:spacing w:line="460" w:lineRule="exact"/>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r/>
    </w:p>
    <w:tbl>
      <w:tblPr>
        <w:tblStyle w:val="901"/>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76"/>
        <w:gridCol w:w="2776"/>
        <w:gridCol w:w="2777"/>
      </w:tblGrid>
      <w:tr>
        <w:trPr>
          <w:jc w:val="center"/>
          <w:trHeight w:val="847"/>
        </w:trPr>
        <w:tc>
          <w:tcPr>
            <w:gridSpan w:val="3"/>
            <w:shd w:val="clear" w:color="auto" w:fill="auto"/>
            <w:tcW w:w="8329" w:type="dxa"/>
            <w:vAlign w:val="center"/>
            <w:textDirection w:val="lrTb"/>
            <w:noWrap w:val="false"/>
          </w:tcPr>
          <w:p>
            <w:pPr>
              <w:jc w:val="center"/>
              <w:spacing w:line="360" w:lineRule="auto"/>
              <w:tabs>
                <w:tab w:val="left" w:pos="5055" w:leader="none"/>
              </w:tabs>
              <w:rPr>
                <w:b/>
                <w:color w:val="000000" w:themeColor="text1"/>
                <w:szCs w:val="24"/>
                <w:highlight w:val="none"/>
              </w:rPr>
            </w:pPr>
            <w:r>
              <w:rPr>
                <w:b/>
                <w:color w:val="000000" w:themeColor="text1"/>
                <w:szCs w:val="24"/>
                <w:highlight w:val="none"/>
              </w:rPr>
              <w:t xml:space="preserve">耗材报价表</w:t>
            </w:r>
            <w:r>
              <w:rPr>
                <w:color w:val="000000" w:themeColor="text1"/>
                <w:highlight w:val="none"/>
              </w:rPr>
            </w:r>
            <w:r/>
          </w:p>
        </w:tc>
      </w:tr>
      <w:tr>
        <w:trPr>
          <w:jc w:val="center"/>
          <w:trHeight w:val="547"/>
        </w:trPr>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货号</w:t>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产品名称</w:t>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参考价格(元)</w:t>
            </w:r>
            <w:r>
              <w:rPr>
                <w:color w:val="000000" w:themeColor="text1"/>
                <w:highlight w:val="none"/>
              </w:rPr>
            </w:r>
            <w:r/>
          </w:p>
        </w:tc>
      </w:tr>
      <w:tr>
        <w:trPr>
          <w:jc w:val="center"/>
          <w:trHeight w:val="1144"/>
        </w:trPr>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无</w:t>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完全开放，可使用国产和进口的各品牌耗材</w:t>
            </w:r>
            <w:r>
              <w:rPr>
                <w:color w:val="000000" w:themeColor="text1"/>
                <w:highlight w:val="none"/>
              </w:rPr>
            </w:r>
            <w:r/>
          </w:p>
        </w:tc>
        <w:tc>
          <w:tcPr>
            <w:shd w:val="clear" w:color="auto" w:fill="auto"/>
            <w:tcW w:w="2777" w:type="dxa"/>
            <w:vAlign w:val="center"/>
            <w:textDirection w:val="lrTb"/>
            <w:noWrap w:val="false"/>
          </w:tcPr>
          <w:p>
            <w:pPr>
              <w:jc w:val="left"/>
              <w:rPr>
                <w:color w:val="000000" w:themeColor="text1"/>
                <w:highlight w:val="none"/>
              </w:rPr>
            </w:pPr>
            <w:r>
              <w:rPr>
                <w:rFonts w:hint="eastAsia"/>
                <w:color w:val="000000" w:themeColor="text1"/>
                <w:highlight w:val="none"/>
              </w:rPr>
              <w:t xml:space="preserve">耗材、试剂需进入泰州目录，并写明编号，未中标的写参考价格</w:t>
            </w:r>
            <w:r>
              <w:rPr>
                <w:color w:val="000000" w:themeColor="text1"/>
                <w:highlight w:val="none"/>
              </w:rPr>
            </w:r>
            <w:r/>
          </w:p>
        </w:tc>
      </w:tr>
      <w:tr>
        <w:trPr>
          <w:jc w:val="center"/>
          <w:trHeight w:val="608"/>
        </w:trPr>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r/>
          </w:p>
        </w:tc>
      </w:tr>
      <w:tr>
        <w:trPr>
          <w:jc w:val="center"/>
          <w:trHeight w:val="560"/>
        </w:trPr>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r/>
          </w:p>
        </w:tc>
      </w:tr>
      <w:tr>
        <w:trPr>
          <w:jc w:val="center"/>
          <w:trHeight w:val="412"/>
        </w:trPr>
        <w:tc>
          <w:tcPr>
            <w:gridSpan w:val="3"/>
            <w:shd w:val="clear" w:color="auto" w:fill="auto"/>
            <w:tcW w:w="8329" w:type="dxa"/>
            <w:vAlign w:val="center"/>
            <w:textDirection w:val="lrTb"/>
            <w:noWrap w:val="false"/>
          </w:tcPr>
          <w:p>
            <w:pPr>
              <w:jc w:val="center"/>
              <w:spacing w:line="360" w:lineRule="auto"/>
              <w:rPr>
                <w:b/>
                <w:color w:val="000000" w:themeColor="text1"/>
                <w:szCs w:val="24"/>
                <w:highlight w:val="none"/>
              </w:rPr>
            </w:pPr>
            <w:r>
              <w:rPr>
                <w:rFonts w:hint="eastAsia"/>
                <w:b/>
                <w:color w:val="000000" w:themeColor="text1"/>
                <w:szCs w:val="24"/>
                <w:highlight w:val="none"/>
              </w:rPr>
              <w:t xml:space="preserve">易损件报价表</w:t>
            </w:r>
            <w:r>
              <w:rPr>
                <w:color w:val="000000" w:themeColor="text1"/>
                <w:highlight w:val="none"/>
              </w:rPr>
            </w:r>
            <w:r/>
          </w:p>
        </w:tc>
      </w:tr>
      <w:tr>
        <w:trPr>
          <w:jc w:val="center"/>
          <w:trHeight w:val="573"/>
        </w:trPr>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货号</w:t>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产品名称</w:t>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参考价格(元)</w:t>
            </w:r>
            <w:r>
              <w:rPr>
                <w:color w:val="000000" w:themeColor="text1"/>
                <w:highlight w:val="none"/>
              </w:rPr>
            </w:r>
            <w:r/>
          </w:p>
        </w:tc>
      </w:tr>
      <w:tr>
        <w:trPr>
          <w:jc w:val="center"/>
          <w:trHeight w:val="847"/>
        </w:trPr>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r>
      <w:tr>
        <w:trPr>
          <w:jc w:val="center"/>
          <w:trHeight w:val="847"/>
        </w:trPr>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r>
    </w:tbl>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ind w:firstLine="525"/>
        <w:spacing w:line="360" w:lineRule="auto"/>
        <w:rPr>
          <w:color w:val="000000" w:themeColor="text1"/>
          <w:highlight w:val="none"/>
        </w:rPr>
      </w:pPr>
      <w:r>
        <w:rPr>
          <w:rFonts w:hint="eastAsia"/>
          <w:color w:val="000000" w:themeColor="text1"/>
          <w:highlight w:val="none"/>
        </w:rPr>
        <w:t xml:space="preserve">                                                               乙方单位（盖章）</w:t>
      </w:r>
      <w:r>
        <w:rPr>
          <w:color w:val="000000" w:themeColor="text1"/>
          <w:highlight w:val="none"/>
        </w:rPr>
      </w:r>
      <w:r/>
    </w:p>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rPr>
          <w:b/>
          <w:color w:val="000000" w:themeColor="text1"/>
          <w:highlight w:val="none"/>
        </w:rPr>
      </w:pPr>
      <w:r>
        <w:rPr>
          <w:rFonts w:hint="eastAsia"/>
          <w:b/>
          <w:color w:val="000000" w:themeColor="text1"/>
          <w:highlight w:val="none"/>
        </w:rPr>
        <w:br w:type="page" w:clear="all"/>
      </w:r>
      <w:r>
        <w:rPr>
          <w:color w:val="000000" w:themeColor="text1"/>
          <w:highlight w:val="none"/>
        </w:rPr>
      </w:r>
      <w:r/>
    </w:p>
    <w:p>
      <w:pPr>
        <w:ind w:firstLine="527"/>
        <w:spacing w:line="360" w:lineRule="auto"/>
        <w:rPr>
          <w:color w:val="000000" w:themeColor="text1"/>
          <w:highlight w:val="none"/>
        </w:rPr>
      </w:pPr>
      <w:r>
        <w:rPr>
          <w:rFonts w:hint="eastAsia"/>
          <w:b/>
          <w:color w:val="000000" w:themeColor="text1"/>
          <w:highlight w:val="none"/>
        </w:rPr>
        <w:t xml:space="preserve">附件二：</w:t>
      </w:r>
      <w:r>
        <w:rPr>
          <w:rFonts w:hint="eastAsia"/>
          <w:color w:val="000000" w:themeColor="text1"/>
          <w:highlight w:val="none"/>
        </w:rPr>
        <w:t xml:space="preserve">设备采购项目（           ）编号（            ）</w:t>
      </w:r>
      <w:r>
        <w:rPr>
          <w:color w:val="000000" w:themeColor="text1"/>
          <w:highlight w:val="none"/>
        </w:rPr>
      </w:r>
      <w:r/>
    </w:p>
    <w:p>
      <w:pPr>
        <w:jc w:val="center"/>
        <w:spacing w:after="120" w:line="360" w:lineRule="auto"/>
        <w:rPr>
          <w:b/>
          <w:color w:val="000000" w:themeColor="text1"/>
          <w:sz w:val="32"/>
          <w:szCs w:val="32"/>
          <w:highlight w:val="none"/>
        </w:rPr>
      </w:pPr>
      <w:r>
        <w:rPr>
          <w:rFonts w:hint="eastAsia"/>
          <w:b/>
          <w:color w:val="000000" w:themeColor="text1"/>
          <w:sz w:val="32"/>
          <w:szCs w:val="32"/>
          <w:highlight w:val="none"/>
        </w:rPr>
        <w:t xml:space="preserve">甲方相关科室签字确认表</w:t>
      </w:r>
      <w:r>
        <w:rPr>
          <w:color w:val="000000" w:themeColor="text1"/>
          <w:highlight w:val="none"/>
        </w:rPr>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5386"/>
      </w:tblGrid>
      <w:tr>
        <w:trPr>
          <w:jc w:val="center"/>
          <w:trHeight w:val="707"/>
        </w:trPr>
        <w:tc>
          <w:tcPr>
            <w:tcW w:w="3402" w:type="dxa"/>
            <w:vAlign w:val="center"/>
            <w:textDirection w:val="lrTb"/>
            <w:noWrap w:val="false"/>
          </w:tcPr>
          <w:p>
            <w:pPr>
              <w:jc w:val="center"/>
              <w:spacing w:line="360" w:lineRule="auto"/>
              <w:rPr>
                <w:color w:val="000000" w:themeColor="text1"/>
                <w:szCs w:val="24"/>
                <w:highlight w:val="none"/>
              </w:rPr>
            </w:pPr>
            <w:r>
              <w:rPr>
                <w:rFonts w:hint="eastAsia"/>
                <w:color w:val="000000" w:themeColor="text1"/>
                <w:szCs w:val="24"/>
                <w:highlight w:val="none"/>
              </w:rPr>
              <w:t xml:space="preserve">科室</w:t>
            </w:r>
            <w:r>
              <w:rPr>
                <w:color w:val="000000" w:themeColor="text1"/>
                <w:highlight w:val="none"/>
              </w:rPr>
            </w:r>
            <w:r/>
          </w:p>
        </w:tc>
        <w:tc>
          <w:tcPr>
            <w:tcW w:w="5386" w:type="dxa"/>
            <w:vAlign w:val="center"/>
            <w:textDirection w:val="lrTb"/>
            <w:noWrap w:val="false"/>
          </w:tcPr>
          <w:p>
            <w:pPr>
              <w:jc w:val="center"/>
              <w:spacing w:line="360" w:lineRule="auto"/>
              <w:rPr>
                <w:color w:val="000000" w:themeColor="text1"/>
                <w:szCs w:val="24"/>
                <w:highlight w:val="none"/>
              </w:rPr>
            </w:pPr>
            <w:r>
              <w:rPr>
                <w:rFonts w:hint="eastAsia"/>
                <w:color w:val="000000" w:themeColor="text1"/>
                <w:szCs w:val="24"/>
                <w:highlight w:val="none"/>
              </w:rPr>
              <w:t xml:space="preserve">代表签字</w:t>
            </w:r>
            <w:r>
              <w:rPr>
                <w:color w:val="000000" w:themeColor="text1"/>
                <w:highlight w:val="none"/>
              </w:rPr>
            </w:r>
            <w:r/>
          </w:p>
        </w:tc>
      </w:tr>
      <w:tr>
        <w:trPr>
          <w:jc w:val="center"/>
          <w:trHeight w:val="874"/>
        </w:trPr>
        <w:tc>
          <w:tcPr>
            <w:tcW w:w="3402"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W w:w="5386"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874"/>
        </w:trPr>
        <w:tc>
          <w:tcPr>
            <w:tcW w:w="3402"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W w:w="5386"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r>
    </w:tbl>
    <w:p>
      <w:pPr>
        <w:jc w:val="center"/>
        <w:spacing w:after="120" w:line="360" w:lineRule="auto"/>
        <w:rPr>
          <w:b/>
          <w:color w:val="000000" w:themeColor="text1"/>
          <w:sz w:val="32"/>
          <w:szCs w:val="32"/>
          <w:highlight w:val="none"/>
        </w:rPr>
      </w:pPr>
      <w:r>
        <w:rPr>
          <w:b/>
          <w:color w:val="000000" w:themeColor="text1"/>
          <w:sz w:val="32"/>
          <w:szCs w:val="32"/>
          <w:highlight w:val="none"/>
        </w:rPr>
      </w:r>
      <w:r>
        <w:rPr>
          <w:color w:val="000000" w:themeColor="text1"/>
          <w:highlight w:val="none"/>
        </w:rPr>
      </w:r>
      <w:r/>
    </w:p>
    <w:p>
      <w:pPr>
        <w:ind w:firstLine="525"/>
        <w:spacing w:line="360" w:lineRule="auto"/>
        <w:rPr>
          <w:color w:val="000000" w:themeColor="text1"/>
          <w:highlight w:val="none"/>
        </w:rPr>
      </w:pPr>
      <w:r>
        <w:rPr>
          <w:rFonts w:hint="eastAsia"/>
          <w:color w:val="000000" w:themeColor="text1"/>
          <w:highlight w:val="none"/>
        </w:rPr>
        <w:t xml:space="preserve">注：签字即认同本合同内容</w:t>
      </w:r>
      <w:r>
        <w:rPr>
          <w:color w:val="000000" w:themeColor="text1"/>
          <w:highlight w:val="none"/>
        </w:rPr>
      </w:r>
      <w:r/>
    </w:p>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ind w:firstLine="525"/>
        <w:spacing w:line="360" w:lineRule="auto"/>
        <w:rPr>
          <w:rStyle w:val="929"/>
          <w:rFonts w:ascii="仿宋" w:hAnsi="仿宋" w:eastAsia="仿宋" w:cs="仿宋_GB2312"/>
          <w:color w:val="000000" w:themeColor="text1"/>
          <w:highlight w:val="none"/>
        </w:rPr>
      </w:pPr>
      <w:r>
        <w:rPr>
          <w:rFonts w:hint="eastAsia"/>
          <w:color w:val="000000" w:themeColor="text1"/>
          <w:highlight w:val="none"/>
        </w:rPr>
        <w:t xml:space="preserve">                                                         甲方单位（盖章）</w:t>
      </w:r>
      <w:r>
        <w:rPr>
          <w:rStyle w:val="929"/>
          <w:rFonts w:ascii="仿宋" w:hAnsi="仿宋" w:eastAsia="仿宋" w:cs="仿宋_GB2312"/>
          <w:color w:val="000000" w:themeColor="text1"/>
          <w:highlight w:val="none"/>
        </w:rPr>
        <w:t xml:space="preserve"> </w:t>
      </w:r>
      <w:r>
        <w:rPr>
          <w:color w:val="000000" w:themeColor="text1"/>
          <w:highlight w:val="none"/>
        </w:rPr>
      </w:r>
      <w:r/>
    </w:p>
    <w:p>
      <w:pPr>
        <w:spacing w:line="360" w:lineRule="auto"/>
        <w:rPr>
          <w:color w:val="000000" w:themeColor="text1"/>
          <w:highlight w:val="none"/>
        </w:rPr>
      </w:pPr>
      <w:r>
        <w:rPr>
          <w:rStyle w:val="929"/>
          <w:rFonts w:ascii="仿宋" w:hAnsi="仿宋" w:eastAsia="仿宋" w:cs="仿宋_GB2312"/>
          <w:color w:val="000000" w:themeColor="text1"/>
          <w:highlight w:val="none"/>
        </w:rPr>
        <w:br w:type="page" w:clear="all"/>
      </w:r>
      <w:r>
        <w:rPr>
          <w:rStyle w:val="929"/>
          <w:rFonts w:ascii="仿宋" w:hAnsi="仿宋" w:eastAsia="仿宋" w:cs="仿宋_GB2312"/>
          <w:color w:val="000000" w:themeColor="text1"/>
          <w:highlight w:val="none"/>
        </w:rPr>
        <w:t xml:space="preserve"> </w:t>
      </w:r>
      <w:r>
        <w:rPr>
          <w:rStyle w:val="929"/>
          <w:rFonts w:hint="eastAsia" w:ascii="仿宋" w:hAnsi="仿宋" w:eastAsia="仿宋" w:cs="仿宋_GB2312"/>
          <w:color w:val="000000" w:themeColor="text1"/>
          <w:highlight w:val="none"/>
        </w:rPr>
        <w:t xml:space="preserve">附件三：</w:t>
      </w:r>
      <w:r>
        <w:rPr>
          <w:rStyle w:val="929"/>
          <w:rFonts w:ascii="仿宋" w:hAnsi="仿宋" w:eastAsia="仿宋" w:cs="仿宋_GB2312"/>
          <w:color w:val="000000" w:themeColor="text1"/>
          <w:highlight w:val="none"/>
        </w:rPr>
        <w:t xml:space="preserve"> </w:t>
      </w:r>
      <w:r>
        <w:rPr>
          <w:rStyle w:val="929"/>
          <w:rFonts w:hint="eastAsia" w:ascii="仿宋" w:hAnsi="仿宋" w:eastAsia="仿宋" w:cs="仿宋_GB2312"/>
          <w:color w:val="000000" w:themeColor="text1"/>
          <w:highlight w:val="none"/>
        </w:rPr>
        <w:t xml:space="preserve">原厂质保证明，需由厂家或省级以上总代出具</w:t>
      </w:r>
      <w:r>
        <w:rPr>
          <w:color w:val="000000" w:themeColor="text1"/>
          <w:highlight w:val="none"/>
        </w:rPr>
      </w:r>
      <w:r/>
    </w:p>
    <w:p>
      <w:pPr>
        <w:rPr>
          <w:rFonts w:ascii="等线" w:hAnsi="等线" w:eastAsia="等线" w:cs="Arial"/>
          <w:b/>
          <w:color w:val="000000" w:themeColor="text1"/>
          <w:sz w:val="44"/>
          <w:szCs w:val="44"/>
          <w:highlight w:val="none"/>
        </w:rPr>
      </w:pPr>
      <w:r>
        <w:rPr>
          <w:rFonts w:hint="eastAsia" w:ascii="等线" w:hAnsi="等线" w:eastAsia="等线" w:cs="Arial"/>
          <w:b/>
          <w:color w:val="000000" w:themeColor="text1"/>
          <w:sz w:val="44"/>
          <w:szCs w:val="44"/>
          <w:highlight w:val="none"/>
        </w:rPr>
        <w:br w:type="page" w:clear="all"/>
      </w:r>
      <w:r>
        <w:rPr>
          <w:color w:val="000000" w:themeColor="text1"/>
          <w:highlight w:val="none"/>
        </w:rPr>
      </w:r>
      <w:r/>
    </w:p>
    <w:p>
      <w:pPr>
        <w:ind w:firstLine="3302"/>
        <w:spacing w:line="360" w:lineRule="auto"/>
        <w:rPr>
          <w:rFonts w:ascii="等线" w:hAnsi="等线" w:eastAsia="等线" w:cs="Arial"/>
          <w:b/>
          <w:color w:val="000000" w:themeColor="text1"/>
          <w:sz w:val="44"/>
          <w:szCs w:val="44"/>
          <w:highlight w:val="none"/>
        </w:rPr>
      </w:pPr>
      <w:r>
        <w:rPr>
          <w:rFonts w:hint="eastAsia" w:ascii="等线" w:hAnsi="等线" w:eastAsia="等线" w:cs="Arial"/>
          <w:b/>
          <w:color w:val="000000" w:themeColor="text1"/>
          <w:sz w:val="44"/>
          <w:szCs w:val="44"/>
          <w:highlight w:val="none"/>
        </w:rPr>
        <w:t xml:space="preserve">购销廉政合同</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甲方：靖江市人民医院</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乙方：</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为深入贯彻落实《&lt;关于开展治理商业贿赂专项工作的意见&gt;的通知》精神，卫生系统纪检监察暨纠风工作会议精神和全国卫生系统治理医用设备、医用耗材等购销领域商业贿赂专项工作会议要求，加强卫生行业作风建设，维护人民群众利益，维护正常医用设备、医用耗材购销秩序。经甲乙双方协商,达成协义如下:</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1、甲方在设备、耗材采购和使用过程中严格遵守国家相关法律法规,从合法的渠道采购医疗设备及医用耗材,严格执行采购制度及集中招标采购规程, 采购人员不能在非办公地点单独洽谈业务, 有关工作人员，不得在医用设备、医用耗材等采购活动中，收受生产、经营企业及其经销人员以各种名义给予的财物或回扣的行为。</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2、乙方应主动向医疗单位提交合法规范经营证件及医疗设备或医用耗材的各项批文等资质证明材料，手续齐全后才能进行营销活动。</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3、乙方提供的医用设备、医用耗材等必须符合国家相关质量标准,所售产品的价格必须符合国家有关政策规定,不得销售假冒伪劣产品,如果发现,经销单位要承担相应的法律责任,并赔偿经济损失。如果因质量问题而导致的医疗纠纷或医疗事故所造成的损失，一律由乙方承担，甲方有权追究乙方相应的法律责任。</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4、乙方不得到医疗设备及医用耗材管理及采购人员的家中洽谈业务,不得到门诊或病区私下向临床医护人员进行任何形式的促销活动,也不得以任何形式给临床医护人员促销费、提成等好处费等。</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5、甲方如果出现违约情况,乙方可向卫生行政主管部门反映或举报,医院工作人员如违约,乙方可向医院行风办反映或举报,如情况属实,并给予举报人经济奖励。</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6、乙方如出现上述违约行为,甲方有权终止与乙方的业务关系,所签合同自然终止,营销人员不得在医疗卫生单位进行营销活动,所有销售的货款一律扣发,并承担货款总额100%的违约金。</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7、本合同一式三份，甲方执两份，乙方执一份。</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甲方: 靖江市人民医院                </w:t>
      </w:r>
      <w:r>
        <w:rPr>
          <w:color w:val="000000" w:themeColor="text1"/>
          <w:highlight w:val="none"/>
        </w:rPr>
        <w:t xml:space="preserve"> </w:t>
      </w:r>
      <w:r>
        <w:rPr>
          <w:rFonts w:hint="eastAsia"/>
          <w:color w:val="000000" w:themeColor="text1"/>
          <w:highlight w:val="none"/>
        </w:rPr>
        <w:t xml:space="preserve">乙方:                     </w:t>
      </w:r>
      <w:r>
        <w:rPr>
          <w:color w:val="000000" w:themeColor="text1"/>
          <w:highlight w:val="none"/>
        </w:rPr>
      </w:r>
      <w:r/>
    </w:p>
    <w:p>
      <w:pPr>
        <w:ind w:firstLine="420"/>
        <w:spacing w:line="360" w:lineRule="auto"/>
        <w:rPr>
          <w:color w:val="000000" w:themeColor="text1"/>
          <w:highlight w:val="none"/>
        </w:rPr>
      </w:pPr>
      <w:r>
        <w:rPr>
          <w:rFonts w:hint="eastAsia"/>
          <w:color w:val="000000" w:themeColor="text1"/>
          <w:highlight w:val="none"/>
        </w:rPr>
        <w:t xml:space="preserve">联系电话: 84995920                   联系电话:</w:t>
      </w:r>
      <w:r>
        <w:rPr>
          <w:color w:val="000000" w:themeColor="text1"/>
          <w:highlight w:val="none"/>
        </w:rPr>
      </w:r>
      <w:r/>
    </w:p>
    <w:p>
      <w:pPr>
        <w:ind w:firstLine="420"/>
        <w:jc w:val="center"/>
        <w:spacing w:line="360" w:lineRule="auto"/>
        <w:rPr>
          <w:rStyle w:val="1137"/>
          <w:color w:val="000000" w:themeColor="text1"/>
          <w:highlight w:val="none"/>
        </w:rPr>
      </w:pPr>
      <w:r>
        <w:rPr>
          <w:rFonts w:hint="eastAsia"/>
          <w:color w:val="000000" w:themeColor="text1"/>
          <w:highlight w:val="none"/>
        </w:rPr>
        <w:t xml:space="preserve">甲方代表:                            乙方代表: </w:t>
      </w:r>
      <w:r>
        <w:rPr>
          <w:rStyle w:val="929"/>
          <w:rFonts w:ascii="仿宋" w:hAnsi="仿宋" w:eastAsia="仿宋" w:cs="仿宋_GB2312"/>
          <w:color w:val="000000" w:themeColor="text1"/>
          <w:highlight w:val="none"/>
        </w:rPr>
        <w:t xml:space="preserve"> </w:t>
      </w:r>
      <w:r>
        <w:rPr>
          <w:rFonts w:ascii="Arial" w:hAnsi="Arial" w:cs="Arial"/>
          <w:color w:val="000000" w:themeColor="text1"/>
          <w:highlight w:val="none"/>
        </w:rPr>
        <w:br w:type="page" w:clear="all"/>
      </w:r>
      <w:bookmarkEnd w:id="170"/>
      <w:r>
        <w:rPr>
          <w:color w:val="000000" w:themeColor="text1"/>
          <w:highlight w:val="none"/>
        </w:rPr>
      </w:r>
      <w:bookmarkEnd w:id="171"/>
      <w:r>
        <w:rPr>
          <w:color w:val="000000" w:themeColor="text1"/>
          <w:highlight w:val="none"/>
        </w:rPr>
      </w:r>
      <w:bookmarkStart w:id="173" w:name="_Toc7267"/>
      <w:r>
        <w:rPr>
          <w:rStyle w:val="1137"/>
          <w:rFonts w:hint="eastAsia"/>
          <w:color w:val="000000" w:themeColor="text1"/>
          <w:highlight w:val="none"/>
        </w:rPr>
        <w:t xml:space="preserve">第五章  </w:t>
      </w:r>
      <w:r>
        <w:rPr>
          <w:rStyle w:val="1137"/>
          <w:color w:val="000000" w:themeColor="text1"/>
          <w:highlight w:val="none"/>
        </w:rPr>
        <w:t xml:space="preserve">采购项目需求及技术参数</w:t>
      </w:r>
      <w:bookmarkEnd w:id="173"/>
      <w:r>
        <w:rPr>
          <w:color w:val="000000" w:themeColor="text1"/>
          <w:highlight w:val="none"/>
        </w:rPr>
      </w:r>
      <w:r/>
    </w:p>
    <w:p>
      <w:pPr>
        <w:pStyle w:val="905"/>
        <w:ind w:left="0" w:firstLine="480"/>
        <w:spacing w:line="360" w:lineRule="auto"/>
        <w:rPr>
          <w:rFonts w:ascii="宋体" w:hAnsi="宋体" w:cs="宋体"/>
          <w:b/>
          <w:bCs/>
          <w:color w:val="000000" w:themeColor="text1"/>
          <w:sz w:val="24"/>
          <w:szCs w:val="24"/>
          <w:highlight w:val="none"/>
        </w:rPr>
      </w:pPr>
      <w:r>
        <w:rPr>
          <w:color w:val="000000" w:themeColor="text1"/>
          <w:highlight w:val="none"/>
        </w:rPr>
      </w:r>
      <w:bookmarkStart w:id="174" w:name="_Toc23002"/>
      <w:r>
        <w:rPr>
          <w:color w:val="000000" w:themeColor="text1"/>
          <w:highlight w:val="none"/>
        </w:rPr>
      </w:r>
      <w:bookmarkStart w:id="175" w:name="_Toc5046"/>
      <w:r>
        <w:rPr>
          <w:rFonts w:hint="eastAsia" w:ascii="宋体" w:hAnsi="宋体" w:cs="宋体"/>
          <w:b/>
          <w:bCs/>
          <w:color w:val="000000" w:themeColor="text1"/>
          <w:sz w:val="24"/>
          <w:szCs w:val="24"/>
          <w:highlight w:val="none"/>
        </w:rPr>
        <w:t xml:space="preserve">一、货物名称及数量</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高清腹腔镜系统：壹套；</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预算金额：150万元；最高限价：142万元。</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本项目接受进口产品</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二、政府采购中实施本国产品标准及相关政策</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1.本项目对采购本国产品给予政策支持，具体内容见招标文件“第六章 评标方法与评标标准”。</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pStyle w:val="905"/>
        <w:ind w:left="480"/>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三、腹腔镜系统配置清单和技术参数要求</w:t>
      </w:r>
      <w:r>
        <w:rPr>
          <w:color w:val="000000" w:themeColor="text1"/>
          <w:highlight w:val="none"/>
        </w:rPr>
      </w:r>
      <w:r/>
    </w:p>
    <w:tbl>
      <w:tblPr>
        <w:tblStyle w:val="901"/>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8083"/>
      </w:tblGrid>
      <w:tr>
        <w:trPr>
          <w:cantSplit/>
          <w:jc w:val="center"/>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808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技术参数要求</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配置：摄像主机及模块、摄像头、光源、气腹机、30°腹腔镜镜头、导光束各一个、加长镜头2根、气腹管2根、持针器3个（要求为同一生产厂家确保兼容性好，也便于更好的售后服务），另外还需配置显示器、台车支架、气源净化套件等；</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
                <w:color w:val="000000" w:themeColor="text1"/>
                <w:szCs w:val="24"/>
                <w:highlight w:val="none"/>
              </w:rPr>
              <w:t xml:space="preserve">高清摄像系统（摄像主机及模块、摄像头）</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输出分辨率支持1920×1080，扫描方式为逐行扫描，摄像系统具备≥2种纤维镜图像优化功能；</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标配光学变焦:要求摄像头整合大于2倍光学变焦一体化的设计，同品牌具备硬镜模块和复用软镜模块可选，用于连接对应的配件设备。（提供证明材料）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▲可实现单主机双镜联合，硬镜和硬镜联合，可复消电子软镜和硬镜联合，两幅不同腔镜图像在同一显示器分屏显示，提高设备使用率。（提供注册证等证明材料）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5</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★主机模块化设计便于升级确保设备性能先进，可同时连接≥3种功能的模块，可搭载硬镜模块、复用电子软镜模块，可兼容同品牌复用电子软镜，提高设备使用率。（提供注册证说明书等证明材料）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6</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术野画面至少5级电子放大功能；术野画面要求能上下、左右及180°翻转，便于观察；（提供证明材料）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7</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主机具备集成原装内置图文工作站，≥4个原装内置USB接口，可术中录像及术中拍照，便于技术交流指导。（提供证明材料）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8</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▲主机具</w:t>
            </w:r>
            <w:bookmarkStart w:id="176" w:name="OLE_LINK3"/>
            <w:r>
              <w:rPr>
                <w:rFonts w:hint="eastAsia" w:hAnsi="宋体" w:cs="宋体"/>
                <w:bCs/>
                <w:color w:val="000000" w:themeColor="text1"/>
                <w:szCs w:val="24"/>
                <w:highlight w:val="none"/>
              </w:rPr>
              <w:t xml:space="preserve">备独立机械结构的实体“白平衡”按键</w:t>
            </w:r>
            <w:bookmarkEnd w:id="176"/>
            <w:r>
              <w:rPr>
                <w:rFonts w:hint="eastAsia" w:hAnsi="宋体" w:cs="宋体"/>
                <w:bCs/>
                <w:color w:val="000000" w:themeColor="text1"/>
                <w:szCs w:val="24"/>
                <w:highlight w:val="none"/>
              </w:rPr>
              <w:t xml:space="preserve">，非触屏虚拟按键，确保操作稳定，防止误操作（提供证明材料：医疗器械官方产品说明书，官方彩页及实物图进行佐证，材料须体现所投产品具体品牌型号）。</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可操控性：通过摄像头可操控手术设备，如电子调光冷光源，气腹机等；</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w:t>
            </w:r>
            <w:r>
              <w:rPr>
                <w:rFonts w:hAnsi="宋体" w:cs="宋体"/>
                <w:bCs/>
                <w:color w:val="000000" w:themeColor="text1"/>
                <w:szCs w:val="24"/>
                <w:highlight w:val="none"/>
              </w:rPr>
              <w:t xml:space="preserve">主机可通过模块升级后兼容同品牌</w:t>
            </w:r>
            <w:bookmarkStart w:id="177" w:name="OLE_LINK4"/>
            <w:r>
              <w:rPr>
                <w:rFonts w:hAnsi="宋体" w:cs="宋体"/>
                <w:bCs/>
                <w:color w:val="000000" w:themeColor="text1"/>
                <w:szCs w:val="24"/>
                <w:highlight w:val="none"/>
              </w:rPr>
              <w:t xml:space="preserve">≥</w:t>
            </w:r>
            <w:r>
              <w:rPr>
                <w:rFonts w:hint="eastAsia" w:hAnsi="宋体" w:cs="宋体"/>
                <w:bCs/>
                <w:color w:val="000000" w:themeColor="text1"/>
                <w:szCs w:val="24"/>
                <w:highlight w:val="none"/>
              </w:rPr>
              <w:t xml:space="preserve">9</w:t>
            </w:r>
            <w:r>
              <w:rPr>
                <w:rFonts w:hAnsi="宋体" w:cs="宋体"/>
                <w:bCs/>
                <w:color w:val="000000" w:themeColor="text1"/>
                <w:szCs w:val="24"/>
                <w:highlight w:val="none"/>
              </w:rPr>
              <w:t xml:space="preserve">种全高清硬式摄像</w:t>
            </w:r>
            <w:bookmarkEnd w:id="177"/>
            <w:r>
              <w:rPr>
                <w:rFonts w:hAnsi="宋体" w:cs="宋体"/>
                <w:bCs/>
                <w:color w:val="000000" w:themeColor="text1"/>
                <w:szCs w:val="24"/>
                <w:highlight w:val="none"/>
              </w:rPr>
              <w:t xml:space="preserve">头</w:t>
            </w:r>
            <w:r>
              <w:rPr>
                <w:rFonts w:hint="eastAsia" w:hAnsi="宋体" w:cs="宋体"/>
                <w:bCs/>
                <w:color w:val="000000" w:themeColor="text1"/>
                <w:szCs w:val="24"/>
                <w:highlight w:val="none"/>
              </w:rPr>
              <w:t xml:space="preserve">，提高设备使用率</w:t>
            </w:r>
            <w:r>
              <w:rPr>
                <w:rFonts w:hAnsi="宋体" w:cs="宋体"/>
                <w:bCs/>
                <w:color w:val="000000" w:themeColor="text1"/>
                <w:szCs w:val="24"/>
                <w:highlight w:val="none"/>
              </w:rPr>
              <w:t xml:space="preserve">（列出具体型号，提供证明材料：医疗器械产品注册证</w:t>
            </w:r>
            <w:r>
              <w:rPr>
                <w:rFonts w:hint="eastAsia" w:hAnsi="宋体" w:cs="宋体"/>
                <w:bCs/>
                <w:color w:val="000000" w:themeColor="text1"/>
                <w:szCs w:val="24"/>
                <w:highlight w:val="none"/>
              </w:rPr>
              <w:t xml:space="preserve">及</w:t>
            </w:r>
            <w:r>
              <w:rPr>
                <w:rFonts w:hAnsi="宋体" w:cs="宋体"/>
                <w:bCs/>
                <w:color w:val="000000" w:themeColor="text1"/>
                <w:szCs w:val="24"/>
                <w:highlight w:val="none"/>
              </w:rPr>
              <w:t xml:space="preserve">产品说明书进行佐证）。</w:t>
            </w:r>
            <w:r>
              <w:rPr>
                <w:color w:val="000000" w:themeColor="text1"/>
                <w:highlight w:val="none"/>
              </w:rPr>
            </w:r>
            <w:r/>
          </w:p>
        </w:tc>
      </w:tr>
      <w:tr>
        <w:trPr>
          <w:cantSplit/>
          <w:jc w:val="center"/>
          <w:trHeight w:val="714"/>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w:t>
            </w:r>
            <w:r>
              <w:rPr>
                <w:rFonts w:hAnsi="宋体" w:cs="宋体"/>
                <w:bCs/>
                <w:color w:val="000000" w:themeColor="text1"/>
                <w:szCs w:val="24"/>
                <w:highlight w:val="none"/>
              </w:rPr>
              <w:t xml:space="preserve">兼容同品牌荧光外视镜（提供证明材料：医疗器械产品注册证</w:t>
            </w:r>
            <w:r>
              <w:rPr>
                <w:rFonts w:hint="eastAsia" w:hAnsi="宋体" w:cs="宋体"/>
                <w:bCs/>
                <w:color w:val="000000" w:themeColor="text1"/>
                <w:szCs w:val="24"/>
                <w:highlight w:val="none"/>
              </w:rPr>
              <w:t xml:space="preserve">及</w:t>
            </w:r>
            <w:r>
              <w:rPr>
                <w:rFonts w:hAnsi="宋体" w:cs="宋体"/>
                <w:bCs/>
                <w:color w:val="000000" w:themeColor="text1"/>
                <w:szCs w:val="24"/>
                <w:highlight w:val="none"/>
              </w:rPr>
              <w:t xml:space="preserve">产品说明书进行佐证，材料须体现所投产品品牌型号）。</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电气安全：要求医用设备摄像头电气安全为CF类，可应用于心脏相关手术</w:t>
            </w:r>
            <w:r>
              <w:rPr>
                <w:rFonts w:hAnsi="宋体" w:cs="宋体"/>
                <w:bCs/>
                <w:color w:val="000000" w:themeColor="text1"/>
                <w:szCs w:val="24"/>
                <w:highlight w:val="none"/>
              </w:rPr>
              <w:t xml:space="preserve">，主机设计使用寿命≥10年（提供证明材料）。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▲扩展升级要求：用户能够按照实际需要进行个性化配置，同时便于单平台升级，可不更换主机升级成3D腔镜、3D外视镜等最新技术腔镜设备（提供注册证等作为证明材料）；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★单摄像主机具备≥4个原装内置USB接口，方便录像,拓展,转播及升级使用。（提供证明材料）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▲主机兼容支持可视电子纵膈镜，可实现纵膈淋巴结活检切除，纵膈囊肿或肿瘤切除等微创手术，功能多样，可开展更多术式，提高使用率；（提供注册证作为证明材料）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要求具有不少于五种影像增强功能，在均匀照明，优化解析，染色识别等方面具备该功能，手术更加精准。须详细列出。</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17</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▲通过摄像头可操控手术设备，实现对气腹机流量大小及压力大小的调节，可调节冷光源亮度，并可实现一体化手术室集总控屏调节（提供说明书及实物操控截图照片作为证明材料）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18</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▲要求该设备兼容性强，冷光源、气腹机、摄像头等可与现有手术室腹腔镜系统兼容使用，便于应急调换。（提供证明材料）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要求该设备同品牌具备齐全的相关配套设备，便于后期拓展升级，便于更好的兼容也便于统一售后服务（相关设备：腹腔镜，宫腔镜，单极双极宫腔电切镜，单孔加长腹腔镜，妇科刨削镜，外视镜，关节镜，脊柱内镜，输尿管硬镜等)（提供注册证作为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▲可兼容＜5mm3D电子镜等腔镜最新技术，确保设备先进性（提供注册证及说明书作为证明材料）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21</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具备≥</w:t>
            </w:r>
            <w:r>
              <w:rPr>
                <w:rFonts w:hint="eastAsia" w:hAnsi="宋体" w:cs="宋体"/>
                <w:bCs/>
                <w:color w:val="000000" w:themeColor="text1"/>
                <w:szCs w:val="24"/>
                <w:highlight w:val="none"/>
                <w:lang w:val="de-DE"/>
              </w:rPr>
              <w:t xml:space="preserve">2种腔镜光谱分析处理模式，可提高对血管的辨识度。（</w:t>
            </w:r>
            <w:r>
              <w:rPr>
                <w:rFonts w:hint="eastAsia" w:hAnsi="宋体" w:cs="宋体"/>
                <w:bCs/>
                <w:color w:val="000000" w:themeColor="text1"/>
                <w:szCs w:val="24"/>
                <w:highlight w:val="none"/>
              </w:rPr>
              <w:t xml:space="preserve">提供证明材料</w:t>
            </w:r>
            <w:r>
              <w:rPr>
                <w:rFonts w:hint="eastAsia" w:hAnsi="宋体" w:cs="宋体"/>
                <w:bCs/>
                <w:color w:val="000000" w:themeColor="text1"/>
                <w:szCs w:val="24"/>
                <w:highlight w:val="none"/>
                <w:lang w:val="de-DE"/>
              </w:rPr>
              <w:t xml:space="preserve">）</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22</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lang w:val="de-DE"/>
              </w:rPr>
              <w:t xml:space="preserve">术野画面至少5级亮度可调</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23</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lang w:val="de-DE"/>
              </w:rPr>
              <w:t xml:space="preserve">可通过摄像头、键盘</w:t>
            </w:r>
            <w:r>
              <w:rPr>
                <w:rFonts w:hint="eastAsia" w:hAnsi="宋体" w:cs="宋体"/>
                <w:bCs/>
                <w:color w:val="000000" w:themeColor="text1"/>
                <w:szCs w:val="24"/>
                <w:highlight w:val="none"/>
              </w:rPr>
              <w:t xml:space="preserve">等</w:t>
            </w:r>
            <w:r>
              <w:rPr>
                <w:rFonts w:hint="eastAsia" w:hAnsi="宋体" w:cs="宋体"/>
                <w:bCs/>
                <w:color w:val="000000" w:themeColor="text1"/>
                <w:szCs w:val="24"/>
                <w:highlight w:val="none"/>
                <w:lang w:val="de-DE"/>
              </w:rPr>
              <w:t xml:space="preserve">多种方式控制录像，拍照，</w:t>
            </w:r>
            <w:r>
              <w:rPr>
                <w:rFonts w:hint="eastAsia" w:hAnsi="宋体" w:cs="宋体"/>
                <w:bCs/>
                <w:color w:val="000000" w:themeColor="text1"/>
                <w:szCs w:val="24"/>
                <w:highlight w:val="none"/>
              </w:rPr>
              <w:t xml:space="preserve">使用方便</w:t>
            </w:r>
            <w:r>
              <w:rPr>
                <w:rFonts w:hint="eastAsia" w:hAnsi="宋体" w:cs="宋体"/>
                <w:bCs/>
                <w:color w:val="000000" w:themeColor="text1"/>
                <w:szCs w:val="24"/>
                <w:highlight w:val="none"/>
                <w:lang w:val="de-DE"/>
              </w:rPr>
              <w:t xml:space="preserve">。（</w:t>
            </w:r>
            <w:r>
              <w:rPr>
                <w:rFonts w:hint="eastAsia" w:hAnsi="宋体" w:cs="宋体"/>
                <w:bCs/>
                <w:color w:val="000000" w:themeColor="text1"/>
                <w:szCs w:val="24"/>
                <w:highlight w:val="none"/>
              </w:rPr>
              <w:t xml:space="preserve">提供证明材料</w:t>
            </w:r>
            <w:r>
              <w:rPr>
                <w:rFonts w:hint="eastAsia" w:hAnsi="宋体" w:cs="宋体"/>
                <w:bCs/>
                <w:color w:val="000000" w:themeColor="text1"/>
                <w:szCs w:val="24"/>
                <w:highlight w:val="none"/>
                <w:lang w:val="de-DE"/>
              </w:rPr>
              <w:t xml:space="preserve">）</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24</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摄像头具备</w:t>
            </w:r>
            <w:r>
              <w:rPr>
                <w:rFonts w:hint="eastAsia" w:hAnsi="宋体" w:cs="宋体"/>
                <w:bCs/>
                <w:color w:val="000000" w:themeColor="text1"/>
                <w:szCs w:val="24"/>
                <w:highlight w:val="none"/>
                <w:lang w:val="de-DE"/>
              </w:rPr>
              <w:t xml:space="preserve">光学变焦</w:t>
            </w:r>
            <w:r>
              <w:rPr>
                <w:rFonts w:hint="eastAsia" w:hAnsi="宋体" w:cs="宋体"/>
                <w:bCs/>
                <w:color w:val="000000" w:themeColor="text1"/>
                <w:szCs w:val="24"/>
                <w:highlight w:val="none"/>
              </w:rPr>
              <w:t xml:space="preserve">功能</w:t>
            </w:r>
            <w:r>
              <w:rPr>
                <w:rFonts w:hint="eastAsia" w:hAnsi="宋体" w:cs="宋体"/>
                <w:bCs/>
                <w:color w:val="000000" w:themeColor="text1"/>
                <w:szCs w:val="24"/>
                <w:highlight w:val="none"/>
                <w:lang w:val="de-DE"/>
              </w:rPr>
              <w:t xml:space="preserve">，变焦距离范围不小于15-31mm。（</w:t>
            </w:r>
            <w:r>
              <w:rPr>
                <w:rFonts w:hint="eastAsia" w:hAnsi="宋体" w:cs="宋体"/>
                <w:bCs/>
                <w:color w:val="000000" w:themeColor="text1"/>
                <w:szCs w:val="24"/>
                <w:highlight w:val="none"/>
              </w:rPr>
              <w:t xml:space="preserve">提供证明材料</w:t>
            </w:r>
            <w:r>
              <w:rPr>
                <w:rFonts w:hint="eastAsia" w:hAnsi="宋体" w:cs="宋体"/>
                <w:bCs/>
                <w:color w:val="000000" w:themeColor="text1"/>
                <w:szCs w:val="24"/>
                <w:highlight w:val="none"/>
                <w:lang w:val="de-DE"/>
              </w:rPr>
              <w:t xml:space="preserve">）</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25</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摄像头图像传感器为CCD晶片，具备≥</w:t>
            </w:r>
            <w:r>
              <w:rPr>
                <w:rFonts w:hint="eastAsia" w:hAnsi="宋体" w:cs="宋体"/>
                <w:bCs/>
                <w:color w:val="000000" w:themeColor="text1"/>
                <w:szCs w:val="24"/>
                <w:highlight w:val="none"/>
                <w:lang w:val="de-DE"/>
              </w:rPr>
              <w:t xml:space="preserve">3个采集晶片，</w:t>
            </w:r>
            <w:r>
              <w:rPr>
                <w:rFonts w:hint="eastAsia" w:hAnsi="宋体" w:cs="宋体"/>
                <w:bCs/>
                <w:color w:val="000000" w:themeColor="text1"/>
                <w:szCs w:val="24"/>
                <w:highlight w:val="none"/>
              </w:rPr>
              <w:t xml:space="preserve">具备</w:t>
            </w:r>
            <w:r>
              <w:rPr>
                <w:rFonts w:hint="eastAsia" w:hAnsi="宋体" w:cs="宋体"/>
                <w:bCs/>
                <w:color w:val="000000" w:themeColor="text1"/>
                <w:szCs w:val="24"/>
                <w:highlight w:val="none"/>
                <w:lang w:val="de-DE"/>
              </w:rPr>
              <w:t xml:space="preserve">自动曝光调节</w:t>
            </w:r>
            <w:r>
              <w:rPr>
                <w:rFonts w:hint="eastAsia" w:hAnsi="宋体" w:cs="宋体"/>
                <w:bCs/>
                <w:color w:val="000000" w:themeColor="text1"/>
                <w:szCs w:val="24"/>
                <w:highlight w:val="none"/>
              </w:rPr>
              <w:t xml:space="preserve">功能</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
                <w:color w:val="000000" w:themeColor="text1"/>
                <w:szCs w:val="24"/>
                <w:highlight w:val="none"/>
              </w:rPr>
              <w:t xml:space="preserve">冷光源 </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灯泡寿命：≥30000小时；色温：≥6000K；保护认证：CF级电击防护，漏电流控制严格，可用于心脏相关内窥镜手术；</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内置SCB，手动以及自动调光两种工作模式；冷光源设计使用寿命≥10 年（提供证明材料）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
                <w:color w:val="000000" w:themeColor="text1"/>
                <w:szCs w:val="24"/>
                <w:highlight w:val="none"/>
              </w:rPr>
              <w:t xml:space="preserve">纤维导光束</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w:t>
            </w:r>
            <w:r>
              <w:rPr>
                <w:color w:val="000000" w:themeColor="text1"/>
                <w:highlight w:val="none"/>
              </w:rPr>
            </w:r>
            <w:r/>
          </w:p>
        </w:tc>
        <w:tc>
          <w:tcPr>
            <w:tcW w:w="8083" w:type="dxa"/>
            <w:vAlign w:val="center"/>
            <w:textDirection w:val="lrTb"/>
            <w:noWrap w:val="false"/>
          </w:tcPr>
          <w:p>
            <w:pPr>
              <w:spacing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直径：4.8mm ；可高温高压消毒；长度：≥2.5m ；同品牌具备≥15种规格型号纤维导光束，用于不同科室的灵活选用，确保兼容性好（提供注册证证明材料）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
                <w:color w:val="000000" w:themeColor="text1"/>
                <w:szCs w:val="24"/>
                <w:highlight w:val="none"/>
              </w:rPr>
              <w:t xml:space="preserve">加长腹腔镜镜头</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镜面：蓝宝石镜面,镜体内外多层涂层，有效防止光损失；在A标准照明体下和D65标准照明体下的显色指数Ra≥85，图像画质真实，不失真。</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▲直径：≤5.5mm，长度≥50cm ，有效光度率Dm≤1400cd/m²/lm,光损失小</w:t>
            </w:r>
            <w:r>
              <w:rPr>
                <w:rFonts w:hint="eastAsia" w:hAnsi="宋体" w:cs="宋体"/>
                <w:bCs/>
                <w:color w:val="000000" w:themeColor="text1"/>
                <w:szCs w:val="24"/>
                <w:highlight w:val="none"/>
                <w:lang w:val="zh-CN"/>
              </w:rPr>
              <w:t xml:space="preserve">。</w:t>
            </w:r>
            <w:r>
              <w:rPr>
                <w:rFonts w:hint="eastAsia" w:hAnsi="宋体" w:cs="宋体"/>
                <w:bCs/>
                <w:color w:val="000000" w:themeColor="text1"/>
                <w:szCs w:val="24"/>
                <w:highlight w:val="none"/>
              </w:rPr>
              <w:t xml:space="preserve">（提供注册证、官方彩页及说明书作为证明文件）</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角度：30度，有效景深范围≥3mm-100mm，分辨率≥9.36Lp/mm，清晰度高，视场角≥80°（提供原厂使用说明书作为证明文件）</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▲设备坚实耐用：可高温高压灭菌，支持≥550次高温高压灭菌循环（提供原厂使用说明书及铭牌标签作为证明文件）</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视场中心角分辨力≥2.0C/(°)；具备45°的导光束接口设计，进一步提高术者操作体验。照明镜体光效ILeR≥0.683，透光性好；单位相对畸变Vu-z的控制量为-39.3%±2%，具备防画面球面变形设计，防止图像变形。（提供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
                <w:color w:val="000000" w:themeColor="text1"/>
                <w:szCs w:val="24"/>
                <w:highlight w:val="none"/>
              </w:rPr>
              <w:t xml:space="preserve">高清医用监视器</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w:t>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Cs/>
                <w:color w:val="000000" w:themeColor="text1"/>
                <w:szCs w:val="24"/>
                <w:highlight w:val="none"/>
              </w:rPr>
              <w:t xml:space="preserve">分辨率：物理分辨率≥1920×1080；设计环保使用期限：≥10年 （原厂说明书要有明确说明）；屏幕尺寸大小≥26寸；色彩真实不失真，亮度（典型）900±5 cd / m2（提供原厂使用说明书作为证明文件）</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支持多I/O </w:t>
            </w:r>
            <w:r>
              <w:rPr>
                <w:color w:val="000000" w:themeColor="text1"/>
                <w:highlight w:val="none"/>
              </w:rPr>
            </w:r>
            <w:r/>
          </w:p>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 3G-SDI信号：1路输入/1路输出（也支持双码流系统） </w:t>
            </w:r>
            <w:r>
              <w:rPr>
                <w:color w:val="000000" w:themeColor="text1"/>
                <w:highlight w:val="none"/>
              </w:rPr>
            </w:r>
            <w:r/>
          </w:p>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 DVI信号：2路输入/1路输出 </w:t>
            </w:r>
            <w:r>
              <w:rPr>
                <w:color w:val="000000" w:themeColor="text1"/>
                <w:highlight w:val="none"/>
              </w:rPr>
            </w:r>
            <w:r/>
          </w:p>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可同时输入两类高清图像。 </w:t>
            </w:r>
            <w:r>
              <w:rPr>
                <w:color w:val="000000" w:themeColor="text1"/>
                <w:highlight w:val="none"/>
              </w:rPr>
            </w:r>
            <w:r/>
          </w:p>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 S VIDEO信号：1路输入/1路输出    </w:t>
            </w:r>
            <w:r>
              <w:rPr>
                <w:color w:val="000000" w:themeColor="text1"/>
                <w:highlight w:val="none"/>
              </w:rPr>
            </w:r>
            <w:r/>
          </w:p>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 复合视频信号：1路输入/1路输出 </w:t>
            </w:r>
            <w:r>
              <w:rPr>
                <w:color w:val="000000" w:themeColor="text1"/>
                <w:highlight w:val="none"/>
              </w:rPr>
            </w:r>
            <w:r/>
          </w:p>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 RGB/YPBPR 信号(D-Sub)：1路输入</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808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hAnsi="宋体" w:cs="宋体"/>
                <w:b/>
                <w:color w:val="000000" w:themeColor="text1"/>
                <w:szCs w:val="24"/>
                <w:highlight w:val="none"/>
              </w:rPr>
              <w:t xml:space="preserve">气腹机</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36</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▲电器安全要求为等级CF级，使用安全可靠，可用于佩戴心脏起搏器的患者，集成SCB功能，可通过摄像头控制，设计使用寿命≥10 年  （提供证明文件）</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高速灌流模式:适用于成人，压力调节范围:1-30 mmHg;流速调节范围:1-40 l/min</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38</w:t>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Cs/>
                <w:color w:val="000000" w:themeColor="text1"/>
                <w:szCs w:val="24"/>
                <w:highlight w:val="none"/>
              </w:rPr>
              <w:t xml:space="preserve">高精给灌流模式:适用于儿童，压力调节范围:1-15mmHg;流速调节范围:0.1-15 L/min。当流速调节范围为:0.1-2 L/min范围，调节精度为0.1 L/min;当流速调节范围为2-10 L/min范围，调节精度为0.5 L/min</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hAnsi="宋体" w:cs="宋体"/>
                <w:b/>
                <w:color w:val="000000" w:themeColor="text1"/>
                <w:szCs w:val="24"/>
                <w:highlight w:val="none"/>
              </w:rPr>
            </w:pPr>
            <w:r>
              <w:rPr>
                <w:rFonts w:hint="eastAsia" w:hAnsi="宋体" w:cs="宋体"/>
                <w:b/>
                <w:color w:val="000000" w:themeColor="text1"/>
                <w:szCs w:val="24"/>
                <w:highlight w:val="none"/>
              </w:rPr>
            </w:r>
            <w:r>
              <w:rPr>
                <w:color w:val="000000" w:themeColor="text1"/>
                <w:highlight w:val="none"/>
              </w:rPr>
            </w:r>
            <w:r/>
          </w:p>
        </w:tc>
        <w:tc>
          <w:tcPr>
            <w:tcW w:w="8083" w:type="dxa"/>
            <w:vAlign w:val="center"/>
            <w:textDirection w:val="lrTb"/>
            <w:noWrap w:val="false"/>
          </w:tcPr>
          <w:p>
            <w:pPr>
              <w:spacing w:line="360" w:lineRule="auto"/>
              <w:rPr>
                <w:rFonts w:hint="eastAsia" w:hAnsi="宋体" w:cs="宋体"/>
                <w:b/>
                <w:color w:val="000000" w:themeColor="text1"/>
                <w:szCs w:val="24"/>
                <w:highlight w:val="none"/>
              </w:rPr>
            </w:pPr>
            <w:r>
              <w:rPr>
                <w:rFonts w:hint="eastAsia" w:hAnsi="宋体" w:cs="宋体"/>
                <w:b/>
                <w:color w:val="000000" w:themeColor="text1"/>
                <w:szCs w:val="24"/>
                <w:highlight w:val="none"/>
              </w:rPr>
              <w:t xml:space="preserve">气腹管</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39</w:t>
            </w:r>
            <w:r>
              <w:rPr>
                <w:color w:val="000000" w:themeColor="text1"/>
                <w:highlight w:val="none"/>
              </w:rPr>
            </w:r>
            <w:r/>
          </w:p>
        </w:tc>
        <w:tc>
          <w:tcPr>
            <w:tcW w:w="8083" w:type="dxa"/>
            <w:vAlign w:val="center"/>
            <w:textDirection w:val="lrTb"/>
            <w:noWrap w:val="false"/>
          </w:tcPr>
          <w:p>
            <w:pPr>
              <w:spacing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气腹管须与气腹机配套兼容，可重复使用，长度≥260cm，外径≥12mm，内径≤9mm（提供证明材料）</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8083" w:type="dxa"/>
            <w:vAlign w:val="center"/>
            <w:textDirection w:val="lrTb"/>
            <w:noWrap w:val="false"/>
          </w:tcPr>
          <w:p>
            <w:pPr>
              <w:spacing w:line="360" w:lineRule="auto"/>
              <w:rPr>
                <w:rFonts w:hint="eastAsia" w:hAnsi="宋体" w:cs="宋体"/>
                <w:bCs/>
                <w:color w:val="000000" w:themeColor="text1"/>
                <w:szCs w:val="24"/>
                <w:highlight w:val="none"/>
              </w:rPr>
            </w:pPr>
            <w:r>
              <w:rPr>
                <w:rFonts w:hint="eastAsia" w:hAnsi="宋体" w:cs="宋体"/>
                <w:b/>
                <w:color w:val="000000" w:themeColor="text1"/>
                <w:szCs w:val="24"/>
                <w:highlight w:val="none"/>
              </w:rPr>
              <w:t xml:space="preserve">持针器</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40</w:t>
            </w:r>
            <w:r>
              <w:rPr>
                <w:color w:val="000000" w:themeColor="text1"/>
                <w:highlight w:val="none"/>
              </w:rPr>
            </w:r>
            <w:r/>
          </w:p>
        </w:tc>
        <w:tc>
          <w:tcPr>
            <w:tcW w:w="8083" w:type="dxa"/>
            <w:vAlign w:val="center"/>
            <w:textDirection w:val="lrTb"/>
            <w:noWrap w:val="false"/>
          </w:tcPr>
          <w:p>
            <w:pPr>
              <w:spacing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持针器要求坚实耐用，带金属钳口及可脱锁齿，持针性能好不易脱落，更稳固。</w:t>
            </w:r>
            <w:r>
              <w:rPr>
                <w:color w:val="000000" w:themeColor="text1"/>
                <w:highlight w:val="none"/>
              </w:rPr>
            </w:r>
            <w:r/>
          </w:p>
        </w:tc>
      </w:tr>
      <w:tr>
        <w:trPr>
          <w:cantSplit/>
          <w:jc w:val="center"/>
          <w:trHeight w:val="640"/>
        </w:trPr>
        <w:tc>
          <w:tcPr>
            <w:tcW w:w="783" w:type="dxa"/>
            <w:vAlign w:val="center"/>
            <w:textDirection w:val="lrTb"/>
            <w:noWrap w:val="false"/>
          </w:tcPr>
          <w:p>
            <w:pPr>
              <w:jc w:val="center"/>
              <w:spacing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41</w:t>
            </w:r>
            <w:r>
              <w:rPr>
                <w:color w:val="000000" w:themeColor="text1"/>
                <w:highlight w:val="none"/>
              </w:rPr>
            </w:r>
            <w:r/>
          </w:p>
        </w:tc>
        <w:tc>
          <w:tcPr>
            <w:tcW w:w="8083" w:type="dxa"/>
            <w:vAlign w:val="center"/>
            <w:textDirection w:val="lrTb"/>
            <w:noWrap w:val="false"/>
          </w:tcPr>
          <w:p>
            <w:pPr>
              <w:spacing w:line="360" w:lineRule="auto"/>
              <w:rPr>
                <w:rFonts w:hAnsi="宋体" w:cs="宋体"/>
                <w:bCs/>
                <w:color w:val="000000" w:themeColor="text1"/>
                <w:szCs w:val="24"/>
                <w:highlight w:val="none"/>
              </w:rPr>
            </w:pPr>
            <w:r>
              <w:rPr>
                <w:rFonts w:hint="eastAsia" w:hAnsi="宋体" w:cs="宋体"/>
                <w:bCs/>
                <w:color w:val="000000" w:themeColor="text1"/>
                <w:szCs w:val="24"/>
                <w:highlight w:val="none"/>
              </w:rPr>
              <w:t xml:space="preserve">规格≥5㎜，长度≥33㎝，具备多种型号可选。</w:t>
            </w:r>
            <w:r>
              <w:rPr>
                <w:color w:val="000000" w:themeColor="text1"/>
                <w:highlight w:val="none"/>
              </w:rPr>
            </w:r>
            <w:r/>
          </w:p>
        </w:tc>
      </w:tr>
    </w:tbl>
    <w:p>
      <w:pPr>
        <w:pStyle w:val="1154"/>
        <w:ind w:firstLine="482"/>
        <w:jc w:val="left"/>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注：标“★”的条款为实质性条款，负偏离将导致其投标被否决。</w:t>
      </w:r>
      <w:r>
        <w:rPr>
          <w:color w:val="000000" w:themeColor="text1"/>
          <w:highlight w:val="none"/>
        </w:rPr>
      </w:r>
      <w:r/>
    </w:p>
    <w:p>
      <w:pPr>
        <w:pStyle w:val="905"/>
        <w:ind w:left="0" w:firstLine="482"/>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四、资料、技术培训、售后服务要求</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1.资料：免费提供全套、完整的技术资料，包括详细的仪器中英文说明书、操作手册和仪器维护等有关资料及质量认证书。 </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2.安装调试：供应商指派工程师到现场进行安装调试，调试验收标准为完成上述技术参数。 </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3.培训及维护：供应商免费委派原厂工程师至使用现场培训，食宿自理，直至采购人具有独立操作能力。 </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4.维修保养服务：故障报修需及时、快速响应，到达现场时间≤4小时，48小时内修复；请分别提供代理商售后服务方案、原厂商售后服务方案。</w:t>
      </w:r>
      <w:r>
        <w:rPr>
          <w:color w:val="000000" w:themeColor="text1"/>
          <w:highlight w:val="none"/>
        </w:rPr>
      </w:r>
      <w:r/>
    </w:p>
    <w:p>
      <w:pPr>
        <w:ind w:firstLine="480"/>
        <w:spacing w:before="210" w:after="12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5.应急故障处置：产品出现突发故障等能及时处置。</w:t>
      </w:r>
      <w:r>
        <w:rPr>
          <w:color w:val="000000" w:themeColor="text1"/>
          <w:highlight w:val="none"/>
        </w:rPr>
      </w:r>
      <w:r/>
    </w:p>
    <w:p>
      <w:pPr>
        <w:pStyle w:val="905"/>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五、项目验收要求 </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提供的设备应为最新版本及最新机型，具有用户现场升级能力，可满足将来临床应用扩展需求的全新、未使用过的原装合格正品,并且符合国家有关质量技术标准及相关法律、法规规定的要求。到货验收时发现产品损坏、数量不全、型号规格不符等问题，供应商应及时解决。采购人有拒收和追究赔偿责任的权利。</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2.需按标书配置要求对全部设备的型号、规格、数量等，以及文件（如装箱单、操作说明书、软件介质）等进行验收。 如所投产品为进口产品，供货时还需提供报关单、商检证明等，以及负责办理该设备的机电产品进口的证明等。</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3.需按标书技术要求对设备应能实现的技术功能进行测试验收,在测试或运行中出现性能指标或功能上不符合标书和合同要求时，供应商应及时解决。 </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4.供应商应向采购人至少提供以下文档：设备装箱清单、设备装机验收报告、设备中文操作说明书等。 </w:t>
      </w:r>
      <w:r>
        <w:rPr>
          <w:color w:val="000000" w:themeColor="text1"/>
          <w:highlight w:val="none"/>
        </w:rPr>
      </w:r>
      <w:r/>
    </w:p>
    <w:p>
      <w:pPr>
        <w:pStyle w:val="905"/>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5.供应商应根据经验，提供设备运行管理建议供采购人参考，配合采购人完成相关规定和制度的制定。</w:t>
      </w:r>
      <w:r>
        <w:rPr>
          <w:color w:val="000000" w:themeColor="text1"/>
          <w:highlight w:val="none"/>
        </w:rPr>
      </w:r>
      <w:r/>
    </w:p>
    <w:p>
      <w:pPr>
        <w:ind w:firstLine="241"/>
        <w:jc w:val="left"/>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六、其他要求</w:t>
      </w:r>
      <w:r>
        <w:rPr>
          <w:color w:val="000000" w:themeColor="text1"/>
          <w:highlight w:val="none"/>
        </w:rPr>
      </w:r>
      <w:r/>
    </w:p>
    <w:p>
      <w:pPr>
        <w:ind w:firstLine="513"/>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1.供货期：合同签订后90天内。</w:t>
      </w:r>
      <w:r>
        <w:rPr>
          <w:color w:val="000000" w:themeColor="text1"/>
          <w:highlight w:val="none"/>
        </w:rPr>
      </w:r>
      <w:r/>
    </w:p>
    <w:p>
      <w:pPr>
        <w:ind w:firstLine="513"/>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2.付款方式：签订合同后付30%预付款，货物运至采购人指定地点后安装验收正常使用支付合同款的60%，验收使用一年后付清余款。</w:t>
      </w:r>
      <w:r>
        <w:rPr>
          <w:color w:val="000000" w:themeColor="text1"/>
          <w:highlight w:val="none"/>
        </w:rPr>
      </w:r>
      <w:r/>
    </w:p>
    <w:p>
      <w:pPr>
        <w:pStyle w:val="1154"/>
        <w:ind w:firstLine="482"/>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3.质保期：1年。</w:t>
      </w:r>
      <w:r>
        <w:rPr>
          <w:color w:val="000000" w:themeColor="text1"/>
          <w:highlight w:val="none"/>
        </w:rPr>
      </w:r>
      <w:r/>
    </w:p>
    <w:p>
      <w:pP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ind w:firstLine="480"/>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4.项目属性:</w:t>
      </w:r>
      <w:r>
        <w:rPr>
          <w:rFonts w:hint="eastAsia" w:ascii="宋体" w:hAnsi="宋体"/>
          <w:b/>
          <w:color w:val="000000" w:themeColor="text1"/>
          <w:sz w:val="24"/>
          <w:szCs w:val="24"/>
          <w:highlight w:val="none"/>
        </w:rPr>
        <w:t xml:space="preserve">货物类项目。</w:t>
      </w:r>
      <w:r>
        <w:rPr>
          <w:color w:val="000000" w:themeColor="text1"/>
          <w:highlight w:val="none"/>
        </w:rPr>
      </w:r>
      <w:r/>
    </w:p>
    <w:p>
      <w:pP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ind w:firstLine="480"/>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5.核心产品</w:t>
      </w:r>
      <w:r>
        <w:rPr>
          <w:color w:val="000000" w:themeColor="text1"/>
          <w:highlight w:val="none"/>
        </w:rPr>
      </w:r>
      <w:r/>
    </w:p>
    <w:tbl>
      <w:tblPr>
        <w:tblStyle w:val="90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2760"/>
      </w:tblGrid>
      <w:tr>
        <w:trPr/>
        <w:tc>
          <w:tcPr>
            <w:tcW w:w="1188" w:type="dxa"/>
            <w:textDirection w:val="lrTb"/>
            <w:noWrap w:val="false"/>
          </w:tcPr>
          <w:p>
            <w:pP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采购包号</w:t>
            </w:r>
            <w:r>
              <w:rPr>
                <w:color w:val="000000" w:themeColor="text1"/>
                <w:highlight w:val="none"/>
              </w:rPr>
            </w:r>
            <w:r/>
          </w:p>
        </w:tc>
        <w:tc>
          <w:tcPr>
            <w:tcW w:w="2760" w:type="dxa"/>
            <w:textDirection w:val="lrTb"/>
            <w:noWrap w:val="false"/>
          </w:tcPr>
          <w:p>
            <w:pPr>
              <w:ind w:firstLine="825"/>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核心产品</w:t>
            </w:r>
            <w:r>
              <w:rPr>
                <w:color w:val="000000" w:themeColor="text1"/>
                <w:highlight w:val="none"/>
              </w:rPr>
            </w:r>
            <w:r/>
          </w:p>
        </w:tc>
      </w:tr>
      <w:tr>
        <w:trPr/>
        <w:tc>
          <w:tcPr>
            <w:tcW w:w="1188" w:type="dxa"/>
            <w:textDirection w:val="lrTb"/>
            <w:noWrap w:val="false"/>
          </w:tcPr>
          <w:p>
            <w:pPr>
              <w:ind w:firstLine="513"/>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760" w:type="dxa"/>
            <w:textDirection w:val="lrTb"/>
            <w:noWrap w:val="false"/>
          </w:tcPr>
          <w:p>
            <w:pPr>
              <w:ind w:firstLine="1200"/>
              <w:spacing w:line="440" w:lineRule="exact"/>
              <w:rPr>
                <w:rFonts w:ascii="宋体" w:hAnsi="宋体" w:cs="宋体"/>
                <w:color w:val="000000" w:themeColor="text1"/>
                <w:sz w:val="24"/>
                <w:szCs w:val="24"/>
                <w:highlight w:val="none"/>
              </w:rPr>
            </w:pPr>
            <w:r>
              <w:rPr>
                <w:color w:val="000000" w:themeColor="text1"/>
                <w:highlight w:val="none"/>
              </w:rPr>
            </w:r>
            <w:bookmarkStart w:id="263" w:name="_GoBack"/>
            <w:r>
              <w:rPr>
                <w:color w:val="000000" w:themeColor="text1"/>
                <w:highlight w:val="none"/>
              </w:rPr>
            </w:r>
            <w:bookmarkEnd w:id="263"/>
            <w:r>
              <w:rPr>
                <w:rFonts w:hint="eastAsia" w:ascii="宋体" w:hAnsi="宋体" w:cs="宋体"/>
                <w:color w:val="000000" w:themeColor="text1"/>
                <w:sz w:val="24"/>
                <w:szCs w:val="24"/>
                <w:highlight w:val="none"/>
                <w:lang w:val="en-US" w:eastAsia="zh-CN"/>
              </w:rPr>
              <w:t xml:space="preserve">无</w:t>
            </w:r>
            <w:r>
              <w:rPr>
                <w:color w:val="000000" w:themeColor="text1"/>
                <w:highlight w:val="none"/>
              </w:rPr>
            </w:r>
            <w:r/>
          </w:p>
        </w:tc>
      </w:tr>
    </w:tbl>
    <w:p>
      <w:pP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ind w:firstLine="480"/>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6.进口</w:t>
      </w:r>
      <w:r>
        <w:rPr>
          <w:rFonts w:ascii="宋体" w:hAnsi="宋体"/>
          <w:color w:val="000000" w:themeColor="text1"/>
          <w:sz w:val="24"/>
          <w:szCs w:val="24"/>
          <w:highlight w:val="none"/>
        </w:rPr>
        <w:t xml:space="preserve">产品</w:t>
      </w:r>
      <w:r>
        <w:rPr>
          <w:rFonts w:hint="eastAsia" w:ascii="宋体" w:hAnsi="宋体"/>
          <w:color w:val="000000" w:themeColor="text1"/>
          <w:sz w:val="24"/>
          <w:szCs w:val="24"/>
          <w:highlight w:val="none"/>
        </w:rPr>
        <w:t xml:space="preserve">投标</w:t>
      </w:r>
      <w:r>
        <w:rPr>
          <w:color w:val="000000" w:themeColor="text1"/>
          <w:highlight w:val="none"/>
        </w:rPr>
      </w:r>
      <w:r/>
    </w:p>
    <w:tbl>
      <w:tblPr>
        <w:tblStyle w:val="90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2760"/>
      </w:tblGrid>
      <w:tr>
        <w:trPr/>
        <w:tc>
          <w:tcPr>
            <w:tcW w:w="1188" w:type="dxa"/>
            <w:textDirection w:val="lrTb"/>
            <w:noWrap w:val="false"/>
          </w:tcPr>
          <w:p>
            <w:pP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采购包号</w:t>
            </w:r>
            <w:r>
              <w:rPr>
                <w:color w:val="000000" w:themeColor="text1"/>
                <w:highlight w:val="none"/>
              </w:rPr>
            </w:r>
            <w:r/>
          </w:p>
        </w:tc>
        <w:tc>
          <w:tcPr>
            <w:tcW w:w="2760" w:type="dxa"/>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是否接受进口产品投标</w:t>
            </w:r>
            <w:r>
              <w:rPr>
                <w:color w:val="000000" w:themeColor="text1"/>
                <w:highlight w:val="none"/>
              </w:rPr>
            </w:r>
            <w:r/>
          </w:p>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w:t>
            </w:r>
            <w:r>
              <w:rPr>
                <w:color w:val="000000" w:themeColor="text1"/>
                <w:highlight w:val="none"/>
              </w:rPr>
            </w:r>
            <w:r/>
          </w:p>
        </w:tc>
      </w:tr>
      <w:tr>
        <w:trPr/>
        <w:tc>
          <w:tcPr>
            <w:tcW w:w="1188" w:type="dxa"/>
            <w:textDirection w:val="lrTb"/>
            <w:noWrap w:val="false"/>
          </w:tcPr>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760" w:type="dxa"/>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w:t>
            </w:r>
            <w:r>
              <w:rPr>
                <w:color w:val="000000" w:themeColor="text1"/>
                <w:highlight w:val="none"/>
              </w:rPr>
            </w:r>
            <w:r/>
          </w:p>
        </w:tc>
      </w:tr>
    </w:tbl>
    <w:p>
      <w:pPr>
        <w:pStyle w:val="1154"/>
        <w:ind w:firstLine="482"/>
        <w:jc w:val="left"/>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br w:type="page" w:clear="all"/>
      </w:r>
      <w:r>
        <w:rPr>
          <w:color w:val="000000" w:themeColor="text1"/>
          <w:highlight w:val="none"/>
        </w:rPr>
      </w:r>
      <w:r/>
    </w:p>
    <w:p>
      <w:pPr>
        <w:jc w:val="center"/>
        <w:rPr>
          <w:rStyle w:val="1137"/>
          <w:rFonts w:ascii="Arial" w:hAnsi="Arial" w:cs="Arial"/>
          <w:color w:val="000000" w:themeColor="text1"/>
          <w:highlight w:val="none"/>
        </w:rPr>
      </w:pPr>
      <w:r>
        <w:rPr>
          <w:rStyle w:val="1137"/>
          <w:rFonts w:ascii="Arial" w:hAnsi="Arial" w:cs="Arial"/>
          <w:color w:val="000000" w:themeColor="text1"/>
          <w:highlight w:val="none"/>
        </w:rPr>
        <w:t xml:space="preserve">第六章 评标办法</w:t>
      </w:r>
      <w:bookmarkEnd w:id="174"/>
      <w:r>
        <w:rPr>
          <w:color w:val="000000" w:themeColor="text1"/>
          <w:highlight w:val="none"/>
        </w:rPr>
      </w:r>
      <w:bookmarkEnd w:id="175"/>
      <w:r>
        <w:rPr>
          <w:color w:val="000000" w:themeColor="text1"/>
          <w:highlight w:val="none"/>
        </w:rPr>
      </w:r>
      <w:r/>
    </w:p>
    <w:p>
      <w:pPr>
        <w:ind w:firstLine="4779"/>
        <w:spacing w:line="40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r/>
    </w:p>
    <w:p>
      <w:pPr>
        <w:jc w:val="center"/>
        <w:spacing w:line="400" w:lineRule="exact"/>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评审办法前附表</w:t>
      </w:r>
      <w:r>
        <w:rPr>
          <w:color w:val="000000" w:themeColor="text1"/>
          <w:highlight w:val="none"/>
        </w:rPr>
      </w:r>
      <w:r/>
    </w:p>
    <w:tbl>
      <w:tblPr>
        <w:tblStyle w:val="901"/>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26"/>
      </w:tblGrid>
      <w:tr>
        <w:trPr>
          <w:trHeight w:val="507"/>
        </w:trPr>
        <w:tc>
          <w:tcPr>
            <w:gridSpan w:val="2"/>
            <w:tcW w:w="1617" w:type="dxa"/>
            <w:textDirection w:val="lrTb"/>
            <w:noWrap w:val="false"/>
          </w:tcPr>
          <w:p>
            <w:pPr>
              <w:pStyle w:val="1203"/>
              <w:ind w:left="484"/>
              <w:spacing w:before="152" w:line="440" w:lineRule="exact"/>
              <w:rPr>
                <w:rFonts w:ascii="宋体" w:hAnsi="宋体" w:eastAsia="宋体" w:cs="宋体"/>
                <w:b/>
                <w:color w:val="000000" w:themeColor="text1"/>
                <w:sz w:val="22"/>
                <w:highlight w:val="none"/>
              </w:rPr>
            </w:pPr>
            <w:r>
              <w:rPr>
                <w:rFonts w:hint="eastAsia" w:ascii="宋体" w:hAnsi="宋体" w:eastAsia="宋体" w:cs="宋体"/>
                <w:b/>
                <w:color w:val="000000" w:themeColor="text1"/>
                <w:sz w:val="22"/>
                <w:highlight w:val="none"/>
              </w:rPr>
              <w:t xml:space="preserve">条款号</w:t>
            </w:r>
            <w:r>
              <w:rPr>
                <w:color w:val="000000" w:themeColor="text1"/>
                <w:highlight w:val="none"/>
              </w:rPr>
            </w:r>
            <w:r/>
          </w:p>
        </w:tc>
        <w:tc>
          <w:tcPr>
            <w:tcW w:w="7140" w:type="dxa"/>
            <w:textDirection w:val="lrTb"/>
            <w:noWrap w:val="false"/>
          </w:tcPr>
          <w:p>
            <w:pPr>
              <w:pStyle w:val="1203"/>
              <w:ind w:right="2573"/>
              <w:jc w:val="center"/>
              <w:spacing w:before="152" w:line="440" w:lineRule="exact"/>
              <w:rPr>
                <w:rFonts w:ascii="宋体" w:hAnsi="宋体" w:eastAsia="宋体" w:cs="宋体"/>
                <w:b/>
                <w:color w:val="000000" w:themeColor="text1"/>
                <w:sz w:val="22"/>
                <w:highlight w:val="none"/>
              </w:rPr>
            </w:pPr>
            <w:r>
              <w:rPr>
                <w:rFonts w:hint="eastAsia" w:ascii="宋体" w:hAnsi="宋体" w:eastAsia="宋体" w:cs="宋体"/>
                <w:b/>
                <w:color w:val="000000" w:themeColor="text1"/>
                <w:sz w:val="22"/>
                <w:highlight w:val="none"/>
              </w:rPr>
              <w:t xml:space="preserve">                      评审因素与评审标准</w:t>
            </w:r>
            <w:r>
              <w:rPr>
                <w:color w:val="000000" w:themeColor="text1"/>
                <w:highlight w:val="none"/>
              </w:rPr>
            </w:r>
            <w:r/>
          </w:p>
        </w:tc>
      </w:tr>
      <w:tr>
        <w:trPr>
          <w:trHeight w:val="6548"/>
        </w:trPr>
        <w:tc>
          <w:tcPr>
            <w:tcW w:w="844" w:type="dxa"/>
            <w:textDirection w:val="lrTb"/>
            <w:noWrap w:val="false"/>
          </w:tcPr>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before="9"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ind w:left="142" w:right="114"/>
              <w:jc w:val="center"/>
              <w:spacing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2.1.1</w:t>
            </w:r>
            <w:r>
              <w:rPr>
                <w:color w:val="000000" w:themeColor="text1"/>
                <w:highlight w:val="none"/>
              </w:rPr>
            </w:r>
            <w:r/>
          </w:p>
        </w:tc>
        <w:tc>
          <w:tcPr>
            <w:tcW w:w="750" w:type="dxa"/>
            <w:textDirection w:val="lrTb"/>
            <w:noWrap w:val="false"/>
          </w:tcPr>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before="5"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ind w:left="219" w:right="304"/>
              <w:spacing w:before="1"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资格性检查标准</w:t>
            </w:r>
            <w:r>
              <w:rPr>
                <w:color w:val="000000" w:themeColor="text1"/>
                <w:highlight w:val="none"/>
              </w:rPr>
            </w:r>
            <w:r/>
          </w:p>
        </w:tc>
        <w:tc>
          <w:tcPr>
            <w:tcW w:w="7140" w:type="dxa"/>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（1）提供法人或者其他组织的营业执照等证明文件，自然人的身份证明扫描件；</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（2）供应商出具的《基本资格条件承诺书》原件扫描件；</w:t>
            </w:r>
            <w:r>
              <w:rPr>
                <w:color w:val="000000" w:themeColor="text1"/>
                <w:highlight w:val="none"/>
              </w:rPr>
            </w:r>
            <w:r/>
          </w:p>
          <w:p>
            <w:pPr>
              <w:spacing w:line="360" w:lineRule="auto"/>
              <w:rPr>
                <w:rFonts w:ascii="宋体" w:hAnsi="宋体" w:cs="宋体"/>
                <w:color w:val="000000" w:themeColor="text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（3）供应商具有有效的《医疗器械经营许可证》（经营范围涵盖所投产品）；</w:t>
            </w:r>
            <w:r>
              <w:rPr>
                <w:color w:val="000000" w:themeColor="text1"/>
                <w:highlight w:val="none"/>
              </w:rPr>
            </w:r>
            <w:r/>
          </w:p>
          <w:p>
            <w:pPr>
              <w:spacing w:line="360" w:lineRule="auto"/>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（4）所投产品若为国产设备，生产厂家具有有效的《医疗器械生产许可证》（生产范围涵盖所投产品）；</w:t>
            </w:r>
            <w:r>
              <w:rPr>
                <w:color w:val="000000" w:themeColor="text1"/>
                <w:highlight w:val="none"/>
              </w:rPr>
            </w:r>
            <w:r/>
          </w:p>
          <w:p>
            <w:pPr>
              <w:spacing w:line="360" w:lineRule="auto"/>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5）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rPr>
                <w:color w:val="000000" w:themeColor="text1"/>
                <w:highlight w:val="none"/>
              </w:rPr>
            </w:r>
            <w:r/>
          </w:p>
          <w:p>
            <w:pPr>
              <w:spacing w:line="360" w:lineRule="auto"/>
              <w:rPr>
                <w:rFonts w:ascii="宋体" w:hAnsi="宋体" w:cs="宋体"/>
                <w:color w:val="000000" w:themeColor="text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（6）</w:t>
            </w:r>
            <w:r>
              <w:rPr>
                <w:rFonts w:hint="eastAsia" w:ascii="宋体" w:hAnsi="宋体" w:cs="宋体"/>
                <w:color w:val="000000" w:themeColor="text1"/>
                <w:sz w:val="22"/>
                <w:szCs w:val="22"/>
                <w:highlight w:val="none"/>
                <w:lang w:val="zh-CN"/>
              </w:rPr>
              <w:t xml:space="preserve">落实政府采购政策需满足的资格要求：无。</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rPr>
              <w:t xml:space="preserve">7</w:t>
            </w: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rPr>
              <w:t xml:space="preserve">未组成联合体投标；</w:t>
            </w:r>
            <w:bookmarkStart w:id="178" w:name="OLE_LINK16"/>
            <w:r>
              <w:rPr>
                <w:rFonts w:hint="eastAsia" w:ascii="宋体" w:hAnsi="宋体" w:cs="宋体"/>
                <w:color w:val="000000" w:themeColor="text1"/>
                <w:sz w:val="22"/>
                <w:highlight w:val="none"/>
              </w:rPr>
              <w:t xml:space="preserve">供应商不存在招标公告中“二、申请人的资格要求（四）”中任何情形之一（按投标文件格式要求提供了《承诺书》）。</w:t>
            </w:r>
            <w:bookmarkEnd w:id="178"/>
            <w:r>
              <w:rPr>
                <w:color w:val="000000" w:themeColor="text1"/>
                <w:highlight w:val="none"/>
              </w:rPr>
            </w:r>
            <w:r/>
          </w:p>
        </w:tc>
      </w:tr>
      <w:tr>
        <w:trPr>
          <w:trHeight w:val="90"/>
        </w:trPr>
        <w:tc>
          <w:tcPr>
            <w:tcW w:w="844" w:type="dxa"/>
            <w:textDirection w:val="lrTb"/>
            <w:noWrap w:val="false"/>
          </w:tcPr>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ind w:left="142" w:right="114"/>
              <w:jc w:val="center"/>
              <w:spacing w:before="166"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2.1.2</w:t>
            </w:r>
            <w:r>
              <w:rPr>
                <w:color w:val="000000" w:themeColor="text1"/>
                <w:highlight w:val="none"/>
              </w:rPr>
            </w:r>
            <w:r/>
          </w:p>
        </w:tc>
        <w:tc>
          <w:tcPr>
            <w:tcW w:w="750" w:type="dxa"/>
            <w:textDirection w:val="lrTb"/>
            <w:noWrap w:val="false"/>
          </w:tcPr>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spacing w:before="9"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203"/>
              <w:ind w:left="219" w:right="304"/>
              <w:spacing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符合性检查标准</w:t>
            </w:r>
            <w:r>
              <w:rPr>
                <w:color w:val="000000" w:themeColor="text1"/>
                <w:highlight w:val="none"/>
              </w:rPr>
            </w:r>
            <w:r/>
          </w:p>
        </w:tc>
        <w:tc>
          <w:tcPr>
            <w:tcW w:w="7140" w:type="dxa"/>
            <w:textDirection w:val="lrTb"/>
            <w:noWrap w:val="false"/>
          </w:tcPr>
          <w:p>
            <w:pPr>
              <w:numPr>
                <w:ilvl w:val="0"/>
                <w:numId w:val="6"/>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投标文件组成齐全，内容、格式按招标文件的规定，字迹清晰可辩：</w:t>
            </w:r>
            <w:r>
              <w:rPr>
                <w:color w:val="000000" w:themeColor="text1"/>
                <w:highlight w:val="none"/>
              </w:rPr>
            </w:r>
            <w:r/>
          </w:p>
          <w:p>
            <w:pPr>
              <w:numPr>
                <w:ilvl w:val="0"/>
                <w:numId w:val="7"/>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投标文件组成齐全完整，内容均按规定填写；</w:t>
            </w:r>
            <w:r>
              <w:rPr>
                <w:color w:val="000000" w:themeColor="text1"/>
                <w:highlight w:val="none"/>
              </w:rPr>
            </w:r>
            <w:r/>
          </w:p>
          <w:p>
            <w:pPr>
              <w:numPr>
                <w:ilvl w:val="0"/>
                <w:numId w:val="7"/>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投标文件未因关键信息模糊而造成评标委员会无法判定是否实质性响应。</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投标文件上法定代表人或其委托代理人的签字、供应商的单位章盖章齐全，符合招标文件规定；</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供应商的法定代表人签署投标文件的，按照招标文件要求提供了法定代表人身份证明；</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供应商法定代表人的授权代理人签署投标文件的，按照招标文件要求提供了授权委托书；</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开标一览表中投标报价为唯一报价，且未提交选择性报价；</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按分项报价明细表、供货一览表格式要求注明了所投产品的品牌、型号及生产厂家等；</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投标报价的大写金额能够确定具体数值；</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投标报价明细表中未出现“漏报”或“零”报价；</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供应商未提交可调价格的投标报价；</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开标一览表中投标报价未超过最高限价；</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商务条款响应表中未出现负偏离；</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技术条款响应表中加“★”号条款和指标，无负偏离（如有）；</w:t>
            </w:r>
            <w:r>
              <w:rPr>
                <w:color w:val="000000" w:themeColor="text1"/>
                <w:highlight w:val="none"/>
              </w:rPr>
            </w:r>
            <w:r/>
          </w:p>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供应商未以任何方式或者方法提供报价以外的任何附赠条款；</w:t>
            </w:r>
            <w:r>
              <w:rPr>
                <w:color w:val="000000" w:themeColor="text1"/>
                <w:highlight w:val="none"/>
              </w:rPr>
            </w:r>
            <w:r/>
          </w:p>
          <w:p>
            <w:pPr>
              <w:pStyle w:val="1203"/>
              <w:ind w:left="14" w:right="96"/>
              <w:spacing w:line="440" w:lineRule="exact"/>
              <w:tabs>
                <w:tab w:val="left" w:pos="645" w:leader="none"/>
              </w:tabs>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投标文件未附有采购人不能接受的条件。</w:t>
            </w:r>
            <w:r>
              <w:rPr>
                <w:color w:val="000000" w:themeColor="text1"/>
                <w:highlight w:val="none"/>
              </w:rPr>
            </w:r>
            <w:r/>
          </w:p>
        </w:tc>
      </w:tr>
    </w:tbl>
    <w:p>
      <w:pPr>
        <w:ind w:firstLine="4080"/>
        <w:spacing w:line="400" w:lineRule="exact"/>
        <w:rPr>
          <w:rFonts w:ascii="Arial" w:hAnsi="Arial" w:cs="Arial"/>
          <w:color w:val="000000" w:themeColor="text1"/>
          <w:sz w:val="24"/>
          <w:highlight w:val="none"/>
        </w:rPr>
      </w:pPr>
      <w:r>
        <w:rPr>
          <w:color w:val="000000" w:themeColor="text1"/>
          <w:highlight w:val="none"/>
        </w:rPr>
      </w:r>
      <w:bookmarkStart w:id="179" w:name="_Toc217446099"/>
      <w:r>
        <w:rPr>
          <w:color w:val="000000" w:themeColor="text1"/>
          <w:highlight w:val="none"/>
        </w:rPr>
      </w:r>
      <w:r/>
    </w:p>
    <w:p>
      <w:pPr>
        <w:ind w:right="113" w:firstLine="440"/>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采用综合评分法的，评标结果按评审后得分由高到低顺序排列。得分相同的，按投标报价由低到高顺序排列。得分且投标报价相同的并列。</w:t>
      </w:r>
      <w:r>
        <w:rPr>
          <w:color w:val="000000" w:themeColor="text1"/>
          <w:highlight w:val="none"/>
        </w:rPr>
      </w:r>
      <w:r/>
    </w:p>
    <w:tbl>
      <w:tblPr>
        <w:tblStyle w:val="90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1515"/>
        <w:gridCol w:w="5871"/>
      </w:tblGrid>
      <w:tr>
        <w:trPr/>
        <w:tc>
          <w:tcPr>
            <w:tcW w:w="1225" w:type="dxa"/>
            <w:textDirection w:val="lrTb"/>
            <w:noWrap w:val="false"/>
          </w:tcPr>
          <w:p>
            <w:p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采购包号</w:t>
            </w:r>
            <w:r>
              <w:rPr>
                <w:color w:val="000000" w:themeColor="text1"/>
                <w:highlight w:val="none"/>
              </w:rPr>
            </w:r>
            <w:r/>
          </w:p>
        </w:tc>
        <w:tc>
          <w:tcPr>
            <w:tcW w:w="1533" w:type="dxa"/>
            <w:textDirection w:val="lrTb"/>
            <w:noWrap w:val="false"/>
          </w:tcPr>
          <w:p>
            <w:p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选取中标候选人数量</w:t>
            </w:r>
            <w:r>
              <w:rPr>
                <w:color w:val="000000" w:themeColor="text1"/>
                <w:highlight w:val="none"/>
              </w:rPr>
            </w:r>
            <w:r/>
          </w:p>
        </w:tc>
        <w:tc>
          <w:tcPr>
            <w:tcW w:w="5967" w:type="dxa"/>
            <w:textDirection w:val="lrTb"/>
            <w:noWrap w:val="false"/>
          </w:tcPr>
          <w:p>
            <w:p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选取中标候选人的原则</w:t>
            </w:r>
            <w:r>
              <w:rPr>
                <w:color w:val="000000" w:themeColor="text1"/>
                <w:highlight w:val="none"/>
              </w:rPr>
            </w:r>
            <w:r/>
          </w:p>
        </w:tc>
      </w:tr>
      <w:tr>
        <w:trPr/>
        <w:tc>
          <w:tcPr>
            <w:tcW w:w="1225" w:type="dxa"/>
            <w:vAlign w:val="center"/>
            <w:textDirection w:val="lrTb"/>
            <w:noWrap w:val="false"/>
          </w:tcPr>
          <w:p>
            <w:pPr>
              <w:ind w:right="113"/>
              <w:jc w:val="center"/>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w:t>
            </w:r>
            <w:r>
              <w:rPr>
                <w:color w:val="000000" w:themeColor="text1"/>
                <w:highlight w:val="none"/>
              </w:rPr>
            </w:r>
            <w:r/>
          </w:p>
        </w:tc>
        <w:tc>
          <w:tcPr>
            <w:tcW w:w="1533" w:type="dxa"/>
            <w:vAlign w:val="center"/>
            <w:textDirection w:val="lrTb"/>
            <w:noWrap w:val="false"/>
          </w:tcPr>
          <w:p>
            <w:pPr>
              <w:ind w:right="113"/>
              <w:jc w:val="center"/>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w:t>
            </w:r>
            <w:r>
              <w:rPr>
                <w:color w:val="000000" w:themeColor="text1"/>
                <w:highlight w:val="none"/>
              </w:rPr>
            </w:r>
            <w:r/>
          </w:p>
        </w:tc>
        <w:tc>
          <w:tcPr>
            <w:tcW w:w="5967" w:type="dxa"/>
            <w:textDirection w:val="lrTb"/>
            <w:noWrap w:val="false"/>
          </w:tcPr>
          <w:p>
            <w:p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满足招标文件全部实质性要求，且按照评审因素的量化指标评审得分最高的投标人为中标候选人。</w:t>
            </w:r>
            <w:r>
              <w:rPr>
                <w:color w:val="000000" w:themeColor="text1"/>
                <w:highlight w:val="none"/>
              </w:rPr>
            </w:r>
            <w:r/>
          </w:p>
        </w:tc>
      </w:tr>
    </w:tbl>
    <w:p>
      <w:pPr>
        <w:ind w:firstLine="439"/>
        <w:jc w:val="left"/>
        <w:spacing w:before="120" w:after="120" w:line="0" w:lineRule="atLeas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政府采购政策功能落实</w:t>
      </w:r>
      <w:r>
        <w:rPr>
          <w:color w:val="000000" w:themeColor="text1"/>
          <w:highlight w:val="none"/>
        </w:rPr>
      </w:r>
      <w:r/>
    </w:p>
    <w:p>
      <w:pPr>
        <w:ind w:firstLine="480"/>
        <w:jc w:val="left"/>
        <w:spacing w:before="120" w:after="120"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1、小微型企业价格扣除</w:t>
      </w:r>
      <w:r>
        <w:rPr>
          <w:color w:val="000000" w:themeColor="text1"/>
          <w:highlight w:val="none"/>
        </w:rPr>
      </w:r>
      <w:r/>
    </w:p>
    <w:p>
      <w:pPr>
        <w:ind w:firstLine="360"/>
        <w:jc w:val="left"/>
        <w:spacing w:before="120" w:after="120"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（1）本项目对小型和微型企业产品给予</w:t>
      </w:r>
      <w:r>
        <w:rPr>
          <w:rFonts w:hint="eastAsia" w:ascii="宋体" w:hAnsi="宋体"/>
          <w:color w:val="000000" w:themeColor="text1"/>
          <w:sz w:val="24"/>
          <w:szCs w:val="24"/>
          <w:highlight w:val="none"/>
          <w:u w:val="single"/>
        </w:rPr>
        <w:t xml:space="preserve">10%</w:t>
      </w:r>
      <w:r>
        <w:rPr>
          <w:rFonts w:hint="eastAsia" w:ascii="宋体" w:hAnsi="宋体"/>
          <w:color w:val="000000" w:themeColor="text1"/>
          <w:sz w:val="24"/>
          <w:szCs w:val="24"/>
          <w:highlight w:val="none"/>
        </w:rPr>
        <w:t xml:space="preserve">的扣除价格，用扣除后的价格参与评审。（2）投标人需按照采购文件的要求提供相应的《中小微企业声明函》。</w:t>
      </w:r>
      <w:r>
        <w:rPr>
          <w:color w:val="000000" w:themeColor="text1"/>
          <w:highlight w:val="none"/>
        </w:rPr>
      </w:r>
      <w:r/>
    </w:p>
    <w:p>
      <w:pPr>
        <w:ind w:firstLine="480"/>
        <w:jc w:val="left"/>
        <w:spacing w:before="120" w:after="120"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2、残疾人福利单位价格扣除</w:t>
      </w:r>
      <w:r>
        <w:rPr>
          <w:color w:val="000000" w:themeColor="text1"/>
          <w:highlight w:val="none"/>
        </w:rPr>
      </w:r>
      <w:r/>
    </w:p>
    <w:p>
      <w:pPr>
        <w:ind w:left="119" w:firstLine="360"/>
        <w:jc w:val="left"/>
        <w:spacing w:before="120" w:after="120"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（1）本项目对残疾人福利性单位视同小型、微型企业，给予</w:t>
      </w:r>
      <w:r>
        <w:rPr>
          <w:rFonts w:hint="eastAsia" w:ascii="宋体" w:hAnsi="宋体"/>
          <w:color w:val="000000" w:themeColor="text1"/>
          <w:sz w:val="24"/>
          <w:szCs w:val="24"/>
          <w:highlight w:val="none"/>
          <w:u w:val="single"/>
        </w:rPr>
        <w:t xml:space="preserve">10%</w:t>
      </w:r>
      <w:r>
        <w:rPr>
          <w:rFonts w:hint="eastAsia" w:ascii="宋体" w:hAnsi="宋体"/>
          <w:color w:val="000000" w:themeColor="text1"/>
          <w:sz w:val="24"/>
          <w:szCs w:val="24"/>
          <w:highlight w:val="none"/>
        </w:rPr>
        <w:t xml:space="preserve">的价格扣除，用扣除后的价格参与评审。</w:t>
      </w:r>
      <w:r>
        <w:rPr>
          <w:color w:val="000000" w:themeColor="text1"/>
          <w:highlight w:val="none"/>
        </w:rPr>
      </w:r>
      <w:r/>
    </w:p>
    <w:p>
      <w:pPr>
        <w:ind w:left="119" w:firstLine="360"/>
        <w:jc w:val="left"/>
        <w:spacing w:before="120" w:after="120"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（2）残疾人福利单位需按照采购文件的要求提供《残疾人福利性单位声明函》。</w:t>
      </w:r>
      <w:r>
        <w:rPr>
          <w:color w:val="000000" w:themeColor="text1"/>
          <w:highlight w:val="none"/>
        </w:rPr>
      </w:r>
      <w:r/>
    </w:p>
    <w:p>
      <w:pPr>
        <w:ind w:left="119" w:firstLine="360"/>
        <w:jc w:val="left"/>
        <w:spacing w:before="120" w:after="120"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（3）残疾人福利单位标准请参照《关于促进残疾人就业政府采购政策的通知》（财库〔2017〕141号）。</w:t>
      </w:r>
      <w:r>
        <w:rPr>
          <w:color w:val="000000" w:themeColor="text1"/>
          <w:highlight w:val="none"/>
        </w:rPr>
      </w:r>
      <w:r/>
    </w:p>
    <w:p>
      <w:pPr>
        <w:ind w:firstLine="480"/>
        <w:jc w:val="left"/>
        <w:spacing w:before="120" w:after="120"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3、监狱和戒毒企业价格扣除</w:t>
      </w:r>
      <w:r>
        <w:rPr>
          <w:color w:val="000000" w:themeColor="text1"/>
          <w:highlight w:val="none"/>
        </w:rPr>
      </w:r>
      <w:r/>
    </w:p>
    <w:p>
      <w:pPr>
        <w:ind w:firstLine="480"/>
        <w:jc w:val="left"/>
        <w:spacing w:before="120" w:after="120"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（1）本项目对监狱和戒毒企业（简称监狱企业）视同小型、微型企业，给予</w:t>
      </w:r>
      <w:r>
        <w:rPr>
          <w:rFonts w:hint="eastAsia" w:ascii="宋体" w:hAnsi="宋体"/>
          <w:color w:val="000000" w:themeColor="text1"/>
          <w:sz w:val="24"/>
          <w:szCs w:val="24"/>
          <w:highlight w:val="none"/>
          <w:u w:val="single"/>
        </w:rPr>
        <w:t xml:space="preserve">10%</w:t>
      </w:r>
      <w:r>
        <w:rPr>
          <w:rFonts w:hint="eastAsia" w:ascii="宋体" w:hAnsi="宋体"/>
          <w:color w:val="000000" w:themeColor="text1"/>
          <w:sz w:val="24"/>
          <w:szCs w:val="24"/>
          <w:highlight w:val="none"/>
        </w:rPr>
        <w:t xml:space="preserve">的价格扣除，用扣除后的价格参与评审。</w:t>
      </w:r>
      <w:r>
        <w:rPr>
          <w:color w:val="000000" w:themeColor="text1"/>
          <w:highlight w:val="none"/>
        </w:rPr>
      </w:r>
      <w:r/>
    </w:p>
    <w:p>
      <w:pPr>
        <w:ind w:firstLine="480"/>
        <w:jc w:val="left"/>
        <w:spacing w:before="120" w:after="120"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rPr>
          <w:color w:val="000000" w:themeColor="text1"/>
          <w:highlight w:val="none"/>
        </w:rPr>
      </w:r>
      <w:r/>
    </w:p>
    <w:p>
      <w:pPr>
        <w:ind w:firstLine="480"/>
        <w:jc w:val="left"/>
        <w:spacing w:before="120" w:after="120"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（3）监狱企业标准请参照《关于政府采购支持监狱企业发展有关问题的通知》（</w:t>
      </w:r>
      <w:r>
        <w:rPr>
          <w:rFonts w:ascii="宋体" w:hAnsi="宋体"/>
          <w:color w:val="000000" w:themeColor="text1"/>
          <w:sz w:val="24"/>
          <w:szCs w:val="24"/>
          <w:highlight w:val="none"/>
        </w:rPr>
        <w:t xml:space="preserve">财库</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2014</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68号</w:t>
      </w:r>
      <w:r>
        <w:rPr>
          <w:rFonts w:hint="eastAsia" w:ascii="宋体" w:hAnsi="宋体"/>
          <w:color w:val="000000" w:themeColor="text1"/>
          <w:sz w:val="24"/>
          <w:szCs w:val="24"/>
          <w:highlight w:val="none"/>
        </w:rPr>
        <w:t xml:space="preserve">）。</w:t>
      </w:r>
      <w:r>
        <w:rPr>
          <w:color w:val="000000" w:themeColor="text1"/>
          <w:highlight w:val="none"/>
        </w:rPr>
      </w:r>
      <w:r/>
    </w:p>
    <w:p>
      <w:pPr>
        <w:ind w:firstLine="480"/>
        <w:jc w:val="left"/>
        <w:spacing w:before="120" w:after="120"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4、残疾人福利单位、监狱企业属于小型、微型企业的，不重复享受政策。</w:t>
      </w:r>
      <w:r>
        <w:rPr>
          <w:color w:val="000000" w:themeColor="text1"/>
          <w:highlight w:val="none"/>
        </w:rPr>
      </w:r>
      <w:r/>
    </w:p>
    <w:p>
      <w:pPr>
        <w:ind w:firstLine="480"/>
        <w:jc w:val="left"/>
        <w:spacing w:before="120" w:after="120"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szCs w:val="24"/>
          <w:highlight w:val="none"/>
          <w:u w:val="single"/>
        </w:rPr>
        <w:t xml:space="preserve">4</w:t>
      </w:r>
      <w:r>
        <w:rPr>
          <w:rFonts w:hint="eastAsia"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rPr>
        <w:t xml:space="preserve">的价格扣除，用扣除后的价格参与评审。</w:t>
      </w:r>
      <w:r>
        <w:rPr>
          <w:color w:val="000000" w:themeColor="text1"/>
          <w:highlight w:val="none"/>
        </w:rPr>
      </w:r>
      <w:r/>
    </w:p>
    <w:p>
      <w:pPr>
        <w:ind w:firstLine="480"/>
        <w:jc w:val="left"/>
        <w:spacing w:before="120" w:after="120"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6、联合体各方均为小型、微型企业（残疾人福利单位、监狱企业）的，联合体享受</w:t>
      </w:r>
      <w:r>
        <w:rPr>
          <w:rFonts w:hint="eastAsia" w:ascii="宋体" w:hAnsi="宋体"/>
          <w:color w:val="000000" w:themeColor="text1"/>
          <w:sz w:val="24"/>
          <w:szCs w:val="24"/>
          <w:highlight w:val="none"/>
          <w:u w:val="single"/>
        </w:rPr>
        <w:t xml:space="preserve">10%</w:t>
      </w:r>
      <w:r>
        <w:rPr>
          <w:rFonts w:hint="eastAsia" w:ascii="宋体" w:hAnsi="宋体"/>
          <w:color w:val="000000" w:themeColor="text1"/>
          <w:sz w:val="24"/>
          <w:szCs w:val="24"/>
          <w:highlight w:val="none"/>
        </w:rPr>
        <w:t xml:space="preserve">价格扣除，用扣除后的价格参与评审。</w:t>
      </w:r>
      <w:r>
        <w:rPr>
          <w:color w:val="000000" w:themeColor="text1"/>
          <w:highlight w:val="none"/>
        </w:rPr>
      </w:r>
      <w:r/>
    </w:p>
    <w:p>
      <w:pPr>
        <w:ind w:firstLine="480"/>
        <w:jc w:val="left"/>
        <w:spacing w:before="120" w:after="120"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7、采购本国产品的支持政策</w:t>
      </w:r>
      <w:r>
        <w:rPr>
          <w:color w:val="000000" w:themeColor="text1"/>
          <w:highlight w:val="none"/>
        </w:rPr>
      </w:r>
      <w:r/>
    </w:p>
    <w:p>
      <w:pPr>
        <w:ind w:firstLine="480"/>
        <w:jc w:val="left"/>
        <w:spacing w:before="120" w:after="120"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ind w:firstLine="480"/>
        <w:jc w:val="left"/>
        <w:spacing w:before="120" w:after="120"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7.2 当采购项目或者采购包中含有多种产品，投标人为该采购项目或者采购包提供的符合本国产品标准的产品成本之和占该投标人提供的全部产品成本之和的比例达到80%以上时（投标人需在“第七章 投标文件格式”的“附件 投标分项报价表”中填写比例数值），依法对该投标人提供的全部产品给予价格评审优惠，即对该投标人提供的全部产品的总报价给予20%的价格扣除，用扣除后的价格参与评审。投标人未填写比例数值，或比例数值不足80%的，将不享受本国产品价格评审优惠。</w:t>
      </w:r>
      <w:r>
        <w:rPr>
          <w:color w:val="000000" w:themeColor="text1"/>
          <w:highlight w:val="none"/>
        </w:rPr>
      </w:r>
      <w:r/>
    </w:p>
    <w:p>
      <w:pPr>
        <w:ind w:firstLine="480"/>
        <w:jc w:val="left"/>
        <w:spacing w:before="120" w:after="120"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7.3 投标人需按照招标文件的要求提供《关于符合本国产品标准的声明函》（以下简称《声明函》），如不提供将不享受本国产品价格评审优惠。</w:t>
      </w:r>
      <w:r>
        <w:rPr>
          <w:color w:val="000000" w:themeColor="text1"/>
          <w:highlight w:val="none"/>
        </w:rPr>
      </w:r>
      <w:r/>
    </w:p>
    <w:p>
      <w:pPr>
        <w:ind w:firstLine="480"/>
        <w:jc w:val="left"/>
        <w:spacing w:before="120" w:after="120"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7.4 投标人需在《声明函》中逐一、准确填写产品名称、厂名、生产厂址三项信息（《声明函》中标注“  /  ”的地方无需填写），三项信息中任意一项未填写的视为该项产品不符合本国产品标准，不享受本国产品价格评审优惠。</w:t>
      </w:r>
      <w:r>
        <w:rPr>
          <w:color w:val="000000" w:themeColor="text1"/>
          <w:highlight w:val="none"/>
        </w:rPr>
      </w:r>
      <w:r/>
    </w:p>
    <w:p>
      <w:pPr>
        <w:ind w:firstLine="480"/>
        <w:jc w:val="left"/>
        <w:spacing w:before="120" w:after="120" w:line="400" w:lineRule="exact"/>
        <w:rPr>
          <w:color w:val="000000" w:themeColor="text1"/>
          <w:highlight w:val="none"/>
        </w:rPr>
      </w:pPr>
      <w:r>
        <w:rPr>
          <w:rFonts w:hint="eastAsia" w:ascii="宋体" w:hAnsi="宋体"/>
          <w:color w:val="000000" w:themeColor="text1"/>
          <w:sz w:val="24"/>
          <w:szCs w:val="24"/>
          <w:highlight w:val="none"/>
        </w:rPr>
        <w:t xml:space="preserve">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themeColor="text1"/>
          <w:sz w:val="22"/>
          <w:szCs w:val="20"/>
          <w:highlight w:val="none"/>
        </w:rPr>
        <w:br w:type="page" w:clear="all"/>
      </w:r>
      <w:r>
        <w:rPr>
          <w:color w:val="000000" w:themeColor="text1"/>
          <w:highlight w:val="none"/>
        </w:rPr>
      </w:r>
      <w:r/>
    </w:p>
    <w:tbl>
      <w:tblPr>
        <w:tblStyle w:val="928"/>
        <w:tblpPr w:horzAnchor="page" w:tblpX="1530" w:vertAnchor="text" w:tblpY="372" w:leftFromText="180" w:topFromText="0" w:rightFromText="180" w:bottomFromText="0"/>
        <w:tblW w:w="942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732"/>
        <w:gridCol w:w="6425"/>
        <w:gridCol w:w="1271"/>
      </w:tblGrid>
      <w:tr>
        <w:trPr>
          <w:trHeight w:val="502"/>
        </w:trPr>
        <w:tc>
          <w:tcPr>
            <w:tcMar>
              <w:left w:w="108" w:type="dxa"/>
              <w:top w:w="0" w:type="dxa"/>
              <w:right w:w="108" w:type="dxa"/>
              <w:bottom w:w="0" w:type="dxa"/>
            </w:tcMar>
            <w:tcW w:w="1732"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评分因素</w:t>
            </w:r>
            <w:r>
              <w:rPr>
                <w:color w:val="000000" w:themeColor="text1"/>
                <w:highlight w:val="none"/>
              </w:rPr>
            </w:r>
            <w:r/>
          </w:p>
        </w:tc>
        <w:tc>
          <w:tcPr>
            <w:tcMar>
              <w:left w:w="108" w:type="dxa"/>
              <w:top w:w="0" w:type="dxa"/>
              <w:right w:w="108" w:type="dxa"/>
              <w:bottom w:w="0" w:type="dxa"/>
            </w:tcMar>
            <w:tcW w:w="6425"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评分细则</w:t>
            </w:r>
            <w:r>
              <w:rPr>
                <w:color w:val="000000" w:themeColor="text1"/>
                <w:highlight w:val="none"/>
              </w:rPr>
            </w:r>
            <w:r/>
          </w:p>
        </w:tc>
        <w:tc>
          <w:tcPr>
            <w:tcMar>
              <w:left w:w="108" w:type="dxa"/>
              <w:top w:w="0" w:type="dxa"/>
              <w:right w:w="108" w:type="dxa"/>
              <w:bottom w:w="0" w:type="dxa"/>
            </w:tcMar>
            <w:tcW w:w="127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分值</w:t>
            </w:r>
            <w:r>
              <w:rPr>
                <w:color w:val="000000" w:themeColor="text1"/>
                <w:highlight w:val="none"/>
              </w:rPr>
            </w:r>
            <w:r/>
          </w:p>
        </w:tc>
      </w:tr>
      <w:tr>
        <w:trPr/>
        <w:tc>
          <w:tcPr>
            <w:tcMar>
              <w:left w:w="108" w:type="dxa"/>
              <w:top w:w="0" w:type="dxa"/>
              <w:right w:w="108" w:type="dxa"/>
              <w:bottom w:w="0" w:type="dxa"/>
            </w:tcMar>
            <w:tcW w:w="1732"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价格评分</w:t>
            </w:r>
            <w:bookmarkStart w:id="180" w:name="OLE_LINK34"/>
            <w:r>
              <w:rPr>
                <w:color w:val="000000" w:themeColor="text1"/>
                <w:highlight w:val="none"/>
              </w:rPr>
            </w: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（30分）</w:t>
            </w:r>
            <w:r>
              <w:rPr>
                <w:color w:val="000000" w:themeColor="text1"/>
                <w:highlight w:val="none"/>
              </w:rPr>
            </w:r>
            <w:r/>
          </w:p>
        </w:tc>
        <w:tc>
          <w:tcPr>
            <w:tcMar>
              <w:left w:w="108" w:type="dxa"/>
              <w:top w:w="0" w:type="dxa"/>
              <w:right w:w="108" w:type="dxa"/>
              <w:bottom w:w="0" w:type="dxa"/>
            </w:tcMar>
            <w:tcW w:w="642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即满足招标文件要求且报价最低的供应商报价为评标基准价，其价格分为满分30分，其他供应商的价格分统一按照以下公式计算，保留小数点后2位：投标报价得分=（评标基准价/该供应商的投标报价）×30。</w:t>
            </w:r>
            <w:bookmarkEnd w:id="180"/>
            <w:r>
              <w:rPr>
                <w:color w:val="000000" w:themeColor="text1"/>
                <w:highlight w:val="none"/>
              </w:rPr>
            </w:r>
            <w:r/>
          </w:p>
        </w:tc>
        <w:tc>
          <w:tcPr>
            <w:tcMar>
              <w:left w:w="108" w:type="dxa"/>
              <w:top w:w="0" w:type="dxa"/>
              <w:right w:w="108" w:type="dxa"/>
              <w:bottom w:w="0" w:type="dxa"/>
            </w:tcMar>
            <w:tcW w:w="127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30</w:t>
            </w:r>
            <w:r>
              <w:rPr>
                <w:color w:val="000000" w:themeColor="text1"/>
                <w:highlight w:val="none"/>
              </w:rPr>
            </w:r>
            <w:r/>
          </w:p>
        </w:tc>
      </w:tr>
      <w:tr>
        <w:trPr>
          <w:trHeight w:val="1068"/>
        </w:trPr>
        <w:tc>
          <w:tcPr>
            <w:tcMar>
              <w:left w:w="108" w:type="dxa"/>
              <w:top w:w="0" w:type="dxa"/>
              <w:right w:w="108" w:type="dxa"/>
              <w:bottom w:w="0" w:type="dxa"/>
            </w:tcMar>
            <w:tcW w:w="1732"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81" w:name="OLE_LINK35"/>
            <w:r>
              <w:rPr>
                <w:rFonts w:hint="eastAsia"/>
                <w:color w:val="000000" w:themeColor="text1"/>
                <w:highlight w:val="none"/>
                <w:lang w:val="zh-CN"/>
              </w:rPr>
              <w:t xml:space="preserve">产品业绩</w:t>
            </w:r>
            <w:bookmarkEnd w:id="181"/>
            <w:r>
              <w:rPr>
                <w:color w:val="000000" w:themeColor="text1"/>
                <w:highlight w:val="none"/>
              </w:rPr>
            </w: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zh-CN"/>
              </w:rPr>
              <w:t xml:space="preserve">（</w:t>
            </w:r>
            <w:r>
              <w:rPr>
                <w:rFonts w:hint="eastAsia"/>
                <w:color w:val="000000" w:themeColor="text1"/>
                <w:highlight w:val="none"/>
                <w:lang w:val="en-US" w:eastAsia="zh-CN"/>
              </w:rPr>
              <w:t xml:space="preserve">6</w:t>
            </w:r>
            <w:r>
              <w:rPr>
                <w:rFonts w:hint="eastAsia"/>
                <w:color w:val="000000" w:themeColor="text1"/>
                <w:highlight w:val="none"/>
                <w:lang w:val="zh-CN"/>
              </w:rPr>
              <w:t xml:space="preserve">分）</w:t>
            </w:r>
            <w:r>
              <w:rPr>
                <w:color w:val="000000" w:themeColor="text1"/>
                <w:highlight w:val="none"/>
              </w:rPr>
            </w:r>
            <w:r/>
          </w:p>
        </w:tc>
        <w:tc>
          <w:tcPr>
            <w:tcMar>
              <w:left w:w="108" w:type="dxa"/>
              <w:top w:w="0" w:type="dxa"/>
              <w:right w:w="108" w:type="dxa"/>
              <w:bottom w:w="0" w:type="dxa"/>
            </w:tcMar>
            <w:tcW w:w="642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自202</w:t>
            </w:r>
            <w:r>
              <w:rPr>
                <w:rFonts w:hint="eastAsia"/>
                <w:color w:val="000000" w:themeColor="text1"/>
                <w:highlight w:val="none"/>
                <w:lang w:val="en-US" w:eastAsia="zh-CN"/>
              </w:rPr>
              <w:t xml:space="preserve">3</w:t>
            </w:r>
            <w:r>
              <w:rPr>
                <w:rFonts w:hint="eastAsia"/>
                <w:color w:val="000000" w:themeColor="text1"/>
                <w:highlight w:val="none"/>
              </w:rPr>
              <w:t xml:space="preserve">年1月1日（合同签署日期）以来，提供所投产品同品牌同型号的相关业绩，每提供一份得1分，本项最多得</w:t>
            </w:r>
            <w:r>
              <w:rPr>
                <w:rFonts w:hint="eastAsia"/>
                <w:color w:val="000000" w:themeColor="text1"/>
                <w:highlight w:val="none"/>
                <w:lang w:val="en-US" w:eastAsia="zh-CN"/>
              </w:rPr>
              <w:t xml:space="preserve">6</w:t>
            </w:r>
            <w:r>
              <w:rPr>
                <w:rFonts w:hint="eastAsia"/>
                <w:color w:val="000000" w:themeColor="text1"/>
                <w:highlight w:val="none"/>
              </w:rPr>
              <w:t xml:space="preserve">分（</w:t>
            </w:r>
            <w:r>
              <w:rPr>
                <w:rFonts w:hint="eastAsia"/>
                <w:color w:val="000000" w:themeColor="text1"/>
                <w:highlight w:val="none"/>
                <w:lang w:val="en-US" w:eastAsia="zh-CN"/>
              </w:rPr>
              <w:t xml:space="preserve">每份业绩</w:t>
            </w:r>
            <w:r>
              <w:rPr>
                <w:rFonts w:hint="eastAsia"/>
                <w:color w:val="000000" w:themeColor="text1"/>
                <w:highlight w:val="none"/>
              </w:rPr>
              <w:t xml:space="preserve">需</w:t>
            </w:r>
            <w:r>
              <w:rPr>
                <w:rFonts w:hint="eastAsia"/>
                <w:color w:val="000000" w:themeColor="text1"/>
                <w:highlight w:val="none"/>
                <w:lang w:val="en-US" w:eastAsia="zh-CN"/>
              </w:rPr>
              <w:t xml:space="preserve">同时</w:t>
            </w:r>
            <w:r>
              <w:rPr>
                <w:rFonts w:hint="eastAsia"/>
                <w:color w:val="000000" w:themeColor="text1"/>
                <w:highlight w:val="none"/>
              </w:rPr>
              <w:t xml:space="preserve">提供</w:t>
            </w:r>
            <w:r>
              <w:rPr>
                <w:rFonts w:hint="eastAsia"/>
                <w:color w:val="000000" w:themeColor="text1"/>
                <w:highlight w:val="none"/>
                <w:lang w:val="en-US" w:eastAsia="zh-CN"/>
              </w:rPr>
              <w:t xml:space="preserve">业主采购部门的联系方式、</w:t>
            </w:r>
            <w:r>
              <w:rPr>
                <w:rFonts w:hint="eastAsia"/>
                <w:color w:val="000000" w:themeColor="text1"/>
                <w:highlight w:val="none"/>
              </w:rPr>
              <w:t xml:space="preserve">合同</w:t>
            </w:r>
            <w:r>
              <w:rPr>
                <w:rFonts w:hint="eastAsia"/>
                <w:color w:val="000000" w:themeColor="text1"/>
                <w:highlight w:val="none"/>
                <w:lang w:eastAsia="zh-CN"/>
              </w:rPr>
              <w:t xml:space="preserve">、</w:t>
            </w:r>
            <w:r>
              <w:rPr>
                <w:rFonts w:hint="eastAsia"/>
                <w:color w:val="000000" w:themeColor="text1"/>
                <w:highlight w:val="none"/>
                <w:lang w:val="en-US" w:eastAsia="zh-CN"/>
              </w:rPr>
              <w:t xml:space="preserve">中标通知书、发票原件</w:t>
            </w:r>
            <w:r>
              <w:rPr>
                <w:rFonts w:hint="eastAsia"/>
                <w:color w:val="000000" w:themeColor="text1"/>
                <w:highlight w:val="none"/>
              </w:rPr>
              <w:t xml:space="preserve">扫描件并加盖电子签章）。</w:t>
            </w:r>
            <w:r>
              <w:rPr>
                <w:color w:val="000000" w:themeColor="text1"/>
                <w:highlight w:val="none"/>
              </w:rPr>
            </w:r>
            <w:r/>
          </w:p>
        </w:tc>
        <w:tc>
          <w:tcPr>
            <w:tcMar>
              <w:left w:w="108" w:type="dxa"/>
              <w:top w:w="0" w:type="dxa"/>
              <w:right w:w="108" w:type="dxa"/>
              <w:bottom w:w="0" w:type="dxa"/>
            </w:tcMar>
            <w:tcW w:w="1271" w:type="dxa"/>
            <w:vAlign w:val="center"/>
            <w:textDirection w:val="lrTb"/>
            <w:noWrap w:val="false"/>
          </w:tcPr>
          <w:p>
            <w:pPr>
              <w:jc w:val="center"/>
              <w:spacing w:line="439" w:lineRule="atLeast"/>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rPr>
              <w:t xml:space="preserve">6</w:t>
            </w:r>
            <w:r>
              <w:rPr>
                <w:color w:val="000000" w:themeColor="text1"/>
                <w:highlight w:val="none"/>
              </w:rPr>
            </w:r>
            <w:r/>
          </w:p>
        </w:tc>
      </w:tr>
      <w:tr>
        <w:trPr>
          <w:trHeight w:val="950"/>
        </w:trPr>
        <w:tc>
          <w:tcPr>
            <w:tcMar>
              <w:left w:w="108" w:type="dxa"/>
              <w:top w:w="0" w:type="dxa"/>
              <w:right w:w="108" w:type="dxa"/>
              <w:bottom w:w="0" w:type="dxa"/>
            </w:tcMar>
            <w:tcW w:w="1732" w:type="dxa"/>
            <w:vAlign w:val="center"/>
            <w:textDirection w:val="lrTb"/>
            <w:noWrap w:val="false"/>
          </w:tcPr>
          <w:p>
            <w:pPr>
              <w:jc w:val="cente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82" w:name="OLE_LINK43"/>
            <w:r>
              <w:rPr>
                <w:rFonts w:hint="eastAsia"/>
                <w:color w:val="000000" w:themeColor="text1"/>
                <w:highlight w:val="none"/>
              </w:rPr>
              <w:t xml:space="preserve">整机质保</w:t>
            </w:r>
            <w:bookmarkEnd w:id="182"/>
            <w:r>
              <w:rPr>
                <w:color w:val="000000" w:themeColor="text1"/>
                <w:highlight w:val="none"/>
              </w:rPr>
            </w: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（4分）</w:t>
            </w:r>
            <w:r>
              <w:rPr>
                <w:color w:val="000000" w:themeColor="text1"/>
                <w:highlight w:val="none"/>
              </w:rPr>
            </w:r>
            <w:r/>
          </w:p>
        </w:tc>
        <w:tc>
          <w:tcPr>
            <w:tcMar>
              <w:left w:w="108" w:type="dxa"/>
              <w:top w:w="0" w:type="dxa"/>
              <w:right w:w="108" w:type="dxa"/>
              <w:bottom w:w="0" w:type="dxa"/>
            </w:tcMar>
            <w:tcW w:w="642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zh-CN"/>
              </w:rPr>
              <w:t xml:space="preserve">至少提供</w:t>
            </w:r>
            <w:r>
              <w:rPr>
                <w:rFonts w:hint="eastAsia"/>
                <w:color w:val="000000" w:themeColor="text1"/>
                <w:highlight w:val="none"/>
              </w:rPr>
              <w:t xml:space="preserve">壹</w:t>
            </w:r>
            <w:r>
              <w:rPr>
                <w:rFonts w:hint="eastAsia"/>
                <w:color w:val="000000" w:themeColor="text1"/>
                <w:highlight w:val="none"/>
                <w:lang w:val="zh-CN"/>
              </w:rPr>
              <w:t xml:space="preserve">年免费整机原厂质保，在此基础上每增加一年得</w:t>
            </w:r>
            <w:r>
              <w:rPr>
                <w:rFonts w:hint="eastAsia"/>
                <w:color w:val="000000" w:themeColor="text1"/>
                <w:highlight w:val="none"/>
              </w:rPr>
              <w:t xml:space="preserve">2</w:t>
            </w:r>
            <w:r>
              <w:rPr>
                <w:rFonts w:hint="eastAsia"/>
                <w:color w:val="000000" w:themeColor="text1"/>
                <w:highlight w:val="none"/>
                <w:lang w:val="zh-CN"/>
              </w:rPr>
              <w:t xml:space="preserve">分，最高得</w:t>
            </w:r>
            <w:r>
              <w:rPr>
                <w:rFonts w:hint="eastAsia"/>
                <w:color w:val="000000" w:themeColor="text1"/>
                <w:highlight w:val="none"/>
              </w:rPr>
              <w:t xml:space="preserve">4</w:t>
            </w:r>
            <w:r>
              <w:rPr>
                <w:rFonts w:hint="eastAsia"/>
                <w:color w:val="000000" w:themeColor="text1"/>
                <w:highlight w:val="none"/>
                <w:lang w:val="zh-CN"/>
              </w:rPr>
              <w:t xml:space="preserve">分。（提供厂家或省级总代承诺函</w:t>
            </w:r>
            <w:r>
              <w:rPr>
                <w:rFonts w:hint="eastAsia"/>
                <w:color w:val="000000" w:themeColor="text1"/>
                <w:highlight w:val="none"/>
                <w:lang w:val="en-US" w:eastAsia="zh-CN"/>
              </w:rPr>
              <w:t xml:space="preserve">原件扫描件并加盖电子签章，未提供不得分。</w:t>
            </w:r>
            <w:r>
              <w:rPr>
                <w:rFonts w:hint="eastAsia"/>
                <w:color w:val="000000" w:themeColor="text1"/>
                <w:highlight w:val="none"/>
                <w:lang w:val="zh-CN"/>
              </w:rPr>
              <w:t xml:space="preserve">）</w:t>
            </w:r>
            <w:r>
              <w:rPr>
                <w:color w:val="000000" w:themeColor="text1"/>
                <w:highlight w:val="none"/>
              </w:rPr>
            </w:r>
            <w:r/>
          </w:p>
        </w:tc>
        <w:tc>
          <w:tcPr>
            <w:tcMar>
              <w:left w:w="108" w:type="dxa"/>
              <w:top w:w="0" w:type="dxa"/>
              <w:right w:w="108" w:type="dxa"/>
              <w:bottom w:w="0" w:type="dxa"/>
            </w:tcMar>
            <w:tcW w:w="127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4</w:t>
            </w:r>
            <w:r>
              <w:rPr>
                <w:color w:val="000000" w:themeColor="text1"/>
                <w:highlight w:val="none"/>
              </w:rPr>
            </w:r>
            <w:r/>
          </w:p>
        </w:tc>
      </w:tr>
      <w:tr>
        <w:trPr>
          <w:trHeight w:val="950"/>
        </w:trPr>
        <w:tc>
          <w:tcPr>
            <w:tcMar>
              <w:left w:w="108" w:type="dxa"/>
              <w:top w:w="0" w:type="dxa"/>
              <w:right w:w="108" w:type="dxa"/>
              <w:bottom w:w="0" w:type="dxa"/>
            </w:tcMar>
            <w:tcW w:w="1732"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技术要求响应</w:t>
            </w:r>
            <w:r>
              <w:rPr>
                <w:color w:val="000000" w:themeColor="text1"/>
                <w:highlight w:val="none"/>
              </w:rPr>
            </w:r>
            <w:r/>
          </w:p>
          <w:p>
            <w:pPr>
              <w:jc w:val="cente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w:t>
            </w:r>
            <w:r>
              <w:rPr>
                <w:rFonts w:hint="eastAsia"/>
                <w:color w:val="000000" w:themeColor="text1"/>
                <w:highlight w:val="none"/>
                <w:lang w:val="en-US" w:eastAsia="zh-CN"/>
              </w:rPr>
              <w:t xml:space="preserve">40</w:t>
            </w:r>
            <w:r>
              <w:rPr>
                <w:rFonts w:hint="eastAsia"/>
                <w:color w:val="000000" w:themeColor="text1"/>
                <w:highlight w:val="none"/>
              </w:rPr>
              <w:t xml:space="preserve">分）</w:t>
            </w:r>
            <w:r>
              <w:rPr>
                <w:color w:val="000000" w:themeColor="text1"/>
                <w:highlight w:val="none"/>
              </w:rPr>
            </w:r>
            <w:r/>
          </w:p>
        </w:tc>
        <w:tc>
          <w:tcPr>
            <w:tcMar>
              <w:left w:w="108" w:type="dxa"/>
              <w:top w:w="0" w:type="dxa"/>
              <w:right w:w="108" w:type="dxa"/>
              <w:bottom w:w="0" w:type="dxa"/>
            </w:tcMar>
            <w:tcW w:w="642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对于“第五章采购需求的设备参数要求”，</w:t>
            </w:r>
            <w:r>
              <w:rPr>
                <w:rFonts w:hint="eastAsia" w:ascii="宋体" w:hAnsi="宋体" w:cs="宋体"/>
                <w:bCs/>
                <w:color w:val="000000" w:themeColor="text1"/>
                <w:highlight w:val="none"/>
              </w:rPr>
              <w:t xml:space="preserve">标注“★”的为实质性条款，负偏离将导致其投标被否决；</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加“▲”项投标技术响应满足要求的得</w:t>
            </w:r>
            <w:r>
              <w:rPr>
                <w:rFonts w:hint="eastAsia"/>
                <w:color w:val="000000" w:themeColor="text1"/>
                <w:highlight w:val="none"/>
                <w:lang w:val="en-US" w:eastAsia="zh-CN"/>
              </w:rPr>
              <w:t xml:space="preserve">2.5</w:t>
            </w:r>
            <w:r>
              <w:rPr>
                <w:rFonts w:hint="eastAsia"/>
                <w:color w:val="000000" w:themeColor="text1"/>
                <w:highlight w:val="none"/>
              </w:rPr>
              <w:t xml:space="preserve">分/项（共</w:t>
            </w:r>
            <w:r>
              <w:rPr>
                <w:rFonts w:hint="eastAsia"/>
                <w:color w:val="000000" w:themeColor="text1"/>
                <w:highlight w:val="none"/>
                <w:lang w:val="en-US" w:eastAsia="zh-CN"/>
              </w:rPr>
              <w:t xml:space="preserve">13</w:t>
            </w:r>
            <w:r>
              <w:rPr>
                <w:rFonts w:hint="eastAsia"/>
                <w:color w:val="000000" w:themeColor="text1"/>
                <w:highlight w:val="none"/>
              </w:rPr>
              <w:t xml:space="preserve">项）；</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非加“▲”项投标技术响应满足要求的得0.</w:t>
            </w:r>
            <w:r>
              <w:rPr>
                <w:rFonts w:hint="eastAsia"/>
                <w:color w:val="000000" w:themeColor="text1"/>
                <w:highlight w:val="none"/>
                <w:lang w:val="en-US" w:eastAsia="zh-CN"/>
              </w:rPr>
              <w:t xml:space="preserve">3</w:t>
            </w:r>
            <w:r>
              <w:rPr>
                <w:rFonts w:hint="eastAsia"/>
                <w:color w:val="000000" w:themeColor="text1"/>
                <w:highlight w:val="none"/>
              </w:rPr>
              <w:t xml:space="preserve">分/项（共</w:t>
            </w:r>
            <w:r>
              <w:rPr>
                <w:rFonts w:hint="eastAsia"/>
                <w:color w:val="000000" w:themeColor="text1"/>
                <w:highlight w:val="none"/>
                <w:lang w:val="en-US" w:eastAsia="zh-CN"/>
              </w:rPr>
              <w:t xml:space="preserve">25</w:t>
            </w:r>
            <w:r>
              <w:rPr>
                <w:rFonts w:hint="eastAsia"/>
                <w:color w:val="000000" w:themeColor="text1"/>
                <w:highlight w:val="none"/>
              </w:rPr>
              <w:t xml:space="preserve">项）。</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本项最低得0分，最高得</w:t>
            </w:r>
            <w:r>
              <w:rPr>
                <w:rFonts w:hint="eastAsia"/>
                <w:color w:val="000000" w:themeColor="text1"/>
                <w:highlight w:val="none"/>
                <w:lang w:val="en-US" w:eastAsia="zh-CN"/>
              </w:rPr>
              <w:t xml:space="preserve">40</w:t>
            </w:r>
            <w:r>
              <w:rPr>
                <w:rFonts w:hint="eastAsia"/>
                <w:color w:val="000000" w:themeColor="text1"/>
                <w:highlight w:val="none"/>
              </w:rPr>
              <w:t xml:space="preserve">分。</w:t>
            </w:r>
            <w:r>
              <w:rPr>
                <w:color w:val="000000" w:themeColor="text1"/>
                <w:highlight w:val="none"/>
              </w:rPr>
            </w:r>
            <w:r/>
          </w:p>
          <w:p>
            <w:pP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w:t>
            </w:r>
            <w:r>
              <w:rPr>
                <w:rFonts w:hint="eastAsia"/>
                <w:color w:val="000000" w:themeColor="text1"/>
                <w:highlight w:val="none"/>
                <w:lang w:val="en-US" w:eastAsia="zh-CN"/>
              </w:rPr>
              <w:t xml:space="preserve">1.</w:t>
            </w:r>
            <w:r>
              <w:rPr>
                <w:rFonts w:hint="eastAsia"/>
                <w:color w:val="000000" w:themeColor="text1"/>
                <w:highlight w:val="none"/>
              </w:rPr>
              <w:t xml:space="preserve">供应商须按招标文件给定格式，在“技术响应偏离表”中逐条响应第五章第三条“腹腔镜系统配置清单和技术参数要求”的全部内容，并对应标注参数序号。</w:t>
            </w:r>
            <w:r>
              <w:rPr>
                <w:rFonts w:hint="eastAsia"/>
                <w:color w:val="000000" w:themeColor="text1"/>
                <w:highlight w:val="none"/>
                <w:lang w:val="en-US" w:eastAsia="zh-CN"/>
              </w:rPr>
              <w:t xml:space="preserve">2.</w:t>
            </w:r>
            <w:r>
              <w:rPr>
                <w:rFonts w:hint="default"/>
                <w:color w:val="000000" w:themeColor="text1"/>
                <w:highlight w:val="none"/>
              </w:rPr>
              <w:t xml:space="preserve">参数未要求提供证明材料的，以文字响应即可；参数要求提供证明材料的，须提供医疗器械注册证、制造商公开发行的技术白皮书、彩页资料或需求中指定材料的扫描件作为佐证。</w:t>
            </w:r>
            <w:r>
              <w:rPr>
                <w:rFonts w:hint="eastAsia"/>
                <w:color w:val="000000" w:themeColor="text1"/>
                <w:highlight w:val="none"/>
                <w:lang w:val="en-US" w:eastAsia="zh-CN"/>
              </w:rPr>
              <w:t xml:space="preserve">3.</w:t>
            </w:r>
            <w:r>
              <w:rPr>
                <w:rFonts w:hint="default"/>
                <w:color w:val="000000" w:themeColor="text1"/>
                <w:highlight w:val="none"/>
              </w:rPr>
              <w:t xml:space="preserve">佐证材料为英文的，须同步提供中文翻译，中文译本须与原文内容一致；译本与原文不一致的，以中文译本为准。</w:t>
            </w:r>
            <w:r>
              <w:rPr>
                <w:rFonts w:hint="eastAsia"/>
                <w:color w:val="000000" w:themeColor="text1"/>
                <w:highlight w:val="none"/>
                <w:lang w:val="en-US" w:eastAsia="zh-CN"/>
              </w:rPr>
              <w:t xml:space="preserve">4.</w:t>
            </w:r>
            <w:r>
              <w:rPr>
                <w:rFonts w:hint="default"/>
                <w:color w:val="000000" w:themeColor="text1"/>
                <w:highlight w:val="none"/>
              </w:rPr>
              <w:t xml:space="preserve">供应商须在偏离表中标注每项佐证材料所在页码；未提供佐证材料，或页码标注错误导致评标委员会无法定位的，视为负偏离</w:t>
            </w:r>
            <w:r>
              <w:rPr>
                <w:rFonts w:hint="eastAsia"/>
                <w:color w:val="000000" w:themeColor="text1"/>
                <w:highlight w:val="none"/>
              </w:rPr>
              <w:t xml:space="preserve">）</w:t>
            </w:r>
            <w:r>
              <w:rPr>
                <w:color w:val="000000" w:themeColor="text1"/>
                <w:highlight w:val="none"/>
              </w:rPr>
            </w:r>
            <w:r/>
          </w:p>
        </w:tc>
        <w:tc>
          <w:tcPr>
            <w:tcMar>
              <w:left w:w="108" w:type="dxa"/>
              <w:top w:w="0" w:type="dxa"/>
              <w:right w:w="108" w:type="dxa"/>
              <w:bottom w:w="0" w:type="dxa"/>
            </w:tcMar>
            <w:tcW w:w="1271" w:type="dxa"/>
            <w:vAlign w:val="center"/>
            <w:textDirection w:val="lrTb"/>
            <w:noWrap w:val="false"/>
          </w:tcPr>
          <w:p>
            <w:pPr>
              <w:jc w:val="cente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rPr>
              <w:t xml:space="preserve">40</w:t>
            </w:r>
            <w:r>
              <w:rPr>
                <w:color w:val="000000" w:themeColor="text1"/>
                <w:highlight w:val="none"/>
              </w:rPr>
            </w:r>
            <w:r/>
          </w:p>
        </w:tc>
      </w:tr>
      <w:tr>
        <w:trPr>
          <w:trHeight w:val="950"/>
        </w:trPr>
        <w:tc>
          <w:tcPr>
            <w:tcMar>
              <w:left w:w="108" w:type="dxa"/>
              <w:top w:w="0" w:type="dxa"/>
              <w:right w:w="108" w:type="dxa"/>
              <w:bottom w:w="0" w:type="dxa"/>
            </w:tcMar>
            <w:tcW w:w="1732"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zh-CN"/>
              </w:rPr>
              <w:t xml:space="preserve">项目实施</w:t>
            </w:r>
            <w:r>
              <w:rPr>
                <w:color w:val="000000" w:themeColor="text1"/>
                <w:highlight w:val="none"/>
              </w:rPr>
            </w:r>
            <w:r/>
          </w:p>
          <w:p>
            <w:pPr>
              <w:jc w:val="cente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zh-CN"/>
              </w:rPr>
              <w:t xml:space="preserve">（</w:t>
            </w:r>
            <w:r>
              <w:rPr>
                <w:rFonts w:hint="eastAsia"/>
                <w:color w:val="000000" w:themeColor="text1"/>
                <w:highlight w:val="none"/>
                <w:lang w:val="en-US" w:eastAsia="zh-CN"/>
              </w:rPr>
              <w:t xml:space="preserve">5</w:t>
            </w:r>
            <w:r>
              <w:rPr>
                <w:rFonts w:hint="eastAsia"/>
                <w:color w:val="000000" w:themeColor="text1"/>
                <w:highlight w:val="none"/>
                <w:lang w:val="zh-CN"/>
              </w:rPr>
              <w:t xml:space="preserve">分）</w:t>
            </w:r>
            <w:r>
              <w:rPr>
                <w:color w:val="000000" w:themeColor="text1"/>
                <w:highlight w:val="none"/>
              </w:rPr>
            </w:r>
            <w:r/>
          </w:p>
        </w:tc>
        <w:tc>
          <w:tcPr>
            <w:tcMar>
              <w:left w:w="108" w:type="dxa"/>
              <w:top w:w="0" w:type="dxa"/>
              <w:right w:w="108" w:type="dxa"/>
              <w:bottom w:w="0" w:type="dxa"/>
            </w:tcMar>
            <w:tcW w:w="642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针对本项目设置分工明确的项目管理团队，并具有合理明确的实施方案，以保障货物交付、安装、就位、验收等有效的项目管理，方案至少包括项目团队情况及岗位分工职责、交货期工序安排、货物包装运输计划、安装调试等。</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阐述全面无缺项、合理、内容详细，符合实际情况，具有可行性：</w:t>
            </w:r>
            <w:r>
              <w:rPr>
                <w:rFonts w:hint="eastAsia"/>
                <w:color w:val="000000" w:themeColor="text1"/>
                <w:highlight w:val="none"/>
                <w:lang w:val="en-US" w:eastAsia="zh-CN"/>
              </w:rPr>
              <w:t xml:space="preserve">5</w:t>
            </w:r>
            <w:r>
              <w:rPr>
                <w:rFonts w:hint="eastAsia"/>
                <w:color w:val="000000" w:themeColor="text1"/>
                <w:highlight w:val="none"/>
              </w:rPr>
              <w:t xml:space="preserve">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阐述片面缺项漏项，内容较为简要，针对性一般，基本符合实际情况，可行性一般：</w:t>
            </w:r>
            <w:r>
              <w:rPr>
                <w:rFonts w:hint="eastAsia"/>
                <w:color w:val="000000" w:themeColor="text1"/>
                <w:highlight w:val="none"/>
                <w:lang w:val="en-US" w:eastAsia="zh-CN"/>
              </w:rPr>
              <w:t xml:space="preserve">3</w:t>
            </w:r>
            <w:r>
              <w:rPr>
                <w:rFonts w:hint="eastAsia"/>
                <w:color w:val="000000" w:themeColor="text1"/>
                <w:highlight w:val="none"/>
              </w:rPr>
              <w:t xml:space="preserve">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阐述粗略或无阐述，无针对性，偏离实际情况，可行性差：</w:t>
            </w:r>
            <w:r>
              <w:rPr>
                <w:rFonts w:hint="eastAsia"/>
                <w:color w:val="000000" w:themeColor="text1"/>
                <w:highlight w:val="none"/>
                <w:lang w:val="en-US" w:eastAsia="zh-CN"/>
              </w:rPr>
              <w:t xml:space="preserve">1</w:t>
            </w:r>
            <w:r>
              <w:rPr>
                <w:rFonts w:hint="eastAsia"/>
                <w:color w:val="000000" w:themeColor="text1"/>
                <w:highlight w:val="none"/>
              </w:rPr>
              <w:t xml:space="preserve">分；</w:t>
            </w:r>
            <w:r>
              <w:rPr>
                <w:color w:val="000000" w:themeColor="text1"/>
                <w:highlight w:val="none"/>
              </w:rPr>
            </w:r>
            <w:r/>
          </w:p>
          <w:p>
            <w:pP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未提供相关说明的不得分。</w:t>
            </w:r>
            <w:r>
              <w:rPr>
                <w:color w:val="000000" w:themeColor="text1"/>
                <w:highlight w:val="none"/>
              </w:rPr>
            </w:r>
            <w:r/>
          </w:p>
        </w:tc>
        <w:tc>
          <w:tcPr>
            <w:tcMar>
              <w:left w:w="108" w:type="dxa"/>
              <w:top w:w="0" w:type="dxa"/>
              <w:right w:w="108" w:type="dxa"/>
              <w:bottom w:w="0" w:type="dxa"/>
            </w:tcMar>
            <w:tcW w:w="1271" w:type="dxa"/>
            <w:vAlign w:val="center"/>
            <w:textDirection w:val="lrTb"/>
            <w:noWrap w:val="false"/>
          </w:tcPr>
          <w:p>
            <w:pPr>
              <w:jc w:val="cente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rPr>
              <w:t xml:space="preserve">5</w:t>
            </w:r>
            <w:r>
              <w:rPr>
                <w:color w:val="000000" w:themeColor="text1"/>
                <w:highlight w:val="none"/>
              </w:rPr>
            </w:r>
            <w:r/>
          </w:p>
        </w:tc>
      </w:tr>
      <w:tr>
        <w:trPr>
          <w:trHeight w:val="950"/>
        </w:trPr>
        <w:tc>
          <w:tcPr>
            <w:tcMar>
              <w:left w:w="108" w:type="dxa"/>
              <w:top w:w="0" w:type="dxa"/>
              <w:right w:w="108" w:type="dxa"/>
              <w:bottom w:w="0" w:type="dxa"/>
            </w:tcMar>
            <w:tcW w:w="1732" w:type="dxa"/>
            <w:vAlign w:val="center"/>
            <w:vMerge w:val="restart"/>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售后服务</w:t>
            </w:r>
            <w:r>
              <w:rPr>
                <w:color w:val="000000" w:themeColor="text1"/>
                <w:highlight w:val="none"/>
              </w:rPr>
            </w:r>
            <w:r/>
          </w:p>
          <w:p>
            <w:pPr>
              <w:jc w:val="cente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zh-CN"/>
              </w:rPr>
              <w:t xml:space="preserve">（</w:t>
            </w:r>
            <w:r>
              <w:rPr>
                <w:rFonts w:hint="eastAsia"/>
                <w:color w:val="000000" w:themeColor="text1"/>
                <w:highlight w:val="none"/>
                <w:lang w:val="en-US" w:eastAsia="zh-CN"/>
              </w:rPr>
              <w:t xml:space="preserve">15</w:t>
            </w:r>
            <w:r>
              <w:rPr>
                <w:rFonts w:hint="eastAsia"/>
                <w:color w:val="000000" w:themeColor="text1"/>
                <w:highlight w:val="none"/>
                <w:lang w:val="zh-CN"/>
              </w:rPr>
              <w:t xml:space="preserve">分）</w:t>
            </w:r>
            <w:r>
              <w:rPr>
                <w:color w:val="000000" w:themeColor="text1"/>
                <w:highlight w:val="none"/>
              </w:rPr>
            </w:r>
            <w:r/>
          </w:p>
        </w:tc>
        <w:tc>
          <w:tcPr>
            <w:tcMar>
              <w:left w:w="108" w:type="dxa"/>
              <w:top w:w="0" w:type="dxa"/>
              <w:right w:w="108" w:type="dxa"/>
              <w:bottom w:w="0" w:type="dxa"/>
            </w:tcMar>
            <w:tcW w:w="642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1.针对本项目的技术服务体系（包括专业技术人员保障及服务技术力量配置等）（最高为</w:t>
            </w:r>
            <w:r>
              <w:rPr>
                <w:color w:val="000000" w:themeColor="text1"/>
                <w:highlight w:val="none"/>
              </w:rPr>
              <w:t xml:space="preserve">6</w:t>
            </w:r>
            <w:r>
              <w:rPr>
                <w:rFonts w:hint="eastAsia"/>
                <w:color w:val="000000" w:themeColor="text1"/>
                <w:highlight w:val="none"/>
              </w:rPr>
              <w:t xml:space="preserve">分）：阐述全面无缺项、合理、内容详细，符合实际情况，具有可行性：</w:t>
            </w:r>
            <w:r>
              <w:rPr>
                <w:color w:val="000000" w:themeColor="text1"/>
                <w:highlight w:val="none"/>
              </w:rPr>
              <w:t xml:space="preserve">6</w:t>
            </w:r>
            <w:r>
              <w:rPr>
                <w:rFonts w:hint="eastAsia"/>
                <w:color w:val="000000" w:themeColor="text1"/>
                <w:highlight w:val="none"/>
              </w:rPr>
              <w:t xml:space="preserve">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阐述片面缺项漏项，内容较为简要，针对性一般，基本符合实际情况，可行性一般：4分；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阐述粗略或无阐述，无针对性，偏离实际情况，可行性差：</w:t>
            </w:r>
            <w:r>
              <w:rPr>
                <w:color w:val="000000" w:themeColor="text1"/>
                <w:highlight w:val="none"/>
              </w:rPr>
              <w:t xml:space="preserve">2</w:t>
            </w:r>
            <w:r>
              <w:rPr>
                <w:rFonts w:hint="eastAsia"/>
                <w:color w:val="000000" w:themeColor="text1"/>
                <w:highlight w:val="none"/>
              </w:rPr>
              <w:t xml:space="preserve">分；</w:t>
            </w:r>
            <w:r>
              <w:rPr>
                <w:color w:val="000000" w:themeColor="text1"/>
                <w:highlight w:val="none"/>
              </w:rPr>
            </w:r>
            <w:r/>
          </w:p>
          <w:p>
            <w:pP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未提供相关说明的不得分。</w:t>
            </w:r>
            <w:r>
              <w:rPr>
                <w:color w:val="000000" w:themeColor="text1"/>
                <w:highlight w:val="none"/>
              </w:rPr>
            </w:r>
            <w:r/>
          </w:p>
        </w:tc>
        <w:tc>
          <w:tcPr>
            <w:tcMar>
              <w:left w:w="108" w:type="dxa"/>
              <w:top w:w="0" w:type="dxa"/>
              <w:right w:w="108" w:type="dxa"/>
              <w:bottom w:w="0" w:type="dxa"/>
            </w:tcMar>
            <w:tcW w:w="1271" w:type="dxa"/>
            <w:vAlign w:val="center"/>
            <w:textDirection w:val="lrTb"/>
            <w:noWrap w:val="false"/>
          </w:tcPr>
          <w:p>
            <w:pPr>
              <w:jc w:val="cente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t xml:space="preserve">6</w:t>
            </w:r>
            <w:r>
              <w:rPr>
                <w:color w:val="000000" w:themeColor="text1"/>
                <w:highlight w:val="none"/>
              </w:rPr>
            </w:r>
            <w:r/>
          </w:p>
        </w:tc>
      </w:tr>
      <w:tr>
        <w:trPr>
          <w:trHeight w:val="950"/>
        </w:trPr>
        <w:tc>
          <w:tcPr>
            <w:tcMar>
              <w:left w:w="108" w:type="dxa"/>
              <w:top w:w="0" w:type="dxa"/>
              <w:right w:w="108" w:type="dxa"/>
              <w:bottom w:w="0" w:type="dxa"/>
            </w:tcMar>
            <w:tcW w:w="1732" w:type="dxa"/>
            <w:vAlign w:val="center"/>
            <w:vMerge w:val="continue"/>
            <w:textDirection w:val="lrTb"/>
            <w:noWrap w:val="false"/>
          </w:tcPr>
          <w:p>
            <w:pPr>
              <w:jc w:val="center"/>
              <w:spacing w:line="439" w:lineRule="atLeast"/>
              <w:rPr>
                <w:rFonts w:hint="eastAsia"/>
              </w:rPr>
              <w:pBdr>
                <w:top w:val="none" w:color="000000" w:sz="0" w:space="0"/>
                <w:left w:val="none" w:color="000000" w:sz="0" w:space="0"/>
                <w:bottom w:val="none" w:color="000000" w:sz="0" w:space="0"/>
                <w:right w:val="none" w:color="000000" w:sz="0" w:space="0"/>
              </w:pBdr>
            </w:pPr>
            <w:r>
              <w:rPr>
                <w:rFonts w:hint="eastAsia"/>
              </w:rPr>
            </w:r>
            <w:r/>
          </w:p>
        </w:tc>
        <w:tc>
          <w:tcPr>
            <w:tcMar>
              <w:left w:w="108" w:type="dxa"/>
              <w:top w:w="0" w:type="dxa"/>
              <w:right w:w="108" w:type="dxa"/>
              <w:bottom w:w="0" w:type="dxa"/>
            </w:tcMar>
            <w:tcW w:w="642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2、针对本项目的售后服务内容（包括售后服务人员、响应时间、维保收费（包括零配件、备品、备件价格）、维保方案等）（最高为</w:t>
            </w:r>
            <w:r>
              <w:rPr>
                <w:rFonts w:hint="eastAsia"/>
                <w:color w:val="000000" w:themeColor="text1"/>
                <w:highlight w:val="none"/>
                <w:lang w:val="en-US" w:eastAsia="zh-CN"/>
              </w:rPr>
              <w:t xml:space="preserve">3</w:t>
            </w:r>
            <w:r>
              <w:rPr>
                <w:rFonts w:hint="eastAsia"/>
                <w:color w:val="000000" w:themeColor="text1"/>
                <w:highlight w:val="none"/>
              </w:rPr>
              <w:t xml:space="preserve">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阐述全面无缺项、合理、内容详细，符合实际情况，具有可行性：</w:t>
            </w:r>
            <w:r>
              <w:rPr>
                <w:rFonts w:hint="eastAsia"/>
                <w:color w:val="000000" w:themeColor="text1"/>
                <w:highlight w:val="none"/>
                <w:lang w:val="en-US" w:eastAsia="zh-CN"/>
              </w:rPr>
              <w:t xml:space="preserve">3</w:t>
            </w:r>
            <w:r>
              <w:rPr>
                <w:rFonts w:hint="eastAsia"/>
                <w:color w:val="000000" w:themeColor="text1"/>
                <w:highlight w:val="none"/>
              </w:rPr>
              <w:t xml:space="preserve">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阐述片面缺项漏项，内容较为简要，针对性一般，基本符合实际情况，可行性一般：2分；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阐述粗略或无阐述，无针对性，偏离实际情况，可行性差：1分；</w:t>
            </w:r>
            <w:r>
              <w:rPr>
                <w:color w:val="000000" w:themeColor="text1"/>
                <w:highlight w:val="none"/>
              </w:rPr>
            </w:r>
            <w:r/>
          </w:p>
          <w:p>
            <w:pP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未提供相关说明的不得分。</w:t>
            </w:r>
            <w:r>
              <w:rPr>
                <w:color w:val="000000" w:themeColor="text1"/>
                <w:highlight w:val="none"/>
              </w:rPr>
            </w:r>
            <w:r/>
          </w:p>
        </w:tc>
        <w:tc>
          <w:tcPr>
            <w:tcMar>
              <w:left w:w="108" w:type="dxa"/>
              <w:top w:w="0" w:type="dxa"/>
              <w:right w:w="108" w:type="dxa"/>
              <w:bottom w:w="0" w:type="dxa"/>
            </w:tcMar>
            <w:tcW w:w="1271" w:type="dxa"/>
            <w:vAlign w:val="center"/>
            <w:textDirection w:val="lrTb"/>
            <w:noWrap w:val="false"/>
          </w:tcPr>
          <w:p>
            <w:pPr>
              <w:jc w:val="cente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rPr>
              <w:t xml:space="preserve">3</w:t>
            </w:r>
            <w:r>
              <w:rPr>
                <w:color w:val="000000" w:themeColor="text1"/>
                <w:highlight w:val="none"/>
              </w:rPr>
            </w:r>
            <w:r/>
          </w:p>
        </w:tc>
      </w:tr>
      <w:tr>
        <w:trPr>
          <w:trHeight w:val="950"/>
        </w:trPr>
        <w:tc>
          <w:tcPr>
            <w:tcMar>
              <w:left w:w="108" w:type="dxa"/>
              <w:top w:w="0" w:type="dxa"/>
              <w:right w:w="108" w:type="dxa"/>
              <w:bottom w:w="0" w:type="dxa"/>
            </w:tcMar>
            <w:tcW w:w="1732" w:type="dxa"/>
            <w:vAlign w:val="center"/>
            <w:vMerge w:val="continue"/>
            <w:textDirection w:val="lrTb"/>
            <w:noWrap w:val="false"/>
          </w:tcPr>
          <w:p>
            <w:pPr>
              <w:jc w:val="center"/>
              <w:spacing w:line="439" w:lineRule="atLeast"/>
              <w:rPr>
                <w:rFonts w:hint="eastAsia"/>
              </w:rPr>
              <w:pBdr>
                <w:top w:val="none" w:color="000000" w:sz="0" w:space="0"/>
                <w:left w:val="none" w:color="000000" w:sz="0" w:space="0"/>
                <w:bottom w:val="none" w:color="000000" w:sz="0" w:space="0"/>
                <w:right w:val="none" w:color="000000" w:sz="0" w:space="0"/>
              </w:pBdr>
            </w:pPr>
            <w:r>
              <w:rPr>
                <w:rFonts w:hint="eastAsia"/>
              </w:rPr>
            </w:r>
            <w:r/>
          </w:p>
        </w:tc>
        <w:tc>
          <w:tcPr>
            <w:tcMar>
              <w:left w:w="108" w:type="dxa"/>
              <w:top w:w="0" w:type="dxa"/>
              <w:right w:w="108" w:type="dxa"/>
              <w:bottom w:w="0" w:type="dxa"/>
            </w:tcMar>
            <w:tcW w:w="642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3.针对本项目的应急和重大故障解决方案（包括应急供货措施、产品质量问题处理预案、运输过程中突发事件处理预案、重大故障解决方案等）（最高为</w:t>
            </w:r>
            <w:r>
              <w:rPr>
                <w:rFonts w:hint="eastAsia"/>
                <w:color w:val="000000" w:themeColor="text1"/>
                <w:highlight w:val="none"/>
                <w:lang w:val="en-US" w:eastAsia="zh-CN"/>
              </w:rPr>
              <w:t xml:space="preserve">3</w:t>
            </w:r>
            <w:r>
              <w:rPr>
                <w:rFonts w:hint="eastAsia"/>
                <w:color w:val="000000" w:themeColor="text1"/>
                <w:highlight w:val="none"/>
              </w:rPr>
              <w:t xml:space="preserve">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阐述全面无缺项、合理、内容详细，符合实际情况，具有可行性：</w:t>
            </w:r>
            <w:r>
              <w:rPr>
                <w:rFonts w:hint="eastAsia"/>
                <w:color w:val="000000" w:themeColor="text1"/>
                <w:highlight w:val="none"/>
                <w:lang w:val="en-US" w:eastAsia="zh-CN"/>
              </w:rPr>
              <w:t xml:space="preserve">3</w:t>
            </w:r>
            <w:r>
              <w:rPr>
                <w:rFonts w:hint="eastAsia"/>
                <w:color w:val="000000" w:themeColor="text1"/>
                <w:highlight w:val="none"/>
              </w:rPr>
              <w:t xml:space="preserve">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阐述片面缺项漏项，内容较为简要，针对性一般，基本符合实际情况，可行性一般：2分；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阐述粗略或无阐述，无针对性，偏离实际情况，可行性差：1分；</w:t>
            </w:r>
            <w:r>
              <w:rPr>
                <w:color w:val="000000" w:themeColor="text1"/>
                <w:highlight w:val="none"/>
              </w:rPr>
            </w:r>
            <w:r/>
          </w:p>
          <w:p>
            <w:pP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未提供相关说明的不得分。</w:t>
            </w:r>
            <w:r>
              <w:rPr>
                <w:color w:val="000000" w:themeColor="text1"/>
                <w:highlight w:val="none"/>
              </w:rPr>
            </w:r>
            <w:r/>
          </w:p>
        </w:tc>
        <w:tc>
          <w:tcPr>
            <w:tcMar>
              <w:left w:w="108" w:type="dxa"/>
              <w:top w:w="0" w:type="dxa"/>
              <w:right w:w="108" w:type="dxa"/>
              <w:bottom w:w="0" w:type="dxa"/>
            </w:tcMar>
            <w:tcW w:w="1271" w:type="dxa"/>
            <w:vAlign w:val="center"/>
            <w:textDirection w:val="lrTb"/>
            <w:noWrap w:val="false"/>
          </w:tcPr>
          <w:p>
            <w:pPr>
              <w:jc w:val="cente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rPr>
              <w:t xml:space="preserve">3</w:t>
            </w:r>
            <w:r>
              <w:rPr>
                <w:color w:val="000000" w:themeColor="text1"/>
                <w:highlight w:val="none"/>
              </w:rPr>
            </w:r>
            <w:r/>
          </w:p>
        </w:tc>
      </w:tr>
      <w:tr>
        <w:trPr>
          <w:trHeight w:val="950"/>
        </w:trPr>
        <w:tc>
          <w:tcPr>
            <w:tcMar>
              <w:left w:w="108" w:type="dxa"/>
              <w:top w:w="0" w:type="dxa"/>
              <w:right w:w="108" w:type="dxa"/>
              <w:bottom w:w="0" w:type="dxa"/>
            </w:tcMar>
            <w:tcW w:w="1732" w:type="dxa"/>
            <w:vAlign w:val="center"/>
            <w:vMerge w:val="continue"/>
            <w:textDirection w:val="lrTb"/>
            <w:noWrap w:val="false"/>
          </w:tcPr>
          <w:p>
            <w:pPr>
              <w:jc w:val="center"/>
              <w:spacing w:line="439" w:lineRule="atLeast"/>
              <w:rPr>
                <w:rFonts w:hint="eastAsia"/>
              </w:rPr>
              <w:pBdr>
                <w:top w:val="none" w:color="000000" w:sz="0" w:space="0"/>
                <w:left w:val="none" w:color="000000" w:sz="0" w:space="0"/>
                <w:bottom w:val="none" w:color="000000" w:sz="0" w:space="0"/>
                <w:right w:val="none" w:color="000000" w:sz="0" w:space="0"/>
              </w:pBdr>
            </w:pPr>
            <w:r>
              <w:rPr>
                <w:rFonts w:hint="eastAsia"/>
              </w:rPr>
            </w:r>
            <w:r/>
          </w:p>
        </w:tc>
        <w:tc>
          <w:tcPr>
            <w:tcMar>
              <w:left w:w="108" w:type="dxa"/>
              <w:top w:w="0" w:type="dxa"/>
              <w:right w:w="108" w:type="dxa"/>
              <w:bottom w:w="0" w:type="dxa"/>
            </w:tcMar>
            <w:tcW w:w="642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4.针对本项目使用方人员的技术培训方案（最高为3分）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评委根据投标单位提供的针对本项目使用方人员的技术培训方案（包括但不限于使用操作、常规检查、保养内容、日常使用注意事项等方面）进行综合评分：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阐述全面无缺项、合理、内容详细，符合实际情况，具有可行性：3分；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阐述片面缺项漏项，内容较为简要，针对性一般，基本符合实际情况，可行性一般：2分；</w:t>
            </w:r>
            <w:r>
              <w:rPr>
                <w:color w:val="000000" w:themeColor="text1"/>
                <w:highlight w:val="none"/>
              </w:rPr>
            </w:r>
            <w:r/>
          </w:p>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阐述粗略或无阐述，无针对性，偏离实际情况，可行性差：1分；</w:t>
            </w:r>
            <w:r>
              <w:rPr>
                <w:color w:val="000000" w:themeColor="text1"/>
                <w:highlight w:val="none"/>
              </w:rPr>
            </w:r>
            <w:r/>
          </w:p>
          <w:p>
            <w:pP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未提供相关说明的不得分。</w:t>
            </w:r>
            <w:r>
              <w:rPr>
                <w:color w:val="000000" w:themeColor="text1"/>
                <w:highlight w:val="none"/>
              </w:rPr>
            </w:r>
            <w:r/>
          </w:p>
        </w:tc>
        <w:tc>
          <w:tcPr>
            <w:tcMar>
              <w:left w:w="108" w:type="dxa"/>
              <w:top w:w="0" w:type="dxa"/>
              <w:right w:w="108" w:type="dxa"/>
              <w:bottom w:w="0" w:type="dxa"/>
            </w:tcMar>
            <w:tcW w:w="1271" w:type="dxa"/>
            <w:vAlign w:val="center"/>
            <w:textDirection w:val="lrTb"/>
            <w:noWrap w:val="false"/>
          </w:tcPr>
          <w:p>
            <w:pPr>
              <w:jc w:val="center"/>
              <w:spacing w:line="439"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3</w:t>
            </w:r>
            <w:r>
              <w:rPr>
                <w:color w:val="000000" w:themeColor="text1"/>
                <w:highlight w:val="none"/>
              </w:rPr>
            </w:r>
            <w:r/>
          </w:p>
        </w:tc>
      </w:tr>
      <w:tr>
        <w:trPr>
          <w:trHeight w:val="768"/>
        </w:trPr>
        <w:tc>
          <w:tcPr>
            <w:tcMar>
              <w:left w:w="108" w:type="dxa"/>
              <w:top w:w="0" w:type="dxa"/>
              <w:right w:w="108" w:type="dxa"/>
              <w:bottom w:w="0" w:type="dxa"/>
            </w:tcMar>
            <w:tcW w:w="1732" w:type="dxa"/>
            <w:vAlign w:val="center"/>
            <w:textDirection w:val="lrTb"/>
            <w:noWrap w:val="false"/>
          </w:tcPr>
          <w:p>
            <w:pPr>
              <w:ind w:firstLine="420"/>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总    分</w:t>
            </w:r>
            <w:r>
              <w:rPr>
                <w:color w:val="000000" w:themeColor="text1"/>
                <w:highlight w:val="none"/>
              </w:rPr>
            </w:r>
            <w:r/>
          </w:p>
        </w:tc>
        <w:tc>
          <w:tcPr>
            <w:tcMar>
              <w:left w:w="108" w:type="dxa"/>
              <w:top w:w="0" w:type="dxa"/>
              <w:right w:w="108" w:type="dxa"/>
              <w:bottom w:w="0" w:type="dxa"/>
            </w:tcMar>
            <w:tcW w:w="642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tc>
        <w:tc>
          <w:tcPr>
            <w:tcMar>
              <w:left w:w="108" w:type="dxa"/>
              <w:top w:w="0" w:type="dxa"/>
              <w:right w:w="108" w:type="dxa"/>
              <w:bottom w:w="0" w:type="dxa"/>
            </w:tcMar>
            <w:tcW w:w="127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100</w:t>
            </w:r>
            <w:r>
              <w:rPr>
                <w:color w:val="000000" w:themeColor="text1"/>
                <w:highlight w:val="none"/>
              </w:rPr>
            </w:r>
            <w:r/>
          </w:p>
        </w:tc>
      </w:tr>
    </w:tbl>
    <w:p>
      <w:pPr>
        <w:pStyle w:val="1245"/>
        <w:ind w:left="0" w:right="265"/>
        <w:jc w:val="center"/>
        <w:spacing w:before="219" w:after="19"/>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评分因素以及分值</w:t>
      </w:r>
      <w:r>
        <w:rPr>
          <w:color w:val="000000" w:themeColor="text1"/>
          <w:highlight w:val="none"/>
        </w:rPr>
      </w:r>
      <w:r/>
    </w:p>
    <w:p>
      <w:pPr>
        <w:pStyle w:val="1127"/>
        <w:jc w:val="left"/>
        <w:spacing w:before="0" w:after="0" w:line="440" w:lineRule="exact"/>
        <w:rPr>
          <w:rFonts w:hAnsi="宋体"/>
          <w:color w:val="000000" w:themeColor="text1"/>
          <w:sz w:val="22"/>
          <w:szCs w:val="22"/>
          <w:highlight w:val="none"/>
        </w:rPr>
      </w:pPr>
      <w:r>
        <w:rPr>
          <w:color w:val="000000" w:themeColor="text1"/>
          <w:highlight w:val="none"/>
        </w:rPr>
      </w:r>
      <w:bookmarkStart w:id="183" w:name="_Toc28292"/>
      <w:r>
        <w:rPr>
          <w:color w:val="000000" w:themeColor="text1"/>
          <w:highlight w:val="none"/>
        </w:rPr>
      </w:r>
      <w:bookmarkStart w:id="184" w:name="_Toc657"/>
      <w:r>
        <w:rPr>
          <w:color w:val="000000" w:themeColor="text1"/>
          <w:highlight w:val="none"/>
        </w:rPr>
      </w:r>
      <w:bookmarkStart w:id="185" w:name="_Toc4791"/>
      <w:r>
        <w:rPr>
          <w:color w:val="000000" w:themeColor="text1"/>
          <w:highlight w:val="none"/>
        </w:rPr>
      </w:r>
      <w:bookmarkStart w:id="186" w:name="_Toc21803"/>
      <w:r>
        <w:rPr>
          <w:color w:val="000000" w:themeColor="text1"/>
          <w:highlight w:val="none"/>
        </w:rPr>
      </w:r>
      <w:bookmarkStart w:id="187" w:name="_Toc234382664"/>
      <w:r>
        <w:rPr>
          <w:color w:val="000000" w:themeColor="text1"/>
          <w:highlight w:val="none"/>
        </w:rPr>
      </w:r>
      <w:bookmarkStart w:id="188" w:name="_Toc30145"/>
      <w:r>
        <w:rPr>
          <w:color w:val="000000" w:themeColor="text1"/>
          <w:highlight w:val="none"/>
        </w:rPr>
      </w:r>
      <w:bookmarkStart w:id="189" w:name="_Toc217446060"/>
      <w:r>
        <w:rPr>
          <w:rFonts w:hAnsi="宋体"/>
          <w:color w:val="000000" w:themeColor="text1"/>
          <w:sz w:val="22"/>
          <w:szCs w:val="22"/>
          <w:highlight w:val="none"/>
        </w:rPr>
        <w:t xml:space="preserve">1. 评标方法</w:t>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rPr>
          <w:color w:val="000000" w:themeColor="text1"/>
          <w:highlight w:val="none"/>
        </w:rPr>
      </w:r>
      <w:r/>
    </w:p>
    <w:p>
      <w:pPr>
        <w:pStyle w:val="1127"/>
        <w:jc w:val="left"/>
        <w:spacing w:before="0" w:after="0" w:line="440" w:lineRule="exact"/>
        <w:rPr>
          <w:rFonts w:hAnsi="宋体"/>
          <w:color w:val="000000" w:themeColor="text1"/>
          <w:sz w:val="22"/>
          <w:szCs w:val="22"/>
          <w:highlight w:val="none"/>
        </w:rPr>
      </w:pPr>
      <w:r>
        <w:rPr>
          <w:color w:val="000000" w:themeColor="text1"/>
          <w:highlight w:val="none"/>
        </w:rPr>
      </w:r>
      <w:bookmarkStart w:id="190" w:name="_Toc8611"/>
      <w:r>
        <w:rPr>
          <w:color w:val="000000" w:themeColor="text1"/>
          <w:highlight w:val="none"/>
        </w:rPr>
      </w:r>
      <w:bookmarkStart w:id="191" w:name="_Toc234382665"/>
      <w:r>
        <w:rPr>
          <w:color w:val="000000" w:themeColor="text1"/>
          <w:highlight w:val="none"/>
        </w:rPr>
      </w:r>
      <w:bookmarkStart w:id="192" w:name="_Toc1971"/>
      <w:r>
        <w:rPr>
          <w:color w:val="000000" w:themeColor="text1"/>
          <w:highlight w:val="none"/>
        </w:rPr>
      </w:r>
      <w:bookmarkStart w:id="193" w:name="_Toc21807"/>
      <w:r>
        <w:rPr>
          <w:color w:val="000000" w:themeColor="text1"/>
          <w:highlight w:val="none"/>
        </w:rPr>
      </w:r>
      <w:bookmarkStart w:id="194" w:name="_Toc16894"/>
      <w:r>
        <w:rPr>
          <w:rFonts w:hAnsi="宋体"/>
          <w:color w:val="000000" w:themeColor="text1"/>
          <w:sz w:val="22"/>
          <w:szCs w:val="22"/>
          <w:highlight w:val="none"/>
        </w:rPr>
        <w:t xml:space="preserve">2. 评审标准</w:t>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r/>
    </w:p>
    <w:p>
      <w:pPr>
        <w:pStyle w:val="1127"/>
        <w:jc w:val="left"/>
        <w:spacing w:before="0" w:after="0" w:line="440" w:lineRule="exact"/>
        <w:rPr>
          <w:rFonts w:hAnsi="宋体"/>
          <w:color w:val="000000" w:themeColor="text1"/>
          <w:sz w:val="22"/>
          <w:szCs w:val="22"/>
          <w:highlight w:val="none"/>
        </w:rPr>
      </w:pPr>
      <w:r>
        <w:rPr>
          <w:color w:val="000000" w:themeColor="text1"/>
          <w:highlight w:val="none"/>
        </w:rPr>
      </w:r>
      <w:bookmarkStart w:id="195" w:name="_Toc9878"/>
      <w:r>
        <w:rPr>
          <w:color w:val="000000" w:themeColor="text1"/>
          <w:highlight w:val="none"/>
        </w:rPr>
      </w:r>
      <w:bookmarkStart w:id="196" w:name="_Toc234382666"/>
      <w:r>
        <w:rPr>
          <w:color w:val="000000" w:themeColor="text1"/>
          <w:highlight w:val="none"/>
        </w:rPr>
      </w:r>
      <w:bookmarkStart w:id="197" w:name="_Toc6120"/>
      <w:r>
        <w:rPr>
          <w:color w:val="000000" w:themeColor="text1"/>
          <w:highlight w:val="none"/>
        </w:rPr>
      </w:r>
      <w:bookmarkStart w:id="198" w:name="_Toc3536"/>
      <w:r>
        <w:rPr>
          <w:color w:val="000000" w:themeColor="text1"/>
          <w:highlight w:val="none"/>
        </w:rPr>
      </w:r>
      <w:bookmarkStart w:id="199" w:name="_Toc10908"/>
      <w:r>
        <w:rPr>
          <w:rFonts w:hAnsi="宋体"/>
          <w:color w:val="000000" w:themeColor="text1"/>
          <w:sz w:val="22"/>
          <w:szCs w:val="22"/>
          <w:highlight w:val="none"/>
        </w:rPr>
        <w:t xml:space="preserve">2.</w:t>
      </w:r>
      <w:bookmarkEnd w:id="195"/>
      <w:r>
        <w:rPr>
          <w:color w:val="000000" w:themeColor="text1"/>
          <w:highlight w:val="none"/>
        </w:rPr>
      </w:r>
      <w:bookmarkEnd w:id="196"/>
      <w:r>
        <w:rPr>
          <w:rFonts w:hint="eastAsia" w:hAnsi="宋体"/>
          <w:color w:val="000000" w:themeColor="text1"/>
          <w:sz w:val="22"/>
          <w:szCs w:val="22"/>
          <w:highlight w:val="none"/>
        </w:rPr>
        <w:t xml:space="preserve">2 资格评审标准</w:t>
      </w:r>
      <w:bookmarkEnd w:id="197"/>
      <w:r>
        <w:rPr>
          <w:color w:val="000000" w:themeColor="text1"/>
          <w:highlight w:val="none"/>
        </w:rPr>
      </w:r>
      <w:r/>
    </w:p>
    <w:p>
      <w:pPr>
        <w:pStyle w:val="1127"/>
        <w:ind w:firstLine="440"/>
        <w:jc w:val="left"/>
        <w:spacing w:before="0" w:after="0" w:line="440" w:lineRule="exact"/>
        <w:rPr>
          <w:rFonts w:hAnsi="宋体"/>
          <w:b w:val="0"/>
          <w:bCs w:val="0"/>
          <w:color w:val="000000" w:themeColor="text1"/>
          <w:sz w:val="22"/>
          <w:szCs w:val="22"/>
          <w:highlight w:val="none"/>
        </w:rPr>
      </w:pPr>
      <w:r>
        <w:rPr>
          <w:color w:val="000000" w:themeColor="text1"/>
          <w:highlight w:val="none"/>
        </w:rPr>
      </w:r>
      <w:bookmarkStart w:id="200" w:name="_Toc6043"/>
      <w:r>
        <w:rPr>
          <w:rFonts w:hint="eastAsia" w:hAnsi="宋体"/>
          <w:b w:val="0"/>
          <w:bCs w:val="0"/>
          <w:color w:val="000000" w:themeColor="text1"/>
          <w:sz w:val="22"/>
          <w:szCs w:val="22"/>
          <w:highlight w:val="none"/>
        </w:rPr>
        <w:t xml:space="preserve">2.2.1资格评审标准：</w:t>
      </w:r>
      <w:r>
        <w:rPr>
          <w:rFonts w:hAnsi="宋体"/>
          <w:b w:val="0"/>
          <w:bCs w:val="0"/>
          <w:color w:val="000000" w:themeColor="text1"/>
          <w:sz w:val="22"/>
          <w:highlight w:val="none"/>
        </w:rPr>
        <w:t xml:space="preserve">见评标办法前附表</w:t>
      </w:r>
      <w:r>
        <w:rPr>
          <w:rFonts w:hint="eastAsia" w:hAnsi="宋体"/>
          <w:b w:val="0"/>
          <w:bCs w:val="0"/>
          <w:color w:val="000000" w:themeColor="text1"/>
          <w:sz w:val="22"/>
          <w:highlight w:val="none"/>
        </w:rPr>
        <w:t xml:space="preserve">。</w:t>
      </w:r>
      <w:bookmarkEnd w:id="200"/>
      <w:r>
        <w:rPr>
          <w:color w:val="000000" w:themeColor="text1"/>
          <w:highlight w:val="none"/>
        </w:rPr>
      </w:r>
      <w:r/>
    </w:p>
    <w:p>
      <w:pPr>
        <w:pStyle w:val="1127"/>
        <w:jc w:val="left"/>
        <w:spacing w:before="0" w:after="0" w:line="440" w:lineRule="exact"/>
        <w:rPr>
          <w:rFonts w:hAnsi="宋体"/>
          <w:color w:val="000000" w:themeColor="text1"/>
          <w:sz w:val="22"/>
          <w:szCs w:val="22"/>
          <w:highlight w:val="none"/>
        </w:rPr>
      </w:pPr>
      <w:r>
        <w:rPr>
          <w:color w:val="000000" w:themeColor="text1"/>
          <w:highlight w:val="none"/>
        </w:rPr>
      </w:r>
      <w:bookmarkStart w:id="201" w:name="_Toc20571"/>
      <w:r>
        <w:rPr>
          <w:rFonts w:hint="eastAsia" w:hAnsi="宋体"/>
          <w:color w:val="000000" w:themeColor="text1"/>
          <w:sz w:val="22"/>
          <w:szCs w:val="22"/>
          <w:highlight w:val="none"/>
        </w:rPr>
        <w:t xml:space="preserve">2.3 符合性评审标准</w:t>
      </w:r>
      <w:bookmarkEnd w:id="198"/>
      <w:r>
        <w:rPr>
          <w:color w:val="000000" w:themeColor="text1"/>
          <w:highlight w:val="none"/>
        </w:rPr>
      </w:r>
      <w:bookmarkEnd w:id="199"/>
      <w:r>
        <w:rPr>
          <w:color w:val="000000" w:themeColor="text1"/>
          <w:highlight w:val="none"/>
        </w:rPr>
      </w:r>
      <w:bookmarkEnd w:id="201"/>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2.</w:t>
      </w:r>
      <w:r>
        <w:rPr>
          <w:rFonts w:hint="eastAsia" w:ascii="宋体" w:hAnsi="宋体"/>
          <w:color w:val="000000" w:themeColor="text1"/>
          <w:sz w:val="22"/>
          <w:highlight w:val="none"/>
        </w:rPr>
        <w:t xml:space="preserve">3</w:t>
      </w:r>
      <w:r>
        <w:rPr>
          <w:rFonts w:ascii="宋体" w:hAnsi="宋体"/>
          <w:color w:val="000000" w:themeColor="text1"/>
          <w:sz w:val="22"/>
          <w:highlight w:val="none"/>
        </w:rPr>
        <w:t xml:space="preserve">.</w:t>
      </w:r>
      <w:r>
        <w:rPr>
          <w:rFonts w:hint="eastAsia" w:ascii="宋体" w:hAnsi="宋体"/>
          <w:color w:val="000000" w:themeColor="text1"/>
          <w:sz w:val="22"/>
          <w:highlight w:val="none"/>
        </w:rPr>
        <w:t xml:space="preserve">1符合性检查标准：</w:t>
      </w:r>
      <w:r>
        <w:rPr>
          <w:rFonts w:ascii="宋体" w:hAnsi="宋体"/>
          <w:color w:val="000000" w:themeColor="text1"/>
          <w:sz w:val="22"/>
          <w:highlight w:val="none"/>
        </w:rPr>
        <w:t xml:space="preserve">见评标办法前附表。</w:t>
      </w:r>
      <w:r>
        <w:rPr>
          <w:color w:val="000000" w:themeColor="text1"/>
          <w:highlight w:val="none"/>
        </w:rPr>
      </w:r>
      <w:r/>
    </w:p>
    <w:p>
      <w:pPr>
        <w:pStyle w:val="1127"/>
        <w:jc w:val="left"/>
        <w:spacing w:before="0" w:after="0" w:line="440" w:lineRule="exact"/>
        <w:rPr>
          <w:rFonts w:hAnsi="宋体"/>
          <w:color w:val="000000" w:themeColor="text1"/>
          <w:sz w:val="22"/>
          <w:szCs w:val="22"/>
          <w:highlight w:val="none"/>
        </w:rPr>
      </w:pPr>
      <w:r>
        <w:rPr>
          <w:color w:val="000000" w:themeColor="text1"/>
          <w:highlight w:val="none"/>
        </w:rPr>
      </w:r>
      <w:bookmarkStart w:id="202" w:name="_Toc5456"/>
      <w:r>
        <w:rPr>
          <w:color w:val="000000" w:themeColor="text1"/>
          <w:highlight w:val="none"/>
        </w:rPr>
      </w:r>
      <w:bookmarkStart w:id="203" w:name="_Toc234382667"/>
      <w:r>
        <w:rPr>
          <w:color w:val="000000" w:themeColor="text1"/>
          <w:highlight w:val="none"/>
        </w:rPr>
      </w:r>
      <w:bookmarkStart w:id="204" w:name="_Toc4161"/>
      <w:r>
        <w:rPr>
          <w:color w:val="000000" w:themeColor="text1"/>
          <w:highlight w:val="none"/>
        </w:rPr>
      </w:r>
      <w:bookmarkStart w:id="205" w:name="_Toc29235"/>
      <w:r>
        <w:rPr>
          <w:color w:val="000000" w:themeColor="text1"/>
          <w:highlight w:val="none"/>
        </w:rPr>
      </w:r>
      <w:bookmarkStart w:id="206" w:name="_Toc23546"/>
      <w:r>
        <w:rPr>
          <w:rFonts w:hAnsi="宋体"/>
          <w:color w:val="000000" w:themeColor="text1"/>
          <w:sz w:val="22"/>
          <w:szCs w:val="22"/>
          <w:highlight w:val="none"/>
        </w:rPr>
        <w:t xml:space="preserve">2.</w:t>
      </w:r>
      <w:r>
        <w:rPr>
          <w:rFonts w:hint="eastAsia" w:hAnsi="宋体"/>
          <w:color w:val="000000" w:themeColor="text1"/>
          <w:sz w:val="22"/>
          <w:szCs w:val="22"/>
          <w:highlight w:val="none"/>
        </w:rPr>
        <w:t xml:space="preserve">4</w:t>
      </w:r>
      <w:r>
        <w:rPr>
          <w:rFonts w:hAnsi="宋体"/>
          <w:color w:val="000000" w:themeColor="text1"/>
          <w:sz w:val="22"/>
          <w:szCs w:val="22"/>
          <w:highlight w:val="none"/>
        </w:rPr>
        <w:t xml:space="preserve"> 分值构成与评分标准</w:t>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2.</w:t>
      </w:r>
      <w:r>
        <w:rPr>
          <w:rFonts w:hint="eastAsia" w:ascii="宋体" w:hAnsi="宋体"/>
          <w:color w:val="000000" w:themeColor="text1"/>
          <w:sz w:val="22"/>
          <w:highlight w:val="none"/>
        </w:rPr>
        <w:t xml:space="preserve">4</w:t>
      </w:r>
      <w:r>
        <w:rPr>
          <w:rFonts w:ascii="宋体" w:hAnsi="宋体"/>
          <w:color w:val="000000" w:themeColor="text1"/>
          <w:sz w:val="22"/>
          <w:highlight w:val="none"/>
        </w:rPr>
        <w:t xml:space="preserve">.1 分值构成</w:t>
      </w:r>
      <w:r>
        <w:rPr>
          <w:rFonts w:hint="eastAsia" w:ascii="宋体" w:hAnsi="宋体"/>
          <w:color w:val="000000" w:themeColor="text1"/>
          <w:sz w:val="22"/>
          <w:highlight w:val="none"/>
        </w:rPr>
        <w:t xml:space="preserve">：</w:t>
      </w:r>
      <w:r>
        <w:rPr>
          <w:rFonts w:ascii="宋体" w:hAnsi="宋体"/>
          <w:color w:val="000000" w:themeColor="text1"/>
          <w:sz w:val="22"/>
          <w:highlight w:val="none"/>
        </w:rPr>
        <w:t xml:space="preserve">见评标办法前附表；</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2.</w:t>
      </w:r>
      <w:r>
        <w:rPr>
          <w:rFonts w:hint="eastAsia" w:ascii="宋体" w:hAnsi="宋体"/>
          <w:color w:val="000000" w:themeColor="text1"/>
          <w:sz w:val="22"/>
          <w:highlight w:val="none"/>
        </w:rPr>
        <w:t xml:space="preserve">4</w:t>
      </w:r>
      <w:r>
        <w:rPr>
          <w:rFonts w:ascii="宋体" w:hAnsi="宋体"/>
          <w:color w:val="000000" w:themeColor="text1"/>
          <w:sz w:val="22"/>
          <w:highlight w:val="none"/>
        </w:rPr>
        <w:t xml:space="preserve">.</w:t>
      </w:r>
      <w:r>
        <w:rPr>
          <w:rFonts w:hint="eastAsia" w:ascii="宋体" w:hAnsi="宋体"/>
          <w:color w:val="000000" w:themeColor="text1"/>
          <w:sz w:val="22"/>
          <w:highlight w:val="none"/>
        </w:rPr>
        <w:t xml:space="preserve">2 </w:t>
      </w:r>
      <w:r>
        <w:rPr>
          <w:rFonts w:ascii="宋体" w:hAnsi="宋体"/>
          <w:color w:val="000000" w:themeColor="text1"/>
          <w:sz w:val="22"/>
          <w:highlight w:val="none"/>
        </w:rPr>
        <w:t xml:space="preserve">评分标准</w:t>
      </w:r>
      <w:r>
        <w:rPr>
          <w:rFonts w:hint="eastAsia" w:ascii="宋体" w:hAnsi="宋体"/>
          <w:color w:val="000000" w:themeColor="text1"/>
          <w:sz w:val="22"/>
          <w:highlight w:val="none"/>
        </w:rPr>
        <w:t xml:space="preserve">：</w:t>
      </w:r>
      <w:r>
        <w:rPr>
          <w:rFonts w:ascii="宋体" w:hAnsi="宋体"/>
          <w:color w:val="000000" w:themeColor="text1"/>
          <w:sz w:val="22"/>
          <w:highlight w:val="none"/>
        </w:rPr>
        <w:t xml:space="preserve">见评标办法前附表。</w:t>
      </w:r>
      <w:r>
        <w:rPr>
          <w:color w:val="000000" w:themeColor="text1"/>
          <w:highlight w:val="none"/>
        </w:rPr>
      </w:r>
      <w:r/>
    </w:p>
    <w:p>
      <w:pPr>
        <w:pStyle w:val="1127"/>
        <w:jc w:val="left"/>
        <w:spacing w:before="0" w:after="0" w:line="440" w:lineRule="exact"/>
        <w:rPr>
          <w:rFonts w:hAnsi="宋体"/>
          <w:color w:val="000000" w:themeColor="text1"/>
          <w:sz w:val="22"/>
          <w:szCs w:val="22"/>
          <w:highlight w:val="none"/>
        </w:rPr>
      </w:pPr>
      <w:r>
        <w:rPr>
          <w:color w:val="000000" w:themeColor="text1"/>
          <w:highlight w:val="none"/>
        </w:rPr>
      </w:r>
      <w:bookmarkStart w:id="207" w:name="_Toc24010"/>
      <w:r>
        <w:rPr>
          <w:color w:val="000000" w:themeColor="text1"/>
          <w:highlight w:val="none"/>
        </w:rPr>
      </w:r>
      <w:bookmarkStart w:id="208" w:name="_Toc23497"/>
      <w:r>
        <w:rPr>
          <w:color w:val="000000" w:themeColor="text1"/>
          <w:highlight w:val="none"/>
        </w:rPr>
      </w:r>
      <w:bookmarkStart w:id="209" w:name="_Toc7437"/>
      <w:r>
        <w:rPr>
          <w:color w:val="000000" w:themeColor="text1"/>
          <w:highlight w:val="none"/>
        </w:rPr>
      </w:r>
      <w:bookmarkStart w:id="210" w:name="_Toc234382668"/>
      <w:r>
        <w:rPr>
          <w:color w:val="000000" w:themeColor="text1"/>
          <w:highlight w:val="none"/>
        </w:rPr>
      </w:r>
      <w:bookmarkStart w:id="211" w:name="_Toc8953"/>
      <w:r>
        <w:rPr>
          <w:rFonts w:hAnsi="宋体"/>
          <w:color w:val="000000" w:themeColor="text1"/>
          <w:sz w:val="22"/>
          <w:szCs w:val="22"/>
          <w:highlight w:val="none"/>
        </w:rPr>
        <w:t xml:space="preserve">3. 评标程序</w:t>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color w:val="000000" w:themeColor="text1"/>
          <w:highlight w:val="none"/>
        </w:rPr>
      </w:r>
      <w:bookmarkEnd w:id="211"/>
      <w:r>
        <w:rPr>
          <w:color w:val="000000" w:themeColor="text1"/>
          <w:highlight w:val="none"/>
        </w:rPr>
      </w:r>
      <w:r/>
    </w:p>
    <w:p>
      <w:pPr>
        <w:pStyle w:val="1127"/>
        <w:jc w:val="left"/>
        <w:spacing w:before="0" w:after="0" w:line="440" w:lineRule="exact"/>
        <w:rPr>
          <w:rFonts w:hAnsi="宋体"/>
          <w:color w:val="000000" w:themeColor="text1"/>
          <w:sz w:val="22"/>
          <w:szCs w:val="22"/>
          <w:highlight w:val="none"/>
        </w:rPr>
      </w:pPr>
      <w:r>
        <w:rPr>
          <w:color w:val="000000" w:themeColor="text1"/>
          <w:highlight w:val="none"/>
        </w:rPr>
      </w:r>
      <w:bookmarkStart w:id="212" w:name="_Toc234382669"/>
      <w:r>
        <w:rPr>
          <w:color w:val="000000" w:themeColor="text1"/>
          <w:highlight w:val="none"/>
        </w:rPr>
      </w:r>
      <w:bookmarkStart w:id="213" w:name="_Toc9836"/>
      <w:r>
        <w:rPr>
          <w:color w:val="000000" w:themeColor="text1"/>
          <w:highlight w:val="none"/>
        </w:rPr>
      </w:r>
      <w:bookmarkStart w:id="214" w:name="_Toc12383"/>
      <w:r>
        <w:rPr>
          <w:color w:val="000000" w:themeColor="text1"/>
          <w:highlight w:val="none"/>
        </w:rPr>
      </w:r>
      <w:bookmarkStart w:id="215" w:name="_Toc6644"/>
      <w:r>
        <w:rPr>
          <w:color w:val="000000" w:themeColor="text1"/>
          <w:highlight w:val="none"/>
        </w:rPr>
      </w:r>
      <w:bookmarkStart w:id="216" w:name="_Toc28246"/>
      <w:r>
        <w:rPr>
          <w:rFonts w:hAnsi="宋体"/>
          <w:color w:val="000000" w:themeColor="text1"/>
          <w:sz w:val="22"/>
          <w:szCs w:val="22"/>
          <w:highlight w:val="none"/>
        </w:rPr>
        <w:t xml:space="preserve">3.1 </w:t>
      </w:r>
      <w:bookmarkEnd w:id="212"/>
      <w:r>
        <w:rPr>
          <w:rFonts w:hint="eastAsia" w:hAnsi="宋体"/>
          <w:color w:val="000000" w:themeColor="text1"/>
          <w:sz w:val="22"/>
          <w:szCs w:val="22"/>
          <w:highlight w:val="none"/>
        </w:rPr>
        <w:t xml:space="preserve">符合性评审</w:t>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3.1.1</w:t>
      </w:r>
      <w:r>
        <w:rPr>
          <w:rFonts w:ascii="宋体" w:hAnsi="宋体"/>
          <w:color w:val="000000" w:themeColor="text1"/>
          <w:sz w:val="22"/>
          <w:highlight w:val="none"/>
        </w:rPr>
        <w:t xml:space="preserve">评标委员会依据本章规定的评审标准对投标文件进行</w:t>
      </w:r>
      <w:r>
        <w:rPr>
          <w:rFonts w:hint="eastAsia" w:ascii="宋体" w:hAnsi="宋体"/>
          <w:color w:val="000000" w:themeColor="text1"/>
          <w:sz w:val="22"/>
          <w:highlight w:val="none"/>
        </w:rPr>
        <w:t xml:space="preserve">符合性检查</w:t>
      </w:r>
      <w:r>
        <w:rPr>
          <w:rFonts w:ascii="宋体" w:hAnsi="宋体"/>
          <w:color w:val="000000" w:themeColor="text1"/>
          <w:sz w:val="22"/>
          <w:highlight w:val="none"/>
        </w:rPr>
        <w:t xml:space="preserve">。有一项不符合评审标准的，作</w:t>
      </w:r>
      <w:r>
        <w:rPr>
          <w:rFonts w:hint="eastAsia" w:ascii="宋体" w:hAnsi="宋体"/>
          <w:color w:val="000000" w:themeColor="text1"/>
          <w:sz w:val="22"/>
          <w:highlight w:val="none"/>
        </w:rPr>
        <w:t xml:space="preserve">无效投标文件</w:t>
      </w:r>
      <w:r>
        <w:rPr>
          <w:rFonts w:ascii="宋体" w:hAnsi="宋体"/>
          <w:color w:val="000000" w:themeColor="text1"/>
          <w:sz w:val="22"/>
          <w:highlight w:val="none"/>
        </w:rPr>
        <w:t xml:space="preserve">处理</w:t>
      </w:r>
      <w:r>
        <w:rPr>
          <w:rFonts w:hint="eastAsia" w:ascii="宋体" w:hAnsi="宋体"/>
          <w:color w:val="000000" w:themeColor="text1"/>
          <w:sz w:val="22"/>
          <w:highlight w:val="none"/>
        </w:rPr>
        <w:t xml:space="preserve">。</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1</w:t>
      </w:r>
      <w:r>
        <w:rPr>
          <w:rFonts w:ascii="宋体" w:hAnsi="宋体"/>
          <w:color w:val="000000" w:themeColor="text1"/>
          <w:sz w:val="22"/>
          <w:highlight w:val="none"/>
        </w:rPr>
        <w:t xml:space="preserve">.2 </w:t>
      </w:r>
      <w:r>
        <w:rPr>
          <w:rFonts w:hint="eastAsia" w:ascii="宋体" w:hAnsi="宋体"/>
          <w:color w:val="000000" w:themeColor="text1"/>
          <w:sz w:val="22"/>
          <w:highlight w:val="none"/>
        </w:rPr>
        <w:t xml:space="preserve">投标文件报价出现前后不一致的，除招标文件另有规定外，按照下列规定修正：</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（1）投标文件中开标一览表内容与投标文件中相应内容不一致的，以开标一览表为准；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（2）大写金额和小写金额不一致的，以大写金额为准；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（3）单价金额小数点或者百分比有明显错位的，以开标一览表的总价为准，并修改单价；</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（4）总价金额与按单价汇总金额不一致的，以单价金额计算结果为准。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color w:val="000000" w:themeColor="text1"/>
          <w:highlight w:val="none"/>
        </w:rPr>
      </w:r>
      <w:r/>
    </w:p>
    <w:p>
      <w:pPr>
        <w:pStyle w:val="1127"/>
        <w:jc w:val="left"/>
        <w:spacing w:before="0" w:after="0" w:line="440" w:lineRule="exact"/>
        <w:rPr>
          <w:rFonts w:hAnsi="宋体"/>
          <w:color w:val="000000" w:themeColor="text1"/>
          <w:sz w:val="22"/>
          <w:szCs w:val="22"/>
          <w:highlight w:val="none"/>
        </w:rPr>
      </w:pPr>
      <w:r>
        <w:rPr>
          <w:color w:val="000000" w:themeColor="text1"/>
          <w:highlight w:val="none"/>
        </w:rPr>
      </w:r>
      <w:bookmarkStart w:id="217" w:name="_Toc10483"/>
      <w:r>
        <w:rPr>
          <w:color w:val="000000" w:themeColor="text1"/>
          <w:highlight w:val="none"/>
        </w:rPr>
      </w:r>
      <w:bookmarkStart w:id="218" w:name="_Toc234382670"/>
      <w:r>
        <w:rPr>
          <w:color w:val="000000" w:themeColor="text1"/>
          <w:highlight w:val="none"/>
        </w:rPr>
      </w:r>
      <w:bookmarkStart w:id="219" w:name="_Toc3943"/>
      <w:r>
        <w:rPr>
          <w:color w:val="000000" w:themeColor="text1"/>
          <w:highlight w:val="none"/>
        </w:rPr>
      </w:r>
      <w:bookmarkStart w:id="220" w:name="_Toc11191"/>
      <w:r>
        <w:rPr>
          <w:color w:val="000000" w:themeColor="text1"/>
          <w:highlight w:val="none"/>
        </w:rPr>
      </w:r>
      <w:bookmarkStart w:id="221" w:name="_Toc32688"/>
      <w:r>
        <w:rPr>
          <w:rFonts w:hAnsi="宋体"/>
          <w:color w:val="000000" w:themeColor="text1"/>
          <w:sz w:val="22"/>
          <w:szCs w:val="22"/>
          <w:highlight w:val="none"/>
        </w:rPr>
        <w:t xml:space="preserve">3.</w:t>
      </w:r>
      <w:bookmarkEnd w:id="217"/>
      <w:r>
        <w:rPr>
          <w:color w:val="000000" w:themeColor="text1"/>
          <w:highlight w:val="none"/>
        </w:rPr>
      </w:r>
      <w:bookmarkEnd w:id="218"/>
      <w:r>
        <w:rPr>
          <w:rFonts w:hint="eastAsia" w:hAnsi="宋体"/>
          <w:color w:val="000000" w:themeColor="text1"/>
          <w:sz w:val="22"/>
          <w:szCs w:val="22"/>
          <w:highlight w:val="none"/>
        </w:rPr>
        <w:t xml:space="preserve">2 比较和评价</w:t>
      </w:r>
      <w:bookmarkEnd w:id="219"/>
      <w:r>
        <w:rPr>
          <w:color w:val="000000" w:themeColor="text1"/>
          <w:highlight w:val="none"/>
        </w:rPr>
      </w:r>
      <w:bookmarkEnd w:id="220"/>
      <w:r>
        <w:rPr>
          <w:color w:val="000000" w:themeColor="text1"/>
          <w:highlight w:val="none"/>
        </w:rPr>
      </w:r>
      <w:bookmarkEnd w:id="221"/>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.1 评标委员会</w:t>
      </w:r>
      <w:r>
        <w:rPr>
          <w:rFonts w:hint="eastAsia" w:ascii="宋体" w:hAnsi="宋体"/>
          <w:color w:val="000000" w:themeColor="text1"/>
          <w:sz w:val="22"/>
          <w:highlight w:val="none"/>
        </w:rPr>
        <w:t xml:space="preserve">各成员</w:t>
      </w:r>
      <w:r>
        <w:rPr>
          <w:rFonts w:ascii="宋体" w:hAnsi="宋体"/>
          <w:color w:val="000000" w:themeColor="text1"/>
          <w:sz w:val="22"/>
          <w:highlight w:val="none"/>
        </w:rPr>
        <w:t xml:space="preserve">按本章规定的量化因素和分值，独立</w:t>
      </w:r>
      <w:r>
        <w:rPr>
          <w:rFonts w:hint="eastAsia" w:ascii="宋体" w:hAnsi="宋体"/>
          <w:color w:val="000000" w:themeColor="text1"/>
          <w:sz w:val="22"/>
          <w:highlight w:val="none"/>
        </w:rPr>
        <w:t xml:space="preserve">对符合性评审合格的每个供应商的投标文件进行评价，并汇总每个供应商的得分。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.2 各供应商</w:t>
      </w:r>
      <w:r>
        <w:rPr>
          <w:rFonts w:hint="eastAsia" w:ascii="宋体" w:hAnsi="宋体"/>
          <w:color w:val="000000" w:themeColor="text1"/>
          <w:sz w:val="22"/>
          <w:highlight w:val="none"/>
        </w:rPr>
        <w:t xml:space="preserve">得分取评标委员会各成员独立评分的平均值。</w:t>
      </w:r>
      <w:r>
        <w:rPr>
          <w:rFonts w:ascii="宋体" w:hAnsi="宋体"/>
          <w:color w:val="000000" w:themeColor="text1"/>
          <w:sz w:val="22"/>
          <w:highlight w:val="none"/>
        </w:rPr>
        <w:t xml:space="preserve">分值计算保留小数点后两位，小数点后第三位“四舍五入”。</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.3 </w:t>
      </w:r>
      <w:r>
        <w:rPr>
          <w:rFonts w:hint="eastAsia" w:ascii="宋体" w:hAnsi="宋体"/>
          <w:color w:val="000000" w:themeColor="text1"/>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rPr>
          <w:color w:val="000000" w:themeColor="text1"/>
          <w:highlight w:val="none"/>
        </w:rPr>
      </w:r>
      <w:r/>
    </w:p>
    <w:p>
      <w:pPr>
        <w:pStyle w:val="1127"/>
        <w:jc w:val="left"/>
        <w:spacing w:before="0" w:after="0" w:line="440" w:lineRule="exact"/>
        <w:rPr>
          <w:rFonts w:hAnsi="宋体"/>
          <w:color w:val="000000" w:themeColor="text1"/>
          <w:sz w:val="22"/>
          <w:szCs w:val="22"/>
          <w:highlight w:val="none"/>
        </w:rPr>
      </w:pPr>
      <w:r>
        <w:rPr>
          <w:color w:val="000000" w:themeColor="text1"/>
          <w:highlight w:val="none"/>
        </w:rPr>
      </w:r>
      <w:bookmarkStart w:id="222" w:name="_Toc22453"/>
      <w:r>
        <w:rPr>
          <w:color w:val="000000" w:themeColor="text1"/>
          <w:highlight w:val="none"/>
        </w:rPr>
      </w:r>
      <w:bookmarkStart w:id="223" w:name="_Toc234382671"/>
      <w:r>
        <w:rPr>
          <w:color w:val="000000" w:themeColor="text1"/>
          <w:highlight w:val="none"/>
        </w:rPr>
      </w:r>
      <w:bookmarkStart w:id="224" w:name="_Toc30764"/>
      <w:r>
        <w:rPr>
          <w:color w:val="000000" w:themeColor="text1"/>
          <w:highlight w:val="none"/>
        </w:rPr>
      </w:r>
      <w:bookmarkStart w:id="225" w:name="_Toc19739"/>
      <w:r>
        <w:rPr>
          <w:color w:val="000000" w:themeColor="text1"/>
          <w:highlight w:val="none"/>
        </w:rPr>
      </w:r>
      <w:bookmarkStart w:id="226" w:name="_Toc12917"/>
      <w:r>
        <w:rPr>
          <w:rFonts w:hAnsi="宋体"/>
          <w:color w:val="000000" w:themeColor="text1"/>
          <w:sz w:val="22"/>
          <w:szCs w:val="22"/>
          <w:highlight w:val="none"/>
        </w:rPr>
        <w:t xml:space="preserve">3.</w:t>
      </w:r>
      <w:r>
        <w:rPr>
          <w:rFonts w:hint="eastAsia" w:hAnsi="宋体"/>
          <w:color w:val="000000" w:themeColor="text1"/>
          <w:sz w:val="22"/>
          <w:szCs w:val="22"/>
          <w:highlight w:val="none"/>
        </w:rPr>
        <w:t xml:space="preserve">3</w:t>
      </w:r>
      <w:r>
        <w:rPr>
          <w:rFonts w:hAnsi="宋体"/>
          <w:color w:val="000000" w:themeColor="text1"/>
          <w:sz w:val="22"/>
          <w:szCs w:val="22"/>
          <w:highlight w:val="none"/>
        </w:rPr>
        <w:t xml:space="preserve"> 澄清和补正</w:t>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3</w:t>
      </w:r>
      <w:r>
        <w:rPr>
          <w:rFonts w:ascii="宋体" w:hAnsi="宋体"/>
          <w:color w:val="000000" w:themeColor="text1"/>
          <w:sz w:val="22"/>
          <w:highlight w:val="none"/>
        </w:rPr>
        <w:t xml:space="preserve">.1 </w:t>
      </w:r>
      <w:r>
        <w:rPr>
          <w:rFonts w:hint="eastAsia" w:ascii="宋体" w:hAnsi="宋体"/>
          <w:color w:val="000000" w:themeColor="text1"/>
          <w:sz w:val="22"/>
          <w:highlight w:val="none"/>
        </w:rPr>
        <w:t xml:space="preserve">对投标文件中含义不明确、同类问题表述不一致或者有明显文字和算术错误的内容，评标委员会</w:t>
      </w:r>
      <w:r>
        <w:rPr>
          <w:rFonts w:hint="eastAsia" w:ascii="宋体" w:hAnsi="宋体" w:cs="宋体"/>
          <w:color w:val="000000" w:themeColor="text1"/>
          <w:sz w:val="22"/>
          <w:szCs w:val="22"/>
          <w:highlight w:val="none"/>
        </w:rPr>
        <w:t xml:space="preserve">通过“苏采云”系统</w:t>
      </w:r>
      <w:r>
        <w:rPr>
          <w:rFonts w:hint="eastAsia" w:ascii="宋体" w:hAnsi="宋体"/>
          <w:color w:val="000000" w:themeColor="text1"/>
          <w:sz w:val="22"/>
          <w:highlight w:val="none"/>
        </w:rPr>
        <w:t xml:space="preserve">要求供应商作出必要的澄清、说明或者纠正。</w:t>
      </w:r>
      <w:r>
        <w:rPr>
          <w:rFonts w:hint="eastAsia" w:ascii="宋体" w:hAnsi="宋体" w:cs="宋体"/>
          <w:color w:val="000000" w:themeColor="text1"/>
          <w:sz w:val="22"/>
          <w:szCs w:val="22"/>
          <w:highlight w:val="none"/>
        </w:rPr>
        <w:t xml:space="preserve">在评标期间，请供应商保持在线。</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3.3.2</w:t>
      </w:r>
      <w:r>
        <w:rPr>
          <w:rFonts w:hint="eastAsia" w:ascii="宋体" w:hAnsi="宋体" w:cs="宋体"/>
          <w:color w:val="000000" w:themeColor="text1"/>
          <w:sz w:val="22"/>
          <w:szCs w:val="22"/>
          <w:highlight w:val="none"/>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000000" w:themeColor="text1"/>
          <w:sz w:val="22"/>
          <w:highlight w:val="none"/>
        </w:rPr>
        <w:t xml:space="preserve">。</w:t>
      </w:r>
      <w:r>
        <w:rPr>
          <w:color w:val="000000" w:themeColor="text1"/>
          <w:highlight w:val="none"/>
        </w:rPr>
      </w:r>
      <w:r/>
    </w:p>
    <w:p>
      <w:pPr>
        <w:ind w:firstLine="440"/>
        <w:spacing w:line="440" w:lineRule="exact"/>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特别说明：</w:t>
      </w:r>
      <w:r>
        <w:rPr>
          <w:rFonts w:hint="eastAsia" w:ascii="宋体" w:hAnsi="宋体" w:cs="宋体"/>
          <w:color w:val="000000" w:themeColor="text1"/>
          <w:sz w:val="22"/>
          <w:szCs w:val="22"/>
          <w:highlight w:val="none"/>
        </w:rPr>
        <w:t xml:space="preserve">“苏采云”系统通过“江苏省政府采购一体化不见面开标大厅”提醒供应商。供应商自行查看，供应商因自身原因不及时查看导致没收到信息，“苏采云”系统不承担任何责任。</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3.3.3 </w:t>
      </w:r>
      <w:r>
        <w:rPr>
          <w:rFonts w:ascii="宋体" w:hAnsi="宋体"/>
          <w:color w:val="000000" w:themeColor="text1"/>
          <w:sz w:val="22"/>
          <w:highlight w:val="none"/>
        </w:rPr>
        <w:t xml:space="preserve">评标委员会不接受</w:t>
      </w:r>
      <w:r>
        <w:rPr>
          <w:rFonts w:hint="eastAsia" w:ascii="宋体" w:hAnsi="宋体"/>
          <w:color w:val="000000" w:themeColor="text1"/>
          <w:sz w:val="22"/>
          <w:highlight w:val="none"/>
        </w:rPr>
        <w:t xml:space="preserve">供应商</w:t>
      </w:r>
      <w:r>
        <w:rPr>
          <w:rFonts w:ascii="宋体" w:hAnsi="宋体"/>
          <w:color w:val="000000" w:themeColor="text1"/>
          <w:sz w:val="22"/>
          <w:highlight w:val="none"/>
        </w:rPr>
        <w:t xml:space="preserve">主动提出的澄清、说明或补正。</w:t>
      </w:r>
      <w:r>
        <w:rPr>
          <w:color w:val="000000" w:themeColor="text1"/>
          <w:highlight w:val="none"/>
        </w:rPr>
      </w:r>
      <w:r/>
    </w:p>
    <w:p>
      <w:pPr>
        <w:ind w:firstLine="432"/>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3.3.4 凡超出招标文件规定的或给采购人带来未曾要求的利益的变化、偏差或其他因素在评标时不予考虑。</w:t>
      </w:r>
      <w:r>
        <w:rPr>
          <w:color w:val="000000" w:themeColor="text1"/>
          <w:highlight w:val="none"/>
        </w:rPr>
      </w:r>
      <w:r/>
    </w:p>
    <w:p>
      <w:pPr>
        <w:pStyle w:val="1127"/>
        <w:jc w:val="left"/>
        <w:spacing w:before="0" w:after="0" w:line="440" w:lineRule="exact"/>
        <w:rPr>
          <w:rFonts w:hAnsi="宋体"/>
          <w:color w:val="000000" w:themeColor="text1"/>
          <w:sz w:val="22"/>
          <w:highlight w:val="none"/>
        </w:rPr>
      </w:pPr>
      <w:r>
        <w:rPr>
          <w:color w:val="000000" w:themeColor="text1"/>
          <w:highlight w:val="none"/>
        </w:rPr>
      </w:r>
      <w:bookmarkStart w:id="227" w:name="_Toc10717"/>
      <w:r>
        <w:rPr>
          <w:rFonts w:hint="eastAsia" w:hAnsi="宋体"/>
          <w:color w:val="000000" w:themeColor="text1"/>
          <w:sz w:val="22"/>
          <w:highlight w:val="none"/>
        </w:rPr>
        <w:t xml:space="preserve">3.4 违法违规情形</w:t>
      </w:r>
      <w:bookmarkEnd w:id="227"/>
      <w:r>
        <w:rPr>
          <w:color w:val="000000" w:themeColor="text1"/>
          <w:highlight w:val="none"/>
        </w:rPr>
      </w:r>
      <w:r/>
    </w:p>
    <w:p>
      <w:pPr>
        <w:ind w:firstLine="432"/>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3.4.1有下列情形之一的，属于供应商相互串通投标，其投标无效：</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（1）供应商之间协商投标报价等投标文件的实质性内容；</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（2）供应商之间约定中标人；</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（3）供应商之间约定部分供应商放弃投标或者中标，其投标无效：</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（4）属于同一集团、协会、商会等组织成员的供应商按照该组织要求协同投标；</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（5）供应商之间为谋取中标或者排斥特定供应商而采取的其他联合行动。</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3.4.2 有下列情形之一的，视为供应商相互串通投标：</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（1）不同供应商的投标文件由同一单位或者个人编制；</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（2）不同供应商委托同一单位或者个人办理投标事宜；</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（3）不同供应商的投标文件载明的项目管理成员或者联系人员为同一人；</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（4）不同供应商的投标文件异常一致或者投标报价呈规律性差异；</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（5）不同供应商的投标文件相互混装；</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（6）不同供应商的投标保证金从同一单位或者个人的账户转出。</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3.4.3 供应商有下列情形之一的，属于供应商弄虚作假的行为，其投标无效：</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（1）使用伪造、变造的许可证件；</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（2）提供虚假的财务状况或者业绩；</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（3）提供虚假的项目负责人或者主要技术人员简历、劳动关系证明；</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（4）提供虚假的信用状况；</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（5）其他弄虚作假的行为。</w:t>
      </w:r>
      <w:r>
        <w:rPr>
          <w:color w:val="000000" w:themeColor="text1"/>
          <w:highlight w:val="none"/>
        </w:rPr>
      </w:r>
      <w:r/>
    </w:p>
    <w:p>
      <w:pPr>
        <w:pStyle w:val="1127"/>
        <w:jc w:val="left"/>
        <w:spacing w:before="0" w:after="0" w:line="440" w:lineRule="exact"/>
        <w:rPr>
          <w:rFonts w:hAnsi="宋体"/>
          <w:color w:val="000000" w:themeColor="text1"/>
          <w:sz w:val="22"/>
          <w:szCs w:val="22"/>
          <w:highlight w:val="none"/>
        </w:rPr>
      </w:pPr>
      <w:r>
        <w:rPr>
          <w:color w:val="000000" w:themeColor="text1"/>
          <w:highlight w:val="none"/>
        </w:rPr>
      </w:r>
      <w:bookmarkStart w:id="228" w:name="_Toc32496"/>
      <w:r>
        <w:rPr>
          <w:color w:val="000000" w:themeColor="text1"/>
          <w:highlight w:val="none"/>
        </w:rPr>
      </w:r>
      <w:bookmarkStart w:id="229" w:name="_Toc15663"/>
      <w:r>
        <w:rPr>
          <w:color w:val="000000" w:themeColor="text1"/>
          <w:highlight w:val="none"/>
        </w:rPr>
      </w:r>
      <w:bookmarkStart w:id="230" w:name="_Toc17896"/>
      <w:r>
        <w:rPr>
          <w:rFonts w:hint="eastAsia" w:hAnsi="宋体"/>
          <w:color w:val="000000" w:themeColor="text1"/>
          <w:sz w:val="22"/>
          <w:szCs w:val="22"/>
          <w:highlight w:val="none"/>
        </w:rPr>
        <w:t xml:space="preserve">3.5 评标结果</w:t>
      </w:r>
      <w:bookmarkEnd w:id="228"/>
      <w:r>
        <w:rPr>
          <w:color w:val="000000" w:themeColor="text1"/>
          <w:highlight w:val="none"/>
        </w:rPr>
      </w:r>
      <w:bookmarkEnd w:id="229"/>
      <w:r>
        <w:rPr>
          <w:color w:val="000000" w:themeColor="text1"/>
          <w:highlight w:val="none"/>
        </w:rPr>
      </w:r>
      <w:bookmarkEnd w:id="230"/>
      <w:r>
        <w:rPr>
          <w:color w:val="000000" w:themeColor="text1"/>
          <w:highlight w:val="none"/>
        </w:rPr>
      </w:r>
      <w:r/>
    </w:p>
    <w:p>
      <w:pPr>
        <w:ind w:firstLine="440"/>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5</w:t>
      </w:r>
      <w:r>
        <w:rPr>
          <w:rFonts w:ascii="宋体" w:hAnsi="宋体"/>
          <w:color w:val="000000" w:themeColor="text1"/>
          <w:sz w:val="22"/>
          <w:highlight w:val="none"/>
        </w:rPr>
        <w:t xml:space="preserve">.1 评标委员会按照得分由高到低的顺序推荐中标候选</w:t>
      </w:r>
      <w:r>
        <w:rPr>
          <w:rFonts w:hint="eastAsia" w:ascii="宋体" w:hAnsi="宋体"/>
          <w:color w:val="000000" w:themeColor="text1"/>
          <w:sz w:val="22"/>
          <w:highlight w:val="none"/>
        </w:rPr>
        <w:t xml:space="preserve">人，并标明排序。</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3.5.3 评标委员会完成评标后，应当向采购人提交评标报告。</w:t>
      </w:r>
      <w:bookmarkEnd w:id="179"/>
      <w:r>
        <w:rPr>
          <w:color w:val="000000" w:themeColor="text1"/>
          <w:highlight w:val="none"/>
        </w:rPr>
      </w:r>
      <w:bookmarkEnd w:id="188"/>
      <w:r>
        <w:rPr>
          <w:color w:val="000000" w:themeColor="text1"/>
          <w:highlight w:val="none"/>
        </w:rPr>
      </w:r>
      <w:bookmarkEnd w:id="189"/>
      <w:r>
        <w:rPr>
          <w:color w:val="000000" w:themeColor="text1"/>
          <w:highlight w:val="none"/>
        </w:rPr>
      </w:r>
      <w:r/>
    </w:p>
    <w:p>
      <w:pPr>
        <w:pStyle w:val="1127"/>
        <w:spacing w:line="240" w:lineRule="auto"/>
        <w:rPr>
          <w:rFonts w:ascii="Arial" w:hAnsi="Arial" w:cs="Arial"/>
          <w:color w:val="000000" w:themeColor="text1"/>
          <w:highlight w:val="none"/>
        </w:rPr>
      </w:pPr>
      <w:r>
        <w:rPr>
          <w:color w:val="000000" w:themeColor="text1"/>
          <w:highlight w:val="none"/>
        </w:rPr>
      </w:r>
      <w:bookmarkStart w:id="231" w:name="_Toc3443"/>
      <w:r>
        <w:rPr>
          <w:color w:val="000000" w:themeColor="text1"/>
          <w:highlight w:val="none"/>
        </w:rPr>
      </w:r>
      <w:bookmarkStart w:id="232" w:name="_Toc89569910"/>
      <w:r>
        <w:rPr>
          <w:rFonts w:ascii="Arial" w:hAnsi="Arial" w:cs="Arial"/>
          <w:color w:val="000000" w:themeColor="text1"/>
          <w:sz w:val="24"/>
          <w:szCs w:val="24"/>
          <w:highlight w:val="none"/>
        </w:rPr>
        <w:br w:type="page" w:clear="all"/>
      </w:r>
      <w:bookmarkStart w:id="233" w:name="_Toc29510"/>
      <w:r>
        <w:rPr>
          <w:rFonts w:ascii="Arial" w:hAnsi="Arial" w:cs="Arial"/>
          <w:color w:val="000000" w:themeColor="text1"/>
          <w:highlight w:val="none"/>
        </w:rPr>
        <w:t xml:space="preserve">第七章 投标文件内容及格式</w:t>
      </w:r>
      <w:bookmarkEnd w:id="231"/>
      <w:r>
        <w:rPr>
          <w:color w:val="000000" w:themeColor="text1"/>
          <w:highlight w:val="none"/>
        </w:rPr>
      </w:r>
      <w:bookmarkEnd w:id="232"/>
      <w:r>
        <w:rPr>
          <w:color w:val="000000" w:themeColor="text1"/>
          <w:highlight w:val="none"/>
        </w:rPr>
      </w:r>
      <w:bookmarkEnd w:id="233"/>
      <w:r>
        <w:rPr>
          <w:color w:val="000000" w:themeColor="text1"/>
          <w:highlight w:val="none"/>
        </w:rPr>
      </w:r>
      <w:r/>
    </w:p>
    <w:p>
      <w:pPr>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spacing w:line="440" w:lineRule="exact"/>
        <w:rPr>
          <w:rFonts w:ascii="Arial" w:hAnsi="Arial" w:cs="Arial"/>
          <w:color w:val="000000" w:themeColor="text1"/>
          <w:highlight w:val="none"/>
        </w:rPr>
      </w:pPr>
      <w:r>
        <w:rPr>
          <w:rFonts w:ascii="Arial" w:hAnsi="Arial" w:cs="Arial"/>
          <w:color w:val="000000" w:themeColor="text1"/>
          <w:highlight w:val="none"/>
        </w:rPr>
        <w:t xml:space="preserve"> </w:t>
      </w:r>
      <w:r>
        <w:rPr>
          <w:color w:val="000000" w:themeColor="text1"/>
          <w:highlight w:val="none"/>
        </w:rPr>
      </w:r>
      <w:r/>
    </w:p>
    <w:p>
      <w:pPr>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032"/>
        <w:spacing w:before="120"/>
        <w:tabs>
          <w:tab w:val="left" w:pos="19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ind w:firstLine="4032"/>
        <w:spacing w:before="120"/>
        <w:tabs>
          <w:tab w:val="left" w:pos="19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pStyle w:val="1128"/>
        <w:rPr>
          <w:b w:val="0"/>
          <w:bCs w:val="0"/>
          <w:color w:val="000000" w:themeColor="text1"/>
          <w:sz w:val="32"/>
          <w:szCs w:val="32"/>
          <w:highlight w:val="none"/>
        </w:rPr>
      </w:pPr>
      <w:r>
        <w:rPr>
          <w:color w:val="000000" w:themeColor="text1"/>
          <w:highlight w:val="none"/>
        </w:rPr>
      </w:r>
      <w:bookmarkStart w:id="234" w:name="_Toc480942349"/>
      <w:r>
        <w:rPr>
          <w:color w:val="000000" w:themeColor="text1"/>
          <w:highlight w:val="none"/>
        </w:rPr>
      </w:r>
      <w:bookmarkStart w:id="235" w:name="_Toc89569911"/>
      <w:r>
        <w:rPr>
          <w:color w:val="000000" w:themeColor="text1"/>
          <w:highlight w:val="none"/>
        </w:rPr>
      </w:r>
      <w:bookmarkStart w:id="236" w:name="_Toc520356217"/>
      <w:r>
        <w:rPr>
          <w:color w:val="000000" w:themeColor="text1"/>
          <w:highlight w:val="none"/>
        </w:rPr>
      </w:r>
      <w:bookmarkStart w:id="237" w:name="_Ref467988698"/>
      <w:r>
        <w:rPr>
          <w:color w:val="000000" w:themeColor="text1"/>
          <w:sz w:val="24"/>
          <w:szCs w:val="24"/>
          <w:highlight w:val="none"/>
        </w:rPr>
        <w:br w:type="page" w:clear="all"/>
      </w:r>
      <w:r>
        <w:rPr>
          <w:b w:val="0"/>
          <w:bCs w:val="0"/>
          <w:color w:val="000000" w:themeColor="text1"/>
          <w:sz w:val="32"/>
          <w:szCs w:val="32"/>
          <w:highlight w:val="none"/>
        </w:rPr>
        <w:t xml:space="preserve"> </w:t>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rFonts w:hint="eastAsia"/>
          <w:b w:val="0"/>
          <w:bCs w:val="0"/>
          <w:color w:val="000000" w:themeColor="text1"/>
          <w:sz w:val="32"/>
          <w:szCs w:val="32"/>
          <w:highlight w:val="none"/>
        </w:rPr>
        <w:t xml:space="preserve">一、基本目录</w:t>
      </w:r>
      <w:r>
        <w:rPr>
          <w:color w:val="000000" w:themeColor="text1"/>
          <w:highlight w:val="none"/>
        </w:rPr>
      </w:r>
      <w:r/>
    </w:p>
    <w:p>
      <w:pPr>
        <w:pStyle w:val="1128"/>
        <w:rPr>
          <w:b w:val="0"/>
          <w:bCs w:val="0"/>
          <w:color w:val="000000" w:themeColor="text1"/>
          <w:sz w:val="32"/>
          <w:szCs w:val="32"/>
          <w:highlight w:val="none"/>
        </w:rPr>
      </w:pPr>
      <w:r>
        <w:rPr>
          <w:rFonts w:hint="eastAsia"/>
          <w:b w:val="0"/>
          <w:bCs w:val="0"/>
          <w:color w:val="000000" w:themeColor="text1"/>
          <w:sz w:val="32"/>
          <w:szCs w:val="32"/>
          <w:highlight w:val="none"/>
        </w:rPr>
        <w:t xml:space="preserve">（一）开标一览表</w:t>
      </w:r>
      <w:r>
        <w:rPr>
          <w:color w:val="000000" w:themeColor="text1"/>
          <w:highlight w:val="none"/>
        </w:rPr>
      </w:r>
      <w:r/>
    </w:p>
    <w:p>
      <w:pPr>
        <w:pStyle w:val="1128"/>
        <w:rPr>
          <w:color w:val="000000" w:themeColor="text1"/>
          <w:szCs w:val="28"/>
          <w:highlight w:val="none"/>
        </w:rPr>
      </w:pPr>
      <w:r>
        <w:rPr>
          <w:color w:val="000000" w:themeColor="text1"/>
          <w:szCs w:val="28"/>
          <w:highlight w:val="none"/>
        </w:rPr>
      </w:r>
      <w:r>
        <w:rPr>
          <w:color w:val="000000" w:themeColor="text1"/>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u w:val="single"/>
        </w:rPr>
        <w:t xml:space="preserve">         </w:t>
      </w:r>
      <w:r>
        <w:rPr>
          <w:color w:val="000000" w:themeColor="text1"/>
          <w:highlight w:val="none"/>
        </w:rPr>
      </w:r>
      <w:r/>
    </w:p>
    <w:p>
      <w:pPr>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highlight w:val="none"/>
          <w:u w:val="single"/>
        </w:rPr>
        <w:t xml:space="preserve"> </w:t>
      </w:r>
      <w:r>
        <w:rPr>
          <w:color w:val="000000" w:themeColor="text1"/>
          <w:highlight w:val="none"/>
        </w:rPr>
      </w:r>
      <w:r/>
    </w:p>
    <w:tbl>
      <w:tblPr>
        <w:tblStyle w:val="90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项目内容</w:t>
            </w:r>
            <w:r>
              <w:rPr>
                <w:color w:val="000000" w:themeColor="text1"/>
                <w:highlight w:val="none"/>
              </w:rPr>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总价（小写）</w:t>
            </w:r>
            <w:r>
              <w:rPr>
                <w:color w:val="000000" w:themeColor="text1"/>
                <w:highlight w:val="none"/>
              </w:rPr>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详见投标文件  </w:t>
            </w:r>
            <w:r>
              <w:rPr>
                <w:color w:val="000000" w:themeColor="text1"/>
                <w:highlight w:val="none"/>
              </w:rPr>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总价（大写）：</w:t>
            </w:r>
            <w:r>
              <w:rPr>
                <w:color w:val="000000" w:themeColor="text1"/>
                <w:highlight w:val="none"/>
              </w:rPr>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bl>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3000"/>
        <w:jc w:val="right"/>
        <w:spacing w:line="300" w:lineRule="auto"/>
        <w:rPr>
          <w:rFonts w:ascii="宋体" w:hAnsi="宋体" w:cs="宋体"/>
          <w:color w:val="000000" w:themeColor="text1"/>
          <w:sz w:val="24"/>
          <w:highlight w:val="none"/>
        </w:rPr>
      </w:pPr>
      <w:r>
        <w:rPr>
          <w:color w:val="000000" w:themeColor="text1"/>
          <w:highlight w:val="none"/>
        </w:rPr>
      </w:r>
      <w:bookmarkStart w:id="238" w:name="_Toc23868"/>
      <w:r>
        <w:rPr>
          <w:color w:val="000000" w:themeColor="text1"/>
          <w:highlight w:val="none"/>
        </w:rPr>
      </w:r>
      <w:bookmarkStart w:id="239" w:name="_Toc6433"/>
      <w:r>
        <w:rPr>
          <w:color w:val="000000" w:themeColor="text1"/>
          <w:highlight w:val="none"/>
        </w:rPr>
      </w:r>
      <w:bookmarkStart w:id="240" w:name="_Toc217446086"/>
      <w:r>
        <w:rPr>
          <w:rFonts w:hint="eastAsia" w:ascii="宋体" w:hAnsi="宋体" w:cs="宋体"/>
          <w:color w:val="000000" w:themeColor="text1"/>
          <w:sz w:val="24"/>
          <w:highlight w:val="none"/>
        </w:rPr>
        <w:t xml:space="preserve">投标人：</w:t>
      </w:r>
      <w:r>
        <w:rPr>
          <w:rFonts w:hint="eastAsia" w:ascii="宋体" w:hAnsi="宋体" w:cs="宋体"/>
          <w:color w:val="000000" w:themeColor="text1"/>
          <w:sz w:val="24"/>
          <w:highlight w:val="none"/>
          <w:u w:val="single"/>
        </w:rPr>
        <w:t xml:space="preserve">           </w:t>
      </w:r>
      <w:r>
        <w:rPr>
          <w:color w:val="000000" w:themeColor="text1"/>
          <w:spacing w:val="-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color w:val="000000" w:themeColor="text1"/>
          <w:sz w:val="24"/>
          <w:szCs w:val="24"/>
          <w:highlight w:val="none"/>
        </w:rPr>
        <w:t xml:space="preserve">）</w:t>
      </w:r>
      <w:r>
        <w:rPr>
          <w:color w:val="000000" w:themeColor="text1"/>
          <w:highlight w:val="none"/>
        </w:rPr>
      </w:r>
      <w:r/>
    </w:p>
    <w:p>
      <w:pPr>
        <w:jc w:val="righ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p>
      <w:pPr>
        <w:ind w:firstLine="3120"/>
        <w:jc w:val="righ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pStyle w:val="965"/>
        <w:spacing w:line="312" w:lineRule="auto"/>
        <w:rPr>
          <w:color w:val="000000" w:themeColor="text1"/>
          <w:highlight w:val="none"/>
        </w:rPr>
      </w:pPr>
      <w:r>
        <w:rPr>
          <w:color w:val="000000" w:themeColor="text1"/>
          <w:highlight w:val="none"/>
        </w:rPr>
      </w:r>
      <w:r>
        <w:rPr>
          <w:color w:val="000000" w:themeColor="text1"/>
          <w:highlight w:val="none"/>
        </w:rPr>
      </w:r>
      <w:r/>
    </w:p>
    <w:p>
      <w:pPr>
        <w:rPr>
          <w:color w:val="000000" w:themeColor="text1"/>
          <w:sz w:val="32"/>
          <w:szCs w:val="32"/>
          <w:highlight w:val="none"/>
        </w:rPr>
      </w:pPr>
      <w:r>
        <w:rPr>
          <w:rFonts w:hint="eastAsia"/>
          <w:color w:val="000000" w:themeColor="text1"/>
          <w:sz w:val="32"/>
          <w:szCs w:val="32"/>
          <w:highlight w:val="none"/>
        </w:rPr>
        <w:br w:type="page" w:clear="all"/>
      </w:r>
      <w:r>
        <w:rPr>
          <w:color w:val="000000" w:themeColor="text1"/>
          <w:highlight w:val="none"/>
        </w:rPr>
      </w:r>
      <w:r/>
    </w:p>
    <w:p>
      <w:pPr>
        <w:jc w:val="center"/>
        <w:spacing w:before="240" w:after="24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b/>
          <w:color w:val="000000" w:themeColor="text1"/>
          <w:sz w:val="28"/>
          <w:szCs w:val="28"/>
          <w:highlight w:val="none"/>
        </w:rPr>
        <w:t xml:space="preserve">（二）</w:t>
      </w:r>
      <w:bookmarkStart w:id="241" w:name="OLE_LINK44"/>
      <w:r>
        <w:rPr>
          <w:rFonts w:ascii="黑体" w:hAnsi="黑体" w:eastAsia="黑体" w:cs="黑体"/>
          <w:b/>
          <w:color w:val="000000" w:themeColor="text1"/>
          <w:sz w:val="30"/>
          <w:highlight w:val="none"/>
        </w:rPr>
        <w:t xml:space="preserve">投标人基本情况表</w:t>
      </w:r>
      <w:bookmarkEnd w:id="241"/>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bl>
      <w:tblPr>
        <w:tblStyle w:val="9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888"/>
        <w:gridCol w:w="1119"/>
        <w:gridCol w:w="1339"/>
        <w:gridCol w:w="203"/>
        <w:gridCol w:w="1207"/>
        <w:gridCol w:w="439"/>
        <w:gridCol w:w="521"/>
        <w:gridCol w:w="1969"/>
      </w:tblGrid>
      <w:tr>
        <w:trPr>
          <w:trHeight w:val="462"/>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投标人名称</w:t>
            </w:r>
            <w:r>
              <w:rPr>
                <w:color w:val="000000" w:themeColor="text1"/>
                <w:highlight w:val="none"/>
              </w:rPr>
            </w:r>
            <w:r/>
          </w:p>
        </w:tc>
        <w:tc>
          <w:tcPr>
            <w:gridSpan w:val="8"/>
            <w:tcBorders>
              <w:top w:val="single" w:color="000000" w:sz="1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注册地址</w:t>
            </w:r>
            <w:r>
              <w:rPr>
                <w:color w:val="000000" w:themeColor="text1"/>
                <w:highlight w:val="none"/>
              </w:rPr>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邮政编码</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联系方式</w:t>
            </w:r>
            <w:r>
              <w:rPr>
                <w:color w:val="000000" w:themeColor="text1"/>
                <w:highlight w:val="none"/>
              </w:rPr>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联系人</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电话</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传真</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网址</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42"/>
        </w:trPr>
        <w:tc>
          <w:tcPr>
            <w:tcBorders>
              <w:top w:val="single" w:color="000000" w:sz="2" w:space="0"/>
              <w:left w:val="single" w:color="000000" w:sz="18" w:space="0"/>
              <w:bottom w:val="single" w:color="000000" w:sz="8"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组织结构</w:t>
            </w:r>
            <w:r>
              <w:rPr>
                <w:color w:val="000000" w:themeColor="text1"/>
                <w:highlight w:val="none"/>
              </w:rPr>
            </w:r>
            <w:r/>
          </w:p>
        </w:tc>
        <w:tc>
          <w:tcPr>
            <w:gridSpan w:val="8"/>
            <w:tcBorders>
              <w:top w:val="single" w:color="000000" w:sz="8" w:space="0"/>
              <w:left w:val="single" w:color="000000" w:sz="2"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法定代表人</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姓名</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技术职称</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电话</w:t>
            </w:r>
            <w:r>
              <w:rPr>
                <w:color w:val="000000" w:themeColor="text1"/>
                <w:highlight w:val="none"/>
              </w:rPr>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技术负责人</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姓名</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技术职称</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电话</w:t>
            </w:r>
            <w:r>
              <w:rPr>
                <w:color w:val="000000" w:themeColor="text1"/>
                <w:highlight w:val="none"/>
              </w:rPr>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成立时间</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6"/>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员工总人数：</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企业资质等级</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其中</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项目经理</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营业执照号</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高级职称人员</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注册资金</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中级职称人员</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开户银行</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初级职称人员</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账号</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技工</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2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经营范围</w:t>
            </w:r>
            <w:r>
              <w:rPr>
                <w:color w:val="000000" w:themeColor="text1"/>
                <w:highlight w:val="none"/>
              </w:rPr>
            </w:r>
            <w:r/>
          </w:p>
        </w:tc>
        <w:tc>
          <w:tcPr>
            <w:gridSpan w:val="8"/>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备注</w:t>
            </w:r>
            <w:r>
              <w:rPr>
                <w:color w:val="000000" w:themeColor="text1"/>
                <w:highlight w:val="none"/>
              </w:rPr>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bl>
    <w:p>
      <w:pPr>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ascii="宋体" w:hAnsi="宋体" w:cs="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法定代表人或授权代表（签字或签章</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投标日期：</w:t>
      </w:r>
      <w:r>
        <w:rPr>
          <w:rFonts w:ascii="Arial" w:hAnsi="Arial" w:eastAsia="Arial" w:cs="Arial"/>
          <w:color w:val="000000" w:themeColor="text1"/>
          <w:sz w:val="24"/>
          <w:highlight w:val="none"/>
          <w:u w:val="single"/>
        </w:rPr>
        <w:t xml:space="preserve">                </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highlight w:val="none"/>
        </w:rPr>
      </w:r>
      <w:r/>
    </w:p>
    <w:p>
      <w:pPr>
        <w:ind w:right="264"/>
        <w:jc w:val="center"/>
        <w:spacing w:before="54" w:line="312" w:lineRule="auto"/>
        <w:rPr>
          <w:rFonts w:ascii="黑体" w:hAnsi="黑体" w:eastAsia="黑体" w:cs="黑体"/>
          <w:b/>
          <w:bCs/>
          <w:color w:val="000000" w:themeColor="text1"/>
          <w:sz w:val="28"/>
          <w:szCs w:val="28"/>
          <w:highlight w:val="none"/>
        </w:rPr>
      </w:pPr>
      <w:r>
        <w:rPr>
          <w:rFonts w:hint="eastAsia" w:ascii="黑体" w:hAnsi="黑体" w:eastAsia="黑体" w:cs="黑体"/>
          <w:b/>
          <w:color w:val="000000" w:themeColor="text1"/>
          <w:sz w:val="28"/>
          <w:szCs w:val="28"/>
          <w:highlight w:val="none"/>
        </w:rPr>
        <w:t xml:space="preserve">二、资格证明文件</w:t>
      </w:r>
      <w:r>
        <w:rPr>
          <w:color w:val="000000" w:themeColor="text1"/>
          <w:highlight w:val="none"/>
        </w:rPr>
      </w:r>
      <w:r/>
    </w:p>
    <w:p>
      <w:pPr>
        <w:ind w:right="264"/>
        <w:jc w:val="center"/>
        <w:spacing w:before="54" w:line="312" w:lineRule="auto"/>
        <w:rPr>
          <w:b/>
          <w:color w:val="000000" w:themeColor="text1"/>
          <w:sz w:val="28"/>
          <w:szCs w:val="28"/>
          <w:highlight w:val="none"/>
        </w:rPr>
      </w:pPr>
      <w:r>
        <w:rPr>
          <w:rFonts w:hint="eastAsia"/>
          <w:b/>
          <w:color w:val="000000" w:themeColor="text1"/>
          <w:sz w:val="28"/>
          <w:szCs w:val="28"/>
          <w:highlight w:val="none"/>
        </w:rPr>
        <w:t xml:space="preserve">（一）独立承担民事行为的能力证明</w:t>
      </w:r>
      <w:r>
        <w:rPr>
          <w:color w:val="000000" w:themeColor="text1"/>
          <w:highlight w:val="none"/>
        </w:rPr>
      </w:r>
      <w:r/>
    </w:p>
    <w:p>
      <w:pPr>
        <w:pStyle w:val="965"/>
        <w:spacing w:line="360" w:lineRule="auto"/>
        <w:rPr>
          <w:b/>
          <w:bCs/>
          <w:color w:val="000000" w:themeColor="text1"/>
          <w:sz w:val="28"/>
          <w:szCs w:val="28"/>
          <w:highlight w:val="none"/>
        </w:rPr>
      </w:pPr>
      <w:r>
        <w:rPr>
          <w:b/>
          <w:bCs/>
          <w:color w:val="000000" w:themeColor="text1"/>
          <w:sz w:val="28"/>
          <w:szCs w:val="28"/>
          <w:highlight w:val="none"/>
        </w:rPr>
      </w:r>
      <w:r>
        <w:rPr>
          <w:color w:val="000000" w:themeColor="text1"/>
          <w:highlight w:val="none"/>
        </w:rPr>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965"/>
              <w:jc w:val="center"/>
              <w:spacing w:line="360" w:lineRule="auto"/>
              <w:rPr>
                <w:b/>
                <w:bCs/>
                <w:color w:val="000000" w:themeColor="text1"/>
                <w:szCs w:val="28"/>
                <w:highlight w:val="none"/>
              </w:rPr>
            </w:pPr>
            <w:r>
              <w:rPr>
                <w:rFonts w:hint="eastAsia"/>
                <w:b/>
                <w:bCs/>
                <w:color w:val="000000" w:themeColor="text1"/>
                <w:szCs w:val="21"/>
                <w:highlight w:val="none"/>
              </w:rPr>
              <w:t xml:space="preserve">法人或者其他组织的营业执照等证明文件，自然人的身份证明。</w:t>
            </w:r>
            <w:r>
              <w:rPr>
                <w:color w:val="000000" w:themeColor="text1"/>
                <w:highlight w:val="none"/>
              </w:rPr>
            </w:r>
            <w:r/>
          </w:p>
        </w:tc>
      </w:tr>
    </w:tbl>
    <w:p>
      <w:pPr>
        <w:pStyle w:val="965"/>
        <w:spacing w:line="360" w:lineRule="auto"/>
        <w:rPr>
          <w:b/>
          <w:bCs/>
          <w:color w:val="000000" w:themeColor="text1"/>
          <w:sz w:val="28"/>
          <w:szCs w:val="28"/>
          <w:highlight w:val="none"/>
        </w:rPr>
      </w:pPr>
      <w:r>
        <w:rPr>
          <w:b/>
          <w:bCs/>
          <w:color w:val="000000" w:themeColor="text1"/>
          <w:sz w:val="28"/>
          <w:szCs w:val="28"/>
          <w:highlight w:val="none"/>
        </w:rPr>
      </w:r>
      <w:r>
        <w:rPr>
          <w:color w:val="000000" w:themeColor="text1"/>
          <w:highlight w:val="none"/>
        </w:rPr>
      </w:r>
      <w:r/>
    </w:p>
    <w:p>
      <w:pPr>
        <w:rPr>
          <w:color w:val="000000" w:themeColor="text1"/>
          <w:sz w:val="32"/>
          <w:szCs w:val="32"/>
          <w:highlight w:val="none"/>
        </w:rPr>
      </w:pPr>
      <w:r>
        <w:rPr>
          <w:color w:val="000000" w:themeColor="text1"/>
          <w:sz w:val="32"/>
          <w:szCs w:val="32"/>
          <w:highlight w:val="none"/>
        </w:rPr>
        <w:br w:type="page" w:clear="all"/>
      </w:r>
      <w:r>
        <w:rPr>
          <w:color w:val="000000" w:themeColor="text1"/>
          <w:highlight w:val="none"/>
        </w:rPr>
      </w:r>
      <w:r/>
    </w:p>
    <w:p>
      <w:pPr>
        <w:ind w:right="264"/>
        <w:jc w:val="center"/>
        <w:spacing w:before="54" w:line="312" w:lineRule="auto"/>
        <w:rPr>
          <w:b/>
          <w:bCs/>
          <w:color w:val="000000" w:themeColor="text1"/>
          <w:sz w:val="28"/>
          <w:szCs w:val="28"/>
          <w:highlight w:val="none"/>
        </w:rPr>
      </w:pPr>
      <w:r>
        <w:rPr>
          <w:rFonts w:hint="eastAsia"/>
          <w:b/>
          <w:color w:val="000000" w:themeColor="text1"/>
          <w:sz w:val="28"/>
          <w:szCs w:val="28"/>
          <w:highlight w:val="none"/>
        </w:rPr>
        <w:t xml:space="preserve">（二）基本资格条件承诺书</w:t>
      </w:r>
      <w:r>
        <w:rPr>
          <w:color w:val="000000" w:themeColor="text1"/>
          <w:highlight w:val="none"/>
        </w:rPr>
      </w:r>
      <w:r/>
    </w:p>
    <w:p>
      <w:pPr>
        <w:spacing w:line="360" w:lineRule="auto"/>
        <w:rPr>
          <w:color w:val="000000" w:themeColor="text1"/>
          <w:sz w:val="24"/>
          <w:szCs w:val="24"/>
          <w:highlight w:val="none"/>
        </w:rPr>
      </w:pPr>
      <w:r>
        <w:rPr>
          <w:rFonts w:hint="eastAsia"/>
          <w:color w:val="000000" w:themeColor="text1"/>
          <w:sz w:val="24"/>
          <w:szCs w:val="24"/>
          <w:highlight w:val="none"/>
        </w:rPr>
        <w:t xml:space="preserve">致：</w:t>
      </w:r>
      <w:r>
        <w:rPr>
          <w:rFonts w:hint="eastAsia"/>
          <w:color w:val="000000" w:themeColor="text1"/>
          <w:sz w:val="24"/>
          <w:szCs w:val="24"/>
          <w:highlight w:val="none"/>
          <w:u w:val="single"/>
        </w:rPr>
        <w:t xml:space="preserve">      （采购人名称）    </w:t>
      </w:r>
      <w:r>
        <w:rPr>
          <w:rFonts w:hint="eastAsia"/>
          <w:color w:val="000000" w:themeColor="text1"/>
          <w:sz w:val="24"/>
          <w:szCs w:val="24"/>
          <w:highlight w:val="none"/>
          <w:u w:val="single"/>
        </w:rPr>
        <w:tab/>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我单位</w:t>
      </w:r>
      <w:r>
        <w:rPr>
          <w:rFonts w:hint="eastAsia"/>
          <w:color w:val="000000" w:themeColor="text1"/>
          <w:sz w:val="24"/>
          <w:szCs w:val="24"/>
          <w:highlight w:val="none"/>
          <w:u w:val="single"/>
        </w:rPr>
        <w:t xml:space="preserve">      （供应商名称）     </w:t>
      </w:r>
      <w:r>
        <w:rPr>
          <w:rFonts w:hint="eastAsia"/>
          <w:color w:val="000000" w:themeColor="text1"/>
          <w:sz w:val="24"/>
          <w:szCs w:val="24"/>
          <w:highlight w:val="none"/>
        </w:rPr>
        <w:t xml:space="preserve">已详细阅读了</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项目招标文件，我单位在此郑重承诺如下：</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1</w:t>
      </w:r>
      <w:r>
        <w:rPr>
          <w:color w:val="000000" w:themeColor="text1"/>
          <w:sz w:val="24"/>
          <w:szCs w:val="24"/>
          <w:highlight w:val="none"/>
        </w:rPr>
        <w:t xml:space="preserve">.</w:t>
      </w:r>
      <w:r>
        <w:rPr>
          <w:rFonts w:hint="eastAsia"/>
          <w:color w:val="000000" w:themeColor="text1"/>
          <w:sz w:val="24"/>
          <w:szCs w:val="24"/>
          <w:highlight w:val="none"/>
        </w:rPr>
        <w:t xml:space="preserve"> 我单位具有良好的商业信誉和健全的财务会计制度；</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2</w:t>
      </w:r>
      <w:r>
        <w:rPr>
          <w:color w:val="000000" w:themeColor="text1"/>
          <w:sz w:val="24"/>
          <w:szCs w:val="24"/>
          <w:highlight w:val="none"/>
        </w:rPr>
        <w:t xml:space="preserve">.</w:t>
      </w:r>
      <w:r>
        <w:rPr>
          <w:rFonts w:hint="eastAsia"/>
          <w:color w:val="000000" w:themeColor="text1"/>
          <w:sz w:val="24"/>
          <w:szCs w:val="24"/>
          <w:highlight w:val="none"/>
        </w:rPr>
        <w:t xml:space="preserve"> 我单位具有履行合同所必需的设备和专业技术能力；</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3</w:t>
      </w:r>
      <w:r>
        <w:rPr>
          <w:color w:val="000000" w:themeColor="text1"/>
          <w:sz w:val="24"/>
          <w:szCs w:val="24"/>
          <w:highlight w:val="none"/>
        </w:rPr>
        <w:t xml:space="preserve">.</w:t>
      </w:r>
      <w:r>
        <w:rPr>
          <w:rFonts w:hint="eastAsia"/>
          <w:color w:val="000000" w:themeColor="text1"/>
          <w:sz w:val="24"/>
          <w:szCs w:val="24"/>
          <w:highlight w:val="none"/>
        </w:rPr>
        <w:t xml:space="preserve"> 我单位有依法缴纳税收和社会保障资金的良好记录；</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4</w:t>
      </w:r>
      <w:r>
        <w:rPr>
          <w:color w:val="000000" w:themeColor="text1"/>
          <w:sz w:val="24"/>
          <w:szCs w:val="24"/>
          <w:highlight w:val="none"/>
        </w:rPr>
        <w:t xml:space="preserve">.</w:t>
      </w:r>
      <w:r>
        <w:rPr>
          <w:rFonts w:hint="eastAsia"/>
          <w:color w:val="000000" w:themeColor="text1"/>
          <w:sz w:val="24"/>
          <w:szCs w:val="24"/>
          <w:highlight w:val="none"/>
        </w:rPr>
        <w:t xml:space="preserve"> 我单位参加政府采购活动前三年内，在经营活动中没有重大违法记录；</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以上承诺内容真实准确，若有不实，自愿承担相应的法律责任。</w:t>
      </w:r>
      <w:r>
        <w:rPr>
          <w:color w:val="000000" w:themeColor="text1"/>
          <w:highlight w:val="none"/>
        </w:rPr>
      </w:r>
      <w:r/>
    </w:p>
    <w:p>
      <w:pPr>
        <w:ind w:left="44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left="44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left="44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firstLine="480"/>
        <w:jc w:val="right"/>
        <w:spacing w:line="400" w:lineRule="atLeast"/>
        <w:rPr>
          <w:rFonts w:ascii="Arial" w:hAnsi="Arial" w:eastAsia="Arial" w:cs="Arial"/>
          <w:color w:val="000000" w:themeColor="text1"/>
          <w:sz w:val="24"/>
          <w:highlight w:val="none"/>
          <w:u w:val="single"/>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rPr>
        <w:t xml:space="preserve">供应商名称（加盖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jc w:val="righ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highlight w:val="none"/>
        </w:rPr>
        <w:t xml:space="preserve">法定代表人（</w:t>
      </w:r>
      <w:r>
        <w:rPr>
          <w:rFonts w:hint="eastAsia" w:ascii="宋体" w:hAnsi="宋体"/>
          <w:color w:val="000000" w:themeColor="text1"/>
          <w:spacing w:val="20"/>
          <w:sz w:val="24"/>
          <w:szCs w:val="24"/>
          <w:highlight w:val="none"/>
        </w:rPr>
        <w:t xml:space="preserve">电子签章或签名</w:t>
      </w:r>
      <w:r>
        <w:rPr>
          <w:rFonts w:ascii="宋体" w:hAnsi="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spacing w:line="400" w:lineRule="atLeast"/>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highlight w:val="none"/>
        </w:rPr>
      </w:r>
      <w:r>
        <w:rPr>
          <w:color w:val="000000" w:themeColor="text1"/>
          <w:highlight w:val="none"/>
        </w:rPr>
      </w:r>
      <w:r/>
    </w:p>
    <w:p>
      <w:pPr>
        <w:pStyle w:val="958"/>
        <w:ind w:firstLine="5280"/>
        <w:rPr>
          <w:rFonts w:ascii="宋体" w:hAnsi="宋体"/>
          <w:b/>
          <w:bCs/>
          <w:color w:val="000000" w:themeColor="text1"/>
          <w:sz w:val="24"/>
          <w:szCs w:val="24"/>
          <w:highlight w:val="none"/>
        </w:rPr>
      </w:pPr>
      <w:r>
        <w:rPr>
          <w:rFonts w:ascii="宋体" w:hAnsi="宋体"/>
          <w:color w:val="000000" w:themeColor="text1"/>
          <w:sz w:val="24"/>
          <w:szCs w:val="24"/>
          <w:highlight w:val="none"/>
        </w:rPr>
        <w:t xml:space="preserve">日 期：      年   月   日</w:t>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right="264"/>
        <w:jc w:val="center"/>
        <w:spacing w:before="54" w:line="312" w:lineRule="auto"/>
        <w:rPr>
          <w:b/>
          <w:bCs/>
          <w:color w:val="000000" w:themeColor="text1"/>
          <w:sz w:val="28"/>
          <w:szCs w:val="28"/>
          <w:highlight w:val="none"/>
        </w:rPr>
      </w:pPr>
      <w:r>
        <w:rPr>
          <w:b/>
          <w:bCs/>
          <w:color w:val="000000" w:themeColor="text1"/>
          <w:sz w:val="28"/>
          <w:szCs w:val="28"/>
          <w:highlight w:val="none"/>
        </w:rPr>
        <w:br w:type="page" w:clear="all"/>
      </w:r>
      <w:r>
        <w:rPr>
          <w:b/>
          <w:color w:val="000000" w:themeColor="text1"/>
          <w:sz w:val="28"/>
          <w:szCs w:val="28"/>
          <w:highlight w:val="none"/>
        </w:rPr>
        <w:t xml:space="preserve">（</w:t>
      </w:r>
      <w:r>
        <w:rPr>
          <w:rFonts w:hint="eastAsia"/>
          <w:b/>
          <w:color w:val="000000" w:themeColor="text1"/>
          <w:sz w:val="28"/>
          <w:szCs w:val="28"/>
          <w:highlight w:val="none"/>
        </w:rPr>
        <w:t xml:space="preserve">三</w:t>
      </w:r>
      <w:r>
        <w:rPr>
          <w:b/>
          <w:color w:val="000000" w:themeColor="text1"/>
          <w:sz w:val="28"/>
          <w:szCs w:val="28"/>
          <w:highlight w:val="none"/>
        </w:rPr>
        <w:t xml:space="preserve">）</w:t>
      </w:r>
      <w:r>
        <w:rPr>
          <w:rFonts w:hint="eastAsia"/>
          <w:b/>
          <w:color w:val="000000" w:themeColor="text1"/>
          <w:sz w:val="28"/>
          <w:szCs w:val="28"/>
          <w:highlight w:val="none"/>
        </w:rPr>
        <w:t xml:space="preserve">承诺书</w:t>
      </w:r>
      <w:r>
        <w:rPr>
          <w:color w:val="000000" w:themeColor="text1"/>
          <w:highlight w:val="none"/>
        </w:rPr>
      </w:r>
      <w:r/>
    </w:p>
    <w:p>
      <w:pPr>
        <w:spacing w:line="360" w:lineRule="auto"/>
        <w:rPr>
          <w:color w:val="000000" w:themeColor="text1"/>
          <w:sz w:val="24"/>
          <w:highlight w:val="none"/>
        </w:rPr>
      </w:pPr>
      <w:r>
        <w:rPr>
          <w:rFonts w:hint="eastAsia"/>
          <w:color w:val="000000" w:themeColor="text1"/>
          <w:sz w:val="24"/>
          <w:highlight w:val="none"/>
        </w:rPr>
        <w:t xml:space="preserve">致：</w:t>
      </w:r>
      <w:r>
        <w:rPr>
          <w:rFonts w:hint="eastAsia"/>
          <w:color w:val="000000" w:themeColor="text1"/>
          <w:sz w:val="24"/>
          <w:highlight w:val="none"/>
          <w:u w:val="single"/>
        </w:rPr>
        <w:t xml:space="preserve">      （采购人名称）    </w:t>
      </w:r>
      <w:r>
        <w:rPr>
          <w:rFonts w:hint="eastAsia"/>
          <w:color w:val="000000" w:themeColor="text1"/>
          <w:sz w:val="24"/>
          <w:highlight w:val="none"/>
          <w:u w:val="single"/>
        </w:rPr>
        <w:tab/>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我单位 </w:t>
      </w:r>
      <w:r>
        <w:rPr>
          <w:rFonts w:hint="eastAsia"/>
          <w:color w:val="000000" w:themeColor="text1"/>
          <w:sz w:val="24"/>
          <w:highlight w:val="none"/>
          <w:u w:val="single"/>
        </w:rPr>
        <w:t xml:space="preserve">  （供应商名称）</w:t>
      </w:r>
      <w:r>
        <w:rPr>
          <w:rFonts w:hint="eastAsia"/>
          <w:color w:val="000000" w:themeColor="text1"/>
          <w:sz w:val="24"/>
          <w:highlight w:val="none"/>
        </w:rPr>
        <w:t xml:space="preserve">已详细阅读了</w:t>
      </w:r>
      <w:r>
        <w:rPr>
          <w:rFonts w:hint="eastAsia"/>
          <w:color w:val="000000" w:themeColor="text1"/>
          <w:sz w:val="24"/>
          <w:highlight w:val="none"/>
          <w:u w:val="single"/>
        </w:rPr>
        <w:t xml:space="preserve">                </w:t>
      </w:r>
      <w:r>
        <w:rPr>
          <w:rFonts w:hint="eastAsia"/>
          <w:color w:val="000000" w:themeColor="text1"/>
          <w:sz w:val="24"/>
          <w:highlight w:val="none"/>
        </w:rPr>
        <w:t xml:space="preserve">项目招标文件，自愿参加本次投标，我单位在此郑重承诺：投标截止日当日，我单位不得存在下列情形之一：</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1.为本项目提供整体设计、规范编制或者项目管理、监理、检测等服务的供应商；</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2.单位负责人为同一人或者存在直接控股、管理关系的不同供应商；</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3.在“信用中国”网站（www.creditchina.gov.cn）中被列入失信惩戒对象、重大税收违法案件当事人名单；</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4.在“中国政府采购网”（www.ccgp.gov.cn）中被列入政府采购严重违法失信行为记录名单。</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以上承诺如有虚假，我单位将无条件接受采购人及政府采购监督部门的处罚；给采购人造成损失的，依法承担赔偿责任。</w:t>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pStyle w:val="965"/>
        <w:spacing w:line="360" w:lineRule="auto"/>
        <w:rPr>
          <w:color w:val="000000" w:themeColor="text1"/>
          <w:sz w:val="21"/>
          <w:highlight w:val="none"/>
        </w:rPr>
      </w:pPr>
      <w:r>
        <w:rPr>
          <w:color w:val="000000" w:themeColor="text1"/>
          <w:sz w:val="21"/>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ind w:firstLine="5040"/>
        <w:rPr>
          <w:color w:val="000000" w:themeColor="text1"/>
          <w:sz w:val="24"/>
          <w:highlight w:val="none"/>
        </w:rPr>
      </w:pPr>
      <w:r>
        <w:rPr>
          <w:rFonts w:hint="eastAsia"/>
          <w:color w:val="000000" w:themeColor="text1"/>
          <w:sz w:val="24"/>
          <w:highlight w:val="none"/>
        </w:rPr>
        <w:t xml:space="preserve">供应商名称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color w:val="000000" w:themeColor="text1"/>
          <w:sz w:val="24"/>
          <w:highlight w:val="none"/>
        </w:rPr>
        <w:t xml:space="preserve">）：</w:t>
      </w:r>
      <w:r>
        <w:rPr>
          <w:color w:val="000000" w:themeColor="text1"/>
          <w:highlight w:val="none"/>
        </w:rPr>
      </w:r>
      <w:r/>
    </w:p>
    <w:p>
      <w:pPr>
        <w:pStyle w:val="958"/>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958"/>
        <w:ind w:firstLine="504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法定代表人（</w:t>
      </w:r>
      <w:r>
        <w:rPr>
          <w:rFonts w:hint="eastAsia" w:ascii="宋体" w:hAnsi="宋体"/>
          <w:color w:val="000000" w:themeColor="text1"/>
          <w:spacing w:val="20"/>
          <w:sz w:val="24"/>
          <w:szCs w:val="24"/>
          <w:highlight w:val="none"/>
        </w:rPr>
        <w:t xml:space="preserve">电子签章或签名</w:t>
      </w:r>
      <w:r>
        <w:rPr>
          <w:rFonts w:ascii="宋体" w:hAnsi="宋体"/>
          <w:color w:val="000000" w:themeColor="text1"/>
          <w:sz w:val="24"/>
          <w:highlight w:val="none"/>
        </w:rPr>
        <w:t xml:space="preserve">）：</w:t>
      </w:r>
      <w:r>
        <w:rPr>
          <w:color w:val="000000" w:themeColor="text1"/>
          <w:highlight w:val="none"/>
        </w:rPr>
      </w:r>
      <w:r/>
    </w:p>
    <w:p>
      <w:pPr>
        <w:pStyle w:val="95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958"/>
        <w:ind w:firstLine="5040"/>
        <w:rPr>
          <w:rFonts w:ascii="宋体" w:hAnsi="宋体"/>
          <w:color w:val="000000" w:themeColor="text1"/>
          <w:sz w:val="24"/>
          <w:highlight w:val="none"/>
        </w:rPr>
      </w:pPr>
      <w:r>
        <w:rPr>
          <w:rFonts w:ascii="宋体" w:hAnsi="宋体"/>
          <w:color w:val="000000" w:themeColor="text1"/>
          <w:sz w:val="24"/>
          <w:highlight w:val="none"/>
        </w:rPr>
        <w:t xml:space="preserve">日 期：      年   月   日</w:t>
      </w:r>
      <w:r>
        <w:rPr>
          <w:color w:val="000000" w:themeColor="text1"/>
          <w:highlight w:val="none"/>
        </w:rPr>
      </w:r>
      <w:r/>
    </w:p>
    <w:p>
      <w:pPr>
        <w:pStyle w:val="1204"/>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95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204"/>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95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204"/>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95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204"/>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95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204"/>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95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jc w:val="center"/>
        <w:rPr>
          <w:b/>
          <w:color w:val="000000" w:themeColor="text1"/>
          <w:sz w:val="28"/>
          <w:szCs w:val="28"/>
          <w:highlight w:val="none"/>
        </w:rPr>
      </w:pPr>
      <w:r>
        <w:rPr>
          <w:color w:val="000000" w:themeColor="text1"/>
          <w:highlight w:val="none"/>
        </w:rPr>
      </w:r>
      <w:bookmarkStart w:id="242" w:name="_Toc18976"/>
      <w:r>
        <w:rPr>
          <w:rFonts w:hint="eastAsia"/>
          <w:b/>
          <w:color w:val="000000" w:themeColor="text1"/>
          <w:sz w:val="28"/>
          <w:szCs w:val="28"/>
          <w:highlight w:val="none"/>
        </w:rPr>
        <w:t xml:space="preserve">（四）特定资格条件</w:t>
      </w:r>
      <w:r>
        <w:rPr>
          <w:color w:val="000000" w:themeColor="text1"/>
          <w:highlight w:val="none"/>
        </w:rPr>
      </w:r>
      <w:r/>
    </w:p>
    <w:p>
      <w:pPr>
        <w:rPr>
          <w:bCs/>
          <w:color w:val="000000" w:themeColor="text1"/>
          <w:sz w:val="28"/>
          <w:szCs w:val="28"/>
          <w:highlight w:val="none"/>
        </w:rPr>
      </w:pPr>
      <w:r>
        <w:rPr>
          <w:bCs/>
          <w:color w:val="000000" w:themeColor="text1"/>
          <w:sz w:val="28"/>
          <w:szCs w:val="28"/>
          <w:highlight w:val="none"/>
        </w:rPr>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（1）供应商具有有效的《医疗器械经营许可证》（经营范围涵盖所投产品）；</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（2）所投产品若为国产设备，生产厂家具有有效的《医疗器械生产许可证》（生产范围涵盖所投产品）；</w:t>
      </w:r>
      <w:r>
        <w:rPr>
          <w:color w:val="000000" w:themeColor="text1"/>
          <w:highlight w:val="none"/>
        </w:rPr>
      </w:r>
      <w:r/>
    </w:p>
    <w:p>
      <w:pPr>
        <w:ind w:firstLine="480"/>
        <w:spacing w:line="360" w:lineRule="auto"/>
        <w:rPr>
          <w:bCs/>
          <w:color w:val="000000" w:themeColor="text1"/>
          <w:sz w:val="28"/>
          <w:szCs w:val="28"/>
          <w:highlight w:val="none"/>
        </w:rPr>
      </w:pPr>
      <w:r>
        <w:rPr>
          <w:rFonts w:hint="eastAsia"/>
          <w:color w:val="000000" w:themeColor="text1"/>
          <w:sz w:val="24"/>
          <w:highlight w:val="none"/>
        </w:rPr>
        <w:t xml:space="preserve">（3）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rPr>
          <w:rFonts w:hint="eastAsia"/>
          <w:bCs/>
          <w:color w:val="000000" w:themeColor="text1"/>
          <w:sz w:val="28"/>
          <w:szCs w:val="28"/>
          <w:highlight w:val="none"/>
        </w:rPr>
        <w:br w:type="page" w:clear="all"/>
      </w:r>
      <w:bookmarkEnd w:id="242"/>
      <w:r>
        <w:rPr>
          <w:color w:val="000000" w:themeColor="text1"/>
          <w:highlight w:val="none"/>
        </w:rPr>
      </w:r>
      <w:r/>
    </w:p>
    <w:p>
      <w:pPr>
        <w:ind w:right="264"/>
        <w:jc w:val="center"/>
        <w:spacing w:before="54" w:line="312" w:lineRule="auto"/>
        <w:rPr>
          <w:rFonts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t xml:space="preserve">三、符合证明文件</w:t>
      </w:r>
      <w:r>
        <w:rPr>
          <w:color w:val="000000" w:themeColor="text1"/>
          <w:highlight w:val="none"/>
        </w:rPr>
      </w:r>
      <w:r/>
    </w:p>
    <w:p>
      <w:pPr>
        <w:jc w:val="center"/>
        <w:spacing w:line="360" w:lineRule="auto"/>
        <w:rPr>
          <w:color w:val="000000" w:themeColor="text1"/>
          <w:szCs w:val="28"/>
          <w:highlight w:val="none"/>
        </w:rPr>
      </w:pPr>
      <w:r>
        <w:rPr>
          <w:rFonts w:hint="eastAsia"/>
          <w:b/>
          <w:bCs/>
          <w:color w:val="000000" w:themeColor="text1"/>
          <w:sz w:val="32"/>
          <w:szCs w:val="32"/>
          <w:highlight w:val="none"/>
        </w:rPr>
        <w:t xml:space="preserve">（一）</w:t>
      </w:r>
      <w:bookmarkStart w:id="243" w:name="OLE_LINK17"/>
      <w:r>
        <w:rPr>
          <w:rFonts w:hint="eastAsia"/>
          <w:b/>
          <w:bCs/>
          <w:color w:val="000000" w:themeColor="text1"/>
          <w:sz w:val="32"/>
          <w:szCs w:val="32"/>
          <w:highlight w:val="none"/>
        </w:rPr>
        <w:t xml:space="preserve">分项报价明细表</w:t>
      </w:r>
      <w:bookmarkEnd w:id="243"/>
      <w:r>
        <w:rPr>
          <w:color w:val="000000" w:themeColor="text1"/>
          <w:highlight w:val="none"/>
        </w:rPr>
      </w:r>
      <w:r/>
    </w:p>
    <w:p>
      <w:pPr>
        <w:spacing w:line="400" w:lineRule="exact"/>
        <w:rPr>
          <w:rFonts w:ascii="Arial" w:hAnsi="Arial" w:cs="Arial"/>
          <w:color w:val="000000" w:themeColor="text1"/>
          <w:sz w:val="28"/>
          <w:highlight w:val="none"/>
        </w:rPr>
      </w:pPr>
      <w:r>
        <w:rPr>
          <w:rFonts w:ascii="Arial" w:hAnsi="Arial" w:cs="Arial"/>
          <w:color w:val="000000" w:themeColor="text1"/>
          <w:sz w:val="28"/>
          <w:highlight w:val="none"/>
        </w:rPr>
      </w:r>
      <w:r>
        <w:rPr>
          <w:color w:val="000000" w:themeColor="text1"/>
          <w:highlight w:val="none"/>
        </w:rPr>
      </w:r>
      <w:r/>
    </w:p>
    <w:p>
      <w:pPr>
        <w:pStyle w:val="1140"/>
        <w:ind w:firstLine="484"/>
        <w:spacing w:line="360" w:lineRule="auto"/>
        <w:tabs>
          <w:tab w:val="left" w:pos="7020" w:leader="none"/>
        </w:tabs>
        <w:rPr>
          <w:rFonts w:ascii="Arial" w:hAnsi="Arial" w:cs="Arial"/>
          <w:color w:val="000000" w:themeColor="text1"/>
          <w:highlight w:val="none"/>
        </w:rPr>
      </w:pPr>
      <w:r>
        <w:rPr>
          <w:rFonts w:ascii="Arial" w:hAnsi="Arial" w:cs="Arial"/>
          <w:color w:val="000000" w:themeColor="text1"/>
          <w:highlight w:val="none"/>
        </w:rPr>
        <w:t xml:space="preserve">项目名称：</w:t>
      </w:r>
      <w:r>
        <w:rPr>
          <w:rFonts w:ascii="Arial" w:hAnsi="Arial" w:cs="Arial"/>
          <w:color w:val="000000" w:themeColor="text1"/>
          <w:highlight w:val="none"/>
        </w:rPr>
        <w:tab/>
      </w:r>
      <w:r>
        <w:rPr>
          <w:color w:val="000000" w:themeColor="text1"/>
          <w:highlight w:val="none"/>
        </w:rPr>
      </w:r>
      <w:r/>
    </w:p>
    <w:p>
      <w:pPr>
        <w:pStyle w:val="1140"/>
        <w:ind w:firstLine="484"/>
        <w:spacing w:line="360" w:lineRule="auto"/>
        <w:tabs>
          <w:tab w:val="left" w:pos="7560" w:leader="none"/>
        </w:tabs>
        <w:rPr>
          <w:rFonts w:ascii="Arial" w:hAnsi="Arial" w:cs="Arial"/>
          <w:color w:val="000000" w:themeColor="text1"/>
          <w:highlight w:val="none"/>
        </w:rPr>
      </w:pPr>
      <w:r>
        <w:rPr>
          <w:rFonts w:ascii="Arial" w:hAnsi="Arial" w:cs="Arial"/>
          <w:color w:val="000000" w:themeColor="text1"/>
          <w:highlight w:val="none"/>
        </w:rPr>
        <w:t xml:space="preserve">招标编号： </w:t>
      </w:r>
      <w:r>
        <w:rPr>
          <w:color w:val="000000" w:themeColor="text1"/>
          <w:highlight w:val="none"/>
        </w:rPr>
      </w:r>
      <w:r/>
    </w:p>
    <w:tbl>
      <w:tblPr>
        <w:tblStyle w:val="90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r/>
          </w:p>
        </w:tc>
        <w:tc>
          <w:tcPr>
            <w:tcW w:w="938"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highlight w:val="none"/>
              </w:rPr>
            </w:r>
            <w:r/>
          </w:p>
        </w:tc>
        <w:tc>
          <w:tcPr>
            <w:tcW w:w="98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color w:val="000000" w:themeColor="text1"/>
                <w:highlight w:val="none"/>
              </w:rPr>
            </w:r>
            <w:r/>
          </w:p>
        </w:tc>
        <w:tc>
          <w:tcPr>
            <w:tcW w:w="1106"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5</w:t>
            </w:r>
            <w:r>
              <w:rPr>
                <w:color w:val="000000" w:themeColor="text1"/>
                <w:highlight w:val="none"/>
              </w:rPr>
            </w:r>
            <w:r/>
          </w:p>
        </w:tc>
        <w:tc>
          <w:tcPr>
            <w:tcW w:w="1385"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rPr>
                <w:color w:val="000000" w:themeColor="text1"/>
                <w:highlight w:val="none"/>
              </w:rPr>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w:t>
            </w:r>
            <w:r>
              <w:rPr>
                <w:color w:val="000000" w:themeColor="text1"/>
                <w:highlight w:val="none"/>
              </w:rPr>
            </w:r>
            <w:r/>
          </w:p>
        </w:tc>
        <w:tc>
          <w:tcPr>
            <w:tcW w:w="1008"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8</w:t>
            </w:r>
            <w:r>
              <w:rPr>
                <w:color w:val="000000" w:themeColor="text1"/>
                <w:highlight w:val="none"/>
              </w:rPr>
            </w:r>
            <w:r/>
          </w:p>
        </w:tc>
        <w:tc>
          <w:tcPr>
            <w:tcW w:w="966"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9</w:t>
            </w:r>
            <w:r>
              <w:rPr>
                <w:color w:val="000000" w:themeColor="text1"/>
                <w:highlight w:val="none"/>
              </w:rPr>
            </w:r>
            <w:r/>
          </w:p>
        </w:tc>
      </w:tr>
      <w:tr>
        <w:trPr>
          <w:cantSplit/>
          <w:trHeight w:val="294"/>
        </w:trPr>
        <w:tc>
          <w:tcPr>
            <w:tcW w:w="50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产品</w:t>
            </w:r>
            <w:r>
              <w:rPr>
                <w:color w:val="000000" w:themeColor="text1"/>
                <w:highlight w:val="none"/>
              </w:rPr>
            </w:r>
            <w:r/>
          </w:p>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名称</w:t>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品牌</w:t>
            </w:r>
            <w:r>
              <w:rPr>
                <w:color w:val="000000" w:themeColor="text1"/>
                <w:highlight w:val="none"/>
              </w:rPr>
            </w:r>
            <w:r/>
          </w:p>
        </w:tc>
        <w:tc>
          <w:tcPr>
            <w:tcW w:w="938"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规格</w:t>
            </w:r>
            <w:r>
              <w:rPr>
                <w:color w:val="000000" w:themeColor="text1"/>
                <w:highlight w:val="none"/>
              </w:rPr>
            </w:r>
            <w:r/>
          </w:p>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型号</w:t>
            </w:r>
            <w:r>
              <w:rPr>
                <w:color w:val="000000" w:themeColor="text1"/>
                <w:highlight w:val="none"/>
              </w:rPr>
            </w:r>
            <w:r/>
          </w:p>
        </w:tc>
        <w:tc>
          <w:tcPr>
            <w:tcW w:w="98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制造商名称</w:t>
            </w:r>
            <w:r>
              <w:rPr>
                <w:color w:val="000000" w:themeColor="text1"/>
                <w:highlight w:val="none"/>
              </w:rPr>
            </w:r>
            <w:r/>
          </w:p>
        </w:tc>
        <w:tc>
          <w:tcPr>
            <w:tcW w:w="1106"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产地</w:t>
            </w:r>
            <w:r>
              <w:rPr>
                <w:color w:val="000000" w:themeColor="text1"/>
                <w:highlight w:val="none"/>
              </w:rPr>
            </w:r>
            <w:r/>
          </w:p>
        </w:tc>
        <w:tc>
          <w:tcPr>
            <w:tcW w:w="1385"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交付期</w:t>
            </w:r>
            <w:r>
              <w:rPr>
                <w:color w:val="000000" w:themeColor="text1"/>
                <w:highlight w:val="none"/>
              </w:rPr>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数量</w:t>
            </w:r>
            <w:r>
              <w:rPr>
                <w:color w:val="000000" w:themeColor="text1"/>
                <w:highlight w:val="none"/>
              </w:rPr>
            </w:r>
            <w:r/>
          </w:p>
        </w:tc>
        <w:tc>
          <w:tcPr>
            <w:tcW w:w="1008"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分项</w:t>
            </w:r>
            <w:r>
              <w:rPr>
                <w:color w:val="000000" w:themeColor="text1"/>
                <w:highlight w:val="none"/>
              </w:rPr>
            </w:r>
            <w:r/>
          </w:p>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单价</w:t>
            </w:r>
            <w:r>
              <w:rPr>
                <w:color w:val="000000" w:themeColor="text1"/>
                <w:highlight w:val="none"/>
              </w:rPr>
            </w:r>
            <w:r/>
          </w:p>
        </w:tc>
        <w:tc>
          <w:tcPr>
            <w:tcW w:w="966"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分项</w:t>
            </w:r>
            <w:r>
              <w:rPr>
                <w:color w:val="000000" w:themeColor="text1"/>
                <w:highlight w:val="none"/>
              </w:rPr>
            </w:r>
            <w:r/>
          </w:p>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总价</w:t>
            </w:r>
            <w:r>
              <w:rPr>
                <w:color w:val="000000" w:themeColor="text1"/>
                <w:highlight w:val="none"/>
              </w:rPr>
            </w:r>
            <w:r/>
          </w:p>
        </w:tc>
      </w:tr>
      <w:tr>
        <w:trPr>
          <w:cantSplit/>
          <w:trHeight w:val="696"/>
        </w:trPr>
        <w:tc>
          <w:tcPr>
            <w:tcW w:w="50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106" w:type="dxa"/>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385" w:type="dxa"/>
            <w:vAlign w:val="center"/>
            <w:textDirection w:val="lrTb"/>
            <w:noWrap w:val="false"/>
          </w:tcPr>
          <w:p>
            <w:pPr>
              <w:jc w:val="center"/>
              <w:spacing w:line="0" w:lineRule="atLeast"/>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合同签订后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日</w:t>
            </w:r>
            <w:r>
              <w:rPr>
                <w:color w:val="000000" w:themeColor="text1"/>
                <w:highlight w:val="none"/>
              </w:rPr>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00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66"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724"/>
        </w:trPr>
        <w:tc>
          <w:tcPr>
            <w:tcW w:w="50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106" w:type="dxa"/>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385"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00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66"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40"/>
        </w:trPr>
        <w:tc>
          <w:tcPr>
            <w:tcW w:w="50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106" w:type="dxa"/>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385"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00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66"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color w:val="000000" w:themeColor="text1"/>
                <w:highlight w:val="none"/>
              </w:rPr>
            </w:r>
            <w:r/>
          </w:p>
        </w:tc>
        <w:tc>
          <w:tcPr>
            <w:tcW w:w="72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106" w:type="dxa"/>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385"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008"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66"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434"/>
        </w:trPr>
        <w:tc>
          <w:tcPr>
            <w:gridSpan w:val="10"/>
            <w:tcW w:w="9263" w:type="dxa"/>
            <w:textDirection w:val="lrTb"/>
            <w:noWrap w:val="false"/>
          </w:tcPr>
          <w:p>
            <w:pPr>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投标总报价（人民币：元）</w:t>
            </w:r>
            <w:r>
              <w:rPr>
                <w:rFonts w:hint="eastAsia" w:ascii="宋体" w:hAnsi="宋体"/>
                <w:color w:val="000000" w:themeColor="text1"/>
                <w:sz w:val="24"/>
                <w:szCs w:val="24"/>
                <w:highlight w:val="none"/>
                <w:u w:val="single"/>
              </w:rPr>
              <w:t xml:space="preserve">                             </w:t>
            </w:r>
            <w:r>
              <w:rPr>
                <w:color w:val="000000" w:themeColor="text1"/>
                <w:highlight w:val="none"/>
              </w:rPr>
            </w:r>
            <w:r/>
          </w:p>
        </w:tc>
      </w:tr>
      <w:tr>
        <w:trPr>
          <w:cantSplit/>
          <w:trHeight w:val="434"/>
        </w:trPr>
        <w:tc>
          <w:tcPr>
            <w:gridSpan w:val="10"/>
            <w:tcW w:w="9263" w:type="dxa"/>
            <w:textDirection w:val="lrTb"/>
            <w:noWrap w:val="false"/>
          </w:tcPr>
          <w:p>
            <w:pP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免费质保期：</w:t>
            </w:r>
            <w:r>
              <w:rPr>
                <w:color w:val="000000" w:themeColor="text1"/>
                <w:highlight w:val="none"/>
              </w:rPr>
            </w:r>
            <w:r/>
          </w:p>
        </w:tc>
      </w:tr>
      <w:tr>
        <w:trPr>
          <w:cantSplit/>
          <w:trHeight w:val="767"/>
        </w:trPr>
        <w:tc>
          <w:tcPr>
            <w:gridSpan w:val="10"/>
            <w:tcW w:w="9263" w:type="dxa"/>
            <w:textDirection w:val="lrTb"/>
            <w:noWrap w:val="false"/>
          </w:tcPr>
          <w:p>
            <w:pPr>
              <w:pStyle w:val="1244"/>
              <w:spacing w:line="0" w:lineRule="atLeast"/>
              <w:rPr>
                <w:color w:val="000000" w:themeColor="text1"/>
                <w:highlight w:val="none"/>
              </w:rPr>
            </w:pPr>
            <w:r>
              <w:rPr>
                <w:rFonts w:hint="eastAsia" w:ascii="宋体" w:hAnsi="宋体"/>
                <w:color w:val="000000" w:themeColor="text1"/>
                <w:szCs w:val="21"/>
                <w:highlight w:val="none"/>
              </w:rPr>
              <w:t xml:space="preserve">本采购包中提供的符合本国产品标准的产品成本之和占该采购包提供的全部产品成本之和的比例为</w:t>
            </w:r>
            <w:r>
              <w:rPr>
                <w:rFonts w:hint="eastAsia" w:ascii="宋体" w:hAnsi="宋体"/>
                <w:color w:val="000000" w:themeColor="text1"/>
                <w:szCs w:val="21"/>
                <w:highlight w:val="none"/>
                <w:u w:val="single"/>
              </w:rPr>
              <w:t xml:space="preserve">**</w:t>
            </w:r>
            <w:r>
              <w:rPr>
                <w:rFonts w:hint="eastAsia" w:ascii="宋体" w:hAnsi="宋体"/>
                <w:color w:val="000000" w:themeColor="text1"/>
                <w:szCs w:val="21"/>
                <w:highlight w:val="none"/>
              </w:rPr>
              <w:t xml:space="preserve">%。</w:t>
            </w:r>
            <w:r>
              <w:rPr>
                <w:color w:val="000000" w:themeColor="text1"/>
                <w:highlight w:val="none"/>
              </w:rPr>
            </w:r>
            <w:r/>
          </w:p>
        </w:tc>
      </w:tr>
    </w:tbl>
    <w:p>
      <w:pPr>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color w:val="000000" w:themeColor="text1"/>
          <w:highlight w:val="none"/>
        </w:rPr>
      </w:r>
      <w:r/>
    </w:p>
    <w:p>
      <w:pP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color w:val="000000" w:themeColor="text1"/>
          <w:highlight w:val="none"/>
        </w:rPr>
      </w:r>
      <w:r/>
    </w:p>
    <w:p>
      <w:pP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2.“投标分项报价表”中“投标总报价”数额应当与“开标一览表”中“投标总报价”数额一致。</w:t>
      </w:r>
      <w:r>
        <w:rPr>
          <w:color w:val="000000" w:themeColor="text1"/>
          <w:highlight w:val="none"/>
        </w:rPr>
      </w:r>
      <w:r/>
    </w:p>
    <w:p>
      <w:pP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3.本采购包中含有多种产品时，投标人未填写本采购包中提供的符合本国产品标准的产品成本之和占该采购包提供的全部产品成本之和的比例数值的，或比例数值低于80%的，将不享受本国产品价格评审优惠。</w:t>
      </w:r>
      <w:r>
        <w:rPr>
          <w:color w:val="000000" w:themeColor="text1"/>
          <w:highlight w:val="none"/>
        </w:rPr>
      </w:r>
      <w:r/>
    </w:p>
    <w:p>
      <w:pPr>
        <w:spacing w:line="400" w:lineRule="exact"/>
        <w:rPr>
          <w:rFonts w:ascii="方正黑体_GBK" w:hAnsi="宋体" w:eastAsia="方正黑体_GBK"/>
          <w:b/>
          <w:bCs/>
          <w:color w:val="000000" w:themeColor="text1"/>
          <w:sz w:val="32"/>
          <w:szCs w:val="32"/>
          <w:highlight w:val="none"/>
        </w:rPr>
      </w:pPr>
      <w:r>
        <w:rPr>
          <w:rFonts w:hint="eastAsia" w:ascii="宋体" w:hAnsi="宋体"/>
          <w:b/>
          <w:bCs/>
          <w:color w:val="000000" w:themeColor="text1"/>
          <w:sz w:val="24"/>
          <w:highlight w:val="none"/>
        </w:rPr>
        <w:t xml:space="preserve">4.投标人需认真填写本报价表，尤其注意规格型号的准确填写。</w:t>
      </w:r>
      <w:r>
        <w:rPr>
          <w:color w:val="000000" w:themeColor="text1"/>
          <w:highlight w:val="none"/>
        </w:rPr>
      </w:r>
      <w:r/>
    </w:p>
    <w:p>
      <w:pPr>
        <w:pStyle w:val="1140"/>
        <w:ind w:firstLine="484"/>
        <w:spacing w:line="360" w:lineRule="auto"/>
        <w:tabs>
          <w:tab w:val="left" w:pos="7560" w:leader="none"/>
        </w:tabs>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left"/>
        <w:spacing w:line="400" w:lineRule="exact"/>
        <w:rPr>
          <w:rFonts w:ascii="Arial" w:hAnsi="Arial" w:cs="Arial"/>
          <w:b/>
          <w:bCs/>
          <w:color w:val="000000" w:themeColor="text1"/>
          <w:sz w:val="24"/>
          <w:highlight w:val="none"/>
        </w:rPr>
      </w:pPr>
      <w:r>
        <w:rPr>
          <w:rFonts w:ascii="Arial" w:hAnsi="Arial" w:cs="Arial"/>
          <w:b/>
          <w:bCs/>
          <w:color w:val="000000" w:themeColor="text1"/>
          <w:sz w:val="24"/>
          <w:highlight w:val="none"/>
        </w:rPr>
      </w:r>
      <w:r>
        <w:rPr>
          <w:color w:val="000000" w:themeColor="text1"/>
          <w:highlight w:val="none"/>
        </w:rPr>
      </w:r>
      <w:r/>
    </w:p>
    <w:p>
      <w:pPr>
        <w:ind w:firstLine="560"/>
        <w:jc w:val="left"/>
        <w:spacing w:line="400" w:lineRule="exact"/>
        <w:rPr>
          <w:rFonts w:ascii="Arial" w:hAnsi="Arial" w:cs="Arial"/>
          <w:color w:val="000000" w:themeColor="text1"/>
          <w:sz w:val="28"/>
          <w:highlight w:val="none"/>
        </w:rPr>
      </w:pPr>
      <w:r>
        <w:rPr>
          <w:rFonts w:ascii="Arial" w:hAnsi="Arial" w:cs="Arial"/>
          <w:color w:val="000000" w:themeColor="text1"/>
          <w:sz w:val="28"/>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宋体" w:hAnsi="宋体"/>
          <w:color w:val="000000" w:themeColor="text1"/>
          <w:spacing w:val="20"/>
          <w:sz w:val="24"/>
          <w:szCs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u w:val="single"/>
        </w:rPr>
      </w:r>
      <w:r>
        <w:rPr>
          <w:color w:val="000000" w:themeColor="text1"/>
          <w:highlight w:val="none"/>
        </w:rPr>
      </w:r>
      <w:r/>
    </w:p>
    <w:p>
      <w:pPr>
        <w:rPr>
          <w:b/>
          <w:bCs/>
          <w:color w:val="000000" w:themeColor="text1"/>
          <w:sz w:val="32"/>
          <w:szCs w:val="32"/>
          <w:highlight w:val="none"/>
        </w:rPr>
      </w:pPr>
      <w:r>
        <w:rPr>
          <w:b/>
          <w:bCs/>
          <w:color w:val="000000" w:themeColor="text1"/>
          <w:sz w:val="32"/>
          <w:szCs w:val="32"/>
          <w:highlight w:val="none"/>
        </w:rPr>
        <w:br w:type="page" w:clear="all"/>
      </w:r>
      <w:r>
        <w:rPr>
          <w:color w:val="000000" w:themeColor="text1"/>
          <w:highlight w:val="none"/>
        </w:rPr>
      </w:r>
      <w:r/>
    </w:p>
    <w:p>
      <w:pPr>
        <w:jc w:val="center"/>
        <w:spacing w:line="360" w:lineRule="auto"/>
        <w:rPr>
          <w:b/>
          <w:bCs/>
          <w:color w:val="000000" w:themeColor="text1"/>
          <w:sz w:val="32"/>
          <w:szCs w:val="32"/>
          <w:highlight w:val="none"/>
        </w:rPr>
      </w:pPr>
      <w:r>
        <w:rPr>
          <w:rFonts w:hint="eastAsia"/>
          <w:b/>
          <w:bCs/>
          <w:color w:val="000000" w:themeColor="text1"/>
          <w:sz w:val="32"/>
          <w:szCs w:val="32"/>
          <w:highlight w:val="none"/>
        </w:rPr>
        <w:t xml:space="preserve">（二）</w:t>
      </w:r>
      <w:bookmarkStart w:id="244" w:name="OLE_LINK18"/>
      <w:r>
        <w:rPr>
          <w:rFonts w:hint="eastAsia"/>
          <w:b/>
          <w:bCs/>
          <w:color w:val="000000" w:themeColor="text1"/>
          <w:sz w:val="32"/>
          <w:szCs w:val="32"/>
          <w:highlight w:val="none"/>
        </w:rPr>
        <w:t xml:space="preserve">投标函</w:t>
      </w:r>
      <w:bookmarkEnd w:id="244"/>
      <w:r>
        <w:rPr>
          <w:color w:val="000000" w:themeColor="text1"/>
          <w:highlight w:val="none"/>
        </w:rPr>
      </w:r>
      <w:r/>
    </w:p>
    <w:p>
      <w:pPr>
        <w:spacing w:before="120"/>
        <w:tabs>
          <w:tab w:val="left" w:pos="55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spacing w:before="120"/>
        <w:tabs>
          <w:tab w:val="left" w:pos="5580" w:leader="none"/>
        </w:tabs>
        <w:rPr>
          <w:rFonts w:ascii="Arial" w:hAnsi="Arial" w:cs="Arial"/>
          <w:color w:val="000000" w:themeColor="text1"/>
          <w:sz w:val="24"/>
          <w:szCs w:val="24"/>
          <w:highlight w:val="none"/>
          <w:u w:val="single"/>
        </w:rPr>
      </w:pPr>
      <w:r>
        <w:rPr>
          <w:rFonts w:ascii="Arial" w:hAnsi="Arial" w:cs="Arial"/>
          <w:color w:val="000000" w:themeColor="text1"/>
          <w:sz w:val="24"/>
          <w:szCs w:val="24"/>
          <w:highlight w:val="none"/>
        </w:rPr>
        <w:t xml:space="preserve">致：</w:t>
      </w:r>
      <w:r>
        <w:rPr>
          <w:rFonts w:ascii="Arial" w:hAnsi="Arial" w:cs="Arial"/>
          <w:color w:val="000000" w:themeColor="text1"/>
          <w:sz w:val="24"/>
          <w:szCs w:val="24"/>
          <w:highlight w:val="none"/>
          <w:u w:val="single"/>
        </w:rPr>
        <w:t xml:space="preserve">  代理机构名称  </w:t>
      </w:r>
      <w:r>
        <w:rPr>
          <w:color w:val="000000" w:themeColor="text1"/>
          <w:highlight w:val="none"/>
        </w:rPr>
      </w:r>
      <w:r/>
    </w:p>
    <w:p>
      <w:pPr>
        <w:pStyle w:val="1151"/>
        <w:ind w:firstLine="480"/>
        <w:tabs>
          <w:tab w:val="left" w:pos="55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pStyle w:val="1155"/>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我方全面研究了 “</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”项目招标文件（招标编号），决定参加贵单位组织的本项目投标。我方授权</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（姓名、职务）代表我方                        （投标单位的名称）全权处理本项目投标的有关事宜。</w:t>
      </w:r>
      <w:r>
        <w:rPr>
          <w:color w:val="000000" w:themeColor="text1"/>
          <w:highlight w:val="none"/>
        </w:rPr>
      </w:r>
      <w:r/>
    </w:p>
    <w:p>
      <w:pPr>
        <w:pStyle w:val="1155"/>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1、我方自愿按照招标文件规定的各项要求向采购人提供所需</w:t>
      </w:r>
      <w:r>
        <w:rPr>
          <w:rFonts w:hint="eastAsia" w:ascii="Arial" w:hAnsi="Arial" w:eastAsia="宋体" w:cs="Arial"/>
          <w:bCs/>
          <w:color w:val="000000" w:themeColor="text1"/>
          <w:highlight w:val="none"/>
        </w:rPr>
        <w:t xml:space="preserve">货物，投标报价为：</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（大写：</w:t>
      </w:r>
      <w:r>
        <w:rPr>
          <w:rFonts w:hint="eastAsia" w:ascii="Arial" w:hAnsi="Arial" w:eastAsia="宋体" w:cs="Arial"/>
          <w:bCs/>
          <w:color w:val="000000" w:themeColor="text1"/>
          <w:highlight w:val="none"/>
        </w:rPr>
        <w:t xml:space="preserve">人民币</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w:t>
      </w:r>
      <w:r>
        <w:rPr>
          <w:color w:val="000000" w:themeColor="text1"/>
          <w:highlight w:val="none"/>
        </w:rPr>
      </w:r>
      <w:r/>
    </w:p>
    <w:p>
      <w:pPr>
        <w:pStyle w:val="1155"/>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2、一旦我方中标，我方将严格履行合同规定的责任和义务，保证于合同签字生效后</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日内完成应尽义务，并交付采购人验收、使用。</w:t>
      </w:r>
      <w:r>
        <w:rPr>
          <w:color w:val="000000" w:themeColor="text1"/>
          <w:highlight w:val="none"/>
        </w:rPr>
      </w:r>
      <w:r/>
    </w:p>
    <w:p>
      <w:pPr>
        <w:pStyle w:val="1155"/>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3、我方为本项目提交的</w:t>
      </w:r>
      <w:r>
        <w:rPr>
          <w:rFonts w:hint="eastAsia" w:ascii="Arial" w:hAnsi="Arial" w:eastAsia="宋体" w:cs="Arial"/>
          <w:bCs/>
          <w:color w:val="000000" w:themeColor="text1"/>
          <w:highlight w:val="none"/>
        </w:rPr>
        <w:t xml:space="preserve">电子</w:t>
      </w:r>
      <w:r>
        <w:rPr>
          <w:rFonts w:ascii="Arial" w:hAnsi="Arial" w:eastAsia="宋体" w:cs="Arial"/>
          <w:bCs/>
          <w:color w:val="000000" w:themeColor="text1"/>
          <w:highlight w:val="none"/>
        </w:rPr>
        <w:t xml:space="preserve">投标文件</w:t>
      </w:r>
      <w:r>
        <w:rPr>
          <w:rFonts w:hint="eastAsia" w:ascii="Arial" w:hAnsi="Arial" w:eastAsia="宋体" w:cs="Arial"/>
          <w:bCs/>
          <w:color w:val="000000" w:themeColor="text1"/>
          <w:highlight w:val="none"/>
        </w:rPr>
        <w:t xml:space="preserve">1</w:t>
      </w:r>
      <w:r>
        <w:rPr>
          <w:rFonts w:ascii="Arial" w:hAnsi="Arial" w:eastAsia="宋体" w:cs="Arial"/>
          <w:bCs/>
          <w:color w:val="000000" w:themeColor="text1"/>
          <w:highlight w:val="none"/>
        </w:rPr>
        <w:t xml:space="preserve">份。</w:t>
      </w:r>
      <w:r>
        <w:rPr>
          <w:color w:val="000000" w:themeColor="text1"/>
          <w:highlight w:val="none"/>
        </w:rPr>
      </w:r>
      <w:r/>
    </w:p>
    <w:p>
      <w:pPr>
        <w:pStyle w:val="1155"/>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4、我方愿意提供贵公司可能另外要求的，与投标有关的文件资料，并保证我方已提供和将要提供的文件资料是真实、准确的。</w:t>
      </w:r>
      <w:r>
        <w:rPr>
          <w:color w:val="000000" w:themeColor="text1"/>
          <w:highlight w:val="none"/>
        </w:rPr>
      </w:r>
      <w:r/>
    </w:p>
    <w:p>
      <w:pPr>
        <w:pStyle w:val="1155"/>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5、我方完全理解采购人不一定将合同授予最低报价的投标人的行为。</w:t>
      </w:r>
      <w:r>
        <w:rPr>
          <w:color w:val="000000" w:themeColor="text1"/>
          <w:highlight w:val="none"/>
        </w:rPr>
      </w:r>
      <w:r/>
    </w:p>
    <w:p>
      <w:pPr>
        <w:pStyle w:val="1155"/>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r>
      <w:r>
        <w:rPr>
          <w:color w:val="000000" w:themeColor="text1"/>
          <w:highlight w:val="none"/>
        </w:rPr>
      </w:r>
      <w:r/>
    </w:p>
    <w:p>
      <w:pPr>
        <w:ind w:firstLine="480"/>
        <w:jc w:val="lef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ascii="宋体" w:hAnsi="宋体" w:cs="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pStyle w:val="1155"/>
        <w:spacing w:line="400" w:lineRule="exact"/>
        <w:rPr>
          <w:rFonts w:ascii="Arial" w:hAnsi="Arial" w:eastAsia="宋体" w:cs="Arial"/>
          <w:bCs/>
          <w:color w:val="000000" w:themeColor="text1"/>
          <w:highlight w:val="none"/>
          <w:u w:val="single"/>
        </w:rPr>
      </w:pPr>
      <w:r>
        <w:rPr>
          <w:rFonts w:ascii="Arial" w:hAnsi="Arial" w:eastAsia="宋体" w:cs="Arial"/>
          <w:bCs/>
          <w:color w:val="000000" w:themeColor="text1"/>
          <w:highlight w:val="none"/>
        </w:rPr>
        <w:t xml:space="preserve">法定代表人或授权代表（</w:t>
      </w:r>
      <w:r>
        <w:rPr>
          <w:rFonts w:hint="eastAsia" w:ascii="Arial" w:hAnsi="Arial" w:eastAsia="宋体" w:cs="Arial"/>
          <w:bCs/>
          <w:color w:val="000000" w:themeColor="text1"/>
          <w:highlight w:val="none"/>
        </w:rPr>
        <w:t xml:space="preserve">电子签章或签名</w:t>
      </w:r>
      <w:r>
        <w:rPr>
          <w:rFonts w:ascii="Arial" w:hAnsi="Arial" w:eastAsia="宋体" w:cs="Arial"/>
          <w:bCs/>
          <w:color w:val="000000" w:themeColor="text1"/>
          <w:highlight w:val="none"/>
        </w:rPr>
        <w:t xml:space="preserve">）：</w:t>
      </w:r>
      <w:r>
        <w:rPr>
          <w:rFonts w:ascii="Arial" w:hAnsi="Arial" w:eastAsia="宋体" w:cs="Arial"/>
          <w:bCs/>
          <w:color w:val="000000" w:themeColor="text1"/>
          <w:highlight w:val="none"/>
          <w:u w:val="single"/>
        </w:rPr>
        <w:t xml:space="preserve">                   </w:t>
      </w:r>
      <w:r>
        <w:rPr>
          <w:color w:val="000000" w:themeColor="text1"/>
          <w:highlight w:val="none"/>
        </w:rPr>
      </w:r>
      <w:r/>
    </w:p>
    <w:p>
      <w:pPr>
        <w:pStyle w:val="1155"/>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通讯地址：</w:t>
      </w:r>
      <w:r>
        <w:rPr>
          <w:rFonts w:ascii="Arial" w:hAnsi="Arial" w:eastAsia="宋体" w:cs="Arial"/>
          <w:bCs/>
          <w:color w:val="000000" w:themeColor="text1"/>
          <w:highlight w:val="none"/>
          <w:u w:val="single"/>
        </w:rPr>
        <w:t xml:space="preserve">                   </w:t>
      </w:r>
      <w:r>
        <w:rPr>
          <w:color w:val="000000" w:themeColor="text1"/>
          <w:highlight w:val="none"/>
        </w:rPr>
      </w:r>
      <w:r/>
    </w:p>
    <w:p>
      <w:pPr>
        <w:pStyle w:val="1155"/>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邮政编码：</w:t>
      </w:r>
      <w:r>
        <w:rPr>
          <w:rFonts w:ascii="Arial" w:hAnsi="Arial" w:eastAsia="宋体" w:cs="Arial"/>
          <w:bCs/>
          <w:color w:val="000000" w:themeColor="text1"/>
          <w:highlight w:val="none"/>
          <w:u w:val="single"/>
        </w:rPr>
        <w:t xml:space="preserve">                   </w:t>
      </w:r>
      <w:r>
        <w:rPr>
          <w:color w:val="000000" w:themeColor="text1"/>
          <w:highlight w:val="none"/>
        </w:rPr>
      </w:r>
      <w:r/>
    </w:p>
    <w:p>
      <w:pPr>
        <w:pStyle w:val="1155"/>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联系电话：</w:t>
      </w:r>
      <w:r>
        <w:rPr>
          <w:rFonts w:ascii="Arial" w:hAnsi="Arial" w:eastAsia="宋体" w:cs="Arial"/>
          <w:bCs/>
          <w:color w:val="000000" w:themeColor="text1"/>
          <w:highlight w:val="none"/>
          <w:u w:val="single"/>
        </w:rPr>
        <w:t xml:space="preserve">                   </w:t>
      </w:r>
      <w:r>
        <w:rPr>
          <w:color w:val="000000" w:themeColor="text1"/>
          <w:highlight w:val="none"/>
        </w:rPr>
      </w:r>
      <w:r/>
    </w:p>
    <w:p>
      <w:pPr>
        <w:pStyle w:val="1155"/>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传    真：</w:t>
      </w:r>
      <w:r>
        <w:rPr>
          <w:rFonts w:ascii="Arial" w:hAnsi="Arial" w:eastAsia="宋体" w:cs="Arial"/>
          <w:bCs/>
          <w:color w:val="000000" w:themeColor="text1"/>
          <w:highlight w:val="none"/>
          <w:u w:val="single"/>
        </w:rPr>
        <w:t xml:space="preserve">                   </w:t>
      </w:r>
      <w:r>
        <w:rPr>
          <w:color w:val="000000" w:themeColor="text1"/>
          <w:highlight w:val="none"/>
        </w:rPr>
      </w:r>
      <w:r/>
    </w:p>
    <w:p>
      <w:pPr>
        <w:pStyle w:val="1155"/>
        <w:spacing w:line="400" w:lineRule="exact"/>
        <w:rPr>
          <w:rFonts w:ascii="Arial" w:hAnsi="Arial" w:eastAsia="宋体" w:cs="Arial"/>
          <w:bCs/>
          <w:color w:val="000000" w:themeColor="text1"/>
          <w:highlight w:val="none"/>
          <w:u w:val="single"/>
        </w:rPr>
      </w:pPr>
      <w:r>
        <w:rPr>
          <w:rFonts w:ascii="Arial" w:hAnsi="Arial" w:eastAsia="宋体" w:cs="Arial"/>
          <w:bCs/>
          <w:color w:val="000000" w:themeColor="text1"/>
          <w:highlight w:val="none"/>
        </w:rPr>
        <w:t xml:space="preserve">日    期：</w:t>
      </w:r>
      <w:r>
        <w:rPr>
          <w:rFonts w:ascii="Arial" w:hAnsi="Arial" w:eastAsia="宋体" w:cs="Arial"/>
          <w:bCs/>
          <w:color w:val="000000" w:themeColor="text1"/>
          <w:highlight w:val="none"/>
          <w:u w:val="single"/>
        </w:rPr>
        <w:t xml:space="preserve">                   </w:t>
      </w:r>
      <w:r>
        <w:rPr>
          <w:color w:val="000000" w:themeColor="text1"/>
          <w:highlight w:val="none"/>
        </w:rPr>
      </w:r>
      <w:r/>
    </w:p>
    <w:p>
      <w:pPr>
        <w:rPr>
          <w:rFonts w:ascii="Arial" w:hAnsi="Arial" w:cs="Arial"/>
          <w:bCs/>
          <w:color w:val="000000" w:themeColor="text1"/>
          <w:highlight w:val="none"/>
          <w:u w:val="single"/>
        </w:rPr>
      </w:pPr>
      <w:r>
        <w:rPr>
          <w:rFonts w:ascii="Arial" w:hAnsi="Arial" w:cs="Arial"/>
          <w:bCs/>
          <w:color w:val="000000" w:themeColor="text1"/>
          <w:highlight w:val="none"/>
          <w:u w:val="single"/>
        </w:rPr>
        <w:br w:type="page" w:clear="all"/>
      </w:r>
      <w:r>
        <w:rPr>
          <w:color w:val="000000" w:themeColor="text1"/>
          <w:highlight w:val="none"/>
        </w:rPr>
      </w:r>
      <w:r/>
    </w:p>
    <w:p>
      <w:pPr>
        <w:jc w:val="center"/>
        <w:spacing w:line="360" w:lineRule="auto"/>
        <w:rPr>
          <w:b/>
          <w:bCs/>
          <w:color w:val="000000" w:themeColor="text1"/>
          <w:sz w:val="32"/>
          <w:szCs w:val="32"/>
          <w:highlight w:val="none"/>
        </w:rPr>
      </w:pPr>
      <w:r>
        <w:rPr>
          <w:rFonts w:hint="eastAsia"/>
          <w:b/>
          <w:bCs/>
          <w:color w:val="000000" w:themeColor="text1"/>
          <w:sz w:val="32"/>
          <w:szCs w:val="32"/>
          <w:highlight w:val="none"/>
        </w:rPr>
        <w:t xml:space="preserve">（三）</w:t>
      </w:r>
      <w:bookmarkStart w:id="245" w:name="OLE_LINK19"/>
      <w:r>
        <w:rPr>
          <w:rFonts w:hint="eastAsia"/>
          <w:b/>
          <w:bCs/>
          <w:color w:val="000000" w:themeColor="text1"/>
          <w:sz w:val="32"/>
          <w:szCs w:val="32"/>
          <w:highlight w:val="none"/>
        </w:rPr>
        <w:t xml:space="preserve">法定代表人身份证明或授权委托书</w:t>
      </w:r>
      <w:bookmarkEnd w:id="245"/>
      <w:r>
        <w:rPr>
          <w:color w:val="000000" w:themeColor="text1"/>
          <w:highlight w:val="none"/>
        </w:rPr>
      </w:r>
      <w:r/>
    </w:p>
    <w:p>
      <w:pPr>
        <w:pStyle w:val="965"/>
        <w:spacing w:line="312" w:lineRule="auto"/>
        <w:rPr>
          <w:b/>
          <w:color w:val="000000" w:themeColor="text1"/>
          <w:highlight w:val="none"/>
        </w:rPr>
      </w:pPr>
      <w:r>
        <w:rPr>
          <w:b/>
          <w:color w:val="000000" w:themeColor="text1"/>
          <w:highlight w:val="none"/>
        </w:rPr>
      </w:r>
      <w:r>
        <w:rPr>
          <w:color w:val="000000" w:themeColor="text1"/>
          <w:highlight w:val="none"/>
        </w:rPr>
      </w:r>
      <w:r/>
    </w:p>
    <w:p>
      <w:pPr>
        <w:ind w:firstLine="482"/>
        <w:spacing w:line="440" w:lineRule="exact"/>
        <w:tabs>
          <w:tab w:val="left" w:pos="2410" w:leader="none"/>
          <w:tab w:val="left" w:pos="2669" w:leader="none"/>
          <w:tab w:val="left" w:pos="4015" w:leader="none"/>
          <w:tab w:val="left" w:pos="6090" w:leader="none"/>
        </w:tabs>
        <w:rPr>
          <w:color w:val="000000" w:themeColor="text1"/>
          <w:sz w:val="24"/>
          <w:szCs w:val="24"/>
          <w:highlight w:val="none"/>
        </w:rPr>
      </w:pPr>
      <w:r>
        <w:rPr>
          <w:color w:val="000000" w:themeColor="text1"/>
          <w:sz w:val="24"/>
          <w:szCs w:val="24"/>
          <w:highlight w:val="none"/>
        </w:rPr>
        <w:t xml:space="preserve">本人</w:t>
      </w:r>
      <w:r>
        <w:rPr>
          <w:color w:val="000000" w:themeColor="text1"/>
          <w:sz w:val="24"/>
          <w:szCs w:val="24"/>
          <w:highlight w:val="none"/>
          <w:u w:val="single"/>
        </w:rPr>
        <w:tab/>
      </w:r>
      <w:r>
        <w:rPr>
          <w:color w:val="000000" w:themeColor="text1"/>
          <w:sz w:val="24"/>
          <w:szCs w:val="24"/>
          <w:highlight w:val="none"/>
          <w:u w:val="single"/>
        </w:rPr>
        <w:tab/>
      </w:r>
      <w:r>
        <w:rPr>
          <w:color w:val="000000" w:themeColor="text1"/>
          <w:sz w:val="24"/>
          <w:szCs w:val="24"/>
          <w:highlight w:val="none"/>
        </w:rPr>
        <w:t xml:space="preserve">（法定代</w:t>
      </w:r>
      <w:r>
        <w:rPr>
          <w:color w:val="000000" w:themeColor="text1"/>
          <w:spacing w:val="4"/>
          <w:sz w:val="24"/>
          <w:szCs w:val="24"/>
          <w:highlight w:val="none"/>
        </w:rPr>
        <w:t xml:space="preserve">表</w:t>
      </w:r>
      <w:r>
        <w:rPr>
          <w:color w:val="000000" w:themeColor="text1"/>
          <w:sz w:val="24"/>
          <w:szCs w:val="24"/>
          <w:highlight w:val="none"/>
        </w:rPr>
        <w:t xml:space="preserve">人姓名）系</w:t>
      </w:r>
      <w:r>
        <w:rPr>
          <w:color w:val="000000" w:themeColor="text1"/>
          <w:sz w:val="24"/>
          <w:szCs w:val="24"/>
          <w:highlight w:val="none"/>
          <w:u w:val="single"/>
        </w:rPr>
        <w:tab/>
      </w:r>
      <w:r>
        <w:rPr>
          <w:color w:val="000000" w:themeColor="text1"/>
          <w:sz w:val="24"/>
          <w:szCs w:val="24"/>
          <w:highlight w:val="none"/>
        </w:rPr>
        <w:t xml:space="preserve">（供应</w:t>
      </w:r>
      <w:r>
        <w:rPr>
          <w:color w:val="000000" w:themeColor="text1"/>
          <w:spacing w:val="4"/>
          <w:sz w:val="24"/>
          <w:szCs w:val="24"/>
          <w:highlight w:val="none"/>
        </w:rPr>
        <w:t xml:space="preserve">商</w:t>
      </w:r>
      <w:r>
        <w:rPr>
          <w:color w:val="000000" w:themeColor="text1"/>
          <w:sz w:val="24"/>
          <w:szCs w:val="24"/>
          <w:highlight w:val="none"/>
        </w:rPr>
        <w:t xml:space="preserve">名称）</w:t>
      </w:r>
      <w:r>
        <w:rPr>
          <w:color w:val="000000" w:themeColor="text1"/>
          <w:spacing w:val="4"/>
          <w:sz w:val="24"/>
          <w:szCs w:val="24"/>
          <w:highlight w:val="none"/>
        </w:rPr>
        <w:t xml:space="preserve">的</w:t>
      </w:r>
      <w:r>
        <w:rPr>
          <w:color w:val="000000" w:themeColor="text1"/>
          <w:sz w:val="24"/>
          <w:szCs w:val="24"/>
          <w:highlight w:val="none"/>
        </w:rPr>
        <w:t xml:space="preserve">法定代表人，现委托</w:t>
      </w:r>
      <w:r>
        <w:rPr>
          <w:color w:val="000000" w:themeColor="text1"/>
          <w:sz w:val="24"/>
          <w:szCs w:val="24"/>
          <w:highlight w:val="none"/>
          <w:u w:val="single"/>
        </w:rPr>
        <w:tab/>
      </w:r>
      <w:r>
        <w:rPr>
          <w:color w:val="000000" w:themeColor="text1"/>
          <w:sz w:val="24"/>
          <w:szCs w:val="24"/>
          <w:highlight w:val="none"/>
        </w:rPr>
        <w:t xml:space="preserve">（姓名）为我方代理人。代理人根据授权，以我方名义签署、澄清、说明、补正</w:t>
      </w:r>
      <w:r>
        <w:rPr>
          <w:color w:val="000000" w:themeColor="text1"/>
          <w:spacing w:val="-10"/>
          <w:sz w:val="24"/>
          <w:szCs w:val="24"/>
          <w:highlight w:val="none"/>
        </w:rPr>
        <w:t xml:space="preserve">、</w:t>
      </w:r>
      <w:r>
        <w:rPr>
          <w:color w:val="000000" w:themeColor="text1"/>
          <w:sz w:val="24"/>
          <w:szCs w:val="24"/>
          <w:highlight w:val="none"/>
        </w:rPr>
        <w:t xml:space="preserve">递交</w:t>
      </w:r>
      <w:r>
        <w:rPr>
          <w:color w:val="000000" w:themeColor="text1"/>
          <w:spacing w:val="-8"/>
          <w:sz w:val="24"/>
          <w:szCs w:val="24"/>
          <w:highlight w:val="none"/>
        </w:rPr>
        <w:t xml:space="preserve">、</w:t>
      </w:r>
      <w:r>
        <w:rPr>
          <w:color w:val="000000" w:themeColor="text1"/>
          <w:sz w:val="24"/>
          <w:szCs w:val="24"/>
          <w:highlight w:val="none"/>
        </w:rPr>
        <w:t xml:space="preserve">撤回</w:t>
      </w:r>
      <w:r>
        <w:rPr>
          <w:color w:val="000000" w:themeColor="text1"/>
          <w:spacing w:val="-10"/>
          <w:sz w:val="24"/>
          <w:szCs w:val="24"/>
          <w:highlight w:val="none"/>
        </w:rPr>
        <w:t xml:space="preserve">、</w:t>
      </w:r>
      <w:r>
        <w:rPr>
          <w:color w:val="000000" w:themeColor="text1"/>
          <w:sz w:val="24"/>
          <w:szCs w:val="24"/>
          <w:highlight w:val="none"/>
        </w:rPr>
        <w:t xml:space="preserve">修改</w:t>
      </w:r>
      <w:r>
        <w:rPr>
          <w:rFonts w:hint="eastAsia"/>
          <w:color w:val="000000" w:themeColor="text1"/>
          <w:sz w:val="24"/>
          <w:szCs w:val="24"/>
          <w:highlight w:val="none"/>
        </w:rPr>
        <w:t xml:space="preserve"> </w:t>
      </w:r>
      <w:r>
        <w:rPr>
          <w:color w:val="000000" w:themeColor="text1"/>
          <w:sz w:val="24"/>
          <w:szCs w:val="24"/>
          <w:highlight w:val="none"/>
          <w:u w:val="single"/>
        </w:rPr>
        <w:tab/>
      </w:r>
      <w:r>
        <w:rPr>
          <w:color w:val="000000" w:themeColor="text1"/>
          <w:sz w:val="24"/>
          <w:szCs w:val="24"/>
          <w:highlight w:val="none"/>
        </w:rPr>
        <w:t xml:space="preserve">（项目名称</w:t>
      </w:r>
      <w:r>
        <w:rPr>
          <w:color w:val="000000" w:themeColor="text1"/>
          <w:spacing w:val="-8"/>
          <w:sz w:val="24"/>
          <w:szCs w:val="24"/>
          <w:highlight w:val="none"/>
        </w:rPr>
        <w:t xml:space="preserve">）</w:t>
      </w:r>
      <w:r>
        <w:rPr>
          <w:color w:val="000000" w:themeColor="text1"/>
          <w:sz w:val="24"/>
          <w:szCs w:val="24"/>
          <w:highlight w:val="none"/>
        </w:rPr>
        <w:t xml:space="preserve">响应文件</w:t>
      </w:r>
      <w:r>
        <w:rPr>
          <w:color w:val="000000" w:themeColor="text1"/>
          <w:spacing w:val="-8"/>
          <w:sz w:val="24"/>
          <w:szCs w:val="24"/>
          <w:highlight w:val="none"/>
        </w:rPr>
        <w:t xml:space="preserve">、</w:t>
      </w:r>
      <w:r>
        <w:rPr>
          <w:color w:val="000000" w:themeColor="text1"/>
          <w:sz w:val="24"/>
          <w:szCs w:val="24"/>
          <w:highlight w:val="none"/>
        </w:rPr>
        <w:t xml:space="preserve">参加磋商</w:t>
      </w:r>
      <w:r>
        <w:rPr>
          <w:color w:val="000000" w:themeColor="text1"/>
          <w:spacing w:val="-10"/>
          <w:sz w:val="24"/>
          <w:szCs w:val="24"/>
          <w:highlight w:val="none"/>
        </w:rPr>
        <w:t xml:space="preserve">、</w:t>
      </w:r>
      <w:r>
        <w:rPr>
          <w:color w:val="000000" w:themeColor="text1"/>
          <w:sz w:val="24"/>
          <w:szCs w:val="24"/>
          <w:highlight w:val="none"/>
        </w:rPr>
        <w:t xml:space="preserve">签订合同和处理有关事宜，其法律后果由我方承担。</w:t>
      </w:r>
      <w:r>
        <w:rPr>
          <w:color w:val="000000" w:themeColor="text1"/>
          <w:highlight w:val="none"/>
        </w:rPr>
      </w:r>
      <w:r/>
    </w:p>
    <w:p>
      <w:pPr>
        <w:pStyle w:val="1161"/>
        <w:ind w:firstLine="480"/>
        <w:spacing w:line="440" w:lineRule="exact"/>
        <w:rPr>
          <w:color w:val="000000" w:themeColor="text1"/>
          <w:highlight w:val="none"/>
          <w:u w:val="single"/>
        </w:rPr>
      </w:pPr>
      <w:r>
        <w:rPr>
          <w:rFonts w:ascii="Times New Roman" w:hAnsi="Times New Roman" w:eastAsia="宋体" w:cs="Times New Roman"/>
          <w:color w:val="000000" w:themeColor="text1"/>
          <w:sz w:val="24"/>
          <w:szCs w:val="24"/>
          <w:highlight w:val="none"/>
        </w:rPr>
        <w:t xml:space="preserve">委托期限：</w:t>
      </w:r>
      <w:r>
        <w:rPr>
          <w:rFonts w:ascii="Times New Roman" w:hAnsi="Times New Roman" w:eastAsia="宋体" w:cs="Times New Roman"/>
          <w:color w:val="000000" w:themeColor="text1"/>
          <w:sz w:val="24"/>
          <w:szCs w:val="24"/>
          <w:highlight w:val="none"/>
          <w:u w:val="single"/>
        </w:rPr>
        <w:t xml:space="preserve"> 自本委托书签署之日起至投标有效期</w:t>
      </w:r>
      <w:r>
        <w:rPr>
          <w:rFonts w:hint="eastAsia" w:ascii="Times New Roman" w:hAnsi="Times New Roman" w:eastAsia="宋体" w:cs="Times New Roman"/>
          <w:color w:val="000000" w:themeColor="text1"/>
          <w:sz w:val="24"/>
          <w:szCs w:val="24"/>
          <w:highlight w:val="none"/>
          <w:u w:val="single"/>
        </w:rPr>
        <w:t xml:space="preserve">期满。</w:t>
      </w:r>
      <w:r>
        <w:rPr>
          <w:color w:val="000000" w:themeColor="text1"/>
          <w:highlight w:val="none"/>
        </w:rPr>
      </w:r>
      <w:r/>
    </w:p>
    <w:p>
      <w:pPr>
        <w:pStyle w:val="1161"/>
        <w:ind w:firstLine="480"/>
        <w:spacing w:line="440" w:lineRule="exact"/>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代理人无</w:t>
      </w:r>
      <w:r>
        <w:rPr>
          <w:rFonts w:ascii="Times New Roman" w:hAnsi="Times New Roman" w:eastAsia="宋体" w:cs="Times New Roman"/>
          <w:color w:val="000000" w:themeColor="text1"/>
          <w:sz w:val="24"/>
          <w:szCs w:val="24"/>
          <w:highlight w:val="none"/>
        </w:rPr>
        <w:t xml:space="preserve">转委托权</w:t>
      </w:r>
      <w:r>
        <w:rPr>
          <w:color w:val="000000" w:themeColor="text1"/>
          <w:highlight w:val="none"/>
        </w:rPr>
      </w:r>
      <w:r/>
    </w:p>
    <w:p>
      <w:pPr>
        <w:spacing w:line="4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p>
      <w:pPr>
        <w:spacing w:line="440" w:lineRule="exact"/>
        <w:rPr>
          <w:color w:val="000000" w:themeColor="text1"/>
          <w:sz w:val="24"/>
          <w:szCs w:val="24"/>
          <w:highlight w:val="none"/>
        </w:rPr>
      </w:pPr>
      <w:r>
        <w:rPr>
          <w:color w:val="000000" w:themeColor="text1"/>
          <w:sz w:val="24"/>
          <w:szCs w:val="24"/>
          <w:highlight w:val="none"/>
        </w:rPr>
        <w:t xml:space="preserve">附：法定代表人身份证扫描件及委托代理人身份证扫描件。</w:t>
      </w:r>
      <w:r>
        <w:rPr>
          <w:color w:val="000000" w:themeColor="text1"/>
          <w:highlight w:val="none"/>
        </w:rPr>
      </w:r>
      <w:r/>
    </w:p>
    <w:p>
      <w:pPr>
        <w:pStyle w:val="965"/>
        <w:spacing w:before="5" w:line="312" w:lineRule="auto"/>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161"/>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161"/>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965"/>
        <w:spacing w:before="8" w:line="312" w:lineRule="auto"/>
        <w:rPr>
          <w:color w:val="000000" w:themeColor="text1"/>
          <w:highlight w:val="none"/>
        </w:rPr>
      </w:pPr>
      <w:r>
        <w:rPr>
          <w:color w:val="000000" w:themeColor="text1"/>
          <w:highlight w:val="none"/>
        </w:rPr>
      </w:r>
      <w:r>
        <w:rPr>
          <w:color w:val="000000" w:themeColor="text1"/>
          <w:highlight w:val="none"/>
        </w:rPr>
      </w:r>
      <w:r/>
    </w:p>
    <w:p>
      <w:pPr>
        <w:pStyle w:val="965"/>
        <w:ind w:right="639"/>
        <w:jc w:val="right"/>
        <w:spacing w:before="77" w:line="312" w:lineRule="auto"/>
        <w:tabs>
          <w:tab w:val="clear" w:pos="567" w:leader="none"/>
          <w:tab w:val="left" w:pos="3959" w:leader="none"/>
        </w:tabs>
        <w:rPr>
          <w:color w:val="000000" w:themeColor="text1"/>
          <w:highlight w:val="none"/>
        </w:rPr>
      </w:pPr>
      <w:r>
        <w:rPr>
          <w:color w:val="000000" w:themeColor="text1"/>
          <w:highlight w:val="none"/>
        </w:rPr>
        <w:t xml:space="preserve">供</w:t>
      </w:r>
      <w:r>
        <w:rPr>
          <w:color w:val="000000" w:themeColor="text1"/>
          <w:spacing w:val="-3"/>
          <w:highlight w:val="none"/>
        </w:rPr>
        <w:t xml:space="preserve">应</w:t>
      </w:r>
      <w:r>
        <w:rPr>
          <w:color w:val="000000" w:themeColor="text1"/>
          <w:highlight w:val="none"/>
        </w:rPr>
        <w:t xml:space="preserve">商</w:t>
      </w:r>
      <w:r>
        <w:rPr>
          <w:color w:val="000000" w:themeColor="text1"/>
          <w:spacing w:val="-3"/>
          <w:highlight w:val="none"/>
        </w:rPr>
        <w:t xml:space="preserve">：</w:t>
      </w:r>
      <w:r>
        <w:rPr>
          <w:rFonts w:hint="eastAsia"/>
          <w:color w:val="000000" w:themeColor="text1"/>
          <w:spacing w:val="-3"/>
          <w:highlight w:val="none"/>
          <w:u w:val="single"/>
        </w:rPr>
        <w:t xml:space="preserve">              </w:t>
      </w:r>
      <w:r>
        <w:rPr>
          <w:color w:val="000000" w:themeColor="text1"/>
          <w:spacing w:val="-1"/>
          <w:highlight w:val="none"/>
        </w:rPr>
        <w:t xml:space="preserve">（</w:t>
      </w:r>
      <w:r>
        <w:rPr>
          <w:rFonts w:hint="eastAsia" w:ascii="Times New Roman" w:hAnsi="Times New Roman"/>
          <w:color w:val="000000" w:themeColor="text1"/>
          <w:highlight w:val="none"/>
        </w:rPr>
        <w:t xml:space="preserve">加盖</w:t>
      </w:r>
      <w:r>
        <w:rPr>
          <w:rFonts w:ascii="Times New Roman" w:hAnsi="Times New Roman"/>
          <w:color w:val="000000" w:themeColor="text1"/>
          <w:highlight w:val="none"/>
        </w:rPr>
        <w:t xml:space="preserve">CA</w:t>
      </w:r>
      <w:r>
        <w:rPr>
          <w:rFonts w:hint="eastAsia" w:ascii="Times New Roman" w:hAnsi="Times New Roman"/>
          <w:color w:val="000000" w:themeColor="text1"/>
          <w:highlight w:val="none"/>
        </w:rPr>
        <w:t xml:space="preserve">电子公章</w:t>
      </w:r>
      <w:r>
        <w:rPr>
          <w:color w:val="000000" w:themeColor="text1"/>
          <w:highlight w:val="none"/>
        </w:rPr>
        <w:t xml:space="preserve">）</w:t>
      </w:r>
      <w:r>
        <w:rPr>
          <w:color w:val="000000" w:themeColor="text1"/>
          <w:highlight w:val="none"/>
        </w:rPr>
      </w:r>
      <w:r/>
    </w:p>
    <w:p>
      <w:pPr>
        <w:pStyle w:val="965"/>
        <w:spacing w:line="312" w:lineRule="auto"/>
        <w:rPr>
          <w:color w:val="000000" w:themeColor="text1"/>
          <w:highlight w:val="none"/>
        </w:rPr>
      </w:pPr>
      <w:r>
        <w:rPr>
          <w:color w:val="000000" w:themeColor="text1"/>
          <w:highlight w:val="none"/>
        </w:rPr>
      </w:r>
      <w:r>
        <w:rPr>
          <w:color w:val="000000" w:themeColor="text1"/>
          <w:highlight w:val="none"/>
        </w:rPr>
      </w:r>
      <w:r/>
    </w:p>
    <w:p>
      <w:pPr>
        <w:pStyle w:val="965"/>
        <w:ind w:right="639"/>
        <w:jc w:val="right"/>
        <w:spacing w:before="1" w:line="312" w:lineRule="auto"/>
        <w:tabs>
          <w:tab w:val="clear" w:pos="567" w:leader="none"/>
          <w:tab w:val="left" w:pos="3299" w:leader="none"/>
        </w:tabs>
        <w:rPr>
          <w:color w:val="000000" w:themeColor="text1"/>
          <w:highlight w:val="none"/>
        </w:rPr>
      </w:pPr>
      <w:r>
        <w:rPr>
          <w:color w:val="000000" w:themeColor="text1"/>
          <w:highlight w:val="none"/>
        </w:rPr>
        <w:t xml:space="preserve">法</w:t>
      </w:r>
      <w:r>
        <w:rPr>
          <w:color w:val="000000" w:themeColor="text1"/>
          <w:spacing w:val="-3"/>
          <w:highlight w:val="none"/>
        </w:rPr>
        <w:t xml:space="preserve">定</w:t>
      </w:r>
      <w:r>
        <w:rPr>
          <w:color w:val="000000" w:themeColor="text1"/>
          <w:highlight w:val="none"/>
        </w:rPr>
        <w:t xml:space="preserve">代表</w:t>
      </w:r>
      <w:r>
        <w:rPr>
          <w:color w:val="000000" w:themeColor="text1"/>
          <w:spacing w:val="-3"/>
          <w:highlight w:val="none"/>
        </w:rPr>
        <w:t xml:space="preserve">人</w:t>
      </w:r>
      <w:r>
        <w:rPr>
          <w:color w:val="000000" w:themeColor="text1"/>
          <w:highlight w:val="none"/>
        </w:rPr>
        <w:t xml:space="preserve">：</w:t>
      </w:r>
      <w:r>
        <w:rPr>
          <w:color w:val="000000" w:themeColor="text1"/>
          <w:highlight w:val="none"/>
          <w:u w:val="single"/>
        </w:rPr>
        <w:tab/>
      </w:r>
      <w:r>
        <w:rPr>
          <w:color w:val="000000" w:themeColor="text1"/>
          <w:spacing w:val="-1"/>
          <w:highlight w:val="none"/>
        </w:rPr>
        <w:t xml:space="preserve">（</w:t>
      </w:r>
      <w:r>
        <w:rPr>
          <w:rFonts w:hint="eastAsia"/>
          <w:color w:val="000000" w:themeColor="text1"/>
          <w:spacing w:val="-1"/>
          <w:highlight w:val="none"/>
        </w:rPr>
        <w:t xml:space="preserve">电子签章或签名</w:t>
      </w:r>
      <w:r>
        <w:rPr>
          <w:color w:val="000000" w:themeColor="text1"/>
          <w:highlight w:val="none"/>
        </w:rPr>
        <w:t xml:space="preserve">）</w:t>
      </w:r>
      <w:r>
        <w:rPr>
          <w:color w:val="000000" w:themeColor="text1"/>
          <w:highlight w:val="none"/>
        </w:rPr>
      </w:r>
      <w:r/>
    </w:p>
    <w:p>
      <w:pPr>
        <w:pStyle w:val="965"/>
        <w:spacing w:line="312" w:lineRule="auto"/>
        <w:rPr>
          <w:color w:val="000000" w:themeColor="text1"/>
          <w:highlight w:val="none"/>
        </w:rPr>
      </w:pPr>
      <w:r>
        <w:rPr>
          <w:color w:val="000000" w:themeColor="text1"/>
          <w:highlight w:val="none"/>
        </w:rPr>
      </w:r>
      <w:r>
        <w:rPr>
          <w:color w:val="000000" w:themeColor="text1"/>
          <w:highlight w:val="none"/>
        </w:rPr>
      </w:r>
      <w:r/>
    </w:p>
    <w:p>
      <w:pPr>
        <w:pStyle w:val="965"/>
        <w:ind w:right="639"/>
        <w:jc w:val="right"/>
        <w:spacing w:line="312" w:lineRule="auto"/>
        <w:tabs>
          <w:tab w:val="clear" w:pos="567" w:leader="none"/>
          <w:tab w:val="left" w:pos="3299" w:leader="none"/>
        </w:tabs>
        <w:rPr>
          <w:color w:val="000000" w:themeColor="text1"/>
          <w:highlight w:val="none"/>
        </w:rPr>
      </w:pPr>
      <w:r>
        <w:rPr>
          <w:color w:val="000000" w:themeColor="text1"/>
          <w:highlight w:val="none"/>
        </w:rPr>
        <w:t xml:space="preserve">授</w:t>
      </w:r>
      <w:r>
        <w:rPr>
          <w:color w:val="000000" w:themeColor="text1"/>
          <w:spacing w:val="-3"/>
          <w:highlight w:val="none"/>
        </w:rPr>
        <w:t xml:space="preserve">权</w:t>
      </w:r>
      <w:r>
        <w:rPr>
          <w:color w:val="000000" w:themeColor="text1"/>
          <w:highlight w:val="none"/>
        </w:rPr>
        <w:t xml:space="preserve">委</w:t>
      </w:r>
      <w:r>
        <w:rPr>
          <w:color w:val="000000" w:themeColor="text1"/>
          <w:spacing w:val="-3"/>
          <w:highlight w:val="none"/>
        </w:rPr>
        <w:t xml:space="preserve">托</w:t>
      </w:r>
      <w:r>
        <w:rPr>
          <w:color w:val="000000" w:themeColor="text1"/>
          <w:highlight w:val="none"/>
        </w:rPr>
        <w:t xml:space="preserve">人：</w:t>
      </w:r>
      <w:r>
        <w:rPr>
          <w:color w:val="000000" w:themeColor="text1"/>
          <w:highlight w:val="none"/>
          <w:u w:val="single"/>
        </w:rPr>
        <w:tab/>
      </w:r>
      <w:r>
        <w:rPr>
          <w:color w:val="000000" w:themeColor="text1"/>
          <w:spacing w:val="-1"/>
          <w:highlight w:val="none"/>
        </w:rPr>
        <w:t xml:space="preserve">（</w:t>
      </w:r>
      <w:r>
        <w:rPr>
          <w:rFonts w:hint="eastAsia"/>
          <w:color w:val="000000" w:themeColor="text1"/>
          <w:spacing w:val="-1"/>
          <w:highlight w:val="none"/>
        </w:rPr>
        <w:t xml:space="preserve">电子签章或签名</w:t>
      </w:r>
      <w:r>
        <w:rPr>
          <w:color w:val="000000" w:themeColor="text1"/>
          <w:highlight w:val="none"/>
        </w:rPr>
        <w:t xml:space="preserve">）</w:t>
      </w:r>
      <w:r>
        <w:rPr>
          <w:color w:val="000000" w:themeColor="text1"/>
          <w:highlight w:val="none"/>
        </w:rPr>
      </w:r>
      <w:r/>
    </w:p>
    <w:p>
      <w:pPr>
        <w:pStyle w:val="965"/>
        <w:spacing w:line="312" w:lineRule="auto"/>
        <w:rPr>
          <w:color w:val="000000" w:themeColor="text1"/>
          <w:highlight w:val="none"/>
        </w:rPr>
      </w:pPr>
      <w:r>
        <w:rPr>
          <w:color w:val="000000" w:themeColor="text1"/>
          <w:highlight w:val="none"/>
        </w:rPr>
      </w:r>
      <w:r>
        <w:rPr>
          <w:color w:val="000000" w:themeColor="text1"/>
          <w:highlight w:val="none"/>
        </w:rPr>
      </w:r>
      <w:r/>
    </w:p>
    <w:p>
      <w:pPr>
        <w:pStyle w:val="965"/>
        <w:ind w:right="640"/>
        <w:jc w:val="right"/>
        <w:spacing w:line="312" w:lineRule="auto"/>
        <w:tabs>
          <w:tab w:val="clear" w:pos="567" w:leader="none"/>
          <w:tab w:val="left" w:pos="770" w:leader="none"/>
          <w:tab w:val="left" w:pos="1430" w:leader="none"/>
        </w:tabs>
        <w:rPr>
          <w:color w:val="000000" w:themeColor="text1"/>
          <w:highlight w:val="none"/>
        </w:rPr>
      </w:pPr>
      <w:r>
        <w:rPr>
          <w:color w:val="000000" w:themeColor="text1"/>
          <w:highlight w:val="none"/>
        </w:rPr>
        <w:t xml:space="preserve">年</w:t>
      </w:r>
      <w:r>
        <w:rPr>
          <w:color w:val="000000" w:themeColor="text1"/>
          <w:highlight w:val="none"/>
        </w:rPr>
        <w:tab/>
      </w:r>
      <w:r>
        <w:rPr>
          <w:color w:val="000000" w:themeColor="text1"/>
          <w:highlight w:val="none"/>
        </w:rPr>
        <w:t xml:space="preserve">月</w:t>
      </w:r>
      <w:r>
        <w:rPr>
          <w:color w:val="000000" w:themeColor="text1"/>
          <w:highlight w:val="none"/>
        </w:rPr>
        <w:tab/>
      </w:r>
      <w:r>
        <w:rPr>
          <w:color w:val="000000" w:themeColor="text1"/>
          <w:highlight w:val="none"/>
        </w:rPr>
        <w:t xml:space="preserve">日</w:t>
      </w:r>
      <w:r>
        <w:rPr>
          <w:color w:val="000000" w:themeColor="text1"/>
          <w:highlight w:val="none"/>
        </w:rPr>
      </w:r>
      <w:r/>
    </w:p>
    <w:p>
      <w:pPr>
        <w:pStyle w:val="1128"/>
        <w:rPr>
          <w:b w:val="0"/>
          <w:bCs w:val="0"/>
          <w:color w:val="000000" w:themeColor="text1"/>
          <w:sz w:val="32"/>
          <w:szCs w:val="32"/>
          <w:highlight w:val="none"/>
        </w:rPr>
      </w:pPr>
      <w:r>
        <w:rPr>
          <w:b w:val="0"/>
          <w:bCs w:val="0"/>
          <w:color w:val="000000" w:themeColor="text1"/>
          <w:sz w:val="32"/>
          <w:szCs w:val="32"/>
          <w:highlight w:val="none"/>
        </w:rPr>
        <w:t xml:space="preserve"> </w:t>
      </w:r>
      <w:r>
        <w:rPr>
          <w:color w:val="000000" w:themeColor="text1"/>
          <w:highlight w:val="none"/>
        </w:rPr>
      </w:r>
      <w:r/>
    </w:p>
    <w:p>
      <w:pPr>
        <w:rPr>
          <w:color w:val="000000" w:themeColor="text1"/>
          <w:sz w:val="32"/>
          <w:szCs w:val="32"/>
          <w:highlight w:val="none"/>
        </w:rPr>
      </w:pPr>
      <w:r>
        <w:rPr>
          <w:color w:val="000000" w:themeColor="text1"/>
          <w:sz w:val="32"/>
          <w:szCs w:val="32"/>
          <w:highlight w:val="none"/>
        </w:rPr>
        <w:br w:type="page" w:clear="all"/>
      </w:r>
      <w:r>
        <w:rPr>
          <w:color w:val="000000" w:themeColor="text1"/>
          <w:highlight w:val="none"/>
        </w:rPr>
      </w:r>
      <w:r/>
    </w:p>
    <w:p>
      <w:pPr>
        <w:pStyle w:val="1129"/>
        <w:jc w:val="center"/>
        <w:rPr>
          <w:rFonts w:ascii="Arial" w:hAnsi="Arial" w:cs="Arial"/>
          <w:color w:val="000000" w:themeColor="text1"/>
          <w:sz w:val="32"/>
          <w:szCs w:val="32"/>
          <w:highlight w:val="none"/>
          <w:u w:val="none"/>
        </w:rPr>
      </w:pPr>
      <w:r>
        <w:rPr>
          <w:rFonts w:ascii="Arial" w:hAnsi="Arial" w:cs="Arial"/>
          <w:color w:val="000000" w:themeColor="text1"/>
          <w:sz w:val="32"/>
          <w:szCs w:val="32"/>
          <w:highlight w:val="none"/>
          <w:u w:val="none"/>
        </w:rPr>
      </w:r>
      <w:r>
        <w:rPr>
          <w:color w:val="000000" w:themeColor="text1"/>
          <w:highlight w:val="none"/>
        </w:rPr>
      </w:r>
      <w:r/>
    </w:p>
    <w:p>
      <w:pPr>
        <w:jc w:val="center"/>
        <w:spacing w:line="360" w:lineRule="auto"/>
        <w:rPr>
          <w:rFonts w:ascii="Arial" w:hAnsi="Arial" w:cs="Arial"/>
          <w:color w:val="000000" w:themeColor="text1"/>
          <w:highlight w:val="none"/>
        </w:rPr>
      </w:pPr>
      <w:r>
        <w:rPr>
          <w:rFonts w:hint="eastAsia"/>
          <w:b/>
          <w:bCs/>
          <w:color w:val="000000" w:themeColor="text1"/>
          <w:sz w:val="32"/>
          <w:szCs w:val="32"/>
          <w:highlight w:val="none"/>
        </w:rPr>
        <w:t xml:space="preserve">（四）</w:t>
      </w:r>
      <w:bookmarkStart w:id="246" w:name="OLE_LINK20"/>
      <w:r>
        <w:rPr>
          <w:rFonts w:hint="eastAsia"/>
          <w:b/>
          <w:bCs/>
          <w:color w:val="000000" w:themeColor="text1"/>
          <w:sz w:val="32"/>
          <w:szCs w:val="32"/>
          <w:highlight w:val="none"/>
        </w:rPr>
        <w:t xml:space="preserve">政府采购诚信承诺书</w:t>
      </w:r>
      <w:bookmarkEnd w:id="246"/>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（采购人）：</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我公司（供应商名称）已详细阅读了项目（项目编号：）招标文件，自愿参加本次投标，现就有关事项做出郑重承诺如下：</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1、所提供的一切资料都是真实、准确、完整的；</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2、不以他人名义投标或以其他方式弄虚作假，骗取中标；</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3、不与其他供应商相互串通投标；</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4、不向采购人或评标委员会行贿以牟取中标；</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5、在领取招标文件、缴纳保证金后，准时参加开标；</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6、在以往的招标采购活动中，无重大违法、违规的不良记录；或虽有不良记录，但已超过处理期限；</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7、未被地市级及以上行政主管部门做出取消投标资格的处罚且该处罚在有效期内的；</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8、本单位一旦中标，将严格按照投标文件所承诺的报价、质量、工期、投标方案等内容组织实施；</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9、本单位一旦中标，将按规定及时与采购人签订合同；</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10、本单位保证中标后不转包，若有分包须征得采购人同意；</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11、本承诺书将成为本单位投标文件的一部分，与投标文件具有同等的法律效力。</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firstLine="480"/>
        <w:jc w:val="right"/>
        <w:spacing w:line="360" w:lineRule="auto"/>
        <w:rPr>
          <w:color w:val="000000" w:themeColor="text1"/>
          <w:sz w:val="24"/>
          <w:szCs w:val="24"/>
          <w:highlight w:val="none"/>
        </w:rPr>
      </w:pPr>
      <w:r>
        <w:rPr>
          <w:color w:val="000000" w:themeColor="text1"/>
          <w:sz w:val="24"/>
          <w:szCs w:val="24"/>
          <w:highlight w:val="none"/>
        </w:rPr>
        <w:t xml:space="preserve">                      投标人名称</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color w:val="000000" w:themeColor="text1"/>
          <w:sz w:val="24"/>
          <w:szCs w:val="24"/>
          <w:highlight w:val="none"/>
        </w:rPr>
        <w:t xml:space="preserve">            </w:t>
      </w:r>
      <w:r>
        <w:rPr>
          <w:color w:val="000000" w:themeColor="text1"/>
          <w:highlight w:val="none"/>
        </w:rPr>
      </w:r>
      <w:r/>
    </w:p>
    <w:p>
      <w:pPr>
        <w:ind w:firstLine="480"/>
        <w:jc w:val="right"/>
        <w:spacing w:line="360" w:lineRule="auto"/>
        <w:rPr>
          <w:color w:val="000000" w:themeColor="text1"/>
          <w:sz w:val="24"/>
          <w:szCs w:val="24"/>
          <w:highlight w:val="none"/>
        </w:rPr>
      </w:pPr>
      <w:r>
        <w:rPr>
          <w:color w:val="000000" w:themeColor="text1"/>
          <w:sz w:val="24"/>
          <w:szCs w:val="24"/>
          <w:highlight w:val="none"/>
        </w:rPr>
        <w:t xml:space="preserve">法定代表人或授权代表（</w:t>
      </w:r>
      <w:r>
        <w:rPr>
          <w:rFonts w:hint="eastAsia"/>
          <w:color w:val="000000" w:themeColor="text1"/>
          <w:sz w:val="24"/>
          <w:szCs w:val="24"/>
          <w:highlight w:val="none"/>
        </w:rPr>
        <w:t xml:space="preserve">电子签章或签名）</w:t>
      </w:r>
      <w:r>
        <w:rPr>
          <w:color w:val="000000" w:themeColor="text1"/>
          <w:sz w:val="24"/>
          <w:szCs w:val="24"/>
          <w:highlight w:val="none"/>
        </w:rPr>
        <w:t xml:space="preserve">：            </w:t>
      </w:r>
      <w:r>
        <w:rPr>
          <w:color w:val="000000" w:themeColor="text1"/>
          <w:highlight w:val="none"/>
        </w:rPr>
      </w:r>
      <w:r/>
    </w:p>
    <w:p>
      <w:pPr>
        <w:ind w:firstLine="480"/>
        <w:jc w:val="right"/>
        <w:spacing w:line="360" w:lineRule="auto"/>
        <w:rPr>
          <w:color w:val="000000" w:themeColor="text1"/>
          <w:sz w:val="24"/>
          <w:szCs w:val="24"/>
          <w:highlight w:val="none"/>
        </w:rPr>
      </w:pPr>
      <w:r>
        <w:rPr>
          <w:color w:val="000000" w:themeColor="text1"/>
          <w:sz w:val="24"/>
          <w:szCs w:val="24"/>
          <w:highlight w:val="none"/>
        </w:rPr>
        <w:t xml:space="preserve">                       年   月   日</w:t>
      </w:r>
      <w:r>
        <w:rPr>
          <w:color w:val="000000" w:themeColor="text1"/>
          <w:highlight w:val="none"/>
        </w:rPr>
      </w:r>
      <w:r/>
    </w:p>
    <w:p>
      <w:pPr>
        <w:spacing w:line="440" w:lineRule="exact"/>
        <w:rPr>
          <w:color w:val="000000" w:themeColor="text1"/>
          <w:sz w:val="24"/>
          <w:szCs w:val="24"/>
          <w:highlight w:val="none"/>
        </w:rPr>
        <w:sectPr>
          <w:headerReference w:type="default" r:id="rId10"/>
          <w:footerReference w:type="default" r:id="rId15"/>
          <w:footnotePr/>
          <w:endnotePr/>
          <w:type w:val="nextPage"/>
          <w:pgSz w:w="11906" w:h="16838" w:orient="portrait"/>
          <w:pgMar w:top="1418" w:right="1418" w:bottom="1418" w:left="1418" w:header="851" w:footer="992" w:gutter="0"/>
          <w:cols w:num="1" w:sep="0" w:space="1701" w:equalWidth="1"/>
          <w:docGrid w:linePitch="360"/>
        </w:sectPr>
      </w:pPr>
      <w:r>
        <w:rPr>
          <w:color w:val="000000" w:themeColor="text1"/>
          <w:sz w:val="24"/>
          <w:szCs w:val="24"/>
          <w:highlight w:val="none"/>
        </w:rPr>
      </w:r>
      <w:r>
        <w:rPr>
          <w:color w:val="000000" w:themeColor="text1"/>
          <w:highlight w:val="none"/>
        </w:rPr>
      </w:r>
      <w:r/>
    </w:p>
    <w:p>
      <w:pPr>
        <w:jc w:val="center"/>
        <w:spacing w:line="360" w:lineRule="auto"/>
        <w:rPr>
          <w:b/>
          <w:bCs/>
          <w:color w:val="000000" w:themeColor="text1"/>
          <w:sz w:val="32"/>
          <w:szCs w:val="32"/>
          <w:highlight w:val="none"/>
        </w:rPr>
      </w:pPr>
      <w:r>
        <w:rPr>
          <w:rFonts w:hint="eastAsia"/>
          <w:b/>
          <w:bCs/>
          <w:color w:val="000000" w:themeColor="text1"/>
          <w:sz w:val="32"/>
          <w:szCs w:val="32"/>
          <w:highlight w:val="none"/>
        </w:rPr>
        <w:t xml:space="preserve">（五）</w:t>
      </w:r>
      <w:bookmarkStart w:id="247" w:name="OLE_LINK21"/>
      <w:r>
        <w:rPr>
          <w:b/>
          <w:bCs/>
          <w:color w:val="000000" w:themeColor="text1"/>
          <w:sz w:val="32"/>
          <w:szCs w:val="32"/>
          <w:highlight w:val="none"/>
        </w:rPr>
        <w:t xml:space="preserve">供应商廉洁自律承诺书</w:t>
      </w:r>
      <w:bookmarkEnd w:id="247"/>
      <w:r>
        <w:rPr>
          <w:color w:val="000000" w:themeColor="text1"/>
          <w:highlight w:val="none"/>
        </w:rPr>
      </w:r>
      <w:r/>
    </w:p>
    <w:p>
      <w:pPr>
        <w:rPr>
          <w:rFonts w:ascii="Arial" w:hAnsi="Arial" w:cs="Arial"/>
          <w:color w:val="000000" w:themeColor="text1"/>
          <w:sz w:val="28"/>
          <w:szCs w:val="28"/>
          <w:highlight w:val="none"/>
        </w:rPr>
      </w:pPr>
      <w:r>
        <w:rPr>
          <w:rFonts w:ascii="Arial" w:hAnsi="Arial" w:cs="Arial"/>
          <w:color w:val="000000" w:themeColor="text1"/>
          <w:sz w:val="28"/>
          <w:szCs w:val="28"/>
          <w:highlight w:val="none"/>
        </w:rPr>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政府采购是实行公开、公平、公正的阳光工程，给予了每个供应商平等竞争的机会。作为参与此次政府招标活动的单位,我公司现郑重做出以下承诺：</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一、遵守《中华人民共和国政府采购法》及省、市有关政府招标的各项法律、法规和制度。</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二、客观真实反映自身情况，按规定接受政府采购供应商资格审查, 不提供虚假材料，不夸大自身技术和提供服务的能力。</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五、自觉接受政府采购监督管理部门及其他相关部门的监督检查。</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t xml:space="preserve">如违反以上承诺，我公司愿承担一切法律责任，并接受政府采购监督管理部门及其他相关部门依法作出的处罚。 </w:t>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firstLine="48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firstLine="480"/>
        <w:jc w:val="right"/>
        <w:spacing w:line="360" w:lineRule="auto"/>
        <w:rPr>
          <w:color w:val="000000" w:themeColor="text1"/>
          <w:sz w:val="24"/>
          <w:szCs w:val="24"/>
          <w:highlight w:val="none"/>
        </w:rPr>
      </w:pPr>
      <w:r>
        <w:rPr>
          <w:color w:val="000000" w:themeColor="text1"/>
          <w:sz w:val="24"/>
          <w:szCs w:val="24"/>
          <w:highlight w:val="none"/>
        </w:rPr>
        <w:t xml:space="preserve">投标人名称</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color w:val="000000" w:themeColor="text1"/>
          <w:sz w:val="24"/>
          <w:szCs w:val="24"/>
          <w:highlight w:val="none"/>
        </w:rPr>
        <w:t xml:space="preserve">            </w:t>
      </w:r>
      <w:r>
        <w:rPr>
          <w:color w:val="000000" w:themeColor="text1"/>
          <w:highlight w:val="none"/>
        </w:rPr>
      </w:r>
      <w:r/>
    </w:p>
    <w:p>
      <w:pPr>
        <w:ind w:firstLine="480"/>
        <w:jc w:val="right"/>
        <w:spacing w:line="360" w:lineRule="auto"/>
        <w:rPr>
          <w:color w:val="000000" w:themeColor="text1"/>
          <w:sz w:val="24"/>
          <w:szCs w:val="24"/>
          <w:highlight w:val="none"/>
        </w:rPr>
      </w:pPr>
      <w:r>
        <w:rPr>
          <w:color w:val="000000" w:themeColor="text1"/>
          <w:sz w:val="24"/>
          <w:szCs w:val="24"/>
          <w:highlight w:val="none"/>
        </w:rPr>
        <w:t xml:space="preserve">法定代表人或授权代表（</w:t>
      </w:r>
      <w:r>
        <w:rPr>
          <w:rFonts w:hint="eastAsia"/>
          <w:color w:val="000000" w:themeColor="text1"/>
          <w:sz w:val="24"/>
          <w:szCs w:val="24"/>
          <w:highlight w:val="none"/>
        </w:rPr>
        <w:t xml:space="preserve">电子签章或签名）</w:t>
      </w:r>
      <w:r>
        <w:rPr>
          <w:color w:val="000000" w:themeColor="text1"/>
          <w:sz w:val="24"/>
          <w:szCs w:val="24"/>
          <w:highlight w:val="none"/>
        </w:rPr>
        <w:t xml:space="preserve">：            </w:t>
      </w:r>
      <w:r>
        <w:rPr>
          <w:color w:val="000000" w:themeColor="text1"/>
          <w:highlight w:val="none"/>
        </w:rPr>
      </w:r>
      <w:r/>
    </w:p>
    <w:p>
      <w:pPr>
        <w:ind w:firstLine="480"/>
        <w:jc w:val="right"/>
        <w:spacing w:line="360" w:lineRule="auto"/>
        <w:rPr>
          <w:rFonts w:ascii="宋体" w:hAnsi="宋体" w:cs="宋体"/>
          <w:color w:val="000000" w:themeColor="text1"/>
          <w:sz w:val="24"/>
          <w:highlight w:val="none"/>
        </w:rPr>
      </w:pPr>
      <w:r>
        <w:rPr>
          <w:color w:val="000000" w:themeColor="text1"/>
          <w:sz w:val="24"/>
          <w:szCs w:val="24"/>
          <w:highlight w:val="none"/>
        </w:rPr>
        <w:t xml:space="preserve">20</w:t>
      </w:r>
      <w:r>
        <w:rPr>
          <w:rFonts w:hint="eastAsia"/>
          <w:color w:val="000000" w:themeColor="text1"/>
          <w:sz w:val="24"/>
          <w:szCs w:val="24"/>
          <w:highlight w:val="none"/>
        </w:rPr>
        <w:t xml:space="preserve">24</w:t>
      </w:r>
      <w:r>
        <w:rPr>
          <w:color w:val="000000" w:themeColor="text1"/>
          <w:sz w:val="24"/>
          <w:szCs w:val="24"/>
          <w:highlight w:val="none"/>
        </w:rPr>
        <w:t xml:space="preserve">年  月  日</w:t>
      </w:r>
      <w:r>
        <w:rPr>
          <w:color w:val="000000" w:themeColor="text1"/>
          <w:highlight w:val="none"/>
        </w:rPr>
      </w:r>
      <w:r/>
    </w:p>
    <w:p>
      <w:pPr>
        <w:rPr>
          <w:rFonts w:ascii="Arial" w:hAnsi="Arial" w:cs="Arial"/>
          <w:color w:val="000000" w:themeColor="text1"/>
          <w:highlight w:val="none"/>
        </w:rPr>
      </w:pPr>
      <w:r>
        <w:rPr>
          <w:rFonts w:ascii="Arial" w:hAnsi="Arial" w:cs="Arial"/>
          <w:color w:val="000000" w:themeColor="text1"/>
          <w:highlight w:val="none"/>
        </w:rPr>
        <w:br w:type="page" w:clear="all"/>
      </w:r>
      <w:r>
        <w:rPr>
          <w:color w:val="000000" w:themeColor="text1"/>
          <w:highlight w:val="none"/>
        </w:rPr>
      </w:r>
      <w:r/>
    </w:p>
    <w:p>
      <w:pPr>
        <w:pStyle w:val="1128"/>
        <w:rPr>
          <w:rFonts w:ascii="Times New Roman" w:hAnsi="Times New Roman" w:eastAsia="宋体" w:cs="Times New Roman"/>
          <w:color w:val="000000" w:themeColor="text1"/>
          <w:sz w:val="32"/>
          <w:szCs w:val="32"/>
          <w:highlight w:val="none"/>
        </w:rPr>
      </w:pPr>
      <w:r>
        <w:rPr>
          <w:rFonts w:hint="eastAsia" w:ascii="Times New Roman" w:hAnsi="Times New Roman" w:eastAsia="宋体" w:cs="Times New Roman"/>
          <w:color w:val="000000" w:themeColor="text1"/>
          <w:sz w:val="32"/>
          <w:szCs w:val="32"/>
          <w:highlight w:val="none"/>
        </w:rPr>
        <w:t xml:space="preserve">（六）</w:t>
      </w:r>
      <w:bookmarkStart w:id="248" w:name="OLE_LINK22"/>
      <w:r>
        <w:rPr>
          <w:rFonts w:hint="eastAsia" w:ascii="Times New Roman" w:hAnsi="Times New Roman" w:eastAsia="宋体" w:cs="Times New Roman"/>
          <w:color w:val="000000" w:themeColor="text1"/>
          <w:sz w:val="32"/>
          <w:szCs w:val="32"/>
          <w:highlight w:val="none"/>
        </w:rPr>
        <w:t xml:space="preserve">商务应答表</w:t>
      </w:r>
      <w:bookmarkEnd w:id="248"/>
      <w:r>
        <w:rPr>
          <w:color w:val="000000" w:themeColor="text1"/>
          <w:highlight w:val="none"/>
        </w:rPr>
      </w:r>
      <w:r/>
    </w:p>
    <w:p>
      <w:pPr>
        <w:pStyle w:val="1159"/>
        <w:jc w:val="both"/>
        <w:spacing w:line="400" w:lineRule="exact"/>
        <w:tabs>
          <w:tab w:val="clear" w:pos="4153" w:leader="none"/>
          <w:tab w:val="clear" w:pos="8306" w:leader="none"/>
        </w:tabs>
        <w:rPr>
          <w:rFonts w:ascii="Arial" w:hAnsi="Arial" w:cs="Arial"/>
          <w:color w:val="000000" w:themeColor="text1"/>
          <w:highlight w:val="none"/>
        </w:rPr>
        <w:pBdr>
          <w:bottom w:val="none" w:color="000000" w:sz="0" w:space="0"/>
        </w:pBdr>
      </w:pPr>
      <w:r>
        <w:rPr>
          <w:rFonts w:ascii="Arial" w:hAnsi="Arial" w:cs="Arial"/>
          <w:color w:val="000000" w:themeColor="text1"/>
          <w:highlight w:val="none"/>
        </w:rPr>
      </w:r>
      <w:r>
        <w:rPr>
          <w:color w:val="000000" w:themeColor="text1"/>
          <w:highlight w:val="none"/>
        </w:rPr>
      </w:r>
      <w:r/>
    </w:p>
    <w:p>
      <w:pPr>
        <w:pStyle w:val="1159"/>
        <w:jc w:val="both"/>
        <w:spacing w:line="400" w:lineRule="exact"/>
        <w:tabs>
          <w:tab w:val="clear" w:pos="4153" w:leader="none"/>
          <w:tab w:val="clear" w:pos="8306" w:leader="none"/>
        </w:tabs>
        <w:rPr>
          <w:rFonts w:ascii="Arial" w:hAnsi="Arial" w:cs="Arial"/>
          <w:color w:val="000000" w:themeColor="text1"/>
          <w:sz w:val="24"/>
          <w:szCs w:val="24"/>
          <w:highlight w:val="none"/>
        </w:rPr>
        <w:pBdr>
          <w:bottom w:val="none" w:color="000000" w:sz="0" w:space="0"/>
        </w:pBdr>
      </w:pPr>
      <w:r>
        <w:rPr>
          <w:rFonts w:ascii="Arial" w:hAnsi="Arial" w:cs="Arial"/>
          <w:color w:val="000000" w:themeColor="text1"/>
          <w:sz w:val="24"/>
          <w:szCs w:val="24"/>
          <w:highlight w:val="none"/>
        </w:rPr>
        <w:t xml:space="preserve">招标编号：                                            </w:t>
      </w:r>
      <w:r>
        <w:rPr>
          <w:color w:val="000000" w:themeColor="text1"/>
          <w:highlight w:val="none"/>
        </w:rPr>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jc w:val="center"/>
          <w:trHeight w:val="944"/>
        </w:trPr>
        <w:tc>
          <w:tcPr>
            <w:tcW w:w="958" w:type="dxa"/>
            <w:vAlign w:val="center"/>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序号</w:t>
            </w:r>
            <w:r>
              <w:rPr>
                <w:color w:val="000000" w:themeColor="text1"/>
                <w:highlight w:val="none"/>
              </w:rPr>
            </w:r>
            <w:r/>
          </w:p>
        </w:tc>
        <w:tc>
          <w:tcPr>
            <w:tcW w:w="2060" w:type="dxa"/>
            <w:vAlign w:val="center"/>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招标要求</w:t>
            </w:r>
            <w:r>
              <w:rPr>
                <w:color w:val="000000" w:themeColor="text1"/>
                <w:highlight w:val="none"/>
              </w:rPr>
            </w:r>
            <w:r/>
          </w:p>
        </w:tc>
        <w:tc>
          <w:tcPr>
            <w:tcW w:w="4970" w:type="dxa"/>
            <w:vAlign w:val="center"/>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投标应答</w:t>
            </w:r>
            <w:r>
              <w:rPr>
                <w:color w:val="000000" w:themeColor="text1"/>
                <w:highlight w:val="none"/>
              </w:rPr>
            </w:r>
            <w:r/>
          </w:p>
        </w:tc>
      </w:tr>
      <w:tr>
        <w:trPr>
          <w:jc w:val="center"/>
          <w:trHeight w:val="631"/>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hint="eastAsia" w:ascii="宋体" w:hAnsi="宋体" w:cs="宋体"/>
                <w:color w:val="000000" w:themeColor="text1"/>
                <w:sz w:val="28"/>
                <w:highlight w:val="none"/>
              </w:rPr>
              <w:t xml:space="preserve">1</w:t>
            </w:r>
            <w:r>
              <w:rPr>
                <w:color w:val="000000" w:themeColor="text1"/>
                <w:highlight w:val="none"/>
              </w:rPr>
            </w:r>
            <w:r/>
          </w:p>
        </w:tc>
        <w:tc>
          <w:tcPr>
            <w:tcW w:w="2060" w:type="dxa"/>
            <w:textDirection w:val="lrTb"/>
            <w:noWrap w:val="false"/>
          </w:tcPr>
          <w:p>
            <w:pPr>
              <w:jc w:val="center"/>
              <w:spacing w:line="400" w:lineRule="exact"/>
              <w:rPr>
                <w:rFonts w:ascii="Arial" w:hAnsi="Arial" w:cs="Arial"/>
                <w:color w:val="000000" w:themeColor="text1"/>
                <w:sz w:val="28"/>
                <w:highlight w:val="none"/>
              </w:rPr>
            </w:pPr>
            <w:r>
              <w:rPr>
                <w:rFonts w:hint="eastAsia" w:ascii="Arial" w:hAnsi="Arial" w:cs="Arial"/>
                <w:color w:val="000000" w:themeColor="text1"/>
                <w:sz w:val="28"/>
                <w:highlight w:val="none"/>
              </w:rPr>
              <w:t xml:space="preserve">合同履行期限</w:t>
            </w:r>
            <w:r>
              <w:rPr>
                <w:color w:val="000000" w:themeColor="text1"/>
                <w:highlight w:val="none"/>
              </w:rPr>
            </w:r>
            <w:r/>
          </w:p>
        </w:tc>
        <w:tc>
          <w:tcPr>
            <w:tcW w:w="4970" w:type="dxa"/>
            <w:textDirection w:val="lrTb"/>
            <w:noWrap w:val="false"/>
          </w:tcPr>
          <w:p>
            <w:pPr>
              <w:ind w:left="422" w:hanging="422"/>
              <w:jc w:val="center"/>
              <w:spacing w:line="400" w:lineRule="exact"/>
              <w:rPr>
                <w:rFonts w:ascii="Arial" w:hAnsi="Arial" w:cs="Arial"/>
                <w:color w:val="000000" w:themeColor="text1"/>
                <w:sz w:val="32"/>
                <w:highlight w:val="none"/>
              </w:rPr>
            </w:pPr>
            <w:r>
              <w:rPr>
                <w:rFonts w:ascii="Arial" w:hAnsi="Arial" w:cs="Arial"/>
                <w:color w:val="000000" w:themeColor="text1"/>
                <w:sz w:val="32"/>
                <w:highlight w:val="none"/>
              </w:rPr>
            </w:r>
            <w:r>
              <w:rPr>
                <w:color w:val="000000" w:themeColor="text1"/>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hint="eastAsia" w:ascii="宋体" w:hAnsi="宋体" w:cs="宋体"/>
                <w:color w:val="000000" w:themeColor="text1"/>
                <w:sz w:val="28"/>
                <w:highlight w:val="none"/>
              </w:rPr>
              <w:t xml:space="preserve">2</w:t>
            </w:r>
            <w:r>
              <w:rPr>
                <w:color w:val="000000" w:themeColor="text1"/>
                <w:highlight w:val="none"/>
              </w:rPr>
            </w:r>
            <w:r/>
          </w:p>
        </w:tc>
        <w:tc>
          <w:tcPr>
            <w:tcW w:w="2060" w:type="dxa"/>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付款方式</w:t>
            </w:r>
            <w:r>
              <w:rPr>
                <w:color w:val="000000" w:themeColor="text1"/>
                <w:highlight w:val="none"/>
              </w:rPr>
            </w:r>
            <w:r/>
          </w:p>
        </w:tc>
        <w:tc>
          <w:tcPr>
            <w:tcW w:w="4970" w:type="dxa"/>
            <w:textDirection w:val="lrTb"/>
            <w:noWrap w:val="false"/>
          </w:tcPr>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hint="eastAsia" w:ascii="宋体" w:hAnsi="宋体" w:cs="宋体"/>
                <w:color w:val="000000" w:themeColor="text1"/>
                <w:sz w:val="28"/>
                <w:highlight w:val="none"/>
              </w:rPr>
              <w:t xml:space="preserve">3</w:t>
            </w:r>
            <w:r>
              <w:rPr>
                <w:color w:val="000000" w:themeColor="text1"/>
                <w:highlight w:val="none"/>
              </w:rPr>
            </w:r>
            <w:r/>
          </w:p>
        </w:tc>
        <w:tc>
          <w:tcPr>
            <w:tcW w:w="2060" w:type="dxa"/>
            <w:textDirection w:val="lrTb"/>
            <w:noWrap w:val="false"/>
          </w:tcPr>
          <w:p>
            <w:pPr>
              <w:jc w:val="center"/>
              <w:spacing w:line="400" w:lineRule="exact"/>
              <w:rPr>
                <w:rFonts w:ascii="Arial" w:hAnsi="Arial" w:cs="Arial"/>
                <w:color w:val="000000" w:themeColor="text1"/>
                <w:sz w:val="28"/>
                <w:highlight w:val="none"/>
              </w:rPr>
            </w:pPr>
            <w:r>
              <w:rPr>
                <w:rFonts w:hint="eastAsia" w:ascii="Arial" w:hAnsi="Arial" w:cs="Arial"/>
                <w:color w:val="000000" w:themeColor="text1"/>
                <w:sz w:val="28"/>
                <w:highlight w:val="none"/>
              </w:rPr>
              <w:t xml:space="preserve">质保期</w:t>
            </w:r>
            <w:r>
              <w:rPr>
                <w:color w:val="000000" w:themeColor="text1"/>
                <w:highlight w:val="none"/>
              </w:rPr>
            </w:r>
            <w:r/>
          </w:p>
        </w:tc>
        <w:tc>
          <w:tcPr>
            <w:tcW w:w="4970" w:type="dxa"/>
            <w:textDirection w:val="lrTb"/>
            <w:noWrap w:val="false"/>
          </w:tcPr>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highlight w:val="none"/>
              </w:rPr>
            </w:r>
            <w:r/>
          </w:p>
        </w:tc>
        <w:tc>
          <w:tcPr>
            <w:tcW w:w="2060" w:type="dxa"/>
            <w:vAlign w:val="center"/>
            <w:textDirection w:val="lrTb"/>
            <w:noWrap w:val="false"/>
          </w:tcPr>
          <w:p>
            <w:pPr>
              <w:jc w:val="center"/>
              <w:spacing w:line="400" w:lineRule="exact"/>
              <w:rPr>
                <w:rFonts w:ascii="Arial" w:hAnsi="Arial" w:cs="Arial"/>
                <w:color w:val="000000" w:themeColor="text1"/>
                <w:sz w:val="28"/>
                <w:highlight w:val="none"/>
              </w:rPr>
            </w:pPr>
            <w:r>
              <w:rPr>
                <w:rFonts w:hint="eastAsia" w:ascii="Arial" w:hAnsi="Arial" w:cs="Arial"/>
                <w:color w:val="000000" w:themeColor="text1"/>
                <w:sz w:val="28"/>
                <w:highlight w:val="none"/>
              </w:rPr>
              <w:t xml:space="preserve">.........</w:t>
            </w:r>
            <w:r>
              <w:rPr>
                <w:color w:val="000000" w:themeColor="text1"/>
                <w:highlight w:val="none"/>
              </w:rPr>
            </w:r>
            <w:r/>
          </w:p>
        </w:tc>
        <w:tc>
          <w:tcPr>
            <w:tcW w:w="4970" w:type="dxa"/>
            <w:textDirection w:val="lrTb"/>
            <w:noWrap w:val="false"/>
          </w:tcPr>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tc>
      </w:tr>
    </w:tbl>
    <w:p>
      <w:pPr>
        <w:ind w:left="600" w:hanging="48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注：供应商必须据实填写，不得虚假应答，否则将取消其投标或中标资格。</w:t>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rPr>
          <w:rFonts w:ascii="Arial" w:hAnsi="Arial" w:cs="Arial"/>
          <w:color w:val="000000" w:themeColor="text1"/>
          <w:sz w:val="24"/>
          <w:highlight w:val="none"/>
          <w:u w:val="single"/>
        </w:rPr>
      </w:pPr>
      <w:r>
        <w:rPr>
          <w:rFonts w:ascii="Arial" w:hAnsi="Arial" w:cs="Arial"/>
          <w:color w:val="000000" w:themeColor="text1"/>
          <w:sz w:val="24"/>
          <w:highlight w:val="none"/>
          <w:u w:val="single"/>
        </w:rPr>
        <w:br w:type="page" w:clear="all"/>
      </w:r>
      <w:bookmarkEnd w:id="238"/>
      <w:r>
        <w:rPr>
          <w:color w:val="000000" w:themeColor="text1"/>
          <w:highlight w:val="none"/>
        </w:rPr>
      </w:r>
      <w:bookmarkEnd w:id="239"/>
      <w:r>
        <w:rPr>
          <w:color w:val="000000" w:themeColor="text1"/>
          <w:highlight w:val="none"/>
        </w:rPr>
      </w:r>
      <w:bookmarkEnd w:id="240"/>
      <w:r>
        <w:rPr>
          <w:color w:val="000000" w:themeColor="text1"/>
          <w:highlight w:val="none"/>
        </w:rPr>
      </w:r>
      <w:r/>
    </w:p>
    <w:p>
      <w:pPr>
        <w:pStyle w:val="1128"/>
        <w:rPr>
          <w:rFonts w:ascii="Times New Roman" w:hAnsi="Times New Roman" w:eastAsia="宋体" w:cs="Times New Roman"/>
          <w:color w:val="000000" w:themeColor="text1"/>
          <w:sz w:val="32"/>
          <w:szCs w:val="32"/>
          <w:highlight w:val="none"/>
        </w:rPr>
      </w:pPr>
      <w:r>
        <w:rPr>
          <w:color w:val="000000" w:themeColor="text1"/>
          <w:highlight w:val="none"/>
        </w:rPr>
      </w:r>
      <w:bookmarkStart w:id="249" w:name="_Toc217446087"/>
      <w:r>
        <w:rPr>
          <w:color w:val="000000" w:themeColor="text1"/>
          <w:highlight w:val="none"/>
        </w:rPr>
      </w:r>
      <w:bookmarkStart w:id="250" w:name="OLE_LINK25"/>
      <w:r>
        <w:rPr>
          <w:color w:val="000000" w:themeColor="text1"/>
          <w:highlight w:val="none"/>
        </w:rPr>
      </w:r>
      <w:bookmarkStart w:id="251" w:name="_Toc595"/>
      <w:r>
        <w:rPr>
          <w:color w:val="000000" w:themeColor="text1"/>
          <w:highlight w:val="none"/>
        </w:rPr>
      </w:r>
      <w:bookmarkStart w:id="252" w:name="_Toc14505"/>
      <w:r>
        <w:rPr>
          <w:rFonts w:hint="eastAsia" w:ascii="Times New Roman" w:hAnsi="Times New Roman" w:eastAsia="宋体" w:cs="Times New Roman"/>
          <w:color w:val="000000" w:themeColor="text1"/>
          <w:sz w:val="32"/>
          <w:szCs w:val="32"/>
          <w:highlight w:val="none"/>
        </w:rPr>
        <w:t xml:space="preserve">（七）</w:t>
      </w:r>
      <w:bookmarkEnd w:id="249"/>
      <w:r>
        <w:rPr>
          <w:color w:val="000000" w:themeColor="text1"/>
          <w:highlight w:val="none"/>
        </w:rPr>
      </w:r>
      <w:bookmarkStart w:id="253" w:name="OLE_LINK23"/>
      <w:r>
        <w:rPr>
          <w:color w:val="000000" w:themeColor="text1"/>
          <w:highlight w:val="none"/>
        </w:rPr>
      </w:r>
      <w:bookmarkStart w:id="254" w:name="_Toc217446088"/>
      <w:r>
        <w:rPr>
          <w:rFonts w:hint="eastAsia" w:ascii="Times New Roman" w:hAnsi="Times New Roman" w:eastAsia="宋体" w:cs="Times New Roman"/>
          <w:color w:val="000000" w:themeColor="text1"/>
          <w:sz w:val="32"/>
          <w:szCs w:val="32"/>
          <w:highlight w:val="none"/>
        </w:rPr>
        <w:t xml:space="preserve">供货一览表</w:t>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r/>
    </w:p>
    <w:p>
      <w:pPr>
        <w:pStyle w:val="1128"/>
        <w:spacing w:line="400" w:lineRule="exact"/>
        <w:rPr>
          <w:bCs w:val="0"/>
          <w:color w:val="000000" w:themeColor="text1"/>
          <w:szCs w:val="28"/>
          <w:highlight w:val="none"/>
        </w:rPr>
      </w:pPr>
      <w:r>
        <w:rPr>
          <w:bCs w:val="0"/>
          <w:color w:val="000000" w:themeColor="text1"/>
          <w:szCs w:val="28"/>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货物名称：</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bl>
      <w:tblPr>
        <w:tblStyle w:val="901"/>
        <w:tblW w:w="10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0" w:type="dxa"/>
        </w:tblCellMar>
        <w:tblLook w:val="04A0" w:firstRow="1" w:lastRow="0" w:firstColumn="1" w:lastColumn="0" w:noHBand="0" w:noVBand="1"/>
      </w:tblPr>
      <w:tblGrid>
        <w:gridCol w:w="834"/>
        <w:gridCol w:w="1221"/>
        <w:gridCol w:w="1246"/>
        <w:gridCol w:w="1857"/>
        <w:gridCol w:w="1563"/>
        <w:gridCol w:w="1395"/>
        <w:gridCol w:w="1095"/>
        <w:gridCol w:w="1545"/>
      </w:tblGrid>
      <w:tr>
        <w:trPr>
          <w:jc w:val="center"/>
          <w:trHeight w:val="505"/>
        </w:trPr>
        <w:tc>
          <w:tcPr>
            <w:tcMar>
              <w:left w:w="15" w:type="dxa"/>
              <w:top w:w="15" w:type="dxa"/>
              <w:right w:w="15" w:type="dxa"/>
              <w:bottom w:w="0" w:type="dxa"/>
            </w:tcMar>
            <w:tcW w:w="834"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品目号</w:t>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货物名称</w:t>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品牌</w:t>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hint="eastAsia" w:ascii="Arial" w:hAnsi="Arial" w:cs="Arial"/>
                <w:color w:val="000000" w:themeColor="text1"/>
                <w:sz w:val="24"/>
                <w:highlight w:val="none"/>
              </w:rPr>
              <w:t xml:space="preserve">生产厂家</w:t>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hint="eastAsia" w:ascii="Arial" w:hAnsi="Arial" w:cs="Arial"/>
                <w:color w:val="000000" w:themeColor="text1"/>
                <w:sz w:val="24"/>
                <w:highlight w:val="none"/>
              </w:rPr>
              <w:t xml:space="preserve">产地</w:t>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主要规格</w:t>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数量</w:t>
            </w:r>
            <w:r>
              <w:rPr>
                <w:color w:val="000000" w:themeColor="text1"/>
                <w:highlight w:val="none"/>
              </w:rPr>
            </w:r>
            <w:r/>
          </w:p>
        </w:tc>
        <w:tc>
          <w:tcPr>
            <w:tcW w:w="1545"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交货时间</w:t>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56"/>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bl>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注：各项货物详细技术性能应另页描述</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1、本表按包填写</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hint="eastAsia" w:ascii="Arial" w:hAnsi="Arial" w:cs="Arial"/>
          <w:color w:val="000000" w:themeColor="text1"/>
          <w:sz w:val="24"/>
          <w:highlight w:val="none"/>
        </w:rPr>
        <w:t xml:space="preserve">2、本表按以上格式要求填写，否则造成的后果由投标单位自行承担。</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jc w:val="center"/>
        <w:spacing w:line="400" w:lineRule="exact"/>
        <w:rPr>
          <w:rFonts w:ascii="Arial" w:hAnsi="Arial" w:eastAsia="黑体" w:cs="Arial"/>
          <w:b/>
          <w:bCs/>
          <w:color w:val="000000" w:themeColor="text1"/>
          <w:sz w:val="30"/>
          <w:szCs w:val="28"/>
          <w:highlight w:val="none"/>
        </w:rPr>
        <w:outlineLvl w:val="0"/>
      </w:pPr>
      <w:r>
        <w:rPr>
          <w:rFonts w:hint="eastAsia" w:ascii="Arial" w:hAnsi="Arial" w:eastAsia="黑体" w:cs="Arial"/>
          <w:b/>
          <w:bCs/>
          <w:color w:val="000000" w:themeColor="text1"/>
          <w:sz w:val="30"/>
          <w:szCs w:val="28"/>
          <w:highlight w:val="none"/>
        </w:rPr>
        <w:t xml:space="preserve">（八）技术条款中加“★”号条款</w:t>
      </w:r>
      <w:r>
        <w:rPr>
          <w:rFonts w:ascii="Arial" w:hAnsi="Arial" w:eastAsia="黑体" w:cs="Arial"/>
          <w:b/>
          <w:bCs/>
          <w:color w:val="000000" w:themeColor="text1"/>
          <w:sz w:val="30"/>
          <w:szCs w:val="28"/>
          <w:highlight w:val="none"/>
        </w:rPr>
        <w:t xml:space="preserve">应答表</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项目编号：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供应商名称：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所投包号：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bl>
      <w:tblPr>
        <w:tblStyle w:val="901"/>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招标文件技术需求条目</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编号及所要求内容</w:t>
            </w:r>
            <w:r>
              <w:rPr>
                <w:color w:val="000000" w:themeColor="text1"/>
                <w:highlight w:val="none"/>
              </w:rPr>
            </w:r>
            <w:r/>
          </w:p>
        </w:tc>
        <w:tc>
          <w:tcPr>
            <w:tcW w:w="2370"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投标文件应答内容</w:t>
            </w:r>
            <w:r>
              <w:rPr>
                <w:color w:val="000000" w:themeColor="text1"/>
                <w:highlight w:val="none"/>
              </w:rPr>
            </w:r>
            <w:r/>
          </w:p>
        </w:tc>
        <w:tc>
          <w:tcPr>
            <w:tcW w:w="2132"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相关技术证明文</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件中的描述在投</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标文件中的具体</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页码</w:t>
            </w:r>
            <w:r>
              <w:rPr>
                <w:color w:val="000000" w:themeColor="text1"/>
                <w:highlight w:val="none"/>
              </w:rPr>
            </w:r>
            <w:r/>
          </w:p>
        </w:tc>
        <w:tc>
          <w:tcPr>
            <w:tcW w:w="1897" w:type="dxa"/>
            <w:vAlign w:val="center"/>
            <w:textDirection w:val="lrTb"/>
            <w:noWrap w:val="false"/>
          </w:tcPr>
          <w:p>
            <w:pP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偏离说明（无偏</w:t>
            </w:r>
            <w:r>
              <w:rPr>
                <w:color w:val="000000" w:themeColor="text1"/>
                <w:highlight w:val="none"/>
              </w:rPr>
            </w:r>
            <w:r/>
          </w:p>
          <w:p>
            <w:pP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离，正/负偏离及偏离情况）</w:t>
            </w:r>
            <w:r>
              <w:rPr>
                <w:color w:val="000000" w:themeColor="text1"/>
                <w:highlight w:val="none"/>
              </w:rPr>
            </w:r>
            <w:r/>
          </w:p>
        </w:tc>
      </w:tr>
      <w:tr>
        <w:trPr>
          <w:trHeight w:val="475"/>
        </w:trPr>
        <w:tc>
          <w:tcPr>
            <w:tcW w:w="2844" w:type="dxa"/>
            <w:textDirection w:val="lrTb"/>
            <w:noWrap w:val="false"/>
          </w:tcPr>
          <w:p>
            <w:pPr>
              <w:spacing w:line="44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firstLine="480"/>
              <w:spacing w:line="44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firstLine="480"/>
              <w:spacing w:line="44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bl>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宋体" w:hAnsi="宋体" w:cs="宋体"/>
          <w:color w:val="000000" w:themeColor="text1"/>
          <w:sz w:val="18"/>
          <w:szCs w:val="15"/>
          <w:highlight w:val="non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ind w:left="840" w:hanging="840"/>
        <w:rPr>
          <w:rFonts w:ascii="宋体" w:hAnsi="宋体" w:cs="宋体"/>
          <w:color w:val="000000" w:themeColor="text1"/>
          <w:sz w:val="18"/>
          <w:szCs w:val="15"/>
          <w:highlight w:val="none"/>
        </w:rPr>
      </w:pPr>
      <w:r>
        <w:rPr>
          <w:rFonts w:ascii="宋体" w:hAnsi="宋体" w:cs="宋体"/>
          <w:color w:val="000000" w:themeColor="text1"/>
          <w:sz w:val="18"/>
          <w:szCs w:val="15"/>
          <w:highlight w:val="none"/>
        </w:rPr>
      </w:r>
      <w:r>
        <w:rPr>
          <w:color w:val="000000" w:themeColor="text1"/>
          <w:highlight w:val="none"/>
        </w:rPr>
      </w:r>
      <w:r/>
    </w:p>
    <w:p>
      <w:pPr>
        <w:ind w:left="840" w:hanging="840"/>
        <w:rPr>
          <w:rFonts w:ascii="宋体" w:hAnsi="宋体" w:cs="宋体"/>
          <w:color w:val="000000" w:themeColor="text1"/>
          <w:szCs w:val="18"/>
          <w:highlight w:val="none"/>
        </w:rPr>
      </w:pPr>
      <w:r>
        <w:rPr>
          <w:rFonts w:hint="eastAsia" w:ascii="宋体" w:hAnsi="宋体" w:cs="宋体"/>
          <w:color w:val="000000" w:themeColor="text1"/>
          <w:szCs w:val="18"/>
          <w:highlight w:val="none"/>
        </w:rPr>
        <w:t xml:space="preserve">注：</w:t>
      </w:r>
      <w:r>
        <w:rPr>
          <w:color w:val="000000" w:themeColor="text1"/>
          <w:highlight w:val="none"/>
        </w:rPr>
      </w:r>
      <w:r/>
    </w:p>
    <w:p>
      <w:pPr>
        <w:rPr>
          <w:rFonts w:ascii="宋体" w:hAnsi="宋体" w:cs="宋体"/>
          <w:color w:val="000000" w:themeColor="text1"/>
          <w:szCs w:val="18"/>
          <w:highlight w:val="none"/>
        </w:rPr>
      </w:pPr>
      <w:r>
        <w:rPr>
          <w:rFonts w:hint="eastAsia" w:ascii="宋体" w:hAnsi="宋体" w:cs="宋体"/>
          <w:color w:val="000000" w:themeColor="text1"/>
          <w:szCs w:val="18"/>
          <w:highlight w:val="none"/>
        </w:rPr>
        <w:t xml:space="preserve">1.所应答的技术指标应有具体内容，不能简单复制招标文件内容，或全部响应仅以“符合、满足”应答；</w:t>
      </w:r>
      <w:r>
        <w:rPr>
          <w:color w:val="000000" w:themeColor="text1"/>
          <w:highlight w:val="none"/>
        </w:rPr>
      </w:r>
      <w:r/>
    </w:p>
    <w:p>
      <w:pPr>
        <w:ind w:left="840" w:hanging="840"/>
        <w:rPr>
          <w:rFonts w:ascii="宋体" w:hAnsi="宋体" w:cs="宋体"/>
          <w:color w:val="000000" w:themeColor="text1"/>
          <w:szCs w:val="18"/>
          <w:highlight w:val="none"/>
        </w:rPr>
      </w:pPr>
      <w:r>
        <w:rPr>
          <w:rFonts w:hint="eastAsia" w:ascii="宋体" w:hAnsi="宋体" w:cs="宋体"/>
          <w:color w:val="000000" w:themeColor="text1"/>
          <w:szCs w:val="18"/>
          <w:highlight w:val="none"/>
        </w:rPr>
        <w:t xml:space="preserve">2.无论正负偏离均须对偏离情况作具体说明。</w:t>
      </w:r>
      <w:r>
        <w:rPr>
          <w:color w:val="000000" w:themeColor="text1"/>
          <w:highlight w:val="none"/>
        </w:rPr>
      </w:r>
      <w:r/>
    </w:p>
    <w:p>
      <w:pPr>
        <w:spacing w:line="400" w:lineRule="exact"/>
        <w:rPr>
          <w:rFonts w:ascii="Arial" w:hAnsi="Arial" w:cs="Arial"/>
          <w:color w:val="000000" w:themeColor="text1"/>
          <w:sz w:val="24"/>
          <w:highlight w:val="none"/>
        </w:rPr>
      </w:pPr>
      <w:r>
        <w:rPr>
          <w:rFonts w:hint="eastAsia" w:ascii="宋体" w:hAnsi="宋体" w:cs="宋体"/>
          <w:color w:val="000000" w:themeColor="text1"/>
          <w:szCs w:val="18"/>
          <w:highlight w:val="none"/>
        </w:rPr>
        <w:t xml:space="preserve">3.</w:t>
      </w:r>
      <w:r>
        <w:rPr>
          <w:rFonts w:hint="eastAsia"/>
          <w:color w:val="000000" w:themeColor="text1"/>
          <w:highlight w:val="none"/>
        </w:rPr>
        <w:t xml:space="preserve">提供医疗器械注册证、制造商公开发行的技术白皮书、彩页资料或国家权威检验检测部门出具的检验报告等原件扫描件进行佐证（如为英文须同步翻译成中文），并在表中标注证明材料所在页码。未提供佐证材料或未标注佐证材料准确页码的，评标委员会可视为负偏离；对于投标过程中出现的虚假响应，经评标委员会评定可进行废标处理。</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right="264"/>
        <w:jc w:val="center"/>
        <w:spacing w:before="54" w:line="312" w:lineRule="auto"/>
        <w:rPr>
          <w:rFonts w:hint="eastAsia"/>
          <w:b/>
          <w:color w:val="000000" w:themeColor="text1"/>
          <w:sz w:val="28"/>
          <w:szCs w:val="28"/>
          <w:highlight w:val="none"/>
        </w:rPr>
      </w:pPr>
      <w:r>
        <w:rPr>
          <w:color w:val="000000" w:themeColor="text1"/>
          <w:highlight w:val="none"/>
        </w:rPr>
      </w:r>
      <w:bookmarkStart w:id="255" w:name="_Toc8902"/>
      <w:r>
        <w:rPr>
          <w:color w:val="000000" w:themeColor="text1"/>
          <w:highlight w:val="none"/>
        </w:rPr>
      </w:r>
      <w:bookmarkStart w:id="256" w:name="_Toc89569915"/>
      <w:r>
        <w:rPr>
          <w:color w:val="000000" w:themeColor="text1"/>
          <w:highlight w:val="none"/>
        </w:rPr>
      </w:r>
      <w:bookmarkStart w:id="257" w:name="_Toc2884"/>
      <w:r>
        <w:rPr>
          <w:color w:val="000000" w:themeColor="text1"/>
          <w:highlight w:val="none"/>
        </w:rPr>
      </w:r>
      <w:bookmarkStart w:id="258" w:name="_Toc13613"/>
      <w:r>
        <w:rPr>
          <w:color w:val="000000" w:themeColor="text1"/>
          <w:highlight w:val="none"/>
        </w:rPr>
      </w:r>
      <w:r/>
    </w:p>
    <w:p>
      <w:pPr>
        <w:ind w:right="264"/>
        <w:jc w:val="center"/>
        <w:spacing w:before="54" w:line="312"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r/>
    </w:p>
    <w:p>
      <w:pPr>
        <w:ind w:right="264"/>
        <w:jc w:val="center"/>
        <w:spacing w:before="54" w:line="312"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r/>
    </w:p>
    <w:p>
      <w:pPr>
        <w:ind w:right="264"/>
        <w:jc w:val="center"/>
        <w:spacing w:before="54" w:line="312"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r/>
    </w:p>
    <w:p>
      <w:pPr>
        <w:ind w:right="264"/>
        <w:jc w:val="center"/>
        <w:spacing w:before="54" w:line="312"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r/>
    </w:p>
    <w:p>
      <w:pPr>
        <w:ind w:right="264"/>
        <w:jc w:val="center"/>
        <w:spacing w:before="54" w:line="312"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r/>
    </w:p>
    <w:p>
      <w:pPr>
        <w:ind w:right="264"/>
        <w:jc w:val="center"/>
        <w:spacing w:before="54" w:line="312" w:lineRule="auto"/>
        <w:rPr>
          <w:b/>
          <w:color w:val="000000" w:themeColor="text1"/>
          <w:sz w:val="28"/>
          <w:szCs w:val="28"/>
          <w:highlight w:val="none"/>
        </w:rPr>
      </w:pPr>
      <w:r>
        <w:rPr>
          <w:rFonts w:hint="eastAsia"/>
          <w:b/>
          <w:color w:val="000000" w:themeColor="text1"/>
          <w:sz w:val="28"/>
          <w:szCs w:val="28"/>
          <w:highlight w:val="none"/>
        </w:rPr>
        <w:t xml:space="preserve">四、综合评审评分项</w:t>
      </w:r>
      <w:r>
        <w:rPr>
          <w:color w:val="000000" w:themeColor="text1"/>
          <w:highlight w:val="none"/>
        </w:rPr>
      </w:r>
      <w:r/>
    </w:p>
    <w:p>
      <w:pPr>
        <w:ind w:left="840" w:hanging="840"/>
        <w:jc w:val="center"/>
        <w:spacing w:line="400" w:lineRule="exact"/>
        <w:rPr>
          <w:rFonts w:ascii="Arial" w:hAnsi="Arial" w:eastAsia="黑体" w:cs="Arial"/>
          <w:b/>
          <w:bCs/>
          <w:color w:val="000000" w:themeColor="text1"/>
          <w:sz w:val="30"/>
          <w:szCs w:val="28"/>
          <w:highlight w:val="none"/>
        </w:rPr>
        <w:outlineLvl w:val="0"/>
      </w:pPr>
      <w:r>
        <w:rPr>
          <w:color w:val="000000" w:themeColor="text1"/>
          <w:highlight w:val="none"/>
        </w:rPr>
      </w:r>
      <w:bookmarkStart w:id="259" w:name="OLE_LINK24"/>
      <w:r>
        <w:rPr>
          <w:rFonts w:ascii="Arial" w:hAnsi="Arial" w:eastAsia="黑体" w:cs="Arial"/>
          <w:b/>
          <w:bCs/>
          <w:color w:val="000000" w:themeColor="text1"/>
          <w:sz w:val="30"/>
          <w:szCs w:val="28"/>
          <w:highlight w:val="none"/>
        </w:rPr>
        <w:t xml:space="preserve">技术需求逐条应答表</w:t>
      </w:r>
      <w:bookmarkEnd w:id="259"/>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color w:val="000000" w:themeColor="text1"/>
          <w:highlight w:val="none"/>
        </w:rPr>
      </w:r>
      <w:bookmarkStart w:id="260" w:name="OLE_LINK26"/>
      <w:r>
        <w:rPr>
          <w:rFonts w:ascii="Arial" w:hAnsi="Arial" w:cs="Arial"/>
          <w:color w:val="000000" w:themeColor="text1"/>
          <w:sz w:val="24"/>
          <w:highlight w:val="none"/>
        </w:rPr>
        <w:t xml:space="preserve">项目编号：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供应商名称：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所投包号：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bl>
      <w:tblPr>
        <w:tblStyle w:val="901"/>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招标文件技术需求条目</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编号及所要求内容</w:t>
            </w:r>
            <w:r>
              <w:rPr>
                <w:color w:val="000000" w:themeColor="text1"/>
                <w:highlight w:val="none"/>
              </w:rPr>
            </w:r>
            <w:r/>
          </w:p>
        </w:tc>
        <w:tc>
          <w:tcPr>
            <w:tcW w:w="2370"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投标文件应答内容</w:t>
            </w:r>
            <w:r>
              <w:rPr>
                <w:color w:val="000000" w:themeColor="text1"/>
                <w:highlight w:val="none"/>
              </w:rPr>
            </w:r>
            <w:r/>
          </w:p>
        </w:tc>
        <w:tc>
          <w:tcPr>
            <w:tcW w:w="2132"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相关技术证明文</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件中的描述在投</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标文件中的具体</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页码</w:t>
            </w:r>
            <w:r>
              <w:rPr>
                <w:color w:val="000000" w:themeColor="text1"/>
                <w:highlight w:val="none"/>
              </w:rPr>
            </w:r>
            <w:r/>
          </w:p>
        </w:tc>
        <w:tc>
          <w:tcPr>
            <w:tcW w:w="1897" w:type="dxa"/>
            <w:vAlign w:val="center"/>
            <w:textDirection w:val="lrTb"/>
            <w:noWrap w:val="false"/>
          </w:tcPr>
          <w:p>
            <w:pP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偏离说明（无偏</w:t>
            </w:r>
            <w:r>
              <w:rPr>
                <w:color w:val="000000" w:themeColor="text1"/>
                <w:highlight w:val="none"/>
              </w:rPr>
            </w:r>
            <w:r/>
          </w:p>
          <w:p>
            <w:pP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离，正/负偏离及偏离情况）</w:t>
            </w:r>
            <w:r>
              <w:rPr>
                <w:color w:val="000000" w:themeColor="text1"/>
                <w:highlight w:val="none"/>
              </w:rPr>
            </w:r>
            <w:r/>
          </w:p>
        </w:tc>
      </w:tr>
      <w:tr>
        <w:trPr>
          <w:trHeight w:val="421"/>
        </w:trPr>
        <w:tc>
          <w:tcPr>
            <w:tcW w:w="2844" w:type="dxa"/>
            <w:textDirection w:val="lrTb"/>
            <w:noWrap w:val="false"/>
          </w:tcPr>
          <w:p>
            <w:pPr>
              <w:ind w:firstLine="480"/>
              <w:spacing w:line="44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pStyle w:val="1154"/>
              <w:ind w:firstLine="480"/>
              <w:jc w:val="left"/>
              <w:spacing w:line="44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firstLine="48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37"/>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bl>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宋体" w:hAnsi="宋体" w:cs="宋体"/>
          <w:color w:val="000000" w:themeColor="text1"/>
          <w:sz w:val="18"/>
          <w:szCs w:val="15"/>
          <w:highlight w:val="non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bookmarkEnd w:id="260"/>
      <w:r>
        <w:rPr>
          <w:color w:val="000000" w:themeColor="text1"/>
          <w:highlight w:val="none"/>
        </w:rPr>
      </w:r>
      <w:r/>
    </w:p>
    <w:p>
      <w:pPr>
        <w:ind w:left="840" w:hanging="840"/>
        <w:rPr>
          <w:rFonts w:ascii="宋体" w:hAnsi="宋体" w:cs="宋体"/>
          <w:color w:val="000000" w:themeColor="text1"/>
          <w:sz w:val="18"/>
          <w:szCs w:val="15"/>
          <w:highlight w:val="none"/>
        </w:rPr>
      </w:pPr>
      <w:r>
        <w:rPr>
          <w:rFonts w:ascii="宋体" w:hAnsi="宋体" w:cs="宋体"/>
          <w:color w:val="000000" w:themeColor="text1"/>
          <w:sz w:val="18"/>
          <w:szCs w:val="15"/>
          <w:highlight w:val="none"/>
        </w:rPr>
      </w:r>
      <w:r>
        <w:rPr>
          <w:color w:val="000000" w:themeColor="text1"/>
          <w:highlight w:val="none"/>
        </w:rPr>
      </w:r>
      <w:r/>
    </w:p>
    <w:p>
      <w:pPr>
        <w:ind w:left="840" w:hanging="840"/>
        <w:rPr>
          <w:rFonts w:ascii="宋体" w:hAnsi="宋体" w:cs="宋体"/>
          <w:color w:val="000000" w:themeColor="text1"/>
          <w:szCs w:val="18"/>
          <w:highlight w:val="none"/>
        </w:rPr>
      </w:pPr>
      <w:r>
        <w:rPr>
          <w:rFonts w:hint="eastAsia" w:ascii="宋体" w:hAnsi="宋体" w:cs="宋体"/>
          <w:color w:val="000000" w:themeColor="text1"/>
          <w:szCs w:val="18"/>
          <w:highlight w:val="none"/>
        </w:rPr>
        <w:t xml:space="preserve">注：</w:t>
      </w:r>
      <w:r>
        <w:rPr>
          <w:color w:val="000000" w:themeColor="text1"/>
          <w:highlight w:val="none"/>
        </w:rPr>
      </w:r>
      <w:r/>
    </w:p>
    <w:p>
      <w:pPr>
        <w:ind w:left="840" w:hanging="840"/>
        <w:rPr>
          <w:rFonts w:ascii="宋体" w:hAnsi="宋体" w:cs="宋体"/>
          <w:color w:val="000000" w:themeColor="text1"/>
          <w:szCs w:val="18"/>
          <w:highlight w:val="none"/>
        </w:rPr>
      </w:pPr>
      <w:r>
        <w:rPr>
          <w:rFonts w:hint="eastAsia" w:ascii="宋体" w:hAnsi="宋体" w:cs="宋体"/>
          <w:color w:val="000000" w:themeColor="text1"/>
          <w:szCs w:val="18"/>
          <w:highlight w:val="none"/>
        </w:rPr>
        <w:t xml:space="preserve">1、本表须针对招标文件技术规格书逐条应答；</w:t>
      </w:r>
      <w:r>
        <w:rPr>
          <w:color w:val="000000" w:themeColor="text1"/>
          <w:highlight w:val="none"/>
        </w:rPr>
      </w:r>
      <w:r/>
    </w:p>
    <w:p>
      <w:pPr>
        <w:rPr>
          <w:rFonts w:ascii="宋体" w:hAnsi="宋体" w:cs="宋体"/>
          <w:color w:val="000000" w:themeColor="text1"/>
          <w:szCs w:val="18"/>
          <w:highlight w:val="none"/>
        </w:rPr>
      </w:pPr>
      <w:r>
        <w:rPr>
          <w:rFonts w:hint="eastAsia" w:ascii="宋体" w:hAnsi="宋体" w:cs="宋体"/>
          <w:color w:val="000000" w:themeColor="text1"/>
          <w:szCs w:val="18"/>
          <w:highlight w:val="none"/>
        </w:rPr>
        <w:t xml:space="preserve">2、</w:t>
      </w:r>
      <w:bookmarkStart w:id="261" w:name="OLE_LINK28"/>
      <w:r>
        <w:rPr>
          <w:rFonts w:hint="eastAsia" w:ascii="宋体" w:hAnsi="宋体" w:cs="宋体"/>
          <w:color w:val="000000" w:themeColor="text1"/>
          <w:szCs w:val="18"/>
          <w:highlight w:val="none"/>
        </w:rPr>
        <w:t xml:space="preserve">所应答的技术指标应有具体内容，不能简单复制招标文件内容，或全部响应仅以“符合、满足”应答；</w:t>
      </w:r>
      <w:bookmarkEnd w:id="261"/>
      <w:r>
        <w:rPr>
          <w:color w:val="000000" w:themeColor="text1"/>
          <w:highlight w:val="none"/>
        </w:rPr>
      </w:r>
      <w:r/>
    </w:p>
    <w:p>
      <w:pPr>
        <w:ind w:left="840" w:hanging="840"/>
        <w:rPr>
          <w:rFonts w:ascii="宋体" w:hAnsi="宋体" w:cs="宋体"/>
          <w:color w:val="000000" w:themeColor="text1"/>
          <w:szCs w:val="18"/>
          <w:highlight w:val="none"/>
        </w:rPr>
      </w:pPr>
      <w:r>
        <w:rPr>
          <w:rFonts w:hint="eastAsia" w:ascii="宋体" w:hAnsi="宋体" w:cs="宋体"/>
          <w:color w:val="000000" w:themeColor="text1"/>
          <w:szCs w:val="18"/>
          <w:highlight w:val="none"/>
        </w:rPr>
        <w:t xml:space="preserve">3、无论正负偏离均须对偏离情况作具体说明。</w:t>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r/>
    </w:p>
    <w:p>
      <w:pPr>
        <w:rPr>
          <w:rFonts w:ascii="宋体" w:hAnsi="宋体" w:cs="宋体"/>
          <w:color w:val="000000" w:themeColor="text1"/>
          <w:sz w:val="18"/>
          <w:szCs w:val="15"/>
          <w:highlight w:val="none"/>
        </w:rPr>
      </w:pPr>
      <w:r>
        <w:rPr>
          <w:rFonts w:hint="eastAsia" w:ascii="宋体" w:hAnsi="宋体" w:cs="宋体"/>
          <w:color w:val="000000" w:themeColor="text1"/>
          <w:szCs w:val="18"/>
          <w:highlight w:val="none"/>
        </w:rPr>
        <w:t xml:space="preserve">4、参数数值偏离说明：①具体数值—符合招标文件要求数值范围的数值为正偏离；②区间数值—投标应答数值区与招标文件要求数值区间一致的为无偏离，投标应答数值区间包含招标文件要求数值区间的为正偏离，其余为负偏离。</w:t>
      </w:r>
      <w:bookmarkEnd w:id="254"/>
      <w:r>
        <w:rPr>
          <w:color w:val="000000" w:themeColor="text1"/>
          <w:highlight w:val="none"/>
        </w:rPr>
      </w:r>
      <w:r/>
    </w:p>
    <w:p>
      <w:pPr>
        <w:rPr>
          <w:rFonts w:ascii="Arial" w:hAnsi="Arial" w:cs="Arial"/>
          <w:color w:val="000000" w:themeColor="text1"/>
          <w:sz w:val="32"/>
          <w:szCs w:val="32"/>
          <w:highlight w:val="none"/>
        </w:rPr>
      </w:pPr>
      <w:r>
        <w:rPr>
          <w:rFonts w:ascii="Arial" w:hAnsi="Arial" w:cs="Arial"/>
          <w:color w:val="000000" w:themeColor="text1"/>
          <w:sz w:val="32"/>
          <w:szCs w:val="32"/>
          <w:highlight w:val="none"/>
        </w:rPr>
        <w:br w:type="page" w:clear="all"/>
      </w:r>
      <w:r>
        <w:rPr>
          <w:color w:val="000000" w:themeColor="text1"/>
          <w:highlight w:val="none"/>
        </w:rPr>
      </w:r>
      <w:r/>
    </w:p>
    <w:p>
      <w:pPr>
        <w:jc w:val="center"/>
        <w:rPr>
          <w:rFonts w:ascii="Arial" w:hAnsi="Arial" w:eastAsia="黑体" w:cs="Arial"/>
          <w:bCs/>
          <w:color w:val="000000" w:themeColor="text1"/>
          <w:sz w:val="28"/>
          <w:szCs w:val="28"/>
          <w:highlight w:val="none"/>
        </w:rPr>
      </w:pPr>
      <w:r>
        <w:rPr>
          <w:rFonts w:hint="eastAsia"/>
          <w:b/>
          <w:color w:val="000000" w:themeColor="text1"/>
          <w:sz w:val="28"/>
          <w:szCs w:val="28"/>
          <w:highlight w:val="none"/>
        </w:rPr>
        <w:t xml:space="preserve">五、</w:t>
      </w:r>
      <w:r>
        <w:rPr>
          <w:rFonts w:hint="eastAsia"/>
          <w:b/>
          <w:color w:val="000000" w:themeColor="text1"/>
          <w:sz w:val="28"/>
          <w:szCs w:val="28"/>
          <w:highlight w:val="none"/>
          <w:lang w:val="zh-CN"/>
        </w:rPr>
        <w:t xml:space="preserve">报价折扣证明</w:t>
      </w:r>
      <w:r>
        <w:rPr>
          <w:color w:val="000000" w:themeColor="text1"/>
          <w:highlight w:val="none"/>
        </w:rPr>
      </w:r>
      <w:r/>
    </w:p>
    <w:p>
      <w:pPr>
        <w:pStyle w:val="1227"/>
        <w:jc w:val="center"/>
        <w:rPr>
          <w:rFonts w:hint="default" w:ascii="Arial" w:hAnsi="Arial" w:cs="Arial"/>
          <w:color w:val="000000" w:themeColor="text1"/>
          <w:highlight w:val="none"/>
        </w:rPr>
      </w:pPr>
      <w:r>
        <w:rPr>
          <w:rFonts w:ascii="Arial" w:hAnsi="Arial" w:eastAsia="黑体" w:cs="Arial"/>
          <w:bCs/>
          <w:color w:val="000000" w:themeColor="text1"/>
          <w:szCs w:val="28"/>
          <w:highlight w:val="none"/>
          <w:lang w:bidi="ar"/>
        </w:rPr>
        <w:t xml:space="preserve">1.</w:t>
      </w:r>
      <w:r>
        <w:rPr>
          <w:rFonts w:ascii="Times New Roman" w:hAnsi="Times New Roman" w:eastAsia="宋体"/>
          <w:b/>
          <w:color w:val="000000" w:themeColor="text1"/>
          <w:szCs w:val="28"/>
          <w:highlight w:val="none"/>
        </w:rPr>
        <w:t xml:space="preserve">中小企业声明函（货物</w:t>
      </w:r>
      <w:r>
        <w:rPr>
          <w:rFonts w:ascii="Arial" w:hAnsi="Arial" w:cs="Arial"/>
          <w:color w:val="000000" w:themeColor="text1"/>
          <w:highlight w:val="none"/>
        </w:rPr>
        <w:t xml:space="preserve">）</w:t>
      </w:r>
      <w:r>
        <w:rPr>
          <w:color w:val="000000" w:themeColor="text1"/>
          <w:highlight w:val="none"/>
        </w:rPr>
      </w:r>
      <w:r/>
    </w:p>
    <w:p>
      <w:pPr>
        <w:pStyle w:val="1227"/>
        <w:rPr>
          <w:rFonts w:hint="default" w:ascii="Arial" w:hAnsi="Arial" w:cs="Arial"/>
          <w:color w:val="000000" w:themeColor="text1"/>
          <w:highlight w:val="none"/>
        </w:rPr>
      </w:pPr>
      <w:r>
        <w:rPr>
          <w:rFonts w:hint="default" w:ascii="Arial" w:hAnsi="Arial" w:cs="Arial"/>
          <w:color w:val="000000" w:themeColor="text1"/>
          <w:highlight w:val="none"/>
        </w:rPr>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lang w:val="zh-C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lang w:val="zh-CN"/>
        </w:rPr>
        <w:t xml:space="preserve">1. </w:t>
      </w:r>
      <w:r>
        <w:rPr>
          <w:rFonts w:ascii="Arial" w:hAnsi="Arial" w:cs="Arial"/>
          <w:color w:val="000000" w:themeColor="text1"/>
          <w:highlight w:val="none"/>
          <w:u w:val="single"/>
          <w:lang w:val="zh-CN"/>
        </w:rPr>
        <w:t xml:space="preserve">（标的名称）</w:t>
      </w:r>
      <w:r>
        <w:rPr>
          <w:rFonts w:ascii="Arial" w:hAnsi="Arial" w:cs="Arial"/>
          <w:color w:val="000000" w:themeColor="text1"/>
          <w:highlight w:val="none"/>
          <w:lang w:val="zh-CN"/>
        </w:rPr>
        <w:t xml:space="preserve">，属于</w:t>
      </w:r>
      <w:r>
        <w:rPr>
          <w:rFonts w:ascii="Arial" w:hAnsi="Arial" w:cs="Arial"/>
          <w:color w:val="000000" w:themeColor="text1"/>
          <w:highlight w:val="none"/>
          <w:u w:val="single"/>
          <w:lang w:val="zh-CN"/>
        </w:rPr>
        <w:t xml:space="preserve">（采购文件中明确的所属行业）</w:t>
      </w:r>
      <w:r>
        <w:rPr>
          <w:rFonts w:ascii="Arial" w:hAnsi="Arial" w:cs="Arial"/>
          <w:color w:val="000000" w:themeColor="text1"/>
          <w:highlight w:val="none"/>
          <w:lang w:val="zh-CN"/>
        </w:rPr>
        <w:t xml:space="preserve">行业；制造商为</w:t>
      </w:r>
      <w:r>
        <w:rPr>
          <w:rFonts w:ascii="Arial" w:hAnsi="Arial" w:cs="Arial"/>
          <w:color w:val="000000" w:themeColor="text1"/>
          <w:highlight w:val="none"/>
          <w:u w:val="single"/>
          <w:lang w:val="zh-CN"/>
        </w:rPr>
        <w:t xml:space="preserve">（企业名称）</w:t>
      </w:r>
      <w:r>
        <w:rPr>
          <w:rFonts w:ascii="Arial" w:hAnsi="Arial" w:cs="Arial"/>
          <w:color w:val="000000" w:themeColor="text1"/>
          <w:highlight w:val="none"/>
          <w:lang w:val="zh-CN"/>
        </w:rPr>
        <w:t xml:space="preserve">，从业人员人，营业收入为</w:t>
      </w:r>
      <w:r>
        <w:rPr>
          <w:rFonts w:hint="eastAsia" w:ascii="Arial" w:hAnsi="Arial" w:cs="Arial"/>
          <w:color w:val="000000" w:themeColor="text1"/>
          <w:highlight w:val="none"/>
          <w:u w:val="single"/>
        </w:rPr>
        <w:t xml:space="preserve">    </w:t>
      </w:r>
      <w:r>
        <w:rPr>
          <w:rFonts w:ascii="Arial" w:hAnsi="Arial" w:cs="Arial"/>
          <w:color w:val="000000" w:themeColor="text1"/>
          <w:highlight w:val="none"/>
          <w:lang w:val="zh-CN"/>
        </w:rPr>
        <w:t xml:space="preserve">万元，资产总额为</w:t>
      </w:r>
      <w:r>
        <w:rPr>
          <w:rFonts w:hint="eastAsia" w:ascii="Arial" w:hAnsi="Arial" w:cs="Arial"/>
          <w:color w:val="000000" w:themeColor="text1"/>
          <w:highlight w:val="none"/>
          <w:u w:val="single"/>
        </w:rPr>
        <w:t xml:space="preserve">    </w:t>
      </w:r>
      <w:r>
        <w:rPr>
          <w:rFonts w:ascii="Arial" w:hAnsi="Arial" w:cs="Arial"/>
          <w:color w:val="000000" w:themeColor="text1"/>
          <w:highlight w:val="none"/>
          <w:lang w:val="zh-CN"/>
        </w:rPr>
        <w:t xml:space="preserve">万元，属于</w:t>
      </w:r>
      <w:r>
        <w:rPr>
          <w:rFonts w:ascii="Arial" w:hAnsi="Arial" w:cs="Arial"/>
          <w:color w:val="000000" w:themeColor="text1"/>
          <w:highlight w:val="none"/>
          <w:u w:val="single"/>
          <w:lang w:val="zh-CN"/>
        </w:rPr>
        <w:t xml:space="preserve">（</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中型企业、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小型企业、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微型企业）</w:t>
      </w:r>
      <w:r>
        <w:rPr>
          <w:rFonts w:ascii="Arial" w:hAnsi="Arial" w:cs="Arial"/>
          <w:color w:val="000000" w:themeColor="text1"/>
          <w:highlight w:val="none"/>
          <w:lang w:val="zh-CN"/>
        </w:rPr>
        <w:t xml:space="preserve">；</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2.</w:t>
      </w:r>
      <w:r>
        <w:rPr>
          <w:rFonts w:ascii="Arial" w:hAnsi="Arial" w:cs="Arial"/>
          <w:color w:val="000000" w:themeColor="text1"/>
          <w:highlight w:val="none"/>
          <w:u w:val="single"/>
          <w:lang w:val="zh-CN"/>
        </w:rPr>
        <w:t xml:space="preserve">（标的名称）</w:t>
      </w:r>
      <w:r>
        <w:rPr>
          <w:rFonts w:ascii="Arial" w:hAnsi="Arial" w:cs="Arial"/>
          <w:color w:val="000000" w:themeColor="text1"/>
          <w:highlight w:val="none"/>
          <w:lang w:val="zh-CN"/>
        </w:rPr>
        <w:t xml:space="preserve">，属于</w:t>
      </w:r>
      <w:r>
        <w:rPr>
          <w:rFonts w:ascii="Arial" w:hAnsi="Arial" w:cs="Arial"/>
          <w:color w:val="000000" w:themeColor="text1"/>
          <w:highlight w:val="none"/>
          <w:u w:val="single"/>
          <w:lang w:val="zh-CN"/>
        </w:rPr>
        <w:t xml:space="preserve">（采购文件中明确的所属行业）</w:t>
      </w:r>
      <w:r>
        <w:rPr>
          <w:rFonts w:ascii="Arial" w:hAnsi="Arial" w:cs="Arial"/>
          <w:color w:val="000000" w:themeColor="text1"/>
          <w:highlight w:val="none"/>
          <w:lang w:val="zh-CN"/>
        </w:rPr>
        <w:t xml:space="preserve">行业；制造商为</w:t>
      </w:r>
      <w:r>
        <w:rPr>
          <w:rFonts w:ascii="Arial" w:hAnsi="Arial" w:cs="Arial"/>
          <w:color w:val="000000" w:themeColor="text1"/>
          <w:highlight w:val="none"/>
          <w:u w:val="single"/>
          <w:lang w:val="zh-CN"/>
        </w:rPr>
        <w:t xml:space="preserve">（企业名称）</w:t>
      </w:r>
      <w:r>
        <w:rPr>
          <w:rFonts w:ascii="Arial" w:hAnsi="Arial" w:cs="Arial"/>
          <w:color w:val="000000" w:themeColor="text1"/>
          <w:highlight w:val="none"/>
          <w:lang w:val="zh-CN"/>
        </w:rPr>
        <w:t xml:space="preserve">，从业人员人，营业收入为</w:t>
      </w:r>
      <w:r>
        <w:rPr>
          <w:rFonts w:hint="eastAsia" w:ascii="Arial" w:hAnsi="Arial" w:cs="Arial"/>
          <w:color w:val="000000" w:themeColor="text1"/>
          <w:highlight w:val="none"/>
          <w:u w:val="single"/>
        </w:rPr>
        <w:t xml:space="preserve">   </w:t>
      </w:r>
      <w:r>
        <w:rPr>
          <w:rFonts w:ascii="Arial" w:hAnsi="Arial" w:cs="Arial"/>
          <w:color w:val="000000" w:themeColor="text1"/>
          <w:highlight w:val="none"/>
          <w:lang w:val="zh-CN"/>
        </w:rPr>
        <w:t xml:space="preserve">万元，资产总额为</w:t>
      </w:r>
      <w:r>
        <w:rPr>
          <w:rFonts w:hint="eastAsia" w:ascii="Arial" w:hAnsi="Arial" w:cs="Arial"/>
          <w:color w:val="000000" w:themeColor="text1"/>
          <w:highlight w:val="none"/>
          <w:u w:val="single"/>
        </w:rPr>
        <w:t xml:space="preserve">   </w:t>
      </w:r>
      <w:r>
        <w:rPr>
          <w:rFonts w:ascii="Arial" w:hAnsi="Arial" w:cs="Arial"/>
          <w:color w:val="000000" w:themeColor="text1"/>
          <w:highlight w:val="none"/>
          <w:lang w:val="zh-CN"/>
        </w:rPr>
        <w:t xml:space="preserve">万元，属于</w:t>
      </w:r>
      <w:r>
        <w:rPr>
          <w:rFonts w:ascii="Arial" w:hAnsi="Arial" w:cs="Arial"/>
          <w:color w:val="000000" w:themeColor="text1"/>
          <w:highlight w:val="none"/>
          <w:u w:val="single"/>
          <w:lang w:val="zh-CN"/>
        </w:rPr>
        <w:t xml:space="preserve">（</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中型企业、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小型企业、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微型企业）</w:t>
      </w:r>
      <w:r>
        <w:rPr>
          <w:rFonts w:ascii="Arial" w:hAnsi="Arial" w:cs="Arial"/>
          <w:color w:val="000000" w:themeColor="text1"/>
          <w:highlight w:val="none"/>
          <w:lang w:val="zh-CN"/>
        </w:rPr>
        <w:t xml:space="preserve">；</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lang w:val="zh-CN"/>
        </w:rPr>
        <w:t xml:space="preserve">……</w:t>
      </w:r>
      <w:r>
        <w:rPr>
          <w:color w:val="000000" w:themeColor="text1"/>
          <w:highlight w:val="none"/>
        </w:rPr>
      </w:r>
      <w:r/>
    </w:p>
    <w:p>
      <w:pPr>
        <w:pStyle w:val="977"/>
        <w:ind w:firstLine="480"/>
        <w:rPr>
          <w:rFonts w:ascii="Arial" w:hAnsi="Arial" w:cs="Arial"/>
          <w:color w:val="000000" w:themeColor="text1"/>
          <w:highlight w:val="none"/>
        </w:rPr>
      </w:pPr>
      <w:r>
        <w:rPr>
          <w:rFonts w:ascii="Arial" w:hAnsi="Arial" w:cs="Arial"/>
          <w:color w:val="000000" w:themeColor="text1"/>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977"/>
        <w:ind w:firstLine="480"/>
        <w:rPr>
          <w:rFonts w:ascii="Arial" w:hAnsi="Arial" w:cs="Arial"/>
          <w:color w:val="000000" w:themeColor="text1"/>
          <w:highlight w:val="none"/>
        </w:rPr>
      </w:pPr>
      <w:r>
        <w:rPr>
          <w:rFonts w:ascii="Arial" w:hAnsi="Arial" w:cs="Arial"/>
          <w:color w:val="000000" w:themeColor="text1"/>
          <w:highlight w:val="none"/>
        </w:rPr>
        <w:t xml:space="preserve">本企业对上述声明内容的真实性负责。如有虚假，将依法承担相应责任。</w:t>
      </w:r>
      <w:r>
        <w:rPr>
          <w:color w:val="000000" w:themeColor="text1"/>
          <w:highlight w:val="none"/>
        </w:rPr>
      </w:r>
      <w:r/>
    </w:p>
    <w:p>
      <w:pPr>
        <w:pStyle w:val="977"/>
        <w:ind w:firstLine="480"/>
        <w:rPr>
          <w:rFonts w:ascii="Arial" w:hAnsi="Arial" w:cs="Arial"/>
          <w:color w:val="000000" w:themeColor="text1"/>
          <w:highlight w:val="none"/>
        </w:rPr>
      </w:pPr>
      <w:r>
        <w:rPr>
          <w:rFonts w:ascii="Arial" w:hAnsi="Arial" w:cs="Arial"/>
          <w:color w:val="000000" w:themeColor="text1"/>
          <w:highlight w:val="none"/>
        </w:rPr>
        <w:t xml:space="preserve">注：从业人员、营业收入、资产总额填报上一年度数据，无上一年度数据的新成立企业可不填报。</w:t>
      </w:r>
      <w:r>
        <w:rPr>
          <w:color w:val="000000" w:themeColor="text1"/>
          <w:highlight w:val="none"/>
        </w:rPr>
      </w:r>
      <w:r/>
    </w:p>
    <w:p>
      <w:pPr>
        <w:pStyle w:val="977"/>
        <w:ind w:firstLine="480"/>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977"/>
        <w:ind w:firstLine="480"/>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977"/>
        <w:ind w:firstLine="480"/>
        <w:jc w:val="right"/>
        <w:rPr>
          <w:rFonts w:ascii="Arial" w:hAnsi="Arial" w:cs="Arial"/>
          <w:color w:val="000000" w:themeColor="text1"/>
          <w:highlight w:val="none"/>
        </w:rPr>
      </w:pPr>
      <w:r>
        <w:rPr>
          <w:rFonts w:ascii="Arial" w:hAnsi="Arial" w:cs="Arial"/>
          <w:color w:val="000000" w:themeColor="text1"/>
          <w:highlight w:val="none"/>
        </w:rPr>
        <w:t xml:space="preserve">供应商：                          （</w:t>
      </w:r>
      <w:r>
        <w:rPr>
          <w:rFonts w:hint="eastAsia" w:hAnsi="宋体"/>
          <w:bCs/>
          <w:color w:val="000000" w:themeColor="text1"/>
          <w:highlight w:val="none"/>
        </w:rPr>
        <w:t xml:space="preserve">电子签章</w:t>
      </w:r>
      <w:r>
        <w:rPr>
          <w:rFonts w:ascii="Arial" w:hAnsi="Arial" w:cs="Arial"/>
          <w:color w:val="000000" w:themeColor="text1"/>
          <w:highlight w:val="none"/>
        </w:rPr>
        <w:t xml:space="preserve">）</w:t>
      </w:r>
      <w:r>
        <w:rPr>
          <w:color w:val="000000" w:themeColor="text1"/>
          <w:highlight w:val="none"/>
        </w:rPr>
      </w:r>
      <w:r/>
    </w:p>
    <w:p>
      <w:pPr>
        <w:pStyle w:val="977"/>
        <w:ind w:firstLine="480"/>
        <w:jc w:val="right"/>
        <w:rPr>
          <w:rFonts w:ascii="Arial" w:hAnsi="Arial" w:cs="Arial"/>
          <w:color w:val="000000" w:themeColor="text1"/>
          <w:highlight w:val="none"/>
        </w:rPr>
      </w:pPr>
      <w:r>
        <w:rPr>
          <w:rFonts w:ascii="Arial" w:hAnsi="Arial" w:cs="Arial"/>
          <w:color w:val="000000" w:themeColor="text1"/>
          <w:highlight w:val="none"/>
        </w:rPr>
        <w:t xml:space="preserve">法定代表人或其委托代理人：  （</w:t>
      </w:r>
      <w:r>
        <w:rPr>
          <w:rFonts w:hint="eastAsia" w:ascii="Arial" w:hAnsi="Arial" w:cs="Arial"/>
          <w:color w:val="000000" w:themeColor="text1"/>
          <w:highlight w:val="none"/>
        </w:rPr>
        <w:t xml:space="preserve">电子签章或签名</w:t>
      </w:r>
      <w:r>
        <w:rPr>
          <w:rFonts w:ascii="Arial" w:hAnsi="Arial" w:cs="Arial"/>
          <w:color w:val="000000" w:themeColor="text1"/>
          <w:highlight w:val="none"/>
        </w:rPr>
        <w:t xml:space="preserve">）</w:t>
      </w:r>
      <w:r>
        <w:rPr>
          <w:color w:val="000000" w:themeColor="text1"/>
          <w:highlight w:val="none"/>
        </w:rPr>
      </w:r>
      <w:r/>
    </w:p>
    <w:p>
      <w:pPr>
        <w:pStyle w:val="977"/>
        <w:ind w:firstLine="480"/>
        <w:rPr>
          <w:rFonts w:ascii="Arial" w:hAnsi="Arial" w:cs="Arial"/>
          <w:color w:val="000000" w:themeColor="text1"/>
          <w:highlight w:val="none"/>
        </w:rPr>
      </w:pPr>
      <w:r>
        <w:rPr>
          <w:rFonts w:ascii="Arial" w:hAnsi="Arial" w:cs="Arial"/>
          <w:color w:val="000000" w:themeColor="text1"/>
          <w:highlight w:val="none"/>
        </w:rPr>
        <w:t xml:space="preserve">                                                        年   月   日</w:t>
      </w:r>
      <w:r>
        <w:rPr>
          <w:color w:val="000000" w:themeColor="text1"/>
          <w:highlight w:val="none"/>
        </w:rPr>
      </w:r>
      <w:r/>
    </w:p>
    <w:p>
      <w:pPr>
        <w:ind w:firstLine="440"/>
        <w:spacing w:line="480" w:lineRule="exact"/>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42"/>
        <w:spacing w:line="480" w:lineRule="exact"/>
        <w:rPr>
          <w:rFonts w:ascii="Arial" w:hAnsi="Arial" w:cs="Arial"/>
          <w:b/>
          <w:bCs/>
          <w:color w:val="000000" w:themeColor="text1"/>
          <w:szCs w:val="22"/>
          <w:highlight w:val="none"/>
        </w:rPr>
      </w:pPr>
      <w:r>
        <w:rPr>
          <w:rFonts w:ascii="Arial" w:hAnsi="Arial" w:cs="Arial"/>
          <w:b/>
          <w:bCs/>
          <w:color w:val="000000" w:themeColor="text1"/>
          <w:szCs w:val="22"/>
          <w:highlight w:val="none"/>
          <w:lang w:bidi="ar"/>
        </w:rPr>
        <w:t xml:space="preserve">注：</w:t>
      </w:r>
      <w:r>
        <w:rPr>
          <w:color w:val="000000" w:themeColor="text1"/>
          <w:highlight w:val="none"/>
        </w:rPr>
      </w:r>
      <w:r/>
    </w:p>
    <w:p>
      <w:pPr>
        <w:ind w:firstLine="442"/>
        <w:spacing w:line="480" w:lineRule="exact"/>
        <w:rPr>
          <w:rFonts w:ascii="Arial" w:hAnsi="Arial" w:cs="Arial"/>
          <w:b/>
          <w:bCs/>
          <w:color w:val="000000" w:themeColor="text1"/>
          <w:highlight w:val="none"/>
        </w:rPr>
      </w:pPr>
      <w:r>
        <w:rPr>
          <w:rFonts w:hint="eastAsia" w:ascii="Arial" w:hAnsi="Arial" w:cs="Arial"/>
          <w:b/>
          <w:bCs/>
          <w:color w:val="000000" w:themeColor="text1"/>
          <w:szCs w:val="22"/>
          <w:highlight w:val="none"/>
          <w:lang w:bidi="ar"/>
        </w:rPr>
        <w:t xml:space="preserve">1.</w:t>
      </w:r>
      <w:r>
        <w:rPr>
          <w:rFonts w:ascii="Arial" w:hAnsi="Arial" w:cs="Arial"/>
          <w:b/>
          <w:bCs/>
          <w:color w:val="000000" w:themeColor="text1"/>
          <w:szCs w:val="22"/>
          <w:highlight w:val="none"/>
          <w:lang w:bidi="ar"/>
        </w:rPr>
        <w:t xml:space="preserve">从业人员、营业收入、资产总额填报上一年度数据，无上一年度数据的新成立企业可不填报。</w:t>
      </w:r>
      <w:r>
        <w:rPr>
          <w:color w:val="000000" w:themeColor="text1"/>
          <w:highlight w:val="none"/>
        </w:rPr>
      </w:r>
      <w:r/>
    </w:p>
    <w:p>
      <w:pPr>
        <w:ind w:firstLine="422"/>
        <w:spacing w:line="480" w:lineRule="exact"/>
        <w:rPr>
          <w:rFonts w:ascii="Arial" w:hAnsi="Arial" w:cs="Arial"/>
          <w:color w:val="000000" w:themeColor="text1"/>
          <w:highlight w:val="none"/>
        </w:rPr>
      </w:pPr>
      <w:r>
        <w:rPr>
          <w:rFonts w:ascii="Arial" w:hAnsi="Arial" w:cs="Arial"/>
          <w:b/>
          <w:bCs/>
          <w:color w:val="000000" w:themeColor="text1"/>
          <w:szCs w:val="22"/>
          <w:highlight w:val="none"/>
          <w:lang w:bidi="ar"/>
        </w:rPr>
        <w:t xml:space="preserve">2</w:t>
      </w:r>
      <w:r>
        <w:rPr>
          <w:rFonts w:hint="eastAsia" w:ascii="Arial" w:hAnsi="Arial" w:cs="Arial"/>
          <w:b/>
          <w:bCs/>
          <w:color w:val="000000" w:themeColor="text1"/>
          <w:szCs w:val="22"/>
          <w:highlight w:val="none"/>
          <w:lang w:bidi="ar"/>
        </w:rPr>
        <w:t xml:space="preserve">.</w:t>
      </w:r>
      <w:r>
        <w:rPr>
          <w:rFonts w:ascii="Arial" w:hAnsi="Arial" w:cs="Arial"/>
          <w:b/>
          <w:bCs/>
          <w:color w:val="000000" w:themeColor="text1"/>
          <w:szCs w:val="22"/>
          <w:highlight w:val="none"/>
          <w:lang w:bidi="ar"/>
        </w:rPr>
        <w:t xml:space="preserve">请在相应的企业类型前“</w:t>
      </w:r>
      <w:r>
        <w:rPr>
          <w:rFonts w:ascii="Wingdings 2" w:hAnsi="Wingdings 2" w:eastAsia="Wingdings 2" w:cs="Wingdings 2"/>
          <w:b/>
          <w:bCs/>
          <w:color w:val="000000" w:themeColor="text1"/>
          <w:szCs w:val="22"/>
          <w:highlight w:val="none"/>
          <w:lang w:bidi="ar"/>
        </w:rPr>
        <w:t xml:space="preserve">£</w:t>
      </w:r>
      <w:r>
        <w:rPr>
          <w:rFonts w:ascii="Arial" w:hAnsi="Arial" w:cs="Arial"/>
          <w:b/>
          <w:bCs/>
          <w:color w:val="000000" w:themeColor="text1"/>
          <w:szCs w:val="22"/>
          <w:highlight w:val="none"/>
          <w:lang w:bidi="ar"/>
        </w:rPr>
        <w:t xml:space="preserve">”内打“√”选择。未打“√”选择，不予认可。</w:t>
      </w:r>
      <w:r>
        <w:rPr>
          <w:rFonts w:ascii="Arial" w:hAnsi="Arial" w:cs="Arial"/>
          <w:color w:val="000000" w:themeColor="text1"/>
          <w:szCs w:val="22"/>
          <w:highlight w:val="none"/>
          <w:lang w:bidi="ar"/>
        </w:rPr>
        <w:t xml:space="preserve"> </w:t>
      </w:r>
      <w:r>
        <w:rPr>
          <w:color w:val="000000" w:themeColor="text1"/>
          <w:highlight w:val="none"/>
        </w:rPr>
      </w:r>
      <w:r/>
    </w:p>
    <w:p>
      <w:pPr>
        <w:pStyle w:val="1171"/>
        <w:ind w:firstLine="480"/>
        <w:jc w:val="both"/>
        <w:spacing w:before="0" w:beforeAutospacing="0" w:after="0" w:afterAutospacing="0"/>
        <w:widowControl w:val="off"/>
        <w:rPr>
          <w:rFonts w:ascii="Arial" w:hAnsi="Arial" w:eastAsia="仿宋" w:cs="Arial"/>
          <w:bCs/>
          <w:color w:val="000000" w:themeColor="text1"/>
          <w:szCs w:val="20"/>
          <w:highlight w:val="none"/>
        </w:rPr>
      </w:pPr>
      <w:r>
        <w:rPr>
          <w:rFonts w:ascii="Arial" w:hAnsi="Arial" w:eastAsia="仿宋" w:cs="Arial"/>
          <w:bCs/>
          <w:color w:val="000000" w:themeColor="text1"/>
          <w:szCs w:val="20"/>
          <w:highlight w:val="none"/>
        </w:rPr>
      </w:r>
      <w:r>
        <w:rPr>
          <w:color w:val="000000" w:themeColor="text1"/>
          <w:highlight w:val="none"/>
        </w:rPr>
      </w:r>
      <w:r/>
    </w:p>
    <w:p>
      <w:pPr>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1227"/>
        <w:rPr>
          <w:rFonts w:hint="default" w:ascii="Arial" w:hAnsi="Arial" w:eastAsia="宋体" w:cs="Arial"/>
          <w:color w:val="000000" w:themeColor="text1"/>
          <w:sz w:val="21"/>
          <w:szCs w:val="21"/>
          <w:highlight w:val="none"/>
        </w:rPr>
      </w:pPr>
      <w:r>
        <w:rPr>
          <w:rFonts w:hint="default" w:ascii="Arial" w:hAnsi="Arial" w:eastAsia="宋体" w:cs="Arial"/>
          <w:color w:val="000000" w:themeColor="text1"/>
          <w:sz w:val="21"/>
          <w:szCs w:val="21"/>
          <w:highlight w:val="none"/>
        </w:rPr>
      </w:r>
      <w:r>
        <w:rPr>
          <w:color w:val="000000" w:themeColor="text1"/>
          <w:highlight w:val="none"/>
        </w:rPr>
      </w:r>
      <w:r/>
    </w:p>
    <w:p>
      <w:pPr>
        <w:pStyle w:val="1227"/>
        <w:rPr>
          <w:rFonts w:hint="default" w:ascii="Arial" w:hAnsi="Arial" w:eastAsia="宋体" w:cs="Arial"/>
          <w:color w:val="000000" w:themeColor="text1"/>
          <w:sz w:val="21"/>
          <w:szCs w:val="21"/>
          <w:highlight w:val="none"/>
        </w:rPr>
      </w:pPr>
      <w:r>
        <w:rPr>
          <w:rFonts w:hint="default" w:ascii="Arial" w:hAnsi="Arial" w:eastAsia="宋体" w:cs="Arial"/>
          <w:color w:val="000000" w:themeColor="text1"/>
          <w:sz w:val="21"/>
          <w:szCs w:val="21"/>
          <w:highlight w:val="none"/>
        </w:rPr>
      </w:r>
      <w:r>
        <w:rPr>
          <w:color w:val="000000" w:themeColor="text1"/>
          <w:highlight w:val="none"/>
        </w:rPr>
      </w:r>
      <w:r/>
    </w:p>
    <w:p>
      <w:pPr>
        <w:jc w:val="center"/>
        <w:spacing w:line="460" w:lineRule="exact"/>
        <w:rPr>
          <w:rFonts w:ascii="黑体" w:hAnsi="宋体" w:eastAsia="黑体" w:cs="黑体"/>
          <w:b/>
          <w:color w:val="000000" w:themeColor="text1"/>
          <w:sz w:val="32"/>
          <w:szCs w:val="32"/>
          <w:highlight w:val="none"/>
        </w:rPr>
      </w:pPr>
      <w:r>
        <w:rPr>
          <w:rFonts w:ascii="Arial" w:hAnsi="Arial" w:cs="Arial"/>
          <w:color w:val="000000" w:themeColor="text1"/>
          <w:highlight w:val="none"/>
        </w:rPr>
        <w:br w:type="page" w:clear="all"/>
      </w:r>
      <w:r>
        <w:rPr>
          <w:rFonts w:hint="eastAsia" w:ascii="宋体" w:hAnsi="宋体" w:cs="宋体"/>
          <w:b/>
          <w:bCs/>
          <w:color w:val="000000" w:themeColor="text1"/>
          <w:sz w:val="28"/>
          <w:szCs w:val="28"/>
          <w:highlight w:val="none"/>
        </w:rPr>
        <w:t xml:space="preserve">2.</w:t>
      </w:r>
      <w:r>
        <w:rPr>
          <w:rFonts w:hint="eastAsia" w:ascii="宋体" w:hAnsi="宋体" w:cs="宋体"/>
          <w:b/>
          <w:bCs/>
          <w:color w:val="000000" w:themeColor="text1"/>
          <w:sz w:val="28"/>
          <w:szCs w:val="28"/>
          <w:highlight w:val="none"/>
          <w:lang w:bidi="ar"/>
        </w:rPr>
        <w:t xml:space="preserve">残疾人福利性单位声明函</w:t>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themeColor="text1"/>
          <w:sz w:val="24"/>
          <w:highlight w:val="none"/>
          <w:u w:val="single"/>
          <w:lang w:bidi="ar"/>
        </w:rPr>
        <w:t xml:space="preserve">       </w:t>
      </w:r>
      <w:r>
        <w:rPr>
          <w:rFonts w:hint="eastAsia" w:ascii="宋体" w:hAnsi="宋体" w:cs="宋体"/>
          <w:color w:val="000000" w:themeColor="text1"/>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本单位对上述声明的真实性负责。如有虚假，将依法承担相应责任。</w:t>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（备注：1、供应商如不提供此声明函，价格将不做相应扣除。2、中标供应商为残疾人福利单位的，此声明函将随中标结果同时公告，接受社会监督）</w:t>
      </w:r>
      <w:r>
        <w:rPr>
          <w:color w:val="000000" w:themeColor="text1"/>
          <w:highlight w:val="none"/>
        </w:rPr>
      </w:r>
      <w:r/>
    </w:p>
    <w:p>
      <w:pPr>
        <w:ind w:firstLine="624"/>
        <w:spacing w:line="588" w:lineRule="exact"/>
        <w:rPr>
          <w:rFonts w:ascii="仿宋_GB2312" w:eastAsia="仿宋_GB2312" w:cs="仿宋_GB2312"/>
          <w:color w:val="000000" w:themeColor="text1"/>
          <w:spacing w:val="6"/>
          <w:sz w:val="30"/>
          <w:szCs w:val="30"/>
          <w:highlight w:val="none"/>
        </w:rPr>
      </w:pPr>
      <w:r>
        <w:rPr>
          <w:rFonts w:ascii="仿宋_GB2312" w:eastAsia="仿宋_GB2312" w:cs="仿宋_GB2312"/>
          <w:color w:val="000000" w:themeColor="text1"/>
          <w:spacing w:val="6"/>
          <w:sz w:val="30"/>
          <w:szCs w:val="30"/>
          <w:highlight w:val="none"/>
        </w:rPr>
      </w:r>
      <w:r>
        <w:rPr>
          <w:color w:val="000000" w:themeColor="text1"/>
          <w:highlight w:val="none"/>
        </w:rPr>
      </w:r>
      <w:r/>
    </w:p>
    <w:p>
      <w:pPr>
        <w:ind w:right="1560" w:firstLine="624"/>
        <w:jc w:val="center"/>
        <w:spacing w:line="588" w:lineRule="exact"/>
        <w:tabs>
          <w:tab w:val="left" w:pos="4860" w:leader="none"/>
        </w:tabs>
        <w:rPr>
          <w:rFonts w:ascii="宋体" w:hAnsi="宋体" w:cs="宋体"/>
          <w:color w:val="000000" w:themeColor="text1"/>
          <w:sz w:val="24"/>
          <w:highlight w:val="none"/>
        </w:rPr>
      </w:pPr>
      <w:r>
        <w:rPr>
          <w:rFonts w:hint="eastAsia" w:ascii="仿宋_GB2312" w:eastAsia="仿宋_GB2312" w:cs="仿宋_GB2312"/>
          <w:color w:val="000000" w:themeColor="text1"/>
          <w:spacing w:val="6"/>
          <w:sz w:val="30"/>
          <w:szCs w:val="30"/>
          <w:highlight w:val="none"/>
          <w:lang w:bidi="ar"/>
        </w:rPr>
        <w:t xml:space="preserve">             </w:t>
      </w:r>
      <w:r>
        <w:rPr>
          <w:rFonts w:hint="eastAsia" w:ascii="宋体" w:hAnsi="宋体" w:cs="宋体"/>
          <w:color w:val="000000" w:themeColor="text1"/>
          <w:sz w:val="24"/>
          <w:highlight w:val="none"/>
          <w:lang w:bidi="ar"/>
        </w:rPr>
        <w:t xml:space="preserve">          供应商全称（电子签章）：</w:t>
      </w:r>
      <w:r>
        <w:rPr>
          <w:color w:val="000000" w:themeColor="text1"/>
          <w:highlight w:val="none"/>
        </w:rPr>
      </w:r>
      <w:r/>
    </w:p>
    <w:p>
      <w:pPr>
        <w:ind w:right="1560" w:firstLine="480"/>
        <w:jc w:val="center"/>
        <w:spacing w:line="588" w:lineRule="exact"/>
        <w:tabs>
          <w:tab w:val="left" w:pos="4860"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             日  期：</w:t>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460" w:lineRule="exact"/>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3.监狱企业证明</w:t>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71"/>
              <w:jc w:val="center"/>
              <w:spacing w:before="0" w:beforeAutospacing="0" w:after="0" w:afterAutospacing="0"/>
              <w:widowControl w:val="off"/>
              <w:rPr>
                <w:rFonts w:ascii="宋体" w:hAnsi="宋体" w:eastAsia="楷体_GB2312" w:cs="宋体"/>
                <w:b/>
                <w:bCs/>
                <w:color w:val="000000" w:themeColor="text1"/>
                <w:highlight w:val="none"/>
              </w:rPr>
            </w:pPr>
            <w:r>
              <w:rPr>
                <w:rFonts w:hint="eastAsia" w:ascii="宋体" w:hAnsi="宋体" w:eastAsia="楷体_GB2312" w:cs="宋体"/>
                <w:b/>
                <w:bCs/>
                <w:color w:val="000000" w:themeColor="text1"/>
                <w:sz w:val="28"/>
                <w:highlight w:val="none"/>
                <w:lang w:bidi="ar"/>
              </w:rPr>
              <w:t xml:space="preserve">附省级以上监狱管理局、戒毒管理局（含新疆生产建设兵团）出具的属于监狱企业的证明文件原件扫描件</w:t>
            </w:r>
            <w:r>
              <w:rPr>
                <w:color w:val="000000" w:themeColor="text1"/>
                <w:highlight w:val="none"/>
              </w:rPr>
            </w:r>
            <w:r/>
          </w:p>
        </w:tc>
      </w:tr>
    </w:tbl>
    <w:p>
      <w:pPr>
        <w:ind w:firstLine="492"/>
        <w:jc w:val="center"/>
        <w:spacing w:line="460" w:lineRule="exact"/>
        <w:rPr>
          <w:rFonts w:ascii="Arial" w:hAnsi="Arial" w:cs="Arial"/>
          <w:color w:val="000000" w:themeColor="text1"/>
          <w:sz w:val="28"/>
          <w:szCs w:val="28"/>
          <w:highlight w:val="none"/>
        </w:rPr>
      </w:pPr>
      <w:r>
        <w:rPr>
          <w:rFonts w:ascii="Arial" w:hAnsi="Arial" w:cs="Arial"/>
          <w:color w:val="000000" w:themeColor="text1"/>
          <w:sz w:val="28"/>
          <w:szCs w:val="28"/>
          <w:highlight w:val="none"/>
        </w:rPr>
      </w:r>
      <w:r>
        <w:rPr>
          <w:color w:val="000000" w:themeColor="text1"/>
          <w:highlight w:val="none"/>
        </w:rPr>
      </w:r>
      <w:r/>
    </w:p>
    <w:p>
      <w:pPr>
        <w:pStyle w:val="1129"/>
        <w:jc w:val="center"/>
        <w:rPr>
          <w:rFonts w:ascii="Arial" w:hAnsi="Arial" w:cs="Arial"/>
          <w:color w:val="000000" w:themeColor="text1"/>
          <w:sz w:val="32"/>
          <w:szCs w:val="32"/>
          <w:highlight w:val="none"/>
          <w:u w:val="none"/>
        </w:rPr>
      </w:pPr>
      <w:r>
        <w:rPr>
          <w:color w:val="000000" w:themeColor="text1"/>
          <w:highlight w:val="none"/>
        </w:rPr>
      </w:r>
      <w:bookmarkStart w:id="262" w:name="_Toc25752"/>
      <w:r>
        <w:rPr>
          <w:color w:val="000000" w:themeColor="text1"/>
          <w:highlight w:val="none"/>
        </w:rPr>
      </w:r>
      <w:bookmarkEnd w:id="262"/>
      <w:r>
        <w:rPr>
          <w:color w:val="000000" w:themeColor="text1"/>
          <w:highlight w:val="none"/>
        </w:rPr>
      </w:r>
      <w:r/>
    </w:p>
    <w:p>
      <w:pPr>
        <w:pStyle w:val="957"/>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p>
      <w:pPr>
        <w:pStyle w:val="957"/>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p>
      <w:pPr>
        <w:rPr>
          <w:color w:val="000000" w:themeColor="text1"/>
          <w:highlight w:val="none"/>
        </w:rPr>
      </w:pPr>
      <w:r>
        <w:rPr>
          <w:color w:val="000000" w:themeColor="text1"/>
          <w:highlight w:val="none"/>
        </w:rPr>
        <w:br w:type="page" w:clear="all"/>
      </w:r>
      <w:r>
        <w:rPr>
          <w:color w:val="000000" w:themeColor="text1"/>
          <w:highlight w:val="none"/>
        </w:rPr>
      </w:r>
      <w:r/>
    </w:p>
    <w:p>
      <w:pPr>
        <w:jc w:val="center"/>
        <w:rPr>
          <w:rFonts w:ascii="方正魏碑_GBK" w:hAnsi="方正魏碑_GBK" w:eastAsia="方正魏碑_GBK" w:cs="方正魏碑_GBK"/>
          <w:color w:val="000000" w:themeColor="text1"/>
          <w:sz w:val="24"/>
          <w:szCs w:val="24"/>
          <w:highlight w:val="none"/>
        </w:rPr>
      </w:pPr>
      <w:r>
        <w:rPr>
          <w:rFonts w:hint="eastAsia" w:ascii="宋体" w:hAnsi="宋体" w:cs="宋体"/>
          <w:b/>
          <w:bCs/>
          <w:color w:val="000000" w:themeColor="text1"/>
          <w:sz w:val="28"/>
          <w:szCs w:val="28"/>
          <w:highlight w:val="none"/>
        </w:rPr>
        <w:t xml:space="preserve">4.关于符合本国产品标准的声明函</w:t>
      </w:r>
      <w:r>
        <w:rPr>
          <w:color w:val="000000" w:themeColor="text1"/>
          <w:highlight w:val="none"/>
        </w:rPr>
      </w:r>
      <w:r/>
    </w:p>
    <w:p>
      <w:pPr>
        <w:pStyle w:val="1244"/>
        <w:ind w:firstLine="420"/>
        <w:spacing w:line="0" w:lineRule="atLeast"/>
        <w:rPr>
          <w:rFonts w:ascii="宋体" w:hAnsi="宋体" w:cs="宋体"/>
          <w:color w:val="000000" w:themeColor="text1"/>
          <w:szCs w:val="21"/>
          <w:highlight w:val="none"/>
        </w:rPr>
      </w:pPr>
      <w:r>
        <w:rPr>
          <w:rFonts w:ascii="宋体" w:hAnsi="宋体" w:cs="宋体"/>
          <w:color w:val="000000" w:themeColor="text1"/>
          <w:szCs w:val="21"/>
          <w:highlight w:val="none"/>
          <w:lang w:bidi="ar"/>
        </w:rPr>
      </w:r>
      <w:r>
        <w:rPr>
          <w:color w:val="000000" w:themeColor="text1"/>
          <w:highlight w:val="none"/>
        </w:rPr>
      </w:r>
      <w:r/>
    </w:p>
    <w:p>
      <w:pPr>
        <w:pStyle w:val="1244"/>
        <w:ind w:firstLine="420"/>
        <w:spacing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1244"/>
        <w:ind w:firstLine="420"/>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w:t>
      </w:r>
      <w:r>
        <w:rPr>
          <w:rFonts w:hint="eastAsia" w:ascii="宋体" w:hAnsi="宋体" w:cs="宋体"/>
          <w:color w:val="000000" w:themeColor="text1"/>
          <w:szCs w:val="21"/>
          <w:highlight w:val="none"/>
          <w:u w:val="single"/>
          <w:lang w:bidi="ar"/>
        </w:rPr>
        <w:t xml:space="preserve">（产品名称1）1</w:t>
      </w:r>
      <w:r>
        <w:rPr>
          <w:rFonts w:hint="eastAsia" w:ascii="宋体" w:hAnsi="宋体" w:cs="宋体"/>
          <w:color w:val="000000" w:themeColor="text1"/>
          <w:szCs w:val="21"/>
          <w:highlight w:val="none"/>
          <w:lang w:bidi="ar"/>
        </w:rPr>
        <w:t xml:space="preserve">，生产厂为</w:t>
      </w:r>
      <w:r>
        <w:rPr>
          <w:rFonts w:hint="eastAsia" w:ascii="宋体" w:hAnsi="宋体" w:cs="宋体"/>
          <w:color w:val="000000" w:themeColor="text1"/>
          <w:szCs w:val="21"/>
          <w:highlight w:val="none"/>
          <w:u w:val="single"/>
          <w:lang w:bidi="ar"/>
        </w:rPr>
        <w:t xml:space="preserve">（厂名）</w:t>
      </w:r>
      <w:r>
        <w:rPr>
          <w:rFonts w:hint="eastAsia" w:ascii="宋体" w:hAnsi="宋体" w:cs="宋体"/>
          <w:color w:val="000000" w:themeColor="text1"/>
          <w:szCs w:val="21"/>
          <w:highlight w:val="none"/>
          <w:lang w:bidi="ar"/>
        </w:rPr>
        <w:t xml:space="preserve">2，厂址为</w:t>
      </w:r>
      <w:r>
        <w:rPr>
          <w:rFonts w:hint="eastAsia" w:ascii="宋体" w:hAnsi="宋体" w:cs="宋体"/>
          <w:color w:val="000000" w:themeColor="text1"/>
          <w:szCs w:val="21"/>
          <w:highlight w:val="none"/>
          <w:u w:val="single"/>
          <w:lang w:bidi="ar"/>
        </w:rPr>
        <w:t xml:space="preserve">（生产厂址）</w:t>
      </w:r>
      <w:r>
        <w:rPr>
          <w:rFonts w:hint="eastAsia" w:ascii="宋体" w:hAnsi="宋体" w:cs="宋体"/>
          <w:color w:val="000000" w:themeColor="text1"/>
          <w:szCs w:val="21"/>
          <w:highlight w:val="none"/>
          <w:lang w:bidi="ar"/>
        </w:rPr>
        <w:t xml:space="preserve">。</w:t>
      </w:r>
      <w:r>
        <w:rPr>
          <w:rFonts w:hint="eastAsia" w:ascii="宋体" w:hAnsi="宋体" w:cs="宋体"/>
          <w:color w:val="000000" w:themeColor="text1"/>
          <w:szCs w:val="21"/>
          <w:highlight w:val="none"/>
          <w:u w:val="single"/>
          <w:lang w:bidi="ar"/>
        </w:rPr>
        <w:t xml:space="preserve"> /</w:t>
      </w:r>
      <w:r>
        <w:rPr>
          <w:rFonts w:hint="eastAsia" w:ascii="宋体" w:hAnsi="宋体" w:cs="宋体"/>
          <w:color w:val="000000" w:themeColor="text1"/>
          <w:szCs w:val="21"/>
          <w:highlight w:val="none"/>
          <w:lang w:bidi="ar"/>
        </w:rPr>
        <w:t xml:space="preserve"> 的中国境内生产的组件成本占比≥</w:t>
      </w:r>
      <w:r>
        <w:rPr>
          <w:rFonts w:hint="eastAsia" w:ascii="宋体" w:hAnsi="宋体" w:cs="宋体"/>
          <w:color w:val="000000" w:themeColor="text1"/>
          <w:szCs w:val="21"/>
          <w:highlight w:val="none"/>
          <w:u w:val="single"/>
          <w:lang w:bidi="ar"/>
        </w:rPr>
        <w:t xml:space="preserve">  / </w:t>
      </w:r>
      <w:r>
        <w:rPr>
          <w:rFonts w:hint="eastAsia" w:ascii="宋体" w:hAnsi="宋体" w:cs="宋体"/>
          <w:color w:val="000000" w:themeColor="text1"/>
          <w:szCs w:val="21"/>
          <w:highlight w:val="none"/>
          <w:lang w:bidi="ar"/>
        </w:rPr>
        <w:t xml:space="preserve"> 3。</w:t>
      </w:r>
      <w:r>
        <w:rPr>
          <w:rFonts w:hint="eastAsia" w:ascii="宋体" w:hAnsi="宋体" w:cs="宋体"/>
          <w:color w:val="000000" w:themeColor="text1"/>
          <w:szCs w:val="21"/>
          <w:highlight w:val="none"/>
          <w:u w:val="single"/>
          <w:lang w:bidi="ar"/>
        </w:rPr>
        <w:t xml:space="preserve">  / </w:t>
      </w:r>
      <w:r>
        <w:rPr>
          <w:rFonts w:hint="eastAsia" w:ascii="宋体" w:hAnsi="宋体" w:cs="宋体"/>
          <w:color w:val="000000" w:themeColor="text1"/>
          <w:szCs w:val="21"/>
          <w:highlight w:val="none"/>
          <w:lang w:bidi="ar"/>
        </w:rPr>
        <w:t xml:space="preserve"> 的</w:t>
      </w:r>
      <w:r>
        <w:rPr>
          <w:rFonts w:hint="eastAsia" w:ascii="宋体" w:hAnsi="宋体" w:cs="宋体"/>
          <w:color w:val="000000" w:themeColor="text1"/>
          <w:szCs w:val="21"/>
          <w:highlight w:val="none"/>
          <w:u w:val="single"/>
          <w:lang w:bidi="ar"/>
        </w:rPr>
        <w:t xml:space="preserve">  / </w:t>
      </w:r>
      <w:r>
        <w:rPr>
          <w:rFonts w:hint="eastAsia" w:ascii="宋体" w:hAnsi="宋体" w:cs="宋体"/>
          <w:color w:val="000000" w:themeColor="text1"/>
          <w:szCs w:val="21"/>
          <w:highlight w:val="none"/>
          <w:lang w:bidi="ar"/>
        </w:rPr>
        <w:t xml:space="preserve"> 4在中国境内生产。</w:t>
      </w:r>
      <w:r>
        <w:rPr>
          <w:rFonts w:hint="eastAsia" w:ascii="宋体" w:hAnsi="宋体" w:cs="宋体"/>
          <w:color w:val="000000" w:themeColor="text1"/>
          <w:szCs w:val="21"/>
          <w:highlight w:val="none"/>
          <w:u w:val="single"/>
          <w:lang w:bidi="ar"/>
        </w:rPr>
        <w:t xml:space="preserve">  / </w:t>
      </w:r>
      <w:r>
        <w:rPr>
          <w:rFonts w:hint="eastAsia" w:ascii="宋体" w:hAnsi="宋体" w:cs="宋体"/>
          <w:color w:val="000000" w:themeColor="text1"/>
          <w:szCs w:val="21"/>
          <w:highlight w:val="none"/>
          <w:lang w:bidi="ar"/>
        </w:rPr>
        <w:t xml:space="preserve"> 的</w:t>
      </w:r>
      <w:r>
        <w:rPr>
          <w:rFonts w:hint="eastAsia" w:ascii="宋体" w:hAnsi="宋体" w:cs="宋体"/>
          <w:color w:val="000000" w:themeColor="text1"/>
          <w:szCs w:val="21"/>
          <w:highlight w:val="none"/>
          <w:u w:val="single"/>
          <w:lang w:bidi="ar"/>
        </w:rPr>
        <w:t xml:space="preserve">  /  </w:t>
      </w:r>
      <w:r>
        <w:rPr>
          <w:rFonts w:hint="eastAsia" w:ascii="宋体" w:hAnsi="宋体" w:cs="宋体"/>
          <w:color w:val="000000" w:themeColor="text1"/>
          <w:szCs w:val="21"/>
          <w:highlight w:val="none"/>
          <w:lang w:bidi="ar"/>
        </w:rPr>
        <w:t xml:space="preserve">5在中国境内完成。</w:t>
      </w:r>
      <w:r>
        <w:rPr>
          <w:color w:val="000000" w:themeColor="text1"/>
          <w:highlight w:val="none"/>
        </w:rPr>
      </w:r>
      <w:r/>
    </w:p>
    <w:p>
      <w:pPr>
        <w:pStyle w:val="1244"/>
        <w:ind w:firstLine="420"/>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w:t>
      </w:r>
      <w:r>
        <w:rPr>
          <w:rFonts w:hint="eastAsia" w:ascii="宋体" w:hAnsi="宋体" w:cs="宋体"/>
          <w:color w:val="000000" w:themeColor="text1"/>
          <w:szCs w:val="21"/>
          <w:highlight w:val="none"/>
          <w:u w:val="single"/>
          <w:lang w:bidi="ar"/>
        </w:rPr>
        <w:t xml:space="preserve">（产品名称2）</w:t>
      </w:r>
      <w:r>
        <w:rPr>
          <w:rFonts w:hint="eastAsia" w:ascii="宋体" w:hAnsi="宋体" w:cs="宋体"/>
          <w:color w:val="000000" w:themeColor="text1"/>
          <w:szCs w:val="21"/>
          <w:highlight w:val="none"/>
          <w:lang w:bidi="ar"/>
        </w:rPr>
        <w:t xml:space="preserve">，生产厂为</w:t>
      </w:r>
      <w:r>
        <w:rPr>
          <w:rFonts w:hint="eastAsia" w:ascii="宋体" w:hAnsi="宋体" w:cs="宋体"/>
          <w:color w:val="000000" w:themeColor="text1"/>
          <w:szCs w:val="21"/>
          <w:highlight w:val="none"/>
          <w:u w:val="single"/>
          <w:lang w:bidi="ar"/>
        </w:rPr>
        <w:t xml:space="preserve">（厂名）</w:t>
      </w:r>
      <w:r>
        <w:rPr>
          <w:rFonts w:hint="eastAsia" w:ascii="宋体" w:hAnsi="宋体" w:cs="宋体"/>
          <w:color w:val="000000" w:themeColor="text1"/>
          <w:szCs w:val="21"/>
          <w:highlight w:val="none"/>
          <w:lang w:bidi="ar"/>
        </w:rPr>
        <w:t xml:space="preserve">，厂址为</w:t>
      </w:r>
      <w:r>
        <w:rPr>
          <w:rFonts w:hint="eastAsia" w:ascii="宋体" w:hAnsi="宋体" w:cs="宋体"/>
          <w:color w:val="000000" w:themeColor="text1"/>
          <w:szCs w:val="21"/>
          <w:highlight w:val="none"/>
          <w:u w:val="single"/>
          <w:lang w:bidi="ar"/>
        </w:rPr>
        <w:t xml:space="preserve">（生产厂址）</w:t>
      </w:r>
      <w:r>
        <w:rPr>
          <w:rFonts w:hint="eastAsia" w:ascii="宋体" w:hAnsi="宋体" w:cs="宋体"/>
          <w:color w:val="000000" w:themeColor="text1"/>
          <w:szCs w:val="21"/>
          <w:highlight w:val="none"/>
          <w:lang w:bidi="ar"/>
        </w:rPr>
        <w:t xml:space="preserve">。</w:t>
      </w:r>
      <w:r>
        <w:rPr>
          <w:rFonts w:hint="eastAsia" w:ascii="宋体" w:hAnsi="宋体" w:cs="宋体"/>
          <w:color w:val="000000" w:themeColor="text1"/>
          <w:szCs w:val="21"/>
          <w:highlight w:val="none"/>
          <w:u w:val="single"/>
          <w:lang w:bidi="ar"/>
        </w:rPr>
        <w:t xml:space="preserve"> /  </w:t>
      </w:r>
      <w:r>
        <w:rPr>
          <w:rFonts w:hint="eastAsia" w:ascii="宋体" w:hAnsi="宋体" w:cs="宋体"/>
          <w:color w:val="000000" w:themeColor="text1"/>
          <w:szCs w:val="21"/>
          <w:highlight w:val="none"/>
          <w:lang w:bidi="ar"/>
        </w:rPr>
        <w:t xml:space="preserve">的中国境内生产的组件成本占比≥</w:t>
      </w:r>
      <w:r>
        <w:rPr>
          <w:rFonts w:hint="eastAsia" w:ascii="宋体" w:hAnsi="宋体" w:cs="宋体"/>
          <w:color w:val="000000" w:themeColor="text1"/>
          <w:szCs w:val="21"/>
          <w:highlight w:val="none"/>
          <w:u w:val="single"/>
          <w:lang w:bidi="ar"/>
        </w:rPr>
        <w:t xml:space="preserve">  / </w:t>
      </w:r>
      <w:r>
        <w:rPr>
          <w:rFonts w:hint="eastAsia" w:ascii="宋体" w:hAnsi="宋体" w:cs="宋体"/>
          <w:color w:val="000000" w:themeColor="text1"/>
          <w:szCs w:val="21"/>
          <w:highlight w:val="none"/>
          <w:lang w:bidi="ar"/>
        </w:rPr>
        <w:t xml:space="preserve"> 。</w:t>
      </w:r>
      <w:r>
        <w:rPr>
          <w:rFonts w:hint="eastAsia" w:ascii="宋体" w:hAnsi="宋体" w:cs="宋体"/>
          <w:color w:val="000000" w:themeColor="text1"/>
          <w:szCs w:val="21"/>
          <w:highlight w:val="none"/>
          <w:u w:val="single"/>
          <w:lang w:bidi="ar"/>
        </w:rPr>
        <w:t xml:space="preserve">  / </w:t>
      </w:r>
      <w:r>
        <w:rPr>
          <w:rFonts w:hint="eastAsia" w:ascii="宋体" w:hAnsi="宋体" w:cs="宋体"/>
          <w:color w:val="000000" w:themeColor="text1"/>
          <w:szCs w:val="21"/>
          <w:highlight w:val="none"/>
          <w:lang w:bidi="ar"/>
        </w:rPr>
        <w:t xml:space="preserve"> 的</w:t>
      </w:r>
      <w:r>
        <w:rPr>
          <w:rFonts w:hint="eastAsia" w:ascii="宋体" w:hAnsi="宋体" w:cs="宋体"/>
          <w:color w:val="000000" w:themeColor="text1"/>
          <w:szCs w:val="21"/>
          <w:highlight w:val="none"/>
          <w:u w:val="single"/>
          <w:lang w:bidi="ar"/>
        </w:rPr>
        <w:t xml:space="preserve">  / </w:t>
      </w:r>
      <w:r>
        <w:rPr>
          <w:rFonts w:hint="eastAsia" w:ascii="宋体" w:hAnsi="宋体" w:cs="宋体"/>
          <w:color w:val="000000" w:themeColor="text1"/>
          <w:szCs w:val="21"/>
          <w:highlight w:val="none"/>
          <w:lang w:bidi="ar"/>
        </w:rPr>
        <w:t xml:space="preserve"> 在中国境内生产。</w:t>
      </w:r>
      <w:r>
        <w:rPr>
          <w:rFonts w:hint="eastAsia" w:ascii="宋体" w:hAnsi="宋体" w:cs="宋体"/>
          <w:color w:val="000000" w:themeColor="text1"/>
          <w:szCs w:val="21"/>
          <w:highlight w:val="none"/>
          <w:u w:val="single"/>
          <w:lang w:bidi="ar"/>
        </w:rPr>
        <w:t xml:space="preserve">  / </w:t>
      </w:r>
      <w:r>
        <w:rPr>
          <w:rFonts w:hint="eastAsia" w:ascii="宋体" w:hAnsi="宋体" w:cs="宋体"/>
          <w:color w:val="000000" w:themeColor="text1"/>
          <w:szCs w:val="21"/>
          <w:highlight w:val="none"/>
          <w:lang w:bidi="ar"/>
        </w:rPr>
        <w:t xml:space="preserve"> 的</w:t>
      </w:r>
      <w:r>
        <w:rPr>
          <w:rFonts w:hint="eastAsia" w:ascii="宋体" w:hAnsi="宋体" w:cs="宋体"/>
          <w:color w:val="000000" w:themeColor="text1"/>
          <w:szCs w:val="21"/>
          <w:highlight w:val="none"/>
          <w:u w:val="single"/>
          <w:lang w:bidi="ar"/>
        </w:rPr>
        <w:t xml:space="preserve">  /  </w:t>
      </w:r>
      <w:r>
        <w:rPr>
          <w:rFonts w:hint="eastAsia" w:ascii="宋体" w:hAnsi="宋体" w:cs="宋体"/>
          <w:color w:val="000000" w:themeColor="text1"/>
          <w:szCs w:val="21"/>
          <w:highlight w:val="none"/>
          <w:lang w:bidi="ar"/>
        </w:rPr>
        <w:t xml:space="preserve">在中国境内完成。</w:t>
      </w:r>
      <w:r>
        <w:rPr>
          <w:color w:val="000000" w:themeColor="text1"/>
          <w:highlight w:val="none"/>
        </w:rPr>
      </w:r>
      <w:r/>
    </w:p>
    <w:p>
      <w:pPr>
        <w:pStyle w:val="1244"/>
        <w:ind w:firstLine="420"/>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w:t>
      </w:r>
      <w:r>
        <w:rPr>
          <w:color w:val="000000" w:themeColor="text1"/>
          <w:highlight w:val="none"/>
        </w:rPr>
      </w:r>
      <w:r/>
    </w:p>
    <w:p>
      <w:pPr>
        <w:pStyle w:val="1244"/>
        <w:ind w:firstLine="420"/>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本公司（单位）对上述声明内容的真实性负责。如有虚假，愿承担相应法律责任。</w:t>
      </w:r>
      <w:r>
        <w:rPr>
          <w:color w:val="000000" w:themeColor="text1"/>
          <w:highlight w:val="none"/>
        </w:rPr>
      </w:r>
      <w:r/>
    </w:p>
    <w:p>
      <w:pPr>
        <w:pStyle w:val="1244"/>
        <w:spacing w:before="30" w:after="30" w:line="0" w:lineRule="atLeast"/>
        <w:rPr>
          <w:rFonts w:ascii="宋体" w:hAnsi="宋体" w:cs="宋体"/>
          <w:color w:val="000000" w:themeColor="text1"/>
          <w:szCs w:val="21"/>
          <w:highlight w:val="none"/>
        </w:rPr>
      </w:pPr>
      <w:r>
        <w:rPr>
          <w:rFonts w:ascii="宋体" w:hAnsi="宋体" w:cs="宋体"/>
          <w:color w:val="000000" w:themeColor="text1"/>
          <w:szCs w:val="21"/>
          <w:highlight w:val="none"/>
          <w:lang w:bidi="ar"/>
        </w:rPr>
      </w:r>
      <w:r>
        <w:rPr>
          <w:color w:val="000000" w:themeColor="text1"/>
          <w:highlight w:val="none"/>
        </w:rPr>
      </w:r>
      <w:r/>
    </w:p>
    <w:p>
      <w:pPr>
        <w:pStyle w:val="1244"/>
        <w:jc w:val="right"/>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   公司（单位）名称（加盖CA电子公章）：　        </w:t>
      </w:r>
      <w:r>
        <w:rPr>
          <w:color w:val="000000" w:themeColor="text1"/>
          <w:highlight w:val="none"/>
        </w:rPr>
      </w:r>
      <w:r/>
    </w:p>
    <w:p>
      <w:pPr>
        <w:pStyle w:val="1244"/>
        <w:jc w:val="center"/>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         日期：　     年　  月　  日         </w:t>
      </w:r>
      <w:r>
        <w:rPr>
          <w:color w:val="000000" w:themeColor="text1"/>
          <w:highlight w:val="none"/>
        </w:rPr>
      </w:r>
      <w:r/>
    </w:p>
    <w:p>
      <w:pPr>
        <w:pStyle w:val="1244"/>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__________________</w:t>
      </w:r>
      <w:r>
        <w:rPr>
          <w:color w:val="000000" w:themeColor="text1"/>
          <w:highlight w:val="none"/>
        </w:rPr>
      </w:r>
      <w:r/>
    </w:p>
    <w:p>
      <w:pPr>
        <w:pStyle w:val="1244"/>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1.产品如有型号，请在“产品名称”栏一并填写。</w:t>
      </w:r>
      <w:r>
        <w:rPr>
          <w:color w:val="000000" w:themeColor="text1"/>
          <w:highlight w:val="none"/>
        </w:rPr>
      </w:r>
      <w:r/>
    </w:p>
    <w:p>
      <w:pPr>
        <w:pStyle w:val="1244"/>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2.生产厂名与厂址应与生产厂营业执照载明的相关信息保持一致。</w:t>
      </w:r>
      <w:r>
        <w:rPr>
          <w:color w:val="000000" w:themeColor="text1"/>
          <w:highlight w:val="none"/>
        </w:rPr>
      </w:r>
      <w:r/>
    </w:p>
    <w:p>
      <w:pPr>
        <w:pStyle w:val="1244"/>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3.该产品的中国境内生产的组件成本占比相关要求实施前，“规定比例”栏可不填，下同。</w:t>
      </w:r>
      <w:r>
        <w:rPr>
          <w:color w:val="000000" w:themeColor="text1"/>
          <w:highlight w:val="none"/>
        </w:rPr>
      </w:r>
      <w:r/>
    </w:p>
    <w:p>
      <w:pPr>
        <w:pStyle w:val="1244"/>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4.该产品的关键组件要求实施前，“关键组件”栏可不填，下同。</w:t>
      </w:r>
      <w:r>
        <w:rPr>
          <w:color w:val="000000" w:themeColor="text1"/>
          <w:highlight w:val="none"/>
        </w:rPr>
      </w:r>
      <w:r/>
    </w:p>
    <w:p>
      <w:pPr>
        <w:pStyle w:val="1244"/>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5.该产品的关键工序要求实施前，“关键工序”栏可不填，下同。</w:t>
      </w:r>
      <w:r>
        <w:rPr>
          <w:color w:val="000000" w:themeColor="text1"/>
          <w:highlight w:val="none"/>
        </w:rPr>
      </w:r>
      <w:r/>
    </w:p>
    <w:p>
      <w:pPr>
        <w:pStyle w:val="1244"/>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6.《声明函》中标注“  /  ”的地方无需填写。</w:t>
      </w:r>
      <w:r>
        <w:rPr>
          <w:color w:val="000000" w:themeColor="text1"/>
          <w:highlight w:val="none"/>
        </w:rPr>
      </w:r>
      <w:r/>
    </w:p>
    <w:p>
      <w:pPr>
        <w:rPr>
          <w:rFonts w:ascii="宋体" w:hAnsi="宋体" w:cs="宋体"/>
          <w:b/>
          <w:bCs/>
          <w:color w:val="000000" w:themeColor="text1"/>
          <w:sz w:val="24"/>
          <w:szCs w:val="24"/>
          <w:highlight w:val="none"/>
          <w:u w:val="single"/>
        </w:rPr>
      </w:pPr>
      <w:r>
        <w:rPr>
          <w:rFonts w:hint="eastAsia" w:ascii="宋体" w:hAnsi="宋体" w:cs="宋体"/>
          <w:b/>
          <w:bCs/>
          <w:color w:val="000000" w:themeColor="text1"/>
          <w:sz w:val="24"/>
          <w:szCs w:val="24"/>
          <w:highlight w:val="none"/>
          <w:shd w:val="clear" w:color="auto" w:fill="ffffff"/>
        </w:rPr>
        <w:t xml:space="preserve">备注：</w:t>
      </w:r>
      <w:r>
        <w:rPr>
          <w:rFonts w:hint="eastAsia" w:ascii="宋体" w:hAnsi="宋体" w:cs="宋体"/>
          <w:b/>
          <w:bCs/>
          <w:color w:val="000000" w:themeColor="text1"/>
          <w:sz w:val="24"/>
          <w:szCs w:val="24"/>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000000" w:themeColor="text1"/>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color w:val="000000" w:themeColor="text1"/>
          <w:highlight w:val="none"/>
        </w:rPr>
      </w:r>
      <w:r/>
    </w:p>
    <w:p>
      <w:pPr>
        <w:jc w:val="left"/>
        <w:widowControl/>
        <w:rPr>
          <w:rFonts w:ascii="宋体" w:hAnsi="宋体" w:cs="宋体"/>
          <w:color w:val="000000" w:themeColor="text1"/>
          <w:sz w:val="24"/>
          <w:highlight w:val="none"/>
        </w:rPr>
      </w:pPr>
      <w:r>
        <w:rPr>
          <w:rFonts w:ascii="宋体" w:hAnsi="宋体" w:cs="宋体"/>
          <w:color w:val="000000" w:themeColor="text1"/>
          <w:sz w:val="24"/>
          <w:highlight w:val="none"/>
          <w:lang w:bidi="ar"/>
        </w:rPr>
        <w:br w:type="page" w:clear="all"/>
      </w:r>
      <w:r>
        <w:rPr>
          <w:color w:val="000000" w:themeColor="text1"/>
          <w:highlight w:val="none"/>
        </w:rPr>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p>
      <w:pPr>
        <w:ind w:firstLine="440"/>
        <w:spacing w:after="120"/>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p>
      <w:pPr>
        <w:ind w:firstLine="440"/>
        <w:spacing w:after="120"/>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p>
      <w:pPr>
        <w:ind w:firstLine="440"/>
        <w:spacing w:after="120"/>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p>
      <w:pPr>
        <w:ind w:firstLine="440"/>
        <w:spacing w:after="120"/>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p>
      <w:pPr>
        <w:jc w:val="center"/>
        <w:spacing w:after="120"/>
        <w:rPr>
          <w:rFonts w:ascii="黑体" w:hAnsi="黑体" w:eastAsia="黑体" w:cs="黑体"/>
          <w:b/>
          <w:bCs/>
          <w:color w:val="000000" w:themeColor="text1"/>
          <w:sz w:val="28"/>
          <w:szCs w:val="22"/>
          <w:highlight w:val="none"/>
        </w:rPr>
      </w:pPr>
      <w:r>
        <w:rPr>
          <w:rFonts w:hint="eastAsia" w:ascii="黑体" w:hAnsi="黑体" w:eastAsia="黑体" w:cs="黑体"/>
          <w:b/>
          <w:bCs/>
          <w:color w:val="000000" w:themeColor="text1"/>
          <w:sz w:val="28"/>
          <w:szCs w:val="22"/>
          <w:highlight w:val="none"/>
        </w:rPr>
        <w:t xml:space="preserve">备注：以上内容，如含有排除或限制市场竞争的内容，请与我单位反映。</w:t>
      </w:r>
      <w:r>
        <w:rPr>
          <w:color w:val="000000" w:themeColor="text1"/>
          <w:highlight w:val="none"/>
        </w:rPr>
      </w:r>
      <w:r/>
    </w:p>
    <w:p>
      <w:pPr>
        <w:pStyle w:val="957"/>
        <w:rPr>
          <w:rFonts w:ascii="宋体" w:hAnsi="宋体" w:cs="宋体"/>
          <w:color w:val="000000" w:themeColor="text1"/>
          <w:sz w:val="24"/>
          <w:szCs w:val="21"/>
          <w:highlight w:val="none"/>
        </w:rPr>
      </w:pPr>
      <w:r>
        <w:rPr>
          <w:rFonts w:ascii="宋体" w:hAnsi="宋体" w:cs="宋体"/>
          <w:color w:val="000000" w:themeColor="text1"/>
          <w:sz w:val="24"/>
          <w:szCs w:val="21"/>
          <w:highlight w:val="none"/>
          <w:lang w:val="en-US" w:bidi="ar"/>
        </w:rPr>
      </w:r>
      <w:r>
        <w:rPr>
          <w:color w:val="000000" w:themeColor="text1"/>
          <w:highlight w:val="none"/>
        </w:rPr>
      </w:r>
      <w:r/>
    </w:p>
    <w:sectPr>
      <w:headerReference w:type="default" r:id="rId11"/>
      <w:footerReference w:type="default" r:id="rId16"/>
      <w:footerReference w:type="first" r:id="rId17"/>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楷体_GB2312">
    <w:panose1 w:val="02010609060101010101"/>
  </w:font>
  <w:font w:name="楷体">
    <w:panose1 w:val="02010609060101010101"/>
  </w:font>
  <w:font w:name="Cambria">
    <w:panose1 w:val="02040503050406030204"/>
  </w:font>
  <w:font w:name="方正黑体_GBK">
    <w:panose1 w:val="020B0503020202020204"/>
  </w:font>
  <w:font w:name="Adobe 仿宋 Std R">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77"/>
      </w:rPr>
    </w:pPr>
    <w:r/>
    <w:r/>
  </w:p>
  <w:p>
    <w:pPr>
      <w:pStyle w:val="1157"/>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1615" cy="301625"/>
              <wp:effectExtent l="6350" t="6350" r="6350" b="635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221730" cy="301572"/>
                      </a:xfrm>
                      <a:prstGeom prst="rect">
                        <a:avLst/>
                      </a:prstGeom>
                      <a:noFill/>
                      <a:ln>
                        <a:noFill/>
                      </a:ln>
                      <a:effectLst/>
                    </wps:spPr>
                    <wps:txbx>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vert="horz"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7.4pt;height:23.8pt;mso-wrap-distance-left:9.0pt;mso-wrap-distance-top:0.0pt;mso-wrap-distance-right:9.0pt;mso-wrap-distance-bottom:0.0pt;v-text-anchor:top;visibility:visible;" filled="f" stroked="f">
              <v:textbox inset="0,0,0,0">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77"/>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57"/>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4465" cy="301625"/>
              <wp:effectExtent l="6350" t="6350" r="6350" b="635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64721" cy="301572"/>
                      </a:xfrm>
                      <a:prstGeom prst="rect">
                        <a:avLst/>
                      </a:prstGeom>
                      <a:noFill/>
                      <a:ln>
                        <a:noFill/>
                        <a:round/>
                      </a:ln>
                    </wps:spPr>
                    <wps:txbx>
                      <w:txbxContent>
                        <w:p>
                          <w:pPr>
                            <w:pStyle w:val="1157"/>
                            <w:tabs>
                              <w:tab w:val="clear" w:pos="4153" w:leader="none"/>
                              <w:tab w:val="clear" w:pos="8306" w:leader="none"/>
                            </w:tabs>
                            <w:rPr>
                              <w:rStyle w:val="1177"/>
                            </w:rPr>
                          </w:pPr>
                          <w:r>
                            <w:fldChar w:fldCharType="begin"/>
                          </w:r>
                          <w:r>
                            <w:rPr>
                              <w:rStyle w:val="1177"/>
                            </w:rPr>
                            <w:instrText xml:space="preserve">PAGE  </w:instrText>
                          </w:r>
                          <w:r>
                            <w:fldChar w:fldCharType="separate"/>
                          </w:r>
                          <w:r>
                            <w:rPr>
                              <w:rStyle w:val="1177"/>
                            </w:rPr>
                            <w:t xml:space="preserve">60</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9pt;height:23.8pt;mso-wrap-distance-left:9.0pt;mso-wrap-distance-top:0.0pt;mso-wrap-distance-right:9.0pt;mso-wrap-distance-bottom:0.0pt;visibility:visible;" filled="f" stroked="f">
              <v:textbox inset="0,0,0,0">
                <w:txbxContent>
                  <w:p>
                    <w:pPr>
                      <w:pStyle w:val="1157"/>
                      <w:tabs>
                        <w:tab w:val="clear" w:pos="4153" w:leader="none"/>
                        <w:tab w:val="clear" w:pos="8306" w:leader="none"/>
                      </w:tabs>
                      <w:rPr>
                        <w:rStyle w:val="1177"/>
                      </w:rPr>
                    </w:pPr>
                    <w:r>
                      <w:fldChar w:fldCharType="begin"/>
                    </w:r>
                    <w:r>
                      <w:rPr>
                        <w:rStyle w:val="1177"/>
                      </w:rPr>
                      <w:instrText xml:space="preserve">PAGE  </w:instrText>
                    </w:r>
                    <w:r>
                      <w:fldChar w:fldCharType="separate"/>
                    </w:r>
                    <w:r>
                      <w:rPr>
                        <w:rStyle w:val="1177"/>
                      </w:rPr>
                      <w:t xml:space="preserve">60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5895"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75731" cy="301572"/>
                      </a:xfrm>
                      <a:prstGeom prst="rect">
                        <a:avLst/>
                      </a:prstGeom>
                      <a:noFill/>
                      <a:ln w="15875">
                        <a:noFill/>
                      </a:ln>
                    </wps:spPr>
                    <wps:txbx>
                      <w:txbxContent>
                        <w:p>
                          <w:pPr>
                            <w:pStyle w:val="1157"/>
                            <w:tabs>
                              <w:tab w:val="clear" w:pos="4153" w:leader="none"/>
                              <w:tab w:val="clear" w:pos="8306" w:leader="none"/>
                            </w:tabs>
                            <w:rPr>
                              <w:rStyle w:val="1177"/>
                            </w:rPr>
                          </w:pPr>
                          <w:r>
                            <w:fldChar w:fldCharType="begin"/>
                          </w:r>
                          <w:r>
                            <w:rPr>
                              <w:rStyle w:val="1177"/>
                            </w:rPr>
                            <w:instrText xml:space="preserve">PAGE  </w:instrText>
                          </w:r>
                          <w:r>
                            <w:fldChar w:fldCharType="separate"/>
                          </w:r>
                          <w:r>
                            <w:rPr>
                              <w:rStyle w:val="1177"/>
                            </w:rPr>
                            <w:t xml:space="preserve">60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3.8pt;height:23.8pt;mso-wrap-distance-left:9.0pt;mso-wrap-distance-top:0.0pt;mso-wrap-distance-right:9.0pt;mso-wrap-distance-bottom:0.0pt;visibility:visible;" filled="f" stroked="f" strokeweight="1.25pt">
              <v:textbox inset="0,0,0,0">
                <w:txbxContent>
                  <w:p>
                    <w:pPr>
                      <w:pStyle w:val="1157"/>
                      <w:tabs>
                        <w:tab w:val="clear" w:pos="4153" w:leader="none"/>
                        <w:tab w:val="clear" w:pos="8306" w:leader="none"/>
                      </w:tabs>
                      <w:rPr>
                        <w:rStyle w:val="1177"/>
                      </w:rPr>
                    </w:pPr>
                    <w:r>
                      <w:fldChar w:fldCharType="begin"/>
                    </w:r>
                    <w:r>
                      <w:rPr>
                        <w:rStyle w:val="1177"/>
                      </w:rPr>
                      <w:instrText xml:space="preserve">PAGE  </w:instrText>
                    </w:r>
                    <w:r>
                      <w:fldChar w:fldCharType="separate"/>
                    </w:r>
                    <w:r>
                      <w:rPr>
                        <w:rStyle w:val="1177"/>
                      </w:rP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77"/>
      </w:rPr>
      <w:framePr w:wrap="around" w:vAnchor="text" w:hAnchor="margin" w:xAlign="right" w:y="1"/>
    </w:pPr>
    <w:r/>
    <w:r/>
  </w:p>
  <w:p>
    <w:pPr>
      <w:pStyle w:val="1157"/>
      <w:ind w:right="360"/>
      <w:jc w:val="center"/>
    </w:pPr>
    <w:r>
      <w:fldChar w:fldCharType="begin"/>
    </w:r>
    <w:r>
      <w:rPr>
        <w:rStyle w:val="1177"/>
      </w:rPr>
      <w:instrText xml:space="preserve"> PAGE </w:instrText>
    </w:r>
    <w:r>
      <w:fldChar w:fldCharType="separate"/>
    </w:r>
    <w:r>
      <w:rPr>
        <w:rStyle w:val="1177"/>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left"/>
      <w:rPr>
        <w:rFonts w:ascii="宋体" w:hAnsi="宋体" w:cs="宋体"/>
        <w:sz w:val="21"/>
        <w:szCs w:val="21"/>
      </w:rPr>
    </w:pPr>
    <w:r>
      <w:rPr>
        <w:rFonts w:hint="eastAsia" w:ascii="宋体" w:hAnsi="宋体" w:cs="宋体"/>
        <w:sz w:val="21"/>
        <w:szCs w:val="21"/>
      </w:rPr>
      <w:tab/>
    </w:r>
    <w:r>
      <w:rPr>
        <w:rFonts w:hint="eastAsia" w:ascii="宋体" w:hAnsi="宋体" w:cs="宋体"/>
        <w:sz w:val="21"/>
        <w:szCs w:val="21"/>
        <w:lang w:eastAsia="zh-CN"/>
      </w:rPr>
      <w:t xml:space="preserve">JSZC-321282-ZZJT-G2026-0026</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960"/>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lvlOverride w:ilvl="0">
      <w:startOverride w:val="4"/>
    </w:lvlOverride>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0">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9">
    <w:name w:val="TOC Heading"/>
    <w:uiPriority w:val="39"/>
    <w:unhideWhenUsed/>
  </w:style>
  <w:style w:type="paragraph" w:styleId="89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91">
    <w:name w:val="Heading 1"/>
    <w:basedOn w:val="890"/>
    <w:next w:val="890"/>
    <w:link w:val="1137"/>
    <w:uiPriority w:val="9"/>
    <w:qFormat/>
    <w:pPr>
      <w:keepLines/>
      <w:keepNext/>
      <w:spacing w:before="480" w:after="200"/>
      <w:outlineLvl w:val="0"/>
    </w:pPr>
    <w:rPr>
      <w:rFonts w:ascii="Arial" w:hAnsi="Arial" w:eastAsia="Arial" w:cs="Arial"/>
      <w:sz w:val="40"/>
      <w:szCs w:val="40"/>
    </w:rPr>
  </w:style>
  <w:style w:type="paragraph" w:styleId="892">
    <w:name w:val="Heading 2"/>
    <w:basedOn w:val="890"/>
    <w:next w:val="890"/>
    <w:link w:val="999"/>
    <w:uiPriority w:val="9"/>
    <w:unhideWhenUsed/>
    <w:qFormat/>
    <w:pPr>
      <w:keepLines/>
      <w:keepNext/>
      <w:spacing w:before="360" w:after="200"/>
      <w:outlineLvl w:val="1"/>
    </w:pPr>
    <w:rPr>
      <w:rFonts w:ascii="Arial" w:hAnsi="Arial" w:eastAsia="Arial" w:cs="Arial"/>
      <w:sz w:val="34"/>
    </w:rPr>
  </w:style>
  <w:style w:type="paragraph" w:styleId="893">
    <w:name w:val="Heading 3"/>
    <w:basedOn w:val="890"/>
    <w:next w:val="890"/>
    <w:link w:val="1000"/>
    <w:uiPriority w:val="9"/>
    <w:unhideWhenUsed/>
    <w:qFormat/>
    <w:pPr>
      <w:keepLines/>
      <w:keepNext/>
      <w:spacing w:before="320" w:after="200"/>
      <w:outlineLvl w:val="2"/>
    </w:pPr>
    <w:rPr>
      <w:rFonts w:ascii="Arial" w:hAnsi="Arial" w:eastAsia="Arial" w:cs="Arial"/>
      <w:sz w:val="30"/>
      <w:szCs w:val="30"/>
    </w:rPr>
  </w:style>
  <w:style w:type="paragraph" w:styleId="894">
    <w:name w:val="Heading 4"/>
    <w:basedOn w:val="890"/>
    <w:next w:val="890"/>
    <w:link w:val="1001"/>
    <w:uiPriority w:val="9"/>
    <w:unhideWhenUsed/>
    <w:qFormat/>
    <w:pPr>
      <w:keepLines/>
      <w:keepNext/>
      <w:spacing w:before="320" w:after="200"/>
      <w:outlineLvl w:val="3"/>
    </w:pPr>
    <w:rPr>
      <w:rFonts w:ascii="Arial" w:hAnsi="Arial" w:eastAsia="Arial" w:cs="Arial"/>
      <w:b/>
      <w:bCs/>
      <w:sz w:val="26"/>
      <w:szCs w:val="26"/>
    </w:rPr>
  </w:style>
  <w:style w:type="paragraph" w:styleId="895">
    <w:name w:val="Heading 5"/>
    <w:basedOn w:val="890"/>
    <w:next w:val="890"/>
    <w:link w:val="1002"/>
    <w:uiPriority w:val="9"/>
    <w:unhideWhenUsed/>
    <w:qFormat/>
    <w:pPr>
      <w:keepLines/>
      <w:keepNext/>
      <w:spacing w:before="320" w:after="200"/>
      <w:outlineLvl w:val="4"/>
    </w:pPr>
    <w:rPr>
      <w:rFonts w:ascii="Arial" w:hAnsi="Arial" w:eastAsia="Arial" w:cs="Arial"/>
      <w:b/>
      <w:bCs/>
      <w:sz w:val="24"/>
      <w:szCs w:val="24"/>
    </w:rPr>
  </w:style>
  <w:style w:type="paragraph" w:styleId="896">
    <w:name w:val="Heading 6"/>
    <w:basedOn w:val="890"/>
    <w:next w:val="890"/>
    <w:link w:val="1003"/>
    <w:uiPriority w:val="9"/>
    <w:unhideWhenUsed/>
    <w:qFormat/>
    <w:pPr>
      <w:keepLines/>
      <w:keepNext/>
      <w:spacing w:before="320" w:after="200"/>
      <w:outlineLvl w:val="5"/>
    </w:pPr>
    <w:rPr>
      <w:rFonts w:ascii="Arial" w:hAnsi="Arial" w:eastAsia="Arial" w:cs="Arial"/>
      <w:b/>
      <w:bCs/>
      <w:sz w:val="22"/>
      <w:szCs w:val="22"/>
    </w:rPr>
  </w:style>
  <w:style w:type="paragraph" w:styleId="897">
    <w:name w:val="Heading 7"/>
    <w:basedOn w:val="890"/>
    <w:next w:val="890"/>
    <w:link w:val="1004"/>
    <w:uiPriority w:val="9"/>
    <w:unhideWhenUsed/>
    <w:qFormat/>
    <w:pPr>
      <w:keepLines/>
      <w:keepNext/>
      <w:spacing w:before="320" w:after="200"/>
      <w:outlineLvl w:val="6"/>
    </w:pPr>
    <w:rPr>
      <w:rFonts w:ascii="Arial" w:hAnsi="Arial" w:eastAsia="Arial" w:cs="Arial"/>
      <w:b/>
      <w:bCs/>
      <w:i/>
      <w:iCs/>
      <w:sz w:val="22"/>
      <w:szCs w:val="22"/>
    </w:rPr>
  </w:style>
  <w:style w:type="paragraph" w:styleId="898">
    <w:name w:val="Heading 8"/>
    <w:basedOn w:val="890"/>
    <w:next w:val="890"/>
    <w:link w:val="1005"/>
    <w:uiPriority w:val="9"/>
    <w:unhideWhenUsed/>
    <w:qFormat/>
    <w:pPr>
      <w:keepLines/>
      <w:keepNext/>
      <w:spacing w:before="320" w:after="200"/>
      <w:outlineLvl w:val="7"/>
    </w:pPr>
    <w:rPr>
      <w:rFonts w:ascii="Arial" w:hAnsi="Arial" w:eastAsia="Arial" w:cs="Arial"/>
      <w:i/>
      <w:iCs/>
      <w:sz w:val="22"/>
      <w:szCs w:val="22"/>
    </w:rPr>
  </w:style>
  <w:style w:type="paragraph" w:styleId="899">
    <w:name w:val="Heading 9"/>
    <w:basedOn w:val="890"/>
    <w:next w:val="890"/>
    <w:link w:val="1006"/>
    <w:uiPriority w:val="9"/>
    <w:unhideWhenUsed/>
    <w:qFormat/>
    <w:pPr>
      <w:keepLines/>
      <w:keepNext/>
      <w:spacing w:before="320" w:after="200"/>
      <w:outlineLvl w:val="8"/>
    </w:pPr>
    <w:rPr>
      <w:rFonts w:ascii="Arial" w:hAnsi="Arial" w:eastAsia="Arial" w:cs="Arial"/>
      <w:i/>
      <w:iCs/>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toc 7"/>
    <w:basedOn w:val="890"/>
    <w:next w:val="890"/>
    <w:uiPriority w:val="39"/>
    <w:unhideWhenUsed/>
    <w:qFormat/>
    <w:pPr>
      <w:ind w:left="1701"/>
      <w:spacing w:after="57"/>
    </w:pPr>
  </w:style>
  <w:style w:type="paragraph" w:styleId="903">
    <w:name w:val="Caption"/>
    <w:basedOn w:val="890"/>
    <w:next w:val="8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4">
    <w:name w:val="Body Text"/>
    <w:basedOn w:val="890"/>
    <w:uiPriority w:val="0"/>
    <w:qFormat/>
    <w:pPr>
      <w:spacing w:after="120"/>
    </w:pPr>
    <w:rPr>
      <w:sz w:val="20"/>
      <w:szCs w:val="24"/>
    </w:rPr>
  </w:style>
  <w:style w:type="paragraph" w:styleId="905">
    <w:name w:val="Body Text Indent"/>
    <w:basedOn w:val="890"/>
    <w:uiPriority w:val="0"/>
    <w:qFormat/>
    <w:pPr>
      <w:ind w:left="420"/>
      <w:spacing w:after="120"/>
    </w:pPr>
  </w:style>
  <w:style w:type="paragraph" w:styleId="906">
    <w:name w:val="toc 5"/>
    <w:basedOn w:val="890"/>
    <w:next w:val="890"/>
    <w:uiPriority w:val="39"/>
    <w:unhideWhenUsed/>
    <w:qFormat/>
    <w:pPr>
      <w:ind w:left="1134"/>
      <w:spacing w:after="57"/>
    </w:pPr>
  </w:style>
  <w:style w:type="paragraph" w:styleId="907">
    <w:name w:val="toc 3"/>
    <w:basedOn w:val="890"/>
    <w:next w:val="890"/>
    <w:uiPriority w:val="39"/>
    <w:unhideWhenUsed/>
    <w:qFormat/>
    <w:pPr>
      <w:ind w:left="567"/>
      <w:spacing w:after="57"/>
    </w:pPr>
  </w:style>
  <w:style w:type="paragraph" w:styleId="908">
    <w:name w:val="Plain Text"/>
    <w:basedOn w:val="890"/>
    <w:next w:val="890"/>
    <w:uiPriority w:val="0"/>
    <w:qFormat/>
    <w:rPr>
      <w:rFonts w:ascii="宋体" w:hAnsi="Courier New"/>
    </w:rPr>
  </w:style>
  <w:style w:type="paragraph" w:styleId="909">
    <w:name w:val="toc 8"/>
    <w:basedOn w:val="890"/>
    <w:next w:val="890"/>
    <w:uiPriority w:val="39"/>
    <w:unhideWhenUsed/>
    <w:qFormat/>
    <w:pPr>
      <w:ind w:left="1984"/>
      <w:spacing w:after="57"/>
    </w:pPr>
  </w:style>
  <w:style w:type="paragraph" w:styleId="910">
    <w:name w:val="Date"/>
    <w:basedOn w:val="890"/>
    <w:next w:val="890"/>
    <w:uiPriority w:val="0"/>
    <w:qFormat/>
  </w:style>
  <w:style w:type="paragraph" w:styleId="911">
    <w:name w:val="Body Text Indent 2"/>
    <w:basedOn w:val="890"/>
    <w:uiPriority w:val="0"/>
    <w:qFormat/>
    <w:pPr>
      <w:ind w:firstLine="480"/>
    </w:pPr>
    <w:rPr>
      <w:rFonts w:ascii="仿宋_GB2312" w:eastAsia="仿宋_GB2312" w:cs="仿宋_GB2312"/>
      <w:sz w:val="24"/>
      <w:szCs w:val="24"/>
    </w:rPr>
  </w:style>
  <w:style w:type="paragraph" w:styleId="912">
    <w:name w:val="endnote text"/>
    <w:basedOn w:val="890"/>
    <w:link w:val="1125"/>
    <w:uiPriority w:val="99"/>
    <w:semiHidden/>
    <w:unhideWhenUsed/>
    <w:qFormat/>
    <w:rPr>
      <w:sz w:val="20"/>
    </w:rPr>
  </w:style>
  <w:style w:type="paragraph" w:styleId="913">
    <w:name w:val="Balloon Text"/>
    <w:basedOn w:val="890"/>
    <w:link w:val="1248"/>
    <w:uiPriority w:val="99"/>
    <w:semiHidden/>
    <w:unhideWhenUsed/>
    <w:qFormat/>
    <w:rPr>
      <w:sz w:val="18"/>
      <w:szCs w:val="18"/>
    </w:rPr>
  </w:style>
  <w:style w:type="paragraph" w:styleId="914">
    <w:name w:val="Footer"/>
    <w:basedOn w:val="890"/>
    <w:link w:val="1017"/>
    <w:uiPriority w:val="99"/>
    <w:unhideWhenUsed/>
    <w:qFormat/>
    <w:pPr>
      <w:tabs>
        <w:tab w:val="center" w:pos="7143" w:leader="none"/>
        <w:tab w:val="right" w:pos="14287" w:leader="none"/>
      </w:tabs>
    </w:pPr>
  </w:style>
  <w:style w:type="paragraph" w:styleId="915">
    <w:name w:val="envelope return"/>
    <w:basedOn w:val="890"/>
    <w:uiPriority w:val="99"/>
    <w:unhideWhenUsed/>
    <w:qFormat/>
    <w:rPr>
      <w:rFonts w:ascii="Arial" w:hAnsi="Arial"/>
    </w:rPr>
  </w:style>
  <w:style w:type="paragraph" w:styleId="916">
    <w:name w:val="Header"/>
    <w:basedOn w:val="890"/>
    <w:link w:val="1015"/>
    <w:uiPriority w:val="99"/>
    <w:unhideWhenUsed/>
    <w:qFormat/>
    <w:pPr>
      <w:tabs>
        <w:tab w:val="center" w:pos="7143" w:leader="none"/>
        <w:tab w:val="right" w:pos="14287" w:leader="none"/>
      </w:tabs>
    </w:pPr>
  </w:style>
  <w:style w:type="paragraph" w:styleId="917">
    <w:name w:val="toc 1"/>
    <w:basedOn w:val="890"/>
    <w:next w:val="890"/>
    <w:uiPriority w:val="39"/>
    <w:unhideWhenUsed/>
    <w:qFormat/>
    <w:pPr>
      <w:spacing w:after="57"/>
    </w:pPr>
  </w:style>
  <w:style w:type="paragraph" w:styleId="918">
    <w:name w:val="toc 4"/>
    <w:basedOn w:val="890"/>
    <w:next w:val="890"/>
    <w:uiPriority w:val="39"/>
    <w:unhideWhenUsed/>
    <w:qFormat/>
    <w:pPr>
      <w:ind w:left="850"/>
      <w:spacing w:after="57"/>
    </w:pPr>
  </w:style>
  <w:style w:type="paragraph" w:styleId="919">
    <w:name w:val="Subtitle"/>
    <w:basedOn w:val="890"/>
    <w:next w:val="890"/>
    <w:link w:val="1010"/>
    <w:uiPriority w:val="11"/>
    <w:qFormat/>
    <w:pPr>
      <w:spacing w:before="200" w:after="200"/>
    </w:pPr>
    <w:rPr>
      <w:sz w:val="24"/>
      <w:szCs w:val="24"/>
    </w:rPr>
  </w:style>
  <w:style w:type="paragraph" w:styleId="920">
    <w:name w:val="footnote text"/>
    <w:basedOn w:val="890"/>
    <w:link w:val="1124"/>
    <w:uiPriority w:val="99"/>
    <w:semiHidden/>
    <w:unhideWhenUsed/>
    <w:qFormat/>
    <w:pPr>
      <w:spacing w:after="40"/>
    </w:pPr>
    <w:rPr>
      <w:sz w:val="18"/>
    </w:rPr>
  </w:style>
  <w:style w:type="paragraph" w:styleId="921">
    <w:name w:val="toc 6"/>
    <w:basedOn w:val="890"/>
    <w:next w:val="890"/>
    <w:uiPriority w:val="39"/>
    <w:unhideWhenUsed/>
    <w:qFormat/>
    <w:pPr>
      <w:ind w:left="1417"/>
      <w:spacing w:after="57"/>
    </w:pPr>
  </w:style>
  <w:style w:type="paragraph" w:styleId="922">
    <w:name w:val="table of figures"/>
    <w:basedOn w:val="890"/>
    <w:next w:val="890"/>
    <w:uiPriority w:val="99"/>
    <w:unhideWhenUsed/>
    <w:qFormat/>
  </w:style>
  <w:style w:type="paragraph" w:styleId="923">
    <w:name w:val="toc 2"/>
    <w:basedOn w:val="890"/>
    <w:next w:val="890"/>
    <w:uiPriority w:val="39"/>
    <w:unhideWhenUsed/>
    <w:qFormat/>
    <w:pPr>
      <w:ind w:left="283"/>
      <w:spacing w:after="57"/>
    </w:pPr>
  </w:style>
  <w:style w:type="paragraph" w:styleId="924">
    <w:name w:val="toc 9"/>
    <w:basedOn w:val="890"/>
    <w:next w:val="890"/>
    <w:uiPriority w:val="39"/>
    <w:unhideWhenUsed/>
    <w:qFormat/>
    <w:pPr>
      <w:ind w:left="2268"/>
      <w:spacing w:after="57"/>
    </w:pPr>
  </w:style>
  <w:style w:type="paragraph" w:styleId="925">
    <w:name w:val="HTML Preformatted"/>
    <w:basedOn w:val="890"/>
    <w:uiPriority w:val="0"/>
    <w:unhideWhenUsed/>
    <w:qFormat/>
    <w:rPr>
      <w:rFonts w:ascii="Courier New" w:hAnsi="Courier New" w:cs="Courier New"/>
      <w:sz w:val="20"/>
      <w:szCs w:val="20"/>
    </w:rPr>
  </w:style>
  <w:style w:type="paragraph" w:styleId="926">
    <w:name w:val="Normal (Web)"/>
    <w:basedOn w:val="890"/>
    <w:uiPriority w:val="0"/>
    <w:qFormat/>
    <w:pPr>
      <w:jc w:val="left"/>
      <w:spacing w:before="100" w:beforeAutospacing="1" w:after="100" w:afterAutospacing="1"/>
      <w:widowControl/>
    </w:pPr>
    <w:rPr>
      <w:rFonts w:hint="eastAsia" w:hAnsi="宋体"/>
      <w:szCs w:val="24"/>
    </w:rPr>
  </w:style>
  <w:style w:type="paragraph" w:styleId="927">
    <w:name w:val="Title"/>
    <w:basedOn w:val="890"/>
    <w:next w:val="890"/>
    <w:link w:val="1009"/>
    <w:uiPriority w:val="10"/>
    <w:qFormat/>
    <w:pPr>
      <w:contextualSpacing/>
      <w:spacing w:before="300" w:after="200"/>
    </w:pPr>
    <w:rPr>
      <w:sz w:val="48"/>
      <w:szCs w:val="48"/>
    </w:rPr>
  </w:style>
  <w:style w:type="table" w:styleId="9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Strong"/>
    <w:uiPriority w:val="0"/>
    <w:qFormat/>
    <w:rPr>
      <w:b/>
      <w:bCs/>
    </w:rPr>
  </w:style>
  <w:style w:type="character" w:styleId="930">
    <w:name w:val="endnote reference"/>
    <w:uiPriority w:val="99"/>
    <w:semiHidden/>
    <w:unhideWhenUsed/>
    <w:qFormat/>
    <w:rPr>
      <w:vertAlign w:val="superscript"/>
    </w:rPr>
  </w:style>
  <w:style w:type="character" w:styleId="931">
    <w:name w:val="page number"/>
    <w:basedOn w:val="900"/>
    <w:uiPriority w:val="0"/>
    <w:qFormat/>
  </w:style>
  <w:style w:type="character" w:styleId="932">
    <w:name w:val="Hyperlink"/>
    <w:uiPriority w:val="99"/>
    <w:unhideWhenUsed/>
    <w:qFormat/>
    <w:rPr>
      <w:color w:val="0000ff" w:themeColor="hyperlink"/>
      <w:u w:val="single"/>
      <w14:textFill>
        <w14:solidFill>
          <w14:schemeClr w14:val="hlink"/>
        </w14:solidFill>
      </w14:textFill>
    </w:rPr>
  </w:style>
  <w:style w:type="character" w:styleId="933">
    <w:name w:val="annotation reference"/>
    <w:basedOn w:val="900"/>
    <w:uiPriority w:val="99"/>
    <w:semiHidden/>
    <w:unhideWhenUsed/>
    <w:qFormat/>
    <w:rPr>
      <w:sz w:val="21"/>
      <w:szCs w:val="21"/>
    </w:rPr>
  </w:style>
  <w:style w:type="character" w:styleId="934">
    <w:name w:val="footnote reference"/>
    <w:uiPriority w:val="99"/>
    <w:unhideWhenUsed/>
    <w:qFormat/>
    <w:rPr>
      <w:vertAlign w:val="superscript"/>
    </w:rPr>
  </w:style>
  <w:style w:type="table" w:styleId="935" w:customStyle="1">
    <w:name w:val="无格式表格 11"/>
    <w:basedOn w:val="9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9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9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9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9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9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9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网格表 31"/>
    <w:basedOn w:val="9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9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网格表 5 深色1"/>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网格表 6 彩色1"/>
    <w:basedOn w:val="9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网格表 7 彩色1"/>
    <w:basedOn w:val="9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清单表 1 浅色1"/>
    <w:basedOn w:val="90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清单表 21"/>
    <w:basedOn w:val="9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清单表 31"/>
    <w:basedOn w:val="9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清单表 41"/>
    <w:basedOn w:val="9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清单表 5 深色1"/>
    <w:basedOn w:val="9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basedOn w:val="90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清单表 7 彩色1"/>
    <w:basedOn w:val="90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4" w:customStyle="1">
    <w:name w:val="TOC 标题1"/>
    <w:uiPriority w:val="39"/>
    <w:unhideWhenUsed/>
    <w:qFormat/>
    <w:rPr>
      <w:rFonts w:ascii="Times New Roman" w:hAnsi="Times New Roman" w:eastAsia="宋体" w:cs="Times New Roman"/>
      <w:lang w:val="en-US" w:eastAsia="zh-CN" w:bidi="ar-SA"/>
    </w:rPr>
  </w:style>
  <w:style w:type="paragraph" w:styleId="955" w:customStyle="1">
    <w:name w:val="TOC 标题113"/>
    <w:uiPriority w:val="39"/>
    <w:unhideWhenUsed/>
    <w:qFormat/>
    <w:rPr>
      <w:rFonts w:ascii="Times New Roman" w:hAnsi="Times New Roman" w:eastAsia="宋体" w:cs="Times New Roman"/>
      <w:lang w:val="en-US" w:eastAsia="zh-CN" w:bidi="ar-SA"/>
    </w:rPr>
  </w:style>
  <w:style w:type="paragraph" w:styleId="956" w:customStyle="1">
    <w:name w:val="TOC 标题112"/>
    <w:uiPriority w:val="39"/>
    <w:unhideWhenUsed/>
    <w:qFormat/>
    <w:rPr>
      <w:rFonts w:ascii="Times New Roman" w:hAnsi="Times New Roman" w:eastAsia="宋体" w:cs="Times New Roman"/>
      <w:lang w:val="en-US" w:eastAsia="zh-CN" w:bidi="ar-SA"/>
    </w:rPr>
  </w:style>
  <w:style w:type="paragraph" w:styleId="957" w:customStyle="1">
    <w:name w:val="首行缩进"/>
    <w:basedOn w:val="958"/>
    <w:uiPriority w:val="0"/>
    <w:qFormat/>
    <w:pPr>
      <w:ind w:firstLine="480"/>
    </w:pPr>
    <w:rPr>
      <w:szCs w:val="20"/>
      <w:lang w:val="zh-CN"/>
    </w:rPr>
  </w:style>
  <w:style w:type="paragraph" w:styleId="958" w:customStyle="1">
    <w:name w:val="正文11"/>
    <w:next w:val="959"/>
    <w:uiPriority w:val="0"/>
    <w:qFormat/>
    <w:pPr>
      <w:jc w:val="both"/>
      <w:widowControl w:val="off"/>
    </w:pPr>
    <w:rPr>
      <w:rFonts w:ascii="Times New Roman" w:hAnsi="Times New Roman" w:eastAsia="宋体" w:cs="Times New Roman"/>
      <w:sz w:val="21"/>
      <w:szCs w:val="22"/>
      <w:lang w:val="en-US" w:eastAsia="zh-CN" w:bidi="ar-SA"/>
    </w:rPr>
  </w:style>
  <w:style w:type="paragraph" w:styleId="959" w:customStyle="1">
    <w:name w:val="文本块1"/>
    <w:basedOn w:val="890"/>
    <w:next w:val="960"/>
    <w:uiPriority w:val="0"/>
    <w:qFormat/>
    <w:pPr>
      <w:ind w:left="1440" w:right="1440"/>
      <w:spacing w:after="120"/>
    </w:pPr>
  </w:style>
  <w:style w:type="paragraph" w:styleId="960" w:customStyle="1">
    <w:name w:val="标题 41"/>
    <w:basedOn w:val="961"/>
    <w:next w:val="95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961" w:customStyle="1">
    <w:name w:val="正文12"/>
    <w:next w:val="962"/>
    <w:uiPriority w:val="0"/>
    <w:qFormat/>
    <w:pPr>
      <w:jc w:val="both"/>
      <w:widowControl w:val="off"/>
    </w:pPr>
    <w:rPr>
      <w:rFonts w:ascii="Times New Roman" w:hAnsi="Times New Roman" w:eastAsia="宋体" w:cs="Times New Roman"/>
      <w:sz w:val="21"/>
      <w:szCs w:val="24"/>
      <w:lang w:val="en-US" w:eastAsia="zh-CN" w:bidi="ar-SA"/>
    </w:rPr>
  </w:style>
  <w:style w:type="paragraph" w:styleId="962" w:customStyle="1">
    <w:name w:val="脚注文本1"/>
    <w:basedOn w:val="890"/>
    <w:next w:val="963"/>
    <w:uiPriority w:val="99"/>
    <w:unhideWhenUsed/>
    <w:qFormat/>
    <w:pPr>
      <w:spacing w:after="40"/>
    </w:pPr>
    <w:rPr>
      <w:sz w:val="18"/>
    </w:rPr>
  </w:style>
  <w:style w:type="paragraph" w:styleId="963" w:customStyle="1">
    <w:name w:val="索引 51"/>
    <w:basedOn w:val="961"/>
    <w:next w:val="964"/>
    <w:uiPriority w:val="0"/>
    <w:qFormat/>
    <w:pPr>
      <w:ind w:left="798"/>
      <w:jc w:val="left"/>
    </w:pPr>
    <w:rPr>
      <w:rFonts w:ascii="Calibri" w:hAnsi="Calibri"/>
    </w:rPr>
  </w:style>
  <w:style w:type="paragraph" w:styleId="964" w:customStyle="1">
    <w:name w:val="正文1"/>
    <w:basedOn w:val="890"/>
    <w:next w:val="965"/>
    <w:uiPriority w:val="0"/>
    <w:qFormat/>
    <w:pPr>
      <w:contextualSpacing/>
      <w:ind w:firstLine="200"/>
      <w:jc w:val="left"/>
      <w:spacing w:before="120" w:after="120"/>
      <w:widowControl/>
    </w:pPr>
    <w:rPr>
      <w:rFonts w:ascii="Calibri" w:hAnsi="Calibri" w:eastAsia="Adobe 仿宋 Std R"/>
      <w:sz w:val="20"/>
    </w:rPr>
  </w:style>
  <w:style w:type="paragraph" w:styleId="965" w:customStyle="1">
    <w:name w:val="正文文本1"/>
    <w:basedOn w:val="966"/>
    <w:next w:val="969"/>
    <w:link w:val="1144"/>
    <w:uiPriority w:val="0"/>
    <w:qFormat/>
    <w:pPr>
      <w:spacing w:before="120" w:line="22" w:lineRule="atLeast"/>
      <w:tabs>
        <w:tab w:val="left" w:pos="567" w:leader="none"/>
      </w:tabs>
    </w:pPr>
    <w:rPr>
      <w:rFonts w:ascii="宋体" w:hAnsi="宋体" w:cs="宋体"/>
      <w:sz w:val="24"/>
      <w:szCs w:val="24"/>
    </w:rPr>
  </w:style>
  <w:style w:type="paragraph" w:styleId="966" w:customStyle="1">
    <w:name w:val="正文1111"/>
    <w:next w:val="967"/>
    <w:uiPriority w:val="0"/>
    <w:qFormat/>
    <w:pPr>
      <w:jc w:val="both"/>
      <w:widowControl w:val="off"/>
    </w:pPr>
    <w:rPr>
      <w:rFonts w:ascii="Times New Roman" w:hAnsi="Times New Roman" w:eastAsia="宋体" w:cs="Times New Roman"/>
      <w:sz w:val="21"/>
      <w:szCs w:val="24"/>
      <w:lang w:val="en-US" w:eastAsia="zh-CN" w:bidi="ar-SA"/>
    </w:rPr>
  </w:style>
  <w:style w:type="paragraph" w:styleId="967" w:customStyle="1">
    <w:name w:val="文本块11"/>
    <w:basedOn w:val="968"/>
    <w:uiPriority w:val="0"/>
    <w:unhideWhenUsed/>
    <w:qFormat/>
    <w:pPr>
      <w:ind w:left="1440" w:right="1440"/>
      <w:spacing w:after="120"/>
    </w:pPr>
  </w:style>
  <w:style w:type="paragraph" w:styleId="968" w:customStyle="1">
    <w:name w:val="正文121"/>
    <w:next w:val="967"/>
    <w:uiPriority w:val="0"/>
    <w:qFormat/>
    <w:pPr>
      <w:jc w:val="both"/>
      <w:widowControl w:val="off"/>
    </w:pPr>
    <w:rPr>
      <w:rFonts w:ascii="Times New Roman" w:hAnsi="Times New Roman" w:eastAsia="宋体" w:cs="Times New Roman"/>
      <w:sz w:val="21"/>
      <w:szCs w:val="24"/>
      <w:lang w:val="en-US" w:eastAsia="zh-CN" w:bidi="ar-SA"/>
    </w:rPr>
  </w:style>
  <w:style w:type="paragraph" w:styleId="969" w:customStyle="1">
    <w:name w:val="一级条标题"/>
    <w:basedOn w:val="970"/>
    <w:next w:val="9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0" w:customStyle="1">
    <w:name w:val="章标题"/>
    <w:basedOn w:val="971"/>
    <w:next w:val="890"/>
    <w:uiPriority w:val="0"/>
    <w:qFormat/>
    <w:pPr>
      <w:ind w:left="810" w:hanging="810"/>
      <w:spacing w:before="50" w:after="50"/>
      <w:tabs>
        <w:tab w:val="left" w:pos="810" w:leader="none"/>
        <w:tab w:val="left" w:pos="1265" w:leader="none"/>
      </w:tabs>
      <w:outlineLvl w:val="1"/>
    </w:pPr>
    <w:rPr>
      <w:rFonts w:ascii="黑体" w:hAnsi="Calibri" w:eastAsia="黑体"/>
      <w:szCs w:val="22"/>
    </w:rPr>
  </w:style>
  <w:style w:type="paragraph" w:styleId="971" w:customStyle="1">
    <w:name w:val="正文112"/>
    <w:next w:val="972"/>
    <w:uiPriority w:val="0"/>
    <w:qFormat/>
    <w:pPr>
      <w:jc w:val="both"/>
      <w:widowControl w:val="off"/>
    </w:pPr>
    <w:rPr>
      <w:rFonts w:ascii="Times New Roman" w:hAnsi="Times New Roman" w:eastAsia="宋体" w:cs="Times New Roman"/>
      <w:sz w:val="21"/>
      <w:szCs w:val="24"/>
      <w:lang w:val="en-US" w:eastAsia="zh-CN" w:bidi="ar-SA"/>
    </w:rPr>
  </w:style>
  <w:style w:type="paragraph" w:styleId="972" w:customStyle="1">
    <w:name w:val="正文首行缩进1"/>
    <w:basedOn w:val="973"/>
    <w:next w:val="974"/>
    <w:uiPriority w:val="99"/>
    <w:qFormat/>
    <w:pPr>
      <w:ind w:firstLine="420"/>
      <w:tabs>
        <w:tab w:val="left" w:pos="567" w:leader="none"/>
      </w:tabs>
    </w:pPr>
    <w:rPr>
      <w:szCs w:val="20"/>
    </w:rPr>
  </w:style>
  <w:style w:type="paragraph" w:styleId="973" w:customStyle="1">
    <w:name w:val="正文文本11"/>
    <w:basedOn w:val="890"/>
    <w:next w:val="890"/>
    <w:uiPriority w:val="0"/>
    <w:qFormat/>
    <w:rPr>
      <w:sz w:val="28"/>
    </w:rPr>
  </w:style>
  <w:style w:type="paragraph" w:styleId="974" w:customStyle="1">
    <w:name w:val="正文首行缩进 211"/>
    <w:basedOn w:val="975"/>
    <w:next w:val="971"/>
    <w:uiPriority w:val="0"/>
    <w:qFormat/>
    <w:pPr>
      <w:ind w:firstLine="420"/>
    </w:pPr>
  </w:style>
  <w:style w:type="paragraph" w:styleId="975" w:customStyle="1">
    <w:name w:val="正文文本缩进11"/>
    <w:basedOn w:val="976"/>
    <w:next w:val="971"/>
    <w:uiPriority w:val="0"/>
    <w:unhideWhenUsed/>
    <w:qFormat/>
    <w:pPr>
      <w:ind w:left="420"/>
      <w:spacing w:after="120"/>
    </w:pPr>
  </w:style>
  <w:style w:type="paragraph" w:styleId="976" w:customStyle="1">
    <w:name w:val="正文111"/>
    <w:next w:val="973"/>
    <w:uiPriority w:val="0"/>
    <w:qFormat/>
    <w:pPr>
      <w:jc w:val="both"/>
      <w:widowControl w:val="off"/>
    </w:pPr>
    <w:rPr>
      <w:rFonts w:ascii="Times New Roman" w:hAnsi="Times New Roman" w:eastAsia="宋体" w:cs="Times New Roman"/>
      <w:sz w:val="21"/>
      <w:szCs w:val="24"/>
      <w:lang w:val="en-US" w:eastAsia="zh-CN" w:bidi="ar-SA"/>
    </w:rPr>
  </w:style>
  <w:style w:type="paragraph" w:styleId="977" w:customStyle="1">
    <w:name w:val="段"/>
    <w:basedOn w:val="978"/>
    <w:next w:val="89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78" w:customStyle="1">
    <w:name w:val="正文13"/>
    <w:next w:val="972"/>
    <w:uiPriority w:val="0"/>
    <w:qFormat/>
    <w:pPr>
      <w:jc w:val="both"/>
      <w:widowControl w:val="off"/>
    </w:pPr>
    <w:rPr>
      <w:rFonts w:ascii="Times New Roman" w:hAnsi="Times New Roman" w:eastAsia="宋体" w:cs="Times New Roman"/>
      <w:sz w:val="21"/>
      <w:szCs w:val="24"/>
      <w:lang w:val="en-US" w:eastAsia="zh-CN" w:bidi="ar-SA"/>
    </w:rPr>
  </w:style>
  <w:style w:type="character" w:styleId="979" w:customStyle="1">
    <w:name w:val="Heading 2 Char"/>
    <w:basedOn w:val="900"/>
    <w:uiPriority w:val="9"/>
    <w:qFormat/>
    <w:rPr>
      <w:rFonts w:ascii="Arial" w:hAnsi="Arial" w:eastAsia="Arial" w:cs="Arial"/>
      <w:sz w:val="34"/>
    </w:rPr>
  </w:style>
  <w:style w:type="character" w:styleId="980" w:customStyle="1">
    <w:name w:val="Heading 3 Char"/>
    <w:basedOn w:val="900"/>
    <w:uiPriority w:val="9"/>
    <w:qFormat/>
    <w:rPr>
      <w:rFonts w:ascii="Arial" w:hAnsi="Arial" w:eastAsia="Arial" w:cs="Arial"/>
      <w:sz w:val="30"/>
      <w:szCs w:val="30"/>
    </w:rPr>
  </w:style>
  <w:style w:type="character" w:styleId="981" w:customStyle="1">
    <w:name w:val="Heading 4 Char"/>
    <w:basedOn w:val="900"/>
    <w:uiPriority w:val="9"/>
    <w:qFormat/>
    <w:rPr>
      <w:rFonts w:ascii="Arial" w:hAnsi="Arial" w:eastAsia="Arial" w:cs="Arial"/>
      <w:b/>
      <w:bCs/>
      <w:sz w:val="26"/>
      <w:szCs w:val="26"/>
    </w:rPr>
  </w:style>
  <w:style w:type="character" w:styleId="982" w:customStyle="1">
    <w:name w:val="Heading 5 Char"/>
    <w:basedOn w:val="900"/>
    <w:uiPriority w:val="9"/>
    <w:qFormat/>
    <w:rPr>
      <w:rFonts w:ascii="Arial" w:hAnsi="Arial" w:eastAsia="Arial" w:cs="Arial"/>
      <w:b/>
      <w:bCs/>
      <w:sz w:val="24"/>
      <w:szCs w:val="24"/>
    </w:rPr>
  </w:style>
  <w:style w:type="character" w:styleId="983" w:customStyle="1">
    <w:name w:val="Heading 6 Char"/>
    <w:basedOn w:val="900"/>
    <w:uiPriority w:val="9"/>
    <w:qFormat/>
    <w:rPr>
      <w:rFonts w:ascii="Arial" w:hAnsi="Arial" w:eastAsia="Arial" w:cs="Arial"/>
      <w:b/>
      <w:bCs/>
      <w:sz w:val="22"/>
      <w:szCs w:val="22"/>
    </w:rPr>
  </w:style>
  <w:style w:type="character" w:styleId="984" w:customStyle="1">
    <w:name w:val="Heading 7 Char"/>
    <w:basedOn w:val="900"/>
    <w:uiPriority w:val="9"/>
    <w:qFormat/>
    <w:rPr>
      <w:rFonts w:ascii="Arial" w:hAnsi="Arial" w:eastAsia="Arial" w:cs="Arial"/>
      <w:b/>
      <w:bCs/>
      <w:i/>
      <w:iCs/>
      <w:sz w:val="22"/>
      <w:szCs w:val="22"/>
    </w:rPr>
  </w:style>
  <w:style w:type="character" w:styleId="985" w:customStyle="1">
    <w:name w:val="Heading 8 Char"/>
    <w:basedOn w:val="900"/>
    <w:uiPriority w:val="9"/>
    <w:qFormat/>
    <w:rPr>
      <w:rFonts w:ascii="Arial" w:hAnsi="Arial" w:eastAsia="Arial" w:cs="Arial"/>
      <w:i/>
      <w:iCs/>
      <w:sz w:val="22"/>
      <w:szCs w:val="22"/>
    </w:rPr>
  </w:style>
  <w:style w:type="character" w:styleId="986" w:customStyle="1">
    <w:name w:val="Heading 9 Char"/>
    <w:basedOn w:val="900"/>
    <w:uiPriority w:val="9"/>
    <w:qFormat/>
    <w:rPr>
      <w:rFonts w:ascii="Arial" w:hAnsi="Arial" w:eastAsia="Arial" w:cs="Arial"/>
      <w:i/>
      <w:iCs/>
      <w:sz w:val="21"/>
      <w:szCs w:val="21"/>
    </w:rPr>
  </w:style>
  <w:style w:type="character" w:styleId="987" w:customStyle="1">
    <w:name w:val="Title Char"/>
    <w:basedOn w:val="900"/>
    <w:uiPriority w:val="10"/>
    <w:qFormat/>
    <w:rPr>
      <w:sz w:val="48"/>
      <w:szCs w:val="48"/>
    </w:rPr>
  </w:style>
  <w:style w:type="character" w:styleId="988" w:customStyle="1">
    <w:name w:val="Subtitle Char"/>
    <w:basedOn w:val="900"/>
    <w:uiPriority w:val="11"/>
    <w:qFormat/>
    <w:rPr>
      <w:sz w:val="24"/>
      <w:szCs w:val="24"/>
    </w:rPr>
  </w:style>
  <w:style w:type="character" w:styleId="989" w:customStyle="1">
    <w:name w:val="Quote Char"/>
    <w:uiPriority w:val="29"/>
    <w:qFormat/>
    <w:rPr>
      <w:i/>
    </w:rPr>
  </w:style>
  <w:style w:type="character" w:styleId="990" w:customStyle="1">
    <w:name w:val="Intense Quote Char"/>
    <w:uiPriority w:val="30"/>
    <w:qFormat/>
    <w:rPr>
      <w:i/>
    </w:rPr>
  </w:style>
  <w:style w:type="character" w:styleId="991" w:customStyle="1">
    <w:name w:val="Header Char"/>
    <w:basedOn w:val="900"/>
    <w:uiPriority w:val="99"/>
    <w:qFormat/>
  </w:style>
  <w:style w:type="character" w:styleId="992" w:customStyle="1">
    <w:name w:val="Caption Char"/>
    <w:uiPriority w:val="99"/>
    <w:qFormat/>
  </w:style>
  <w:style w:type="character" w:styleId="993" w:customStyle="1">
    <w:name w:val="Footnote Text Char"/>
    <w:uiPriority w:val="99"/>
    <w:qFormat/>
    <w:rPr>
      <w:sz w:val="18"/>
    </w:rPr>
  </w:style>
  <w:style w:type="character" w:styleId="994" w:customStyle="1">
    <w:name w:val="Endnote Text Char"/>
    <w:uiPriority w:val="99"/>
    <w:qFormat/>
    <w:rPr>
      <w:sz w:val="20"/>
    </w:rPr>
  </w:style>
  <w:style w:type="paragraph" w:styleId="995" w:customStyle="1">
    <w:name w:val="TOC 标题111"/>
    <w:uiPriority w:val="39"/>
    <w:unhideWhenUsed/>
    <w:qFormat/>
    <w:rPr>
      <w:rFonts w:ascii="Times New Roman" w:hAnsi="Times New Roman" w:eastAsia="宋体" w:cs="Times New Roman"/>
      <w:lang w:val="en-US" w:eastAsia="zh-CN" w:bidi="ar-SA"/>
    </w:rPr>
  </w:style>
  <w:style w:type="paragraph" w:styleId="996"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997" w:customStyle="1">
    <w:name w:val="标题二、"/>
    <w:basedOn w:val="890"/>
    <w:uiPriority w:val="99"/>
    <w:qFormat/>
    <w:pPr>
      <w:ind w:firstLine="200"/>
      <w:spacing w:line="360" w:lineRule="auto"/>
      <w:outlineLvl w:val="2"/>
    </w:pPr>
    <w:rPr>
      <w:rFonts w:ascii="宋体" w:hAnsi="宋体"/>
      <w:b/>
    </w:rPr>
  </w:style>
  <w:style w:type="character" w:styleId="998" w:customStyle="1">
    <w:name w:val="Heading 1 Char"/>
    <w:uiPriority w:val="9"/>
    <w:qFormat/>
    <w:rPr>
      <w:rFonts w:ascii="Arial" w:hAnsi="Arial" w:eastAsia="Arial" w:cs="Arial"/>
      <w:sz w:val="40"/>
      <w:szCs w:val="40"/>
    </w:rPr>
  </w:style>
  <w:style w:type="character" w:styleId="999" w:customStyle="1">
    <w:name w:val="标题 2 字符"/>
    <w:link w:val="892"/>
    <w:uiPriority w:val="9"/>
    <w:qFormat/>
    <w:rPr>
      <w:rFonts w:ascii="Arial" w:hAnsi="Arial" w:eastAsia="Arial" w:cs="Arial"/>
      <w:sz w:val="34"/>
    </w:rPr>
  </w:style>
  <w:style w:type="character" w:styleId="1000" w:customStyle="1">
    <w:name w:val="标题 3 字符"/>
    <w:link w:val="893"/>
    <w:uiPriority w:val="9"/>
    <w:qFormat/>
    <w:rPr>
      <w:rFonts w:ascii="Arial" w:hAnsi="Arial" w:eastAsia="Arial" w:cs="Arial"/>
      <w:sz w:val="30"/>
      <w:szCs w:val="30"/>
    </w:rPr>
  </w:style>
  <w:style w:type="character" w:styleId="1001" w:customStyle="1">
    <w:name w:val="标题 4 字符"/>
    <w:link w:val="894"/>
    <w:uiPriority w:val="9"/>
    <w:qFormat/>
    <w:rPr>
      <w:rFonts w:ascii="Arial" w:hAnsi="Arial" w:eastAsia="Arial" w:cs="Arial"/>
      <w:b/>
      <w:bCs/>
      <w:sz w:val="26"/>
      <w:szCs w:val="26"/>
    </w:rPr>
  </w:style>
  <w:style w:type="character" w:styleId="1002" w:customStyle="1">
    <w:name w:val="标题 5 字符"/>
    <w:link w:val="895"/>
    <w:uiPriority w:val="9"/>
    <w:qFormat/>
    <w:rPr>
      <w:rFonts w:ascii="Arial" w:hAnsi="Arial" w:eastAsia="Arial" w:cs="Arial"/>
      <w:b/>
      <w:bCs/>
      <w:sz w:val="24"/>
      <w:szCs w:val="24"/>
    </w:rPr>
  </w:style>
  <w:style w:type="character" w:styleId="1003" w:customStyle="1">
    <w:name w:val="标题 6 字符"/>
    <w:link w:val="896"/>
    <w:uiPriority w:val="9"/>
    <w:qFormat/>
    <w:rPr>
      <w:rFonts w:ascii="Arial" w:hAnsi="Arial" w:eastAsia="Arial" w:cs="Arial"/>
      <w:b/>
      <w:bCs/>
      <w:sz w:val="22"/>
      <w:szCs w:val="22"/>
    </w:rPr>
  </w:style>
  <w:style w:type="character" w:styleId="1004" w:customStyle="1">
    <w:name w:val="标题 7 字符"/>
    <w:link w:val="897"/>
    <w:uiPriority w:val="9"/>
    <w:qFormat/>
    <w:rPr>
      <w:rFonts w:ascii="Arial" w:hAnsi="Arial" w:eastAsia="Arial" w:cs="Arial"/>
      <w:b/>
      <w:bCs/>
      <w:i/>
      <w:iCs/>
      <w:sz w:val="22"/>
      <w:szCs w:val="22"/>
    </w:rPr>
  </w:style>
  <w:style w:type="character" w:styleId="1005" w:customStyle="1">
    <w:name w:val="标题 8 字符"/>
    <w:link w:val="898"/>
    <w:uiPriority w:val="9"/>
    <w:qFormat/>
    <w:rPr>
      <w:rFonts w:ascii="Arial" w:hAnsi="Arial" w:eastAsia="Arial" w:cs="Arial"/>
      <w:i/>
      <w:iCs/>
      <w:sz w:val="22"/>
      <w:szCs w:val="22"/>
    </w:rPr>
  </w:style>
  <w:style w:type="character" w:styleId="1006" w:customStyle="1">
    <w:name w:val="标题 9 字符"/>
    <w:link w:val="899"/>
    <w:uiPriority w:val="9"/>
    <w:qFormat/>
    <w:rPr>
      <w:rFonts w:ascii="Arial" w:hAnsi="Arial" w:eastAsia="Arial" w:cs="Arial"/>
      <w:i/>
      <w:iCs/>
      <w:sz w:val="21"/>
      <w:szCs w:val="21"/>
    </w:rPr>
  </w:style>
  <w:style w:type="paragraph" w:styleId="1007">
    <w:name w:val="List Paragraph"/>
    <w:basedOn w:val="890"/>
    <w:uiPriority w:val="34"/>
    <w:qFormat/>
    <w:pPr>
      <w:contextualSpacing/>
      <w:ind w:left="720"/>
    </w:pPr>
  </w:style>
  <w:style w:type="paragraph" w:styleId="1008">
    <w:name w:val="No Spacing"/>
    <w:uiPriority w:val="1"/>
    <w:qFormat/>
    <w:rPr>
      <w:rFonts w:ascii="Times New Roman" w:hAnsi="Times New Roman" w:eastAsia="宋体" w:cs="Times New Roman"/>
      <w:lang w:val="en-US" w:eastAsia="zh-CN" w:bidi="ar-SA"/>
    </w:rPr>
  </w:style>
  <w:style w:type="character" w:styleId="1009" w:customStyle="1">
    <w:name w:val="标题 字符"/>
    <w:link w:val="927"/>
    <w:uiPriority w:val="10"/>
    <w:qFormat/>
    <w:rPr>
      <w:sz w:val="48"/>
      <w:szCs w:val="48"/>
    </w:rPr>
  </w:style>
  <w:style w:type="character" w:styleId="1010" w:customStyle="1">
    <w:name w:val="副标题 字符1"/>
    <w:link w:val="919"/>
    <w:uiPriority w:val="11"/>
    <w:qFormat/>
    <w:rPr>
      <w:sz w:val="24"/>
      <w:szCs w:val="24"/>
    </w:rPr>
  </w:style>
  <w:style w:type="paragraph" w:styleId="1011">
    <w:name w:val="Quote"/>
    <w:basedOn w:val="890"/>
    <w:next w:val="890"/>
    <w:link w:val="1012"/>
    <w:uiPriority w:val="29"/>
    <w:qFormat/>
    <w:pPr>
      <w:ind w:left="720" w:right="720"/>
    </w:pPr>
    <w:rPr>
      <w:i/>
    </w:rPr>
  </w:style>
  <w:style w:type="character" w:styleId="1012" w:customStyle="1">
    <w:name w:val="引用 字符"/>
    <w:link w:val="1011"/>
    <w:uiPriority w:val="29"/>
    <w:qFormat/>
    <w:rPr>
      <w:i/>
    </w:rPr>
  </w:style>
  <w:style w:type="paragraph" w:styleId="1013">
    <w:name w:val="Intense Quote"/>
    <w:basedOn w:val="890"/>
    <w:next w:val="890"/>
    <w:link w:val="10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4" w:customStyle="1">
    <w:name w:val="明显引用 字符"/>
    <w:link w:val="1013"/>
    <w:uiPriority w:val="30"/>
    <w:qFormat/>
    <w:rPr>
      <w:i/>
    </w:rPr>
  </w:style>
  <w:style w:type="character" w:styleId="1015" w:customStyle="1">
    <w:name w:val="页眉 字符1"/>
    <w:link w:val="916"/>
    <w:uiPriority w:val="99"/>
    <w:qFormat/>
  </w:style>
  <w:style w:type="character" w:styleId="1016" w:customStyle="1">
    <w:name w:val="Footer Char"/>
    <w:uiPriority w:val="99"/>
    <w:qFormat/>
  </w:style>
  <w:style w:type="character" w:styleId="1017" w:customStyle="1">
    <w:name w:val="页脚 字符1"/>
    <w:link w:val="914"/>
    <w:uiPriority w:val="99"/>
    <w:qFormat/>
  </w:style>
  <w:style w:type="table" w:styleId="10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4" w:customStyle="1">
    <w:name w:val="脚注文本 字符"/>
    <w:link w:val="920"/>
    <w:uiPriority w:val="99"/>
    <w:qFormat/>
    <w:rPr>
      <w:sz w:val="18"/>
    </w:rPr>
  </w:style>
  <w:style w:type="character" w:styleId="1125" w:customStyle="1">
    <w:name w:val="尾注文本 字符"/>
    <w:link w:val="912"/>
    <w:uiPriority w:val="99"/>
    <w:qFormat/>
    <w:rPr>
      <w:sz w:val="20"/>
    </w:rPr>
  </w:style>
  <w:style w:type="paragraph" w:styleId="1126" w:customStyle="1">
    <w:name w:val="TOC 标题11"/>
    <w:uiPriority w:val="39"/>
    <w:unhideWhenUsed/>
    <w:qFormat/>
    <w:rPr>
      <w:rFonts w:ascii="Times New Roman" w:hAnsi="Times New Roman" w:eastAsia="宋体" w:cs="Times New Roman"/>
      <w:lang w:val="en-US" w:eastAsia="zh-CN" w:bidi="ar-SA"/>
    </w:rPr>
  </w:style>
  <w:style w:type="paragraph" w:styleId="1127" w:customStyle="1">
    <w:name w:val="标题 11"/>
    <w:basedOn w:val="890"/>
    <w:next w:val="890"/>
    <w:uiPriority w:val="0"/>
    <w:qFormat/>
    <w:pPr>
      <w:jc w:val="center"/>
      <w:keepLines/>
      <w:keepNext/>
      <w:spacing w:before="240" w:after="120" w:line="300" w:lineRule="auto"/>
      <w:outlineLvl w:val="0"/>
    </w:pPr>
    <w:rPr>
      <w:rFonts w:ascii="宋体" w:cs="宋体"/>
      <w:b/>
      <w:bCs/>
      <w:sz w:val="32"/>
      <w:szCs w:val="32"/>
    </w:rPr>
  </w:style>
  <w:style w:type="paragraph" w:styleId="1128" w:customStyle="1">
    <w:name w:val="标题 211"/>
    <w:basedOn w:val="890"/>
    <w:next w:val="890"/>
    <w:uiPriority w:val="0"/>
    <w:qFormat/>
    <w:pPr>
      <w:jc w:val="center"/>
      <w:keepLines/>
      <w:keepNext/>
      <w:spacing w:before="120" w:line="300" w:lineRule="auto"/>
      <w:outlineLvl w:val="1"/>
    </w:pPr>
    <w:rPr>
      <w:rFonts w:ascii="Arial" w:hAnsi="Arial" w:eastAsia="黑体" w:cs="Arial"/>
      <w:b/>
      <w:bCs/>
      <w:sz w:val="30"/>
      <w:szCs w:val="30"/>
    </w:rPr>
  </w:style>
  <w:style w:type="paragraph" w:styleId="1129" w:customStyle="1">
    <w:name w:val="标题 31"/>
    <w:basedOn w:val="890"/>
    <w:next w:val="890"/>
    <w:uiPriority w:val="0"/>
    <w:qFormat/>
    <w:pPr>
      <w:jc w:val="left"/>
      <w:keepLines/>
      <w:keepNext/>
      <w:spacing w:before="360" w:after="120"/>
      <w:outlineLvl w:val="2"/>
    </w:pPr>
    <w:rPr>
      <w:rFonts w:ascii="宋体" w:cs="宋体"/>
      <w:b/>
      <w:bCs/>
      <w:sz w:val="24"/>
      <w:szCs w:val="24"/>
      <w:u w:val="single"/>
    </w:rPr>
  </w:style>
  <w:style w:type="paragraph" w:styleId="1130" w:customStyle="1">
    <w:name w:val="标题 61"/>
    <w:basedOn w:val="890"/>
    <w:next w:val="890"/>
    <w:uiPriority w:val="0"/>
    <w:qFormat/>
    <w:pPr>
      <w:keepLines/>
      <w:keepNext/>
      <w:spacing w:before="240" w:after="64" w:line="320" w:lineRule="auto"/>
      <w:outlineLvl w:val="5"/>
    </w:pPr>
    <w:rPr>
      <w:rFonts w:ascii="Arial" w:hAnsi="Arial" w:eastAsia="黑体" w:cs="Arial"/>
      <w:b/>
      <w:bCs/>
      <w:sz w:val="24"/>
      <w:szCs w:val="24"/>
    </w:rPr>
  </w:style>
  <w:style w:type="paragraph" w:styleId="1131" w:customStyle="1">
    <w:name w:val="标题 71"/>
    <w:basedOn w:val="890"/>
    <w:next w:val="890"/>
    <w:uiPriority w:val="0"/>
    <w:qFormat/>
    <w:pPr>
      <w:keepLines/>
      <w:keepNext/>
      <w:spacing w:before="240" w:after="64" w:line="320" w:lineRule="auto"/>
      <w:outlineLvl w:val="6"/>
    </w:pPr>
    <w:rPr>
      <w:b/>
      <w:bCs/>
      <w:sz w:val="24"/>
      <w:szCs w:val="24"/>
    </w:rPr>
  </w:style>
  <w:style w:type="paragraph" w:styleId="1132" w:customStyle="1">
    <w:name w:val="标题 81"/>
    <w:basedOn w:val="890"/>
    <w:next w:val="890"/>
    <w:uiPriority w:val="0"/>
    <w:qFormat/>
    <w:pPr>
      <w:keepLines/>
      <w:keepNext/>
      <w:spacing w:before="240" w:after="64" w:line="320" w:lineRule="auto"/>
      <w:outlineLvl w:val="7"/>
    </w:pPr>
    <w:rPr>
      <w:rFonts w:ascii="Arial" w:hAnsi="Arial" w:eastAsia="黑体" w:cs="Arial"/>
      <w:sz w:val="24"/>
      <w:szCs w:val="24"/>
    </w:rPr>
  </w:style>
  <w:style w:type="paragraph" w:styleId="1133" w:customStyle="1">
    <w:name w:val="标题 91"/>
    <w:basedOn w:val="890"/>
    <w:next w:val="890"/>
    <w:uiPriority w:val="0"/>
    <w:qFormat/>
    <w:pPr>
      <w:keepLines/>
      <w:keepNext/>
      <w:spacing w:before="240" w:after="64" w:line="320" w:lineRule="auto"/>
      <w:outlineLvl w:val="8"/>
    </w:pPr>
    <w:rPr>
      <w:rFonts w:ascii="Arial" w:hAnsi="Arial" w:eastAsia="黑体" w:cs="Arial"/>
    </w:rPr>
  </w:style>
  <w:style w:type="character" w:styleId="1134" w:customStyle="1">
    <w:name w:val="默认段落字体1"/>
    <w:uiPriority w:val="0"/>
    <w:semiHidden/>
    <w:qFormat/>
  </w:style>
  <w:style w:type="table" w:styleId="1135"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136" w:customStyle="1">
    <w:name w:val="标题 21"/>
    <w:basedOn w:val="890"/>
    <w:next w:val="890"/>
    <w:uiPriority w:val="0"/>
    <w:qFormat/>
    <w:pPr>
      <w:keepLines/>
      <w:keepNext/>
      <w:spacing w:before="260" w:after="260" w:line="416" w:lineRule="auto"/>
      <w:outlineLvl w:val="1"/>
    </w:pPr>
    <w:rPr>
      <w:rFonts w:ascii="Arial" w:hAnsi="Arial" w:eastAsia="黑体"/>
      <w:b/>
      <w:bCs/>
      <w:sz w:val="32"/>
      <w:szCs w:val="32"/>
    </w:rPr>
  </w:style>
  <w:style w:type="character" w:styleId="1137" w:customStyle="1">
    <w:name w:val="标题 1 字符"/>
    <w:link w:val="891"/>
    <w:uiPriority w:val="0"/>
    <w:qFormat/>
    <w:rPr>
      <w:rFonts w:ascii="宋体" w:cs="宋体"/>
      <w:b/>
      <w:bCs/>
      <w:sz w:val="32"/>
      <w:szCs w:val="32"/>
    </w:rPr>
  </w:style>
  <w:style w:type="paragraph" w:styleId="1138" w:customStyle="1">
    <w:name w:val="目录 71"/>
    <w:basedOn w:val="890"/>
    <w:next w:val="890"/>
    <w:uiPriority w:val="39"/>
    <w:qFormat/>
    <w:pPr>
      <w:ind w:left="2520"/>
    </w:pPr>
  </w:style>
  <w:style w:type="paragraph" w:styleId="1139" w:customStyle="1">
    <w:name w:val="注释标题1"/>
    <w:basedOn w:val="890"/>
    <w:next w:val="890"/>
    <w:uiPriority w:val="0"/>
    <w:qFormat/>
    <w:rPr>
      <w:rFonts w:ascii="Verdana" w:hAnsi="Verdana"/>
      <w:szCs w:val="20"/>
    </w:rPr>
  </w:style>
  <w:style w:type="paragraph" w:styleId="1140" w:customStyle="1">
    <w:name w:val="正文缩进1"/>
    <w:basedOn w:val="890"/>
    <w:link w:val="1141"/>
    <w:uiPriority w:val="0"/>
    <w:qFormat/>
    <w:pPr>
      <w:ind w:firstLine="420"/>
      <w:jc w:val="left"/>
    </w:pPr>
    <w:rPr>
      <w:rFonts w:ascii="宋体"/>
      <w:sz w:val="24"/>
      <w:szCs w:val="24"/>
    </w:rPr>
  </w:style>
  <w:style w:type="character" w:styleId="1141" w:customStyle="1">
    <w:name w:val="正文缩进 字符"/>
    <w:link w:val="1140"/>
    <w:uiPriority w:val="0"/>
    <w:qFormat/>
    <w:rPr>
      <w:rFonts w:ascii="宋体" w:cs="宋体"/>
      <w:sz w:val="24"/>
      <w:szCs w:val="24"/>
    </w:rPr>
  </w:style>
  <w:style w:type="paragraph" w:styleId="1142" w:customStyle="1">
    <w:name w:val="引文目录标题1"/>
    <w:basedOn w:val="890"/>
    <w:next w:val="890"/>
    <w:uiPriority w:val="0"/>
    <w:qFormat/>
    <w:pPr>
      <w:spacing w:before="120"/>
    </w:pPr>
    <w:rPr>
      <w:rFonts w:ascii="Arial" w:hAnsi="Arial"/>
      <w:sz w:val="24"/>
    </w:rPr>
  </w:style>
  <w:style w:type="paragraph" w:styleId="1143" w:customStyle="1">
    <w:name w:val="批注文字1"/>
    <w:basedOn w:val="890"/>
    <w:uiPriority w:val="0"/>
    <w:semiHidden/>
    <w:qFormat/>
    <w:pPr>
      <w:jc w:val="left"/>
    </w:pPr>
  </w:style>
  <w:style w:type="character" w:styleId="1144" w:customStyle="1">
    <w:name w:val="正文文本 字符"/>
    <w:link w:val="965"/>
    <w:uiPriority w:val="0"/>
    <w:qFormat/>
    <w:rPr>
      <w:sz w:val="21"/>
      <w:szCs w:val="24"/>
    </w:rPr>
  </w:style>
  <w:style w:type="paragraph" w:styleId="1145" w:customStyle="1">
    <w:name w:val="正文文本缩进1"/>
    <w:basedOn w:val="890"/>
    <w:next w:val="1146"/>
    <w:link w:val="1147"/>
    <w:uiPriority w:val="0"/>
    <w:qFormat/>
    <w:pPr>
      <w:ind w:left="420"/>
      <w:spacing w:after="120"/>
    </w:pPr>
  </w:style>
  <w:style w:type="paragraph" w:styleId="1146" w:customStyle="1">
    <w:name w:val="寄信人地址1"/>
    <w:basedOn w:val="890"/>
    <w:uiPriority w:val="99"/>
    <w:unhideWhenUsed/>
    <w:qFormat/>
    <w:rPr>
      <w:rFonts w:ascii="Arial" w:hAnsi="Arial"/>
    </w:rPr>
  </w:style>
  <w:style w:type="character" w:styleId="1147" w:customStyle="1">
    <w:name w:val="正文文本缩进 字符"/>
    <w:link w:val="1145"/>
    <w:uiPriority w:val="0"/>
    <w:qFormat/>
    <w:rPr>
      <w:sz w:val="21"/>
      <w:szCs w:val="21"/>
    </w:rPr>
  </w:style>
  <w:style w:type="paragraph" w:styleId="1148" w:customStyle="1">
    <w:name w:val="索引 41"/>
    <w:basedOn w:val="890"/>
    <w:next w:val="890"/>
    <w:uiPriority w:val="99"/>
    <w:unhideWhenUsed/>
    <w:qFormat/>
    <w:pPr>
      <w:ind w:left="600"/>
    </w:pPr>
  </w:style>
  <w:style w:type="paragraph" w:styleId="1149" w:customStyle="1">
    <w:name w:val="目录 51"/>
    <w:basedOn w:val="890"/>
    <w:next w:val="890"/>
    <w:uiPriority w:val="39"/>
    <w:qFormat/>
    <w:pPr>
      <w:ind w:left="1680"/>
    </w:pPr>
  </w:style>
  <w:style w:type="paragraph" w:styleId="1150" w:customStyle="1">
    <w:name w:val="目录 31"/>
    <w:basedOn w:val="890"/>
    <w:next w:val="890"/>
    <w:uiPriority w:val="39"/>
    <w:qFormat/>
    <w:pPr>
      <w:ind w:left="840"/>
    </w:pPr>
  </w:style>
  <w:style w:type="paragraph" w:styleId="1151" w:customStyle="1">
    <w:name w:val="纯文本1"/>
    <w:basedOn w:val="890"/>
    <w:next w:val="890"/>
    <w:link w:val="1152"/>
    <w:uiPriority w:val="0"/>
    <w:qFormat/>
    <w:rPr>
      <w:rFonts w:ascii="宋体" w:hAnsi="Courier New"/>
    </w:rPr>
  </w:style>
  <w:style w:type="character" w:styleId="1152" w:customStyle="1">
    <w:name w:val="纯文本 字符"/>
    <w:link w:val="1151"/>
    <w:uiPriority w:val="0"/>
    <w:qFormat/>
    <w:rPr>
      <w:rFonts w:ascii="宋体" w:hAnsi="Courier New" w:cs="宋体"/>
      <w:sz w:val="21"/>
      <w:szCs w:val="21"/>
    </w:rPr>
  </w:style>
  <w:style w:type="paragraph" w:styleId="1153" w:customStyle="1">
    <w:name w:val="目录 81"/>
    <w:basedOn w:val="890"/>
    <w:next w:val="890"/>
    <w:uiPriority w:val="39"/>
    <w:qFormat/>
    <w:pPr>
      <w:ind w:left="2940"/>
    </w:pPr>
  </w:style>
  <w:style w:type="paragraph" w:styleId="1154" w:customStyle="1">
    <w:name w:val="日期1"/>
    <w:basedOn w:val="890"/>
    <w:next w:val="890"/>
    <w:uiPriority w:val="0"/>
    <w:qFormat/>
  </w:style>
  <w:style w:type="paragraph" w:styleId="1155" w:customStyle="1">
    <w:name w:val="正文文本缩进 21"/>
    <w:basedOn w:val="890"/>
    <w:uiPriority w:val="0"/>
    <w:qFormat/>
    <w:pPr>
      <w:ind w:firstLine="480"/>
    </w:pPr>
    <w:rPr>
      <w:rFonts w:ascii="仿宋_GB2312" w:eastAsia="仿宋_GB2312" w:cs="仿宋_GB2312"/>
      <w:sz w:val="24"/>
      <w:szCs w:val="24"/>
    </w:rPr>
  </w:style>
  <w:style w:type="paragraph" w:styleId="1156" w:customStyle="1">
    <w:name w:val="批注框文本1"/>
    <w:basedOn w:val="890"/>
    <w:uiPriority w:val="0"/>
    <w:semiHidden/>
    <w:qFormat/>
    <w:rPr>
      <w:sz w:val="18"/>
      <w:szCs w:val="18"/>
    </w:rPr>
  </w:style>
  <w:style w:type="paragraph" w:styleId="1157" w:customStyle="1">
    <w:name w:val="页脚1"/>
    <w:basedOn w:val="890"/>
    <w:link w:val="1158"/>
    <w:uiPriority w:val="99"/>
    <w:qFormat/>
    <w:pPr>
      <w:jc w:val="left"/>
      <w:tabs>
        <w:tab w:val="center" w:pos="4153" w:leader="none"/>
        <w:tab w:val="right" w:pos="8306" w:leader="none"/>
      </w:tabs>
    </w:pPr>
    <w:rPr>
      <w:rFonts w:ascii="宋体"/>
      <w:sz w:val="18"/>
      <w:szCs w:val="18"/>
    </w:rPr>
  </w:style>
  <w:style w:type="character" w:styleId="1158" w:customStyle="1">
    <w:name w:val="页脚 字符"/>
    <w:link w:val="1157"/>
    <w:uiPriority w:val="99"/>
    <w:qFormat/>
    <w:rPr>
      <w:rFonts w:ascii="宋体" w:cs="宋体"/>
      <w:sz w:val="18"/>
      <w:szCs w:val="18"/>
    </w:rPr>
  </w:style>
  <w:style w:type="paragraph" w:styleId="1159" w:customStyle="1">
    <w:name w:val="页眉1"/>
    <w:basedOn w:val="890"/>
    <w:link w:val="1160"/>
    <w:uiPriority w:val="0"/>
    <w:qFormat/>
    <w:pPr>
      <w:jc w:val="center"/>
      <w:tabs>
        <w:tab w:val="center" w:pos="4153" w:leader="none"/>
        <w:tab w:val="right" w:pos="8306" w:leader="none"/>
      </w:tabs>
      <w:pBdr>
        <w:bottom w:val="single" w:color="000000" w:sz="6" w:space="1"/>
      </w:pBdr>
    </w:pPr>
    <w:rPr>
      <w:sz w:val="18"/>
      <w:szCs w:val="18"/>
    </w:rPr>
  </w:style>
  <w:style w:type="character" w:styleId="1160" w:customStyle="1">
    <w:name w:val="页眉 字符"/>
    <w:link w:val="1159"/>
    <w:uiPriority w:val="0"/>
    <w:qFormat/>
    <w:rPr>
      <w:sz w:val="18"/>
      <w:szCs w:val="18"/>
    </w:rPr>
  </w:style>
  <w:style w:type="paragraph" w:styleId="1161" w:customStyle="1">
    <w:name w:val="目录 111"/>
    <w:basedOn w:val="890"/>
    <w:next w:val="890"/>
    <w:uiPriority w:val="39"/>
    <w:qFormat/>
    <w:pPr>
      <w:tabs>
        <w:tab w:val="right" w:pos="9061" w:leader="dot"/>
      </w:tabs>
    </w:pPr>
    <w:rPr>
      <w:rFonts w:ascii="仿宋_GB2312" w:hAnsi="宋体" w:eastAsia="仿宋_GB2312" w:cs="仿宋_GB2312"/>
      <w:color w:val="000000"/>
    </w:rPr>
  </w:style>
  <w:style w:type="paragraph" w:styleId="1162" w:customStyle="1">
    <w:name w:val="目录 41"/>
    <w:basedOn w:val="890"/>
    <w:next w:val="890"/>
    <w:uiPriority w:val="39"/>
    <w:qFormat/>
    <w:pPr>
      <w:ind w:left="1260"/>
    </w:pPr>
  </w:style>
  <w:style w:type="paragraph" w:styleId="1163" w:customStyle="1">
    <w:name w:val="副标题1"/>
    <w:basedOn w:val="890"/>
    <w:next w:val="890"/>
    <w:link w:val="1164"/>
    <w:uiPriority w:val="0"/>
    <w:qFormat/>
    <w:pPr>
      <w:jc w:val="center"/>
      <w:spacing w:before="240" w:after="60" w:line="312" w:lineRule="auto"/>
      <w:outlineLvl w:val="1"/>
    </w:pPr>
    <w:rPr>
      <w:rFonts w:ascii="Cambria" w:hAnsi="Cambria"/>
      <w:b/>
      <w:bCs/>
      <w:sz w:val="32"/>
      <w:szCs w:val="32"/>
    </w:rPr>
  </w:style>
  <w:style w:type="character" w:styleId="1164" w:customStyle="1">
    <w:name w:val="副标题 字符"/>
    <w:link w:val="1163"/>
    <w:uiPriority w:val="0"/>
    <w:qFormat/>
    <w:rPr>
      <w:rFonts w:ascii="Cambria" w:hAnsi="Cambria" w:cs="Times New Roman"/>
      <w:b/>
      <w:bCs/>
      <w:sz w:val="32"/>
      <w:szCs w:val="32"/>
    </w:rPr>
  </w:style>
  <w:style w:type="paragraph" w:styleId="1165" w:customStyle="1">
    <w:name w:val="目录 61"/>
    <w:basedOn w:val="890"/>
    <w:next w:val="890"/>
    <w:uiPriority w:val="39"/>
    <w:qFormat/>
    <w:pPr>
      <w:ind w:left="2100"/>
    </w:pPr>
  </w:style>
  <w:style w:type="paragraph" w:styleId="1166" w:customStyle="1">
    <w:name w:val="正文文本缩进 31"/>
    <w:basedOn w:val="890"/>
    <w:uiPriority w:val="0"/>
    <w:qFormat/>
    <w:pPr>
      <w:ind w:left="720" w:firstLine="480"/>
      <w:jc w:val="left"/>
      <w:spacing w:before="120" w:line="22" w:lineRule="atLeast"/>
    </w:pPr>
    <w:rPr>
      <w:rFonts w:ascii="宋体" w:cs="宋体"/>
      <w:sz w:val="24"/>
      <w:szCs w:val="24"/>
    </w:rPr>
  </w:style>
  <w:style w:type="paragraph" w:styleId="1167" w:customStyle="1">
    <w:name w:val="目录 21"/>
    <w:basedOn w:val="890"/>
    <w:next w:val="890"/>
    <w:uiPriority w:val="39"/>
    <w:qFormat/>
    <w:pPr>
      <w:spacing w:before="120" w:line="360" w:lineRule="auto"/>
    </w:pPr>
    <w:rPr>
      <w:rFonts w:ascii="仿宋_GB2312" w:hAnsi="宋体" w:eastAsia="仿宋_GB2312" w:cs="仿宋_GB2312"/>
      <w:b/>
      <w:bCs/>
      <w:sz w:val="24"/>
      <w:szCs w:val="24"/>
    </w:rPr>
  </w:style>
  <w:style w:type="paragraph" w:styleId="1168" w:customStyle="1">
    <w:name w:val="目录 91"/>
    <w:basedOn w:val="890"/>
    <w:next w:val="890"/>
    <w:uiPriority w:val="39"/>
    <w:qFormat/>
    <w:pPr>
      <w:ind w:left="3360"/>
    </w:pPr>
  </w:style>
  <w:style w:type="paragraph" w:styleId="1169" w:customStyle="1">
    <w:name w:val="正文文本 211"/>
    <w:basedOn w:val="890"/>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70" w:customStyle="1">
    <w:name w:val="HTML 预设格式1"/>
    <w:basedOn w:val="8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71" w:customStyle="1">
    <w:name w:val="普通(网站)11"/>
    <w:basedOn w:val="890"/>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72" w:customStyle="1">
    <w:name w:val="索引 11"/>
    <w:basedOn w:val="890"/>
    <w:next w:val="890"/>
    <w:uiPriority w:val="0"/>
    <w:semiHidden/>
    <w:qFormat/>
  </w:style>
  <w:style w:type="paragraph" w:styleId="1173" w:customStyle="1">
    <w:name w:val="标题11"/>
    <w:basedOn w:val="890"/>
    <w:next w:val="890"/>
    <w:uiPriority w:val="0"/>
    <w:qFormat/>
    <w:pPr>
      <w:jc w:val="center"/>
      <w:spacing w:before="240" w:after="60"/>
      <w:outlineLvl w:val="0"/>
    </w:pPr>
    <w:rPr>
      <w:rFonts w:ascii="Arial" w:hAnsi="Arial" w:cs="Arial"/>
      <w:b/>
      <w:bCs/>
      <w:sz w:val="32"/>
      <w:szCs w:val="32"/>
    </w:rPr>
  </w:style>
  <w:style w:type="paragraph" w:styleId="1174" w:customStyle="1">
    <w:name w:val="正文首行缩进 21"/>
    <w:basedOn w:val="1145"/>
    <w:next w:val="890"/>
    <w:uiPriority w:val="6"/>
    <w:qFormat/>
    <w:pPr>
      <w:ind w:firstLine="420"/>
    </w:pPr>
  </w:style>
  <w:style w:type="table" w:styleId="1175" w:customStyle="1">
    <w:name w:val="网格型1"/>
    <w:basedOn w:val="1135"/>
    <w:uiPriority w:val="0"/>
    <w:qFormat/>
    <w:tblPr/>
  </w:style>
  <w:style w:type="character" w:styleId="1176" w:customStyle="1">
    <w:name w:val="要点1"/>
    <w:uiPriority w:val="0"/>
    <w:qFormat/>
    <w:rPr>
      <w:b/>
      <w:bCs/>
    </w:rPr>
  </w:style>
  <w:style w:type="character" w:styleId="1177" w:customStyle="1">
    <w:name w:val="页码1"/>
    <w:uiPriority w:val="0"/>
    <w:qFormat/>
  </w:style>
  <w:style w:type="character" w:styleId="1178" w:customStyle="1">
    <w:name w:val="已访问的超链接1"/>
    <w:uiPriority w:val="0"/>
    <w:qFormat/>
    <w:rPr>
      <w:color w:val="333333"/>
      <w:u w:val="none"/>
    </w:rPr>
  </w:style>
  <w:style w:type="character" w:styleId="1179" w:customStyle="1">
    <w:name w:val="强调1"/>
    <w:uiPriority w:val="0"/>
    <w:qFormat/>
    <w:rPr>
      <w:rFonts w:hint="default" w:ascii="Times New Roman" w:hAnsi="Times New Roman" w:eastAsia="宋体" w:cs="Times New Roman"/>
      <w:sz w:val="21"/>
      <w:szCs w:val="21"/>
      <w:lang w:val="en-US" w:eastAsia="zh-CN" w:bidi="ar-SA"/>
    </w:rPr>
  </w:style>
  <w:style w:type="character" w:styleId="1180" w:customStyle="1">
    <w:name w:val="超链接1"/>
    <w:basedOn w:val="1134"/>
    <w:uiPriority w:val="99"/>
    <w:qFormat/>
    <w:rPr>
      <w:color w:val="333333"/>
      <w:u w:val="none"/>
    </w:rPr>
  </w:style>
  <w:style w:type="character" w:styleId="1181" w:customStyle="1">
    <w:name w:val="批注引用1"/>
    <w:uiPriority w:val="0"/>
    <w:semiHidden/>
    <w:qFormat/>
    <w:rPr>
      <w:sz w:val="21"/>
      <w:szCs w:val="21"/>
    </w:rPr>
  </w:style>
  <w:style w:type="paragraph" w:styleId="1182" w:customStyle="1">
    <w:name w:val="Style1"/>
    <w:basedOn w:val="890"/>
    <w:uiPriority w:val="0"/>
    <w:qFormat/>
    <w:pPr>
      <w:spacing w:after="120"/>
      <w:widowControl/>
      <w:tabs>
        <w:tab w:val="left" w:pos="-720" w:leader="none"/>
      </w:tabs>
    </w:pPr>
    <w:rPr>
      <w:spacing w:val="-3"/>
      <w:sz w:val="24"/>
      <w:szCs w:val="20"/>
      <w:lang w:val="en-AU" w:eastAsia="en-US"/>
    </w:rPr>
  </w:style>
  <w:style w:type="paragraph" w:styleId="1183" w:customStyle="1">
    <w:name w:val="正文（缩进）"/>
    <w:basedOn w:val="890"/>
    <w:next w:val="1184"/>
    <w:uiPriority w:val="0"/>
    <w:qFormat/>
    <w:pPr>
      <w:ind w:firstLine="200"/>
      <w:spacing w:line="360" w:lineRule="auto"/>
    </w:pPr>
    <w:rPr>
      <w:rFonts w:ascii="宋体" w:hAnsi="宋体"/>
      <w:szCs w:val="28"/>
    </w:rPr>
  </w:style>
  <w:style w:type="paragraph" w:styleId="1184" w:customStyle="1">
    <w:name w:val="Char Char Char Char Char Char Char Char Char"/>
    <w:basedOn w:val="890"/>
    <w:next w:val="1185"/>
    <w:uiPriority w:val="0"/>
    <w:qFormat/>
    <w:pPr>
      <w:ind w:left="360" w:firstLine="5784"/>
    </w:pPr>
  </w:style>
  <w:style w:type="paragraph" w:styleId="1185" w:customStyle="1">
    <w:name w:val="正文文本 21"/>
    <w:basedOn w:val="890"/>
    <w:next w:val="1186"/>
    <w:uiPriority w:val="0"/>
    <w:qFormat/>
    <w:pPr>
      <w:ind w:left="720" w:firstLine="5680"/>
      <w:widowControl/>
    </w:pPr>
  </w:style>
  <w:style w:type="paragraph" w:styleId="1186" w:customStyle="1">
    <w:name w:val="默认段落字体 Para Char Char Char Char Char Char Char"/>
    <w:basedOn w:val="890"/>
    <w:next w:val="1187"/>
    <w:uiPriority w:val="0"/>
    <w:qFormat/>
    <w:pPr>
      <w:ind w:firstLine="200"/>
    </w:pPr>
    <w:rPr>
      <w:rFonts w:cs="Arial"/>
    </w:rPr>
  </w:style>
  <w:style w:type="paragraph" w:styleId="1187" w:customStyle="1">
    <w:name w:val="样式 首行缩进:  2 字符"/>
    <w:basedOn w:val="890"/>
    <w:next w:val="1188"/>
    <w:uiPriority w:val="0"/>
    <w:qFormat/>
    <w:pPr>
      <w:ind w:left="480" w:firstLine="5856"/>
      <w:spacing w:line="360" w:lineRule="auto"/>
    </w:pPr>
  </w:style>
  <w:style w:type="paragraph" w:styleId="1188" w:customStyle="1">
    <w:name w:val="样式 段后: 0.25 行"/>
    <w:basedOn w:val="890"/>
    <w:next w:val="1189"/>
    <w:uiPriority w:val="0"/>
    <w:qFormat/>
    <w:pPr>
      <w:ind w:left="420" w:firstLine="5796"/>
      <w:spacing w:line="300" w:lineRule="auto"/>
      <w:widowControl/>
    </w:pPr>
  </w:style>
  <w:style w:type="paragraph" w:styleId="1189" w:customStyle="1">
    <w:name w:val="正文 New New New New New New New New New New New New New New"/>
    <w:next w:val="1168"/>
    <w:uiPriority w:val="0"/>
    <w:qFormat/>
    <w:pPr>
      <w:ind w:firstLine="2048"/>
      <w:jc w:val="both"/>
      <w:widowControl w:val="off"/>
    </w:pPr>
    <w:rPr>
      <w:rFonts w:ascii="Calibri" w:hAnsi="Calibri" w:eastAsia="宋体" w:cs="Times New Roman"/>
      <w:lang w:val="en-US" w:eastAsia="zh-CN" w:bidi="ar-SA"/>
    </w:rPr>
  </w:style>
  <w:style w:type="character" w:styleId="1190" w:customStyle="1">
    <w:name w:val="font51"/>
    <w:basedOn w:val="900"/>
    <w:uiPriority w:val="0"/>
    <w:qFormat/>
    <w:rPr>
      <w:rFonts w:hint="eastAsia" w:ascii="宋体" w:hAnsi="宋体" w:eastAsia="宋体" w:cs="宋体"/>
      <w:color w:val="000000"/>
      <w:sz w:val="20"/>
      <w:szCs w:val="20"/>
      <w:u w:val="none"/>
    </w:rPr>
  </w:style>
  <w:style w:type="character" w:styleId="1191" w:customStyle="1">
    <w:name w:val="current"/>
    <w:uiPriority w:val="0"/>
    <w:qFormat/>
    <w:rPr>
      <w:b/>
      <w:color w:val="99210b"/>
    </w:rPr>
  </w:style>
  <w:style w:type="character" w:styleId="1192" w:customStyle="1">
    <w:name w:val="hr6"/>
    <w:uiPriority w:val="0"/>
    <w:qFormat/>
  </w:style>
  <w:style w:type="character" w:styleId="1193" w:customStyle="1">
    <w:name w:val="Char"/>
    <w:uiPriority w:val="0"/>
    <w:qFormat/>
    <w:rPr>
      <w:rFonts w:ascii="宋体" w:hAnsi="Courier New" w:eastAsia="宋体" w:cs="宋体"/>
      <w:sz w:val="21"/>
      <w:szCs w:val="21"/>
      <w:lang w:val="en-US" w:eastAsia="zh-CN"/>
    </w:rPr>
  </w:style>
  <w:style w:type="character" w:styleId="1194" w:customStyle="1">
    <w:name w:val="font21"/>
    <w:uiPriority w:val="0"/>
    <w:qFormat/>
    <w:rPr>
      <w:rFonts w:hint="eastAsia" w:ascii="宋体" w:hAnsi="宋体" w:eastAsia="宋体" w:cs="宋体"/>
      <w:color w:val="000000"/>
      <w:sz w:val="21"/>
      <w:szCs w:val="21"/>
      <w:u w:val="none"/>
    </w:rPr>
  </w:style>
  <w:style w:type="character" w:styleId="1195" w:customStyle="1">
    <w:name w:val="font11"/>
    <w:uiPriority w:val="0"/>
    <w:qFormat/>
    <w:rPr>
      <w:rFonts w:hint="eastAsia" w:ascii="楷体" w:hAnsi="楷体" w:eastAsia="楷体" w:cs="楷体"/>
      <w:color w:val="000000"/>
      <w:sz w:val="24"/>
      <w:szCs w:val="24"/>
      <w:u w:val="none"/>
    </w:rPr>
  </w:style>
  <w:style w:type="character" w:styleId="1196" w:customStyle="1">
    <w:name w:val="bz"/>
    <w:uiPriority w:val="0"/>
    <w:qFormat/>
  </w:style>
  <w:style w:type="character" w:styleId="1197" w:customStyle="1">
    <w:name w:val="font41"/>
    <w:uiPriority w:val="0"/>
    <w:qFormat/>
    <w:rPr>
      <w:rFonts w:ascii="楷体_GB2312" w:eastAsia="楷体_GB2312" w:cs="楷体_GB2312"/>
      <w:color w:val="000000"/>
      <w:sz w:val="24"/>
      <w:szCs w:val="24"/>
      <w:u w:val="none"/>
    </w:rPr>
  </w:style>
  <w:style w:type="paragraph" w:styleId="1198" w:customStyle="1">
    <w:name w:val="表格"/>
    <w:basedOn w:val="890"/>
    <w:uiPriority w:val="0"/>
    <w:qFormat/>
    <w:pPr>
      <w:spacing w:line="400" w:lineRule="exact"/>
    </w:pPr>
    <w:rPr>
      <w:sz w:val="24"/>
      <w:szCs w:val="24"/>
    </w:rPr>
  </w:style>
  <w:style w:type="paragraph" w:styleId="1199" w:customStyle="1">
    <w:name w:val="Char Char Char Char"/>
    <w:basedOn w:val="890"/>
    <w:uiPriority w:val="0"/>
    <w:qFormat/>
    <w:pPr>
      <w:spacing w:after="160" w:line="240" w:lineRule="exact"/>
    </w:pPr>
  </w:style>
  <w:style w:type="paragraph" w:styleId="1200" w:customStyle="1">
    <w:name w:val="无间隔1"/>
    <w:uiPriority w:val="0"/>
    <w:qFormat/>
    <w:pPr>
      <w:jc w:val="both"/>
      <w:widowControl w:val="off"/>
    </w:pPr>
    <w:rPr>
      <w:rFonts w:ascii="Calibri" w:hAnsi="Calibri" w:eastAsia="宋体" w:cs="Times New Roman"/>
      <w:lang w:val="en-US" w:eastAsia="zh-CN" w:bidi="ar-SA"/>
    </w:rPr>
  </w:style>
  <w:style w:type="paragraph" w:styleId="1201" w:customStyle="1">
    <w:name w:val="附录标题3"/>
    <w:basedOn w:val="890"/>
    <w:next w:val="1140"/>
    <w:uiPriority w:val="0"/>
    <w:qFormat/>
    <w:pPr>
      <w:tabs>
        <w:tab w:val="left" w:pos="1080" w:leader="none"/>
      </w:tabs>
      <w:outlineLvl w:val="0"/>
    </w:pPr>
    <w:rPr>
      <w:rFonts w:ascii="Arial" w:hAnsi="Arial" w:cs="Arial"/>
      <w:sz w:val="24"/>
      <w:szCs w:val="24"/>
    </w:rPr>
  </w:style>
  <w:style w:type="paragraph" w:styleId="1202" w:customStyle="1">
    <w:name w:val="样式"/>
    <w:basedOn w:val="890"/>
    <w:next w:val="1151"/>
    <w:uiPriority w:val="0"/>
    <w:qFormat/>
    <w:rPr>
      <w:rFonts w:ascii="宋体" w:hAnsi="Courier New" w:cs="宋体"/>
    </w:rPr>
  </w:style>
  <w:style w:type="paragraph" w:styleId="1203" w:customStyle="1">
    <w:name w:val="Table Paragraph"/>
    <w:basedOn w:val="958"/>
    <w:uiPriority w:val="1"/>
    <w:qFormat/>
    <w:rPr>
      <w:rFonts w:ascii="微软雅黑" w:hAnsi="微软雅黑" w:eastAsia="微软雅黑" w:cs="微软雅黑"/>
    </w:rPr>
  </w:style>
  <w:style w:type="paragraph" w:styleId="1204" w:customStyle="1">
    <w:name w:val="目录 11"/>
    <w:basedOn w:val="958"/>
    <w:next w:val="958"/>
    <w:uiPriority w:val="0"/>
    <w:qFormat/>
    <w:pPr>
      <w:spacing w:line="360" w:lineRule="auto"/>
      <w:tabs>
        <w:tab w:val="right" w:pos="9060" w:leader="dot"/>
      </w:tabs>
    </w:pPr>
    <w:rPr>
      <w:sz w:val="24"/>
      <w:szCs w:val="24"/>
    </w:rPr>
  </w:style>
  <w:style w:type="paragraph" w:styleId="1205" w:customStyle="1">
    <w:name w:val="纯文本3"/>
    <w:basedOn w:val="890"/>
    <w:uiPriority w:val="0"/>
    <w:qFormat/>
    <w:rPr>
      <w:rFonts w:hint="eastAsia" w:ascii="宋体" w:hAnsi="Courier New" w:eastAsia="楷体_GB2312"/>
      <w:sz w:val="28"/>
      <w:szCs w:val="20"/>
    </w:rPr>
  </w:style>
  <w:style w:type="paragraph" w:styleId="1206" w:customStyle="1">
    <w:name w:val="列出段落1"/>
    <w:basedOn w:val="890"/>
    <w:uiPriority w:val="99"/>
    <w:qFormat/>
    <w:pPr>
      <w:ind w:firstLine="420"/>
    </w:pPr>
    <w:rPr>
      <w:rFonts w:ascii="Calibri" w:hAnsi="Calibri" w:cs="黑体"/>
      <w:szCs w:val="22"/>
    </w:rPr>
  </w:style>
  <w:style w:type="paragraph" w:styleId="1207" w:customStyle="1">
    <w:name w:val="标题1"/>
    <w:basedOn w:val="1173"/>
    <w:uiPriority w:val="0"/>
    <w:qFormat/>
    <w:pPr>
      <w:spacing w:after="240"/>
    </w:pPr>
    <w:rPr>
      <w:spacing w:val="2"/>
      <w:sz w:val="44"/>
      <w:szCs w:val="44"/>
    </w:rPr>
  </w:style>
  <w:style w:type="paragraph" w:styleId="1208" w:customStyle="1">
    <w:name w:val="WPSOffice手动目录 1"/>
    <w:uiPriority w:val="0"/>
    <w:qFormat/>
    <w:rPr>
      <w:rFonts w:ascii="Times New Roman" w:hAnsi="Times New Roman" w:eastAsia="宋体" w:cs="Times New Roman"/>
      <w:lang w:val="en-US" w:eastAsia="zh-CN" w:bidi="ar-SA"/>
    </w:rPr>
  </w:style>
  <w:style w:type="paragraph" w:styleId="1209" w:customStyle="1">
    <w:name w:val="Char1"/>
    <w:basedOn w:val="890"/>
    <w:uiPriority w:val="0"/>
    <w:qFormat/>
    <w:rPr>
      <w:rFonts w:ascii="Tahoma" w:hAnsi="Tahoma"/>
      <w:sz w:val="24"/>
      <w:szCs w:val="20"/>
    </w:rPr>
  </w:style>
  <w:style w:type="paragraph" w:styleId="1210" w:customStyle="1">
    <w:name w:val="TOC 标题2"/>
    <w:basedOn w:val="1127"/>
    <w:next w:val="890"/>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11" w:customStyle="1">
    <w:name w:val="列表段落1"/>
    <w:basedOn w:val="890"/>
    <w:uiPriority w:val="0"/>
    <w:qFormat/>
    <w:pPr>
      <w:ind w:firstLine="420"/>
    </w:pPr>
    <w:rPr>
      <w:sz w:val="18"/>
      <w:szCs w:val="18"/>
    </w:rPr>
  </w:style>
  <w:style w:type="paragraph" w:styleId="1212"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213"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character" w:styleId="1214" w:customStyle="1">
    <w:name w:val="ca-01"/>
    <w:uiPriority w:val="0"/>
    <w:qFormat/>
    <w:rPr>
      <w:rFonts w:ascii="宋体" w:hAnsi="宋体"/>
      <w:bCs/>
      <w:sz w:val="24"/>
      <w:szCs w:val="21"/>
    </w:rPr>
  </w:style>
  <w:style w:type="character" w:styleId="1215" w:customStyle="1">
    <w:name w:val="font191"/>
    <w:uiPriority w:val="0"/>
    <w:qFormat/>
    <w:rPr>
      <w:rFonts w:hint="eastAsia" w:ascii="宋体" w:hAnsi="宋体" w:eastAsia="宋体" w:cs="宋体"/>
      <w:b/>
      <w:bCs/>
      <w:color w:val="000000"/>
      <w:sz w:val="22"/>
      <w:szCs w:val="22"/>
      <w:u w:val="none"/>
    </w:rPr>
  </w:style>
  <w:style w:type="character" w:styleId="1216" w:customStyle="1">
    <w:name w:val="font181"/>
    <w:uiPriority w:val="0"/>
    <w:qFormat/>
    <w:rPr>
      <w:rFonts w:hint="eastAsia" w:ascii="宋体" w:hAnsi="宋体" w:eastAsia="宋体" w:cs="宋体"/>
      <w:color w:val="000000"/>
      <w:sz w:val="18"/>
      <w:szCs w:val="18"/>
      <w:u w:val="none"/>
    </w:rPr>
  </w:style>
  <w:style w:type="character" w:styleId="1217" w:customStyle="1">
    <w:name w:val="font12"/>
    <w:uiPriority w:val="0"/>
    <w:qFormat/>
    <w:rPr>
      <w:rFonts w:ascii="Arial" w:hAnsi="Arial" w:cs="Arial"/>
      <w:color w:val="000000"/>
      <w:sz w:val="18"/>
      <w:szCs w:val="18"/>
      <w:u w:val="none"/>
    </w:rPr>
  </w:style>
  <w:style w:type="character" w:styleId="1218" w:customStyle="1">
    <w:name w:val="font01"/>
    <w:basedOn w:val="900"/>
    <w:uiPriority w:val="0"/>
    <w:qFormat/>
    <w:rPr>
      <w:rFonts w:ascii="Arial" w:hAnsi="Arial" w:cs="Arial"/>
      <w:color w:val="000000"/>
      <w:sz w:val="22"/>
      <w:szCs w:val="22"/>
      <w:u w:val="none"/>
    </w:rPr>
  </w:style>
  <w:style w:type="character" w:styleId="1219" w:customStyle="1">
    <w:name w:val="font201"/>
    <w:uiPriority w:val="0"/>
    <w:qFormat/>
    <w:rPr>
      <w:rFonts w:hint="eastAsia" w:ascii="宋体" w:hAnsi="宋体" w:eastAsia="宋体" w:cs="宋体"/>
      <w:color w:val="000000"/>
      <w:sz w:val="18"/>
      <w:szCs w:val="18"/>
      <w:u w:val="none"/>
    </w:rPr>
  </w:style>
  <w:style w:type="character" w:styleId="1220" w:customStyle="1">
    <w:name w:val="font91"/>
    <w:uiPriority w:val="0"/>
    <w:qFormat/>
    <w:rPr>
      <w:rFonts w:ascii="Arial" w:hAnsi="Arial" w:cs="Arial"/>
      <w:color w:val="000000"/>
      <w:sz w:val="18"/>
      <w:szCs w:val="18"/>
      <w:u w:val="none"/>
    </w:rPr>
  </w:style>
  <w:style w:type="character" w:styleId="1221" w:customStyle="1">
    <w:name w:val="font101"/>
    <w:uiPriority w:val="0"/>
    <w:qFormat/>
    <w:rPr>
      <w:rFonts w:ascii="Arial" w:hAnsi="Arial" w:cs="Arial"/>
      <w:color w:val="000000"/>
      <w:sz w:val="18"/>
      <w:szCs w:val="18"/>
      <w:u w:val="none"/>
    </w:rPr>
  </w:style>
  <w:style w:type="character" w:styleId="1222" w:customStyle="1">
    <w:name w:val="font212"/>
    <w:uiPriority w:val="0"/>
    <w:qFormat/>
    <w:rPr>
      <w:rFonts w:hint="eastAsia" w:ascii="宋体" w:hAnsi="宋体" w:eastAsia="宋体" w:cs="宋体"/>
      <w:color w:val="000000"/>
      <w:sz w:val="20"/>
      <w:szCs w:val="20"/>
      <w:u w:val="none"/>
    </w:rPr>
  </w:style>
  <w:style w:type="character" w:styleId="1223" w:customStyle="1">
    <w:name w:val="font131"/>
    <w:uiPriority w:val="0"/>
    <w:qFormat/>
    <w:rPr>
      <w:rFonts w:ascii="Arial" w:hAnsi="Arial" w:cs="Arial"/>
      <w:color w:val="000000"/>
      <w:sz w:val="20"/>
      <w:szCs w:val="20"/>
      <w:u w:val="none"/>
    </w:rPr>
  </w:style>
  <w:style w:type="character" w:styleId="1224" w:customStyle="1">
    <w:name w:val="font141"/>
    <w:uiPriority w:val="0"/>
    <w:qFormat/>
    <w:rPr>
      <w:rFonts w:hint="eastAsia" w:ascii="宋体" w:hAnsi="宋体" w:eastAsia="宋体" w:cs="宋体"/>
      <w:color w:val="000000"/>
      <w:sz w:val="18"/>
      <w:szCs w:val="18"/>
      <w:u w:val="none"/>
    </w:rPr>
  </w:style>
  <w:style w:type="character" w:styleId="1225" w:customStyle="1">
    <w:name w:val="font111"/>
    <w:uiPriority w:val="0"/>
    <w:qFormat/>
    <w:rPr>
      <w:rFonts w:ascii="Arial" w:hAnsi="Arial" w:cs="Arial"/>
      <w:color w:val="000000"/>
      <w:sz w:val="20"/>
      <w:szCs w:val="20"/>
      <w:u w:val="none"/>
    </w:rPr>
  </w:style>
  <w:style w:type="character" w:styleId="1226" w:customStyle="1">
    <w:name w:val="font151"/>
    <w:uiPriority w:val="0"/>
    <w:qFormat/>
    <w:rPr>
      <w:rFonts w:hint="eastAsia" w:ascii="宋体" w:hAnsi="宋体" w:eastAsia="宋体" w:cs="宋体"/>
      <w:color w:val="000000"/>
      <w:sz w:val="20"/>
      <w:szCs w:val="20"/>
      <w:u w:val="none"/>
    </w:rPr>
  </w:style>
  <w:style w:type="paragraph" w:styleId="1227" w:customStyle="1">
    <w:name w:val="纯文本2"/>
    <w:basedOn w:val="890"/>
    <w:uiPriority w:val="0"/>
    <w:qFormat/>
    <w:rPr>
      <w:rFonts w:hint="eastAsia" w:ascii="宋体" w:hAnsi="Courier New" w:eastAsia="楷体_GB2312"/>
      <w:sz w:val="28"/>
      <w:szCs w:val="20"/>
    </w:rPr>
  </w:style>
  <w:style w:type="character" w:styleId="1228" w:customStyle="1">
    <w:name w:val="font61"/>
    <w:uiPriority w:val="0"/>
    <w:qFormat/>
    <w:rPr>
      <w:rFonts w:ascii="Arial" w:hAnsi="Arial" w:cs="Arial"/>
      <w:color w:val="000000"/>
      <w:sz w:val="20"/>
      <w:szCs w:val="20"/>
      <w:u w:val="none"/>
    </w:rPr>
  </w:style>
  <w:style w:type="character" w:styleId="1229" w:customStyle="1">
    <w:name w:val="font161"/>
    <w:uiPriority w:val="0"/>
    <w:qFormat/>
    <w:rPr>
      <w:rFonts w:hint="eastAsia" w:ascii="宋体" w:hAnsi="宋体" w:eastAsia="宋体" w:cs="宋体"/>
      <w:color w:val="000000"/>
      <w:sz w:val="22"/>
      <w:szCs w:val="22"/>
      <w:u w:val="none"/>
    </w:rPr>
  </w:style>
  <w:style w:type="character" w:styleId="1230" w:customStyle="1">
    <w:name w:val="font121"/>
    <w:uiPriority w:val="0"/>
    <w:qFormat/>
    <w:rPr>
      <w:rFonts w:hint="eastAsia" w:ascii="宋体" w:hAnsi="宋体" w:eastAsia="宋体" w:cs="宋体"/>
      <w:color w:val="000000"/>
      <w:sz w:val="20"/>
      <w:szCs w:val="20"/>
      <w:u w:val="none"/>
    </w:rPr>
  </w:style>
  <w:style w:type="character" w:styleId="1231" w:customStyle="1">
    <w:name w:val="font112"/>
    <w:uiPriority w:val="0"/>
    <w:qFormat/>
    <w:rPr>
      <w:rFonts w:ascii="Arial" w:hAnsi="Arial" w:cs="Arial"/>
      <w:color w:val="000000"/>
      <w:sz w:val="20"/>
      <w:szCs w:val="20"/>
      <w:u w:val="none"/>
    </w:rPr>
  </w:style>
  <w:style w:type="character" w:styleId="1232" w:customStyle="1">
    <w:name w:val="font31"/>
    <w:uiPriority w:val="0"/>
    <w:qFormat/>
    <w:rPr>
      <w:rFonts w:ascii="Arial" w:hAnsi="Arial" w:cs="Arial"/>
      <w:color w:val="000000"/>
      <w:sz w:val="22"/>
      <w:szCs w:val="22"/>
      <w:u w:val="none"/>
    </w:rPr>
  </w:style>
  <w:style w:type="character" w:styleId="1233" w:customStyle="1">
    <w:name w:val="font221"/>
    <w:uiPriority w:val="0"/>
    <w:qFormat/>
    <w:rPr>
      <w:rFonts w:hint="eastAsia" w:ascii="宋体" w:hAnsi="宋体" w:eastAsia="宋体" w:cs="宋体"/>
      <w:color w:val="000000"/>
      <w:sz w:val="20"/>
      <w:szCs w:val="20"/>
      <w:u w:val="none"/>
    </w:rPr>
  </w:style>
  <w:style w:type="character" w:styleId="1234" w:customStyle="1">
    <w:name w:val="font231"/>
    <w:uiPriority w:val="0"/>
    <w:qFormat/>
    <w:rPr>
      <w:rFonts w:hint="eastAsia" w:ascii="宋体" w:hAnsi="宋体" w:eastAsia="宋体" w:cs="宋体"/>
      <w:color w:val="000000"/>
      <w:sz w:val="22"/>
      <w:szCs w:val="22"/>
      <w:u w:val="none"/>
    </w:rPr>
  </w:style>
  <w:style w:type="character" w:styleId="1235" w:customStyle="1">
    <w:name w:val="font71"/>
    <w:uiPriority w:val="0"/>
    <w:qFormat/>
    <w:rPr>
      <w:rFonts w:ascii="Arial" w:hAnsi="Arial" w:cs="Arial"/>
      <w:color w:val="000000"/>
      <w:sz w:val="22"/>
      <w:szCs w:val="22"/>
      <w:u w:val="none"/>
    </w:rPr>
  </w:style>
  <w:style w:type="character" w:styleId="1236" w:customStyle="1">
    <w:name w:val="font241"/>
    <w:uiPriority w:val="0"/>
    <w:qFormat/>
    <w:rPr>
      <w:rFonts w:hint="eastAsia" w:ascii="宋体" w:hAnsi="宋体" w:eastAsia="宋体" w:cs="宋体"/>
      <w:b/>
      <w:bCs/>
      <w:color w:val="000000"/>
      <w:sz w:val="32"/>
      <w:szCs w:val="32"/>
      <w:u w:val="none"/>
    </w:rPr>
  </w:style>
  <w:style w:type="character" w:styleId="1237" w:customStyle="1">
    <w:name w:val="font251"/>
    <w:uiPriority w:val="0"/>
    <w:qFormat/>
    <w:rPr>
      <w:rFonts w:hint="eastAsia" w:ascii="宋体" w:hAnsi="宋体" w:eastAsia="宋体" w:cs="宋体"/>
      <w:color w:val="000000"/>
      <w:sz w:val="20"/>
      <w:szCs w:val="20"/>
      <w:u w:val="none"/>
    </w:rPr>
  </w:style>
  <w:style w:type="character" w:styleId="1238" w:customStyle="1">
    <w:name w:val="font261"/>
    <w:uiPriority w:val="0"/>
    <w:qFormat/>
    <w:rPr>
      <w:rFonts w:hint="eastAsia" w:ascii="宋体" w:hAnsi="宋体" w:eastAsia="宋体" w:cs="宋体"/>
      <w:color w:val="000000"/>
      <w:sz w:val="22"/>
      <w:szCs w:val="22"/>
      <w:u w:val="none"/>
    </w:rPr>
  </w:style>
  <w:style w:type="character" w:styleId="1239" w:customStyle="1">
    <w:name w:val="font232"/>
    <w:uiPriority w:val="0"/>
    <w:qFormat/>
    <w:rPr>
      <w:rFonts w:hint="eastAsia" w:ascii="宋体" w:hAnsi="宋体" w:eastAsia="宋体" w:cs="宋体"/>
      <w:b/>
      <w:bCs/>
      <w:color w:val="000000"/>
      <w:sz w:val="32"/>
      <w:szCs w:val="32"/>
      <w:u w:val="none"/>
    </w:rPr>
  </w:style>
  <w:style w:type="paragraph" w:styleId="1240" w:customStyle="1">
    <w:name w:val="p19"/>
    <w:basedOn w:val="890"/>
    <w:uiPriority w:val="0"/>
    <w:qFormat/>
    <w:pPr>
      <w:widowControl/>
    </w:pPr>
  </w:style>
  <w:style w:type="table" w:styleId="1241" w:customStyle="1">
    <w:name w:val="Table Normal"/>
    <w:uiPriority w:val="0"/>
    <w:unhideWhenUsed/>
    <w:qFormat/>
    <w:tblPr>
      <w:tblCellMar>
        <w:left w:w="0" w:type="dxa"/>
        <w:top w:w="0" w:type="dxa"/>
        <w:right w:w="0" w:type="dxa"/>
        <w:bottom w:w="0" w:type="dxa"/>
      </w:tblCellMar>
    </w:tblPr>
  </w:style>
  <w:style w:type="paragraph" w:styleId="1242" w:customStyle="1">
    <w:name w:val="修订1"/>
    <w:uiPriority w:val="99"/>
    <w:unhideWhenUsed/>
    <w:qFormat/>
    <w:rPr>
      <w:rFonts w:ascii="Times New Roman" w:hAnsi="Times New Roman" w:eastAsia="宋体" w:cs="Times New Roman"/>
      <w:sz w:val="21"/>
      <w:szCs w:val="21"/>
      <w:lang w:val="en-US" w:eastAsia="zh-CN" w:bidi="ar-SA"/>
    </w:rPr>
  </w:style>
  <w:style w:type="character" w:styleId="1243" w:customStyle="1">
    <w:name w:val="NormalCharacter1"/>
    <w:uiPriority w:val="0"/>
    <w:semiHidden/>
    <w:qFormat/>
  </w:style>
  <w:style w:type="paragraph" w:styleId="1244" w:customStyle="1">
    <w:name w:val="普通(网站)1"/>
    <w:basedOn w:val="958"/>
    <w:uiPriority w:val="0"/>
    <w:qFormat/>
    <w:rPr>
      <w:sz w:val="24"/>
    </w:rPr>
  </w:style>
  <w:style w:type="paragraph" w:styleId="1245" w:customStyle="1">
    <w:name w:val="标题 51"/>
    <w:basedOn w:val="958"/>
    <w:next w:val="958"/>
    <w:uiPriority w:val="0"/>
    <w:qFormat/>
    <w:pPr>
      <w:ind w:left="40"/>
      <w:spacing w:before="10"/>
      <w:outlineLvl w:val="4"/>
    </w:pPr>
    <w:rPr>
      <w:rFonts w:ascii="楷体" w:hAnsi="楷体" w:eastAsia="楷体"/>
      <w:sz w:val="24"/>
      <w:szCs w:val="24"/>
    </w:rPr>
  </w:style>
  <w:style w:type="paragraph" w:styleId="1246" w:customStyle="1">
    <w:name w:val="纯文本4"/>
    <w:basedOn w:val="890"/>
    <w:uiPriority w:val="0"/>
    <w:qFormat/>
    <w:rPr>
      <w:rFonts w:ascii="宋体" w:hAnsi="Courier New" w:eastAsia="楷体_GB2312"/>
      <w:sz w:val="26"/>
      <w:szCs w:val="20"/>
    </w:rPr>
  </w:style>
  <w:style w:type="paragraph" w:styleId="1247" w:customStyle="1">
    <w:name w:val="Normal_1"/>
    <w:uiPriority w:val="0"/>
    <w:qFormat/>
    <w:rPr>
      <w:rFonts w:ascii="Calibri" w:hAnsi="Calibri" w:eastAsia="宋体" w:cs="Times New Roman"/>
      <w:sz w:val="24"/>
      <w:szCs w:val="24"/>
      <w:lang w:val="en-US" w:eastAsia="zh-CN" w:bidi="ar-SA"/>
    </w:rPr>
  </w:style>
  <w:style w:type="character" w:styleId="1248" w:customStyle="1">
    <w:name w:val="批注框文本 字符"/>
    <w:basedOn w:val="900"/>
    <w:link w:val="913"/>
    <w:uiPriority w:val="99"/>
    <w:semiHidden/>
    <w:qFormat/>
    <w:rPr>
      <w:sz w:val="18"/>
      <w:szCs w:val="18"/>
    </w:rPr>
  </w:style>
  <w:style w:type="paragraph" w:styleId="1249" w:customStyle="1">
    <w:name w:val="_Style 8"/>
    <w:basedOn w:val="890"/>
    <w:next w:val="1007"/>
    <w:uiPriority w:val="34"/>
    <w:qFormat/>
    <w:pPr>
      <w:ind w:firstLine="420"/>
    </w:pPr>
    <w:rPr>
      <w:rFonts w:ascii="Calibri" w:hAnsi="Calibri"/>
      <w:szCs w:val="22"/>
    </w:rPr>
  </w:style>
  <w:style w:type="numbering" w:styleId="1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中证房地产评估造价集团有限公司</cp:lastModifiedBy>
  <cp:revision>31</cp:revision>
  <dcterms:created xsi:type="dcterms:W3CDTF">2024-11-06T02:45:00Z</dcterms:created>
  <dcterms:modified xsi:type="dcterms:W3CDTF">2026-11-03T03:45:35Z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5D20066209BD4FC9BF052A6D24E011CB_13</vt:lpwstr>
  </property>
  <property fmtid="{D5CDD505-2E9C-101B-9397-08002B2CF9AE}" pid="4" name="KSOTemplateDocerSaveRecord">
    <vt:lpwstr>eyJoZGlkIjoiY2U4ZjY4YTcxNjU1YzY0ZDFiYWJmY2YxMzQyMjk0Y2IiLCJ1c2VySWQiOiI0NDUzMjQyOTYifQ==</vt:lpwstr>
  </property>
</Properties>
</file>