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bookmarkStart w:id="0" w:name="OLE_LINK11"/>
      <w:r/>
      <w:bookmarkStart w:id="1" w:name="OLE_LINK31"/>
      <w:r>
        <w:rPr>
          <w:rFonts w:hint="eastAsia" w:ascii="楷体" w:hAnsi="楷体" w:eastAsia="楷体"/>
          <w:b/>
          <w:bCs/>
          <w:sz w:val="36"/>
        </w:rPr>
        <w:t xml:space="preserve">项目名称：</w:t>
      </w:r>
      <w:bookmarkStart w:id="2" w:name="_Hlk147667432"/>
      <w:r>
        <w:rPr>
          <w:rFonts w:hint="eastAsia" w:ascii="楷体" w:hAnsi="楷体" w:eastAsia="楷体"/>
          <w:b/>
          <w:bCs/>
          <w:sz w:val="36"/>
        </w:rPr>
        <w:t xml:space="preserve">兴化市道路交通安全重点隐患路段“5510”整治项目 </w:t>
      </w:r>
      <w:bookmarkEnd w:id="2"/>
      <w:r/>
      <w:bookmarkEnd w:id="0"/>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3" w:name="_Hlk135061173"/>
      <w:r>
        <w:rPr>
          <w:rFonts w:ascii="楷体" w:hAnsi="楷体" w:eastAsia="楷体"/>
          <w:b/>
          <w:bCs/>
          <w:sz w:val="36"/>
        </w:rPr>
        <w:t xml:space="preserve">JSZC-321281-THZX-G202</w:t>
      </w:r>
      <w:r>
        <w:rPr>
          <w:rFonts w:hint="eastAsia" w:ascii="楷体" w:hAnsi="楷体" w:eastAsia="楷体"/>
          <w:b/>
          <w:bCs/>
          <w:sz w:val="36"/>
        </w:rPr>
        <w:t xml:space="preserve">6</w:t>
      </w:r>
      <w:r>
        <w:rPr>
          <w:rFonts w:ascii="楷体" w:hAnsi="楷体" w:eastAsia="楷体"/>
          <w:b/>
          <w:bCs/>
          <w:sz w:val="36"/>
        </w:rPr>
        <w:t xml:space="preserve">-00</w:t>
      </w:r>
      <w:r>
        <w:rPr>
          <w:rFonts w:hint="eastAsia" w:ascii="楷体" w:hAnsi="楷体" w:eastAsia="楷体"/>
          <w:b/>
          <w:bCs/>
          <w:sz w:val="36"/>
        </w:rPr>
        <w:t xml:space="preserve">36</w:t>
      </w:r>
      <w:r>
        <w:rPr>
          <w:rFonts w:hint="eastAsia" w:ascii="楷体" w:hAnsi="楷体" w:eastAsia="楷体"/>
          <w:b/>
          <w:bCs/>
          <w:sz w:val="36"/>
        </w:rPr>
        <w:t xml:space="preserve">号</w:t>
      </w:r>
      <w:bookmarkEnd w:id="3"/>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人：兴化市公安局 </w:t>
      </w:r>
      <w:r>
        <w:rPr>
          <w:rFonts w:hint="eastAsia" w:ascii="楷体" w:hAnsi="楷体" w:eastAsia="楷体"/>
          <w:b/>
          <w:sz w:val="36"/>
          <w:szCs w:val="36"/>
        </w:rPr>
        <w:t xml:space="preserve"> </w:t>
      </w:r>
      <w:bookmarkEnd w:id="1"/>
      <w:r/>
      <w:r/>
    </w:p>
    <w:p>
      <w:pPr>
        <w:jc w:val="both"/>
        <w:rPr>
          <w:rFonts w:ascii="仿宋_GB2312" w:eastAsia="仿宋_GB2312"/>
          <w:sz w:val="36"/>
        </w:rPr>
      </w:pPr>
      <w:r>
        <w:rPr>
          <w:rFonts w:ascii="仿宋_GB2312" w:eastAsia="仿宋_GB2312"/>
          <w:sz w:val="36"/>
        </w:rPr>
      </w:r>
      <w:r/>
    </w:p>
    <w:p>
      <w:pPr>
        <w:pStyle w:val="1039"/>
        <w:ind w:left="0"/>
        <w:jc w:val="center"/>
        <w:tabs>
          <w:tab w:val="left" w:pos="7182" w:leader="none"/>
        </w:tabs>
        <w:rPr>
          <w:color w:val="auto"/>
          <w:sz w:val="36"/>
        </w:rPr>
      </w:pPr>
      <w:r>
        <w:rPr>
          <w:color w:val="auto"/>
          <w:sz w:val="36"/>
        </w:rPr>
      </w:r>
      <w:r/>
    </w:p>
    <w:p>
      <w:pPr>
        <w:pStyle w:val="1039"/>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江苏泰禾房地产土地造价咨询评估有限公司</w:t>
      </w:r>
      <w:r/>
    </w:p>
    <w:p>
      <w:pPr>
        <w:pStyle w:val="1039"/>
        <w:ind w:left="89"/>
        <w:jc w:val="center"/>
        <w:rPr>
          <w:rFonts w:hint="eastAsia" w:ascii="黑体" w:hAnsi="黑体" w:eastAsia="黑体"/>
          <w:color w:val="auto"/>
          <w:sz w:val="36"/>
        </w:rPr>
      </w:pPr>
      <w:r>
        <w:rPr>
          <w:rFonts w:hint="eastAsia" w:ascii="黑体" w:hAnsi="黑体" w:eastAsia="黑体"/>
          <w:color w:val="auto"/>
          <w:sz w:val="36"/>
        </w:rPr>
        <w:t xml:space="preserve">二○二六年十月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outlineLvl w:val="0"/>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outlineLvl w:val="0"/>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outlineLvl w:val="0"/>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outlineLvl w:val="0"/>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outlineLvl w:val="0"/>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outlineLvl w:val="0"/>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6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64"/>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8"/>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8" o:title=""/>
              </v:shape>
            </w:pict>
          </mc:Fallback>
        </mc:AlternateContent>
      </w:r>
      <w:r/>
    </w:p>
    <w:p>
      <w:pPr>
        <w:pStyle w:val="106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6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64"/>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64"/>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19" w:tooltip="http://www.ccgp-jiangsu.gov.cn/jiangsu/paying.html" w:history="1">
        <w:r>
          <w:rPr>
            <w:rStyle w:val="1076"/>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20" w:tooltip="https://www.crcrfsp.com/" w:history="1">
        <w:r>
          <w:rPr>
            <w:rStyle w:val="1076"/>
            <w:rFonts w:hint="eastAsia" w:ascii="仿宋" w:hAnsi="仿宋" w:eastAsia="仿宋" w:cs="仿宋"/>
            <w:spacing w:val="1"/>
            <w:sz w:val="28"/>
            <w:szCs w:val="28"/>
          </w:rPr>
          <w:t xml:space="preserve">https://www.crcrfsp.com/</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w:t>
      </w:r>
      <w:r>
        <w:rPr>
          <w:rFonts w:ascii="仿宋" w:hAnsi="仿宋" w:eastAsia="仿宋" w:cs="仿宋"/>
          <w:spacing w:val="1"/>
          <w:sz w:val="28"/>
          <w:szCs w:val="28"/>
        </w:rPr>
        <w:t xml:space="preserve">财政局政府采购科</w:t>
      </w:r>
      <w:r>
        <w:rPr>
          <w:rFonts w:hint="eastAsia" w:ascii="仿宋" w:hAnsi="仿宋" w:eastAsia="仿宋" w:cs="仿宋"/>
          <w:spacing w:val="1"/>
          <w:sz w:val="28"/>
          <w:szCs w:val="28"/>
        </w:rPr>
        <w:t xml:space="preserve">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outlineLvl w:val="0"/>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21" w:tooltip="苏采云系统操作手册（供应商）" w:history="1">
        <w:r>
          <w:rPr>
            <w:rStyle w:val="1076"/>
            <w:rFonts w:hint="eastAsia" w:ascii="仿宋" w:hAnsi="仿宋" w:eastAsia="仿宋" w:cs="宋体"/>
            <w:sz w:val="28"/>
            <w:szCs w:val="28"/>
            <w:shd w:val="clear" w:color="auto" w:fill="ffffff"/>
          </w:rPr>
          <w:t xml:space="preserve">苏采云系统操作手册（供应商）</w:t>
        </w:r>
      </w:hyperlink>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outlineLvl w:val="0"/>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outlineLvl w:val="0"/>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w:t>
      </w:r>
      <w:r>
        <w:rPr>
          <w:rFonts w:hint="eastAsia" w:ascii="仿宋" w:hAnsi="仿宋" w:eastAsia="仿宋" w:cs="仿宋"/>
          <w:color w:val="ff0000"/>
          <w:sz w:val="28"/>
          <w:szCs w:val="28"/>
        </w:rPr>
        <w:t xml:space="preserve">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96"/>
      </w:pPr>
      <w:r/>
      <w:r/>
    </w:p>
    <w:p>
      <w:pPr>
        <w:ind w:firstLine="518"/>
        <w:spacing w:line="520" w:lineRule="exact"/>
        <w:rPr>
          <w:rFonts w:hint="eastAsia" w:ascii="仿宋" w:hAnsi="仿宋" w:eastAsia="仿宋" w:cs="仿宋"/>
          <w:sz w:val="28"/>
          <w:szCs w:val="28"/>
        </w:rPr>
        <w:outlineLvl w:val="0"/>
      </w:pPr>
      <w:r/>
      <w:bookmarkStart w:id="4" w:name="_Toc103848531"/>
      <w:r/>
      <w:bookmarkStart w:id="5" w:name="_Toc107246218"/>
      <w:r/>
      <w:bookmarkStart w:id="6"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w:t>
      </w:r>
      <w:r>
        <w:rPr>
          <w:rFonts w:hint="eastAsia" w:ascii="仿宋" w:hAnsi="仿宋" w:eastAsia="仿宋" w:cs="仿宋"/>
          <w:sz w:val="28"/>
          <w:szCs w:val="28"/>
        </w:rPr>
        <w:t xml:space="preserve">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w:t>
      </w:r>
      <w:r>
        <w:rPr>
          <w:rFonts w:hint="eastAsia" w:ascii="仿宋" w:hAnsi="仿宋" w:eastAsia="仿宋" w:cs="仿宋"/>
          <w:sz w:val="28"/>
          <w:szCs w:val="28"/>
        </w:rPr>
        <w:t xml:space="preserve">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hyperlink r:id="rId22" w:tooltip="www.ccgp-jiangsu.gov.cn/jiangsu/zlxz）下载" w:history="1">
        <w:r>
          <w:rPr>
            <w:rFonts w:hint="eastAsia" w:ascii="仿宋" w:hAnsi="仿宋" w:eastAsia="仿宋" w:cs="仿宋"/>
            <w:sz w:val="28"/>
            <w:szCs w:val="28"/>
          </w:rPr>
          <w:t xml:space="preserve">www.ccgp-jiangsu.gov.cn/jiangsu/zlxz）下载“政府采购电子履约</w:t>
        </w:r>
      </w:hyperlink>
      <w:r>
        <w:rPr>
          <w:rFonts w:hint="eastAsia" w:ascii="仿宋" w:hAnsi="仿宋" w:eastAsia="仿宋" w:cs="仿宋"/>
          <w:sz w:val="28"/>
          <w:szCs w:val="28"/>
        </w:rPr>
        <w:t xml:space="preserve">保函（保险）操作手册”。</w:t>
      </w:r>
      <w:r/>
    </w:p>
    <w:p>
      <w:pPr>
        <w:pStyle w:val="996"/>
      </w:pPr>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1007"/>
        <w:rPr>
          <w:rFonts w:eastAsiaTheme="minorEastAsia"/>
        </w:rPr>
      </w:pPr>
      <w:r>
        <w:rPr>
          <w:rFonts w:eastAsiaTheme="minorEastAsia"/>
        </w:rPr>
      </w:r>
      <w:r/>
    </w:p>
    <w:p>
      <w:r/>
      <w:r/>
    </w:p>
    <w:p>
      <w:pPr>
        <w:ind w:firstLine="38"/>
        <w:jc w:val="center"/>
        <w:rPr>
          <w:rFonts w:hint="eastAsia" w:ascii="仿宋" w:hAnsi="仿宋" w:eastAsia="仿宋"/>
          <w:b/>
          <w:sz w:val="44"/>
          <w:szCs w:val="44"/>
        </w:rPr>
        <w:outlineLvl w:val="0"/>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项目名称：兴化市道路交通安全重点隐患路段“5510”整治项目</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JSZC-321281-THZX-G202</w:t>
            </w:r>
            <w:r>
              <w:rPr>
                <w:rFonts w:hint="eastAsia" w:ascii="仿宋" w:hAnsi="仿宋" w:eastAsia="仿宋"/>
                <w:bCs/>
                <w:color w:val="000000"/>
                <w:sz w:val="28"/>
                <w:szCs w:val="28"/>
              </w:rPr>
              <w:t xml:space="preserve">6</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36</w:t>
            </w:r>
            <w:r>
              <w:rPr>
                <w:rFonts w:hint="eastAsia" w:ascii="仿宋" w:hAnsi="仿宋" w:eastAsia="仿宋"/>
                <w:bCs/>
                <w:color w:val="000000"/>
                <w:sz w:val="28"/>
                <w:szCs w:val="28"/>
              </w:rPr>
              <w:t xml:space="preserve">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hyperlink r:id="rId23" w:tooltip="http://jszfcg.jsczt.cn/" w:history="1">
              <w:r>
                <w:rPr>
                  <w:rFonts w:hint="eastAsia" w:ascii="仿宋" w:hAnsi="仿宋" w:eastAsia="仿宋"/>
                  <w:bCs/>
                  <w:color w:val="000000"/>
                  <w:sz w:val="28"/>
                  <w:szCs w:val="28"/>
                </w:rPr>
                <w:t xml:space="preserve">http://jszfcg.jsczt.cn/</w:t>
              </w:r>
            </w:hyperlink>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：2026年</w:t>
            </w:r>
            <w:r>
              <w:rPr>
                <w:rFonts w:hint="eastAsia" w:ascii="仿宋" w:hAnsi="仿宋" w:eastAsia="仿宋"/>
                <w:color w:val="000000"/>
                <w:sz w:val="28"/>
                <w:szCs w:val="28"/>
              </w:rPr>
              <w:t xml:space="preserve">11</w:t>
            </w:r>
            <w:r>
              <w:rPr>
                <w:rFonts w:hint="eastAsia" w:ascii="仿宋" w:hAnsi="仿宋" w:eastAsia="仿宋"/>
                <w:color w:val="000000"/>
                <w:sz w:val="28"/>
                <w:szCs w:val="28"/>
              </w:rPr>
              <w:t xml:space="preserve"> 月</w:t>
            </w:r>
            <w:r>
              <w:rPr>
                <w:rFonts w:hint="eastAsia" w:ascii="仿宋" w:hAnsi="仿宋" w:eastAsia="仿宋"/>
                <w:color w:val="000000"/>
                <w:sz w:val="28"/>
                <w:szCs w:val="28"/>
              </w:rPr>
              <w:t xml:space="preserve">04</w:t>
            </w:r>
            <w:r>
              <w:rPr>
                <w:rFonts w:hint="eastAsia" w:ascii="仿宋" w:hAnsi="仿宋" w:eastAsia="仿宋"/>
                <w:color w:val="000000"/>
                <w:sz w:val="28"/>
                <w:szCs w:val="28"/>
              </w:rPr>
              <w:t xml:space="preserve"> 日09 :30（北京时间）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时间:2026年 </w:t>
            </w:r>
            <w:r>
              <w:rPr>
                <w:rFonts w:hint="eastAsia" w:ascii="仿宋" w:hAnsi="仿宋" w:eastAsia="仿宋"/>
                <w:bCs/>
                <w:color w:val="000000"/>
                <w:sz w:val="28"/>
                <w:szCs w:val="28"/>
              </w:rPr>
              <w:t xml:space="preserve">11</w:t>
            </w:r>
            <w:r>
              <w:rPr>
                <w:rFonts w:hint="eastAsia" w:ascii="仿宋" w:hAnsi="仿宋" w:eastAsia="仿宋"/>
                <w:bCs/>
                <w:color w:val="000000"/>
                <w:sz w:val="28"/>
                <w:szCs w:val="28"/>
              </w:rPr>
              <w:t xml:space="preserve"> 月</w:t>
            </w:r>
            <w:r>
              <w:rPr>
                <w:rFonts w:hint="eastAsia" w:ascii="仿宋" w:hAnsi="仿宋" w:eastAsia="仿宋"/>
                <w:bCs/>
                <w:color w:val="000000"/>
                <w:sz w:val="28"/>
                <w:szCs w:val="28"/>
              </w:rPr>
              <w:t xml:space="preserve">04</w:t>
            </w:r>
            <w:r>
              <w:rPr>
                <w:rFonts w:hint="eastAsia" w:ascii="仿宋" w:hAnsi="仿宋" w:eastAsia="仿宋"/>
                <w:bCs/>
                <w:color w:val="000000"/>
                <w:sz w:val="28"/>
                <w:szCs w:val="28"/>
              </w:rPr>
              <w:t xml:space="preserve"> 日09 :30(北京时间)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bookmarkStart w:id="8" w:name="OLE_LINK6"/>
            <w:r>
              <w:rPr>
                <w:rFonts w:hint="eastAsia" w:ascii="仿宋" w:hAnsi="仿宋" w:eastAsia="仿宋"/>
                <w:bCs/>
                <w:color w:val="ff0000"/>
                <w:sz w:val="28"/>
                <w:szCs w:val="28"/>
              </w:rPr>
              <w:t xml:space="preserve">本项目非专门面向中小企业。</w:t>
            </w:r>
            <w:bookmarkEnd w:id="8"/>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本招标文件共98页；请仔细查阅，如有漏、错页或字迹不清等问题，请主动与江苏泰禾联系调换或补正。</w:t>
            </w:r>
            <w:r/>
          </w:p>
        </w:tc>
      </w:tr>
    </w:tbl>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szCs w:val="32"/>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highlight w:val="none"/>
        </w:rPr>
      </w:r>
      <w:r>
        <w:rPr>
          <w:rFonts w:hint="eastAsia" w:ascii="黑体" w:eastAsia="黑体"/>
          <w:b/>
          <w:bCs/>
          <w:color w:val="000000"/>
          <w:sz w:val="32"/>
          <w:highlight w:val="none"/>
        </w:rPr>
      </w:r>
    </w:p>
    <w:p>
      <w:pPr>
        <w:jc w:val="center"/>
        <w:spacing w:line="480" w:lineRule="exact"/>
        <w:rPr>
          <w:rFonts w:hint="eastAsia" w:ascii="黑体" w:eastAsia="黑体"/>
          <w:b/>
          <w:bCs/>
          <w:color w:val="000000"/>
          <w:sz w:val="32"/>
          <w:szCs w:val="32"/>
          <w:highlight w:val="none"/>
        </w:rPr>
      </w:pPr>
      <w:r>
        <w:rPr>
          <w:rFonts w:hint="eastAsia" w:ascii="黑体" w:eastAsia="黑体"/>
          <w:b/>
          <w:bCs/>
          <w:color w:val="000000"/>
          <w:sz w:val="32"/>
        </w:rPr>
        <w:t xml:space="preserve">一、招标公告</w:t>
      </w:r>
      <w:r/>
    </w:p>
    <w:p>
      <w:pPr>
        <w:pStyle w:val="1064"/>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064"/>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兴化市道路交通安全重点隐患路段“5510”整治项目</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24" w:tooltip="http://jszfcg.jsczt.cn/）获取采购文件，并于2026年" w:history="1">
        <w:r>
          <w:rPr>
            <w:rFonts w:ascii="仿宋" w:hAnsi="仿宋" w:eastAsia="仿宋"/>
            <w:sz w:val="28"/>
            <w:szCs w:val="28"/>
            <w:u w:val="single"/>
          </w:rPr>
          <w:t xml:space="preserve">http://jszfcg.jsczt.cn/）获取采购文件，并于2026年</w:t>
        </w:r>
      </w:hyperlink>
      <w:r>
        <w:rPr>
          <w:rFonts w:hint="eastAsia" w:ascii="仿宋" w:hAnsi="仿宋" w:eastAsia="仿宋"/>
          <w:sz w:val="28"/>
          <w:szCs w:val="28"/>
          <w:u w:val="single"/>
        </w:rPr>
        <w:t xml:space="preserve"> 11 </w:t>
      </w:r>
      <w:r>
        <w:rPr>
          <w:rFonts w:ascii="仿宋" w:hAnsi="仿宋" w:eastAsia="仿宋"/>
          <w:sz w:val="28"/>
          <w:szCs w:val="28"/>
          <w:u w:val="single"/>
        </w:rPr>
        <w:t xml:space="preserve"> 月</w:t>
      </w:r>
      <w:r>
        <w:rPr>
          <w:rFonts w:hint="eastAsia" w:ascii="仿宋" w:hAnsi="仿宋" w:eastAsia="仿宋"/>
          <w:sz w:val="28"/>
          <w:szCs w:val="28"/>
          <w:u w:val="single"/>
        </w:rPr>
        <w:t xml:space="preserve"> 04</w:t>
      </w:r>
      <w:r>
        <w:rPr>
          <w:rFonts w:ascii="仿宋" w:hAnsi="仿宋" w:eastAsia="仿宋"/>
          <w:sz w:val="28"/>
          <w:szCs w:val="28"/>
          <w:u w:val="single"/>
        </w:rPr>
        <w:t xml:space="preserve"> 日 09:30</w:t>
      </w:r>
      <w:r>
        <w:rPr>
          <w:rFonts w:hint="eastAsia" w:ascii="仿宋" w:hAnsi="仿宋" w:eastAsia="仿宋"/>
          <w:sz w:val="28"/>
          <w:szCs w:val="28"/>
          <w:u w:val="single"/>
        </w:rPr>
        <w:t xml:space="preserve">（北京时间）前提</w:t>
      </w:r>
      <w:r>
        <w:rPr>
          <w:rFonts w:hint="eastAsia" w:ascii="仿宋" w:hAnsi="仿宋" w:eastAsia="仿宋"/>
          <w:bCs/>
          <w:sz w:val="28"/>
          <w:szCs w:val="28"/>
        </w:rPr>
        <w:t xml:space="preserve">交投标响应</w:t>
      </w:r>
      <w:r>
        <w:rPr>
          <w:rFonts w:ascii="仿宋" w:hAnsi="仿宋" w:eastAsia="仿宋"/>
          <w:bCs/>
          <w:sz w:val="28"/>
          <w:szCs w:val="28"/>
        </w:rPr>
        <w:t xml:space="preserve">文件</w:t>
      </w:r>
      <w:r/>
    </w:p>
    <w:p>
      <w:pPr>
        <w:pStyle w:val="1064"/>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064"/>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9" w:name="_Hlk127878261"/>
      <w:r>
        <w:rPr>
          <w:rFonts w:ascii="仿宋" w:hAnsi="仿宋" w:eastAsia="仿宋"/>
          <w:sz w:val="28"/>
          <w:szCs w:val="28"/>
        </w:rPr>
        <w:t xml:space="preserve">JSZC-321281-THZX-G202</w:t>
      </w:r>
      <w:bookmarkEnd w:id="9"/>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36</w:t>
      </w:r>
      <w:r>
        <w:rPr>
          <w:rFonts w:hint="eastAsia" w:ascii="仿宋" w:hAnsi="仿宋" w:eastAsia="仿宋"/>
          <w:sz w:val="28"/>
          <w:szCs w:val="28"/>
        </w:rPr>
        <w:t xml:space="preserve">号</w:t>
      </w:r>
      <w:r/>
    </w:p>
    <w:p>
      <w:pPr>
        <w:pStyle w:val="1064"/>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项目名称：兴化市道路交通安全重点隐患路段“5510”整治项目</w:t>
      </w:r>
      <w:r/>
    </w:p>
    <w:p>
      <w:pPr>
        <w:pStyle w:val="1300"/>
        <w:ind w:firstLine="518"/>
        <w:spacing w:before="0" w:beforeAutospacing="0" w:after="0" w:afterAutospacing="0" w:line="520" w:lineRule="exact"/>
        <w:rPr>
          <w:rFonts w:hint="eastAsia" w:ascii="仿宋" w:hAnsi="仿宋" w:eastAsia="仿宋"/>
          <w:b/>
          <w:bCs/>
          <w:color w:val="000000" w:themeColor="text1"/>
          <w:sz w:val="28"/>
          <w:szCs w:val="28"/>
        </w:rPr>
      </w:pPr>
      <w:r>
        <w:rPr>
          <w:rFonts w:hint="eastAsia" w:ascii="仿宋" w:hAnsi="仿宋" w:eastAsia="仿宋"/>
          <w:color w:val="000000" w:themeColor="text1"/>
          <w:sz w:val="28"/>
          <w:szCs w:val="28"/>
        </w:rPr>
        <w:t xml:space="preserve">预算金额：</w:t>
      </w:r>
      <w:bookmarkStart w:id="10" w:name="_Hlk134691773"/>
      <w:r/>
      <w:bookmarkStart w:id="11" w:name="_Hlk142580539"/>
      <w:r>
        <w:rPr>
          <w:rFonts w:hint="eastAsia" w:ascii="仿宋" w:hAnsi="仿宋" w:eastAsia="仿宋"/>
          <w:color w:val="000000" w:themeColor="text1"/>
          <w:sz w:val="28"/>
          <w:szCs w:val="28"/>
        </w:rPr>
        <w:t xml:space="preserve">人民币</w:t>
      </w:r>
      <w:r>
        <w:rPr>
          <w:rFonts w:hint="eastAsia" w:ascii="仿宋" w:hAnsi="仿宋" w:eastAsia="仿宋"/>
          <w:color w:val="000000" w:themeColor="text1"/>
          <w:sz w:val="28"/>
          <w:szCs w:val="28"/>
        </w:rPr>
        <w:t xml:space="preserve">贰佰伍拾万元整</w:t>
      </w:r>
      <w:r>
        <w:rPr>
          <w:rFonts w:hint="eastAsia" w:ascii="仿宋" w:hAnsi="仿宋" w:eastAsia="仿宋"/>
          <w:color w:val="000000" w:themeColor="text1"/>
          <w:sz w:val="28"/>
          <w:szCs w:val="28"/>
        </w:rPr>
        <w:t xml:space="preserve"> （￥：25</w:t>
      </w:r>
      <w:r>
        <w:rPr>
          <w:rFonts w:hint="eastAsia" w:ascii="仿宋" w:hAnsi="仿宋" w:eastAsia="仿宋"/>
          <w:color w:val="000000" w:themeColor="text1"/>
          <w:sz w:val="28"/>
          <w:szCs w:val="28"/>
        </w:rPr>
        <w:t xml:space="preserve">00000</w:t>
      </w:r>
      <w:r>
        <w:rPr>
          <w:rFonts w:hint="eastAsia" w:ascii="仿宋" w:hAnsi="仿宋" w:eastAsia="仿宋"/>
          <w:color w:val="000000" w:themeColor="text1"/>
          <w:sz w:val="28"/>
          <w:szCs w:val="28"/>
        </w:rPr>
        <w:t xml:space="preserve"> .00</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b/>
          <w:bCs/>
          <w:color w:val="000000" w:themeColor="text1"/>
          <w:sz w:val="28"/>
          <w:szCs w:val="28"/>
        </w:rPr>
        <w:t xml:space="preserve">响应报价高于采购预算的，将被判定为无效响应文件。</w:t>
      </w:r>
      <w:bookmarkEnd w:id="10"/>
      <w:r/>
      <w:bookmarkEnd w:id="11"/>
      <w:r/>
    </w:p>
    <w:p>
      <w:pPr>
        <w:pStyle w:val="1064"/>
        <w:ind w:firstLine="635"/>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12" w:name="_Hlk134691785"/>
      <w:r>
        <w:rPr>
          <w:rFonts w:hint="eastAsia" w:ascii="仿宋" w:hAnsi="仿宋" w:eastAsia="仿宋"/>
          <w:color w:val="000000" w:themeColor="text1"/>
          <w:sz w:val="28"/>
          <w:szCs w:val="28"/>
        </w:rPr>
        <w:t xml:space="preserve">兴化市道路交通安全重点隐患路段“5510”整治项目等 </w:t>
      </w:r>
      <w:r>
        <w:rPr>
          <w:rFonts w:hint="eastAsia" w:ascii="仿宋_GB2312" w:hAnsi="仿宋" w:eastAsia="仿宋_GB2312" w:cs="仿宋_GB2312"/>
          <w:color w:val="000000" w:themeColor="text1"/>
          <w:sz w:val="28"/>
          <w:szCs w:val="28"/>
        </w:rPr>
        <w:t xml:space="preserve">，</w:t>
      </w:r>
      <w:r>
        <w:rPr>
          <w:rFonts w:hint="eastAsia" w:ascii="仿宋" w:hAnsi="仿宋" w:eastAsia="仿宋"/>
          <w:color w:val="000000" w:themeColor="text1"/>
          <w:sz w:val="28"/>
          <w:szCs w:val="28"/>
        </w:rPr>
        <w:t xml:space="preserve">详见招标文件采购需求。</w:t>
      </w:r>
      <w:bookmarkEnd w:id="12"/>
      <w:r/>
    </w:p>
    <w:p>
      <w:pPr>
        <w:pStyle w:val="1028"/>
        <w:ind w:firstLine="518"/>
        <w:spacing w:line="520" w:lineRule="exact"/>
        <w:rPr>
          <w:rFonts w:hint="eastAsia" w:ascii="黑体" w:hAnsi="黑体" w:eastAsia="黑体" w:cs="黑体"/>
          <w:i/>
          <w:iCs/>
          <w:color w:val="000000" w:themeColor="text1"/>
          <w:szCs w:val="28"/>
        </w:rPr>
      </w:pPr>
      <w:r>
        <w:rPr>
          <w:rFonts w:hint="eastAsia" w:ascii="仿宋" w:hAnsi="仿宋" w:eastAsia="仿宋"/>
          <w:color w:val="000000" w:themeColor="text1"/>
          <w:szCs w:val="28"/>
        </w:rPr>
        <w:t xml:space="preserve">合同履行期限：采购合同签订后</w:t>
      </w:r>
      <w:r>
        <w:rPr>
          <w:rFonts w:hint="eastAsia" w:ascii="仿宋" w:hAnsi="仿宋" w:eastAsia="仿宋"/>
          <w:color w:val="000000" w:themeColor="text1"/>
          <w:szCs w:val="28"/>
        </w:rPr>
        <w:t xml:space="preserve">90</w:t>
      </w:r>
      <w:r>
        <w:rPr>
          <w:rFonts w:hint="eastAsia" w:ascii="仿宋" w:hAnsi="仿宋" w:eastAsia="仿宋"/>
          <w:color w:val="000000" w:themeColor="text1"/>
          <w:szCs w:val="28"/>
        </w:rPr>
        <w:t xml:space="preserve"> 天供货并安装完成。</w:t>
      </w:r>
      <w:r>
        <w:rPr>
          <w:rFonts w:hint="eastAsia" w:ascii="黑体" w:hAnsi="黑体" w:eastAsia="黑体" w:cs="黑体"/>
          <w:i/>
          <w:iCs/>
          <w:color w:val="000000" w:themeColor="text1"/>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bookmarkStart w:id="13" w:name="OLE_LINK16"/>
      <w:r>
        <w:rPr>
          <w:rFonts w:hint="eastAsia" w:ascii="仿宋" w:hAnsi="仿宋" w:eastAsia="仿宋"/>
          <w:color w:val="000000"/>
          <w:sz w:val="28"/>
          <w:szCs w:val="28"/>
        </w:rPr>
        <w:t xml:space="preserve">本项目非专门面向中小企业采购</w:t>
      </w:r>
      <w:bookmarkEnd w:id="13"/>
      <w:r>
        <w:rPr>
          <w:rFonts w:hint="eastAsia" w:ascii="仿宋" w:hAnsi="仿宋" w:eastAsia="仿宋"/>
          <w:sz w:val="28"/>
          <w:szCs w:val="28"/>
        </w:rPr>
        <w:t xml:space="preserve">。</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300"/>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w:t>
      </w:r>
      <w:r>
        <w:rPr>
          <w:rFonts w:ascii="仿宋" w:hAnsi="仿宋" w:eastAsia="仿宋" w:cs="宋体"/>
          <w:sz w:val="28"/>
          <w:szCs w:val="28"/>
        </w:rPr>
        <w:t xml:space="preserve">自</w:t>
      </w:r>
      <w:r>
        <w:rPr>
          <w:rFonts w:hint="eastAsia" w:ascii="仿宋" w:hAnsi="仿宋" w:eastAsia="仿宋" w:cs="宋体"/>
          <w:sz w:val="28"/>
          <w:szCs w:val="28"/>
        </w:rPr>
        <w:t xml:space="preserve">招标</w:t>
      </w:r>
      <w:r>
        <w:rPr>
          <w:rFonts w:ascii="仿宋" w:hAnsi="仿宋" w:eastAsia="仿宋" w:cs="宋体"/>
          <w:sz w:val="28"/>
          <w:szCs w:val="28"/>
        </w:rPr>
        <w:t xml:space="preserve">文件公告发布之日起5个工作日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hyperlink r:id="rId25" w:tooltip="苏采云系统操作手册（供应商）" w:history="1">
        <w:r>
          <w:rPr>
            <w:rFonts w:ascii="仿宋" w:hAnsi="仿宋" w:eastAsia="仿宋" w:cs="宋体"/>
            <w:sz w:val="28"/>
            <w:szCs w:val="28"/>
          </w:rPr>
          <w:t xml:space="preserve">苏采云系统操作手册（供应商）</w:t>
        </w:r>
      </w:hyperlink>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w:t>
      </w:r>
      <w:r>
        <w:rPr>
          <w:rFonts w:hint="eastAsia" w:ascii="仿宋" w:hAnsi="仿宋" w:eastAsia="仿宋" w:cs="宋体"/>
          <w:sz w:val="28"/>
          <w:szCs w:val="28"/>
        </w:rPr>
        <w:t xml:space="preserve">发布的更正公告。</w:t>
      </w:r>
      <w:r/>
    </w:p>
    <w:p>
      <w:pPr>
        <w:pStyle w:val="1064"/>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996"/>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投标响应文件递交截止时间：2026年</w:t>
      </w:r>
      <w:r>
        <w:rPr>
          <w:rFonts w:hint="eastAsia" w:ascii="仿宋" w:hAnsi="仿宋" w:eastAsia="仿宋"/>
          <w:color w:val="000000"/>
          <w:sz w:val="28"/>
          <w:szCs w:val="28"/>
        </w:rPr>
        <w:t xml:space="preserve">11</w:t>
      </w:r>
      <w:r>
        <w:rPr>
          <w:rFonts w:hint="eastAsia" w:ascii="仿宋" w:hAnsi="仿宋" w:eastAsia="仿宋"/>
          <w:color w:val="000000"/>
          <w:sz w:val="28"/>
          <w:szCs w:val="28"/>
        </w:rPr>
        <w:t xml:space="preserve">  月</w:t>
      </w:r>
      <w:r>
        <w:rPr>
          <w:rFonts w:hint="eastAsia" w:ascii="仿宋" w:hAnsi="仿宋" w:eastAsia="仿宋"/>
          <w:color w:val="000000"/>
          <w:sz w:val="28"/>
          <w:szCs w:val="28"/>
        </w:rPr>
        <w:t xml:space="preserve">04</w:t>
      </w:r>
      <w:r>
        <w:rPr>
          <w:rFonts w:hint="eastAsia" w:ascii="仿宋" w:hAnsi="仿宋" w:eastAsia="仿宋"/>
          <w:color w:val="000000"/>
          <w:sz w:val="28"/>
          <w:szCs w:val="28"/>
        </w:rPr>
        <w:t xml:space="preserve">  日09:30（北京时间）（自招标文件开始发出之日起至供应商提交投标文件截止之日止，不得少于20日）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开标时间：2026年 </w:t>
      </w:r>
      <w:r>
        <w:rPr>
          <w:rFonts w:hint="eastAsia" w:ascii="仿宋" w:hAnsi="仿宋" w:eastAsia="仿宋" w:cs="宋体"/>
          <w:sz w:val="28"/>
          <w:szCs w:val="28"/>
        </w:rPr>
        <w:t xml:space="preserve">11</w:t>
      </w:r>
      <w:r>
        <w:rPr>
          <w:rFonts w:hint="eastAsia" w:ascii="仿宋" w:hAnsi="仿宋" w:eastAsia="仿宋" w:cs="宋体"/>
          <w:sz w:val="28"/>
          <w:szCs w:val="28"/>
        </w:rPr>
        <w:t xml:space="preserve"> 月</w:t>
      </w:r>
      <w:r>
        <w:rPr>
          <w:rFonts w:hint="eastAsia" w:ascii="仿宋" w:hAnsi="仿宋" w:eastAsia="仿宋" w:cs="宋体"/>
          <w:sz w:val="28"/>
          <w:szCs w:val="28"/>
        </w:rPr>
        <w:t xml:space="preserve">04</w:t>
      </w:r>
      <w:r>
        <w:rPr>
          <w:rFonts w:hint="eastAsia" w:ascii="仿宋" w:hAnsi="仿宋" w:eastAsia="仿宋" w:cs="宋体"/>
          <w:sz w:val="28"/>
          <w:szCs w:val="28"/>
        </w:rPr>
        <w:t xml:space="preserve"> 日 09 :30(北京时间)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996"/>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064"/>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064"/>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064"/>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064"/>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称：兴化市公安局</w:t>
      </w:r>
      <w:r/>
    </w:p>
    <w:p>
      <w:pPr>
        <w:pStyle w:val="1064"/>
        <w:ind w:firstLine="518"/>
        <w:spacing w:before="0" w:beforeAutospacing="0" w:after="0" w:afterAutospacing="0" w:line="560" w:lineRule="exact"/>
        <w:rPr>
          <w:rFonts w:hint="eastAsia" w:ascii="仿宋" w:hAnsi="仿宋" w:eastAsia="仿宋" w:cs="仿宋"/>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Calibri"/>
          <w:sz w:val="28"/>
          <w:szCs w:val="28"/>
        </w:rPr>
        <w:t xml:space="preserve">兴化市</w:t>
      </w:r>
      <w:r>
        <w:rPr>
          <w:rFonts w:ascii="仿宋" w:hAnsi="仿宋" w:eastAsia="仿宋" w:cs="Calibri"/>
          <w:sz w:val="28"/>
          <w:szCs w:val="28"/>
        </w:rPr>
        <w:t xml:space="preserve">中和路</w:t>
      </w:r>
      <w:r>
        <w:rPr>
          <w:rFonts w:hint="eastAsia" w:ascii="仿宋" w:hAnsi="仿宋" w:eastAsia="仿宋" w:cs="Calibri"/>
          <w:sz w:val="28"/>
          <w:szCs w:val="28"/>
        </w:rPr>
        <w:t xml:space="preserve">2号</w:t>
      </w:r>
      <w:r/>
    </w:p>
    <w:p>
      <w:pPr>
        <w:pStyle w:val="1064"/>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  </w:t>
      </w:r>
      <w:r>
        <w:rPr>
          <w:rFonts w:hint="eastAsia" w:ascii="仿宋" w:hAnsi="仿宋" w:eastAsia="仿宋"/>
          <w:color w:val="333333"/>
          <w:sz w:val="28"/>
          <w:szCs w:val="28"/>
          <w:shd w:val="clear" w:color="auto" w:fill="ffffff"/>
        </w:rPr>
        <w:t xml:space="preserve">陈</w:t>
      </w:r>
      <w:r>
        <w:rPr>
          <w:rFonts w:hint="eastAsia" w:ascii="仿宋" w:hAnsi="仿宋" w:eastAsia="仿宋"/>
          <w:color w:val="333333"/>
          <w:sz w:val="28"/>
          <w:szCs w:val="28"/>
          <w:shd w:val="clear" w:color="auto" w:fill="ffffff"/>
        </w:rPr>
        <w:t xml:space="preserve">先生 </w:t>
      </w:r>
      <w:bookmarkStart w:id="14" w:name="OLE_LINK20"/>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18852621008</w:t>
      </w:r>
      <w:bookmarkEnd w:id="14"/>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bookmarkStart w:id="15" w:name="OLE_LINK2"/>
      <w:r/>
      <w:bookmarkStart w:id="16" w:name="OLE_LINK12"/>
      <w:r>
        <w:rPr>
          <w:rFonts w:hint="eastAsia" w:ascii="仿宋" w:hAnsi="仿宋" w:eastAsia="仿宋"/>
          <w:color w:val="333333"/>
          <w:sz w:val="28"/>
          <w:szCs w:val="28"/>
          <w:shd w:val="clear" w:color="auto" w:fill="ffffff"/>
        </w:rPr>
        <w:t xml:space="preserve">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bookmarkEnd w:id="15"/>
      <w:r/>
      <w:bookmarkEnd w:id="16"/>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064"/>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   </w:t>
      </w:r>
      <w:r>
        <w:rPr>
          <w:rFonts w:hint="eastAsia" w:ascii="仿宋" w:hAnsi="仿宋" w:eastAsia="仿宋"/>
          <w:color w:val="333333"/>
          <w:sz w:val="28"/>
          <w:szCs w:val="28"/>
          <w:shd w:val="clear" w:color="auto" w:fill="ffffff"/>
        </w:rPr>
        <w:t xml:space="preserve">陈</w:t>
      </w:r>
      <w:r>
        <w:rPr>
          <w:rFonts w:hint="eastAsia" w:ascii="仿宋" w:hAnsi="仿宋" w:eastAsia="仿宋"/>
          <w:color w:val="333333"/>
          <w:sz w:val="28"/>
          <w:szCs w:val="28"/>
          <w:shd w:val="clear" w:color="auto" w:fill="ffffff"/>
        </w:rPr>
        <w:t xml:space="preserve">先生      陈女士</w:t>
      </w:r>
      <w:r/>
    </w:p>
    <w:p>
      <w:pPr>
        <w:pStyle w:val="1064"/>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 </w:t>
      </w:r>
      <w:r>
        <w:rPr>
          <w:rFonts w:hint="eastAsia" w:ascii="仿宋" w:hAnsi="仿宋" w:eastAsia="仿宋"/>
          <w:color w:val="333333"/>
          <w:sz w:val="28"/>
          <w:szCs w:val="28"/>
          <w:shd w:val="clear" w:color="auto" w:fill="ffffff"/>
        </w:rPr>
        <w:t xml:space="preserve">18852621008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（1）本招标文件仅适用于江苏泰禾房地产土地造价咨询评估有限公司(以下简称江苏泰禾)组织的本次招标活动。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bookmarkStart w:id="17" w:name="OLE_LINK18"/>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17"/>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8"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8"/>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以书面形式向采购人提出，江苏泰禾将根据采购人的答复内容在“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3、在投标截止十五日前，江苏泰禾可主动地或在解答投标供应商提出的澄清问题时对招标文件进行修改。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网”、上发布，请各投标供应商主动点击查询，江苏泰禾将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1、该项目的的报价应包括制造该产品所需的生产制造费、原辅材料费、运输费、保险费、包装费、各类税金、产品检（测）验费、技术培训费、招标代理服务费及其它应付的费用等。</w:t>
      </w:r>
      <w:r/>
    </w:p>
    <w:p>
      <w:pPr>
        <w:ind w:firstLine="259"/>
        <w:spacing w:line="520" w:lineRule="exact"/>
        <w:rPr>
          <w:rFonts w:hint="eastAsia" w:ascii="仿宋" w:hAnsi="仿宋" w:eastAsia="仿宋" w:cs="仿宋_GB2312"/>
          <w:color w:val="ee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s="仿宋_GB2312"/>
          <w:color w:val="ee0000"/>
          <w:sz w:val="28"/>
          <w:szCs w:val="28"/>
          <w:lang w:bidi="ar"/>
        </w:rPr>
        <w:t xml:space="preserve">由采购人在招标项目结束后支付。</w:t>
      </w:r>
      <w:r/>
    </w:p>
    <w:tbl>
      <w:tblPr>
        <w:tblW w:w="5692"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货物全部由符合政策要求的中小企业承接。提供《中小企业声明函》（填写完整，加盖电子签章格式见《招标文件》附件八）如不填写完整，视为无效）。《中小企业声明函》查询渠道参考工业和信息化部发布的中小企业规模自测小程序。监狱企业和残疾人福利性单位等同于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关于符合本国产品标准的声明函（附件十）；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（12）招标文件要求或供应商认为需要提供的其他资料；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w:t>
      </w:r>
      <w:bookmarkStart w:id="19" w:name="OLE_LINK3"/>
      <w:r>
        <w:rPr>
          <w:rFonts w:hint="eastAsia" w:ascii="仿宋" w:hAnsi="仿宋" w:eastAsia="仿宋"/>
          <w:sz w:val="28"/>
          <w:szCs w:val="28"/>
        </w:rPr>
        <w:t xml:space="preserve">供应商合法有效的法人的营业执照扫描件，或事业单位法人证书扫描件，或民办非企业单位登记证书扫描件；</w:t>
      </w:r>
      <w:bookmarkEnd w:id="19"/>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w:t>
      </w:r>
      <w:bookmarkStart w:id="20" w:name="OLE_LINK4"/>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bookmarkStart w:id="21" w:name="OLE_LINK9"/>
      <w:r>
        <w:rPr>
          <w:rFonts w:hint="eastAsia" w:ascii="仿宋" w:hAnsi="仿宋" w:eastAsia="仿宋"/>
          <w:sz w:val="28"/>
          <w:szCs w:val="28"/>
        </w:rPr>
        <w:t xml:space="preserve">（成立不满一年不需提供）</w:t>
      </w:r>
      <w:bookmarkEnd w:id="21"/>
      <w:r>
        <w:rPr>
          <w:rFonts w:hint="eastAsia" w:ascii="仿宋" w:hAnsi="仿宋" w:eastAsia="仿宋"/>
          <w:sz w:val="28"/>
          <w:szCs w:val="28"/>
        </w:rPr>
        <w:t xml:space="preserve">；</w:t>
      </w:r>
      <w:bookmarkEnd w:id="20"/>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（15）</w:t>
      </w:r>
      <w:bookmarkStart w:id="22" w:name="OLE_LINK5"/>
      <w:r>
        <w:rPr>
          <w:rFonts w:hint="eastAsia" w:ascii="仿宋" w:hAnsi="仿宋" w:eastAsia="仿宋"/>
          <w:sz w:val="28"/>
          <w:szCs w:val="28"/>
        </w:rPr>
        <w:t xml:space="preserve">近六个月中任意一个月缴纳税收和社会保险的凭据原件扫描件（依法免税</w:t>
      </w:r>
      <w:r>
        <w:rPr>
          <w:rFonts w:hint="eastAsia" w:ascii="仿宋" w:hAnsi="仿宋" w:eastAsia="仿宋"/>
          <w:sz w:val="28"/>
          <w:szCs w:val="28"/>
        </w:rPr>
        <w:t xml:space="preserve">或不需要缴纳社会保障资金的，提供相应证明文件原件扫描件）；</w:t>
      </w:r>
      <w:bookmarkEnd w:id="22"/>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（16）具备履行合同所必需的设备和专业技术能力的声明；（附件六）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（17）无重大违法记录声明（附件七）；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1、投标供应商提交的投标文件以及投标供应商与江苏泰禾就有关投标的所有来往函电均应使用法定简体中文。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1、江苏泰禾收到投标文件的时间不得迟于“投标供应商须知前附表”中（第11页第5项）规定的投标文件递交截止时间，不接受邮寄、传真、电子邮件等方式的投标，超过投标截止时间递交的投标文件一律拒收。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2、开标时间：2026年 </w:t>
      </w:r>
      <w:r>
        <w:rPr>
          <w:rFonts w:hint="eastAsia" w:ascii="仿宋" w:hAnsi="仿宋" w:eastAsia="仿宋"/>
          <w:sz w:val="28"/>
          <w:szCs w:val="28"/>
        </w:rPr>
        <w:t xml:space="preserve">11</w:t>
      </w:r>
      <w:r>
        <w:rPr>
          <w:rFonts w:hint="eastAsia" w:ascii="仿宋" w:hAnsi="仿宋" w:eastAsia="仿宋"/>
          <w:sz w:val="28"/>
          <w:szCs w:val="28"/>
        </w:rPr>
        <w:t xml:space="preserve"> 月 </w:t>
      </w:r>
      <w:r>
        <w:rPr>
          <w:rFonts w:hint="eastAsia" w:ascii="仿宋" w:hAnsi="仿宋" w:eastAsia="仿宋"/>
          <w:sz w:val="28"/>
          <w:szCs w:val="28"/>
        </w:rPr>
        <w:t xml:space="preserve">04</w:t>
      </w:r>
      <w:r>
        <w:rPr>
          <w:rFonts w:hint="eastAsia" w:ascii="仿宋" w:hAnsi="仿宋" w:eastAsia="仿宋"/>
          <w:sz w:val="28"/>
          <w:szCs w:val="28"/>
        </w:rPr>
        <w:t xml:space="preserve"> 日09:30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、江苏泰禾可以通过修改招标文件决定酌情延长投标截止日期。在此情况下，招标</w:t>
      </w:r>
      <w:r>
        <w:rPr>
          <w:rFonts w:hint="eastAsia" w:ascii="仿宋" w:hAnsi="仿宋" w:eastAsia="仿宋"/>
          <w:sz w:val="28"/>
          <w:szCs w:val="28"/>
        </w:rPr>
        <w:t xml:space="preserve">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2、在特殊情况下，江苏泰禾有权在原投标有效期满前延长投标有效期，并及时在 </w:t>
      </w:r>
      <w:bookmarkStart w:id="23"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23"/>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1、江苏泰禾将在“投标供应商须知前附表”中（第11页第5项）规定的时间和地点组织开标。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、供应商代表对开标过程和开标记录有疑义，以及认为采购人、江苏泰禾相关工作人员需要回避情形的，应当场提出询问或者回避申请。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1、开标后,江苏泰禾将组织评标委员会进行评标;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w:t>
      </w:r>
      <w:r>
        <w:rPr>
          <w:rFonts w:hint="eastAsia" w:ascii="仿宋" w:hAnsi="仿宋" w:eastAsia="仿宋"/>
          <w:sz w:val="28"/>
          <w:szCs w:val="28"/>
        </w:rPr>
        <w:t xml:space="preserve">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2、在评标过程中，如果投标供应商试图在投标文件审查、澄清、比较及授予合同等方面向江苏泰禾和参与评标的人员施加任何影响，都将会导致其投标被作为无效投标处理。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成立不满一年不需提供）；</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w:t>
            </w:r>
            <w:r>
              <w:rPr>
                <w:rFonts w:hint="eastAsia" w:ascii="仿宋" w:hAnsi="仿宋" w:eastAsia="仿宋"/>
                <w:sz w:val="28"/>
                <w:szCs w:val="28"/>
              </w:rPr>
              <w:t xml:space="preserve">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6"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（3）投标文件未按规定的数量、格式、内容和要求编制或投标文件字迹潦草、模糊、无法辩认的；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（4）投标文件报价高于采购预算或者最高限价的；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（5）对招标文件未能作出全部实质性响应或对招标文件进行实质性修改的；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（6）投标文件含有采购人不能接受的附加条件的；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（7）不同供应商投标文件相互混装的；</w:t>
      </w:r>
      <w:r/>
    </w:p>
    <w:p>
      <w:pPr>
        <w:pStyle w:val="1054"/>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（8）单位负责人为同一人或存在管理、控股关系的不同供应商参加同一合同下采购活动的；</w:t>
      </w:r>
      <w:r/>
    </w:p>
    <w:p>
      <w:pPr>
        <w:pStyle w:val="1054"/>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（9）为采购项目提供整体设计、规范编制或者项目管理、监理、检测等服务的供应商参加该采购项目活动的；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（10）不同供应商投标文件中的相关人员出现同一人的；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（11）不同供应商投标文件中内容出现非正常一致的；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（12）不同供应商报价表呈明显规律性变化，故意哄抬价格或压价等其它恶意串通行为的；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（13）投标文件中提供虚假资料的；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（14）投标报价明显低于其他通过符合性审查供应商的报价，不能证明其报价合理性的；</w:t>
      </w:r>
      <w:r/>
    </w:p>
    <w:p>
      <w:pPr>
        <w:pStyle w:val="1054"/>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 投标文件未按照招标文件要求加盖CA电子公章的。</w:t>
      </w:r>
      <w:r/>
    </w:p>
    <w:p>
      <w:pPr>
        <w:pStyle w:val="1054"/>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（18）有欺诈行为或隐瞒自身违规问题的；</w:t>
      </w:r>
      <w:r/>
    </w:p>
    <w:p>
      <w:pPr>
        <w:pStyle w:val="1054"/>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（19）违反法律、法规或损害国家及采购人利益的。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24" w:name="_Toc513029232"/>
      <w:r/>
      <w:bookmarkStart w:id="25" w:name="_Toc20823304"/>
      <w:r/>
      <w:bookmarkStart w:id="26" w:name="_Toc16938548"/>
      <w:r>
        <w:rPr>
          <w:rFonts w:hint="eastAsia" w:ascii="仿宋" w:hAnsi="仿宋" w:eastAsia="仿宋"/>
          <w:sz w:val="28"/>
          <w:szCs w:val="28"/>
        </w:rPr>
        <w:t xml:space="preserve">评审过程的澄清</w:t>
      </w:r>
      <w:bookmarkEnd w:id="24"/>
      <w:r/>
      <w:bookmarkEnd w:id="25"/>
      <w:r/>
      <w:bookmarkEnd w:id="26"/>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强化政府采购异常低价审查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w:t>
      </w:r>
      <w:r>
        <w:rPr>
          <w:rFonts w:ascii="仿宋" w:hAnsi="仿宋" w:eastAsia="仿宋"/>
          <w:b/>
          <w:sz w:val="28"/>
          <w:szCs w:val="28"/>
        </w:rPr>
        <w:t xml:space="preserve">财政局政府采购科</w:t>
      </w:r>
      <w:r>
        <w:rPr>
          <w:rFonts w:hint="eastAsia" w:ascii="仿宋" w:hAnsi="仿宋" w:eastAsia="仿宋"/>
          <w:b/>
          <w:sz w:val="28"/>
          <w:szCs w:val="28"/>
        </w:rPr>
        <w:t xml:space="preserve">，0523-82020605。</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w:t>
      </w:r>
      <w:r>
        <w:rPr>
          <w:rFonts w:hint="eastAsia" w:ascii="仿宋" w:hAnsi="仿宋" w:eastAsia="仿宋"/>
          <w:sz w:val="28"/>
          <w:szCs w:val="28"/>
        </w:rPr>
        <w:t xml:space="preserve">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996"/>
      </w:pPr>
      <w:r>
        <w:rPr>
          <w:rFonts w:ascii="宋体"/>
          <w:color w:val="000000"/>
          <w:sz w:val="24"/>
        </w:rPr>
        <mc:AlternateContent>
          <mc:Choice Requires="wpg">
            <w:drawing>
              <wp:inline xmlns:wp="http://schemas.openxmlformats.org/drawingml/2006/wordprocessingDrawing" distT="0" distB="0" distL="0" distR="0">
                <wp:extent cx="1692275"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63" name="图片 2"/>
                        <pic:cNvPicPr/>
                        <pic:nvPr/>
                      </pic:nvPicPr>
                      <pic:blipFill>
                        <a:blip r:embed="rId27"/>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2pt;height:157.2pt;mso-wrap-distance-left:0.0pt;mso-wrap-distance-top:0.0pt;mso-wrap-distance-right:0.0pt;mso-wrap-distance-bottom:0.0pt;" stroked="f" strokeweight="0.75pt">
                <v:path textboxrect="0,0,0,0"/>
                <v:imagedata r:id="rId27"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未按要求填写《中小企业声明函》（详见本招标文件附件八）或相关内容表述不清的，不得享受价格扣除。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供应商提供相关资料弄虚作假的，将按相关法律法规及招标（采购）文件规定进行处理。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w:t>
      </w:r>
      <w:r>
        <w:rPr>
          <w:rFonts w:hint="eastAsia" w:ascii="仿宋" w:hAnsi="仿宋" w:eastAsia="仿宋" w:cs="Arial"/>
          <w:color w:val="000000"/>
          <w:sz w:val="28"/>
          <w:szCs w:val="28"/>
          <w:shd w:val="clear" w:color="auto" w:fill="ffffff"/>
        </w:rPr>
        <w:t xml:space="preserve">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③供应商需按照招标文件的要求提供《关于符合本国产品标准的声明函》（以下简称《声明函》），如不提供将不享受本国产品价格评审优惠。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w:t>
      </w:r>
      <w:r>
        <w:rPr>
          <w:rFonts w:hint="eastAsia" w:ascii="仿宋" w:hAnsi="仿宋" w:eastAsia="仿宋"/>
          <w:color w:val="ee0000"/>
          <w:sz w:val="28"/>
          <w:szCs w:val="28"/>
        </w:rPr>
        <w:t xml:space="preserve">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0"/>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52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（附评分办法）</w:t>
      </w:r>
      <w:bookmarkEnd w:id="27"/>
      <w:r/>
    </w:p>
    <w:p>
      <w:pPr>
        <w:ind w:firstLine="520"/>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一、价格F1（</w:t>
      </w:r>
      <w:r>
        <w:rPr>
          <w:rFonts w:hint="eastAsia" w:ascii="仿宋" w:hAnsi="仿宋" w:eastAsia="仿宋" w:cs="仿宋"/>
          <w:b/>
          <w:bCs/>
          <w:sz w:val="28"/>
          <w:szCs w:val="28"/>
        </w:rPr>
        <w:t xml:space="preserve">30</w:t>
      </w:r>
      <w:r>
        <w:rPr>
          <w:rFonts w:hint="eastAsia" w:ascii="仿宋" w:hAnsi="仿宋" w:eastAsia="仿宋" w:cs="仿宋"/>
          <w:b/>
          <w:sz w:val="28"/>
          <w:szCs w:val="28"/>
        </w:rPr>
        <w:t xml:space="preserve">分） </w:t>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满足磋商文件要求且投标价格最低的投标报价为评标基准价，其价格分为满分30分。其他供应商的价格分按下列公式计算：投标报价得分=（评标基准价/投标报价）×30（计算得分保留小数点后2位）。</w:t>
      </w:r>
      <w:r/>
    </w:p>
    <w:p>
      <w:pPr>
        <w:ind w:firstLine="520"/>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二、企业综合实力F2（13分）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1、供应商具有机电工程施工总承包叁级及以上资质，得2分。(提供证书原件复印件并加盖公章)</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2、供应商具有行政主管部门颁发的有效期内的承装(修、试)电力设施许可证的得2分。(提供证书原件扫描件，未提供不得分)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3、供应商具有经国家认监委平台备案的CCRC信息安全服务资质一级认证（安全应急类）证书的得2分。（需提供证书原件扫描件及国家认监委平台查询截图，未提供不得分）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4、供应商具有数据安全服务能力评定资格证书(数据安全建设)的得2分。(提供证书原件扫描件并加盖公章)；</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5、服务认证（2分）：供应商具有服务质量服务认证证书5A证书的得2分。(需提供证书原件扫描件及国家认监委平台查询截图并加盖公章，未提供不得分)</w:t>
      </w:r>
      <w:r/>
    </w:p>
    <w:p>
      <w:pPr>
        <w:ind w:firstLine="560"/>
        <w:spacing w:line="546" w:lineRule="atLeast"/>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6、业绩情况（3分）：从2023年1月至今完成和本项目同类业绩的项目，</w:t>
      </w:r>
      <w:r>
        <w:rPr>
          <w:rFonts w:ascii="仿宋" w:hAnsi="仿宋" w:eastAsia="仿宋" w:cs="仿宋"/>
          <w:color w:val="000000"/>
          <w:sz w:val="28"/>
        </w:rPr>
        <w:t xml:space="preserve">每个项目得1分，满分</w:t>
      </w:r>
      <w:r>
        <w:rPr>
          <w:rFonts w:hint="eastAsia" w:ascii="仿宋" w:hAnsi="仿宋" w:eastAsia="仿宋" w:cs="仿宋"/>
          <w:color w:val="000000"/>
          <w:sz w:val="28"/>
        </w:rPr>
        <w:t xml:space="preserve">3</w:t>
      </w:r>
      <w:r>
        <w:rPr>
          <w:rFonts w:ascii="仿宋" w:hAnsi="仿宋" w:eastAsia="仿宋" w:cs="仿宋"/>
          <w:color w:val="000000"/>
          <w:sz w:val="28"/>
        </w:rPr>
        <w:t xml:space="preserve">分。（提供中标通知书或直接发包证明材料、合同及竣工（或履约）验收材料原件扫描件，不提供不得分）。</w:t>
      </w:r>
      <w:r/>
    </w:p>
    <w:p>
      <w:pPr>
        <w:ind w:firstLine="520"/>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三、技术要求F3（29分）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1、技术参数（25分）：严格按照招标文件中采购货物要求进行评定，供应商提供的产品规格、质量完全响应招标文件实质性要求的得25分。投标人需提供技术响应偏差表，标明正偏离、无偏离或负偏离。标“★”的技术参数出现负偏离的，每有一项扣</w:t>
      </w:r>
      <w:r>
        <w:rPr>
          <w:rFonts w:hint="eastAsia" w:ascii="仿宋" w:hAnsi="仿宋" w:eastAsia="仿宋"/>
          <w:color w:val="000000"/>
          <w:sz w:val="28"/>
          <w:szCs w:val="28"/>
        </w:rPr>
        <w:t xml:space="preserve">1分；其他技术参数存在负偏离的，每有一项扣0.5分；扣完为止。标“★”的技术参数需按照要求提供对应的证明材料，否则视为不满足，按照负偏离扣分处理。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2、抓拍机制造商应具备较强的技术研发实力，获得国家级科学技术奖励的，每一项得2分，最高得4分，提供证明材料原件扫描件加盖厂家公章。</w:t>
      </w:r>
      <w:r/>
    </w:p>
    <w:p>
      <w:pPr>
        <w:ind w:firstLine="520"/>
        <w:jc w:val="left"/>
        <w:spacing w:line="560" w:lineRule="exact"/>
        <w:widowControl/>
        <w:rPr>
          <w:rFonts w:hint="eastAsia" w:ascii="仿宋_GB2312" w:hAnsi="宋体" w:eastAsia="仿宋_GB2312"/>
          <w:b/>
          <w:bCs/>
          <w:sz w:val="28"/>
          <w:szCs w:val="28"/>
        </w:rPr>
      </w:pPr>
      <w:r>
        <w:rPr>
          <w:rFonts w:hint="eastAsia" w:ascii="仿宋" w:hAnsi="仿宋" w:eastAsia="仿宋" w:cs="仿宋"/>
          <w:b/>
          <w:sz w:val="28"/>
          <w:szCs w:val="28"/>
        </w:rPr>
        <w:t xml:space="preserve">四、人员F4（12分）</w:t>
      </w:r>
      <w:r/>
    </w:p>
    <w:p>
      <w:pPr>
        <w:ind w:firstLine="518"/>
        <w:rPr>
          <w:rFonts w:hint="eastAsia" w:ascii="仿宋" w:hAnsi="仿宋" w:eastAsia="仿宋"/>
          <w:sz w:val="28"/>
          <w:szCs w:val="28"/>
        </w:rPr>
      </w:pPr>
      <w:r>
        <w:rPr>
          <w:rFonts w:hint="eastAsia" w:ascii="仿宋" w:hAnsi="仿宋" w:eastAsia="仿宋"/>
          <w:sz w:val="28"/>
          <w:szCs w:val="28"/>
        </w:rPr>
        <w:t xml:space="preserve">1、技术负责人（4分）：供应商针对本项目应配备技术负责人一名，技术负责人本人具有注册建造师一级（机电工程）、建筑施工企业安全员、高级信息系统项目管理师、高级电子信息工程师的，有一个得1分，最高得4分。</w:t>
      </w:r>
      <w:r/>
    </w:p>
    <w:p>
      <w:pPr>
        <w:ind w:firstLine="518"/>
        <w:rPr>
          <w:rFonts w:hint="eastAsia" w:ascii="仿宋" w:hAnsi="仿宋" w:eastAsia="仿宋"/>
          <w:sz w:val="28"/>
          <w:szCs w:val="28"/>
        </w:rPr>
      </w:pPr>
      <w:r>
        <w:rPr>
          <w:rFonts w:hint="eastAsia" w:ascii="仿宋" w:hAnsi="仿宋" w:eastAsia="仿宋"/>
          <w:sz w:val="28"/>
          <w:szCs w:val="28"/>
        </w:rPr>
        <w:t xml:space="preserve">2、信息安全负责人（4分）：供应商为本项目配备信息安全负责人一名，信息安全负责人本人具有CISAW信息安全保障人员专业级风险管理认证证书、网络与信息安全管理员、信息与通信工程工程师证书、网络工程师证书的，有一个得1分，最高得4分。</w:t>
      </w:r>
      <w:r/>
    </w:p>
    <w:p>
      <w:pPr>
        <w:ind w:firstLine="518"/>
        <w:rPr>
          <w:rFonts w:hint="eastAsia" w:ascii="仿宋" w:hAnsi="仿宋" w:eastAsia="仿宋"/>
          <w:sz w:val="28"/>
          <w:szCs w:val="28"/>
        </w:rPr>
      </w:pPr>
      <w:r>
        <w:rPr>
          <w:rFonts w:hint="eastAsia" w:ascii="仿宋" w:hAnsi="仿宋" w:eastAsia="仿宋"/>
          <w:sz w:val="28"/>
          <w:szCs w:val="28"/>
        </w:rPr>
        <w:t xml:space="preserve">3、运维负责人（4分）：为保证项目正常稳定运行，本项目需配备运维负责人一名，运维负责人本人具有高级IT运维工程师证书，售后服务管理师证书、计算机硬件工程师证书、信息通信网络运行管理员证书的，有一个得1分，最高得4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以上人员不可重复，提供相关证书的原件扫描件加盖公章及提供人员近六个月任意一个月由供应商为其缴纳的社保证明原件扫描件加盖公章，否则不得分，公司成立不足三个月或试用期未满三个月除外，不按要求提供不得分】</w:t>
      </w:r>
      <w:r/>
    </w:p>
    <w:p>
      <w:pPr>
        <w:ind w:firstLine="510"/>
        <w:spacing w:line="546"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五、实施方案F5(16分)</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1、</w:t>
      </w:r>
      <w:bookmarkStart w:id="28" w:name="OLE_LINK25"/>
      <w:r>
        <w:rPr>
          <w:rFonts w:hint="eastAsia" w:ascii="仿宋" w:hAnsi="仿宋" w:eastAsia="仿宋"/>
          <w:color w:val="000000"/>
          <w:sz w:val="28"/>
          <w:szCs w:val="28"/>
        </w:rPr>
        <w:t xml:space="preserve">项目整体实施方案、进度计划安排（4分）：根据供应商投标响应文件中提供的针对本项目特点制定的项目整体实施方案、进度计划安排，方案优于采购需求的得4分，符合采购需求的得2分，未提供或不符合不得分。</w:t>
      </w:r>
      <w:bookmarkEnd w:id="28"/>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2、</w:t>
      </w:r>
      <w:bookmarkStart w:id="29" w:name="OLE_LINK26"/>
      <w:r>
        <w:rPr>
          <w:rFonts w:hint="eastAsia" w:ascii="仿宋" w:hAnsi="仿宋" w:eastAsia="仿宋"/>
          <w:color w:val="000000"/>
          <w:sz w:val="28"/>
          <w:szCs w:val="28"/>
        </w:rPr>
        <w:t xml:space="preserve">质量保证措施（4分）：根据供应商投标响应文件中提供的质量保证措施进行评分，方案优于磋商文件采购需求的得4分，符合磋商文件采购需求的得2分，不符</w:t>
      </w:r>
      <w:r>
        <w:rPr>
          <w:rFonts w:hint="eastAsia" w:ascii="仿宋" w:hAnsi="仿宋" w:eastAsia="仿宋"/>
          <w:color w:val="000000"/>
          <w:sz w:val="28"/>
          <w:szCs w:val="28"/>
        </w:rPr>
        <w:t xml:space="preserve">合或者未提供不得分。</w:t>
      </w:r>
      <w:bookmarkEnd w:id="29"/>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3、</w:t>
      </w:r>
      <w:bookmarkStart w:id="30" w:name="OLE_LINK28"/>
      <w:r>
        <w:rPr>
          <w:rFonts w:hint="eastAsia" w:ascii="仿宋" w:hAnsi="仿宋" w:eastAsia="仿宋"/>
          <w:color w:val="000000"/>
          <w:sz w:val="28"/>
          <w:szCs w:val="28"/>
        </w:rPr>
        <w:t xml:space="preserve">技术培训方案（4分）：根据供应商投标响应文件中提供的技术培训方案进行评分，方案优于磋商文件采购需求的得4分，符合磋商文件采购需求的得2分，不符合或者未提供不得分。</w:t>
      </w:r>
      <w:bookmarkEnd w:id="30"/>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4、</w:t>
      </w:r>
      <w:bookmarkStart w:id="31" w:name="OLE_LINK29"/>
      <w:r>
        <w:rPr>
          <w:rFonts w:hint="eastAsia" w:ascii="仿宋" w:hAnsi="仿宋" w:eastAsia="仿宋"/>
          <w:color w:val="000000"/>
          <w:sz w:val="28"/>
          <w:szCs w:val="28"/>
        </w:rPr>
        <w:t xml:space="preserve">售后服务方案（4分）：根据供应商投标响应文件中提供的售后服务方案进行评分，方案优于磋商文件采购需求的得4分，符合磋商文件采购需求的得2分，不符合或者未提供不得分。</w:t>
      </w:r>
      <w:bookmarkEnd w:id="31"/>
      <w:r/>
      <w:r/>
    </w:p>
    <w:p>
      <w:pPr>
        <w:ind w:firstLine="510"/>
        <w:spacing w:line="546"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综合得分＝F1+F2+F3+F4+F5</w:t>
      </w:r>
      <w:r/>
    </w:p>
    <w:p>
      <w:pPr>
        <w:ind w:firstLine="518"/>
        <w:spacing w:line="580" w:lineRule="exact"/>
        <w:rPr>
          <w:rFonts w:hint="eastAsia" w:ascii="仿宋" w:hAnsi="仿宋" w:eastAsia="仿宋"/>
          <w:b/>
          <w:bCs/>
          <w:sz w:val="28"/>
          <w:szCs w:val="28"/>
        </w:rPr>
      </w:pPr>
      <w:r>
        <w:rPr>
          <w:rFonts w:ascii="仿宋" w:hAnsi="仿宋" w:eastAsia="仿宋" w:cs="仿宋_GB2312"/>
          <w:sz w:val="28"/>
          <w:szCs w:val="28"/>
          <w:lang w:bidi="ar"/>
        </w:rPr>
        <w:t xml:space="preserve">声明：当出现损害国家和采购单位利益情况时，采购单位、有选择或拒绝任何供应商的权力，并对所采取的行为不主动说明原因。</w:t>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评标委员会根据招标文件规定的评标方法和评标标准进行评审，按招标文件的要求依法确定中标供应商。江苏泰禾房地产土地造价咨询评估有限公司将在江苏省政府采购网发布中标公告。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江苏泰禾和评标委员会对未中标原因不做解释。如有质疑，应在法定质疑期限内，即中标公告期限届满之日起7个工作日内，以书面形式（原件）送达江苏泰禾，并且</w:t>
      </w:r>
      <w:r>
        <w:rPr>
          <w:rFonts w:hint="eastAsia" w:ascii="仿宋" w:hAnsi="仿宋" w:eastAsia="仿宋"/>
          <w:bCs/>
          <w:sz w:val="28"/>
          <w:szCs w:val="28"/>
        </w:rPr>
        <w:t xml:space="preserve">针对同一采购程序环节的质疑，须在法定质疑期内一次性提出。质疑函的质疑事项应具体、明确，并有必要的事实依据和法律依据（格式详见中国政府采购网《</w:t>
      </w:r>
      <w:hyperlink r:id="rId28"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泰禾将在收到符合上述要求的书面质疑后七个工作日内，对质疑内容做出答复。供应商在法定质疑期限外送达的质疑函或法定质疑期限内送达的质疑函不符合上述要求的均为无效质疑，江苏泰禾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江苏泰禾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w:t>
      </w:r>
      <w:r>
        <w:rPr>
          <w:rFonts w:hint="eastAsia" w:ascii="仿宋" w:hAnsi="仿宋" w:eastAsia="仿宋"/>
          <w:b/>
          <w:bCs/>
          <w:sz w:val="28"/>
          <w:szCs w:val="28"/>
        </w:rPr>
        <w:t xml:space="preserve">依法追究刑事责任。</w:t>
      </w:r>
      <w:r/>
    </w:p>
    <w:p>
      <w:pPr>
        <w:pStyle w:val="1193"/>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96"/>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泰禾见证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2.中标供应商非因不可抗力未履行招、投标文件和合同规定的义务，一经查实，江苏泰禾将根据具体情况提请政府采购管理部门作出相应处理。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3.履约保证金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w:t>
      </w:r>
      <w:r>
        <w:rPr>
          <w:rFonts w:hint="eastAsia" w:ascii="仿宋" w:hAnsi="仿宋" w:eastAsia="仿宋" w:cs="宋体"/>
          <w:color w:val="000000"/>
          <w:sz w:val="28"/>
          <w:szCs w:val="28"/>
        </w:rPr>
        <w:t xml:space="preserve">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560" w:lineRule="exact"/>
        <w:rPr>
          <w:rFonts w:hint="eastAsia" w:ascii="仿宋" w:hAnsi="仿宋" w:eastAsia="仿宋"/>
          <w:b/>
          <w:sz w:val="44"/>
          <w:szCs w:val="44"/>
        </w:rPr>
      </w:pPr>
      <w:r/>
      <w:bookmarkStart w:id="32" w:name="_Hlk177935333"/>
      <w:r/>
      <w:r/>
    </w:p>
    <w:p>
      <w:pPr>
        <w:ind w:firstLine="841"/>
        <w:jc w:val="center"/>
        <w:spacing w:line="560" w:lineRule="exact"/>
        <w:rPr>
          <w:rFonts w:hint="eastAsia" w:ascii="仿宋" w:hAnsi="仿宋" w:eastAsia="仿宋"/>
          <w:b/>
          <w:sz w:val="44"/>
          <w:szCs w:val="44"/>
        </w:rPr>
      </w:pPr>
      <w:r>
        <w:rPr>
          <w:rFonts w:hint="eastAsia" w:ascii="仿宋" w:hAnsi="仿宋" w:eastAsia="仿宋"/>
          <w:b/>
          <w:sz w:val="44"/>
          <w:szCs w:val="44"/>
        </w:rPr>
      </w:r>
      <w:r/>
    </w:p>
    <w:p>
      <w:pPr>
        <w:ind w:firstLine="841"/>
        <w:jc w:val="center"/>
        <w:spacing w:line="560" w:lineRule="exact"/>
        <w:rPr>
          <w:rFonts w:hint="eastAsia" w:ascii="仿宋" w:hAnsi="仿宋" w:eastAsia="仿宋"/>
          <w:b/>
          <w:bCs/>
          <w:szCs w:val="21"/>
        </w:rPr>
        <w:outlineLvl w:val="0"/>
      </w:pPr>
      <w:r/>
      <w:bookmarkStart w:id="33" w:name="OLE_LINK8"/>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300"/>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300"/>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w:t>
      </w:r>
      <w:r>
        <w:rPr>
          <w:rFonts w:hint="eastAsia" w:ascii="仿宋" w:hAnsi="仿宋" w:eastAsia="仿宋"/>
          <w:color w:val="000000"/>
          <w:sz w:val="28"/>
          <w:szCs w:val="28"/>
        </w:rPr>
        <w:t xml:space="preserve">为</w:t>
      </w:r>
      <w:r>
        <w:rPr>
          <w:rFonts w:ascii="仿宋" w:hAnsi="仿宋" w:eastAsia="仿宋"/>
          <w:color w:val="000000"/>
          <w:sz w:val="28"/>
          <w:szCs w:val="28"/>
        </w:rPr>
        <w:t xml:space="preserve">兴化市道路交通安全重点隐患路段“5510”整治</w:t>
      </w:r>
      <w:r>
        <w:rPr>
          <w:rFonts w:hint="eastAsia" w:ascii="仿宋" w:hAnsi="仿宋" w:eastAsia="仿宋"/>
          <w:color w:val="000000" w:themeColor="text1"/>
          <w:sz w:val="28"/>
          <w:szCs w:val="28"/>
        </w:rPr>
        <w:t xml:space="preserve">。</w:t>
      </w:r>
      <w:r/>
    </w:p>
    <w:p>
      <w:pPr>
        <w:pStyle w:val="1300"/>
        <w:ind w:firstLine="518"/>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3、本项目采购预算金额：人民币</w:t>
      </w:r>
      <w:r>
        <w:rPr>
          <w:rFonts w:hint="eastAsia" w:ascii="仿宋" w:hAnsi="仿宋" w:eastAsia="仿宋"/>
          <w:color w:val="000000" w:themeColor="text1"/>
          <w:sz w:val="28"/>
          <w:szCs w:val="28"/>
        </w:rPr>
        <w:t xml:space="preserve">贰佰伍拾万元整</w:t>
      </w:r>
      <w:r>
        <w:rPr>
          <w:rFonts w:hint="eastAsia" w:ascii="仿宋" w:hAnsi="仿宋" w:eastAsia="仿宋"/>
          <w:color w:val="000000" w:themeColor="text1"/>
          <w:sz w:val="28"/>
          <w:szCs w:val="28"/>
        </w:rPr>
        <w:t xml:space="preserve">（￥：25</w:t>
      </w:r>
      <w:r>
        <w:rPr>
          <w:rFonts w:hint="eastAsia" w:ascii="仿宋" w:hAnsi="仿宋" w:eastAsia="仿宋"/>
          <w:color w:val="000000" w:themeColor="text1"/>
          <w:sz w:val="28"/>
          <w:szCs w:val="28"/>
        </w:rPr>
        <w:t xml:space="preserve">00000</w:t>
      </w:r>
      <w:r>
        <w:rPr>
          <w:rFonts w:ascii="仿宋" w:hAnsi="仿宋" w:eastAsia="仿宋"/>
          <w:color w:val="000000" w:themeColor="text1"/>
          <w:sz w:val="28"/>
          <w:szCs w:val="28"/>
        </w:rPr>
        <w:t xml:space="preserve">.00</w:t>
      </w:r>
      <w:r>
        <w:rPr>
          <w:rFonts w:hint="eastAsia" w:ascii="仿宋" w:hAnsi="仿宋" w:eastAsia="仿宋"/>
          <w:color w:val="000000" w:themeColor="text1"/>
          <w:sz w:val="28"/>
          <w:szCs w:val="28"/>
        </w:rPr>
        <w:t xml:space="preserve">元）；最后响应报价高于采购预算的，将被判定为无效响应文件。</w:t>
      </w:r>
      <w:r/>
    </w:p>
    <w:p>
      <w:pPr>
        <w:pStyle w:val="1300"/>
        <w:ind w:firstLine="520"/>
        <w:spacing w:before="0" w:beforeAutospacing="0" w:after="0" w:afterAutospacing="0" w:line="560" w:lineRule="exact"/>
        <w:rPr>
          <w:rFonts w:hint="eastAsia" w:ascii="仿宋" w:hAnsi="仿宋" w:eastAsia="仿宋"/>
          <w:b/>
          <w:bCs/>
          <w:sz w:val="28"/>
          <w:szCs w:val="28"/>
        </w:rPr>
      </w:pPr>
      <w:r>
        <w:rPr>
          <w:rFonts w:hint="eastAsia" w:ascii="仿宋" w:hAnsi="仿宋" w:eastAsia="仿宋"/>
          <w:b/>
          <w:bCs/>
          <w:sz w:val="28"/>
          <w:szCs w:val="28"/>
        </w:rPr>
        <w:t xml:space="preserve">4、采购需求： </w:t>
      </w:r>
      <w:r/>
    </w:p>
    <w:p>
      <w:pPr>
        <w:ind w:firstLine="520"/>
        <w:spacing w:line="540" w:lineRule="exact"/>
        <w:rPr>
          <w:rFonts w:hint="eastAsia" w:ascii="仿宋" w:hAnsi="仿宋" w:eastAsia="仿宋" w:cs="宋体"/>
          <w:b/>
          <w:sz w:val="28"/>
          <w:szCs w:val="28"/>
        </w:rPr>
        <w:outlineLvl w:val="1"/>
      </w:pPr>
      <w:r>
        <w:rPr>
          <w:rFonts w:hint="eastAsia" w:ascii="仿宋" w:hAnsi="仿宋" w:eastAsia="仿宋" w:cs="宋体"/>
          <w:b/>
          <w:sz w:val="28"/>
          <w:szCs w:val="28"/>
          <w:highlight w:val="lightGray"/>
        </w:rPr>
        <w:t xml:space="preserve">一、</w:t>
      </w:r>
      <w:r>
        <w:rPr>
          <w:rFonts w:hint="eastAsia" w:ascii="仿宋" w:hAnsi="仿宋" w:eastAsia="仿宋" w:cs="宋体"/>
          <w:b/>
          <w:sz w:val="28"/>
          <w:szCs w:val="28"/>
        </w:rPr>
        <w:t xml:space="preserve">项目建设规范要求</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 《中华人民共和国道路交通安全法》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 《城市综合交通体系规划标准》（GB/T51328-2018）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3) 《城市道路工程设计规范》（CJJ 37-2012）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4) 《道路交通标志和标线》（GB5768-2022）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5) 《城市道路交通标志和标线设置规范》(GB51038-2015)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6) 《路面标线涂料》（JT/T280-2022）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7) 《路面标线用玻璃珠》（GB/T24722-2020）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8) 《城市道路交通设施设计规范》(GB50688-2011)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9) 《道路交通反光膜》（GB/18833-2012）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10) 《道路交通信号灯》（GB14887—2011）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11) 《道路交通信号灯设置与安装规范》（GB14886-2016）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12) 《道路交通信号控制机》（GB25280-2016）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13) 《道路交通信号倒计时显示器》（GA/T508－2014）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14) 《道路交通信号控制机安装规范》（GA/T489-2016）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15) 《道路交通信号控制机与车辆检测器间的通信协议》（GA/T920-2010）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16) 《交通信号控制机与上位机间的数据通信协议》（GB/T20999-2017）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17) 《闯红灯自动记录系统通用技术条件》（GA/T496-2014）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18) 《闯红灯自动记录系统验收技术规范》（GA/T870-2017）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19) 《交通技术监控成像补光装置通用技术条件》(GA/T1202-2014)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20) 《道路车辆智能监测记录系统通用技术条件》（GA/T497-2016）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21) 《道路交通安全违法行为图像取证技术规范》（GA/T832-2014）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22) 《道路交通安全违法行为视频取证设备技术规范》（GA/T995-2020）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23) 《道路车辆智能监测记录系统系统验收技术规范》（GA/T961-2020）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24) 《系统接地的形式及安全技术要求》（GB14050-2008）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25) 《安全防范工程技术规范》（GB50348-2018）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26) 《供配电系统设计规范》（GB50052-2009）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27) 《低压配电设计规范》（GB50054-2011）</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28) 《交流电气装置的接地设计规范》（GB/T 50065-2011）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29) 《电气装置安装工程接地装置施工及验收规范》（GB50169-2016）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30) 《电气装置安装工程电缆线路施工及验收规范》（GB50168－2018）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31) 《混凝土结构设计规范》（GB50010-2010）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32) 《公安交通指挥系统建设技术规范》（GA/T445-2010） </w:t>
      </w:r>
      <w:r/>
    </w:p>
    <w:p>
      <w:pPr>
        <w:pStyle w:val="1017"/>
        <w:ind w:left="0" w:firstLine="518"/>
        <w:rPr>
          <w:rFonts w:hint="eastAsia" w:ascii="仿宋" w:hAnsi="仿宋" w:eastAsia="仿宋" w:cs="宋体"/>
          <w:sz w:val="28"/>
          <w:szCs w:val="28"/>
        </w:rPr>
      </w:pPr>
      <w:r>
        <w:rPr>
          <w:rFonts w:hint="eastAsia" w:ascii="仿宋" w:hAnsi="仿宋" w:eastAsia="仿宋" w:cs="宋体"/>
          <w:sz w:val="28"/>
          <w:szCs w:val="28"/>
        </w:rPr>
        <w:t xml:space="preserve">33) 《公安交通管理外场设备基础设施施工通用要求》（GA/T652-2017）</w:t>
      </w:r>
      <w:r/>
    </w:p>
    <w:p>
      <w:pPr>
        <w:ind w:firstLine="516"/>
        <w:jc w:val="left"/>
        <w:spacing w:line="540" w:lineRule="exact"/>
        <w:rPr>
          <w:rFonts w:hint="eastAsia" w:ascii="仿宋" w:hAnsi="仿宋" w:eastAsia="仿宋"/>
          <w:sz w:val="28"/>
          <w:szCs w:val="28"/>
        </w:rPr>
        <w:outlineLvl w:val="1"/>
      </w:pPr>
      <w:r>
        <w:rPr>
          <w:rFonts w:hint="eastAsia" w:ascii="仿宋" w:hAnsi="仿宋" w:eastAsia="仿宋" w:cs="宋体"/>
          <w:b/>
          <w:sz w:val="28"/>
          <w:szCs w:val="28"/>
        </w:rPr>
        <w:t xml:space="preserve">二、项目建设内容</w:t>
      </w:r>
      <w:r/>
    </w:p>
    <w:p>
      <w:pPr>
        <w:ind w:firstLine="516"/>
        <w:spacing w:line="540" w:lineRule="exact"/>
        <w:rPr>
          <w:rFonts w:hint="eastAsia" w:ascii="仿宋" w:hAnsi="仿宋" w:eastAsia="仿宋"/>
          <w:sz w:val="28"/>
          <w:szCs w:val="28"/>
        </w:rPr>
      </w:pPr>
      <w:r>
        <w:rPr>
          <w:rFonts w:hint="eastAsia" w:ascii="仿宋" w:hAnsi="仿宋" w:eastAsia="仿宋"/>
          <w:color w:val="000000" w:themeColor="text1"/>
          <w:sz w:val="28"/>
          <w:szCs w:val="28"/>
        </w:rPr>
        <w:t xml:space="preserve">本项目为</w:t>
      </w:r>
      <w:r>
        <w:rPr>
          <w:rFonts w:ascii="仿宋" w:hAnsi="仿宋" w:eastAsia="仿宋"/>
          <w:color w:val="000000" w:themeColor="text1"/>
          <w:sz w:val="28"/>
          <w:szCs w:val="28"/>
        </w:rPr>
        <w:t xml:space="preserve">完善相关道口信号灯、电子警察等配套设施项目</w:t>
      </w:r>
      <w:r>
        <w:rPr>
          <w:rFonts w:hint="eastAsia" w:ascii="仿宋" w:hAnsi="仿宋" w:eastAsia="仿宋"/>
          <w:color w:val="000000" w:themeColor="text1"/>
          <w:sz w:val="28"/>
          <w:szCs w:val="28"/>
        </w:rPr>
        <w:t xml:space="preserve">。</w:t>
      </w:r>
      <w:r>
        <w:rPr>
          <w:rFonts w:hint="eastAsia" w:ascii="仿宋" w:hAnsi="仿宋" w:eastAsia="仿宋"/>
          <w:sz w:val="28"/>
          <w:szCs w:val="28"/>
        </w:rPr>
        <w:t xml:space="preserve">  </w:t>
      </w:r>
      <w:r/>
    </w:p>
    <w:p>
      <w:pPr>
        <w:ind w:firstLine="525"/>
        <w:rPr>
          <w:rFonts w:hint="eastAsia" w:ascii="仿宋" w:hAnsi="仿宋" w:eastAsia="仿宋"/>
          <w:sz w:val="28"/>
          <w:szCs w:val="28"/>
        </w:rPr>
        <w:outlineLvl w:val="1"/>
      </w:pPr>
      <w:r>
        <w:rPr>
          <w:rFonts w:hint="eastAsia" w:ascii="仿宋" w:hAnsi="仿宋" w:eastAsia="仿宋" w:cs="宋体"/>
          <w:b/>
          <w:sz w:val="28"/>
          <w:szCs w:val="28"/>
        </w:rPr>
        <w:t xml:space="preserve">三、项目建设技术要求</w:t>
      </w:r>
      <w:r/>
    </w:p>
    <w:p>
      <w:pPr>
        <w:ind w:firstLine="516"/>
        <w:spacing w:line="540" w:lineRule="exact"/>
        <w:rPr>
          <w:rFonts w:hint="eastAsia" w:ascii="仿宋" w:hAnsi="仿宋" w:eastAsia="仿宋"/>
          <w:sz w:val="28"/>
          <w:szCs w:val="28"/>
        </w:rPr>
        <w:outlineLvl w:val="2"/>
      </w:pPr>
      <w:r>
        <w:rPr>
          <w:rFonts w:hint="eastAsia" w:ascii="仿宋" w:hAnsi="仿宋" w:eastAsia="仿宋"/>
          <w:sz w:val="28"/>
          <w:szCs w:val="28"/>
        </w:rPr>
        <w:t xml:space="preserve">1．概述</w:t>
      </w:r>
      <w:r/>
    </w:p>
    <w:p>
      <w:pPr>
        <w:ind w:firstLine="518"/>
        <w:tabs>
          <w:tab w:val="left" w:pos="821" w:leader="none"/>
        </w:tabs>
        <w:rPr>
          <w:rFonts w:hint="eastAsia" w:ascii="仿宋" w:hAnsi="仿宋" w:eastAsia="仿宋"/>
          <w:sz w:val="28"/>
          <w:szCs w:val="28"/>
        </w:rPr>
      </w:pPr>
      <w:r>
        <w:rPr>
          <w:rFonts w:hint="eastAsia" w:ascii="仿宋" w:hAnsi="仿宋" w:eastAsia="仿宋"/>
          <w:sz w:val="28"/>
          <w:szCs w:val="28"/>
        </w:rPr>
        <w:t xml:space="preserve">传统治理模式容易“大而化之”，很难根除复杂路段的深层隐患。部分路口多、机非混行，成了让周边居民提心吊胆的“问题路”。</w:t>
      </w:r>
      <w:r/>
    </w:p>
    <w:p>
      <w:pPr>
        <w:ind w:firstLine="518"/>
        <w:tabs>
          <w:tab w:val="left" w:pos="821" w:leader="none"/>
        </w:tabs>
        <w:rPr>
          <w:rFonts w:hint="eastAsia" w:ascii="仿宋" w:hAnsi="仿宋" w:eastAsia="仿宋"/>
          <w:sz w:val="28"/>
          <w:szCs w:val="28"/>
        </w:rPr>
      </w:pPr>
      <w:r>
        <w:rPr>
          <w:rFonts w:hint="eastAsia" w:ascii="仿宋" w:hAnsi="仿宋" w:eastAsia="仿宋"/>
          <w:sz w:val="28"/>
          <w:szCs w:val="28"/>
        </w:rPr>
        <w:t xml:space="preserve">公安部门转变了思路，决定从海量事故数据中“精确制导”。聚焦近5年内、在5公里范围内，道路交通事故亡人总数达到10人左右的重点隐患路段，对这些路段进行精准画像，“一路一策”地精细化整治。</w:t>
      </w:r>
      <w:r/>
    </w:p>
    <w:p>
      <w:pPr>
        <w:ind w:firstLine="518"/>
        <w:tabs>
          <w:tab w:val="left" w:pos="821" w:leader="none"/>
        </w:tabs>
        <w:rPr>
          <w:rFonts w:hint="eastAsia" w:ascii="仿宋" w:hAnsi="仿宋" w:eastAsia="仿宋"/>
          <w:sz w:val="28"/>
          <w:szCs w:val="28"/>
        </w:rPr>
      </w:pPr>
      <w:r>
        <w:rPr>
          <w:rFonts w:hint="eastAsia" w:ascii="仿宋" w:hAnsi="仿宋" w:eastAsia="仿宋"/>
          <w:sz w:val="28"/>
          <w:szCs w:val="28"/>
        </w:rPr>
        <w:t xml:space="preserve">通过深度研判近5年的交通事故大数据，精准锁定那些“看似普通、实则高危”的路段，希望能从源头上把被动的事故处理，变为主动的风险预防。</w:t>
      </w:r>
      <w:r/>
    </w:p>
    <w:p>
      <w:pPr>
        <w:ind w:firstLine="518"/>
        <w:rPr>
          <w:rFonts w:hint="eastAsia" w:ascii="仿宋" w:hAnsi="仿宋" w:eastAsia="仿宋"/>
          <w:sz w:val="28"/>
          <w:szCs w:val="28"/>
        </w:rPr>
        <w:outlineLvl w:val="2"/>
      </w:pPr>
      <w:r>
        <w:rPr>
          <w:rFonts w:hint="eastAsia" w:ascii="仿宋" w:hAnsi="仿宋" w:eastAsia="仿宋" w:cs="宋体"/>
          <w:sz w:val="28"/>
          <w:szCs w:val="28"/>
        </w:rPr>
        <w:t xml:space="preserve">2．建设与功能要求</w:t>
      </w:r>
      <w:r/>
    </w:p>
    <w:p>
      <w:pPr>
        <w:ind w:firstLine="518"/>
        <w:rPr>
          <w:rFonts w:hint="eastAsia" w:ascii="仿宋" w:hAnsi="仿宋" w:eastAsia="仿宋"/>
          <w:sz w:val="28"/>
          <w:szCs w:val="28"/>
        </w:rPr>
      </w:pPr>
      <w:r>
        <w:rPr>
          <w:rFonts w:hint="eastAsia" w:ascii="仿宋" w:hAnsi="仿宋" w:eastAsia="仿宋" w:cs="宋体"/>
          <w:sz w:val="28"/>
          <w:szCs w:val="28"/>
        </w:rPr>
        <w:t xml:space="preserve">依据国家及公安部相关标准，必须具备以下基本功能：</w:t>
      </w:r>
      <w:r/>
    </w:p>
    <w:p>
      <w:pPr>
        <w:ind w:firstLine="518"/>
        <w:rPr>
          <w:rFonts w:hint="eastAsia" w:ascii="仿宋" w:hAnsi="仿宋" w:eastAsia="仿宋"/>
          <w:sz w:val="28"/>
          <w:szCs w:val="28"/>
        </w:rPr>
      </w:pPr>
      <w:r>
        <w:rPr>
          <w:rFonts w:hint="eastAsia" w:ascii="仿宋" w:hAnsi="仿宋" w:eastAsia="仿宋" w:cs="宋体"/>
          <w:sz w:val="28"/>
          <w:szCs w:val="28"/>
        </w:rPr>
        <w:t xml:space="preserve">(1)号牌识别功能前置：将号牌识别功能置于前端设备中，以减轻传输和后端服务器压力。</w:t>
      </w:r>
      <w:r/>
    </w:p>
    <w:p>
      <w:pPr>
        <w:ind w:firstLine="518"/>
        <w:rPr>
          <w:rFonts w:hint="eastAsia" w:ascii="仿宋" w:hAnsi="仿宋" w:eastAsia="仿宋"/>
          <w:sz w:val="28"/>
          <w:szCs w:val="28"/>
        </w:rPr>
      </w:pPr>
      <w:r>
        <w:rPr>
          <w:rFonts w:hint="eastAsia" w:ascii="仿宋" w:hAnsi="仿宋" w:eastAsia="仿宋" w:cs="宋体"/>
          <w:sz w:val="28"/>
          <w:szCs w:val="28"/>
        </w:rPr>
        <w:t xml:space="preserve">(2)车辆捕获功能：系统应对所有经过车辆进行捕获，除了能够捕获在车道上正常</w:t>
      </w:r>
      <w:r>
        <w:rPr>
          <w:rFonts w:hint="eastAsia" w:ascii="仿宋" w:hAnsi="仿宋" w:eastAsia="仿宋" w:cs="宋体"/>
          <w:sz w:val="28"/>
          <w:szCs w:val="28"/>
        </w:rPr>
        <w:t xml:space="preserve">行驶的车辆外，还应该具备捕获跨线行驶车辆的功能，在正常车速(5km/h～180km/h)范围内的监控区域内规范行驶的车辆图像捕获准确率应达99%以上。</w:t>
      </w:r>
      <w:r/>
    </w:p>
    <w:p>
      <w:pPr>
        <w:ind w:firstLine="518"/>
        <w:rPr>
          <w:rFonts w:hint="eastAsia" w:ascii="仿宋" w:hAnsi="仿宋" w:eastAsia="仿宋"/>
          <w:sz w:val="28"/>
          <w:szCs w:val="28"/>
        </w:rPr>
      </w:pPr>
      <w:r>
        <w:rPr>
          <w:rFonts w:hint="eastAsia" w:ascii="仿宋" w:hAnsi="仿宋" w:eastAsia="仿宋" w:cs="宋体"/>
          <w:sz w:val="28"/>
          <w:szCs w:val="28"/>
        </w:rPr>
        <w:t xml:space="preserve">(3)车辆测速功能：系统应能准确测定车辆的行驶速度，遵循《公路车辆智能监测系统通用技术标准》(GA/T497-2009)要求和数据库标准，具备分地点、分车型限速值设置的功能。</w:t>
      </w:r>
      <w:r/>
    </w:p>
    <w:p>
      <w:pPr>
        <w:ind w:firstLine="518"/>
        <w:rPr>
          <w:rFonts w:hint="eastAsia" w:ascii="仿宋" w:hAnsi="仿宋" w:eastAsia="仿宋"/>
          <w:sz w:val="28"/>
          <w:szCs w:val="28"/>
        </w:rPr>
      </w:pPr>
      <w:r>
        <w:rPr>
          <w:rFonts w:hint="eastAsia" w:ascii="仿宋" w:hAnsi="仿宋" w:eastAsia="仿宋" w:cs="宋体"/>
          <w:sz w:val="28"/>
          <w:szCs w:val="28"/>
        </w:rPr>
        <w:t xml:space="preserve">(4)车辆识别功能：对于每辆拍摄的车辆照片，系统应进行自动的识别，车辆识别包括车牌识别、车辆类型识别、车身颜色识别。符合公安部《公路车辆智能监测系统通用技术标准》(GA/T497-2009)和《机动车号牌图像自动识别技术规范》（GA/T833-2009）的要求。</w:t>
      </w:r>
      <w:r/>
    </w:p>
    <w:p>
      <w:pPr>
        <w:ind w:firstLine="518"/>
        <w:rPr>
          <w:rFonts w:hint="eastAsia" w:ascii="仿宋" w:hAnsi="仿宋" w:eastAsia="仿宋"/>
          <w:sz w:val="28"/>
          <w:szCs w:val="28"/>
        </w:rPr>
      </w:pPr>
      <w:r>
        <w:rPr>
          <w:rFonts w:hint="eastAsia" w:ascii="仿宋" w:hAnsi="仿宋" w:eastAsia="仿宋" w:cs="宋体"/>
          <w:sz w:val="28"/>
          <w:szCs w:val="28"/>
        </w:rPr>
        <w:t xml:space="preserve">(5)抓拍取证功能：对经过卡点的所有车辆进行实时高清晰图像抓拍，图像要求准确反映车辆特征（车型、颜色、车牌等）和前排司乘人员图像。并按照《道路交通安全违法行为图像取证技术规范》（GA/T832-2009）要求对交通违法行为进行取证。</w:t>
      </w:r>
      <w:r/>
    </w:p>
    <w:p>
      <w:pPr>
        <w:ind w:firstLine="518"/>
        <w:rPr>
          <w:rFonts w:hint="eastAsia" w:ascii="仿宋" w:hAnsi="仿宋" w:eastAsia="仿宋"/>
          <w:sz w:val="28"/>
          <w:szCs w:val="28"/>
        </w:rPr>
      </w:pPr>
      <w:r>
        <w:rPr>
          <w:rFonts w:hint="eastAsia" w:ascii="仿宋" w:hAnsi="仿宋" w:eastAsia="仿宋" w:cs="宋体"/>
          <w:sz w:val="28"/>
          <w:szCs w:val="28"/>
        </w:rPr>
        <w:t xml:space="preserve">(6)自动比对报警功能：系统对识别出的车辆号牌要实时与黑车库进行数据比对，根据比对结果对报警系统发送不同的报警指令。</w:t>
      </w:r>
      <w:r/>
    </w:p>
    <w:p>
      <w:pPr>
        <w:ind w:firstLine="518"/>
        <w:rPr>
          <w:rFonts w:hint="eastAsia" w:ascii="仿宋" w:hAnsi="仿宋" w:eastAsia="仿宋"/>
          <w:sz w:val="28"/>
          <w:szCs w:val="28"/>
        </w:rPr>
      </w:pPr>
      <w:r>
        <w:rPr>
          <w:rFonts w:hint="eastAsia" w:ascii="仿宋" w:hAnsi="仿宋" w:eastAsia="仿宋" w:cs="宋体"/>
          <w:sz w:val="28"/>
          <w:szCs w:val="28"/>
        </w:rPr>
        <w:t xml:space="preserve">(7)路口设备管理和远程维护功能：应提供路口机时间校正接口(24h内计时误差不超过1.0s，并确保每月至少校准一次计时时钟)，参数设置接口，路口设备运行情况的诊断和检测、恢复。</w:t>
      </w:r>
      <w:r/>
    </w:p>
    <w:p>
      <w:pPr>
        <w:ind w:firstLine="518"/>
        <w:rPr>
          <w:rFonts w:hint="eastAsia" w:ascii="仿宋" w:hAnsi="仿宋" w:eastAsia="仿宋"/>
          <w:sz w:val="28"/>
          <w:szCs w:val="28"/>
        </w:rPr>
      </w:pPr>
      <w:r>
        <w:rPr>
          <w:rFonts w:hint="eastAsia" w:ascii="仿宋" w:hAnsi="仿宋" w:eastAsia="仿宋" w:cs="宋体"/>
          <w:sz w:val="28"/>
          <w:szCs w:val="28"/>
        </w:rPr>
        <w:t xml:space="preserve">(8)数据检索、流量统计功能：应提供按车辆信息检索的应用平台，按不同权限对数据库进行操作,并提供模糊查询、数据备份和数据打印输出功能。能够按车道和时段进行车辆流量统计，并以报表形式输出。</w:t>
      </w:r>
      <w:r/>
    </w:p>
    <w:p>
      <w:pPr>
        <w:ind w:firstLine="518"/>
        <w:rPr>
          <w:rFonts w:hint="eastAsia" w:ascii="仿宋" w:hAnsi="仿宋" w:eastAsia="仿宋"/>
          <w:sz w:val="28"/>
          <w:szCs w:val="28"/>
        </w:rPr>
      </w:pPr>
      <w:r>
        <w:rPr>
          <w:rFonts w:hint="eastAsia" w:ascii="仿宋" w:hAnsi="仿宋" w:eastAsia="仿宋" w:cs="宋体"/>
          <w:sz w:val="28"/>
          <w:szCs w:val="28"/>
        </w:rPr>
        <w:t xml:space="preserve">(9)交通违法数据自动导入公安交通综合应用平台。</w:t>
      </w:r>
      <w:r/>
    </w:p>
    <w:p>
      <w:pPr>
        <w:ind w:firstLine="518"/>
        <w:rPr>
          <w:rFonts w:hint="eastAsia" w:ascii="仿宋" w:hAnsi="仿宋" w:eastAsia="仿宋"/>
          <w:sz w:val="28"/>
          <w:szCs w:val="28"/>
        </w:rPr>
      </w:pPr>
      <w:r>
        <w:rPr>
          <w:rFonts w:hint="eastAsia" w:ascii="仿宋" w:hAnsi="仿宋" w:eastAsia="仿宋" w:cs="宋体"/>
          <w:sz w:val="28"/>
          <w:szCs w:val="28"/>
        </w:rPr>
        <w:t xml:space="preserve">(10)数据传输和保存功能：图像和数据实时传输到上级存储服务器和数据库服务器。电子警察前端抓拍单元具有存储功能，数据存贮在前端抓拍单元，前端抓拍单元存储设备至少能保存5000辆/天，2天的存储，可采用SD卡或硬盘</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(11)防雷接地要求：系统设备（室内设备和室外设备）均应采取防雷、接地措施</w:t>
      </w:r>
      <w:r/>
    </w:p>
    <w:p>
      <w:pPr>
        <w:ind w:firstLine="518"/>
        <w:rPr>
          <w:rFonts w:hint="eastAsia" w:ascii="仿宋" w:hAnsi="仿宋" w:eastAsia="仿宋"/>
          <w:sz w:val="28"/>
          <w:szCs w:val="28"/>
        </w:rPr>
        <w:outlineLvl w:val="2"/>
      </w:pPr>
      <w:r>
        <w:rPr>
          <w:rFonts w:hint="eastAsia" w:ascii="仿宋" w:hAnsi="仿宋" w:eastAsia="仿宋"/>
          <w:sz w:val="28"/>
          <w:szCs w:val="28"/>
        </w:rPr>
        <w:t xml:space="preserve">3．系统主要设备选型</w:t>
      </w:r>
      <w:r/>
    </w:p>
    <w:p>
      <w:pPr>
        <w:ind w:firstLine="518"/>
        <w:rPr>
          <w:rFonts w:hint="eastAsia" w:ascii="仿宋" w:hAnsi="仿宋" w:eastAsia="仿宋"/>
          <w:sz w:val="28"/>
          <w:szCs w:val="28"/>
        </w:rPr>
      </w:pPr>
      <w:r>
        <w:rPr>
          <w:rFonts w:hint="eastAsia" w:ascii="仿宋" w:hAnsi="仿宋" w:eastAsia="仿宋" w:cs="宋体"/>
          <w:sz w:val="28"/>
          <w:szCs w:val="28"/>
        </w:rPr>
        <w:t xml:space="preserve">3.1 交通信号灯</w:t>
      </w:r>
      <w:r/>
    </w:p>
    <w:p>
      <w:pPr>
        <w:ind w:firstLine="518"/>
        <w:rPr>
          <w:rFonts w:hint="eastAsia" w:ascii="仿宋" w:hAnsi="仿宋" w:eastAsia="仿宋"/>
          <w:sz w:val="28"/>
          <w:szCs w:val="28"/>
        </w:rPr>
      </w:pPr>
      <w:r>
        <w:rPr>
          <w:rFonts w:hint="eastAsia" w:ascii="仿宋" w:hAnsi="仿宋" w:eastAsia="仿宋" w:cs="宋体"/>
          <w:sz w:val="28"/>
          <w:szCs w:val="28"/>
        </w:rPr>
        <w:t xml:space="preserve">1 信号灯结构</w:t>
      </w:r>
      <w:r/>
    </w:p>
    <w:p>
      <w:pPr>
        <w:ind w:firstLine="518"/>
        <w:rPr>
          <w:rFonts w:hint="eastAsia" w:ascii="仿宋" w:hAnsi="仿宋" w:eastAsia="仿宋"/>
          <w:sz w:val="28"/>
          <w:szCs w:val="28"/>
        </w:rPr>
      </w:pPr>
      <w:r>
        <w:rPr>
          <w:rFonts w:hint="eastAsia" w:ascii="仿宋" w:hAnsi="仿宋" w:eastAsia="仿宋" w:cs="宋体"/>
          <w:sz w:val="28"/>
          <w:szCs w:val="28"/>
        </w:rPr>
        <w:t xml:space="preserve">信号灯结构由信号灯、支柱、基础、紧固件等组成。信号灯的技术要求必须符合 GB14887-2011 相关规定。信号灯主灯规格要求</w:t>
      </w:r>
      <w:r>
        <w:rPr>
          <w:rFonts w:hint="eastAsia" w:ascii="MS Mincho" w:hAnsi="MS Mincho" w:eastAsia="MS Mincho" w:cs="MS Mincho"/>
          <w:sz w:val="28"/>
          <w:szCs w:val="28"/>
        </w:rPr>
        <w:t xml:space="preserve">∅</w:t>
      </w:r>
      <w:r>
        <w:rPr>
          <w:rFonts w:hint="eastAsia" w:ascii="仿宋" w:hAnsi="仿宋" w:eastAsia="仿宋" w:cs="宋体"/>
          <w:sz w:val="28"/>
          <w:szCs w:val="28"/>
        </w:rPr>
        <w:t xml:space="preserve"> 400。立柱及钢管横梁采用的钢材选用 Q235 钢，立柱与横梁大小的选择依据国标关于结构设计的要求进行计算设计。信号灯与立柱横梁通过抱箍及抱箍底衬连接。立柱、钢管横梁、法兰盘、抱箍、抱箍底衬、柱帽、横梁帽、加劲肋、连接螺栓、螺母、垫圈等钢铁件， 所有钢材均采用热浸镀锌防腐处理，螺栓、螺母等连接件的镀锌量应不小于 350g/m</w:t>
      </w:r>
      <w:r>
        <w:rPr>
          <w:rFonts w:hint="eastAsia" w:ascii="宋体" w:hAnsi="宋体" w:cs="宋体"/>
          <w:sz w:val="28"/>
          <w:szCs w:val="28"/>
        </w:rPr>
        <w:t xml:space="preserve">³</w:t>
      </w:r>
      <w:r>
        <w:rPr>
          <w:rFonts w:hint="eastAsia" w:ascii="仿宋" w:hAnsi="仿宋" w:eastAsia="仿宋" w:cs="仿宋_GB2312"/>
          <w:sz w:val="28"/>
          <w:szCs w:val="28"/>
        </w:rPr>
        <w:t xml:space="preserve">，立柱、横梁、法兰盘第一层镀锌</w:t>
      </w:r>
      <w:r>
        <w:rPr>
          <w:rFonts w:hint="eastAsia" w:ascii="仿宋" w:hAnsi="仿宋" w:eastAsia="仿宋" w:cs="宋体"/>
          <w:sz w:val="28"/>
          <w:szCs w:val="28"/>
        </w:rPr>
        <w:t xml:space="preserve"> 275g/m</w:t>
      </w:r>
      <w:r>
        <w:rPr>
          <w:rFonts w:hint="eastAsia" w:ascii="宋体" w:hAnsi="宋体" w:cs="宋体"/>
          <w:sz w:val="28"/>
          <w:szCs w:val="28"/>
        </w:rPr>
        <w:t xml:space="preserve">³</w:t>
      </w:r>
      <w:r>
        <w:rPr>
          <w:rFonts w:hint="eastAsia" w:ascii="仿宋" w:hAnsi="仿宋" w:eastAsia="仿宋" w:cs="仿宋_GB2312"/>
          <w:sz w:val="28"/>
          <w:szCs w:val="28"/>
        </w:rPr>
        <w:t xml:space="preserve">，第二层喷塑处理，涂塑材料采用聚酯涂料，厚</w:t>
      </w:r>
      <w:r>
        <w:rPr>
          <w:rFonts w:hint="eastAsia" w:ascii="仿宋" w:hAnsi="仿宋" w:eastAsia="仿宋" w:cs="宋体"/>
          <w:sz w:val="28"/>
          <w:szCs w:val="28"/>
        </w:rPr>
        <w:t xml:space="preserve"> 度＞0.076mm，颜色为白色。喷塑层应均匀光滑、连续、无肉眼可分辨的小孔、空间、孔隙、裂缝、脱皮及其他有害缺陷。所用贴角焊缝，其厚度与强度应与被焊构件相等，焊缝应打磨光滑。</w:t>
      </w:r>
      <w:r/>
    </w:p>
    <w:p>
      <w:pPr>
        <w:ind w:firstLine="518"/>
        <w:rPr>
          <w:rFonts w:hint="eastAsia" w:ascii="仿宋" w:hAnsi="仿宋" w:eastAsia="仿宋"/>
          <w:sz w:val="28"/>
          <w:szCs w:val="28"/>
        </w:rPr>
      </w:pPr>
      <w:r>
        <w:rPr>
          <w:rFonts w:hint="eastAsia" w:ascii="仿宋" w:hAnsi="仿宋" w:eastAsia="仿宋" w:cs="宋体"/>
          <w:sz w:val="28"/>
          <w:szCs w:val="28"/>
        </w:rPr>
        <w:t xml:space="preserve">2基础</w:t>
      </w:r>
      <w:r/>
    </w:p>
    <w:p>
      <w:pPr>
        <w:ind w:firstLine="518"/>
        <w:rPr>
          <w:rFonts w:hint="eastAsia" w:ascii="仿宋" w:hAnsi="仿宋" w:eastAsia="仿宋"/>
          <w:sz w:val="28"/>
          <w:szCs w:val="28"/>
        </w:rPr>
      </w:pPr>
      <w:r>
        <w:rPr>
          <w:rFonts w:hint="eastAsia" w:ascii="仿宋" w:hAnsi="仿宋" w:eastAsia="仿宋" w:cs="宋体"/>
          <w:sz w:val="28"/>
          <w:szCs w:val="28"/>
        </w:rPr>
        <w:t xml:space="preserve">基础一般采用现浇制作。基础顶面应预埋 Q235 钢底座法兰盘及地脚螺栓。在浇筑混 凝土时，应注意使底座法兰盘与基础对中，</w:t>
      </w:r>
      <w:r>
        <w:rPr>
          <w:rFonts w:hint="eastAsia" w:ascii="仿宋" w:hAnsi="仿宋" w:eastAsia="仿宋" w:cs="宋体"/>
          <w:sz w:val="28"/>
          <w:szCs w:val="28"/>
        </w:rPr>
        <w:t xml:space="preserve">并将其嵌进基础(其上表面与基础齐平)，同时保持其顶面水平；地脚下部为标准弯钩，地脚螺栓宜事先进行热浸镀锌处理，镀锌量350g/m ，预埋时其方向应与底座法兰盘保护垂直。施工时如果遇到平曲线路段，应注意 调整预埋法兰盘的方向，使其纵向中心线与行车方向保持一致。基础施工完毕，地脚螺栓外露长度宜控制在 80-100mm 以内，并对外露螺纹部分加以妥善保护，另外基坑应分层回 填夯实；基础需经养护达到设计强度后，方可安装上部结构物。基础埋设时必须考虑立柱或立柱附着标志其侧向净空应符合 GB5768-2009 的规定。</w:t>
      </w:r>
      <w:r/>
    </w:p>
    <w:p>
      <w:pPr>
        <w:ind w:firstLine="518"/>
        <w:rPr>
          <w:rFonts w:hint="eastAsia" w:ascii="仿宋" w:hAnsi="仿宋" w:eastAsia="仿宋"/>
          <w:sz w:val="28"/>
          <w:szCs w:val="28"/>
        </w:rPr>
      </w:pPr>
      <w:r>
        <w:rPr>
          <w:rFonts w:hint="eastAsia" w:ascii="仿宋" w:hAnsi="仿宋" w:eastAsia="仿宋" w:cs="宋体"/>
          <w:sz w:val="28"/>
          <w:szCs w:val="28"/>
        </w:rPr>
        <w:t xml:space="preserve">3.2电子警察</w:t>
      </w:r>
      <w:r/>
    </w:p>
    <w:p>
      <w:pPr>
        <w:ind w:firstLine="518"/>
        <w:rPr>
          <w:rFonts w:hint="eastAsia" w:ascii="仿宋" w:hAnsi="仿宋" w:eastAsia="仿宋"/>
          <w:sz w:val="28"/>
          <w:szCs w:val="28"/>
        </w:rPr>
      </w:pPr>
      <w:r>
        <w:rPr>
          <w:rFonts w:hint="eastAsia" w:ascii="仿宋" w:hAnsi="仿宋" w:eastAsia="仿宋" w:cs="宋体"/>
          <w:sz w:val="28"/>
          <w:szCs w:val="28"/>
        </w:rPr>
        <w:t xml:space="preserve">本次工程视</w:t>
      </w:r>
      <w:r>
        <w:rPr>
          <w:rFonts w:hint="eastAsia" w:ascii="仿宋" w:hAnsi="仿宋" w:eastAsia="仿宋" w:cs="宋体"/>
          <w:sz w:val="28"/>
          <w:szCs w:val="28"/>
        </w:rPr>
        <w:t xml:space="preserve">频监控系统采用路口监控的方式，监控采用 400 万像素球机监控；交叉口相交方向各设1套 400 万像素球机监控，附着电子警察杆件安装；根据《道路交通技术监 控设备运行维护规范》（GA/T 1043－2013），视频监控的使用年限为3年。 常规电子警察系统由高清抓拍单元、闪光灯、补光灯组成。根据《道路交通安全违法 行为图像取证技术规范》（GA/T 832-2014）要求，重要路口还应具备驾驶人面部特征记录功能。为了避免风扇积灰导致摄像机工作异常，摄像机内不得使用风扇散热。电子警察抓拍设备使用年限至少 5 年。</w:t>
      </w:r>
      <w:r/>
    </w:p>
    <w:p>
      <w:pPr>
        <w:ind w:firstLine="518"/>
        <w:rPr>
          <w:rFonts w:hint="eastAsia" w:ascii="仿宋" w:hAnsi="仿宋" w:eastAsia="仿宋"/>
          <w:sz w:val="28"/>
          <w:szCs w:val="28"/>
        </w:rPr>
      </w:pPr>
      <w:r>
        <w:rPr>
          <w:rFonts w:hint="eastAsia" w:ascii="仿宋" w:hAnsi="仿宋" w:eastAsia="仿宋" w:cs="宋体"/>
          <w:sz w:val="28"/>
          <w:szCs w:val="28"/>
        </w:rPr>
        <w:t xml:space="preserve">配置原则</w:t>
      </w:r>
      <w:r/>
    </w:p>
    <w:p>
      <w:pPr>
        <w:ind w:firstLine="518"/>
        <w:rPr>
          <w:rFonts w:hint="eastAsia" w:ascii="仿宋" w:hAnsi="仿宋" w:eastAsia="仿宋"/>
          <w:sz w:val="28"/>
          <w:szCs w:val="28"/>
        </w:rPr>
      </w:pPr>
      <w:r>
        <w:rPr>
          <w:rFonts w:hint="eastAsia" w:ascii="仿宋" w:hAnsi="仿宋" w:eastAsia="仿宋" w:cs="宋体"/>
          <w:sz w:val="28"/>
          <w:szCs w:val="28"/>
        </w:rPr>
        <w:t xml:space="preserve">（1）电子警察：两个车道（含右转）配置 1 台 900 万像素高清抓拍单元，一个车道配置 1 台补光灯。 （2）反向卡口：两个车道（含右转）配置 1 台 900 万像素高清抓拍单元，一个车道配置 1 台闪光灯。</w:t>
      </w:r>
      <w:r/>
    </w:p>
    <w:p>
      <w:pPr>
        <w:ind w:firstLine="518"/>
        <w:rPr>
          <w:rFonts w:hint="eastAsia" w:ascii="仿宋" w:hAnsi="仿宋" w:eastAsia="仿宋"/>
          <w:sz w:val="28"/>
          <w:szCs w:val="28"/>
        </w:rPr>
      </w:pPr>
      <w:r>
        <w:rPr>
          <w:rFonts w:hint="eastAsia" w:ascii="仿宋" w:hAnsi="仿宋" w:eastAsia="仿宋" w:cs="宋体"/>
          <w:sz w:val="28"/>
          <w:szCs w:val="28"/>
        </w:rPr>
        <w:t xml:space="preserve">供配电系统</w:t>
      </w:r>
      <w:r/>
    </w:p>
    <w:p>
      <w:pPr>
        <w:ind w:firstLine="518"/>
        <w:rPr>
          <w:rFonts w:hint="eastAsia" w:ascii="仿宋" w:hAnsi="仿宋" w:eastAsia="仿宋"/>
          <w:sz w:val="28"/>
          <w:szCs w:val="28"/>
        </w:rPr>
      </w:pPr>
      <w:r>
        <w:rPr>
          <w:rFonts w:hint="eastAsia" w:ascii="仿宋" w:hAnsi="仿宋" w:eastAsia="仿宋" w:cs="宋体"/>
          <w:sz w:val="28"/>
          <w:szCs w:val="28"/>
        </w:rPr>
        <w:t xml:space="preserve">路口监控系统供电就近引自照明箱变，每处照明箱变为监控预留回路，界面划分在照 明配电箱的断路器出线端。监控系统取电由此回路引入路口智能机箱，路口设备全部从智能机箱取电，外场设备采用低压电缆穿管敷设供电方式，根据取电距离、用电功率选择不 同型号主干电缆。</w:t>
      </w:r>
      <w:r/>
    </w:p>
    <w:p>
      <w:pPr>
        <w:ind w:firstLine="518"/>
        <w:rPr>
          <w:rFonts w:hint="eastAsia" w:ascii="仿宋" w:hAnsi="仿宋" w:eastAsia="仿宋"/>
          <w:sz w:val="28"/>
          <w:szCs w:val="28"/>
        </w:rPr>
      </w:pPr>
      <w:r>
        <w:rPr>
          <w:rFonts w:hint="eastAsia" w:ascii="仿宋" w:hAnsi="仿宋" w:eastAsia="仿宋" w:cs="宋体"/>
          <w:sz w:val="28"/>
          <w:szCs w:val="28"/>
        </w:rPr>
        <w:t xml:space="preserve">防雷保护电气设备防雷保护分为直接雷击防护和感应电涌保护两大部分。</w:t>
      </w:r>
      <w:r/>
    </w:p>
    <w:p>
      <w:pPr>
        <w:ind w:firstLine="518"/>
        <w:rPr>
          <w:rFonts w:hint="eastAsia" w:ascii="仿宋" w:hAnsi="仿宋" w:eastAsia="仿宋"/>
          <w:sz w:val="28"/>
          <w:szCs w:val="28"/>
        </w:rPr>
      </w:pPr>
      <w:r>
        <w:rPr>
          <w:rFonts w:hint="eastAsia" w:ascii="仿宋" w:hAnsi="仿宋" w:eastAsia="仿宋" w:cs="宋体"/>
          <w:sz w:val="28"/>
          <w:szCs w:val="28"/>
        </w:rPr>
        <w:t xml:space="preserve">a. 直接雷防护</w:t>
      </w:r>
      <w:r/>
    </w:p>
    <w:p>
      <w:pPr>
        <w:ind w:firstLine="518"/>
        <w:rPr>
          <w:rFonts w:hint="eastAsia" w:ascii="仿宋" w:hAnsi="仿宋" w:eastAsia="仿宋"/>
          <w:sz w:val="28"/>
          <w:szCs w:val="28"/>
        </w:rPr>
      </w:pPr>
      <w:r>
        <w:rPr>
          <w:rFonts w:hint="eastAsia" w:ascii="仿宋" w:hAnsi="仿宋" w:eastAsia="仿宋" w:cs="宋体"/>
          <w:sz w:val="28"/>
          <w:szCs w:val="28"/>
        </w:rPr>
        <w:t xml:space="preserve">本项目直击雷防护主要针对对外场门架遥控外场摄像机等小范围的物体，可选用常规 的Φ50 圆钢制作避雷针。</w:t>
      </w:r>
      <w:r/>
    </w:p>
    <w:p>
      <w:pPr>
        <w:ind w:firstLine="518"/>
        <w:rPr>
          <w:rFonts w:hint="eastAsia" w:ascii="仿宋" w:hAnsi="仿宋" w:eastAsia="仿宋"/>
          <w:sz w:val="28"/>
          <w:szCs w:val="28"/>
        </w:rPr>
      </w:pPr>
      <w:r>
        <w:rPr>
          <w:rFonts w:hint="eastAsia" w:ascii="仿宋" w:hAnsi="仿宋" w:eastAsia="仿宋" w:cs="宋体"/>
          <w:sz w:val="28"/>
          <w:szCs w:val="28"/>
        </w:rPr>
        <w:t xml:space="preserve">b.感应雷防护</w:t>
      </w:r>
      <w:r/>
    </w:p>
    <w:p>
      <w:pPr>
        <w:ind w:firstLine="518"/>
        <w:rPr>
          <w:rFonts w:hint="eastAsia" w:ascii="仿宋" w:hAnsi="仿宋" w:eastAsia="仿宋"/>
          <w:sz w:val="28"/>
          <w:szCs w:val="28"/>
        </w:rPr>
      </w:pPr>
      <w:r>
        <w:rPr>
          <w:rFonts w:hint="eastAsia" w:ascii="仿宋" w:hAnsi="仿宋" w:eastAsia="仿宋" w:cs="宋体"/>
          <w:sz w:val="28"/>
          <w:szCs w:val="28"/>
        </w:rPr>
        <w:t xml:space="preserve">i. 电源防雷为提高弱电设备供电电源质量，防止电源过电压对弱电设备的损害，在外场设备电源 出线端设三相电源防雷器作为粗防护，出线端设置单相电源防雷器作为细防护，为防止外 场弱电设备受感应雷等产生的过电压的危害，在洞外设备电压进</w:t>
      </w:r>
      <w:r>
        <w:rPr>
          <w:rFonts w:hint="eastAsia" w:ascii="仿宋" w:hAnsi="仿宋" w:eastAsia="仿宋" w:cs="宋体"/>
          <w:sz w:val="28"/>
          <w:szCs w:val="28"/>
        </w:rPr>
        <w:t xml:space="preserve">线端及隧道内弱电设备供电电缆进隧道处设置单相电压防雷器作为末端防护。</w:t>
      </w:r>
      <w:r/>
    </w:p>
    <w:p>
      <w:pPr>
        <w:ind w:firstLine="518"/>
        <w:rPr>
          <w:rFonts w:hint="eastAsia" w:ascii="仿宋" w:hAnsi="仿宋" w:eastAsia="仿宋"/>
          <w:sz w:val="28"/>
          <w:szCs w:val="28"/>
        </w:rPr>
      </w:pPr>
      <w:r>
        <w:rPr>
          <w:rFonts w:hint="eastAsia" w:ascii="仿宋" w:hAnsi="仿宋" w:eastAsia="仿宋" w:cs="宋体"/>
          <w:sz w:val="28"/>
          <w:szCs w:val="28"/>
        </w:rPr>
        <w:t xml:space="preserve">ii. 视频信号防雷为防止雷电通过外场金属信号线传入两端弱电设备，在可变情报板﹑</w:t>
      </w:r>
      <w:r>
        <w:rPr>
          <w:rFonts w:hint="eastAsia" w:ascii="仿宋" w:hAnsi="仿宋" w:eastAsia="仿宋" w:cs="仿宋_GB2312"/>
          <w:sz w:val="28"/>
          <w:szCs w:val="28"/>
        </w:rPr>
        <w:t xml:space="preserve">有线广播线缆</w:t>
      </w:r>
      <w:r>
        <w:rPr>
          <w:rFonts w:hint="eastAsia" w:ascii="仿宋" w:hAnsi="仿宋" w:eastAsia="仿宋" w:cs="宋体"/>
          <w:sz w:val="28"/>
          <w:szCs w:val="28"/>
        </w:rPr>
        <w:t xml:space="preserve">﹑</w:t>
      </w:r>
      <w:r>
        <w:rPr>
          <w:rFonts w:hint="eastAsia" w:ascii="仿宋" w:hAnsi="仿宋" w:eastAsia="仿宋" w:cs="仿宋_GB2312"/>
          <w:sz w:val="28"/>
          <w:szCs w:val="28"/>
        </w:rPr>
        <w:t xml:space="preserve">微波车辆检测器、遥控摄像机、视频抓拍系统设备的金属信号线两端均设置了信号传输电</w:t>
      </w:r>
      <w:r>
        <w:rPr>
          <w:rFonts w:hint="eastAsia" w:ascii="仿宋" w:hAnsi="仿宋" w:eastAsia="仿宋" w:cs="宋体"/>
          <w:sz w:val="28"/>
          <w:szCs w:val="28"/>
        </w:rPr>
        <w:t xml:space="preserve"> 平和速率相适应的信号防雷器。 </w:t>
      </w:r>
      <w:r/>
    </w:p>
    <w:p>
      <w:pPr>
        <w:ind w:firstLine="518"/>
        <w:rPr>
          <w:rFonts w:hint="eastAsia" w:ascii="仿宋" w:hAnsi="仿宋" w:eastAsia="仿宋"/>
          <w:sz w:val="28"/>
          <w:szCs w:val="28"/>
        </w:rPr>
      </w:pPr>
      <w:r>
        <w:rPr>
          <w:rFonts w:hint="eastAsia" w:ascii="仿宋" w:hAnsi="仿宋" w:eastAsia="仿宋" w:cs="宋体"/>
          <w:sz w:val="28"/>
          <w:szCs w:val="28"/>
        </w:rPr>
        <w:t xml:space="preserve">接地要求</w:t>
      </w:r>
      <w:r/>
    </w:p>
    <w:p>
      <w:pPr>
        <w:ind w:firstLine="518"/>
        <w:rPr>
          <w:rFonts w:hint="eastAsia" w:ascii="仿宋" w:hAnsi="仿宋" w:eastAsia="仿宋"/>
          <w:sz w:val="28"/>
          <w:szCs w:val="28"/>
        </w:rPr>
      </w:pPr>
      <w:r>
        <w:rPr>
          <w:rFonts w:hint="eastAsia" w:ascii="仿宋" w:hAnsi="仿宋" w:eastAsia="仿宋" w:cs="宋体"/>
          <w:sz w:val="28"/>
          <w:szCs w:val="28"/>
        </w:rPr>
        <w:t xml:space="preserve">a. 对所有外场设备做保护接地，摄像机要做防雷接地，防雷接地电阻须小于 10 欧姆，保护接地小于 4 欧姆。当保护接地与防雷接地共用接地体时，接地电阻不大于 1 欧姆。</w:t>
      </w:r>
      <w:r/>
    </w:p>
    <w:p>
      <w:pPr>
        <w:ind w:firstLine="518"/>
        <w:rPr>
          <w:rFonts w:hint="eastAsia" w:ascii="仿宋" w:hAnsi="仿宋" w:eastAsia="仿宋"/>
          <w:sz w:val="28"/>
          <w:szCs w:val="28"/>
        </w:rPr>
      </w:pPr>
      <w:r>
        <w:rPr>
          <w:rFonts w:hint="eastAsia" w:ascii="仿宋" w:hAnsi="仿宋" w:eastAsia="仿宋" w:cs="宋体"/>
          <w:sz w:val="28"/>
          <w:szCs w:val="28"/>
        </w:rPr>
        <w:t xml:space="preserve">b. 监控设备的供电电缆应做屏蔽接地，防雷接地。一般可在外场设备处将铠装层接 地；电力电缆及通信电缆从室外进入设备或机房处应采取防浪涌的保护措施，其避雷装置、 过电压吸收装置等都要可靠接地。</w:t>
      </w:r>
      <w:r/>
    </w:p>
    <w:p>
      <w:pPr>
        <w:ind w:firstLine="518"/>
        <w:rPr>
          <w:rFonts w:hint="eastAsia" w:ascii="仿宋" w:hAnsi="仿宋" w:eastAsia="仿宋"/>
          <w:sz w:val="28"/>
          <w:szCs w:val="28"/>
        </w:rPr>
      </w:pPr>
      <w:r>
        <w:rPr>
          <w:rFonts w:hint="eastAsia" w:ascii="仿宋" w:hAnsi="仿宋" w:eastAsia="仿宋" w:cs="宋体"/>
          <w:sz w:val="28"/>
          <w:szCs w:val="28"/>
        </w:rPr>
        <w:t xml:space="preserve">c. 对室内的监控设备等宜做联合接地，其接地电阻不应大于 1 欧姆。室内计算机等电子设备布置时，应远离防雷的接地引下线，其间距大于 5 米。</w:t>
      </w:r>
      <w:r/>
    </w:p>
    <w:p>
      <w:pPr>
        <w:ind w:firstLine="518"/>
        <w:rPr>
          <w:rFonts w:hint="eastAsia" w:ascii="仿宋" w:hAnsi="仿宋" w:eastAsia="仿宋"/>
          <w:sz w:val="28"/>
          <w:szCs w:val="28"/>
        </w:rPr>
      </w:pPr>
      <w:r>
        <w:rPr>
          <w:rFonts w:hint="eastAsia" w:ascii="仿宋" w:hAnsi="仿宋" w:eastAsia="仿宋" w:cs="宋体"/>
          <w:sz w:val="28"/>
          <w:szCs w:val="28"/>
        </w:rPr>
        <w:t xml:space="preserve">3、施工注意事项</w:t>
      </w:r>
      <w:r/>
    </w:p>
    <w:p>
      <w:pPr>
        <w:ind w:firstLine="518"/>
        <w:rPr>
          <w:rFonts w:hint="eastAsia" w:ascii="仿宋" w:hAnsi="仿宋" w:eastAsia="仿宋"/>
          <w:sz w:val="28"/>
          <w:szCs w:val="28"/>
        </w:rPr>
      </w:pPr>
      <w:r>
        <w:rPr>
          <w:rFonts w:hint="eastAsia" w:ascii="仿宋" w:hAnsi="仿宋" w:eastAsia="仿宋" w:cs="宋体"/>
          <w:sz w:val="28"/>
          <w:szCs w:val="28"/>
        </w:rPr>
        <w:t xml:space="preserve">1、考虑道路交通设施设计需符合当地交通管理规划的要求，故在本次图纸提交实施前，须由工程所在管辖范围的交通管理部门做最后核准，无异议后方可投入实施。</w:t>
      </w:r>
      <w:r/>
    </w:p>
    <w:p>
      <w:pPr>
        <w:ind w:firstLine="518"/>
        <w:rPr>
          <w:rFonts w:hint="eastAsia" w:ascii="仿宋" w:hAnsi="仿宋" w:eastAsia="仿宋"/>
          <w:sz w:val="28"/>
          <w:szCs w:val="28"/>
        </w:rPr>
      </w:pPr>
      <w:r>
        <w:rPr>
          <w:rFonts w:hint="eastAsia" w:ascii="仿宋" w:hAnsi="仿宋" w:eastAsia="仿宋" w:cs="宋体"/>
          <w:sz w:val="28"/>
          <w:szCs w:val="28"/>
        </w:rPr>
        <w:t xml:space="preserve">2、本工程中所有交通灯杆件在基础施工前需征询交通部门的意见，并在交警部门的指导下进行。</w:t>
      </w:r>
      <w:r/>
    </w:p>
    <w:p>
      <w:pPr>
        <w:ind w:firstLine="518"/>
        <w:rPr>
          <w:rFonts w:hint="eastAsia" w:ascii="仿宋" w:hAnsi="仿宋" w:eastAsia="仿宋"/>
          <w:sz w:val="28"/>
          <w:szCs w:val="28"/>
        </w:rPr>
      </w:pPr>
      <w:r>
        <w:rPr>
          <w:rFonts w:hint="eastAsia" w:ascii="仿宋" w:hAnsi="仿宋" w:eastAsia="仿宋" w:cs="宋体"/>
          <w:sz w:val="28"/>
          <w:szCs w:val="28"/>
        </w:rPr>
        <w:t xml:space="preserve">3、对于信号灯的设置必须要提供相应的电源，必须征得电力部门的同意，存在衔接不顺之处由建设单位予以协调。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4、考虑到通行净空和路面维护增高的因素，信号灯下沿与地面净空控制在 5500mm。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5、本次设计未尽事宜，请参照 GB5768-2009 等相关规定执行。 </w:t>
      </w:r>
      <w:r/>
    </w:p>
    <w:p>
      <w:pPr>
        <w:ind w:firstLine="518"/>
        <w:rPr>
          <w:rFonts w:hint="eastAsia" w:ascii="仿宋" w:hAnsi="仿宋" w:eastAsia="仿宋"/>
          <w:sz w:val="28"/>
          <w:szCs w:val="28"/>
        </w:rPr>
        <w:outlineLvl w:val="1"/>
      </w:pPr>
      <w:r>
        <w:rPr>
          <w:rFonts w:hint="eastAsia" w:ascii="仿宋" w:hAnsi="仿宋" w:eastAsia="仿宋" w:cs="宋体"/>
          <w:b/>
          <w:bCs/>
          <w:sz w:val="28"/>
          <w:szCs w:val="28"/>
        </w:rPr>
        <w:t xml:space="preserve">四、设备选型</w:t>
      </w:r>
      <w:r/>
    </w:p>
    <w:p>
      <w:pPr>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系统主设备选型</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1、900万AI电警抓拍单元</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本项目为交钥匙工程，所采购的抓拍设备需无缝对接到现有视图平台，实现统一管理与综合应用。投标人报价应综合包含设备、对接调试等全部费用，项目实施过程中因系统对接产生的所有费用，均由中标方承担，招标方不再追加任何费用。</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包含高清900万智能摄像机、高清镜头、单元防护罩、内置LED补光灯、相机内置网络防雷器、电源适配器等。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图像传感器：采用1英寸GMOS。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★支持相机和镜头一体化设计、内置两个图像传感器，可分别输出黑白及彩色图像，设备可对视频图像和抓拍图片进行融合输出。</w:t>
      </w:r>
      <w:bookmarkStart w:id="34" w:name="OLE_LINK10"/>
      <w:r>
        <w:rPr>
          <w:rFonts w:hint="eastAsia" w:ascii="仿宋" w:hAnsi="仿宋" w:eastAsia="仿宋" w:cs="宋体"/>
          <w:sz w:val="28"/>
          <w:szCs w:val="28"/>
        </w:rPr>
        <w:t xml:space="preserve">(</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bookmarkEnd w:id="34"/>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支持主码流同时输出不少于30路4096×2160、2Mbps的25帧/s图像以提供客户端浏览。</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视频压缩支持H.265、H.264、M-JPEG。</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支持车辆抓拍，支持抓拍输出车牌局部照片、车窗局部照片、非机动车局部照片、场景全景图片。</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★支持自动清除附着在镜头上的灰尘、雨滴、泥污等异物。(</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支持设置车辆抓拍位置到立杆的架设距离、设备架设高度，并在视频图像中显示位置信息。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支持异常车牌检测功能，可对故意遮挡及污损车牌进行判断和识别。</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支持货运机动车车斗违法载人识别检测并抓拍。</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★车牌识别功能检查 ：支持对25×10 像素～1100×3000 像素的机动车车牌进行抓拍并识别号码；支持抓拍并识别垂直倾斜角度≤45°、水平倾斜角度≤35°、俯仰角度≤40°的机动车车牌号码。(</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支持对摩托车闯红灯、逆行、载人、未戴头盔行为进行检测并抓拍图片； 在天气晴朗无雾，车辆无遮挡，白天环境光照度不低于200lx的情况下进行测试；捕获率≥99%；检测准确率≥99%。</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支持民用车牌，警用车牌，军牌和武警车牌及2002式新车民用车双行尾牌、使馆车牌、农用车牌；民航、SPIA等特殊车牌；福鼎电动车牌等车牌进行识别。</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支持压线（压实线、压单黄线、压双黄线）、逆行、占用应急车道、黄网格违停、</w:t>
      </w:r>
      <w:r>
        <w:rPr>
          <w:rFonts w:hint="eastAsia" w:ascii="仿宋" w:hAnsi="仿宋" w:eastAsia="仿宋" w:cs="宋体"/>
          <w:sz w:val="28"/>
          <w:szCs w:val="28"/>
        </w:rPr>
        <w:t xml:space="preserve">加塞等违章检测。</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宽动态功能有开启、关闭、自动三种设置，当设置为自动时，样品可根据环境照度自动开启或关闭宽动态功能。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支持检测并跟踪指定区域内不少于 245 个目标，目标包括机动车、非机动车以及行人。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外壳防护等级应不低于IP66。</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支持大货车占超车道识别检测并抓拍。</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未叠加字符信息抓图分辨率：4096像素×2160像素；叠加字符信息抓图分辨率：4096像素×4312像素。</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设备可在左右45°范围内识别机动车车辆特征，包括车牌号码、车身颜色、车辆类型。</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支持车牌黑/白名单设置，最大可设置90万条黑/ 白名单。</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支持导入闯禁令标志图片，可与闯禁令违法车辆图合成输出。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在车辆结构化属性清晰、无遮挡的情况下，客户端设备与受检设备直连进行测试，从抓拍图片到输出车牌信息的时间＜18ms。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应支持不少于33块感兴趣区域(ROI)增强编码功能，ROI区域压缩比0-100可设</w:t>
      </w:r>
      <w:r>
        <w:rPr>
          <w:rFonts w:hint="eastAsia" w:ascii="仿宋" w:hAnsi="仿宋" w:eastAsia="仿宋" w:cs="宋体"/>
          <w:sz w:val="28"/>
          <w:szCs w:val="28"/>
        </w:rPr>
        <w:t xml:space="preserve">置。</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支持检测并抓拍右转大型车辆未停车让行事件，图片能清晰辨认右转大型车辆停车让行指示牌、违法机动车的车型和车牌；同一事件相邻两张抓拍图片能观察到车辆明显位移，且抓拍时间间隔＜1 秒。</w:t>
      </w:r>
      <w:bookmarkStart w:id="35" w:name="OLE_LINK1"/>
      <w:r/>
      <w:bookmarkEnd w:id="35"/>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2、900万环保生态卡口抓拍单元</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本项目为交钥匙工程，所采购的抓拍设备需无缝对接到现有视图平台，实现统一管理与综合应用。投标人报价应综合包含设备、对接调试等全部费用，项目实施过程中因系统对接产生的所有费用，均由中标方承担，招标方不再追加任何费用。</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包含900万高清智能摄像机、高清镜头、单元防护罩、内置LED补光灯、相机内置网络防雷器、电源适配器等。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图像传感器：采用1英寸GMOS。</w:t>
      </w:r>
      <w:r>
        <w:rPr>
          <w:rFonts w:hint="eastAsia" w:ascii="仿宋" w:hAnsi="仿宋" w:eastAsia="仿宋" w:cs="宋体"/>
          <w:sz w:val="28"/>
          <w:szCs w:val="28"/>
        </w:rPr>
        <w:br/>
        <w:t xml:space="preserve">设备采用深度学习芯片。</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★设备的镜头和两个sensor一体化设计，具有独立三角分光棱镜分光结构装置，分别接收可见光和红外光。(</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支持主码流同时输出不少于30路4096×2160、2Mbps的25帧/s图像以提供客户端浏览。</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最大图像尺寸：≥4096×2160像素；字符叠加时最大可支持4096×2800。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抓拍支持输出三张同时刻目标图片，包括可见光路图片（全彩），红外路图片（黑白）和融合图片（全彩），三张图片抓拍时间为同一时刻，抓拍运动目标，三张图片中目标位置相同无位移。</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★无人驾驶车辆车牌识别功能检查：支持对无人驾驶的车辆进行车牌识别。多边形车道配置检查：车道线支持配置成多边形。(</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支持车辆抓拍，支持抓拍输出车牌局部照片、车窗局部照片、非机动车局部照片、场景全景图片。</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支持不系安全带违法抓拍，可配置是否抓拍大型车。</w:t>
      </w:r>
      <w:r>
        <w:rPr>
          <w:rFonts w:hint="eastAsia" w:ascii="仿宋" w:hAnsi="仿宋" w:eastAsia="仿宋" w:cs="宋体"/>
          <w:sz w:val="28"/>
          <w:szCs w:val="28"/>
        </w:rPr>
        <w:br/>
        <w:t xml:space="preserve">护罩玻璃透光率≥99%。</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未叠加字符信息抓图分辨率：4096像素×2160像素；叠加字符信息抓图分辨率：4096像素×4312像素。</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支持车牌黑/白名单设置，最大可设置90万条黑/ 白名单。</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rPr>
          <w:rFonts w:hint="eastAsia" w:ascii="仿宋" w:hAnsi="仿宋" w:eastAsia="仿宋" w:cs="宋体"/>
          <w:sz w:val="28"/>
          <w:szCs w:val="28"/>
        </w:rPr>
        <w:br/>
        <w:t xml:space="preserve">支持识别不少于50种车型，识别车标类型≥460种；在天气晴朗无雾，车辆无遮挡，白天环境光照度不低于200lx，夜晚辅助光照度不高于30lx的情况下进行测试；白天车标识别准确率≥99%；晚上车标识别准确率≥99%。</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联动热成像相机测温功能,每过一辆大货车抓拍机进行检测抓拍，并发送指令给2台联动测温相机进行测温和抓拍,抓拍机和测温相机图片可发送到终端进行图片合成,支持在终端进行温度阈值判断和过滤,实现大货车车辆超温预警。(</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设备可在左右45°范围内识别机动车车辆特征，包括车牌号码、车身颜色、车辆类型。</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网络直连情况下，在只输出主码流、分辨率设置为1920 × 1080、帧率设置为</w:t>
      </w:r>
      <w:r>
        <w:rPr>
          <w:rFonts w:hint="eastAsia" w:ascii="仿宋" w:hAnsi="仿宋" w:eastAsia="仿宋" w:cs="宋体"/>
          <w:sz w:val="28"/>
          <w:szCs w:val="28"/>
        </w:rPr>
        <w:t xml:space="preserve">25fps, 码率设置为1Mbps，网络协议为UDP、最短延时、智能分析关闭时，视频图像传输至客户端的延时时间小于等于70ms。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★支持自动清除附着在镜头上的灰尘、雨滴、泥污等异物。(</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支持黄标车标志检测、异常车牌、夜间未开车灯、行人人脸检测、非机动车驾驶员属性、车窗内挂件识别、年检贴检测、危险品车检测、车身副颜色等多种检测识别功能。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支持抓拍图OSD时间信息和对应视频画面OSD时间信息一致。支持抓拍图OSD时间信息和对应视频画面OSD时间信息一致，新能源车辆抓拍图支持叠加“黄绿”和“渐绿”车牌颜色信息。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正常违章行为优先级抓拍功能，支持根据现场违章抓拍需求通过web界面设置事件优先度，事件优先度1-18可设，设置后可按事件优先度进行违章抓拍及图片存储。</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抓拍图片具备智能压缩技术，可以保证在主体目标清晰的情况下压缩图片整体大小，平均压缩率可达到原图大小的30%。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支持按车道和时间段配置机动车违法检测抓拍规则，包括压线、违法变道、不按导向行驶、</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支持设置车辆抓拍位置到立杆的架设距离、设备架设高度，并在视频图像中显示位置信息。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★车牌识别功能检查 ：支持对25×10 像素～1100×3000 像素的机动车车牌进行抓拍并识别号码； 支持抓拍并识别垂直倾斜角度≤45°、水平倾斜角度≤35°、俯仰角度≤40°的机动车车牌号码。(</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支持分别对11种车型（大货车、中货车、小货车、客车、小轿车、中客车、危险品运输车、校车、面包车、环卫车、其他车型）进行不同超速比设置，可设置18个超</w:t>
      </w:r>
      <w:r>
        <w:rPr>
          <w:rFonts w:hint="eastAsia" w:ascii="仿宋" w:hAnsi="仿宋" w:eastAsia="仿宋" w:cs="宋体"/>
          <w:sz w:val="28"/>
          <w:szCs w:val="28"/>
        </w:rPr>
        <w:t xml:space="preserve">速比区间；在相同道路上，设备支持根据不同的超速比设置对不同车型进行超速抓拍，并输出不同的超速抓拍结果及违法代码。</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支持检测并跟踪指定区域内不少于 245 个目标，目标包括机动车、非机动车以及行人。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占用非机动车道、倒车、闯红灯、不按规定车道行驶、占用公交车道、逆行、违反禁止左/右转、违法掉头、违反禁货车通行。</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外壳防护等级应不低于IP66。</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3、多合一补光灯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符合GA/T 1202-2022《交通技术监控成像补光装置通用技术条件》补光新标准要求。</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光源类型：16颗优质大功率LED。</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发光角度10°。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覆盖范围：单车道环境补光灯。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最佳补光范围16米～25米。</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触发方式： 4V~6V电平量触发（高电平有效）（可选配开关量触发）。</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触发信号：频率15~250HZ，占空比1%~39%，响应时间小于20US。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补光灯在频率大于250Hz或占空比大于39%时进行自我保护，自动熄灭。</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功耗：35W MAX。</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补光装置光辐射安全性能符合GB/T 37958-2019规定的1类危险要求。</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外壳材质金属铝。</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为保证系统兼容，与电警抓拍单元同一品牌。</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防护等级IP66。</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4、多合一补光灯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★符合GA/T 1202-2022《交通技术监控成像补光装置通用技术条件》要求。(</w:t>
      </w:r>
      <w:r>
        <w:rPr>
          <w:rFonts w:ascii="仿宋" w:hAnsi="仿宋" w:eastAsia="仿宋" w:cs="宋体"/>
          <w:sz w:val="28"/>
          <w:szCs w:val="28"/>
        </w:rPr>
        <w:t xml:space="preserve">需提</w:t>
      </w:r>
      <w:r>
        <w:rPr>
          <w:rFonts w:ascii="仿宋" w:hAnsi="仿宋" w:eastAsia="仿宋" w:cs="宋体"/>
          <w:sz w:val="28"/>
          <w:szCs w:val="28"/>
        </w:rPr>
        <w:t xml:space="preserve">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铝合金灯体，鳍片式散热结构，面罩透光效果好。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采用24颗高性能大功率高亮度LED光源，发光角度：LED：10°；气体灯：10°。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色温：LED＜4000K，气体灯＜7000K。</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光栅：内置LED光栅，有效减少周边光污染。</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补光装置光源包括LED光源（一级频闪）、气体放电光源（一级脉冲）。</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支持LED灯频闪、LED爆闪、白光气体爆闪。</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回电时间：小于67ms。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响应时间：LED≤20us，爆闪≤47us。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LED控制采用先进的恒流驱动技术，电流控制准确、稳定，有效减少光衰。</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LED触发频率：1Hz~250Hz。</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LED触发占空比：1%~39%，当占空比大于等于40%时进入自保护状态。</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爆闪时长：300us。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支持相机误触发保护功能，触发信号输入异常时自动保护、且自动恢复。</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电源：220V±20%，瞬时功率：1500W。</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防护等级：IP65。</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为保证系统兼容，要求补光灯与卡口抓拍设备为同一品牌。</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5、自动违停抓拍全结构化球机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本项目为交钥匙工程，所采购的抓拍设备需无缝对接到现有视图平台，实现统一管理与综合应用。投标人报价应综合包含设备、对接调试等全部费用，项目实施过程中因系统对接产生的所有费用，均由中标方承担，招标方不再追加任何费用。</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双400万大模型智能交通全彩违停自动抓拍球机。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细节通道视频图像分辨率不小于2688×1520，全景通道视频图像分辨率不小于2688×1520。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摄像机内置不少于2个镜头，可输出至少1路全景视频图像和1路细节视频图像。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内置2颗GPU芯片，全景视频图像内置1个镜头，具有不小于1/1.8靶面尺寸,细节视频图像内置1个镜头，具有不小于1/1.8靶面尺寸。</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★细节视频图像内置1个镜头，支持不小于26倍光学变倍，镜头最大焦距不小于149mm。(</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★设备内置8GB eMMC，内置大模型算法芯片，可调用大模型算法检测并分类识别目标。(</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全景画面水平视场角90°，垂直视场角50°。全景通道可进行垂直旋转，旋转范围10°可调。</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最低照度：全景通道彩色≤0.0005lx，黑白≤0.0001lx，细节通道彩色≤0.0005lx，黑白≤0.0001lx。</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具有AI-ISP图像质量提升功能，在低照度环境下，可自动调节预览场景视频画面中人脸、人体、车辆等目标及预览场景视频画面的区域曝光、亮度、色彩饱和度、对比度、锐度等。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水平旋转范围360°连续旋转，垂直旋转范围-20°~90°。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可设置300个预置位，8条巡航路径。支持预置位视频冻结功能。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设备检测到违停车辆时,若目标车牌被遮挡物遮挡时,可不对该目标进行车牌识别,并上报无车牌报警。</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设备具有 H.265、H.264、MJPEG设置选项。</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smart 事件上报的抓图支持叠加规则区域和目标框：可配置报警抓图叠加目标信息及规则信息，支持开启及关闭；支持设置告警区域最大可包含整个监控画面；支持设置预览画面是否叠加显示规则区域框及告警提示信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★支持开启、关闭智能文搜功能，功能开启后，设备可上传目标场景图片及目标信息，目标信息包括出现的时间、目标类别、在视场中的位置。(</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开启混合目标检测模式后，设备可同时对行人、非机动车、机动车进行检测、跟踪、抓拍，可支持人脸与人体，车牌与车辆的关联显示。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开启车牌增强功能后，在检测到车辆违停时，可对目标车辆的车牌进行降噪处理；支持倾斜车牌抓拍功能，可识别并抓拍车牌上倾斜角≤30°、下倾斜角≤20°，前后倾斜角≤70°、左右倾斜角≤70°的车辆。</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当有停车、逆行、压线、变道、掉头、机动车占用非机动车道现象被触发时，设备可分别发出不同的语音提示。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★设备支持大模型AI编码功能。可保持可视场景中目标（如人、车）的图像质量，并虚化背景以降低码率和存储空间。(</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可对抛洒物事件中的树影、标线进行过滤;可对停车事件中的施工车辆进行过滤;可对行人事件中的交通设施、车身部件、影子进行过滤。（提供公安部或国家产品质量检测中心出具的检测报告复印件加盖厂家公章）</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可识别距设备250m处的人体轮廓。</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基于Transformer架构视觉大模型，通过深度建模真实场景的时空特征，实现多维语义精准分类与细粒度目标识别，显著提升交通事件检测效果。</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内置车牌增强算法，可提升车牌抓拍效果。</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流量管理功能，可设置日平均码率和最大码率上限。功能开启后，可控制平均网传流量和统计日流量余额；无历史结余流量时，实时网传码率应不超过日平均码率，存在历史结余流量时，历史结余流量可按需动态分配给当前场景使用。(</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支持GB35114A级安全加密。</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雨刷：支持。</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内置喇叭，支持声光警戒，报警联动白光闪烁报警和声音报警，声音内容可选。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支持7路报警输入、2路报警输出、1路音频输入、1路音频输出。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功耗：最大功耗：60 W。</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外壳防护等级不低于IP67。</w:t>
      </w:r>
      <w:r/>
    </w:p>
    <w:p>
      <w:p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6、400万智慧监控单元</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400万全彩变焦智能全景智慧单元。</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内置GPU芯片,具有不小于1/1.8"英寸传感器。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主码流支持2560×1440@25fps，子码流支持704×576@25fps，第三码流支持1920×1080@25fps。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最低照度彩色不大于0.0002lx，黑白不大于0.0001 lx。</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镜头焦距2.8-12mm，支持电动变焦，并可对拍摄物体进行自动聚焦，光圈大小为F1.0。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支持H.264、H.265、MJPEG视频编码格式，且具有High Profile编码能力。</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★设备采用鳞镜式补光灯，具有4颗白光补光灯，灯杯为半弧形网格鳞片状，其中2颗近光灯、2颗远光灯。(</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同一场景相同图像质量下设备在H.264或H.265编码时，开启智能编码和不开启智能编码相比，码率节约≥90%。</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周界防范功能，当区域入侵、越界侦测、进入区域、离开区域报警布防开启后，出现行人、非机动车、机动车目标时能触发报警，当检测区域中篮球滚动、小狗移动、树叶晃动及光线明暗变化时不会触发报警。</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★支持大模型AI编码功能。可保持可视场景中目标（如人、车）的图像质量，并虚化背景以降低码率和存储空间。(</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在分辨率1920x1080 @ 25fps，码流设置为1Mbps时，视频图像传输延时不大于60ms。</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在彩色模式下，当环境照度降低至设定阈值，可自动开启白光补光灯，在白天、夜晚均可输出彩色视频图像。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支持对两眼瞳距不小于40像素的人脸进行检验。</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★支持开启、关闭智能文搜功能，功能开启后，设备可上传目标场景图片及目标信息，目标信息包括出现的时间、目标类别、在视场中的位置。(</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支持侧脸过滤功能，可过滤与样机镜头呈上下、左右角度达到预设值的人脸。</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支持声光报警功能，当报警产生时，可在布防时间内联动声音警报和/或白光闪烁。报警声音类型不小于11种，报警音量和重复次数可设置。</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★灯珠朝向与样机照射方向不同，补光灯开启后正面不可见补光灯灯珠。补光灯开启后灯光均匀无波纹、麻点状、条纹状和不规则亮斑。(</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设备具有耀光抑制功能，耀光区域≤1%。</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内置2个麦克风，1个扬声器，支持1路报警输入，1路报警输出，1路音频输入，1路音频输出，1个SD卡槽，1个RS485接口，支持DC12V或POE供电。</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支持IP67防尘防水。</w:t>
      </w:r>
      <w:r/>
    </w:p>
    <w:p>
      <w:pPr>
        <w:numPr>
          <w:ilvl w:val="0"/>
          <w:numId w:val="19"/>
        </w:numPr>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数据合成终端服务底座</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可接入不低于12路网络摄像机进行视音频存储、图片存储与上传。</w:t>
      </w:r>
      <w:r>
        <w:rPr>
          <w:rFonts w:hint="eastAsia" w:ascii="仿宋" w:hAnsi="仿宋" w:eastAsia="仿宋" w:cs="宋体"/>
          <w:sz w:val="28"/>
          <w:szCs w:val="28"/>
        </w:rPr>
        <w:br/>
        <w:t xml:space="preserve">可配置多种字符叠加、图片合成模式。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易拆卸硬盘设计，便于施工操作与后期维护。</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本次配置硬盘容量 不低于8T。</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★具有18个10M/100M/1000M自适应RJ45接口，其中P1～P16与G1处于同一网段、G2处于另一网段；2个1000M SFP光端接口，分别与G1、G2处于同一网段。(</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具有2个RS-232接口、2个RS-485接口、1个USB 3.0接口、2路报警输入接口、2路报警输出接口、1个音频输入接口、1个音频输出接口、4个SATA接口、4个状态指示灯、1个接地端子、1个GPS天线接口、1个4G/5G全网通天线接口。</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支持双网卡，可配置双IP进行双网隔离，支持IPv4、IPv6组网设置。</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支持将原始图片、特写图片、合成图片、车牌抠图、关联录像、主驾驶人脸图片、副驾驶人脸图片、行人人脸图片、非机动车人脸图片上传至FTP服务器。</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支持TCP/IP、HTTP、HTTPS、SFTP、FTP、DNS、RTP、RTSP、UDP、NTP、DHCP、802.1X等网络协议设置选项。</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支持远程访问IP地址黑/白名单设置功能。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★设备均应具备权限管理、数据加密、运行日志功能 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w:t>
      </w:r>
      <w:r>
        <w:rPr>
          <w:rFonts w:hint="eastAsia" w:ascii="仿宋" w:hAnsi="仿宋" w:eastAsia="仿宋" w:cs="宋体"/>
          <w:sz w:val="28"/>
          <w:szCs w:val="28"/>
        </w:rPr>
        <w:t xml:space="preserve">求。(</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支持图像化展示设备所连通道的在线、离线、未启用状态，支持展示各通道上线、离线时间；支持查看通道状态统计信息。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可接入G.711a、G.711Mu、G.722.1、G.726、G.729、PCM、AAC、MPEG2-layer2音频编码格式的IPC；可将音频采样率设置为8kHz、16kHz、32kHz、48kHz、64kHz。</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★支持4块3.5或2.5英寸硬盘接入，每块盘位最大兼容12TB硬盘，支持硬盘自动切换，当一块硬盘损坏后，能自动切换至其它硬盘进行存储。支持SSD,机械硬盘和SSD可以混合使用。(</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具有记录、回放、报警联动、图像检索、权限管理、视频水印、日志功能、支持叠加图像标识信息和时间，支持图像多画面显示。</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支持将同一辆经过多个相机的抓拍图片按照时间范围进行匹配合成。</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支持将前、后抓拍通道关联，并将无车牌或者车牌未识别的同一辆进行匹配合成。</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支持按照抓拍图片检索关联录像，检索的关联录像时长可设置为（1-100）秒。</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支持在图片和录像文件在web端导出备份功能。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支持根据通道、时间查询并查看录像预图片，能够备份对应文件到本地硬盘。</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支持相同车牌号去重功能，多相机抓拍同一车牌号仅上传一条该车牌条记录到平台。</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可对IP通道进行图像虚焦、亮度异常、图像偏色、雪花干扰、条纹干扰等类型视频质量进行诊断，可生成诊断信息并导出查看。</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w:t>
      </w:r>
      <w:r>
        <w:rPr>
          <w:rFonts w:hint="eastAsia" w:ascii="仿宋" w:hAnsi="仿宋" w:eastAsia="仿宋" w:cs="宋体"/>
          <w:sz w:val="28"/>
          <w:szCs w:val="28"/>
        </w:rPr>
        <w:t xml:space="preserve">否启用语音播报及播报内容，支持的图片类型有超速、违法变道、违法停车、预违停、违法倒车、逆行、卡口、未礼让行人、闯红灯、不按导向箭头行驶、车辆拥堵禁入、压白线、机占非、占用应急车道、右转不礼让行人、大弯小转、禁货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以上标★项为设备重要参数，</w:t>
      </w:r>
      <w:r>
        <w:rPr>
          <w:rFonts w:ascii="仿宋" w:hAnsi="仿宋" w:eastAsia="仿宋" w:cs="宋体"/>
          <w:sz w:val="28"/>
          <w:szCs w:val="28"/>
        </w:rPr>
        <w:t xml:space="preserve">需提供具有资质的第三方质量检测中心出具的检测报告扫描件，否则视为不满足</w:t>
      </w:r>
      <w:r>
        <w:rPr>
          <w:rFonts w:hint="eastAsia" w:ascii="仿宋" w:hAnsi="仿宋" w:eastAsia="仿宋" w:cs="宋体"/>
          <w:sz w:val="28"/>
          <w:szCs w:val="28"/>
        </w:rPr>
        <w:t xml:space="preserve">。</w:t>
      </w:r>
      <w:r/>
    </w:p>
    <w:p>
      <w:pPr>
        <w:ind w:firstLine="518"/>
        <w:rPr>
          <w:rFonts w:hint="eastAsia" w:ascii="仿宋" w:hAnsi="仿宋" w:eastAsia="仿宋"/>
          <w:sz w:val="28"/>
          <w:szCs w:val="28"/>
        </w:rPr>
        <w:outlineLvl w:val="1"/>
      </w:pPr>
      <w:r>
        <w:rPr>
          <w:rFonts w:hint="eastAsia" w:ascii="仿宋" w:hAnsi="仿宋" w:eastAsia="仿宋" w:cs="宋体"/>
          <w:b/>
          <w:sz w:val="28"/>
          <w:szCs w:val="28"/>
        </w:rPr>
        <w:t xml:space="preserve">五、</w:t>
      </w:r>
      <w:r>
        <w:rPr>
          <w:rFonts w:hint="eastAsia" w:ascii="仿宋" w:hAnsi="仿宋" w:eastAsia="仿宋"/>
          <w:b/>
          <w:sz w:val="28"/>
          <w:szCs w:val="28"/>
        </w:rPr>
        <w:t xml:space="preserve">技术要求</w:t>
      </w:r>
      <w:r/>
    </w:p>
    <w:p>
      <w:pPr>
        <w:ind w:firstLine="518"/>
        <w:rPr>
          <w:rFonts w:hint="eastAsia" w:ascii="仿宋" w:hAnsi="仿宋" w:eastAsia="仿宋"/>
          <w:sz w:val="28"/>
          <w:szCs w:val="28"/>
        </w:rPr>
      </w:pPr>
      <w:r>
        <w:rPr>
          <w:rFonts w:hint="eastAsia" w:ascii="仿宋" w:hAnsi="仿宋" w:eastAsia="仿宋" w:cs="宋体"/>
          <w:b/>
          <w:sz w:val="28"/>
          <w:szCs w:val="28"/>
        </w:rPr>
        <w:t xml:space="preserve">5.1交通标线的技术要求</w:t>
      </w:r>
      <w:r/>
    </w:p>
    <w:p>
      <w:pPr>
        <w:ind w:firstLine="518"/>
        <w:rPr>
          <w:rFonts w:hint="eastAsia" w:ascii="仿宋" w:hAnsi="仿宋" w:eastAsia="仿宋"/>
          <w:sz w:val="28"/>
          <w:szCs w:val="28"/>
        </w:rPr>
      </w:pPr>
      <w:r>
        <w:rPr>
          <w:rFonts w:hint="eastAsia" w:ascii="仿宋" w:hAnsi="仿宋" w:eastAsia="仿宋" w:cs="宋体"/>
          <w:sz w:val="28"/>
          <w:szCs w:val="28"/>
        </w:rPr>
        <w:t xml:space="preserve">材料要求</w:t>
      </w:r>
      <w:r/>
    </w:p>
    <w:p>
      <w:pPr>
        <w:ind w:firstLine="518"/>
        <w:rPr>
          <w:rFonts w:hint="eastAsia" w:ascii="仿宋" w:hAnsi="仿宋" w:eastAsia="仿宋"/>
          <w:sz w:val="28"/>
          <w:szCs w:val="28"/>
        </w:rPr>
      </w:pPr>
      <w:r>
        <w:rPr>
          <w:rFonts w:hint="eastAsia" w:ascii="仿宋" w:hAnsi="仿宋" w:eastAsia="仿宋" w:cs="宋体"/>
          <w:sz w:val="28"/>
          <w:szCs w:val="28"/>
        </w:rPr>
        <w:t xml:space="preserve">1) 涂料密度，1.8～2.3g/cm</w:t>
      </w:r>
      <w:r>
        <w:rPr>
          <w:rFonts w:hint="eastAsia" w:ascii="宋体" w:hAnsi="宋体" w:cs="宋体"/>
          <w:sz w:val="28"/>
          <w:szCs w:val="28"/>
        </w:rPr>
        <w:t xml:space="preserve">³</w:t>
      </w:r>
      <w:r>
        <w:rPr>
          <w:rFonts w:hint="eastAsia" w:ascii="仿宋" w:hAnsi="仿宋" w:eastAsia="仿宋" w:cs="宋体"/>
          <w:sz w:val="28"/>
          <w:szCs w:val="28"/>
        </w:rPr>
        <w:t xml:space="preserve">；</w:t>
      </w:r>
      <w:r/>
    </w:p>
    <w:p>
      <w:pPr>
        <w:ind w:firstLine="518"/>
        <w:rPr>
          <w:rFonts w:hint="eastAsia" w:ascii="仿宋" w:hAnsi="仿宋" w:eastAsia="仿宋"/>
          <w:sz w:val="28"/>
          <w:szCs w:val="28"/>
        </w:rPr>
      </w:pPr>
      <w:r>
        <w:rPr>
          <w:rFonts w:hint="eastAsia" w:ascii="仿宋" w:hAnsi="仿宋" w:eastAsia="仿宋" w:cs="宋体"/>
          <w:sz w:val="28"/>
          <w:szCs w:val="28"/>
        </w:rPr>
        <w:t xml:space="preserve">2) 涂膜外观：涂膜冷疑后应无皱纹、斑点、起泡、裂纹、脱落及表面无发粘现象，涂膜的颜色和外观与标准板差别不大；</w:t>
      </w:r>
      <w:r/>
    </w:p>
    <w:p>
      <w:pPr>
        <w:ind w:firstLine="518"/>
        <w:rPr>
          <w:rFonts w:hint="eastAsia" w:ascii="仿宋" w:hAnsi="仿宋" w:eastAsia="仿宋"/>
          <w:sz w:val="28"/>
          <w:szCs w:val="28"/>
        </w:rPr>
      </w:pPr>
      <w:r>
        <w:rPr>
          <w:rFonts w:hint="eastAsia" w:ascii="仿宋" w:hAnsi="仿宋" w:eastAsia="仿宋" w:cs="宋体"/>
          <w:sz w:val="28"/>
          <w:szCs w:val="28"/>
        </w:rPr>
        <w:t xml:space="preserve">3) 色度性能：按JT/T280—2004标准6.3.9规定的方法测试；</w:t>
      </w:r>
      <w:r/>
    </w:p>
    <w:p>
      <w:pPr>
        <w:ind w:firstLine="518"/>
        <w:rPr>
          <w:rFonts w:hint="eastAsia" w:ascii="仿宋" w:hAnsi="仿宋" w:eastAsia="仿宋"/>
          <w:sz w:val="28"/>
          <w:szCs w:val="28"/>
        </w:rPr>
      </w:pPr>
      <w:r>
        <w:rPr>
          <w:rFonts w:hint="eastAsia" w:ascii="仿宋" w:hAnsi="仿宋" w:eastAsia="仿宋" w:cs="宋体"/>
          <w:sz w:val="28"/>
          <w:szCs w:val="28"/>
        </w:rPr>
        <w:t xml:space="preserve">4) 抗压强度：≥12 MPa；</w:t>
      </w:r>
      <w:r/>
    </w:p>
    <w:p>
      <w:pPr>
        <w:ind w:firstLine="518"/>
        <w:rPr>
          <w:rFonts w:hint="eastAsia" w:ascii="仿宋" w:hAnsi="仿宋" w:eastAsia="仿宋"/>
          <w:sz w:val="28"/>
          <w:szCs w:val="28"/>
        </w:rPr>
      </w:pPr>
      <w:r>
        <w:rPr>
          <w:rFonts w:hint="eastAsia" w:ascii="仿宋" w:hAnsi="仿宋" w:eastAsia="仿宋" w:cs="宋体"/>
          <w:sz w:val="28"/>
          <w:szCs w:val="28"/>
        </w:rPr>
        <w:t xml:space="preserve">5) 耐磨性（200r/1000g后减重）：≤80㎎；</w:t>
      </w:r>
      <w:r/>
    </w:p>
    <w:p>
      <w:pPr>
        <w:ind w:firstLine="518"/>
        <w:rPr>
          <w:rFonts w:hint="eastAsia" w:ascii="仿宋" w:hAnsi="仿宋" w:eastAsia="仿宋"/>
          <w:sz w:val="28"/>
          <w:szCs w:val="28"/>
        </w:rPr>
      </w:pPr>
      <w:r>
        <w:rPr>
          <w:rFonts w:hint="eastAsia" w:ascii="仿宋" w:hAnsi="仿宋" w:eastAsia="仿宋" w:cs="宋体"/>
          <w:sz w:val="28"/>
          <w:szCs w:val="28"/>
        </w:rPr>
        <w:t xml:space="preserve">6) 逆反射系数mcd.1×-1.m –2，白色≥200；黄色≥100；</w:t>
      </w:r>
      <w:r/>
    </w:p>
    <w:p>
      <w:pPr>
        <w:ind w:firstLine="518"/>
        <w:rPr>
          <w:rFonts w:hint="eastAsia" w:ascii="仿宋" w:hAnsi="仿宋" w:eastAsia="仿宋"/>
          <w:sz w:val="28"/>
          <w:szCs w:val="28"/>
        </w:rPr>
      </w:pPr>
      <w:r>
        <w:rPr>
          <w:rFonts w:hint="eastAsia" w:ascii="仿宋" w:hAnsi="仿宋" w:eastAsia="仿宋" w:cs="宋体"/>
          <w:sz w:val="28"/>
          <w:szCs w:val="28"/>
        </w:rPr>
        <w:t xml:space="preserve">7) 人工加速耐候性：经试验，涂膜的起皱、斑点、裂纹、脱落及变色等都不大于标准样板；</w:t>
      </w:r>
      <w:r/>
    </w:p>
    <w:p>
      <w:pPr>
        <w:ind w:firstLine="518"/>
        <w:rPr>
          <w:rFonts w:hint="eastAsia" w:ascii="仿宋" w:hAnsi="仿宋" w:eastAsia="仿宋"/>
          <w:sz w:val="28"/>
          <w:szCs w:val="28"/>
        </w:rPr>
      </w:pPr>
      <w:r>
        <w:rPr>
          <w:rFonts w:hint="eastAsia" w:ascii="仿宋" w:hAnsi="仿宋" w:eastAsia="仿宋" w:cs="宋体"/>
          <w:sz w:val="28"/>
          <w:szCs w:val="28"/>
        </w:rPr>
        <w:t xml:space="preserve">8) 涂料用下涂剂颜色应无透明或琥珀色流体；固 体 含 量， 30﹪±5；涂布量，g/㎡150～200；干燥时间，min≤5；</w:t>
      </w:r>
      <w:r/>
    </w:p>
    <w:p>
      <w:pPr>
        <w:ind w:firstLine="518"/>
        <w:rPr>
          <w:rFonts w:hint="eastAsia" w:ascii="仿宋" w:hAnsi="仿宋" w:eastAsia="仿宋"/>
          <w:sz w:val="28"/>
          <w:szCs w:val="28"/>
        </w:rPr>
      </w:pPr>
      <w:r>
        <w:rPr>
          <w:rFonts w:hint="eastAsia" w:ascii="仿宋" w:hAnsi="仿宋" w:eastAsia="仿宋" w:cs="宋体"/>
          <w:sz w:val="28"/>
          <w:szCs w:val="28"/>
        </w:rPr>
        <w:t xml:space="preserve">9) 玻璃珠的技术条件：密度（在23℃±2℃的二甲苯中）g/cm</w:t>
      </w:r>
      <w:r>
        <w:rPr>
          <w:rFonts w:hint="eastAsia" w:ascii="宋体" w:hAnsi="宋体" w:cs="宋体"/>
          <w:sz w:val="28"/>
          <w:szCs w:val="28"/>
        </w:rPr>
        <w:t xml:space="preserve">³</w:t>
      </w:r>
      <w:r>
        <w:rPr>
          <w:rFonts w:hint="eastAsia" w:ascii="仿宋" w:hAnsi="仿宋" w:eastAsia="仿宋" w:cs="宋体"/>
          <w:sz w:val="28"/>
          <w:szCs w:val="28"/>
        </w:rPr>
        <w:t xml:space="preserve">2.4～2.6；外观无色透明球状，扩大10～50倍观察时，熔融团、片状、尖状物、有气泡等瑕庇不应超过总量的20%，玻璃珠的折射率（20℃浸渍法≥1.5）；</w:t>
      </w:r>
      <w:r/>
    </w:p>
    <w:p>
      <w:pPr>
        <w:ind w:firstLine="518"/>
        <w:rPr>
          <w:rFonts w:hint="eastAsia" w:ascii="仿宋" w:hAnsi="仿宋" w:eastAsia="仿宋"/>
          <w:sz w:val="28"/>
          <w:szCs w:val="28"/>
        </w:rPr>
      </w:pPr>
      <w:r>
        <w:rPr>
          <w:rFonts w:hint="eastAsia" w:ascii="仿宋" w:hAnsi="仿宋" w:eastAsia="仿宋" w:cs="宋体"/>
          <w:sz w:val="28"/>
          <w:szCs w:val="28"/>
        </w:rPr>
        <w:t xml:space="preserve">10) 玻璃珠含量：涂料中含20%～30%的玻璃珠，施工时撒布玻璃珠于热熔涂料上。</w:t>
      </w:r>
      <w:r/>
    </w:p>
    <w:p>
      <w:pPr>
        <w:ind w:firstLine="518"/>
        <w:rPr>
          <w:rFonts w:hint="eastAsia" w:ascii="仿宋" w:hAnsi="仿宋" w:eastAsia="仿宋"/>
          <w:sz w:val="28"/>
          <w:szCs w:val="28"/>
        </w:rPr>
      </w:pPr>
      <w:r>
        <w:rPr>
          <w:rFonts w:hint="eastAsia" w:ascii="仿宋" w:hAnsi="仿宋" w:eastAsia="仿宋" w:cs="宋体"/>
          <w:sz w:val="28"/>
          <w:szCs w:val="28"/>
        </w:rPr>
        <w:t xml:space="preserve">11) 根据GB5768-2009规定，按道路的情况及车速要求，制作道路标线；</w:t>
      </w:r>
      <w:r/>
    </w:p>
    <w:p>
      <w:pPr>
        <w:ind w:firstLine="518"/>
        <w:rPr>
          <w:rFonts w:hint="eastAsia" w:ascii="仿宋" w:hAnsi="仿宋" w:eastAsia="仿宋"/>
          <w:sz w:val="28"/>
          <w:szCs w:val="28"/>
        </w:rPr>
      </w:pPr>
      <w:r>
        <w:rPr>
          <w:rFonts w:hint="eastAsia" w:ascii="仿宋" w:hAnsi="仿宋" w:eastAsia="仿宋" w:cs="宋体"/>
          <w:sz w:val="28"/>
          <w:szCs w:val="28"/>
        </w:rPr>
        <w:t xml:space="preserve">12) 制作道路标线使用热熔反光涂料；</w:t>
      </w:r>
      <w:r/>
    </w:p>
    <w:p>
      <w:pPr>
        <w:ind w:firstLine="518"/>
        <w:rPr>
          <w:rFonts w:hint="eastAsia" w:ascii="仿宋" w:hAnsi="仿宋" w:eastAsia="仿宋"/>
          <w:sz w:val="28"/>
          <w:szCs w:val="28"/>
        </w:rPr>
      </w:pPr>
      <w:r>
        <w:rPr>
          <w:rFonts w:hint="eastAsia" w:ascii="仿宋" w:hAnsi="仿宋" w:eastAsia="仿宋" w:cs="宋体"/>
          <w:sz w:val="28"/>
          <w:szCs w:val="28"/>
        </w:rPr>
        <w:t xml:space="preserve">13) 制作标线的热熔涂料、底漆、玻璃珠必须经交通部检测机构或公安部检测机构检测合格、并提供检测报告才能使用；</w:t>
      </w:r>
      <w:r/>
    </w:p>
    <w:p>
      <w:pPr>
        <w:ind w:firstLine="518"/>
        <w:rPr>
          <w:rFonts w:hint="eastAsia" w:ascii="仿宋" w:hAnsi="仿宋" w:eastAsia="仿宋"/>
          <w:sz w:val="28"/>
          <w:szCs w:val="28"/>
        </w:rPr>
      </w:pPr>
      <w:r>
        <w:rPr>
          <w:rFonts w:hint="eastAsia" w:ascii="仿宋" w:hAnsi="仿宋" w:eastAsia="仿宋" w:cs="宋体"/>
          <w:sz w:val="28"/>
          <w:szCs w:val="28"/>
        </w:rPr>
        <w:t xml:space="preserve">14) 人行横道线、人行预告标志、箭头、导流线制作符合GB5768-2009规定；</w:t>
      </w:r>
      <w:r/>
    </w:p>
    <w:p>
      <w:pPr>
        <w:pStyle w:val="1149"/>
        <w:ind w:firstLine="518"/>
        <w:rPr>
          <w:rFonts w:hint="eastAsia" w:ascii="仿宋" w:hAnsi="仿宋" w:eastAsia="仿宋"/>
          <w:sz w:val="28"/>
          <w:szCs w:val="28"/>
        </w:rPr>
      </w:pPr>
      <w:r>
        <w:rPr>
          <w:rFonts w:hint="eastAsia" w:ascii="仿宋" w:hAnsi="仿宋" w:eastAsia="仿宋" w:cs="宋体"/>
          <w:sz w:val="28"/>
          <w:szCs w:val="28"/>
        </w:rPr>
        <w:t xml:space="preserve">15) 制作标线、人行横线及其箭头、导流线等等，要铲除旧标线后再制作新标线；</w:t>
      </w:r>
      <w:r/>
    </w:p>
    <w:p>
      <w:pPr>
        <w:ind w:firstLine="518"/>
        <w:jc w:val="left"/>
        <w:rPr>
          <w:rFonts w:hint="eastAsia" w:ascii="仿宋" w:hAnsi="仿宋" w:eastAsia="仿宋"/>
          <w:sz w:val="28"/>
          <w:szCs w:val="28"/>
        </w:rPr>
      </w:pPr>
      <w:r>
        <w:rPr>
          <w:rFonts w:hint="eastAsia" w:ascii="仿宋" w:hAnsi="仿宋" w:eastAsia="仿宋" w:cs="宋体μ惟瀀羝豥."/>
          <w:color w:val="000000"/>
          <w:sz w:val="28"/>
          <w:szCs w:val="28"/>
        </w:rPr>
        <w:t xml:space="preserve">16) 标线厚度不少于1.8 mm，亮度因数≥0.27，双实线为黄色，车道线为白色，其他标线、箭头等符合GB5768—2009规定。 </w:t>
      </w:r>
      <w:r/>
    </w:p>
    <w:p>
      <w:pPr>
        <w:ind w:firstLine="518"/>
        <w:jc w:val="left"/>
        <w:rPr>
          <w:rFonts w:hint="eastAsia" w:ascii="仿宋" w:hAnsi="仿宋" w:eastAsia="仿宋"/>
          <w:sz w:val="28"/>
          <w:szCs w:val="28"/>
        </w:rPr>
      </w:pPr>
      <w:r>
        <w:rPr>
          <w:rFonts w:hint="eastAsia" w:ascii="仿宋" w:hAnsi="仿宋" w:eastAsia="仿宋" w:cs="宋体μ惟瀀羝豥."/>
          <w:color w:val="000000"/>
          <w:sz w:val="28"/>
          <w:szCs w:val="28"/>
        </w:rPr>
        <w:t xml:space="preserve">17) 突起路标与标线配合使用时，应选用主动发光型或定向反光型，其颜色与标线颜色一致，布设间隔为6m~15m，一般设置在标线的空当中，也可一句实际情况适当加密。与边缘线和中心单实线配合使用时，突起路标应设置在标线的一侧，其间隔应与在车行道分界线设置的间隔相同。 </w:t>
      </w:r>
      <w:r/>
    </w:p>
    <w:p>
      <w:pPr>
        <w:ind w:firstLine="518"/>
        <w:rPr>
          <w:rFonts w:hint="eastAsia" w:ascii="仿宋" w:hAnsi="仿宋" w:eastAsia="仿宋" w:cs="宋体"/>
          <w:b/>
          <w:sz w:val="28"/>
          <w:szCs w:val="28"/>
        </w:rPr>
      </w:pPr>
      <w:r>
        <w:rPr>
          <w:rFonts w:hint="eastAsia" w:ascii="仿宋" w:hAnsi="仿宋" w:eastAsia="仿宋" w:cs="宋体"/>
          <w:b/>
          <w:sz w:val="28"/>
          <w:szCs w:val="28"/>
        </w:rPr>
        <w:t xml:space="preserve">以上</w:t>
      </w:r>
      <w:r>
        <w:rPr>
          <w:rFonts w:ascii="仿宋" w:hAnsi="仿宋" w:eastAsia="仿宋" w:cs="宋体"/>
          <w:b/>
          <w:sz w:val="28"/>
          <w:szCs w:val="28"/>
        </w:rPr>
        <w:t xml:space="preserve">标★项为设备重要参数，需提供具有资质的第三方质量检测中心出具的检测报告扫描件，否则视为不满足。</w:t>
      </w:r>
      <w:r/>
    </w:p>
    <w:p>
      <w:pPr>
        <w:ind w:firstLine="518"/>
        <w:rPr>
          <w:rFonts w:hint="eastAsia" w:ascii="仿宋" w:hAnsi="仿宋" w:eastAsia="仿宋" w:cs="宋体"/>
          <w:b/>
          <w:sz w:val="28"/>
          <w:szCs w:val="28"/>
        </w:rPr>
        <w:outlineLvl w:val="1"/>
      </w:pPr>
      <w:r>
        <w:rPr>
          <w:rFonts w:hint="eastAsia" w:ascii="仿宋" w:hAnsi="仿宋" w:eastAsia="仿宋" w:cs="宋体"/>
          <w:b/>
          <w:sz w:val="28"/>
          <w:szCs w:val="28"/>
        </w:rPr>
        <w:t xml:space="preserve">六、实施方案</w:t>
      </w:r>
      <w:r/>
    </w:p>
    <w:p>
      <w:pPr>
        <w:ind w:firstLine="518"/>
        <w:rPr>
          <w:rFonts w:hint="eastAsia" w:ascii="仿宋" w:hAnsi="仿宋" w:eastAsia="仿宋" w:cs="宋体"/>
          <w:sz w:val="28"/>
          <w:szCs w:val="28"/>
        </w:rPr>
        <w:outlineLvl w:val="2"/>
      </w:pPr>
      <w:r>
        <w:rPr>
          <w:rFonts w:hint="eastAsia" w:ascii="仿宋" w:hAnsi="仿宋" w:eastAsia="仿宋" w:cs="宋体"/>
          <w:sz w:val="28"/>
          <w:szCs w:val="28"/>
        </w:rPr>
        <w:t xml:space="preserve">（一）项目整体实施方案、进度计划安排</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1．施工组织与管理</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供应商需要根据本项目的要求，指定项目经理1人，项目副经理1人，另设置项目工程师及其他成员若干名，施工中选拔能力较强的安装队施工，并进行多级监督，以确保工期和质量。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施工组织上主要采取以下相应措施：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（1）主要原材料基本上一次性备齐；</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（2）根据工程实际需要，延长工作时间，错时工作，在保证质量安全的前提下，千方百计地采取加快施工速度的办法和措施，确保工期；</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加强计划管理，做好周、日作业计划，建立可靠的材料后勤保证体系；</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（4）建立各级碰头会制度，对具体施工方案进行优化，多与采购人沟通，及时解决和协调好施工中出现的各种问题；</w:t>
      </w:r>
      <w:bookmarkStart w:id="36" w:name="_4.3质量和安全组织措施"/>
      <w:r/>
      <w:bookmarkStart w:id="37" w:name="_4.2施工技术和方法"/>
      <w:r/>
      <w:bookmarkEnd w:id="36"/>
      <w:r/>
      <w:bookmarkEnd w:id="37"/>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2．施工中的隐蔽工程规定</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（1）隐蔽工程是指在在工程安装过程中或工程安装完成后被隐蔽起来，表面上无法看到的施工项目。</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必须制作《隐蔽工程施工申报单》，在每一个隐蔽工程施工前将材料清单及施工方案报采购人签字，并作为最后总验收的一个先决条件。如没有或缺少采购人签字的《隐蔽工程施工申报单》，则采购人有权拒绝验收。</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隐蔽工程所涉及项目均按国家现行标准执行。</w:t>
      </w:r>
      <w:bookmarkStart w:id="38" w:name="_4.3.1保证质量组织管理措施"/>
      <w:r/>
      <w:bookmarkEnd w:id="38"/>
      <w:r/>
      <w:r/>
    </w:p>
    <w:p>
      <w:pPr>
        <w:ind w:firstLine="518"/>
        <w:rPr>
          <w:rFonts w:hint="eastAsia" w:ascii="仿宋" w:hAnsi="仿宋" w:eastAsia="仿宋" w:cs="宋体"/>
          <w:sz w:val="28"/>
          <w:szCs w:val="28"/>
        </w:rPr>
      </w:pPr>
      <w:r/>
      <w:bookmarkStart w:id="39" w:name="_4.3.2保证安全组织管理措施"/>
      <w:r/>
      <w:bookmarkEnd w:id="39"/>
      <w:r>
        <w:rPr>
          <w:rFonts w:hint="eastAsia" w:ascii="仿宋" w:hAnsi="仿宋" w:eastAsia="仿宋" w:cs="宋体"/>
          <w:sz w:val="28"/>
          <w:szCs w:val="28"/>
        </w:rPr>
        <w:t xml:space="preserve">3．保证安全组织管理措施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（1）供应商建立以项目经理为主的项目安全施工管理体系，并预备紧急处理程序； </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（2）供应商组织施工人员进入现场，必须按安全规范着装，施工中必须按安全操作规程施工；</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（3）供应商严格遵守适用于本工程的法律和法规等；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（4）施工中的一切安全责任和事故，由供应商负责，与采购人无关</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4．施工中的协调</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本项目施工过程中，需要与供电、住建、公路、园林、绿化等部门协调，协调工作由供应商主要负责，采购人协助，所产生费用一律由供应商支付。</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5．施工技术要求</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（1）所有的抓拍单元全部更换新的设备。保证白天和晚上都有很高的清晰度，车牌识别率白天99%，晚上99%以上。驾乘人员的面部特征明显，24小时机动车车身颜色不失真。</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（2）车检器更换新设备，保证速度误差不超过国标要求，满足江苏省计量检测部</w:t>
      </w:r>
      <w:r>
        <w:rPr>
          <w:rFonts w:hint="eastAsia" w:ascii="仿宋" w:hAnsi="仿宋" w:eastAsia="仿宋" w:cs="宋体"/>
          <w:sz w:val="28"/>
          <w:szCs w:val="28"/>
        </w:rPr>
        <w:t xml:space="preserve">门检测要求。</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（3）爆闪灯更换新设备，保证亮度达到摄像机抓拍清晰图片的亮度要求。</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（4）数据线、电源线更换，保证不漏电、不跳闸，能够满足夏季高温和冬季严寒天气的全天候工作，外观无裸露、飘挂现象。</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（5）更换防雷器，保证供电系统在雷击情况下，得到保护和能够迅速修复工作。检查接地电阻，接地电阻高于10欧姆的，需要改进防雷接地系统，保证设备在良好的保护环境中工作。</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（6）数据线、馈线更换，保证不漏拍，不乱拍。</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（7）更换存储卡，保证断线存储，断点续传。</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（8）部分卡口供电线路，由于修路、市政建设等等原因需要进行电路整改，重新布设管线，保证卡口正常供电使用，如郝家卡口、万刘卡口、高架桥南卡口等。供电管路建设要保证安全、稳定、不易被破坏等。</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（9）部分落地柜、抱杆箱需要更换、维修，保证做到门锁功能正常，整体防雨、防老鼠进入，而且通风透气，易于散热。</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（10）供应商在建设过程中，保留相关资料，包括施工方案、施工图（包括线路走向位置尺寸图）、有采购人代表签字的隐蔽施工说明，硬件产品厂商说明及合格证明等，以备验收小组检查。</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（11）布设导线必须使用管道，不得直接将任何线缆埋于地下或浇注于混凝土中。</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（12）所用ＰＶＣ塑料导线管壁厚度应不小于1.2mm</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（13）强电和弱电不能穿在同一根管子里，而且要尽量分开，同束同类电缆捆扎；</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（14）摄像机进出线用PVC软管保护；</w:t>
      </w:r>
      <w:r/>
    </w:p>
    <w:p>
      <w:pPr>
        <w:ind w:firstLine="518"/>
        <w:rPr>
          <w:rFonts w:hint="eastAsia" w:ascii="仿宋" w:hAnsi="仿宋" w:eastAsia="仿宋" w:cs="宋体"/>
          <w:sz w:val="28"/>
          <w:szCs w:val="28"/>
        </w:rPr>
      </w:pPr>
      <w:r/>
      <w:bookmarkStart w:id="40" w:name="_4.3.3布线要求"/>
      <w:r/>
      <w:bookmarkEnd w:id="40"/>
      <w:r>
        <w:rPr>
          <w:rFonts w:hint="eastAsia" w:ascii="仿宋" w:hAnsi="仿宋" w:eastAsia="仿宋" w:cs="宋体"/>
          <w:sz w:val="28"/>
          <w:szCs w:val="28"/>
        </w:rPr>
        <w:t xml:space="preserve">（15）电源线尽可能远离计算机信号线或数据线，并避免并排敷设，采取屏蔽措施。</w:t>
      </w:r>
      <w:r/>
    </w:p>
    <w:p>
      <w:pPr>
        <w:ind w:firstLine="518"/>
        <w:rPr>
          <w:rFonts w:hint="eastAsia" w:ascii="仿宋" w:hAnsi="仿宋" w:eastAsia="仿宋" w:cs="宋体"/>
          <w:sz w:val="28"/>
          <w:szCs w:val="28"/>
        </w:rPr>
        <w:outlineLvl w:val="2"/>
      </w:pPr>
      <w:r>
        <w:rPr>
          <w:rFonts w:hint="eastAsia" w:ascii="仿宋" w:hAnsi="仿宋" w:eastAsia="仿宋" w:cs="宋体"/>
          <w:sz w:val="28"/>
          <w:szCs w:val="28"/>
        </w:rPr>
        <w:t xml:space="preserve">（二）质量保证措施：</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（1）建立完整的质量检验与监督保证体系，保证工程质量；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（2）坚持设备、材料的采购保质保量，并进行入库前检查制度，杜绝伪劣产品进入工程。</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（3）严格按照施工规范施工，保证施工质量；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（4）实行施工人员自检，项目工程师复检，项目经理审核并签证制度，确保每道工序的质量；</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（5）每道工序施工前均由技术人员向施工人员进行做详细指导，做到施工人员人人心中有数，避免发生错误；</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（6）加强施工人员质量责任教育，提高施工人员质量意识；</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（7）实行产品验收、工序验收、阶段验收，层层把握质量关；</w:t>
      </w:r>
      <w:r/>
    </w:p>
    <w:p>
      <w:pPr>
        <w:ind w:firstLine="518"/>
        <w:rPr>
          <w:rFonts w:hint="eastAsia" w:ascii="仿宋" w:hAnsi="仿宋" w:eastAsia="仿宋" w:cs="宋体"/>
          <w:sz w:val="28"/>
          <w:szCs w:val="28"/>
        </w:rPr>
        <w:outlineLvl w:val="2"/>
      </w:pPr>
      <w:r>
        <w:rPr>
          <w:rFonts w:hint="eastAsia" w:ascii="仿宋" w:hAnsi="仿宋" w:eastAsia="仿宋" w:cs="宋体"/>
          <w:sz w:val="28"/>
          <w:szCs w:val="28"/>
        </w:rPr>
        <w:t xml:space="preserve">（三）技术培训方案：</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供应商应为实施本项目配备相应的技术人员（项目负责人、技术负责人、运维技术人员等），特殊工作需持有上岗操作证。供应商应免费向采购人提供相关设备现场使用的操作培训（熟练掌握）。技术培训方案内容应包含培训计划，含培训计划表、地点、时间及培训对象人数等；培训内容含所提供产品的原理和技术性能、操作维护方法、安装调试、排除故障等。</w:t>
      </w:r>
      <w:r/>
    </w:p>
    <w:p>
      <w:pPr>
        <w:ind w:firstLine="518"/>
        <w:rPr>
          <w:rFonts w:hint="eastAsia" w:ascii="仿宋" w:hAnsi="仿宋" w:eastAsia="仿宋" w:cs="宋体"/>
          <w:sz w:val="28"/>
          <w:szCs w:val="28"/>
        </w:rPr>
        <w:outlineLvl w:val="2"/>
      </w:pPr>
      <w:r>
        <w:rPr>
          <w:rFonts w:hint="eastAsia" w:ascii="仿宋" w:hAnsi="仿宋" w:eastAsia="仿宋" w:cs="宋体"/>
          <w:sz w:val="28"/>
          <w:szCs w:val="28"/>
        </w:rPr>
        <w:t xml:space="preserve">（四）售后服务方案：</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1.成交供应商须自备不少于1套备品备件，包括提供补光灯、摄像机或一体机等主要配件。</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2.供应商承诺故障响应时间为10分钟，半小时以内到达现场，24小时修复一般故障，重大问题允许在48小时内修复。</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3.对该工程的所有设备提供终身维修服务，3年内无条件免费原厂质保、技术支持、维保服务。</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4.3年内如设备无法使用必须无条件免费更换。3年外由采购人确定是否由供应商</w:t>
      </w:r>
      <w:r>
        <w:rPr>
          <w:rFonts w:hint="eastAsia" w:ascii="仿宋" w:hAnsi="仿宋" w:eastAsia="仿宋" w:cs="宋体"/>
          <w:sz w:val="28"/>
          <w:szCs w:val="28"/>
        </w:rPr>
        <w:t xml:space="preserve">维保，但供应商必须无条件提供技术支持。</w:t>
      </w:r>
      <w:r/>
    </w:p>
    <w:p>
      <w:pPr>
        <w:ind w:firstLine="389"/>
        <w:spacing w:line="520" w:lineRule="exact"/>
        <w:rPr>
          <w:rFonts w:hint="eastAsia" w:ascii="仿宋" w:hAnsi="仿宋" w:eastAsia="仿宋"/>
          <w:sz w:val="28"/>
          <w:szCs w:val="28"/>
        </w:rPr>
        <w:outlineLvl w:val="1"/>
      </w:pPr>
      <w:r>
        <w:rPr>
          <w:rFonts w:hint="eastAsia" w:ascii="仿宋" w:hAnsi="仿宋" w:eastAsia="仿宋" w:cs="宋体"/>
          <w:b/>
          <w:sz w:val="28"/>
          <w:szCs w:val="28"/>
        </w:rPr>
        <w:t xml:space="preserve">七、实地勘查</w:t>
      </w:r>
      <w:r/>
    </w:p>
    <w:p>
      <w:pPr>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1.图纸设计：提供路口设计图纸。</w:t>
      </w:r>
      <w:r/>
    </w:p>
    <w:p>
      <w:pPr>
        <w:ind w:firstLine="518"/>
        <w:spacing w:line="520" w:lineRule="exact"/>
        <w:rPr>
          <w:rFonts w:hint="eastAsia" w:ascii="仿宋" w:hAnsi="仿宋" w:eastAsia="仿宋"/>
          <w:sz w:val="28"/>
          <w:szCs w:val="28"/>
        </w:rPr>
      </w:pPr>
      <w:r>
        <w:rPr>
          <w:rFonts w:hint="eastAsia" w:ascii="仿宋" w:hAnsi="仿宋" w:eastAsia="仿宋" w:cs="宋体"/>
          <w:sz w:val="28"/>
          <w:szCs w:val="28"/>
        </w:rPr>
        <w:t xml:space="preserve">2.电源：提供电源方案，电源接入点必须能以公安局单位单独开户。不得将电源接入非供电公司线路中。</w:t>
      </w:r>
      <w:r/>
    </w:p>
    <w:p>
      <w:pPr>
        <w:ind w:firstLine="518"/>
        <w:spacing w:line="560" w:lineRule="exact"/>
        <w:rPr>
          <w:rFonts w:hint="eastAsia" w:ascii="仿宋" w:hAnsi="仿宋" w:eastAsia="仿宋"/>
          <w:sz w:val="28"/>
          <w:szCs w:val="28"/>
        </w:rPr>
        <w:outlineLvl w:val="1"/>
      </w:pPr>
      <w:r>
        <w:rPr>
          <w:rFonts w:hint="eastAsia" w:ascii="仿宋" w:hAnsi="仿宋" w:eastAsia="仿宋" w:cs="宋体"/>
          <w:b/>
          <w:sz w:val="28"/>
          <w:szCs w:val="28"/>
        </w:rPr>
        <w:t xml:space="preserve">八、验收组织</w:t>
      </w:r>
      <w:r/>
    </w:p>
    <w:p>
      <w:pPr>
        <w:ind w:firstLine="518"/>
        <w:rPr>
          <w:rFonts w:hint="eastAsia" w:ascii="仿宋" w:hAnsi="仿宋" w:eastAsia="仿宋"/>
          <w:sz w:val="28"/>
          <w:szCs w:val="28"/>
        </w:rPr>
        <w:outlineLvl w:val="2"/>
      </w:pPr>
      <w:r>
        <w:rPr>
          <w:rFonts w:hint="eastAsia" w:ascii="仿宋" w:hAnsi="仿宋" w:eastAsia="仿宋"/>
          <w:sz w:val="28"/>
          <w:szCs w:val="28"/>
        </w:rPr>
        <w:t xml:space="preserve">8.1验收前提</w:t>
      </w:r>
      <w:r/>
    </w:p>
    <w:p>
      <w:pPr>
        <w:ind w:firstLine="518"/>
        <w:rPr>
          <w:rFonts w:hint="eastAsia" w:ascii="仿宋" w:hAnsi="仿宋" w:eastAsia="仿宋"/>
          <w:sz w:val="28"/>
          <w:szCs w:val="28"/>
        </w:rPr>
      </w:pPr>
      <w:r>
        <w:rPr>
          <w:rFonts w:hint="eastAsia" w:ascii="仿宋" w:hAnsi="仿宋" w:eastAsia="仿宋"/>
          <w:sz w:val="28"/>
          <w:szCs w:val="28"/>
        </w:rPr>
        <w:t xml:space="preserve">供应商在向使用方提出验收要求的时候，必须达到以下标准方可提出验收要求</w:t>
      </w:r>
      <w:r/>
    </w:p>
    <w:p>
      <w:pPr>
        <w:ind w:firstLine="518"/>
        <w:rPr>
          <w:rFonts w:hint="eastAsia" w:ascii="仿宋" w:hAnsi="仿宋" w:eastAsia="仿宋"/>
          <w:sz w:val="28"/>
          <w:szCs w:val="28"/>
        </w:rPr>
      </w:pPr>
      <w:r>
        <w:rPr>
          <w:rFonts w:hint="eastAsia" w:ascii="仿宋" w:hAnsi="仿宋" w:eastAsia="仿宋"/>
          <w:sz w:val="28"/>
          <w:szCs w:val="28"/>
        </w:rPr>
        <w:t xml:space="preserve">1. 所有路口的违章图片必须达到新国标的标准，具体体现为2张车头照片,体现出位移。</w:t>
      </w:r>
      <w:r/>
    </w:p>
    <w:p>
      <w:pPr>
        <w:ind w:firstLine="518"/>
        <w:rPr>
          <w:rFonts w:hint="eastAsia" w:ascii="仿宋" w:hAnsi="仿宋" w:eastAsia="仿宋"/>
          <w:sz w:val="28"/>
          <w:szCs w:val="28"/>
        </w:rPr>
      </w:pPr>
      <w:r>
        <w:rPr>
          <w:rFonts w:hint="eastAsia" w:ascii="仿宋" w:hAnsi="仿宋" w:eastAsia="仿宋"/>
          <w:sz w:val="28"/>
          <w:szCs w:val="28"/>
        </w:rPr>
        <w:t xml:space="preserve">2.所有路口的实时视频和录像都可以在平台上查询到</w:t>
      </w:r>
      <w:r/>
    </w:p>
    <w:p>
      <w:pPr>
        <w:ind w:firstLine="518"/>
        <w:rPr>
          <w:rFonts w:hint="eastAsia" w:ascii="仿宋" w:hAnsi="仿宋" w:eastAsia="仿宋"/>
          <w:sz w:val="28"/>
          <w:szCs w:val="28"/>
        </w:rPr>
      </w:pPr>
      <w:r>
        <w:rPr>
          <w:rFonts w:hint="eastAsia" w:ascii="仿宋" w:hAnsi="仿宋" w:eastAsia="仿宋"/>
          <w:sz w:val="28"/>
          <w:szCs w:val="28"/>
        </w:rPr>
        <w:t xml:space="preserve">3.违法图片叠加字符必须符合以下标准：</w:t>
      </w:r>
      <w:r/>
    </w:p>
    <w:p>
      <w:pPr>
        <w:ind w:firstLine="518"/>
        <w:rPr>
          <w:rFonts w:hint="eastAsia" w:ascii="仿宋" w:hAnsi="仿宋" w:eastAsia="仿宋"/>
          <w:sz w:val="28"/>
          <w:szCs w:val="28"/>
        </w:rPr>
      </w:pPr>
      <w:r>
        <w:rPr>
          <w:rFonts w:hint="eastAsia" w:ascii="仿宋" w:hAnsi="仿宋" w:eastAsia="仿宋"/>
          <w:sz w:val="28"/>
          <w:szCs w:val="28"/>
        </w:rPr>
        <w:t xml:space="preserve">电警路口：时间、地点、方向、设备编号、违法行为、违法代码   </w:t>
      </w:r>
      <w:r/>
    </w:p>
    <w:p>
      <w:pPr>
        <w:ind w:firstLine="518"/>
        <w:rPr>
          <w:rFonts w:hint="eastAsia" w:ascii="仿宋" w:hAnsi="仿宋" w:eastAsia="仿宋"/>
          <w:sz w:val="28"/>
          <w:szCs w:val="28"/>
        </w:rPr>
      </w:pPr>
      <w:r>
        <w:rPr>
          <w:rFonts w:hint="eastAsia" w:ascii="仿宋" w:hAnsi="仿宋" w:eastAsia="仿宋"/>
          <w:sz w:val="28"/>
          <w:szCs w:val="28"/>
        </w:rPr>
        <w:t xml:space="preserve">4. 点位命名规则：</w:t>
      </w:r>
      <w:r/>
    </w:p>
    <w:p>
      <w:pPr>
        <w:ind w:firstLine="518"/>
        <w:rPr>
          <w:rFonts w:hint="eastAsia" w:ascii="仿宋" w:hAnsi="仿宋" w:eastAsia="仿宋"/>
          <w:sz w:val="28"/>
          <w:szCs w:val="28"/>
        </w:rPr>
      </w:pPr>
      <w:r>
        <w:rPr>
          <w:rFonts w:hint="eastAsia" w:ascii="仿宋" w:hAnsi="仿宋" w:eastAsia="仿宋"/>
          <w:sz w:val="28"/>
          <w:szCs w:val="28"/>
        </w:rPr>
        <w:t xml:space="preserve">电警：xxx路与xxx路，例如：英武路与板桥路</w:t>
      </w:r>
      <w:r/>
    </w:p>
    <w:p>
      <w:pPr>
        <w:ind w:firstLine="518"/>
        <w:rPr>
          <w:rFonts w:hint="eastAsia" w:ascii="仿宋" w:hAnsi="仿宋" w:eastAsia="仿宋"/>
          <w:sz w:val="28"/>
          <w:szCs w:val="28"/>
        </w:rPr>
      </w:pPr>
      <w:r>
        <w:rPr>
          <w:rFonts w:hint="eastAsia" w:ascii="仿宋" w:hAnsi="仿宋" w:eastAsia="仿宋"/>
          <w:sz w:val="28"/>
          <w:szCs w:val="28"/>
        </w:rPr>
        <w:t xml:space="preserve">卡口：xx省道/国道xxxKM+xxxM，例如：钓鱼大桥S233省道89KM+710M</w:t>
      </w:r>
      <w:r/>
    </w:p>
    <w:p>
      <w:pPr>
        <w:ind w:firstLine="518"/>
        <w:rPr>
          <w:rFonts w:hint="eastAsia" w:ascii="仿宋" w:hAnsi="仿宋" w:eastAsia="仿宋"/>
          <w:sz w:val="28"/>
          <w:szCs w:val="28"/>
        </w:rPr>
      </w:pPr>
      <w:r>
        <w:rPr>
          <w:rFonts w:hint="eastAsia" w:ascii="仿宋" w:hAnsi="仿宋" w:eastAsia="仿宋"/>
          <w:sz w:val="28"/>
          <w:szCs w:val="28"/>
        </w:rPr>
        <w:t xml:space="preserve">球机： xxx（标志建筑），例如：苏果超市；如果标志建筑相同的过多需注明在哪条路上，例如：苏果超市（长安路）</w:t>
      </w:r>
      <w:r/>
    </w:p>
    <w:p>
      <w:pPr>
        <w:ind w:firstLine="518"/>
        <w:rPr>
          <w:rFonts w:hint="eastAsia" w:ascii="仿宋" w:hAnsi="仿宋" w:eastAsia="仿宋"/>
          <w:sz w:val="28"/>
          <w:szCs w:val="28"/>
        </w:rPr>
        <w:outlineLvl w:val="2"/>
      </w:pPr>
      <w:r>
        <w:rPr>
          <w:rFonts w:hint="eastAsia" w:ascii="仿宋" w:hAnsi="仿宋" w:eastAsia="仿宋"/>
          <w:sz w:val="28"/>
          <w:szCs w:val="28"/>
        </w:rPr>
        <w:t xml:space="preserve">8.2验收准备材料</w:t>
      </w:r>
      <w:r/>
    </w:p>
    <w:p>
      <w:pPr>
        <w:ind w:firstLine="518"/>
        <w:rPr>
          <w:rFonts w:hint="eastAsia" w:ascii="仿宋" w:hAnsi="仿宋" w:eastAsia="仿宋"/>
          <w:sz w:val="28"/>
          <w:szCs w:val="28"/>
        </w:rPr>
      </w:pPr>
      <w:r>
        <w:rPr>
          <w:rFonts w:hint="eastAsia" w:ascii="仿宋" w:hAnsi="仿宋" w:eastAsia="仿宋"/>
          <w:sz w:val="28"/>
          <w:szCs w:val="28"/>
        </w:rPr>
        <w:t xml:space="preserve">供应商需要准备以下几组资料：</w:t>
      </w:r>
      <w:r/>
    </w:p>
    <w:p>
      <w:pPr>
        <w:ind w:firstLine="518"/>
        <w:rPr>
          <w:rFonts w:hint="eastAsia" w:ascii="仿宋" w:hAnsi="仿宋" w:eastAsia="仿宋"/>
          <w:sz w:val="28"/>
          <w:szCs w:val="28"/>
        </w:rPr>
      </w:pPr>
      <w:r>
        <w:rPr>
          <w:rFonts w:hint="eastAsia" w:ascii="仿宋" w:hAnsi="仿宋" w:eastAsia="仿宋"/>
          <w:sz w:val="28"/>
          <w:szCs w:val="28"/>
        </w:rPr>
        <w:t xml:space="preserve">磋商文件和磋商响应文件、</w:t>
      </w:r>
      <w:r/>
    </w:p>
    <w:p>
      <w:pPr>
        <w:ind w:firstLine="518"/>
        <w:rPr>
          <w:rFonts w:hint="eastAsia" w:ascii="仿宋" w:hAnsi="仿宋" w:eastAsia="仿宋"/>
          <w:sz w:val="28"/>
          <w:szCs w:val="28"/>
        </w:rPr>
      </w:pPr>
      <w:r>
        <w:rPr>
          <w:rFonts w:hint="eastAsia" w:ascii="仿宋" w:hAnsi="仿宋" w:eastAsia="仿宋"/>
          <w:sz w:val="28"/>
          <w:szCs w:val="28"/>
        </w:rPr>
        <w:t xml:space="preserve">成交的前后端的设备清单和实际前后端的采购清单、 </w:t>
      </w:r>
      <w:r/>
    </w:p>
    <w:p>
      <w:pPr>
        <w:ind w:firstLine="518"/>
        <w:rPr>
          <w:rFonts w:hint="eastAsia" w:ascii="仿宋" w:hAnsi="仿宋" w:eastAsia="仿宋"/>
          <w:sz w:val="28"/>
          <w:szCs w:val="28"/>
        </w:rPr>
      </w:pPr>
      <w:r>
        <w:rPr>
          <w:rFonts w:hint="eastAsia" w:ascii="仿宋" w:hAnsi="仿宋" w:eastAsia="仿宋"/>
          <w:sz w:val="28"/>
          <w:szCs w:val="28"/>
        </w:rPr>
        <w:t xml:space="preserve">设计图纸和实际施工图纸包含所有管道线路，接电线路，电表位置，手井位置</w:t>
      </w:r>
      <w:r/>
    </w:p>
    <w:p>
      <w:pPr>
        <w:ind w:firstLine="518"/>
        <w:rPr>
          <w:rFonts w:hint="eastAsia" w:ascii="仿宋" w:hAnsi="仿宋" w:eastAsia="仿宋"/>
          <w:sz w:val="28"/>
          <w:szCs w:val="28"/>
        </w:rPr>
      </w:pPr>
      <w:r>
        <w:rPr>
          <w:rFonts w:hint="eastAsia" w:ascii="仿宋" w:hAnsi="仿宋" w:eastAsia="仿宋"/>
          <w:sz w:val="28"/>
          <w:szCs w:val="28"/>
        </w:rPr>
        <w:t xml:space="preserve">点位资料包含IP地址，用户名，密码，线路运营商，产品型号，质保时间，经纬</w:t>
      </w:r>
      <w:r>
        <w:rPr>
          <w:rFonts w:hint="eastAsia" w:ascii="仿宋" w:hAnsi="仿宋" w:eastAsia="仿宋"/>
          <w:sz w:val="28"/>
          <w:szCs w:val="28"/>
        </w:rPr>
        <w:t xml:space="preserve">度资料（必须采用经纬度仪测量的资料，不可以使用手机自带软件）</w:t>
      </w:r>
      <w:r/>
    </w:p>
    <w:p>
      <w:pPr>
        <w:ind w:firstLine="518"/>
        <w:rPr>
          <w:rFonts w:hint="eastAsia" w:ascii="仿宋" w:hAnsi="仿宋" w:eastAsia="仿宋"/>
          <w:sz w:val="28"/>
          <w:szCs w:val="28"/>
        </w:rPr>
      </w:pPr>
      <w:r>
        <w:rPr>
          <w:rFonts w:hint="eastAsia" w:ascii="仿宋" w:hAnsi="仿宋" w:eastAsia="仿宋"/>
          <w:sz w:val="28"/>
          <w:szCs w:val="28"/>
        </w:rPr>
        <w:t xml:space="preserve">所有设备的的合格证和检测证书</w:t>
      </w:r>
      <w:r/>
    </w:p>
    <w:p>
      <w:pPr>
        <w:ind w:firstLine="518"/>
        <w:rPr>
          <w:rFonts w:hint="eastAsia" w:ascii="仿宋" w:hAnsi="仿宋" w:eastAsia="仿宋"/>
          <w:sz w:val="28"/>
          <w:szCs w:val="28"/>
        </w:rPr>
      </w:pPr>
      <w:r>
        <w:rPr>
          <w:rFonts w:hint="eastAsia" w:ascii="仿宋" w:hAnsi="仿宋" w:eastAsia="仿宋"/>
          <w:sz w:val="28"/>
          <w:szCs w:val="28"/>
        </w:rPr>
        <w:t xml:space="preserve">所有隐蔽施工内容的《隐蔽工程施工申报单》</w:t>
      </w:r>
      <w:r/>
    </w:p>
    <w:p>
      <w:pPr>
        <w:ind w:firstLine="518"/>
        <w:rPr>
          <w:rFonts w:hint="eastAsia" w:ascii="仿宋" w:hAnsi="仿宋" w:eastAsia="仿宋"/>
          <w:sz w:val="28"/>
          <w:szCs w:val="28"/>
        </w:rPr>
        <w:outlineLvl w:val="2"/>
      </w:pPr>
      <w:r>
        <w:rPr>
          <w:rFonts w:hint="eastAsia" w:ascii="仿宋" w:hAnsi="仿宋" w:eastAsia="仿宋"/>
          <w:sz w:val="28"/>
          <w:szCs w:val="28"/>
        </w:rPr>
        <w:t xml:space="preserve">8.3验收内容</w:t>
      </w:r>
      <w:r/>
    </w:p>
    <w:p>
      <w:pPr>
        <w:ind w:firstLine="518"/>
        <w:rPr>
          <w:rFonts w:hint="eastAsia" w:ascii="仿宋" w:hAnsi="仿宋" w:eastAsia="仿宋"/>
          <w:sz w:val="28"/>
          <w:szCs w:val="28"/>
        </w:rPr>
      </w:pPr>
      <w:r>
        <w:rPr>
          <w:rFonts w:hint="eastAsia" w:ascii="仿宋" w:hAnsi="仿宋" w:eastAsia="仿宋"/>
          <w:sz w:val="28"/>
          <w:szCs w:val="28"/>
        </w:rPr>
        <w:t xml:space="preserve">按照《兴化市公安局科技建设项目管理办法》要求，对项目组织验收。主要对项目的五个关键步骤进行检查：</w:t>
      </w:r>
      <w:r/>
    </w:p>
    <w:p>
      <w:pPr>
        <w:ind w:firstLine="518"/>
        <w:rPr>
          <w:rFonts w:hint="eastAsia" w:ascii="仿宋" w:hAnsi="仿宋" w:eastAsia="仿宋"/>
          <w:sz w:val="28"/>
          <w:szCs w:val="28"/>
        </w:rPr>
      </w:pPr>
      <w:r>
        <w:rPr>
          <w:rFonts w:hint="eastAsia" w:ascii="仿宋" w:hAnsi="仿宋" w:eastAsia="仿宋"/>
          <w:sz w:val="28"/>
          <w:szCs w:val="28"/>
        </w:rPr>
        <w:t xml:space="preserve">第一、设备验收。以设备清单为设备验收标准。如果因为完成项目要求的功能而增加的设备，采购人不再追加资金。</w:t>
      </w:r>
      <w:r/>
    </w:p>
    <w:p>
      <w:pPr>
        <w:ind w:firstLine="518"/>
        <w:rPr>
          <w:rFonts w:hint="eastAsia" w:ascii="仿宋" w:hAnsi="仿宋" w:eastAsia="仿宋"/>
          <w:sz w:val="28"/>
          <w:szCs w:val="28"/>
        </w:rPr>
      </w:pPr>
      <w:r>
        <w:rPr>
          <w:rFonts w:hint="eastAsia" w:ascii="仿宋" w:hAnsi="仿宋" w:eastAsia="仿宋"/>
          <w:sz w:val="28"/>
          <w:szCs w:val="28"/>
        </w:rPr>
        <w:t xml:space="preserve">第二、检查项目前端建设。按照技术方案要示，对前端建设情况进行检查。</w:t>
      </w:r>
      <w:r/>
    </w:p>
    <w:p>
      <w:pPr>
        <w:ind w:firstLine="518"/>
        <w:rPr>
          <w:rFonts w:hint="eastAsia" w:ascii="仿宋" w:hAnsi="仿宋" w:eastAsia="仿宋"/>
          <w:sz w:val="28"/>
          <w:szCs w:val="28"/>
        </w:rPr>
      </w:pPr>
      <w:r>
        <w:rPr>
          <w:rFonts w:hint="eastAsia" w:ascii="仿宋" w:hAnsi="仿宋" w:eastAsia="仿宋"/>
          <w:sz w:val="28"/>
          <w:szCs w:val="28"/>
        </w:rPr>
        <w:t xml:space="preserve">第三、检查接入兴化市公安局“视频综合应用平台”情况。检查平台中的视频（实时和录像）、图片（数量、夜间补光）等。</w:t>
      </w:r>
      <w:r/>
    </w:p>
    <w:p>
      <w:pPr>
        <w:ind w:firstLine="518"/>
        <w:rPr>
          <w:rFonts w:hint="eastAsia" w:ascii="仿宋" w:hAnsi="仿宋" w:eastAsia="仿宋"/>
          <w:sz w:val="28"/>
          <w:szCs w:val="28"/>
        </w:rPr>
      </w:pPr>
      <w:r>
        <w:rPr>
          <w:rFonts w:hint="eastAsia" w:ascii="仿宋" w:hAnsi="仿宋" w:eastAsia="仿宋"/>
          <w:sz w:val="28"/>
          <w:szCs w:val="28"/>
        </w:rPr>
        <w:t xml:space="preserve">第四、检查接入泰州支队“公安交通集成指挥平台”情况。检查平台中的交通违法图片数量、质量、叠加信息、夜间补光、有效率等。</w:t>
      </w:r>
      <w:r/>
    </w:p>
    <w:p>
      <w:pPr>
        <w:ind w:firstLine="518"/>
        <w:rPr>
          <w:rFonts w:hint="eastAsia" w:ascii="仿宋" w:hAnsi="仿宋" w:eastAsia="仿宋"/>
          <w:sz w:val="28"/>
          <w:szCs w:val="28"/>
        </w:rPr>
      </w:pPr>
      <w:r>
        <w:rPr>
          <w:rFonts w:hint="eastAsia" w:ascii="仿宋" w:hAnsi="仿宋" w:eastAsia="仿宋"/>
          <w:sz w:val="28"/>
          <w:szCs w:val="28"/>
        </w:rPr>
        <w:t xml:space="preserve">第五、每个路口的违法数据验收，以最终六合一平台上可以查询到有效数据为依据。</w:t>
      </w:r>
      <w:r/>
    </w:p>
    <w:p>
      <w:pPr>
        <w:ind w:firstLine="518"/>
        <w:spacing w:line="600" w:lineRule="exact"/>
        <w:rPr>
          <w:rFonts w:hint="eastAsia" w:ascii="仿宋" w:hAnsi="仿宋" w:eastAsia="仿宋"/>
          <w:sz w:val="28"/>
          <w:szCs w:val="28"/>
        </w:rPr>
        <w:outlineLvl w:val="1"/>
      </w:pPr>
      <w:r>
        <w:rPr>
          <w:rFonts w:hint="eastAsia" w:ascii="仿宋" w:hAnsi="仿宋" w:eastAsia="仿宋" w:cs="宋体"/>
          <w:b/>
          <w:sz w:val="28"/>
          <w:szCs w:val="28"/>
        </w:rPr>
        <w:t xml:space="preserve">九、设备清单（见附件）</w:t>
      </w:r>
      <w:r/>
    </w:p>
    <w:p>
      <w:pPr>
        <w:ind w:firstLine="518"/>
        <w:spacing w:line="600" w:lineRule="exact"/>
        <w:rPr>
          <w:rFonts w:hint="eastAsia" w:ascii="仿宋" w:hAnsi="仿宋" w:eastAsia="仿宋"/>
          <w:sz w:val="28"/>
          <w:szCs w:val="28"/>
        </w:rPr>
      </w:pPr>
      <w:r>
        <w:rPr>
          <w:rFonts w:hint="eastAsia" w:ascii="仿宋" w:hAnsi="仿宋" w:eastAsia="仿宋" w:cs="宋体"/>
          <w:sz w:val="28"/>
          <w:szCs w:val="28"/>
        </w:rPr>
        <w:t xml:space="preserve">为确保工程质量，特作以下提醒说明：</w:t>
      </w:r>
      <w:r/>
    </w:p>
    <w:p>
      <w:pPr>
        <w:ind w:firstLine="518"/>
        <w:spacing w:line="600" w:lineRule="exact"/>
        <w:rPr>
          <w:rFonts w:hint="eastAsia" w:ascii="仿宋" w:hAnsi="仿宋" w:eastAsia="仿宋"/>
          <w:sz w:val="28"/>
          <w:szCs w:val="28"/>
        </w:rPr>
      </w:pPr>
      <w:r>
        <w:rPr>
          <w:rFonts w:hint="eastAsia" w:ascii="仿宋" w:hAnsi="仿宋" w:eastAsia="仿宋" w:cs="宋体"/>
          <w:sz w:val="28"/>
          <w:szCs w:val="28"/>
        </w:rPr>
        <w:t xml:space="preserve">1.设备清单原则上是整个工程所需要采购的主要设备，验收时必须全部核对，但由于道路监控工程复杂，设备清单所列可能有遗漏之处。如出现此种情况，一律以达到工程要求为准，另增加设备所产生费用由供应商承担，采购人不再追加资金。</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2.本项目安装地点为城区道路，涉及住建、城管等多个职能部门，相关规费、协调费用由供应商自行负担。</w:t>
      </w:r>
      <w:r/>
    </w:p>
    <w:p>
      <w:pPr>
        <w:ind w:firstLine="518"/>
        <w:rPr>
          <w:rFonts w:hint="eastAsia" w:ascii="仿宋" w:hAnsi="仿宋" w:eastAsia="仿宋" w:cs="宋体"/>
          <w:sz w:val="28"/>
          <w:szCs w:val="28"/>
        </w:rPr>
      </w:pPr>
      <w:r>
        <w:rPr>
          <w:rFonts w:hint="eastAsia" w:ascii="仿宋" w:hAnsi="仿宋" w:eastAsia="仿宋" w:cs="宋体"/>
          <w:sz w:val="28"/>
          <w:szCs w:val="28"/>
        </w:rPr>
        <w:t xml:space="preserve">3.接电要求:每个点位电源必须接入政府公共用电，电费不包含在投标报价内。不得接入居（村）民私人用电或私企用电。</w:t>
      </w:r>
      <w:r/>
    </w:p>
    <w:p>
      <w:pPr>
        <w:ind w:firstLine="518"/>
        <w:spacing w:line="600" w:lineRule="exact"/>
        <w:rPr>
          <w:rFonts w:hint="eastAsia" w:ascii="仿宋" w:hAnsi="仿宋" w:eastAsia="仿宋" w:cs="宋体"/>
          <w:b/>
          <w:sz w:val="28"/>
          <w:szCs w:val="28"/>
        </w:rPr>
      </w:pPr>
      <w:r>
        <w:rPr>
          <w:rFonts w:hint="eastAsia" w:ascii="仿宋" w:hAnsi="仿宋" w:eastAsia="仿宋" w:cs="宋体"/>
          <w:b/>
          <w:sz w:val="28"/>
          <w:szCs w:val="28"/>
        </w:rPr>
        <w:t xml:space="preserve">附:设备清单</w:t>
      </w:r>
      <w:r/>
    </w:p>
    <w:tbl>
      <w:tblPr>
        <w:tblW w:w="5000" w:type="pct"/>
        <w:tblLayout w:type="fixed"/>
        <w:tblLook w:val="04A0" w:firstRow="1" w:lastRow="0" w:firstColumn="1" w:lastColumn="0" w:noHBand="0" w:noVBand="1"/>
      </w:tblPr>
      <w:tblGrid>
        <w:gridCol w:w="427"/>
        <w:gridCol w:w="986"/>
        <w:gridCol w:w="1841"/>
        <w:gridCol w:w="4959"/>
        <w:gridCol w:w="709"/>
        <w:gridCol w:w="707"/>
      </w:tblGrid>
      <w:tr>
        <w:trPr>
          <w:trHeight w:val="27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信号灯及电子警察（S229新宏大路口、S229寺万村路口）</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功能单元</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参数、材料、规格</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单位</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标志</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单柱式标志</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停车让行、禁止左转等禁令标识</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限速+禁停（附着式）</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圆形，外径100cm</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交通违法监控标志</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100cm×150cm</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标线</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热熔标线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热熔漆加玻璃微珠</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平方米</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除线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高压水除线、环保回收型</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平方米</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信号机</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系统信号机（含机柜）</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支持32个主相位，最大可配置信号灯驱动板8块，支持96路灯驱输出实现双路口的集中16阶段控制；含机柜</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台</w:t>
            </w:r>
            <w:r/>
          </w:p>
        </w:tc>
      </w:tr>
      <w:tr>
        <w:trPr>
          <w:trHeight w:val="315"/>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道路交通</w:t>
            </w:r>
            <w:r>
              <w:rPr>
                <w:rFonts w:hint="eastAsia" w:ascii="仿宋" w:hAnsi="仿宋" w:eastAsia="仿宋" w:cs="华文宋体"/>
                <w:color w:val="000000" w:themeColor="text1"/>
                <w:szCs w:val="21"/>
                <w:lang w:bidi="ar"/>
              </w:rPr>
              <w:br/>
              <w:t xml:space="preserve">信号灯</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机动车信号灯(悬臂安装)</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灯组满屏灯。灯桶直径400mm</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组</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倒计时器</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个位显示定程倒9秒计时器,绿灯时显示数字为绿色。黄灯时显示数字为黄色,红灯时显示数字为红色。显示数字面积不小手长520mm×宽290mm。</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人行横道信号灯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灯桶直径400mm，二联,上联为红色行人站立图案单元。 下联为绿色行人行走图案单元。</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14</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信号灯杆件</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长悬臂信号灯杆</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横臂：对角140～100mm×6000mm×6mm。立柱：对角260～320mm×6800mm×8mm。30#混凝土基础1600mm×1200mm×1200mm。杆件镀锌喷塑,包括基础笼及接地件。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人行横道信号灯灯杆</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立柱:A114mm×3180mm×4.5mm。 30#混凝土基础800mm×800mm×800mm。杆件镀锌喷塑,包括基础笼及接地件。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14</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信号灯管线</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75Pe管</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A75mm×4.5mm (包括施工开挖、路面恢复及施工材料)</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110Dg管</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镀锌钢管A110mm×4.5mm  (包括施工开挖、路面恢复及施工材料)</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300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工作井</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500×600×800mm，复合井盖</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个</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电缆线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Style w:val="1553"/>
                <w:rFonts w:hint="default" w:ascii="仿宋" w:hAnsi="仿宋" w:eastAsia="仿宋" w:cs="华文宋体"/>
                <w:b w:val="0"/>
                <w:bCs w:val="0"/>
                <w:color w:val="000000" w:themeColor="text1"/>
                <w:sz w:val="21"/>
                <w:szCs w:val="21"/>
                <w:lang w:bidi="ar"/>
              </w:rPr>
              <w:t xml:space="preserve">KVV6×1.0mm</w:t>
            </w:r>
            <w:r>
              <w:rPr>
                <w:rStyle w:val="1551"/>
                <w:rFonts w:hint="eastAsia" w:ascii="仿宋" w:hAnsi="仿宋" w:eastAsia="仿宋" w:cs="华文宋体"/>
                <w:color w:val="000000" w:themeColor="text1"/>
                <w:lang w:bidi="ar"/>
              </w:rPr>
              <w:t xml:space="preserve">2</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总电源线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Style w:val="1553"/>
                <w:rFonts w:hint="default" w:ascii="仿宋" w:hAnsi="仿宋" w:eastAsia="仿宋" w:cs="华文宋体"/>
                <w:b w:val="0"/>
                <w:bCs w:val="0"/>
                <w:color w:val="000000" w:themeColor="text1"/>
                <w:sz w:val="21"/>
                <w:szCs w:val="21"/>
                <w:lang w:bidi="ar"/>
              </w:rPr>
              <w:t xml:space="preserve">RVV2×10mm</w:t>
            </w:r>
            <w:r>
              <w:rPr>
                <w:rStyle w:val="1551"/>
                <w:rFonts w:hint="eastAsia" w:ascii="仿宋" w:hAnsi="仿宋" w:eastAsia="仿宋" w:cs="华文宋体"/>
                <w:color w:val="000000" w:themeColor="text1"/>
                <w:lang w:bidi="ar"/>
              </w:rPr>
              <w:t xml:space="preserve">2</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信号灯</w:t>
            </w:r>
            <w:r>
              <w:rPr>
                <w:rFonts w:hint="eastAsia" w:ascii="仿宋" w:hAnsi="仿宋" w:eastAsia="仿宋" w:cs="华文宋体"/>
                <w:color w:val="000000" w:themeColor="text1"/>
                <w:szCs w:val="21"/>
                <w:lang w:bidi="ar"/>
              </w:rPr>
              <w:br/>
              <w:t xml:space="preserve">安装及辅材</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安装施工及管线等辅材</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Style w:val="1553"/>
                <w:rFonts w:hint="default" w:ascii="仿宋" w:hAnsi="仿宋" w:eastAsia="仿宋" w:cs="华文宋体"/>
                <w:b w:val="0"/>
                <w:bCs w:val="0"/>
                <w:color w:val="000000" w:themeColor="text1"/>
                <w:sz w:val="21"/>
                <w:szCs w:val="21"/>
                <w:lang w:bidi="ar"/>
              </w:rPr>
              <w:t xml:space="preserve">包括：设备、杆件安装,管线施工(开挖道板、路面、绿化等恢复及垃圾清运处理；管线预理深度路面40cm以下,草坪绿化70cm以下)；  电表、电力表箱、技电力局标准要求配置， 包括电力申请审批费用、电力搭火费，含电源线护线管（PE50*3.7mm），3mA25镀锌钢管(电源线接电处护管安装)、网线(超5类室外防水网线)、防雷设备、漏保、空开、控制线rvsp2*0.75mm</w:t>
            </w:r>
            <w:r>
              <w:rPr>
                <w:rStyle w:val="1551"/>
                <w:rFonts w:hint="eastAsia" w:ascii="仿宋" w:hAnsi="仿宋" w:eastAsia="仿宋" w:cs="华文宋体"/>
                <w:color w:val="000000" w:themeColor="text1"/>
                <w:lang w:bidi="ar"/>
              </w:rPr>
              <w:t xml:space="preserve">2</w:t>
            </w:r>
            <w:r>
              <w:rPr>
                <w:rStyle w:val="1553"/>
                <w:rFonts w:hint="default" w:ascii="仿宋" w:hAnsi="仿宋" w:eastAsia="仿宋" w:cs="华文宋体"/>
                <w:b w:val="0"/>
                <w:bCs w:val="0"/>
                <w:color w:val="000000" w:themeColor="text1"/>
                <w:sz w:val="21"/>
                <w:szCs w:val="21"/>
                <w:lang w:bidi="ar"/>
              </w:rPr>
              <w:t xml:space="preserve">、光纤、PE管,支架、接地线等铺材。</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供电报装</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电表、电力表箱、技电力局标准要求配置，包括电力申请审批费用、电力搭火费。</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电警杆件</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长悬臂信号灯杆</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横臂：Φ110～380mm×8000mm×6mm。立柱：对角Φ340～280mm×6800mm×8mm。30#混凝土基础1800mm×1200mm×1200mm。杆件镀锌喷塑,包括基础笼及接地件。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48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电警设备</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900万AI电警抓拍单元</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900万环保生态卡口抓拍单元</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31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LED频闪灯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14</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52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多合一补光灯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14</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46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自动违停抓拍全结构化球机</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52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400万智慧监控单元</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7</w:t>
            </w:r>
            <w:r>
              <w:rPr>
                <w:color w:val="000000" w:themeColor="text1"/>
              </w:rP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rPr>
                <w:color w:val="000000" w:themeColor="text1"/>
              </w:rPr>
            </w:r>
          </w:p>
        </w:tc>
      </w:tr>
      <w:tr>
        <w:trPr>
          <w:trHeight w:val="34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数据合成终端服务底座</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345"/>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电子警察</w:t>
            </w:r>
            <w:r>
              <w:rPr>
                <w:rFonts w:hint="eastAsia" w:ascii="仿宋" w:hAnsi="仿宋" w:eastAsia="仿宋" w:cs="华文宋体"/>
                <w:color w:val="000000" w:themeColor="text1"/>
                <w:szCs w:val="21"/>
                <w:lang w:bidi="ar"/>
              </w:rPr>
              <w:br/>
              <w:t xml:space="preserve">安装及辅材</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光纤线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国标4芯单模</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37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汇聚光纤收发器</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传输距离≥25KM、单模单纤，（3个百兆网口、4个百兆光口、1个千兆光口）</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15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单模单纤，4个网口、1个千兆光口，离汇聚机箱远的使用（配套汇聚光纤收发器）</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个</w:t>
            </w:r>
            <w:r/>
          </w:p>
        </w:tc>
      </w:tr>
      <w:tr>
        <w:trPr>
          <w:trHeight w:val="33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光纤线路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一个点对点（含配套汇聚光纤收发器的千兆收发器一套）</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多功能智能落地箱</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不锈钢材质，IP54防护等级箱体不锈钢材质；尺寸：1300*800*450mm；≥1路RJ45网络口，支持主动连接，可跨网段组网；≥1路RS485数据口：支持设备协议透传，驱动第三方设备；≥2组开关量输入接口，可接入水浸、紧急按钮等报警信号；≥2组开关量输出接口，可输出报警信号等；≥1组AD输入接口，可进行0~5V模/数转换；≥5路市电交流控制输出模式，可远程控制开关；≥1路直流12V±8%控制输出模式，可远程控制开/关；≥1路直流12V±8%输出（不间断电源），≥1路直流5V±8%输出（不间断电源）；</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台</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多功能智能设备箱</w:t>
            </w:r>
            <w:r>
              <w:rPr>
                <w:rFonts w:hint="eastAsia" w:ascii="仿宋" w:hAnsi="仿宋" w:eastAsia="仿宋" w:cs="华文宋体"/>
                <w:color w:val="000000" w:themeColor="text1"/>
                <w:szCs w:val="21"/>
                <w:lang w:bidi="ar"/>
              </w:rPr>
              <w:br/>
              <w:t xml:space="preserve">（附挂式）</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箱体不锈钢材质；尺寸：510*380*200mm；电源适应性：设备箱可在AC187V~AC242V范围内正常工作。≥1路RJ45网络口，支持主</w:t>
            </w:r>
            <w:r>
              <w:rPr>
                <w:rFonts w:hint="eastAsia" w:ascii="仿宋" w:hAnsi="仿宋" w:eastAsia="仿宋" w:cs="华文宋体"/>
                <w:color w:val="000000" w:themeColor="text1"/>
                <w:szCs w:val="21"/>
                <w:lang w:bidi="ar"/>
              </w:rPr>
              <w:br/>
              <w:t xml:space="preserve">动连接，可跨网段组网；≥1组开关量输入接口，可接入水浸、紧急按钮等报警信号；≥1组开关量输出接口，可输出报警信号</w:t>
            </w:r>
            <w:r>
              <w:rPr>
                <w:rFonts w:hint="eastAsia" w:ascii="仿宋" w:hAnsi="仿宋" w:eastAsia="仿宋" w:cs="华文宋体"/>
                <w:color w:val="000000" w:themeColor="text1"/>
                <w:szCs w:val="21"/>
                <w:lang w:bidi="ar"/>
              </w:rPr>
              <w:br/>
              <w:t xml:space="preserve">等；≥1组AD输入接口，可进行0~5V模/数转换；≥1路市电交流常供电模式。</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网线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超六类室外防水网线</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10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电源线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Style w:val="1539"/>
                <w:rFonts w:hint="default" w:cs="华文宋体"/>
                <w:color w:val="000000" w:themeColor="text1"/>
                <w:sz w:val="21"/>
                <w:szCs w:val="21"/>
                <w:lang w:bidi="ar"/>
              </w:rPr>
              <w:t xml:space="preserve">R</w:t>
            </w:r>
            <w:r>
              <w:rPr>
                <w:rStyle w:val="1550"/>
                <w:rFonts w:hint="default" w:ascii="仿宋" w:hAnsi="仿宋" w:eastAsia="仿宋" w:cs="华文宋体"/>
                <w:color w:val="000000" w:themeColor="text1"/>
                <w:sz w:val="21"/>
                <w:szCs w:val="21"/>
                <w:lang w:bidi="ar"/>
              </w:rPr>
              <w:t xml:space="preserve">VV-3</w:t>
            </w:r>
            <w:r>
              <w:rPr>
                <w:rStyle w:val="1539"/>
                <w:rFonts w:hint="default" w:cs="华文宋体"/>
                <w:color w:val="000000" w:themeColor="text1"/>
                <w:sz w:val="21"/>
                <w:szCs w:val="21"/>
                <w:lang w:bidi="ar"/>
              </w:rPr>
              <w:t xml:space="preserve">×</w:t>
            </w:r>
            <w:r>
              <w:rPr>
                <w:rStyle w:val="1550"/>
                <w:rFonts w:hint="default" w:ascii="仿宋" w:hAnsi="仿宋" w:eastAsia="仿宋" w:cs="华文宋体"/>
                <w:color w:val="000000" w:themeColor="text1"/>
                <w:sz w:val="21"/>
                <w:szCs w:val="21"/>
                <w:lang w:bidi="ar"/>
              </w:rPr>
              <w:t xml:space="preserve">1.5mm</w:t>
            </w:r>
            <w:r>
              <w:rPr>
                <w:rStyle w:val="1549"/>
                <w:rFonts w:hint="default" w:ascii="仿宋" w:hAnsi="仿宋" w:eastAsia="仿宋" w:cs="华文宋体"/>
                <w:color w:val="000000" w:themeColor="text1"/>
                <w:lang w:bidi="ar"/>
              </w:rPr>
              <w:t xml:space="preserve">2</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600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安装施工及管线等辅材</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包括：设备、杆件安装,管线施工(开挖道板、路面、绿化等恢复及垃圾清运处理；管线预理深度路面40cm以下,草坪绿化70cm以下)；含支架、接地线等铺材。</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通信报装</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网络运营商对接等事项线路费用</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4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电子警察增设（S229罗顾路口、S231周边路口）</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功能单元</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参数、材料、规格</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单位</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电警杆件</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长悬臂信号灯杆</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横臂：Φ110～380mm×8000mm×6mm。立柱：对角Φ340～280mm×6800mm×8mm。30#混凝土基础1800mm×1200mm×1200mm。杆件镀锌喷塑,包括基础笼及接地件。</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电警设备</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900万AI电警抓拍单元</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40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900万环保生态卡口抓拍单元</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36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LED频闪灯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多合一补光灯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自动违停抓拍全结构化球机</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34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400万智慧监控单元</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bookmarkStart w:id="41" w:name="OLE_LINK7"/>
            <w:r>
              <w:rPr>
                <w:rFonts w:hint="eastAsia" w:ascii="仿宋" w:hAnsi="仿宋" w:eastAsia="仿宋" w:cs="华文宋体"/>
                <w:color w:val="000000" w:themeColor="text1"/>
                <w:szCs w:val="21"/>
                <w:lang w:bidi="ar"/>
              </w:rPr>
              <w:t xml:space="preserve">数据合成终端服务底座</w:t>
            </w:r>
            <w:bookmarkEnd w:id="41"/>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lang w:bidi="ar"/>
              </w:rPr>
            </w:pPr>
            <w:r>
              <w:rPr>
                <w:rFonts w:hint="eastAsia" w:ascii="仿宋" w:hAnsi="仿宋" w:eastAsia="仿宋" w:cs="华文宋体"/>
                <w:color w:val="000000" w:themeColor="text1"/>
                <w:szCs w:val="21"/>
                <w:lang w:bidi="ar"/>
              </w:rPr>
              <w:t xml:space="preserve">详见招标文件正文参数</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405"/>
        </w:trPr>
        <w:tc>
          <w:tcPr>
            <w:tcBorders>
              <w:top w:val="single" w:color="000000" w:sz="4" w:space="0"/>
              <w:left w:val="single" w:color="000000" w:sz="4" w:space="0"/>
              <w:bottom w:val="single" w:color="000000" w:sz="4" w:space="0"/>
              <w:right w:val="single" w:color="000000" w:sz="4" w:space="0"/>
            </w:tcBorders>
            <w:tcW w:w="222" w:type="pct"/>
            <w:vAlign w:val="center"/>
            <w:vMerge w:val="restart"/>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电子警察</w:t>
            </w:r>
            <w:r>
              <w:rPr>
                <w:rFonts w:hint="eastAsia" w:ascii="仿宋" w:hAnsi="仿宋" w:eastAsia="仿宋" w:cs="华文宋体"/>
                <w:color w:val="000000" w:themeColor="text1"/>
                <w:szCs w:val="21"/>
                <w:lang w:bidi="ar"/>
              </w:rPr>
              <w:br/>
              <w:t xml:space="preserve">安装及辅材</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光纤线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国标4芯单模</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汇聚光纤收发器</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传输距离≥25KM、单模单纤，（3个百兆网口、4个百兆光口、1个千兆光口）</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套</w:t>
            </w:r>
            <w:r/>
          </w:p>
        </w:tc>
      </w:tr>
      <w:tr>
        <w:trPr>
          <w:trHeight w:val="645"/>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单模单纤，4个网口、1个千兆光口，离汇聚机箱远的使用（配套汇聚光纤收发器）</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个</w:t>
            </w:r>
            <w:r/>
          </w:p>
        </w:tc>
      </w:tr>
      <w:tr>
        <w:trPr>
          <w:trHeight w:val="33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光纤线路</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一个点对点（含配套汇聚光纤收发器的千兆收发器一套）</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多功能智能落地箱</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不锈钢材质，IP54防护等级箱体不锈钢材质；尺寸：1300*800*450mm；≥1路RJ45网络口，支持主动连接，可跨网段组网；≥1路RS485数据口：支持设备协议透传，驱动第三方设备；≥2组开关量输入接口，可接入水浸、紧急按钮等报警信号；≥2组开关量输出接口，可输出报警信号等；≥1组AD输入接口，可进行0~5V模/数转换；≥5路市电交流控制输出模式，可远程控制开关；≥1路直流12V±8%控制输出模式，可远程控制开/关；≥1路直流12V±8%输出（不间断电源），≥1路直流5V±8%输出（不间断电源）；</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台</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多功能智能设备箱</w:t>
            </w:r>
            <w:r>
              <w:rPr>
                <w:rFonts w:hint="eastAsia" w:ascii="仿宋" w:hAnsi="仿宋" w:eastAsia="仿宋" w:cs="华文宋体"/>
                <w:color w:val="000000" w:themeColor="text1"/>
                <w:szCs w:val="21"/>
                <w:lang w:bidi="ar"/>
              </w:rPr>
              <w:br/>
              <w:t xml:space="preserve">（附挂式）</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箱体不锈钢材质；尺寸：510*380*200mm；电源适应性：设备箱可在AC187V~AC242V范围内正常工作。≥1路RJ45网络口，支持主</w:t>
            </w:r>
            <w:r>
              <w:rPr>
                <w:rFonts w:hint="eastAsia" w:ascii="仿宋" w:hAnsi="仿宋" w:eastAsia="仿宋" w:cs="华文宋体"/>
                <w:color w:val="000000" w:themeColor="text1"/>
                <w:szCs w:val="21"/>
                <w:lang w:bidi="ar"/>
              </w:rPr>
              <w:br/>
              <w:t xml:space="preserve">动连接，可跨网段组网；≥1组开关量输入接口，可接入</w:t>
            </w:r>
            <w:r>
              <w:rPr>
                <w:rFonts w:hint="eastAsia" w:ascii="仿宋" w:hAnsi="仿宋" w:eastAsia="仿宋" w:cs="华文宋体"/>
                <w:color w:val="000000" w:themeColor="text1"/>
                <w:szCs w:val="21"/>
                <w:lang w:bidi="ar"/>
              </w:rPr>
              <w:t xml:space="preserve">水浸、紧急按钮等报警信号；≥1组开关量输出接口，可输出报警信号</w:t>
            </w:r>
            <w:r>
              <w:rPr>
                <w:rFonts w:hint="eastAsia" w:ascii="仿宋" w:hAnsi="仿宋" w:eastAsia="仿宋" w:cs="华文宋体"/>
                <w:color w:val="000000" w:themeColor="text1"/>
                <w:szCs w:val="21"/>
                <w:lang w:bidi="ar"/>
              </w:rPr>
              <w:br/>
              <w:t xml:space="preserve">等；≥1组AD输入接口，可进行0~5V模/数转换；≥1路市电交流常供电模式。</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网线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超六类室外防水网线</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电源线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Style w:val="1539"/>
                <w:rFonts w:hint="default" w:cs="华文宋体"/>
                <w:color w:val="000000" w:themeColor="text1"/>
                <w:sz w:val="21"/>
                <w:szCs w:val="21"/>
                <w:lang w:bidi="ar"/>
              </w:rPr>
              <w:t xml:space="preserve">R</w:t>
            </w:r>
            <w:r>
              <w:rPr>
                <w:rStyle w:val="1550"/>
                <w:rFonts w:hint="default" w:ascii="仿宋" w:hAnsi="仿宋" w:eastAsia="仿宋" w:cs="华文宋体"/>
                <w:color w:val="000000" w:themeColor="text1"/>
                <w:sz w:val="21"/>
                <w:szCs w:val="21"/>
                <w:lang w:bidi="ar"/>
              </w:rPr>
              <w:t xml:space="preserve">VV-3</w:t>
            </w:r>
            <w:r>
              <w:rPr>
                <w:rStyle w:val="1539"/>
                <w:rFonts w:hint="default" w:cs="华文宋体"/>
                <w:color w:val="000000" w:themeColor="text1"/>
                <w:sz w:val="21"/>
                <w:szCs w:val="21"/>
                <w:lang w:bidi="ar"/>
              </w:rPr>
              <w:t xml:space="preserve">×</w:t>
            </w:r>
            <w:r>
              <w:rPr>
                <w:rStyle w:val="1550"/>
                <w:rFonts w:hint="default" w:ascii="仿宋" w:hAnsi="仿宋" w:eastAsia="仿宋" w:cs="华文宋体"/>
                <w:color w:val="000000" w:themeColor="text1"/>
                <w:sz w:val="21"/>
                <w:szCs w:val="21"/>
                <w:lang w:bidi="ar"/>
              </w:rPr>
              <w:t xml:space="preserve">1.5mm</w:t>
            </w:r>
            <w:r>
              <w:rPr>
                <w:rStyle w:val="1549"/>
                <w:rFonts w:hint="default" w:ascii="仿宋" w:hAnsi="仿宋" w:eastAsia="仿宋" w:cs="华文宋体"/>
                <w:color w:val="000000" w:themeColor="text1"/>
                <w:lang w:bidi="ar"/>
              </w:rPr>
              <w:t xml:space="preserve">2</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500</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m</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安装施工及管线等辅材</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包括：设备、杆件安装,管线施工(开挖道板、路面、绿化等恢复及垃圾清运处理；管线预理深度路面40cm以下,草坪绿化70cm以下)；含支架、接地线等铺材。</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vMerge w:val="continue"/>
            <w:textDirection w:val="lrTb"/>
            <w:noWrap/>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通信报装</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网络运营商对接等事项线路费用</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路口</w:t>
            </w:r>
            <w:r/>
          </w:p>
        </w:tc>
      </w:tr>
      <w:tr>
        <w:trPr>
          <w:trHeight w:val="88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后台数据建设</w:t>
            </w:r>
            <w:r/>
          </w:p>
        </w:tc>
      </w:tr>
      <w:tr>
        <w:trPr>
          <w:trHeight w:val="88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功能单元名称</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参数、材料、规格</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单位</w:t>
            </w:r>
            <w:r/>
          </w:p>
        </w:tc>
      </w:tr>
      <w:tr>
        <w:trPr>
          <w:trHeight w:val="90"/>
        </w:trPr>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4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万兆以太网光接口板</w:t>
            </w:r>
            <w:r/>
          </w:p>
        </w:tc>
        <w:tc>
          <w:tcPr>
            <w:tcBorders>
              <w:top w:val="single" w:color="000000" w:sz="4" w:space="0"/>
              <w:left w:val="single" w:color="000000" w:sz="4" w:space="0"/>
              <w:bottom w:val="single" w:color="000000" w:sz="4" w:space="0"/>
              <w:right w:val="single" w:color="000000" w:sz="4" w:space="0"/>
            </w:tcBorders>
            <w:tcW w:w="2575" w:type="pct"/>
            <w:vAlign w:val="center"/>
            <w:textDirection w:val="lrTb"/>
            <w:noWrap w:val="false"/>
          </w:tcPr>
          <w:p>
            <w:pPr>
              <w:jc w:val="left"/>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框式交换机板卡-单板-10GE-光口≥48口-机框交换容量≥320G</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00" w:lineRule="exact"/>
              <w:widowControl/>
              <w:rPr>
                <w:rFonts w:hint="eastAsia" w:ascii="仿宋" w:hAnsi="仿宋" w:eastAsia="仿宋" w:cs="华文宋体"/>
                <w:color w:val="000000" w:themeColor="text1"/>
                <w:szCs w:val="21"/>
              </w:rPr>
            </w:pPr>
            <w:r>
              <w:rPr>
                <w:rFonts w:hint="eastAsia" w:ascii="仿宋" w:hAnsi="仿宋" w:eastAsia="仿宋" w:cs="华文宋体"/>
                <w:color w:val="000000" w:themeColor="text1"/>
                <w:szCs w:val="21"/>
                <w:lang w:bidi="ar"/>
              </w:rPr>
              <w:t xml:space="preserve">块</w:t>
            </w:r>
            <w:r/>
          </w:p>
        </w:tc>
      </w:tr>
    </w:tbl>
    <w:p>
      <w:pPr>
        <w:ind w:firstLine="518"/>
        <w:tabs>
          <w:tab w:val="left" w:pos="821" w:leader="none"/>
        </w:tabs>
        <w:rPr>
          <w:rFonts w:hint="eastAsia" w:ascii="仿宋" w:hAnsi="仿宋" w:eastAsia="仿宋"/>
          <w:sz w:val="28"/>
          <w:szCs w:val="28"/>
        </w:rPr>
      </w:pPr>
      <w:r>
        <w:rPr>
          <w:rFonts w:hint="eastAsia" w:ascii="仿宋" w:hAnsi="仿宋" w:eastAsia="仿宋"/>
          <w:color w:val="ee0000"/>
          <w:sz w:val="28"/>
          <w:szCs w:val="28"/>
        </w:rPr>
        <w:t xml:space="preserve">本项目核心产品为</w:t>
      </w:r>
      <w:r>
        <w:rPr>
          <w:rFonts w:ascii="仿宋" w:hAnsi="仿宋" w:eastAsia="仿宋"/>
          <w:color w:val="ee0000"/>
          <w:sz w:val="28"/>
          <w:szCs w:val="28"/>
        </w:rPr>
        <w:t xml:space="preserve">900万AI电警抓拍单元，900万环保生态卡口抓拍单元，多合一补光灯，自动违停抓拍全结构化球机，400万智慧监控单元，数据合成终端服务底座</w:t>
      </w:r>
      <w:r>
        <w:rPr>
          <w:rFonts w:hint="eastAsia" w:ascii="仿宋" w:hAnsi="仿宋" w:eastAsia="仿宋"/>
          <w:color w:val="ee0000"/>
          <w:sz w:val="28"/>
          <w:szCs w:val="28"/>
        </w:rPr>
        <w:t xml:space="preserve">。</w:t>
      </w:r>
      <w:r/>
    </w:p>
    <w:p>
      <w:pPr>
        <w:tabs>
          <w:tab w:val="left" w:pos="821" w:leader="none"/>
        </w:tabs>
        <w:rPr>
          <w:rFonts w:hint="eastAsia" w:ascii="仿宋" w:hAnsi="仿宋" w:eastAsia="仿宋"/>
          <w:sz w:val="28"/>
          <w:szCs w:val="28"/>
        </w:rPr>
      </w:pPr>
      <w:r>
        <w:rPr>
          <w:rFonts w:hint="eastAsia" w:ascii="仿宋" w:hAnsi="仿宋" w:eastAsia="仿宋"/>
          <w:sz w:val="28"/>
          <w:szCs w:val="28"/>
        </w:rPr>
        <w:t xml:space="preserve">注：以上所采购货物配置的除有特殊要求外，其余均须按照标准功能、参数提供。供应的产品必须是全新合格正品，生产厂家须出具产品质保书。如系进口产品须提供相关证明，同时必须符合国家环保及相关质量标准要求。</w:t>
      </w:r>
      <w:bookmarkEnd w:id="33"/>
      <w:r/>
    </w:p>
    <w:p>
      <w:pPr>
        <w:ind w:firstLine="259"/>
        <w:spacing w:line="560" w:lineRule="exact"/>
        <w:rPr>
          <w:rFonts w:hint="eastAsia" w:ascii="仿宋" w:hAnsi="仿宋" w:eastAsia="仿宋"/>
          <w:color w:val="000000"/>
          <w:sz w:val="28"/>
          <w:szCs w:val="28"/>
        </w:rPr>
        <w:outlineLvl w:val="1"/>
      </w:pPr>
      <w:r>
        <w:rPr>
          <w:rFonts w:hint="eastAsia" w:ascii="仿宋" w:hAnsi="仿宋" w:eastAsia="仿宋"/>
          <w:color w:val="000000"/>
          <w:sz w:val="28"/>
          <w:szCs w:val="28"/>
        </w:rPr>
        <w:t xml:space="preserve">十、</w:t>
      </w:r>
      <w:r>
        <w:rPr>
          <w:rFonts w:hint="eastAsia" w:ascii="仿宋" w:hAnsi="仿宋" w:eastAsia="仿宋"/>
          <w:b/>
          <w:bCs/>
          <w:color w:val="000000"/>
          <w:sz w:val="28"/>
          <w:szCs w:val="28"/>
        </w:rPr>
        <w:t xml:space="preserve">售后服务要求：</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(1)验收通过之日起对产品质保 3年。质保期内，因设备配置或制造质量问题而引起的故障，乙方应在24小时内立即予以免费维修或更换，由此引起的一切费用由乙方承担。</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(2)技术支持响应时间。一般问题2小时内电话支持，难点、重点问题2天内现场解决，质保期内相关费用由乙方承担，质保期满后乙方收取成本费。</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除本文件规定服务要求外，供应商所能承诺的售后服务应详细说明，同时负责免费向采购人提供设备维修或操作人员的培训。</w:t>
      </w:r>
      <w:r/>
    </w:p>
    <w:p>
      <w:pPr>
        <w:pStyle w:val="1300"/>
        <w:ind w:firstLine="520"/>
        <w:spacing w:before="0" w:beforeAutospacing="0" w:after="0" w:afterAutospacing="0" w:line="580" w:lineRule="exact"/>
        <w:rPr>
          <w:rFonts w:hint="eastAsia" w:ascii="仿宋" w:hAnsi="仿宋" w:eastAsia="仿宋"/>
          <w:sz w:val="28"/>
          <w:szCs w:val="28"/>
        </w:rPr>
      </w:pPr>
      <w:r>
        <w:rPr>
          <w:rFonts w:hint="eastAsia" w:ascii="仿宋" w:hAnsi="仿宋" w:eastAsia="仿宋"/>
          <w:b/>
          <w:bCs/>
          <w:color w:val="000000"/>
          <w:sz w:val="28"/>
          <w:szCs w:val="28"/>
        </w:rPr>
        <w:t xml:space="preserve">5、供货及安装时间：</w:t>
      </w:r>
      <w:bookmarkStart w:id="42" w:name="_Hlk157930865"/>
      <w:r/>
      <w:bookmarkStart w:id="43" w:name="_Hlk156411969"/>
      <w:r>
        <w:rPr>
          <w:rFonts w:hint="eastAsia" w:ascii="仿宋" w:hAnsi="仿宋" w:eastAsia="仿宋"/>
          <w:sz w:val="28"/>
          <w:szCs w:val="28"/>
        </w:rPr>
        <w:t xml:space="preserve">采购合同签订后90 天内供货安装完成。</w:t>
      </w:r>
      <w:bookmarkEnd w:id="42"/>
      <w:r>
        <w:rPr>
          <w:rFonts w:hint="eastAsia" w:ascii="仿宋" w:hAnsi="仿宋" w:eastAsia="仿宋" w:cs="宋体"/>
          <w:sz w:val="28"/>
          <w:szCs w:val="28"/>
        </w:rPr>
        <w:t xml:space="preserve">工期超期处罚：每超过1天，按合同款的千分之一罚款，罚款从合同总款第一次付款中扣除。</w:t>
      </w:r>
      <w:r>
        <w:rPr>
          <w:rFonts w:ascii="仿宋" w:hAnsi="仿宋" w:eastAsia="仿宋"/>
          <w:sz w:val="28"/>
          <w:szCs w:val="28"/>
        </w:rPr>
        <w:t xml:space="preserve"> </w:t>
      </w:r>
      <w:bookmarkEnd w:id="43"/>
      <w:r/>
    </w:p>
    <w:p>
      <w:pPr>
        <w:ind w:firstLine="518"/>
        <w:spacing w:line="600" w:lineRule="exact"/>
        <w:rPr>
          <w:rFonts w:hint="eastAsia" w:ascii="仿宋" w:hAnsi="仿宋" w:eastAsia="仿宋" w:cs="宋体"/>
          <w:sz w:val="28"/>
          <w:szCs w:val="28"/>
        </w:rPr>
      </w:pPr>
      <w:r>
        <w:rPr>
          <w:rFonts w:hint="eastAsia" w:ascii="仿宋" w:hAnsi="仿宋" w:eastAsia="仿宋"/>
          <w:b/>
          <w:bCs/>
          <w:sz w:val="28"/>
          <w:szCs w:val="28"/>
        </w:rPr>
        <w:t xml:space="preserve">6、付款方式：</w:t>
      </w:r>
      <w:bookmarkStart w:id="44" w:name="OLE_LINK17"/>
      <w:r>
        <w:rPr>
          <w:rFonts w:hint="eastAsia" w:ascii="仿宋" w:hAnsi="仿宋" w:eastAsia="仿宋" w:cs="宋体"/>
          <w:sz w:val="28"/>
          <w:szCs w:val="28"/>
        </w:rPr>
        <w:t xml:space="preserve">为确保工程进度和质量，注重实效，本次项目付款方式与录入公安交通管理综合应用平台（简称“六合一”平台）的有效数据量关联。无数据不可付款。</w:t>
      </w:r>
      <w:r/>
    </w:p>
    <w:p>
      <w:pPr>
        <w:ind w:firstLine="518"/>
        <w:spacing w:line="60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采购合同签订后，货物安装调试完成验收合格后，付至合同价的70%，验收合格之日起满一年后按合同价付清余款(无息)，每次付款前应开具增值税等额专用发票。</w:t>
      </w:r>
      <w:bookmarkEnd w:id="44"/>
      <w:r/>
      <w:r>
        <w:rPr>
          <w:color w:val="000000" w:themeColor="text1"/>
        </w:rPr>
      </w:r>
    </w:p>
    <w:p>
      <w:pPr>
        <w:pStyle w:val="1300"/>
        <w:ind w:firstLine="510"/>
        <w:spacing w:before="0" w:beforeAutospacing="0" w:after="0" w:afterAutospacing="0"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7、参照《关于印发中小企业划型标准规定的通知》（工信部联企业[2011]300号）文件，本项目采购标的所属</w:t>
      </w:r>
      <w:r>
        <w:rPr>
          <w:rFonts w:hint="eastAsia" w:ascii="仿宋" w:hAnsi="仿宋" w:eastAsia="仿宋" w:cs="仿宋"/>
          <w:b/>
          <w:sz w:val="28"/>
          <w:szCs w:val="28"/>
          <w:u w:val="single"/>
        </w:rPr>
        <w:t xml:space="preserve">  工业  </w:t>
      </w:r>
      <w:r>
        <w:rPr>
          <w:rFonts w:hint="eastAsia" w:ascii="仿宋" w:hAnsi="仿宋" w:eastAsia="仿宋" w:cs="仿宋"/>
          <w:b/>
          <w:color w:val="000000"/>
          <w:sz w:val="28"/>
          <w:szCs w:val="28"/>
          <w:u w:val="single"/>
        </w:rPr>
        <w:t xml:space="preserve">行业</w:t>
      </w:r>
      <w:r>
        <w:rPr>
          <w:rFonts w:hint="eastAsia" w:ascii="仿宋" w:hAnsi="仿宋" w:eastAsia="仿宋" w:cs="仿宋"/>
          <w:b/>
          <w:color w:val="000000"/>
          <w:sz w:val="28"/>
          <w:szCs w:val="28"/>
        </w:rPr>
        <w:t xml:space="preserve"> 。</w:t>
      </w:r>
      <w:bookmarkEnd w:id="32"/>
      <w:r/>
    </w:p>
    <w:p>
      <w:pPr>
        <w:spacing w:line="560" w:lineRule="exact"/>
        <w:rPr>
          <w:rFonts w:hint="eastAsia" w:ascii="仿宋" w:hAnsi="仿宋" w:eastAsia="仿宋"/>
          <w:b/>
          <w:bCs/>
          <w:sz w:val="44"/>
          <w:szCs w:val="44"/>
        </w:rPr>
      </w:pPr>
      <w:r>
        <w:rPr>
          <w:rFonts w:hint="eastAsia" w:ascii="仿宋" w:hAnsi="仿宋" w:eastAsia="仿宋"/>
          <w:b/>
          <w:bCs/>
          <w:sz w:val="44"/>
          <w:szCs w:val="44"/>
        </w:rPr>
      </w:r>
      <w:r/>
    </w:p>
    <w:p>
      <w:pPr>
        <w:pStyle w:val="996"/>
      </w:pPr>
      <w:r/>
      <w:r/>
    </w:p>
    <w:p>
      <w:r/>
      <w:r/>
    </w:p>
    <w:p>
      <w:pPr>
        <w:pStyle w:val="1007"/>
        <w:rPr>
          <w:rFonts w:eastAsiaTheme="minorEastAsia"/>
        </w:rPr>
      </w:pPr>
      <w:r>
        <w:rPr>
          <w:rFonts w:eastAsiaTheme="minorEastAsia"/>
        </w:rPr>
      </w:r>
      <w:r/>
    </w:p>
    <w:p>
      <w:r/>
      <w:r/>
    </w:p>
    <w:p>
      <w:pPr>
        <w:pStyle w:val="1007"/>
        <w:rPr>
          <w:rFonts w:eastAsiaTheme="minorEastAsia"/>
        </w:rPr>
      </w:pPr>
      <w:r>
        <w:rPr>
          <w:rFonts w:eastAsiaTheme="minorEastAsia"/>
        </w:rPr>
      </w:r>
      <w:r/>
    </w:p>
    <w:p>
      <w:r/>
      <w:r/>
    </w:p>
    <w:p>
      <w:pPr>
        <w:pStyle w:val="1007"/>
        <w:rPr>
          <w:rFonts w:eastAsiaTheme="minorEastAsia"/>
        </w:rPr>
      </w:pPr>
      <w:r>
        <w:rPr>
          <w:rFonts w:eastAsiaTheme="minorEastAsia"/>
        </w:rPr>
      </w:r>
      <w:r/>
    </w:p>
    <w:p>
      <w:r/>
      <w:r/>
    </w:p>
    <w:p>
      <w:pPr>
        <w:pStyle w:val="1007"/>
        <w:rPr>
          <w:rFonts w:eastAsiaTheme="minorEastAsia"/>
        </w:rPr>
      </w:pPr>
      <w:r>
        <w:rPr>
          <w:rFonts w:eastAsiaTheme="minorEastAsia"/>
        </w:rPr>
      </w:r>
      <w:r/>
    </w:p>
    <w:p>
      <w: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p>
    <w:p>
      <w:r/>
      <w:r/>
    </w:p>
    <w:p>
      <w:pPr>
        <w:pStyle w:val="1007"/>
        <w:rPr>
          <w:rFonts w:eastAsiaTheme="minorEastAsia"/>
        </w:rPr>
      </w:pPr>
      <w:r>
        <w:rPr>
          <w:rFonts w:eastAsiaTheme="minorEastAsia"/>
        </w:rPr>
      </w:r>
      <w:r/>
    </w:p>
    <w:p>
      <w:r/>
      <w:r/>
    </w:p>
    <w:p>
      <w:r/>
      <w:r/>
    </w:p>
    <w:p>
      <w:pPr>
        <w:jc w:val="center"/>
        <w:spacing w:line="560" w:lineRule="exact"/>
        <w:rPr>
          <w:rFonts w:hint="eastAsia" w:ascii="仿宋" w:hAnsi="仿宋" w:eastAsia="仿宋"/>
          <w:b/>
          <w:bCs/>
          <w:sz w:val="44"/>
          <w:szCs w:val="44"/>
        </w:rPr>
        <w:outlineLvl w:val="0"/>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021"/>
        <w:jc w:val="center"/>
        <w:rPr>
          <w:rFonts w:ascii="宋体" w:hAnsi="宋体" w:cs="宋体"/>
          <w:spacing w:val="-20"/>
          <w:sz w:val="48"/>
          <w:szCs w:val="48"/>
        </w:rPr>
        <w:outlineLvl w:val="1"/>
      </w:pPr>
      <w:r>
        <w:rPr>
          <w:rFonts w:hint="eastAsia" w:ascii="宋体" w:hAnsi="宋体" w:cs="宋体"/>
          <w:spacing w:val="-20"/>
          <w:sz w:val="48"/>
          <w:szCs w:val="48"/>
        </w:rPr>
        <w:t xml:space="preserve">政府采购货物买卖合同</w:t>
      </w:r>
      <w:r/>
    </w:p>
    <w:p>
      <w:pPr>
        <w:pStyle w:val="1021"/>
        <w:jc w:val="center"/>
        <w:rPr>
          <w:rFonts w:ascii="宋体" w:hAnsi="宋体" w:cs="宋体"/>
          <w:spacing w:val="-20"/>
          <w:sz w:val="48"/>
          <w:szCs w:val="48"/>
        </w:rPr>
        <w:outlineLvl w:val="1"/>
      </w:pPr>
      <w:r>
        <w:rPr>
          <w:rFonts w:hint="eastAsia" w:ascii="宋体" w:hAnsi="宋体" w:cs="宋体"/>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outlineLvl w:val="1"/>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outlineLvl w:val="1"/>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outlineLvl w:val="1"/>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仿宋" w:hAnsi="仿宋" w:eastAsia="仿宋"/>
          <w:b/>
          <w:bCs/>
          <w:sz w:val="44"/>
        </w:rPr>
      </w:pPr>
      <w:r>
        <w:rPr>
          <w:rFonts w:hint="eastAsia" w:ascii="仿宋" w:hAnsi="仿宋" w:eastAsia="仿宋"/>
          <w:b/>
          <w:bCs/>
          <w:sz w:val="44"/>
        </w:rPr>
      </w:r>
      <w:r/>
    </w:p>
    <w:p>
      <w:pPr>
        <w:pStyle w:val="996"/>
      </w:pPr>
      <w:r/>
      <w:r/>
    </w:p>
    <w:p>
      <w:r/>
      <w:r/>
    </w:p>
    <w:p>
      <w:pPr>
        <w:pStyle w:val="996"/>
      </w:pPr>
      <w:r/>
      <w:r/>
    </w:p>
    <w:p>
      <w:r/>
      <w:r/>
    </w:p>
    <w:p>
      <w:pPr>
        <w:pStyle w:val="996"/>
      </w:p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rPr>
          <w:rFonts w:hint="eastAsia" w:asciiTheme="minorEastAsia" w:hAnsiTheme="minorEastAsia" w:eastAsiaTheme="minorEastAsia"/>
          <w:sz w:val="44"/>
          <w:szCs w:val="44"/>
        </w:rP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rPr>
          <w:rFonts w:hint="eastAsia" w:asciiTheme="minorEastAsia" w:hAnsiTheme="minorEastAsia" w:eastAsiaTheme="minorEastAsia"/>
          <w:sz w:val="44"/>
          <w:szCs w:val="44"/>
        </w:rP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rPr>
          <w:rFonts w:hint="eastAsia" w:asciiTheme="minorEastAsia" w:hAnsiTheme="minorEastAsia" w:eastAsiaTheme="minorEastAsia"/>
          <w:sz w:val="44"/>
          <w:szCs w:val="44"/>
        </w:rP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rPr>
          <w:rFonts w:hint="eastAsia" w:asciiTheme="minorEastAsia" w:hAnsiTheme="minorEastAsia" w:eastAsiaTheme="minorEastAsia"/>
          <w:sz w:val="44"/>
          <w:szCs w:val="44"/>
        </w:rP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rPr>
          <w:rFonts w:hint="eastAsia" w:asciiTheme="minorEastAsia" w:hAnsiTheme="minorEastAsia" w:eastAsiaTheme="minorEastAsia"/>
          <w:sz w:val="44"/>
          <w:szCs w:val="44"/>
        </w:rP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使 用 说 明</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   </w:t>
      </w:r>
      <w:r>
        <w:rPr>
          <w:rFonts w:hint="eastAsia" w:cs="仿宋_GB2312" w:asciiTheme="minorEastAsia" w:hAnsiTheme="minorEastAsia" w:eastAsiaTheme="minorEastAsia"/>
          <w:sz w:val="32"/>
          <w:szCs w:val="32"/>
        </w:rPr>
        <w:t xml:space="preserve">2.本合同标准文本为政府采购货物买卖合同编制提供参考，可以结合采购项目具体情况，对文本作必要的调整修订后使用。</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Theme="minorEastAsia" w:hAnsiTheme="minorEastAsia" w:eastAsiaTheme="minorEastAsia"/>
          <w:b/>
          <w:bCs/>
          <w:sz w:val="44"/>
        </w:rPr>
      </w:pPr>
      <w:r>
        <w:rPr>
          <w:rFonts w:hint="eastAsia" w:asciiTheme="minorEastAsia" w:hAnsiTheme="minorEastAsia" w:eastAsiaTheme="minorEastAsia"/>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007"/>
        <w:rPr>
          <w:rFonts w:eastAsiaTheme="minorEastAsia"/>
        </w:rPr>
      </w:pPr>
      <w:r>
        <w:rPr>
          <w:rFonts w:eastAsiaTheme="minorEastAsia"/>
        </w:rPr>
      </w:r>
      <w:r/>
    </w:p>
    <w:p>
      <w:r/>
      <w:r/>
    </w:p>
    <w:p>
      <w:pPr>
        <w:pStyle w:val="1007"/>
        <w:rPr>
          <w:rFonts w:eastAsiaTheme="minorEastAsia"/>
        </w:rPr>
      </w:pPr>
      <w:r>
        <w:rPr>
          <w:rFonts w:eastAsiaTheme="minorEastAsia"/>
        </w:rPr>
      </w:r>
      <w:r/>
    </w:p>
    <w:p>
      <w:pPr>
        <w:pStyle w:val="996"/>
        <w:jc w:val="center"/>
        <w:spacing w:line="400" w:lineRule="exact"/>
        <w:rPr>
          <w:rFonts w:hint="eastAsia" w:ascii="黑体" w:hAnsi="黑体"/>
        </w:rPr>
      </w:pPr>
      <w:r>
        <w:rPr>
          <w:rFonts w:hint="eastAsia" w:ascii="黑体" w:hAnsi="黑体"/>
          <w:bCs w:val="0"/>
          <w:szCs w:val="28"/>
        </w:rPr>
      </w:r>
      <w:r>
        <w:rPr>
          <w:rFonts w:hint="eastAsia" w:ascii="黑体" w:hAnsi="黑体"/>
          <w:bCs w:val="0"/>
          <w:szCs w:val="28"/>
        </w:rPr>
      </w:r>
    </w:p>
    <w:p>
      <w:pPr>
        <w:pStyle w:val="996"/>
        <w:jc w:val="center"/>
        <w:spacing w:line="400" w:lineRule="exact"/>
        <w:rPr>
          <w:rFonts w:hint="eastAsia" w:ascii="黑体" w:hAnsi="黑体"/>
        </w:rPr>
      </w:pPr>
      <w:r>
        <w:rPr>
          <w:rFonts w:hint="eastAsia" w:ascii="黑体" w:hAnsi="黑体"/>
        </w:rPr>
      </w:r>
      <w:r>
        <w:rPr>
          <w:rFonts w:hint="eastAsia" w:ascii="黑体" w:hAnsi="黑体"/>
        </w:rPr>
      </w:r>
    </w:p>
    <w:p>
      <w:pPr>
        <w:pStyle w:val="996"/>
        <w:jc w:val="center"/>
        <w:spacing w:line="400" w:lineRule="exact"/>
        <w:rPr>
          <w:rFonts w:hint="eastAsia" w:ascii="黑体" w:hAnsi="黑体"/>
        </w:rPr>
      </w:pPr>
      <w:r>
        <w:rPr>
          <w:rFonts w:hint="eastAsia" w:ascii="黑体" w:hAnsi="黑体"/>
        </w:rPr>
      </w:r>
      <w:r>
        <w:rPr>
          <w:rFonts w:hint="eastAsia" w:ascii="黑体" w:hAnsi="黑体"/>
        </w:rPr>
      </w:r>
    </w:p>
    <w:p>
      <w:pPr>
        <w:pStyle w:val="996"/>
        <w:jc w:val="center"/>
        <w:spacing w:line="400" w:lineRule="exact"/>
        <w:rPr>
          <w:rFonts w:hint="eastAsia" w:ascii="黑体" w:hAnsi="黑体"/>
        </w:rPr>
      </w:pPr>
      <w:r>
        <w:rPr>
          <w:rFonts w:hint="eastAsia" w:ascii="黑体" w:hAnsi="黑体"/>
        </w:rPr>
      </w:r>
      <w:r>
        <w:rPr>
          <w:rFonts w:hint="eastAsia" w:ascii="黑体" w:hAnsi="黑体"/>
        </w:rPr>
      </w:r>
    </w:p>
    <w:p>
      <w:pPr>
        <w:pStyle w:val="996"/>
        <w:jc w:val="center"/>
        <w:spacing w:line="400" w:lineRule="exact"/>
        <w:rPr>
          <w:rFonts w:hint="eastAsia" w:ascii="黑体" w:hAnsi="黑体"/>
        </w:rPr>
      </w:pPr>
      <w:r>
        <w:rPr>
          <w:rFonts w:hint="eastAsia" w:ascii="黑体" w:hAnsi="黑体"/>
          <w:bCs w:val="0"/>
          <w:szCs w:val="28"/>
        </w:rPr>
      </w:r>
      <w:r/>
    </w:p>
    <w:p>
      <w:r/>
      <w:r/>
    </w:p>
    <w:p>
      <w:pPr>
        <w:pStyle w:val="996"/>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w:t>
      </w:r>
      <w:r>
        <w:rPr>
          <w:rFonts w:hint="eastAsia" w:ascii="仿宋" w:hAnsi="仿宋" w:eastAsia="仿宋"/>
          <w:sz w:val="28"/>
          <w:szCs w:val="28"/>
        </w:rPr>
        <w:t xml:space="preserve">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w:t>
      </w:r>
      <w:r>
        <w:rPr>
          <w:rFonts w:hint="eastAsia" w:ascii="仿宋" w:hAnsi="仿宋" w:eastAsia="仿宋"/>
          <w:sz w:val="28"/>
          <w:szCs w:val="28"/>
        </w:rPr>
        <w:t xml:space="preserve">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996"/>
      </w:pPr>
      <w:r/>
      <w:r/>
    </w:p>
    <w:p>
      <w:r/>
      <w:r/>
    </w:p>
    <w:p>
      <w:pPr>
        <w:pStyle w:val="996"/>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outlineLvl w:val="1"/>
      </w:pPr>
      <w:r/>
      <w:bookmarkStart w:id="45" w:name="_Toc27624"/>
      <w:r>
        <w:rPr>
          <w:rFonts w:hint="eastAsia" w:ascii="仿宋" w:hAnsi="仿宋" w:eastAsia="仿宋"/>
          <w:sz w:val="28"/>
          <w:szCs w:val="28"/>
        </w:rPr>
        <w:t xml:space="preserve">第二节 政府采购合同通用条款</w:t>
      </w:r>
      <w:bookmarkEnd w:id="45"/>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w:t>
      </w:r>
      <w:r>
        <w:rPr>
          <w:rFonts w:hint="eastAsia" w:ascii="仿宋" w:hAnsi="仿宋" w:eastAsia="仿宋"/>
          <w:sz w:val="28"/>
          <w:szCs w:val="28"/>
        </w:rPr>
        <w:t xml:space="preserve">供应商履行合同的行为。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w:t>
      </w:r>
      <w:r>
        <w:rPr>
          <w:rFonts w:hint="eastAsia" w:ascii="仿宋" w:hAnsi="仿宋" w:eastAsia="仿宋"/>
          <w:sz w:val="28"/>
          <w:szCs w:val="28"/>
        </w:rPr>
        <w:t xml:space="preserve">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w:t>
      </w:r>
      <w:r>
        <w:rPr>
          <w:rFonts w:hint="eastAsia" w:ascii="仿宋" w:hAnsi="仿宋" w:eastAsia="仿宋"/>
          <w:sz w:val="28"/>
          <w:szCs w:val="28"/>
        </w:rPr>
        <w:t xml:space="preserve">存在质量保证期的，货物最终交付验收合格后在【政府采购合同专用条款】规定或乙方书面承诺（两者以较长的为准）的质量保证期内，本保证保持有效。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46"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46"/>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w:t>
      </w:r>
      <w:r>
        <w:rPr>
          <w:rFonts w:hint="eastAsia" w:ascii="仿宋" w:hAnsi="仿宋" w:eastAsia="仿宋"/>
          <w:sz w:val="28"/>
          <w:szCs w:val="28"/>
        </w:rPr>
        <w:t xml:space="preserve">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w:t>
      </w:r>
      <w:r>
        <w:rPr>
          <w:rFonts w:hint="eastAsia" w:ascii="仿宋" w:hAnsi="仿宋" w:eastAsia="仿宋"/>
          <w:sz w:val="28"/>
          <w:szCs w:val="28"/>
        </w:rPr>
        <w:t xml:space="preserve">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outlineLvl w:val="1"/>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履约验收中甲方提出异议或作出说明的期限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w:t>
            </w:r>
            <w:r>
              <w:rPr>
                <w:rFonts w:hint="eastAsia" w:ascii="仿宋" w:hAnsi="仿宋" w:eastAsia="仿宋"/>
                <w:sz w:val="28"/>
                <w:szCs w:val="28"/>
              </w:rPr>
              <w:t xml:space="preserve">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pPr>
        <w:pStyle w:val="996"/>
      </w:pPr>
      <w:r/>
      <w:r/>
    </w:p>
    <w:p>
      <w:pPr>
        <w:pStyle w:val="996"/>
      </w:pPr>
      <w:r/>
      <w:r/>
    </w:p>
    <w:p>
      <w:r/>
      <w:r/>
    </w:p>
    <w:p>
      <w:pPr>
        <w:rPr>
          <w:rFonts w:hint="eastAsia" w:ascii="仿宋" w:hAnsi="仿宋" w:eastAsia="仿宋"/>
          <w:b/>
          <w:bCs/>
          <w:sz w:val="44"/>
          <w:szCs w:val="44"/>
        </w:rPr>
      </w:pPr>
      <w:r>
        <w:rPr>
          <w:rFonts w:hint="eastAsia" w:ascii="仿宋" w:hAnsi="仿宋" w:eastAsia="仿宋"/>
          <w:b/>
          <w:bCs/>
          <w:sz w:val="44"/>
        </w:rPr>
      </w:r>
      <w:r>
        <w:rPr>
          <w:rFonts w:hint="eastAsia" w:ascii="仿宋" w:hAnsi="仿宋" w:eastAsia="仿宋"/>
          <w:b/>
          <w:bCs/>
          <w:sz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szCs w:val="44"/>
        </w:rPr>
      </w:r>
      <w:r>
        <w:rPr>
          <w:rFonts w:hint="eastAsia" w:ascii="仿宋" w:hAnsi="仿宋" w:eastAsia="仿宋"/>
          <w:b/>
          <w:bCs/>
          <w:sz w:val="44"/>
          <w:szCs w:val="44"/>
        </w:rPr>
      </w:r>
    </w:p>
    <w:p>
      <w:pPr>
        <w:rPr>
          <w:rFonts w:hint="eastAsia" w:ascii="仿宋" w:hAnsi="仿宋" w:eastAsia="仿宋"/>
          <w:b/>
          <w:bCs/>
          <w:sz w:val="44"/>
          <w:szCs w:val="44"/>
        </w:rPr>
      </w:pPr>
      <w:r>
        <w:rPr>
          <w:rFonts w:hint="eastAsia" w:ascii="仿宋" w:hAnsi="仿宋" w:eastAsia="仿宋"/>
          <w:b/>
          <w:bCs/>
          <w:sz w:val="44"/>
        </w:rPr>
      </w:r>
      <w:r/>
    </w:p>
    <w:p>
      <w:pPr>
        <w:jc w:val="center"/>
        <w:rPr>
          <w:rFonts w:hint="eastAsia" w:ascii="仿宋" w:hAnsi="仿宋" w:eastAsia="仿宋"/>
          <w:b/>
          <w:bCs/>
          <w:sz w:val="44"/>
        </w:rPr>
        <w:outlineLvl w:val="0"/>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outlineLvl w:val="0"/>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outlineLvl w:val="0"/>
      </w:pPr>
      <w:r>
        <w:rPr>
          <w:rFonts w:hint="eastAsia" w:ascii="楷体" w:hAnsi="楷体" w:eastAsia="楷体"/>
          <w:b/>
          <w:bCs/>
          <w:sz w:val="32"/>
        </w:rPr>
        <w:t xml:space="preserve">项目编号：        号</w:t>
      </w:r>
      <w:r/>
    </w:p>
    <w:p>
      <w:pPr>
        <w:ind w:firstLine="2705"/>
        <w:rPr>
          <w:rFonts w:hint="eastAsia" w:ascii="楷体" w:hAnsi="楷体" w:eastAsia="楷体"/>
          <w:b/>
          <w:bCs/>
          <w:sz w:val="32"/>
        </w:rPr>
        <w:outlineLvl w:val="0"/>
      </w:pPr>
      <w:r>
        <w:rPr>
          <w:rFonts w:hint="eastAsia" w:ascii="楷体" w:hAnsi="楷体" w:eastAsia="楷体"/>
          <w:b/>
          <w:bCs/>
          <w:sz w:val="32"/>
        </w:rPr>
        <w:t xml:space="preserve">项目名称：  </w:t>
      </w:r>
      <w:r/>
    </w:p>
    <w:p>
      <w:pPr>
        <w:ind w:firstLine="2705"/>
        <w:rPr>
          <w:rFonts w:hint="eastAsia" w:ascii="楷体" w:hAnsi="楷体" w:eastAsia="楷体"/>
          <w:b/>
          <w:bCs/>
          <w:sz w:val="28"/>
        </w:rPr>
        <w:outlineLvl w:val="0"/>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064"/>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64"/>
        <w:spacing w:before="0" w:beforeAutospacing="0" w:after="0" w:afterAutospacing="0"/>
        <w:rPr>
          <w:rFonts w:hint="eastAsia" w:ascii="黑体" w:hAnsi="黑体" w:eastAsia="黑体"/>
          <w:bCs/>
          <w:color w:val="auto"/>
          <w:sz w:val="44"/>
          <w:szCs w:val="44"/>
        </w:rPr>
        <w:outlineLvl w:val="0"/>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064"/>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64"/>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64"/>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064"/>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064"/>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064"/>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996"/>
      </w:pPr>
      <w:r/>
      <w:r/>
    </w:p>
    <w:p>
      <w:r/>
      <w:r/>
    </w:p>
    <w:p>
      <w:r/>
      <w:r/>
    </w:p>
    <w:p>
      <w:r/>
      <w:r/>
    </w:p>
    <w:p>
      <w:r/>
      <w:r/>
    </w:p>
    <w:p>
      <w:r/>
      <w:r/>
    </w:p>
    <w:p>
      <w:r/>
      <w:r/>
    </w:p>
    <w:p>
      <w:pPr>
        <w:spacing w:after="100" w:afterAutospacing="1"/>
        <w:rPr>
          <w:rFonts w:hint="eastAsia" w:ascii="仿宋" w:hAnsi="仿宋" w:eastAsia="仿宋"/>
        </w:rPr>
        <w:outlineLvl w:val="0"/>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（投标供应商的名称）提交电子投标文件。</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r>
        <w:rPr>
          <w:rFonts w:hint="eastAsia" w:ascii="仿宋" w:hAnsi="仿宋" w:eastAsia="仿宋"/>
          <w:bCs/>
          <w:sz w:val="44"/>
          <w:szCs w:val="44"/>
        </w:rPr>
      </w:r>
      <w:r/>
      <w:r>
        <w:rPr>
          <w:rFonts w:hint="eastAsia" w:ascii="仿宋" w:hAnsi="仿宋" w:eastAsia="仿宋"/>
          <w:sz w:val="28"/>
          <w:szCs w:val="28"/>
        </w:rP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046"/>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outlineLvl w:val="0"/>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仿宋" w:hAnsi="仿宋" w:eastAsia="仿宋"/>
          <w:sz w:val="28"/>
          <w:szCs w:val="28"/>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highlight w:val="yellow"/>
        </w:rPr>
        <w:t xml:space="preserve">（备注1：该表仅适用于项目采用货币报价的情形。项目采用优惠率报价的，如需要填写投标分项报价表，请项目经办人自行设计表格。招标文件定稿后该备注删除。）</w:t>
      </w:r>
      <w:r/>
    </w:p>
    <w:p>
      <w:pPr>
        <w:rPr>
          <w:rFonts w:hint="eastAsia" w:ascii="仿宋" w:hAnsi="仿宋" w:eastAsia="仿宋"/>
          <w:sz w:val="28"/>
          <w:szCs w:val="28"/>
        </w:rPr>
      </w:pPr>
      <w:r>
        <w:rPr>
          <w:rFonts w:hint="eastAsia" w:ascii="仿宋" w:hAnsi="仿宋" w:eastAsia="仿宋"/>
          <w:sz w:val="28"/>
          <w:szCs w:val="28"/>
        </w:rPr>
      </w:r>
      <w:r/>
    </w:p>
    <w:p>
      <w:pPr>
        <w:ind w:firstLine="5180"/>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outlineLvl w:val="0"/>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050"/>
        <w:ind w:firstLine="0"/>
        <w:spacing w:line="240" w:lineRule="auto"/>
        <w:rPr>
          <w:rFonts w:ascii="仿宋_GB2312" w:eastAsia="仿宋_GB2312"/>
          <w:b w:val="0"/>
          <w:bCs w:val="0"/>
          <w:sz w:val="32"/>
        </w:rPr>
        <w:sectPr>
          <w:headerReference w:type="default" r:id="rId9"/>
          <w:footerReference w:type="default" r:id="rId12"/>
          <w:footerReference w:type="even" r:id="rId13"/>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outlineLvl w:val="0"/>
      </w:pPr>
      <w:r/>
      <w:bookmarkStart w:id="47"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017"/>
        <w:ind w:left="0"/>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ind w:firstLine="0"/>
      </w:pPr>
      <w:r/>
      <w:r/>
    </w:p>
    <w:p>
      <w:pPr>
        <w:jc w:val="left"/>
        <w:tabs>
          <w:tab w:val="left" w:pos="2741" w:leader="none"/>
        </w:tabs>
        <w:rPr>
          <w:rFonts w:ascii="仿宋_GB2312" w:eastAsia="仿宋_GB2312"/>
          <w:sz w:val="44"/>
          <w:szCs w:val="44"/>
        </w:rPr>
        <w:outlineLvl w:val="0"/>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pPr>
        <w:pStyle w:val="1007"/>
        <w:rPr>
          <w:rFonts w:eastAsiaTheme="minorEastAsia"/>
        </w:rPr>
      </w:pPr>
      <w:r>
        <w:rPr>
          <w:rFonts w:eastAsiaTheme="minorEastAsia"/>
        </w:rPr>
      </w:r>
      <w:r>
        <w:rPr>
          <w:rFonts w:eastAsiaTheme="minorEastAsia"/>
        </w:rPr>
      </w:r>
    </w:p>
    <w:p>
      <w:pPr>
        <w:pStyle w:val="1007"/>
        <w:rPr>
          <w:rFonts w:eastAsiaTheme="minorEastAsia"/>
        </w:rPr>
      </w:pPr>
      <w:r>
        <w:rPr>
          <w:rFonts w:eastAsiaTheme="minorEastAsia"/>
        </w:rPr>
      </w:r>
      <w:r/>
    </w:p>
    <w:p>
      <w:pPr>
        <w:tabs>
          <w:tab w:val="left" w:pos="1323" w:leader="none"/>
        </w:tabs>
      </w:pPr>
      <w:r>
        <w:tab/>
      </w:r>
      <w:r/>
    </w:p>
    <w:p>
      <w:pPr>
        <w:jc w:val="left"/>
        <w:rPr>
          <w:rFonts w:ascii="仿宋_GB2312" w:eastAsia="仿宋_GB2312"/>
          <w:sz w:val="44"/>
          <w:szCs w:val="44"/>
        </w:rPr>
        <w:outlineLvl w:val="0"/>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777"/>
        <w:jc w:val="left"/>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1、（标的名称），属于（采购文件中明确的所属行业）；制造商为（企业名称），从业人员 </w:t>
      </w:r>
      <w:r>
        <w:rPr>
          <w:rFonts w:hint="eastAsia" w:ascii="仿宋" w:hAnsi="仿宋" w:eastAsia="仿宋"/>
          <w:color w:val="000000"/>
          <w:sz w:val="28"/>
          <w:szCs w:val="28"/>
        </w:rPr>
        <w:tab/>
        <w:t xml:space="preserve"> 人，营业收入为    </w:t>
      </w:r>
      <w:r>
        <w:rPr>
          <w:rFonts w:hint="eastAsia" w:ascii="仿宋" w:hAnsi="仿宋" w:eastAsia="仿宋"/>
          <w:color w:val="000000"/>
          <w:sz w:val="28"/>
          <w:szCs w:val="28"/>
        </w:rPr>
        <w:tab/>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企业名称（盖章）：</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日   期：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pPr>
        <w:spacing w:line="560" w:lineRule="exact"/>
        <w:rPr>
          <w:rFonts w:hint="eastAsia" w:ascii="楷体" w:hAnsi="楷体" w:eastAsia="楷体"/>
          <w:b/>
          <w:sz w:val="32"/>
          <w:szCs w:val="32"/>
        </w:rPr>
        <w:outlineLvl w:val="0"/>
      </w:pPr>
      <w:r>
        <w:rPr>
          <w:rFonts w:hint="eastAsia" w:ascii="楷体" w:hAnsi="楷体" w:eastAsia="楷体"/>
          <w:b/>
          <w:sz w:val="32"/>
          <w:szCs w:val="32"/>
        </w:rPr>
      </w:r>
      <w:r/>
    </w:p>
    <w:p>
      <w:pPr>
        <w:spacing w:line="560" w:lineRule="exact"/>
        <w:rPr>
          <w:rFonts w:hint="eastAsia" w:ascii="楷体" w:hAnsi="楷体" w:eastAsia="楷体"/>
          <w:b/>
          <w:bCs/>
          <w:sz w:val="32"/>
          <w:szCs w:val="32"/>
        </w:rPr>
        <w:outlineLvl w:val="0"/>
      </w:pPr>
      <w:r>
        <w:rPr>
          <w:rFonts w:hint="eastAsia" w:ascii="楷体" w:hAnsi="楷体" w:eastAsia="楷体"/>
          <w:b/>
          <w:sz w:val="32"/>
          <w:szCs w:val="32"/>
        </w:rPr>
      </w:r>
      <w:r>
        <w:rPr>
          <w:rFonts w:hint="eastAsia" w:ascii="楷体" w:hAnsi="楷体" w:eastAsia="楷体"/>
          <w:b/>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bCs/>
          <w:sz w:val="32"/>
          <w:szCs w:val="32"/>
        </w:rPr>
      </w:r>
      <w:r>
        <w:rPr>
          <w:rFonts w:hint="eastAsia" w:ascii="楷体" w:hAnsi="楷体" w:eastAsia="楷体"/>
          <w:b/>
          <w:bCs/>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bCs/>
          <w:sz w:val="32"/>
          <w:szCs w:val="32"/>
        </w:rPr>
      </w:r>
      <w:r>
        <w:rPr>
          <w:rFonts w:hint="eastAsia" w:ascii="楷体" w:hAnsi="楷体" w:eastAsia="楷体"/>
          <w:b/>
          <w:bCs/>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bCs/>
          <w:sz w:val="32"/>
          <w:szCs w:val="32"/>
        </w:rPr>
      </w:r>
      <w:r>
        <w:rPr>
          <w:rFonts w:hint="eastAsia" w:ascii="楷体" w:hAnsi="楷体" w:eastAsia="楷体"/>
          <w:b/>
          <w:bCs/>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bCs/>
          <w:sz w:val="32"/>
          <w:szCs w:val="32"/>
        </w:rPr>
      </w:r>
      <w:r>
        <w:rPr>
          <w:rFonts w:hint="eastAsia" w:ascii="楷体" w:hAnsi="楷体" w:eastAsia="楷体"/>
          <w:b/>
          <w:bCs/>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bCs/>
          <w:sz w:val="32"/>
          <w:szCs w:val="32"/>
        </w:rPr>
      </w:r>
      <w:r>
        <w:rPr>
          <w:rFonts w:hint="eastAsia" w:ascii="楷体" w:hAnsi="楷体" w:eastAsia="楷体"/>
          <w:b/>
          <w:bCs/>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bCs/>
          <w:sz w:val="32"/>
          <w:szCs w:val="32"/>
        </w:rPr>
      </w:r>
      <w:r>
        <w:rPr>
          <w:rFonts w:hint="eastAsia" w:ascii="楷体" w:hAnsi="楷体" w:eastAsia="楷体"/>
          <w:b/>
          <w:bCs/>
          <w:sz w:val="32"/>
          <w:szCs w:val="32"/>
        </w:rPr>
      </w:r>
    </w:p>
    <w:p>
      <w:pPr>
        <w:spacing w:line="560" w:lineRule="exact"/>
        <w:rPr>
          <w:rFonts w:hint="eastAsia" w:ascii="楷体" w:hAnsi="楷体" w:eastAsia="楷体"/>
          <w:b/>
          <w:bCs/>
          <w:sz w:val="32"/>
          <w:szCs w:val="32"/>
        </w:rPr>
        <w:outlineLvl w:val="0"/>
      </w:pPr>
      <w:r>
        <w:rPr>
          <w:rFonts w:hint="eastAsia" w:ascii="楷体" w:hAnsi="楷体" w:eastAsia="楷体"/>
          <w:b/>
          <w:sz w:val="32"/>
          <w:szCs w:val="32"/>
        </w:rPr>
      </w:r>
      <w:r/>
    </w:p>
    <w:p>
      <w:pPr>
        <w:spacing w:line="560" w:lineRule="exact"/>
        <w:rPr>
          <w:rFonts w:ascii="黑体" w:eastAsia="黑体"/>
          <w:sz w:val="44"/>
          <w:szCs w:val="44"/>
        </w:rPr>
        <w:outlineLvl w:val="0"/>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pStyle w:val="1064"/>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064"/>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064"/>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64"/>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064"/>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64"/>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p>
    <w:p>
      <w:pPr>
        <w:pStyle w:val="1064"/>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064"/>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spacing w:line="560" w:lineRule="exact"/>
        <w:rPr>
          <w:rFonts w:hint="eastAsia" w:ascii="楷体" w:hAnsi="楷体" w:eastAsia="楷体"/>
          <w:b/>
          <w:sz w:val="32"/>
          <w:szCs w:val="32"/>
        </w:rPr>
        <w:outlineLvl w:val="0"/>
      </w:pPr>
      <w:r>
        <w:rPr>
          <w:rFonts w:hint="eastAsia" w:ascii="楷体" w:hAnsi="楷体" w:eastAsia="楷体"/>
          <w:b/>
          <w:sz w:val="32"/>
          <w:szCs w:val="32"/>
        </w:rPr>
        <w:t xml:space="preserve">附件十  关于符合本国产品标准的声明函（采购包号：**）</w:t>
      </w:r>
      <w:r/>
    </w:p>
    <w:p>
      <w:pPr>
        <w:pStyle w:val="996"/>
        <w:ind w:firstLine="0"/>
        <w:rPr>
          <w:rFonts w:hint="eastAsia" w:ascii="仿宋" w:hAnsi="仿宋" w:eastAsia="仿宋"/>
          <w:color w:val="000000"/>
          <w:szCs w:val="28"/>
        </w:rPr>
      </w:pPr>
      <w:r>
        <w:rPr>
          <w:rFonts w:hint="eastAsia" w:ascii="仿宋" w:hAnsi="仿宋" w:eastAsia="仿宋"/>
          <w:color w:val="000000"/>
          <w:szCs w:val="28"/>
        </w:rPr>
      </w:r>
      <w:r/>
    </w:p>
    <w:p>
      <w:pPr>
        <w:pStyle w:val="996"/>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6"/>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996"/>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996"/>
        <w:rPr>
          <w:rFonts w:hint="eastAsia" w:ascii="仿宋" w:hAnsi="仿宋" w:eastAsia="仿宋"/>
          <w:color w:val="000000"/>
          <w:szCs w:val="28"/>
        </w:rPr>
      </w:pPr>
      <w:r>
        <w:rPr>
          <w:rFonts w:hint="eastAsia" w:ascii="仿宋" w:hAnsi="仿宋" w:eastAsia="仿宋"/>
          <w:color w:val="000000"/>
          <w:szCs w:val="28"/>
        </w:rPr>
        <w:t xml:space="preserve">……</w:t>
      </w:r>
      <w:r/>
    </w:p>
    <w:p>
      <w:pPr>
        <w:pStyle w:val="996"/>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996"/>
        <w:jc w:val="right"/>
        <w:rPr>
          <w:rFonts w:hint="eastAsia" w:ascii="仿宋" w:hAnsi="仿宋" w:eastAsia="仿宋"/>
          <w:color w:val="000000"/>
          <w:szCs w:val="28"/>
        </w:rPr>
      </w:pPr>
      <w:r>
        <w:rPr>
          <w:rFonts w:hint="eastAsia" w:ascii="仿宋" w:hAnsi="仿宋" w:eastAsia="仿宋"/>
          <w:color w:val="000000"/>
          <w:szCs w:val="28"/>
        </w:rPr>
        <w:t xml:space="preserve">公司（单位）名称（盖章）：      </w:t>
      </w:r>
      <w:r/>
    </w:p>
    <w:p>
      <w:pPr>
        <w:pStyle w:val="996"/>
        <w:jc w:val="right"/>
        <w:rPr>
          <w:rFonts w:hint="eastAsia" w:ascii="仿宋" w:hAnsi="仿宋" w:eastAsia="仿宋"/>
          <w:color w:val="000000"/>
          <w:szCs w:val="28"/>
        </w:rPr>
      </w:pPr>
      <w:r>
        <w:rPr>
          <w:rFonts w:hint="eastAsia" w:ascii="仿宋" w:hAnsi="仿宋" w:eastAsia="仿宋"/>
          <w:color w:val="000000"/>
          <w:szCs w:val="28"/>
        </w:rPr>
        <w:t xml:space="preserve">日期：　　年　　月　日    </w:t>
      </w:r>
      <w:r/>
    </w:p>
    <w:p>
      <w:pPr>
        <w:pStyle w:val="996"/>
        <w:rPr>
          <w:rFonts w:hint="eastAsia" w:ascii="仿宋" w:hAnsi="仿宋" w:eastAsia="仿宋"/>
          <w:color w:val="000000"/>
          <w:szCs w:val="28"/>
        </w:rPr>
      </w:pPr>
      <w:r>
        <w:rPr>
          <w:rFonts w:hint="eastAsia" w:ascii="仿宋" w:hAnsi="仿宋" w:eastAsia="仿宋"/>
          <w:color w:val="000000"/>
          <w:szCs w:val="28"/>
        </w:rPr>
      </w:r>
      <w:r/>
    </w:p>
    <w:p>
      <w:pPr>
        <w:pStyle w:val="996"/>
        <w:rPr>
          <w:rFonts w:hint="eastAsia" w:ascii="仿宋" w:hAnsi="仿宋" w:eastAsia="仿宋"/>
          <w:color w:val="000000"/>
          <w:szCs w:val="28"/>
        </w:rPr>
      </w:pPr>
      <w:r>
        <w:rPr>
          <w:rFonts w:hint="eastAsia" w:ascii="仿宋" w:hAnsi="仿宋" w:eastAsia="仿宋"/>
          <w:color w:val="000000"/>
          <w:szCs w:val="28"/>
        </w:rPr>
      </w:r>
      <w:r/>
    </w:p>
    <w:p>
      <w:pPr>
        <w:pStyle w:val="996"/>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996"/>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996"/>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996"/>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996"/>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996"/>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996"/>
      </w:pPr>
      <w:r/>
      <w:r/>
    </w:p>
    <w:p>
      <w:r/>
      <w:r/>
    </w:p>
    <w:p>
      <w:pPr>
        <w:jc w:val="left"/>
        <w:rPr>
          <w:rFonts w:hint="eastAsia" w:ascii="仿宋" w:hAnsi="仿宋" w:eastAsia="仿宋"/>
          <w:sz w:val="32"/>
          <w:szCs w:val="32"/>
        </w:rPr>
        <w:outlineLvl w:val="0"/>
      </w:pPr>
      <w:r>
        <w:rPr>
          <w:rFonts w:hint="eastAsia" w:ascii="仿宋" w:hAnsi="仿宋" w:eastAsia="仿宋"/>
          <w:sz w:val="32"/>
          <w:szCs w:val="32"/>
        </w:rPr>
      </w:r>
      <w:r/>
    </w:p>
    <w:p>
      <w:pPr>
        <w:jc w:val="left"/>
        <w:rPr>
          <w:rFonts w:hint="eastAsia" w:ascii="仿宋" w:hAnsi="仿宋" w:eastAsia="仿宋"/>
          <w:sz w:val="32"/>
          <w:szCs w:val="32"/>
        </w:rPr>
        <w:outlineLvl w:val="0"/>
      </w:pPr>
      <w:r>
        <w:rPr>
          <w:rFonts w:hint="eastAsia" w:ascii="仿宋" w:hAnsi="仿宋" w:eastAsia="仿宋"/>
          <w:sz w:val="32"/>
          <w:szCs w:val="32"/>
        </w:rPr>
      </w:r>
      <w:r/>
    </w:p>
    <w:p>
      <w:pPr>
        <w:jc w:val="left"/>
        <w:rPr>
          <w:rFonts w:hint="eastAsia" w:ascii="仿宋" w:hAnsi="仿宋" w:eastAsia="仿宋" w:cs="仿宋"/>
          <w:bCs/>
          <w:sz w:val="44"/>
          <w:szCs w:val="44"/>
        </w:rPr>
        <w:outlineLvl w:val="0"/>
      </w:pPr>
      <w:r>
        <w:rPr>
          <w:rFonts w:hint="eastAsia" w:ascii="仿宋" w:hAnsi="仿宋" w:eastAsia="仿宋"/>
          <w:sz w:val="32"/>
          <w:szCs w:val="32"/>
        </w:rPr>
        <w:t xml:space="preserve">附件十</w:t>
      </w:r>
      <w:r>
        <w:rPr>
          <w:rFonts w:hint="eastAsia" w:ascii="仿宋" w:hAnsi="仿宋" w:eastAsia="仿宋" w:cs="仿宋"/>
          <w:bCs/>
          <w:sz w:val="44"/>
          <w:szCs w:val="44"/>
        </w:rPr>
        <w:t xml:space="preserve">一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outlineLvl w:val="0"/>
      </w:pPr>
      <w:r>
        <w:rPr>
          <w:rFonts w:hint="eastAsia" w:ascii="仿宋_GB2312" w:eastAsia="仿宋_GB2312"/>
          <w:sz w:val="30"/>
          <w:szCs w:val="30"/>
        </w:rPr>
        <w:t xml:space="preserve">签字(签章)：                   公章：                      </w:t>
      </w:r>
      <w:r/>
    </w:p>
    <w:p>
      <w:pPr>
        <w:rPr>
          <w:rFonts w:ascii="仿宋_GB2312" w:eastAsia="仿宋_GB2312"/>
          <w:sz w:val="30"/>
          <w:szCs w:val="30"/>
        </w:rPr>
        <w:outlineLvl w:val="0"/>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outlineLvl w:val="0"/>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47"/>
      <w:r/>
      <w:r/>
    </w:p>
    <w:sectPr>
      <w:headerReference w:type="default" r:id="rId10"/>
      <w:headerReference w:type="first" r:id="rId11"/>
      <w:footerReference w:type="default" r:id="rId14"/>
      <w:footerReference w:type="first" r:id="rId15"/>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中宋">
    <w:panose1 w:val="02010600040101010101"/>
  </w:font>
  <w:font w:name="宋体μ惟瀀羝豥.">
    <w:panose1 w:val="02010600030101010101"/>
  </w:font>
  <w:font w:name="方正小标宋_GBK">
    <w:panose1 w:val="020B0503020202020204"/>
  </w:font>
  <w:font w:name="方正小标宋简体">
    <w:panose1 w:val="020B0503020202020204"/>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MS Mincho">
    <w:panose1 w:val="02020603050405090304"/>
  </w:font>
  <w:font w:name="CG Times (WN)">
    <w:panose1 w:val="020B05030202020202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华文宋体">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43"/>
      <w:ind w:firstLine="422"/>
      <w:jc w:val="center"/>
    </w:pPr>
    <w:r>
      <w:fldChar w:fldCharType="begin"/>
    </w:r>
    <w:r>
      <w:rPr>
        <w:rStyle w:val="1072"/>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72"/>
      </w:rPr>
      <w:framePr w:wrap="around" w:vAnchor="text" w:hAnchor="margin" w:xAlign="center" w:y="1"/>
    </w:pPr>
    <w:r>
      <w:fldChar w:fldCharType="begin"/>
    </w:r>
    <w:r>
      <w:rPr>
        <w:rStyle w:val="1072"/>
      </w:rPr>
      <w:instrText xml:space="preserve">PAGE  </w:instrText>
    </w:r>
    <w:r>
      <w:fldChar w:fldCharType="end"/>
    </w:r>
    <w:r/>
  </w:p>
  <w:p>
    <w:pPr>
      <w:pStyle w:val="1043"/>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2846705</wp:posOffset>
              </wp:positionH>
              <wp:positionV relativeFrom="paragraph">
                <wp:posOffset>174625</wp:posOffset>
              </wp:positionV>
              <wp:extent cx="267335" cy="242570"/>
              <wp:effectExtent l="0" t="0" r="0" b="508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267270" cy="242596"/>
                      </a:xfrm>
                      <a:prstGeom prst="rect">
                        <a:avLst/>
                      </a:prstGeom>
                      <a:noFill/>
                      <a:ln w="6350">
                        <a:noFill/>
                      </a:ln>
                    </wps:spPr>
                    <wps:txbx>
                      <w:txbxContent>
                        <w:p>
                          <w:pPr>
                            <w:pStyle w:val="1043"/>
                            <w:jc w:val="center"/>
                          </w:pPr>
                          <w:r>
                            <w:fldChar w:fldCharType="begin"/>
                          </w:r>
                          <w:r>
                            <w:rPr>
                              <w:rStyle w:val="1072"/>
                            </w:rPr>
                            <w:instrText xml:space="preserve"> PAGE </w:instrText>
                          </w:r>
                          <w:r>
                            <w:fldChar w:fldCharType="separate"/>
                          </w:r>
                          <w:r>
                            <w:rPr>
                              <w:rStyle w:val="1072"/>
                            </w:rPr>
                            <w:t xml:space="preserve">75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margin;margin-left:224.1pt;mso-position-horizontal:absolute;mso-position-vertical-relative:text;margin-top:13.8pt;mso-position-vertical:absolute;width:21.1pt;height:19.1pt;mso-wrap-distance-left:9.0pt;mso-wrap-distance-top:0.0pt;mso-wrap-distance-right:9.0pt;mso-wrap-distance-bottom:0.0pt;v-text-anchor:top;visibility:visible;" filled="f" stroked="f" strokeweight="0.50pt">
              <v:textbox inset="0,0,0,0">
                <w:txbxContent>
                  <w:p>
                    <w:pPr>
                      <w:pStyle w:val="1043"/>
                      <w:jc w:val="center"/>
                    </w:pPr>
                    <w:r>
                      <w:fldChar w:fldCharType="begin"/>
                    </w:r>
                    <w:r>
                      <w:rPr>
                        <w:rStyle w:val="1072"/>
                      </w:rPr>
                      <w:instrText xml:space="preserve"> PAGE </w:instrText>
                    </w:r>
                    <w:r>
                      <w:fldChar w:fldCharType="separate"/>
                    </w:r>
                    <w:r>
                      <w:rPr>
                        <w:rStyle w:val="1072"/>
                      </w:rPr>
                      <w:t xml:space="preserve">75</w:t>
                    </w:r>
                    <w:r>
                      <w:fldChar w:fldCharType="end"/>
                    </w:r>
                    <w:r/>
                  </w:p>
                </w:txbxContent>
              </v:textbox>
            </v:shape>
          </w:pict>
        </mc:Fallback>
      </mc:AlternateContent>
    </w: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6"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43"/>
      <w:jc w:val="center"/>
      <w:rPr>
        <w:rFonts w:ascii="黑体" w:eastAsia="黑体"/>
        <w:sz w:val="21"/>
      </w:rPr>
    </w:pPr>
    <w:r>
      <w:rPr>
        <w:rFonts w:ascii="黑体" w:eastAsia="黑体"/>
        <w:sz w:val="21"/>
      </w:rPr>
    </w:r>
    <w:r/>
  </w:p>
  <w:p>
    <w:pPr>
      <w:pStyle w:val="1043"/>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43"/>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jc w:val="center"/>
                          </w:pPr>
                          <w:r>
                            <w:fldChar w:fldCharType="begin"/>
                          </w:r>
                          <w:r>
                            <w:rPr>
                              <w:rStyle w:val="1072"/>
                            </w:rPr>
                            <w:instrText xml:space="preserve"> PAGE </w:instrText>
                          </w:r>
                          <w:r>
                            <w:fldChar w:fldCharType="separate"/>
                          </w:r>
                          <w:r>
                            <w:rPr>
                              <w:rStyle w:val="1072"/>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jc w:val="center"/>
                    </w:pPr>
                    <w:r>
                      <w:fldChar w:fldCharType="begin"/>
                    </w:r>
                    <w:r>
                      <w:rPr>
                        <w:rStyle w:val="1072"/>
                      </w:rPr>
                      <w:instrText xml:space="preserve"> PAGE </w:instrText>
                    </w:r>
                    <w:r>
                      <w:fldChar w:fldCharType="separate"/>
                    </w:r>
                    <w:r>
                      <w:rPr>
                        <w:rStyle w:val="1072"/>
                      </w:rPr>
                      <w:t xml:space="preserve">4</w:t>
                    </w:r>
                    <w:r>
                      <w:fldChar w:fldCharType="end"/>
                    </w:r>
                    <w:r/>
                  </w:p>
                </w:txbxContent>
              </v:textbox>
            </v:shape>
          </w:pict>
        </mc:Fallback>
      </mc:AlternateContent>
    </w:r>
    <w:r/>
  </w:p>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43"/>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43"/>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rPr>
        <w:rFonts w:eastAsia="隶书"/>
        <w:sz w:val="24"/>
      </w:rPr>
      <w:pBdr>
        <w:bottom w:val="single" w:color="auto" w:sz="6" w:space="0"/>
      </w:pBdr>
    </w:pPr>
    <w:r>
      <w:rPr>
        <w:rFonts w:eastAsia="隶书"/>
        <w:sz w:val="24"/>
      </w:rPr>
    </w:r>
    <w:r/>
  </w:p>
  <w:p>
    <w:pPr>
      <w:pStyle w:val="1045"/>
      <w:jc w:val="both"/>
      <w:rPr>
        <w:rFonts w:eastAsia="隶书"/>
        <w:sz w:val="24"/>
      </w:rPr>
      <w:pBdr>
        <w:bottom w:val="single" w:color="auto" w:sz="6" w:space="0"/>
      </w:pBdr>
    </w:pPr>
    <w:r>
      <w:rPr>
        <w:rFonts w:eastAsia="隶书"/>
        <w:sz w:val="24"/>
      </w:rPr>
    </w:r>
    <w:r/>
  </w:p>
  <w:p>
    <w:pPr>
      <w:pStyle w:val="1045"/>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045"/>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42273"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both"/>
      <w:rPr>
        <w:rFonts w:eastAsia="隶书"/>
        <w:sz w:val="24"/>
      </w:rPr>
      <w:pBdr>
        <w:bottom w:val="single" w:color="auto" w:sz="6" w:space="0"/>
      </w:pBdr>
    </w:pPr>
    <w:r>
      <w:rPr>
        <w:rFonts w:eastAsia="隶书"/>
        <w:sz w:val="24"/>
      </w:rPr>
    </w:r>
    <w:r/>
  </w:p>
  <w:p>
    <w:pPr>
      <w:pStyle w:val="1045"/>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21765"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04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111"/>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4">
    <w:multiLevelType w:val="hybridMultilevel"/>
    <w:lvl w:ilvl="0">
      <w:start w:val="1"/>
      <w:numFmt w:val="decimal"/>
      <w:pStyle w:val="1314"/>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315"/>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5">
    <w:multiLevelType w:val="hybridMultilevel"/>
    <w:lvl w:ilvl="0">
      <w:start w:val="1"/>
      <w:numFmt w:val="bullet"/>
      <w:pStyle w:val="1122"/>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02"/>
      <w:isLgl w:val="false"/>
      <w:suff w:val="tab"/>
      <w:lvlText w:val="%1、"/>
      <w:lvlJc w:val="left"/>
      <w:pPr>
        <w:ind w:left="360" w:hanging="360"/>
        <w:tabs>
          <w:tab w:val="left" w:pos="360" w:leader="none"/>
        </w:tabs>
      </w:pPr>
      <w:rPr>
        <w:rFonts w:hint="default"/>
      </w:rPr>
    </w:lvl>
    <w:lvl w:ilvl="1">
      <w:start w:val="1"/>
      <w:numFmt w:val="lowerLetter"/>
      <w:pStyle w:val="1213"/>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26"/>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8">
    <w:multiLevelType w:val="hybridMultilevel"/>
    <w:lvl w:ilvl="0">
      <w:start w:val="1"/>
      <w:numFmt w:val="decimal"/>
      <w:pStyle w:val="1526"/>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103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pStyle w:val="1121"/>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1">
    <w:multiLevelType w:val="hybridMultilevel"/>
    <w:lvl w:ilvl="0">
      <w:start w:val="1"/>
      <w:numFmt w:val="decimal"/>
      <w:pStyle w:val="1515"/>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bullet"/>
      <w:pStyle w:val="1127"/>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50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bullet"/>
      <w:pStyle w:val="1123"/>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5">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294"/>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6">
    <w:multiLevelType w:val="hybridMultilevel"/>
    <w:lvl w:ilvl="0">
      <w:start w:val="1"/>
      <w:numFmt w:val="decimal"/>
      <w:pStyle w:val="1107"/>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108"/>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109"/>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110"/>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7">
    <w:multiLevelType w:val="hybridMultilevel"/>
    <w:lvl w:ilvl="0">
      <w:start w:val="1"/>
      <w:numFmt w:val="decimal"/>
      <w:pStyle w:val="1020"/>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8">
    <w:multiLevelType w:val="hybridMultilevel"/>
    <w:lvl w:ilvl="0">
      <w:start w:val="1"/>
      <w:numFmt w:val="japaneseCounting"/>
      <w:pStyle w:val="1019"/>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18"/>
  </w:num>
  <w:num w:numId="2">
    <w:abstractNumId w:val="17"/>
  </w:num>
  <w:num w:numId="3">
    <w:abstractNumId w:val="9"/>
  </w:num>
  <w:num w:numId="4">
    <w:abstractNumId w:val="1"/>
  </w:num>
  <w:num w:numId="5">
    <w:abstractNumId w:val="16"/>
  </w:num>
  <w:num w:numId="6">
    <w:abstractNumId w:val="3"/>
  </w:num>
  <w:num w:numId="7">
    <w:abstractNumId w:val="10"/>
  </w:num>
  <w:num w:numId="8">
    <w:abstractNumId w:val="5"/>
  </w:num>
  <w:num w:numId="9">
    <w:abstractNumId w:val="14"/>
  </w:num>
  <w:num w:numId="10">
    <w:abstractNumId w:val="7"/>
  </w:num>
  <w:num w:numId="11">
    <w:abstractNumId w:val="12"/>
  </w:num>
  <w:num w:numId="12">
    <w:abstractNumId w:val="6"/>
  </w:num>
  <w:num w:numId="13">
    <w:abstractNumId w:val="15"/>
  </w:num>
  <w:num w:numId="14">
    <w:abstractNumId w:val="4"/>
  </w:num>
  <w:num w:numId="15">
    <w:abstractNumId w:val="13"/>
  </w:num>
  <w:num w:numId="16">
    <w:abstractNumId w:val="11"/>
  </w:num>
  <w:num w:numId="17">
    <w:abstractNumId w:val="8"/>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04"/>
    <w:link w:val="995"/>
    <w:uiPriority w:val="9"/>
    <w:rPr>
      <w:rFonts w:ascii="Arial" w:hAnsi="Arial" w:eastAsia="Arial" w:cs="Arial"/>
      <w:sz w:val="40"/>
      <w:szCs w:val="40"/>
    </w:rPr>
  </w:style>
  <w:style w:type="character" w:styleId="15">
    <w:name w:val="Heading 2 Char"/>
    <w:basedOn w:val="1004"/>
    <w:link w:val="996"/>
    <w:uiPriority w:val="9"/>
    <w:rPr>
      <w:rFonts w:ascii="Arial" w:hAnsi="Arial" w:eastAsia="Arial" w:cs="Arial"/>
      <w:sz w:val="34"/>
    </w:rPr>
  </w:style>
  <w:style w:type="character" w:styleId="17">
    <w:name w:val="Heading 3 Char"/>
    <w:basedOn w:val="1004"/>
    <w:link w:val="997"/>
    <w:uiPriority w:val="9"/>
    <w:rPr>
      <w:rFonts w:ascii="Arial" w:hAnsi="Arial" w:eastAsia="Arial" w:cs="Arial"/>
      <w:sz w:val="30"/>
      <w:szCs w:val="30"/>
    </w:rPr>
  </w:style>
  <w:style w:type="character" w:styleId="19">
    <w:name w:val="Heading 4 Char"/>
    <w:basedOn w:val="1004"/>
    <w:link w:val="998"/>
    <w:uiPriority w:val="9"/>
    <w:rPr>
      <w:rFonts w:ascii="Arial" w:hAnsi="Arial" w:eastAsia="Arial" w:cs="Arial"/>
      <w:b/>
      <w:bCs/>
      <w:sz w:val="26"/>
      <w:szCs w:val="26"/>
    </w:rPr>
  </w:style>
  <w:style w:type="character" w:styleId="21">
    <w:name w:val="Heading 5 Char"/>
    <w:basedOn w:val="1004"/>
    <w:link w:val="999"/>
    <w:uiPriority w:val="9"/>
    <w:rPr>
      <w:rFonts w:ascii="Arial" w:hAnsi="Arial" w:eastAsia="Arial" w:cs="Arial"/>
      <w:b/>
      <w:bCs/>
      <w:sz w:val="24"/>
      <w:szCs w:val="24"/>
    </w:rPr>
  </w:style>
  <w:style w:type="character" w:styleId="23">
    <w:name w:val="Heading 6 Char"/>
    <w:basedOn w:val="1004"/>
    <w:link w:val="1000"/>
    <w:uiPriority w:val="9"/>
    <w:rPr>
      <w:rFonts w:ascii="Arial" w:hAnsi="Arial" w:eastAsia="Arial" w:cs="Arial"/>
      <w:b/>
      <w:bCs/>
      <w:sz w:val="22"/>
      <w:szCs w:val="22"/>
    </w:rPr>
  </w:style>
  <w:style w:type="character" w:styleId="25">
    <w:name w:val="Heading 7 Char"/>
    <w:basedOn w:val="1004"/>
    <w:link w:val="1001"/>
    <w:uiPriority w:val="9"/>
    <w:rPr>
      <w:rFonts w:ascii="Arial" w:hAnsi="Arial" w:eastAsia="Arial" w:cs="Arial"/>
      <w:b/>
      <w:bCs/>
      <w:i/>
      <w:iCs/>
      <w:sz w:val="22"/>
      <w:szCs w:val="22"/>
    </w:rPr>
  </w:style>
  <w:style w:type="character" w:styleId="27">
    <w:name w:val="Heading 8 Char"/>
    <w:basedOn w:val="1004"/>
    <w:link w:val="1002"/>
    <w:uiPriority w:val="9"/>
    <w:rPr>
      <w:rFonts w:ascii="Arial" w:hAnsi="Arial" w:eastAsia="Arial" w:cs="Arial"/>
      <w:i/>
      <w:iCs/>
      <w:sz w:val="22"/>
      <w:szCs w:val="22"/>
    </w:rPr>
  </w:style>
  <w:style w:type="character" w:styleId="29">
    <w:name w:val="Heading 9 Char"/>
    <w:basedOn w:val="1004"/>
    <w:link w:val="1003"/>
    <w:uiPriority w:val="9"/>
    <w:rPr>
      <w:rFonts w:ascii="Arial" w:hAnsi="Arial" w:eastAsia="Arial" w:cs="Arial"/>
      <w:i/>
      <w:iCs/>
      <w:sz w:val="21"/>
      <w:szCs w:val="21"/>
    </w:rPr>
  </w:style>
  <w:style w:type="character" w:styleId="36">
    <w:name w:val="Subtitle Char"/>
    <w:basedOn w:val="1004"/>
    <w:link w:val="1050"/>
    <w:uiPriority w:val="11"/>
    <w:rPr>
      <w:sz w:val="24"/>
      <w:szCs w:val="24"/>
    </w:rPr>
  </w:style>
  <w:style w:type="paragraph" w:styleId="37">
    <w:name w:val="Quote"/>
    <w:basedOn w:val="994"/>
    <w:next w:val="994"/>
    <w:link w:val="38"/>
    <w:uiPriority w:val="29"/>
    <w:qFormat/>
    <w:pPr>
      <w:ind w:left="720" w:right="720"/>
    </w:pPr>
    <w:rPr>
      <w:i/>
    </w:rPr>
  </w:style>
  <w:style w:type="character" w:styleId="38">
    <w:name w:val="Quote Char"/>
    <w:link w:val="37"/>
    <w:uiPriority w:val="29"/>
    <w:rPr>
      <w:i/>
    </w:rPr>
  </w:style>
  <w:style w:type="paragraph" w:styleId="39">
    <w:name w:val="Intense Quote"/>
    <w:basedOn w:val="994"/>
    <w:next w:val="9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04"/>
    <w:link w:val="1045"/>
    <w:uiPriority w:val="99"/>
  </w:style>
  <w:style w:type="character" w:styleId="44">
    <w:name w:val="Footer Char"/>
    <w:basedOn w:val="1004"/>
    <w:link w:val="1043"/>
    <w:uiPriority w:val="99"/>
  </w:style>
  <w:style w:type="character" w:styleId="46">
    <w:name w:val="Caption Char"/>
    <w:basedOn w:val="1020"/>
    <w:link w:val="1043"/>
    <w:uiPriority w:val="99"/>
  </w:style>
  <w:style w:type="table" w:styleId="48">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52"/>
    <w:uiPriority w:val="99"/>
    <w:rPr>
      <w:sz w:val="18"/>
    </w:rPr>
  </w:style>
  <w:style w:type="character" w:styleId="176">
    <w:name w:val="footnote reference"/>
    <w:basedOn w:val="1004"/>
    <w:uiPriority w:val="99"/>
    <w:unhideWhenUsed/>
    <w:rPr>
      <w:vertAlign w:val="superscript"/>
    </w:rPr>
  </w:style>
  <w:style w:type="character" w:styleId="178">
    <w:name w:val="Endnote Text Char"/>
    <w:link w:val="1041"/>
    <w:uiPriority w:val="99"/>
    <w:rPr>
      <w:sz w:val="20"/>
    </w:rPr>
  </w:style>
  <w:style w:type="character" w:styleId="179">
    <w:name w:val="endnote reference"/>
    <w:basedOn w:val="1004"/>
    <w:uiPriority w:val="99"/>
    <w:semiHidden/>
    <w:unhideWhenUsed/>
    <w:rPr>
      <w:vertAlign w:val="superscript"/>
    </w:rPr>
  </w:style>
  <w:style w:type="paragraph" w:styleId="189">
    <w:name w:val="TOC Heading"/>
    <w:uiPriority w:val="39"/>
    <w:unhideWhenUsed/>
  </w:style>
  <w:style w:type="paragraph" w:styleId="994" w:default="1">
    <w:name w:val="Normal"/>
    <w:next w:val="1007"/>
    <w:qFormat/>
    <w:pPr>
      <w:jc w:val="both"/>
      <w:widowControl w:val="off"/>
    </w:pPr>
    <w:rPr>
      <w:sz w:val="21"/>
    </w:rPr>
  </w:style>
  <w:style w:type="paragraph" w:styleId="995">
    <w:name w:val="Heading 1"/>
    <w:basedOn w:val="994"/>
    <w:next w:val="994"/>
    <w:link w:val="1162"/>
    <w:uiPriority w:val="9"/>
    <w:qFormat/>
    <w:pPr>
      <w:keepLines/>
      <w:keepNext/>
      <w:spacing w:before="340" w:after="330" w:line="578" w:lineRule="auto"/>
      <w:outlineLvl w:val="0"/>
    </w:pPr>
    <w:rPr>
      <w:b/>
      <w:bCs/>
      <w:sz w:val="44"/>
      <w:szCs w:val="44"/>
    </w:rPr>
  </w:style>
  <w:style w:type="paragraph" w:styleId="996">
    <w:name w:val="Heading 2"/>
    <w:basedOn w:val="994"/>
    <w:next w:val="994"/>
    <w:link w:val="1317"/>
    <w:uiPriority w:val="9"/>
    <w:qFormat/>
    <w:pPr>
      <w:ind w:firstLine="567"/>
      <w:keepLines/>
      <w:keepNext/>
      <w:spacing w:line="305" w:lineRule="auto"/>
      <w:outlineLvl w:val="1"/>
    </w:pPr>
    <w:rPr>
      <w:rFonts w:ascii="Century Schoolbook" w:hAnsi="Century Schoolbook" w:eastAsia="黑体"/>
      <w:bCs/>
      <w:sz w:val="28"/>
      <w:szCs w:val="32"/>
    </w:rPr>
  </w:style>
  <w:style w:type="paragraph" w:styleId="997">
    <w:name w:val="Heading 3"/>
    <w:basedOn w:val="994"/>
    <w:next w:val="1013"/>
    <w:link w:val="1163"/>
    <w:uiPriority w:val="9"/>
    <w:qFormat/>
    <w:pPr>
      <w:keepLines/>
      <w:keepNext/>
      <w:spacing w:before="260" w:after="260" w:line="416" w:lineRule="auto"/>
      <w:outlineLvl w:val="2"/>
    </w:pPr>
    <w:rPr>
      <w:b/>
      <w:sz w:val="32"/>
    </w:rPr>
  </w:style>
  <w:style w:type="paragraph" w:styleId="998">
    <w:name w:val="Heading 4"/>
    <w:basedOn w:val="994"/>
    <w:next w:val="994"/>
    <w:link w:val="1318"/>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999">
    <w:name w:val="Heading 5"/>
    <w:basedOn w:val="994"/>
    <w:next w:val="994"/>
    <w:link w:val="1373"/>
    <w:qFormat/>
    <w:pPr>
      <w:jc w:val="left"/>
      <w:keepLines/>
      <w:keepNext/>
      <w:spacing w:before="280" w:after="290" w:line="376" w:lineRule="atLeast"/>
      <w:outlineLvl w:val="4"/>
    </w:pPr>
    <w:rPr>
      <w:rFonts w:ascii="楷体" w:eastAsia="楷体"/>
      <w:b/>
      <w:bCs/>
      <w:spacing w:val="8"/>
      <w:sz w:val="28"/>
      <w:szCs w:val="28"/>
    </w:rPr>
  </w:style>
  <w:style w:type="paragraph" w:styleId="1000">
    <w:name w:val="Heading 6"/>
    <w:basedOn w:val="994"/>
    <w:next w:val="994"/>
    <w:link w:val="1374"/>
    <w:qFormat/>
    <w:pPr>
      <w:jc w:val="left"/>
      <w:keepLines/>
      <w:keepNext/>
      <w:spacing w:before="240" w:after="64" w:line="320" w:lineRule="atLeast"/>
      <w:outlineLvl w:val="5"/>
    </w:pPr>
    <w:rPr>
      <w:rFonts w:ascii="Arial" w:hAnsi="Arial" w:eastAsia="黑体"/>
      <w:b/>
      <w:bCs/>
      <w:spacing w:val="8"/>
      <w:sz w:val="24"/>
      <w:szCs w:val="24"/>
    </w:rPr>
  </w:style>
  <w:style w:type="paragraph" w:styleId="1001">
    <w:name w:val="Heading 7"/>
    <w:basedOn w:val="994"/>
    <w:next w:val="994"/>
    <w:link w:val="1375"/>
    <w:qFormat/>
    <w:pPr>
      <w:jc w:val="left"/>
      <w:keepLines/>
      <w:keepNext/>
      <w:spacing w:before="240" w:after="64" w:line="320" w:lineRule="atLeast"/>
      <w:outlineLvl w:val="6"/>
    </w:pPr>
    <w:rPr>
      <w:rFonts w:ascii="楷体" w:eastAsia="楷体"/>
      <w:b/>
      <w:bCs/>
      <w:spacing w:val="8"/>
      <w:sz w:val="24"/>
      <w:szCs w:val="24"/>
    </w:rPr>
  </w:style>
  <w:style w:type="paragraph" w:styleId="1002">
    <w:name w:val="Heading 8"/>
    <w:basedOn w:val="994"/>
    <w:next w:val="994"/>
    <w:link w:val="1376"/>
    <w:qFormat/>
    <w:pPr>
      <w:jc w:val="left"/>
      <w:keepLines/>
      <w:keepNext/>
      <w:spacing w:before="240" w:after="64" w:line="320" w:lineRule="atLeast"/>
      <w:outlineLvl w:val="7"/>
    </w:pPr>
    <w:rPr>
      <w:rFonts w:ascii="Arial" w:hAnsi="Arial" w:eastAsia="黑体"/>
      <w:spacing w:val="8"/>
      <w:sz w:val="24"/>
      <w:szCs w:val="24"/>
    </w:rPr>
  </w:style>
  <w:style w:type="paragraph" w:styleId="1003">
    <w:name w:val="Heading 9"/>
    <w:basedOn w:val="994"/>
    <w:next w:val="994"/>
    <w:link w:val="1377"/>
    <w:qFormat/>
    <w:pPr>
      <w:jc w:val="left"/>
      <w:keepLines/>
      <w:keepNext/>
      <w:spacing w:before="240" w:after="64" w:line="320" w:lineRule="atLeast"/>
      <w:outlineLvl w:val="8"/>
    </w:pPr>
    <w:rPr>
      <w:rFonts w:ascii="Arial" w:hAnsi="Arial" w:eastAsia="黑体"/>
      <w:spacing w:val="8"/>
      <w:szCs w:val="21"/>
    </w:rPr>
  </w:style>
  <w:style w:type="character" w:styleId="1004" w:default="1">
    <w:name w:val="Default Paragraph Font"/>
    <w:uiPriority w:val="1"/>
    <w:semiHidden/>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customStyle="1">
    <w:name w:val="标题 411"/>
    <w:basedOn w:val="1008"/>
    <w:next w:val="994"/>
    <w:qFormat/>
    <w:pPr>
      <w:keepLines/>
      <w:keepNext/>
      <w:spacing w:before="320" w:after="200"/>
      <w:outlineLvl w:val="3"/>
    </w:pPr>
    <w:rPr>
      <w:rFonts w:ascii="Arial" w:hAnsi="Arial" w:eastAsia="Arial"/>
      <w:b/>
      <w:bCs/>
      <w:sz w:val="26"/>
      <w:szCs w:val="26"/>
    </w:rPr>
  </w:style>
  <w:style w:type="paragraph" w:styleId="1008" w:customStyle="1">
    <w:name w:val="正文111"/>
    <w:next w:val="1009"/>
    <w:qFormat/>
    <w:rPr>
      <w:rFonts w:ascii="Calibri" w:hAnsi="Calibri"/>
    </w:rPr>
  </w:style>
  <w:style w:type="paragraph" w:styleId="1009" w:customStyle="1">
    <w:name w:val="正文文本缩进1"/>
    <w:basedOn w:val="1010"/>
    <w:next w:val="1012"/>
    <w:qFormat/>
    <w:pPr>
      <w:ind w:left="420"/>
    </w:pPr>
    <w:rPr>
      <w:szCs w:val="22"/>
    </w:rPr>
  </w:style>
  <w:style w:type="paragraph" w:styleId="1010" w:customStyle="1">
    <w:name w:val="正文11"/>
    <w:next w:val="1011"/>
    <w:qFormat/>
    <w:pPr>
      <w:jc w:val="both"/>
      <w:widowControl w:val="off"/>
    </w:pPr>
    <w:rPr>
      <w:rFonts w:ascii="Calibri" w:hAnsi="Calibri"/>
      <w:sz w:val="21"/>
      <w:szCs w:val="24"/>
    </w:rPr>
  </w:style>
  <w:style w:type="paragraph" w:styleId="1011" w:customStyle="1">
    <w:name w:val="文本块1"/>
    <w:basedOn w:val="1008"/>
    <w:qFormat/>
    <w:pPr>
      <w:ind w:left="256" w:right="6" w:firstLine="624"/>
    </w:pPr>
    <w:rPr>
      <w:rFonts w:ascii="Times New Roman" w:hAnsi="Times New Roman" w:eastAsia="仿宋_GB2312"/>
      <w:sz w:val="28"/>
    </w:rPr>
  </w:style>
  <w:style w:type="paragraph" w:styleId="1012" w:customStyle="1">
    <w:name w:val="寄信人地址1"/>
    <w:basedOn w:val="1008"/>
    <w:qFormat/>
    <w:rPr>
      <w:rFonts w:ascii="Arial" w:hAnsi="Arial"/>
    </w:rPr>
  </w:style>
  <w:style w:type="paragraph" w:styleId="1013">
    <w:name w:val="Normal Indent"/>
    <w:basedOn w:val="994"/>
    <w:link w:val="1148"/>
    <w:qFormat/>
    <w:pPr>
      <w:ind w:firstLine="420"/>
    </w:pPr>
  </w:style>
  <w:style w:type="paragraph" w:styleId="1014">
    <w:name w:val="List 3"/>
    <w:basedOn w:val="994"/>
    <w:qFormat/>
    <w:pPr>
      <w:ind w:left="100" w:hanging="200"/>
    </w:pPr>
    <w:rPr>
      <w:szCs w:val="24"/>
    </w:rPr>
  </w:style>
  <w:style w:type="paragraph" w:styleId="1015">
    <w:name w:val="toc 7"/>
    <w:basedOn w:val="994"/>
    <w:next w:val="994"/>
    <w:qFormat/>
    <w:pPr>
      <w:ind w:left="2520"/>
    </w:pPr>
  </w:style>
  <w:style w:type="paragraph" w:styleId="1016">
    <w:name w:val="List Number 2"/>
    <w:basedOn w:val="994"/>
    <w:qFormat/>
    <w:pPr>
      <w:jc w:val="left"/>
      <w:spacing w:before="120" w:after="120"/>
      <w:widowControl/>
      <w:tabs>
        <w:tab w:val="left" w:pos="2948" w:leader="none"/>
      </w:tabs>
    </w:pPr>
    <w:rPr>
      <w:sz w:val="22"/>
      <w:lang w:eastAsia="en-US"/>
    </w:rPr>
  </w:style>
  <w:style w:type="paragraph" w:styleId="1017">
    <w:name w:val="table of authorities"/>
    <w:basedOn w:val="994"/>
    <w:next w:val="994"/>
    <w:uiPriority w:val="99"/>
    <w:qFormat/>
    <w:pPr>
      <w:ind w:left="420"/>
      <w:spacing w:line="300" w:lineRule="auto"/>
    </w:pPr>
    <w:rPr>
      <w:rFonts w:ascii="Calibri" w:hAnsi="Calibri"/>
    </w:rPr>
  </w:style>
  <w:style w:type="paragraph" w:styleId="1018">
    <w:name w:val="index 8"/>
    <w:basedOn w:val="994"/>
    <w:next w:val="994"/>
    <w:uiPriority w:val="99"/>
    <w:qFormat/>
    <w:pPr>
      <w:ind w:left="1680" w:hanging="210"/>
      <w:jc w:val="left"/>
    </w:pPr>
    <w:rPr>
      <w:szCs w:val="21"/>
    </w:rPr>
  </w:style>
  <w:style w:type="paragraph" w:styleId="1019">
    <w:name w:val="List Number"/>
    <w:basedOn w:val="994"/>
    <w:qFormat/>
    <w:pPr>
      <w:numPr>
        <w:numId w:val="1"/>
      </w:numPr>
    </w:pPr>
    <w:rPr>
      <w:szCs w:val="24"/>
    </w:rPr>
  </w:style>
  <w:style w:type="paragraph" w:styleId="1020">
    <w:name w:val="Caption"/>
    <w:basedOn w:val="994"/>
    <w:next w:val="1021"/>
    <w:link w:val="1384"/>
    <w:qFormat/>
    <w:pPr>
      <w:numPr>
        <w:numId w:val="2"/>
      </w:numPr>
      <w:jc w:val="left"/>
      <w:keepNext/>
      <w:spacing w:before="60" w:after="240" w:line="220" w:lineRule="atLeast"/>
      <w:widowControl/>
    </w:pPr>
    <w:rPr>
      <w:rFonts w:ascii="Arial Narrow" w:hAnsi="Arial Narrow" w:eastAsia="仿宋体"/>
      <w:sz w:val="18"/>
    </w:rPr>
  </w:style>
  <w:style w:type="paragraph" w:styleId="1021">
    <w:name w:val="Body Text"/>
    <w:basedOn w:val="994"/>
    <w:link w:val="1188"/>
    <w:qFormat/>
    <w:rPr>
      <w:rFonts w:ascii="楷体_GB2312" w:hAnsi="Arial" w:eastAsia="楷体_GB2312"/>
      <w:sz w:val="28"/>
    </w:rPr>
  </w:style>
  <w:style w:type="paragraph" w:styleId="1022">
    <w:name w:val="index 5"/>
    <w:basedOn w:val="994"/>
    <w:next w:val="994"/>
    <w:semiHidden/>
    <w:qFormat/>
    <w:pPr>
      <w:ind w:left="1050" w:hanging="210"/>
      <w:jc w:val="left"/>
    </w:pPr>
    <w:rPr>
      <w:szCs w:val="21"/>
    </w:rPr>
  </w:style>
  <w:style w:type="paragraph" w:styleId="1023">
    <w:name w:val="Document Map"/>
    <w:basedOn w:val="994"/>
    <w:link w:val="1313"/>
    <w:uiPriority w:val="99"/>
    <w:qFormat/>
    <w:pPr>
      <w:shd w:val="clear" w:color="auto" w:fill="000080"/>
    </w:pPr>
    <w:rPr>
      <w:szCs w:val="24"/>
    </w:rPr>
  </w:style>
  <w:style w:type="paragraph" w:styleId="1024">
    <w:name w:val="annotation text"/>
    <w:basedOn w:val="994"/>
    <w:link w:val="1366"/>
    <w:uiPriority w:val="99"/>
    <w:unhideWhenUsed/>
    <w:qFormat/>
    <w:pPr>
      <w:jc w:val="left"/>
    </w:pPr>
    <w:rPr>
      <w:rFonts w:ascii="Calibri" w:hAnsi="Calibri"/>
      <w:szCs w:val="22"/>
    </w:rPr>
  </w:style>
  <w:style w:type="paragraph" w:styleId="1025">
    <w:name w:val="index 6"/>
    <w:basedOn w:val="994"/>
    <w:next w:val="994"/>
    <w:uiPriority w:val="99"/>
    <w:qFormat/>
    <w:pPr>
      <w:ind w:left="1260" w:hanging="210"/>
      <w:jc w:val="left"/>
    </w:pPr>
    <w:rPr>
      <w:szCs w:val="21"/>
    </w:rPr>
  </w:style>
  <w:style w:type="paragraph" w:styleId="1026">
    <w:name w:val="Salutation"/>
    <w:basedOn w:val="994"/>
    <w:next w:val="994"/>
    <w:link w:val="1190"/>
    <w:qFormat/>
    <w:rPr>
      <w:sz w:val="28"/>
      <w:szCs w:val="24"/>
    </w:rPr>
  </w:style>
  <w:style w:type="paragraph" w:styleId="1027">
    <w:name w:val="Body Text 3"/>
    <w:basedOn w:val="994"/>
    <w:link w:val="1172"/>
    <w:qFormat/>
    <w:pPr>
      <w:spacing w:line="480" w:lineRule="exact"/>
    </w:pPr>
    <w:rPr>
      <w:rFonts w:ascii="仿宋_GB2312" w:eastAsia="仿宋_GB2312"/>
      <w:sz w:val="24"/>
      <w:szCs w:val="24"/>
    </w:rPr>
  </w:style>
  <w:style w:type="paragraph" w:styleId="1028">
    <w:name w:val="Body Text Indent"/>
    <w:basedOn w:val="994"/>
    <w:link w:val="1165"/>
    <w:qFormat/>
    <w:pPr>
      <w:ind w:firstLine="358"/>
    </w:pPr>
    <w:rPr>
      <w:sz w:val="28"/>
      <w:szCs w:val="24"/>
    </w:rPr>
  </w:style>
  <w:style w:type="paragraph" w:styleId="1029">
    <w:name w:val="List 2"/>
    <w:basedOn w:val="994"/>
    <w:qFormat/>
    <w:pPr>
      <w:ind w:left="100" w:hanging="200"/>
    </w:pPr>
    <w:rPr>
      <w:szCs w:val="24"/>
    </w:rPr>
  </w:style>
  <w:style w:type="paragraph" w:styleId="1030">
    <w:name w:val="Block Text"/>
    <w:basedOn w:val="994"/>
    <w:qFormat/>
    <w:pPr>
      <w:ind w:left="525" w:right="-1" w:firstLine="525"/>
      <w:spacing w:line="312" w:lineRule="atLeast"/>
    </w:pPr>
    <w:rPr>
      <w:sz w:val="28"/>
      <w:szCs w:val="28"/>
    </w:rPr>
  </w:style>
  <w:style w:type="paragraph" w:styleId="1031">
    <w:name w:val="List Bullet 2"/>
    <w:basedOn w:val="994"/>
    <w:qFormat/>
    <w:pPr>
      <w:numPr>
        <w:numId w:val="3"/>
      </w:numPr>
      <w:ind w:left="1080" w:hanging="540"/>
      <w:spacing w:line="360" w:lineRule="auto"/>
    </w:pPr>
    <w:rPr>
      <w:sz w:val="24"/>
    </w:rPr>
  </w:style>
  <w:style w:type="paragraph" w:styleId="1032">
    <w:name w:val="index 4"/>
    <w:basedOn w:val="994"/>
    <w:next w:val="994"/>
    <w:qFormat/>
    <w:pPr>
      <w:ind w:left="840" w:hanging="210"/>
      <w:jc w:val="left"/>
    </w:pPr>
    <w:rPr>
      <w:szCs w:val="21"/>
    </w:rPr>
  </w:style>
  <w:style w:type="paragraph" w:styleId="1033">
    <w:name w:val="toc 5"/>
    <w:basedOn w:val="994"/>
    <w:next w:val="994"/>
    <w:qFormat/>
    <w:pPr>
      <w:ind w:left="1680"/>
    </w:pPr>
  </w:style>
  <w:style w:type="paragraph" w:styleId="1034">
    <w:name w:val="toc 3"/>
    <w:basedOn w:val="994"/>
    <w:next w:val="994"/>
    <w:uiPriority w:val="39"/>
    <w:qFormat/>
    <w:pPr>
      <w:ind w:left="840"/>
    </w:pPr>
  </w:style>
  <w:style w:type="paragraph" w:styleId="1035">
    <w:name w:val="Plain Text"/>
    <w:basedOn w:val="994"/>
    <w:link w:val="1370"/>
    <w:qFormat/>
    <w:rPr>
      <w:rFonts w:ascii="宋体" w:hAnsi="Courier New"/>
      <w:sz w:val="24"/>
      <w:szCs w:val="24"/>
    </w:rPr>
  </w:style>
  <w:style w:type="paragraph" w:styleId="1036">
    <w:name w:val="List Number 4"/>
    <w:basedOn w:val="994"/>
    <w:qFormat/>
    <w:pPr>
      <w:numPr>
        <w:numId w:val="4"/>
      </w:numPr>
    </w:pPr>
  </w:style>
  <w:style w:type="paragraph" w:styleId="1037">
    <w:name w:val="toc 8"/>
    <w:basedOn w:val="994"/>
    <w:next w:val="994"/>
    <w:qFormat/>
    <w:pPr>
      <w:ind w:left="2940"/>
    </w:pPr>
  </w:style>
  <w:style w:type="paragraph" w:styleId="1038">
    <w:name w:val="index 3"/>
    <w:basedOn w:val="994"/>
    <w:next w:val="994"/>
    <w:semiHidden/>
    <w:qFormat/>
    <w:pPr>
      <w:ind w:left="630" w:hanging="210"/>
      <w:jc w:val="left"/>
    </w:pPr>
    <w:rPr>
      <w:szCs w:val="21"/>
    </w:rPr>
  </w:style>
  <w:style w:type="paragraph" w:styleId="1039">
    <w:name w:val="Date"/>
    <w:basedOn w:val="994"/>
    <w:next w:val="994"/>
    <w:link w:val="1166"/>
    <w:qFormat/>
    <w:pPr>
      <w:ind w:left="100"/>
    </w:pPr>
    <w:rPr>
      <w:rFonts w:ascii="仿宋_GB2312" w:eastAsia="仿宋_GB2312"/>
      <w:color w:val="000000"/>
      <w:sz w:val="32"/>
    </w:rPr>
  </w:style>
  <w:style w:type="paragraph" w:styleId="1040">
    <w:name w:val="Body Text Indent 2"/>
    <w:basedOn w:val="994"/>
    <w:link w:val="1164"/>
    <w:qFormat/>
    <w:pPr>
      <w:ind w:firstLine="560"/>
      <w:spacing w:line="640" w:lineRule="exact"/>
    </w:pPr>
    <w:rPr>
      <w:sz w:val="28"/>
    </w:rPr>
  </w:style>
  <w:style w:type="paragraph" w:styleId="1041">
    <w:name w:val="endnote text"/>
    <w:basedOn w:val="994"/>
    <w:semiHidden/>
    <w:qFormat/>
    <w:pPr>
      <w:jc w:val="left"/>
      <w:spacing w:line="360" w:lineRule="atLeast"/>
    </w:pPr>
    <w:rPr>
      <w:rFonts w:ascii="楷体" w:eastAsia="楷体"/>
      <w:spacing w:val="8"/>
      <w:sz w:val="24"/>
    </w:rPr>
  </w:style>
  <w:style w:type="paragraph" w:styleId="1042">
    <w:name w:val="Balloon Text"/>
    <w:basedOn w:val="994"/>
    <w:link w:val="1303"/>
    <w:uiPriority w:val="99"/>
    <w:qFormat/>
    <w:rPr>
      <w:sz w:val="18"/>
      <w:szCs w:val="18"/>
    </w:rPr>
  </w:style>
  <w:style w:type="paragraph" w:styleId="1043">
    <w:name w:val="Footer"/>
    <w:basedOn w:val="994"/>
    <w:link w:val="1304"/>
    <w:uiPriority w:val="99"/>
    <w:qFormat/>
    <w:pPr>
      <w:jc w:val="left"/>
      <w:tabs>
        <w:tab w:val="center" w:pos="4153" w:leader="none"/>
        <w:tab w:val="right" w:pos="8306" w:leader="none"/>
      </w:tabs>
    </w:pPr>
    <w:rPr>
      <w:sz w:val="18"/>
    </w:rPr>
  </w:style>
  <w:style w:type="paragraph" w:styleId="1044">
    <w:name w:val="envelope return"/>
    <w:basedOn w:val="994"/>
    <w:uiPriority w:val="99"/>
    <w:unhideWhenUsed/>
    <w:qFormat/>
    <w:rPr>
      <w:rFonts w:ascii="Arial" w:hAnsi="Arial"/>
      <w:szCs w:val="24"/>
    </w:rPr>
  </w:style>
  <w:style w:type="paragraph" w:styleId="1045">
    <w:name w:val="Header"/>
    <w:basedOn w:val="994"/>
    <w:link w:val="1167"/>
    <w:uiPriority w:val="99"/>
    <w:qFormat/>
    <w:pPr>
      <w:jc w:val="center"/>
      <w:tabs>
        <w:tab w:val="center" w:pos="4153" w:leader="none"/>
        <w:tab w:val="right" w:pos="8306" w:leader="none"/>
      </w:tabs>
      <w:pBdr>
        <w:bottom w:val="single" w:color="auto" w:sz="6" w:space="1"/>
      </w:pBdr>
    </w:pPr>
    <w:rPr>
      <w:sz w:val="18"/>
    </w:rPr>
  </w:style>
  <w:style w:type="paragraph" w:styleId="1046">
    <w:name w:val="toc 1"/>
    <w:basedOn w:val="994"/>
    <w:next w:val="994"/>
    <w:uiPriority w:val="39"/>
    <w:qFormat/>
  </w:style>
  <w:style w:type="paragraph" w:styleId="1047">
    <w:name w:val="toc 4"/>
    <w:basedOn w:val="994"/>
    <w:next w:val="994"/>
    <w:qFormat/>
    <w:pPr>
      <w:ind w:left="1260"/>
    </w:pPr>
  </w:style>
  <w:style w:type="paragraph" w:styleId="1048">
    <w:name w:val="index heading"/>
    <w:basedOn w:val="994"/>
    <w:next w:val="1049"/>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049">
    <w:name w:val="index 1"/>
    <w:basedOn w:val="994"/>
    <w:next w:val="994"/>
    <w:semiHidden/>
    <w:qFormat/>
    <w:pPr>
      <w:ind w:left="210" w:hanging="210"/>
      <w:jc w:val="left"/>
    </w:pPr>
    <w:rPr>
      <w:szCs w:val="21"/>
    </w:rPr>
  </w:style>
  <w:style w:type="paragraph" w:styleId="1050">
    <w:name w:val="Subtitle"/>
    <w:basedOn w:val="994"/>
    <w:next w:val="994"/>
    <w:link w:val="1301"/>
    <w:qFormat/>
    <w:pPr>
      <w:ind w:firstLine="200"/>
      <w:jc w:val="left"/>
      <w:spacing w:line="400" w:lineRule="exact"/>
      <w:outlineLvl w:val="1"/>
    </w:pPr>
    <w:rPr>
      <w:rFonts w:ascii="Cambria" w:hAnsi="Cambria" w:eastAsia="黑体"/>
      <w:b/>
      <w:bCs/>
      <w:szCs w:val="32"/>
    </w:rPr>
  </w:style>
  <w:style w:type="paragraph" w:styleId="1051">
    <w:name w:val="List"/>
    <w:basedOn w:val="994"/>
    <w:qFormat/>
    <w:pPr>
      <w:ind w:left="200" w:hanging="200"/>
    </w:pPr>
    <w:rPr>
      <w:szCs w:val="24"/>
    </w:rPr>
  </w:style>
  <w:style w:type="paragraph" w:styleId="1052">
    <w:name w:val="footnote text"/>
    <w:basedOn w:val="994"/>
    <w:next w:val="1022"/>
    <w:link w:val="1554"/>
    <w:qFormat/>
    <w:pPr>
      <w:jc w:val="left"/>
      <w:spacing w:line="312" w:lineRule="atLeast"/>
    </w:pPr>
    <w:rPr>
      <w:sz w:val="18"/>
      <w:szCs w:val="24"/>
    </w:rPr>
  </w:style>
  <w:style w:type="paragraph" w:styleId="1053">
    <w:name w:val="toc 6"/>
    <w:basedOn w:val="994"/>
    <w:next w:val="994"/>
    <w:qFormat/>
    <w:pPr>
      <w:ind w:left="2100"/>
    </w:pPr>
  </w:style>
  <w:style w:type="paragraph" w:styleId="1054">
    <w:name w:val="Body Text Indent 3"/>
    <w:basedOn w:val="994"/>
    <w:link w:val="1319"/>
    <w:qFormat/>
    <w:pPr>
      <w:ind w:firstLine="438"/>
      <w:jc w:val="left"/>
    </w:pPr>
    <w:rPr>
      <w:rFonts w:ascii="楷体_GB2312" w:eastAsia="楷体_GB2312"/>
      <w:b/>
      <w:bCs/>
      <w:color w:val="000000"/>
      <w:sz w:val="24"/>
      <w:u w:val="single"/>
    </w:rPr>
  </w:style>
  <w:style w:type="paragraph" w:styleId="1055">
    <w:name w:val="index 7"/>
    <w:basedOn w:val="994"/>
    <w:next w:val="994"/>
    <w:semiHidden/>
    <w:qFormat/>
    <w:pPr>
      <w:ind w:left="1470" w:hanging="210"/>
      <w:jc w:val="left"/>
    </w:pPr>
    <w:rPr>
      <w:szCs w:val="21"/>
    </w:rPr>
  </w:style>
  <w:style w:type="paragraph" w:styleId="1056">
    <w:name w:val="index 9"/>
    <w:basedOn w:val="994"/>
    <w:next w:val="994"/>
    <w:semiHidden/>
    <w:qFormat/>
    <w:pPr>
      <w:ind w:left="1890" w:hanging="210"/>
      <w:jc w:val="left"/>
    </w:pPr>
    <w:rPr>
      <w:szCs w:val="21"/>
    </w:rPr>
  </w:style>
  <w:style w:type="paragraph" w:styleId="1057">
    <w:name w:val="table of figures"/>
    <w:basedOn w:val="994"/>
    <w:next w:val="994"/>
    <w:semiHidden/>
    <w:qFormat/>
    <w:pPr>
      <w:ind w:left="840" w:hanging="420"/>
    </w:pPr>
    <w:rPr>
      <w:szCs w:val="21"/>
    </w:rPr>
  </w:style>
  <w:style w:type="paragraph" w:styleId="1058">
    <w:name w:val="toc 2"/>
    <w:basedOn w:val="994"/>
    <w:next w:val="994"/>
    <w:uiPriority w:val="39"/>
    <w:qFormat/>
    <w:pPr>
      <w:ind w:left="420"/>
    </w:pPr>
  </w:style>
  <w:style w:type="paragraph" w:styleId="1059">
    <w:name w:val="toc 9"/>
    <w:basedOn w:val="994"/>
    <w:next w:val="994"/>
    <w:qFormat/>
    <w:pPr>
      <w:ind w:left="3360"/>
    </w:pPr>
  </w:style>
  <w:style w:type="paragraph" w:styleId="1060">
    <w:name w:val="Body Text 2"/>
    <w:basedOn w:val="994"/>
    <w:link w:val="1169"/>
    <w:qFormat/>
    <w:rPr>
      <w:rFonts w:eastAsia="仿宋_GB2312"/>
      <w:sz w:val="24"/>
    </w:rPr>
  </w:style>
  <w:style w:type="paragraph" w:styleId="1061">
    <w:name w:val="List Continue 2"/>
    <w:basedOn w:val="994"/>
    <w:qFormat/>
    <w:pPr>
      <w:ind w:left="840"/>
      <w:spacing w:after="120"/>
    </w:pPr>
    <w:rPr>
      <w:szCs w:val="24"/>
    </w:rPr>
  </w:style>
  <w:style w:type="paragraph" w:styleId="1062">
    <w:name w:val="Message Header"/>
    <w:basedOn w:val="994"/>
    <w:link w:val="1555"/>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063">
    <w:name w:val="HTML Preformatted"/>
    <w:basedOn w:val="994"/>
    <w:link w:val="1379"/>
    <w:qFormat/>
    <w:rPr>
      <w:rFonts w:ascii="Courier New" w:hAnsi="Courier New"/>
      <w:sz w:val="20"/>
    </w:rPr>
  </w:style>
  <w:style w:type="paragraph" w:styleId="1064">
    <w:name w:val="Normal (Web)"/>
    <w:basedOn w:val="994"/>
    <w:link w:val="1396"/>
    <w:uiPriority w:val="99"/>
    <w:qFormat/>
    <w:pPr>
      <w:jc w:val="left"/>
      <w:spacing w:before="100" w:beforeAutospacing="1" w:after="100" w:afterAutospacing="1"/>
      <w:widowControl/>
    </w:pPr>
    <w:rPr>
      <w:rFonts w:ascii="宋体" w:hAnsi="宋体"/>
      <w:color w:val="000000"/>
      <w:sz w:val="24"/>
      <w:szCs w:val="24"/>
    </w:rPr>
  </w:style>
  <w:style w:type="paragraph" w:styleId="1065">
    <w:name w:val="index 2"/>
    <w:basedOn w:val="994"/>
    <w:next w:val="994"/>
    <w:semiHidden/>
    <w:qFormat/>
    <w:pPr>
      <w:ind w:left="420" w:hanging="210"/>
      <w:jc w:val="left"/>
    </w:pPr>
    <w:rPr>
      <w:szCs w:val="21"/>
    </w:rPr>
  </w:style>
  <w:style w:type="paragraph" w:styleId="1066">
    <w:name w:val="Title"/>
    <w:basedOn w:val="994"/>
    <w:link w:val="1201"/>
    <w:qFormat/>
    <w:pPr>
      <w:jc w:val="left"/>
      <w:spacing w:before="240" w:after="60" w:line="360" w:lineRule="auto"/>
      <w:outlineLvl w:val="0"/>
    </w:pPr>
    <w:rPr>
      <w:rFonts w:ascii="Arial" w:hAnsi="Arial" w:eastAsia="黑体"/>
      <w:b/>
      <w:sz w:val="84"/>
      <w:lang w:val="en-GB"/>
    </w:rPr>
  </w:style>
  <w:style w:type="paragraph" w:styleId="1067">
    <w:name w:val="annotation subject"/>
    <w:basedOn w:val="1024"/>
    <w:next w:val="1024"/>
    <w:link w:val="1416"/>
    <w:uiPriority w:val="99"/>
    <w:unhideWhenUsed/>
    <w:qFormat/>
    <w:pPr>
      <w:ind w:firstLine="200"/>
      <w:spacing w:line="360" w:lineRule="auto"/>
    </w:pPr>
    <w:rPr>
      <w:rFonts w:ascii="Times New Roman" w:hAnsi="Times New Roman"/>
      <w:b/>
      <w:bCs/>
      <w:sz w:val="24"/>
      <w:szCs w:val="20"/>
    </w:rPr>
  </w:style>
  <w:style w:type="paragraph" w:styleId="1068">
    <w:name w:val="Body Text First Indent"/>
    <w:basedOn w:val="1021"/>
    <w:link w:val="1189"/>
    <w:qFormat/>
    <w:pPr>
      <w:ind w:firstLine="420"/>
      <w:spacing w:after="120"/>
    </w:pPr>
    <w:rPr>
      <w:rFonts w:ascii="Times New Roman" w:hAnsi="Times New Roman" w:eastAsia="宋体"/>
      <w:sz w:val="21"/>
      <w:szCs w:val="24"/>
    </w:rPr>
  </w:style>
  <w:style w:type="paragraph" w:styleId="1069">
    <w:name w:val="Body Text First Indent 2"/>
    <w:basedOn w:val="1028"/>
    <w:link w:val="1438"/>
    <w:uiPriority w:val="99"/>
    <w:qFormat/>
    <w:pPr>
      <w:ind w:left="420" w:firstLine="420"/>
      <w:spacing w:after="120"/>
    </w:pPr>
    <w:rPr>
      <w:sz w:val="21"/>
      <w:szCs w:val="20"/>
    </w:rPr>
  </w:style>
  <w:style w:type="table" w:styleId="1070">
    <w:name w:val="Table Grid"/>
    <w:basedOn w:val="10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1">
    <w:name w:val="Strong"/>
    <w:basedOn w:val="1004"/>
    <w:qFormat/>
    <w:rPr>
      <w:b/>
      <w:bCs/>
    </w:rPr>
  </w:style>
  <w:style w:type="character" w:styleId="1072">
    <w:name w:val="page number"/>
    <w:basedOn w:val="1004"/>
    <w:qFormat/>
  </w:style>
  <w:style w:type="character" w:styleId="1073">
    <w:name w:val="FollowedHyperlink"/>
    <w:basedOn w:val="1004"/>
    <w:qFormat/>
    <w:rPr>
      <w:color w:val="800080"/>
      <w:u w:val="single"/>
    </w:rPr>
  </w:style>
  <w:style w:type="character" w:styleId="1074">
    <w:name w:val="Emphasis"/>
    <w:basedOn w:val="1004"/>
    <w:qFormat/>
    <w:rPr>
      <w:i/>
      <w:iCs/>
    </w:rPr>
  </w:style>
  <w:style w:type="character" w:styleId="1075">
    <w:name w:val="HTML Typewriter"/>
    <w:uiPriority w:val="99"/>
    <w:unhideWhenUsed/>
    <w:qFormat/>
    <w:rPr>
      <w:rFonts w:hint="eastAsia" w:ascii="宋体" w:hAnsi="宋体" w:eastAsia="宋体" w:cs="宋体"/>
      <w:sz w:val="24"/>
      <w:szCs w:val="24"/>
    </w:rPr>
  </w:style>
  <w:style w:type="character" w:styleId="1076">
    <w:name w:val="Hyperlink"/>
    <w:basedOn w:val="1004"/>
    <w:qFormat/>
    <w:rPr>
      <w:color w:val="0000ff"/>
      <w:u w:val="single"/>
    </w:rPr>
  </w:style>
  <w:style w:type="character" w:styleId="1077">
    <w:name w:val="annotation reference"/>
    <w:uiPriority w:val="99"/>
    <w:unhideWhenUsed/>
    <w:qFormat/>
    <w:rPr>
      <w:sz w:val="21"/>
      <w:szCs w:val="21"/>
    </w:rPr>
  </w:style>
  <w:style w:type="character" w:styleId="1078" w:customStyle="1">
    <w:name w:val="title1"/>
    <w:basedOn w:val="1004"/>
    <w:qFormat/>
    <w:rPr>
      <w:b/>
      <w:bCs/>
      <w:sz w:val="21"/>
      <w:szCs w:val="21"/>
      <w:u w:val="none"/>
    </w:rPr>
  </w:style>
  <w:style w:type="paragraph" w:styleId="1079" w:customStyle="1">
    <w:name w:val="pc"/>
    <w:basedOn w:val="994"/>
    <w:qFormat/>
    <w:pPr>
      <w:jc w:val="left"/>
      <w:spacing w:before="100" w:beforeAutospacing="1" w:after="100" w:afterAutospacing="1" w:line="355" w:lineRule="auto"/>
      <w:widowControl/>
    </w:pPr>
    <w:rPr>
      <w:rFonts w:hint="eastAsia" w:ascii="宋体" w:hAnsi="宋体"/>
      <w:color w:val="313131"/>
      <w:sz w:val="18"/>
      <w:szCs w:val="18"/>
    </w:rPr>
  </w:style>
  <w:style w:type="paragraph" w:styleId="1080" w:customStyle="1">
    <w:name w:val="Char Char Char"/>
    <w:basedOn w:val="994"/>
    <w:qFormat/>
    <w:rPr>
      <w:rFonts w:ascii="Tahoma" w:hAnsi="Tahoma"/>
      <w:sz w:val="24"/>
    </w:rPr>
  </w:style>
  <w:style w:type="paragraph" w:styleId="1081" w:customStyle="1">
    <w:name w:val="Char"/>
    <w:basedOn w:val="994"/>
    <w:semiHidden/>
    <w:qFormat/>
    <w:pPr>
      <w:jc w:val="center"/>
      <w:spacing w:line="400" w:lineRule="exact"/>
      <w:widowControl/>
    </w:pPr>
    <w:rPr>
      <w:rFonts w:ascii="Verdana" w:hAnsi="Verdana"/>
      <w:lang w:eastAsia="en-US"/>
    </w:rPr>
  </w:style>
  <w:style w:type="paragraph" w:styleId="1082" w:customStyle="1">
    <w:name w:val="百姓X"/>
    <w:basedOn w:val="994"/>
    <w:qFormat/>
    <w:pPr>
      <w:ind w:firstLine="539"/>
      <w:spacing w:before="120" w:after="120" w:line="360" w:lineRule="auto"/>
    </w:pPr>
    <w:rPr>
      <w:rFonts w:ascii="宋体" w:hAnsi="宋体"/>
      <w:sz w:val="24"/>
    </w:rPr>
  </w:style>
  <w:style w:type="paragraph" w:styleId="1083" w:customStyle="1">
    <w:name w:val="图片"/>
    <w:basedOn w:val="994"/>
    <w:qFormat/>
    <w:pPr>
      <w:spacing w:line="312" w:lineRule="atLeast"/>
    </w:pPr>
    <w:rPr>
      <w:szCs w:val="21"/>
    </w:rPr>
  </w:style>
  <w:style w:type="paragraph" w:styleId="1084" w:customStyle="1">
    <w:name w:val="样式2"/>
    <w:basedOn w:val="994"/>
    <w:link w:val="1182"/>
    <w:qFormat/>
    <w:pPr>
      <w:ind w:right="-8"/>
      <w:spacing w:before="60" w:after="60" w:line="480" w:lineRule="atLeast"/>
      <w:widowControl/>
    </w:pPr>
    <w:rPr>
      <w:rFonts w:ascii="黑体" w:hAnsi="Arial" w:eastAsia="黑体"/>
      <w:sz w:val="24"/>
      <w:szCs w:val="24"/>
    </w:rPr>
  </w:style>
  <w:style w:type="paragraph" w:styleId="1085" w:customStyle="1">
    <w:name w:val="小四楷粗"/>
    <w:basedOn w:val="994"/>
    <w:qFormat/>
    <w:pPr>
      <w:jc w:val="center"/>
    </w:pPr>
    <w:rPr>
      <w:rFonts w:ascii="宋体"/>
      <w:b/>
      <w:bCs/>
      <w:color w:val="000000"/>
      <w:szCs w:val="21"/>
    </w:rPr>
  </w:style>
  <w:style w:type="paragraph" w:styleId="1086" w:customStyle="1">
    <w:name w:val="小四楷"/>
    <w:basedOn w:val="994"/>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087" w:customStyle="1">
    <w:name w:val="五楷"/>
    <w:basedOn w:val="994"/>
    <w:qFormat/>
    <w:pPr>
      <w:jc w:val="center"/>
    </w:pPr>
    <w:rPr>
      <w:rFonts w:ascii="宋体" w:hAnsi="宋体"/>
      <w:color w:val="000000"/>
      <w:sz w:val="24"/>
      <w:szCs w:val="21"/>
    </w:rPr>
  </w:style>
  <w:style w:type="paragraph" w:styleId="1088" w:customStyle="1">
    <w:name w:val="xl24"/>
    <w:basedOn w:val="994"/>
    <w:qFormat/>
    <w:pPr>
      <w:jc w:val="center"/>
      <w:spacing w:before="100" w:after="100"/>
      <w:widowControl/>
    </w:pPr>
    <w:rPr>
      <w:rFonts w:ascii="楷体_GB2312" w:hAnsi="宋体" w:eastAsia="楷体_GB2312"/>
      <w:sz w:val="24"/>
      <w:szCs w:val="24"/>
    </w:rPr>
  </w:style>
  <w:style w:type="paragraph" w:styleId="1089" w:customStyle="1">
    <w:name w:val="head2"/>
    <w:basedOn w:val="994"/>
    <w:qFormat/>
    <w:pPr>
      <w:jc w:val="left"/>
      <w:widowControl/>
    </w:pPr>
    <w:rPr>
      <w:rFonts w:ascii="Arial" w:hAnsi="Arial"/>
      <w:b/>
      <w:bCs/>
      <w:sz w:val="28"/>
      <w:szCs w:val="28"/>
    </w:rPr>
  </w:style>
  <w:style w:type="paragraph" w:styleId="1090" w:customStyle="1">
    <w:name w:val="font0"/>
    <w:basedOn w:val="994"/>
    <w:qFormat/>
    <w:pPr>
      <w:jc w:val="left"/>
      <w:spacing w:before="100" w:beforeAutospacing="1" w:after="100" w:afterAutospacing="1"/>
      <w:widowControl/>
    </w:pPr>
    <w:rPr>
      <w:rFonts w:hint="eastAsia" w:ascii="宋体" w:hAnsi="宋体" w:cs="Arial Unicode MS"/>
      <w:sz w:val="24"/>
      <w:szCs w:val="24"/>
    </w:rPr>
  </w:style>
  <w:style w:type="paragraph" w:styleId="1091" w:customStyle="1">
    <w:name w:val="font5"/>
    <w:basedOn w:val="994"/>
    <w:qFormat/>
    <w:pPr>
      <w:jc w:val="left"/>
      <w:spacing w:before="100" w:beforeAutospacing="1" w:after="100" w:afterAutospacing="1"/>
      <w:widowControl/>
    </w:pPr>
    <w:rPr>
      <w:rFonts w:hint="eastAsia" w:ascii="宋体" w:hAnsi="宋体" w:cs="Arial Unicode MS"/>
      <w:sz w:val="18"/>
      <w:szCs w:val="18"/>
    </w:rPr>
  </w:style>
  <w:style w:type="paragraph" w:styleId="1092" w:customStyle="1">
    <w:name w:val="font6"/>
    <w:basedOn w:val="994"/>
    <w:qFormat/>
    <w:pPr>
      <w:jc w:val="left"/>
      <w:spacing w:before="100" w:beforeAutospacing="1" w:after="100" w:afterAutospacing="1"/>
      <w:widowControl/>
    </w:pPr>
    <w:rPr>
      <w:rFonts w:hint="eastAsia" w:ascii="宋体" w:hAnsi="宋体" w:cs="Arial Unicode MS"/>
      <w:sz w:val="24"/>
      <w:szCs w:val="24"/>
    </w:rPr>
  </w:style>
  <w:style w:type="paragraph" w:styleId="1093" w:customStyle="1">
    <w:name w:val="xl2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4" w:customStyle="1">
    <w:name w:val="xl2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5" w:customStyle="1">
    <w:name w:val="xl27"/>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6" w:customStyle="1">
    <w:name w:val="xl28"/>
    <w:basedOn w:val="99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7" w:customStyle="1">
    <w:name w:val="xl29"/>
    <w:basedOn w:val="99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8" w:customStyle="1">
    <w:name w:val="xl30"/>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9" w:customStyle="1">
    <w:name w:val="xl3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100" w:customStyle="1">
    <w:name w:val="纯文本1"/>
    <w:basedOn w:val="994"/>
    <w:qFormat/>
    <w:rPr>
      <w:rFonts w:ascii="宋体"/>
      <w:sz w:val="28"/>
    </w:rPr>
  </w:style>
  <w:style w:type="paragraph" w:styleId="1101" w:customStyle="1">
    <w:name w:val="插图说明"/>
    <w:next w:val="994"/>
    <w:qFormat/>
    <w:pPr>
      <w:jc w:val="center"/>
      <w:spacing w:before="120" w:after="240"/>
    </w:pPr>
    <w:rPr>
      <w:rFonts w:eastAsia="楷体_GB2312"/>
      <w:sz w:val="24"/>
    </w:rPr>
  </w:style>
  <w:style w:type="character" w:styleId="1102" w:customStyle="1">
    <w:name w:val="font111"/>
    <w:basedOn w:val="1004"/>
    <w:qFormat/>
    <w:rPr>
      <w:spacing w:val="500"/>
      <w:sz w:val="21"/>
      <w:szCs w:val="21"/>
    </w:rPr>
  </w:style>
  <w:style w:type="paragraph" w:styleId="1103" w:customStyle="1">
    <w:name w:val="design"/>
    <w:basedOn w:val="994"/>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104" w:customStyle="1">
    <w:name w:val="design1"/>
    <w:basedOn w:val="1004"/>
    <w:qFormat/>
    <w:rPr>
      <w:spacing w:val="400"/>
      <w:sz w:val="18"/>
      <w:szCs w:val="18"/>
    </w:rPr>
  </w:style>
  <w:style w:type="paragraph" w:styleId="1105" w:customStyle="1">
    <w:name w:val="T4"/>
    <w:basedOn w:val="994"/>
    <w:qFormat/>
    <w:pPr>
      <w:spacing w:line="360" w:lineRule="atLeast"/>
    </w:pPr>
    <w:rPr>
      <w:rFonts w:ascii="宋体"/>
      <w:sz w:val="22"/>
    </w:rPr>
  </w:style>
  <w:style w:type="paragraph" w:styleId="1106" w:customStyle="1">
    <w:name w:val="5"/>
    <w:basedOn w:val="994"/>
    <w:next w:val="10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07" w:customStyle="1">
    <w:name w:val="1B"/>
    <w:basedOn w:val="995"/>
    <w:qFormat/>
    <w:pPr>
      <w:numPr>
        <w:numId w:val="5"/>
      </w:numPr>
      <w:spacing w:before="360" w:after="360" w:line="480" w:lineRule="auto"/>
    </w:pPr>
    <w:rPr>
      <w:sz w:val="28"/>
      <w:szCs w:val="24"/>
    </w:rPr>
  </w:style>
  <w:style w:type="paragraph" w:styleId="1108" w:customStyle="1">
    <w:name w:val="1.1B Char"/>
    <w:basedOn w:val="997"/>
    <w:qFormat/>
    <w:pPr>
      <w:numPr>
        <w:ilvl w:val="1"/>
        <w:numId w:val="5"/>
      </w:numPr>
      <w:spacing w:before="240" w:after="240" w:line="240" w:lineRule="auto"/>
    </w:pPr>
    <w:rPr>
      <w:rFonts w:ascii="黑体" w:hAnsi="宋体" w:eastAsia="黑体"/>
      <w:bCs/>
      <w:sz w:val="24"/>
      <w:szCs w:val="24"/>
    </w:rPr>
  </w:style>
  <w:style w:type="paragraph" w:styleId="1109" w:customStyle="1">
    <w:name w:val="1.1.1B"/>
    <w:basedOn w:val="997"/>
    <w:qFormat/>
    <w:pPr>
      <w:numPr>
        <w:ilvl w:val="2"/>
        <w:numId w:val="5"/>
      </w:numPr>
      <w:spacing w:before="240" w:after="240" w:line="240" w:lineRule="auto"/>
    </w:pPr>
    <w:rPr>
      <w:bCs/>
      <w:sz w:val="24"/>
      <w:szCs w:val="32"/>
    </w:rPr>
  </w:style>
  <w:style w:type="paragraph" w:styleId="1110" w:customStyle="1">
    <w:name w:val="1.1.1.1B"/>
    <w:basedOn w:val="998"/>
    <w:qFormat/>
    <w:pPr>
      <w:numPr>
        <w:ilvl w:val="3"/>
        <w:numId w:val="5"/>
      </w:numPr>
      <w:jc w:val="both"/>
      <w:spacing w:before="240" w:after="240" w:line="240" w:lineRule="auto"/>
    </w:pPr>
    <w:rPr>
      <w:rFonts w:ascii="Arial" w:hAnsi="Arial" w:eastAsia="宋体"/>
      <w:b/>
      <w:sz w:val="24"/>
      <w:szCs w:val="24"/>
    </w:rPr>
  </w:style>
  <w:style w:type="paragraph" w:styleId="1111" w:customStyle="1">
    <w:name w:val="样式1"/>
    <w:basedOn w:val="998"/>
    <w:link w:val="1181"/>
    <w:qFormat/>
    <w:pPr>
      <w:numPr>
        <w:ilvl w:val="1"/>
        <w:numId w:val="6"/>
      </w:numPr>
      <w:jc w:val="both"/>
      <w:spacing w:before="280" w:after="290" w:line="376" w:lineRule="auto"/>
    </w:pPr>
    <w:rPr>
      <w:rFonts w:ascii="Arial" w:hAnsi="Arial" w:eastAsia="宋体"/>
      <w:b/>
    </w:rPr>
  </w:style>
  <w:style w:type="paragraph" w:styleId="1112" w:customStyle="1">
    <w:name w:val="南通方案正文"/>
    <w:basedOn w:val="994"/>
    <w:qFormat/>
    <w:pPr>
      <w:ind w:firstLine="480"/>
      <w:spacing w:line="360" w:lineRule="auto"/>
    </w:pPr>
    <w:rPr>
      <w:rFonts w:cs="宋体"/>
      <w:sz w:val="24"/>
    </w:rPr>
  </w:style>
  <w:style w:type="paragraph" w:styleId="1113" w:customStyle="1">
    <w:name w:val="方案正文"/>
    <w:basedOn w:val="994"/>
    <w:qFormat/>
    <w:pPr>
      <w:spacing w:line="360" w:lineRule="auto"/>
    </w:pPr>
    <w:rPr>
      <w:sz w:val="24"/>
      <w:szCs w:val="24"/>
    </w:rPr>
  </w:style>
  <w:style w:type="paragraph" w:styleId="1114" w:customStyle="1">
    <w:name w:val="TOC Base"/>
    <w:basedOn w:val="994"/>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115" w:customStyle="1">
    <w:name w:val="正文段"/>
    <w:basedOn w:val="994"/>
    <w:qFormat/>
    <w:pPr>
      <w:ind w:firstLine="454"/>
      <w:spacing w:after="240" w:line="240" w:lineRule="atLeast"/>
      <w:widowControl/>
    </w:pPr>
    <w:rPr>
      <w:rFonts w:ascii="宋体"/>
      <w:sz w:val="24"/>
    </w:rPr>
  </w:style>
  <w:style w:type="paragraph" w:styleId="1116" w:customStyle="1">
    <w:name w:val="Picture"/>
    <w:basedOn w:val="994"/>
    <w:next w:val="1020"/>
    <w:qFormat/>
    <w:pPr>
      <w:ind w:left="1080"/>
      <w:jc w:val="left"/>
      <w:keepNext/>
      <w:widowControl/>
    </w:pPr>
    <w:rPr>
      <w:rFonts w:ascii="Arial" w:hAnsi="Arial" w:eastAsia="仿宋体"/>
      <w:spacing w:val="-5"/>
      <w:sz w:val="28"/>
    </w:rPr>
  </w:style>
  <w:style w:type="paragraph" w:styleId="1117" w:customStyle="1">
    <w:name w:val="标题7"/>
    <w:basedOn w:val="1035"/>
    <w:next w:val="1001"/>
    <w:qFormat/>
    <w:pPr>
      <w:ind w:firstLine="720"/>
      <w:spacing w:before="120" w:after="60" w:line="360" w:lineRule="exact"/>
    </w:pPr>
    <w:rPr>
      <w:rFonts w:hAnsi="宋体"/>
      <w:szCs w:val="20"/>
    </w:rPr>
  </w:style>
  <w:style w:type="character" w:styleId="1118" w:customStyle="1">
    <w:name w:val="a9"/>
    <w:basedOn w:val="1004"/>
    <w:qFormat/>
  </w:style>
  <w:style w:type="paragraph" w:styleId="1119" w:customStyle="1">
    <w:name w:val="Paragraph H3"/>
    <w:basedOn w:val="994"/>
    <w:qFormat/>
    <w:pPr>
      <w:ind w:firstLine="426"/>
      <w:jc w:val="left"/>
      <w:spacing w:before="40" w:after="40" w:line="360" w:lineRule="auto"/>
      <w:widowControl/>
    </w:pPr>
    <w:rPr>
      <w:rFonts w:ascii="FuturaA Bk BT" w:hAnsi="FuturaA Bk BT"/>
      <w:sz w:val="20"/>
    </w:rPr>
  </w:style>
  <w:style w:type="paragraph" w:styleId="1120" w:customStyle="1">
    <w:name w:val="Paragraph H4"/>
    <w:basedOn w:val="994"/>
    <w:qFormat/>
    <w:pPr>
      <w:ind w:firstLine="426"/>
      <w:jc w:val="left"/>
      <w:spacing w:line="360" w:lineRule="auto"/>
      <w:widowControl/>
    </w:pPr>
    <w:rPr>
      <w:rFonts w:ascii="FuturaA Bk BT" w:hAnsi="FuturaA Bk BT"/>
      <w:sz w:val="20"/>
      <w:lang w:eastAsia="fr-FR"/>
    </w:rPr>
  </w:style>
  <w:style w:type="paragraph" w:styleId="1121" w:customStyle="1">
    <w:name w:val="Bullet P3"/>
    <w:basedOn w:val="994"/>
    <w:qFormat/>
    <w:pPr>
      <w:numPr>
        <w:numId w:val="7"/>
      </w:numPr>
      <w:ind w:left="794"/>
      <w:jc w:val="left"/>
      <w:spacing w:before="20" w:after="20"/>
      <w:widowControl/>
    </w:pPr>
    <w:rPr>
      <w:rFonts w:ascii="FuturaA Bk BT" w:hAnsi="FuturaA Bk BT"/>
      <w:sz w:val="20"/>
      <w:lang w:eastAsia="en-US"/>
    </w:rPr>
  </w:style>
  <w:style w:type="paragraph" w:styleId="1122" w:customStyle="1">
    <w:name w:val="Bullet P1&amp;2"/>
    <w:basedOn w:val="994"/>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123" w:customStyle="1">
    <w:name w:val="Bullet P4"/>
    <w:basedOn w:val="994"/>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124" w:customStyle="1">
    <w:name w:val="Paragraph P1&amp;2"/>
    <w:basedOn w:val="994"/>
    <w:qFormat/>
    <w:pPr>
      <w:ind w:firstLine="511"/>
      <w:jc w:val="left"/>
      <w:spacing w:before="40" w:after="60" w:line="360" w:lineRule="auto"/>
      <w:widowControl/>
    </w:pPr>
    <w:rPr>
      <w:rFonts w:ascii="FuturaA Bk BT" w:hAnsi="FuturaA Bk BT"/>
      <w:color w:val="000000"/>
      <w:sz w:val="24"/>
      <w:szCs w:val="24"/>
      <w:lang w:val="fr-FR"/>
    </w:rPr>
  </w:style>
  <w:style w:type="paragraph" w:styleId="1125" w:customStyle="1">
    <w:name w:val="项目符号A"/>
    <w:basedOn w:val="994"/>
    <w:qFormat/>
    <w:pPr>
      <w:spacing w:line="360" w:lineRule="auto"/>
    </w:pPr>
    <w:rPr>
      <w:rFonts w:ascii="Arial" w:hAnsi="Arial"/>
      <w:sz w:val="24"/>
    </w:rPr>
  </w:style>
  <w:style w:type="paragraph" w:styleId="1126" w:customStyle="1">
    <w:name w:val="项目符号B"/>
    <w:basedOn w:val="994"/>
    <w:qFormat/>
    <w:pPr>
      <w:numPr>
        <w:numId w:val="10"/>
      </w:numPr>
      <w:spacing w:line="360" w:lineRule="auto"/>
    </w:pPr>
    <w:rPr>
      <w:rFonts w:ascii="Arial" w:hAnsi="Arial"/>
      <w:sz w:val="24"/>
    </w:rPr>
  </w:style>
  <w:style w:type="paragraph" w:styleId="1127" w:customStyle="1">
    <w:name w:val="项目符号C"/>
    <w:basedOn w:val="994"/>
    <w:qFormat/>
    <w:pPr>
      <w:numPr>
        <w:numId w:val="11"/>
      </w:numPr>
      <w:spacing w:line="360" w:lineRule="auto"/>
    </w:pPr>
    <w:rPr>
      <w:rFonts w:ascii="Arial" w:hAnsi="Arial"/>
      <w:sz w:val="24"/>
    </w:rPr>
  </w:style>
  <w:style w:type="paragraph" w:styleId="1128" w:customStyle="1">
    <w:name w:val="方案文档"/>
    <w:basedOn w:val="994"/>
    <w:qFormat/>
    <w:pPr>
      <w:ind w:firstLine="566"/>
      <w:spacing w:before="120" w:after="120" w:line="360" w:lineRule="auto"/>
    </w:pPr>
    <w:rPr>
      <w:rFonts w:ascii="Arial" w:hAnsi="Arial"/>
      <w:sz w:val="24"/>
    </w:rPr>
  </w:style>
  <w:style w:type="paragraph" w:styleId="1129" w:customStyle="1">
    <w:name w:val="简单回函地址"/>
    <w:basedOn w:val="994"/>
    <w:qFormat/>
    <w:rPr>
      <w:szCs w:val="24"/>
    </w:rPr>
  </w:style>
  <w:style w:type="paragraph" w:styleId="1130" w:customStyle="1">
    <w:name w:val="小四 段落 宋体 Char Char"/>
    <w:basedOn w:val="1019"/>
    <w:qFormat/>
    <w:pPr>
      <w:numPr>
        <w:numId w:val="0"/>
      </w:numPr>
      <w:ind w:left="100" w:right="113" w:firstLine="425"/>
      <w:jc w:val="left"/>
      <w:spacing w:line="360" w:lineRule="auto"/>
    </w:pPr>
    <w:rPr>
      <w:rFonts w:ascii="宋体" w:hAnsi="宋体"/>
      <w:bCs/>
      <w:sz w:val="24"/>
    </w:rPr>
  </w:style>
  <w:style w:type="paragraph" w:styleId="1131" w:customStyle="1">
    <w:name w:val="7"/>
    <w:basedOn w:val="994"/>
    <w:next w:val="1064"/>
    <w:qFormat/>
    <w:pPr>
      <w:jc w:val="left"/>
      <w:spacing w:before="100" w:beforeAutospacing="1" w:after="100" w:afterAutospacing="1"/>
      <w:widowControl/>
    </w:pPr>
    <w:rPr>
      <w:rFonts w:ascii="宋体" w:hAnsi="宋体"/>
      <w:sz w:val="24"/>
    </w:rPr>
  </w:style>
  <w:style w:type="paragraph" w:styleId="1132" w:customStyle="1">
    <w:name w:val="Brieftext"/>
    <w:basedOn w:val="994"/>
    <w:qFormat/>
    <w:pPr>
      <w:ind w:firstLine="426"/>
      <w:spacing w:line="300" w:lineRule="exact"/>
      <w:widowControl/>
    </w:pPr>
    <w:rPr>
      <w:rFonts w:ascii="仿宋体" w:hAnsi="Arial" w:eastAsia="Times"/>
      <w:sz w:val="22"/>
      <w:lang w:val="en-GB"/>
    </w:rPr>
  </w:style>
  <w:style w:type="character" w:styleId="1133" w:customStyle="1">
    <w:name w:val="style31"/>
    <w:basedOn w:val="1004"/>
    <w:qFormat/>
    <w:rPr>
      <w:sz w:val="28"/>
      <w:szCs w:val="28"/>
    </w:rPr>
  </w:style>
  <w:style w:type="paragraph" w:styleId="1134" w:customStyle="1">
    <w:name w:val="正文首行缩进1"/>
    <w:basedOn w:val="1013"/>
    <w:qFormat/>
    <w:pPr>
      <w:ind w:firstLine="480"/>
      <w:spacing w:line="360" w:lineRule="auto"/>
    </w:pPr>
    <w:rPr>
      <w:rFonts w:ascii="宋体" w:hAnsi="宋体"/>
      <w:sz w:val="24"/>
      <w:szCs w:val="24"/>
    </w:rPr>
  </w:style>
  <w:style w:type="paragraph" w:styleId="1135" w:customStyle="1">
    <w:name w:val="Body Text Keep"/>
    <w:basedOn w:val="1021"/>
    <w:qFormat/>
    <w:pPr>
      <w:ind w:left="420"/>
      <w:keepNext/>
      <w:spacing w:before="120" w:after="220" w:line="220" w:lineRule="atLeast"/>
    </w:pPr>
    <w:rPr>
      <w:rFonts w:ascii="宋体" w:hAnsi="Times New Roman" w:eastAsia="宋体"/>
      <w:sz w:val="21"/>
    </w:rPr>
  </w:style>
  <w:style w:type="paragraph" w:styleId="1136" w:customStyle="1">
    <w:name w:val="xl44"/>
    <w:basedOn w:val="99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137" w:customStyle="1">
    <w:name w:val="正文-电视"/>
    <w:basedOn w:val="994"/>
    <w:qFormat/>
    <w:pPr>
      <w:ind w:firstLine="540"/>
      <w:spacing w:line="360" w:lineRule="auto"/>
    </w:pPr>
    <w:rPr>
      <w:rFonts w:ascii="宋体" w:hAnsi="宋体"/>
      <w:sz w:val="24"/>
      <w:szCs w:val="24"/>
    </w:rPr>
  </w:style>
  <w:style w:type="paragraph" w:styleId="1138" w:customStyle="1">
    <w:name w:val="Char11"/>
    <w:basedOn w:val="1013"/>
    <w:qFormat/>
    <w:pPr>
      <w:ind w:firstLine="480"/>
      <w:spacing w:before="100" w:beforeAutospacing="1" w:after="100" w:afterAutospacing="1" w:line="360" w:lineRule="auto"/>
    </w:pPr>
    <w:rPr>
      <w:sz w:val="24"/>
      <w:szCs w:val="24"/>
    </w:rPr>
  </w:style>
  <w:style w:type="paragraph" w:styleId="1139" w:customStyle="1">
    <w:name w:val="文字"/>
    <w:basedOn w:val="996"/>
    <w:qFormat/>
    <w:pPr>
      <w:keepLines w:val="0"/>
      <w:keepNext w:val="0"/>
      <w:spacing w:line="360" w:lineRule="auto"/>
      <w:outlineLvl w:val="9"/>
    </w:pPr>
    <w:rPr>
      <w:rFonts w:ascii="宋体" w:hAnsi="Times New Roman" w:eastAsia="宋体"/>
      <w:bCs w:val="0"/>
      <w:sz w:val="24"/>
      <w:szCs w:val="20"/>
    </w:rPr>
  </w:style>
  <w:style w:type="paragraph" w:styleId="1140" w:customStyle="1">
    <w:name w:val="font7"/>
    <w:basedOn w:val="994"/>
    <w:qFormat/>
    <w:pPr>
      <w:jc w:val="left"/>
      <w:spacing w:before="100" w:beforeAutospacing="1" w:after="100" w:afterAutospacing="1"/>
      <w:widowControl/>
    </w:pPr>
    <w:rPr>
      <w:sz w:val="18"/>
      <w:szCs w:val="18"/>
    </w:rPr>
  </w:style>
  <w:style w:type="paragraph" w:styleId="1141" w:customStyle="1">
    <w:name w:val="xl32"/>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42" w:customStyle="1">
    <w:name w:val="xl3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43" w:customStyle="1">
    <w:name w:val="xl34"/>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44" w:customStyle="1">
    <w:name w:val="xl3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45" w:customStyle="1">
    <w:name w:val="txt14"/>
    <w:basedOn w:val="994"/>
    <w:qFormat/>
    <w:pPr>
      <w:jc w:val="left"/>
      <w:spacing w:before="100" w:beforeAutospacing="1" w:after="100" w:afterAutospacing="1"/>
      <w:widowControl/>
    </w:pPr>
    <w:rPr>
      <w:rFonts w:ascii="宋体" w:hAnsi="宋体" w:cs="宋体"/>
      <w:color w:val="000000"/>
      <w:sz w:val="22"/>
      <w:szCs w:val="22"/>
    </w:rPr>
  </w:style>
  <w:style w:type="paragraph" w:styleId="1146" w:customStyle="1">
    <w:name w:val="Char Char Char Char Char Char Char Char Char Char Char Char Char"/>
    <w:basedOn w:val="1023"/>
    <w:qFormat/>
    <w:rPr>
      <w:rFonts w:ascii="Tahoma" w:hAnsi="Tahoma"/>
      <w:sz w:val="24"/>
    </w:rPr>
  </w:style>
  <w:style w:type="paragraph" w:styleId="1147" w:customStyle="1">
    <w:name w:val="默认段落字体 Para Char Char Char Char"/>
    <w:basedOn w:val="994"/>
    <w:qFormat/>
    <w:pPr>
      <w:ind w:left="420" w:firstLine="420"/>
      <w:spacing w:line="240" w:lineRule="atLeast"/>
    </w:pPr>
    <w:rPr>
      <w:szCs w:val="21"/>
    </w:rPr>
  </w:style>
  <w:style w:type="character" w:styleId="1148" w:customStyle="1">
    <w:name w:val="正文缩进 字符"/>
    <w:basedOn w:val="1004"/>
    <w:link w:val="1013"/>
    <w:qFormat/>
    <w:rPr>
      <w:rFonts w:eastAsia="宋体"/>
      <w:sz w:val="21"/>
      <w:lang w:val="en-US" w:eastAsia="zh-CN" w:bidi="ar-SA"/>
    </w:rPr>
  </w:style>
  <w:style w:type="paragraph" w:styleId="1149" w:customStyle="1">
    <w:name w:val="Default"/>
    <w:uiPriority w:val="99"/>
    <w:qFormat/>
    <w:pPr>
      <w:widowControl w:val="off"/>
    </w:pPr>
    <w:rPr>
      <w:rFonts w:ascii=".a..DD.." w:eastAsia=".a..DD.."/>
      <w:color w:val="000000"/>
      <w:sz w:val="24"/>
      <w:szCs w:val="24"/>
    </w:rPr>
  </w:style>
  <w:style w:type="paragraph" w:styleId="1150" w:customStyle="1">
    <w:name w:val="CM3"/>
    <w:basedOn w:val="1149"/>
    <w:next w:val="1149"/>
    <w:qFormat/>
    <w:pPr>
      <w:spacing w:line="626" w:lineRule="atLeast"/>
    </w:pPr>
    <w:rPr>
      <w:color w:val="auto"/>
    </w:rPr>
  </w:style>
  <w:style w:type="character" w:styleId="1151" w:customStyle="1">
    <w:name w:val="缩进 Char Char Char Char Char Char"/>
    <w:basedOn w:val="1004"/>
    <w:qFormat/>
    <w:rPr>
      <w:rFonts w:eastAsia="宋体"/>
      <w:sz w:val="21"/>
      <w:lang w:val="en-US" w:eastAsia="zh-CN" w:bidi="ar-SA"/>
    </w:rPr>
  </w:style>
  <w:style w:type="paragraph" w:styleId="1152" w:customStyle="1">
    <w:name w:val="图形文字"/>
    <w:next w:val="994"/>
    <w:qFormat/>
    <w:pPr>
      <w:jc w:val="center"/>
    </w:pPr>
    <w:rPr>
      <w:color w:val="000000"/>
      <w:sz w:val="24"/>
    </w:rPr>
  </w:style>
  <w:style w:type="character" w:styleId="1153" w:customStyle="1">
    <w:name w:val="style41"/>
    <w:basedOn w:val="1004"/>
    <w:qFormat/>
    <w:rPr>
      <w:sz w:val="24"/>
      <w:szCs w:val="24"/>
    </w:rPr>
  </w:style>
  <w:style w:type="paragraph" w:styleId="1154" w:customStyle="1">
    <w:name w:val="默认段落字体 Para Char"/>
    <w:basedOn w:val="994"/>
    <w:qFormat/>
    <w:pPr>
      <w:spacing w:line="360" w:lineRule="auto"/>
    </w:pPr>
    <w:rPr>
      <w:sz w:val="24"/>
    </w:rPr>
  </w:style>
  <w:style w:type="paragraph" w:styleId="1155" w:customStyle="1">
    <w:name w:val="样式3"/>
    <w:basedOn w:val="1132"/>
    <w:qFormat/>
  </w:style>
  <w:style w:type="paragraph" w:styleId="1156" w:customStyle="1">
    <w:name w:val="样式4"/>
    <w:basedOn w:val="994"/>
    <w:qFormat/>
    <w:pPr>
      <w:ind w:left="420" w:hanging="420"/>
      <w:spacing w:line="360" w:lineRule="auto"/>
      <w:tabs>
        <w:tab w:val="left" w:pos="420" w:leader="none"/>
      </w:tabs>
    </w:pPr>
    <w:rPr>
      <w:rFonts w:ascii="宋体" w:hAnsi="宋体"/>
      <w:bCs/>
      <w:sz w:val="24"/>
      <w:szCs w:val="24"/>
    </w:rPr>
  </w:style>
  <w:style w:type="paragraph" w:styleId="1157" w:customStyle="1">
    <w:name w:val="样式5"/>
    <w:basedOn w:val="994"/>
    <w:qFormat/>
    <w:pPr>
      <w:spacing w:line="360" w:lineRule="auto"/>
    </w:pPr>
    <w:rPr>
      <w:rFonts w:ascii="宋体" w:hAnsi="宋体"/>
      <w:bCs/>
      <w:sz w:val="24"/>
      <w:szCs w:val="24"/>
    </w:rPr>
  </w:style>
  <w:style w:type="character" w:styleId="1158" w:customStyle="1">
    <w:name w:val="top1"/>
    <w:basedOn w:val="1004"/>
    <w:qFormat/>
    <w:rPr>
      <w:b/>
      <w:bCs/>
      <w:color w:val="ff3300"/>
      <w:sz w:val="30"/>
      <w:szCs w:val="30"/>
    </w:rPr>
  </w:style>
  <w:style w:type="character" w:styleId="1159" w:customStyle="1">
    <w:name w:val="5a1"/>
    <w:basedOn w:val="1004"/>
    <w:qFormat/>
    <w:rPr>
      <w:color w:val="5a779f"/>
      <w:sz w:val="18"/>
      <w:szCs w:val="18"/>
    </w:rPr>
  </w:style>
  <w:style w:type="paragraph" w:styleId="1160" w:customStyle="1">
    <w:name w:val="样式 标题 1 + 居中"/>
    <w:basedOn w:val="995"/>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161" w:customStyle="1">
    <w:name w:val="华宇段落1"/>
    <w:basedOn w:val="994"/>
    <w:qFormat/>
    <w:pPr>
      <w:ind w:firstLine="420"/>
      <w:spacing w:line="360" w:lineRule="auto"/>
    </w:pPr>
    <w:rPr>
      <w:rFonts w:ascii="宋体" w:hAnsi="宋体"/>
      <w:sz w:val="24"/>
    </w:rPr>
  </w:style>
  <w:style w:type="character" w:styleId="1162" w:customStyle="1">
    <w:name w:val="标题 1 字符"/>
    <w:basedOn w:val="1004"/>
    <w:link w:val="995"/>
    <w:uiPriority w:val="9"/>
    <w:qFormat/>
    <w:rPr>
      <w:rFonts w:eastAsia="宋体"/>
      <w:b/>
      <w:bCs/>
      <w:sz w:val="44"/>
      <w:szCs w:val="44"/>
      <w:lang w:val="en-US" w:eastAsia="zh-CN" w:bidi="ar-SA"/>
    </w:rPr>
  </w:style>
  <w:style w:type="character" w:styleId="1163" w:customStyle="1">
    <w:name w:val="标题 3 字符"/>
    <w:basedOn w:val="1004"/>
    <w:link w:val="997"/>
    <w:uiPriority w:val="9"/>
    <w:qFormat/>
    <w:rPr>
      <w:rFonts w:eastAsia="宋体"/>
      <w:b/>
      <w:sz w:val="32"/>
      <w:lang w:val="en-US" w:eastAsia="zh-CN" w:bidi="ar-SA"/>
    </w:rPr>
  </w:style>
  <w:style w:type="character" w:styleId="1164" w:customStyle="1">
    <w:name w:val="正文文本缩进 2 字符"/>
    <w:basedOn w:val="1004"/>
    <w:link w:val="1040"/>
    <w:qFormat/>
    <w:rPr>
      <w:rFonts w:eastAsia="宋体"/>
      <w:sz w:val="28"/>
      <w:lang w:val="en-US" w:eastAsia="zh-CN" w:bidi="ar-SA"/>
    </w:rPr>
  </w:style>
  <w:style w:type="character" w:styleId="1165" w:customStyle="1">
    <w:name w:val="正文文本缩进 字符"/>
    <w:basedOn w:val="1004"/>
    <w:link w:val="1028"/>
    <w:qFormat/>
    <w:rPr>
      <w:rFonts w:eastAsia="宋体"/>
      <w:sz w:val="28"/>
      <w:szCs w:val="24"/>
      <w:lang w:val="en-US" w:eastAsia="zh-CN" w:bidi="ar-SA"/>
    </w:rPr>
  </w:style>
  <w:style w:type="character" w:styleId="1166" w:customStyle="1">
    <w:name w:val="日期 字符"/>
    <w:basedOn w:val="1004"/>
    <w:link w:val="1039"/>
    <w:uiPriority w:val="99"/>
    <w:qFormat/>
    <w:rPr>
      <w:rFonts w:ascii="仿宋_GB2312" w:eastAsia="仿宋_GB2312"/>
      <w:color w:val="000000"/>
      <w:sz w:val="32"/>
      <w:lang w:val="en-US" w:eastAsia="zh-CN" w:bidi="ar-SA"/>
    </w:rPr>
  </w:style>
  <w:style w:type="character" w:styleId="1167" w:customStyle="1">
    <w:name w:val="页眉 字符"/>
    <w:basedOn w:val="1004"/>
    <w:link w:val="1045"/>
    <w:uiPriority w:val="99"/>
    <w:qFormat/>
    <w:rPr>
      <w:rFonts w:eastAsia="宋体"/>
      <w:sz w:val="18"/>
      <w:lang w:val="en-US" w:eastAsia="zh-CN" w:bidi="ar-SA"/>
    </w:rPr>
  </w:style>
  <w:style w:type="character" w:styleId="1168" w:customStyle="1">
    <w:name w:val="hilite"/>
    <w:basedOn w:val="1004"/>
    <w:qFormat/>
  </w:style>
  <w:style w:type="character" w:styleId="1169" w:customStyle="1">
    <w:name w:val="正文文本 2 字符"/>
    <w:basedOn w:val="1004"/>
    <w:link w:val="1060"/>
    <w:qFormat/>
    <w:rPr>
      <w:rFonts w:eastAsia="仿宋_GB2312"/>
      <w:sz w:val="24"/>
      <w:lang w:val="en-US" w:eastAsia="zh-CN" w:bidi="ar-SA"/>
    </w:rPr>
  </w:style>
  <w:style w:type="paragraph" w:styleId="1170" w:customStyle="1">
    <w:name w:val="font9"/>
    <w:basedOn w:val="994"/>
    <w:qFormat/>
    <w:pPr>
      <w:jc w:val="left"/>
      <w:spacing w:before="100" w:beforeAutospacing="1" w:after="100" w:afterAutospacing="1"/>
      <w:widowControl/>
    </w:pPr>
    <w:rPr>
      <w:sz w:val="24"/>
      <w:szCs w:val="24"/>
    </w:rPr>
  </w:style>
  <w:style w:type="paragraph" w:styleId="1171" w:customStyle="1">
    <w:name w:val="font8"/>
    <w:basedOn w:val="994"/>
    <w:qFormat/>
    <w:pPr>
      <w:jc w:val="left"/>
      <w:spacing w:before="100" w:beforeAutospacing="1" w:after="100" w:afterAutospacing="1"/>
      <w:widowControl/>
    </w:pPr>
    <w:rPr>
      <w:b/>
      <w:bCs/>
      <w:i/>
      <w:iCs/>
      <w:sz w:val="24"/>
      <w:szCs w:val="24"/>
    </w:rPr>
  </w:style>
  <w:style w:type="character" w:styleId="1172" w:customStyle="1">
    <w:name w:val="正文文本 3 字符"/>
    <w:basedOn w:val="1004"/>
    <w:link w:val="1027"/>
    <w:qFormat/>
    <w:rPr>
      <w:rFonts w:ascii="仿宋_GB2312" w:eastAsia="仿宋_GB2312"/>
      <w:sz w:val="24"/>
      <w:szCs w:val="24"/>
      <w:lang w:val="en-US" w:eastAsia="zh-CN" w:bidi="ar-SA"/>
    </w:rPr>
  </w:style>
  <w:style w:type="paragraph" w:styleId="1173" w:customStyle="1">
    <w:name w:val="xl3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174" w:customStyle="1">
    <w:name w:val="xl37"/>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175" w:customStyle="1">
    <w:name w:val="xl38"/>
    <w:basedOn w:val="99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176" w:customStyle="1">
    <w:name w:val="xl39"/>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177" w:customStyle="1">
    <w:name w:val="xl40"/>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178" w:customStyle="1">
    <w:name w:val="xl41"/>
    <w:basedOn w:val="994"/>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179" w:customStyle="1">
    <w:name w:val="xl42"/>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180" w:customStyle="1">
    <w:name w:val="highlight1"/>
    <w:basedOn w:val="1004"/>
    <w:qFormat/>
    <w:rPr>
      <w:sz w:val="23"/>
      <w:szCs w:val="23"/>
    </w:rPr>
  </w:style>
  <w:style w:type="character" w:styleId="1181" w:customStyle="1">
    <w:name w:val="样式1 Char"/>
    <w:basedOn w:val="1004"/>
    <w:link w:val="1111"/>
    <w:qFormat/>
    <w:rPr>
      <w:rFonts w:ascii="Arial" w:hAnsi="Arial"/>
      <w:b/>
      <w:bCs/>
      <w:sz w:val="28"/>
      <w:szCs w:val="28"/>
    </w:rPr>
  </w:style>
  <w:style w:type="character" w:styleId="1182" w:customStyle="1">
    <w:name w:val="样式2 Char"/>
    <w:basedOn w:val="1004"/>
    <w:link w:val="1084"/>
    <w:qFormat/>
    <w:rPr>
      <w:rFonts w:ascii="黑体" w:hAnsi="Arial" w:eastAsia="黑体"/>
      <w:sz w:val="24"/>
      <w:szCs w:val="24"/>
      <w:lang w:val="en-US" w:eastAsia="zh-CN" w:bidi="ar-SA"/>
    </w:rPr>
  </w:style>
  <w:style w:type="paragraph" w:styleId="1183" w:customStyle="1">
    <w:name w:val="Char Char Char Char Char Char"/>
    <w:basedOn w:val="994"/>
    <w:qFormat/>
    <w:rPr>
      <w:rFonts w:ascii="Tahoma" w:hAnsi="Tahoma"/>
      <w:sz w:val="24"/>
    </w:rPr>
  </w:style>
  <w:style w:type="paragraph" w:styleId="1184" w:customStyle="1">
    <w:name w:val="Char Char Char Char Char"/>
    <w:basedOn w:val="994"/>
    <w:qFormat/>
    <w:rPr>
      <w:szCs w:val="24"/>
    </w:rPr>
  </w:style>
  <w:style w:type="character" w:styleId="1185" w:customStyle="1">
    <w:name w:val="style103"/>
    <w:basedOn w:val="1004"/>
    <w:qFormat/>
    <w:rPr>
      <w:color w:val="000000"/>
      <w:sz w:val="18"/>
      <w:szCs w:val="18"/>
      <w:u w:val="none"/>
    </w:rPr>
  </w:style>
  <w:style w:type="paragraph" w:styleId="1186" w:customStyle="1">
    <w:name w:val="Char Char Char Char Char Char Char Char Char Char"/>
    <w:basedOn w:val="994"/>
    <w:qFormat/>
    <w:pPr>
      <w:spacing w:line="360" w:lineRule="auto"/>
    </w:pPr>
    <w:rPr>
      <w:sz w:val="24"/>
    </w:rPr>
  </w:style>
  <w:style w:type="paragraph" w:styleId="1187" w:customStyle="1">
    <w:name w:val="11"/>
    <w:basedOn w:val="995"/>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188" w:customStyle="1">
    <w:name w:val="正文文本 字符"/>
    <w:basedOn w:val="1004"/>
    <w:link w:val="1021"/>
    <w:qFormat/>
    <w:rPr>
      <w:rFonts w:ascii="楷体_GB2312" w:hAnsi="Arial" w:eastAsia="楷体_GB2312"/>
      <w:sz w:val="28"/>
      <w:lang w:val="en-US" w:eastAsia="zh-CN" w:bidi="ar-SA"/>
    </w:rPr>
  </w:style>
  <w:style w:type="character" w:styleId="1189" w:customStyle="1">
    <w:name w:val="正文文本首行缩进 字符"/>
    <w:basedOn w:val="1188"/>
    <w:link w:val="1068"/>
    <w:qFormat/>
    <w:rPr>
      <w:rFonts w:ascii="楷体_GB2312" w:hAnsi="Arial" w:eastAsia="宋体"/>
      <w:sz w:val="21"/>
      <w:szCs w:val="24"/>
      <w:lang w:val="en-US" w:eastAsia="zh-CN" w:bidi="ar-SA"/>
    </w:rPr>
  </w:style>
  <w:style w:type="character" w:styleId="1190" w:customStyle="1">
    <w:name w:val="称呼 字符"/>
    <w:basedOn w:val="1004"/>
    <w:link w:val="1026"/>
    <w:qFormat/>
    <w:rPr>
      <w:rFonts w:eastAsia="宋体"/>
      <w:sz w:val="28"/>
      <w:szCs w:val="24"/>
      <w:lang w:val="en-US" w:eastAsia="zh-CN" w:bidi="ar-SA"/>
    </w:rPr>
  </w:style>
  <w:style w:type="paragraph" w:styleId="1191" w:customStyle="1">
    <w:name w:val="zw1"/>
    <w:basedOn w:val="994"/>
    <w:qFormat/>
    <w:pPr>
      <w:jc w:val="left"/>
      <w:spacing w:before="100" w:beforeAutospacing="1" w:after="100" w:afterAutospacing="1"/>
      <w:widowControl/>
    </w:pPr>
    <w:rPr>
      <w:rFonts w:ascii="宋体" w:hAnsi="宋体" w:cs="宋体"/>
      <w:sz w:val="24"/>
      <w:szCs w:val="24"/>
    </w:rPr>
  </w:style>
  <w:style w:type="paragraph" w:styleId="1192" w:customStyle="1">
    <w:name w:val="zi12"/>
    <w:basedOn w:val="994"/>
    <w:qFormat/>
    <w:pPr>
      <w:jc w:val="left"/>
      <w:spacing w:before="100" w:beforeAutospacing="1" w:after="100" w:afterAutospacing="1"/>
      <w:widowControl/>
    </w:pPr>
    <w:rPr>
      <w:rFonts w:ascii="宋体" w:hAnsi="宋体" w:cs="宋体"/>
      <w:sz w:val="24"/>
      <w:szCs w:val="24"/>
    </w:rPr>
  </w:style>
  <w:style w:type="paragraph" w:styleId="1193" w:customStyle="1">
    <w:name w:val="正文1"/>
    <w:basedOn w:val="994"/>
    <w:link w:val="1545"/>
    <w:qFormat/>
    <w:pPr>
      <w:spacing w:before="60" w:after="60" w:line="360" w:lineRule="auto"/>
      <w:outlineLvl w:val="6"/>
    </w:pPr>
    <w:rPr>
      <w:sz w:val="24"/>
      <w:szCs w:val="24"/>
    </w:rPr>
  </w:style>
  <w:style w:type="paragraph" w:styleId="1194" w:customStyle="1">
    <w:name w:val="正文2"/>
    <w:basedOn w:val="994"/>
    <w:qFormat/>
    <w:pPr>
      <w:ind w:left="980" w:hanging="420"/>
      <w:spacing w:line="360" w:lineRule="auto"/>
      <w:widowControl/>
      <w:tabs>
        <w:tab w:val="left" w:pos="980" w:leader="none"/>
      </w:tabs>
    </w:pPr>
    <w:rPr>
      <w:rFonts w:ascii="宋体"/>
      <w:sz w:val="24"/>
    </w:rPr>
  </w:style>
  <w:style w:type="character" w:styleId="1195" w:customStyle="1">
    <w:name w:val="content"/>
    <w:basedOn w:val="1004"/>
    <w:qFormat/>
    <w:rPr>
      <w:rFonts w:ascii="黑体" w:hAnsi="宋体" w:eastAsia="黑体"/>
      <w:b/>
      <w:bCs/>
      <w:sz w:val="32"/>
      <w:szCs w:val="32"/>
      <w:lang w:val="en-US" w:eastAsia="zh-CN" w:bidi="ar-SA"/>
    </w:rPr>
  </w:style>
  <w:style w:type="character" w:styleId="1196" w:customStyle="1">
    <w:name w:val="content1"/>
    <w:basedOn w:val="1004"/>
    <w:qFormat/>
    <w:rPr>
      <w:rFonts w:hint="eastAsia" w:ascii="宋体" w:hAnsi="宋体" w:eastAsia="宋体"/>
      <w:b/>
      <w:bCs/>
      <w:spacing w:val="300"/>
      <w:sz w:val="21"/>
      <w:szCs w:val="21"/>
      <w:lang w:val="en-US" w:eastAsia="zh-CN" w:bidi="ar-SA"/>
    </w:rPr>
  </w:style>
  <w:style w:type="character" w:styleId="1197" w:customStyle="1">
    <w:name w:val="font2"/>
    <w:basedOn w:val="1004"/>
    <w:qFormat/>
    <w:rPr>
      <w:rFonts w:hint="default" w:ascii="Arial" w:hAnsi="Arial" w:eastAsia="黑体" w:cs="Arial"/>
      <w:b/>
      <w:bCs/>
      <w:color w:val="333333"/>
      <w:sz w:val="15"/>
      <w:szCs w:val="15"/>
      <w:lang w:val="en-US" w:eastAsia="zh-CN" w:bidi="ar-SA"/>
    </w:rPr>
  </w:style>
  <w:style w:type="paragraph" w:styleId="1198" w:customStyle="1">
    <w:name w:val="2册标题2"/>
    <w:basedOn w:val="994"/>
    <w:next w:val="994"/>
    <w:qFormat/>
    <w:pPr>
      <w:spacing w:line="300" w:lineRule="auto"/>
      <w:outlineLvl w:val="1"/>
    </w:pPr>
    <w:rPr>
      <w:rFonts w:ascii="宋体" w:hAnsi="宋体" w:cs="Arial"/>
      <w:b/>
      <w:sz w:val="24"/>
      <w:szCs w:val="30"/>
    </w:rPr>
  </w:style>
  <w:style w:type="paragraph" w:styleId="1199" w:customStyle="1">
    <w:name w:val="2册标题4"/>
    <w:basedOn w:val="994"/>
    <w:next w:val="994"/>
    <w:qFormat/>
    <w:pPr>
      <w:ind w:left="120"/>
      <w:spacing w:before="120" w:after="120" w:line="300" w:lineRule="auto"/>
      <w:outlineLvl w:val="3"/>
    </w:pPr>
    <w:rPr>
      <w:rFonts w:ascii="Arial" w:hAnsi="Arial" w:cs="Arial"/>
      <w:szCs w:val="24"/>
    </w:rPr>
  </w:style>
  <w:style w:type="paragraph" w:styleId="1200" w:customStyle="1">
    <w:name w:val="标题 4宋体"/>
    <w:basedOn w:val="998"/>
    <w:qFormat/>
    <w:pPr>
      <w:jc w:val="left"/>
      <w:keepLines w:val="0"/>
      <w:spacing w:before="0" w:after="0" w:line="360" w:lineRule="auto"/>
    </w:pPr>
    <w:rPr>
      <w:rFonts w:ascii="宋体" w:hAnsi="宋体" w:eastAsia="宋体"/>
      <w:b/>
      <w:color w:val="000000"/>
      <w:sz w:val="24"/>
      <w:szCs w:val="20"/>
    </w:rPr>
  </w:style>
  <w:style w:type="character" w:styleId="1201" w:customStyle="1">
    <w:name w:val="标题 字符1"/>
    <w:basedOn w:val="1004"/>
    <w:link w:val="1066"/>
    <w:qFormat/>
    <w:rPr>
      <w:rFonts w:ascii="Arial" w:hAnsi="Arial" w:eastAsia="黑体"/>
      <w:b/>
      <w:sz w:val="84"/>
      <w:lang w:val="en-GB" w:eastAsia="zh-CN" w:bidi="ar-SA"/>
    </w:rPr>
  </w:style>
  <w:style w:type="character" w:styleId="1202" w:customStyle="1">
    <w:name w:val="tle_cn1"/>
    <w:basedOn w:val="1004"/>
    <w:qFormat/>
    <w:rPr>
      <w:rFonts w:hint="default" w:ascii="Arial" w:hAnsi="Arial" w:eastAsia="黑体" w:cs="Arial"/>
      <w:b/>
      <w:bCs/>
      <w:color w:val="7c7c7c"/>
      <w:sz w:val="21"/>
      <w:szCs w:val="21"/>
      <w:lang w:val="en-US" w:eastAsia="zh-CN" w:bidi="ar-SA"/>
    </w:rPr>
  </w:style>
  <w:style w:type="paragraph" w:styleId="1203" w:customStyle="1">
    <w:name w:val="样式 样式2 + 黑体 加粗 行距: 1.5 倍行距"/>
    <w:basedOn w:val="1084"/>
    <w:link w:val="1204"/>
    <w:qFormat/>
    <w:pPr>
      <w:ind w:right="0"/>
      <w:spacing w:before="0" w:after="0" w:line="360" w:lineRule="auto"/>
      <w:widowControl w:val="off"/>
      <w:outlineLvl w:val="1"/>
    </w:pPr>
    <w:rPr>
      <w:rFonts w:hAnsi="黑体" w:cs="宋体"/>
      <w:b/>
      <w:sz w:val="28"/>
      <w:szCs w:val="20"/>
      <w:lang w:val="zh-CN"/>
    </w:rPr>
  </w:style>
  <w:style w:type="character" w:styleId="1204" w:customStyle="1">
    <w:name w:val="样式 样式2 + 黑体 加粗 行距: 1.5 倍行距 Char"/>
    <w:basedOn w:val="1004"/>
    <w:link w:val="1203"/>
    <w:qFormat/>
    <w:rPr>
      <w:rFonts w:ascii="黑体" w:hAnsi="黑体" w:eastAsia="黑体" w:cs="宋体"/>
      <w:b/>
      <w:sz w:val="28"/>
      <w:lang w:val="zh-CN" w:eastAsia="zh-CN" w:bidi="ar-SA"/>
    </w:rPr>
  </w:style>
  <w:style w:type="paragraph" w:styleId="1205" w:customStyle="1">
    <w:name w:val="样式 样式 样式2 + 黑体 加粗 行距: 1.5 倍行距 + Arial"/>
    <w:basedOn w:val="1203"/>
    <w:link w:val="1206"/>
    <w:qFormat/>
    <w:rPr>
      <w:rFonts w:ascii="Arial" w:hAnsi="Arial"/>
      <w:bCs/>
    </w:rPr>
  </w:style>
  <w:style w:type="character" w:styleId="1206" w:customStyle="1">
    <w:name w:val="样式 样式 样式2 + 黑体 加粗 行距: 1.5 倍行距 + Arial Char"/>
    <w:basedOn w:val="1204"/>
    <w:link w:val="1205"/>
    <w:qFormat/>
    <w:rPr>
      <w:rFonts w:ascii="Arial" w:hAnsi="Arial" w:eastAsia="黑体" w:cs="宋体"/>
      <w:b/>
      <w:bCs/>
      <w:sz w:val="28"/>
      <w:lang w:val="zh-CN" w:eastAsia="zh-CN" w:bidi="ar-SA"/>
    </w:rPr>
  </w:style>
  <w:style w:type="paragraph" w:styleId="1207" w:customStyle="1">
    <w:name w:val="Char1 Char Char Char Char Char Char Char Char"/>
    <w:basedOn w:val="1023"/>
    <w:qFormat/>
    <w:pPr>
      <w:ind w:left="357"/>
      <w:jc w:val="left"/>
      <w:spacing w:line="436" w:lineRule="exact"/>
      <w:outlineLvl w:val="3"/>
    </w:pPr>
    <w:rPr>
      <w:rFonts w:ascii="Tahoma" w:hAnsi="Tahoma" w:eastAsia="黑体"/>
      <w:b/>
      <w:sz w:val="28"/>
    </w:rPr>
  </w:style>
  <w:style w:type="paragraph" w:styleId="1208" w:customStyle="1">
    <w:name w:val="样式8"/>
    <w:qFormat/>
    <w:rPr>
      <w:b/>
      <w:bCs/>
      <w:sz w:val="32"/>
      <w:szCs w:val="44"/>
    </w:rPr>
  </w:style>
  <w:style w:type="paragraph" w:styleId="1209" w:customStyle="1">
    <w:name w:val="样式 样式2 + 黑体 加粗"/>
    <w:basedOn w:val="1084"/>
    <w:link w:val="1210"/>
    <w:qFormat/>
    <w:pPr>
      <w:ind w:right="0"/>
      <w:spacing w:before="0" w:after="0" w:line="360" w:lineRule="auto"/>
      <w:widowControl w:val="off"/>
      <w:outlineLvl w:val="1"/>
    </w:pPr>
    <w:rPr>
      <w:rFonts w:hAnsi="黑体"/>
      <w:b/>
      <w:sz w:val="28"/>
      <w:szCs w:val="28"/>
      <w:lang w:val="zh-CN"/>
    </w:rPr>
  </w:style>
  <w:style w:type="character" w:styleId="1210" w:customStyle="1">
    <w:name w:val="样式 样式2 + 黑体 加粗 Char"/>
    <w:basedOn w:val="1182"/>
    <w:link w:val="1209"/>
    <w:qFormat/>
    <w:rPr>
      <w:rFonts w:ascii="黑体" w:hAnsi="黑体" w:eastAsia="黑体"/>
      <w:b/>
      <w:sz w:val="28"/>
      <w:szCs w:val="28"/>
      <w:lang w:val="zh-CN" w:eastAsia="zh-CN" w:bidi="ar-SA"/>
    </w:rPr>
  </w:style>
  <w:style w:type="paragraph" w:styleId="1211" w:customStyle="1">
    <w:name w:val="Char1"/>
    <w:basedOn w:val="994"/>
    <w:link w:val="1212"/>
    <w:qFormat/>
    <w:pPr>
      <w:jc w:val="left"/>
      <w:spacing w:after="160" w:line="360" w:lineRule="auto"/>
      <w:widowControl/>
    </w:pPr>
    <w:rPr>
      <w:sz w:val="24"/>
      <w:szCs w:val="24"/>
      <w:lang w:eastAsia="en-US"/>
    </w:rPr>
  </w:style>
  <w:style w:type="character" w:styleId="1212" w:customStyle="1">
    <w:name w:val="Char1 Char"/>
    <w:basedOn w:val="1004"/>
    <w:link w:val="1211"/>
    <w:qFormat/>
    <w:rPr>
      <w:rFonts w:eastAsia="宋体"/>
      <w:sz w:val="24"/>
      <w:szCs w:val="24"/>
      <w:lang w:val="en-US" w:eastAsia="en-US" w:bidi="ar-SA"/>
    </w:rPr>
  </w:style>
  <w:style w:type="paragraph" w:styleId="1213" w:customStyle="1">
    <w:name w:val="样式 标题 2H22nd levelh22Header 2l2Titre2Head 2Underrubrik1..."/>
    <w:basedOn w:val="996"/>
    <w:qFormat/>
    <w:pPr>
      <w:numPr>
        <w:ilvl w:val="1"/>
        <w:numId w:val="12"/>
      </w:numPr>
      <w:spacing w:before="120" w:line="360" w:lineRule="auto"/>
    </w:pPr>
    <w:rPr>
      <w:rFonts w:ascii="黑体" w:hAnsi="宋体"/>
      <w:b/>
      <w:sz w:val="24"/>
      <w:szCs w:val="20"/>
    </w:rPr>
  </w:style>
  <w:style w:type="paragraph" w:styleId="1214" w:customStyle="1">
    <w:name w:val="样式 标题 1H1 + Arial"/>
    <w:basedOn w:val="994"/>
    <w:qFormat/>
    <w:pPr>
      <w:ind w:left="360" w:hanging="360"/>
      <w:tabs>
        <w:tab w:val="left" w:pos="360" w:leader="none"/>
      </w:tabs>
    </w:pPr>
    <w:rPr>
      <w:szCs w:val="24"/>
    </w:rPr>
  </w:style>
  <w:style w:type="paragraph" w:styleId="1215" w:customStyle="1">
    <w:name w:val="xl43"/>
    <w:basedOn w:val="994"/>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216" w:customStyle="1">
    <w:name w:val="xl4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17" w:customStyle="1">
    <w:name w:val="xl4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18" w:customStyle="1">
    <w:name w:val="xl47"/>
    <w:basedOn w:val="99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19" w:customStyle="1">
    <w:name w:val="xl48"/>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20" w:customStyle="1">
    <w:name w:val="xl49"/>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21" w:customStyle="1">
    <w:name w:val="xl50"/>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22" w:customStyle="1">
    <w:name w:val="xl51"/>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23" w:customStyle="1">
    <w:name w:val="xl52"/>
    <w:basedOn w:val="994"/>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224" w:customStyle="1">
    <w:name w:val="xl53"/>
    <w:basedOn w:val="994"/>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225" w:customStyle="1">
    <w:name w:val="xl54"/>
    <w:basedOn w:val="994"/>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226" w:customStyle="1">
    <w:name w:val="xl55"/>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27" w:customStyle="1">
    <w:name w:val="xl56"/>
    <w:basedOn w:val="994"/>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28" w:customStyle="1">
    <w:name w:val="xl5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229" w:customStyle="1">
    <w:name w:val="xl58"/>
    <w:basedOn w:val="994"/>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230" w:customStyle="1">
    <w:name w:val="xl59"/>
    <w:basedOn w:val="994"/>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231" w:customStyle="1">
    <w:name w:val="xl60"/>
    <w:basedOn w:val="994"/>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232" w:customStyle="1">
    <w:name w:val="xl61"/>
    <w:basedOn w:val="994"/>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233" w:customStyle="1">
    <w:name w:val="xl6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234" w:customStyle="1">
    <w:name w:val="xl63"/>
    <w:basedOn w:val="99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35" w:customStyle="1">
    <w:name w:val="xl64"/>
    <w:basedOn w:val="99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36" w:customStyle="1">
    <w:name w:val="xl65"/>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37" w:customStyle="1">
    <w:name w:val="xl66"/>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38" w:customStyle="1">
    <w:name w:val="xl67"/>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39" w:customStyle="1">
    <w:name w:val="xl68"/>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40" w:customStyle="1">
    <w:name w:val="xl69"/>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41" w:customStyle="1">
    <w:name w:val="xl70"/>
    <w:basedOn w:val="994"/>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242" w:customStyle="1">
    <w:name w:val="xl71"/>
    <w:basedOn w:val="994"/>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43" w:customStyle="1">
    <w:name w:val="xl72"/>
    <w:basedOn w:val="994"/>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244" w:customStyle="1">
    <w:name w:val="xl7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245" w:customStyle="1">
    <w:name w:val="xl74"/>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46" w:customStyle="1">
    <w:name w:val="xl7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47" w:customStyle="1">
    <w:name w:val="xl76"/>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48" w:customStyle="1">
    <w:name w:val="xl77"/>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49" w:customStyle="1">
    <w:name w:val="xl78"/>
    <w:basedOn w:val="99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50" w:customStyle="1">
    <w:name w:val="xl79"/>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51" w:customStyle="1">
    <w:name w:val="xl80"/>
    <w:basedOn w:val="994"/>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252" w:customStyle="1">
    <w:name w:val="xl81"/>
    <w:basedOn w:val="994"/>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253" w:customStyle="1">
    <w:name w:val="xl82"/>
    <w:basedOn w:val="994"/>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254" w:customStyle="1">
    <w:name w:val="xl83"/>
    <w:basedOn w:val="99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55" w:customStyle="1">
    <w:name w:val="xl84"/>
    <w:basedOn w:val="99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56" w:customStyle="1">
    <w:name w:val="xl85"/>
    <w:basedOn w:val="99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57" w:customStyle="1">
    <w:name w:val="xl86"/>
    <w:basedOn w:val="994"/>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58" w:customStyle="1">
    <w:name w:val="xl87"/>
    <w:basedOn w:val="99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259" w:customStyle="1">
    <w:name w:val="xl88"/>
    <w:basedOn w:val="99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260" w:customStyle="1">
    <w:name w:val="xl89"/>
    <w:basedOn w:val="994"/>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261" w:customStyle="1">
    <w:name w:val="xl90"/>
    <w:basedOn w:val="994"/>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262" w:customStyle="1">
    <w:name w:val="xl91"/>
    <w:basedOn w:val="994"/>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263" w:customStyle="1">
    <w:name w:val="xl92"/>
    <w:basedOn w:val="99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264" w:customStyle="1">
    <w:name w:val="xl93"/>
    <w:basedOn w:val="99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65" w:customStyle="1">
    <w:name w:val="xl94"/>
    <w:basedOn w:val="994"/>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266" w:customStyle="1">
    <w:name w:val="xl95"/>
    <w:basedOn w:val="994"/>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267" w:customStyle="1">
    <w:name w:val="xl96"/>
    <w:basedOn w:val="99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268" w:customStyle="1">
    <w:name w:val="xl97"/>
    <w:basedOn w:val="99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269" w:customStyle="1">
    <w:name w:val="xl98"/>
    <w:basedOn w:val="99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70" w:customStyle="1">
    <w:name w:val="xl99"/>
    <w:basedOn w:val="994"/>
    <w:qFormat/>
    <w:pPr>
      <w:jc w:val="center"/>
      <w:spacing w:before="100" w:beforeAutospacing="1" w:after="100" w:afterAutospacing="1"/>
      <w:widowControl/>
    </w:pPr>
    <w:rPr>
      <w:rFonts w:ascii="Arial" w:hAnsi="Arial" w:eastAsia="Arial Unicode MS" w:cs="Arial"/>
      <w:b/>
      <w:bCs/>
      <w:sz w:val="32"/>
      <w:szCs w:val="32"/>
    </w:rPr>
  </w:style>
  <w:style w:type="paragraph" w:styleId="1271" w:customStyle="1">
    <w:name w:val="xl100"/>
    <w:basedOn w:val="994"/>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272" w:customStyle="1">
    <w:name w:val="xl101"/>
    <w:basedOn w:val="994"/>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273" w:customStyle="1">
    <w:name w:val="xl102"/>
    <w:basedOn w:val="994"/>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274" w:customStyle="1">
    <w:name w:val="xl103"/>
    <w:basedOn w:val="994"/>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275" w:customStyle="1">
    <w:name w:val="xl104"/>
    <w:basedOn w:val="994"/>
    <w:qFormat/>
    <w:pPr>
      <w:jc w:val="left"/>
      <w:spacing w:before="100" w:beforeAutospacing="1" w:after="100" w:afterAutospacing="1"/>
      <w:widowControl/>
    </w:pPr>
    <w:rPr>
      <w:rFonts w:ascii="Arial Unicode MS" w:hAnsi="Arial Unicode MS" w:eastAsia="Arial Unicode MS" w:cs="Arial Unicode MS"/>
      <w:sz w:val="20"/>
    </w:rPr>
  </w:style>
  <w:style w:type="paragraph" w:styleId="1276" w:customStyle="1">
    <w:name w:val="xl105"/>
    <w:basedOn w:val="994"/>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277" w:customStyle="1">
    <w:name w:val="xl106"/>
    <w:basedOn w:val="99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78" w:customStyle="1">
    <w:name w:val="xl107"/>
    <w:basedOn w:val="99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79" w:customStyle="1">
    <w:name w:val="xl108"/>
    <w:basedOn w:val="99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80" w:customStyle="1">
    <w:name w:val="xl109"/>
    <w:basedOn w:val="994"/>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281" w:customStyle="1">
    <w:name w:val="xl110"/>
    <w:basedOn w:val="994"/>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82" w:customStyle="1">
    <w:name w:val="xl111"/>
    <w:basedOn w:val="99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83" w:customStyle="1">
    <w:name w:val="xl112"/>
    <w:basedOn w:val="994"/>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284" w:customStyle="1">
    <w:name w:val="样式 标题 3 + 小四"/>
    <w:basedOn w:val="997"/>
    <w:qFormat/>
    <w:pPr>
      <w:spacing w:line="360" w:lineRule="auto"/>
    </w:pPr>
    <w:rPr>
      <w:rFonts w:ascii="宋体" w:hAnsi="宋体"/>
      <w:bCs/>
      <w:sz w:val="30"/>
      <w:szCs w:val="24"/>
    </w:rPr>
  </w:style>
  <w:style w:type="paragraph" w:styleId="1285" w:customStyle="1">
    <w:name w:val="3 Char"/>
    <w:basedOn w:val="994"/>
    <w:qFormat/>
    <w:rPr>
      <w:rFonts w:ascii="Tahoma" w:hAnsi="Tahoma"/>
      <w:sz w:val="24"/>
    </w:rPr>
  </w:style>
  <w:style w:type="paragraph" w:styleId="1286" w:customStyle="1">
    <w:name w:val="Style 标书正文 + First line:  2 ch"/>
    <w:basedOn w:val="994"/>
    <w:qFormat/>
    <w:pPr>
      <w:ind w:firstLine="480"/>
      <w:spacing w:before="120" w:after="20" w:line="360" w:lineRule="exact"/>
    </w:pPr>
    <w:rPr>
      <w:rFonts w:cs="宋体"/>
      <w:sz w:val="24"/>
    </w:rPr>
  </w:style>
  <w:style w:type="paragraph" w:styleId="1287" w:customStyle="1">
    <w:name w:val="样式 标题 1合同标题H1h11st levelSection Headl11H11H12H13H14H..."/>
    <w:basedOn w:val="995"/>
    <w:qFormat/>
    <w:pPr>
      <w:spacing w:line="360" w:lineRule="auto"/>
    </w:pPr>
    <w:rPr>
      <w:rFonts w:ascii="宋体" w:hAnsi="宋体"/>
      <w:b w:val="0"/>
      <w:sz w:val="30"/>
    </w:rPr>
  </w:style>
  <w:style w:type="paragraph" w:styleId="1288" w:customStyle="1">
    <w:name w:val="标题1-1"/>
    <w:basedOn w:val="994"/>
    <w:qFormat/>
    <w:pPr>
      <w:jc w:val="center"/>
      <w:spacing w:line="360" w:lineRule="auto"/>
    </w:pPr>
    <w:rPr>
      <w:rFonts w:ascii="宋体" w:hAnsi="宋体"/>
      <w:b/>
      <w:sz w:val="52"/>
      <w:szCs w:val="52"/>
    </w:rPr>
  </w:style>
  <w:style w:type="paragraph" w:styleId="1289" w:customStyle="1">
    <w:name w:val="标题1-2"/>
    <w:basedOn w:val="994"/>
    <w:qFormat/>
    <w:pPr>
      <w:jc w:val="center"/>
      <w:spacing w:line="360" w:lineRule="auto"/>
    </w:pPr>
    <w:rPr>
      <w:rFonts w:ascii="宋体" w:hAnsi="宋体"/>
      <w:b/>
      <w:sz w:val="32"/>
      <w:szCs w:val="52"/>
    </w:rPr>
  </w:style>
  <w:style w:type="paragraph" w:styleId="1290" w:customStyle="1">
    <w:name w:val="标题1-3"/>
    <w:basedOn w:val="994"/>
    <w:qFormat/>
    <w:pPr>
      <w:jc w:val="left"/>
      <w:spacing w:line="360" w:lineRule="auto"/>
    </w:pPr>
    <w:rPr>
      <w:rFonts w:ascii="宋体" w:hAnsi="宋体"/>
      <w:b/>
      <w:bCs/>
      <w:sz w:val="32"/>
      <w:szCs w:val="52"/>
    </w:rPr>
  </w:style>
  <w:style w:type="paragraph" w:styleId="1291" w:customStyle="1">
    <w:name w:val="格式1-1"/>
    <w:basedOn w:val="994"/>
    <w:qFormat/>
    <w:pPr>
      <w:jc w:val="center"/>
    </w:pPr>
    <w:rPr>
      <w:b/>
      <w:sz w:val="52"/>
      <w:szCs w:val="24"/>
    </w:rPr>
  </w:style>
  <w:style w:type="paragraph" w:styleId="1292" w:customStyle="1">
    <w:name w:val="格式1-2"/>
    <w:basedOn w:val="994"/>
    <w:qFormat/>
    <w:rPr>
      <w:b/>
      <w:sz w:val="32"/>
      <w:szCs w:val="24"/>
    </w:rPr>
  </w:style>
  <w:style w:type="paragraph" w:styleId="1293" w:customStyle="1">
    <w:name w:val="格式1-3"/>
    <w:basedOn w:val="994"/>
    <w:qFormat/>
    <w:pPr>
      <w:spacing w:line="360" w:lineRule="auto"/>
    </w:pPr>
    <w:rPr>
      <w:sz w:val="24"/>
      <w:szCs w:val="24"/>
    </w:rPr>
  </w:style>
  <w:style w:type="paragraph" w:styleId="1294" w:customStyle="1">
    <w:name w:val="符号列表"/>
    <w:basedOn w:val="994"/>
    <w:qFormat/>
    <w:pPr>
      <w:numPr>
        <w:ilvl w:val="3"/>
        <w:numId w:val="13"/>
      </w:numPr>
      <w:jc w:val="left"/>
      <w:spacing w:line="440" w:lineRule="exact"/>
      <w:widowControl/>
    </w:pPr>
    <w:rPr>
      <w:color w:val="000000"/>
      <w:sz w:val="24"/>
      <w:szCs w:val="24"/>
    </w:rPr>
  </w:style>
  <w:style w:type="character" w:styleId="1295" w:customStyle="1">
    <w:name w:val="样式 下划线"/>
    <w:basedOn w:val="1004"/>
    <w:qFormat/>
    <w:rPr>
      <w:u w:val="single"/>
    </w:rPr>
  </w:style>
  <w:style w:type="character" w:styleId="1296" w:customStyle="1">
    <w:name w:val="标题3 Char"/>
    <w:basedOn w:val="1004"/>
    <w:qFormat/>
    <w:rPr>
      <w:rFonts w:eastAsia="宋体"/>
      <w:b/>
      <w:sz w:val="32"/>
      <w:lang w:val="en-US" w:eastAsia="zh-CN" w:bidi="ar-SA"/>
    </w:rPr>
  </w:style>
  <w:style w:type="character" w:styleId="1297" w:customStyle="1">
    <w:name w:val="小黑点符号 Char"/>
    <w:basedOn w:val="1004"/>
    <w:qFormat/>
    <w:rPr>
      <w:rFonts w:eastAsia="宋体"/>
      <w:sz w:val="28"/>
      <w:szCs w:val="24"/>
      <w:lang w:val="en-US" w:eastAsia="zh-CN" w:bidi="ar-SA"/>
    </w:rPr>
  </w:style>
  <w:style w:type="paragraph" w:styleId="1298" w:customStyle="1">
    <w:name w:val="List Paragraph1"/>
    <w:basedOn w:val="994"/>
    <w:qFormat/>
    <w:pPr>
      <w:ind w:firstLine="420"/>
    </w:pPr>
    <w:rPr>
      <w:rFonts w:ascii="Calibri" w:hAnsi="Calibri" w:eastAsia="仿宋" w:cs="宋体"/>
      <w:sz w:val="28"/>
      <w:szCs w:val="28"/>
    </w:rPr>
  </w:style>
  <w:style w:type="character" w:styleId="1299" w:customStyle="1">
    <w:name w:val="Title Char"/>
    <w:basedOn w:val="1004"/>
    <w:qFormat/>
    <w:rPr>
      <w:rFonts w:ascii="Cambria" w:hAnsi="Cambria" w:eastAsia="宋体"/>
      <w:b/>
      <w:bCs/>
      <w:sz w:val="32"/>
      <w:szCs w:val="32"/>
      <w:lang w:val="en-US" w:eastAsia="zh-CN" w:bidi="ar-SA"/>
    </w:rPr>
  </w:style>
  <w:style w:type="paragraph" w:styleId="1300" w:customStyle="1">
    <w:name w:val="black1"/>
    <w:basedOn w:val="994"/>
    <w:qFormat/>
    <w:pPr>
      <w:jc w:val="left"/>
      <w:spacing w:before="100" w:beforeAutospacing="1" w:after="100" w:afterAutospacing="1"/>
      <w:widowControl/>
    </w:pPr>
    <w:rPr>
      <w:rFonts w:ascii="宋体" w:hAnsi="宋体"/>
      <w:sz w:val="24"/>
      <w:szCs w:val="24"/>
    </w:rPr>
  </w:style>
  <w:style w:type="character" w:styleId="1301" w:customStyle="1">
    <w:name w:val="副标题 字符"/>
    <w:link w:val="1050"/>
    <w:qFormat/>
    <w:rPr>
      <w:rFonts w:ascii="Cambria" w:hAnsi="Cambria" w:eastAsia="黑体"/>
      <w:b/>
      <w:bCs/>
      <w:sz w:val="21"/>
      <w:szCs w:val="32"/>
      <w:lang w:bidi="ar-SA"/>
    </w:rPr>
  </w:style>
  <w:style w:type="character" w:styleId="1302" w:customStyle="1">
    <w:name w:val="apple-converted-space"/>
    <w:basedOn w:val="1004"/>
    <w:qFormat/>
  </w:style>
  <w:style w:type="character" w:styleId="1303" w:customStyle="1">
    <w:name w:val="批注框文本 字符"/>
    <w:link w:val="1042"/>
    <w:uiPriority w:val="99"/>
    <w:qFormat/>
    <w:rPr>
      <w:sz w:val="18"/>
      <w:szCs w:val="18"/>
    </w:rPr>
  </w:style>
  <w:style w:type="character" w:styleId="1304" w:customStyle="1">
    <w:name w:val="页脚 字符"/>
    <w:link w:val="1043"/>
    <w:uiPriority w:val="99"/>
    <w:qFormat/>
    <w:rPr>
      <w:sz w:val="18"/>
    </w:rPr>
  </w:style>
  <w:style w:type="paragraph" w:styleId="1305" w:customStyle="1">
    <w:name w:val="TOC 标题1"/>
    <w:basedOn w:val="995"/>
    <w:next w:val="994"/>
    <w:uiPriority w:val="39"/>
    <w:qFormat/>
    <w:pPr>
      <w:jc w:val="left"/>
      <w:spacing w:before="480" w:after="0" w:line="276" w:lineRule="auto"/>
      <w:widowControl/>
      <w:outlineLvl w:val="9"/>
    </w:pPr>
    <w:rPr>
      <w:rFonts w:ascii="Cambria" w:hAnsi="Cambria"/>
      <w:color w:val="365f91"/>
      <w:sz w:val="28"/>
      <w:szCs w:val="28"/>
    </w:rPr>
  </w:style>
  <w:style w:type="paragraph" w:styleId="1306" w:customStyle="1">
    <w:name w:val="GP正文(首行缩进)"/>
    <w:basedOn w:val="994"/>
    <w:link w:val="1407"/>
    <w:qFormat/>
    <w:pPr>
      <w:ind w:firstLine="480"/>
      <w:jc w:val="left"/>
    </w:pPr>
    <w:rPr>
      <w:szCs w:val="24"/>
    </w:rPr>
  </w:style>
  <w:style w:type="paragraph" w:styleId="1307">
    <w:name w:val="No Spacing"/>
    <w:uiPriority w:val="1"/>
    <w:qFormat/>
    <w:pPr>
      <w:widowControl w:val="off"/>
    </w:pPr>
    <w:rPr>
      <w:sz w:val="21"/>
    </w:rPr>
  </w:style>
  <w:style w:type="paragraph" w:styleId="1308" w:customStyle="1">
    <w:name w:val="GP正文(无首行缩进)"/>
    <w:basedOn w:val="1306"/>
    <w:qFormat/>
  </w:style>
  <w:style w:type="paragraph" w:styleId="1309">
    <w:name w:val="List Paragraph"/>
    <w:basedOn w:val="994"/>
    <w:uiPriority w:val="34"/>
    <w:qFormat/>
    <w:pPr>
      <w:ind w:firstLine="420"/>
    </w:pPr>
  </w:style>
  <w:style w:type="paragraph" w:styleId="1310" w:customStyle="1">
    <w:name w:val="样式 首行缩进:  0 字符"/>
    <w:basedOn w:val="994"/>
    <w:link w:val="1393"/>
    <w:qFormat/>
    <w:pPr>
      <w:ind w:firstLine="200"/>
      <w:spacing w:line="360" w:lineRule="auto"/>
    </w:pPr>
    <w:rPr>
      <w:rFonts w:ascii="Arial" w:hAnsi="Arial"/>
      <w:sz w:val="24"/>
    </w:rPr>
  </w:style>
  <w:style w:type="paragraph" w:styleId="1311" w:customStyle="1">
    <w:name w:val="编号，小四"/>
    <w:basedOn w:val="994"/>
    <w:link w:val="1480"/>
    <w:qFormat/>
    <w:pPr>
      <w:ind w:left="567"/>
    </w:pPr>
    <w:rPr>
      <w:rFonts w:ascii="Arial" w:hAnsi="Arial" w:cs="宋体"/>
    </w:rPr>
  </w:style>
  <w:style w:type="paragraph" w:styleId="1312" w:customStyle="1">
    <w:name w:val="图片标题"/>
    <w:basedOn w:val="1020"/>
    <w:qFormat/>
    <w:pPr>
      <w:numPr>
        <w:numId w:val="0"/>
      </w:numPr>
      <w:jc w:val="center"/>
      <w:keepNext w:val="0"/>
      <w:spacing w:before="0" w:after="0" w:line="240" w:lineRule="auto"/>
      <w:widowControl w:val="off"/>
    </w:pPr>
    <w:rPr>
      <w:rFonts w:ascii="宋体" w:hAnsi="宋体" w:eastAsia="宋体"/>
      <w:sz w:val="21"/>
    </w:rPr>
  </w:style>
  <w:style w:type="character" w:styleId="1313" w:customStyle="1">
    <w:name w:val="文档结构图 字符"/>
    <w:basedOn w:val="1004"/>
    <w:link w:val="1023"/>
    <w:uiPriority w:val="99"/>
    <w:qFormat/>
    <w:rPr>
      <w:sz w:val="21"/>
      <w:szCs w:val="24"/>
      <w:shd w:val="clear" w:color="auto" w:fill="000080"/>
    </w:rPr>
  </w:style>
  <w:style w:type="paragraph" w:styleId="1314" w:customStyle="1">
    <w:name w:val="常用1级标题"/>
    <w:basedOn w:val="994"/>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315" w:customStyle="1">
    <w:name w:val="常用2级标题"/>
    <w:basedOn w:val="994"/>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316" w:customStyle="1">
    <w:name w:val="列出段落1"/>
    <w:basedOn w:val="994"/>
    <w:link w:val="1383"/>
    <w:uiPriority w:val="34"/>
    <w:qFormat/>
    <w:pPr>
      <w:ind w:firstLine="420"/>
    </w:pPr>
    <w:rPr>
      <w:szCs w:val="22"/>
    </w:rPr>
  </w:style>
  <w:style w:type="character" w:styleId="1317" w:customStyle="1">
    <w:name w:val="标题 2 字符"/>
    <w:basedOn w:val="1004"/>
    <w:link w:val="996"/>
    <w:uiPriority w:val="9"/>
    <w:qFormat/>
    <w:rPr>
      <w:rFonts w:ascii="Century Schoolbook" w:hAnsi="Century Schoolbook" w:eastAsia="黑体"/>
      <w:bCs/>
      <w:sz w:val="28"/>
      <w:szCs w:val="32"/>
    </w:rPr>
  </w:style>
  <w:style w:type="character" w:styleId="1318" w:customStyle="1">
    <w:name w:val="标题 4 字符"/>
    <w:basedOn w:val="1004"/>
    <w:link w:val="998"/>
    <w:qFormat/>
    <w:rPr>
      <w:rFonts w:ascii="Century Schoolbook" w:hAnsi="Century Schoolbook" w:eastAsia="楷体_GB2312"/>
      <w:bCs/>
      <w:sz w:val="28"/>
      <w:szCs w:val="28"/>
    </w:rPr>
  </w:style>
  <w:style w:type="character" w:styleId="1319" w:customStyle="1">
    <w:name w:val="正文文本缩进 3 字符"/>
    <w:basedOn w:val="1004"/>
    <w:link w:val="1054"/>
    <w:qFormat/>
    <w:rPr>
      <w:rFonts w:ascii="楷体_GB2312" w:eastAsia="楷体_GB2312"/>
      <w:b/>
      <w:bCs/>
      <w:color w:val="000000"/>
      <w:sz w:val="24"/>
      <w:u w:val="single"/>
    </w:rPr>
  </w:style>
  <w:style w:type="paragraph" w:styleId="1320" w:customStyle="1">
    <w:name w:val="模板普通正文"/>
    <w:basedOn w:val="1028"/>
    <w:qFormat/>
    <w:pPr>
      <w:ind w:firstLine="490"/>
      <w:jc w:val="left"/>
      <w:spacing w:line="360" w:lineRule="auto"/>
    </w:pPr>
    <w:rPr>
      <w:sz w:val="24"/>
      <w:szCs w:val="20"/>
    </w:rPr>
  </w:style>
  <w:style w:type="character" w:styleId="1321" w:customStyle="1">
    <w:name w:val="headline-content3"/>
    <w:basedOn w:val="1004"/>
    <w:qFormat/>
  </w:style>
  <w:style w:type="paragraph" w:styleId="1322" w:customStyle="1">
    <w:name w:val="GW-正文"/>
    <w:qFormat/>
    <w:pPr>
      <w:ind w:firstLine="200"/>
      <w:spacing w:line="360" w:lineRule="auto"/>
    </w:pPr>
    <w:rPr>
      <w:rFonts w:eastAsia="仿宋_GB2312"/>
      <w:sz w:val="24"/>
      <w:szCs w:val="24"/>
    </w:rPr>
  </w:style>
  <w:style w:type="paragraph" w:styleId="1323" w:customStyle="1">
    <w:name w:val="段"/>
    <w:link w:val="1488"/>
    <w:qFormat/>
    <w:pPr>
      <w:ind w:firstLine="200"/>
      <w:jc w:val="both"/>
    </w:pPr>
    <w:rPr>
      <w:rFonts w:ascii="宋体"/>
      <w:sz w:val="21"/>
      <w:szCs w:val="22"/>
    </w:rPr>
  </w:style>
  <w:style w:type="paragraph" w:styleId="1324" w:customStyle="1">
    <w:name w:val="正文首行缩进 21"/>
    <w:basedOn w:val="1009"/>
    <w:qFormat/>
    <w:pPr>
      <w:ind w:firstLine="420"/>
    </w:pPr>
    <w:rPr>
      <w:rFonts w:ascii="Times New Roman" w:hAnsi="Times New Roman"/>
      <w:szCs w:val="24"/>
    </w:rPr>
  </w:style>
  <w:style w:type="paragraph" w:styleId="1325" w:customStyle="1">
    <w:name w:val="_Style 2"/>
    <w:basedOn w:val="994"/>
    <w:uiPriority w:val="34"/>
    <w:qFormat/>
    <w:pPr>
      <w:ind w:firstLine="420"/>
      <w:spacing w:line="360" w:lineRule="auto"/>
    </w:pPr>
    <w:rPr>
      <w:rFonts w:ascii="宋体" w:hAnsi="Calibri"/>
      <w:sz w:val="24"/>
      <w:szCs w:val="22"/>
    </w:rPr>
  </w:style>
  <w:style w:type="paragraph" w:styleId="1326" w:customStyle="1">
    <w:name w:val="列出段落2"/>
    <w:basedOn w:val="994"/>
    <w:link w:val="1378"/>
    <w:qFormat/>
    <w:pPr>
      <w:ind w:firstLine="420"/>
    </w:pPr>
    <w:rPr>
      <w:szCs w:val="22"/>
    </w:rPr>
  </w:style>
  <w:style w:type="paragraph" w:styleId="1327" w:customStyle="1">
    <w:name w:val="xl294"/>
    <w:basedOn w:val="994"/>
    <w:qFormat/>
    <w:pPr>
      <w:jc w:val="center"/>
      <w:spacing w:before="100" w:beforeAutospacing="1" w:after="100" w:afterAutospacing="1"/>
      <w:widowControl/>
    </w:pPr>
    <w:rPr>
      <w:rFonts w:ascii="宋体" w:hAnsi="宋体" w:cs="宋体"/>
      <w:sz w:val="24"/>
      <w:szCs w:val="24"/>
    </w:rPr>
  </w:style>
  <w:style w:type="paragraph" w:styleId="1328" w:customStyle="1">
    <w:name w:val="xl29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9" w:customStyle="1">
    <w:name w:val="xl29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30" w:customStyle="1">
    <w:name w:val="xl29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31" w:customStyle="1">
    <w:name w:val="xl298"/>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2" w:customStyle="1">
    <w:name w:val="xl299"/>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300"/>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4" w:customStyle="1">
    <w:name w:val="xl30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xl302"/>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6" w:customStyle="1">
    <w:name w:val="xl30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xl304"/>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8" w:customStyle="1">
    <w:name w:val="xl30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9" w:customStyle="1">
    <w:name w:val="xl30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0" w:customStyle="1">
    <w:name w:val="xl30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30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309"/>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xl310"/>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44" w:customStyle="1">
    <w:name w:val="xl31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45" w:customStyle="1">
    <w:name w:val="xl31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46" w:customStyle="1">
    <w:name w:val="xl313"/>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7" w:customStyle="1">
    <w:name w:val="xl314"/>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8" w:customStyle="1">
    <w:name w:val="xl31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xl31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0" w:customStyle="1">
    <w:name w:val="xl31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31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xl319"/>
    <w:basedOn w:val="99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3" w:customStyle="1">
    <w:name w:val="xl320"/>
    <w:basedOn w:val="99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32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5" w:customStyle="1">
    <w:name w:val="xl32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6" w:customStyle="1">
    <w:name w:val="xl32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324"/>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8" w:customStyle="1">
    <w:name w:val="xl32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9" w:customStyle="1">
    <w:name w:val="xl32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xl327"/>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xl32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2" w:customStyle="1">
    <w:name w:val="xl329"/>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3" w:customStyle="1">
    <w:name w:val="xl330"/>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364" w:customStyle="1">
    <w:name w:val="xl331"/>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5" w:customStyle="1">
    <w:name w:val="xl33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366" w:customStyle="1">
    <w:name w:val="批注文字 字符"/>
    <w:basedOn w:val="1004"/>
    <w:link w:val="1024"/>
    <w:uiPriority w:val="99"/>
    <w:qFormat/>
    <w:rPr>
      <w:rFonts w:ascii="Calibri" w:hAnsi="Calibri" w:eastAsia="宋体" w:cs="Times New Roman"/>
      <w:sz w:val="21"/>
      <w:szCs w:val="22"/>
    </w:rPr>
  </w:style>
  <w:style w:type="paragraph" w:styleId="1367" w:customStyle="1">
    <w:name w:val="Plain Text1"/>
    <w:basedOn w:val="994"/>
    <w:qFormat/>
    <w:rPr>
      <w:rFonts w:ascii="宋体" w:hAnsi="Courier New" w:eastAsia="楷体_GB2312"/>
      <w:sz w:val="28"/>
    </w:rPr>
  </w:style>
  <w:style w:type="paragraph" w:styleId="1368" w:customStyle="1">
    <w:name w:val="纯文本11"/>
    <w:basedOn w:val="994"/>
    <w:qFormat/>
    <w:pPr>
      <w:jc w:val="left"/>
      <w:widowControl/>
    </w:pPr>
    <w:rPr>
      <w:rFonts w:ascii="宋体" w:hAnsi="Courier New" w:eastAsia="楷体_GB2312"/>
      <w:sz w:val="26"/>
    </w:rPr>
  </w:style>
  <w:style w:type="paragraph" w:styleId="1369" w:customStyle="1">
    <w:name w:val="纯文本2"/>
    <w:basedOn w:val="994"/>
    <w:qFormat/>
    <w:pPr>
      <w:jc w:val="left"/>
      <w:widowControl/>
    </w:pPr>
    <w:rPr>
      <w:rFonts w:ascii="宋体" w:hAnsi="Courier New" w:eastAsia="楷体_GB2312"/>
      <w:sz w:val="26"/>
    </w:rPr>
  </w:style>
  <w:style w:type="character" w:styleId="1370" w:customStyle="1">
    <w:name w:val="纯文本 字符"/>
    <w:basedOn w:val="1004"/>
    <w:link w:val="1035"/>
    <w:qFormat/>
    <w:rPr>
      <w:rFonts w:ascii="宋体" w:hAnsi="Courier New"/>
      <w:sz w:val="24"/>
      <w:szCs w:val="24"/>
    </w:rPr>
  </w:style>
  <w:style w:type="table" w:styleId="1371" w:customStyle="1">
    <w:name w:val="Table Normal"/>
    <w:qFormat/>
    <w:tblPr>
      <w:tblCellMar>
        <w:left w:w="0" w:type="dxa"/>
        <w:top w:w="0" w:type="dxa"/>
        <w:right w:w="0" w:type="dxa"/>
        <w:bottom w:w="0" w:type="dxa"/>
      </w:tblCellMar>
    </w:tblPr>
  </w:style>
  <w:style w:type="paragraph" w:styleId="1372" w:customStyle="1">
    <w:name w:val="正文 A"/>
    <w:qFormat/>
    <w:pPr>
      <w:jc w:val="both"/>
      <w:widowControl w:val="off"/>
    </w:pPr>
    <w:rPr>
      <w:rFonts w:ascii="Calibri" w:hAnsi="Calibri" w:eastAsia="Calibri" w:cs="Calibri"/>
      <w:color w:val="000000"/>
      <w:sz w:val="21"/>
      <w:szCs w:val="21"/>
    </w:rPr>
  </w:style>
  <w:style w:type="character" w:styleId="1373" w:customStyle="1">
    <w:name w:val="标题 5 字符"/>
    <w:basedOn w:val="1004"/>
    <w:link w:val="999"/>
    <w:qFormat/>
    <w:rPr>
      <w:rFonts w:ascii="楷体" w:eastAsia="楷体"/>
      <w:b/>
      <w:bCs/>
      <w:spacing w:val="8"/>
      <w:sz w:val="28"/>
      <w:szCs w:val="28"/>
    </w:rPr>
  </w:style>
  <w:style w:type="character" w:styleId="1374" w:customStyle="1">
    <w:name w:val="标题 6 字符"/>
    <w:basedOn w:val="1004"/>
    <w:link w:val="1000"/>
    <w:qFormat/>
    <w:rPr>
      <w:rFonts w:ascii="Arial" w:hAnsi="Arial" w:eastAsia="黑体"/>
      <w:b/>
      <w:bCs/>
      <w:spacing w:val="8"/>
      <w:sz w:val="24"/>
      <w:szCs w:val="24"/>
    </w:rPr>
  </w:style>
  <w:style w:type="character" w:styleId="1375" w:customStyle="1">
    <w:name w:val="标题 7 字符"/>
    <w:basedOn w:val="1004"/>
    <w:link w:val="1001"/>
    <w:qFormat/>
    <w:rPr>
      <w:rFonts w:ascii="楷体" w:eastAsia="楷体"/>
      <w:b/>
      <w:bCs/>
      <w:spacing w:val="8"/>
      <w:sz w:val="24"/>
      <w:szCs w:val="24"/>
    </w:rPr>
  </w:style>
  <w:style w:type="character" w:styleId="1376" w:customStyle="1">
    <w:name w:val="标题 8 字符"/>
    <w:basedOn w:val="1004"/>
    <w:link w:val="1002"/>
    <w:qFormat/>
    <w:rPr>
      <w:rFonts w:ascii="Arial" w:hAnsi="Arial" w:eastAsia="黑体"/>
      <w:spacing w:val="8"/>
      <w:sz w:val="24"/>
      <w:szCs w:val="24"/>
    </w:rPr>
  </w:style>
  <w:style w:type="character" w:styleId="1377" w:customStyle="1">
    <w:name w:val="标题 9 字符"/>
    <w:basedOn w:val="1004"/>
    <w:link w:val="1003"/>
    <w:qFormat/>
    <w:rPr>
      <w:rFonts w:ascii="Arial" w:hAnsi="Arial" w:eastAsia="黑体"/>
      <w:spacing w:val="8"/>
      <w:sz w:val="21"/>
      <w:szCs w:val="21"/>
    </w:rPr>
  </w:style>
  <w:style w:type="character" w:styleId="1378" w:customStyle="1">
    <w:name w:val="列表段落 字符"/>
    <w:link w:val="1326"/>
    <w:uiPriority w:val="34"/>
    <w:qFormat/>
    <w:rPr>
      <w:sz w:val="21"/>
      <w:szCs w:val="22"/>
    </w:rPr>
  </w:style>
  <w:style w:type="character" w:styleId="1379" w:customStyle="1">
    <w:name w:val="HTML 预设格式 字符"/>
    <w:link w:val="1063"/>
    <w:uiPriority w:val="99"/>
    <w:qFormat/>
    <w:rPr>
      <w:rFonts w:ascii="Courier New" w:hAnsi="Courier New" w:cs="Courier New"/>
    </w:rPr>
  </w:style>
  <w:style w:type="character" w:styleId="1380" w:customStyle="1">
    <w:name w:val="页脚 Char1"/>
    <w:uiPriority w:val="99"/>
    <w:qFormat/>
    <w:rPr>
      <w:sz w:val="18"/>
      <w:szCs w:val="18"/>
    </w:rPr>
  </w:style>
  <w:style w:type="character" w:styleId="1381" w:customStyle="1">
    <w:name w:val="正文首行缩进2字符 Char"/>
    <w:link w:val="1382"/>
    <w:qFormat/>
    <w:rPr>
      <w:rFonts w:cs="宋体"/>
      <w:iCs/>
      <w:sz w:val="24"/>
      <w:szCs w:val="24"/>
    </w:rPr>
  </w:style>
  <w:style w:type="paragraph" w:styleId="1382" w:customStyle="1">
    <w:name w:val="正文首行缩进2字符"/>
    <w:basedOn w:val="994"/>
    <w:link w:val="1381"/>
    <w:qFormat/>
    <w:pPr>
      <w:ind w:firstLine="482"/>
      <w:spacing w:line="360" w:lineRule="auto"/>
    </w:pPr>
    <w:rPr>
      <w:iCs/>
      <w:sz w:val="24"/>
      <w:szCs w:val="24"/>
    </w:rPr>
  </w:style>
  <w:style w:type="character" w:styleId="1383" w:customStyle="1">
    <w:name w:val="列出段落 Char2"/>
    <w:link w:val="1316"/>
    <w:qFormat/>
    <w:rPr>
      <w:sz w:val="21"/>
      <w:szCs w:val="22"/>
    </w:rPr>
  </w:style>
  <w:style w:type="character" w:styleId="1384" w:customStyle="1">
    <w:name w:val="题注 字符"/>
    <w:link w:val="1020"/>
    <w:qFormat/>
    <w:rPr>
      <w:rFonts w:ascii="Arial Narrow" w:hAnsi="Arial Narrow" w:eastAsia="仿宋体"/>
      <w:sz w:val="18"/>
    </w:rPr>
  </w:style>
  <w:style w:type="character" w:styleId="1385" w:customStyle="1">
    <w:name w:val="hik 正文 Char"/>
    <w:link w:val="1386"/>
    <w:qFormat/>
    <w:rPr>
      <w:sz w:val="24"/>
      <w:szCs w:val="24"/>
    </w:rPr>
  </w:style>
  <w:style w:type="paragraph" w:styleId="1386" w:customStyle="1">
    <w:name w:val="hik 正文"/>
    <w:basedOn w:val="994"/>
    <w:link w:val="1385"/>
    <w:qFormat/>
    <w:pPr>
      <w:ind w:firstLine="480"/>
      <w:spacing w:line="360" w:lineRule="auto"/>
    </w:pPr>
    <w:rPr>
      <w:sz w:val="24"/>
      <w:szCs w:val="24"/>
    </w:rPr>
  </w:style>
  <w:style w:type="character" w:styleId="1387" w:customStyle="1">
    <w:name w:val="列出段落 Char3"/>
    <w:qFormat/>
    <w:rPr>
      <w:rFonts w:ascii="Arial" w:hAnsi="Arial"/>
      <w:sz w:val="24"/>
    </w:rPr>
  </w:style>
  <w:style w:type="character" w:styleId="1388" w:customStyle="1">
    <w:name w:val="列出段落 Char4"/>
    <w:link w:val="1389"/>
    <w:qFormat/>
  </w:style>
  <w:style w:type="paragraph" w:styleId="1389" w:customStyle="1">
    <w:name w:val="列出段落4"/>
    <w:basedOn w:val="994"/>
    <w:link w:val="1388"/>
    <w:qFormat/>
    <w:pPr>
      <w:ind w:firstLine="420"/>
      <w:spacing w:line="360" w:lineRule="auto"/>
    </w:pPr>
    <w:rPr>
      <w:sz w:val="20"/>
    </w:rPr>
  </w:style>
  <w:style w:type="character" w:styleId="1390" w:customStyle="1">
    <w:name w:val="题注 字符1"/>
    <w:qFormat/>
    <w:rPr>
      <w:rFonts w:ascii="宋体" w:hAnsi="宋体"/>
      <w:sz w:val="21"/>
      <w:szCs w:val="22"/>
    </w:rPr>
  </w:style>
  <w:style w:type="character" w:styleId="1391" w:customStyle="1">
    <w:name w:val="表格正文 Char"/>
    <w:link w:val="1392"/>
    <w:qFormat/>
    <w:rPr>
      <w:rFonts w:ascii="等线" w:hAnsi="等线" w:eastAsia="等线"/>
    </w:rPr>
  </w:style>
  <w:style w:type="paragraph" w:styleId="1392" w:customStyle="1">
    <w:name w:val="表格正文"/>
    <w:basedOn w:val="994"/>
    <w:link w:val="1391"/>
    <w:qFormat/>
    <w:pPr>
      <w:ind w:firstLine="200"/>
      <w:jc w:val="left"/>
      <w:spacing w:line="360" w:lineRule="auto"/>
    </w:pPr>
    <w:rPr>
      <w:rFonts w:ascii="等线" w:hAnsi="等线" w:eastAsia="等线"/>
      <w:sz w:val="20"/>
    </w:rPr>
  </w:style>
  <w:style w:type="character" w:styleId="1393" w:customStyle="1">
    <w:name w:val="样式 首行缩进:  0 字符 Char"/>
    <w:link w:val="1310"/>
    <w:qFormat/>
    <w:rPr>
      <w:rFonts w:ascii="Arial" w:hAnsi="Arial" w:cs="宋体"/>
      <w:sz w:val="24"/>
    </w:rPr>
  </w:style>
  <w:style w:type="character" w:styleId="1394" w:customStyle="1">
    <w:name w:val="题注 Char2"/>
    <w:qFormat/>
    <w:rPr>
      <w:sz w:val="21"/>
    </w:rPr>
  </w:style>
  <w:style w:type="character" w:styleId="1395" w:customStyle="1">
    <w:name w:val="批注主题 Char"/>
    <w:qFormat/>
    <w:rPr>
      <w:b/>
      <w:bCs/>
      <w:sz w:val="24"/>
    </w:rPr>
  </w:style>
  <w:style w:type="character" w:styleId="1396" w:customStyle="1">
    <w:name w:val="普通(网站) 字符"/>
    <w:link w:val="1064"/>
    <w:uiPriority w:val="99"/>
    <w:qFormat/>
    <w:rPr>
      <w:rFonts w:ascii="宋体" w:hAnsi="宋体"/>
      <w:color w:val="000000"/>
      <w:sz w:val="24"/>
      <w:szCs w:val="24"/>
    </w:rPr>
  </w:style>
  <w:style w:type="character" w:styleId="1397" w:customStyle="1">
    <w:name w:val="3级标题 Char"/>
    <w:link w:val="1398"/>
    <w:qFormat/>
    <w:rPr>
      <w:rFonts w:ascii="黑体" w:hAnsi="黑体" w:eastAsia="黑体"/>
      <w:b/>
      <w:sz w:val="28"/>
      <w:szCs w:val="36"/>
      <w:lang w:val="zh-CN" w:eastAsia="en-US" w:bidi="en-US"/>
    </w:rPr>
  </w:style>
  <w:style w:type="paragraph" w:styleId="1398" w:customStyle="1">
    <w:name w:val="3级标题"/>
    <w:basedOn w:val="1399"/>
    <w:link w:val="1397"/>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399" w:customStyle="1">
    <w:name w:val="列表段落2"/>
    <w:basedOn w:val="994"/>
    <w:uiPriority w:val="34"/>
    <w:qFormat/>
    <w:pPr>
      <w:ind w:firstLine="420"/>
      <w:spacing w:line="360" w:lineRule="auto"/>
    </w:pPr>
    <w:rPr>
      <w:rFonts w:ascii="Calibri" w:hAnsi="Calibri"/>
      <w:sz w:val="24"/>
      <w:szCs w:val="22"/>
    </w:rPr>
  </w:style>
  <w:style w:type="character" w:styleId="1400" w:customStyle="1">
    <w:name w:val="HTML 预设格式 字符1"/>
    <w:uiPriority w:val="99"/>
    <w:semiHidden/>
    <w:qFormat/>
    <w:rPr>
      <w:rFonts w:ascii="Courier New" w:hAnsi="Courier New" w:cs="Courier New"/>
      <w:sz w:val="20"/>
      <w:szCs w:val="20"/>
    </w:rPr>
  </w:style>
  <w:style w:type="character" w:styleId="1401" w:customStyle="1">
    <w:name w:val="无间隔 字符"/>
    <w:link w:val="1402"/>
    <w:uiPriority w:val="1"/>
    <w:qFormat/>
    <w:rPr>
      <w:rFonts w:ascii="等线" w:hAnsi="等线" w:eastAsia="等线"/>
      <w:sz w:val="22"/>
      <w:lang w:val="en-US" w:eastAsia="zh-CN" w:bidi="ar-SA"/>
    </w:rPr>
  </w:style>
  <w:style w:type="paragraph" w:styleId="1402" w:customStyle="1">
    <w:name w:val="无间隔2"/>
    <w:link w:val="1401"/>
    <w:uiPriority w:val="1"/>
    <w:qFormat/>
    <w:rPr>
      <w:rFonts w:ascii="等线" w:hAnsi="等线" w:eastAsia="等线"/>
      <w:sz w:val="22"/>
    </w:rPr>
  </w:style>
  <w:style w:type="character" w:styleId="1403" w:customStyle="1">
    <w:name w:val="无间隔 字符1"/>
    <w:uiPriority w:val="1"/>
    <w:qFormat/>
    <w:rPr>
      <w:rFonts w:ascii="宋体" w:hAnsi="宋体"/>
      <w:color w:val="000000"/>
      <w:sz w:val="24"/>
      <w:szCs w:val="24"/>
    </w:rPr>
  </w:style>
  <w:style w:type="character" w:styleId="1404" w:customStyle="1">
    <w:name w:val="未处理的提及1"/>
    <w:uiPriority w:val="99"/>
    <w:unhideWhenUsed/>
    <w:qFormat/>
    <w:rPr>
      <w:color w:val="605e5c"/>
      <w:shd w:val="clear" w:color="auto" w:fill="e1dfdd"/>
    </w:rPr>
  </w:style>
  <w:style w:type="character" w:styleId="1405" w:customStyle="1">
    <w:name w:val="列出段落 Char"/>
    <w:qFormat/>
    <w:rPr>
      <w:rFonts w:eastAsia="仿宋"/>
      <w:sz w:val="28"/>
    </w:rPr>
  </w:style>
  <w:style w:type="character" w:styleId="1406" w:customStyle="1">
    <w:name w:val="未处理的提及11"/>
    <w:uiPriority w:val="99"/>
    <w:unhideWhenUsed/>
    <w:qFormat/>
    <w:rPr>
      <w:color w:val="605e5c"/>
      <w:shd w:val="clear" w:color="auto" w:fill="e1dfdd"/>
    </w:rPr>
  </w:style>
  <w:style w:type="character" w:styleId="1407" w:customStyle="1">
    <w:name w:val="GP正文(首行缩进) Char"/>
    <w:link w:val="1306"/>
    <w:qFormat/>
    <w:rPr>
      <w:sz w:val="21"/>
      <w:szCs w:val="24"/>
    </w:rPr>
  </w:style>
  <w:style w:type="character" w:styleId="1408" w:customStyle="1">
    <w:name w:val="未处理的提及2"/>
    <w:uiPriority w:val="99"/>
    <w:unhideWhenUsed/>
    <w:qFormat/>
    <w:rPr>
      <w:color w:val="605e5c"/>
      <w:shd w:val="clear" w:color="auto" w:fill="e1dfdd"/>
    </w:rPr>
  </w:style>
  <w:style w:type="character" w:styleId="1409" w:customStyle="1">
    <w:name w:val="*正文 Char"/>
    <w:link w:val="1410"/>
    <w:qFormat/>
    <w:rPr>
      <w:rFonts w:ascii="宋体" w:hAnsi="宋体"/>
      <w:sz w:val="22"/>
      <w:szCs w:val="24"/>
    </w:rPr>
  </w:style>
  <w:style w:type="paragraph" w:styleId="1410" w:customStyle="1">
    <w:name w:val="*正文"/>
    <w:basedOn w:val="994"/>
    <w:next w:val="1036"/>
    <w:link w:val="1409"/>
    <w:uiPriority w:val="99"/>
    <w:qFormat/>
    <w:pPr>
      <w:ind w:firstLine="200"/>
      <w:spacing w:line="360" w:lineRule="auto"/>
    </w:pPr>
    <w:rPr>
      <w:rFonts w:ascii="宋体" w:hAnsi="宋体"/>
      <w:sz w:val="22"/>
      <w:szCs w:val="24"/>
    </w:rPr>
  </w:style>
  <w:style w:type="character" w:styleId="1411" w:customStyle="1">
    <w:name w:val="列出段落 字符"/>
    <w:link w:val="1412"/>
    <w:uiPriority w:val="34"/>
    <w:qFormat/>
    <w:rPr>
      <w:sz w:val="24"/>
    </w:rPr>
  </w:style>
  <w:style w:type="paragraph" w:styleId="1412" w:customStyle="1">
    <w:name w:val="列表段落1"/>
    <w:basedOn w:val="994"/>
    <w:link w:val="1411"/>
    <w:qFormat/>
    <w:pPr>
      <w:ind w:firstLine="420"/>
      <w:spacing w:line="360" w:lineRule="auto"/>
    </w:pPr>
    <w:rPr>
      <w:sz w:val="24"/>
    </w:rPr>
  </w:style>
  <w:style w:type="character" w:styleId="1413" w:customStyle="1">
    <w:name w:val="5级标题 Char"/>
    <w:link w:val="1414"/>
    <w:qFormat/>
    <w:rPr>
      <w:b/>
      <w:sz w:val="22"/>
      <w:lang w:val="zh-CN"/>
    </w:rPr>
  </w:style>
  <w:style w:type="paragraph" w:styleId="1414" w:customStyle="1">
    <w:name w:val="5级标题"/>
    <w:basedOn w:val="1399"/>
    <w:link w:val="1413"/>
    <w:qFormat/>
    <w:pPr>
      <w:tabs>
        <w:tab w:val="left" w:pos="312" w:leader="none"/>
      </w:tabs>
    </w:pPr>
    <w:rPr>
      <w:rFonts w:ascii="Times New Roman" w:hAnsi="Times New Roman"/>
      <w:b/>
      <w:sz w:val="22"/>
      <w:szCs w:val="20"/>
      <w:lang w:val="zh-CN"/>
    </w:rPr>
  </w:style>
  <w:style w:type="paragraph" w:styleId="1415" w:customStyle="1">
    <w:name w:val="无间隔1"/>
    <w:basedOn w:val="994"/>
    <w:link w:val="1465"/>
    <w:uiPriority w:val="1"/>
    <w:qFormat/>
    <w:pPr>
      <w:ind w:firstLine="200"/>
      <w:jc w:val="left"/>
      <w:spacing w:line="360" w:lineRule="auto"/>
      <w:widowControl/>
    </w:pPr>
    <w:rPr>
      <w:rFonts w:ascii="Calibri" w:hAnsi="Calibri"/>
      <w:sz w:val="22"/>
      <w:szCs w:val="22"/>
    </w:rPr>
  </w:style>
  <w:style w:type="character" w:styleId="1416" w:customStyle="1">
    <w:name w:val="批注主题 字符"/>
    <w:basedOn w:val="1366"/>
    <w:link w:val="1067"/>
    <w:uiPriority w:val="99"/>
    <w:qFormat/>
    <w:rPr>
      <w:rFonts w:ascii="Calibri" w:hAnsi="Calibri" w:eastAsia="宋体" w:cs="Times New Roman"/>
      <w:b/>
      <w:bCs/>
      <w:sz w:val="21"/>
      <w:szCs w:val="22"/>
    </w:rPr>
  </w:style>
  <w:style w:type="character" w:styleId="1417" w:customStyle="1">
    <w:name w:val="HTML 预设格式 Char1"/>
    <w:basedOn w:val="1004"/>
    <w:uiPriority w:val="99"/>
    <w:semiHidden/>
    <w:qFormat/>
    <w:rPr>
      <w:rFonts w:ascii="Courier New" w:hAnsi="Courier New" w:eastAsia="等线" w:cs="Courier New"/>
      <w:sz w:val="20"/>
      <w:szCs w:val="20"/>
    </w:rPr>
  </w:style>
  <w:style w:type="paragraph" w:styleId="1418" w:customStyle="1">
    <w:name w:val="四级条标题"/>
    <w:basedOn w:val="1419"/>
    <w:next w:val="994"/>
    <w:qFormat/>
    <w:pPr>
      <w:outlineLvl w:val="5"/>
    </w:pPr>
  </w:style>
  <w:style w:type="paragraph" w:styleId="1419" w:customStyle="1">
    <w:name w:val="三级条标题"/>
    <w:basedOn w:val="1420"/>
    <w:next w:val="994"/>
    <w:qFormat/>
    <w:pPr>
      <w:outlineLvl w:val="4"/>
    </w:pPr>
  </w:style>
  <w:style w:type="paragraph" w:styleId="1420" w:customStyle="1">
    <w:name w:val="二级条标题"/>
    <w:basedOn w:val="994"/>
    <w:next w:val="994"/>
    <w:qFormat/>
    <w:pPr>
      <w:ind w:firstLine="200"/>
      <w:jc w:val="left"/>
      <w:spacing w:line="360" w:lineRule="auto"/>
      <w:widowControl/>
      <w:outlineLvl w:val="3"/>
    </w:pPr>
    <w:rPr>
      <w:rFonts w:eastAsia="黑体"/>
    </w:rPr>
  </w:style>
  <w:style w:type="paragraph" w:styleId="1421" w:customStyle="1">
    <w:name w:val="表格表头"/>
    <w:basedOn w:val="994"/>
    <w:qFormat/>
    <w:pPr>
      <w:ind w:firstLine="200"/>
      <w:jc w:val="center"/>
      <w:spacing w:line="360" w:lineRule="auto"/>
      <w:outlineLvl w:val="0"/>
    </w:pPr>
    <w:rPr>
      <w:rFonts w:ascii="宋体" w:hAnsi="宋体" w:eastAsia="黑体" w:cs="宋体"/>
      <w:sz w:val="24"/>
      <w:szCs w:val="21"/>
    </w:rPr>
  </w:style>
  <w:style w:type="paragraph" w:styleId="1422" w:customStyle="1">
    <w:name w:val="列表段落11"/>
    <w:basedOn w:val="994"/>
    <w:uiPriority w:val="34"/>
    <w:qFormat/>
    <w:pPr>
      <w:ind w:firstLine="420"/>
      <w:spacing w:line="360" w:lineRule="auto"/>
    </w:pPr>
    <w:rPr>
      <w:rFonts w:ascii="等线" w:hAnsi="等线" w:eastAsia="等线"/>
      <w:sz w:val="24"/>
      <w:szCs w:val="22"/>
    </w:rPr>
  </w:style>
  <w:style w:type="paragraph" w:styleId="1423" w:customStyle="1">
    <w:name w:val="4级标题"/>
    <w:basedOn w:val="1399"/>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424" w:customStyle="1">
    <w:name w:val="标题8"/>
    <w:basedOn w:val="1002"/>
    <w:next w:val="994"/>
    <w:qFormat/>
    <w:pPr>
      <w:ind w:left="432" w:hanging="432"/>
      <w:spacing w:line="360" w:lineRule="auto"/>
    </w:pPr>
    <w:rPr>
      <w:spacing w:val="0"/>
      <w:sz w:val="21"/>
      <w:szCs w:val="20"/>
    </w:rPr>
  </w:style>
  <w:style w:type="paragraph" w:styleId="1425" w:customStyle="1">
    <w:name w:val="示例"/>
    <w:next w:val="994"/>
    <w:qFormat/>
    <w:pPr>
      <w:jc w:val="both"/>
      <w:widowControl w:val="off"/>
    </w:pPr>
    <w:rPr>
      <w:rFonts w:ascii="宋体"/>
      <w:sz w:val="18"/>
      <w:szCs w:val="18"/>
    </w:rPr>
  </w:style>
  <w:style w:type="paragraph" w:styleId="1426" w:customStyle="1">
    <w:name w:val="msonormal"/>
    <w:basedOn w:val="994"/>
    <w:qFormat/>
    <w:pPr>
      <w:jc w:val="left"/>
      <w:spacing w:before="100" w:beforeAutospacing="1" w:after="100" w:afterAutospacing="1"/>
      <w:widowControl/>
    </w:pPr>
    <w:rPr>
      <w:rFonts w:ascii="宋体" w:hAnsi="宋体" w:cs="宋体"/>
      <w:sz w:val="24"/>
      <w:szCs w:val="24"/>
    </w:rPr>
  </w:style>
  <w:style w:type="paragraph" w:styleId="1427" w:customStyle="1">
    <w:name w:val="表格格式-yisa"/>
    <w:basedOn w:val="994"/>
    <w:qFormat/>
    <w:rPr>
      <w:rFonts w:ascii="宋体" w:hAnsi="宋体" w:cs="黑体"/>
      <w:szCs w:val="21"/>
    </w:rPr>
  </w:style>
  <w:style w:type="paragraph" w:styleId="1428" w:customStyle="1">
    <w:name w:val="列出段落3"/>
    <w:basedOn w:val="994"/>
    <w:qFormat/>
    <w:pPr>
      <w:ind w:firstLine="420"/>
      <w:spacing w:line="360" w:lineRule="auto"/>
    </w:pPr>
    <w:rPr>
      <w:rFonts w:ascii="Arial" w:hAnsi="Arial"/>
      <w:sz w:val="24"/>
    </w:rPr>
  </w:style>
  <w:style w:type="paragraph" w:styleId="1429" w:customStyle="1">
    <w:name w:val="五级条标题"/>
    <w:basedOn w:val="1418"/>
    <w:next w:val="994"/>
    <w:qFormat/>
    <w:pPr>
      <w:outlineLvl w:val="6"/>
    </w:pPr>
  </w:style>
  <w:style w:type="paragraph" w:styleId="1430" w:customStyle="1">
    <w:name w:val="·ûºÅÁÐ±í"/>
    <w:basedOn w:val="994"/>
    <w:next w:val="1326"/>
    <w:uiPriority w:val="34"/>
    <w:qFormat/>
    <w:pPr>
      <w:ind w:firstLine="420"/>
      <w:spacing w:line="360" w:lineRule="auto"/>
    </w:pPr>
    <w:rPr>
      <w:rFonts w:ascii="Calibri" w:hAnsi="Calibri"/>
      <w:sz w:val="24"/>
      <w:szCs w:val="22"/>
    </w:rPr>
  </w:style>
  <w:style w:type="paragraph" w:styleId="1431" w:customStyle="1">
    <w:name w:val="TOC 标题11"/>
    <w:basedOn w:val="995"/>
    <w:next w:val="994"/>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432" w:customStyle="1">
    <w:name w:val="表1"/>
    <w:basedOn w:val="994"/>
    <w:qFormat/>
    <w:pPr>
      <w:ind w:left="110" w:firstLine="200"/>
      <w:jc w:val="center"/>
      <w:spacing w:line="360" w:lineRule="auto"/>
    </w:pPr>
    <w:rPr>
      <w:rFonts w:ascii="Arial" w:hAnsi="Arial" w:cs="宋体"/>
    </w:rPr>
  </w:style>
  <w:style w:type="paragraph" w:styleId="1433" w:customStyle="1">
    <w:name w:val="TOC 标题2"/>
    <w:basedOn w:val="995"/>
    <w:next w:val="994"/>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434" w:customStyle="1">
    <w:name w:val="2级标题"/>
    <w:basedOn w:val="1399"/>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435" w:customStyle="1">
    <w:name w:val="1级标题"/>
    <w:basedOn w:val="1399"/>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436" w:customStyle="1">
    <w:name w:val="font01"/>
    <w:qFormat/>
    <w:rPr>
      <w:rFonts w:hint="eastAsia" w:ascii="宋体" w:hAnsi="宋体" w:eastAsia="宋体" w:cs="宋体"/>
      <w:color w:val="000000"/>
      <w:sz w:val="20"/>
      <w:szCs w:val="20"/>
      <w:u w:val="none"/>
    </w:rPr>
  </w:style>
  <w:style w:type="paragraph" w:styleId="1437" w:customStyle="1">
    <w:name w:val="普通正文"/>
    <w:basedOn w:val="994"/>
    <w:qFormat/>
    <w:pPr>
      <w:ind w:firstLine="480"/>
      <w:jc w:val="left"/>
      <w:spacing w:before="120" w:after="120" w:line="360" w:lineRule="auto"/>
    </w:pPr>
    <w:rPr>
      <w:rFonts w:ascii="Arial" w:hAnsi="Arial"/>
      <w:sz w:val="24"/>
      <w:szCs w:val="24"/>
    </w:rPr>
  </w:style>
  <w:style w:type="character" w:styleId="1438" w:customStyle="1">
    <w:name w:val="正文文本首行缩进 2 字符"/>
    <w:basedOn w:val="1165"/>
    <w:link w:val="1069"/>
    <w:qFormat/>
    <w:rPr>
      <w:rFonts w:eastAsia="宋体"/>
      <w:sz w:val="21"/>
      <w:szCs w:val="24"/>
      <w:lang w:val="en-US" w:eastAsia="zh-CN" w:bidi="ar-SA"/>
    </w:rPr>
  </w:style>
  <w:style w:type="character" w:styleId="1439" w:customStyle="1">
    <w:name w:val="纯文本 Char1"/>
    <w:qFormat/>
    <w:rPr>
      <w:rFonts w:ascii="宋体" w:hAnsi="Courier New"/>
      <w:sz w:val="24"/>
      <w:szCs w:val="24"/>
    </w:rPr>
  </w:style>
  <w:style w:type="character" w:styleId="1440" w:customStyle="1">
    <w:name w:val="省厅标题3 Char"/>
    <w:link w:val="1441"/>
    <w:qFormat/>
    <w:rPr>
      <w:rFonts w:eastAsia="仿宋_GB2312"/>
      <w:sz w:val="32"/>
      <w:szCs w:val="32"/>
    </w:rPr>
  </w:style>
  <w:style w:type="paragraph" w:styleId="1441" w:customStyle="1">
    <w:name w:val="省厅标题3"/>
    <w:basedOn w:val="994"/>
    <w:link w:val="1440"/>
    <w:qFormat/>
    <w:pPr>
      <w:ind w:firstLine="640"/>
      <w:spacing w:line="336" w:lineRule="auto"/>
      <w:outlineLvl w:val="2"/>
    </w:pPr>
    <w:rPr>
      <w:rFonts w:eastAsia="仿宋_GB2312"/>
      <w:sz w:val="32"/>
      <w:szCs w:val="32"/>
    </w:rPr>
  </w:style>
  <w:style w:type="character" w:styleId="1442" w:customStyle="1">
    <w:name w:val="正文四号 Char"/>
    <w:link w:val="1443"/>
    <w:qFormat/>
    <w:rPr>
      <w:rFonts w:ascii="Verdana" w:hAnsi="Verdana"/>
      <w:sz w:val="28"/>
    </w:rPr>
  </w:style>
  <w:style w:type="paragraph" w:styleId="1443" w:customStyle="1">
    <w:name w:val="正文四号"/>
    <w:basedOn w:val="994"/>
    <w:link w:val="1442"/>
    <w:qFormat/>
    <w:pPr>
      <w:ind w:firstLine="200"/>
      <w:spacing w:line="360" w:lineRule="auto"/>
    </w:pPr>
    <w:rPr>
      <w:rFonts w:ascii="Verdana" w:hAnsi="Verdana"/>
      <w:sz w:val="28"/>
    </w:rPr>
  </w:style>
  <w:style w:type="character" w:styleId="1444" w:customStyle="1">
    <w:name w:val="Char Char5"/>
    <w:qFormat/>
    <w:rPr>
      <w:rFonts w:ascii="Times New Roman" w:hAnsi="Times New Roman" w:eastAsia="宋体" w:cs="Times New Roman"/>
      <w:b/>
      <w:bCs/>
      <w:sz w:val="44"/>
      <w:szCs w:val="44"/>
    </w:rPr>
  </w:style>
  <w:style w:type="character" w:styleId="1445" w:customStyle="1">
    <w:name w:val="省厅正文 Char"/>
    <w:link w:val="1446"/>
    <w:qFormat/>
    <w:rPr>
      <w:rFonts w:eastAsia="仿宋_GB2312"/>
      <w:sz w:val="32"/>
      <w:szCs w:val="32"/>
    </w:rPr>
  </w:style>
  <w:style w:type="paragraph" w:styleId="1446" w:customStyle="1">
    <w:name w:val="省厅正文"/>
    <w:basedOn w:val="994"/>
    <w:link w:val="1445"/>
    <w:qFormat/>
    <w:pPr>
      <w:ind w:firstLine="640"/>
      <w:spacing w:line="336" w:lineRule="auto"/>
    </w:pPr>
    <w:rPr>
      <w:rFonts w:eastAsia="仿宋_GB2312"/>
      <w:sz w:val="32"/>
      <w:szCs w:val="32"/>
    </w:rPr>
  </w:style>
  <w:style w:type="character" w:styleId="1447" w:customStyle="1">
    <w:name w:val="不明显强调1"/>
    <w:uiPriority w:val="19"/>
    <w:qFormat/>
    <w:rPr>
      <w:i/>
      <w:iCs/>
      <w:color w:val="808080"/>
    </w:rPr>
  </w:style>
  <w:style w:type="character" w:styleId="1448" w:customStyle="1">
    <w:name w:val="bjh-p"/>
    <w:qFormat/>
  </w:style>
  <w:style w:type="character" w:styleId="1449" w:customStyle="1">
    <w:name w:val="正文（标记） Char"/>
    <w:link w:val="1450"/>
    <w:qFormat/>
    <w:rPr>
      <w:sz w:val="24"/>
      <w:szCs w:val="24"/>
    </w:rPr>
  </w:style>
  <w:style w:type="paragraph" w:styleId="1450" w:customStyle="1">
    <w:name w:val="正文（标记）"/>
    <w:basedOn w:val="994"/>
    <w:link w:val="1449"/>
    <w:qFormat/>
    <w:pPr>
      <w:ind w:left="704" w:hanging="420"/>
      <w:tabs>
        <w:tab w:val="left" w:pos="704" w:leader="none"/>
      </w:tabs>
    </w:pPr>
    <w:rPr>
      <w:sz w:val="24"/>
      <w:szCs w:val="24"/>
    </w:rPr>
  </w:style>
  <w:style w:type="character" w:styleId="1451" w:customStyle="1">
    <w:name w:val="引用 Char"/>
    <w:link w:val="1452"/>
    <w:uiPriority w:val="29"/>
    <w:qFormat/>
    <w:rPr>
      <w:i/>
      <w:iCs/>
      <w:color w:val="000000"/>
      <w:sz w:val="21"/>
      <w:szCs w:val="24"/>
    </w:rPr>
  </w:style>
  <w:style w:type="paragraph" w:styleId="1452" w:customStyle="1">
    <w:name w:val="引用1"/>
    <w:basedOn w:val="994"/>
    <w:next w:val="994"/>
    <w:link w:val="1451"/>
    <w:uiPriority w:val="29"/>
    <w:qFormat/>
    <w:rPr>
      <w:i/>
      <w:iCs/>
      <w:color w:val="000000"/>
      <w:szCs w:val="24"/>
    </w:rPr>
  </w:style>
  <w:style w:type="character" w:styleId="1453" w:customStyle="1">
    <w:name w:val="*我是正文的格式 字符"/>
    <w:link w:val="1454"/>
    <w:qFormat/>
    <w:rPr>
      <w:rFonts w:ascii="Arial" w:hAnsi="Arial"/>
      <w:sz w:val="24"/>
    </w:rPr>
  </w:style>
  <w:style w:type="paragraph" w:styleId="1454" w:customStyle="1">
    <w:name w:val="*我是正文的格式"/>
    <w:basedOn w:val="994"/>
    <w:next w:val="1021"/>
    <w:link w:val="1453"/>
    <w:qFormat/>
    <w:pPr>
      <w:ind w:firstLine="560"/>
      <w:spacing w:line="360" w:lineRule="auto"/>
    </w:pPr>
    <w:rPr>
      <w:rFonts w:ascii="Arial" w:hAnsi="Arial"/>
      <w:sz w:val="24"/>
    </w:rPr>
  </w:style>
  <w:style w:type="character" w:styleId="1455" w:customStyle="1">
    <w:name w:val="font51"/>
    <w:qFormat/>
    <w:rPr>
      <w:rFonts w:hint="eastAsia" w:ascii="宋体" w:hAnsi="宋体" w:eastAsia="宋体" w:cs="宋体"/>
      <w:color w:val="000000"/>
      <w:sz w:val="22"/>
      <w:szCs w:val="22"/>
      <w:u w:val="none"/>
    </w:rPr>
  </w:style>
  <w:style w:type="character" w:styleId="1456" w:customStyle="1">
    <w:name w:val="明显强调1"/>
    <w:uiPriority w:val="21"/>
    <w:qFormat/>
    <w:rPr>
      <w:b/>
      <w:bCs/>
      <w:i/>
      <w:iCs/>
      <w:color w:val="4f81bd"/>
    </w:rPr>
  </w:style>
  <w:style w:type="character" w:styleId="1457" w:customStyle="1">
    <w:name w:val="题注 Char1"/>
    <w:qFormat/>
    <w:rPr>
      <w:rFonts w:ascii="Arial Unicode MS" w:hAnsi="Arial Unicode MS" w:eastAsia="宋体" w:cs="宋体"/>
      <w:szCs w:val="20"/>
      <w:lang w:val="en-US" w:eastAsia="zh-CN"/>
    </w:rPr>
  </w:style>
  <w:style w:type="character" w:styleId="1458"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459" w:customStyle="1">
    <w:name w:val="标题 1 Char1"/>
    <w:uiPriority w:val="9"/>
    <w:qFormat/>
    <w:rPr>
      <w:b/>
      <w:bCs/>
      <w:sz w:val="44"/>
      <w:szCs w:val="44"/>
    </w:rPr>
  </w:style>
  <w:style w:type="character" w:styleId="1460" w:customStyle="1">
    <w:name w:val="正文（缩进） Char"/>
    <w:link w:val="1461"/>
    <w:qFormat/>
    <w:rPr>
      <w:sz w:val="24"/>
    </w:rPr>
  </w:style>
  <w:style w:type="paragraph" w:styleId="1461" w:customStyle="1">
    <w:name w:val="正文（缩进）"/>
    <w:basedOn w:val="994"/>
    <w:link w:val="1460"/>
    <w:qFormat/>
    <w:pPr>
      <w:ind w:firstLine="480"/>
      <w:spacing w:line="360" w:lineRule="auto"/>
      <w:widowControl/>
    </w:pPr>
    <w:rPr>
      <w:sz w:val="24"/>
    </w:rPr>
  </w:style>
  <w:style w:type="character" w:styleId="1462" w:customStyle="1">
    <w:name w:val="font41"/>
    <w:qFormat/>
    <w:rPr>
      <w:rFonts w:hint="eastAsia" w:ascii="宋体" w:hAnsi="宋体" w:eastAsia="宋体" w:cs="宋体"/>
      <w:color w:val="000000"/>
      <w:sz w:val="20"/>
      <w:szCs w:val="20"/>
      <w:u w:val="none"/>
    </w:rPr>
  </w:style>
  <w:style w:type="character" w:styleId="1463" w:customStyle="1">
    <w:name w:val="H4 Char3"/>
    <w:qFormat/>
    <w:rPr>
      <w:rFonts w:ascii="Arial" w:hAnsi="Arial" w:eastAsia="黑体"/>
      <w:b/>
      <w:bCs/>
      <w:color w:val="0000ff"/>
      <w:sz w:val="28"/>
      <w:szCs w:val="28"/>
      <w:lang w:val="en-US" w:eastAsia="zh-CN" w:bidi="ar-SA"/>
    </w:rPr>
  </w:style>
  <w:style w:type="character" w:styleId="1464" w:customStyle="1">
    <w:name w:val="标题 2 Char1"/>
    <w:uiPriority w:val="9"/>
    <w:semiHidden/>
    <w:qFormat/>
    <w:rPr>
      <w:rFonts w:ascii="Cambria" w:hAnsi="Cambria" w:eastAsia="宋体" w:cs="Times New Roman"/>
      <w:b/>
      <w:bCs/>
      <w:sz w:val="32"/>
      <w:szCs w:val="32"/>
    </w:rPr>
  </w:style>
  <w:style w:type="character" w:styleId="1465" w:customStyle="1">
    <w:name w:val="无间隔字符"/>
    <w:link w:val="1415"/>
    <w:uiPriority w:val="1"/>
    <w:qFormat/>
    <w:rPr>
      <w:rFonts w:ascii="Calibri" w:hAnsi="Calibri"/>
      <w:sz w:val="22"/>
      <w:szCs w:val="22"/>
    </w:rPr>
  </w:style>
  <w:style w:type="character" w:styleId="1466" w:customStyle="1">
    <w:name w:val="段落 Char1"/>
    <w:link w:val="1467"/>
    <w:qFormat/>
    <w:rPr>
      <w:rFonts w:eastAsia="仿宋_GB2312"/>
      <w:sz w:val="24"/>
      <w:szCs w:val="24"/>
    </w:rPr>
  </w:style>
  <w:style w:type="paragraph" w:styleId="1467" w:customStyle="1">
    <w:name w:val="段落"/>
    <w:link w:val="1466"/>
    <w:qFormat/>
    <w:pPr>
      <w:ind w:firstLine="540"/>
      <w:jc w:val="both"/>
      <w:spacing w:after="160" w:line="360" w:lineRule="auto"/>
    </w:pPr>
    <w:rPr>
      <w:rFonts w:eastAsia="仿宋_GB2312"/>
      <w:sz w:val="24"/>
      <w:szCs w:val="24"/>
    </w:rPr>
  </w:style>
  <w:style w:type="character" w:styleId="1468" w:customStyle="1">
    <w:name w:val="一级缩进 Char"/>
    <w:link w:val="1469"/>
    <w:qFormat/>
    <w:rPr>
      <w:rFonts w:eastAsia="仿宋_GB2312"/>
      <w:sz w:val="24"/>
      <w:szCs w:val="24"/>
    </w:rPr>
  </w:style>
  <w:style w:type="paragraph" w:styleId="1469" w:customStyle="1">
    <w:name w:val="一级缩进"/>
    <w:link w:val="1468"/>
    <w:qFormat/>
    <w:pPr>
      <w:ind w:left="1290" w:hanging="1290"/>
      <w:jc w:val="both"/>
      <w:spacing w:before="120" w:after="120" w:line="360" w:lineRule="auto"/>
      <w:tabs>
        <w:tab w:val="left" w:pos="1290" w:leader="none"/>
      </w:tabs>
    </w:pPr>
    <w:rPr>
      <w:rFonts w:eastAsia="仿宋_GB2312"/>
      <w:sz w:val="24"/>
      <w:szCs w:val="24"/>
    </w:rPr>
  </w:style>
  <w:style w:type="character" w:styleId="1470" w:customStyle="1">
    <w:name w:val="正文 + 宋体 Char"/>
    <w:link w:val="1471"/>
    <w:qFormat/>
    <w:rPr>
      <w:rFonts w:ascii="宋体" w:hAnsi="宋体"/>
      <w:b/>
      <w:sz w:val="24"/>
    </w:rPr>
  </w:style>
  <w:style w:type="paragraph" w:styleId="1471" w:customStyle="1">
    <w:name w:val="正文 + 宋体"/>
    <w:basedOn w:val="1040"/>
    <w:link w:val="1470"/>
    <w:qFormat/>
    <w:pPr>
      <w:spacing w:line="480" w:lineRule="exact"/>
    </w:pPr>
    <w:rPr>
      <w:rFonts w:ascii="宋体" w:hAnsi="宋体"/>
      <w:b/>
      <w:sz w:val="24"/>
    </w:rPr>
  </w:style>
  <w:style w:type="character" w:styleId="1472" w:customStyle="1">
    <w:name w:val="省厅标题1 Char"/>
    <w:link w:val="1473"/>
    <w:qFormat/>
    <w:rPr>
      <w:rFonts w:eastAsia="黑体"/>
      <w:sz w:val="32"/>
      <w:szCs w:val="32"/>
    </w:rPr>
  </w:style>
  <w:style w:type="paragraph" w:styleId="1473" w:customStyle="1">
    <w:name w:val="省厅标题1"/>
    <w:basedOn w:val="994"/>
    <w:link w:val="1472"/>
    <w:qFormat/>
    <w:pPr>
      <w:ind w:firstLine="640"/>
      <w:spacing w:line="336" w:lineRule="auto"/>
      <w:outlineLvl w:val="0"/>
    </w:pPr>
    <w:rPr>
      <w:rFonts w:eastAsia="黑体"/>
      <w:sz w:val="32"/>
      <w:szCs w:val="32"/>
    </w:rPr>
  </w:style>
  <w:style w:type="character" w:styleId="1474" w:customStyle="1">
    <w:name w:val="font11"/>
    <w:qFormat/>
    <w:rPr>
      <w:rFonts w:hint="eastAsia" w:ascii="宋体" w:hAnsi="宋体" w:eastAsia="宋体" w:cs="宋体"/>
      <w:color w:val="ff0000"/>
      <w:sz w:val="20"/>
      <w:szCs w:val="20"/>
      <w:u w:val="none"/>
    </w:rPr>
  </w:style>
  <w:style w:type="character" w:styleId="1475" w:customStyle="1">
    <w:name w:val="param_td12"/>
    <w:qFormat/>
  </w:style>
  <w:style w:type="character" w:styleId="1476" w:customStyle="1">
    <w:name w:val="书籍标题1"/>
    <w:uiPriority w:val="33"/>
    <w:qFormat/>
    <w:rPr>
      <w:b/>
      <w:bCs/>
      <w:smallCaps/>
      <w:spacing w:val="5"/>
    </w:rPr>
  </w:style>
  <w:style w:type="character" w:styleId="1477" w:customStyle="1">
    <w:name w:val="正文（编号） Char"/>
    <w:link w:val="1478"/>
    <w:qFormat/>
    <w:rPr>
      <w:rFonts w:ascii="Calibri" w:hAnsi="Calibri"/>
      <w:sz w:val="24"/>
      <w:szCs w:val="24"/>
    </w:rPr>
  </w:style>
  <w:style w:type="paragraph" w:styleId="1478" w:customStyle="1">
    <w:name w:val="正文（编号）"/>
    <w:basedOn w:val="994"/>
    <w:link w:val="1477"/>
    <w:qFormat/>
    <w:pPr>
      <w:ind w:left="1243"/>
      <w:spacing w:before="50" w:after="50"/>
      <w:tabs>
        <w:tab w:val="left" w:pos="786" w:leader="none"/>
      </w:tabs>
    </w:pPr>
    <w:rPr>
      <w:rFonts w:ascii="Calibri" w:hAnsi="Calibri"/>
      <w:sz w:val="24"/>
      <w:szCs w:val="24"/>
    </w:rPr>
  </w:style>
  <w:style w:type="character" w:styleId="1479" w:customStyle="1">
    <w:name w:val="超链接1"/>
    <w:uiPriority w:val="99"/>
    <w:unhideWhenUsed/>
    <w:qFormat/>
    <w:rPr>
      <w:color w:val="0000ff"/>
      <w:u w:val="single"/>
    </w:rPr>
  </w:style>
  <w:style w:type="character" w:styleId="1480" w:customStyle="1">
    <w:name w:val="编号，小四 Char"/>
    <w:link w:val="1311"/>
    <w:qFormat/>
    <w:rPr>
      <w:rFonts w:ascii="Arial" w:hAnsi="Arial" w:cs="宋体"/>
      <w:sz w:val="21"/>
    </w:rPr>
  </w:style>
  <w:style w:type="character" w:styleId="1481" w:customStyle="1">
    <w:name w:val="标题 字符"/>
    <w:uiPriority w:val="10"/>
    <w:qFormat/>
    <w:rPr>
      <w:rFonts w:ascii="Cambria" w:hAnsi="Cambria" w:eastAsia="宋体" w:cs="Times New Roman"/>
      <w:b/>
      <w:bCs/>
      <w:sz w:val="32"/>
      <w:szCs w:val="32"/>
    </w:rPr>
  </w:style>
  <w:style w:type="character" w:styleId="1482" w:customStyle="1">
    <w:name w:val="apple-style-span"/>
    <w:uiPriority w:val="99"/>
    <w:qFormat/>
    <w:rPr>
      <w:rFonts w:ascii="Times New Roman" w:hAnsi="Times New Roman" w:eastAsia="宋体"/>
    </w:rPr>
  </w:style>
  <w:style w:type="character" w:styleId="1483" w:customStyle="1">
    <w:name w:val="表内容 Char"/>
    <w:link w:val="1484"/>
    <w:uiPriority w:val="99"/>
    <w:qFormat/>
    <w:rPr>
      <w:rFonts w:eastAsia="仿宋"/>
      <w:sz w:val="24"/>
    </w:rPr>
  </w:style>
  <w:style w:type="paragraph" w:styleId="1484" w:customStyle="1">
    <w:name w:val="表内容"/>
    <w:basedOn w:val="994"/>
    <w:next w:val="994"/>
    <w:link w:val="1483"/>
    <w:uiPriority w:val="99"/>
    <w:qFormat/>
    <w:pPr>
      <w:jc w:val="left"/>
      <w:widowControl/>
    </w:pPr>
    <w:rPr>
      <w:rFonts w:eastAsia="仿宋"/>
      <w:sz w:val="24"/>
    </w:rPr>
  </w:style>
  <w:style w:type="character" w:styleId="1485" w:customStyle="1">
    <w:name w:val="Char1 Char1"/>
    <w:link w:val="1486"/>
    <w:qFormat/>
    <w:rPr>
      <w:sz w:val="24"/>
      <w:szCs w:val="24"/>
      <w:lang w:eastAsia="en-US"/>
    </w:rPr>
  </w:style>
  <w:style w:type="paragraph" w:styleId="1486" w:customStyle="1">
    <w:name w:val="Char12"/>
    <w:basedOn w:val="994"/>
    <w:link w:val="1485"/>
    <w:qFormat/>
    <w:pPr>
      <w:jc w:val="left"/>
      <w:spacing w:after="160" w:line="360" w:lineRule="auto"/>
      <w:widowControl/>
    </w:pPr>
    <w:rPr>
      <w:sz w:val="24"/>
      <w:szCs w:val="24"/>
      <w:lang w:eastAsia="en-US"/>
    </w:rPr>
  </w:style>
  <w:style w:type="character" w:styleId="1487" w:customStyle="1">
    <w:name w:val="font21"/>
    <w:qFormat/>
    <w:rPr>
      <w:rFonts w:hint="eastAsia" w:ascii="宋体" w:hAnsi="宋体" w:eastAsia="宋体" w:cs="宋体"/>
      <w:color w:val="ff0000"/>
      <w:sz w:val="20"/>
      <w:szCs w:val="20"/>
      <w:u w:val="none"/>
    </w:rPr>
  </w:style>
  <w:style w:type="character" w:styleId="1488" w:customStyle="1">
    <w:name w:val="段 Char"/>
    <w:link w:val="1323"/>
    <w:qFormat/>
    <w:rPr>
      <w:rFonts w:ascii="宋体"/>
      <w:sz w:val="21"/>
      <w:szCs w:val="22"/>
    </w:rPr>
  </w:style>
  <w:style w:type="paragraph" w:styleId="1489" w:customStyle="1">
    <w:name w:val="paragraphindent"/>
    <w:basedOn w:val="994"/>
    <w:qFormat/>
    <w:pPr>
      <w:jc w:val="left"/>
      <w:spacing w:before="100" w:beforeAutospacing="1" w:after="100" w:afterAutospacing="1"/>
      <w:widowControl/>
    </w:pPr>
    <w:rPr>
      <w:rFonts w:ascii="宋体" w:hAnsi="宋体" w:eastAsia="微软雅黑" w:cs="宋体"/>
      <w:sz w:val="24"/>
      <w:szCs w:val="24"/>
    </w:rPr>
  </w:style>
  <w:style w:type="paragraph" w:styleId="1490" w:customStyle="1">
    <w:name w:val="Char Char Char1"/>
    <w:basedOn w:val="994"/>
    <w:qFormat/>
    <w:rPr>
      <w:rFonts w:ascii="Tahoma" w:hAnsi="Tahoma" w:eastAsia="微软雅黑"/>
      <w:sz w:val="24"/>
    </w:rPr>
  </w:style>
  <w:style w:type="paragraph" w:styleId="1491" w:customStyle="1">
    <w:name w:val="a2"/>
    <w:basedOn w:val="994"/>
    <w:uiPriority w:val="99"/>
    <w:qFormat/>
    <w:pPr>
      <w:jc w:val="left"/>
      <w:spacing w:before="100" w:beforeAutospacing="1" w:after="100" w:afterAutospacing="1"/>
      <w:widowControl/>
    </w:pPr>
    <w:rPr>
      <w:rFonts w:ascii="宋体" w:hAnsi="宋体" w:eastAsia="微软雅黑" w:cs="宋体"/>
      <w:sz w:val="24"/>
      <w:szCs w:val="24"/>
    </w:rPr>
  </w:style>
  <w:style w:type="paragraph" w:styleId="1492" w:customStyle="1">
    <w:name w:val="列出段落11"/>
    <w:basedOn w:val="994"/>
    <w:uiPriority w:val="34"/>
    <w:qFormat/>
    <w:pPr>
      <w:ind w:firstLine="420"/>
    </w:pPr>
    <w:rPr>
      <w:rFonts w:ascii="Calibri" w:hAnsi="Calibri" w:eastAsia="微软雅黑"/>
      <w:szCs w:val="22"/>
    </w:rPr>
  </w:style>
  <w:style w:type="paragraph" w:styleId="1493" w:customStyle="1">
    <w:name w:val="一级条标题"/>
    <w:basedOn w:val="1494"/>
    <w:next w:val="1323"/>
    <w:qFormat/>
    <w:pPr>
      <w:ind w:left="315"/>
      <w:outlineLvl w:val="2"/>
    </w:pPr>
  </w:style>
  <w:style w:type="paragraph" w:styleId="1494" w:customStyle="1">
    <w:name w:val="章标题"/>
    <w:next w:val="1323"/>
    <w:qFormat/>
    <w:pPr>
      <w:jc w:val="both"/>
      <w:outlineLvl w:val="1"/>
    </w:pPr>
    <w:rPr>
      <w:rFonts w:ascii="黑体" w:eastAsia="黑体" w:cs="Calibri"/>
      <w:sz w:val="21"/>
    </w:rPr>
  </w:style>
  <w:style w:type="paragraph" w:styleId="1495" w:customStyle="1">
    <w:name w:val="Char2"/>
    <w:basedOn w:val="1013"/>
    <w:qFormat/>
    <w:pPr>
      <w:ind w:firstLine="480"/>
      <w:spacing w:before="100" w:beforeAutospacing="1" w:after="100" w:afterAutospacing="1" w:line="360" w:lineRule="auto"/>
    </w:pPr>
    <w:rPr>
      <w:rFonts w:ascii="Calibri" w:hAnsi="Calibri" w:eastAsia="微软雅黑"/>
      <w:sz w:val="24"/>
      <w:szCs w:val="24"/>
    </w:rPr>
  </w:style>
  <w:style w:type="paragraph" w:styleId="1496" w:customStyle="1">
    <w:name w:val="def正文"/>
    <w:basedOn w:val="994"/>
    <w:qFormat/>
    <w:pPr>
      <w:jc w:val="center"/>
      <w:widowControl/>
    </w:pPr>
    <w:rPr>
      <w:rFonts w:ascii="Calibri" w:hAnsi="Calibri" w:eastAsia="微软雅黑"/>
      <w:b/>
      <w:szCs w:val="21"/>
    </w:rPr>
  </w:style>
  <w:style w:type="paragraph" w:styleId="1497" w:customStyle="1">
    <w:name w:val="Char Char Char Char Char1"/>
    <w:basedOn w:val="994"/>
    <w:qFormat/>
    <w:rPr>
      <w:rFonts w:ascii="Calibri" w:hAnsi="Calibri" w:eastAsia="微软雅黑"/>
      <w:szCs w:val="24"/>
    </w:rPr>
  </w:style>
  <w:style w:type="paragraph" w:styleId="1498" w:customStyle="1">
    <w:name w:val="p15"/>
    <w:basedOn w:val="994"/>
    <w:qFormat/>
    <w:pPr>
      <w:ind w:left="420"/>
      <w:spacing w:line="360" w:lineRule="auto"/>
      <w:widowControl/>
    </w:pPr>
    <w:rPr>
      <w:rFonts w:ascii="Arial" w:hAnsi="Arial" w:eastAsia="微软雅黑" w:cs="Arial"/>
      <w:sz w:val="24"/>
      <w:szCs w:val="24"/>
    </w:rPr>
  </w:style>
  <w:style w:type="paragraph" w:styleId="1499" w:customStyle="1">
    <w:name w:val="Char Char Char Char Char Char1"/>
    <w:basedOn w:val="994"/>
    <w:qFormat/>
    <w:rPr>
      <w:rFonts w:ascii="Tahoma" w:hAnsi="Tahoma" w:eastAsia="微软雅黑"/>
      <w:sz w:val="24"/>
    </w:rPr>
  </w:style>
  <w:style w:type="paragraph" w:styleId="1500" w:customStyle="1">
    <w:name w:val="WPSOffice手动目录 3"/>
    <w:qFormat/>
    <w:pPr>
      <w:ind w:left="400"/>
    </w:pPr>
    <w:rPr>
      <w:sz w:val="21"/>
      <w:szCs w:val="22"/>
    </w:rPr>
  </w:style>
  <w:style w:type="paragraph" w:styleId="1501" w:customStyle="1">
    <w:name w:val="列表内容"/>
    <w:basedOn w:val="994"/>
    <w:next w:val="994"/>
    <w:uiPriority w:val="99"/>
    <w:qFormat/>
    <w:pPr>
      <w:numPr>
        <w:numId w:val="15"/>
      </w:numPr>
      <w:jc w:val="left"/>
      <w:widowControl/>
      <w:tabs>
        <w:tab w:val="left" w:pos="840" w:leader="none"/>
      </w:tabs>
    </w:pPr>
    <w:rPr>
      <w:rFonts w:ascii="Calibri" w:hAnsi="Calibri" w:eastAsia="微软雅黑"/>
      <w:sz w:val="18"/>
      <w:szCs w:val="24"/>
    </w:rPr>
  </w:style>
  <w:style w:type="paragraph" w:styleId="1502" w:customStyle="1">
    <w:name w:val="Item List"/>
    <w:qFormat/>
    <w:pPr>
      <w:numPr>
        <w:numId w:val="12"/>
      </w:numPr>
      <w:spacing w:before="80" w:after="80" w:line="240" w:lineRule="atLeast"/>
      <w:tabs>
        <w:tab w:val="left" w:pos="709" w:leader="none"/>
      </w:tabs>
    </w:pPr>
    <w:rPr>
      <w:sz w:val="21"/>
      <w:szCs w:val="21"/>
    </w:rPr>
  </w:style>
  <w:style w:type="paragraph" w:styleId="1503" w:customStyle="1">
    <w:name w:val="纯文本3"/>
    <w:basedOn w:val="994"/>
    <w:qFormat/>
    <w:rPr>
      <w:rFonts w:ascii="宋体" w:hAnsi="Calibri" w:eastAsia="微软雅黑"/>
      <w:sz w:val="28"/>
    </w:rPr>
  </w:style>
  <w:style w:type="paragraph" w:styleId="1504" w:customStyle="1">
    <w:name w:val="Char3 Char Char Char"/>
    <w:basedOn w:val="994"/>
    <w:qFormat/>
    <w:pPr>
      <w:jc w:val="left"/>
      <w:spacing w:after="160" w:line="240" w:lineRule="exact"/>
      <w:widowControl/>
    </w:pPr>
    <w:rPr>
      <w:rFonts w:ascii="Verdana" w:hAnsi="Verdana" w:eastAsia="微软雅黑"/>
      <w:sz w:val="20"/>
      <w:lang w:eastAsia="en-US"/>
    </w:rPr>
  </w:style>
  <w:style w:type="paragraph" w:styleId="1505" w:customStyle="1">
    <w:name w:val="编号1"/>
    <w:basedOn w:val="994"/>
    <w:qFormat/>
    <w:pPr>
      <w:spacing w:line="360" w:lineRule="auto"/>
    </w:pPr>
    <w:rPr>
      <w:rFonts w:ascii="Calibri" w:hAnsi="Calibri" w:eastAsia="微软雅黑"/>
      <w:sz w:val="24"/>
      <w:szCs w:val="24"/>
    </w:rPr>
  </w:style>
  <w:style w:type="paragraph" w:styleId="1506" w:customStyle="1">
    <w:name w:val="篇名"/>
    <w:next w:val="995"/>
    <w:qFormat/>
    <w:pPr>
      <w:jc w:val="center"/>
      <w:pageBreakBefore/>
      <w:spacing w:before="480" w:after="480"/>
    </w:pPr>
    <w:rPr>
      <w:rFonts w:eastAsia="黑体" w:cs="Calibri"/>
      <w:b/>
      <w:sz w:val="44"/>
      <w:szCs w:val="24"/>
    </w:rPr>
  </w:style>
  <w:style w:type="paragraph" w:styleId="1507" w:customStyle="1">
    <w:name w:val="Char Char1 Char Char Char Char Char Char Char Char Char Char Char Char Char Char Char Char Char1 Char"/>
    <w:basedOn w:val="994"/>
    <w:qFormat/>
    <w:pPr>
      <w:jc w:val="left"/>
      <w:spacing w:after="160" w:line="240" w:lineRule="exact"/>
      <w:widowControl/>
    </w:pPr>
    <w:rPr>
      <w:rFonts w:ascii="Verdana" w:hAnsi="Verdana" w:eastAsia="微软雅黑"/>
      <w:sz w:val="20"/>
      <w:lang w:eastAsia="en-US"/>
    </w:rPr>
  </w:style>
  <w:style w:type="paragraph" w:styleId="1508" w:customStyle="1">
    <w:name w:val="正文(首行缩进)"/>
    <w:basedOn w:val="994"/>
    <w:qFormat/>
    <w:pPr>
      <w:ind w:firstLine="200"/>
      <w:spacing w:line="360" w:lineRule="auto"/>
    </w:pPr>
    <w:rPr>
      <w:rFonts w:ascii="Arial Narrow" w:hAnsi="Arial Narrow" w:eastAsia="微软雅黑"/>
      <w:sz w:val="24"/>
      <w:szCs w:val="24"/>
    </w:rPr>
  </w:style>
  <w:style w:type="paragraph" w:styleId="1509" w:customStyle="1">
    <w:name w:val="Char Char1 Char"/>
    <w:basedOn w:val="996"/>
    <w:next w:val="996"/>
    <w:qFormat/>
    <w:pPr>
      <w:ind w:firstLine="0"/>
      <w:spacing w:before="260" w:after="260" w:line="416" w:lineRule="auto"/>
    </w:pPr>
    <w:rPr>
      <w:rFonts w:ascii="宋体" w:hAnsi="宋体" w:eastAsia="宋体"/>
      <w:b/>
      <w:sz w:val="24"/>
      <w:szCs w:val="24"/>
    </w:rPr>
  </w:style>
  <w:style w:type="paragraph" w:styleId="1510" w:customStyle="1">
    <w:name w:val="附录图标题"/>
    <w:next w:val="994"/>
    <w:qFormat/>
    <w:pPr>
      <w:jc w:val="center"/>
    </w:pPr>
    <w:rPr>
      <w:rFonts w:ascii="黑体" w:eastAsia="黑体" w:cs="Calibri"/>
      <w:sz w:val="21"/>
    </w:rPr>
  </w:style>
  <w:style w:type="paragraph" w:styleId="1511" w:customStyle="1">
    <w:name w:val="正文 B"/>
    <w:qFormat/>
    <w:rPr>
      <w:rFonts w:ascii="Arial Unicode MS" w:hAnsi="Arial Unicode MS" w:eastAsia="Helvetica" w:cs="Arial Unicode MS"/>
      <w:color w:val="000000"/>
      <w:sz w:val="22"/>
      <w:szCs w:val="22"/>
      <w:lang w:val="ja-JP" w:eastAsia="ja-JP"/>
    </w:rPr>
  </w:style>
  <w:style w:type="paragraph" w:styleId="1512" w:customStyle="1">
    <w:name w:val="文档正文"/>
    <w:basedOn w:val="994"/>
    <w:qFormat/>
    <w:pPr>
      <w:ind w:firstLine="567"/>
      <w:spacing w:line="312" w:lineRule="atLeast"/>
    </w:pPr>
    <w:rPr>
      <w:rFonts w:ascii="长城仿宋" w:hAnsi="Calibri" w:eastAsia="长城仿宋"/>
      <w:sz w:val="28"/>
    </w:rPr>
  </w:style>
  <w:style w:type="paragraph" w:styleId="1513" w:customStyle="1">
    <w:name w:val="WPSOffice手动目录 1"/>
    <w:qFormat/>
    <w:rPr>
      <w:sz w:val="21"/>
      <w:szCs w:val="22"/>
    </w:rPr>
  </w:style>
  <w:style w:type="paragraph" w:styleId="1514" w:customStyle="1">
    <w:name w:val="慧尔视正文"/>
    <w:basedOn w:val="994"/>
    <w:qFormat/>
    <w:pPr>
      <w:ind w:firstLine="480"/>
    </w:pPr>
    <w:rPr>
      <w:rFonts w:ascii="宋体" w:hAnsi="Calibri" w:eastAsia="微软雅黑"/>
      <w:szCs w:val="24"/>
    </w:rPr>
  </w:style>
  <w:style w:type="paragraph" w:styleId="1515" w:customStyle="1">
    <w:name w:val="样式 EHL二级项目 + 段前: 0.5 行 段后: 0.5 行"/>
    <w:basedOn w:val="994"/>
    <w:qFormat/>
    <w:pPr>
      <w:numPr>
        <w:numId w:val="16"/>
      </w:numPr>
      <w:spacing w:line="360" w:lineRule="auto"/>
      <w:tabs>
        <w:tab w:val="left" w:pos="1446" w:leader="none"/>
      </w:tabs>
    </w:pPr>
    <w:rPr>
      <w:rFonts w:ascii="Calibri" w:hAnsi="Calibri" w:eastAsia="微软雅黑" w:cs="宋体"/>
      <w:b/>
      <w:sz w:val="24"/>
      <w:szCs w:val="24"/>
    </w:rPr>
  </w:style>
  <w:style w:type="paragraph" w:styleId="1516" w:customStyle="1">
    <w:name w:val="xl113"/>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517" w:customStyle="1">
    <w:name w:val="List Paragraph2"/>
    <w:basedOn w:val="994"/>
    <w:qFormat/>
    <w:pPr>
      <w:ind w:firstLine="420"/>
    </w:pPr>
    <w:rPr>
      <w:rFonts w:ascii="Calibri" w:hAnsi="Calibri" w:eastAsia="微软雅黑"/>
      <w:szCs w:val="24"/>
    </w:rPr>
  </w:style>
  <w:style w:type="paragraph" w:styleId="1518" w:customStyle="1">
    <w:name w:val="WPSOffice手动目录 2"/>
    <w:qFormat/>
    <w:pPr>
      <w:ind w:left="200"/>
    </w:pPr>
    <w:rPr>
      <w:sz w:val="21"/>
      <w:szCs w:val="22"/>
    </w:rPr>
  </w:style>
  <w:style w:type="paragraph" w:styleId="1519" w:customStyle="1">
    <w:name w:val="bg"/>
    <w:basedOn w:val="994"/>
    <w:qFormat/>
    <w:pPr>
      <w:jc w:val="center"/>
    </w:pPr>
    <w:rPr>
      <w:rFonts w:ascii="Calibri" w:hAnsi="Calibri" w:eastAsia="楷体_GB2312"/>
      <w:sz w:val="24"/>
    </w:rPr>
  </w:style>
  <w:style w:type="paragraph" w:styleId="1520" w:customStyle="1">
    <w:name w:val="前言、引言标题"/>
    <w:next w:val="994"/>
    <w:qFormat/>
    <w:pPr>
      <w:jc w:val="center"/>
      <w:spacing w:before="640" w:after="560"/>
      <w:shd w:val="clear" w:color="ffffff" w:fill="ffffff"/>
      <w:outlineLvl w:val="0"/>
    </w:pPr>
    <w:rPr>
      <w:rFonts w:ascii="黑体" w:eastAsia="黑体" w:cs="Calibri"/>
      <w:sz w:val="32"/>
    </w:rPr>
  </w:style>
  <w:style w:type="paragraph" w:styleId="1521" w:customStyle="1">
    <w:name w:val="样式 正文缩进表正文正文非缩进特点ALT+Z段1四号水上软件缩进正文编号正文对齐正文不缩进特点 Char...1"/>
    <w:basedOn w:val="1013"/>
    <w:qFormat/>
    <w:pPr>
      <w:ind w:left="1446" w:firstLine="200"/>
      <w:spacing w:before="156" w:after="156" w:line="360" w:lineRule="auto"/>
    </w:pPr>
    <w:rPr>
      <w:rFonts w:ascii="Calibri" w:hAnsi="Calibri" w:eastAsia="微软雅黑" w:cs="宋体"/>
      <w:sz w:val="24"/>
    </w:rPr>
  </w:style>
  <w:style w:type="paragraph" w:styleId="1522" w:customStyle="1">
    <w:name w:val="msolistparagraph"/>
    <w:basedOn w:val="994"/>
    <w:qFormat/>
    <w:pPr>
      <w:ind w:firstLine="420"/>
    </w:pPr>
    <w:rPr>
      <w:rFonts w:ascii="Calibri" w:hAnsi="Calibri" w:eastAsia="微软雅黑"/>
      <w:szCs w:val="24"/>
    </w:rPr>
  </w:style>
  <w:style w:type="paragraph" w:styleId="1523" w:customStyle="1">
    <w:name w:val="正文格式（小四）"/>
    <w:basedOn w:val="994"/>
    <w:qFormat/>
    <w:pPr>
      <w:ind w:firstLine="391"/>
      <w:spacing w:line="360" w:lineRule="auto"/>
      <w:widowControl/>
    </w:pPr>
    <w:rPr>
      <w:rFonts w:hint="eastAsia" w:ascii="Calibri" w:hAnsi="Calibri" w:eastAsia="微软雅黑"/>
      <w:sz w:val="24"/>
      <w:szCs w:val="24"/>
    </w:rPr>
  </w:style>
  <w:style w:type="paragraph" w:styleId="1524" w:customStyle="1">
    <w:name w:val="p0"/>
    <w:basedOn w:val="994"/>
    <w:qFormat/>
    <w:pPr>
      <w:jc w:val="left"/>
      <w:spacing w:line="360" w:lineRule="auto"/>
      <w:widowControl/>
    </w:pPr>
    <w:rPr>
      <w:rFonts w:ascii="Calibri" w:hAnsi="Calibri" w:eastAsia="微软雅黑"/>
      <w:sz w:val="24"/>
      <w:szCs w:val="24"/>
    </w:rPr>
  </w:style>
  <w:style w:type="paragraph" w:styleId="1525" w:customStyle="1">
    <w:name w:val="标准样式"/>
    <w:basedOn w:val="994"/>
    <w:qFormat/>
    <w:pPr>
      <w:ind w:firstLine="200"/>
    </w:pPr>
    <w:rPr>
      <w:rFonts w:ascii="Tahoma" w:hAnsi="Tahoma" w:eastAsia="微软雅黑"/>
      <w:sz w:val="24"/>
    </w:rPr>
  </w:style>
  <w:style w:type="paragraph" w:styleId="1526" w:customStyle="1">
    <w:name w:val="样式 样式 EHL编号 + 段前: 0.5 行 段后: 0.5 行 + 段前: 0.5 行 段后: 0.5 行"/>
    <w:basedOn w:val="994"/>
    <w:qFormat/>
    <w:pPr>
      <w:numPr>
        <w:numId w:val="17"/>
      </w:numPr>
      <w:spacing w:line="360" w:lineRule="auto"/>
      <w:tabs>
        <w:tab w:val="left" w:pos="964" w:leader="none"/>
      </w:tabs>
    </w:pPr>
    <w:rPr>
      <w:rFonts w:ascii="Calibri" w:hAnsi="Calibri" w:eastAsia="微软雅黑" w:cs="宋体"/>
      <w:b/>
      <w:bCs/>
      <w:sz w:val="24"/>
    </w:rPr>
  </w:style>
  <w:style w:type="paragraph" w:styleId="1527" w:customStyle="1">
    <w:name w:val="正文首缩两字"/>
    <w:basedOn w:val="994"/>
    <w:uiPriority w:val="99"/>
    <w:qFormat/>
    <w:pPr>
      <w:ind w:firstLine="200"/>
      <w:spacing w:line="360" w:lineRule="auto"/>
    </w:pPr>
    <w:rPr>
      <w:rFonts w:ascii="Calibri" w:hAnsi="Calibri" w:eastAsia="微软雅黑"/>
      <w:sz w:val="24"/>
      <w:szCs w:val="24"/>
    </w:rPr>
  </w:style>
  <w:style w:type="paragraph" w:styleId="1528" w:customStyle="1">
    <w:name w:val="首信标准正文"/>
    <w:basedOn w:val="994"/>
    <w:qFormat/>
    <w:pPr>
      <w:ind w:left="540"/>
      <w:jc w:val="left"/>
      <w:spacing w:after="200" w:line="360" w:lineRule="auto"/>
      <w:widowControl/>
    </w:pPr>
    <w:rPr>
      <w:rFonts w:ascii="仿宋_GB2312" w:hAnsi="Tahoma" w:eastAsia="仿宋_GB2312"/>
      <w:sz w:val="24"/>
    </w:rPr>
  </w:style>
  <w:style w:type="paragraph" w:styleId="1529" w:customStyle="1">
    <w:name w:val="sss"/>
    <w:basedOn w:val="994"/>
    <w:qFormat/>
    <w:pPr>
      <w:spacing w:line="240" w:lineRule="exact"/>
    </w:pPr>
    <w:rPr>
      <w:rFonts w:ascii="宋体" w:hAnsi="宋体" w:eastAsia="微软雅黑"/>
    </w:rPr>
  </w:style>
  <w:style w:type="paragraph" w:styleId="1530" w:customStyle="1">
    <w:name w:val="附录表标题"/>
    <w:next w:val="994"/>
    <w:qFormat/>
    <w:pPr>
      <w:jc w:val="center"/>
    </w:pPr>
    <w:rPr>
      <w:rFonts w:ascii="黑体" w:eastAsia="黑体" w:cs="Calibri"/>
      <w:sz w:val="21"/>
    </w:rPr>
  </w:style>
  <w:style w:type="paragraph" w:styleId="1531" w:customStyle="1">
    <w:name w:val="Char Char Char Char Char Char Char Char Char Char Char Char Char Char Char Char"/>
    <w:basedOn w:val="994"/>
    <w:qFormat/>
    <w:pPr>
      <w:tabs>
        <w:tab w:val="left" w:pos="360" w:leader="none"/>
      </w:tabs>
    </w:pPr>
    <w:rPr>
      <w:rFonts w:ascii="Calibri" w:hAnsi="Calibri" w:eastAsia="微软雅黑"/>
      <w:sz w:val="24"/>
      <w:szCs w:val="24"/>
    </w:rPr>
  </w:style>
  <w:style w:type="paragraph" w:styleId="1532" w:customStyle="1">
    <w:name w:val="L11"/>
    <w:basedOn w:val="994"/>
    <w:next w:val="994"/>
    <w:qFormat/>
    <w:pPr>
      <w:ind w:left="431" w:hanging="431"/>
      <w:keepLines/>
      <w:keepNext/>
      <w:spacing w:before="240" w:after="240" w:line="300" w:lineRule="auto"/>
      <w:outlineLvl w:val="0"/>
    </w:pPr>
    <w:rPr>
      <w:rFonts w:ascii="宋体" w:hAnsi="宋体" w:eastAsia="微软雅黑"/>
      <w:b/>
      <w:bCs/>
      <w:sz w:val="24"/>
      <w:szCs w:val="24"/>
    </w:rPr>
  </w:style>
  <w:style w:type="paragraph" w:styleId="1533" w:customStyle="1">
    <w:name w:val="点序列"/>
    <w:basedOn w:val="994"/>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534" w:customStyle="1">
    <w:name w:val="正文文字 + 首行缩进:  2 字符"/>
    <w:basedOn w:val="994"/>
    <w:qFormat/>
    <w:pPr>
      <w:ind w:firstLine="480"/>
      <w:spacing w:line="360" w:lineRule="auto"/>
    </w:pPr>
    <w:rPr>
      <w:rFonts w:ascii="Calibri" w:hAnsi="Calibri" w:eastAsia="微软雅黑" w:cs="宋体"/>
      <w:sz w:val="24"/>
    </w:rPr>
  </w:style>
  <w:style w:type="paragraph" w:styleId="1535" w:customStyle="1">
    <w:name w:val="Char Char Char Char Char Char Char Char Char Char Char Char Char1"/>
    <w:basedOn w:val="1023"/>
    <w:qFormat/>
    <w:rPr>
      <w:rFonts w:ascii="Tahoma" w:hAnsi="Tahoma" w:eastAsia="微软雅黑"/>
      <w:sz w:val="24"/>
    </w:rPr>
  </w:style>
  <w:style w:type="paragraph" w:styleId="1536" w:customStyle="1">
    <w:name w:val="Char Char Char Char Char Char Char Char Char Char Char Char Char Char Char Char Char Char Char"/>
    <w:basedOn w:val="994"/>
    <w:qFormat/>
    <w:pPr>
      <w:tabs>
        <w:tab w:val="left" w:pos="360" w:leader="none"/>
      </w:tabs>
    </w:pPr>
    <w:rPr>
      <w:rFonts w:ascii="Calibri" w:hAnsi="Calibri" w:eastAsia="微软雅黑"/>
      <w:sz w:val="24"/>
      <w:szCs w:val="24"/>
    </w:rPr>
  </w:style>
  <w:style w:type="paragraph" w:styleId="1537" w:customStyle="1">
    <w:name w:val="A1"/>
    <w:basedOn w:val="994"/>
    <w:next w:val="994"/>
    <w:qFormat/>
    <w:pPr>
      <w:ind w:left="860" w:hanging="576"/>
      <w:jc w:val="left"/>
      <w:keepLines/>
      <w:keepNext/>
      <w:spacing w:line="300" w:lineRule="auto"/>
      <w:outlineLvl w:val="1"/>
    </w:pPr>
    <w:rPr>
      <w:rFonts w:ascii="宋体" w:hAnsi="宋体" w:eastAsia="微软雅黑"/>
      <w:b/>
      <w:bCs/>
      <w:sz w:val="24"/>
      <w:szCs w:val="24"/>
    </w:rPr>
  </w:style>
  <w:style w:type="paragraph" w:styleId="1538" w:customStyle="1">
    <w:name w:val="Char Char Char Char Char Char Char Char Char Char1"/>
    <w:basedOn w:val="994"/>
    <w:qFormat/>
    <w:pPr>
      <w:spacing w:line="360" w:lineRule="auto"/>
    </w:pPr>
    <w:rPr>
      <w:rFonts w:ascii="Calibri" w:hAnsi="Calibri" w:eastAsia="微软雅黑"/>
      <w:sz w:val="24"/>
    </w:rPr>
  </w:style>
  <w:style w:type="character" w:styleId="1539" w:customStyle="1">
    <w:name w:val="font61"/>
    <w:qFormat/>
    <w:rPr>
      <w:rFonts w:hint="eastAsia" w:ascii="仿宋" w:hAnsi="仿宋" w:eastAsia="仿宋" w:cs="仿宋"/>
      <w:color w:val="000000"/>
      <w:sz w:val="18"/>
      <w:szCs w:val="18"/>
      <w:u w:val="none"/>
    </w:rPr>
  </w:style>
  <w:style w:type="character" w:styleId="1540" w:customStyle="1">
    <w:name w:val="font151"/>
    <w:qFormat/>
    <w:rPr>
      <w:rFonts w:hint="eastAsia" w:ascii="仿宋" w:hAnsi="仿宋" w:eastAsia="仿宋" w:cs="仿宋"/>
      <w:color w:val="000000"/>
      <w:sz w:val="20"/>
      <w:szCs w:val="20"/>
      <w:u w:val="none"/>
    </w:rPr>
  </w:style>
  <w:style w:type="character" w:styleId="1541" w:customStyle="1">
    <w:name w:val="font201"/>
    <w:qFormat/>
    <w:rPr>
      <w:rFonts w:hint="eastAsia" w:ascii="仿宋" w:hAnsi="仿宋" w:eastAsia="仿宋" w:cs="仿宋"/>
      <w:color w:val="000000"/>
      <w:sz w:val="21"/>
      <w:szCs w:val="21"/>
      <w:u w:val="none"/>
    </w:rPr>
  </w:style>
  <w:style w:type="paragraph" w:styleId="1542" w:customStyle="1">
    <w:name w:val="Body text|1"/>
    <w:basedOn w:val="994"/>
    <w:qFormat/>
    <w:pPr>
      <w:ind w:firstLine="400"/>
      <w:jc w:val="left"/>
      <w:spacing w:line="422" w:lineRule="auto"/>
    </w:pPr>
    <w:rPr>
      <w:rFonts w:ascii="宋体" w:hAnsi="宋体" w:cs="宋体"/>
      <w:sz w:val="28"/>
      <w:szCs w:val="28"/>
      <w:lang w:val="zh-TW" w:eastAsia="zh-TW" w:bidi="zh-TW"/>
    </w:rPr>
  </w:style>
  <w:style w:type="character" w:styleId="1543" w:customStyle="1">
    <w:name w:val="页脚 Char"/>
    <w:uiPriority w:val="99"/>
    <w:qFormat/>
    <w:rPr>
      <w:sz w:val="18"/>
      <w:szCs w:val="18"/>
    </w:rPr>
  </w:style>
  <w:style w:type="character" w:styleId="1544" w:customStyle="1">
    <w:name w:val="副标题 Char"/>
    <w:qFormat/>
    <w:rPr>
      <w:rFonts w:ascii="Cambria" w:hAnsi="Cambria" w:eastAsia="黑体"/>
      <w:b/>
      <w:bCs/>
      <w:sz w:val="21"/>
      <w:szCs w:val="32"/>
      <w:lang w:bidi="ar-SA"/>
    </w:rPr>
  </w:style>
  <w:style w:type="character" w:styleId="1545" w:customStyle="1">
    <w:name w:val="正文1 Char Char"/>
    <w:link w:val="1193"/>
    <w:qFormat/>
    <w:rPr>
      <w:sz w:val="24"/>
      <w:szCs w:val="24"/>
    </w:rPr>
  </w:style>
  <w:style w:type="paragraph" w:styleId="1546" w:customStyle="1">
    <w:name w:val="1"/>
    <w:basedOn w:val="1547"/>
    <w:next w:val="1028"/>
    <w:qFormat/>
    <w:rPr>
      <w:rFonts w:ascii="宋体" w:hAnsi="宋体" w:cs="Courier New"/>
      <w:sz w:val="20"/>
      <w:szCs w:val="20"/>
    </w:rPr>
  </w:style>
  <w:style w:type="paragraph" w:styleId="1547" w:customStyle="1">
    <w:name w:val="正文 New New New"/>
    <w:qFormat/>
    <w:pPr>
      <w:jc w:val="both"/>
      <w:widowControl w:val="off"/>
    </w:pPr>
    <w:rPr>
      <w:sz w:val="21"/>
      <w:szCs w:val="24"/>
    </w:rPr>
  </w:style>
  <w:style w:type="character" w:styleId="1548" w:customStyle="1">
    <w:name w:val="NormalCharacter"/>
    <w:semiHidden/>
    <w:qFormat/>
    <w:rPr>
      <w:rFonts w:ascii="Calibri" w:hAnsi="Calibri"/>
      <w:sz w:val="21"/>
      <w:szCs w:val="24"/>
      <w:lang w:val="en-US" w:eastAsia="zh-CN" w:bidi="ar-SA"/>
    </w:rPr>
  </w:style>
  <w:style w:type="character" w:styleId="1549" w:customStyle="1">
    <w:name w:val="font81"/>
    <w:basedOn w:val="1004"/>
    <w:qFormat/>
    <w:rPr>
      <w:rFonts w:hint="eastAsia" w:ascii="宋体" w:hAnsi="宋体" w:eastAsia="宋体" w:cs="宋体"/>
      <w:color w:val="000000"/>
      <w:sz w:val="21"/>
      <w:szCs w:val="21"/>
      <w:u w:val="none"/>
    </w:rPr>
  </w:style>
  <w:style w:type="character" w:styleId="1550" w:customStyle="1">
    <w:name w:val="font101"/>
    <w:basedOn w:val="1004"/>
    <w:qFormat/>
    <w:rPr>
      <w:rFonts w:hint="eastAsia" w:ascii="宋体" w:hAnsi="宋体" w:eastAsia="宋体" w:cs="宋体"/>
      <w:color w:val="000000"/>
      <w:sz w:val="24"/>
      <w:szCs w:val="24"/>
      <w:u w:val="none"/>
    </w:rPr>
  </w:style>
  <w:style w:type="character" w:styleId="1551" w:customStyle="1">
    <w:name w:val="font91"/>
    <w:basedOn w:val="1004"/>
    <w:qFormat/>
    <w:rPr>
      <w:rFonts w:hint="default" w:ascii="Calibri" w:hAnsi="Calibri" w:cs="Calibri"/>
      <w:color w:val="000000"/>
      <w:sz w:val="21"/>
      <w:szCs w:val="21"/>
      <w:u w:val="none"/>
    </w:rPr>
  </w:style>
  <w:style w:type="character" w:styleId="1552" w:customStyle="1">
    <w:name w:val="未处理的提及3"/>
    <w:basedOn w:val="1004"/>
    <w:uiPriority w:val="99"/>
    <w:semiHidden/>
    <w:unhideWhenUsed/>
    <w:qFormat/>
    <w:rPr>
      <w:color w:val="605e5c"/>
      <w:shd w:val="clear" w:color="auto" w:fill="e1dfdd"/>
    </w:rPr>
  </w:style>
  <w:style w:type="character" w:styleId="1553" w:customStyle="1">
    <w:name w:val="font31"/>
    <w:basedOn w:val="1004"/>
    <w:qFormat/>
    <w:rPr>
      <w:rFonts w:hint="eastAsia" w:ascii="宋体" w:hAnsi="宋体" w:eastAsia="宋体" w:cs="宋体"/>
      <w:b/>
      <w:bCs/>
      <w:color w:val="000000"/>
      <w:sz w:val="18"/>
      <w:szCs w:val="18"/>
      <w:u w:val="none"/>
    </w:rPr>
  </w:style>
  <w:style w:type="character" w:styleId="1554" w:customStyle="1">
    <w:name w:val="脚注文本 字符"/>
    <w:basedOn w:val="1004"/>
    <w:link w:val="1052"/>
    <w:qFormat/>
    <w:rPr>
      <w:sz w:val="18"/>
      <w:szCs w:val="24"/>
    </w:rPr>
  </w:style>
  <w:style w:type="character" w:styleId="1555" w:customStyle="1">
    <w:name w:val="信息标题 字符"/>
    <w:basedOn w:val="1004"/>
    <w:link w:val="1062"/>
    <w:uiPriority w:val="99"/>
    <w:qFormat/>
    <w:rPr>
      <w:rFonts w:ascii="Cambria" w:hAnsi="Cambria"/>
      <w:sz w:val="24"/>
      <w:szCs w:val="24"/>
      <w:shd w:val="pct20" w:color="auto" w:fill="auto"/>
    </w:rPr>
  </w:style>
  <w:style w:type="character" w:styleId="1556" w:customStyle="1">
    <w:name w:val="black11"/>
    <w:qFormat/>
  </w:style>
  <w:style w:type="character" w:styleId="1557" w:customStyle="1">
    <w:name w:val="明显参考1"/>
    <w:uiPriority w:val="32"/>
    <w:qFormat/>
    <w:rPr>
      <w:b/>
      <w:bCs/>
      <w:smallCaps/>
      <w:color w:val="c0504d"/>
      <w:spacing w:val="5"/>
      <w:u w:val="single"/>
    </w:rPr>
  </w:style>
  <w:style w:type="character" w:styleId="1558" w:customStyle="1">
    <w:name w:val="font71"/>
    <w:qFormat/>
    <w:rPr>
      <w:rFonts w:ascii="微软雅黑" w:hAnsi="微软雅黑" w:eastAsia="微软雅黑" w:cs="微软雅黑"/>
      <w:color w:val="000000"/>
      <w:sz w:val="20"/>
      <w:szCs w:val="20"/>
      <w:u w:val="none"/>
    </w:rPr>
  </w:style>
  <w:style w:type="paragraph" w:styleId="1559" w:customStyle="1">
    <w:name w:val="正文3"/>
    <w:basedOn w:val="994"/>
    <w:uiPriority w:val="99"/>
    <w:qFormat/>
    <w:pPr>
      <w:jc w:val="left"/>
      <w:widowControl/>
    </w:pPr>
    <w:rPr>
      <w:rFonts w:ascii="CG Times (WN)" w:hAnsi="CG Times (WN)"/>
      <w:sz w:val="20"/>
      <w:lang w:val="it-IT"/>
    </w:rPr>
  </w:style>
  <w:style w:type="paragraph" w:styleId="1560" w:customStyle="1">
    <w:name w:val="--规划正文"/>
    <w:basedOn w:val="994"/>
    <w:qFormat/>
    <w:pPr>
      <w:ind w:firstLine="200"/>
      <w:spacing w:line="360" w:lineRule="auto"/>
    </w:pPr>
  </w:style>
  <w:style w:type="paragraph" w:styleId="1561" w:customStyle="1">
    <w:name w:val="缺省文本"/>
    <w:basedOn w:val="994"/>
    <w:qFormat/>
    <w:pPr>
      <w:jc w:val="left"/>
    </w:pPr>
    <w:rPr>
      <w:sz w:val="24"/>
      <w:szCs w:val="24"/>
    </w:rPr>
  </w:style>
  <w:style w:type="paragraph" w:styleId="1562" w:customStyle="1">
    <w:name w:val="彩色列表1"/>
    <w:basedOn w:val="994"/>
    <w:uiPriority w:val="34"/>
    <w:qFormat/>
    <w:pPr>
      <w:ind w:firstLine="420"/>
    </w:pPr>
    <w:rPr>
      <w:rFonts w:ascii="Calibri" w:hAnsi="Calibri"/>
      <w:szCs w:val="22"/>
    </w:rPr>
  </w:style>
  <w:style w:type="paragraph" w:styleId="1563" w:customStyle="1">
    <w:name w:val="[基本段落]"/>
    <w:basedOn w:val="994"/>
    <w:uiPriority w:val="99"/>
    <w:qFormat/>
    <w:pPr>
      <w:spacing w:line="288" w:lineRule="auto"/>
    </w:pPr>
    <w:rPr>
      <w:rFonts w:ascii="宋体" w:hAnsi="Calibri" w:cs="宋体"/>
      <w:color w:val="000000"/>
      <w:sz w:val="24"/>
      <w:szCs w:val="2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png"/><Relationship Id="rId19" Type="http://schemas.openxmlformats.org/officeDocument/2006/relationships/hyperlink" Target="http://www.ccgp-jiangsu.gov.cn/jiangsu/paying.html" TargetMode="External"/><Relationship Id="rId20" Type="http://schemas.openxmlformats.org/officeDocument/2006/relationships/hyperlink" Target="https://www.crcrfsp.com/" TargetMode="External"/><Relationship Id="rId21" Type="http://schemas.openxmlformats.org/officeDocument/2006/relationships/hyperlink" Target="http://czj.taizhou.gov.cn/art/2022/12/9/art_61762_3436049.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jszfcg.jsczt.cn/" TargetMode="External"/><Relationship Id="rId24" Type="http://schemas.openxmlformats.org/officeDocument/2006/relationships/hyperlink" Target="http://jszfcg.jsczt.cn/&#65289;&#33719;&#21462;&#37319;&#36141;&#25991;&#20214;&#65292;&#24182;&#20110;2026&#24180;" TargetMode="External"/><Relationship Id="rId25" Type="http://schemas.openxmlformats.org/officeDocument/2006/relationships/hyperlink" Target="http://czj.taizhou.gov.cn/art/2022/12/9/art_61762_3436049.html" TargetMode="External"/><Relationship Id="rId26" Type="http://schemas.openxmlformats.org/officeDocument/2006/relationships/hyperlink" Target="http://www.creditchina.gov.cn" TargetMode="External"/><Relationship Id="rId27" Type="http://schemas.openxmlformats.org/officeDocument/2006/relationships/image" Target="media/image3.jpg"/><Relationship Id="rId28"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264</cp:revision>
  <dcterms:created xsi:type="dcterms:W3CDTF">2021-08-25T09:39:00Z</dcterms:created>
  <dcterms:modified xsi:type="dcterms:W3CDTF">2026-10-13T08:52:00Z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44E3C13E6D304886A51BBF0B3EE26C2D_13</vt:lpwstr>
  </property>
  <property fmtid="{D5CDD505-2E9C-101B-9397-08002B2CF9AE}" pid="4" name="KSOTemplateDocerSaveRecord">
    <vt:lpwstr>eyJoZGlkIjoiODdlODI1ZDYxY2E3YTlmMjllYmIxNDg2MDg2ZjQyYTUiLCJ1c2VySWQiOiIxNDQ3NzI5MjgxIn0=</vt:lpwstr>
  </property>
</Properties>
</file>