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jc w:val="center"/>
        <w:tabs>
          <w:tab w:val="right" w:pos="9094" w:leader="dot"/>
        </w:tabs>
        <w:rPr>
          <w:rFonts w:cs="宋体"/>
          <w:color w:val="auto"/>
          <w:sz w:val="52"/>
          <w:szCs w:val="52"/>
          <w:highlight w:val="none"/>
        </w:rPr>
      </w:pPr>
      <w:r>
        <w:rPr>
          <w:rFonts w:cs="宋体"/>
          <w:color w:val="auto"/>
          <w:sz w:val="52"/>
          <w:szCs w:val="52"/>
          <w:highlight w:val="none"/>
        </w:rPr>
      </w:r>
      <w:r/>
    </w:p>
    <w:p>
      <w:pPr>
        <w:pStyle w:val="1068"/>
        <w:jc w:val="center"/>
        <w:tabs>
          <w:tab w:val="right" w:pos="9094" w:leader="dot"/>
        </w:tabs>
        <w:rPr>
          <w:b/>
          <w:bCs/>
          <w:color w:val="auto"/>
          <w:sz w:val="52"/>
          <w:szCs w:val="52"/>
          <w:highlight w:val="none"/>
        </w:rPr>
      </w:pPr>
      <w:r>
        <w:rPr>
          <w:rFonts w:hint="eastAsia" w:cs="宋体"/>
          <w:b/>
          <w:bCs/>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pStyle w:val="834"/>
        <w:rPr>
          <w:color w:val="auto"/>
          <w:sz w:val="36"/>
          <w:szCs w:val="36"/>
          <w:highlight w:val="none"/>
        </w:rPr>
        <w:outlineLvl w:val="9"/>
      </w:pPr>
      <w:r>
        <w:rPr>
          <w:color w:val="auto"/>
          <w:sz w:val="36"/>
          <w:szCs w:val="36"/>
          <w:highlight w:val="none"/>
        </w:rPr>
      </w:r>
      <w:r/>
    </w:p>
    <w:p>
      <w:pPr>
        <w:rPr>
          <w:color w:val="auto"/>
          <w:highlight w:val="none"/>
        </w:rPr>
      </w:pPr>
      <w:r>
        <w:rPr>
          <w:color w:val="auto"/>
          <w:highlight w:val="none"/>
        </w:rPr>
      </w:r>
      <w:r/>
    </w:p>
    <w:p>
      <w:pPr>
        <w:rPr>
          <w:color w:val="auto"/>
          <w:sz w:val="36"/>
          <w:szCs w:val="36"/>
          <w:highlight w:val="none"/>
        </w:rPr>
      </w:pPr>
      <w:r>
        <w:rPr>
          <w:color w:val="auto"/>
          <w:sz w:val="36"/>
          <w:szCs w:val="36"/>
          <w:highlight w:val="none"/>
        </w:rPr>
      </w:r>
      <w:r/>
    </w:p>
    <w:p>
      <w:pPr>
        <w:pStyle w:val="1068"/>
        <w:jc w:val="center"/>
        <w:tabs>
          <w:tab w:val="right" w:pos="9094" w:leader="dot"/>
        </w:tabs>
        <w:rPr>
          <w:color w:val="auto"/>
          <w:sz w:val="36"/>
          <w:szCs w:val="36"/>
          <w:highlight w:val="none"/>
        </w:rPr>
      </w:pPr>
      <w:r>
        <w:rPr>
          <w:rFonts w:hint="eastAsia" w:ascii="宋体" w:hAnsi="宋体" w:cs="宋体"/>
          <w:b/>
          <w:bCs/>
          <w:color w:val="auto"/>
          <w:sz w:val="72"/>
          <w:szCs w:val="72"/>
          <w:highlight w:val="none"/>
        </w:rPr>
        <w:t xml:space="preserve">竞争性谈判文件</w:t>
      </w:r>
      <w:r/>
    </w:p>
    <w:p>
      <w:pPr>
        <w:rPr>
          <w:color w:val="auto"/>
          <w:sz w:val="36"/>
          <w:szCs w:val="36"/>
          <w:highlight w:val="none"/>
        </w:rPr>
      </w:pPr>
      <w:r>
        <w:rPr>
          <w:color w:val="auto"/>
          <w:sz w:val="36"/>
          <w:szCs w:val="36"/>
          <w:highlight w:val="none"/>
        </w:rPr>
      </w:r>
      <w:r/>
    </w:p>
    <w:p>
      <w:pPr>
        <w:ind w:firstLine="1120"/>
        <w:spacing w:line="360" w:lineRule="auto"/>
        <w:rPr>
          <w:rFonts w:cs="宋体"/>
          <w:color w:val="auto"/>
          <w:sz w:val="32"/>
          <w:szCs w:val="32"/>
          <w:highlight w:val="none"/>
        </w:rPr>
      </w:pPr>
      <w:r>
        <w:rPr>
          <w:rFonts w:cs="宋体"/>
          <w:color w:val="auto"/>
          <w:sz w:val="32"/>
          <w:szCs w:val="32"/>
          <w:highlight w:val="none"/>
        </w:rPr>
      </w:r>
      <w:r/>
    </w:p>
    <w:p>
      <w:pPr>
        <w:jc w:val="left"/>
        <w:spacing w:before="200" w:after="200" w:line="480" w:lineRule="auto"/>
        <w:widowControl/>
        <w:tabs>
          <w:tab w:val="left" w:pos="840" w:leader="none"/>
        </w:tabs>
        <w:rPr>
          <w:rStyle w:val="918"/>
          <w:rFonts w:hint="eastAsia" w:ascii="宋体" w:hAnsi="宋体" w:cs="宋体"/>
          <w:b/>
          <w:bCs/>
          <w:color w:val="auto"/>
          <w:sz w:val="32"/>
          <w:szCs w:val="32"/>
          <w:highlight w:val="none"/>
        </w:rPr>
      </w:pPr>
      <w:r>
        <w:rPr>
          <w:rStyle w:val="918"/>
          <w:rFonts w:hint="eastAsia" w:ascii="宋体" w:hAnsi="宋体" w:cs="宋体"/>
          <w:b/>
          <w:bCs/>
          <w:color w:val="auto"/>
          <w:sz w:val="32"/>
          <w:szCs w:val="32"/>
          <w:highlight w:val="none"/>
        </w:rPr>
        <w:tab/>
      </w:r>
      <w:r/>
    </w:p>
    <w:tbl>
      <w:tblPr>
        <w:tblStyle w:val="781"/>
        <w:tblW w:w="8199" w:type="dxa"/>
        <w:jc w:val="center"/>
        <w:tblLayout w:type="autofit"/>
        <w:tblCellMar>
          <w:left w:w="108" w:type="dxa"/>
          <w:top w:w="0" w:type="dxa"/>
          <w:right w:w="108" w:type="dxa"/>
          <w:bottom w:w="0" w:type="dxa"/>
        </w:tblCellMar>
        <w:tblLook w:val="04A0" w:firstRow="1" w:lastRow="0" w:firstColumn="1" w:lastColumn="0" w:noHBand="0" w:noVBand="1"/>
      </w:tblPr>
      <w:tblGrid>
        <w:gridCol w:w="2944"/>
        <w:gridCol w:w="5255"/>
      </w:tblGrid>
      <w:tr>
        <w:trPr>
          <w:jc w:val="center"/>
          <w:trHeight w:val="705"/>
        </w:trPr>
        <w:tc>
          <w:tcPr>
            <w:tcW w:w="2944" w:type="dxa"/>
            <w:textDirection w:val="lrTb"/>
            <w:noWrap w:val="false"/>
          </w:tcPr>
          <w:p>
            <w:pPr>
              <w:jc w:val="left"/>
              <w:spacing w:before="361" w:after="361" w:line="360" w:lineRule="exact"/>
              <w:widowControl/>
              <w:rPr>
                <w:rStyle w:val="918"/>
                <w:rFonts w:hint="eastAsia" w:ascii="宋体" w:hAnsi="宋体" w:cs="宋体"/>
                <w:b/>
                <w:bCs/>
                <w:color w:val="auto"/>
                <w:sz w:val="32"/>
                <w:szCs w:val="32"/>
                <w:highlight w:val="none"/>
              </w:rPr>
            </w:pPr>
            <w:r>
              <w:rPr>
                <w:rStyle w:val="918"/>
                <w:rFonts w:hint="eastAsia" w:ascii="宋体" w:hAnsi="宋体" w:cs="宋体"/>
                <w:b/>
                <w:bCs/>
                <w:color w:val="auto"/>
                <w:spacing w:val="120"/>
                <w:sz w:val="32"/>
                <w:szCs w:val="32"/>
                <w:highlight w:val="none"/>
              </w:rPr>
              <w:t xml:space="preserve">项目名称</w:t>
            </w:r>
            <w:r>
              <w:rPr>
                <w:rStyle w:val="918"/>
                <w:rFonts w:hint="eastAsia" w:ascii="宋体" w:hAnsi="宋体" w:cs="宋体"/>
                <w:b/>
                <w:bCs/>
                <w:color w:val="auto"/>
                <w:sz w:val="32"/>
                <w:szCs w:val="32"/>
                <w:highlight w:val="none"/>
              </w:rPr>
              <w:t xml:space="preserve">：</w:t>
            </w:r>
            <w:r/>
          </w:p>
        </w:tc>
        <w:tc>
          <w:tcPr>
            <w:tcW w:w="5255" w:type="dxa"/>
            <w:textDirection w:val="lrTb"/>
            <w:noWrap w:val="false"/>
          </w:tcPr>
          <w:p>
            <w:pPr>
              <w:spacing w:before="361" w:after="361" w:line="360" w:lineRule="exact"/>
              <w:widowControl/>
              <w:tabs>
                <w:tab w:val="left" w:pos="840" w:leader="none"/>
              </w:tabs>
              <w:rPr>
                <w:rStyle w:val="918"/>
                <w:rFonts w:hint="eastAsia" w:ascii="宋体" w:hAnsi="宋体" w:cs="宋体"/>
                <w:b/>
                <w:bCs/>
                <w:color w:val="auto"/>
                <w:sz w:val="32"/>
                <w:szCs w:val="32"/>
                <w:highlight w:val="none"/>
              </w:rPr>
            </w:pPr>
            <w:r>
              <w:rPr>
                <w:rStyle w:val="918"/>
                <w:rFonts w:hint="eastAsia" w:ascii="宋体" w:hAnsi="宋体" w:cs="宋体"/>
                <w:b/>
                <w:bCs/>
                <w:color w:val="auto"/>
                <w:sz w:val="32"/>
                <w:szCs w:val="32"/>
                <w:highlight w:val="none"/>
              </w:rPr>
              <w:t xml:space="preserve">西郊公园更新提质项目</w:t>
            </w:r>
            <w:r/>
          </w:p>
        </w:tc>
      </w:tr>
      <w:tr>
        <w:trPr>
          <w:jc w:val="center"/>
          <w:trHeight w:val="705"/>
        </w:trPr>
        <w:tc>
          <w:tcPr>
            <w:tcW w:w="2944" w:type="dxa"/>
            <w:textDirection w:val="lrTb"/>
            <w:noWrap w:val="false"/>
          </w:tcPr>
          <w:p>
            <w:pPr>
              <w:jc w:val="left"/>
              <w:spacing w:before="361" w:after="361" w:line="360" w:lineRule="exact"/>
              <w:widowControl/>
              <w:rPr>
                <w:rStyle w:val="918"/>
                <w:rFonts w:hint="eastAsia" w:ascii="宋体" w:hAnsi="宋体" w:cs="宋体"/>
                <w:b/>
                <w:bCs/>
                <w:color w:val="auto"/>
                <w:sz w:val="32"/>
                <w:szCs w:val="32"/>
                <w:highlight w:val="none"/>
              </w:rPr>
            </w:pPr>
            <w:r>
              <w:rPr>
                <w:rStyle w:val="918"/>
                <w:rFonts w:hint="eastAsia" w:ascii="宋体" w:hAnsi="宋体" w:cs="宋体"/>
                <w:b/>
                <w:bCs/>
                <w:color w:val="auto"/>
                <w:spacing w:val="120"/>
                <w:sz w:val="32"/>
                <w:szCs w:val="32"/>
                <w:highlight w:val="none"/>
              </w:rPr>
              <w:t xml:space="preserve">项目编号</w:t>
            </w:r>
            <w:r>
              <w:rPr>
                <w:rStyle w:val="918"/>
                <w:rFonts w:hint="eastAsia" w:ascii="宋体" w:hAnsi="宋体" w:cs="宋体"/>
                <w:b/>
                <w:bCs/>
                <w:color w:val="auto"/>
                <w:sz w:val="32"/>
                <w:szCs w:val="32"/>
                <w:highlight w:val="none"/>
              </w:rPr>
              <w:t xml:space="preserve">：</w:t>
            </w:r>
            <w:r/>
          </w:p>
        </w:tc>
        <w:tc>
          <w:tcPr>
            <w:tcW w:w="5255" w:type="dxa"/>
            <w:textDirection w:val="lrTb"/>
            <w:noWrap w:val="false"/>
          </w:tcPr>
          <w:p>
            <w:pPr>
              <w:spacing w:before="361" w:after="361" w:line="360" w:lineRule="exact"/>
              <w:widowControl/>
              <w:tabs>
                <w:tab w:val="left" w:pos="840" w:leader="none"/>
              </w:tabs>
              <w:rPr>
                <w:color w:val="auto"/>
                <w:highlight w:val="none"/>
              </w:rPr>
            </w:pPr>
            <w:r>
              <w:rPr>
                <w:rStyle w:val="918"/>
                <w:rFonts w:hint="eastAsia" w:ascii="宋体" w:hAnsi="宋体" w:cs="宋体"/>
                <w:b/>
                <w:bCs/>
                <w:color w:val="auto"/>
                <w:sz w:val="32"/>
                <w:szCs w:val="32"/>
                <w:highlight w:val="none"/>
              </w:rPr>
              <w:t xml:space="preserve">JSZC-321282-ZKGS-T2026-0007</w:t>
            </w:r>
            <w:r/>
          </w:p>
        </w:tc>
      </w:tr>
      <w:tr>
        <w:trPr>
          <w:jc w:val="center"/>
          <w:trHeight w:val="705"/>
        </w:trPr>
        <w:tc>
          <w:tcPr>
            <w:tcW w:w="2944" w:type="dxa"/>
            <w:textDirection w:val="lrTb"/>
            <w:noWrap w:val="false"/>
          </w:tcPr>
          <w:p>
            <w:pPr>
              <w:jc w:val="left"/>
              <w:spacing w:before="361" w:after="361" w:line="360" w:lineRule="exact"/>
              <w:widowControl/>
              <w:rPr>
                <w:rStyle w:val="918"/>
                <w:rFonts w:hint="eastAsia" w:ascii="宋体" w:hAnsi="宋体" w:cs="宋体"/>
                <w:b/>
                <w:bCs/>
                <w:color w:val="auto"/>
                <w:sz w:val="32"/>
                <w:szCs w:val="32"/>
                <w:highlight w:val="none"/>
              </w:rPr>
            </w:pPr>
            <w:r>
              <w:rPr>
                <w:rStyle w:val="918"/>
                <w:rFonts w:ascii="宋体" w:hAnsi="宋体" w:cs="宋体"/>
                <w:b/>
                <w:bCs/>
                <w:color w:val="auto"/>
                <w:spacing w:val="96"/>
                <w:sz w:val="32"/>
                <w:szCs w:val="32"/>
                <w:highlight w:val="none"/>
              </w:rPr>
              <w:t xml:space="preserve">采</w:t>
            </w:r>
            <w:r>
              <w:rPr>
                <w:rStyle w:val="918"/>
                <w:rFonts w:hint="eastAsia" w:ascii="宋体" w:hAnsi="宋体" w:cs="宋体"/>
                <w:b/>
                <w:bCs/>
                <w:color w:val="auto"/>
                <w:spacing w:val="96"/>
                <w:sz w:val="32"/>
                <w:szCs w:val="32"/>
                <w:highlight w:val="none"/>
              </w:rPr>
              <w:t xml:space="preserve"> </w:t>
            </w:r>
            <w:r>
              <w:rPr>
                <w:rStyle w:val="918"/>
                <w:rFonts w:ascii="宋体" w:hAnsi="宋体" w:cs="宋体"/>
                <w:b/>
                <w:bCs/>
                <w:color w:val="auto"/>
                <w:spacing w:val="96"/>
                <w:sz w:val="32"/>
                <w:szCs w:val="32"/>
                <w:highlight w:val="none"/>
              </w:rPr>
              <w:t xml:space="preserve">购</w:t>
            </w:r>
            <w:r>
              <w:rPr>
                <w:rStyle w:val="918"/>
                <w:rFonts w:hint="eastAsia" w:ascii="宋体" w:hAnsi="宋体" w:cs="宋体"/>
                <w:b/>
                <w:bCs/>
                <w:color w:val="auto"/>
                <w:spacing w:val="96"/>
                <w:sz w:val="32"/>
                <w:szCs w:val="32"/>
                <w:highlight w:val="none"/>
              </w:rPr>
              <w:t xml:space="preserve"> </w:t>
            </w:r>
            <w:r>
              <w:rPr>
                <w:rStyle w:val="918"/>
                <w:rFonts w:ascii="宋体" w:hAnsi="宋体" w:cs="宋体"/>
                <w:b/>
                <w:bCs/>
                <w:color w:val="auto"/>
                <w:spacing w:val="96"/>
                <w:sz w:val="32"/>
                <w:szCs w:val="32"/>
                <w:highlight w:val="none"/>
              </w:rPr>
              <w:t xml:space="preserve">人</w:t>
            </w:r>
            <w:r>
              <w:rPr>
                <w:rStyle w:val="918"/>
                <w:rFonts w:hint="eastAsia" w:ascii="宋体" w:hAnsi="宋体" w:cs="宋体"/>
                <w:b/>
                <w:bCs/>
                <w:color w:val="auto"/>
                <w:sz w:val="32"/>
                <w:szCs w:val="32"/>
                <w:highlight w:val="none"/>
              </w:rPr>
              <w:t xml:space="preserve">：</w:t>
            </w:r>
            <w:r/>
          </w:p>
        </w:tc>
        <w:tc>
          <w:tcPr>
            <w:tcW w:w="5255" w:type="dxa"/>
            <w:textDirection w:val="lrTb"/>
            <w:noWrap w:val="false"/>
          </w:tcPr>
          <w:p>
            <w:pPr>
              <w:spacing w:before="361" w:after="361" w:line="360" w:lineRule="exact"/>
              <w:widowControl/>
              <w:tabs>
                <w:tab w:val="left" w:pos="840" w:leader="none"/>
              </w:tabs>
              <w:rPr>
                <w:rStyle w:val="918"/>
                <w:rFonts w:hint="eastAsia" w:ascii="宋体" w:hAnsi="宋体" w:cs="宋体"/>
                <w:b/>
                <w:bCs/>
                <w:color w:val="auto"/>
                <w:sz w:val="32"/>
                <w:szCs w:val="32"/>
                <w:highlight w:val="none"/>
              </w:rPr>
            </w:pPr>
            <w:r>
              <w:rPr>
                <w:rStyle w:val="918"/>
                <w:rFonts w:hint="eastAsia"/>
                <w:b/>
                <w:bCs/>
                <w:color w:val="auto"/>
                <w:sz w:val="32"/>
                <w:szCs w:val="32"/>
                <w:highlight w:val="none"/>
              </w:rPr>
              <w:t xml:space="preserve">靖江市住房和城乡建设局</w:t>
            </w:r>
            <w:r/>
          </w:p>
        </w:tc>
      </w:tr>
      <w:tr>
        <w:trPr>
          <w:jc w:val="center"/>
          <w:trHeight w:val="710"/>
        </w:trPr>
        <w:tc>
          <w:tcPr>
            <w:tcW w:w="2944" w:type="dxa"/>
            <w:textDirection w:val="lrTb"/>
            <w:noWrap w:val="false"/>
          </w:tcPr>
          <w:p>
            <w:pPr>
              <w:jc w:val="left"/>
              <w:spacing w:before="361" w:after="361" w:line="360" w:lineRule="exact"/>
              <w:widowControl/>
              <w:rPr>
                <w:rStyle w:val="918"/>
                <w:rFonts w:hint="eastAsia" w:ascii="宋体" w:hAnsi="宋体" w:cs="宋体"/>
                <w:b/>
                <w:bCs/>
                <w:color w:val="auto"/>
                <w:sz w:val="32"/>
                <w:szCs w:val="32"/>
                <w:highlight w:val="none"/>
              </w:rPr>
            </w:pPr>
            <w:r>
              <w:rPr>
                <w:rFonts w:hint="eastAsia"/>
                <w:b/>
                <w:bCs/>
                <w:color w:val="auto"/>
                <w:spacing w:val="26"/>
                <w:sz w:val="32"/>
                <w:szCs w:val="32"/>
                <w:highlight w:val="none"/>
              </w:rPr>
              <w:t xml:space="preserve">采购代理机构</w:t>
            </w:r>
            <w:r>
              <w:rPr>
                <w:rFonts w:hint="eastAsia"/>
                <w:b/>
                <w:bCs/>
                <w:color w:val="auto"/>
                <w:spacing w:val="4"/>
                <w:sz w:val="32"/>
                <w:szCs w:val="32"/>
                <w:highlight w:val="none"/>
              </w:rPr>
              <w:t xml:space="preserve">：</w:t>
            </w:r>
            <w:r/>
          </w:p>
        </w:tc>
        <w:tc>
          <w:tcPr>
            <w:tcW w:w="5255" w:type="dxa"/>
            <w:textDirection w:val="lrTb"/>
            <w:noWrap w:val="false"/>
          </w:tcPr>
          <w:p>
            <w:pPr>
              <w:spacing w:before="361" w:after="361" w:line="360" w:lineRule="exact"/>
              <w:widowControl/>
              <w:tabs>
                <w:tab w:val="left" w:pos="840" w:leader="none"/>
              </w:tabs>
              <w:rPr>
                <w:rStyle w:val="918"/>
                <w:rFonts w:hint="eastAsia" w:ascii="宋体" w:hAnsi="宋体" w:cs="宋体"/>
                <w:b/>
                <w:bCs/>
                <w:color w:val="auto"/>
                <w:sz w:val="32"/>
                <w:szCs w:val="32"/>
                <w:highlight w:val="none"/>
              </w:rPr>
            </w:pPr>
            <w:r>
              <w:rPr>
                <w:rFonts w:hint="eastAsia"/>
                <w:b/>
                <w:bCs/>
                <w:color w:val="auto"/>
                <w:sz w:val="32"/>
                <w:szCs w:val="32"/>
                <w:highlight w:val="none"/>
              </w:rPr>
              <w:t xml:space="preserve">江苏中凯工程管理有限公司</w:t>
            </w:r>
            <w:r/>
          </w:p>
        </w:tc>
      </w:tr>
    </w:tbl>
    <w:p>
      <w:pPr>
        <w:jc w:val="left"/>
        <w:spacing w:before="200" w:after="200" w:line="480" w:lineRule="auto"/>
        <w:tabs>
          <w:tab w:val="left" w:pos="840" w:leader="none"/>
        </w:tabs>
        <w:rPr>
          <w:b/>
          <w:bCs/>
          <w:color w:val="auto"/>
          <w:sz w:val="32"/>
          <w:szCs w:val="32"/>
          <w:highlight w:val="none"/>
          <w:lang w:val="en-GB"/>
        </w:rPr>
      </w:pPr>
      <w:r>
        <w:rPr>
          <w:rStyle w:val="918"/>
          <w:rFonts w:hint="eastAsia" w:ascii="宋体" w:hAnsi="宋体" w:cs="宋体"/>
          <w:b/>
          <w:bCs/>
          <w:color w:val="auto"/>
          <w:sz w:val="32"/>
          <w:szCs w:val="32"/>
          <w:highlight w:val="none"/>
        </w:rPr>
        <w:tab/>
      </w:r>
      <w:r>
        <w:rPr>
          <w:rFonts w:hint="eastAsia"/>
          <w:b/>
          <w:bCs/>
          <w:color w:val="auto"/>
          <w:sz w:val="32"/>
          <w:szCs w:val="32"/>
          <w:highlight w:val="none"/>
        </w:rPr>
        <w:tab/>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lang w:val="en-GB"/>
        </w:rPr>
        <w:t xml:space="preserve">发布日期：2026年1</w:t>
      </w:r>
      <w:r>
        <w:rPr>
          <w:rFonts w:hint="eastAsia" w:ascii="宋体" w:hAnsi="宋体" w:cs="宋体"/>
          <w:b/>
          <w:bCs/>
          <w:color w:val="auto"/>
          <w:sz w:val="32"/>
          <w:highlight w:val="none"/>
          <w:lang w:val="en-US" w:eastAsia="zh-CN"/>
        </w:rPr>
        <w:t xml:space="preserve">1</w:t>
      </w:r>
      <w:r>
        <w:rPr>
          <w:rFonts w:hint="eastAsia" w:ascii="宋体" w:hAnsi="宋体" w:cs="宋体"/>
          <w:b/>
          <w:bCs/>
          <w:color w:val="auto"/>
          <w:sz w:val="32"/>
          <w:highlight w:val="none"/>
          <w:lang w:val="en-GB"/>
        </w:rPr>
        <w:t xml:space="preserve">月</w:t>
      </w:r>
      <w:r/>
    </w:p>
    <w:p>
      <w:pPr>
        <w:jc w:val="center"/>
        <w:spacing w:line="360" w:lineRule="auto"/>
        <w:rPr>
          <w:rFonts w:hint="eastAsia" w:ascii="宋体" w:hAnsi="宋体" w:cs="宋体"/>
          <w:b/>
          <w:bCs/>
          <w:color w:val="auto"/>
          <w:sz w:val="32"/>
          <w:highlight w:val="none"/>
          <w:lang w:val="en-GB"/>
        </w:rPr>
      </w:pPr>
      <w:r>
        <w:rPr>
          <w:rFonts w:hint="eastAsia" w:ascii="宋体" w:hAnsi="宋体" w:cs="宋体"/>
          <w:b/>
          <w:bCs/>
          <w:color w:val="auto"/>
          <w:sz w:val="32"/>
          <w:highlight w:val="none"/>
          <w:lang w:val="en-GB"/>
        </w:rPr>
      </w:r>
      <w:r/>
    </w:p>
    <w:p>
      <w:pPr>
        <w:jc w:val="center"/>
        <w:rPr>
          <w:rFonts w:cs="宋体"/>
          <w:color w:val="auto"/>
          <w:sz w:val="48"/>
          <w:szCs w:val="48"/>
          <w:highlight w:val="none"/>
        </w:rPr>
      </w:pPr>
      <w:r/>
      <w:bookmarkStart w:id="0" w:name="_Toc2237"/>
      <w:r/>
      <w:bookmarkStart w:id="1" w:name="_Toc21801"/>
      <w:r>
        <w:rPr>
          <w:rFonts w:hint="eastAsia" w:cs="宋体"/>
          <w:color w:val="auto"/>
          <w:sz w:val="48"/>
          <w:szCs w:val="48"/>
          <w:highlight w:val="none"/>
        </w:rPr>
        <w:t xml:space="preserve">目   录</w:t>
      </w:r>
      <w:bookmarkEnd w:id="0"/>
      <w:r/>
      <w:bookmarkEnd w:id="1"/>
      <w:r/>
      <w:r/>
    </w:p>
    <w:p>
      <w:pPr>
        <w:pStyle w:val="871"/>
        <w:spacing w:after="0" w:line="360" w:lineRule="auto"/>
        <w:tabs>
          <w:tab w:val="right" w:pos="9070" w:leader="dot"/>
        </w:tabs>
        <w:rPr>
          <w:color w:val="auto"/>
          <w:highlight w:val="none"/>
        </w:rPr>
      </w:pPr>
      <w:r>
        <w:rPr>
          <w:color w:val="auto"/>
          <w:highlight w:val="none"/>
        </w:rPr>
      </w:r>
      <w:r/>
    </w:p>
    <w:p>
      <w:pPr>
        <w:pStyle w:val="871"/>
        <w:spacing w:after="0" w:line="360" w:lineRule="auto"/>
        <w:tabs>
          <w:tab w:val="right" w:pos="9070" w:leader="dot"/>
        </w:tabs>
        <w:rPr>
          <w:color w:val="auto"/>
          <w:highlight w:val="none"/>
        </w:rPr>
      </w:pPr>
      <w:r>
        <w:rPr>
          <w:color w:val="auto"/>
          <w:highlight w:val="none"/>
        </w:rPr>
      </w:r>
      <w:r/>
    </w:p>
    <w:p>
      <w:pPr>
        <w:pStyle w:val="871"/>
        <w:spacing w:after="0" w:line="360" w:lineRule="auto"/>
        <w:tabs>
          <w:tab w:val="right" w:pos="9070" w:leader="dot"/>
        </w:tabs>
        <w:rPr>
          <w:color w:val="auto"/>
          <w:highlight w:val="none"/>
        </w:rPr>
      </w:pPr>
      <w:r>
        <w:rPr>
          <w:color w:val="auto"/>
          <w:highlight w:val="none"/>
        </w:rPr>
      </w:r>
      <w:r/>
    </w:p>
    <w:p>
      <w:pPr>
        <w:pStyle w:val="793"/>
        <w:tabs>
          <w:tab w:val="right" w:pos="8306" w:leader="dot"/>
        </w:tabs>
        <w:rPr>
          <w:color w:val="auto"/>
          <w:highlight w:val="none"/>
        </w:rPr>
      </w:pPr>
      <w:r/>
      <w:bookmarkStart w:id="2" w:name="_Toc12255"/>
      <w:r/>
      <w:bookmarkStart w:id="3" w:name="OLE_LINK1"/>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"_Toc11379" </w:instrText>
      </w:r>
      <w:r>
        <w:rPr>
          <w:color w:val="auto"/>
          <w:highlight w:val="none"/>
        </w:rPr>
        <w:fldChar w:fldCharType="separate"/>
      </w:r>
      <w:r>
        <w:rPr>
          <w:rFonts w:hint="eastAsia"/>
          <w:color w:val="auto"/>
          <w:highlight w:val="none"/>
        </w:rPr>
        <w:t xml:space="preserve">第一章   竞争性谈判公告</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_Toc11379 \h </w:instrText>
      </w:r>
      <w:r>
        <w:rPr>
          <w:rFonts w:hint="eastAsia"/>
          <w:color w:val="auto"/>
          <w:highlight w:val="none"/>
        </w:rPr>
        <w:fldChar w:fldCharType="separate"/>
      </w:r>
      <w:r>
        <w:rPr>
          <w:rFonts w:hint="eastAsia"/>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793"/>
        <w:tabs>
          <w:tab w:val="right" w:pos="8306" w:leader="dot"/>
        </w:tabs>
        <w:rPr>
          <w:color w:val="auto"/>
          <w:highlight w:val="none"/>
        </w:rPr>
      </w:pPr>
      <w:r>
        <w:rPr>
          <w:color w:val="auto"/>
          <w:highlight w:val="none"/>
        </w:rPr>
        <w:fldChar w:fldCharType="begin"/>
      </w:r>
      <w:r>
        <w:rPr>
          <w:color w:val="auto"/>
          <w:highlight w:val="none"/>
        </w:rPr>
        <w:instrText xml:space="preserve"> HYPERLINK \l "_Toc11081" </w:instrText>
      </w:r>
      <w:r>
        <w:rPr>
          <w:color w:val="auto"/>
          <w:highlight w:val="none"/>
        </w:rPr>
        <w:fldChar w:fldCharType="separate"/>
      </w:r>
      <w:r>
        <w:rPr>
          <w:rFonts w:hint="eastAsia"/>
          <w:color w:val="auto"/>
          <w:highlight w:val="none"/>
        </w:rPr>
        <w:t xml:space="preserve">第二章   供应商须知及前附表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_Toc11081 \h </w:instrText>
      </w:r>
      <w:r>
        <w:rPr>
          <w:rFonts w:hint="eastAsia"/>
          <w:color w:val="auto"/>
          <w:highlight w:val="none"/>
        </w:rPr>
        <w:fldChar w:fldCharType="separate"/>
      </w:r>
      <w:r>
        <w:rPr>
          <w:rFonts w:hint="eastAsia"/>
          <w:color w:val="auto"/>
          <w:highlight w:val="none"/>
        </w:rPr>
        <w:t xml:space="preserve">10</w:t>
      </w:r>
      <w:r>
        <w:rPr>
          <w:rFonts w:hint="eastAsia"/>
          <w:color w:val="auto"/>
          <w:highlight w:val="none"/>
        </w:rPr>
        <w:fldChar w:fldCharType="end"/>
      </w:r>
      <w:r>
        <w:rPr>
          <w:rFonts w:hint="eastAsia"/>
          <w:color w:val="auto"/>
          <w:highlight w:val="none"/>
        </w:rPr>
        <w:fldChar w:fldCharType="end"/>
      </w:r>
      <w:r/>
    </w:p>
    <w:p>
      <w:pPr>
        <w:pStyle w:val="793"/>
        <w:tabs>
          <w:tab w:val="right" w:pos="8306" w:leader="dot"/>
        </w:tabs>
        <w:rPr>
          <w:color w:val="auto"/>
          <w:highlight w:val="none"/>
        </w:rPr>
      </w:pPr>
      <w:r>
        <w:rPr>
          <w:color w:val="auto"/>
          <w:highlight w:val="none"/>
        </w:rPr>
        <w:fldChar w:fldCharType="begin"/>
      </w:r>
      <w:r>
        <w:rPr>
          <w:color w:val="auto"/>
          <w:highlight w:val="none"/>
        </w:rPr>
        <w:instrText xml:space="preserve"> HYPERLINK \l "_Toc30220" </w:instrText>
      </w:r>
      <w:r>
        <w:rPr>
          <w:color w:val="auto"/>
          <w:highlight w:val="none"/>
        </w:rPr>
        <w:fldChar w:fldCharType="separate"/>
      </w:r>
      <w:r>
        <w:rPr>
          <w:rFonts w:hint="eastAsia"/>
          <w:color w:val="auto"/>
          <w:highlight w:val="none"/>
        </w:rPr>
        <w:t xml:space="preserve">第三章   资格审查办法</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_Toc30220 \h </w:instrText>
      </w:r>
      <w:r>
        <w:rPr>
          <w:rFonts w:hint="eastAsia"/>
          <w:color w:val="auto"/>
          <w:highlight w:val="none"/>
        </w:rPr>
        <w:fldChar w:fldCharType="separate"/>
      </w:r>
      <w:r>
        <w:rPr>
          <w:rFonts w:hint="eastAsia"/>
          <w:color w:val="auto"/>
          <w:highlight w:val="none"/>
        </w:rPr>
        <w:t xml:space="preserve">26</w:t>
      </w:r>
      <w:r>
        <w:rPr>
          <w:rFonts w:hint="eastAsia"/>
          <w:color w:val="auto"/>
          <w:highlight w:val="none"/>
        </w:rPr>
        <w:fldChar w:fldCharType="end"/>
      </w:r>
      <w:r>
        <w:rPr>
          <w:rFonts w:hint="eastAsia"/>
          <w:color w:val="auto"/>
          <w:highlight w:val="none"/>
        </w:rPr>
        <w:fldChar w:fldCharType="end"/>
      </w:r>
      <w:r/>
    </w:p>
    <w:p>
      <w:pPr>
        <w:pStyle w:val="793"/>
        <w:tabs>
          <w:tab w:val="right" w:pos="8306" w:leader="dot"/>
        </w:tabs>
        <w:rPr>
          <w:color w:val="auto"/>
          <w:highlight w:val="none"/>
        </w:rPr>
      </w:pPr>
      <w:r>
        <w:rPr>
          <w:color w:val="auto"/>
          <w:highlight w:val="none"/>
        </w:rPr>
        <w:fldChar w:fldCharType="begin"/>
      </w:r>
      <w:r>
        <w:rPr>
          <w:color w:val="auto"/>
          <w:highlight w:val="none"/>
        </w:rPr>
        <w:instrText xml:space="preserve"> HYPERLINK \l "_Toc32543" </w:instrText>
      </w:r>
      <w:r>
        <w:rPr>
          <w:color w:val="auto"/>
          <w:highlight w:val="none"/>
        </w:rPr>
        <w:fldChar w:fldCharType="separate"/>
      </w:r>
      <w:r>
        <w:rPr>
          <w:rFonts w:hint="eastAsia"/>
          <w:color w:val="auto"/>
          <w:highlight w:val="none"/>
        </w:rPr>
        <w:t xml:space="preserve">第四章   评审办法</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_Toc32543 \h </w:instrText>
      </w:r>
      <w:r>
        <w:rPr>
          <w:rFonts w:hint="eastAsia"/>
          <w:color w:val="auto"/>
          <w:highlight w:val="none"/>
        </w:rPr>
        <w:fldChar w:fldCharType="separate"/>
      </w:r>
      <w:r>
        <w:rPr>
          <w:rFonts w:hint="eastAsia"/>
          <w:color w:val="auto"/>
          <w:highlight w:val="none"/>
        </w:rPr>
        <w:t xml:space="preserve">28</w:t>
      </w:r>
      <w:r>
        <w:rPr>
          <w:rFonts w:hint="eastAsia"/>
          <w:color w:val="auto"/>
          <w:highlight w:val="none"/>
        </w:rPr>
        <w:fldChar w:fldCharType="end"/>
      </w:r>
      <w:r>
        <w:rPr>
          <w:rFonts w:hint="eastAsia"/>
          <w:color w:val="auto"/>
          <w:highlight w:val="none"/>
        </w:rPr>
        <w:fldChar w:fldCharType="end"/>
      </w:r>
      <w:r/>
    </w:p>
    <w:p>
      <w:pPr>
        <w:pStyle w:val="793"/>
        <w:tabs>
          <w:tab w:val="right" w:pos="8306" w:leader="dot"/>
        </w:tabs>
        <w:rPr>
          <w:color w:val="auto"/>
          <w:highlight w:val="none"/>
        </w:rPr>
      </w:pP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color w:val="auto"/>
          <w:highlight w:val="none"/>
        </w:rPr>
        <w:t xml:space="preserve">第五章   项目技术要求和有关说明</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_Toc10813 \h </w:instrText>
      </w:r>
      <w:r>
        <w:rPr>
          <w:rFonts w:hint="eastAsia"/>
          <w:color w:val="auto"/>
          <w:highlight w:val="none"/>
        </w:rPr>
        <w:fldChar w:fldCharType="separate"/>
      </w:r>
      <w:r>
        <w:rPr>
          <w:rFonts w:hint="eastAsia"/>
          <w:color w:val="auto"/>
          <w:highlight w:val="none"/>
        </w:rPr>
        <w:t xml:space="preserve">30</w:t>
      </w:r>
      <w:r>
        <w:rPr>
          <w:rFonts w:hint="eastAsia"/>
          <w:color w:val="auto"/>
          <w:highlight w:val="none"/>
        </w:rPr>
        <w:fldChar w:fldCharType="end"/>
      </w:r>
      <w:r>
        <w:rPr>
          <w:rFonts w:hint="eastAsia"/>
          <w:color w:val="auto"/>
          <w:highlight w:val="none"/>
        </w:rPr>
        <w:fldChar w:fldCharType="end"/>
      </w:r>
      <w:r/>
    </w:p>
    <w:p>
      <w:pPr>
        <w:pStyle w:val="793"/>
        <w:tabs>
          <w:tab w:val="right" w:pos="8306" w:leader="dot"/>
        </w:tabs>
        <w:rPr>
          <w:color w:val="auto"/>
          <w:highlight w:val="none"/>
        </w:rPr>
      </w:pPr>
      <w:r>
        <w:rPr>
          <w:color w:val="auto"/>
          <w:highlight w:val="none"/>
        </w:rPr>
        <w:fldChar w:fldCharType="begin"/>
      </w:r>
      <w:r>
        <w:rPr>
          <w:color w:val="auto"/>
          <w:highlight w:val="none"/>
        </w:rPr>
        <w:instrText xml:space="preserve"> HYPERLINK \l "_Toc3729" </w:instrText>
      </w:r>
      <w:r>
        <w:rPr>
          <w:color w:val="auto"/>
          <w:highlight w:val="none"/>
        </w:rPr>
        <w:fldChar w:fldCharType="separate"/>
      </w:r>
      <w:r>
        <w:rPr>
          <w:rFonts w:hint="eastAsia"/>
          <w:color w:val="auto"/>
          <w:highlight w:val="none"/>
        </w:rPr>
        <w:t xml:space="preserve">第六章   合同格式及条款（参考）</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_Toc3729 \h </w:instrText>
      </w:r>
      <w:r>
        <w:rPr>
          <w:rFonts w:hint="eastAsia"/>
          <w:color w:val="auto"/>
          <w:highlight w:val="none"/>
        </w:rPr>
        <w:fldChar w:fldCharType="separate"/>
      </w:r>
      <w:r>
        <w:rPr>
          <w:rFonts w:hint="eastAsia"/>
          <w:color w:val="auto"/>
          <w:highlight w:val="none"/>
        </w:rPr>
        <w:t xml:space="preserve">35</w:t>
      </w:r>
      <w:r>
        <w:rPr>
          <w:rFonts w:hint="eastAsia"/>
          <w:color w:val="auto"/>
          <w:highlight w:val="none"/>
        </w:rPr>
        <w:fldChar w:fldCharType="end"/>
      </w:r>
      <w:r>
        <w:rPr>
          <w:rFonts w:hint="eastAsia"/>
          <w:color w:val="auto"/>
          <w:highlight w:val="none"/>
        </w:rPr>
        <w:fldChar w:fldCharType="end"/>
      </w:r>
      <w:r/>
    </w:p>
    <w:p>
      <w:pPr>
        <w:pStyle w:val="793"/>
        <w:tabs>
          <w:tab w:val="right" w:pos="8306" w:leader="dot"/>
        </w:tabs>
        <w:rPr>
          <w:color w:val="auto"/>
          <w:highlight w:val="none"/>
        </w:rPr>
      </w:pPr>
      <w:r>
        <w:rPr>
          <w:color w:val="auto"/>
          <w:highlight w:val="none"/>
        </w:rPr>
        <w:fldChar w:fldCharType="begin"/>
      </w:r>
      <w:r>
        <w:rPr>
          <w:color w:val="auto"/>
          <w:highlight w:val="none"/>
        </w:rPr>
        <w:instrText xml:space="preserve"> HYPERLINK \l "_Toc18047" </w:instrText>
      </w:r>
      <w:r>
        <w:rPr>
          <w:color w:val="auto"/>
          <w:highlight w:val="none"/>
        </w:rPr>
        <w:fldChar w:fldCharType="separate"/>
      </w:r>
      <w:r>
        <w:rPr>
          <w:rFonts w:hint="eastAsia"/>
          <w:color w:val="auto"/>
          <w:highlight w:val="none"/>
        </w:rPr>
        <w:t xml:space="preserve">第七章   响应文件格式及内容</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_Toc18047 \h </w:instrText>
      </w:r>
      <w:r>
        <w:rPr>
          <w:rFonts w:hint="eastAsia"/>
          <w:color w:val="auto"/>
          <w:highlight w:val="none"/>
        </w:rPr>
        <w:fldChar w:fldCharType="separate"/>
      </w:r>
      <w:r>
        <w:rPr>
          <w:rFonts w:hint="eastAsia"/>
          <w:color w:val="auto"/>
          <w:highlight w:val="none"/>
        </w:rPr>
        <w:t xml:space="preserve">42</w:t>
      </w:r>
      <w:r>
        <w:rPr>
          <w:rFonts w:hint="eastAsia"/>
          <w:color w:val="auto"/>
          <w:highlight w:val="none"/>
        </w:rPr>
        <w:fldChar w:fldCharType="end"/>
      </w:r>
      <w:r>
        <w:rPr>
          <w:rFonts w:hint="eastAsia"/>
          <w:color w:val="auto"/>
          <w:highlight w:val="none"/>
        </w:rPr>
        <w:fldChar w:fldCharType="end"/>
      </w:r>
      <w:r/>
    </w:p>
    <w:p>
      <w:pPr>
        <w:rPr>
          <w:color w:val="auto"/>
          <w:highlight w:val="none"/>
        </w:rPr>
      </w:pPr>
      <w:r>
        <w:rPr>
          <w:color w:val="auto"/>
          <w:highlight w:val="none"/>
        </w:rPr>
        <w:fldChar w:fldCharType="end"/>
      </w:r>
      <w:r/>
    </w:p>
    <w:p>
      <w:pPr>
        <w:rPr>
          <w:color w:val="auto"/>
          <w:highlight w:val="none"/>
        </w:rPr>
      </w:pPr>
      <w:r>
        <w:rPr>
          <w:rFonts w:hint="eastAsia"/>
          <w:color w:val="auto"/>
          <w:highlight w:val="none"/>
        </w:rPr>
        <w:br w:type="page" w:clear="all"/>
      </w:r>
      <w:r/>
    </w:p>
    <w:p>
      <w:pPr>
        <w:jc w:val="center"/>
        <w:rPr>
          <w:rFonts w:hint="eastAsia" w:ascii="方正小标宋简体" w:hAnsi="方正小标宋_GBK"/>
          <w:b/>
          <w:bCs/>
          <w:color w:val="auto"/>
          <w:sz w:val="36"/>
          <w:szCs w:val="36"/>
          <w:highlight w:val="none"/>
        </w:rPr>
      </w:pPr>
      <w:r>
        <w:rPr>
          <w:rFonts w:hint="eastAsia" w:ascii="方正小标宋简体" w:hAnsi="方正小标宋_GBK"/>
          <w:b/>
          <w:bCs/>
          <w:color w:val="auto"/>
          <w:sz w:val="36"/>
          <w:szCs w:val="36"/>
          <w:highlight w:val="none"/>
        </w:rPr>
        <w:t xml:space="preserve">“政采贷”及不见面交易相关提醒</w:t>
      </w:r>
      <w:r/>
    </w:p>
    <w:p>
      <w:pPr>
        <w:spacing w:line="520" w:lineRule="exact"/>
        <w:rPr>
          <w:rFonts w:hint="eastAsia" w:ascii="宋体" w:hAnsi="宋体" w:cs="宋体"/>
          <w:b/>
          <w:bCs/>
          <w:color w:val="auto"/>
          <w:spacing w:val="-3"/>
          <w:sz w:val="22"/>
          <w:highlight w:val="none"/>
        </w:rPr>
      </w:pPr>
      <w:r>
        <w:rPr>
          <w:rFonts w:hint="eastAsia" w:ascii="宋体" w:hAnsi="宋体" w:cs="宋体"/>
          <w:b/>
          <w:bCs/>
          <w:color w:val="auto"/>
          <w:sz w:val="22"/>
          <w:highlight w:val="none"/>
        </w:rPr>
        <w:t xml:space="preserve">一、政府采购线上合同信用融资功能告知提醒</w:t>
      </w:r>
      <w:r/>
    </w:p>
    <w:p>
      <w:pPr>
        <w:pStyle w:val="1076"/>
        <w:ind w:firstLine="440"/>
        <w:spacing w:line="400" w:lineRule="exact"/>
        <w:rPr>
          <w:rFonts w:cs="宋体"/>
          <w:color w:val="auto"/>
          <w:sz w:val="22"/>
          <w:szCs w:val="22"/>
          <w:highlight w:val="none"/>
        </w:rPr>
      </w:pPr>
      <w:r>
        <w:rPr>
          <w:rFonts w:hint="eastAsia" w:cs="宋体"/>
          <w:color w:val="auto"/>
          <w:sz w:val="22"/>
          <w:szCs w:val="22"/>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76"/>
        <w:ind w:firstLine="442"/>
        <w:spacing w:line="400" w:lineRule="exact"/>
        <w:rPr>
          <w:rFonts w:cs="宋体"/>
          <w:b/>
          <w:bCs/>
          <w:color w:val="auto"/>
          <w:sz w:val="22"/>
          <w:szCs w:val="22"/>
          <w:highlight w:val="none"/>
        </w:rPr>
      </w:pPr>
      <w:r>
        <w:rPr>
          <w:rFonts w:hint="eastAsia" w:cs="宋体"/>
          <w:b/>
          <w:bCs/>
          <w:color w:val="auto"/>
          <w:sz w:val="22"/>
          <w:szCs w:val="22"/>
          <w:highlight w:val="none"/>
        </w:rPr>
        <w:t xml:space="preserve">1.“政采贷”业务流程</w:t>
      </w:r>
      <w:r/>
    </w:p>
    <w:p>
      <w:pPr>
        <w:pStyle w:val="1076"/>
        <w:rPr>
          <w:rFonts w:cs="宋体"/>
          <w:color w:val="auto"/>
          <w:sz w:val="22"/>
          <w:szCs w:val="22"/>
          <w:highlight w:val="none"/>
        </w:rPr>
      </w:pPr>
      <w:r>
        <w:rPr>
          <w:rFonts w:cs="宋体"/>
          <w:color w:val="auto"/>
          <w:sz w:val="22"/>
          <w:szCs w:val="22"/>
          <w:highlight w:val="none"/>
        </w:rPr>
        <mc:AlternateContent>
          <mc:Choice Requires="wpg">
            <w:drawing>
              <wp:inline xmlns:wp="http://schemas.openxmlformats.org/drawingml/2006/wordprocessingDrawing" distT="0" distB="0" distL="0" distR="0">
                <wp:extent cx="5269865" cy="1551305"/>
                <wp:effectExtent l="0" t="0" r="6985" b="1079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5269865" cy="155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9pt;height:122.1pt;mso-wrap-distance-left:0.0pt;mso-wrap-distance-top:0.0pt;mso-wrap-distance-right:0.0pt;mso-wrap-distance-bottom:0.0pt;" stroked="f">
                <v:path textboxrect="0,0,0,0"/>
                <v:imagedata r:id="rId16" o:title=""/>
              </v:shape>
            </w:pict>
          </mc:Fallback>
        </mc:AlternateContent>
      </w:r>
      <w:r/>
    </w:p>
    <w:p>
      <w:pPr>
        <w:pStyle w:val="1076"/>
        <w:ind w:left="640"/>
        <w:spacing w:line="400" w:lineRule="exact"/>
        <w:rPr>
          <w:rFonts w:cs="宋体"/>
          <w:b/>
          <w:bCs/>
          <w:color w:val="auto"/>
          <w:sz w:val="22"/>
          <w:szCs w:val="22"/>
          <w:highlight w:val="none"/>
        </w:rPr>
      </w:pPr>
      <w:r>
        <w:rPr>
          <w:rFonts w:hint="eastAsia" w:cs="宋体"/>
          <w:b/>
          <w:bCs/>
          <w:color w:val="auto"/>
          <w:sz w:val="22"/>
          <w:szCs w:val="22"/>
          <w:highlight w:val="none"/>
        </w:rPr>
        <w:t xml:space="preserve">2.常见问题</w:t>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Q1：哪些企业能申请“政采贷”？</w:t>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答：江苏省内采用国库集中支付的政府采购项目的中标供应商，可凭政府采购合同申请"政采贷"。</w:t>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Q2：供应商在哪里申请“政采贷”？</w:t>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答：中标供应商在“中征应收账款融资服务平台”（简称“中征平台”）上向意向银行发起融资申请</w:t>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Q3：中标供应商要注意什么？</w:t>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答：中标供应商要加强和采购单位的沟通协调，尽早确定融资需求。需要“政采贷”融资的，政府采购合同付款账号应当空置。</w:t>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Q4：采购单位要做什么？</w:t>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Q5：“政采贷”融资失败怎么办？</w:t>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76"/>
        <w:ind w:left="640"/>
        <w:spacing w:line="400" w:lineRule="exact"/>
        <w:rPr>
          <w:rFonts w:cs="宋体"/>
          <w:b/>
          <w:bCs/>
          <w:color w:val="auto"/>
          <w:sz w:val="22"/>
          <w:szCs w:val="22"/>
          <w:highlight w:val="none"/>
        </w:rPr>
      </w:pPr>
      <w:r>
        <w:rPr>
          <w:rFonts w:hint="eastAsia" w:cs="宋体"/>
          <w:b/>
          <w:bCs/>
          <w:color w:val="auto"/>
          <w:sz w:val="22"/>
          <w:szCs w:val="22"/>
          <w:highlight w:val="none"/>
        </w:rPr>
        <w:t xml:space="preserve">3.网址及联系方式</w:t>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cs="宋体"/>
          <w:color w:val="auto"/>
          <w:sz w:val="22"/>
          <w:szCs w:val="22"/>
          <w:highlight w:val="none"/>
        </w:rPr>
        <w:t xml:space="preserve">http://www.ccgp-jiangsu.gov.cn/jiangsu/paying.html</w:t>
      </w:r>
      <w:r>
        <w:rPr>
          <w:rFonts w:hint="eastAsia" w:cs="宋体"/>
          <w:color w:val="auto"/>
          <w:sz w:val="22"/>
          <w:szCs w:val="22"/>
          <w:highlight w:val="none"/>
        </w:rPr>
        <w:fldChar w:fldCharType="end"/>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cs="宋体"/>
          <w:color w:val="auto"/>
          <w:sz w:val="22"/>
          <w:szCs w:val="22"/>
          <w:highlight w:val="none"/>
        </w:rPr>
        <w:t xml:space="preserve">https://www.crcrfsp.com/</w:t>
      </w:r>
      <w:r>
        <w:rPr>
          <w:rFonts w:hint="eastAsia" w:cs="宋体"/>
          <w:color w:val="auto"/>
          <w:sz w:val="22"/>
          <w:szCs w:val="22"/>
          <w:highlight w:val="none"/>
        </w:rPr>
        <w:fldChar w:fldCharType="end"/>
      </w:r>
      <w:r/>
    </w:p>
    <w:p>
      <w:pPr>
        <w:pStyle w:val="1076"/>
        <w:spacing w:line="400" w:lineRule="exact"/>
        <w:rPr>
          <w:rFonts w:cs="宋体"/>
          <w:color w:val="auto"/>
          <w:sz w:val="22"/>
          <w:szCs w:val="22"/>
          <w:highlight w:val="none"/>
        </w:rPr>
      </w:pPr>
      <w:r>
        <w:rPr>
          <w:rFonts w:hint="eastAsia" w:cs="宋体"/>
          <w:color w:val="auto"/>
          <w:sz w:val="22"/>
          <w:szCs w:val="22"/>
          <w:highlight w:val="none"/>
        </w:rPr>
        <w:t xml:space="preserve"> 联系电话：0523-84821917</w:t>
      </w:r>
      <w:r/>
    </w:p>
    <w:p>
      <w:pPr>
        <w:ind w:firstLine="643"/>
        <w:spacing w:line="52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二、不见面交易投标文件制作提交说明</w:t>
      </w:r>
      <w:r/>
    </w:p>
    <w:p>
      <w:pPr>
        <w:ind w:firstLine="562"/>
        <w:jc w:val="left"/>
        <w:spacing w:line="520" w:lineRule="exact"/>
        <w:rPr>
          <w:rFonts w:hint="eastAsia" w:ascii="宋体" w:hAnsi="宋体" w:cs="宋体"/>
          <w:color w:val="auto"/>
          <w:sz w:val="22"/>
          <w:highlight w:val="none"/>
          <w:shd w:val="clear" w:color="auto" w:fill="ffffff"/>
          <w:lang w:bidi="ar"/>
        </w:rPr>
      </w:pPr>
      <w:r>
        <w:rPr>
          <w:rFonts w:hint="eastAsia" w:ascii="宋体" w:hAnsi="宋体" w:cs="宋体"/>
          <w:b/>
          <w:bCs/>
          <w:color w:val="auto"/>
          <w:sz w:val="22"/>
          <w:highlight w:val="none"/>
          <w:lang w:bidi="ar"/>
        </w:rPr>
        <w:t xml:space="preserve">1.业务流程：</w:t>
      </w:r>
      <w:r>
        <w:rPr>
          <w:rFonts w:hint="eastAsia" w:ascii="宋体" w:hAnsi="宋体" w:cs="宋体"/>
          <w:color w:val="auto"/>
          <w:sz w:val="22"/>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cs="宋体"/>
          <w:color w:val="auto"/>
          <w:sz w:val="22"/>
          <w:highlight w:val="none"/>
          <w:shd w:val="clear" w:color="auto" w:fill="ffffff"/>
          <w:lang w:bidi="ar"/>
        </w:rPr>
      </w:pPr>
      <w:r>
        <w:rPr>
          <w:rFonts w:hint="eastAsia" w:ascii="宋体" w:hAnsi="宋体" w:cs="宋体"/>
          <w:b/>
          <w:bCs/>
          <w:color w:val="auto"/>
          <w:sz w:val="22"/>
          <w:highlight w:val="none"/>
          <w:lang w:bidi="ar"/>
        </w:rPr>
        <w:t xml:space="preserve">2.苏采云资料：</w:t>
      </w:r>
      <w:r>
        <w:rPr>
          <w:rFonts w:hint="eastAsia" w:ascii="宋体" w:hAnsi="宋体" w:cs="宋体"/>
          <w:color w:val="auto"/>
          <w:sz w:val="22"/>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093"/>
          <w:rFonts w:hint="eastAsia" w:ascii="宋体" w:hAnsi="宋体" w:cs="宋体"/>
          <w:color w:val="auto"/>
          <w:sz w:val="22"/>
          <w:highlight w:val="none"/>
          <w:shd w:val="clear" w:color="auto" w:fill="ffffff"/>
        </w:rPr>
        <w:t xml:space="preserve">苏采云系统操作手册（供应商）</w:t>
      </w:r>
      <w:r>
        <w:rPr>
          <w:rStyle w:val="1093"/>
          <w:rFonts w:hint="eastAsia" w:ascii="宋体" w:hAnsi="宋体" w:cs="宋体"/>
          <w:color w:val="auto"/>
          <w:sz w:val="22"/>
          <w:highlight w:val="none"/>
          <w:shd w:val="clear" w:color="auto" w:fill="ffffff"/>
        </w:rPr>
        <w:fldChar w:fldCharType="end"/>
      </w:r>
      <w:r>
        <w:rPr>
          <w:rFonts w:hint="eastAsia" w:ascii="宋体" w:hAnsi="宋体" w:cs="宋体"/>
          <w:color w:val="auto"/>
          <w:sz w:val="22"/>
          <w:highlight w:val="none"/>
          <w:shd w:val="clear" w:color="auto" w:fill="ffffff"/>
          <w:lang w:bidi="ar"/>
        </w:rPr>
        <w:t xml:space="preserve">”，进行下载。</w:t>
      </w:r>
      <w:r/>
    </w:p>
    <w:p>
      <w:pPr>
        <w:ind w:firstLine="420"/>
        <w:jc w:val="left"/>
        <w:spacing w:line="520" w:lineRule="exact"/>
        <w:rPr>
          <w:rFonts w:hint="eastAsia" w:ascii="宋体" w:hAnsi="宋体" w:cs="宋体"/>
          <w:color w:val="auto"/>
          <w:sz w:val="22"/>
          <w:highlight w:val="none"/>
          <w:shd w:val="clear" w:color="auto" w:fill="ffffff"/>
          <w:lang w:bidi="ar"/>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093"/>
          <w:rFonts w:hint="eastAsia" w:ascii="宋体" w:hAnsi="宋体" w:cs="宋体"/>
          <w:color w:val="auto"/>
          <w:sz w:val="22"/>
          <w:highlight w:val="none"/>
          <w:shd w:val="clear" w:color="auto" w:fill="ffffff"/>
          <w:lang w:bidi="ar"/>
        </w:rPr>
        <w:t xml:space="preserve">http://czj.taizhou.gov.cn/col/col61762/index.html</w:t>
      </w:r>
      <w:r>
        <w:rPr>
          <w:rStyle w:val="1093"/>
          <w:rFonts w:hint="eastAsia" w:ascii="宋体" w:hAnsi="宋体" w:cs="宋体"/>
          <w:color w:val="auto"/>
          <w:sz w:val="22"/>
          <w:highlight w:val="none"/>
          <w:shd w:val="clear" w:color="auto" w:fill="ffffff"/>
          <w:lang w:bidi="ar"/>
        </w:rPr>
        <w:fldChar w:fldCharType="end"/>
      </w:r>
      <w:r/>
    </w:p>
    <w:p>
      <w:pPr>
        <w:ind w:firstLine="643"/>
        <w:spacing w:line="52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三、竞争性谈判、磋商不见面交易注意事项</w:t>
      </w:r>
      <w:r/>
    </w:p>
    <w:p>
      <w:pPr>
        <w:ind w:firstLine="562"/>
        <w:jc w:val="left"/>
        <w:spacing w:line="520" w:lineRule="exact"/>
        <w:rPr>
          <w:rFonts w:hint="eastAsia" w:ascii="宋体" w:hAnsi="宋体" w:cs="宋体"/>
          <w:color w:val="auto"/>
          <w:sz w:val="22"/>
          <w:highlight w:val="none"/>
          <w:shd w:val="clear" w:color="auto" w:fill="ffffff"/>
          <w:lang w:bidi="ar"/>
        </w:rPr>
      </w:pPr>
      <w:r>
        <w:rPr>
          <w:rFonts w:hint="eastAsia" w:ascii="宋体" w:hAnsi="宋体" w:cs="宋体"/>
          <w:b/>
          <w:bCs/>
          <w:color w:val="auto"/>
          <w:sz w:val="22"/>
          <w:highlight w:val="none"/>
          <w:lang w:bidi="ar"/>
        </w:rPr>
        <w:t xml:space="preserve">1.确保音视频畅通。</w:t>
      </w:r>
      <w:r>
        <w:rPr>
          <w:rFonts w:hint="eastAsia" w:ascii="宋体" w:hAnsi="宋体" w:cs="宋体"/>
          <w:color w:val="auto"/>
          <w:sz w:val="22"/>
          <w:highlight w:val="none"/>
          <w:shd w:val="clear" w:color="auto" w:fill="ffffff"/>
          <w:lang w:bidi="ar"/>
        </w:rPr>
        <w:t xml:space="preserve">竞争性谈判、</w:t>
      </w:r>
      <w:r>
        <w:rPr>
          <w:rFonts w:hint="eastAsia" w:ascii="宋体" w:hAnsi="宋体" w:cs="宋体"/>
          <w:b/>
          <w:bCs/>
          <w:color w:val="auto"/>
          <w:sz w:val="22"/>
          <w:highlight w:val="none"/>
        </w:rPr>
        <w:t xml:space="preserve">磋商</w:t>
      </w:r>
      <w:r>
        <w:rPr>
          <w:rFonts w:hint="eastAsia" w:ascii="宋体" w:hAnsi="宋体" w:cs="宋体"/>
          <w:color w:val="auto"/>
          <w:sz w:val="22"/>
          <w:highlight w:val="none"/>
          <w:shd w:val="clear" w:color="auto" w:fill="ffffff"/>
          <w:lang w:bidi="ar"/>
        </w:rPr>
        <w:t xml:space="preserve">项目需要进行谈判、</w:t>
      </w:r>
      <w:r>
        <w:rPr>
          <w:rFonts w:hint="eastAsia" w:ascii="宋体" w:hAnsi="宋体" w:cs="宋体"/>
          <w:b/>
          <w:bCs/>
          <w:color w:val="auto"/>
          <w:sz w:val="22"/>
          <w:highlight w:val="none"/>
        </w:rPr>
        <w:t xml:space="preserve">磋商</w:t>
      </w:r>
      <w:r>
        <w:rPr>
          <w:rFonts w:hint="eastAsia" w:ascii="宋体" w:hAnsi="宋体" w:cs="宋体"/>
          <w:color w:val="auto"/>
          <w:sz w:val="22"/>
          <w:highlight w:val="none"/>
          <w:shd w:val="clear" w:color="auto" w:fill="ffffff"/>
          <w:lang w:bidi="ar"/>
        </w:rPr>
        <w:t xml:space="preserve">程序，请各供应商在投标前按照要求装好耳麦、摄像头等通讯工具，可以利用微信或qq等相关软件进行测试，确保在谈判、</w:t>
      </w:r>
      <w:r>
        <w:rPr>
          <w:rFonts w:hint="eastAsia" w:ascii="宋体" w:hAnsi="宋体" w:cs="宋体"/>
          <w:b/>
          <w:bCs/>
          <w:color w:val="auto"/>
          <w:sz w:val="22"/>
          <w:highlight w:val="none"/>
        </w:rPr>
        <w:t xml:space="preserve">磋商</w:t>
      </w:r>
      <w:r>
        <w:rPr>
          <w:rFonts w:hint="eastAsia" w:ascii="宋体" w:hAnsi="宋体" w:cs="宋体"/>
          <w:color w:val="auto"/>
          <w:sz w:val="22"/>
          <w:highlight w:val="none"/>
          <w:shd w:val="clear" w:color="auto" w:fill="ffffff"/>
          <w:lang w:bidi="ar"/>
        </w:rPr>
        <w:t xml:space="preserve">过程可以正常进行。</w:t>
      </w:r>
      <w:r/>
    </w:p>
    <w:p>
      <w:pPr>
        <w:ind w:firstLine="562"/>
        <w:jc w:val="left"/>
        <w:spacing w:line="520" w:lineRule="exact"/>
        <w:rPr>
          <w:rFonts w:hint="eastAsia" w:ascii="宋体" w:hAnsi="宋体" w:cs="宋体"/>
          <w:color w:val="auto"/>
          <w:sz w:val="22"/>
          <w:highlight w:val="none"/>
          <w:shd w:val="clear" w:color="auto" w:fill="ffffff"/>
          <w:lang w:bidi="ar"/>
        </w:rPr>
      </w:pPr>
      <w:r>
        <w:rPr>
          <w:rFonts w:hint="eastAsia" w:ascii="宋体" w:hAnsi="宋体" w:cs="宋体"/>
          <w:b/>
          <w:bCs/>
          <w:color w:val="auto"/>
          <w:sz w:val="22"/>
          <w:highlight w:val="none"/>
          <w:lang w:bidi="ar"/>
        </w:rPr>
        <w:t xml:space="preserve">2.及时完成最终报价。</w:t>
      </w:r>
      <w:r>
        <w:rPr>
          <w:rFonts w:hint="eastAsia" w:ascii="宋体" w:hAnsi="宋体" w:cs="宋体"/>
          <w:color w:val="auto"/>
          <w:sz w:val="22"/>
          <w:highlight w:val="none"/>
          <w:shd w:val="clear" w:color="auto" w:fill="ffffff"/>
          <w:lang w:bidi="ar"/>
        </w:rPr>
        <w:t xml:space="preserve">竞争性谈判、</w:t>
      </w:r>
      <w:r>
        <w:rPr>
          <w:rFonts w:hint="eastAsia" w:ascii="宋体" w:hAnsi="宋体" w:cs="宋体"/>
          <w:b/>
          <w:bCs/>
          <w:color w:val="auto"/>
          <w:sz w:val="22"/>
          <w:highlight w:val="none"/>
        </w:rPr>
        <w:t xml:space="preserve">磋商</w:t>
      </w:r>
      <w:r>
        <w:rPr>
          <w:rFonts w:hint="eastAsia" w:ascii="宋体" w:hAnsi="宋体" w:cs="宋体"/>
          <w:color w:val="auto"/>
          <w:sz w:val="22"/>
          <w:highlight w:val="none"/>
          <w:shd w:val="clear" w:color="auto" w:fill="ffffff"/>
          <w:lang w:bidi="ar"/>
        </w:rPr>
        <w:t xml:space="preserve">项目需要供应商进行最终报价，请各供应商在项目评标结束之前不要擅自离开“苏采云”交易系统开标大厅，待评审专家开启最终报价程序后，及时准确完成最终报价。</w:t>
      </w:r>
      <w:r/>
    </w:p>
    <w:p>
      <w:pPr>
        <w:ind w:firstLine="643"/>
        <w:spacing w:line="52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四、供应商相关法律责任提醒</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相关法律法规：</w:t>
      </w:r>
      <w:r/>
    </w:p>
    <w:p>
      <w:pPr>
        <w:ind w:firstLine="562"/>
        <w:spacing w:line="520" w:lineRule="exact"/>
        <w:rPr>
          <w:rFonts w:hint="eastAsia" w:ascii="宋体" w:hAnsi="宋体" w:cs="宋体"/>
          <w:color w:val="auto"/>
          <w:sz w:val="22"/>
          <w:highlight w:val="none"/>
        </w:rPr>
      </w:pPr>
      <w:r>
        <w:rPr>
          <w:rFonts w:hint="eastAsia" w:ascii="宋体" w:hAnsi="宋体" w:cs="宋体"/>
          <w:b/>
          <w:bCs/>
          <w:color w:val="auto"/>
          <w:sz w:val="22"/>
          <w:highlight w:val="none"/>
        </w:rPr>
        <w:t xml:space="preserve">《政府采购法》</w:t>
      </w:r>
      <w:r>
        <w:rPr>
          <w:rFonts w:hint="eastAsia" w:ascii="宋体" w:hAnsi="宋体" w:cs="宋体"/>
          <w:color w:val="auto"/>
          <w:sz w:val="22"/>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（一）提供虚假材料谋取中标、成交的；</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（二）采取不正当手段诋毁、排挤其他供应商的；</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（三）与采购人、其他供应商或者采购代理机构恶意串通的；</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（四）向采购人、采购代理机构行贿或者提供其他不正当利益的；</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（五）在招标采购过程中与采购人进行协商谈判的；</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（六）拒绝有关部门监督检查或者提供虚假情况的。</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供应商有前款第（一）至（五）项情形之一的，中标、成交无效。</w:t>
      </w:r>
      <w:r/>
    </w:p>
    <w:p>
      <w:pPr>
        <w:ind w:firstLine="562"/>
        <w:spacing w:line="520" w:lineRule="exact"/>
        <w:rPr>
          <w:rFonts w:hint="eastAsia" w:ascii="宋体" w:hAnsi="宋体" w:cs="宋体"/>
          <w:color w:val="auto"/>
          <w:sz w:val="22"/>
          <w:highlight w:val="none"/>
        </w:rPr>
      </w:pPr>
      <w:r>
        <w:rPr>
          <w:rFonts w:hint="eastAsia" w:ascii="宋体" w:hAnsi="宋体" w:cs="宋体"/>
          <w:b/>
          <w:bCs/>
          <w:color w:val="auto"/>
          <w:sz w:val="22"/>
          <w:highlight w:val="none"/>
        </w:rPr>
        <w:t xml:space="preserve">《政府采购法实施条例》</w:t>
      </w:r>
      <w:r>
        <w:rPr>
          <w:rFonts w:hint="eastAsia" w:ascii="宋体" w:hAnsi="宋体" w:cs="宋体"/>
          <w:color w:val="auto"/>
          <w:sz w:val="22"/>
          <w:highlight w:val="none"/>
        </w:rPr>
        <w:t xml:space="preserve">第七十二条　供应商有下列情形之一的，依照政府采购法第七十七条第一款的规定追究法律责任：</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（一）向评标委员会、竞争性谈判小组或者询价小组成员行贿或者提供其他不正当利益；</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（二）中标或者成交后无正当理由拒不与采购人签订政府采购合同；</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（三）未按照采购文件确定的事项签订政府采购合同；</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（四）将政府采购合同转包；</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（五）提供假冒伪劣产品；</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（六）擅自变更、中止或者终止政府采购合同。</w:t>
      </w:r>
      <w:r/>
    </w:p>
    <w:p>
      <w:pPr>
        <w:ind w:firstLine="560"/>
        <w:spacing w:line="520" w:lineRule="exact"/>
        <w:rPr>
          <w:b/>
          <w:bCs/>
          <w:color w:val="auto"/>
          <w:sz w:val="24"/>
          <w:highlight w:val="none"/>
        </w:rPr>
      </w:pPr>
      <w:r>
        <w:rPr>
          <w:rFonts w:hint="eastAsia" w:ascii="宋体" w:hAnsi="宋体" w:cs="宋体"/>
          <w:color w:val="auto"/>
          <w:sz w:val="22"/>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520" w:lineRule="exact"/>
        <w:rPr>
          <w:b/>
          <w:bCs/>
          <w:color w:val="auto"/>
          <w:sz w:val="24"/>
          <w:highlight w:val="none"/>
        </w:rPr>
      </w:pPr>
      <w:r>
        <w:rPr>
          <w:rFonts w:hint="eastAsia"/>
          <w:b/>
          <w:bCs/>
          <w:color w:val="auto"/>
          <w:sz w:val="24"/>
          <w:highlight w:val="none"/>
        </w:rPr>
        <w:t xml:space="preserve">关于政府采购履约保函(保险 )的提醒</w:t>
      </w:r>
      <w:r/>
    </w:p>
    <w:p>
      <w:pPr>
        <w:ind w:firstLine="560"/>
        <w:jc w:val="left"/>
        <w:spacing w:line="520" w:lineRule="exact"/>
        <w:rPr>
          <w:rFonts w:hint="eastAsia" w:ascii="宋体" w:hAnsi="宋体" w:cs="宋体"/>
          <w:color w:val="auto"/>
          <w:sz w:val="22"/>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22"/>
          <w:highlight w:val="none"/>
        </w:rPr>
        <w:t xml:space="preserve">为降低供应商参与政府采购成本，供应商</w:t>
      </w:r>
      <w:r>
        <w:rPr>
          <w:rFonts w:hint="eastAsia" w:ascii="宋体" w:hAnsi="宋体" w:cs="宋体"/>
          <w:color w:val="auto"/>
          <w:sz w:val="22"/>
          <w:highlight w:val="none"/>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71"/>
        <w:spacing w:line="420" w:lineRule="exact"/>
        <w:rPr>
          <w:rFonts w:hint="eastAsia" w:ascii="楷体" w:hAnsi="楷体" w:cs="楷体"/>
          <w:bCs/>
          <w:color w:val="auto"/>
          <w:szCs w:val="32"/>
          <w:highlight w:val="none"/>
        </w:rPr>
      </w:pPr>
      <w:r/>
      <w:bookmarkStart w:id="4" w:name="_Toc29211"/>
      <w:r/>
      <w:bookmarkStart w:id="5" w:name="_Toc26255"/>
      <w:r/>
      <w:bookmarkStart w:id="6" w:name="_Toc25065"/>
      <w:r/>
      <w:bookmarkStart w:id="7" w:name="_Toc26681"/>
      <w:r/>
      <w:bookmarkStart w:id="8" w:name="_Toc11379"/>
      <w:r/>
      <w:bookmarkStart w:id="9" w:name="_Toc25307"/>
      <w:r/>
      <w:bookmarkStart w:id="10" w:name="_Toc15685"/>
      <w:r/>
      <w:bookmarkStart w:id="11" w:name="_Toc267"/>
      <w:r/>
      <w:bookmarkStart w:id="12" w:name="_Toc19948"/>
      <w:r/>
      <w:bookmarkStart w:id="13" w:name="_Toc28370"/>
      <w:r/>
      <w:bookmarkStart w:id="14" w:name="_Toc11046"/>
      <w:r/>
      <w:bookmarkStart w:id="15" w:name="_Toc19050"/>
      <w:r/>
      <w:bookmarkStart w:id="16" w:name="_Toc9851"/>
      <w:r/>
      <w:bookmarkStart w:id="17" w:name="_Toc5223"/>
      <w:r/>
      <w:bookmarkStart w:id="18" w:name="_Toc28198"/>
      <w:r/>
      <w:bookmarkStart w:id="19" w:name="_Toc13471"/>
      <w:r/>
      <w:bookmarkStart w:id="20" w:name="_Toc22790"/>
      <w:r>
        <w:rPr>
          <w:rFonts w:hint="eastAsia" w:ascii="楷体" w:hAnsi="楷体" w:cs="楷体"/>
          <w:bCs/>
          <w:color w:val="auto"/>
          <w:szCs w:val="32"/>
          <w:highlight w:val="none"/>
        </w:rPr>
        <w:t xml:space="preserve">第一章   竞争性谈判公告</w:t>
      </w:r>
      <w:bookmarkEnd w:id="2"/>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r/>
    </w:p>
    <w:p>
      <w:pPr>
        <w:rPr>
          <w:color w:val="auto"/>
          <w:highlight w:val="none"/>
        </w:rPr>
      </w:pPr>
      <w:r>
        <w:rPr>
          <w:color w:val="auto"/>
          <w:highlight w:val="none"/>
        </w:rPr>
      </w:r>
      <w:r/>
    </w:p>
    <w:tbl>
      <w:tblPr>
        <w:tblStyle w:val="781"/>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60"/>
      </w:tblGrid>
      <w:tr>
        <w:trPr>
          <w:jc w:val="center"/>
          <w:trHeight w:val="1755"/>
        </w:trPr>
        <w:tc>
          <w:tcPr>
            <w:tcW w:w="9560" w:type="dxa"/>
            <w:vAlign w:val="center"/>
            <w:textDirection w:val="lrTb"/>
            <w:noWrap w:val="false"/>
          </w:tcPr>
          <w:p>
            <w:pPr>
              <w:spacing w:line="410" w:lineRule="exact"/>
              <w:rPr>
                <w:color w:val="auto"/>
                <w:sz w:val="24"/>
                <w:highlight w:val="none"/>
                <w:u w:val="single"/>
                <w:lang w:val="zh-CN"/>
              </w:rPr>
            </w:pPr>
            <w:r>
              <w:rPr>
                <w:b/>
                <w:bCs/>
                <w:color w:val="auto"/>
                <w:sz w:val="24"/>
                <w:highlight w:val="none"/>
                <w:lang w:val="zh-CN"/>
              </w:rPr>
              <w:t xml:space="preserve">项目概况</w:t>
            </w:r>
            <w:r/>
          </w:p>
          <w:p>
            <w:pPr>
              <w:ind w:firstLine="482"/>
              <w:spacing w:line="410" w:lineRule="exact"/>
              <w:rPr>
                <w:color w:val="auto"/>
                <w:sz w:val="24"/>
                <w:highlight w:val="none"/>
                <w:lang w:val="zh-CN"/>
              </w:rPr>
            </w:pPr>
            <w:r>
              <w:rPr>
                <w:color w:val="auto"/>
                <w:sz w:val="24"/>
                <w:highlight w:val="none"/>
                <w:u w:val="single"/>
                <w:lang w:val="zh-CN"/>
              </w:rPr>
              <w:t xml:space="preserve"> </w:t>
            </w:r>
            <w:r>
              <w:rPr>
                <w:rFonts w:hint="eastAsia" w:ascii="宋体" w:hAnsi="宋体" w:cs="宋体"/>
                <w:color w:val="auto"/>
                <w:sz w:val="22"/>
                <w:highlight w:val="none"/>
                <w:u w:val="single"/>
                <w:lang w:val="zh-CN" w:bidi="ar"/>
              </w:rPr>
              <w:t xml:space="preserve">西郊公园更新提质项目项目</w:t>
            </w:r>
            <w:r>
              <w:rPr>
                <w:rFonts w:hint="eastAsia" w:ascii="宋体" w:hAnsi="宋体" w:cs="宋体"/>
                <w:color w:val="auto"/>
                <w:sz w:val="22"/>
                <w:highlight w:val="none"/>
                <w:lang w:val="zh-CN" w:bidi="ar"/>
              </w:rPr>
              <w:t xml:space="preserve">的潜在供应商应在“苏采云”系统（</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2"/>
                <w:highlight w:val="none"/>
                <w:lang w:val="zh-CN" w:bidi="ar"/>
              </w:rPr>
              <w:t xml:space="preserve">http://jszfcg.jscz.gov.cn/jszc/login</w:t>
            </w:r>
            <w:r>
              <w:rPr>
                <w:rFonts w:hint="eastAsia" w:ascii="宋体" w:hAnsi="宋体" w:cs="宋体"/>
                <w:color w:val="auto"/>
                <w:sz w:val="22"/>
                <w:highlight w:val="none"/>
                <w:lang w:val="zh-CN" w:bidi="ar"/>
              </w:rPr>
              <w:fldChar w:fldCharType="end"/>
            </w:r>
            <w:r>
              <w:rPr>
                <w:rFonts w:hint="eastAsia" w:ascii="宋体" w:hAnsi="宋体" w:cs="宋体"/>
                <w:color w:val="auto"/>
                <w:sz w:val="22"/>
                <w:highlight w:val="none"/>
                <w:lang w:val="zh-CN" w:bidi="ar"/>
              </w:rPr>
              <w:t xml:space="preserve">）获取谈判文件，并于</w:t>
            </w:r>
            <w:r>
              <w:rPr>
                <w:rFonts w:hint="eastAsia" w:ascii="宋体" w:hAnsi="宋体" w:cs="宋体"/>
                <w:color w:val="auto"/>
                <w:sz w:val="22"/>
                <w:highlight w:val="yellow"/>
                <w:lang w:val="zh-CN"/>
              </w:rPr>
              <w:t xml:space="preserve">202</w:t>
            </w:r>
            <w:r>
              <w:rPr>
                <w:rFonts w:hint="eastAsia" w:ascii="宋体" w:hAnsi="宋体" w:cs="宋体"/>
                <w:color w:val="auto"/>
                <w:sz w:val="22"/>
                <w:highlight w:val="yellow"/>
              </w:rPr>
              <w:t xml:space="preserve">6</w:t>
            </w:r>
            <w:r>
              <w:rPr>
                <w:rFonts w:hint="eastAsia" w:ascii="宋体" w:hAnsi="宋体" w:cs="宋体"/>
                <w:color w:val="auto"/>
                <w:sz w:val="22"/>
                <w:highlight w:val="yellow"/>
                <w:lang w:val="zh-CN"/>
              </w:rPr>
              <w:t xml:space="preserve">年</w:t>
            </w:r>
            <w:r>
              <w:rPr>
                <w:rFonts w:hint="eastAsia" w:ascii="宋体" w:hAnsi="宋体" w:cs="宋体"/>
                <w:color w:val="auto"/>
                <w:sz w:val="22"/>
                <w:highlight w:val="yellow"/>
                <w:lang w:val="en-US" w:eastAsia="zh-CN"/>
              </w:rPr>
              <w:t xml:space="preserve">11</w:t>
            </w:r>
            <w:r>
              <w:rPr>
                <w:rFonts w:hint="eastAsia" w:ascii="宋体" w:hAnsi="宋体" w:cs="宋体"/>
                <w:color w:val="auto"/>
                <w:sz w:val="22"/>
                <w:highlight w:val="yellow"/>
              </w:rPr>
              <w:t xml:space="preserve">月</w:t>
            </w:r>
            <w:r>
              <w:rPr>
                <w:rFonts w:hint="eastAsia" w:ascii="宋体" w:hAnsi="宋体" w:cs="宋体"/>
                <w:color w:val="auto"/>
                <w:sz w:val="22"/>
                <w:highlight w:val="yellow"/>
                <w:lang w:val="en-US" w:eastAsia="zh-CN"/>
              </w:rPr>
              <w:t xml:space="preserve">06</w:t>
            </w:r>
            <w:r>
              <w:rPr>
                <w:rFonts w:hint="eastAsia" w:ascii="宋体" w:hAnsi="宋体" w:cs="宋体"/>
                <w:color w:val="auto"/>
                <w:sz w:val="22"/>
                <w:highlight w:val="yellow"/>
              </w:rPr>
              <w:t xml:space="preserve">日</w:t>
            </w:r>
            <w:r>
              <w:rPr>
                <w:rFonts w:hint="eastAsia" w:ascii="宋体" w:hAnsi="宋体" w:cs="宋体"/>
                <w:color w:val="auto"/>
                <w:sz w:val="22"/>
                <w:highlight w:val="none"/>
              </w:rPr>
              <w:t xml:space="preserve">09</w:t>
            </w:r>
            <w:r>
              <w:rPr>
                <w:rFonts w:hint="eastAsia" w:ascii="宋体" w:hAnsi="宋体" w:cs="宋体"/>
                <w:color w:val="auto"/>
                <w:sz w:val="22"/>
                <w:highlight w:val="none"/>
                <w:lang w:val="zh-CN"/>
              </w:rPr>
              <w:t xml:space="preserve">:</w:t>
            </w:r>
            <w:r>
              <w:rPr>
                <w:rFonts w:hint="eastAsia" w:ascii="宋体" w:hAnsi="宋体" w:cs="宋体"/>
                <w:color w:val="auto"/>
                <w:sz w:val="22"/>
                <w:highlight w:val="none"/>
              </w:rPr>
              <w:t xml:space="preserve">00</w:t>
            </w:r>
            <w:r>
              <w:rPr>
                <w:rFonts w:hint="eastAsia" w:ascii="宋体" w:hAnsi="宋体" w:cs="宋体"/>
                <w:color w:val="auto"/>
                <w:sz w:val="22"/>
                <w:highlight w:val="none"/>
                <w:lang w:val="zh-CN" w:bidi="ar"/>
              </w:rPr>
              <w:t xml:space="preserve">（北京时间）前提交响应文件。</w:t>
            </w:r>
            <w:r/>
          </w:p>
        </w:tc>
      </w:tr>
    </w:tbl>
    <w:p>
      <w:pPr>
        <w:rPr>
          <w:color w:val="auto"/>
          <w:highlight w:val="none"/>
        </w:rPr>
      </w:pPr>
      <w:r>
        <w:rPr>
          <w:color w:val="auto"/>
          <w:highlight w:val="none"/>
        </w:rPr>
      </w:r>
      <w:r/>
    </w:p>
    <w:p>
      <w:pPr>
        <w:spacing w:line="360" w:lineRule="auto"/>
        <w:widowControl/>
        <w:rPr>
          <w:rStyle w:val="918"/>
          <w:b/>
          <w:bCs/>
          <w:color w:val="auto"/>
          <w:sz w:val="22"/>
          <w:highlight w:val="none"/>
        </w:rPr>
      </w:pPr>
      <w:r>
        <w:rPr>
          <w:rStyle w:val="918"/>
          <w:rFonts w:hint="eastAsia"/>
          <w:b/>
          <w:bCs/>
          <w:color w:val="auto"/>
          <w:sz w:val="22"/>
          <w:highlight w:val="none"/>
        </w:rPr>
        <w:t xml:space="preserve">一、采购项目概况</w:t>
      </w:r>
      <w:r/>
    </w:p>
    <w:p>
      <w:pPr>
        <w:ind w:firstLine="440"/>
        <w:jc w:val="left"/>
        <w:spacing w:line="360" w:lineRule="auto"/>
        <w:widowControl/>
        <w:rPr>
          <w:rFonts w:hint="eastAsia" w:ascii="宋体" w:hAnsi="宋体" w:cs="宋体"/>
          <w:color w:val="auto"/>
          <w:sz w:val="22"/>
          <w:highlight w:val="none"/>
          <w:lang w:val="zh-CN" w:bidi="ar"/>
        </w:rPr>
      </w:pPr>
      <w:r/>
      <w:bookmarkStart w:id="21" w:name="OLE_LINK6"/>
      <w:r>
        <w:rPr>
          <w:rFonts w:hint="eastAsia" w:ascii="宋体" w:hAnsi="宋体" w:cs="宋体"/>
          <w:color w:val="auto"/>
          <w:sz w:val="22"/>
          <w:highlight w:val="none"/>
          <w:lang w:val="zh-CN" w:bidi="ar"/>
        </w:rPr>
        <w:t xml:space="preserve">1、项目编号：JSZC-321282-ZKGS-T2026-0007</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2、项目名称：西郊公园更新提质项目 </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3、采购方式：竞争性谈判</w:t>
      </w:r>
      <w:r/>
    </w:p>
    <w:p>
      <w:pPr>
        <w:ind w:firstLine="440"/>
        <w:jc w:val="left"/>
        <w:spacing w:line="360" w:lineRule="auto"/>
        <w:widowControl/>
        <w:rPr>
          <w:rFonts w:ascii="宋体" w:cs="宋体"/>
          <w:color w:val="auto"/>
          <w:sz w:val="22"/>
          <w:highlight w:val="none"/>
          <w:lang w:val="zh-CN"/>
        </w:rPr>
      </w:pPr>
      <w:r/>
      <w:bookmarkStart w:id="22" w:name="OLE_LINK23"/>
      <w:r>
        <w:rPr>
          <w:rFonts w:hint="eastAsia" w:ascii="宋体" w:hAnsi="宋体" w:cs="宋体"/>
          <w:color w:val="auto"/>
          <w:sz w:val="22"/>
          <w:highlight w:val="none"/>
          <w:lang w:val="zh-CN" w:bidi="ar"/>
        </w:rPr>
        <w:t xml:space="preserve">4、</w:t>
      </w:r>
      <w:bookmarkStart w:id="23" w:name="OLE_LINK8"/>
      <w:r>
        <w:rPr>
          <w:rFonts w:hint="eastAsia" w:ascii="宋体" w:hAnsi="宋体" w:cs="宋体"/>
          <w:color w:val="auto"/>
          <w:sz w:val="22"/>
          <w:highlight w:val="none"/>
          <w:lang w:val="zh-CN" w:bidi="ar"/>
        </w:rPr>
        <w:t xml:space="preserve">预算金额：</w:t>
      </w:r>
      <w:bookmarkEnd w:id="22"/>
      <w:r/>
      <w:bookmarkEnd w:id="23"/>
      <w:r>
        <w:rPr>
          <w:rFonts w:hint="eastAsia" w:ascii="宋体" w:hAnsi="宋体" w:cs="宋体"/>
          <w:color w:val="auto"/>
          <w:sz w:val="22"/>
          <w:highlight w:val="none"/>
        </w:rPr>
        <w:t xml:space="preserve">363.81万</w:t>
      </w:r>
      <w:r>
        <w:rPr>
          <w:rFonts w:hint="eastAsia" w:ascii="宋体" w:hAnsi="宋体" w:cs="宋体"/>
          <w:color w:val="auto"/>
          <w:sz w:val="22"/>
          <w:highlight w:val="none"/>
          <w:lang w:val="zh-CN"/>
        </w:rPr>
        <w:t xml:space="preserve">元</w:t>
      </w:r>
      <w:r/>
    </w:p>
    <w:p>
      <w:pPr>
        <w:ind w:firstLine="440"/>
        <w:jc w:val="left"/>
        <w:spacing w:line="360" w:lineRule="auto"/>
        <w:widowControl/>
        <w:rPr>
          <w:rFonts w:hint="eastAsia" w:ascii="宋体" w:hAnsi="宋体" w:cs="宋体"/>
          <w:color w:val="auto"/>
          <w:sz w:val="22"/>
          <w:highlight w:val="none"/>
        </w:rPr>
      </w:pPr>
      <w:r>
        <w:rPr>
          <w:rFonts w:hint="eastAsia" w:ascii="宋体" w:hAnsi="宋体" w:cs="宋体"/>
          <w:color w:val="auto"/>
          <w:sz w:val="22"/>
          <w:highlight w:val="none"/>
        </w:rPr>
        <w:t xml:space="preserve">5、最高限价：</w:t>
      </w:r>
      <w:r>
        <w:rPr>
          <w:rFonts w:hint="eastAsia" w:ascii="宋体" w:hAnsi="宋体" w:cs="宋体"/>
          <w:color w:val="auto"/>
          <w:sz w:val="22"/>
          <w:highlight w:val="none"/>
          <w:lang w:val="en-US" w:eastAsia="zh-CN"/>
        </w:rPr>
        <w:t xml:space="preserve">350.149989</w:t>
      </w:r>
      <w:r>
        <w:rPr>
          <w:rFonts w:hint="eastAsia" w:ascii="宋体" w:hAnsi="宋体" w:cs="宋体"/>
          <w:color w:val="auto"/>
          <w:sz w:val="22"/>
          <w:highlight w:val="none"/>
        </w:rPr>
        <w:t xml:space="preserve">万</w:t>
      </w:r>
      <w:r>
        <w:rPr>
          <w:rFonts w:hint="eastAsia" w:ascii="宋体" w:hAnsi="宋体" w:cs="宋体"/>
          <w:color w:val="auto"/>
          <w:sz w:val="22"/>
          <w:highlight w:val="none"/>
          <w:lang w:val="zh-CN"/>
        </w:rPr>
        <w:t xml:space="preserve">元（</w:t>
      </w:r>
      <w:r>
        <w:rPr>
          <w:rFonts w:hint="eastAsia" w:ascii="宋体" w:hAnsi="宋体" w:cs="宋体"/>
          <w:color w:val="auto"/>
          <w:sz w:val="22"/>
          <w:highlight w:val="none"/>
        </w:rPr>
        <w:t xml:space="preserve">其中</w:t>
      </w:r>
      <w:r>
        <w:rPr>
          <w:rFonts w:hint="eastAsia" w:ascii="宋体" w:hAnsi="宋体" w:cs="宋体"/>
          <w:color w:val="auto"/>
          <w:sz w:val="22"/>
          <w:highlight w:val="none"/>
          <w:lang w:val="zh-CN"/>
        </w:rPr>
        <w:t xml:space="preserve">暂列金额</w:t>
      </w:r>
      <w:r>
        <w:rPr>
          <w:rFonts w:hint="eastAsia" w:ascii="宋体" w:hAnsi="宋体" w:cs="宋体"/>
          <w:color w:val="auto"/>
          <w:sz w:val="22"/>
          <w:highlight w:val="none"/>
          <w:lang w:val="en-US" w:eastAsia="zh-CN"/>
        </w:rPr>
        <w:t xml:space="preserve">14.56万元</w:t>
      </w:r>
      <w:r>
        <w:rPr>
          <w:rFonts w:hint="eastAsia" w:ascii="宋体" w:hAnsi="宋体" w:cs="宋体"/>
          <w:color w:val="auto"/>
          <w:sz w:val="22"/>
          <w:highlight w:val="none"/>
          <w:lang w:val="zh-CN"/>
        </w:rPr>
        <w:t xml:space="preserve">）</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bidi="ar"/>
        </w:rPr>
        <w:t xml:space="preserve">6、</w:t>
      </w:r>
      <w:r>
        <w:rPr>
          <w:rFonts w:hint="eastAsia" w:ascii="宋体" w:hAnsi="宋体" w:cs="宋体"/>
          <w:color w:val="auto"/>
          <w:sz w:val="22"/>
          <w:highlight w:val="none"/>
          <w:lang w:val="zh-CN" w:bidi="ar"/>
        </w:rPr>
        <w:t xml:space="preserve">采购需求：</w:t>
      </w:r>
      <w:r>
        <w:rPr>
          <w:rFonts w:hint="eastAsia" w:ascii="宋体" w:hAnsi="宋体" w:cs="宋体"/>
          <w:color w:val="auto"/>
          <w:sz w:val="22"/>
          <w:highlight w:val="none"/>
        </w:rPr>
        <w:t xml:space="preserve">西郊公园更新提质项目，主要建设内容包含绿化移植及栽植、新建阶梯式疏林草地、提升绿化公共空间，将原场地建筑物及硬质地面拆除，新建五人足球场、篮球场、儿童游乐区、石锁训练区，原部分破损沥青路面、彩色混凝土路面拆除、修复，增加场地亮化及监控，场地排水等。具体内容见工程量清单、施工图纸。</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bidi="ar"/>
        </w:rPr>
        <w:t xml:space="preserve">7</w:t>
      </w:r>
      <w:r>
        <w:rPr>
          <w:rFonts w:hint="eastAsia" w:ascii="宋体" w:hAnsi="宋体" w:cs="宋体"/>
          <w:color w:val="auto"/>
          <w:sz w:val="22"/>
          <w:highlight w:val="none"/>
          <w:lang w:val="zh-CN" w:bidi="ar"/>
        </w:rPr>
        <w:t xml:space="preserve">、工期：</w:t>
      </w:r>
      <w:r>
        <w:rPr>
          <w:rFonts w:hint="eastAsia" w:ascii="宋体" w:hAnsi="宋体" w:cs="宋体"/>
          <w:color w:val="auto"/>
          <w:sz w:val="22"/>
          <w:highlight w:val="none"/>
          <w:lang w:bidi="ar"/>
        </w:rPr>
        <w:t xml:space="preserve">60日历天</w:t>
      </w:r>
      <w:r>
        <w:rPr>
          <w:rFonts w:hint="eastAsia" w:ascii="宋体" w:hAnsi="宋体" w:cs="宋体"/>
          <w:color w:val="auto"/>
          <w:sz w:val="22"/>
          <w:highlight w:val="none"/>
          <w:lang w:val="zh-CN" w:bidi="ar"/>
        </w:rPr>
        <w:t xml:space="preserve">。</w:t>
      </w:r>
      <w:bookmarkStart w:id="24" w:name="_Hlk113550566"/>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bidi="ar"/>
        </w:rPr>
        <w:t xml:space="preserve">8</w:t>
      </w:r>
      <w:r>
        <w:rPr>
          <w:rFonts w:hint="eastAsia" w:ascii="宋体" w:hAnsi="宋体" w:cs="宋体"/>
          <w:color w:val="auto"/>
          <w:sz w:val="22"/>
          <w:highlight w:val="none"/>
          <w:lang w:val="zh-CN" w:bidi="ar"/>
        </w:rPr>
        <w:t xml:space="preserve">、本项目不接受联合体投标。</w:t>
      </w:r>
      <w:bookmarkEnd w:id="3"/>
      <w:r/>
      <w:bookmarkEnd w:id="21"/>
      <w:r/>
      <w:bookmarkEnd w:id="24"/>
      <w:r/>
      <w:r/>
    </w:p>
    <w:p>
      <w:pPr>
        <w:spacing w:line="360" w:lineRule="auto"/>
        <w:widowControl/>
        <w:rPr>
          <w:rStyle w:val="918"/>
          <w:b/>
          <w:bCs/>
          <w:color w:val="auto"/>
          <w:sz w:val="22"/>
          <w:highlight w:val="none"/>
        </w:rPr>
      </w:pPr>
      <w:r/>
      <w:bookmarkStart w:id="25" w:name="_Toc363326679"/>
      <w:r/>
      <w:bookmarkStart w:id="26" w:name="_Toc387526177"/>
      <w:r/>
      <w:bookmarkStart w:id="27" w:name="_Toc369077558"/>
      <w:r/>
      <w:bookmarkStart w:id="28" w:name="_Toc387526373"/>
      <w:r/>
      <w:bookmarkStart w:id="29" w:name="_Toc387526281"/>
      <w:r/>
      <w:bookmarkStart w:id="30" w:name="_Toc6984"/>
      <w:r/>
      <w:bookmarkStart w:id="31" w:name="_Toc6770"/>
      <w:r/>
      <w:bookmarkStart w:id="32" w:name="_Toc368759512"/>
      <w:r/>
      <w:bookmarkStart w:id="33" w:name="_Toc184635069"/>
      <w:r>
        <w:rPr>
          <w:rStyle w:val="918"/>
          <w:rFonts w:hint="eastAsia"/>
          <w:b/>
          <w:bCs/>
          <w:color w:val="auto"/>
          <w:sz w:val="22"/>
          <w:highlight w:val="none"/>
          <w:lang w:val="zh-CN"/>
        </w:rPr>
        <w:t xml:space="preserve">二、</w:t>
      </w:r>
      <w:r>
        <w:rPr>
          <w:rStyle w:val="918"/>
          <w:rFonts w:hint="eastAsia"/>
          <w:b/>
          <w:bCs/>
          <w:color w:val="auto"/>
          <w:sz w:val="22"/>
          <w:highlight w:val="none"/>
        </w:rPr>
        <w:t xml:space="preserve">申请人的资格条件</w:t>
      </w:r>
      <w:r/>
    </w:p>
    <w:p>
      <w:pPr>
        <w:ind w:firstLine="482"/>
        <w:jc w:val="left"/>
        <w:spacing w:line="360" w:lineRule="auto"/>
        <w:widowControl/>
        <w:rPr>
          <w:rFonts w:hint="eastAsia" w:ascii="宋体" w:hAnsi="宋体" w:cs="宋体"/>
          <w:color w:val="auto"/>
          <w:sz w:val="22"/>
          <w:highlight w:val="none"/>
          <w:lang w:val="zh-CN"/>
        </w:rPr>
      </w:pPr>
      <w:r/>
      <w:bookmarkStart w:id="34" w:name="OLE_LINK22"/>
      <w:r>
        <w:rPr>
          <w:rFonts w:hint="eastAsia" w:ascii="宋体" w:hAnsi="宋体" w:cs="宋体"/>
          <w:color w:val="auto"/>
          <w:sz w:val="22"/>
          <w:highlight w:val="none"/>
          <w:lang w:val="zh-CN"/>
        </w:rPr>
        <w:t xml:space="preserve">（一）满足《中华人民共和国政府采购法》第二十二条规定:</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1</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zh-CN" w:bidi="ar"/>
        </w:rPr>
        <w:t xml:space="preserve">具有独立承担民事责任的能力。</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zh-CN" w:bidi="ar"/>
        </w:rPr>
        <w:t xml:space="preserve">具有良好的商业信誉和健全的财务会计制度。（</w:t>
      </w:r>
      <w:r>
        <w:rPr>
          <w:rFonts w:hint="eastAsia" w:ascii="宋体" w:hAnsi="宋体" w:cs="宋体"/>
          <w:color w:val="auto"/>
          <w:sz w:val="22"/>
          <w:highlight w:val="none"/>
          <w:lang w:bidi="ar"/>
        </w:rPr>
        <w:t xml:space="preserve">承诺制</w:t>
      </w:r>
      <w:r>
        <w:rPr>
          <w:rFonts w:hint="eastAsia" w:ascii="宋体" w:hAnsi="宋体" w:cs="宋体"/>
          <w:color w:val="auto"/>
          <w:sz w:val="22"/>
          <w:highlight w:val="none"/>
          <w:lang w:val="zh-CN" w:bidi="ar"/>
        </w:rPr>
        <w:t xml:space="preserve">）</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3</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zh-CN" w:bidi="ar"/>
        </w:rPr>
        <w:t xml:space="preserve">具有履行合同所必需的设备和专业技术能力。（</w:t>
      </w:r>
      <w:r>
        <w:rPr>
          <w:rFonts w:hint="eastAsia" w:ascii="宋体" w:hAnsi="宋体" w:cs="宋体"/>
          <w:color w:val="auto"/>
          <w:sz w:val="22"/>
          <w:highlight w:val="none"/>
          <w:lang w:bidi="ar"/>
        </w:rPr>
        <w:t xml:space="preserve">承诺制</w:t>
      </w:r>
      <w:r>
        <w:rPr>
          <w:rFonts w:hint="eastAsia" w:ascii="宋体" w:hAnsi="宋体" w:cs="宋体"/>
          <w:color w:val="auto"/>
          <w:sz w:val="22"/>
          <w:highlight w:val="none"/>
          <w:lang w:val="zh-CN" w:bidi="ar"/>
        </w:rPr>
        <w:t xml:space="preserve">）</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4</w:t>
      </w:r>
      <w:r>
        <w:rPr>
          <w:rFonts w:hint="eastAsia" w:ascii="宋体" w:hAnsi="宋体" w:cs="宋体"/>
          <w:color w:val="auto"/>
          <w:sz w:val="22"/>
          <w:highlight w:val="none"/>
          <w:lang w:val="zh-CN"/>
        </w:rPr>
        <w:t xml:space="preserve">、</w:t>
      </w:r>
      <w:r>
        <w:rPr>
          <w:rFonts w:hint="eastAsia" w:ascii="宋体" w:hAnsi="宋体" w:cs="宋体"/>
          <w:color w:val="auto"/>
          <w:sz w:val="22"/>
          <w:highlight w:val="none"/>
        </w:rPr>
        <w:t xml:space="preserve">具</w:t>
      </w:r>
      <w:r>
        <w:rPr>
          <w:rFonts w:hint="eastAsia" w:ascii="宋体" w:hAnsi="宋体" w:cs="宋体"/>
          <w:color w:val="auto"/>
          <w:sz w:val="22"/>
          <w:highlight w:val="none"/>
          <w:lang w:val="zh-CN" w:bidi="ar"/>
        </w:rPr>
        <w:t xml:space="preserve">有依法缴纳税收和社会保障资金的良好记录。（</w:t>
      </w:r>
      <w:r>
        <w:rPr>
          <w:rFonts w:hint="eastAsia" w:ascii="宋体" w:hAnsi="宋体" w:cs="宋体"/>
          <w:color w:val="auto"/>
          <w:sz w:val="22"/>
          <w:highlight w:val="none"/>
          <w:lang w:bidi="ar"/>
        </w:rPr>
        <w:t xml:space="preserve">承诺制</w:t>
      </w:r>
      <w:r>
        <w:rPr>
          <w:rFonts w:hint="eastAsia" w:ascii="宋体" w:hAnsi="宋体" w:cs="宋体"/>
          <w:color w:val="auto"/>
          <w:sz w:val="22"/>
          <w:highlight w:val="none"/>
          <w:lang w:val="zh-CN" w:bidi="ar"/>
        </w:rPr>
        <w:t xml:space="preserve">）</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5</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zh-CN" w:bidi="ar"/>
        </w:rPr>
        <w:t xml:space="preserve">参加政府采购活动前三年内，在经营活动中没有重大违法记录。（承诺制）</w:t>
      </w:r>
      <w:r/>
    </w:p>
    <w:p>
      <w:pPr>
        <w:ind w:firstLine="482"/>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w:t>
      </w:r>
      <w:r>
        <w:rPr>
          <w:rFonts w:hint="eastAsia" w:ascii="宋体" w:hAnsi="宋体" w:cs="宋体"/>
          <w:color w:val="auto"/>
          <w:sz w:val="22"/>
          <w:highlight w:val="none"/>
          <w:lang w:val="zh-CN" w:bidi="ar"/>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color w:val="auto"/>
          <w:sz w:val="22"/>
          <w:highlight w:val="none"/>
          <w:lang w:bidi="ar"/>
        </w:rPr>
        <w:t xml:space="preserve">提供网站截图）</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(二)落实政府采购政策需满足的资格要求:</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本项目为专门面向中小微企业、监狱企业、残疾人福利性单位采购，不执行价格扣除。本项目标的属于“建筑业”行业。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做相应扣除。提交中小企业声明函并中标的，随中标公告一同公示。</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(三)本项目的特定资格要求:</w:t>
      </w:r>
      <w:r/>
    </w:p>
    <w:p>
      <w:pPr>
        <w:ind w:firstLine="482"/>
        <w:jc w:val="left"/>
        <w:spacing w:line="360" w:lineRule="auto"/>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1、具有有效的建设行政主管部门颁布并在有效期内的【市政公用工程施工总承包三级（含）及以上资质】；</w:t>
      </w:r>
      <w:r/>
    </w:p>
    <w:p>
      <w:pPr>
        <w:ind w:firstLine="482"/>
        <w:spacing w:line="360" w:lineRule="auto"/>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2、具有省、部级主管部门颁发的安全生产许可证，并在有效期内；</w:t>
      </w:r>
      <w:r/>
    </w:p>
    <w:p>
      <w:pPr>
        <w:ind w:firstLine="48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3、</w:t>
      </w:r>
      <w:r>
        <w:rPr>
          <w:rFonts w:hint="eastAsia" w:ascii="宋体" w:hAnsi="宋体" w:cs="宋体"/>
          <w:color w:val="auto"/>
          <w:sz w:val="22"/>
          <w:highlight w:val="none"/>
          <w:lang w:val="zh-CN"/>
        </w:rPr>
        <w:t xml:space="preserve">拟派项目负责人具备有效的【市政公用工程】专业二级(含)以上注册建造师执业资格且同时具备有效的《安全生产考核合格证》（B证）（供应商近</w:t>
      </w:r>
      <w:r>
        <w:rPr>
          <w:rFonts w:hint="eastAsia" w:ascii="宋体" w:hAnsi="宋体" w:cs="宋体"/>
          <w:color w:val="auto"/>
          <w:sz w:val="22"/>
          <w:highlight w:val="none"/>
        </w:rPr>
        <w:t xml:space="preserve">三个月</w:t>
      </w:r>
      <w:r>
        <w:rPr>
          <w:rFonts w:hint="eastAsia" w:ascii="宋体" w:hAnsi="宋体" w:cs="宋体"/>
          <w:color w:val="auto"/>
          <w:sz w:val="22"/>
          <w:highlight w:val="none"/>
          <w:lang w:val="zh-CN"/>
        </w:rPr>
        <w:t xml:space="preserve">内任意一个月为其缴纳社保的证明材料，如为退休人员，则提供退休证和返聘协议等证明原件扫描件；</w:t>
      </w:r>
      <w:r/>
    </w:p>
    <w:p>
      <w:pPr>
        <w:ind w:firstLine="442"/>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val="zh-CN"/>
        </w:rPr>
        <w:t xml:space="preserve">4、</w:t>
      </w:r>
      <w:bookmarkEnd w:id="34"/>
      <w:r>
        <w:rPr>
          <w:rFonts w:hint="eastAsia" w:ascii="宋体" w:hAnsi="宋体" w:cs="宋体"/>
          <w:color w:val="auto"/>
          <w:sz w:val="22"/>
          <w:highlight w:val="none"/>
          <w:lang w:val="zh-CN"/>
        </w:rPr>
        <w:t xml:space="preserve">供应商拟派项目经理不得同时在两个或者两个以上单位受聘或者执业；包括但不限于以下情形：①同时在两个及以上单位签订劳动合同或缴纳社会保险；②将本人执（职）业资格证书同时注册在两个及以上单位；③在其他企业担任法定代表人。不得在其他工程项目上担任项目经理、施工项目负责人（提供</w:t>
      </w:r>
      <w:r>
        <w:rPr>
          <w:rFonts w:hint="eastAsia" w:ascii="宋体" w:hAnsi="宋体" w:cs="宋体"/>
          <w:color w:val="auto"/>
          <w:sz w:val="22"/>
          <w:highlight w:val="none"/>
        </w:rPr>
        <w:t xml:space="preserve">无在建工程</w:t>
      </w:r>
      <w:r>
        <w:rPr>
          <w:rFonts w:hint="eastAsia" w:ascii="宋体" w:hAnsi="宋体" w:cs="宋体"/>
          <w:color w:val="auto"/>
          <w:sz w:val="22"/>
          <w:highlight w:val="none"/>
          <w:lang w:val="zh-CN"/>
        </w:rPr>
        <w:t xml:space="preserve">承诺书)；</w:t>
      </w:r>
      <w:r>
        <w:rPr>
          <w:rFonts w:hint="eastAsia" w:ascii="宋体" w:hAnsi="宋体" w:cs="宋体"/>
          <w:color w:val="auto"/>
          <w:sz w:val="22"/>
          <w:highlight w:val="none"/>
        </w:rPr>
        <w:t xml:space="preserve">项目经理业绩要求：2023年1月1日</w:t>
      </w:r>
      <w:r>
        <w:rPr>
          <w:rFonts w:ascii="宋体" w:hAnsi="宋体" w:cs="宋体"/>
          <w:color w:val="auto"/>
          <w:sz w:val="22"/>
          <w:highlight w:val="none"/>
        </w:rPr>
        <w:t xml:space="preserve">以来截止投标时间（以</w:t>
      </w:r>
      <w:r>
        <w:rPr>
          <w:rFonts w:hint="eastAsia" w:ascii="宋体" w:hAnsi="宋体" w:cs="宋体"/>
          <w:color w:val="auto"/>
          <w:sz w:val="22"/>
          <w:highlight w:val="none"/>
        </w:rPr>
        <w:t xml:space="preserve">竣工验收</w:t>
      </w:r>
      <w:r>
        <w:rPr>
          <w:rFonts w:ascii="宋体" w:hAnsi="宋体" w:cs="宋体"/>
          <w:color w:val="auto"/>
          <w:sz w:val="22"/>
          <w:highlight w:val="none"/>
        </w:rPr>
        <w:t xml:space="preserve">日期为准）</w:t>
      </w:r>
      <w:r>
        <w:rPr>
          <w:rFonts w:hint="eastAsia" w:ascii="宋体" w:hAnsi="宋体" w:cs="宋体"/>
          <w:color w:val="auto"/>
          <w:sz w:val="22"/>
          <w:highlight w:val="none"/>
        </w:rPr>
        <w:t xml:space="preserve">至今承担过园林绿化、景观业绩（工程内容至少包含活动场地或运动场地）1个，提供中标通知书、施工合同及竣工验收证明，</w:t>
      </w:r>
      <w:r>
        <w:rPr>
          <w:rFonts w:ascii="宋体" w:hAnsi="宋体" w:cs="宋体"/>
          <w:color w:val="auto"/>
          <w:sz w:val="22"/>
          <w:highlight w:val="none"/>
        </w:rPr>
        <w:t xml:space="preserve">三项证明材料缺一不可。</w:t>
      </w:r>
      <w:r/>
    </w:p>
    <w:p>
      <w:pPr>
        <w:ind w:firstLine="440"/>
        <w:jc w:val="left"/>
        <w:spacing w:line="360" w:lineRule="auto"/>
        <w:widowControl/>
        <w:rPr>
          <w:color w:val="auto"/>
          <w:highlight w:val="none"/>
          <w:lang w:val="zh-CN"/>
        </w:rPr>
      </w:pPr>
      <w:r>
        <w:rPr>
          <w:rFonts w:hint="eastAsia" w:ascii="宋体" w:hAnsi="宋体" w:cs="宋体"/>
          <w:color w:val="auto"/>
          <w:sz w:val="22"/>
          <w:highlight w:val="none"/>
        </w:rPr>
        <w:t xml:space="preserve">5.</w:t>
      </w:r>
      <w:r>
        <w:rPr>
          <w:rFonts w:hint="eastAsia" w:ascii="宋体" w:hAnsi="宋体" w:cs="宋体"/>
          <w:color w:val="auto"/>
          <w:sz w:val="22"/>
          <w:highlight w:val="none"/>
          <w:lang w:val="zh-CN"/>
        </w:rPr>
        <w:t xml:space="preserve">动态考核：评标当日，供应商投标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https://entq.jsszfhcxjstzhfwpt.com:12443/ms/admin/#/open/dthc-list）</w:t>
      </w:r>
      <w:r/>
    </w:p>
    <w:p>
      <w:pPr>
        <w:jc w:val="left"/>
        <w:spacing w:line="360" w:lineRule="auto"/>
        <w:widowControl/>
        <w:rPr>
          <w:rFonts w:hint="eastAsia" w:ascii="宋体" w:hAnsi="宋体" w:cs="宋体"/>
          <w:color w:val="auto"/>
          <w:sz w:val="22"/>
          <w:highlight w:val="none"/>
          <w:lang w:bidi="ar"/>
        </w:rPr>
      </w:pPr>
      <w:r>
        <w:rPr>
          <w:rStyle w:val="918"/>
          <w:rFonts w:hint="eastAsia"/>
          <w:b/>
          <w:bCs/>
          <w:color w:val="auto"/>
          <w:sz w:val="22"/>
          <w:highlight w:val="none"/>
        </w:rPr>
        <w:t xml:space="preserve">三、获取招标文件</w:t>
      </w:r>
      <w:r/>
    </w:p>
    <w:p>
      <w:pPr>
        <w:ind w:firstLine="482"/>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时间:自谈判文件公告发布之日起3个工作日。</w:t>
      </w:r>
      <w:r/>
    </w:p>
    <w:p>
      <w:pPr>
        <w:ind w:firstLine="482"/>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地点:“江苏政府采购网(http://www.ccgp-jiangsu.gov.cn/）“苏采云”系统</w:t>
      </w:r>
      <w:r/>
    </w:p>
    <w:p>
      <w:pPr>
        <w:ind w:firstLine="482"/>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方式：登录“苏采云”系统(http://jszfcg.jsczt.cn)自行下载。</w:t>
      </w:r>
      <w:r/>
    </w:p>
    <w:p>
      <w:pPr>
        <w:ind w:firstLine="482"/>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售价：0.00元。</w:t>
      </w:r>
      <w:r/>
    </w:p>
    <w:p>
      <w:pPr>
        <w:spacing w:line="360" w:lineRule="auto"/>
        <w:widowControl/>
        <w:rPr>
          <w:rStyle w:val="918"/>
          <w:b/>
          <w:bCs/>
          <w:color w:val="auto"/>
          <w:sz w:val="22"/>
          <w:highlight w:val="none"/>
        </w:rPr>
      </w:pPr>
      <w:r>
        <w:rPr>
          <w:rStyle w:val="918"/>
          <w:rFonts w:hint="eastAsia"/>
          <w:b/>
          <w:bCs/>
          <w:color w:val="auto"/>
          <w:sz w:val="22"/>
          <w:highlight w:val="none"/>
        </w:rPr>
        <w:t xml:space="preserve">四、响应文件递交</w:t>
      </w:r>
      <w:r/>
    </w:p>
    <w:p>
      <w:pPr>
        <w:ind w:firstLine="440"/>
        <w:jc w:val="left"/>
        <w:spacing w:line="360" w:lineRule="auto"/>
        <w:widowControl/>
        <w:rPr>
          <w:rFonts w:hint="eastAsia" w:ascii="宋体" w:hAnsi="宋体" w:cs="宋体"/>
          <w:color w:val="auto"/>
          <w:sz w:val="22"/>
          <w:highlight w:val="yellow"/>
          <w:lang w:bidi="ar"/>
        </w:rPr>
      </w:pPr>
      <w:r>
        <w:rPr>
          <w:rFonts w:hint="eastAsia" w:ascii="宋体" w:hAnsi="宋体" w:cs="宋体"/>
          <w:color w:val="auto"/>
          <w:sz w:val="22"/>
          <w:highlight w:val="yellow"/>
          <w:lang w:val="zh-CN" w:bidi="ar"/>
        </w:rPr>
        <w:t xml:space="preserve">截止时间</w:t>
      </w:r>
      <w:r>
        <w:rPr>
          <w:rFonts w:hint="eastAsia" w:ascii="宋体" w:hAnsi="宋体" w:cs="宋体"/>
          <w:color w:val="auto"/>
          <w:sz w:val="22"/>
          <w:highlight w:val="yellow"/>
          <w:lang w:bidi="ar"/>
        </w:rPr>
        <w:t xml:space="preserve">：</w:t>
      </w:r>
      <w:r>
        <w:rPr>
          <w:rFonts w:hint="eastAsia" w:ascii="宋体" w:hAnsi="宋体" w:cs="宋体"/>
          <w:color w:val="auto"/>
          <w:sz w:val="22"/>
          <w:highlight w:val="yellow"/>
          <w:lang w:val="zh-CN"/>
        </w:rPr>
        <w:t xml:space="preserve">202</w:t>
      </w:r>
      <w:r>
        <w:rPr>
          <w:rFonts w:hint="eastAsia" w:ascii="宋体" w:hAnsi="宋体" w:cs="宋体"/>
          <w:color w:val="auto"/>
          <w:sz w:val="22"/>
          <w:highlight w:val="yellow"/>
        </w:rPr>
        <w:t xml:space="preserve">6</w:t>
      </w:r>
      <w:r>
        <w:rPr>
          <w:rFonts w:hint="eastAsia" w:ascii="宋体" w:hAnsi="宋体" w:cs="宋体"/>
          <w:color w:val="auto"/>
          <w:sz w:val="22"/>
          <w:highlight w:val="yellow"/>
          <w:lang w:val="zh-CN"/>
        </w:rPr>
        <w:t xml:space="preserve">年</w:t>
      </w:r>
      <w:r>
        <w:rPr>
          <w:rFonts w:hint="eastAsia" w:ascii="宋体" w:hAnsi="宋体" w:cs="宋体"/>
          <w:color w:val="auto"/>
          <w:sz w:val="22"/>
          <w:highlight w:val="yellow"/>
        </w:rPr>
        <w:t xml:space="preserve">1</w:t>
      </w:r>
      <w:r>
        <w:rPr>
          <w:rFonts w:hint="eastAsia" w:ascii="宋体" w:hAnsi="宋体" w:cs="宋体"/>
          <w:color w:val="auto"/>
          <w:sz w:val="22"/>
          <w:highlight w:val="yellow"/>
          <w:lang w:val="en-US" w:eastAsia="zh-CN"/>
        </w:rPr>
        <w:t xml:space="preserve">1</w:t>
      </w:r>
      <w:r>
        <w:rPr>
          <w:rFonts w:hint="eastAsia" w:ascii="宋体" w:hAnsi="宋体" w:cs="宋体"/>
          <w:color w:val="auto"/>
          <w:sz w:val="22"/>
          <w:highlight w:val="yellow"/>
        </w:rPr>
        <w:t xml:space="preserve">月</w:t>
      </w:r>
      <w:r>
        <w:rPr>
          <w:rFonts w:hint="eastAsia" w:ascii="宋体" w:hAnsi="宋体" w:cs="宋体"/>
          <w:color w:val="auto"/>
          <w:sz w:val="22"/>
          <w:highlight w:val="yellow"/>
          <w:lang w:val="en-US" w:eastAsia="zh-CN"/>
        </w:rPr>
        <w:t xml:space="preserve">06</w:t>
      </w:r>
      <w:r>
        <w:rPr>
          <w:rFonts w:hint="eastAsia" w:ascii="宋体" w:hAnsi="宋体" w:cs="宋体"/>
          <w:color w:val="auto"/>
          <w:sz w:val="22"/>
          <w:highlight w:val="yellow"/>
        </w:rPr>
        <w:t xml:space="preserve">日09</w:t>
      </w:r>
      <w:r>
        <w:rPr>
          <w:rFonts w:hint="eastAsia" w:ascii="宋体" w:hAnsi="宋体" w:cs="宋体"/>
          <w:color w:val="auto"/>
          <w:sz w:val="22"/>
          <w:highlight w:val="yellow"/>
          <w:lang w:val="zh-CN"/>
        </w:rPr>
        <w:t xml:space="preserve">:</w:t>
      </w:r>
      <w:r>
        <w:rPr>
          <w:rFonts w:hint="eastAsia" w:ascii="宋体" w:hAnsi="宋体" w:cs="宋体"/>
          <w:color w:val="auto"/>
          <w:sz w:val="22"/>
          <w:highlight w:val="yellow"/>
        </w:rPr>
        <w:t xml:space="preserve">00</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地点：“</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(http://jszfcg.jsczt.cn/)</w:t>
      </w:r>
      <w:r/>
    </w:p>
    <w:p>
      <w:pPr>
        <w:spacing w:line="360" w:lineRule="auto"/>
        <w:widowControl/>
        <w:rPr>
          <w:rStyle w:val="918"/>
          <w:b/>
          <w:bCs/>
          <w:color w:val="auto"/>
          <w:sz w:val="22"/>
          <w:highlight w:val="none"/>
        </w:rPr>
      </w:pPr>
      <w:r>
        <w:rPr>
          <w:rStyle w:val="918"/>
          <w:rFonts w:hint="eastAsia"/>
          <w:b/>
          <w:bCs/>
          <w:color w:val="auto"/>
          <w:sz w:val="22"/>
          <w:highlight w:val="none"/>
        </w:rPr>
        <w:t xml:space="preserve">五、开启</w:t>
      </w:r>
      <w:r/>
    </w:p>
    <w:p>
      <w:pPr>
        <w:ind w:firstLine="440"/>
        <w:jc w:val="left"/>
        <w:spacing w:line="360" w:lineRule="auto"/>
        <w:widowControl/>
        <w:rPr>
          <w:rFonts w:hint="eastAsia" w:ascii="宋体" w:hAnsi="宋体" w:cs="宋体"/>
          <w:color w:val="auto"/>
          <w:sz w:val="22"/>
          <w:highlight w:val="yellow"/>
          <w:lang w:val="zh-CN" w:bidi="ar"/>
        </w:rPr>
      </w:pPr>
      <w:r>
        <w:rPr>
          <w:rFonts w:hint="eastAsia" w:ascii="宋体" w:hAnsi="宋体" w:cs="宋体"/>
          <w:color w:val="auto"/>
          <w:sz w:val="22"/>
          <w:highlight w:val="yellow"/>
          <w:lang w:val="zh-CN" w:bidi="ar"/>
        </w:rPr>
        <w:t xml:space="preserve">时间：</w:t>
      </w:r>
      <w:r>
        <w:rPr>
          <w:rFonts w:hint="eastAsia" w:ascii="宋体" w:hAnsi="宋体" w:cs="宋体"/>
          <w:color w:val="auto"/>
          <w:sz w:val="22"/>
          <w:highlight w:val="yellow"/>
          <w:lang w:val="zh-CN"/>
        </w:rPr>
        <w:t xml:space="preserve">202</w:t>
      </w:r>
      <w:r>
        <w:rPr>
          <w:rFonts w:hint="eastAsia" w:ascii="宋体" w:hAnsi="宋体" w:cs="宋体"/>
          <w:color w:val="auto"/>
          <w:sz w:val="22"/>
          <w:highlight w:val="yellow"/>
        </w:rPr>
        <w:t xml:space="preserve">6</w:t>
      </w:r>
      <w:r>
        <w:rPr>
          <w:rFonts w:hint="eastAsia" w:ascii="宋体" w:hAnsi="宋体" w:cs="宋体"/>
          <w:color w:val="auto"/>
          <w:sz w:val="22"/>
          <w:highlight w:val="yellow"/>
          <w:lang w:val="zh-CN"/>
        </w:rPr>
        <w:t xml:space="preserve">年</w:t>
      </w:r>
      <w:r>
        <w:rPr>
          <w:rFonts w:hint="eastAsia" w:ascii="宋体" w:hAnsi="宋体" w:cs="宋体"/>
          <w:color w:val="auto"/>
          <w:sz w:val="22"/>
          <w:highlight w:val="yellow"/>
        </w:rPr>
        <w:t xml:space="preserve">1</w:t>
      </w:r>
      <w:r>
        <w:rPr>
          <w:rFonts w:hint="eastAsia" w:ascii="宋体" w:hAnsi="宋体" w:cs="宋体"/>
          <w:color w:val="auto"/>
          <w:sz w:val="22"/>
          <w:highlight w:val="yellow"/>
          <w:lang w:val="en-US" w:eastAsia="zh-CN"/>
        </w:rPr>
        <w:t xml:space="preserve">1</w:t>
      </w:r>
      <w:r>
        <w:rPr>
          <w:rFonts w:hint="eastAsia" w:ascii="宋体" w:hAnsi="宋体" w:cs="宋体"/>
          <w:color w:val="auto"/>
          <w:sz w:val="22"/>
          <w:highlight w:val="yellow"/>
        </w:rPr>
        <w:t xml:space="preserve">月</w:t>
      </w:r>
      <w:r>
        <w:rPr>
          <w:rFonts w:hint="eastAsia" w:ascii="宋体" w:hAnsi="宋体" w:cs="宋体"/>
          <w:color w:val="auto"/>
          <w:sz w:val="22"/>
          <w:highlight w:val="yellow"/>
          <w:lang w:val="en-US" w:eastAsia="zh-CN"/>
        </w:rPr>
        <w:t xml:space="preserve">06</w:t>
      </w:r>
      <w:r>
        <w:rPr>
          <w:rFonts w:hint="eastAsia" w:ascii="宋体" w:hAnsi="宋体" w:cs="宋体"/>
          <w:color w:val="auto"/>
          <w:sz w:val="22"/>
          <w:highlight w:val="yellow"/>
        </w:rPr>
        <w:t xml:space="preserve">日09</w:t>
      </w:r>
      <w:r>
        <w:rPr>
          <w:rFonts w:hint="eastAsia" w:ascii="宋体" w:hAnsi="宋体" w:cs="宋体"/>
          <w:color w:val="auto"/>
          <w:sz w:val="22"/>
          <w:highlight w:val="yellow"/>
          <w:lang w:val="zh-CN"/>
        </w:rPr>
        <w:t xml:space="preserve">:</w:t>
      </w:r>
      <w:r>
        <w:rPr>
          <w:rFonts w:hint="eastAsia" w:ascii="宋体" w:hAnsi="宋体" w:cs="宋体"/>
          <w:color w:val="auto"/>
          <w:sz w:val="22"/>
          <w:highlight w:val="yellow"/>
        </w:rPr>
        <w:t xml:space="preserve">00</w:t>
      </w:r>
      <w:r>
        <w:rPr>
          <w:rFonts w:hint="eastAsia" w:ascii="宋体" w:hAnsi="宋体" w:cs="宋体"/>
          <w:color w:val="auto"/>
          <w:sz w:val="22"/>
          <w:highlight w:val="yellow"/>
          <w:lang w:val="zh-CN" w:bidi="ar"/>
        </w:rPr>
        <w:t xml:space="preserve">(北京时间)。</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地点：靖江市公共资源交易中心开标室</w:t>
      </w:r>
      <w:r/>
    </w:p>
    <w:p>
      <w:pPr>
        <w:spacing w:line="360" w:lineRule="auto"/>
        <w:widowControl/>
        <w:rPr>
          <w:rStyle w:val="918"/>
          <w:b/>
          <w:bCs/>
          <w:color w:val="auto"/>
          <w:sz w:val="22"/>
          <w:highlight w:val="none"/>
        </w:rPr>
      </w:pPr>
      <w:r>
        <w:rPr>
          <w:rStyle w:val="918"/>
          <w:rFonts w:hint="eastAsia"/>
          <w:b/>
          <w:bCs/>
          <w:color w:val="auto"/>
          <w:sz w:val="22"/>
          <w:highlight w:val="none"/>
        </w:rPr>
        <w:t xml:space="preserve">六、公告期限</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自本公告发布之日起</w:t>
      </w:r>
      <w:r>
        <w:rPr>
          <w:rFonts w:hint="eastAsia" w:ascii="宋体" w:hAnsi="宋体" w:cs="宋体"/>
          <w:color w:val="auto"/>
          <w:sz w:val="22"/>
          <w:highlight w:val="none"/>
          <w:lang w:bidi="ar"/>
        </w:rPr>
        <w:t xml:space="preserve">3</w:t>
      </w:r>
      <w:r>
        <w:rPr>
          <w:rFonts w:hint="eastAsia" w:ascii="宋体" w:hAnsi="宋体" w:cs="宋体"/>
          <w:color w:val="auto"/>
          <w:sz w:val="22"/>
          <w:highlight w:val="none"/>
          <w:lang w:val="zh-CN" w:bidi="ar"/>
        </w:rPr>
        <w:t xml:space="preserve">个工作日。</w:t>
      </w:r>
      <w:r/>
    </w:p>
    <w:p>
      <w:pPr>
        <w:spacing w:line="360" w:lineRule="auto"/>
        <w:widowControl/>
        <w:rPr>
          <w:rStyle w:val="918"/>
          <w:b/>
          <w:bCs/>
          <w:color w:val="auto"/>
          <w:sz w:val="22"/>
          <w:highlight w:val="none"/>
        </w:rPr>
      </w:pPr>
      <w:r>
        <w:rPr>
          <w:rStyle w:val="918"/>
          <w:rFonts w:hint="eastAsia"/>
          <w:b/>
          <w:bCs/>
          <w:color w:val="auto"/>
          <w:sz w:val="22"/>
          <w:highlight w:val="none"/>
        </w:rPr>
        <w:t xml:space="preserve">七、其他补充事宜</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1.潜在投标人访问电子招标投标交易平台的网络地址和方法：</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（2）潜在投标人访问“苏采云”系统的网络地址和方法：“苏采云”系统的网址：http://jszfcg.jsczt.cn/，点击“苏采云”进入系统。</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4）谈判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（5）招标代理机构（采购代理机构）将数据电文形式的采标文件加载至“苏采云”系统，供潜在投标人下载或者查阅。</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（6）“苏采云”系统优先使用谷歌浏览器参与不见面开标。</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（7）有关本次采购的事项若存在变动或修改，敬请及时关注“江苏政府采购网”发布的更正公告。</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2.如在制作电子投标文件中有任何疑问，请拨打电子化政府采购技术支持电话：0523-86897512。</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3.如潜在投标人未按上述要求操作，将自行承担所产生的风险。</w:t>
      </w:r>
      <w:r/>
    </w:p>
    <w:p>
      <w:pPr>
        <w:spacing w:line="360" w:lineRule="auto"/>
        <w:widowControl/>
        <w:rPr>
          <w:rStyle w:val="918"/>
          <w:b/>
          <w:bCs/>
          <w:color w:val="auto"/>
          <w:sz w:val="22"/>
          <w:highlight w:val="none"/>
        </w:rPr>
      </w:pPr>
      <w:r>
        <w:rPr>
          <w:rStyle w:val="918"/>
          <w:rFonts w:hint="eastAsia"/>
          <w:b/>
          <w:bCs/>
          <w:color w:val="auto"/>
          <w:sz w:val="22"/>
          <w:highlight w:val="none"/>
        </w:rPr>
        <w:t xml:space="preserve">八、凡对本次采购提出询问，请按以下方式联系。</w:t>
      </w:r>
      <w:r/>
    </w:p>
    <w:p>
      <w:pPr>
        <w:ind w:firstLine="440"/>
        <w:spacing w:line="360" w:lineRule="auto"/>
        <w:widowControl/>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1.采购人信息</w:t>
      </w:r>
      <w:r/>
    </w:p>
    <w:p>
      <w:pPr>
        <w:ind w:firstLine="440"/>
        <w:spacing w:line="360" w:lineRule="auto"/>
        <w:widowControl/>
        <w:rPr>
          <w:rFonts w:hint="eastAsia" w:ascii="宋体" w:hAnsi="宋体" w:cs="宋体"/>
          <w:color w:val="auto"/>
          <w:sz w:val="22"/>
          <w:highlight w:val="none"/>
          <w:lang w:val="zh-CN"/>
        </w:rPr>
      </w:pPr>
      <w:r>
        <w:rPr>
          <w:rFonts w:hint="eastAsia" w:ascii="宋体" w:hAnsi="宋体" w:cs="宋体"/>
          <w:color w:val="auto"/>
          <w:spacing w:val="36"/>
          <w:sz w:val="22"/>
          <w:highlight w:val="none"/>
        </w:rPr>
        <w:t xml:space="preserve">采购人</w:t>
      </w:r>
      <w:r>
        <w:rPr>
          <w:rFonts w:hint="eastAsia" w:ascii="宋体" w:hAnsi="宋体" w:cs="宋体"/>
          <w:color w:val="auto"/>
          <w:spacing w:val="2"/>
          <w:sz w:val="22"/>
          <w:highlight w:val="none"/>
        </w:rPr>
        <w:t xml:space="preserve">：</w:t>
      </w:r>
      <w:r>
        <w:rPr>
          <w:rFonts w:hint="eastAsia" w:ascii="宋体" w:hAnsi="宋体" w:cs="宋体"/>
          <w:color w:val="auto"/>
          <w:sz w:val="22"/>
          <w:highlight w:val="none"/>
        </w:rPr>
        <w:t xml:space="preserve">靖江市住房和城乡建设局</w:t>
      </w:r>
      <w:r/>
    </w:p>
    <w:p>
      <w:pPr>
        <w:ind w:firstLine="440"/>
        <w:spacing w:line="360" w:lineRule="auto"/>
        <w:widowControl/>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地    址：</w:t>
      </w:r>
      <w:r>
        <w:rPr>
          <w:rFonts w:hint="eastAsia" w:ascii="宋体" w:hAnsi="宋体" w:cs="宋体"/>
          <w:color w:val="auto"/>
          <w:sz w:val="22"/>
          <w:highlight w:val="none"/>
        </w:rPr>
        <w:t xml:space="preserve">靖江市人民中路125号</w:t>
      </w:r>
      <w:r/>
    </w:p>
    <w:p>
      <w:pPr>
        <w:ind w:firstLine="440"/>
        <w:spacing w:line="360" w:lineRule="auto"/>
        <w:widowControl/>
        <w:rPr>
          <w:rFonts w:hint="eastAsia" w:ascii="宋体" w:hAnsi="宋体" w:eastAsia="宋体" w:cs="宋体"/>
          <w:color w:val="auto"/>
          <w:sz w:val="22"/>
          <w:highlight w:val="none"/>
          <w:lang w:eastAsia="zh-CN"/>
        </w:rPr>
      </w:pPr>
      <w:r>
        <w:rPr>
          <w:rFonts w:hint="eastAsia" w:ascii="宋体" w:hAnsi="宋体" w:cs="宋体"/>
          <w:color w:val="auto"/>
          <w:spacing w:val="36"/>
          <w:sz w:val="22"/>
          <w:highlight w:val="none"/>
        </w:rPr>
        <w:t xml:space="preserve">联系人</w:t>
      </w:r>
      <w:r>
        <w:rPr>
          <w:rFonts w:hint="eastAsia" w:ascii="宋体" w:hAnsi="宋体" w:cs="宋体"/>
          <w:color w:val="auto"/>
          <w:spacing w:val="2"/>
          <w:sz w:val="22"/>
          <w:highlight w:val="none"/>
        </w:rPr>
        <w:t xml:space="preserve">：</w:t>
      </w:r>
      <w:r>
        <w:rPr>
          <w:rFonts w:hint="eastAsia" w:ascii="宋体" w:hAnsi="宋体" w:cs="宋体"/>
          <w:color w:val="auto"/>
          <w:sz w:val="22"/>
          <w:highlight w:val="none"/>
          <w:lang w:val="en-US" w:eastAsia="zh-CN"/>
        </w:rPr>
        <w:t xml:space="preserve">马先生</w:t>
      </w:r>
      <w:r/>
    </w:p>
    <w:p>
      <w:pPr>
        <w:ind w:firstLine="440"/>
        <w:spacing w:line="360" w:lineRule="auto"/>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zh-CN"/>
        </w:rPr>
        <w:t xml:space="preserve">电    话：</w:t>
      </w:r>
      <w:r>
        <w:rPr>
          <w:rFonts w:hint="eastAsia" w:ascii="宋体" w:hAnsi="宋体" w:cs="宋体"/>
          <w:color w:val="auto"/>
          <w:sz w:val="22"/>
          <w:highlight w:val="none"/>
          <w:lang w:val="en-US" w:eastAsia="zh-CN"/>
        </w:rPr>
        <w:t xml:space="preserve">0523-84891073</w:t>
      </w:r>
      <w:r/>
    </w:p>
    <w:p>
      <w:pPr>
        <w:ind w:firstLine="440"/>
        <w:jc w:val="left"/>
        <w:spacing w:line="480" w:lineRule="exact"/>
        <w:widowControl/>
        <w:rPr>
          <w:rFonts w:hint="eastAsia" w:ascii="宋体" w:hAnsi="宋体" w:cs="宋体"/>
          <w:color w:val="auto"/>
          <w:sz w:val="22"/>
          <w:highlight w:val="none"/>
          <w:lang w:bidi="ar"/>
        </w:rPr>
      </w:pPr>
      <w:r/>
      <w:bookmarkStart w:id="35" w:name="_Toc28136"/>
      <w:r/>
      <w:bookmarkStart w:id="36" w:name="_Toc5745"/>
      <w:r/>
      <w:bookmarkStart w:id="37" w:name="_Toc23650"/>
      <w:r/>
      <w:bookmarkStart w:id="38" w:name="_Toc4269"/>
      <w:r/>
      <w:bookmarkStart w:id="39" w:name="_Toc27141"/>
      <w:r/>
      <w:bookmarkStart w:id="40" w:name="_Toc27574"/>
      <w:r/>
      <w:bookmarkStart w:id="41" w:name="_Toc23226"/>
      <w:r/>
      <w:bookmarkStart w:id="42" w:name="_Toc4811"/>
      <w:r/>
      <w:bookmarkStart w:id="43" w:name="_Toc1093"/>
      <w:r/>
      <w:bookmarkStart w:id="44" w:name="_Toc12470"/>
      <w:r/>
      <w:bookmarkStart w:id="45" w:name="_Toc29714"/>
      <w:r/>
      <w:bookmarkStart w:id="46" w:name="_Toc20135"/>
      <w:r/>
      <w:bookmarkStart w:id="47" w:name="_Toc4986"/>
      <w:r/>
      <w:bookmarkStart w:id="48" w:name="_Toc25594"/>
      <w:r/>
      <w:bookmarkStart w:id="49" w:name="_Toc26194"/>
      <w:r>
        <w:rPr>
          <w:rFonts w:hint="eastAsia" w:ascii="宋体" w:hAnsi="宋体" w:cs="宋体"/>
          <w:color w:val="auto"/>
          <w:sz w:val="22"/>
          <w:highlight w:val="none"/>
          <w:lang w:bidi="ar"/>
        </w:rPr>
        <w:t xml:space="preserve">2.采购代理机构信息</w:t>
      </w:r>
      <w:r/>
    </w:p>
    <w:p>
      <w:pPr>
        <w:ind w:firstLine="440"/>
        <w:jc w:val="left"/>
        <w:spacing w:line="48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名   称：</w:t>
      </w:r>
      <w:r>
        <w:rPr>
          <w:rFonts w:hint="eastAsia" w:ascii="宋体" w:hAnsi="宋体" w:cs="宋体"/>
          <w:color w:val="auto"/>
          <w:sz w:val="22"/>
          <w:highlight w:val="none"/>
          <w:lang w:val="zh-CN" w:bidi="ar"/>
        </w:rPr>
        <w:t xml:space="preserve">江苏中凯工程管理有限公司</w:t>
      </w:r>
      <w:r/>
    </w:p>
    <w:p>
      <w:pPr>
        <w:ind w:firstLine="440"/>
        <w:jc w:val="left"/>
        <w:spacing w:line="480" w:lineRule="exact"/>
        <w:widowControl/>
        <w:rPr>
          <w:rFonts w:hint="default" w:ascii="宋体" w:hAnsi="宋体" w:eastAsia="宋体" w:cs="宋体"/>
          <w:color w:val="auto"/>
          <w:sz w:val="22"/>
          <w:highlight w:val="none"/>
          <w:lang w:val="en-US" w:eastAsia="zh-CN" w:bidi="ar"/>
        </w:rPr>
      </w:pPr>
      <w:r>
        <w:rPr>
          <w:rFonts w:hint="eastAsia" w:ascii="宋体" w:hAnsi="宋体" w:cs="宋体"/>
          <w:color w:val="auto"/>
          <w:sz w:val="22"/>
          <w:highlight w:val="none"/>
          <w:lang w:val="zh-CN" w:bidi="ar"/>
        </w:rPr>
        <w:t xml:space="preserve">地   址：</w:t>
      </w:r>
      <w:r>
        <w:rPr>
          <w:rFonts w:hint="eastAsia" w:ascii="宋体" w:hAnsi="宋体" w:cs="宋体"/>
          <w:color w:val="auto"/>
          <w:sz w:val="22"/>
          <w:highlight w:val="none"/>
          <w:lang w:bidi="ar"/>
        </w:rPr>
        <w:t xml:space="preserve">靖江市人民南路28号</w:t>
      </w:r>
      <w:r>
        <w:rPr>
          <w:rFonts w:hint="eastAsia" w:ascii="宋体" w:hAnsi="宋体" w:cs="宋体"/>
          <w:color w:val="auto"/>
          <w:sz w:val="22"/>
          <w:highlight w:val="none"/>
          <w:lang w:val="en-US" w:eastAsia="zh-CN" w:bidi="ar"/>
        </w:rPr>
        <w:t xml:space="preserve">三楼301室</w:t>
      </w:r>
      <w:r/>
    </w:p>
    <w:p>
      <w:pPr>
        <w:ind w:firstLine="440"/>
        <w:jc w:val="left"/>
        <w:spacing w:line="48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联 系 人：陈</w:t>
      </w:r>
      <w:r>
        <w:rPr>
          <w:rFonts w:hint="eastAsia" w:ascii="宋体" w:hAnsi="宋体" w:cs="宋体"/>
          <w:color w:val="auto"/>
          <w:sz w:val="22"/>
          <w:highlight w:val="none"/>
          <w:lang w:bidi="ar"/>
        </w:rPr>
        <w:t xml:space="preserve">女士</w:t>
      </w:r>
      <w:r/>
    </w:p>
    <w:p>
      <w:pPr>
        <w:ind w:firstLine="440"/>
        <w:jc w:val="left"/>
        <w:spacing w:line="48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联系方式：15996058801</w:t>
      </w:r>
      <w:r/>
    </w:p>
    <w:p>
      <w:pPr>
        <w:numPr>
          <w:ilvl w:val="0"/>
          <w:numId w:val="2"/>
        </w:numPr>
        <w:ind w:firstLine="440"/>
        <w:jc w:val="left"/>
        <w:spacing w:line="48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项目联系方式</w:t>
      </w:r>
      <w:r/>
    </w:p>
    <w:p>
      <w:pPr>
        <w:ind w:firstLine="440"/>
        <w:jc w:val="left"/>
        <w:spacing w:line="48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bidi="ar"/>
        </w:rPr>
        <w:t xml:space="preserve">项目</w:t>
      </w:r>
      <w:r>
        <w:rPr>
          <w:rFonts w:hint="eastAsia" w:ascii="宋体" w:hAnsi="宋体" w:cs="宋体"/>
          <w:color w:val="auto"/>
          <w:sz w:val="22"/>
          <w:highlight w:val="none"/>
          <w:lang w:val="zh-CN" w:bidi="ar"/>
        </w:rPr>
        <w:t xml:space="preserve">联系人：陈</w:t>
      </w:r>
      <w:r>
        <w:rPr>
          <w:rFonts w:hint="eastAsia" w:ascii="宋体" w:hAnsi="宋体" w:cs="宋体"/>
          <w:color w:val="auto"/>
          <w:sz w:val="22"/>
          <w:highlight w:val="none"/>
          <w:lang w:bidi="ar"/>
        </w:rPr>
        <w:t xml:space="preserve">女士</w:t>
      </w:r>
      <w:r/>
    </w:p>
    <w:p>
      <w:pPr>
        <w:ind w:firstLine="440"/>
        <w:jc w:val="left"/>
        <w:spacing w:line="480" w:lineRule="exact"/>
        <w:widowControl/>
        <w:rPr>
          <w:rFonts w:cs="宋体"/>
          <w:color w:val="auto"/>
          <w:sz w:val="32"/>
          <w:szCs w:val="32"/>
          <w:highlight w:val="none"/>
        </w:rPr>
      </w:pPr>
      <w:r>
        <w:rPr>
          <w:rFonts w:hint="eastAsia" w:ascii="宋体" w:hAnsi="宋体" w:cs="宋体"/>
          <w:color w:val="auto"/>
          <w:sz w:val="22"/>
          <w:highlight w:val="none"/>
          <w:lang w:bidi="ar"/>
        </w:rPr>
        <w:t xml:space="preserve">联系方式：15996058801</w:t>
      </w:r>
      <w:r/>
    </w:p>
    <w:p>
      <w:pPr>
        <w:pStyle w:val="771"/>
        <w:rPr>
          <w:color w:val="auto"/>
          <w:highlight w:val="none"/>
        </w:rPr>
      </w:pPr>
      <w:r/>
      <w:bookmarkStart w:id="50" w:name="_Toc11081"/>
      <w:r/>
      <w:bookmarkStart w:id="51" w:name="_Toc20042"/>
      <w:r/>
      <w:bookmarkStart w:id="52" w:name="_Toc18421"/>
      <w:r>
        <w:rPr>
          <w:rFonts w:hint="eastAsia"/>
          <w:color w:val="auto"/>
          <w:highlight w:val="none"/>
        </w:rPr>
        <w:t xml:space="preserve">第二章   供应商须知</w:t>
      </w:r>
      <w:bookmarkEnd w:id="25"/>
      <w:r/>
      <w:bookmarkEnd w:id="26"/>
      <w:r/>
      <w:bookmarkEnd w:id="27"/>
      <w:r/>
      <w:bookmarkEnd w:id="28"/>
      <w:r/>
      <w:bookmarkEnd w:id="29"/>
      <w:r/>
      <w:bookmarkEnd w:id="30"/>
      <w:r/>
      <w:bookmarkEnd w:id="31"/>
      <w:r/>
      <w:bookmarkEnd w:id="32"/>
      <w:r/>
      <w:bookmarkEnd w:id="33"/>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color w:val="auto"/>
          <w:highlight w:val="none"/>
        </w:rPr>
        <w:t xml:space="preserve">及前附表</w:t>
      </w:r>
      <w:bookmarkEnd w:id="50"/>
      <w:r/>
      <w:bookmarkEnd w:id="51"/>
      <w:r/>
      <w:bookmarkEnd w:id="52"/>
      <w:r/>
      <w:r/>
    </w:p>
    <w:p>
      <w:pPr>
        <w:ind w:firstLine="440"/>
        <w:spacing w:line="420" w:lineRule="exact"/>
        <w:widowControl/>
        <w:rPr>
          <w:rFonts w:hint="eastAsia" w:ascii="宋体" w:hAnsi="宋体" w:cs="宋体"/>
          <w:color w:val="auto"/>
          <w:sz w:val="22"/>
          <w:highlight w:val="none"/>
          <w:lang w:val="en-GB"/>
        </w:rPr>
      </w:pPr>
      <w:r>
        <w:rPr>
          <w:rFonts w:hint="eastAsia" w:ascii="宋体" w:hAnsi="宋体" w:cs="宋体"/>
          <w:color w:val="auto"/>
          <w:sz w:val="22"/>
          <w:highlight w:val="none"/>
          <w:lang w:val="en-GB"/>
        </w:rPr>
        <w:t xml:space="preserve">供应商应仔细阅读本谈判文件的所有内容（包括答疑、补充、澄清以及修改等），按照谈判文件要求以及格式编制响应文件，并保证其真实性，否则其一切后果自负。</w:t>
      </w:r>
      <w:r/>
    </w:p>
    <w:p>
      <w:pPr>
        <w:ind w:firstLine="440"/>
        <w:spacing w:line="420" w:lineRule="exact"/>
        <w:widowControl/>
        <w:rPr>
          <w:rFonts w:hint="eastAsia" w:ascii="宋体" w:hAnsi="宋体" w:cs="宋体"/>
          <w:color w:val="auto"/>
          <w:sz w:val="22"/>
          <w:highlight w:val="none"/>
          <w:lang w:val="en-GB"/>
        </w:rPr>
      </w:pPr>
      <w:r>
        <w:rPr>
          <w:rFonts w:hint="eastAsia" w:ascii="宋体" w:hAnsi="宋体" w:cs="宋体"/>
          <w:color w:val="auto"/>
          <w:sz w:val="22"/>
          <w:highlight w:val="none"/>
          <w:lang w:val="en-GB"/>
        </w:rPr>
        <w:t xml:space="preserve">本次政府采购方式为竞争性谈判是指采购人、代理机构通过组建竞争性谈判小组与符合条件的供应商就采购货物、工程和服务事宜进行谈判，</w:t>
      </w:r>
      <w:r>
        <w:rPr>
          <w:rFonts w:hint="eastAsia" w:ascii="宋体" w:hAnsi="宋体" w:cs="宋体"/>
          <w:color w:val="auto"/>
          <w:sz w:val="22"/>
          <w:highlight w:val="none"/>
        </w:rPr>
        <w:t xml:space="preserve">供应商按照</w:t>
      </w:r>
      <w:r>
        <w:rPr>
          <w:rFonts w:hint="eastAsia" w:ascii="宋体" w:hAnsi="宋体" w:cs="宋体"/>
          <w:color w:val="auto"/>
          <w:sz w:val="22"/>
          <w:highlight w:val="none"/>
          <w:lang w:val="en-GB"/>
        </w:rPr>
        <w:t xml:space="preserve">谈判</w:t>
      </w:r>
      <w:r>
        <w:rPr>
          <w:rFonts w:hint="eastAsia" w:ascii="宋体" w:hAnsi="宋体" w:cs="宋体"/>
          <w:color w:val="auto"/>
          <w:sz w:val="22"/>
          <w:highlight w:val="none"/>
        </w:rPr>
        <w:t xml:space="preserve">文件的要求提交响应文件和最后报价，</w:t>
      </w:r>
      <w:r>
        <w:rPr>
          <w:rFonts w:hint="eastAsia" w:ascii="宋体" w:hAnsi="宋体" w:cs="宋体"/>
          <w:color w:val="auto"/>
          <w:sz w:val="22"/>
          <w:highlight w:val="none"/>
          <w:lang w:val="en-GB"/>
        </w:rPr>
        <w:t xml:space="preserve">采购人从谈判小组评审后提出的</w:t>
      </w:r>
      <w:r>
        <w:rPr>
          <w:rFonts w:hint="eastAsia" w:ascii="宋体" w:hAnsi="宋体" w:cs="宋体"/>
          <w:color w:val="auto"/>
          <w:sz w:val="22"/>
          <w:highlight w:val="none"/>
        </w:rPr>
        <w:t xml:space="preserve">成交</w:t>
      </w:r>
      <w:r>
        <w:rPr>
          <w:rFonts w:hint="eastAsia" w:ascii="宋体" w:hAnsi="宋体" w:cs="宋体"/>
          <w:color w:val="auto"/>
          <w:sz w:val="22"/>
          <w:highlight w:val="none"/>
          <w:lang w:val="en-GB"/>
        </w:rPr>
        <w:t xml:space="preserve">候选供应商名单中确定成交供应商的采购方式。</w:t>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81"/>
        <w:tblW w:w="900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056"/>
        <w:gridCol w:w="6076"/>
      </w:tblGrid>
      <w:tr>
        <w:trPr>
          <w:jc w:val="center"/>
          <w:trHeight w:val="612"/>
        </w:trPr>
        <w:tc>
          <w:tcPr>
            <w:tcW w:w="876"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条款号</w:t>
            </w:r>
            <w:r/>
          </w:p>
        </w:tc>
        <w:tc>
          <w:tcPr>
            <w:tcW w:w="2056"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条款名称</w:t>
            </w:r>
            <w:r/>
          </w:p>
        </w:tc>
        <w:tc>
          <w:tcPr>
            <w:tcW w:w="6076"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编列内容</w:t>
            </w:r>
            <w:r/>
          </w:p>
        </w:tc>
      </w:tr>
      <w:tr>
        <w:trPr>
          <w:jc w:val="center"/>
          <w:trHeight w:val="90"/>
        </w:trPr>
        <w:tc>
          <w:tcPr>
            <w:tcW w:w="876" w:type="dxa"/>
            <w:vAlign w:val="center"/>
            <w:textDirection w:val="lrTb"/>
            <w:noWrap w:val="false"/>
          </w:tcPr>
          <w:p>
            <w:pPr>
              <w:jc w:val="center"/>
              <w:spacing w:line="360" w:lineRule="exact"/>
              <w:rPr>
                <w:rFonts w:ascii="宋体"/>
                <w:color w:val="auto"/>
                <w:sz w:val="22"/>
                <w:highlight w:val="none"/>
              </w:rPr>
            </w:pPr>
            <w:r/>
            <w:bookmarkStart w:id="53" w:name="OLE_LINK10"/>
            <w:r>
              <w:rPr>
                <w:rFonts w:ascii="宋体" w:hAnsi="宋体" w:cs="宋体"/>
                <w:color w:val="auto"/>
                <w:sz w:val="22"/>
                <w:highlight w:val="none"/>
              </w:rPr>
              <w:t xml:space="preserve">1.1.2</w:t>
            </w:r>
            <w:r/>
          </w:p>
        </w:tc>
        <w:tc>
          <w:tcPr>
            <w:tcW w:w="2056"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采购人</w:t>
            </w:r>
            <w:r/>
          </w:p>
        </w:tc>
        <w:tc>
          <w:tcPr>
            <w:tcW w:w="6076" w:type="dxa"/>
            <w:vAlign w:val="center"/>
            <w:textDirection w:val="lrTb"/>
            <w:noWrap w:val="false"/>
          </w:tcPr>
          <w:p>
            <w:pPr>
              <w:ind w:left="880" w:hanging="880"/>
              <w:spacing w:line="360" w:lineRule="exact"/>
              <w:widowControl/>
              <w:rPr>
                <w:color w:val="auto"/>
                <w:sz w:val="22"/>
                <w:highlight w:val="none"/>
                <w:lang w:val="zh-CN" w:bidi="ar"/>
              </w:rPr>
            </w:pPr>
            <w:r>
              <w:rPr>
                <w:rFonts w:hint="eastAsia"/>
                <w:color w:val="auto"/>
                <w:sz w:val="22"/>
                <w:highlight w:val="none"/>
                <w:lang w:val="zh-CN"/>
              </w:rPr>
              <w:t xml:space="preserve">采购人：靖江市住房和城乡建设局</w:t>
            </w:r>
            <w:r/>
          </w:p>
          <w:p>
            <w:pPr>
              <w:spacing w:line="360" w:lineRule="exact"/>
              <w:widowControl/>
              <w:rPr>
                <w:color w:val="auto"/>
                <w:sz w:val="22"/>
                <w:highlight w:val="none"/>
                <w:lang w:val="zh-CN"/>
              </w:rPr>
            </w:pPr>
            <w:r>
              <w:rPr>
                <w:rFonts w:hint="eastAsia"/>
                <w:color w:val="auto"/>
                <w:sz w:val="22"/>
                <w:highlight w:val="none"/>
                <w:lang w:val="zh-CN"/>
              </w:rPr>
              <w:t xml:space="preserve">地  址：靖江市人民中路125号 </w:t>
            </w:r>
            <w:r/>
          </w:p>
          <w:p>
            <w:pPr>
              <w:spacing w:line="360" w:lineRule="exact"/>
              <w:widowControl/>
              <w:rPr>
                <w:color w:val="auto"/>
                <w:sz w:val="22"/>
                <w:highlight w:val="none"/>
                <w:lang w:val="zh-CN"/>
              </w:rPr>
            </w:pPr>
            <w:r>
              <w:rPr>
                <w:rFonts w:hint="eastAsia"/>
                <w:color w:val="auto"/>
                <w:sz w:val="22"/>
                <w:highlight w:val="none"/>
                <w:lang w:val="zh-CN"/>
              </w:rPr>
              <w:t xml:space="preserve">联系人：</w:t>
            </w:r>
            <w:r>
              <w:rPr>
                <w:rFonts w:hint="eastAsia" w:ascii="宋体" w:hAnsi="宋体" w:cs="宋体"/>
                <w:color w:val="auto"/>
                <w:sz w:val="22"/>
                <w:highlight w:val="none"/>
                <w:lang w:val="en-US" w:eastAsia="zh-CN"/>
              </w:rPr>
              <w:t xml:space="preserve">马先生</w:t>
            </w:r>
            <w:r/>
          </w:p>
          <w:p>
            <w:pPr>
              <w:spacing w:line="360" w:lineRule="exact"/>
              <w:widowControl/>
              <w:rPr>
                <w:color w:val="auto"/>
                <w:sz w:val="22"/>
                <w:highlight w:val="none"/>
                <w:lang w:val="zh-CN"/>
              </w:rPr>
            </w:pPr>
            <w:r>
              <w:rPr>
                <w:rFonts w:hint="eastAsia"/>
                <w:color w:val="auto"/>
                <w:sz w:val="22"/>
                <w:highlight w:val="none"/>
                <w:lang w:val="zh-CN"/>
              </w:rPr>
              <w:t xml:space="preserve">电  话：</w:t>
            </w:r>
            <w:r>
              <w:rPr>
                <w:rFonts w:hint="eastAsia" w:ascii="宋体" w:hAnsi="宋体" w:cs="宋体"/>
                <w:color w:val="auto"/>
                <w:sz w:val="22"/>
                <w:highlight w:val="none"/>
                <w:lang w:val="en-US" w:eastAsia="zh-CN"/>
              </w:rPr>
              <w:t xml:space="preserve">0523-84891073</w:t>
            </w:r>
            <w:r/>
          </w:p>
        </w:tc>
      </w:tr>
      <w:tr>
        <w:trPr>
          <w:jc w:val="center"/>
          <w:trHeight w:val="1358"/>
        </w:trPr>
        <w:tc>
          <w:tcPr>
            <w:tcW w:w="876"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1.1.3</w:t>
            </w:r>
            <w:r/>
          </w:p>
        </w:tc>
        <w:tc>
          <w:tcPr>
            <w:tcW w:w="2056"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采购代理机构</w:t>
            </w:r>
            <w:r/>
          </w:p>
        </w:tc>
        <w:tc>
          <w:tcPr>
            <w:tcW w:w="6076" w:type="dxa"/>
            <w:vAlign w:val="center"/>
            <w:textDirection w:val="lrTb"/>
            <w:noWrap w:val="false"/>
          </w:tcPr>
          <w:p>
            <w:pPr>
              <w:spacing w:line="360" w:lineRule="exact"/>
              <w:rPr>
                <w:color w:val="auto"/>
                <w:sz w:val="22"/>
                <w:highlight w:val="none"/>
                <w:lang w:val="zh-CN"/>
              </w:rPr>
            </w:pPr>
            <w:r>
              <w:rPr>
                <w:rFonts w:hint="eastAsia"/>
                <w:color w:val="auto"/>
                <w:sz w:val="22"/>
                <w:highlight w:val="none"/>
                <w:lang w:val="zh-CN"/>
              </w:rPr>
              <w:t xml:space="preserve">名称：江苏中凯工程管理有限公司</w:t>
            </w:r>
            <w:r/>
          </w:p>
          <w:p>
            <w:pPr>
              <w:spacing w:line="360" w:lineRule="exact"/>
              <w:rPr>
                <w:color w:val="auto"/>
                <w:sz w:val="22"/>
                <w:highlight w:val="none"/>
                <w:lang w:val="zh-CN"/>
              </w:rPr>
            </w:pPr>
            <w:r>
              <w:rPr>
                <w:rFonts w:hint="eastAsia"/>
                <w:color w:val="auto"/>
                <w:sz w:val="22"/>
                <w:highlight w:val="none"/>
                <w:lang w:val="zh-CN"/>
              </w:rPr>
              <w:t xml:space="preserve">地址：靖江市人民南路28号</w:t>
            </w:r>
            <w:r>
              <w:rPr>
                <w:rFonts w:hint="eastAsia" w:ascii="宋体" w:hAnsi="宋体" w:cs="宋体"/>
                <w:color w:val="auto"/>
                <w:sz w:val="22"/>
                <w:highlight w:val="none"/>
                <w:lang w:val="en-US" w:eastAsia="zh-CN" w:bidi="ar"/>
              </w:rPr>
              <w:t xml:space="preserve">三楼301室</w:t>
            </w:r>
            <w:r/>
          </w:p>
          <w:p>
            <w:pPr>
              <w:spacing w:line="360" w:lineRule="exact"/>
              <w:rPr>
                <w:color w:val="auto"/>
                <w:sz w:val="22"/>
                <w:highlight w:val="none"/>
                <w:lang w:val="zh-CN"/>
              </w:rPr>
            </w:pPr>
            <w:r>
              <w:rPr>
                <w:rFonts w:hint="eastAsia"/>
                <w:color w:val="auto"/>
                <w:sz w:val="22"/>
                <w:highlight w:val="none"/>
                <w:lang w:val="zh-CN"/>
              </w:rPr>
              <w:t xml:space="preserve">联系人：陈女士</w:t>
            </w:r>
            <w:r/>
          </w:p>
          <w:p>
            <w:pPr>
              <w:spacing w:line="360" w:lineRule="exact"/>
              <w:rPr>
                <w:color w:val="auto"/>
                <w:sz w:val="22"/>
                <w:highlight w:val="none"/>
                <w:lang w:val="zh-CN"/>
              </w:rPr>
            </w:pPr>
            <w:r>
              <w:rPr>
                <w:rFonts w:hint="eastAsia"/>
                <w:color w:val="auto"/>
                <w:sz w:val="22"/>
                <w:highlight w:val="none"/>
                <w:lang w:val="zh-CN"/>
              </w:rPr>
              <w:t xml:space="preserve">电话：</w:t>
            </w:r>
            <w:r>
              <w:rPr>
                <w:color w:val="auto"/>
                <w:sz w:val="22"/>
                <w:highlight w:val="none"/>
                <w:lang w:val="zh-CN"/>
              </w:rPr>
              <w:t xml:space="preserve">15996058801</w:t>
            </w:r>
            <w:r/>
          </w:p>
        </w:tc>
      </w:tr>
      <w:tr>
        <w:trPr>
          <w:jc w:val="center"/>
          <w:trHeight w:val="618"/>
        </w:trPr>
        <w:tc>
          <w:tcPr>
            <w:tcW w:w="876"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1.1.4</w:t>
            </w:r>
            <w:r/>
          </w:p>
        </w:tc>
        <w:tc>
          <w:tcPr>
            <w:tcW w:w="2056"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采购项目名称</w:t>
            </w:r>
            <w:r/>
          </w:p>
        </w:tc>
        <w:tc>
          <w:tcPr>
            <w:tcW w:w="6076" w:type="dxa"/>
            <w:vAlign w:val="center"/>
            <w:textDirection w:val="lrTb"/>
            <w:noWrap w:val="false"/>
          </w:tcPr>
          <w:p>
            <w:pPr>
              <w:spacing w:line="360" w:lineRule="exact"/>
              <w:widowControl/>
              <w:rPr>
                <w:color w:val="auto"/>
                <w:sz w:val="22"/>
                <w:highlight w:val="none"/>
                <w:lang w:val="zh-CN"/>
              </w:rPr>
            </w:pPr>
            <w:r>
              <w:rPr>
                <w:rFonts w:hint="eastAsia"/>
                <w:color w:val="auto"/>
                <w:sz w:val="22"/>
                <w:highlight w:val="none"/>
                <w:lang w:val="zh-CN"/>
              </w:rPr>
              <w:t xml:space="preserve">西郊公园更新提质项目</w:t>
            </w:r>
            <w:r/>
          </w:p>
        </w:tc>
      </w:tr>
      <w:tr>
        <w:trPr>
          <w:jc w:val="center"/>
          <w:trHeight w:val="618"/>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1.1.5</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采购项目编号</w:t>
            </w:r>
            <w:r/>
          </w:p>
        </w:tc>
        <w:tc>
          <w:tcPr>
            <w:tcW w:w="6076" w:type="dxa"/>
            <w:vAlign w:val="center"/>
            <w:textDirection w:val="lrTb"/>
            <w:noWrap w:val="false"/>
          </w:tcPr>
          <w:p>
            <w:pPr>
              <w:spacing w:line="360" w:lineRule="exact"/>
              <w:rPr>
                <w:color w:val="auto"/>
                <w:sz w:val="22"/>
                <w:highlight w:val="none"/>
                <w:lang w:val="zh-CN"/>
              </w:rPr>
            </w:pPr>
            <w:r>
              <w:rPr>
                <w:rFonts w:hint="eastAsia"/>
                <w:color w:val="auto"/>
                <w:sz w:val="22"/>
                <w:highlight w:val="none"/>
                <w:lang w:val="zh-CN"/>
              </w:rPr>
              <w:t xml:space="preserve">JSZC-321282-ZKGS-T2026-0007</w:t>
            </w:r>
            <w:r/>
          </w:p>
        </w:tc>
      </w:tr>
      <w:tr>
        <w:trPr>
          <w:jc w:val="center"/>
          <w:trHeight w:val="475"/>
        </w:trPr>
        <w:tc>
          <w:tcPr>
            <w:tcW w:w="876"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1.1.6</w:t>
            </w:r>
            <w:r/>
          </w:p>
        </w:tc>
        <w:tc>
          <w:tcPr>
            <w:tcW w:w="2056"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采购方式</w:t>
            </w:r>
            <w:r/>
          </w:p>
        </w:tc>
        <w:tc>
          <w:tcPr>
            <w:tcW w:w="6076" w:type="dxa"/>
            <w:vAlign w:val="center"/>
            <w:textDirection w:val="lrTb"/>
            <w:noWrap w:val="false"/>
          </w:tcPr>
          <w:p>
            <w:pPr>
              <w:spacing w:line="360" w:lineRule="exact"/>
              <w:rPr>
                <w:color w:val="auto"/>
                <w:sz w:val="22"/>
                <w:highlight w:val="none"/>
                <w:lang w:val="zh-CN"/>
              </w:rPr>
            </w:pPr>
            <w:r>
              <w:rPr>
                <w:rFonts w:hint="eastAsia"/>
                <w:color w:val="auto"/>
                <w:sz w:val="22"/>
                <w:highlight w:val="none"/>
                <w:lang w:val="zh-CN"/>
              </w:rPr>
              <w:t xml:space="preserve">竞争性谈判</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1.1.7</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采购预算</w:t>
            </w:r>
            <w:r/>
          </w:p>
        </w:tc>
        <w:tc>
          <w:tcPr>
            <w:tcW w:w="6076" w:type="dxa"/>
            <w:vAlign w:val="center"/>
            <w:textDirection w:val="lrTb"/>
            <w:noWrap w:val="false"/>
          </w:tcPr>
          <w:p>
            <w:pPr>
              <w:spacing w:line="360" w:lineRule="exact"/>
              <w:rPr>
                <w:color w:val="auto"/>
                <w:sz w:val="22"/>
                <w:highlight w:val="none"/>
                <w:lang w:val="zh-CN"/>
              </w:rPr>
            </w:pPr>
            <w:r>
              <w:rPr>
                <w:rFonts w:hint="eastAsia"/>
                <w:color w:val="auto"/>
                <w:sz w:val="22"/>
                <w:highlight w:val="none"/>
                <w:lang w:val="zh-CN"/>
              </w:rPr>
              <w:t xml:space="preserve">363.81万元</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1.1.8</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最高限价</w:t>
            </w:r>
            <w:r/>
          </w:p>
        </w:tc>
        <w:tc>
          <w:tcPr>
            <w:tcW w:w="6076" w:type="dxa"/>
            <w:vAlign w:val="center"/>
            <w:textDirection w:val="lrTb"/>
            <w:noWrap w:val="false"/>
          </w:tcPr>
          <w:p>
            <w:pPr>
              <w:spacing w:line="360" w:lineRule="exact"/>
              <w:rPr>
                <w:color w:val="auto"/>
                <w:highlight w:val="none"/>
                <w:lang w:val="zh-CN"/>
              </w:rPr>
            </w:pPr>
            <w:r>
              <w:rPr>
                <w:rFonts w:hint="eastAsia"/>
                <w:color w:val="auto"/>
                <w:sz w:val="22"/>
                <w:highlight w:val="none"/>
                <w:lang w:val="en-US" w:eastAsia="zh-CN"/>
              </w:rPr>
              <w:t xml:space="preserve">350.149989</w:t>
            </w:r>
            <w:r>
              <w:rPr>
                <w:rFonts w:hint="eastAsia"/>
                <w:color w:val="auto"/>
                <w:sz w:val="22"/>
                <w:highlight w:val="none"/>
              </w:rPr>
              <w:t xml:space="preserve">万</w:t>
            </w:r>
            <w:r>
              <w:rPr>
                <w:rFonts w:hint="eastAsia"/>
                <w:color w:val="auto"/>
                <w:sz w:val="22"/>
                <w:highlight w:val="none"/>
                <w:lang w:val="zh-CN"/>
              </w:rPr>
              <w:t xml:space="preserve">元（</w:t>
            </w:r>
            <w:r>
              <w:rPr>
                <w:rFonts w:hint="eastAsia"/>
                <w:color w:val="auto"/>
                <w:sz w:val="22"/>
                <w:highlight w:val="none"/>
              </w:rPr>
              <w:t xml:space="preserve">其中</w:t>
            </w:r>
            <w:r>
              <w:rPr>
                <w:rFonts w:hint="eastAsia"/>
                <w:color w:val="auto"/>
                <w:sz w:val="22"/>
                <w:highlight w:val="none"/>
                <w:lang w:val="zh-CN"/>
              </w:rPr>
              <w:t xml:space="preserve">暂列金额</w:t>
            </w:r>
            <w:r>
              <w:rPr>
                <w:rFonts w:hint="eastAsia"/>
                <w:color w:val="auto"/>
                <w:sz w:val="22"/>
                <w:highlight w:val="none"/>
                <w:lang w:val="en-US" w:eastAsia="zh-CN"/>
              </w:rPr>
              <w:t xml:space="preserve">14.56万元</w:t>
            </w:r>
            <w:r>
              <w:rPr>
                <w:rFonts w:hint="eastAsia"/>
                <w:color w:val="auto"/>
                <w:sz w:val="22"/>
                <w:highlight w:val="none"/>
                <w:lang w:val="zh-CN"/>
              </w:rPr>
              <w:t xml:space="preserve">）</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1.1.9</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标的物所属行业</w:t>
            </w:r>
            <w:r/>
          </w:p>
        </w:tc>
        <w:tc>
          <w:tcPr>
            <w:tcW w:w="6076" w:type="dxa"/>
            <w:vAlign w:val="center"/>
            <w:textDirection w:val="lrTb"/>
            <w:noWrap w:val="false"/>
          </w:tcPr>
          <w:p>
            <w:pPr>
              <w:spacing w:line="360" w:lineRule="exact"/>
              <w:rPr>
                <w:color w:val="auto"/>
                <w:sz w:val="22"/>
                <w:highlight w:val="none"/>
                <w:lang w:val="zh-CN"/>
              </w:rPr>
            </w:pPr>
            <w:r>
              <w:rPr>
                <w:rFonts w:hint="eastAsia"/>
                <w:color w:val="auto"/>
                <w:sz w:val="22"/>
                <w:highlight w:val="none"/>
                <w:lang w:val="zh-CN"/>
              </w:rPr>
              <w:t xml:space="preserve">采购标的所属行业参照《关于印发中小企业划型标准规定的通知》（工信部联企业[2011]300号）文件规定的“建筑业”。</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1.2.1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合同履行期限</w:t>
            </w:r>
            <w:r/>
          </w:p>
        </w:tc>
        <w:tc>
          <w:tcPr>
            <w:tcW w:w="6076" w:type="dxa"/>
            <w:vAlign w:val="center"/>
            <w:textDirection w:val="lrTb"/>
            <w:noWrap w:val="false"/>
          </w:tcPr>
          <w:p>
            <w:pPr>
              <w:spacing w:line="360" w:lineRule="exact"/>
              <w:rPr>
                <w:color w:val="auto"/>
                <w:sz w:val="22"/>
                <w:szCs w:val="22"/>
                <w:highlight w:val="none"/>
                <w:lang w:val="zh-CN"/>
              </w:rPr>
            </w:pPr>
            <w:r>
              <w:rPr>
                <w:rFonts w:hint="eastAsia"/>
                <w:color w:val="auto"/>
                <w:sz w:val="22"/>
                <w:szCs w:val="22"/>
                <w:highlight w:val="none"/>
              </w:rPr>
              <w:t xml:space="preserve">60</w:t>
            </w:r>
            <w:r>
              <w:rPr>
                <w:rFonts w:hint="eastAsia"/>
                <w:color w:val="auto"/>
                <w:sz w:val="22"/>
                <w:szCs w:val="22"/>
                <w:highlight w:val="none"/>
                <w:lang w:val="zh-CN"/>
              </w:rPr>
              <w:t xml:space="preserve">日历天</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1.2.2</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color w:val="auto"/>
                <w:highlight w:val="none"/>
              </w:rPr>
              <w:t xml:space="preserve">付款方式</w:t>
            </w:r>
            <w:r/>
          </w:p>
        </w:tc>
        <w:tc>
          <w:tcPr>
            <w:tcW w:w="6076" w:type="dxa"/>
            <w:vAlign w:val="center"/>
            <w:textDirection w:val="lrTb"/>
            <w:noWrap w:val="false"/>
          </w:tcPr>
          <w:p>
            <w:pPr>
              <w:jc w:val="left"/>
              <w:spacing w:line="400" w:lineRule="exact"/>
              <w:rPr>
                <w:color w:val="auto"/>
                <w:sz w:val="22"/>
                <w:szCs w:val="22"/>
                <w:highlight w:val="none"/>
              </w:rPr>
            </w:pPr>
            <w:r>
              <w:rPr>
                <w:rFonts w:hint="eastAsia"/>
                <w:color w:val="auto"/>
                <w:sz w:val="22"/>
                <w:szCs w:val="22"/>
                <w:highlight w:val="none"/>
              </w:rPr>
              <w:t xml:space="preserve">合同签订后，采购人支付合同价（扣除暂列金）的10%作为预付款；工程竣工验收合格后付至已完工程结算审计价的97%；工程竣工验收合格之日起满二年，依据审计金额付清余款。</w:t>
            </w:r>
            <w:r/>
          </w:p>
          <w:p>
            <w:pPr>
              <w:jc w:val="left"/>
              <w:spacing w:line="400" w:lineRule="exact"/>
              <w:rPr>
                <w:color w:val="auto"/>
                <w:sz w:val="22"/>
                <w:szCs w:val="22"/>
                <w:highlight w:val="none"/>
              </w:rPr>
            </w:pPr>
            <w:r>
              <w:rPr>
                <w:rFonts w:hint="eastAsia"/>
                <w:color w:val="auto"/>
                <w:sz w:val="22"/>
                <w:szCs w:val="22"/>
                <w:highlight w:val="none"/>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p>
            <w:pPr>
              <w:spacing w:line="360" w:lineRule="exact"/>
              <w:widowControl/>
              <w:rPr>
                <w:color w:val="auto"/>
                <w:sz w:val="22"/>
                <w:szCs w:val="22"/>
                <w:highlight w:val="none"/>
                <w:lang w:val="zh-CN"/>
              </w:rPr>
            </w:pPr>
            <w:r>
              <w:rPr>
                <w:rFonts w:hint="eastAsia"/>
                <w:color w:val="auto"/>
                <w:sz w:val="22"/>
                <w:szCs w:val="22"/>
                <w:highlight w:val="none"/>
              </w:rPr>
              <w:t xml:space="preserve">注：每次付款前，承包人必须开具同等数额的增值税专用发票，发包人在发票验证符合规定后支付相应款项，否则发包人有权拒绝支付。</w:t>
            </w:r>
            <w:r>
              <w:rPr>
                <w:rFonts w:hint="eastAsia"/>
                <w:color w:val="auto"/>
                <w:sz w:val="22"/>
                <w:szCs w:val="22"/>
                <w:highlight w:val="none"/>
                <w:lang w:val="zh-CN"/>
              </w:rPr>
              <w:t xml:space="preserve">（完工</w:t>
            </w:r>
            <w:r>
              <w:rPr>
                <w:rFonts w:hint="eastAsia"/>
                <w:color w:val="auto"/>
                <w:sz w:val="22"/>
                <w:szCs w:val="22"/>
                <w:highlight w:val="none"/>
              </w:rPr>
              <w:t xml:space="preserve">后</w:t>
            </w:r>
            <w:r>
              <w:rPr>
                <w:rFonts w:hint="eastAsia"/>
                <w:color w:val="auto"/>
                <w:sz w:val="22"/>
                <w:szCs w:val="22"/>
                <w:highlight w:val="none"/>
                <w:lang w:val="zh-CN"/>
              </w:rPr>
              <w:t xml:space="preserve">提供完整项目资料，包括竣工验收图）。</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1.2.3</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lang w:val="zh-CN"/>
              </w:rPr>
              <w:t xml:space="preserve">验收要求</w:t>
            </w:r>
            <w:r/>
          </w:p>
        </w:tc>
        <w:tc>
          <w:tcPr>
            <w:tcW w:w="6076" w:type="dxa"/>
            <w:vAlign w:val="center"/>
            <w:textDirection w:val="lrTb"/>
            <w:noWrap w:val="false"/>
          </w:tcPr>
          <w:p>
            <w:pPr>
              <w:spacing w:line="360" w:lineRule="exact"/>
              <w:rPr>
                <w:color w:val="auto"/>
                <w:sz w:val="22"/>
                <w:highlight w:val="none"/>
                <w:lang w:val="zh-CN"/>
              </w:rPr>
            </w:pPr>
            <w:r>
              <w:rPr>
                <w:rFonts w:hint="eastAsia"/>
                <w:color w:val="auto"/>
                <w:sz w:val="22"/>
                <w:highlight w:val="none"/>
                <w:lang w:val="zh-CN"/>
              </w:rPr>
              <w:t xml:space="preserve">符合谈判文件和国家颁布标准和有关规定：合格标准。</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1.3.1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供应商资格要求</w:t>
            </w:r>
            <w:r/>
          </w:p>
        </w:tc>
        <w:tc>
          <w:tcPr>
            <w:tcW w:w="6076" w:type="dxa"/>
            <w:vAlign w:val="center"/>
            <w:textDirection w:val="lrTb"/>
            <w:noWrap w:val="false"/>
          </w:tcPr>
          <w:p>
            <w:pPr>
              <w:pStyle w:val="1083"/>
              <w:ind w:left="0" w:firstLine="0"/>
              <w:spacing w:after="0" w:line="36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见“第一章 竞争性谈判</w:t>
            </w:r>
            <w:r>
              <w:rPr>
                <w:rFonts w:hint="eastAsia" w:ascii="宋体" w:hAnsi="宋体" w:cs="宋体"/>
                <w:color w:val="auto"/>
                <w:sz w:val="22"/>
                <w:szCs w:val="22"/>
                <w:highlight w:val="none"/>
              </w:rPr>
              <w:t xml:space="preserve">公告</w:t>
            </w:r>
            <w:r>
              <w:rPr>
                <w:rFonts w:hint="eastAsia" w:ascii="宋体" w:hAnsi="宋体" w:cs="宋体"/>
                <w:color w:val="auto"/>
                <w:sz w:val="22"/>
                <w:szCs w:val="22"/>
                <w:highlight w:val="none"/>
                <w:lang w:val="zh-CN"/>
              </w:rPr>
              <w:t xml:space="preserve">”要求</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1.3.2 </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落实政府采购政策需满足的资格要求</w:t>
            </w:r>
            <w:r/>
          </w:p>
        </w:tc>
        <w:tc>
          <w:tcPr>
            <w:tcW w:w="6076" w:type="dxa"/>
            <w:vAlign w:val="center"/>
            <w:textDirection w:val="lrTb"/>
            <w:noWrap w:val="false"/>
          </w:tcPr>
          <w:p>
            <w:pPr>
              <w:pStyle w:val="1083"/>
              <w:ind w:left="0" w:firstLine="0"/>
              <w:spacing w:after="0" w:line="36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见“第一章 竞争性谈判</w:t>
            </w:r>
            <w:r>
              <w:rPr>
                <w:rFonts w:hint="eastAsia" w:ascii="宋体" w:hAnsi="宋体" w:cs="宋体"/>
                <w:color w:val="auto"/>
                <w:sz w:val="22"/>
                <w:szCs w:val="22"/>
                <w:highlight w:val="none"/>
              </w:rPr>
              <w:t xml:space="preserve">公告</w:t>
            </w:r>
            <w:r>
              <w:rPr>
                <w:rFonts w:hint="eastAsia" w:ascii="宋体" w:hAnsi="宋体" w:cs="宋体"/>
                <w:color w:val="auto"/>
                <w:sz w:val="22"/>
                <w:szCs w:val="22"/>
                <w:highlight w:val="none"/>
                <w:lang w:val="zh-CN"/>
              </w:rPr>
              <w:t xml:space="preserve">”要求</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1.3.3</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cs="宋体"/>
                <w:color w:val="auto"/>
                <w:sz w:val="22"/>
                <w:highlight w:val="none"/>
              </w:rPr>
              <w:t xml:space="preserve">特定资</w:t>
            </w:r>
            <w:r>
              <w:rPr>
                <w:rFonts w:hint="eastAsia" w:ascii="宋体" w:hAnsi="宋体" w:cs="宋体"/>
                <w:color w:val="auto"/>
                <w:sz w:val="22"/>
                <w:highlight w:val="none"/>
              </w:rPr>
              <w:t xml:space="preserve">格要求</w:t>
            </w:r>
            <w:r/>
          </w:p>
        </w:tc>
        <w:tc>
          <w:tcPr>
            <w:tcW w:w="6076" w:type="dxa"/>
            <w:vAlign w:val="center"/>
            <w:textDirection w:val="lrTb"/>
            <w:noWrap w:val="false"/>
          </w:tcPr>
          <w:p>
            <w:pPr>
              <w:pStyle w:val="1083"/>
              <w:ind w:left="0" w:firstLine="0"/>
              <w:spacing w:after="0" w:line="36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见“第一章 竞争性谈判</w:t>
            </w:r>
            <w:r>
              <w:rPr>
                <w:rFonts w:hint="eastAsia" w:ascii="宋体" w:hAnsi="宋体" w:cs="宋体"/>
                <w:color w:val="auto"/>
                <w:sz w:val="22"/>
                <w:szCs w:val="22"/>
                <w:highlight w:val="none"/>
              </w:rPr>
              <w:t xml:space="preserve">公告</w:t>
            </w:r>
            <w:r>
              <w:rPr>
                <w:rFonts w:hint="eastAsia" w:ascii="宋体" w:hAnsi="宋体" w:cs="宋体"/>
                <w:color w:val="auto"/>
                <w:sz w:val="22"/>
                <w:szCs w:val="22"/>
                <w:highlight w:val="none"/>
                <w:lang w:val="zh-CN"/>
              </w:rPr>
              <w:t xml:space="preserve">”要求</w:t>
            </w:r>
            <w:r/>
          </w:p>
        </w:tc>
      </w:tr>
      <w:tr>
        <w:trPr>
          <w:jc w:val="center"/>
          <w:trHeight w:val="510"/>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1.3.5</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楷体"/>
                <w:color w:val="auto"/>
                <w:sz w:val="22"/>
                <w:highlight w:val="none"/>
              </w:rPr>
              <w:t xml:space="preserve">是否接受联合体投标</w:t>
            </w:r>
            <w:r/>
          </w:p>
        </w:tc>
        <w:tc>
          <w:tcPr>
            <w:tcW w:w="6076" w:type="dxa"/>
            <w:vAlign w:val="center"/>
            <w:textDirection w:val="lrTb"/>
            <w:noWrap w:val="false"/>
          </w:tcPr>
          <w:p>
            <w:pPr>
              <w:jc w:val="left"/>
              <w:spacing w:line="360" w:lineRule="exact"/>
              <w:rPr>
                <w:rFonts w:ascii="宋体"/>
                <w:color w:val="auto"/>
                <w:sz w:val="22"/>
                <w:highlight w:val="none"/>
              </w:rPr>
            </w:pPr>
            <w:r>
              <w:rPr>
                <w:rFonts w:hint="eastAsia" w:ascii="MS Mincho" w:hAnsi="MS Mincho" w:cs="MS Mincho"/>
                <w:color w:val="auto"/>
                <w:sz w:val="22"/>
                <w:highlight w:val="none"/>
              </w:rPr>
              <w:t xml:space="preserve">☑</w:t>
            </w:r>
            <w:r>
              <w:rPr>
                <w:rFonts w:hint="eastAsia" w:ascii="宋体" w:hAnsi="宋体" w:cs="宋体"/>
                <w:color w:val="auto"/>
                <w:sz w:val="22"/>
                <w:highlight w:val="none"/>
              </w:rPr>
              <w:t xml:space="preserve">不接受</w:t>
            </w:r>
            <w:r/>
          </w:p>
          <w:p>
            <w:pPr>
              <w:spacing w:line="360" w:lineRule="exact"/>
              <w:rPr>
                <w:rFonts w:hint="eastAsia" w:ascii="宋体" w:hAnsi="宋体" w:cs="宋体"/>
                <w:color w:val="auto"/>
                <w:highlight w:val="none"/>
              </w:rPr>
            </w:pPr>
            <w:r>
              <w:rPr>
                <w:rFonts w:hint="eastAsia" w:ascii="宋体" w:hAnsi="宋体" w:cs="宋体"/>
                <w:color w:val="auto"/>
                <w:sz w:val="22"/>
                <w:highlight w:val="none"/>
              </w:rPr>
              <w:t xml:space="preserve">□接受</w:t>
            </w:r>
            <w:r/>
          </w:p>
        </w:tc>
      </w:tr>
      <w:tr>
        <w:trPr>
          <w:jc w:val="center"/>
          <w:trHeight w:val="418"/>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cs="宋体"/>
                <w:color w:val="auto"/>
                <w:sz w:val="22"/>
                <w:highlight w:val="none"/>
              </w:rPr>
              <w:t xml:space="preserve">1.4.1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踏勘现场</w:t>
            </w:r>
            <w:r/>
          </w:p>
        </w:tc>
        <w:tc>
          <w:tcPr>
            <w:tcW w:w="6076" w:type="dxa"/>
            <w:vAlign w:val="center"/>
            <w:textDirection w:val="lrTb"/>
            <w:noWrap w:val="false"/>
          </w:tcPr>
          <w:p>
            <w:pPr>
              <w:spacing w:line="360" w:lineRule="exact"/>
              <w:rPr>
                <w:rFonts w:hint="eastAsia" w:ascii="宋体" w:hAnsi="宋体" w:cs="宋体"/>
                <w:color w:val="auto"/>
                <w:highlight w:val="none"/>
              </w:rPr>
            </w:pPr>
            <w:r>
              <w:rPr>
                <w:rFonts w:hint="eastAsia" w:ascii="宋体" w:hAnsi="宋体" w:cs="宋体"/>
                <w:color w:val="auto"/>
                <w:sz w:val="22"/>
                <w:highlight w:val="none"/>
              </w:rPr>
              <w:t xml:space="preserve">不统一组织，投标人自行踏勘</w:t>
            </w:r>
            <w:r/>
          </w:p>
        </w:tc>
      </w:tr>
      <w:tr>
        <w:trPr>
          <w:jc w:val="center"/>
          <w:trHeight w:val="44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.4</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供应商提疑截止时间</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提交首次响应文件截止前3个工作日前</w:t>
            </w:r>
            <w:r/>
          </w:p>
        </w:tc>
      </w:tr>
      <w:tr>
        <w:trPr>
          <w:jc w:val="center"/>
          <w:trHeight w:val="48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谈判保证金</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w:t>
            </w:r>
            <w:r/>
          </w:p>
        </w:tc>
      </w:tr>
      <w:tr>
        <w:trPr>
          <w:jc w:val="center"/>
          <w:trHeight w:val="352"/>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3.4</w:t>
            </w:r>
            <w:r>
              <w:rPr>
                <w:rFonts w:ascii="宋体" w:hAnsi="宋体" w:cs="宋体"/>
                <w:color w:val="auto"/>
                <w:sz w:val="22"/>
                <w:highlight w:val="none"/>
              </w:rPr>
              <w:t xml:space="preserve">.1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响应文件有效期</w:t>
            </w:r>
            <w:r/>
          </w:p>
        </w:tc>
        <w:tc>
          <w:tcPr>
            <w:tcW w:w="6076" w:type="dxa"/>
            <w:vAlign w:val="center"/>
            <w:textDirection w:val="lrTb"/>
            <w:noWrap w:val="false"/>
          </w:tcPr>
          <w:p>
            <w:pPr>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rPr>
              <w:t xml:space="preserve">9</w:t>
            </w:r>
            <w:r>
              <w:rPr>
                <w:rFonts w:hint="eastAsia" w:ascii="宋体" w:hAnsi="宋体" w:cs="宋体"/>
                <w:color w:val="auto"/>
                <w:sz w:val="22"/>
                <w:highlight w:val="none"/>
                <w:lang w:val="zh-CN"/>
              </w:rPr>
              <w:t xml:space="preserve">0日（从递交响应文件截止之日算起）</w:t>
            </w:r>
            <w:r/>
          </w:p>
        </w:tc>
      </w:tr>
      <w:tr>
        <w:trPr>
          <w:jc w:val="center"/>
          <w:trHeight w:val="666"/>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3.5</w:t>
            </w:r>
            <w:r>
              <w:rPr>
                <w:rFonts w:ascii="宋体" w:hAnsi="宋体" w:cs="宋体"/>
                <w:color w:val="auto"/>
                <w:sz w:val="22"/>
                <w:highlight w:val="none"/>
              </w:rPr>
              <w:t xml:space="preserve">.1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是否允许递交备选响应方案</w:t>
            </w:r>
            <w:r/>
          </w:p>
        </w:tc>
        <w:tc>
          <w:tcPr>
            <w:tcW w:w="6076"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不允许</w:t>
            </w:r>
            <w:r/>
          </w:p>
          <w:p>
            <w:pPr>
              <w:jc w:val="left"/>
              <w:spacing w:line="360" w:lineRule="exact"/>
              <w:rPr>
                <w:rFonts w:ascii="宋体"/>
                <w:color w:val="auto"/>
                <w:sz w:val="22"/>
                <w:highlight w:val="none"/>
                <w:lang w:val="zh-CN"/>
              </w:rPr>
            </w:pPr>
            <w:r>
              <w:rPr>
                <w:rFonts w:hint="eastAsia" w:ascii="宋体" w:hAnsi="宋体" w:cs="宋体"/>
                <w:color w:val="auto"/>
                <w:sz w:val="22"/>
                <w:highlight w:val="none"/>
              </w:rPr>
              <w:t xml:space="preserve">□允许</w:t>
            </w:r>
            <w:r/>
          </w:p>
        </w:tc>
      </w:tr>
      <w:tr>
        <w:trPr>
          <w:jc w:val="center"/>
          <w:trHeight w:val="666"/>
        </w:trPr>
        <w:tc>
          <w:tcPr>
            <w:tcW w:w="876" w:type="dxa"/>
            <w:vAlign w:val="center"/>
            <w:textDirection w:val="lrTb"/>
            <w:noWrap w:val="false"/>
          </w:tcPr>
          <w:p>
            <w:pPr>
              <w:jc w:val="center"/>
              <w:spacing w:line="360" w:lineRule="exact"/>
              <w:rPr>
                <w:rFonts w:hint="eastAsia" w:ascii="宋体" w:hAnsi="宋体" w:cs="宋体"/>
                <w:color w:val="auto"/>
                <w:sz w:val="22"/>
                <w:highlight w:val="yellow"/>
              </w:rPr>
            </w:pPr>
            <w:r>
              <w:rPr>
                <w:rFonts w:hint="eastAsia" w:ascii="宋体" w:hAnsi="宋体" w:cs="宋体"/>
                <w:color w:val="auto"/>
                <w:sz w:val="22"/>
                <w:highlight w:val="yellow"/>
              </w:rPr>
              <w:t xml:space="preserve">4.1.1</w:t>
            </w:r>
            <w:r/>
          </w:p>
        </w:tc>
        <w:tc>
          <w:tcPr>
            <w:tcW w:w="2056" w:type="dxa"/>
            <w:vAlign w:val="center"/>
            <w:textDirection w:val="lrTb"/>
            <w:noWrap w:val="false"/>
          </w:tcPr>
          <w:p>
            <w:pPr>
              <w:jc w:val="center"/>
              <w:spacing w:line="360" w:lineRule="exact"/>
              <w:rPr>
                <w:rFonts w:hint="eastAsia" w:ascii="宋体" w:hAnsi="宋体" w:cs="宋体"/>
                <w:color w:val="auto"/>
                <w:sz w:val="22"/>
                <w:highlight w:val="yellow"/>
              </w:rPr>
            </w:pPr>
            <w:r>
              <w:rPr>
                <w:rFonts w:hint="eastAsia" w:ascii="宋体" w:hAnsi="宋体" w:cs="宋体"/>
                <w:color w:val="auto"/>
                <w:sz w:val="22"/>
                <w:highlight w:val="yellow"/>
              </w:rPr>
              <w:t xml:space="preserve">响应文件递交</w:t>
            </w:r>
            <w:r/>
          </w:p>
          <w:p>
            <w:pPr>
              <w:jc w:val="center"/>
              <w:spacing w:line="360" w:lineRule="exact"/>
              <w:rPr>
                <w:rFonts w:hint="eastAsia" w:ascii="宋体" w:hAnsi="宋体" w:cs="宋体"/>
                <w:color w:val="auto"/>
                <w:sz w:val="22"/>
                <w:highlight w:val="yellow"/>
              </w:rPr>
            </w:pPr>
            <w:r>
              <w:rPr>
                <w:rFonts w:hint="eastAsia" w:ascii="宋体" w:hAnsi="宋体" w:cs="宋体"/>
                <w:color w:val="auto"/>
                <w:sz w:val="22"/>
                <w:highlight w:val="yellow"/>
              </w:rPr>
              <w:t xml:space="preserve">截止时间和地点</w:t>
            </w:r>
            <w:r/>
          </w:p>
        </w:tc>
        <w:tc>
          <w:tcPr>
            <w:tcW w:w="6076" w:type="dxa"/>
            <w:vAlign w:val="center"/>
            <w:textDirection w:val="lrTb"/>
            <w:noWrap w:val="false"/>
          </w:tcPr>
          <w:p>
            <w:pPr>
              <w:spacing w:line="360" w:lineRule="exact"/>
              <w:rPr>
                <w:rFonts w:hint="eastAsia" w:ascii="宋体" w:hAnsi="宋体" w:cs="宋体"/>
                <w:color w:val="auto"/>
                <w:sz w:val="22"/>
                <w:highlight w:val="yellow"/>
              </w:rPr>
            </w:pPr>
            <w:r>
              <w:rPr>
                <w:rFonts w:hint="eastAsia" w:ascii="宋体" w:hAnsi="宋体" w:cs="宋体"/>
                <w:color w:val="auto"/>
                <w:sz w:val="22"/>
                <w:highlight w:val="yellow"/>
              </w:rPr>
              <w:t xml:space="preserve">时间</w:t>
            </w:r>
            <w:r>
              <w:rPr>
                <w:rFonts w:ascii="宋体" w:hAnsi="宋体" w:cs="宋体"/>
                <w:color w:val="auto"/>
                <w:sz w:val="22"/>
                <w:highlight w:val="yellow"/>
              </w:rPr>
              <w:t xml:space="preserve">：</w:t>
            </w:r>
            <w:r>
              <w:rPr>
                <w:rFonts w:hint="eastAsia" w:ascii="宋体" w:hAnsi="宋体" w:cs="宋体"/>
                <w:color w:val="auto"/>
                <w:sz w:val="22"/>
                <w:highlight w:val="yellow"/>
              </w:rPr>
              <w:t xml:space="preserve">2026年1</w:t>
            </w:r>
            <w:r>
              <w:rPr>
                <w:rFonts w:hint="eastAsia" w:ascii="宋体" w:hAnsi="宋体" w:cs="宋体"/>
                <w:color w:val="auto"/>
                <w:sz w:val="22"/>
                <w:highlight w:val="yellow"/>
                <w:lang w:val="en-US" w:eastAsia="zh-CN"/>
              </w:rPr>
              <w:t xml:space="preserve">1</w:t>
            </w:r>
            <w:r>
              <w:rPr>
                <w:rFonts w:hint="eastAsia" w:ascii="宋体" w:hAnsi="宋体" w:cs="宋体"/>
                <w:color w:val="auto"/>
                <w:sz w:val="22"/>
                <w:highlight w:val="yellow"/>
              </w:rPr>
              <w:t xml:space="preserve">月</w:t>
            </w:r>
            <w:r>
              <w:rPr>
                <w:rFonts w:hint="eastAsia" w:ascii="宋体" w:hAnsi="宋体" w:cs="宋体"/>
                <w:color w:val="auto"/>
                <w:sz w:val="22"/>
                <w:highlight w:val="yellow"/>
                <w:lang w:val="en-US" w:eastAsia="zh-CN"/>
              </w:rPr>
              <w:t xml:space="preserve">06</w:t>
            </w:r>
            <w:r>
              <w:rPr>
                <w:rFonts w:hint="eastAsia" w:ascii="宋体" w:hAnsi="宋体" w:cs="宋体"/>
                <w:color w:val="auto"/>
                <w:sz w:val="22"/>
                <w:highlight w:val="yellow"/>
              </w:rPr>
              <w:t xml:space="preserve">日09:00</w:t>
            </w:r>
            <w:r/>
          </w:p>
          <w:p>
            <w:pPr>
              <w:spacing w:line="360" w:lineRule="exact"/>
              <w:rPr>
                <w:rFonts w:hint="eastAsia" w:ascii="宋体" w:hAnsi="宋体" w:cs="宋体"/>
                <w:color w:val="auto"/>
                <w:sz w:val="22"/>
                <w:highlight w:val="yellow"/>
              </w:rPr>
            </w:pPr>
            <w:r>
              <w:rPr>
                <w:rFonts w:hint="eastAsia" w:ascii="宋体" w:hAnsi="宋体" w:cs="宋体"/>
                <w:color w:val="auto"/>
                <w:sz w:val="22"/>
                <w:highlight w:val="yellow"/>
              </w:rPr>
              <w:t xml:space="preserve">地点：“</w:t>
            </w:r>
            <w:r>
              <w:rPr>
                <w:rFonts w:hint="eastAsia" w:ascii="宋体" w:hAnsi="宋体" w:cs="宋体"/>
                <w:color w:val="auto"/>
                <w:sz w:val="22"/>
                <w:highlight w:val="yellow"/>
                <w:lang w:val="zh-CN"/>
              </w:rPr>
              <w:t xml:space="preserve">苏采云</w:t>
            </w:r>
            <w:r>
              <w:rPr>
                <w:rFonts w:hint="eastAsia" w:ascii="宋体" w:hAnsi="宋体" w:cs="宋体"/>
                <w:color w:val="auto"/>
                <w:sz w:val="22"/>
                <w:highlight w:val="yellow"/>
              </w:rPr>
              <w:t xml:space="preserve">”</w:t>
            </w:r>
            <w:r>
              <w:rPr>
                <w:rFonts w:hint="eastAsia" w:ascii="宋体" w:hAnsi="宋体" w:cs="宋体"/>
                <w:color w:val="auto"/>
                <w:sz w:val="22"/>
                <w:highlight w:val="yellow"/>
                <w:lang w:val="zh-CN"/>
              </w:rPr>
              <w:t xml:space="preserve">系统</w:t>
            </w:r>
            <w:r/>
          </w:p>
          <w:p>
            <w:pPr>
              <w:spacing w:line="360" w:lineRule="exact"/>
              <w:rPr>
                <w:rFonts w:hint="eastAsia" w:ascii="宋体" w:hAnsi="宋体" w:cs="宋体"/>
                <w:color w:val="auto"/>
                <w:sz w:val="22"/>
                <w:highlight w:val="yellow"/>
              </w:rPr>
            </w:pPr>
            <w:r>
              <w:rPr>
                <w:rFonts w:hint="eastAsia" w:ascii="宋体" w:hAnsi="宋体" w:cs="宋体"/>
                <w:color w:val="auto"/>
                <w:sz w:val="22"/>
                <w:highlight w:val="yellow"/>
                <w:lang w:val="zh-CN"/>
              </w:rPr>
              <w:t xml:space="preserve">网址</w:t>
            </w:r>
            <w:r>
              <w:rPr>
                <w:rFonts w:hint="eastAsia" w:ascii="宋体" w:hAnsi="宋体" w:cs="宋体"/>
                <w:color w:val="auto"/>
                <w:sz w:val="22"/>
                <w:highlight w:val="yellow"/>
              </w:rPr>
              <w:t xml:space="preserve">：</w:t>
            </w:r>
            <w:r>
              <w:rPr>
                <w:color w:val="auto"/>
                <w:highlight w:val="yellow"/>
              </w:rPr>
              <w:fldChar w:fldCharType="begin"/>
            </w:r>
            <w:r>
              <w:rPr>
                <w:color w:val="auto"/>
                <w:highlight w:val="yellow"/>
              </w:rPr>
              <w:instrText xml:space="preserve"> HYPERLINK "http://jszfcg.jsczt.cn/)" </w:instrText>
            </w:r>
            <w:r>
              <w:rPr>
                <w:color w:val="auto"/>
                <w:highlight w:val="yellow"/>
              </w:rPr>
              <w:fldChar w:fldCharType="separate"/>
            </w:r>
            <w:r>
              <w:rPr>
                <w:rFonts w:ascii="宋体" w:hAnsi="宋体" w:cs="宋体"/>
                <w:color w:val="auto"/>
                <w:sz w:val="22"/>
                <w:highlight w:val="yellow"/>
              </w:rPr>
              <w:t xml:space="preserve">http://jszfcg.jsczt.cn/)“</w:t>
            </w:r>
            <w:r>
              <w:rPr>
                <w:rFonts w:hint="eastAsia" w:ascii="宋体" w:hAnsi="宋体" w:cs="宋体"/>
                <w:color w:val="auto"/>
                <w:sz w:val="22"/>
                <w:highlight w:val="yellow"/>
                <w:lang w:val="zh-CN"/>
              </w:rPr>
              <w:t xml:space="preserve">开标大厅</w:t>
            </w:r>
            <w:r>
              <w:rPr>
                <w:rFonts w:hint="eastAsia" w:ascii="宋体" w:hAnsi="宋体" w:cs="宋体"/>
                <w:color w:val="auto"/>
                <w:sz w:val="22"/>
                <w:highlight w:val="yellow"/>
              </w:rPr>
              <w:t xml:space="preserve">”，</w:t>
            </w:r>
            <w:r>
              <w:rPr>
                <w:rFonts w:hint="eastAsia" w:ascii="宋体" w:hAnsi="宋体" w:cs="宋体"/>
                <w:color w:val="auto"/>
                <w:sz w:val="22"/>
                <w:highlight w:val="yellow"/>
                <w:lang w:val="zh-CN"/>
              </w:rPr>
              <w:t xml:space="preserve">点击</w:t>
            </w:r>
            <w:r>
              <w:rPr>
                <w:rFonts w:hint="eastAsia" w:ascii="宋体" w:hAnsi="宋体" w:cs="宋体"/>
                <w:color w:val="auto"/>
                <w:sz w:val="22"/>
                <w:highlight w:val="yellow"/>
              </w:rPr>
              <w:t xml:space="preserve">“</w:t>
            </w:r>
            <w:r>
              <w:rPr>
                <w:rFonts w:hint="eastAsia" w:ascii="宋体" w:hAnsi="宋体" w:cs="宋体"/>
                <w:color w:val="auto"/>
                <w:sz w:val="22"/>
                <w:highlight w:val="yellow"/>
                <w:lang w:val="zh-CN"/>
              </w:rPr>
              <w:t xml:space="preserve">苏采云</w:t>
            </w:r>
            <w:r>
              <w:rPr>
                <w:rFonts w:hint="eastAsia" w:ascii="宋体" w:hAnsi="宋体" w:cs="宋体"/>
                <w:color w:val="auto"/>
                <w:sz w:val="22"/>
                <w:highlight w:val="yellow"/>
              </w:rPr>
              <w:t xml:space="preserve">”</w:t>
            </w:r>
            <w:r>
              <w:rPr>
                <w:rFonts w:hint="eastAsia" w:ascii="宋体" w:hAnsi="宋体" w:cs="宋体"/>
                <w:color w:val="auto"/>
                <w:sz w:val="22"/>
                <w:highlight w:val="yellow"/>
                <w:lang w:val="zh-CN"/>
              </w:rPr>
              <w:t xml:space="preserve">进入系统</w:t>
            </w:r>
            <w:r>
              <w:rPr>
                <w:rFonts w:hint="eastAsia" w:ascii="宋体" w:hAnsi="宋体" w:cs="宋体"/>
                <w:color w:val="auto"/>
                <w:sz w:val="22"/>
                <w:highlight w:val="yellow"/>
              </w:rPr>
              <w:t xml:space="preserve">“</w:t>
            </w:r>
            <w:r>
              <w:rPr>
                <w:rFonts w:hint="eastAsia" w:ascii="宋体" w:hAnsi="宋体" w:cs="宋体"/>
                <w:color w:val="auto"/>
                <w:sz w:val="22"/>
                <w:highlight w:val="yellow"/>
                <w:lang w:val="zh-CN"/>
              </w:rPr>
              <w:t xml:space="preserve">开标大厅</w:t>
            </w:r>
            <w:r>
              <w:rPr>
                <w:rFonts w:hint="eastAsia" w:ascii="宋体" w:hAnsi="宋体" w:cs="宋体"/>
                <w:color w:val="auto"/>
                <w:sz w:val="22"/>
                <w:highlight w:val="yellow"/>
              </w:rPr>
              <w:t xml:space="preserve">”</w:t>
            </w:r>
            <w:r>
              <w:rPr>
                <w:rFonts w:hint="eastAsia" w:ascii="宋体" w:hAnsi="宋体" w:cs="宋体"/>
                <w:color w:val="auto"/>
                <w:sz w:val="22"/>
                <w:highlight w:val="yellow"/>
                <w:lang w:val="zh-CN"/>
              </w:rPr>
              <w:t xml:space="preserve">。</w:t>
            </w:r>
            <w:r>
              <w:rPr>
                <w:rFonts w:hint="eastAsia" w:ascii="宋体" w:hAnsi="宋体" w:cs="宋体"/>
                <w:color w:val="auto"/>
                <w:sz w:val="22"/>
                <w:highlight w:val="yellow"/>
                <w:lang w:val="zh-CN"/>
              </w:rPr>
              <w:fldChar w:fldCharType="end"/>
            </w:r>
            <w:r>
              <w:rPr>
                <w:rFonts w:ascii="宋体" w:hAnsi="宋体" w:cs="宋体"/>
                <w:color w:val="auto"/>
                <w:sz w:val="22"/>
                <w:highlight w:val="yellow"/>
              </w:rPr>
              <w:t xml:space="preserve"> </w:t>
            </w:r>
            <w:r/>
          </w:p>
        </w:tc>
      </w:tr>
      <w:tr>
        <w:trPr>
          <w:jc w:val="center"/>
          <w:trHeight w:val="283"/>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5.1</w:t>
            </w:r>
            <w:r>
              <w:rPr>
                <w:rFonts w:ascii="宋体" w:hAnsi="宋体" w:cs="宋体"/>
                <w:color w:val="auto"/>
                <w:sz w:val="22"/>
                <w:highlight w:val="none"/>
              </w:rPr>
              <w:t xml:space="preserve">.1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谈判会议时间和方式</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谈判时间：</w:t>
            </w:r>
            <w:r>
              <w:rPr>
                <w:rFonts w:ascii="宋体" w:hAnsi="宋体" w:cs="宋体"/>
                <w:color w:val="auto"/>
                <w:sz w:val="22"/>
                <w:highlight w:val="none"/>
              </w:rPr>
              <w:t xml:space="preserve"> </w:t>
            </w:r>
            <w:r>
              <w:rPr>
                <w:rFonts w:hint="eastAsia" w:ascii="宋体" w:hAnsi="宋体" w:cs="宋体"/>
                <w:color w:val="auto"/>
                <w:sz w:val="22"/>
                <w:highlight w:val="none"/>
              </w:rPr>
              <w:t xml:space="preserve">同响应文件递交截止时间 </w:t>
            </w:r>
            <w:r/>
          </w:p>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谈判方式：“</w:t>
            </w:r>
            <w:r>
              <w:rPr>
                <w:rFonts w:hint="eastAsia" w:ascii="宋体" w:hAnsi="宋体" w:cs="宋体"/>
                <w:color w:val="auto"/>
                <w:sz w:val="22"/>
                <w:highlight w:val="none"/>
                <w:lang w:val="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系统</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网址</w:t>
            </w:r>
            <w:r>
              <w:rPr>
                <w:rFonts w:hint="eastAsia" w:ascii="宋体" w:hAnsi="宋体" w:cs="宋体"/>
                <w:color w:val="auto"/>
                <w:sz w:val="22"/>
                <w:highlight w:val="none"/>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2"/>
                <w:highlight w:val="none"/>
              </w:rPr>
              <w:t xml:space="preserve">http://jszfcg.jsczt.cn/)“</w:t>
            </w:r>
            <w:r>
              <w:rPr>
                <w:rFonts w:hint="eastAsia" w:ascii="宋体" w:hAnsi="宋体" w:cs="宋体"/>
                <w:color w:val="auto"/>
                <w:sz w:val="22"/>
                <w:highlight w:val="none"/>
                <w:lang w:val="zh-CN"/>
              </w:rPr>
              <w:t xml:space="preserve">开标大厅</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点击</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进入系统</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开标大厅</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zh-CN"/>
              </w:rPr>
              <w:fldChar w:fldCharType="end"/>
            </w:r>
            <w:r/>
          </w:p>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参加开标会议的具体人员及要求：法定代表人或其响应文件载明的授权委托人参加。</w:t>
            </w:r>
            <w:r/>
          </w:p>
        </w:tc>
      </w:tr>
      <w:tr>
        <w:trPr>
          <w:jc w:val="center"/>
          <w:trHeight w:val="301"/>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rPr>
                <w:rFonts w:hint="eastAsia" w:ascii="宋体" w:hAnsi="宋体" w:cs="宋体"/>
                <w:color w:val="auto"/>
                <w:sz w:val="22"/>
                <w:highlight w:val="none"/>
              </w:rPr>
              <w:t xml:space="preserve">（3）</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解密时长</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b/>
                <w:color w:val="auto"/>
                <w:sz w:val="22"/>
                <w:highlight w:val="none"/>
                <w:u w:val="single"/>
              </w:rPr>
              <w:t xml:space="preserve">30</w:t>
            </w:r>
            <w:r>
              <w:rPr>
                <w:rFonts w:hint="eastAsia" w:ascii="宋体" w:hAnsi="宋体" w:cs="宋体"/>
                <w:color w:val="auto"/>
                <w:sz w:val="22"/>
                <w:highlight w:val="none"/>
              </w:rPr>
              <w:t xml:space="preserve">分钟</w:t>
            </w:r>
            <w:r/>
          </w:p>
        </w:tc>
      </w:tr>
      <w:tr>
        <w:trPr>
          <w:jc w:val="center"/>
          <w:trHeight w:val="423"/>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.1</w:t>
            </w:r>
            <w:r>
              <w:rPr>
                <w:rFonts w:hint="eastAsia" w:ascii="宋体" w:hAnsi="宋体" w:cs="宋体"/>
                <w:color w:val="auto"/>
                <w:sz w:val="22"/>
                <w:highlight w:val="none"/>
              </w:rPr>
              <w:t xml:space="preserve">0</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二次报价时间</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ascii="宋体" w:hAnsi="宋体" w:cs="宋体"/>
                <w:color w:val="auto"/>
                <w:sz w:val="22"/>
                <w:highlight w:val="none"/>
              </w:rPr>
              <w:t xml:space="preserve">系统规定时间</w:t>
            </w:r>
            <w:r>
              <w:rPr>
                <w:rFonts w:hint="eastAsia" w:ascii="宋体" w:hAnsi="宋体" w:cs="宋体"/>
                <w:b/>
                <w:bCs/>
                <w:color w:val="auto"/>
                <w:sz w:val="22"/>
                <w:highlight w:val="none"/>
              </w:rPr>
              <w:t xml:space="preserve">15</w:t>
            </w:r>
            <w:r>
              <w:rPr>
                <w:rFonts w:hint="eastAsia" w:ascii="宋体" w:hAnsi="宋体" w:cs="宋体"/>
                <w:color w:val="auto"/>
                <w:sz w:val="22"/>
                <w:highlight w:val="none"/>
              </w:rPr>
              <w:t xml:space="preserve">分钟</w:t>
            </w:r>
            <w:r>
              <w:rPr>
                <w:rFonts w:ascii="宋体" w:hAnsi="宋体" w:cs="宋体"/>
                <w:color w:val="auto"/>
                <w:sz w:val="22"/>
                <w:highlight w:val="none"/>
              </w:rPr>
              <w:t xml:space="preserve">内（此处规定时间的计算以采购系统中的倒计时间为准）</w:t>
            </w:r>
            <w:r/>
          </w:p>
        </w:tc>
      </w:tr>
      <w:tr>
        <w:trPr>
          <w:jc w:val="center"/>
          <w:trHeight w:val="413"/>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6.2.3</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是否授权谈判小组确定成交供应商</w:t>
            </w:r>
            <w:r/>
          </w:p>
        </w:tc>
        <w:tc>
          <w:tcPr>
            <w:tcW w:w="6076"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rPr>
              <w:t xml:space="preserve">□是</w:t>
            </w:r>
            <w:r/>
          </w:p>
          <w:p>
            <w:pPr>
              <w:spacing w:line="360" w:lineRule="exact"/>
              <w:rPr>
                <w:rFonts w:ascii="宋体"/>
                <w:color w:val="auto"/>
                <w:sz w:val="22"/>
                <w:highlight w:val="none"/>
                <w:u w:val="single"/>
              </w:rPr>
            </w:pPr>
            <w:r>
              <w:rPr>
                <w:rFonts w:hint="eastAsia" w:ascii="宋体" w:hAnsi="宋体" w:cs="宋体"/>
                <w:color w:val="auto"/>
                <w:sz w:val="22"/>
                <w:highlight w:val="none"/>
              </w:rPr>
              <w:t xml:space="preserve">☑否，推荐的成交候选人的人数为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3</w:t>
            </w:r>
            <w:r>
              <w:rPr>
                <w:rFonts w:hint="eastAsia" w:ascii="宋体" w:hAnsi="宋体" w:cs="宋体"/>
                <w:color w:val="auto"/>
                <w:sz w:val="22"/>
                <w:highlight w:val="none"/>
              </w:rPr>
              <w:t xml:space="preserve">名</w:t>
            </w:r>
            <w:r/>
          </w:p>
        </w:tc>
      </w:tr>
      <w:tr>
        <w:trPr>
          <w:jc w:val="center"/>
          <w:trHeight w:val="90"/>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7.3.1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履约保证金</w:t>
            </w:r>
            <w:r/>
          </w:p>
        </w:tc>
        <w:tc>
          <w:tcPr>
            <w:tcW w:w="6076" w:type="dxa"/>
            <w:vAlign w:val="center"/>
            <w:textDirection w:val="lrTb"/>
            <w:noWrap w:val="false"/>
          </w:tcPr>
          <w:p>
            <w:pPr>
              <w:spacing w:line="360" w:lineRule="exact"/>
              <w:rPr>
                <w:rFonts w:ascii="宋体"/>
                <w:color w:val="auto"/>
                <w:sz w:val="22"/>
                <w:highlight w:val="none"/>
              </w:rPr>
            </w:pPr>
            <w:r>
              <w:rPr>
                <w:rFonts w:hint="eastAsia" w:ascii="宋体"/>
                <w:color w:val="auto"/>
                <w:sz w:val="22"/>
                <w:highlight w:val="none"/>
              </w:rPr>
              <w:t xml:space="preserve">是否要求中标人提交履约保证金：</w:t>
            </w:r>
            <w:r/>
          </w:p>
          <w:p>
            <w:pPr>
              <w:spacing w:line="360" w:lineRule="exact"/>
              <w:rPr>
                <w:rFonts w:ascii="宋体"/>
                <w:color w:val="auto"/>
                <w:sz w:val="22"/>
                <w:highlight w:val="none"/>
              </w:rPr>
            </w:pPr>
            <w:r>
              <w:rPr>
                <w:rFonts w:hint="eastAsia" w:ascii="宋体" w:hAnsi="宋体" w:cs="宋体"/>
                <w:color w:val="auto"/>
                <w:sz w:val="22"/>
                <w:highlight w:val="none"/>
              </w:rPr>
              <w:t xml:space="preserve">☑</w:t>
            </w:r>
            <w:r>
              <w:rPr>
                <w:rFonts w:hint="eastAsia" w:ascii="宋体"/>
                <w:color w:val="auto"/>
                <w:sz w:val="22"/>
                <w:highlight w:val="none"/>
              </w:rPr>
              <w:t xml:space="preserve">要求，履约保证金的形式：</w:t>
            </w:r>
            <w:r/>
          </w:p>
          <w:p>
            <w:pPr>
              <w:spacing w:line="360" w:lineRule="exact"/>
              <w:rPr>
                <w:rFonts w:ascii="宋体"/>
                <w:color w:val="auto"/>
                <w:sz w:val="22"/>
                <w:highlight w:val="none"/>
              </w:rPr>
            </w:pPr>
            <w:r>
              <w:rPr>
                <w:rFonts w:hint="eastAsia" w:ascii="宋体" w:hAnsi="宋体" w:cs="宋体"/>
                <w:color w:val="auto"/>
                <w:sz w:val="22"/>
                <w:highlight w:val="none"/>
              </w:rPr>
              <w:t xml:space="preserve">☑</w:t>
            </w:r>
            <w:r>
              <w:rPr>
                <w:rFonts w:hint="eastAsia" w:ascii="宋体"/>
                <w:color w:val="auto"/>
                <w:sz w:val="22"/>
                <w:highlight w:val="none"/>
              </w:rPr>
              <w:t xml:space="preserve">银行电汇或网上银行支付</w:t>
            </w:r>
            <w:r/>
          </w:p>
          <w:p>
            <w:pPr>
              <w:spacing w:line="360" w:lineRule="exact"/>
              <w:rPr>
                <w:rFonts w:ascii="宋体"/>
                <w:color w:val="auto"/>
                <w:sz w:val="22"/>
                <w:highlight w:val="none"/>
              </w:rPr>
            </w:pPr>
            <w:r>
              <w:rPr>
                <w:rFonts w:hint="eastAsia" w:ascii="宋体" w:hAnsi="宋体" w:cs="宋体"/>
                <w:color w:val="auto"/>
                <w:sz w:val="22"/>
                <w:highlight w:val="none"/>
              </w:rPr>
              <w:t xml:space="preserve">☑</w:t>
            </w:r>
            <w:r>
              <w:rPr>
                <w:rFonts w:ascii="宋体"/>
                <w:color w:val="auto"/>
                <w:sz w:val="22"/>
                <w:highlight w:val="none"/>
              </w:rPr>
              <w:t xml:space="preserve">电子履约保函（保险）</w:t>
            </w:r>
            <w:r/>
          </w:p>
          <w:p>
            <w:pPr>
              <w:spacing w:line="360" w:lineRule="exact"/>
              <w:rPr>
                <w:rFonts w:ascii="宋体"/>
                <w:color w:val="auto"/>
                <w:sz w:val="22"/>
                <w:highlight w:val="none"/>
              </w:rPr>
            </w:pPr>
            <w:r>
              <w:rPr>
                <w:rFonts w:hint="eastAsia" w:ascii="宋体" w:hAnsi="宋体" w:cs="宋体"/>
                <w:color w:val="auto"/>
                <w:sz w:val="22"/>
                <w:highlight w:val="none"/>
              </w:rPr>
              <w:t xml:space="preserve">☑银行</w:t>
            </w:r>
            <w:r>
              <w:rPr>
                <w:rFonts w:hint="eastAsia" w:ascii="宋体"/>
                <w:color w:val="auto"/>
                <w:sz w:val="22"/>
                <w:highlight w:val="none"/>
              </w:rPr>
              <w:t xml:space="preserve">保函（不可撤销的见索即付的银行保函）。</w:t>
            </w:r>
            <w:r/>
          </w:p>
          <w:p>
            <w:pPr>
              <w:spacing w:line="360" w:lineRule="exact"/>
              <w:rPr>
                <w:rFonts w:ascii="宋体"/>
                <w:color w:val="auto"/>
                <w:sz w:val="22"/>
                <w:highlight w:val="none"/>
              </w:rPr>
            </w:pPr>
            <w:r>
              <w:rPr>
                <w:rFonts w:hint="eastAsia" w:ascii="宋体"/>
                <w:color w:val="auto"/>
                <w:sz w:val="22"/>
                <w:highlight w:val="none"/>
              </w:rPr>
              <w:t xml:space="preserve">履约担保金额：合同价的10%。</w:t>
            </w:r>
            <w:r/>
          </w:p>
          <w:p>
            <w:pPr>
              <w:spacing w:line="360" w:lineRule="exact"/>
              <w:rPr>
                <w:rFonts w:ascii="宋体"/>
                <w:color w:val="auto"/>
                <w:sz w:val="22"/>
                <w:highlight w:val="none"/>
              </w:rPr>
            </w:pPr>
            <w:r>
              <w:rPr>
                <w:rFonts w:hint="eastAsia" w:ascii="宋体"/>
                <w:color w:val="auto"/>
                <w:sz w:val="22"/>
                <w:highlight w:val="none"/>
              </w:rPr>
              <w:t xml:space="preserve">履约保函格式按照《住房和城乡建设部关于印发工程保函示范文本的通知》（建市【2021】11号）中明确的格式递交。</w:t>
            </w:r>
            <w:r/>
          </w:p>
          <w:p>
            <w:pPr>
              <w:spacing w:line="360" w:lineRule="exact"/>
              <w:rPr>
                <w:rFonts w:ascii="宋体"/>
                <w:color w:val="auto"/>
                <w:sz w:val="22"/>
                <w:highlight w:val="none"/>
              </w:rPr>
            </w:pPr>
            <w:r>
              <w:rPr>
                <w:rFonts w:hint="eastAsia" w:ascii="宋体"/>
                <w:color w:val="auto"/>
                <w:sz w:val="22"/>
                <w:highlight w:val="none"/>
              </w:rPr>
              <w:t xml:space="preserve">口不要求。</w:t>
            </w:r>
            <w:r/>
          </w:p>
        </w:tc>
      </w:tr>
      <w:tr>
        <w:trPr>
          <w:jc w:val="center"/>
          <w:trHeight w:val="456"/>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8.1.1</w:t>
            </w:r>
            <w:r/>
          </w:p>
        </w:tc>
        <w:tc>
          <w:tcPr>
            <w:tcW w:w="2056" w:type="dxa"/>
            <w:vAlign w:val="center"/>
            <w:textDirection w:val="lrTb"/>
            <w:noWrap w:val="false"/>
          </w:tcPr>
          <w:p>
            <w:pPr>
              <w:ind w:firstLine="440"/>
              <w:jc w:val="center"/>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中标服务费</w:t>
            </w:r>
            <w:r/>
          </w:p>
          <w:p>
            <w:pPr>
              <w:ind w:firstLine="440"/>
              <w:jc w:val="center"/>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收取标准</w:t>
            </w:r>
            <w:bookmarkEnd w:id="53"/>
            <w:r/>
            <w:r/>
          </w:p>
        </w:tc>
        <w:tc>
          <w:tcPr>
            <w:tcW w:w="6076" w:type="dxa"/>
            <w:vAlign w:val="center"/>
            <w:textDirection w:val="lrTb"/>
            <w:noWrap w:val="false"/>
          </w:tcPr>
          <w:p>
            <w:pPr>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根据采购人与采购代理人签订的《采购代理合同》约定，本项目中标服务费由</w:t>
            </w:r>
            <w:r>
              <w:rPr>
                <w:rFonts w:hint="eastAsia" w:ascii="宋体" w:hAnsi="宋体" w:cs="宋体"/>
                <w:color w:val="auto"/>
                <w:sz w:val="22"/>
                <w:highlight w:val="none"/>
              </w:rPr>
              <w:t xml:space="preserve">采购人</w:t>
            </w:r>
            <w:r>
              <w:rPr>
                <w:rFonts w:hint="eastAsia" w:ascii="宋体" w:hAnsi="宋体" w:cs="宋体"/>
                <w:color w:val="auto"/>
                <w:sz w:val="22"/>
                <w:highlight w:val="none"/>
                <w:lang w:val="zh-CN"/>
              </w:rPr>
              <w:t xml:space="preserve">承担，</w:t>
            </w:r>
            <w:r>
              <w:rPr>
                <w:rFonts w:hint="eastAsia" w:ascii="宋体" w:hAnsi="宋体" w:cs="宋体"/>
                <w:color w:val="auto"/>
                <w:sz w:val="22"/>
                <w:highlight w:val="none"/>
              </w:rPr>
              <w:t xml:space="preserve">参照《江苏省政府采购代理服务收费指导意见》(苏政采协〔2024〕20号)的45%计费，</w:t>
            </w:r>
            <w:r>
              <w:rPr>
                <w:rFonts w:hint="eastAsia" w:ascii="宋体" w:hAnsi="宋体" w:cs="宋体"/>
                <w:color w:val="auto"/>
                <w:sz w:val="22"/>
                <w:highlight w:val="none"/>
                <w:lang w:val="zh-CN"/>
              </w:rPr>
              <w:t xml:space="preserve">以中标（成交）金额为计费基数。支付时间为中标通知书发出之日起30个工作日内。</w:t>
            </w:r>
            <w:r/>
          </w:p>
        </w:tc>
      </w:tr>
      <w:tr>
        <w:trPr>
          <w:jc w:val="center"/>
          <w:trHeight w:val="971"/>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8.1.2</w:t>
            </w:r>
            <w:r/>
          </w:p>
        </w:tc>
        <w:tc>
          <w:tcPr>
            <w:tcW w:w="2056" w:type="dxa"/>
            <w:vAlign w:val="center"/>
            <w:textDirection w:val="lrTb"/>
            <w:noWrap w:val="false"/>
          </w:tcPr>
          <w:p>
            <w:pPr>
              <w:jc w:val="center"/>
              <w:spacing w:before="120" w:after="120" w:line="360" w:lineRule="exact"/>
              <w:rPr>
                <w:rFonts w:hint="eastAsia" w:ascii="宋体" w:hAnsi="宋体"/>
                <w:color w:val="auto"/>
                <w:sz w:val="22"/>
                <w:highlight w:val="none"/>
                <w:lang w:val="zh-CN"/>
              </w:rPr>
            </w:pPr>
            <w:r>
              <w:rPr>
                <w:rFonts w:hint="eastAsia" w:ascii="宋体" w:hAnsi="宋体" w:cs="宋体"/>
                <w:color w:val="auto"/>
                <w:sz w:val="22"/>
                <w:highlight w:val="none"/>
                <w:lang w:val="zh-CN"/>
              </w:rPr>
              <w:t xml:space="preserve">监督部门及电话</w:t>
            </w:r>
            <w:r/>
          </w:p>
        </w:tc>
        <w:tc>
          <w:tcPr>
            <w:tcW w:w="6076" w:type="dxa"/>
            <w:vAlign w:val="center"/>
            <w:textDirection w:val="lrTb"/>
            <w:noWrap w:val="false"/>
          </w:tcPr>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监督部门：靖江市政府采购监督管理办公室</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地址：靖江市政务服务中心4楼</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电话：0523-89182489</w:t>
            </w:r>
            <w:r/>
          </w:p>
        </w:tc>
      </w:tr>
      <w:tr>
        <w:trPr>
          <w:jc w:val="center"/>
          <w:trHeight w:val="90"/>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8.1.3</w:t>
            </w:r>
            <w:r/>
          </w:p>
        </w:tc>
        <w:tc>
          <w:tcPr>
            <w:tcW w:w="2056" w:type="dxa"/>
            <w:vAlign w:val="center"/>
            <w:textDirection w:val="lrTb"/>
            <w:noWrap w:val="false"/>
          </w:tcPr>
          <w:p>
            <w:pPr>
              <w:pStyle w:val="1101"/>
              <w:jc w:val="center"/>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其他说明</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1.中标单位在领取中标通知书时需提供贰份纸质响应文件和一份电子投标文件（U盘）；中标单位与采购单位签订合同后，及时向招标代理机构提供合同的扫描件以作备案。</w:t>
            </w:r>
            <w:r/>
          </w:p>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2.（1）评标时，投标人投标所用资质核查结果为不达标的，视为投标人资质条件不符合国家有关规定，或不满足谈判文件规定的资格条件。</w:t>
            </w:r>
            <w:r/>
          </w:p>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（2）中标公示期间，中标候选人投标所用资质核查结果为不达标的，视为其资质条件不符合国家有关规定。</w:t>
            </w:r>
            <w:r/>
          </w:p>
          <w:p>
            <w:pPr>
              <w:spacing w:line="360" w:lineRule="exact"/>
              <w:rPr>
                <w:rFonts w:hint="eastAsia" w:ascii="宋体" w:hAnsi="宋体" w:cs="宋体"/>
                <w:b/>
                <w:bCs/>
                <w:color w:val="auto"/>
                <w:sz w:val="22"/>
                <w:highlight w:val="none"/>
              </w:rPr>
            </w:pPr>
            <w:r>
              <w:rPr>
                <w:rFonts w:hint="eastAsia" w:ascii="宋体" w:hAnsi="宋体" w:cs="宋体"/>
                <w:color w:val="auto"/>
                <w:sz w:val="22"/>
                <w:highlight w:val="none"/>
              </w:rPr>
              <w:t xml:space="preserve">动态监管不合格资质查询网址：（https://entq.jsszfhcxjstzhfwpt.com:12443/ms/admin/#/open/dthc-list）</w:t>
            </w:r>
            <w:r>
              <w:rPr>
                <w:rFonts w:hint="eastAsia" w:ascii="宋体" w:hAnsi="宋体" w:cs="宋体"/>
                <w:color w:val="auto"/>
                <w:sz w:val="22"/>
                <w:highlight w:val="none"/>
              </w:rPr>
              <w:br/>
            </w:r>
            <w:r>
              <w:rPr>
                <w:rFonts w:hint="eastAsia" w:ascii="宋体" w:hAnsi="宋体" w:cs="宋体"/>
                <w:color w:val="auto"/>
                <w:sz w:val="22"/>
                <w:highlight w:val="none"/>
              </w:rPr>
              <w:t xml:space="preserve">3.</w:t>
            </w:r>
            <w:r>
              <w:rPr>
                <w:rFonts w:hint="eastAsia" w:ascii="宋体" w:hAnsi="宋体" w:cs="宋体"/>
                <w:b/>
                <w:bCs/>
                <w:color w:val="auto"/>
                <w:sz w:val="22"/>
                <w:highlight w:val="none"/>
              </w:rPr>
              <w:t xml:space="preserve">因系统原因无法上传控制价软件格式，领取招标控制价软件版至百度网盘下载相关附件：</w:t>
            </w:r>
            <w:r/>
          </w:p>
          <w:p>
            <w:pPr>
              <w:jc w:val="left"/>
              <w:spacing w:line="36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通过网盘分享的文件：链接: https://pan.baidu.com/s/1v8ewa81YSADNxl1_YdK1Gg?pwd=a4k3 </w:t>
            </w:r>
            <w:r/>
          </w:p>
          <w:p>
            <w:pPr>
              <w:spacing w:line="36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提取码: a4k3 </w:t>
            </w:r>
            <w:r/>
          </w:p>
          <w:p>
            <w:pPr>
              <w:spacing w:line="360" w:lineRule="exact"/>
              <w:tabs>
                <w:tab w:val="left" w:pos="312" w:leader="none"/>
              </w:tabs>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4.本谈判文件与前附表相矛盾或冲突的部分以前附表为准，但采购需求中的要求优先执行，采购文件未明确的或与政府采购法及相关法律法规不一致的按其执行；供应商在编制响应文件中，</w:t>
            </w:r>
            <w:r>
              <w:rPr>
                <w:rFonts w:hint="eastAsia" w:ascii="宋体" w:hAnsi="宋体" w:cs="宋体"/>
                <w:color w:val="auto"/>
                <w:sz w:val="22"/>
                <w:highlight w:val="none"/>
                <w:lang w:val="en-US" w:eastAsia="zh-CN"/>
              </w:rPr>
              <w:t xml:space="preserve">应按照</w:t>
            </w:r>
            <w:r>
              <w:rPr>
                <w:rFonts w:hint="eastAsia" w:ascii="宋体" w:hAnsi="宋体" w:cs="宋体"/>
                <w:color w:val="auto"/>
                <w:sz w:val="22"/>
                <w:highlight w:val="none"/>
                <w:lang w:val="zh-CN"/>
              </w:rPr>
              <w:t xml:space="preserve">谈判文件</w:t>
            </w:r>
            <w:r>
              <w:rPr>
                <w:rFonts w:hint="eastAsia" w:ascii="宋体" w:hAnsi="宋体" w:cs="宋体"/>
                <w:color w:val="auto"/>
                <w:sz w:val="22"/>
                <w:highlight w:val="none"/>
                <w:lang w:val="en-US" w:eastAsia="zh-CN"/>
              </w:rPr>
              <w:t xml:space="preserve">中要求的格式提供文件。</w:t>
            </w:r>
            <w:r/>
          </w:p>
          <w:p>
            <w:pPr>
              <w:spacing w:line="360" w:lineRule="exact"/>
              <w:tabs>
                <w:tab w:val="left" w:pos="312" w:leader="none"/>
              </w:tabs>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5.本文件内容，如含有排除或限制市场竞争的内容，请与我单位反映。</w:t>
            </w:r>
            <w:r/>
          </w:p>
        </w:tc>
      </w:tr>
    </w:tbl>
    <w:p>
      <w:pPr>
        <w:jc w:val="center"/>
        <w:spacing w:line="360" w:lineRule="auto"/>
        <w:rPr>
          <w:rFonts w:ascii="Arial" w:hAnsi="Arial" w:eastAsia="楷体" w:cs="Arial"/>
          <w:b/>
          <w:color w:val="auto"/>
          <w:sz w:val="32"/>
          <w:szCs w:val="40"/>
          <w:highlight w:val="none"/>
        </w:rPr>
      </w:pPr>
      <w:r>
        <w:rPr>
          <w:rFonts w:hint="eastAsia" w:ascii="Arial" w:hAnsi="Arial" w:eastAsia="楷体" w:cs="Arial"/>
          <w:b/>
          <w:color w:val="auto"/>
          <w:sz w:val="32"/>
          <w:szCs w:val="40"/>
          <w:highlight w:val="none"/>
        </w:rPr>
        <w:t xml:space="preserve">供应商须知</w:t>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一、总则</w:t>
      </w:r>
      <w:r/>
    </w:p>
    <w:p>
      <w:pPr>
        <w:pStyle w:val="1036"/>
        <w:ind w:firstLine="442"/>
        <w:spacing w:line="360" w:lineRule="auto"/>
        <w:rPr>
          <w:rFonts w:hint="eastAsia" w:ascii="宋体"/>
          <w:color w:val="auto"/>
          <w:sz w:val="22"/>
          <w:szCs w:val="22"/>
          <w:highlight w:val="none"/>
        </w:rPr>
        <w:outlineLvl w:val="9"/>
      </w:pPr>
      <w:r/>
      <w:bookmarkStart w:id="54" w:name="_Toc25113"/>
      <w:r/>
      <w:bookmarkStart w:id="55" w:name="_Toc18685"/>
      <w:r/>
      <w:bookmarkStart w:id="56" w:name="_Toc5365"/>
      <w:r/>
      <w:bookmarkStart w:id="57" w:name="_Toc3629"/>
      <w:r/>
      <w:bookmarkStart w:id="58" w:name="_Toc25746"/>
      <w:r/>
      <w:bookmarkStart w:id="59" w:name="_Toc9727"/>
      <w:r/>
      <w:bookmarkStart w:id="60" w:name="_Toc12108"/>
      <w:r/>
      <w:bookmarkStart w:id="61" w:name="_Toc17561"/>
      <w:r/>
      <w:bookmarkStart w:id="62" w:name="_Toc30194"/>
      <w:r/>
      <w:bookmarkStart w:id="63" w:name="_Toc387526376"/>
      <w:r/>
      <w:bookmarkStart w:id="64" w:name="_Toc29754"/>
      <w:r/>
      <w:bookmarkStart w:id="65" w:name="_Toc31565"/>
      <w:r/>
      <w:bookmarkStart w:id="66" w:name="_Toc27968"/>
      <w:r/>
      <w:bookmarkStart w:id="67" w:name="_Toc387526284"/>
      <w:r/>
      <w:bookmarkStart w:id="68" w:name="_Toc29238"/>
      <w:r/>
      <w:bookmarkStart w:id="69" w:name="_Toc387526180"/>
      <w:r/>
      <w:bookmarkStart w:id="70" w:name="_Toc27502"/>
      <w:r/>
      <w:bookmarkStart w:id="71" w:name="_Toc11620"/>
      <w:r/>
      <w:bookmarkStart w:id="72" w:name="_Toc4586"/>
      <w:r/>
      <w:bookmarkStart w:id="73" w:name="_Toc30932"/>
      <w:r/>
      <w:bookmarkStart w:id="74" w:name="_Toc10383"/>
      <w:r/>
      <w:bookmarkStart w:id="75" w:name="_Toc29701"/>
      <w:r/>
      <w:bookmarkStart w:id="76" w:name="_Toc11852"/>
      <w:r/>
      <w:bookmarkStart w:id="77" w:name="_Toc23041"/>
      <w:r/>
      <w:bookmarkStart w:id="78" w:name="_Toc30724"/>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ind w:firstLine="440"/>
        <w:spacing w:line="360" w:lineRule="auto"/>
        <w:rPr>
          <w:rFonts w:ascii="宋体"/>
          <w:color w:val="auto"/>
          <w:sz w:val="22"/>
          <w:highlight w:val="none"/>
        </w:rPr>
      </w:pPr>
      <w:r/>
      <w:bookmarkStart w:id="79" w:name="OLE_LINK26"/>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根据《中华人民共和国政府采购法》、《中华人民共和国政府采购法实施条例》等有关法律、法规和规章的规定，现对本项目进行竞争性谈判采购。</w:t>
      </w:r>
      <w:r/>
    </w:p>
    <w:p>
      <w:pPr>
        <w:ind w:firstLine="440"/>
        <w:spacing w:line="360" w:lineRule="auto"/>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1.1.</w:t>
      </w:r>
      <w:r>
        <w:rPr>
          <w:rFonts w:hint="eastAsia" w:ascii="宋体" w:hAnsi="宋体" w:cs="宋体"/>
          <w:color w:val="auto"/>
          <w:sz w:val="22"/>
          <w:highlight w:val="none"/>
        </w:rPr>
        <w:t xml:space="preserve">8 本采购项目最高限价：见投标人须知前附表。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1.1.9 本采购项目标的物所属行业：见供应商须知前附表。</w:t>
      </w:r>
      <w:bookmarkEnd w:id="79"/>
      <w:r/>
      <w:r/>
    </w:p>
    <w:p>
      <w:pPr>
        <w:pStyle w:val="1036"/>
        <w:ind w:firstLine="442"/>
        <w:spacing w:line="360" w:lineRule="auto"/>
        <w:rPr>
          <w:rFonts w:hint="eastAsia" w:ascii="宋体"/>
          <w:color w:val="auto"/>
          <w:sz w:val="22"/>
          <w:szCs w:val="22"/>
          <w:highlight w:val="none"/>
        </w:rPr>
        <w:outlineLvl w:val="9"/>
      </w:pPr>
      <w:r/>
      <w:bookmarkStart w:id="80" w:name="_Toc25691"/>
      <w:r/>
      <w:bookmarkStart w:id="81" w:name="_Toc16286"/>
      <w:r/>
      <w:bookmarkStart w:id="82" w:name="_Toc30499"/>
      <w:r/>
      <w:bookmarkStart w:id="83" w:name="_Toc14507"/>
      <w:r/>
      <w:bookmarkStart w:id="84" w:name="_Toc21676"/>
      <w:r/>
      <w:bookmarkStart w:id="85" w:name="_Toc28739"/>
      <w:r/>
      <w:bookmarkStart w:id="86" w:name="_Toc13477"/>
      <w:r/>
      <w:bookmarkStart w:id="87" w:name="_Toc14311"/>
      <w:r/>
      <w:bookmarkStart w:id="88" w:name="_Toc3697"/>
      <w:r/>
      <w:bookmarkStart w:id="89" w:name="_Toc14601"/>
      <w:r/>
      <w:bookmarkStart w:id="90" w:name="_Toc17387"/>
      <w:r/>
      <w:bookmarkStart w:id="91" w:name="_Toc4011"/>
      <w:r/>
      <w:bookmarkStart w:id="92" w:name="_Toc12333"/>
      <w:r/>
      <w:bookmarkStart w:id="93" w:name="_Toc15230"/>
      <w:r/>
      <w:bookmarkStart w:id="94" w:name="_Toc11049"/>
      <w:r/>
      <w:bookmarkStart w:id="95" w:name="_Toc15471"/>
      <w:r/>
      <w:bookmarkStart w:id="96" w:name="_Toc19716"/>
      <w:r/>
      <w:bookmarkStart w:id="97" w:name="_Toc6535"/>
      <w:r/>
      <w:bookmarkStart w:id="98" w:name="_Toc3317"/>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 </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1.2.2本采购项目的付款方式：见供应商须知前附表。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1.2.</w:t>
      </w:r>
      <w:r>
        <w:rPr>
          <w:rFonts w:hint="eastAsia" w:ascii="宋体" w:hAnsi="宋体" w:cs="宋体"/>
          <w:color w:val="auto"/>
          <w:sz w:val="22"/>
          <w:highlight w:val="none"/>
        </w:rPr>
        <w:t xml:space="preserve">3本采购项目的验收要求：见供应商须知前附表。</w:t>
      </w:r>
      <w:r/>
    </w:p>
    <w:p>
      <w:pPr>
        <w:pStyle w:val="1036"/>
        <w:ind w:firstLine="442"/>
        <w:spacing w:line="360" w:lineRule="auto"/>
        <w:rPr>
          <w:rFonts w:hint="eastAsia" w:ascii="宋体"/>
          <w:color w:val="auto"/>
          <w:sz w:val="22"/>
          <w:szCs w:val="22"/>
          <w:highlight w:val="none"/>
        </w:rPr>
        <w:outlineLvl w:val="9"/>
      </w:pPr>
      <w:r/>
      <w:bookmarkStart w:id="99" w:name="_Toc20467"/>
      <w:r/>
      <w:bookmarkStart w:id="100" w:name="_Toc20540"/>
      <w:r/>
      <w:bookmarkStart w:id="101" w:name="_Toc3519"/>
      <w:r/>
      <w:bookmarkStart w:id="102" w:name="_Toc11768"/>
      <w:r/>
      <w:bookmarkStart w:id="103" w:name="_Toc17810"/>
      <w:r/>
      <w:bookmarkStart w:id="104" w:name="_Toc29601"/>
      <w:r/>
      <w:bookmarkStart w:id="105" w:name="_Toc26812"/>
      <w:r/>
      <w:bookmarkStart w:id="106" w:name="_Toc8364"/>
      <w:r/>
      <w:bookmarkStart w:id="107" w:name="_Toc22917"/>
      <w:r/>
      <w:bookmarkStart w:id="108" w:name="_Toc9051"/>
      <w:r/>
      <w:bookmarkStart w:id="109" w:name="_Toc28239"/>
      <w:r/>
      <w:bookmarkStart w:id="110" w:name="_Toc18805"/>
      <w:r/>
      <w:bookmarkStart w:id="111" w:name="_Toc26821"/>
      <w:r/>
      <w:bookmarkStart w:id="112" w:name="_Toc30153"/>
      <w:r/>
      <w:bookmarkStart w:id="113" w:name="_Toc19315"/>
      <w:r/>
      <w:bookmarkStart w:id="114" w:name="_Toc9617"/>
      <w:r/>
      <w:bookmarkStart w:id="115" w:name="_Toc25242"/>
      <w:r/>
      <w:bookmarkStart w:id="116" w:name="_Toc9070"/>
      <w:r/>
      <w:bookmarkStart w:id="117" w:name="_Toc10954"/>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40"/>
        <w:spacing w:line="360" w:lineRule="auto"/>
        <w:rPr>
          <w:rFonts w:ascii="宋体" w:cs="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参加本次政府采购活动的投标人应当具备《中华人民共和国政府采购法》第二十二条第一款规定的条件，需提供的资格条件证明材料：见投标人须知前附表。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1.3.2 落实政府采购政策需满足的资格要求：见供应商须知前附表；</w:t>
      </w:r>
      <w:r/>
    </w:p>
    <w:p>
      <w:pPr>
        <w:ind w:firstLine="440"/>
        <w:jc w:val="left"/>
        <w:spacing w:line="360" w:lineRule="auto"/>
        <w:rPr>
          <w:rFonts w:hint="eastAsia" w:ascii="宋体" w:hAnsi="宋体" w:cs="宋体"/>
          <w:color w:val="auto"/>
          <w:sz w:val="22"/>
          <w:highlight w:val="none"/>
        </w:rPr>
      </w:pPr>
      <w:r>
        <w:rPr>
          <w:rFonts w:ascii="宋体" w:hAnsi="宋体" w:cs="宋体"/>
          <w:color w:val="auto"/>
          <w:sz w:val="22"/>
          <w:highlight w:val="none"/>
        </w:rPr>
        <w:t xml:space="preserve">1.3.</w:t>
      </w:r>
      <w:r>
        <w:rPr>
          <w:rFonts w:hint="eastAsia" w:ascii="宋体" w:hAnsi="宋体" w:cs="宋体"/>
          <w:color w:val="auto"/>
          <w:sz w:val="22"/>
          <w:highlight w:val="none"/>
        </w:rPr>
        <w:t xml:space="preserve">3</w:t>
      </w:r>
      <w:r>
        <w:rPr>
          <w:rFonts w:hint="eastAsia" w:ascii="宋体" w:cs="宋体"/>
          <w:color w:val="auto"/>
          <w:sz w:val="22"/>
          <w:highlight w:val="none"/>
        </w:rPr>
        <w:t xml:space="preserve">本项目的特定资</w:t>
      </w:r>
      <w:r>
        <w:rPr>
          <w:rFonts w:hint="eastAsia" w:ascii="宋体" w:hAnsi="宋体" w:cs="宋体"/>
          <w:color w:val="auto"/>
          <w:sz w:val="22"/>
          <w:highlight w:val="none"/>
        </w:rPr>
        <w:t xml:space="preserve">格要求：见供应商须知前附表；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1.3.</w:t>
      </w:r>
      <w:r>
        <w:rPr>
          <w:rFonts w:hint="eastAsia" w:ascii="宋体" w:hAnsi="宋体" w:cs="宋体"/>
          <w:color w:val="auto"/>
          <w:sz w:val="22"/>
          <w:highlight w:val="none"/>
        </w:rPr>
        <w:t xml:space="preserve">4供应商须知前附表规定接受联合体的，除应符合本章第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360" w:lineRule="auto"/>
        <w:rPr>
          <w:rFonts w:ascii="宋体"/>
          <w:color w:val="auto"/>
          <w:sz w:val="22"/>
          <w:highlight w:val="none"/>
        </w:rPr>
      </w:pPr>
      <w:r/>
      <w:bookmarkStart w:id="118" w:name="OLE_LINK17"/>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）以联合体形式参加谈判的，联合体各方均应当符合政府采购法第二十二条规定的条件。根据采购项目的特殊要求规定供应商特定条件的，联合体各方中至少应当有一方符合采购人规定的特定条件。</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谈判，也不得组成新的联合体参加同一项目谈判。</w:t>
      </w:r>
      <w:bookmarkEnd w:id="118"/>
      <w:r/>
      <w:r/>
    </w:p>
    <w:p>
      <w:pPr>
        <w:ind w:firstLine="440"/>
        <w:spacing w:line="360" w:lineRule="auto"/>
        <w:rPr>
          <w:rFonts w:ascii="宋体"/>
          <w:color w:val="auto"/>
          <w:sz w:val="22"/>
          <w:highlight w:val="none"/>
        </w:rPr>
      </w:pPr>
      <w:r>
        <w:rPr>
          <w:rFonts w:ascii="宋体" w:hAnsi="宋体" w:cs="宋体"/>
          <w:color w:val="auto"/>
          <w:sz w:val="22"/>
          <w:highlight w:val="none"/>
        </w:rPr>
        <w:t xml:space="preserve">1.3.</w:t>
      </w:r>
      <w:r>
        <w:rPr>
          <w:rFonts w:hint="eastAsia" w:ascii="宋体" w:hAnsi="宋体" w:cs="宋体"/>
          <w:color w:val="auto"/>
          <w:sz w:val="22"/>
          <w:highlight w:val="none"/>
        </w:rPr>
        <w:t xml:space="preserve">5供应商有下列情形之一的，不得参加本采购项目政府采购活动：</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）单位负责人为同一人或者存在直接控股、管理关系的不同</w:t>
      </w:r>
      <w:bookmarkStart w:id="119" w:name="OLE_LINK12"/>
      <w:r>
        <w:rPr>
          <w:rFonts w:hint="eastAsia" w:ascii="宋体" w:hAnsi="宋体" w:cs="宋体"/>
          <w:color w:val="auto"/>
          <w:sz w:val="22"/>
          <w:highlight w:val="none"/>
        </w:rPr>
        <w:t xml:space="preserve">供应商</w:t>
      </w:r>
      <w:bookmarkEnd w:id="119"/>
      <w:r>
        <w:rPr>
          <w:rFonts w:hint="eastAsia" w:ascii="宋体" w:hAnsi="宋体" w:cs="宋体"/>
          <w:color w:val="auto"/>
          <w:sz w:val="22"/>
          <w:highlight w:val="none"/>
        </w:rPr>
        <w:t xml:space="preserve">；</w:t>
      </w:r>
      <w:r/>
    </w:p>
    <w:p>
      <w:pPr>
        <w:ind w:firstLine="440"/>
        <w:spacing w:line="360" w:lineRule="auto"/>
        <w:rPr>
          <w:rFonts w:asci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w:t>
      </w:r>
      <w:r>
        <w:rPr>
          <w:rFonts w:hint="eastAsia" w:ascii="宋体" w:cs="宋体"/>
          <w:color w:val="auto"/>
          <w:sz w:val="22"/>
          <w:highlight w:val="none"/>
        </w:rPr>
        <w:t xml:space="preserve">为本项目提供整体设计、规范编制或者项目管理、监理、检测等服务的</w:t>
      </w:r>
      <w:r>
        <w:rPr>
          <w:rFonts w:hint="eastAsia" w:ascii="宋体" w:hAnsi="宋体" w:cs="宋体"/>
          <w:color w:val="auto"/>
          <w:sz w:val="22"/>
          <w:highlight w:val="none"/>
        </w:rPr>
        <w:t xml:space="preserve">供应商</w:t>
      </w:r>
      <w:r>
        <w:rPr>
          <w:rFonts w:hint="eastAsia" w:ascii="宋体" w:cs="宋体"/>
          <w:color w:val="auto"/>
          <w:sz w:val="22"/>
          <w:highlight w:val="none"/>
        </w:rPr>
        <w:t xml:space="preserve">；</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）被各级财政主管部门取消参加采购项目所在地的政府采购资格且处于有效期内；</w:t>
      </w:r>
      <w:r/>
    </w:p>
    <w:p>
      <w:pPr>
        <w:ind w:firstLine="440"/>
        <w:spacing w:line="360" w:lineRule="auto"/>
        <w:rPr>
          <w:rFonts w:ascii="宋体"/>
          <w:color w:val="auto"/>
          <w:sz w:val="22"/>
          <w:highlight w:val="none"/>
        </w:rPr>
      </w:pPr>
      <w:r/>
      <w:bookmarkStart w:id="120" w:name="OLE_LINK13"/>
      <w:r>
        <w:rPr>
          <w:rFonts w:hint="eastAsia" w:ascii="宋体" w:hAnsi="宋体" w:cs="宋体"/>
          <w:color w:val="auto"/>
          <w:sz w:val="22"/>
          <w:highlight w:val="none"/>
        </w:rPr>
        <w:t xml:space="preserve">（4）</w:t>
      </w:r>
      <w:bookmarkEnd w:id="120"/>
      <w:r>
        <w:rPr>
          <w:rFonts w:hint="eastAsia" w:ascii="宋体" w:hAnsi="宋体" w:cs="宋体"/>
          <w:color w:val="auto"/>
          <w:sz w:val="22"/>
          <w:highlight w:val="none"/>
        </w:rPr>
        <w:t xml:space="preserve">被责令停业，暂扣或吊销营业执照，或吊销资质证书；</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（5）在中国政府采购网</w:t>
      </w:r>
      <w:r>
        <w:rPr>
          <w:rFonts w:ascii="宋体" w:hAnsi="宋体" w:cs="宋体"/>
          <w:color w:val="auto"/>
          <w:sz w:val="22"/>
          <w:highlight w:val="none"/>
        </w:rPr>
        <w:t xml:space="preserve">(www.ccgp.gov.cn)</w:t>
      </w:r>
      <w:r>
        <w:rPr>
          <w:rFonts w:hint="eastAsia" w:ascii="宋体" w:hAnsi="宋体" w:cs="宋体"/>
          <w:color w:val="auto"/>
          <w:sz w:val="22"/>
          <w:highlight w:val="none"/>
        </w:rPr>
        <w:t xml:space="preserve">中被列入《政府采购严重违法失信行为记录名单》；</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（6）在“信用中国”网站（</w:t>
      </w:r>
      <w:r>
        <w:rPr>
          <w:rFonts w:ascii="宋体" w:hAnsi="宋体" w:cs="宋体"/>
          <w:color w:val="auto"/>
          <w:sz w:val="22"/>
          <w:highlight w:val="none"/>
        </w:rPr>
        <w:t xml:space="preserve">http://www.creditchina.gov.cn/</w:t>
      </w:r>
      <w:r>
        <w:rPr>
          <w:rFonts w:hint="eastAsia" w:ascii="宋体" w:hAnsi="宋体" w:cs="宋体"/>
          <w:color w:val="auto"/>
          <w:sz w:val="22"/>
          <w:highlight w:val="none"/>
        </w:rPr>
        <w:t xml:space="preserve">）中被列入《严重失信主体名单》或《重大税收违法失信主体名单》；</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（7）进入清算程序，或被宣告破产，或其他丧失履约能力的情形。</w:t>
      </w:r>
      <w:r/>
    </w:p>
    <w:p>
      <w:pPr>
        <w:pStyle w:val="1036"/>
        <w:ind w:firstLine="442"/>
        <w:spacing w:line="500" w:lineRule="exact"/>
        <w:rPr>
          <w:rFonts w:hint="eastAsia" w:ascii="宋体" w:hAnsi="宋体" w:cs="宋体"/>
          <w:color w:val="auto"/>
          <w:sz w:val="22"/>
          <w:szCs w:val="22"/>
          <w:highlight w:val="none"/>
        </w:rPr>
        <w:outlineLvl w:val="9"/>
      </w:pPr>
      <w:r/>
      <w:bookmarkStart w:id="121" w:name="_Toc32030"/>
      <w:r/>
      <w:bookmarkStart w:id="122" w:name="_Toc4291"/>
      <w:r/>
      <w:bookmarkStart w:id="123" w:name="_Toc12890"/>
      <w:r/>
      <w:bookmarkStart w:id="124" w:name="_Toc6"/>
      <w:r/>
      <w:bookmarkStart w:id="125" w:name="_Toc24232"/>
      <w:r/>
      <w:bookmarkStart w:id="126" w:name="_Toc13355"/>
      <w:r/>
      <w:bookmarkStart w:id="127" w:name="_Toc4845"/>
      <w:r/>
      <w:bookmarkStart w:id="128" w:name="_Toc4047"/>
      <w:r/>
      <w:bookmarkStart w:id="129" w:name="_Toc14495"/>
      <w:r/>
      <w:bookmarkStart w:id="130" w:name="_Toc28346"/>
      <w:r/>
      <w:bookmarkStart w:id="131" w:name="_Toc2761"/>
      <w:r/>
      <w:bookmarkStart w:id="132" w:name="_Toc27058"/>
      <w:r/>
      <w:bookmarkStart w:id="133" w:name="_Toc27587"/>
      <w:r/>
      <w:bookmarkStart w:id="134" w:name="_Toc12994"/>
      <w:r/>
      <w:bookmarkStart w:id="135" w:name="_Toc20271"/>
      <w:r/>
      <w:bookmarkStart w:id="136" w:name="_Toc17566"/>
      <w:r/>
      <w:bookmarkStart w:id="137" w:name="_Toc6897"/>
      <w:r/>
      <w:bookmarkStart w:id="138" w:name="_Toc28267"/>
      <w:r/>
      <w:bookmarkStart w:id="139" w:name="_Toc29599"/>
      <w:r/>
      <w:bookmarkStart w:id="140" w:name="_Toc31032"/>
      <w:r/>
      <w:bookmarkStart w:id="141" w:name="_Toc13399"/>
      <w:r>
        <w:rPr>
          <w:rFonts w:hint="eastAsia" w:ascii="宋体" w:hAnsi="宋体" w:cs="宋体"/>
          <w:color w:val="auto"/>
          <w:sz w:val="22"/>
          <w:szCs w:val="22"/>
          <w:highlight w:val="none"/>
        </w:rPr>
        <w:t xml:space="preserve">1.4.政府采购政策</w:t>
      </w:r>
      <w:bookmarkEnd w:id="121"/>
      <w:r/>
      <w:bookmarkEnd w:id="122"/>
      <w:r/>
      <w:bookmarkEnd w:id="123"/>
      <w:r/>
      <w:bookmarkEnd w:id="124"/>
      <w:r/>
      <w:r/>
    </w:p>
    <w:p>
      <w:pPr>
        <w:ind w:firstLine="440"/>
        <w:spacing w:line="500" w:lineRule="exact"/>
        <w:rPr>
          <w:rFonts w:hint="eastAsia" w:ascii="宋体" w:hAnsi="宋体" w:cs="宋体"/>
          <w:color w:val="auto"/>
          <w:sz w:val="22"/>
          <w:highlight w:val="none"/>
        </w:rPr>
      </w:pPr>
      <w:r/>
      <w:bookmarkStart w:id="142" w:name="_Toc611"/>
      <w:r/>
      <w:bookmarkStart w:id="143" w:name="_Toc16668"/>
      <w:r/>
      <w:bookmarkStart w:id="144" w:name="_Toc7"/>
      <w:r/>
      <w:bookmarkStart w:id="145" w:name="_Toc24982"/>
      <w:r>
        <w:rPr>
          <w:rFonts w:hint="eastAsia" w:ascii="宋体" w:hAnsi="宋体" w:cs="宋体"/>
          <w:color w:val="auto"/>
          <w:sz w:val="22"/>
          <w:highlight w:val="none"/>
        </w:rPr>
        <w:t xml:space="preserve">1.4.1政府采购履约资金扶持政策</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1.4.1.1根据国家扶持中小企业的有关政策，成交供应商可凭政府采购合同办理融资贷款，详情请见江苏政府采购网“政采贷”专栏。</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1.4.2政府采购政策功能落实</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1.4.2.1本项目专门面向中小企业,供应商应为中小微企业、监狱企业、残疾人福利性单位，非中小企业参与本项目投标，将作无效标处理。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1.4.2.2投标人须按招标文件要求提供《中小企业声明函》或《残疾人福利性单位声明函》或由省级以上监狱管理局、戒毒管理局（含新疆生产建设兵团）出具的属于监狱企业的证明文件，否则评审时不予认可。</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1.4.2.3落实财政部、国家发改委、生态环境部《关于调整优化节能产品、环境标志产品政府采购执行机制的通知》，依据品目清单和认证证书实施优先采购和强制采购。《节能产品政府采购品目清单》、《环境标志产品政府采购品目清单》以“中国政府采购网”（http://www.ccgp.gov.cn）公告的时间、内容为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对照财库〔2019〕9 号、财库〔2019〕19 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1.4.2.4落实财政部、生态环境部、工业和信息化部《绿色数据中心政府采购需求标准（试行）》。</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1.4.2.5落实财办库〔2020〕123号文财政部办公厅、生态环境部办公厅、国家邮政局办公室关于印发《商品包装政府采购需求标准（试行）》、《快递包装政府采购需求标准（试行）》的通知。</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1.4.2.6落实挥发性有机化合物（VOCs）治理要求，政府采购项目中涉及涂料、胶黏剂、油墨、清洗剂等挥发性有机物产品的，属于强制性标准的，投标人须执行国家和我省VOCs含量限制标准；投标人优先使用低挥发性原辅材料，将使用低 VOCs 含量的涂料、胶黏剂等纳入政府采购合同条款。</w:t>
      </w:r>
      <w:r/>
    </w:p>
    <w:p>
      <w:pPr>
        <w:pStyle w:val="1036"/>
        <w:ind w:firstLine="442"/>
        <w:spacing w:line="500" w:lineRule="exact"/>
        <w:rPr>
          <w:rFonts w:hint="eastAsia" w:ascii="宋体"/>
          <w:color w:val="auto"/>
          <w:sz w:val="22"/>
          <w:szCs w:val="22"/>
          <w:highlight w:val="none"/>
        </w:rPr>
        <w:outlineLvl w:val="9"/>
      </w:pPr>
      <w:r>
        <w:rPr>
          <w:rFonts w:ascii="宋体" w:hAnsi="宋体" w:cs="宋体"/>
          <w:color w:val="auto"/>
          <w:sz w:val="22"/>
          <w:szCs w:val="22"/>
          <w:highlight w:val="none"/>
        </w:rPr>
        <w:t xml:space="preserve">1.5.</w:t>
      </w:r>
      <w:r>
        <w:rPr>
          <w:rFonts w:hint="eastAsia" w:ascii="宋体" w:hAnsi="宋体" w:cs="宋体"/>
          <w:color w:val="auto"/>
          <w:sz w:val="22"/>
          <w:szCs w:val="22"/>
          <w:highlight w:val="none"/>
        </w:rPr>
        <w:t xml:space="preserve">谈判费用</w:t>
      </w:r>
      <w:bookmarkEnd w:id="142"/>
      <w:r/>
      <w:bookmarkEnd w:id="143"/>
      <w:r/>
      <w:bookmarkEnd w:id="144"/>
      <w:r/>
      <w:bookmarkEnd w:id="145"/>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1036"/>
        <w:ind w:firstLine="442"/>
        <w:spacing w:line="500" w:lineRule="exact"/>
        <w:rPr>
          <w:rFonts w:hint="eastAsia" w:ascii="宋体" w:hAnsi="宋体" w:cs="宋体"/>
          <w:color w:val="auto"/>
          <w:sz w:val="22"/>
          <w:szCs w:val="22"/>
          <w:highlight w:val="none"/>
          <w:lang w:val="en-GB"/>
        </w:rPr>
        <w:outlineLvl w:val="9"/>
      </w:pPr>
      <w:r/>
      <w:bookmarkStart w:id="146" w:name="_Toc23140"/>
      <w:r/>
      <w:bookmarkStart w:id="147" w:name="_Toc8856"/>
      <w:r/>
      <w:bookmarkStart w:id="148" w:name="_Toc23450"/>
      <w:r/>
      <w:bookmarkStart w:id="149"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lang w:val="en-GB"/>
        </w:rPr>
        <w:t xml:space="preserve">踏勘现场</w:t>
      </w:r>
      <w:bookmarkEnd w:id="146"/>
      <w:r/>
      <w:bookmarkEnd w:id="147"/>
      <w:r/>
      <w:bookmarkEnd w:id="148"/>
      <w:r/>
      <w:r/>
    </w:p>
    <w:p>
      <w:pPr>
        <w:pStyle w:val="1101"/>
        <w:ind w:firstLine="442"/>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1.6.1供应商须知前附表规定组织踏勘现场的，采购人按供应商须知前附表规定的时间、地点组织供应商踏勘项目现场，踏勘现场所发生的费用由供应商自己承担；</w:t>
      </w:r>
      <w:r/>
    </w:p>
    <w:p>
      <w:pPr>
        <w:pStyle w:val="1101"/>
        <w:ind w:firstLine="442"/>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1.6.2采购人向供应商提供的有关现场的资料和数据，是采购人现有的能使供应商利用的资料，采购人对供应商由此而做出的推论、理解和结论概不负责；</w:t>
      </w:r>
      <w:r/>
    </w:p>
    <w:p>
      <w:pPr>
        <w:pStyle w:val="1101"/>
        <w:ind w:firstLine="442"/>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1.6.3供应商经过采购人的允许，可为踏勘目的进入项目现场，但供应商及其人员不得因此使采购人及其人员承担有关的责任和蒙受损失。供应商并应对由此次踏勘现场而造成的死亡、人身伤害、财产损失、损害以及任何其他损失、损害和引起的费用和开支承担责任。</w:t>
      </w:r>
      <w:r/>
    </w:p>
    <w:p>
      <w:pPr>
        <w:rPr>
          <w:color w:val="auto"/>
          <w:highlight w:val="none"/>
        </w:rPr>
      </w:pPr>
      <w:r>
        <w:rPr>
          <w:color w:val="auto"/>
          <w:highlight w:val="none"/>
        </w:rPr>
      </w:r>
      <w:r/>
    </w:p>
    <w:p>
      <w:pPr>
        <w:pStyle w:val="1036"/>
        <w:ind w:firstLine="442"/>
        <w:spacing w:line="500" w:lineRule="exact"/>
        <w:rPr>
          <w:rFonts w:hint="eastAsia" w:ascii="宋体"/>
          <w:color w:val="auto"/>
          <w:sz w:val="22"/>
          <w:szCs w:val="22"/>
          <w:highlight w:val="none"/>
        </w:rPr>
        <w:outlineLvl w:val="9"/>
      </w:pPr>
      <w:r/>
      <w:bookmarkStart w:id="150" w:name="_Toc5702"/>
      <w:r/>
      <w:bookmarkStart w:id="151" w:name="_Toc5279"/>
      <w:r/>
      <w:bookmarkStart w:id="152" w:name="_Toc31570"/>
      <w:r>
        <w:rPr>
          <w:rFonts w:ascii="宋体" w:hAnsi="宋体" w:cs="宋体"/>
          <w:color w:val="auto"/>
          <w:sz w:val="22"/>
          <w:szCs w:val="22"/>
          <w:highlight w:val="none"/>
        </w:rPr>
        <w:t xml:space="preserve">1.</w:t>
      </w:r>
      <w:r>
        <w:rPr>
          <w:rFonts w:hint="eastAsia" w:ascii="宋体" w:hAnsi="宋体" w:cs="宋体"/>
          <w:color w:val="auto"/>
          <w:sz w:val="22"/>
          <w:szCs w:val="22"/>
          <w:highlight w:val="none"/>
        </w:rPr>
        <w:t xml:space="preserve">7</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w:t>
      </w:r>
      <w:bookmarkEnd w:id="149"/>
      <w:r/>
      <w:bookmarkEnd w:id="150"/>
      <w:r/>
      <w:bookmarkEnd w:id="151"/>
      <w:r/>
      <w:bookmarkEnd w:id="152"/>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参与采购活动的各方应对竞争性谈判文件和响应文件中的商业和技术等秘密保密，违者应对由此造成的后果承担法律责任。</w:t>
      </w:r>
      <w:r/>
    </w:p>
    <w:p>
      <w:pPr>
        <w:pStyle w:val="1036"/>
        <w:ind w:firstLine="442"/>
        <w:keepLines w:val="0"/>
        <w:keepNext w:val="0"/>
        <w:pageBreakBefore w:val="0"/>
        <w:spacing w:line="500" w:lineRule="exact"/>
        <w:widowControl w:val="off"/>
        <w:rPr>
          <w:rFonts w:hint="eastAsia" w:ascii="宋体"/>
          <w:color w:val="auto"/>
          <w:sz w:val="22"/>
          <w:szCs w:val="22"/>
          <w:highlight w:val="none"/>
        </w:rPr>
        <w:outlineLvl w:val="9"/>
      </w:pPr>
      <w:r/>
      <w:bookmarkStart w:id="153" w:name="_Toc30559"/>
      <w:r/>
      <w:bookmarkStart w:id="154" w:name="_Toc31701"/>
      <w:r/>
      <w:bookmarkStart w:id="155" w:name="_Toc9"/>
      <w:r/>
      <w:bookmarkStart w:id="156" w:name="_Toc9927"/>
      <w:r>
        <w:rPr>
          <w:rFonts w:ascii="宋体" w:hAnsi="宋体" w:cs="宋体"/>
          <w:color w:val="auto"/>
          <w:sz w:val="22"/>
          <w:szCs w:val="22"/>
          <w:highlight w:val="none"/>
        </w:rPr>
        <w:t xml:space="preserve">1.</w:t>
      </w:r>
      <w:r>
        <w:rPr>
          <w:rFonts w:hint="eastAsia" w:ascii="宋体" w:hAnsi="宋体" w:cs="宋体"/>
          <w:color w:val="auto"/>
          <w:sz w:val="22"/>
          <w:szCs w:val="22"/>
          <w:highlight w:val="none"/>
        </w:rPr>
        <w:t xml:space="preserve">8</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语言文字</w:t>
      </w:r>
      <w:bookmarkEnd w:id="153"/>
      <w:r/>
      <w:bookmarkEnd w:id="154"/>
      <w:r/>
      <w:bookmarkEnd w:id="155"/>
      <w:r/>
      <w:bookmarkEnd w:id="156"/>
      <w:r/>
      <w:r/>
    </w:p>
    <w:p>
      <w:pPr>
        <w:ind w:firstLine="440"/>
        <w:keepLines w:val="0"/>
        <w:keepNext w:val="0"/>
        <w:pageBreakBefore w:val="0"/>
        <w:spacing w:line="500" w:lineRule="exact"/>
        <w:widowControl w:val="off"/>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1036"/>
        <w:ind w:firstLine="442"/>
        <w:keepLines w:val="0"/>
        <w:keepNext w:val="0"/>
        <w:pageBreakBefore w:val="0"/>
        <w:spacing w:line="500" w:lineRule="exact"/>
        <w:widowControl w:val="off"/>
        <w:rPr>
          <w:rFonts w:hint="eastAsia" w:ascii="宋体"/>
          <w:color w:val="auto"/>
          <w:sz w:val="22"/>
          <w:szCs w:val="22"/>
          <w:highlight w:val="none"/>
        </w:rPr>
        <w:outlineLvl w:val="9"/>
      </w:pPr>
      <w:r/>
      <w:bookmarkStart w:id="157" w:name="_Toc20993"/>
      <w:r/>
      <w:bookmarkStart w:id="158" w:name="_Toc10"/>
      <w:r/>
      <w:bookmarkStart w:id="159" w:name="_Toc14595"/>
      <w:r>
        <w:rPr>
          <w:rFonts w:ascii="宋体" w:hAnsi="宋体" w:cs="宋体"/>
          <w:color w:val="auto"/>
          <w:sz w:val="22"/>
          <w:szCs w:val="22"/>
          <w:highlight w:val="none"/>
        </w:rPr>
        <w:t xml:space="preserve">1.</w:t>
      </w:r>
      <w:r>
        <w:rPr>
          <w:rFonts w:hint="eastAsia" w:ascii="宋体" w:hAnsi="宋体" w:cs="宋体"/>
          <w:color w:val="auto"/>
          <w:sz w:val="22"/>
          <w:szCs w:val="22"/>
          <w:highlight w:val="none"/>
        </w:rPr>
        <w:t xml:space="preserve">9</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计量单位</w:t>
      </w:r>
      <w:bookmarkEnd w:id="157"/>
      <w:r/>
      <w:bookmarkEnd w:id="158"/>
      <w:r/>
      <w:bookmarkEnd w:id="159"/>
      <w:r/>
      <w:r/>
    </w:p>
    <w:p>
      <w:pPr>
        <w:ind w:firstLine="440"/>
        <w:keepLines w:val="0"/>
        <w:keepNext w:val="0"/>
        <w:pageBreakBefore w:val="0"/>
        <w:spacing w:line="500" w:lineRule="exact"/>
        <w:widowControl w:val="off"/>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pStyle w:val="1036"/>
        <w:ind w:firstLine="442"/>
        <w:keepLines w:val="0"/>
        <w:keepNext w:val="0"/>
        <w:pageBreakBefore w:val="0"/>
        <w:spacing w:line="360" w:lineRule="auto"/>
        <w:widowControl w:val="off"/>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1.10 分包</w:t>
      </w:r>
      <w:r/>
    </w:p>
    <w:p>
      <w:pPr>
        <w:ind w:firstLine="440"/>
        <w:keepLines w:val="0"/>
        <w:keepNext w:val="0"/>
        <w:pageBreakBefore w:val="0"/>
        <w:spacing w:line="360" w:lineRule="auto"/>
        <w:widowControl w:val="off"/>
        <w:rPr>
          <w:rFonts w:hint="eastAsia" w:ascii="宋体" w:hAnsi="宋体" w:cs="宋体"/>
          <w:color w:val="auto"/>
          <w:sz w:val="22"/>
          <w:highlight w:val="none"/>
        </w:rPr>
      </w:pPr>
      <w:r>
        <w:rPr>
          <w:rFonts w:hint="eastAsia" w:ascii="宋体" w:hAnsi="宋体" w:cs="宋体"/>
          <w:color w:val="auto"/>
          <w:sz w:val="22"/>
          <w:highlight w:val="none"/>
        </w:rPr>
        <w:t xml:space="preserve">本项目未经采购方批准严禁分包或转包。</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rPr>
          <w:color w:val="auto"/>
          <w:highlight w:val="none"/>
        </w:rPr>
      </w:pPr>
      <w:r>
        <w:rPr>
          <w:color w:val="auto"/>
          <w:highlight w:val="none"/>
        </w:rPr>
      </w:r>
      <w:r/>
    </w:p>
    <w:p>
      <w:pPr>
        <w:ind w:firstLine="482"/>
        <w:jc w:val="center"/>
        <w:spacing w:line="360" w:lineRule="auto"/>
        <w:rPr>
          <w:rFonts w:ascii="宋体"/>
          <w:b/>
          <w:bCs/>
          <w:color w:val="auto"/>
          <w:sz w:val="24"/>
          <w:highlight w:val="none"/>
        </w:rPr>
      </w:pPr>
      <w:r>
        <w:rPr>
          <w:rFonts w:hint="eastAsia" w:ascii="宋体" w:hAnsi="宋体" w:cs="宋体"/>
          <w:b/>
          <w:bCs/>
          <w:color w:val="auto"/>
          <w:sz w:val="24"/>
          <w:highlight w:val="none"/>
        </w:rPr>
        <w:t xml:space="preserve">二、谈判文件</w:t>
      </w:r>
      <w:r/>
    </w:p>
    <w:p>
      <w:pPr>
        <w:pStyle w:val="1036"/>
        <w:ind w:firstLine="442"/>
        <w:spacing w:line="360" w:lineRule="auto"/>
        <w:rPr>
          <w:rFonts w:hint="eastAsia" w:ascii="宋体" w:hAnsi="宋体" w:cs="宋体"/>
          <w:color w:val="auto"/>
          <w:sz w:val="22"/>
          <w:szCs w:val="22"/>
          <w:highlight w:val="none"/>
        </w:rPr>
        <w:outlineLvl w:val="9"/>
      </w:pPr>
      <w:r/>
      <w:bookmarkStart w:id="160" w:name="_Toc6566"/>
      <w:r/>
      <w:bookmarkStart w:id="161" w:name="_Toc7484"/>
      <w:r/>
      <w:bookmarkStart w:id="162" w:name="_Toc12380"/>
      <w:r/>
      <w:bookmarkStart w:id="163" w:name="_Toc15816"/>
      <w:r/>
      <w:bookmarkStart w:id="164" w:name="_Toc6610"/>
      <w:r/>
      <w:bookmarkStart w:id="165" w:name="_Toc25981"/>
      <w:r/>
      <w:bookmarkStart w:id="166" w:name="_Toc27040"/>
      <w:r/>
      <w:bookmarkStart w:id="167" w:name="_Toc12827"/>
      <w:r/>
      <w:bookmarkStart w:id="168" w:name="_Toc25642"/>
      <w:r/>
      <w:bookmarkStart w:id="169" w:name="_Toc10880"/>
      <w:r/>
      <w:bookmarkStart w:id="170" w:name="_Toc13469"/>
      <w:r/>
      <w:bookmarkStart w:id="171" w:name="_Toc25945"/>
      <w:r/>
      <w:bookmarkStart w:id="172" w:name="_Toc32187"/>
      <w:r/>
      <w:bookmarkStart w:id="173" w:name="_Toc4138"/>
      <w:r/>
      <w:bookmarkStart w:id="174" w:name="_Toc22181"/>
      <w:r/>
      <w:bookmarkStart w:id="175" w:name="_Toc23022"/>
      <w:r/>
      <w:bookmarkStart w:id="176" w:name="_Toc13977"/>
      <w:r/>
      <w:bookmarkStart w:id="177" w:name="_Toc28648"/>
      <w:r/>
      <w:bookmarkStart w:id="178" w:name="_Toc13478"/>
      <w:r/>
      <w:bookmarkStart w:id="179" w:name="_Toc3345"/>
      <w:r/>
      <w:bookmarkStart w:id="180" w:name="_Toc20390"/>
      <w:r/>
      <w:bookmarkStart w:id="181" w:name="_Toc23238"/>
      <w:r>
        <w:rPr>
          <w:rFonts w:hint="eastAsia" w:ascii="宋体" w:hAnsi="宋体" w:cs="宋体"/>
          <w:color w:val="auto"/>
          <w:sz w:val="22"/>
          <w:szCs w:val="22"/>
          <w:highlight w:val="none"/>
        </w:rPr>
        <w:t xml:space="preserve">2.1.谈判文件组成</w:t>
      </w:r>
      <w:bookmarkEnd w:id="160"/>
      <w:r/>
      <w:bookmarkEnd w:id="161"/>
      <w:r/>
      <w:bookmarkEnd w:id="162"/>
      <w:r/>
      <w:bookmarkEnd w:id="163"/>
      <w:r/>
      <w:bookmarkEnd w:id="164"/>
      <w:r/>
      <w:r/>
    </w:p>
    <w:p>
      <w:pPr>
        <w:ind w:firstLine="440"/>
        <w:spacing w:line="360" w:lineRule="auto"/>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rPr>
        <w:t xml:space="preserve">谈判文件包括（但并不仅限于）：</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ind w:firstLine="440"/>
        <w:jc w:val="left"/>
        <w:spacing w:line="360" w:lineRule="auto"/>
        <w:rPr>
          <w:color w:val="auto"/>
          <w:highlight w:val="none"/>
        </w:rPr>
      </w:pPr>
      <w:r>
        <w:rPr>
          <w:rFonts w:hint="eastAsia"/>
          <w:color w:val="auto"/>
          <w:highlight w:val="none"/>
        </w:rPr>
        <w:t xml:space="preserve">第一章 谈判公告</w:t>
      </w:r>
      <w:r/>
    </w:p>
    <w:p>
      <w:pPr>
        <w:ind w:firstLine="440"/>
        <w:jc w:val="left"/>
        <w:spacing w:line="360" w:lineRule="auto"/>
        <w:rPr>
          <w:color w:val="auto"/>
          <w:highlight w:val="none"/>
        </w:rPr>
      </w:pPr>
      <w:r>
        <w:rPr>
          <w:rFonts w:hint="eastAsia"/>
          <w:color w:val="auto"/>
          <w:highlight w:val="none"/>
        </w:rPr>
        <w:t xml:space="preserve">第二章 供应商须知及前附表</w:t>
      </w:r>
      <w:r/>
    </w:p>
    <w:p>
      <w:pPr>
        <w:ind w:firstLine="440"/>
        <w:jc w:val="left"/>
        <w:spacing w:line="360" w:lineRule="auto"/>
        <w:rPr>
          <w:color w:val="auto"/>
          <w:highlight w:val="none"/>
        </w:rPr>
      </w:pPr>
      <w:r>
        <w:rPr>
          <w:rFonts w:hint="eastAsia"/>
          <w:color w:val="auto"/>
          <w:highlight w:val="none"/>
        </w:rPr>
        <w:t xml:space="preserve">第三章 资格审查办法</w:t>
      </w:r>
      <w:r/>
    </w:p>
    <w:p>
      <w:pPr>
        <w:ind w:firstLine="440"/>
        <w:jc w:val="left"/>
        <w:spacing w:line="360" w:lineRule="auto"/>
        <w:rPr>
          <w:color w:val="auto"/>
          <w:highlight w:val="none"/>
        </w:rPr>
      </w:pPr>
      <w:r>
        <w:rPr>
          <w:rFonts w:hint="eastAsia"/>
          <w:color w:val="auto"/>
          <w:highlight w:val="none"/>
        </w:rPr>
        <w:t xml:space="preserve">第四章 评审办法 </w:t>
      </w:r>
      <w:r/>
    </w:p>
    <w:p>
      <w:pPr>
        <w:ind w:firstLine="440"/>
        <w:jc w:val="left"/>
        <w:spacing w:line="360" w:lineRule="auto"/>
        <w:rPr>
          <w:color w:val="auto"/>
          <w:highlight w:val="none"/>
        </w:rPr>
      </w:pPr>
      <w:r>
        <w:rPr>
          <w:rFonts w:hint="eastAsia"/>
          <w:color w:val="auto"/>
          <w:highlight w:val="none"/>
        </w:rPr>
        <w:t xml:space="preserve">第五章 项目技术要求和有关说明</w:t>
      </w:r>
      <w:r/>
    </w:p>
    <w:p>
      <w:pPr>
        <w:ind w:firstLine="440"/>
        <w:jc w:val="left"/>
        <w:spacing w:line="360" w:lineRule="auto"/>
        <w:rPr>
          <w:color w:val="auto"/>
          <w:highlight w:val="none"/>
        </w:rPr>
      </w:pPr>
      <w:r>
        <w:rPr>
          <w:rFonts w:hint="eastAsia"/>
          <w:color w:val="auto"/>
          <w:highlight w:val="none"/>
        </w:rPr>
        <w:t xml:space="preserve">第六章 合同格式及条款（参考） </w:t>
      </w:r>
      <w:r/>
    </w:p>
    <w:p>
      <w:pPr>
        <w:ind w:firstLine="440"/>
        <w:jc w:val="left"/>
        <w:spacing w:line="360" w:lineRule="auto"/>
        <w:rPr>
          <w:color w:val="auto"/>
          <w:highlight w:val="none"/>
        </w:rPr>
      </w:pPr>
      <w:r>
        <w:rPr>
          <w:rFonts w:hint="eastAsia"/>
          <w:color w:val="auto"/>
          <w:highlight w:val="none"/>
        </w:rPr>
        <w:t xml:space="preserve">第七章 响应文件内容及格式</w:t>
      </w:r>
      <w:r/>
    </w:p>
    <w:p>
      <w:pPr>
        <w:ind w:firstLine="440"/>
        <w:jc w:val="left"/>
        <w:spacing w:line="360" w:lineRule="auto"/>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rPr>
        <w:t xml:space="preserve">谈判小组可根据与供应商谈判情况可能实质性变动的内容，包括采购需求中的技术、服务要求以及合同条款作为竞争性谈判文件的组成部分。</w:t>
      </w:r>
      <w:r/>
    </w:p>
    <w:p>
      <w:pPr>
        <w:ind w:firstLine="440"/>
        <w:jc w:val="left"/>
        <w:spacing w:line="360" w:lineRule="auto"/>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供应商应当完整地阅读、理解构成谈判文件的所有内容。谈判文件所作的更正、澄清、修改，构成谈判文件的组成部分。当上述文件相互之间发生矛盾时，以后发出的文件为准。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2.1.4供应商应仔细阅读和检查谈判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2.1.5谈判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谈判文件编制的响应文件有可能被谈判小组否决。</w:t>
      </w:r>
      <w:r/>
    </w:p>
    <w:p>
      <w:pPr>
        <w:pStyle w:val="1036"/>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2.2.谈判文件的澄清或修改</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供应商在递交响应文件前，应随时通过“江苏政府采购网（http://www.ccgp-jiangsu.gov.cn/）”查看有关谈判文件的补充文件、更正公告等内容。查询如有遗漏，其风险由供应商自行承担。</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360" w:lineRule="auto"/>
        <w:rPr>
          <w:rFonts w:ascii="宋体"/>
          <w:color w:val="auto"/>
          <w:highlight w:val="none"/>
        </w:rPr>
      </w:pPr>
      <w:r>
        <w:rPr>
          <w:rFonts w:hint="eastAsia" w:ascii="宋体" w:hAnsi="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numPr>
          <w:ilvl w:val="0"/>
          <w:numId w:val="3"/>
        </w:numPr>
        <w:jc w:val="center"/>
        <w:spacing w:line="360" w:lineRule="auto"/>
        <w:rPr>
          <w:rFonts w:ascii="宋体"/>
          <w:b/>
          <w:bCs/>
          <w:color w:val="auto"/>
          <w:sz w:val="24"/>
          <w:highlight w:val="none"/>
        </w:rPr>
      </w:pPr>
      <w:r>
        <w:rPr>
          <w:rFonts w:hint="eastAsia" w:ascii="宋体" w:hAnsi="宋体" w:cs="宋体"/>
          <w:b/>
          <w:bCs/>
          <w:color w:val="auto"/>
          <w:sz w:val="24"/>
          <w:highlight w:val="none"/>
        </w:rPr>
        <w:t xml:space="preserve">响应文件</w:t>
      </w:r>
      <w:r/>
    </w:p>
    <w:p>
      <w:pPr>
        <w:pStyle w:val="1036"/>
        <w:ind w:firstLine="442"/>
        <w:spacing w:line="360" w:lineRule="auto"/>
        <w:rPr>
          <w:rFonts w:hint="eastAsia" w:ascii="宋体" w:hAnsi="宋体" w:cs="宋体"/>
          <w:color w:val="auto"/>
          <w:sz w:val="22"/>
          <w:szCs w:val="22"/>
          <w:highlight w:val="none"/>
        </w:rPr>
        <w:outlineLvl w:val="9"/>
      </w:pPr>
      <w:r/>
      <w:bookmarkStart w:id="182" w:name="_Toc23314"/>
      <w:r/>
      <w:bookmarkStart w:id="183" w:name="_Toc25775"/>
      <w:r/>
      <w:bookmarkStart w:id="184" w:name="_Toc17590"/>
      <w:r/>
      <w:bookmarkStart w:id="185" w:name="_Toc30582"/>
      <w:r/>
      <w:bookmarkStart w:id="186" w:name="_Toc10283"/>
      <w:r/>
      <w:bookmarkStart w:id="187" w:name="_Toc17921"/>
      <w:r/>
      <w:bookmarkStart w:id="188" w:name="_Toc10268"/>
      <w:r/>
      <w:bookmarkStart w:id="189" w:name="_Toc21307"/>
      <w:r/>
      <w:bookmarkStart w:id="190" w:name="_Toc14824"/>
      <w:r/>
      <w:bookmarkStart w:id="191" w:name="_Toc11096"/>
      <w:r/>
      <w:bookmarkStart w:id="192" w:name="_Toc14070"/>
      <w:r/>
      <w:bookmarkStart w:id="193" w:name="_Toc31432"/>
      <w:r/>
      <w:bookmarkStart w:id="194" w:name="_Toc13557"/>
      <w:r/>
      <w:bookmarkStart w:id="195" w:name="_Toc21922"/>
      <w:r/>
      <w:bookmarkStart w:id="196" w:name="_Toc23275"/>
      <w:r/>
      <w:bookmarkStart w:id="197" w:name="_Toc570"/>
      <w:r/>
      <w:bookmarkStart w:id="198" w:name="_Toc16933"/>
      <w:r/>
      <w:bookmarkStart w:id="199" w:name="_Toc24337"/>
      <w:r/>
      <w:bookmarkStart w:id="200" w:name="_Toc13455"/>
      <w:r>
        <w:rPr>
          <w:rFonts w:hint="eastAsia" w:ascii="宋体" w:hAnsi="宋体" w:cs="宋体"/>
          <w:color w:val="auto"/>
          <w:sz w:val="22"/>
          <w:szCs w:val="22"/>
          <w:highlight w:val="none"/>
        </w:rPr>
        <w:t xml:space="preserve">3.1. 响应文件的</w:t>
      </w:r>
      <w:bookmarkEnd w:id="182"/>
      <w:r>
        <w:rPr>
          <w:rFonts w:hint="eastAsia" w:ascii="宋体" w:hAnsi="宋体" w:cs="宋体"/>
          <w:color w:val="auto"/>
          <w:sz w:val="22"/>
          <w:szCs w:val="22"/>
          <w:highlight w:val="none"/>
        </w:rPr>
        <w:t xml:space="preserve">组成</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 xml:space="preserve">响应文件由组成：见电子招标文件。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 xml:space="preserve">第七章“响应文件内容和格式”中要求提供相关证明材料的</w:t>
      </w:r>
      <w:bookmarkStart w:id="201" w:name="OLE_LINK9"/>
      <w:r>
        <w:rPr>
          <w:rFonts w:hint="eastAsia" w:ascii="宋体" w:hAnsi="宋体" w:cs="宋体"/>
          <w:color w:val="auto"/>
          <w:sz w:val="22"/>
          <w:highlight w:val="none"/>
        </w:rPr>
        <w:t xml:space="preserve">扫描</w:t>
      </w:r>
      <w:bookmarkEnd w:id="201"/>
      <w:r>
        <w:rPr>
          <w:rFonts w:hint="eastAsia" w:ascii="宋体" w:hAnsi="宋体" w:cs="宋体"/>
          <w:color w:val="auto"/>
          <w:sz w:val="22"/>
          <w:highlight w:val="none"/>
        </w:rPr>
        <w:t xml:space="preserve">件作为附件的，供应商应未按要求在响应文件中提供相应材料或有效证明材料，将则不予认可。</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3.1.3</w:t>
      </w:r>
      <w:r>
        <w:rPr>
          <w:rFonts w:hint="eastAsia" w:ascii="宋体" w:hAnsi="宋体" w:cs="宋体"/>
          <w:color w:val="auto"/>
          <w:sz w:val="22"/>
          <w:highlight w:val="none"/>
        </w:rPr>
        <w:t xml:space="preserve">第七章“响应文件内容和格式”中要求提供相关证明材料复印件原件的，供应商应未按要求提供相应有效原件材料（单独密封），将不予认可。</w:t>
      </w:r>
      <w:r/>
    </w:p>
    <w:p>
      <w:pPr>
        <w:pStyle w:val="1036"/>
        <w:ind w:firstLine="442"/>
        <w:spacing w:line="360" w:lineRule="auto"/>
        <w:rPr>
          <w:rFonts w:hint="eastAsia" w:ascii="宋体" w:hAnsi="宋体" w:cs="宋体"/>
          <w:color w:val="auto"/>
          <w:sz w:val="22"/>
          <w:szCs w:val="22"/>
          <w:highlight w:val="none"/>
        </w:rPr>
        <w:outlineLvl w:val="9"/>
      </w:pPr>
      <w:r/>
      <w:bookmarkStart w:id="202" w:name="_Toc11397"/>
      <w:r/>
      <w:bookmarkStart w:id="203" w:name="_Toc14228"/>
      <w:r/>
      <w:bookmarkStart w:id="204" w:name="_Toc12668"/>
      <w:r/>
      <w:bookmarkStart w:id="205" w:name="_Toc14717"/>
      <w:r/>
      <w:bookmarkStart w:id="206" w:name="_Toc25469"/>
      <w:r/>
      <w:bookmarkStart w:id="207" w:name="_Toc16346"/>
      <w:r/>
      <w:bookmarkStart w:id="208" w:name="_Toc16862"/>
      <w:r/>
      <w:bookmarkStart w:id="209" w:name="_Toc17122"/>
      <w:r/>
      <w:bookmarkStart w:id="210" w:name="_Toc27106"/>
      <w:r/>
      <w:bookmarkStart w:id="211" w:name="_Toc27795"/>
      <w:r/>
      <w:bookmarkStart w:id="212" w:name="_Toc1834"/>
      <w:r/>
      <w:bookmarkStart w:id="213" w:name="_Toc32570"/>
      <w:r/>
      <w:bookmarkStart w:id="214" w:name="_Toc23183"/>
      <w:r/>
      <w:bookmarkStart w:id="215" w:name="_Toc9496"/>
      <w:r/>
      <w:bookmarkStart w:id="216" w:name="_Toc8802"/>
      <w:r/>
      <w:bookmarkStart w:id="217" w:name="_Toc7264"/>
      <w:r/>
      <w:bookmarkStart w:id="218" w:name="_Toc22809"/>
      <w:r/>
      <w:bookmarkStart w:id="219" w:name="_Toc28477"/>
      <w:r/>
      <w:bookmarkStart w:id="220" w:name="_Toc25386"/>
      <w:r>
        <w:rPr>
          <w:rFonts w:hint="eastAsia" w:ascii="宋体" w:hAnsi="宋体" w:cs="宋体"/>
          <w:color w:val="auto"/>
          <w:sz w:val="22"/>
          <w:szCs w:val="22"/>
          <w:highlight w:val="none"/>
        </w:rPr>
        <w:t xml:space="preserve">3.2.</w:t>
      </w:r>
      <w:bookmarkEnd w:id="202"/>
      <w:r>
        <w:rPr>
          <w:rFonts w:hint="eastAsia" w:ascii="宋体" w:hAnsi="宋体" w:cs="宋体"/>
          <w:color w:val="auto"/>
          <w:sz w:val="22"/>
          <w:szCs w:val="22"/>
          <w:highlight w:val="none"/>
        </w:rPr>
        <w:t xml:space="preserve">谈判报价</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3.2.1  谈判报价采用总价报价，报价为</w:t>
      </w:r>
      <w:r>
        <w:rPr>
          <w:rFonts w:hint="eastAsia" w:ascii="宋体" w:hAnsi="宋体" w:cs="宋体"/>
          <w:color w:val="auto"/>
          <w:sz w:val="22"/>
          <w:highlight w:val="none"/>
          <w:lang w:val="zh-CN"/>
        </w:rPr>
        <w:t xml:space="preserve">综合报价，为含税全包价。包括</w:t>
      </w:r>
      <w:r>
        <w:rPr>
          <w:rFonts w:hint="eastAsia" w:ascii="宋体" w:hAnsi="宋体" w:cs="宋体"/>
          <w:color w:val="auto"/>
          <w:sz w:val="22"/>
          <w:highlight w:val="none"/>
        </w:rPr>
        <w:t xml:space="preserve">完成采购需求内所有内容所需的一切相关费用及其它应付的费用等。</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3.2.2供应商在响应文件中应按第七章“响应文件内容和格式”中的要求，自行报价。</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3.2.3 谈判报价不得高于最高限价。</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3.2.4 供应商不得以任何方式或者方法提供谈判文件以外的任何附赠条款。</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3.2.5在政府采购合同履行中，采购人需追加与合同标的相</w:t>
      </w:r>
      <w:r>
        <w:rPr>
          <w:rFonts w:ascii="宋体" w:hAnsi="宋体" w:cs="宋体"/>
          <w:color w:val="auto"/>
          <w:sz w:val="22"/>
          <w:highlight w:val="none"/>
        </w:rPr>
        <w:t xml:space="preserve">同的货物、工程或者服务的，在不改变合同其他条款的前提下，可以与供应商协商签订补充合同，但所有补充合同的采购金额不得超过原合同采购金额的10%。</w:t>
      </w:r>
      <w:r/>
    </w:p>
    <w:p>
      <w:pPr>
        <w:rPr>
          <w:rFonts w:hint="eastAsia" w:ascii="宋体" w:hAnsi="宋体" w:cs="宋体"/>
          <w:color w:val="auto"/>
          <w:sz w:val="22"/>
          <w:highlight w:val="none"/>
        </w:rPr>
      </w:pPr>
      <w:r>
        <w:rPr>
          <w:rFonts w:hint="eastAsia" w:ascii="宋体" w:hAnsi="宋体" w:cs="宋体"/>
          <w:color w:val="auto"/>
          <w:sz w:val="22"/>
          <w:highlight w:val="none"/>
        </w:rPr>
        <w:t xml:space="preserve">  </w:t>
      </w:r>
      <w:r/>
    </w:p>
    <w:p>
      <w:pPr>
        <w:pStyle w:val="1036"/>
        <w:ind w:firstLine="442"/>
        <w:spacing w:line="360" w:lineRule="auto"/>
        <w:rPr>
          <w:rFonts w:hint="eastAsia" w:ascii="宋体" w:hAnsi="宋体" w:cs="宋体"/>
          <w:color w:val="auto"/>
          <w:sz w:val="22"/>
          <w:szCs w:val="22"/>
          <w:highlight w:val="none"/>
        </w:rPr>
        <w:outlineLvl w:val="9"/>
      </w:pPr>
      <w:r/>
      <w:bookmarkStart w:id="221" w:name="_Toc24509"/>
      <w:r/>
      <w:bookmarkStart w:id="222" w:name="_Toc32231"/>
      <w:r/>
      <w:bookmarkStart w:id="223" w:name="_Toc12902"/>
      <w:r/>
      <w:bookmarkStart w:id="224" w:name="_Toc4788"/>
      <w:r/>
      <w:bookmarkStart w:id="225" w:name="_Toc17819"/>
      <w:r/>
      <w:bookmarkStart w:id="226" w:name="_Toc32214"/>
      <w:r/>
      <w:bookmarkStart w:id="227" w:name="_Toc1509"/>
      <w:r/>
      <w:bookmarkStart w:id="228" w:name="_Toc6761"/>
      <w:r/>
      <w:bookmarkStart w:id="229" w:name="_Toc31741"/>
      <w:r/>
      <w:bookmarkStart w:id="230" w:name="_Toc7755"/>
      <w:r/>
      <w:bookmarkStart w:id="231" w:name="_Toc16297"/>
      <w:r/>
      <w:bookmarkStart w:id="232" w:name="_Toc26965"/>
      <w:r/>
      <w:bookmarkStart w:id="233" w:name="_Toc25409"/>
      <w:r/>
      <w:bookmarkStart w:id="234" w:name="_Toc6268"/>
      <w:r/>
      <w:bookmarkStart w:id="235" w:name="_Toc7384"/>
      <w:r/>
      <w:bookmarkStart w:id="236" w:name="_Toc1003"/>
      <w:r/>
      <w:bookmarkStart w:id="237" w:name="_Toc13286"/>
      <w:r/>
      <w:bookmarkStart w:id="238" w:name="_Toc28394"/>
      <w:r/>
      <w:bookmarkStart w:id="239" w:name="_Toc17004"/>
      <w:r>
        <w:rPr>
          <w:rFonts w:hint="eastAsia" w:ascii="宋体" w:hAnsi="宋体" w:cs="宋体"/>
          <w:color w:val="auto"/>
          <w:sz w:val="22"/>
          <w:szCs w:val="22"/>
          <w:highlight w:val="none"/>
        </w:rPr>
        <w:t xml:space="preserve">3.3.</w:t>
      </w:r>
      <w:bookmarkEnd w:id="221"/>
      <w:r>
        <w:rPr>
          <w:rFonts w:hint="eastAsia" w:ascii="宋体" w:hAnsi="宋体" w:cs="宋体"/>
          <w:color w:val="auto"/>
          <w:sz w:val="22"/>
          <w:szCs w:val="22"/>
          <w:highlight w:val="none"/>
        </w:rPr>
        <w:t xml:space="preserve">谈判保证金</w:t>
      </w:r>
      <w:bookmarkEnd w:id="222"/>
      <w:r/>
      <w:bookmarkEnd w:id="223"/>
      <w:r>
        <w:rPr>
          <w:rFonts w:hint="eastAsia" w:ascii="宋体" w:hAnsi="宋体" w:cs="宋体"/>
          <w:color w:val="auto"/>
          <w:sz w:val="22"/>
          <w:szCs w:val="22"/>
          <w:highlight w:val="none"/>
        </w:rPr>
        <w:t xml:space="preserve">（本项目不需要）</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ind w:firstLine="440"/>
        <w:spacing w:line="360" w:lineRule="auto"/>
        <w:rPr>
          <w:rFonts w:ascii="宋体"/>
          <w:color w:val="auto"/>
          <w:sz w:val="22"/>
          <w:highlight w:val="none"/>
        </w:rPr>
      </w:pPr>
      <w:r>
        <w:rPr>
          <w:rFonts w:ascii="宋体" w:hAnsi="宋体" w:cs="宋体"/>
          <w:color w:val="auto"/>
          <w:sz w:val="22"/>
          <w:highlight w:val="none"/>
        </w:rPr>
        <w:t xml:space="preserve">3.3.1 </w:t>
      </w:r>
      <w:r>
        <w:rPr>
          <w:rFonts w:hint="eastAsia" w:ascii="宋体" w:hAnsi="宋体" w:cs="宋体"/>
          <w:color w:val="auto"/>
          <w:sz w:val="22"/>
          <w:highlight w:val="none"/>
        </w:rPr>
        <w:t xml:space="preserve">供应商在递交首次响应文件截止时间前，应按供应商须知前附表规定的金额、形式、内容递交谈判保证金，并作为其首次响应文件的组成部分。</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谈判保证金必须由供应商基本账户一次性汇出。以个人、企业办事处、分公司、子公司名义或他人账户、供应商的其它账户交纳的谈判保证金无效。</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3.3.2 </w:t>
      </w:r>
      <w:r>
        <w:rPr>
          <w:rFonts w:hint="eastAsia" w:ascii="宋体" w:hAnsi="宋体" w:cs="宋体"/>
          <w:color w:val="auto"/>
          <w:sz w:val="22"/>
          <w:highlight w:val="none"/>
        </w:rPr>
        <w:t xml:space="preserve">供应商汇出谈判保证金时，须将载明的“项目名称”、“项目编号”填入汇款单中的“用途栏”。</w:t>
      </w:r>
      <w:r/>
    </w:p>
    <w:p>
      <w:pPr>
        <w:ind w:firstLine="440"/>
        <w:spacing w:line="360" w:lineRule="auto"/>
        <w:rPr>
          <w:rFonts w:ascii="宋体"/>
          <w:color w:val="auto"/>
          <w:sz w:val="22"/>
          <w:highlight w:val="none"/>
        </w:rPr>
      </w:pPr>
      <w:r>
        <w:rPr>
          <w:rFonts w:ascii="宋体" w:hAnsi="宋体" w:cs="宋体"/>
          <w:color w:val="auto"/>
          <w:sz w:val="22"/>
          <w:highlight w:val="none"/>
        </w:rPr>
        <w:t xml:space="preserve">3.3.3</w:t>
      </w:r>
      <w:r>
        <w:rPr>
          <w:rFonts w:hint="eastAsia" w:ascii="宋体" w:hAnsi="宋体" w:cs="宋体"/>
          <w:color w:val="auto"/>
          <w:sz w:val="22"/>
          <w:highlight w:val="none"/>
        </w:rPr>
        <w:t xml:space="preserve">供应商在缴纳谈判保证金时，应充分考虑银行汇款的时间误差风险。无论何种原因，供应商谈判保证金在递交竞争性谈判文件止未到达采购人指定账户的，响应文件将被作无效响应文件处理。</w:t>
      </w:r>
      <w:r/>
    </w:p>
    <w:p>
      <w:pPr>
        <w:ind w:firstLine="440"/>
        <w:jc w:val="left"/>
        <w:spacing w:line="360" w:lineRule="auto"/>
        <w:rPr>
          <w:rFonts w:ascii="宋体"/>
          <w:color w:val="auto"/>
          <w:sz w:val="22"/>
          <w:highlight w:val="none"/>
        </w:rPr>
      </w:pPr>
      <w:r>
        <w:rPr>
          <w:rFonts w:ascii="宋体" w:hAnsi="宋体" w:cs="宋体"/>
          <w:color w:val="auto"/>
          <w:sz w:val="22"/>
          <w:highlight w:val="none"/>
        </w:rPr>
        <w:t xml:space="preserve">3.3.4</w:t>
      </w:r>
      <w:r>
        <w:rPr>
          <w:rFonts w:hint="eastAsia" w:ascii="宋体" w:hAnsi="宋体" w:cs="宋体"/>
          <w:color w:val="auto"/>
          <w:sz w:val="22"/>
          <w:highlight w:val="none"/>
        </w:rPr>
        <w:t xml:space="preserve">采购人向成交供应商发放成交通知书后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个工作日内，无息退还未成交供应商谈判保证金；采购人与成交供应商签订合同后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个工作日内，无息退还成交供应商谈判保证金。</w:t>
      </w:r>
      <w:r/>
    </w:p>
    <w:p>
      <w:pPr>
        <w:ind w:firstLine="440"/>
        <w:spacing w:line="360" w:lineRule="auto"/>
        <w:rPr>
          <w:rFonts w:ascii="宋体"/>
          <w:color w:val="auto"/>
          <w:sz w:val="22"/>
          <w:highlight w:val="none"/>
        </w:rPr>
      </w:pPr>
      <w:r>
        <w:rPr>
          <w:rFonts w:ascii="宋体" w:hAnsi="宋体" w:cs="宋体"/>
          <w:color w:val="auto"/>
          <w:sz w:val="22"/>
          <w:highlight w:val="none"/>
        </w:rPr>
        <w:t xml:space="preserve">3.3.5</w:t>
      </w:r>
      <w:r>
        <w:rPr>
          <w:rFonts w:hint="eastAsia" w:ascii="宋体" w:hAnsi="宋体" w:cs="宋体"/>
          <w:color w:val="auto"/>
          <w:sz w:val="22"/>
          <w:highlight w:val="none"/>
        </w:rPr>
        <w:t xml:space="preserve">发生下列情况之一，供应商的谈判保证金将不予退还：</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）在响应文件有效期内，供应商撤回其响应文件的；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）提供虚假材料谋取成交的；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）供应商未按谈判文件规定要求退出谈判的；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）采取不正当手段诋毁、排挤其他供应商或者与采购人、其他供应商恶意串通谋取成交资格的；</w:t>
      </w:r>
      <w:r/>
    </w:p>
    <w:p>
      <w:pPr>
        <w:ind w:firstLine="440"/>
        <w:jc w:val="left"/>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）供应商向采购人、采购代理机构采购代理机构或者评审专家行贿或者提供其他不正当利益以牟取成交的；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）成交供应商拒绝缴纳履约保证金或成交服务费的；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）成交供应商无正当理由拒绝与采购人签订采购合同的；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）成交供应商将成交项目转让给他人或者分包给他人的；</w:t>
      </w:r>
      <w:r/>
    </w:p>
    <w:p>
      <w:pPr>
        <w:ind w:firstLine="440"/>
        <w:jc w:val="left"/>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9</w:t>
      </w:r>
      <w:r>
        <w:rPr>
          <w:rFonts w:hint="eastAsia" w:ascii="宋体" w:hAnsi="宋体" w:cs="宋体"/>
          <w:color w:val="auto"/>
          <w:sz w:val="22"/>
          <w:highlight w:val="none"/>
        </w:rPr>
        <w:t xml:space="preserve">）成交供应商不按照谈判文件和成交供应商的响应文件订立采购合同，或者与采购人另行订立背离采购合同实质性内容的协议的；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10</w:t>
      </w:r>
      <w:r>
        <w:rPr>
          <w:rFonts w:hint="eastAsia" w:ascii="宋体" w:hAnsi="宋体" w:cs="宋体"/>
          <w:color w:val="auto"/>
          <w:sz w:val="22"/>
          <w:highlight w:val="none"/>
        </w:rPr>
        <w:t xml:space="preserve">）供应商的其他行为给政府采购活动带来不利后果的行为。</w:t>
      </w:r>
      <w:r/>
    </w:p>
    <w:p>
      <w:pPr>
        <w:pStyle w:val="1036"/>
        <w:ind w:firstLine="442"/>
        <w:spacing w:line="360" w:lineRule="auto"/>
        <w:rPr>
          <w:rFonts w:hint="eastAsia" w:ascii="宋体"/>
          <w:color w:val="auto"/>
          <w:sz w:val="22"/>
          <w:szCs w:val="22"/>
          <w:highlight w:val="none"/>
        </w:rPr>
        <w:outlineLvl w:val="9"/>
      </w:pPr>
      <w:r/>
      <w:bookmarkStart w:id="240" w:name="_Toc31087"/>
      <w:r/>
      <w:bookmarkStart w:id="241" w:name="_Toc29210"/>
      <w:r/>
      <w:bookmarkStart w:id="242" w:name="_Toc15276"/>
      <w:r/>
      <w:bookmarkStart w:id="243" w:name="_Toc14159"/>
      <w:r/>
      <w:bookmarkStart w:id="244" w:name="_Toc792"/>
      <w:r/>
      <w:bookmarkStart w:id="245" w:name="_Toc30989"/>
      <w:r/>
      <w:bookmarkStart w:id="246" w:name="_Toc17886"/>
      <w:r/>
      <w:bookmarkStart w:id="247" w:name="_Toc7559"/>
      <w:r/>
      <w:bookmarkStart w:id="248" w:name="_Toc14020"/>
      <w:r/>
      <w:bookmarkStart w:id="249" w:name="_Toc8001"/>
      <w:r/>
      <w:bookmarkStart w:id="250" w:name="_Toc9724"/>
      <w:r/>
      <w:bookmarkStart w:id="251" w:name="_Toc30414"/>
      <w:r/>
      <w:bookmarkStart w:id="252" w:name="_Toc26135"/>
      <w:r/>
      <w:bookmarkStart w:id="253" w:name="_Toc19559"/>
      <w:r/>
      <w:bookmarkStart w:id="254" w:name="_Toc13118"/>
      <w:r/>
      <w:bookmarkStart w:id="255" w:name="_Toc7834"/>
      <w:r/>
      <w:bookmarkStart w:id="256" w:name="_Toc30271"/>
      <w:r/>
      <w:bookmarkStart w:id="257" w:name="_Toc10788"/>
      <w:r/>
      <w:bookmarkStart w:id="258" w:name="_Toc30392"/>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firstLine="440"/>
        <w:spacing w:line="360" w:lineRule="auto"/>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360" w:lineRule="auto"/>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谈判保证金的有效期也相应延长。供应商可以拒绝接受延期要求而不会被没收谈判保证金。同意延长有效期的供应商除按照采购人要求修改响应文件有效期外，不得修改响应文件的其他内容。</w:t>
      </w:r>
      <w:r/>
    </w:p>
    <w:p>
      <w:pPr>
        <w:pStyle w:val="1036"/>
        <w:ind w:firstLine="442"/>
        <w:spacing w:before="120" w:line="360" w:lineRule="auto"/>
        <w:rPr>
          <w:rFonts w:hint="eastAsia" w:ascii="宋体"/>
          <w:color w:val="auto"/>
          <w:sz w:val="22"/>
          <w:szCs w:val="22"/>
          <w:highlight w:val="none"/>
        </w:rPr>
        <w:outlineLvl w:val="9"/>
      </w:pPr>
      <w:r/>
      <w:bookmarkStart w:id="259" w:name="_Toc26727"/>
      <w:r/>
      <w:bookmarkStart w:id="260" w:name="_Toc30854"/>
      <w:r/>
      <w:bookmarkStart w:id="261" w:name="_Toc23651"/>
      <w:r/>
      <w:bookmarkStart w:id="262" w:name="_Toc6726"/>
      <w:r/>
      <w:bookmarkStart w:id="263" w:name="_Toc18108"/>
      <w:r/>
      <w:bookmarkStart w:id="264" w:name="_Toc19477"/>
      <w:r/>
      <w:bookmarkStart w:id="265" w:name="_Toc17829"/>
      <w:r/>
      <w:bookmarkStart w:id="266" w:name="_Toc21317"/>
      <w:r/>
      <w:bookmarkStart w:id="267" w:name="_Toc21433"/>
      <w:r/>
      <w:bookmarkStart w:id="268" w:name="_Toc558"/>
      <w:r/>
      <w:bookmarkStart w:id="269" w:name="_Toc21207"/>
      <w:r/>
      <w:bookmarkStart w:id="270" w:name="_Toc26236"/>
      <w:r/>
      <w:bookmarkStart w:id="271" w:name="_Toc6441"/>
      <w:r/>
      <w:bookmarkStart w:id="272" w:name="_Toc24495"/>
      <w:r/>
      <w:bookmarkStart w:id="273" w:name="_Toc25439"/>
      <w:r/>
      <w:bookmarkStart w:id="274" w:name="_Toc11706"/>
      <w:r/>
      <w:bookmarkStart w:id="275" w:name="_Toc30407"/>
      <w:r/>
      <w:bookmarkStart w:id="276" w:name="_Toc21824"/>
      <w:r/>
      <w:bookmarkStart w:id="277" w:name="_Toc592"/>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ind w:firstLine="440"/>
        <w:spacing w:line="360" w:lineRule="auto"/>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360" w:lineRule="auto"/>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rPr>
        <w:t xml:space="preserve">谈判小组认为成交供应商的备选优先方案优于其按照谈判文件要求编制的响应方案的，采购人可以接受该备选响应方案</w:t>
      </w:r>
      <w:r/>
    </w:p>
    <w:p>
      <w:pPr>
        <w:pStyle w:val="1036"/>
        <w:ind w:firstLine="442"/>
        <w:spacing w:line="360" w:lineRule="auto"/>
        <w:rPr>
          <w:rFonts w:hint="eastAsia" w:ascii="宋体"/>
          <w:color w:val="auto"/>
          <w:sz w:val="22"/>
          <w:szCs w:val="22"/>
          <w:highlight w:val="none"/>
        </w:rPr>
        <w:outlineLvl w:val="9"/>
      </w:pPr>
      <w:r/>
      <w:bookmarkStart w:id="278" w:name="_Toc29841"/>
      <w:r/>
      <w:bookmarkStart w:id="279" w:name="_Toc24868"/>
      <w:r/>
      <w:bookmarkStart w:id="280" w:name="_Toc19298"/>
      <w:r/>
      <w:bookmarkStart w:id="281" w:name="_Toc29150"/>
      <w:r/>
      <w:bookmarkStart w:id="282" w:name="_Toc28801"/>
      <w:r/>
      <w:bookmarkStart w:id="283" w:name="_Toc27746"/>
      <w:r/>
      <w:bookmarkStart w:id="284" w:name="_Toc16261"/>
      <w:r/>
      <w:bookmarkStart w:id="285" w:name="_Toc32354"/>
      <w:r/>
      <w:bookmarkStart w:id="286" w:name="_Toc1487"/>
      <w:r/>
      <w:bookmarkStart w:id="287" w:name="_Toc11470"/>
      <w:r/>
      <w:bookmarkStart w:id="288" w:name="_Toc20673"/>
      <w:r/>
      <w:bookmarkStart w:id="289" w:name="_Toc12568"/>
      <w:r/>
      <w:bookmarkStart w:id="290" w:name="_Toc8932"/>
      <w:r/>
      <w:bookmarkStart w:id="291" w:name="_Toc19834"/>
      <w:r/>
      <w:bookmarkStart w:id="292" w:name="_Toc1932"/>
      <w:r/>
      <w:bookmarkStart w:id="293" w:name="_Toc18133"/>
      <w:r/>
      <w:bookmarkStart w:id="294" w:name="_Toc9471"/>
      <w:r/>
      <w:bookmarkStart w:id="295" w:name="_Toc8262"/>
      <w:r>
        <w:rPr>
          <w:rFonts w:ascii="宋体" w:hAnsi="宋体" w:cs="宋体"/>
          <w:color w:val="auto"/>
          <w:sz w:val="22"/>
          <w:szCs w:val="22"/>
          <w:highlight w:val="none"/>
        </w:rPr>
        <w:t xml:space="preserve">3.6.</w:t>
      </w:r>
      <w:bookmarkEnd w:id="277"/>
      <w:r>
        <w:rPr>
          <w:rFonts w:ascii="宋体" w:hAnsi="宋体" w:cs="宋体"/>
          <w:color w:val="auto"/>
          <w:sz w:val="22"/>
          <w:szCs w:val="22"/>
          <w:highlight w:val="none"/>
        </w:rPr>
        <w:t xml:space="preserve"> </w:t>
      </w:r>
      <w:r>
        <w:rPr>
          <w:rFonts w:hint="eastAsia" w:ascii="宋体" w:hAnsi="宋体" w:cs="宋体"/>
          <w:color w:val="auto"/>
          <w:sz w:val="22"/>
          <w:szCs w:val="22"/>
          <w:highlight w:val="none"/>
        </w:rPr>
        <w:t xml:space="preserve">响应文件的编制</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
    </w:p>
    <w:p>
      <w:pPr>
        <w:ind w:firstLine="508"/>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3.6.1供应商应当按照《谈判文件》和“苏采云”系统的要求编制并加密响应文件。本项目供应商须通过“苏采云”系统提供的政府采购客户端工具（使用“CA数字证书”）对其数据电文形式的响应文件加密。</w:t>
      </w:r>
      <w:r/>
    </w:p>
    <w:p>
      <w:pPr>
        <w:ind w:firstLine="508"/>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3.6.2签署要求：见《谈判文件》附件中相关格式要求。</w:t>
      </w:r>
      <w:r/>
    </w:p>
    <w:p>
      <w:pPr>
        <w:ind w:firstLine="508"/>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3.6.3盖章要求：见《谈判文件》附件中相关格式要求。供应商须通过“苏采云”系统提供的政府采购客户端工具（使用“CA数字证书”）加盖电子签章。</w:t>
      </w:r>
      <w:r/>
    </w:p>
    <w:p>
      <w:pPr>
        <w:ind w:firstLine="508"/>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特别提醒：竞争性谈判文件中如需“被授权代表签字或盖章”，供应商可打印成文档，签字或盖章后再扫描上传，最后再电子签章。</w:t>
      </w:r>
      <w:r/>
    </w:p>
    <w:p>
      <w:pPr>
        <w:ind w:firstLine="508"/>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3.6.5通过“苏采云”系统提交政府采购客户端工具导出加密的响应文件（后缀名为zip）。响应文件不得超过350M。</w:t>
      </w:r>
      <w:r/>
    </w:p>
    <w:p>
      <w:pPr>
        <w:ind w:firstLine="508"/>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注：供应商应当按照《谈判文件》的要求编制响应文件，并对其提交的响应文件的真实性、合法性承担法律责任。</w:t>
      </w:r>
      <w:r/>
    </w:p>
    <w:p>
      <w:pPr>
        <w:jc w:val="center"/>
        <w:spacing w:line="360" w:lineRule="auto"/>
        <w:widowControl/>
        <w:rPr>
          <w:rFonts w:hint="eastAsia"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1036"/>
        <w:ind w:firstLine="442"/>
        <w:spacing w:before="120" w:line="360" w:lineRule="auto"/>
        <w:rPr>
          <w:rFonts w:hint="eastAsia" w:ascii="宋体" w:hAnsi="宋体" w:cs="宋体"/>
          <w:color w:val="auto"/>
          <w:sz w:val="22"/>
          <w:szCs w:val="22"/>
          <w:highlight w:val="none"/>
        </w:rPr>
        <w:outlineLvl w:val="9"/>
      </w:pPr>
      <w:r/>
      <w:bookmarkStart w:id="296" w:name="_Toc19261"/>
      <w:r/>
      <w:bookmarkStart w:id="297" w:name="_Toc31613"/>
      <w:r/>
      <w:bookmarkStart w:id="298" w:name="_Toc14126"/>
      <w:r/>
      <w:bookmarkStart w:id="299" w:name="_Toc23547"/>
      <w:r/>
      <w:bookmarkStart w:id="300" w:name="_Toc8931"/>
      <w:r/>
      <w:bookmarkStart w:id="301" w:name="_Toc8111"/>
      <w:r/>
      <w:bookmarkStart w:id="302" w:name="_Toc19611"/>
      <w:r/>
      <w:bookmarkStart w:id="303" w:name="_Toc7118"/>
      <w:r/>
      <w:bookmarkStart w:id="304" w:name="_Toc7081"/>
      <w:r/>
      <w:bookmarkStart w:id="305" w:name="_Toc23683"/>
      <w:r/>
      <w:bookmarkStart w:id="306" w:name="_Toc5654"/>
      <w:r/>
      <w:bookmarkStart w:id="307" w:name="_Toc19649"/>
      <w:r/>
      <w:bookmarkStart w:id="308" w:name="_Toc15834"/>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bookmarkStart w:id="309" w:name="_Toc19436"/>
      <w:r>
        <w:rPr>
          <w:rFonts w:ascii="宋体" w:hAnsi="宋体" w:cs="宋体"/>
          <w:color w:val="auto"/>
          <w:sz w:val="22"/>
          <w:szCs w:val="22"/>
          <w:highlight w:val="none"/>
        </w:rPr>
        <w:t xml:space="preserve">响应文件的</w:t>
      </w:r>
      <w:bookmarkEnd w:id="309"/>
      <w:r>
        <w:rPr>
          <w:rFonts w:ascii="宋体" w:hAnsi="宋体" w:cs="宋体"/>
          <w:color w:val="auto"/>
          <w:sz w:val="22"/>
          <w:szCs w:val="22"/>
          <w:highlight w:val="none"/>
        </w:rPr>
        <w:t xml:space="preserve">提交</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ind w:firstLine="440"/>
        <w:jc w:val="left"/>
        <w:spacing w:line="360" w:lineRule="auto"/>
        <w:rPr>
          <w:rFonts w:hint="eastAsia"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1036"/>
        <w:ind w:firstLine="442"/>
        <w:spacing w:before="120" w:line="360" w:lineRule="auto"/>
        <w:rPr>
          <w:rFonts w:hint="eastAsia" w:ascii="宋体" w:hAnsi="宋体" w:cs="宋体"/>
          <w:color w:val="auto"/>
          <w:sz w:val="22"/>
          <w:szCs w:val="22"/>
          <w:highlight w:val="none"/>
        </w:rPr>
        <w:outlineLvl w:val="9"/>
      </w:pPr>
      <w:r/>
      <w:bookmarkStart w:id="310" w:name="_Toc13169"/>
      <w:r/>
      <w:bookmarkStart w:id="311" w:name="_Toc28787"/>
      <w:r/>
      <w:bookmarkStart w:id="312" w:name="_Toc4761"/>
      <w:r/>
      <w:bookmarkStart w:id="313" w:name="_Toc12800"/>
      <w:r/>
      <w:bookmarkStart w:id="314" w:name="_Toc12884"/>
      <w:r/>
      <w:bookmarkStart w:id="315" w:name="_Toc24861"/>
      <w:r/>
      <w:bookmarkStart w:id="316" w:name="_Toc20368"/>
      <w:r/>
      <w:bookmarkStart w:id="317" w:name="_Toc25075"/>
      <w:r/>
      <w:bookmarkStart w:id="318" w:name="_Toc20469"/>
      <w:r/>
      <w:bookmarkStart w:id="319" w:name="_Toc25975"/>
      <w:r/>
      <w:bookmarkStart w:id="320" w:name="_Toc23269"/>
      <w:r/>
      <w:bookmarkStart w:id="321" w:name="_Toc20605"/>
      <w:r/>
      <w:bookmarkStart w:id="322" w:name="_Toc11988"/>
      <w:r/>
      <w:bookmarkStart w:id="323" w:name="_Toc20736"/>
      <w:r>
        <w:rPr>
          <w:rFonts w:ascii="宋体" w:hAnsi="宋体" w:cs="宋体"/>
          <w:color w:val="auto"/>
          <w:sz w:val="22"/>
          <w:szCs w:val="22"/>
          <w:highlight w:val="none"/>
        </w:rPr>
        <w:t xml:space="preserve">4.2 响应文件的修改和撤回</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360" w:lineRule="auto"/>
        <w:rPr>
          <w:rFonts w:hint="eastAsia"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auto"/>
          <w:sz w:val="22"/>
          <w:highlight w:val="none"/>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360" w:lineRule="auto"/>
        <w:rPr>
          <w:rFonts w:hint="eastAsia"/>
          <w:color w:val="auto"/>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rPr>
        <w:t xml:space="preserve">谈判</w:t>
      </w:r>
      <w:r>
        <w:rPr>
          <w:rFonts w:ascii="宋体" w:hAnsi="宋体" w:cs="宋体"/>
          <w:color w:val="auto"/>
          <w:sz w:val="22"/>
          <w:highlight w:val="none"/>
        </w:rPr>
        <w:t xml:space="preserve">。</w:t>
      </w:r>
      <w:bookmarkEnd w:id="308"/>
      <w:r/>
      <w:r/>
    </w:p>
    <w:p>
      <w:pPr>
        <w:ind w:firstLine="482"/>
        <w:jc w:val="center"/>
        <w:spacing w:line="360" w:lineRule="auto"/>
        <w:rPr>
          <w:rFonts w:ascii="宋体"/>
          <w:color w:val="auto"/>
          <w:sz w:val="24"/>
          <w:highlight w:val="none"/>
        </w:rPr>
      </w:pPr>
      <w:r/>
      <w:bookmarkStart w:id="324" w:name="_Toc17223"/>
      <w:r>
        <w:rPr>
          <w:rFonts w:hint="eastAsia" w:ascii="宋体" w:hAnsi="宋体" w:cs="宋体"/>
          <w:b/>
          <w:bCs/>
          <w:color w:val="auto"/>
          <w:sz w:val="24"/>
          <w:highlight w:val="none"/>
        </w:rPr>
        <w:t xml:space="preserve">五、竞争性谈判</w:t>
      </w:r>
      <w:r/>
    </w:p>
    <w:p>
      <w:pPr>
        <w:pStyle w:val="1036"/>
        <w:spacing w:line="360" w:lineRule="auto"/>
        <w:rPr>
          <w:rFonts w:hint="eastAsia" w:ascii="宋体" w:hAnsi="宋体" w:cs="宋体"/>
          <w:color w:val="auto"/>
          <w:sz w:val="22"/>
          <w:szCs w:val="22"/>
          <w:highlight w:val="none"/>
        </w:rPr>
        <w:outlineLvl w:val="9"/>
      </w:pPr>
      <w:r/>
      <w:bookmarkStart w:id="325" w:name="_Toc23590"/>
      <w:r/>
      <w:bookmarkStart w:id="326" w:name="_Toc32683"/>
      <w:r/>
      <w:bookmarkStart w:id="327" w:name="_Toc20031"/>
      <w:r/>
      <w:bookmarkStart w:id="328" w:name="_Toc27102"/>
      <w:r/>
      <w:bookmarkStart w:id="329" w:name="_Toc809"/>
      <w:r/>
      <w:bookmarkStart w:id="330" w:name="_Toc28900"/>
      <w:r/>
      <w:bookmarkStart w:id="331" w:name="_Toc31782"/>
      <w:r/>
      <w:bookmarkStart w:id="332" w:name="_Toc27937"/>
      <w:r/>
      <w:bookmarkStart w:id="333" w:name="_Toc7011"/>
      <w:r/>
      <w:bookmarkStart w:id="334" w:name="_Toc23550"/>
      <w:r/>
      <w:bookmarkStart w:id="335" w:name="_Toc29717"/>
      <w:r/>
      <w:bookmarkStart w:id="336" w:name="_Toc19403"/>
      <w:r/>
      <w:bookmarkStart w:id="337" w:name="_Toc30944"/>
      <w:r/>
      <w:bookmarkStart w:id="338" w:name="_Toc10935"/>
      <w:r/>
      <w:bookmarkStart w:id="339" w:name="_Toc14976"/>
      <w:r/>
      <w:bookmarkStart w:id="340" w:name="_Toc9331"/>
      <w:r/>
      <w:bookmarkStart w:id="341" w:name="_Toc18199"/>
      <w:r/>
      <w:bookmarkStart w:id="342" w:name="_Toc22700"/>
      <w:r/>
      <w:bookmarkStart w:id="343" w:name="_Toc28471"/>
      <w:r/>
      <w:bookmarkStart w:id="344" w:name="_Toc20745"/>
      <w:r/>
      <w:bookmarkStart w:id="345" w:name="_Toc1636"/>
      <w:r/>
      <w:bookmarkStart w:id="346" w:name="_Toc32542"/>
      <w:r>
        <w:rPr>
          <w:rFonts w:ascii="宋体" w:hAnsi="宋体" w:cs="宋体"/>
          <w:color w:val="auto"/>
          <w:sz w:val="22"/>
          <w:szCs w:val="22"/>
          <w:highlight w:val="none"/>
        </w:rPr>
        <w:t xml:space="preserve">5.1 </w:t>
      </w:r>
      <w:r>
        <w:rPr>
          <w:rFonts w:hint="eastAsia" w:ascii="宋体" w:hAnsi="宋体" w:cs="宋体"/>
          <w:color w:val="auto"/>
          <w:sz w:val="22"/>
          <w:szCs w:val="22"/>
          <w:highlight w:val="none"/>
        </w:rPr>
        <w:t xml:space="preserve">谈判</w:t>
      </w:r>
      <w:r>
        <w:rPr>
          <w:rFonts w:ascii="宋体" w:hAnsi="宋体" w:cs="宋体"/>
          <w:color w:val="auto"/>
          <w:sz w:val="22"/>
          <w:szCs w:val="22"/>
          <w:highlight w:val="none"/>
        </w:rPr>
        <w:t xml:space="preserve">时间和方式</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5.1.1采购人或采购代理机构在供应商须知前附表规定的时间和方式举行</w:t>
      </w:r>
      <w:r>
        <w:rPr>
          <w:rFonts w:hint="eastAsia" w:ascii="宋体" w:hAnsi="宋体" w:cs="宋体"/>
          <w:color w:val="auto"/>
          <w:sz w:val="22"/>
          <w:highlight w:val="none"/>
        </w:rPr>
        <w:t xml:space="preserve">谈判</w:t>
      </w:r>
      <w:r>
        <w:rPr>
          <w:rFonts w:ascii="宋体" w:hAnsi="宋体" w:cs="宋体"/>
          <w:color w:val="auto"/>
          <w:sz w:val="22"/>
          <w:highlight w:val="none"/>
        </w:rPr>
        <w:t xml:space="preserve">会议，并要求所有供应商的法定代表人或其响应文件注明的授权代表准时参加。</w:t>
      </w:r>
      <w:r/>
    </w:p>
    <w:p>
      <w:pPr>
        <w:pStyle w:val="1036"/>
        <w:spacing w:line="360" w:lineRule="auto"/>
        <w:rPr>
          <w:rFonts w:hint="eastAsia" w:ascii="宋体" w:hAnsi="宋体" w:cs="宋体"/>
          <w:color w:val="auto"/>
          <w:sz w:val="22"/>
          <w:szCs w:val="22"/>
          <w:highlight w:val="none"/>
        </w:rPr>
        <w:outlineLvl w:val="9"/>
      </w:pPr>
      <w:r/>
      <w:bookmarkStart w:id="347" w:name="_Toc16364"/>
      <w:r/>
      <w:bookmarkStart w:id="348" w:name="_Toc14787"/>
      <w:r>
        <w:rPr>
          <w:rFonts w:ascii="宋体" w:hAnsi="宋体" w:cs="宋体"/>
          <w:color w:val="auto"/>
          <w:sz w:val="22"/>
          <w:szCs w:val="22"/>
          <w:highlight w:val="none"/>
        </w:rPr>
        <w:t xml:space="preserve">5.2 谈判小组</w:t>
      </w:r>
      <w:bookmarkEnd w:id="347"/>
      <w:r/>
      <w:bookmarkEnd w:id="348"/>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5.2.1 响应文件的评审由采购人依法组建的谈判小组负责。谈判小组由采购人代表和评审专家共3人以上单数组成，其中评审专家人数不得少于谈判小组成员总数的2/3。评审专家从政府采购评审专家库内相关专业的专家名单中随机抽取。</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5.2.2 采购人代表不得以评审专家身份参加本部门或本单位采购项目的评审。采购代理机构人员不得参加本机构代理的采购项目的评审。</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5.2.3 在谈判过程中，谈判小组可以根据谈判文件和谈判情况实质性变动采购需求中的技术、服务要求以及合同草案条款，但不得变动谈判文件中的其他内容。实质性变动的内容，须经采购人代表确认。</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5.2.4 对谈判文件作出的实质性变动是谈判文件的有效组成部分，谈判小组应当及时通知所有参加谈判的供应商。供应商应当按照谈判文件的变动情况和谈判小组的要求重新提交响应文件。</w:t>
      </w:r>
      <w:r/>
    </w:p>
    <w:p>
      <w:pPr>
        <w:pStyle w:val="1036"/>
        <w:spacing w:line="360" w:lineRule="auto"/>
        <w:rPr>
          <w:rFonts w:hint="eastAsia" w:ascii="宋体" w:hAnsi="宋体" w:cs="宋体"/>
          <w:color w:val="auto"/>
          <w:sz w:val="22"/>
          <w:szCs w:val="22"/>
          <w:highlight w:val="none"/>
        </w:rPr>
        <w:outlineLvl w:val="9"/>
      </w:pPr>
      <w:r/>
      <w:bookmarkStart w:id="349" w:name="_Toc153"/>
      <w:r/>
      <w:bookmarkStart w:id="350" w:name="_Toc10550"/>
      <w:r/>
      <w:bookmarkStart w:id="351" w:name="_Toc15159"/>
      <w:r>
        <w:rPr>
          <w:rFonts w:ascii="宋体" w:hAnsi="宋体" w:cs="宋体"/>
          <w:color w:val="auto"/>
          <w:sz w:val="22"/>
          <w:szCs w:val="22"/>
          <w:highlight w:val="none"/>
        </w:rPr>
        <w:t xml:space="preserve">5.</w:t>
      </w:r>
      <w:r>
        <w:rPr>
          <w:rFonts w:hint="eastAsia" w:ascii="宋体" w:hAnsi="宋体" w:cs="宋体"/>
          <w:color w:val="auto"/>
          <w:sz w:val="22"/>
          <w:szCs w:val="22"/>
          <w:highlight w:val="none"/>
        </w:rPr>
        <w:t xml:space="preserve">3</w:t>
      </w:r>
      <w:r>
        <w:rPr>
          <w:rFonts w:ascii="宋体" w:hAnsi="宋体" w:cs="宋体"/>
          <w:color w:val="auto"/>
          <w:sz w:val="22"/>
          <w:szCs w:val="22"/>
          <w:highlight w:val="none"/>
        </w:rPr>
        <w:t xml:space="preserve"> </w:t>
      </w:r>
      <w:r>
        <w:rPr>
          <w:rFonts w:hint="eastAsia" w:ascii="宋体" w:hAnsi="宋体" w:cs="宋体"/>
          <w:color w:val="auto"/>
          <w:sz w:val="22"/>
          <w:szCs w:val="22"/>
          <w:highlight w:val="none"/>
        </w:rPr>
        <w:t xml:space="preserve">谈判</w:t>
      </w:r>
      <w:r>
        <w:rPr>
          <w:rFonts w:ascii="宋体" w:hAnsi="宋体" w:cs="宋体"/>
          <w:color w:val="auto"/>
          <w:sz w:val="22"/>
          <w:szCs w:val="22"/>
          <w:highlight w:val="none"/>
        </w:rPr>
        <w:t xml:space="preserve">程序</w:t>
      </w:r>
      <w:bookmarkEnd w:id="349"/>
      <w:r/>
      <w:bookmarkEnd w:id="350"/>
      <w:r/>
      <w:bookmarkEnd w:id="351"/>
      <w:r/>
      <w:r/>
    </w:p>
    <w:p>
      <w:pPr>
        <w:ind w:firstLine="440"/>
        <w:spacing w:line="360" w:lineRule="auto"/>
        <w:rPr>
          <w:rFonts w:hint="eastAsia" w:ascii="宋体" w:hAnsi="宋体" w:cs="宋体"/>
          <w:color w:val="auto"/>
          <w:sz w:val="22"/>
          <w:highlight w:val="none"/>
        </w:rPr>
      </w:pPr>
      <w:r/>
      <w:bookmarkStart w:id="352" w:name="_Toc23435"/>
      <w:r/>
      <w:bookmarkStart w:id="353" w:name="_Toc9669"/>
      <w:r/>
      <w:bookmarkStart w:id="354" w:name="_Toc5224"/>
      <w:r/>
      <w:bookmarkStart w:id="355" w:name="_Toc3673"/>
      <w:r/>
      <w:bookmarkStart w:id="356" w:name="_Toc13983"/>
      <w:r/>
      <w:bookmarkStart w:id="357" w:name="_Toc29791"/>
      <w:r/>
      <w:bookmarkStart w:id="358" w:name="_Toc19513"/>
      <w:r/>
      <w:bookmarkStart w:id="359" w:name="_Toc7856"/>
      <w:r/>
      <w:bookmarkStart w:id="360" w:name="_Toc12932"/>
      <w:r/>
      <w:bookmarkStart w:id="361" w:name="_Toc8030"/>
      <w:r/>
      <w:bookmarkStart w:id="362" w:name="_Toc8960"/>
      <w:r/>
      <w:bookmarkStart w:id="363" w:name="_Toc27311"/>
      <w:r/>
      <w:bookmarkStart w:id="364" w:name="_Toc6218"/>
      <w:r/>
      <w:bookmarkStart w:id="365" w:name="_Toc20255"/>
      <w:r/>
      <w:bookmarkStart w:id="366" w:name="_Toc18853"/>
      <w:r/>
      <w:bookmarkStart w:id="367" w:name="_Toc14644"/>
      <w:r/>
      <w:bookmarkStart w:id="368" w:name="_Toc15415"/>
      <w:r/>
      <w:bookmarkStart w:id="369" w:name="_Toc21463"/>
      <w:r/>
      <w:bookmarkStart w:id="370" w:name="_Toc18457"/>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.1采购代理机构按本须知规定的时间、地点主持</w:t>
      </w:r>
      <w:r>
        <w:rPr>
          <w:rFonts w:hint="eastAsia" w:ascii="宋体" w:hAnsi="宋体" w:cs="宋体"/>
          <w:color w:val="auto"/>
          <w:sz w:val="22"/>
          <w:highlight w:val="none"/>
        </w:rPr>
        <w:t xml:space="preserve">谈判</w:t>
      </w:r>
      <w:r>
        <w:rPr>
          <w:rFonts w:ascii="宋体" w:hAnsi="宋体" w:cs="宋体"/>
          <w:color w:val="auto"/>
          <w:sz w:val="22"/>
          <w:highlight w:val="none"/>
        </w:rPr>
        <w:t xml:space="preserve">采购活动。</w:t>
      </w:r>
      <w:r/>
    </w:p>
    <w:p>
      <w:pPr>
        <w:ind w:firstLine="440"/>
        <w:jc w:val="left"/>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2</w:t>
      </w:r>
      <w:r>
        <w:rPr>
          <w:rFonts w:ascii="宋体" w:hAnsi="宋体" w:cs="宋体"/>
          <w:color w:val="auto"/>
          <w:sz w:val="22"/>
          <w:highlight w:val="none"/>
        </w:rPr>
        <w:t xml:space="preserve">供应商通过</w:t>
      </w:r>
      <w:r>
        <w:rPr>
          <w:rFonts w:ascii="宋体" w:hAnsi="宋体" w:cs="宋体"/>
          <w:color w:val="auto"/>
          <w:sz w:val="22"/>
          <w:highlight w:val="none"/>
          <w:lang w:bidi="ar"/>
        </w:rPr>
        <w:t xml:space="preserve">政府采购云平台“苏采云”系统</w:t>
      </w:r>
      <w:r>
        <w:rPr>
          <w:rFonts w:ascii="宋体" w:hAnsi="宋体" w:cs="宋体"/>
          <w:color w:val="auto"/>
          <w:sz w:val="22"/>
          <w:highlight w:val="none"/>
        </w:rPr>
        <w:t xml:space="preserve">不见面开标大厅在线参与</w:t>
      </w:r>
      <w:r>
        <w:rPr>
          <w:rFonts w:hint="eastAsia" w:ascii="宋体" w:hAnsi="宋体" w:cs="宋体"/>
          <w:color w:val="auto"/>
          <w:sz w:val="22"/>
          <w:highlight w:val="none"/>
        </w:rPr>
        <w:t xml:space="preserve">谈判</w:t>
      </w:r>
      <w:r>
        <w:rPr>
          <w:rFonts w:ascii="宋体" w:hAnsi="宋体" w:cs="宋体"/>
          <w:color w:val="auto"/>
          <w:sz w:val="22"/>
          <w:highlight w:val="none"/>
        </w:rPr>
        <w:t xml:space="preserve">活动。（具体操作详见《</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rPr>
        <w:t xml:space="preserve">》，投标人可至</w:t>
      </w:r>
      <w:r>
        <w:rPr>
          <w:rFonts w:ascii="宋体" w:hAnsi="宋体" w:cs="宋体"/>
          <w:color w:val="auto"/>
          <w:sz w:val="22"/>
          <w:highlight w:val="none"/>
          <w:lang w:bidi="ar"/>
        </w:rPr>
        <w:t xml:space="preserve">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Fonts w:ascii="宋体" w:hAnsi="宋体" w:cs="宋体"/>
          <w:color w:val="auto"/>
          <w:sz w:val="22"/>
          <w:highlight w:val="none"/>
        </w:rPr>
        <w:t xml:space="preserve">苏采云系统操作手册（供应</w:t>
      </w:r>
      <w:r>
        <w:rPr>
          <w:rFonts w:hint="eastAsia" w:ascii="宋体" w:hAnsi="宋体" w:cs="宋体"/>
          <w:color w:val="auto"/>
          <w:sz w:val="22"/>
          <w:highlight w:val="none"/>
        </w:rPr>
        <w:t xml:space="preserve">商</w:t>
      </w:r>
      <w:r>
        <w:rPr>
          <w:rFonts w:ascii="宋体" w:hAnsi="宋体" w:cs="宋体"/>
          <w:color w:val="auto"/>
          <w:sz w:val="22"/>
          <w:highlight w:val="none"/>
        </w:rPr>
        <w:t xml:space="preserve">）</w:t>
      </w:r>
      <w:r>
        <w:rPr>
          <w:rFonts w:ascii="宋体" w:hAnsi="宋体" w:cs="宋体"/>
          <w:color w:val="auto"/>
          <w:sz w:val="22"/>
          <w:highlight w:val="none"/>
        </w:rPr>
        <w:fldChar w:fldCharType="end"/>
      </w:r>
      <w:r>
        <w:rPr>
          <w:rFonts w:ascii="宋体" w:hAnsi="宋体" w:cs="宋体"/>
          <w:color w:val="auto"/>
          <w:sz w:val="22"/>
          <w:highlight w:val="none"/>
          <w:lang w:bidi="ar"/>
        </w:rPr>
        <w:t xml:space="preserve">”http://czj.taizhou.gov.cn/col/col61762/index.html</w:t>
      </w:r>
      <w:r>
        <w:rPr>
          <w:rFonts w:ascii="宋体" w:hAnsi="宋体" w:cs="宋体"/>
          <w:color w:val="auto"/>
          <w:sz w:val="22"/>
          <w:highlight w:val="none"/>
        </w:rPr>
        <w:t xml:space="preserve">）</w:t>
      </w:r>
      <w:r/>
    </w:p>
    <w:p>
      <w:pPr>
        <w:pStyle w:val="850"/>
        <w:spacing w:line="360" w:lineRule="auto"/>
        <w:rPr>
          <w:color w:val="auto"/>
          <w:sz w:val="21"/>
          <w:highlight w:val="none"/>
        </w:rPr>
      </w:pPr>
      <w:r>
        <w:rPr>
          <w:color w:val="auto"/>
          <w:sz w:val="21"/>
          <w:highlight w:val="none"/>
        </w:rPr>
      </w:r>
      <w:r/>
    </w:p>
    <w:p>
      <w:pPr>
        <w:jc w:val="center"/>
        <w:spacing w:line="360" w:lineRule="auto"/>
        <w:rPr>
          <w:color w:val="auto"/>
          <w:szCs w:val="21"/>
          <w:highlight w:val="none"/>
        </w:rPr>
      </w:pPr>
      <w:r>
        <w:rPr>
          <w:rFonts w:hint="eastAsia"/>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5.6pt;mso-wrap-distance-left:0.0pt;mso-wrap-distance-top:0.0pt;mso-wrap-distance-right:0.0pt;mso-wrap-distance-bottom:0.0pt;" filled="f" stroked="f">
            <v:path textboxrect="0,0,0,0"/>
            <v:imagedata r:id="rId17" o:title=""/>
          </v:shape>
          <o:OLEObject DrawAspect="Icon" r:id="rId18" ObjectID="_1525043" ProgID="Package" ShapeID="_x0000_i3" Type="Embed"/>
        </w:objec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3</w:t>
      </w:r>
      <w:r>
        <w:rPr>
          <w:rFonts w:ascii="宋体" w:hAnsi="宋体" w:cs="宋体"/>
          <w:color w:val="auto"/>
          <w:sz w:val="22"/>
          <w:highlight w:val="none"/>
        </w:rPr>
        <w:t xml:space="preserve">响应文件开启时，响应文件使用 CA 证书解密，解密时长见投标须知前附表。如由于</w:t>
      </w:r>
      <w:r>
        <w:rPr>
          <w:rFonts w:ascii="宋体" w:hAnsi="宋体" w:cs="宋体"/>
          <w:color w:val="auto"/>
          <w:sz w:val="22"/>
          <w:highlight w:val="none"/>
          <w:lang w:bidi="ar"/>
        </w:rPr>
        <w:t xml:space="preserve">“苏采云”系统</w:t>
      </w:r>
      <w:r>
        <w:rPr>
          <w:rFonts w:ascii="宋体" w:hAnsi="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4</w:t>
      </w:r>
      <w:r>
        <w:rPr>
          <w:rFonts w:ascii="宋体" w:hAnsi="宋体" w:cs="宋体"/>
          <w:color w:val="auto"/>
          <w:sz w:val="22"/>
          <w:highlight w:val="none"/>
        </w:rPr>
        <w:t xml:space="preserve">在</w:t>
      </w:r>
      <w:r>
        <w:rPr>
          <w:rFonts w:hint="eastAsia" w:ascii="宋体" w:hAnsi="宋体" w:cs="宋体"/>
          <w:color w:val="auto"/>
          <w:sz w:val="22"/>
          <w:highlight w:val="none"/>
        </w:rPr>
        <w:t xml:space="preserve">谈判</w:t>
      </w:r>
      <w:r>
        <w:rPr>
          <w:rFonts w:ascii="宋体" w:hAnsi="宋体" w:cs="宋体"/>
          <w:color w:val="auto"/>
          <w:sz w:val="22"/>
          <w:highlight w:val="none"/>
        </w:rPr>
        <w:t xml:space="preserve">响应文件网上递交截止时间止成功解密的</w:t>
      </w:r>
      <w:r>
        <w:rPr>
          <w:rFonts w:hint="eastAsia" w:ascii="宋体" w:hAnsi="宋体" w:cs="宋体"/>
          <w:color w:val="auto"/>
          <w:sz w:val="22"/>
          <w:highlight w:val="none"/>
        </w:rPr>
        <w:t xml:space="preserve">谈判</w:t>
      </w:r>
      <w:r>
        <w:rPr>
          <w:rFonts w:ascii="宋体" w:hAnsi="宋体" w:cs="宋体"/>
          <w:color w:val="auto"/>
          <w:sz w:val="22"/>
          <w:highlight w:val="none"/>
        </w:rPr>
        <w:t xml:space="preserve">供应商少于三家，则本次采购失败。</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5</w:t>
      </w:r>
      <w:r>
        <w:rPr>
          <w:rFonts w:ascii="宋体" w:hAnsi="宋体" w:cs="宋体"/>
          <w:color w:val="auto"/>
          <w:sz w:val="22"/>
          <w:highlight w:val="none"/>
        </w:rPr>
        <w:t xml:space="preserve">由</w:t>
      </w:r>
      <w:r>
        <w:rPr>
          <w:rFonts w:hint="eastAsia" w:ascii="宋体" w:hAnsi="宋体" w:cs="宋体"/>
          <w:color w:val="auto"/>
          <w:sz w:val="22"/>
          <w:highlight w:val="none"/>
        </w:rPr>
        <w:t xml:space="preserve">谈判</w:t>
      </w:r>
      <w:r>
        <w:rPr>
          <w:rFonts w:ascii="宋体" w:hAnsi="宋体" w:cs="宋体"/>
          <w:color w:val="auto"/>
          <w:sz w:val="22"/>
          <w:highlight w:val="none"/>
        </w:rPr>
        <w:t xml:space="preserve">小组审查供应商解密的响应文件。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6谈判</w:t>
      </w:r>
      <w:r>
        <w:rPr>
          <w:rFonts w:ascii="宋体" w:hAnsi="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7谈判</w:t>
      </w:r>
      <w:r>
        <w:rPr>
          <w:rFonts w:ascii="宋体" w:hAnsi="宋体" w:cs="宋体"/>
          <w:color w:val="auto"/>
          <w:sz w:val="22"/>
          <w:highlight w:val="none"/>
        </w:rPr>
        <w:t xml:space="preserve">小组要求供应商澄清、说明或者更正响应文件应当以书面形式做出。供应商的澄清、说明或者更正应当由其单位加盖电子公章。</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8谈判</w:t>
      </w:r>
      <w:r>
        <w:rPr>
          <w:rFonts w:ascii="宋体" w:hAnsi="宋体" w:cs="宋体"/>
          <w:color w:val="auto"/>
          <w:sz w:val="22"/>
          <w:highlight w:val="none"/>
        </w:rPr>
        <w:t xml:space="preserve">小组所有成员集中与单一供应商分别进行</w:t>
      </w:r>
      <w:r>
        <w:rPr>
          <w:rFonts w:hint="eastAsia" w:ascii="宋体" w:hAnsi="宋体" w:cs="宋体"/>
          <w:color w:val="auto"/>
          <w:sz w:val="22"/>
          <w:highlight w:val="none"/>
        </w:rPr>
        <w:t xml:space="preserve">谈判</w:t>
      </w:r>
      <w:r>
        <w:rPr>
          <w:rFonts w:ascii="宋体" w:hAnsi="宋体" w:cs="宋体"/>
          <w:color w:val="auto"/>
          <w:sz w:val="22"/>
          <w:highlight w:val="none"/>
        </w:rPr>
        <w:t xml:space="preserve">，并给予所有参加</w:t>
      </w:r>
      <w:r>
        <w:rPr>
          <w:rFonts w:hint="eastAsia" w:ascii="宋体" w:hAnsi="宋体" w:cs="宋体"/>
          <w:color w:val="auto"/>
          <w:sz w:val="22"/>
          <w:highlight w:val="none"/>
        </w:rPr>
        <w:t xml:space="preserve">谈判</w:t>
      </w:r>
      <w:r>
        <w:rPr>
          <w:rFonts w:ascii="宋体" w:hAnsi="宋体" w:cs="宋体"/>
          <w:color w:val="auto"/>
          <w:sz w:val="22"/>
          <w:highlight w:val="none"/>
        </w:rPr>
        <w:t xml:space="preserve">的供应商平等的</w:t>
      </w:r>
      <w:r>
        <w:rPr>
          <w:rFonts w:hint="eastAsia" w:ascii="宋体" w:hAnsi="宋体" w:cs="宋体"/>
          <w:color w:val="auto"/>
          <w:sz w:val="22"/>
          <w:highlight w:val="none"/>
        </w:rPr>
        <w:t xml:space="preserve">谈判</w:t>
      </w:r>
      <w:r>
        <w:rPr>
          <w:rFonts w:ascii="宋体" w:hAnsi="宋体" w:cs="宋体"/>
          <w:color w:val="auto"/>
          <w:sz w:val="22"/>
          <w:highlight w:val="none"/>
        </w:rPr>
        <w:t xml:space="preserve">机会。</w:t>
      </w:r>
      <w:r>
        <w:rPr>
          <w:rFonts w:ascii="宋体" w:hAnsi="宋体" w:cs="宋体"/>
          <w:b/>
          <w:bCs/>
          <w:color w:val="auto"/>
          <w:sz w:val="22"/>
          <w:highlight w:val="none"/>
        </w:rPr>
        <w:t xml:space="preserve">为了便于</w:t>
      </w:r>
      <w:r>
        <w:rPr>
          <w:rFonts w:hint="eastAsia" w:ascii="宋体" w:hAnsi="宋体" w:cs="宋体"/>
          <w:b/>
          <w:bCs/>
          <w:color w:val="auto"/>
          <w:sz w:val="22"/>
          <w:highlight w:val="none"/>
        </w:rPr>
        <w:t xml:space="preserve">谈判</w:t>
      </w:r>
      <w:r>
        <w:rPr>
          <w:rFonts w:ascii="宋体" w:hAnsi="宋体" w:cs="宋体"/>
          <w:b/>
          <w:bCs/>
          <w:color w:val="auto"/>
          <w:sz w:val="22"/>
          <w:highlight w:val="none"/>
        </w:rPr>
        <w:t xml:space="preserve">小组与各供应商及时沟通，供应商应在不见面开标大厅中保持在线状态直至项目结束。</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9</w:t>
      </w:r>
      <w:r>
        <w:rPr>
          <w:rFonts w:ascii="宋体" w:hAnsi="宋体" w:cs="宋体"/>
          <w:color w:val="auto"/>
          <w:sz w:val="22"/>
          <w:highlight w:val="none"/>
        </w:rPr>
        <w:t xml:space="preserve">在</w:t>
      </w:r>
      <w:r>
        <w:rPr>
          <w:rFonts w:hint="eastAsia" w:ascii="宋体" w:hAnsi="宋体" w:cs="宋体"/>
          <w:color w:val="auto"/>
          <w:sz w:val="22"/>
          <w:highlight w:val="none"/>
        </w:rPr>
        <w:t xml:space="preserve">谈判</w:t>
      </w:r>
      <w:r>
        <w:rPr>
          <w:rFonts w:ascii="宋体" w:hAnsi="宋体" w:cs="宋体"/>
          <w:color w:val="auto"/>
          <w:sz w:val="22"/>
          <w:highlight w:val="none"/>
        </w:rPr>
        <w:t xml:space="preserve">过程中，</w:t>
      </w:r>
      <w:r>
        <w:rPr>
          <w:rFonts w:hint="eastAsia" w:ascii="宋体" w:hAnsi="宋体" w:cs="宋体"/>
          <w:color w:val="auto"/>
          <w:sz w:val="22"/>
          <w:highlight w:val="none"/>
        </w:rPr>
        <w:t xml:space="preserve">谈判</w:t>
      </w:r>
      <w:r>
        <w:rPr>
          <w:rFonts w:ascii="宋体" w:hAnsi="宋体" w:cs="宋体"/>
          <w:color w:val="auto"/>
          <w:sz w:val="22"/>
          <w:highlight w:val="none"/>
        </w:rPr>
        <w:t xml:space="preserve">小组可以根据</w:t>
      </w:r>
      <w:r>
        <w:rPr>
          <w:rFonts w:hint="eastAsia" w:ascii="宋体" w:hAnsi="宋体" w:cs="宋体"/>
          <w:color w:val="auto"/>
          <w:sz w:val="22"/>
          <w:highlight w:val="none"/>
        </w:rPr>
        <w:t xml:space="preserve">谈判</w:t>
      </w:r>
      <w:r>
        <w:rPr>
          <w:rFonts w:ascii="宋体" w:hAnsi="宋体" w:cs="宋体"/>
          <w:color w:val="auto"/>
          <w:sz w:val="22"/>
          <w:highlight w:val="none"/>
        </w:rPr>
        <w:t xml:space="preserve">文件和</w:t>
      </w:r>
      <w:r>
        <w:rPr>
          <w:rFonts w:hint="eastAsia" w:ascii="宋体" w:hAnsi="宋体" w:cs="宋体"/>
          <w:color w:val="auto"/>
          <w:sz w:val="22"/>
          <w:highlight w:val="none"/>
        </w:rPr>
        <w:t xml:space="preserve">谈判</w:t>
      </w:r>
      <w:r>
        <w:rPr>
          <w:rFonts w:ascii="宋体" w:hAnsi="宋体" w:cs="宋体"/>
          <w:color w:val="auto"/>
          <w:sz w:val="22"/>
          <w:highlight w:val="none"/>
        </w:rPr>
        <w:t xml:space="preserve">情况实质性变动采购需求中的技术、服务要求以及合同草案条款</w:t>
      </w:r>
      <w:r>
        <w:rPr>
          <w:rFonts w:hint="eastAsia" w:ascii="宋体" w:hAnsi="宋体" w:cs="宋体"/>
          <w:color w:val="auto"/>
          <w:sz w:val="22"/>
          <w:highlight w:val="none"/>
        </w:rPr>
        <w:t xml:space="preserve">，但不得变动谈判文件中的其他内容</w:t>
      </w:r>
      <w:r>
        <w:rPr>
          <w:rFonts w:ascii="宋体" w:hAnsi="宋体" w:cs="宋体"/>
          <w:color w:val="auto"/>
          <w:sz w:val="22"/>
          <w:highlight w:val="none"/>
        </w:rPr>
        <w:t xml:space="preserve">。</w:t>
      </w:r>
      <w:r>
        <w:rPr>
          <w:rFonts w:hint="eastAsia" w:ascii="宋体" w:hAnsi="宋体" w:cs="宋体"/>
          <w:color w:val="auto"/>
          <w:sz w:val="22"/>
          <w:highlight w:val="none"/>
        </w:rPr>
        <w:t xml:space="preserve">实质性变动的内容，须经采购人代表确认。</w:t>
      </w:r>
      <w:r>
        <w:rPr>
          <w:rFonts w:ascii="宋体" w:hAnsi="宋体" w:cs="宋体"/>
          <w:color w:val="auto"/>
          <w:sz w:val="22"/>
          <w:highlight w:val="none"/>
        </w:rPr>
        <w:t xml:space="preserve">对</w:t>
      </w:r>
      <w:r>
        <w:rPr>
          <w:rFonts w:hint="eastAsia" w:ascii="宋体" w:hAnsi="宋体" w:cs="宋体"/>
          <w:color w:val="auto"/>
          <w:sz w:val="22"/>
          <w:highlight w:val="none"/>
        </w:rPr>
        <w:t xml:space="preserve">谈判</w:t>
      </w:r>
      <w:r>
        <w:rPr>
          <w:rFonts w:ascii="宋体" w:hAnsi="宋体" w:cs="宋体"/>
          <w:color w:val="auto"/>
          <w:sz w:val="22"/>
          <w:highlight w:val="none"/>
        </w:rPr>
        <w:t xml:space="preserve">文件做出的实质性变动是</w:t>
      </w:r>
      <w:r>
        <w:rPr>
          <w:rFonts w:hint="eastAsia" w:ascii="宋体" w:hAnsi="宋体" w:cs="宋体"/>
          <w:color w:val="auto"/>
          <w:sz w:val="22"/>
          <w:highlight w:val="none"/>
        </w:rPr>
        <w:t xml:space="preserve">谈判</w:t>
      </w:r>
      <w:r>
        <w:rPr>
          <w:rFonts w:ascii="宋体" w:hAnsi="宋体" w:cs="宋体"/>
          <w:color w:val="auto"/>
          <w:sz w:val="22"/>
          <w:highlight w:val="none"/>
        </w:rPr>
        <w:t xml:space="preserve">文件的有效组成部分，</w:t>
      </w:r>
      <w:r>
        <w:rPr>
          <w:rFonts w:hint="eastAsia" w:ascii="宋体" w:hAnsi="宋体" w:cs="宋体"/>
          <w:color w:val="auto"/>
          <w:sz w:val="22"/>
          <w:highlight w:val="none"/>
        </w:rPr>
        <w:t xml:space="preserve">谈判</w:t>
      </w:r>
      <w:r>
        <w:rPr>
          <w:rFonts w:ascii="宋体" w:hAnsi="宋体" w:cs="宋体"/>
          <w:color w:val="auto"/>
          <w:sz w:val="22"/>
          <w:highlight w:val="none"/>
        </w:rPr>
        <w:t xml:space="preserve">小组将及时以书面形式同时通知所有参加</w:t>
      </w:r>
      <w:r>
        <w:rPr>
          <w:rFonts w:hint="eastAsia" w:ascii="宋体" w:hAnsi="宋体" w:cs="宋体"/>
          <w:color w:val="auto"/>
          <w:sz w:val="22"/>
          <w:highlight w:val="none"/>
        </w:rPr>
        <w:t xml:space="preserve">谈判</w:t>
      </w:r>
      <w:r>
        <w:rPr>
          <w:rFonts w:ascii="宋体" w:hAnsi="宋体" w:cs="宋体"/>
          <w:color w:val="auto"/>
          <w:sz w:val="22"/>
          <w:highlight w:val="none"/>
        </w:rPr>
        <w:t xml:space="preserve">的供应商。</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.1</w:t>
      </w:r>
      <w:r>
        <w:rPr>
          <w:rFonts w:hint="eastAsia" w:ascii="宋体" w:hAnsi="宋体" w:cs="宋体"/>
          <w:color w:val="auto"/>
          <w:sz w:val="22"/>
          <w:highlight w:val="none"/>
        </w:rPr>
        <w:t xml:space="preserve">0</w:t>
      </w:r>
      <w:r>
        <w:rPr>
          <w:rFonts w:ascii="宋体" w:hAnsi="宋体" w:cs="宋体"/>
          <w:b/>
          <w:bCs/>
          <w:color w:val="auto"/>
          <w:sz w:val="22"/>
          <w:highlight w:val="none"/>
        </w:rPr>
        <w:t xml:space="preserve">供应商应在系统规定时间内</w:t>
      </w:r>
      <w:r>
        <w:rPr>
          <w:rFonts w:hint="eastAsia" w:ascii="宋体" w:hAnsi="宋体" w:cs="宋体"/>
          <w:b/>
          <w:bCs/>
          <w:color w:val="auto"/>
          <w:sz w:val="22"/>
          <w:highlight w:val="none"/>
        </w:rPr>
        <w:t xml:space="preserve">（见投标须知前附表，</w:t>
      </w:r>
      <w:r>
        <w:rPr>
          <w:rFonts w:ascii="宋体" w:hAnsi="宋体" w:cs="宋体"/>
          <w:b/>
          <w:bCs/>
          <w:color w:val="auto"/>
          <w:sz w:val="22"/>
          <w:highlight w:val="none"/>
        </w:rPr>
        <w:t xml:space="preserve">此处规定时间的计算以采购系统中的倒计时间为准）</w:t>
      </w:r>
      <w:r>
        <w:rPr>
          <w:rFonts w:ascii="宋体" w:hAnsi="宋体" w:cs="宋体"/>
          <w:color w:val="auto"/>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jc w:val="left"/>
        <w:spacing w:line="360" w:lineRule="auto"/>
        <w:widowControl/>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.1</w:t>
      </w:r>
      <w:r>
        <w:rPr>
          <w:rFonts w:hint="eastAsia" w:ascii="宋体" w:hAnsi="宋体" w:cs="宋体"/>
          <w:color w:val="auto"/>
          <w:sz w:val="22"/>
          <w:highlight w:val="none"/>
        </w:rPr>
        <w:t xml:space="preserve">1谈判</w:t>
      </w:r>
      <w:r>
        <w:rPr>
          <w:rFonts w:ascii="宋体" w:hAnsi="宋体" w:cs="宋体"/>
          <w:color w:val="auto"/>
          <w:sz w:val="22"/>
          <w:highlight w:val="none"/>
        </w:rPr>
        <w:t xml:space="preserve">小组将要求所有实质性响应的供应商在规定时间内提交最后报价，最后报价作为评审报价。（</w:t>
      </w:r>
      <w:r>
        <w:rPr>
          <w:rFonts w:hint="eastAsia" w:ascii="宋体" w:hAnsi="宋体" w:cs="宋体"/>
          <w:color w:val="auto"/>
          <w:sz w:val="22"/>
          <w:highlight w:val="none"/>
        </w:rPr>
        <w:t xml:space="preserve">除谈判小组对采购需求作出实质性变动并书面通知全部供应商情形外，供应商提交的最后报价不得高于其首轮响应报价。</w:t>
      </w:r>
      <w:r>
        <w:rPr>
          <w:rFonts w:ascii="宋体" w:hAnsi="宋体" w:cs="宋体"/>
          <w:color w:val="auto"/>
          <w:sz w:val="22"/>
          <w:highlight w:val="none"/>
        </w:rPr>
        <w:t xml:space="preserve">）</w:t>
      </w:r>
      <w:r/>
    </w:p>
    <w:p>
      <w:pPr>
        <w:pStyle w:val="850"/>
        <w:ind w:firstLine="422"/>
        <w:spacing w:line="360" w:lineRule="auto"/>
        <w:rPr>
          <w:b/>
          <w:color w:val="auto"/>
          <w:sz w:val="22"/>
          <w:szCs w:val="22"/>
          <w:highlight w:val="none"/>
        </w:rPr>
      </w:pPr>
      <w:r>
        <w:rPr>
          <w:b/>
          <w:color w:val="auto"/>
          <w:sz w:val="22"/>
          <w:szCs w:val="22"/>
          <w:highlight w:val="none"/>
        </w:rPr>
        <w:t xml:space="preserve">*供应商应登陆</w:t>
      </w:r>
      <w:r>
        <w:rPr>
          <w:b/>
          <w:color w:val="auto"/>
          <w:sz w:val="22"/>
          <w:szCs w:val="22"/>
          <w:highlight w:val="none"/>
          <w:lang w:bidi="ar"/>
        </w:rPr>
        <w:t xml:space="preserve">“苏采云”系统不</w:t>
      </w:r>
      <w:r>
        <w:rPr>
          <w:b/>
          <w:color w:val="auto"/>
          <w:sz w:val="22"/>
          <w:szCs w:val="22"/>
          <w:highlight w:val="none"/>
        </w:rPr>
        <w:t xml:space="preserve">见面开标大厅系统并在规定时间内进行最后报价并加盖电子公章（此处规定时间的计算以系统中的倒计时间为准）。如未在规定时间内提交最后报价的，响应文件按无效处理。</w:t>
      </w:r>
      <w:r/>
    </w:p>
    <w:p>
      <w:pPr>
        <w:pStyle w:val="850"/>
        <w:ind w:firstLine="422"/>
        <w:spacing w:line="360" w:lineRule="auto"/>
        <w:rPr>
          <w:color w:val="auto"/>
          <w:sz w:val="22"/>
          <w:szCs w:val="22"/>
          <w:highlight w:val="none"/>
        </w:rPr>
      </w:pPr>
      <w:r>
        <w:rPr>
          <w:b/>
          <w:color w:val="auto"/>
          <w:sz w:val="22"/>
          <w:szCs w:val="22"/>
          <w:highlight w:val="none"/>
        </w:rPr>
        <w:t xml:space="preserve">*进入项目</w:t>
      </w:r>
      <w:r>
        <w:rPr>
          <w:rFonts w:hint="eastAsia"/>
          <w:b/>
          <w:color w:val="auto"/>
          <w:sz w:val="22"/>
          <w:szCs w:val="22"/>
          <w:highlight w:val="none"/>
        </w:rPr>
        <w:t xml:space="preserve">谈判</w:t>
      </w:r>
      <w:r>
        <w:rPr>
          <w:b/>
          <w:color w:val="auto"/>
          <w:sz w:val="22"/>
          <w:szCs w:val="22"/>
          <w:highlight w:val="none"/>
        </w:rPr>
        <w:t xml:space="preserve">流程后，请供应商时刻关注评审界面中是否有澄清、</w:t>
      </w:r>
      <w:r>
        <w:rPr>
          <w:rFonts w:hint="eastAsia"/>
          <w:b/>
          <w:color w:val="auto"/>
          <w:sz w:val="22"/>
          <w:szCs w:val="22"/>
          <w:highlight w:val="none"/>
        </w:rPr>
        <w:t xml:space="preserve">谈判</w:t>
      </w:r>
      <w:r>
        <w:rPr>
          <w:b/>
          <w:color w:val="auto"/>
          <w:sz w:val="22"/>
          <w:szCs w:val="22"/>
          <w:highlight w:val="none"/>
        </w:rPr>
        <w:t xml:space="preserve">承诺</w:t>
      </w:r>
      <w:r>
        <w:rPr>
          <w:rFonts w:hint="eastAsia"/>
          <w:b/>
          <w:color w:val="auto"/>
          <w:sz w:val="22"/>
          <w:szCs w:val="22"/>
          <w:highlight w:val="none"/>
        </w:rPr>
        <w:t xml:space="preserve">、</w:t>
      </w:r>
      <w:r>
        <w:rPr>
          <w:b/>
          <w:color w:val="auto"/>
          <w:sz w:val="22"/>
          <w:szCs w:val="22"/>
          <w:highlight w:val="none"/>
        </w:rPr>
        <w:t xml:space="preserve">二次报价</w:t>
      </w:r>
      <w:r>
        <w:rPr>
          <w:rFonts w:hint="eastAsia"/>
          <w:b/>
          <w:color w:val="auto"/>
          <w:sz w:val="22"/>
          <w:szCs w:val="22"/>
          <w:highlight w:val="none"/>
        </w:rPr>
        <w:t xml:space="preserve">等</w:t>
      </w:r>
      <w:r>
        <w:rPr>
          <w:b/>
          <w:color w:val="auto"/>
          <w:sz w:val="22"/>
          <w:szCs w:val="22"/>
          <w:highlight w:val="none"/>
        </w:rPr>
        <w:t xml:space="preserve">。如有，点击标识进入对应澄清、</w:t>
      </w:r>
      <w:r>
        <w:rPr>
          <w:rFonts w:hint="eastAsia"/>
          <w:b/>
          <w:color w:val="auto"/>
          <w:sz w:val="22"/>
          <w:szCs w:val="22"/>
          <w:highlight w:val="none"/>
        </w:rPr>
        <w:t xml:space="preserve">谈判</w:t>
      </w:r>
      <w:r>
        <w:rPr>
          <w:b/>
          <w:color w:val="auto"/>
          <w:sz w:val="22"/>
          <w:szCs w:val="22"/>
          <w:highlight w:val="none"/>
        </w:rPr>
        <w:t xml:space="preserve">承诺、二次报价程序并加盖电子公章。建议各供应商法定代表人或授权委托人始终保持通讯顺畅，时刻关注不见面开标大厅，不离开不见面开标大厅。</w:t>
      </w:r>
      <w:r/>
    </w:p>
    <w:p>
      <w:pPr>
        <w:pStyle w:val="1036"/>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5.4谈判文件</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谈判文件能够详细列明采购标的的技术、服务要求的,谈判结束后,谈判小组应当要求所有继续参加谈判的供应商在规定时间内提交最后报价,提交最后报价的供应商不得少于3家。</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ind w:firstLine="440"/>
        <w:jc w:val="left"/>
        <w:spacing w:line="360" w:lineRule="auto"/>
        <w:widowControl/>
        <w:rPr>
          <w:color w:val="auto"/>
          <w:highlight w:val="none"/>
        </w:rPr>
      </w:pPr>
      <w:r>
        <w:rPr>
          <w:rFonts w:hint="eastAsia" w:hAnsi="宋体" w:cs="宋体"/>
          <w:color w:val="auto"/>
          <w:sz w:val="22"/>
          <w:highlight w:val="none"/>
          <w:lang w:bidi="ar"/>
        </w:rPr>
        <w:t xml:space="preserve">最后报价是供应商响应文件的有效组成部分。</w:t>
      </w:r>
      <w:r/>
    </w:p>
    <w:p>
      <w:pPr>
        <w:pStyle w:val="1036"/>
        <w:spacing w:line="360" w:lineRule="auto"/>
        <w:rPr>
          <w:rFonts w:hint="eastAsia" w:ascii="宋体" w:hAnsi="宋体" w:cs="宋体"/>
          <w:color w:val="auto"/>
          <w:sz w:val="22"/>
          <w:szCs w:val="22"/>
          <w:highlight w:val="none"/>
        </w:rPr>
        <w:outlineLvl w:val="9"/>
      </w:pPr>
      <w:r>
        <w:rPr>
          <w:rFonts w:ascii="宋体" w:hAnsi="宋体" w:cs="宋体"/>
          <w:color w:val="auto"/>
          <w:sz w:val="22"/>
          <w:szCs w:val="22"/>
          <w:highlight w:val="none"/>
        </w:rPr>
        <w:t xml:space="preserve">5.5.谈判注意事项</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5</w:t>
      </w:r>
      <w:r>
        <w:rPr>
          <w:rFonts w:ascii="宋体" w:hAnsi="宋体" w:cs="宋体"/>
          <w:color w:val="auto"/>
          <w:sz w:val="22"/>
          <w:highlight w:val="none"/>
        </w:rPr>
        <w:t xml:space="preserve">.1 供应商法定代表人或其授权代表在</w:t>
      </w:r>
      <w:r>
        <w:rPr>
          <w:rFonts w:hint="eastAsia" w:ascii="宋体" w:hAnsi="宋体" w:cs="宋体"/>
          <w:color w:val="auto"/>
          <w:sz w:val="22"/>
          <w:highlight w:val="none"/>
        </w:rPr>
        <w:t xml:space="preserve">谈判</w:t>
      </w:r>
      <w:r>
        <w:rPr>
          <w:rFonts w:ascii="宋体" w:hAnsi="宋体" w:cs="宋体"/>
          <w:color w:val="auto"/>
          <w:sz w:val="22"/>
          <w:highlight w:val="none"/>
        </w:rPr>
        <w:t xml:space="preserve">会议期间，不得擅自离开</w:t>
      </w:r>
      <w:r>
        <w:rPr>
          <w:rFonts w:hint="eastAsia" w:ascii="宋体" w:hAnsi="宋体" w:cs="宋体"/>
          <w:color w:val="auto"/>
          <w:sz w:val="22"/>
          <w:highlight w:val="none"/>
        </w:rPr>
        <w:t xml:space="preserve">谈判</w:t>
      </w:r>
      <w:r>
        <w:rPr>
          <w:rFonts w:ascii="宋体" w:hAnsi="宋体" w:cs="宋体"/>
          <w:color w:val="auto"/>
          <w:sz w:val="22"/>
          <w:highlight w:val="none"/>
        </w:rPr>
        <w:t xml:space="preserve">“苏采云”。否则，由此造成的一切后果均由供应商自己承担。</w:t>
      </w:r>
      <w:r/>
    </w:p>
    <w:p>
      <w:pPr>
        <w:ind w:firstLine="442"/>
        <w:keepLines w:val="0"/>
        <w:keepNext w:val="0"/>
        <w:pageBreakBefore w:val="0"/>
        <w:spacing w:line="360" w:lineRule="auto"/>
        <w:widowControl w:val="off"/>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5</w:t>
      </w:r>
      <w:r>
        <w:rPr>
          <w:rFonts w:ascii="宋体" w:hAnsi="宋体" w:cs="宋体"/>
          <w:color w:val="auto"/>
          <w:sz w:val="22"/>
          <w:highlight w:val="none"/>
        </w:rPr>
        <w:t xml:space="preserve">.2 </w:t>
      </w:r>
      <w:r>
        <w:rPr>
          <w:rFonts w:hint="eastAsia" w:ascii="宋体" w:hAnsi="宋体" w:cs="宋体"/>
          <w:color w:val="auto"/>
          <w:sz w:val="22"/>
          <w:highlight w:val="none"/>
        </w:rPr>
        <w:t xml:space="preserve">谈判</w:t>
      </w:r>
      <w:r>
        <w:rPr>
          <w:rFonts w:ascii="宋体" w:hAnsi="宋体" w:cs="宋体"/>
          <w:color w:val="auto"/>
          <w:sz w:val="22"/>
          <w:highlight w:val="none"/>
        </w:rPr>
        <w:t xml:space="preserve">小组与供应商</w:t>
      </w:r>
      <w:r>
        <w:rPr>
          <w:rFonts w:hint="eastAsia" w:ascii="宋体" w:hAnsi="宋体" w:cs="宋体"/>
          <w:color w:val="auto"/>
          <w:sz w:val="22"/>
          <w:highlight w:val="none"/>
        </w:rPr>
        <w:t xml:space="preserve">谈判</w:t>
      </w:r>
      <w:r>
        <w:rPr>
          <w:rFonts w:ascii="宋体" w:hAnsi="宋体" w:cs="宋体"/>
          <w:color w:val="auto"/>
          <w:sz w:val="22"/>
          <w:highlight w:val="none"/>
        </w:rPr>
        <w:t xml:space="preserve">结束后，将要求所有继续参加</w:t>
      </w:r>
      <w:r>
        <w:rPr>
          <w:rFonts w:hint="eastAsia" w:ascii="宋体" w:hAnsi="宋体" w:cs="宋体"/>
          <w:color w:val="auto"/>
          <w:sz w:val="22"/>
          <w:highlight w:val="none"/>
        </w:rPr>
        <w:t xml:space="preserve">谈判</w:t>
      </w:r>
      <w:r>
        <w:rPr>
          <w:rFonts w:ascii="宋体" w:hAnsi="宋体" w:cs="宋体"/>
          <w:color w:val="auto"/>
          <w:sz w:val="22"/>
          <w:highlight w:val="none"/>
        </w:rPr>
        <w:t xml:space="preserve">的供应商在</w:t>
      </w:r>
      <w:r>
        <w:rPr>
          <w:rFonts w:hint="eastAsia" w:ascii="宋体" w:hAnsi="宋体" w:cs="宋体"/>
          <w:color w:val="auto"/>
          <w:sz w:val="22"/>
          <w:highlight w:val="none"/>
        </w:rPr>
        <w:t xml:space="preserve">谈判</w:t>
      </w:r>
      <w:r>
        <w:rPr>
          <w:rFonts w:ascii="宋体" w:hAnsi="宋体" w:cs="宋体"/>
          <w:color w:val="auto"/>
          <w:sz w:val="22"/>
          <w:highlight w:val="none"/>
        </w:rPr>
        <w:t xml:space="preserve">小组规定时间内递交最终报价（《最终报价单》在“苏采云”系统中递交）。</w:t>
      </w:r>
      <w:r/>
    </w:p>
    <w:p>
      <w:pPr>
        <w:ind w:firstLine="442"/>
        <w:jc w:val="left"/>
        <w:keepLines w:val="0"/>
        <w:keepNext w:val="0"/>
        <w:pageBreakBefore w:val="0"/>
        <w:spacing w:line="360" w:lineRule="auto"/>
        <w:widowControl w:val="off"/>
        <w:rPr>
          <w:rFonts w:hint="eastAsia" w:ascii="宋体" w:hAnsi="宋体" w:cs="宋体"/>
          <w:color w:val="auto"/>
          <w:sz w:val="22"/>
          <w:highlight w:val="none"/>
          <w:lang w:val="zh-CN"/>
        </w:rPr>
      </w:pPr>
      <w:r>
        <w:rPr>
          <w:rFonts w:ascii="宋体" w:hAnsi="宋体" w:cs="宋体"/>
          <w:color w:val="auto"/>
          <w:sz w:val="22"/>
          <w:highlight w:val="none"/>
        </w:rPr>
        <w:t xml:space="preserve">5.</w:t>
      </w:r>
      <w:r>
        <w:rPr>
          <w:rFonts w:hint="eastAsia" w:ascii="宋体" w:hAnsi="宋体" w:cs="宋体"/>
          <w:color w:val="auto"/>
          <w:sz w:val="22"/>
          <w:highlight w:val="none"/>
        </w:rPr>
        <w:t xml:space="preserve">5</w:t>
      </w:r>
      <w:r>
        <w:rPr>
          <w:rFonts w:ascii="宋体" w:hAnsi="宋体" w:cs="宋体"/>
          <w:color w:val="auto"/>
          <w:sz w:val="22"/>
          <w:highlight w:val="none"/>
        </w:rPr>
        <w:t xml:space="preserve">.3 响应</w:t>
      </w:r>
      <w:r>
        <w:rPr>
          <w:rFonts w:ascii="宋体" w:hAnsi="宋体" w:cs="宋体"/>
          <w:color w:val="auto"/>
          <w:sz w:val="22"/>
          <w:highlight w:val="none"/>
          <w:lang w:val="zh-CN"/>
        </w:rPr>
        <w:t xml:space="preserve">人如果对</w:t>
      </w:r>
      <w:r>
        <w:rPr>
          <w:rFonts w:hint="eastAsia" w:ascii="宋体" w:hAnsi="宋体" w:cs="宋体"/>
          <w:color w:val="auto"/>
          <w:sz w:val="22"/>
          <w:highlight w:val="none"/>
          <w:lang w:bidi="ar"/>
        </w:rPr>
        <w:t xml:space="preserve">谈判</w:t>
      </w:r>
      <w:r>
        <w:rPr>
          <w:rFonts w:ascii="宋体" w:hAnsi="宋体" w:cs="宋体"/>
          <w:color w:val="auto"/>
          <w:sz w:val="22"/>
          <w:highlight w:val="none"/>
          <w:lang w:val="zh-CN"/>
        </w:rPr>
        <w:t xml:space="preserve">过程和开标记录有疑义，应当根据《江苏省政府采购管理交易系统（苏采云）供应商操作手册》规定提出，如“</w:t>
      </w:r>
      <w:r>
        <w:rPr>
          <w:rFonts w:ascii="宋体" w:hAnsi="宋体" w:cs="宋体"/>
          <w:color w:val="auto"/>
          <w:sz w:val="22"/>
          <w:highlight w:val="none"/>
        </w:rPr>
        <w:t xml:space="preserve">苏采云</w:t>
      </w:r>
      <w:r>
        <w:rPr>
          <w:rFonts w:ascii="宋体" w:hAnsi="宋体" w:cs="宋体"/>
          <w:color w:val="auto"/>
          <w:sz w:val="22"/>
          <w:highlight w:val="none"/>
          <w:lang w:val="zh-CN"/>
        </w:rPr>
        <w:t xml:space="preserve">”</w:t>
      </w:r>
      <w:r>
        <w:rPr>
          <w:rFonts w:ascii="宋体" w:hAnsi="宋体" w:cs="宋体"/>
          <w:color w:val="auto"/>
          <w:sz w:val="22"/>
          <w:highlight w:val="none"/>
        </w:rPr>
        <w:t xml:space="preserve">系统</w:t>
      </w:r>
      <w:r>
        <w:rPr>
          <w:rFonts w:ascii="宋体" w:hAnsi="宋体" w:cs="宋体"/>
          <w:color w:val="auto"/>
          <w:sz w:val="22"/>
          <w:highlight w:val="none"/>
          <w:lang w:val="zh-CN"/>
        </w:rPr>
        <w:t xml:space="preserve">中《</w:t>
      </w:r>
      <w:r>
        <w:rPr>
          <w:rFonts w:ascii="宋体" w:hAnsi="宋体" w:cs="宋体"/>
          <w:color w:val="auto"/>
          <w:sz w:val="22"/>
          <w:highlight w:val="none"/>
        </w:rPr>
        <w:t xml:space="preserve">首轮报价</w:t>
      </w:r>
      <w:r>
        <w:rPr>
          <w:rFonts w:ascii="宋体" w:hAnsi="宋体" w:cs="宋体"/>
          <w:color w:val="auto"/>
          <w:sz w:val="22"/>
          <w:highlight w:val="none"/>
          <w:lang w:val="zh-CN"/>
        </w:rPr>
        <w:t xml:space="preserve">一览表》</w:t>
      </w:r>
      <w:r>
        <w:rPr>
          <w:rFonts w:ascii="宋体" w:hAnsi="宋体" w:cs="宋体"/>
          <w:color w:val="auto"/>
          <w:sz w:val="22"/>
          <w:highlight w:val="none"/>
        </w:rPr>
        <w:t xml:space="preserve">及《最终报价表》</w:t>
      </w:r>
      <w:r>
        <w:rPr>
          <w:rFonts w:ascii="宋体" w:hAnsi="宋体" w:cs="宋体"/>
          <w:color w:val="auto"/>
          <w:sz w:val="22"/>
          <w:highlight w:val="none"/>
          <w:lang w:val="zh-CN"/>
        </w:rPr>
        <w:t xml:space="preserve">宣布后5分钟内未提出的，视同认可开标结果。</w:t>
      </w:r>
      <w:r/>
    </w:p>
    <w:p>
      <w:pPr>
        <w:ind w:firstLine="442"/>
        <w:keepLines w:val="0"/>
        <w:keepNext w:val="0"/>
        <w:pageBreakBefore w:val="0"/>
        <w:spacing w:line="360" w:lineRule="auto"/>
        <w:widowControl w:val="off"/>
        <w:rPr>
          <w:rFonts w:hint="eastAsia"/>
          <w:color w:val="auto"/>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5</w:t>
      </w:r>
      <w:r>
        <w:rPr>
          <w:rFonts w:ascii="宋体" w:hAnsi="宋体" w:cs="宋体"/>
          <w:color w:val="auto"/>
          <w:sz w:val="22"/>
          <w:highlight w:val="none"/>
        </w:rPr>
        <w:t xml:space="preserve">.4 如</w:t>
      </w:r>
      <w:r>
        <w:rPr>
          <w:rFonts w:hint="eastAsia" w:ascii="宋体" w:hAnsi="宋体" w:cs="宋体"/>
          <w:color w:val="auto"/>
          <w:sz w:val="22"/>
          <w:highlight w:val="none"/>
        </w:rPr>
        <w:t xml:space="preserve">谈判</w:t>
      </w:r>
      <w:r>
        <w:rPr>
          <w:rFonts w:ascii="宋体" w:hAnsi="宋体" w:cs="宋体"/>
          <w:color w:val="auto"/>
          <w:sz w:val="22"/>
          <w:highlight w:val="none"/>
        </w:rPr>
        <w:t xml:space="preserve">过程中出现本</w:t>
      </w:r>
      <w:r>
        <w:rPr>
          <w:rFonts w:hint="eastAsia" w:ascii="宋体" w:hAnsi="宋体" w:cs="宋体"/>
          <w:color w:val="auto"/>
          <w:sz w:val="22"/>
          <w:highlight w:val="none"/>
        </w:rPr>
        <w:t xml:space="preserve">谈判</w:t>
      </w:r>
      <w:r>
        <w:rPr>
          <w:rFonts w:ascii="宋体" w:hAnsi="宋体" w:cs="宋体"/>
          <w:color w:val="auto"/>
          <w:sz w:val="22"/>
          <w:highlight w:val="none"/>
        </w:rPr>
        <w:t xml:space="preserve">采购文件及评标办法未尽事宜，由</w:t>
      </w:r>
      <w:r>
        <w:rPr>
          <w:rFonts w:hint="eastAsia" w:ascii="宋体" w:hAnsi="宋体" w:cs="宋体"/>
          <w:color w:val="auto"/>
          <w:sz w:val="22"/>
          <w:highlight w:val="none"/>
        </w:rPr>
        <w:t xml:space="preserve">谈判</w:t>
      </w:r>
      <w:r>
        <w:rPr>
          <w:rFonts w:ascii="宋体" w:hAnsi="宋体" w:cs="宋体"/>
          <w:color w:val="auto"/>
          <w:sz w:val="22"/>
          <w:highlight w:val="none"/>
        </w:rPr>
        <w:t xml:space="preserve">小组根据有关法律、法规讨论决定。</w:t>
      </w:r>
      <w:bookmarkEnd w:id="324"/>
      <w:r/>
      <w:bookmarkEnd w:id="344"/>
      <w:r/>
      <w:bookmarkEnd w:id="345"/>
      <w:r/>
      <w:bookmarkEnd w:id="346"/>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82"/>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六、评审</w:t>
      </w:r>
      <w:bookmarkStart w:id="371" w:name="_Toc9762"/>
      <w:r/>
      <w:bookmarkStart w:id="372" w:name="_Toc20749"/>
      <w:r/>
      <w:bookmarkStart w:id="373" w:name="_Toc8234"/>
      <w:r/>
      <w:bookmarkStart w:id="374" w:name="_Toc3205"/>
      <w:r/>
      <w:bookmarkStart w:id="375" w:name="_Toc27586"/>
      <w:r/>
      <w:bookmarkStart w:id="376" w:name="_Toc24459"/>
      <w:r/>
      <w:bookmarkStart w:id="377" w:name="_Toc28402"/>
      <w:r/>
      <w:bookmarkStart w:id="378" w:name="_Toc3643"/>
      <w:r/>
      <w:bookmarkStart w:id="379" w:name="_Toc3090"/>
      <w:r/>
      <w:bookmarkStart w:id="380" w:name="_Toc22629"/>
      <w:r/>
      <w:bookmarkStart w:id="381" w:name="_Toc9388"/>
      <w:r/>
      <w:bookmarkStart w:id="382" w:name="_Toc18621"/>
      <w:r>
        <w:rPr>
          <w:rFonts w:hint="eastAsia" w:ascii="宋体" w:hAnsi="宋体" w:cs="宋体"/>
          <w:b/>
          <w:bCs/>
          <w:color w:val="auto"/>
          <w:sz w:val="24"/>
          <w:highlight w:val="none"/>
        </w:rPr>
        <w:t xml:space="preserve">及成交</w:t>
      </w:r>
      <w:r/>
    </w:p>
    <w:p>
      <w:pPr>
        <w:pStyle w:val="1036"/>
        <w:ind w:firstLine="442"/>
        <w:spacing w:line="360" w:lineRule="auto"/>
        <w:rPr>
          <w:rFonts w:hint="eastAsia" w:ascii="宋体" w:hAnsi="宋体" w:cs="宋体"/>
          <w:color w:val="auto"/>
          <w:sz w:val="22"/>
          <w:szCs w:val="22"/>
          <w:highlight w:val="none"/>
        </w:rPr>
        <w:outlineLvl w:val="9"/>
      </w:pPr>
      <w:r/>
      <w:bookmarkStart w:id="383" w:name="_Toc12700"/>
      <w:r/>
      <w:bookmarkStart w:id="384" w:name="_Toc15201"/>
      <w:r>
        <w:rPr>
          <w:rFonts w:ascii="宋体" w:hAnsi="宋体" w:cs="宋体"/>
          <w:color w:val="auto"/>
          <w:sz w:val="22"/>
          <w:szCs w:val="22"/>
          <w:highlight w:val="none"/>
        </w:rPr>
        <w:t xml:space="preserve">6.</w:t>
      </w:r>
      <w:r>
        <w:rPr>
          <w:rFonts w:hint="eastAsia" w:ascii="宋体" w:hAnsi="宋体" w:cs="宋体"/>
          <w:color w:val="auto"/>
          <w:sz w:val="22"/>
          <w:szCs w:val="22"/>
          <w:highlight w:val="none"/>
        </w:rPr>
        <w:t xml:space="preserve">1评审</w:t>
      </w:r>
      <w:bookmarkEnd w:id="383"/>
      <w:r/>
      <w:bookmarkEnd w:id="384"/>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经谈判确定最终采购需求和提交最后报价的供应商后，由谈判小组按本谈判文件“第四章 </w:t>
      </w:r>
      <w:r>
        <w:rPr>
          <w:rFonts w:hint="eastAsia" w:ascii="宋体" w:hAnsi="宋体" w:cs="宋体"/>
          <w:color w:val="auto"/>
          <w:sz w:val="22"/>
          <w:highlight w:val="none"/>
        </w:rPr>
        <w:t xml:space="preserve">评审办法</w:t>
      </w:r>
      <w:r>
        <w:rPr>
          <w:rFonts w:ascii="宋体" w:hAnsi="宋体" w:cs="宋体"/>
          <w:color w:val="auto"/>
          <w:sz w:val="22"/>
          <w:highlight w:val="none"/>
        </w:rPr>
        <w:t xml:space="preserve">”进行评审。</w:t>
      </w:r>
      <w:r/>
    </w:p>
    <w:p>
      <w:pPr>
        <w:pStyle w:val="1036"/>
        <w:ind w:firstLine="442"/>
        <w:spacing w:line="360" w:lineRule="auto"/>
        <w:rPr>
          <w:rFonts w:hint="eastAsia" w:ascii="宋体" w:hAnsi="宋体" w:cs="宋体"/>
          <w:color w:val="auto"/>
          <w:sz w:val="22"/>
          <w:szCs w:val="22"/>
          <w:highlight w:val="none"/>
        </w:rPr>
        <w:outlineLvl w:val="9"/>
      </w:pPr>
      <w:r/>
      <w:bookmarkStart w:id="385" w:name="_Toc31108"/>
      <w:r/>
      <w:bookmarkStart w:id="386" w:name="_Toc6628"/>
      <w:r>
        <w:rPr>
          <w:rFonts w:ascii="宋体" w:hAnsi="宋体" w:cs="宋体"/>
          <w:color w:val="auto"/>
          <w:sz w:val="22"/>
          <w:szCs w:val="22"/>
          <w:highlight w:val="none"/>
        </w:rPr>
        <w:t xml:space="preserve">6.</w:t>
      </w:r>
      <w:r>
        <w:rPr>
          <w:rFonts w:hint="eastAsia" w:ascii="宋体" w:hAnsi="宋体" w:cs="宋体"/>
          <w:color w:val="auto"/>
          <w:sz w:val="22"/>
          <w:szCs w:val="22"/>
          <w:highlight w:val="none"/>
        </w:rPr>
        <w:t xml:space="preserve">2</w:t>
      </w:r>
      <w:r>
        <w:rPr>
          <w:rFonts w:ascii="宋体" w:hAnsi="宋体" w:cs="宋体"/>
          <w:color w:val="auto"/>
          <w:sz w:val="22"/>
          <w:szCs w:val="22"/>
          <w:highlight w:val="none"/>
        </w:rPr>
        <w:t xml:space="preserve">项目成交</w:t>
      </w:r>
      <w:bookmarkEnd w:id="385"/>
      <w:r/>
      <w:bookmarkEnd w:id="386"/>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2</w:t>
      </w:r>
      <w:r>
        <w:rPr>
          <w:rFonts w:ascii="宋体" w:hAnsi="宋体" w:cs="宋体"/>
          <w:color w:val="auto"/>
          <w:sz w:val="22"/>
          <w:highlight w:val="none"/>
        </w:rPr>
        <w:t xml:space="preserve">.1项目成交需同时满足以下条件：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（1）满足谈判文件实质性要求的合格供应商不少于三家；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（2）合格供应商的报价均未超过采购预算；</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（3）采购过程中未出现违法、违规行为；</w:t>
      </w:r>
      <w:r/>
    </w:p>
    <w:p>
      <w:pPr>
        <w:ind w:firstLine="440"/>
        <w:spacing w:line="360" w:lineRule="auto"/>
        <w:rPr>
          <w:rFonts w:hint="eastAsia" w:ascii="宋体" w:hAnsi="宋体" w:cs="宋体"/>
          <w:color w:val="auto"/>
          <w:sz w:val="22"/>
          <w:highlight w:val="none"/>
        </w:rPr>
      </w:pPr>
      <w:r/>
      <w:bookmarkStart w:id="387" w:name="_Toc12744"/>
      <w:r/>
      <w:bookmarkStart w:id="388" w:name="_Toc24233"/>
      <w:r>
        <w:rPr>
          <w:rFonts w:ascii="宋体" w:hAnsi="宋体" w:cs="宋体"/>
          <w:color w:val="auto"/>
          <w:sz w:val="22"/>
          <w:highlight w:val="none"/>
        </w:rPr>
        <w:t xml:space="preserve">（4）按照本谈判文件“第</w:t>
      </w:r>
      <w:r>
        <w:rPr>
          <w:rFonts w:hint="eastAsia" w:ascii="宋体" w:hAnsi="宋体" w:cs="宋体"/>
          <w:color w:val="auto"/>
          <w:sz w:val="22"/>
          <w:highlight w:val="none"/>
        </w:rPr>
        <w:t xml:space="preserve">四</w:t>
      </w:r>
      <w:r>
        <w:rPr>
          <w:rFonts w:ascii="宋体" w:hAnsi="宋体" w:cs="宋体"/>
          <w:color w:val="auto"/>
          <w:sz w:val="22"/>
          <w:highlight w:val="none"/>
        </w:rPr>
        <w:t xml:space="preserve">章 </w:t>
      </w:r>
      <w:r>
        <w:rPr>
          <w:rFonts w:hint="eastAsia" w:ascii="宋体" w:hAnsi="宋体" w:cs="宋体"/>
          <w:color w:val="auto"/>
          <w:sz w:val="22"/>
          <w:highlight w:val="none"/>
        </w:rPr>
        <w:t xml:space="preserve">评审办法</w:t>
      </w:r>
      <w:r>
        <w:rPr>
          <w:rFonts w:ascii="宋体" w:hAnsi="宋体" w:cs="宋体"/>
          <w:color w:val="auto"/>
          <w:sz w:val="22"/>
          <w:highlight w:val="none"/>
        </w:rPr>
        <w:t xml:space="preserve">”规定的成交原则确定成交供应商。</w:t>
      </w:r>
      <w:bookmarkEnd w:id="387"/>
      <w:r/>
      <w:bookmarkEnd w:id="388"/>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2</w:t>
      </w:r>
      <w:r>
        <w:rPr>
          <w:rFonts w:ascii="宋体" w:hAnsi="宋体" w:cs="宋体"/>
          <w:color w:val="auto"/>
          <w:sz w:val="22"/>
          <w:highlight w:val="none"/>
        </w:rPr>
        <w:t xml:space="preserve">.2重新评审</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采购人或者采购代理机构不得通过对样品进行检测、对供应商进行考察等方式改变评审结果。</w:t>
      </w:r>
      <w:r/>
    </w:p>
    <w:p>
      <w:pPr>
        <w:pStyle w:val="1036"/>
        <w:ind w:firstLine="442"/>
        <w:spacing w:line="360" w:lineRule="auto"/>
        <w:rPr>
          <w:rFonts w:hint="eastAsia" w:ascii="宋体" w:hAnsi="宋体" w:cs="宋体"/>
          <w:color w:val="auto"/>
          <w:sz w:val="22"/>
          <w:szCs w:val="22"/>
          <w:highlight w:val="none"/>
        </w:rPr>
        <w:outlineLvl w:val="9"/>
      </w:pPr>
      <w:r/>
      <w:bookmarkStart w:id="389" w:name="_Toc15133"/>
      <w:r/>
      <w:bookmarkStart w:id="390" w:name="_Toc32314"/>
      <w:r/>
      <w:bookmarkStart w:id="391" w:name="_Toc28627"/>
      <w:r>
        <w:rPr>
          <w:rFonts w:ascii="宋体" w:hAnsi="宋体" w:cs="宋体"/>
          <w:color w:val="auto"/>
          <w:sz w:val="22"/>
          <w:szCs w:val="22"/>
          <w:highlight w:val="none"/>
        </w:rPr>
        <w:t xml:space="preserve">6.</w:t>
      </w:r>
      <w:r>
        <w:rPr>
          <w:rFonts w:hint="eastAsia" w:ascii="宋体" w:hAnsi="宋体" w:cs="宋体"/>
          <w:color w:val="auto"/>
          <w:sz w:val="22"/>
          <w:szCs w:val="22"/>
          <w:highlight w:val="none"/>
        </w:rPr>
        <w:t xml:space="preserve">3</w:t>
      </w:r>
      <w:r>
        <w:rPr>
          <w:rFonts w:ascii="宋体" w:hAnsi="宋体" w:cs="宋体"/>
          <w:color w:val="auto"/>
          <w:sz w:val="22"/>
          <w:szCs w:val="22"/>
          <w:highlight w:val="none"/>
        </w:rPr>
        <w:t xml:space="preserve"> 重新采购</w:t>
      </w:r>
      <w:bookmarkEnd w:id="389"/>
      <w:r/>
      <w:bookmarkEnd w:id="390"/>
      <w:r/>
      <w:bookmarkEnd w:id="391"/>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3</w:t>
      </w:r>
      <w:r>
        <w:rPr>
          <w:rFonts w:ascii="宋体" w:hAnsi="宋体" w:cs="宋体"/>
          <w:color w:val="auto"/>
          <w:sz w:val="22"/>
          <w:highlight w:val="none"/>
        </w:rPr>
        <w:t xml:space="preserve">.1 </w:t>
      </w:r>
      <w:r>
        <w:rPr>
          <w:rFonts w:hint="eastAsia" w:ascii="宋体" w:hAnsi="宋体" w:cs="宋体"/>
          <w:color w:val="auto"/>
          <w:sz w:val="22"/>
          <w:highlight w:val="none"/>
        </w:rPr>
        <w:t xml:space="preserve">出现下列情形之一的，采购人或者采购代理机构应当终止竞争性谈判采购活动，发布项目终止公告并说明原因，重新开展采购活动：</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）因情况变化，不再符合规定的竞争性谈判采购方式适用情形的；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）出现影响采购公正的违法、违规行为的；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）除《政府采购竞争性谈判采购方式管理暂行办法》</w:t>
      </w:r>
      <w:r>
        <w:rPr>
          <w:rFonts w:ascii="宋体" w:hAnsi="宋体" w:cs="宋体"/>
          <w:color w:val="auto"/>
          <w:sz w:val="22"/>
          <w:highlight w:val="none"/>
        </w:rPr>
        <w:t xml:space="preserve">(</w:t>
      </w:r>
      <w:r>
        <w:rPr>
          <w:rFonts w:hint="eastAsia" w:ascii="宋体" w:hAnsi="宋体" w:cs="宋体"/>
          <w:color w:val="auto"/>
          <w:sz w:val="22"/>
          <w:highlight w:val="none"/>
        </w:rPr>
        <w:t xml:space="preserve">财库〔</w:t>
      </w:r>
      <w:r>
        <w:rPr>
          <w:rFonts w:ascii="宋体" w:hAnsi="宋体" w:cs="宋体"/>
          <w:color w:val="auto"/>
          <w:sz w:val="22"/>
          <w:highlight w:val="none"/>
        </w:rPr>
        <w:t xml:space="preserve">2014</w:t>
      </w:r>
      <w:r>
        <w:rPr>
          <w:rFonts w:hint="eastAsia" w:ascii="宋体" w:hAnsi="宋体" w:cs="宋体"/>
          <w:color w:val="auto"/>
          <w:sz w:val="22"/>
          <w:highlight w:val="none"/>
        </w:rPr>
        <w:t xml:space="preserve">〕</w:t>
      </w:r>
      <w:r>
        <w:rPr>
          <w:rFonts w:ascii="宋体" w:hAnsi="宋体" w:cs="宋体"/>
          <w:color w:val="auto"/>
          <w:sz w:val="22"/>
          <w:highlight w:val="none"/>
        </w:rPr>
        <w:t xml:space="preserve">214</w:t>
      </w:r>
      <w:r>
        <w:rPr>
          <w:rFonts w:hint="eastAsia" w:ascii="宋体" w:hAnsi="宋体" w:cs="宋体"/>
          <w:color w:val="auto"/>
          <w:sz w:val="22"/>
          <w:highlight w:val="none"/>
        </w:rPr>
        <w:t xml:space="preserve">号</w:t>
      </w:r>
      <w:r>
        <w:rPr>
          <w:rFonts w:ascii="宋体" w:hAnsi="宋体" w:cs="宋体"/>
          <w:color w:val="auto"/>
          <w:sz w:val="22"/>
          <w:highlight w:val="none"/>
        </w:rPr>
        <w:t xml:space="preserve">)</w:t>
      </w:r>
      <w:r>
        <w:rPr>
          <w:rFonts w:hint="eastAsia" w:ascii="宋体" w:hAnsi="宋体" w:cs="宋体"/>
          <w:color w:val="auto"/>
          <w:sz w:val="22"/>
          <w:highlight w:val="none"/>
        </w:rPr>
        <w:t xml:space="preserve">第二十一条第三款规定的情形外，在采购过程中符合要求的供应商或者报价未超过采购预算的供应商不足</w:t>
      </w:r>
      <w:r>
        <w:rPr>
          <w:rFonts w:ascii="宋体" w:hAnsi="宋体" w:cs="宋体"/>
          <w:color w:val="auto"/>
          <w:sz w:val="22"/>
          <w:highlight w:val="none"/>
        </w:rPr>
        <w:t xml:space="preserve">3</w:t>
      </w:r>
      <w:r>
        <w:rPr>
          <w:rFonts w:hint="eastAsia" w:ascii="宋体" w:hAnsi="宋体" w:cs="宋体"/>
          <w:color w:val="auto"/>
          <w:sz w:val="22"/>
          <w:highlight w:val="none"/>
        </w:rPr>
        <w:t xml:space="preserve">家的。</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3</w:t>
      </w:r>
      <w:r>
        <w:rPr>
          <w:rFonts w:ascii="宋体" w:hAnsi="宋体" w:cs="宋体"/>
          <w:color w:val="auto"/>
          <w:sz w:val="22"/>
          <w:highlight w:val="none"/>
        </w:rPr>
        <w:t xml:space="preserve">.2 </w:t>
      </w:r>
      <w:r>
        <w:rPr>
          <w:rFonts w:hint="eastAsia" w:ascii="宋体" w:hAnsi="宋体" w:cs="宋体"/>
          <w:color w:val="auto"/>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1036"/>
        <w:ind w:firstLine="442"/>
        <w:spacing w:line="360" w:lineRule="auto"/>
        <w:rPr>
          <w:rFonts w:hint="eastAsia" w:ascii="宋体"/>
          <w:color w:val="auto"/>
          <w:sz w:val="22"/>
          <w:szCs w:val="22"/>
          <w:highlight w:val="none"/>
        </w:rPr>
        <w:outlineLvl w:val="9"/>
      </w:pPr>
      <w:r/>
      <w:bookmarkStart w:id="392" w:name="_Toc8682"/>
      <w:r/>
      <w:bookmarkStart w:id="393" w:name="_Toc26997"/>
      <w:r/>
      <w:bookmarkStart w:id="394" w:name="_Toc31931"/>
      <w:r>
        <w:rPr>
          <w:rFonts w:ascii="宋体" w:hAnsi="宋体" w:cs="宋体"/>
          <w:color w:val="auto"/>
          <w:sz w:val="22"/>
          <w:szCs w:val="22"/>
          <w:highlight w:val="none"/>
        </w:rPr>
        <w:t xml:space="preserve">6.</w:t>
      </w:r>
      <w:r>
        <w:rPr>
          <w:rFonts w:hint="eastAsia" w:ascii="宋体" w:hAnsi="宋体" w:cs="宋体"/>
          <w:color w:val="auto"/>
          <w:sz w:val="22"/>
          <w:szCs w:val="22"/>
          <w:highlight w:val="none"/>
        </w:rPr>
        <w:t xml:space="preserve">4</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保密及串通行为</w:t>
      </w:r>
      <w:bookmarkEnd w:id="392"/>
      <w:r/>
      <w:bookmarkEnd w:id="393"/>
      <w:r/>
      <w:bookmarkEnd w:id="394"/>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4</w:t>
      </w:r>
      <w:r>
        <w:rPr>
          <w:rFonts w:ascii="宋体" w:hAnsi="宋体" w:cs="宋体"/>
          <w:color w:val="auto"/>
          <w:sz w:val="22"/>
          <w:highlight w:val="none"/>
        </w:rPr>
        <w:t xml:space="preserve">.1</w:t>
      </w:r>
      <w:r>
        <w:rPr>
          <w:rFonts w:hint="eastAsia" w:ascii="宋体" w:hAnsi="宋体" w:cs="宋体"/>
          <w:color w:val="auto"/>
          <w:sz w:val="22"/>
          <w:highlight w:val="none"/>
        </w:rPr>
        <w:t xml:space="preserve">谈判小组成员以及与评审工作有关的人员不得泄露评审情况以及评审过程中获悉的国家秘密、商业秘密。</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4</w:t>
      </w:r>
      <w:r>
        <w:rPr>
          <w:rFonts w:ascii="宋体" w:hAnsi="宋体" w:cs="宋体"/>
          <w:color w:val="auto"/>
          <w:sz w:val="22"/>
          <w:highlight w:val="none"/>
        </w:rPr>
        <w:t xml:space="preserve">.2</w:t>
      </w:r>
      <w:r>
        <w:rPr>
          <w:rFonts w:hint="eastAsia" w:ascii="宋体" w:hAnsi="宋体" w:cs="宋体"/>
          <w:color w:val="auto"/>
          <w:sz w:val="22"/>
          <w:highlight w:val="none"/>
        </w:rPr>
        <w:t xml:space="preserve">供应商不得与采购人、采购代理机构、其他供应商恶意串通；不得向采购人、采购代理机构或者谈判小组成员行贿或者提供其他不正当利益；不得提供虚假材料谋取成交；不得以任何方式干扰、影响采购工作。</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4</w:t>
      </w:r>
      <w:r>
        <w:rPr>
          <w:rFonts w:ascii="宋体" w:hAnsi="宋体" w:cs="宋体"/>
          <w:color w:val="auto"/>
          <w:sz w:val="22"/>
          <w:highlight w:val="none"/>
        </w:rPr>
        <w:t xml:space="preserve">.3</w:t>
      </w:r>
      <w:r>
        <w:rPr>
          <w:rFonts w:hint="eastAsia" w:ascii="宋体" w:hAnsi="宋体" w:cs="宋体"/>
          <w:color w:val="auto"/>
          <w:sz w:val="22"/>
          <w:highlight w:val="none"/>
        </w:rPr>
        <w:t xml:space="preserve">有下列情形之一的，</w:t>
      </w:r>
      <w:r>
        <w:rPr>
          <w:rFonts w:hint="eastAsia" w:ascii="宋体" w:hAnsi="宋体" w:cs="宋体"/>
          <w:color w:val="auto"/>
          <w:sz w:val="22"/>
          <w:highlight w:val="none"/>
          <w:lang w:val="zh-CN"/>
        </w:rPr>
        <w:t xml:space="preserve">属于恶意串通，</w:t>
      </w:r>
      <w:r>
        <w:rPr>
          <w:rFonts w:hint="eastAsia" w:ascii="宋体" w:hAnsi="宋体" w:cs="宋体"/>
          <w:color w:val="auto"/>
          <w:sz w:val="22"/>
          <w:highlight w:val="none"/>
        </w:rPr>
        <w:t xml:space="preserve">成交无效，并</w:t>
      </w:r>
      <w:r>
        <w:rPr>
          <w:rFonts w:hint="eastAsia" w:ascii="宋体" w:hAnsi="宋体" w:cs="宋体"/>
          <w:color w:val="auto"/>
          <w:sz w:val="22"/>
          <w:highlight w:val="none"/>
          <w:lang w:val="zh-CN"/>
        </w:rPr>
        <w:t xml:space="preserve">依照《政府采购法》第七十七条的规定追究法律责任：</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）供应商直接或者间接从采购人、采购代理机构获得其他供应商的响应情况，并修改其响应文件的；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）采购人、采购代理机构授意供应商撤换、修改响应文件的；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）供应商之间协商技术方案、合同条款以及报价等响应文件实质性内容的；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）属于同一集团、协会、商会等组织成员的供应商按照该组织要求协同参加竞争性谈判政府采购活动的；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）供应商之间事先约定由某一特定供应商成交的；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）供应商之间商定部分供应商放弃提交响应文件或者退出谈判或者放弃成交的；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）供应商与采购人、采购代理机构以及谈判小组成员之间、供应商相互之间，为谋求特定供应商成交或者排斥其他供应商的其他串通行为的。</w:t>
      </w:r>
      <w:r/>
    </w:p>
    <w:p>
      <w:pPr>
        <w:ind w:firstLine="440"/>
        <w:spacing w:line="360" w:lineRule="auto"/>
        <w:rPr>
          <w:rFonts w:hint="eastAsia" w:ascii="宋体" w:hAnsi="宋体" w:cs="宋体"/>
          <w:b/>
          <w:bCs/>
          <w:color w:val="auto"/>
          <w:sz w:val="24"/>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）法律、行政法规或规章规定的其他串通行为。</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82"/>
        <w:jc w:val="center"/>
        <w:spacing w:line="360" w:lineRule="auto"/>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1036"/>
        <w:ind w:firstLine="442"/>
        <w:spacing w:line="360" w:lineRule="auto"/>
        <w:rPr>
          <w:rFonts w:hint="eastAsia" w:ascii="宋体"/>
          <w:color w:val="auto"/>
          <w:sz w:val="22"/>
          <w:szCs w:val="22"/>
          <w:highlight w:val="none"/>
        </w:rPr>
        <w:outlineLvl w:val="9"/>
      </w:pPr>
      <w:r/>
      <w:bookmarkStart w:id="395" w:name="_Toc25901"/>
      <w:r/>
      <w:bookmarkStart w:id="396" w:name="_Toc19515"/>
      <w:r/>
      <w:bookmarkStart w:id="397" w:name="_Toc14430"/>
      <w:r/>
      <w:bookmarkStart w:id="398" w:name="_Toc13205"/>
      <w:r/>
      <w:bookmarkStart w:id="399" w:name="_Toc17017"/>
      <w:r/>
      <w:bookmarkStart w:id="400" w:name="_Toc29125"/>
      <w:r/>
      <w:bookmarkStart w:id="401" w:name="_Toc12343"/>
      <w:r/>
      <w:bookmarkStart w:id="402" w:name="_Toc25015"/>
      <w:r/>
      <w:bookmarkStart w:id="403" w:name="_Toc11641"/>
      <w:r/>
      <w:bookmarkStart w:id="404" w:name="_Toc26367"/>
      <w:r/>
      <w:bookmarkStart w:id="405" w:name="_Toc19452"/>
      <w:r/>
      <w:bookmarkStart w:id="406" w:name="_Toc3117"/>
      <w:r/>
      <w:bookmarkStart w:id="407" w:name="_Toc25847"/>
      <w:r/>
      <w:bookmarkStart w:id="408" w:name="_Toc26933"/>
      <w:r/>
      <w:bookmarkStart w:id="409" w:name="_Toc24310"/>
      <w:r/>
      <w:bookmarkStart w:id="410" w:name="_Toc23350"/>
      <w:r/>
      <w:bookmarkStart w:id="411" w:name="_Toc29621"/>
      <w:r/>
      <w:bookmarkStart w:id="412" w:name="_Toc21377"/>
      <w:r/>
      <w:bookmarkStart w:id="413" w:name="_Toc27871"/>
      <w:r/>
      <w:bookmarkStart w:id="414" w:name="_Toc30970"/>
      <w:r/>
      <w:bookmarkStart w:id="415" w:name="_Toc15987"/>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395"/>
      <w:r/>
      <w:bookmarkEnd w:id="396"/>
      <w:r/>
      <w:bookmarkEnd w:id="397"/>
      <w:r/>
      <w:r/>
    </w:p>
    <w:p>
      <w:pPr>
        <w:ind w:firstLine="440"/>
        <w:spacing w:line="360" w:lineRule="auto"/>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360" w:lineRule="auto"/>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谈判小组直接确定成交供应商。采购人逾期未确定成交供应商且不提出异议的，视为确定评审报告提出的排序第一的供应商为成交供应商。</w:t>
      </w:r>
      <w:r/>
    </w:p>
    <w:p>
      <w:pPr>
        <w:ind w:firstLine="440"/>
        <w:spacing w:line="360" w:lineRule="auto"/>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rPr>
        <w:t xml:space="preserve">3在确定成交供应商前，采购人不得与供应商就价格、供应商案等实质性内容进行谈判。</w:t>
      </w:r>
      <w:r/>
    </w:p>
    <w:p>
      <w:pPr>
        <w:ind w:firstLine="440"/>
        <w:spacing w:line="360" w:lineRule="auto"/>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rPr>
        <w:t xml:space="preserve">4</w:t>
      </w:r>
      <w:r>
        <w:rPr>
          <w:rFonts w:ascii="宋体" w:hAnsi="宋体" w:cs="宋体"/>
          <w:color w:val="auto"/>
          <w:sz w:val="22"/>
          <w:highlight w:val="none"/>
        </w:rPr>
        <w:t xml:space="preserve"> </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个工作日内，采购人或采购代理机构将在发布谈判公告的同一媒体发布成交结果公告，同时向成交供应商发出成交通知书。</w:t>
      </w:r>
      <w:r/>
    </w:p>
    <w:p>
      <w:pPr>
        <w:ind w:firstLine="440"/>
        <w:spacing w:line="360" w:lineRule="auto"/>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rPr>
        <w:t xml:space="preserve">5</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1036"/>
        <w:ind w:firstLine="442"/>
        <w:keepLines w:val="0"/>
        <w:keepNext w:val="0"/>
        <w:pageBreakBefore w:val="0"/>
        <w:spacing w:line="360" w:lineRule="auto"/>
        <w:widowControl w:val="off"/>
        <w:rPr>
          <w:rFonts w:hint="eastAsia" w:ascii="宋体"/>
          <w:color w:val="auto"/>
          <w:sz w:val="22"/>
          <w:szCs w:val="22"/>
          <w:highlight w:val="none"/>
        </w:rPr>
        <w:outlineLvl w:val="9"/>
      </w:pPr>
      <w:r/>
      <w:bookmarkStart w:id="416" w:name="_Toc10300"/>
      <w:r/>
      <w:bookmarkStart w:id="417" w:name="_Toc30739"/>
      <w:r/>
      <w:bookmarkStart w:id="418" w:name="_Toc23388"/>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416"/>
      <w:r/>
      <w:bookmarkEnd w:id="417"/>
      <w:r/>
      <w:bookmarkEnd w:id="418"/>
      <w:r/>
      <w:r/>
    </w:p>
    <w:p>
      <w:pPr>
        <w:ind w:firstLine="440"/>
        <w:keepLines w:val="0"/>
        <w:keepNext w:val="0"/>
        <w:pageBreakBefore w:val="0"/>
        <w:spacing w:line="360" w:lineRule="auto"/>
        <w:widowControl w:val="off"/>
        <w:rPr>
          <w:rFonts w:hint="eastAsia" w:ascii="宋体" w:hAnsi="宋体" w:cs="宋体"/>
          <w:color w:val="auto"/>
          <w:sz w:val="22"/>
          <w:highlight w:val="none"/>
        </w:rPr>
      </w:pPr>
      <w:r>
        <w:rPr>
          <w:rFonts w:hint="eastAsia" w:ascii="宋体" w:hAnsi="宋体" w:cs="宋体"/>
          <w:color w:val="auto"/>
          <w:sz w:val="22"/>
          <w:highlight w:val="none"/>
        </w:rPr>
        <w:t xml:space="preserve">7.2.1 根据采购人与采购代理人签订的《委托代理合同》约定，本项目采购代理费由采购人承担。费用标准见投标须知前附表。</w:t>
      </w:r>
      <w:r/>
    </w:p>
    <w:p>
      <w:pPr>
        <w:pStyle w:val="1036"/>
        <w:ind w:firstLine="442"/>
        <w:keepLines w:val="0"/>
        <w:keepNext w:val="0"/>
        <w:pageBreakBefore w:val="0"/>
        <w:spacing w:line="360" w:lineRule="auto"/>
        <w:widowControl w:val="off"/>
        <w:rPr>
          <w:rFonts w:hint="eastAsia" w:ascii="宋体"/>
          <w:color w:val="auto"/>
          <w:sz w:val="22"/>
          <w:szCs w:val="22"/>
          <w:highlight w:val="none"/>
        </w:rPr>
        <w:outlineLvl w:val="9"/>
      </w:pPr>
      <w:r/>
      <w:bookmarkStart w:id="419" w:name="_Toc21509"/>
      <w:r/>
      <w:bookmarkStart w:id="420" w:name="_Toc7806"/>
      <w:r/>
      <w:bookmarkStart w:id="421" w:name="_Toc12574"/>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419"/>
      <w:r/>
      <w:bookmarkEnd w:id="420"/>
      <w:r/>
      <w:bookmarkEnd w:id="421"/>
      <w:r/>
      <w:r/>
    </w:p>
    <w:p>
      <w:pPr>
        <w:ind w:firstLine="440"/>
        <w:keepLines w:val="0"/>
        <w:keepNext w:val="0"/>
        <w:pageBreakBefore w:val="0"/>
        <w:spacing w:line="360" w:lineRule="auto"/>
        <w:widowControl w:val="off"/>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keepLines w:val="0"/>
        <w:keepNext w:val="0"/>
        <w:pageBreakBefore w:val="0"/>
        <w:spacing w:line="360" w:lineRule="auto"/>
        <w:widowControl w:val="off"/>
        <w:rPr>
          <w:rFonts w:ascii="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项要求提交履约担保的，视为放弃成交，其谈判保证金不予退还，给采购人造成的损失超过谈判保证金数额的，成交供应商还应当对超过部分予以赔偿。</w:t>
      </w:r>
      <w:r/>
    </w:p>
    <w:p>
      <w:pPr>
        <w:pStyle w:val="1036"/>
        <w:ind w:firstLine="442"/>
        <w:keepLines w:val="0"/>
        <w:keepNext w:val="0"/>
        <w:pageBreakBefore w:val="0"/>
        <w:spacing w:line="360" w:lineRule="auto"/>
        <w:widowControl w:val="off"/>
        <w:rPr>
          <w:rFonts w:hint="eastAsia" w:ascii="宋体"/>
          <w:color w:val="auto"/>
          <w:sz w:val="22"/>
          <w:szCs w:val="22"/>
          <w:highlight w:val="none"/>
        </w:rPr>
        <w:outlineLvl w:val="9"/>
      </w:pPr>
      <w:r/>
      <w:bookmarkStart w:id="422" w:name="_Toc22062"/>
      <w:r/>
      <w:bookmarkStart w:id="423" w:name="_Toc27079"/>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422"/>
      <w:r/>
      <w:bookmarkEnd w:id="423"/>
      <w:r/>
      <w:r/>
    </w:p>
    <w:p>
      <w:pPr>
        <w:ind w:firstLine="440"/>
        <w:spacing w:line="360" w:lineRule="auto"/>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日内，按照谈判文件确定的合同文本以及采购标的、内容、采购金额、采购数量、技术和服务要求等事项签订政府采购合同。</w:t>
      </w:r>
      <w:r/>
    </w:p>
    <w:p>
      <w:pPr>
        <w:ind w:firstLine="440"/>
        <w:spacing w:line="360" w:lineRule="auto"/>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r/>
    </w:p>
    <w:p>
      <w:pPr>
        <w:ind w:firstLine="440"/>
        <w:spacing w:line="360" w:lineRule="auto"/>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360" w:lineRule="auto"/>
        <w:rPr>
          <w:color w:val="auto"/>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firstLine="482"/>
        <w:jc w:val="center"/>
        <w:spacing w:line="360" w:lineRule="auto"/>
        <w:rPr>
          <w:rFonts w:hint="eastAsia" w:ascii="宋体" w:hAnsi="宋体" w:cs="宋体"/>
          <w:b/>
          <w:bCs/>
          <w:color w:val="auto"/>
          <w:sz w:val="24"/>
          <w:highlight w:val="none"/>
        </w:rPr>
      </w:pPr>
      <w:r/>
      <w:bookmarkStart w:id="424" w:name="_Toc6646"/>
      <w:r/>
      <w:bookmarkStart w:id="425" w:name="_Toc30375"/>
      <w:r>
        <w:rPr>
          <w:rFonts w:hint="eastAsia" w:ascii="宋体" w:hAnsi="宋体" w:cs="宋体"/>
          <w:b/>
          <w:bCs/>
          <w:color w:val="auto"/>
          <w:sz w:val="24"/>
          <w:highlight w:val="none"/>
        </w:rPr>
        <w:t xml:space="preserve">八、质疑与投诉</w:t>
      </w:r>
      <w:bookmarkEnd w:id="424"/>
      <w:r/>
      <w:r/>
    </w:p>
    <w:p>
      <w:pPr>
        <w:pStyle w:val="1036"/>
        <w:ind w:firstLine="442"/>
        <w:spacing w:line="360" w:lineRule="auto"/>
        <w:rPr>
          <w:rFonts w:hint="eastAsia" w:ascii="宋体"/>
          <w:color w:val="auto"/>
          <w:sz w:val="22"/>
          <w:szCs w:val="22"/>
          <w:highlight w:val="none"/>
        </w:rPr>
        <w:outlineLvl w:val="9"/>
      </w:pPr>
      <w:r/>
      <w:bookmarkStart w:id="426" w:name="_Toc5197"/>
      <w:r/>
      <w:bookmarkStart w:id="427" w:name="_Toc26067"/>
      <w:r/>
      <w:bookmarkStart w:id="428" w:name="_Toc6180"/>
      <w:r/>
      <w:bookmarkStart w:id="429" w:name="_Toc3320"/>
      <w:r/>
      <w:bookmarkStart w:id="430" w:name="_Toc31110"/>
      <w:r/>
      <w:bookmarkStart w:id="431" w:name="_Toc7353"/>
      <w:r/>
      <w:bookmarkStart w:id="432" w:name="_Toc15626"/>
      <w:r/>
      <w:bookmarkStart w:id="433" w:name="_Toc14001"/>
      <w:r/>
      <w:bookmarkStart w:id="434" w:name="_Toc19226"/>
      <w:r/>
      <w:bookmarkStart w:id="435" w:name="_Toc16779"/>
      <w:r/>
      <w:bookmarkStart w:id="436" w:name="_Toc30248"/>
      <w:r/>
      <w:bookmarkStart w:id="437" w:name="_Toc13740"/>
      <w:r/>
      <w:bookmarkStart w:id="438" w:name="_Toc20743"/>
      <w:r/>
      <w:bookmarkStart w:id="439" w:name="_Toc12590"/>
      <w:r/>
      <w:bookmarkStart w:id="440" w:name="_Toc16783"/>
      <w:r/>
      <w:bookmarkStart w:id="441" w:name="_Toc23699"/>
      <w:r/>
      <w:bookmarkStart w:id="442" w:name="_Toc3184"/>
      <w:r/>
      <w:bookmarkStart w:id="443" w:name="_Toc9551"/>
      <w:r/>
      <w:bookmarkStart w:id="444" w:name="_Toc22259"/>
      <w:r/>
      <w:bookmarkStart w:id="445" w:name="_Toc8474"/>
      <w:r/>
      <w:bookmarkStart w:id="446" w:name="_Toc11061"/>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426"/>
      <w:r/>
      <w:bookmarkEnd w:id="427"/>
      <w:r/>
      <w:bookmarkEnd w:id="428"/>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ind w:firstLine="440"/>
        <w:spacing w:line="360" w:lineRule="auto"/>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360" w:lineRule="auto"/>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360" w:lineRule="auto"/>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360" w:lineRule="auto"/>
        <w:rPr>
          <w:rFonts w:ascii="宋体"/>
          <w:color w:val="auto"/>
          <w:sz w:val="22"/>
          <w:highlight w:val="none"/>
        </w:rPr>
      </w:pPr>
      <w:r>
        <w:rPr>
          <w:rFonts w:ascii="宋体" w:hAnsi="宋体" w:cs="宋体"/>
          <w:color w:val="auto"/>
          <w:sz w:val="22"/>
          <w:highlight w:val="none"/>
        </w:rPr>
        <w:t xml:space="preserve">8.1.5 </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360" w:lineRule="auto"/>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采购人或者采购代理机构在收到对采购文件的质疑书后七个工作日内做出书面答复，并以书面形式通知质疑人和其他有关供应商；但答复不得涉及商业秘密。</w:t>
      </w:r>
      <w:r/>
    </w:p>
    <w:p>
      <w:pPr>
        <w:ind w:firstLine="440"/>
        <w:spacing w:line="360" w:lineRule="auto"/>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质疑人对采购人、采购代理机构的答复不满意或者采购人、采购代理机构未在规定的时间内做出答复的，可以在答复期满后十五个工作日内向同级财政部门投诉。</w:t>
      </w:r>
      <w:r/>
    </w:p>
    <w:p>
      <w:pPr>
        <w:pStyle w:val="1036"/>
        <w:ind w:firstLine="442"/>
        <w:spacing w:line="360" w:lineRule="auto"/>
        <w:rPr>
          <w:rFonts w:hint="eastAsia" w:ascii="宋体"/>
          <w:color w:val="auto"/>
          <w:sz w:val="22"/>
          <w:szCs w:val="22"/>
          <w:highlight w:val="none"/>
        </w:rPr>
        <w:outlineLvl w:val="9"/>
      </w:pPr>
      <w:r/>
      <w:bookmarkStart w:id="447" w:name="_Toc20554"/>
      <w:r/>
      <w:bookmarkStart w:id="448" w:name="_Toc10159"/>
      <w:r/>
      <w:bookmarkStart w:id="449" w:name="_Toc6560"/>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447"/>
      <w:r/>
      <w:bookmarkEnd w:id="448"/>
      <w:r/>
      <w:bookmarkEnd w:id="449"/>
      <w:r/>
      <w:r/>
    </w:p>
    <w:p>
      <w:pPr>
        <w:ind w:firstLine="440"/>
        <w:spacing w:line="360" w:lineRule="auto"/>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360" w:lineRule="auto"/>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ascii="宋体" w:cs="宋体"/>
          <w:color w:val="auto"/>
          <w:sz w:val="22"/>
          <w:highlight w:val="none"/>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360" w:lineRule="auto"/>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360" w:lineRule="auto"/>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360" w:lineRule="auto"/>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1036"/>
        <w:ind w:firstLine="442"/>
        <w:spacing w:line="360" w:lineRule="auto"/>
        <w:rPr>
          <w:rFonts w:hint="eastAsia" w:ascii="宋体"/>
          <w:color w:val="auto"/>
          <w:sz w:val="22"/>
          <w:szCs w:val="22"/>
          <w:highlight w:val="none"/>
        </w:rPr>
        <w:outlineLvl w:val="9"/>
      </w:pPr>
      <w:r/>
      <w:bookmarkStart w:id="450" w:name="_Toc1942"/>
      <w:r/>
      <w:bookmarkStart w:id="451" w:name="_Toc2003"/>
      <w:r/>
      <w:bookmarkStart w:id="452" w:name="_Toc7425"/>
      <w:r>
        <w:rPr>
          <w:rFonts w:hint="eastAsia" w:ascii="宋体" w:hAnsi="宋体" w:cs="宋体"/>
          <w:color w:val="auto"/>
          <w:sz w:val="22"/>
          <w:szCs w:val="22"/>
          <w:highlight w:val="none"/>
        </w:rPr>
        <w:t xml:space="preserve">九、其他</w:t>
      </w:r>
      <w:bookmarkEnd w:id="450"/>
      <w:r/>
      <w:bookmarkEnd w:id="451"/>
      <w:r/>
      <w:bookmarkEnd w:id="452"/>
      <w:r/>
      <w:r/>
    </w:p>
    <w:p>
      <w:pPr>
        <w:ind w:firstLine="440"/>
        <w:jc w:val="left"/>
        <w:spacing w:line="360" w:lineRule="auto"/>
        <w:rPr>
          <w:b/>
          <w:bCs/>
          <w:color w:val="auto"/>
          <w:sz w:val="36"/>
          <w:szCs w:val="36"/>
          <w:highlight w:val="none"/>
        </w:rPr>
      </w:pPr>
      <w:r>
        <w:rPr>
          <w:rFonts w:hint="eastAsia" w:ascii="宋体" w:hAnsi="宋体" w:cs="宋体"/>
          <w:color w:val="auto"/>
          <w:sz w:val="22"/>
          <w:highlight w:val="none"/>
        </w:rPr>
        <w:t xml:space="preserve">其他未尽事宜按照《中华人民共和国政府采购法》及相关法律、法规的有关规定执行</w:t>
      </w:r>
      <w:r>
        <w:rPr>
          <w:rFonts w:hint="eastAsia" w:ascii="宋体" w:hAnsi="宋体" w:cs="宋体"/>
          <w:color w:val="auto"/>
          <w:highlight w:val="none"/>
        </w:rPr>
        <w:t xml:space="preserve">。</w:t>
      </w:r>
      <w:bookmarkEnd w:id="425"/>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53" w:name="_Toc5378"/>
      <w:r/>
      <w:bookmarkEnd w:id="453"/>
      <w:r/>
      <w:bookmarkStart w:id="454" w:name="_Toc152047234"/>
      <w:r/>
      <w:bookmarkStart w:id="455" w:name="_Toc19765"/>
      <w:r/>
      <w:bookmarkStart w:id="456" w:name="_Toc179715727"/>
      <w:r/>
      <w:bookmarkStart w:id="457" w:name="_Toc144974438"/>
      <w:r/>
      <w:bookmarkStart w:id="458" w:name="_Toc22384"/>
      <w:r/>
      <w:bookmarkStart w:id="459" w:name="_Toc29944"/>
      <w:r/>
      <w:r/>
    </w:p>
    <w:p>
      <w:pPr>
        <w:pStyle w:val="771"/>
        <w:rPr>
          <w:color w:val="auto"/>
          <w:highlight w:val="none"/>
        </w:rPr>
      </w:pPr>
      <w:r>
        <w:rPr>
          <w:rFonts w:hint="eastAsia"/>
          <w:color w:val="auto"/>
          <w:highlight w:val="none"/>
        </w:rPr>
        <w:br w:type="page" w:clear="all"/>
      </w:r>
      <w:bookmarkStart w:id="460" w:name="_Toc6213"/>
      <w:r/>
      <w:bookmarkStart w:id="461" w:name="_Toc30220"/>
      <w:r/>
      <w:bookmarkStart w:id="462" w:name="_Toc16882"/>
      <w:r>
        <w:rPr>
          <w:rFonts w:hint="eastAsia"/>
          <w:color w:val="auto"/>
          <w:highlight w:val="none"/>
        </w:rPr>
        <w:t xml:space="preserve">第三章   资格审查办法</w:t>
      </w:r>
      <w:bookmarkEnd w:id="460"/>
      <w:r/>
      <w:bookmarkEnd w:id="461"/>
      <w:r/>
      <w:bookmarkEnd w:id="462"/>
      <w:r/>
      <w:r/>
    </w:p>
    <w:p>
      <w:pPr>
        <w:pStyle w:val="1036"/>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1. 审查方法</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1.1 本项目资格审查由谈判小组依法对供应商的资格进行审查。</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1.2 凡符合本章资格审查标准的投标人均通过资格审查，并进入谈判。</w:t>
      </w:r>
      <w:r/>
    </w:p>
    <w:p>
      <w:pPr>
        <w:spacing w:line="360" w:lineRule="auto"/>
        <w:rPr>
          <w:color w:val="auto"/>
          <w:highlight w:val="none"/>
        </w:rPr>
      </w:pPr>
      <w:r/>
      <w:bookmarkStart w:id="463" w:name="_Toc144974439"/>
      <w:r/>
      <w:bookmarkStart w:id="464" w:name="_Toc152047235"/>
      <w:r/>
      <w:bookmarkStart w:id="465" w:name="_Toc179715728"/>
      <w:r/>
      <w:r/>
    </w:p>
    <w:p>
      <w:pPr>
        <w:pStyle w:val="1036"/>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2. 审查标准</w:t>
      </w:r>
      <w:bookmarkEnd w:id="463"/>
      <w:r/>
      <w:bookmarkEnd w:id="464"/>
      <w:r/>
      <w:bookmarkEnd w:id="465"/>
      <w:r/>
      <w:r/>
    </w:p>
    <w:p>
      <w:pPr>
        <w:pStyle w:val="1036"/>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2.1 供应商有不符合下列情形之一的，不能通过资格审查，其响应文件无效：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（1）满足《中华人民共和国政府采购法》第二十二条规定，并提供下列材料：</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①具有独立承担民事责任的能力（提供法人或者其他组织的营业执照、事业单位登记证书等证明文件，原件扫描件加盖电子签章）；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②具有良好的商业信誉和健全的财务会计制度（承诺制）；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③具有履行合同所必需的设备和专业技术能力（承诺制）；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④有依法缴纳税收和社会保障资金的良好记录（承诺制）；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⑤参加政府采购活动前三年内，在经营活动中没有重大违法记录，未被列入“信用中国”网站(www.creditchina.gov.cn)失信被执行人名单、重大税收违法案件当事人名单；未被列入中国政府采购网(www.ccgp.gov.cn)政府采购严重违法失信行为记录名单的供应商（（提供网站查询截图）（加盖电子签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⑥具有有效的建设行政主管部门颁布并在有效期内的市政公用工程施工总承包三级（含）及以上资质；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⑦具备有效的建筑施工企业安全生产许可证；</w:t>
      </w:r>
      <w:r/>
    </w:p>
    <w:p>
      <w:pPr>
        <w:ind w:firstLine="440"/>
        <w:jc w:val="left"/>
        <w:spacing w:line="360" w:lineRule="auto"/>
        <w:rPr>
          <w:rFonts w:hint="eastAsia" w:ascii="宋体" w:hAnsi="宋体" w:cs="宋体"/>
          <w:color w:val="auto"/>
          <w:sz w:val="22"/>
          <w:highlight w:val="none"/>
          <w:lang w:val="zh-CN"/>
        </w:rPr>
      </w:pPr>
      <w:r>
        <w:rPr>
          <w:rFonts w:hint="eastAsia" w:ascii="宋体" w:hAnsi="宋体" w:cs="宋体"/>
          <w:color w:val="auto"/>
          <w:sz w:val="22"/>
          <w:highlight w:val="none"/>
        </w:rPr>
        <w:t xml:space="preserve">⑧</w:t>
      </w:r>
      <w:r>
        <w:rPr>
          <w:rFonts w:hint="eastAsia" w:ascii="宋体" w:hAnsi="宋体" w:cs="宋体"/>
          <w:color w:val="auto"/>
          <w:sz w:val="22"/>
          <w:highlight w:val="none"/>
          <w:lang w:val="zh-CN"/>
        </w:rPr>
        <w:t xml:space="preserve">拟派项目负责人具备有效的【市政公用工程】专业二级(含)以上注册建造师执业资格且同时具备有效的《安全生产考核合格证》（B证）（供应商近</w:t>
      </w:r>
      <w:r>
        <w:rPr>
          <w:rFonts w:hint="eastAsia" w:ascii="宋体" w:hAnsi="宋体" w:cs="宋体"/>
          <w:color w:val="auto"/>
          <w:sz w:val="22"/>
          <w:highlight w:val="none"/>
        </w:rPr>
        <w:t xml:space="preserve">三个月</w:t>
      </w:r>
      <w:r>
        <w:rPr>
          <w:rFonts w:hint="eastAsia" w:ascii="宋体" w:hAnsi="宋体" w:cs="宋体"/>
          <w:color w:val="auto"/>
          <w:sz w:val="22"/>
          <w:highlight w:val="none"/>
          <w:lang w:val="zh-CN"/>
        </w:rPr>
        <w:t xml:space="preserve">内任意一个月为其缴纳社保的证明材料，如为退休人员，则提供退休证和返聘协议等证明原件扫描件；</w:t>
      </w:r>
      <w:r/>
    </w:p>
    <w:p>
      <w:pPr>
        <w:ind w:firstLine="442"/>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⑨</w:t>
      </w:r>
      <w:r>
        <w:rPr>
          <w:rFonts w:hint="eastAsia" w:ascii="宋体" w:hAnsi="宋体" w:cs="宋体"/>
          <w:color w:val="auto"/>
          <w:sz w:val="22"/>
          <w:highlight w:val="none"/>
          <w:lang w:val="zh-CN"/>
        </w:rPr>
        <w:t xml:space="preserve">供应商拟派项目经理不得同时在两个或者两个以上单位受聘或者执业；不得在其他工程项目上担任项目经理、施工项目负责人（提供</w:t>
      </w:r>
      <w:r>
        <w:rPr>
          <w:rFonts w:hint="eastAsia" w:ascii="宋体" w:hAnsi="宋体" w:cs="宋体"/>
          <w:color w:val="auto"/>
          <w:sz w:val="22"/>
          <w:highlight w:val="none"/>
        </w:rPr>
        <w:t xml:space="preserve">无在建工程</w:t>
      </w:r>
      <w:r>
        <w:rPr>
          <w:rFonts w:hint="eastAsia" w:ascii="宋体" w:hAnsi="宋体" w:cs="宋体"/>
          <w:color w:val="auto"/>
          <w:sz w:val="22"/>
          <w:highlight w:val="none"/>
          <w:lang w:val="zh-CN"/>
        </w:rPr>
        <w:t xml:space="preserve">承诺书)；</w:t>
      </w:r>
      <w:r>
        <w:rPr>
          <w:rFonts w:hint="eastAsia" w:ascii="宋体" w:hAnsi="宋体" w:cs="宋体"/>
          <w:color w:val="auto"/>
          <w:sz w:val="22"/>
          <w:highlight w:val="none"/>
        </w:rPr>
        <w:t xml:space="preserve">项目经理业绩要求：2023年1月1日</w:t>
      </w:r>
      <w:r>
        <w:rPr>
          <w:rFonts w:ascii="宋体" w:hAnsi="宋体" w:cs="宋体"/>
          <w:color w:val="auto"/>
          <w:sz w:val="22"/>
          <w:highlight w:val="none"/>
        </w:rPr>
        <w:t xml:space="preserve">以来截止投标时间（以</w:t>
      </w:r>
      <w:r>
        <w:rPr>
          <w:rFonts w:hint="eastAsia" w:ascii="宋体" w:hAnsi="宋体" w:cs="宋体"/>
          <w:color w:val="auto"/>
          <w:sz w:val="22"/>
          <w:highlight w:val="none"/>
        </w:rPr>
        <w:t xml:space="preserve">竣工验收</w:t>
      </w:r>
      <w:r>
        <w:rPr>
          <w:rFonts w:ascii="宋体" w:hAnsi="宋体" w:cs="宋体"/>
          <w:color w:val="auto"/>
          <w:sz w:val="22"/>
          <w:highlight w:val="none"/>
        </w:rPr>
        <w:t xml:space="preserve">日期为准）</w:t>
      </w:r>
      <w:r>
        <w:rPr>
          <w:rFonts w:hint="eastAsia" w:ascii="宋体" w:hAnsi="宋体" w:cs="宋体"/>
          <w:color w:val="auto"/>
          <w:sz w:val="22"/>
          <w:highlight w:val="none"/>
        </w:rPr>
        <w:t xml:space="preserve">至今承担过园林绿化、景观业绩（工程内容至少包含活动场地或运动场地）1个，提供中标通知书、施工合同及竣工验收证明，</w:t>
      </w:r>
      <w:r>
        <w:rPr>
          <w:rFonts w:ascii="宋体" w:hAnsi="宋体" w:cs="宋体"/>
          <w:color w:val="auto"/>
          <w:sz w:val="22"/>
          <w:highlight w:val="none"/>
        </w:rPr>
        <w:t xml:space="preserve">三项证明材料缺一不可。</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⑩动态考核：评标当日，投标人投标所用资质核查结果为不达标的，视为投标人资质条件不符合国家有关规定，或不满足招标文件规定的资格条件。动态监管不合格资质查询网址：（https://entq.jsszfhcxjstzhfwpt.com:12443/ms/admin/#/open/dthc-list）</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⑪投标人未被发现第二章投标须知第1.3.5项规定的任何一种情形；</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⑫投标人未出现不按资格审查要求澄清或说明的；</w:t>
      </w:r>
      <w:r/>
    </w:p>
    <w:p>
      <w:pPr>
        <w:ind w:firstLine="440"/>
        <w:jc w:val="left"/>
        <w:spacing w:line="360" w:lineRule="auto"/>
        <w:rPr>
          <w:rFonts w:hint="eastAsia" w:ascii="宋体" w:hAnsi="宋体" w:cs="宋体"/>
          <w:color w:val="auto"/>
          <w:sz w:val="22"/>
          <w:highlight w:val="none"/>
        </w:rPr>
      </w:pPr>
      <w:r>
        <w:rPr>
          <w:rFonts w:hint="eastAsia" w:ascii="微软雅黑" w:hAnsi="微软雅黑" w:eastAsia="微软雅黑" w:cs="微软雅黑"/>
          <w:color w:val="auto"/>
          <w:sz w:val="22"/>
          <w:highlight w:val="none"/>
        </w:rPr>
        <w:t xml:space="preserve">⑬</w:t>
      </w:r>
      <w:r>
        <w:rPr>
          <w:rFonts w:hint="eastAsia" w:ascii="宋体" w:hAnsi="宋体" w:cs="宋体"/>
          <w:color w:val="auto"/>
          <w:sz w:val="22"/>
          <w:highlight w:val="none"/>
        </w:rPr>
        <w:t xml:space="preserve">未被发现在资格审查过程中存在弄虚作假、行贿或有其他违法违规行为。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落实政府采购政策需满足的资格要求：本项目专门面向中小企业采购，供应商应为中小微企业、监狱企业、残疾人福利性单位之一。（中小企业划分标准参照：工信部联企业[2011]300号文规定，须按照财库〔2020〕46号文要求提供中小企业声明函，本项目标的属于“建筑业”。中小微企业以供应商填写的《中小企业声明函》为准，残疾人福利性单位以供应商填写的《残疾人福利性单位声明函》为准，监狱企业须提供由省级以上监狱管理局、戒毒管理局（含新疆生产建设兵团）出具的属于监狱企业的证明文件，否则不予认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2.2 未能通过资格审查的投标人投标文件作无效投标文件处理，其投标文件不再提交谈判小组进行评标。</w:t>
      </w:r>
      <w:r/>
    </w:p>
    <w:p>
      <w:pPr>
        <w:pStyle w:val="1036"/>
        <w:ind w:firstLine="442"/>
        <w:spacing w:line="360" w:lineRule="auto"/>
        <w:rPr>
          <w:rFonts w:hint="eastAsia" w:ascii="宋体" w:hAnsi="宋体" w:cs="宋体"/>
          <w:color w:val="auto"/>
          <w:sz w:val="22"/>
          <w:szCs w:val="22"/>
          <w:highlight w:val="none"/>
        </w:rPr>
        <w:outlineLvl w:val="9"/>
      </w:pPr>
      <w:r/>
      <w:bookmarkStart w:id="466" w:name="_Toc152047241"/>
      <w:r/>
      <w:bookmarkStart w:id="467" w:name="_Toc179715734"/>
      <w:r/>
      <w:bookmarkStart w:id="468" w:name="_Toc144974445"/>
      <w:r/>
      <w:bookmarkStart w:id="469" w:name="_Toc13209"/>
      <w:r>
        <w:rPr>
          <w:rFonts w:hint="eastAsia" w:ascii="宋体" w:hAnsi="宋体" w:cs="宋体"/>
          <w:color w:val="auto"/>
          <w:sz w:val="22"/>
          <w:szCs w:val="22"/>
          <w:highlight w:val="none"/>
        </w:rPr>
        <w:t xml:space="preserve">3.澄清</w:t>
      </w:r>
      <w:bookmarkEnd w:id="466"/>
      <w:r/>
      <w:bookmarkEnd w:id="467"/>
      <w:r/>
      <w:bookmarkEnd w:id="468"/>
      <w:r>
        <w:rPr>
          <w:rFonts w:hint="eastAsia" w:ascii="宋体" w:hAnsi="宋体" w:cs="宋体"/>
          <w:color w:val="auto"/>
          <w:sz w:val="22"/>
          <w:szCs w:val="22"/>
          <w:highlight w:val="none"/>
        </w:rPr>
        <w:t xml:space="preserve">或说明</w:t>
      </w:r>
      <w:bookmarkEnd w:id="469"/>
      <w:r/>
      <w:r/>
    </w:p>
    <w:p>
      <w:pPr>
        <w:ind w:firstLine="440"/>
        <w:jc w:val="left"/>
        <w:spacing w:line="360" w:lineRule="auto"/>
        <w:rPr>
          <w:rFonts w:hint="eastAsia" w:ascii="宋体" w:hAnsi="宋体" w:cs="宋体"/>
          <w:color w:val="auto"/>
          <w:sz w:val="22"/>
          <w:highlight w:val="none"/>
          <w:lang w:val="zh-CN"/>
        </w:rPr>
      </w:pPr>
      <w:r/>
      <w:bookmarkStart w:id="470" w:name="_Toc144974446"/>
      <w:r/>
      <w:bookmarkStart w:id="471" w:name="_Toc4482"/>
      <w:r/>
      <w:bookmarkStart w:id="472" w:name="_Toc179715735"/>
      <w:r/>
      <w:bookmarkStart w:id="473" w:name="_Toc152047242"/>
      <w:r>
        <w:rPr>
          <w:rFonts w:hint="eastAsia" w:ascii="宋体" w:hAnsi="宋体" w:cs="宋体"/>
          <w:color w:val="auto"/>
          <w:sz w:val="22"/>
          <w:highlight w:val="none"/>
          <w:lang w:val="zh-CN"/>
        </w:rPr>
        <w:t xml:space="preserve">3.1 </w:t>
      </w:r>
      <w:r>
        <w:rPr>
          <w:rFonts w:hint="eastAsia" w:ascii="宋体" w:hAnsi="宋体" w:cs="宋体"/>
          <w:color w:val="auto"/>
          <w:sz w:val="22"/>
          <w:highlight w:val="none"/>
        </w:rPr>
        <w:t xml:space="preserve">谈判</w:t>
      </w:r>
      <w:r>
        <w:rPr>
          <w:rFonts w:hint="eastAsia" w:ascii="宋体" w:hAnsi="宋体" w:cs="宋体"/>
          <w:color w:val="auto"/>
          <w:sz w:val="22"/>
          <w:highlight w:val="none"/>
          <w:lang w:val="zh-CN"/>
        </w:rPr>
        <w:t xml:space="preserve">期间，为有助于对响应文件的审查、评价和比较，谈判小组将在“苏采云”系统中要求供应商作出必要的澄清、说明和补正。</w:t>
      </w:r>
      <w:r/>
    </w:p>
    <w:p>
      <w:pPr>
        <w:ind w:firstLine="440"/>
        <w:spacing w:line="360" w:lineRule="auto"/>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3.2供应商的澄清、说明或者更正不得超出响应文件的范围或者改变响应文件的实质性内容。</w:t>
      </w:r>
      <w:r/>
    </w:p>
    <w:p>
      <w:pPr>
        <w:ind w:firstLine="440"/>
        <w:jc w:val="left"/>
        <w:spacing w:line="360" w:lineRule="auto"/>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3.3 收到</w:t>
      </w:r>
      <w:r>
        <w:rPr>
          <w:rFonts w:hint="eastAsia" w:ascii="宋体" w:hAnsi="宋体" w:cs="宋体"/>
          <w:color w:val="auto"/>
          <w:sz w:val="22"/>
          <w:highlight w:val="none"/>
        </w:rPr>
        <w:t xml:space="preserve">谈判</w:t>
      </w:r>
      <w:r>
        <w:rPr>
          <w:rFonts w:hint="eastAsia" w:ascii="宋体" w:hAnsi="宋体" w:cs="宋体"/>
          <w:color w:val="auto"/>
          <w:sz w:val="22"/>
          <w:highlight w:val="none"/>
          <w:lang w:val="zh-CN"/>
        </w:rPr>
        <w:t xml:space="preserve">小组澄清要求的供应商应派人按</w:t>
      </w:r>
      <w:r>
        <w:rPr>
          <w:rFonts w:hint="eastAsia" w:ascii="宋体" w:hAnsi="宋体" w:cs="宋体"/>
          <w:color w:val="auto"/>
          <w:sz w:val="22"/>
          <w:highlight w:val="none"/>
        </w:rPr>
        <w:t xml:space="preserve">谈判</w:t>
      </w:r>
      <w:r>
        <w:rPr>
          <w:rFonts w:hint="eastAsia" w:ascii="宋体" w:hAnsi="宋体" w:cs="宋体"/>
          <w:color w:val="auto"/>
          <w:sz w:val="22"/>
          <w:highlight w:val="none"/>
          <w:lang w:val="zh-CN"/>
        </w:rPr>
        <w:t xml:space="preserve">小组规定的时间和格式在“苏采云”系统中做出澄清，澄清的内容作为响应文件的补充部分，但实质性的内容不得做任何更改。具体操作方式见《操作手册》。</w:t>
      </w:r>
      <w:r/>
    </w:p>
    <w:p>
      <w:pPr>
        <w:ind w:firstLine="440"/>
        <w:spacing w:line="360" w:lineRule="auto"/>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3.4接到谈判小组澄清要求的供应商如未按规定做出澄清，其风险由供应商自行承担。</w:t>
      </w:r>
      <w:r/>
    </w:p>
    <w:p>
      <w:pPr>
        <w:pStyle w:val="1036"/>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4.审查结果</w:t>
      </w:r>
      <w:bookmarkEnd w:id="470"/>
      <w:r/>
      <w:bookmarkEnd w:id="471"/>
      <w:r/>
      <w:bookmarkEnd w:id="472"/>
      <w:r/>
      <w:bookmarkEnd w:id="473"/>
      <w:r/>
      <w:r/>
    </w:p>
    <w:p>
      <w:pPr>
        <w:ind w:firstLine="440"/>
        <w:spacing w:line="360" w:lineRule="auto"/>
        <w:rPr>
          <w:rFonts w:hint="eastAsia" w:ascii="宋体" w:hAnsi="宋体" w:cs="宋体"/>
          <w:color w:val="auto"/>
          <w:sz w:val="22"/>
          <w:highlight w:val="none"/>
        </w:rPr>
      </w:pPr>
      <w:r/>
      <w:bookmarkStart w:id="474" w:name="_Toc152047243"/>
      <w:r/>
      <w:bookmarkStart w:id="475" w:name="_Toc144974447"/>
      <w:r/>
      <w:bookmarkStart w:id="476" w:name="_Toc179715736"/>
      <w:r>
        <w:rPr>
          <w:rFonts w:ascii="宋体" w:hAnsi="宋体" w:cs="宋体"/>
          <w:color w:val="auto"/>
          <w:sz w:val="22"/>
          <w:highlight w:val="none"/>
        </w:rPr>
        <w:t xml:space="preserve">4.1</w:t>
      </w:r>
      <w:bookmarkEnd w:id="474"/>
      <w:r/>
      <w:bookmarkEnd w:id="475"/>
      <w:r/>
      <w:bookmarkEnd w:id="476"/>
      <w:r>
        <w:rPr>
          <w:rFonts w:hint="eastAsia" w:ascii="宋体" w:hAnsi="宋体" w:cs="宋体"/>
          <w:color w:val="auto"/>
          <w:sz w:val="22"/>
          <w:highlight w:val="none"/>
        </w:rPr>
        <w:t xml:space="preserve">采购人或者采购代理机构完成审查后，确定通过资格预审的投标人名单，并提交审查报告。</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4.2通过资格审查投标人的数量不足</w:t>
      </w:r>
      <w:r>
        <w:rPr>
          <w:rFonts w:ascii="宋体" w:hAnsi="宋体" w:cs="宋体"/>
          <w:color w:val="auto"/>
          <w:sz w:val="22"/>
          <w:highlight w:val="none"/>
        </w:rPr>
        <w:t xml:space="preserve">3</w:t>
      </w:r>
      <w:r>
        <w:rPr>
          <w:rFonts w:hint="eastAsia" w:ascii="宋体" w:hAnsi="宋体" w:cs="宋体"/>
          <w:color w:val="auto"/>
          <w:sz w:val="22"/>
          <w:highlight w:val="none"/>
        </w:rPr>
        <w:t xml:space="preserve">家的，不再进行评标。</w:t>
      </w:r>
      <w:r>
        <w:rPr>
          <w:rFonts w:ascii="宋体" w:hAnsi="宋体" w:cs="宋体"/>
          <w:color w:val="auto"/>
          <w:sz w:val="22"/>
          <w:highlight w:val="none"/>
        </w:rPr>
        <w:t xml:space="preserve"> </w:t>
      </w:r>
      <w:bookmarkEnd w:id="454"/>
      <w:r/>
      <w:bookmarkEnd w:id="455"/>
      <w:r/>
      <w:bookmarkEnd w:id="456"/>
      <w:r/>
      <w:bookmarkEnd w:id="457"/>
      <w:r/>
      <w:bookmarkEnd w:id="458"/>
      <w:r/>
      <w:bookmarkEnd w:id="459"/>
      <w:r/>
      <w:r/>
    </w:p>
    <w:p>
      <w:pPr>
        <w:ind w:firstLine="440"/>
        <w:spacing w:line="360" w:lineRule="exact"/>
        <w:rPr>
          <w:rFonts w:hint="eastAsia" w:ascii="宋体" w:hAnsi="宋体" w:cs="宋体"/>
          <w:color w:val="auto"/>
          <w:sz w:val="22"/>
          <w:highlight w:val="none"/>
        </w:rPr>
      </w:pPr>
      <w:r>
        <w:rPr>
          <w:rFonts w:hint="eastAsia" w:ascii="宋体" w:hAnsi="宋体" w:cs="宋体"/>
          <w:color w:val="auto"/>
          <w:sz w:val="22"/>
          <w:highlight w:val="none"/>
        </w:rPr>
      </w:r>
      <w:r/>
    </w:p>
    <w:p>
      <w:pPr>
        <w:pStyle w:val="771"/>
        <w:rPr>
          <w:color w:val="auto"/>
          <w:highlight w:val="none"/>
        </w:rPr>
      </w:pPr>
      <w:r/>
      <w:bookmarkStart w:id="477" w:name="_Toc3823"/>
      <w:r/>
      <w:bookmarkStart w:id="478" w:name="_Toc24225"/>
      <w:r/>
      <w:bookmarkStart w:id="479" w:name="_Toc15501"/>
      <w:r/>
      <w:bookmarkStart w:id="480" w:name="_Toc9549"/>
      <w:r/>
      <w:bookmarkStart w:id="481" w:name="_Toc11281"/>
      <w:r/>
      <w:bookmarkStart w:id="482" w:name="_Toc6383"/>
      <w:r/>
      <w:bookmarkStart w:id="483" w:name="_Toc9895"/>
      <w:r/>
      <w:bookmarkStart w:id="484" w:name="_Toc251"/>
      <w:r/>
      <w:bookmarkStart w:id="485" w:name="_Toc7365"/>
      <w:r/>
      <w:bookmarkStart w:id="486" w:name="_Toc31559"/>
      <w:r/>
      <w:bookmarkStart w:id="487" w:name="_Toc9583"/>
      <w:r/>
      <w:bookmarkStart w:id="488" w:name="_Toc17767"/>
      <w:r>
        <w:rPr>
          <w:rFonts w:hint="eastAsia"/>
          <w:color w:val="auto"/>
          <w:highlight w:val="none"/>
        </w:rPr>
        <w:br w:type="page" w:clear="all"/>
      </w:r>
      <w:bookmarkStart w:id="489" w:name="_Toc27661"/>
      <w:r/>
      <w:bookmarkStart w:id="490" w:name="_Toc15409"/>
      <w:r/>
      <w:bookmarkStart w:id="491" w:name="_Toc32543"/>
      <w:r>
        <w:rPr>
          <w:rFonts w:hint="eastAsia"/>
          <w:color w:val="auto"/>
          <w:highlight w:val="none"/>
        </w:rPr>
        <w:t xml:space="preserve">第四章   </w:t>
      </w:r>
      <w:bookmarkEnd w:id="477"/>
      <w:r>
        <w:rPr>
          <w:rFonts w:hint="eastAsia"/>
          <w:color w:val="auto"/>
          <w:highlight w:val="none"/>
        </w:rPr>
        <w:t xml:space="preserve">评审办法</w:t>
      </w:r>
      <w:bookmarkEnd w:id="489"/>
      <w:r/>
      <w:bookmarkEnd w:id="490"/>
      <w:r/>
      <w:bookmarkEnd w:id="491"/>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谈判成交原则：本次谈判采用最低评标价法，采购人授权评审小组，将在响应报价不超过采购预算，且响应内容的质量和服务均能满足采购文件实质性响应要求的供应商（不少于三家）中，提出最低报价的供应商确认为成交供应商。</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资格评审办法见第三章，符合性评审因素与评审标准：</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1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①</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响应文件组成齐全，内容、格式按采购文件的规定，字迹清晰可辨：</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a.按照响应文件规定的格式、内容编制了响应文件；</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b.响应文件未因关键信息模糊而造成谈判小组成员会无法判定是否实质性响应。</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2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②</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响应文件上法定代表人或其授权的委托代理人的签名或电子签章、供应商的盖章齐全，符合谈判文件规定。 </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3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③</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供应商法定代表人授权委托代理人签署响应文件的，须提交授权委托书，且授权人和被授权人均在授权委托书上签名或电子签章。</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4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④</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供应商法定代表人在响应文件签署或盖法人电子签章的，提供了法定代表人身份证明。</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5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⑤</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最终报价表中投标报价为唯一报价，且未提交选择性报价。</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6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⑥</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供应商未提交可调价格的投标报价。</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7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⑦</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响应文件中未出现提供投标内容以外的任何附赠条款。</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8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⑧</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最终报价表中投标报价未超过谈判文件规定的最高限价。</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9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⑨</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响应文件载明的服务期符合谈判文件规定的时限。</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10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⑩</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响应文件未附有采购人不能接受的条件。</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2）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（3）评审过程中出现下列情形之一的，评审委员会应当启动异常低价投标(响应)审查程序:</w:t>
      </w:r>
      <w:r/>
    </w:p>
    <w:p>
      <w:pPr>
        <w:ind w:firstLine="440"/>
        <w:jc w:val="left"/>
        <w:spacing w:line="500" w:lineRule="exact"/>
        <w:rPr>
          <w:rFonts w:hint="eastAsia" w:ascii="宋体" w:hAnsi="宋体" w:cs="宋体"/>
          <w:b/>
          <w:bCs/>
          <w:color w:val="auto"/>
          <w:sz w:val="22"/>
          <w:highlight w:val="none"/>
        </w:rPr>
      </w:pPr>
      <w:r>
        <w:rPr>
          <w:rFonts w:hint="eastAsia" w:ascii="宋体" w:hAnsi="宋体" w:cs="宋体"/>
          <w:b/>
          <w:bCs/>
          <w:color w:val="auto"/>
          <w:sz w:val="22"/>
          <w:highlight w:val="none"/>
        </w:rPr>
        <w:fldChar w:fldCharType="begin"/>
      </w:r>
      <w:r>
        <w:rPr>
          <w:rFonts w:hint="eastAsia" w:ascii="宋体" w:hAnsi="宋体" w:cs="宋体"/>
          <w:b/>
          <w:bCs/>
          <w:color w:val="auto"/>
          <w:sz w:val="22"/>
          <w:highlight w:val="none"/>
        </w:rPr>
        <w:instrText xml:space="preserve"> = 1 \* GB3 \* MERGEFORMAT </w:instrText>
      </w:r>
      <w:r>
        <w:rPr>
          <w:rFonts w:hint="eastAsia" w:ascii="宋体" w:hAnsi="宋体" w:cs="宋体"/>
          <w:b/>
          <w:bCs/>
          <w:color w:val="auto"/>
          <w:sz w:val="22"/>
          <w:highlight w:val="none"/>
        </w:rPr>
        <w:fldChar w:fldCharType="separate"/>
      </w:r>
      <w:r>
        <w:rPr>
          <w:rFonts w:hint="eastAsia" w:ascii="宋体" w:hAnsi="宋体" w:cs="宋体"/>
          <w:b/>
          <w:bCs/>
          <w:color w:val="auto"/>
          <w:sz w:val="22"/>
          <w:highlight w:val="none"/>
        </w:rPr>
        <w:t xml:space="preserve">①</w:t>
      </w:r>
      <w:r>
        <w:rPr>
          <w:rFonts w:hint="eastAsia" w:ascii="宋体" w:hAnsi="宋体" w:cs="宋体"/>
          <w:b/>
          <w:bCs/>
          <w:color w:val="auto"/>
          <w:sz w:val="22"/>
          <w:highlight w:val="none"/>
        </w:rPr>
        <w:fldChar w:fldCharType="end"/>
      </w:r>
      <w:r>
        <w:rPr>
          <w:rFonts w:hint="eastAsia" w:ascii="宋体" w:hAnsi="宋体" w:cs="宋体"/>
          <w:b/>
          <w:bCs/>
          <w:color w:val="auto"/>
          <w:sz w:val="22"/>
          <w:highlight w:val="none"/>
        </w:rPr>
        <w:t xml:space="preserve">投标（响应）报价低于全部通过符合性审查供应商投标（响应）报价平均值</w:t>
      </w:r>
      <w:r>
        <w:rPr>
          <w:rFonts w:hint="eastAsia" w:ascii="宋体" w:hAnsi="宋体" w:cs="宋体"/>
          <w:b/>
          <w:bCs/>
          <w:color w:val="auto"/>
          <w:sz w:val="22"/>
          <w:highlight w:val="none"/>
          <w:lang w:val="en-US" w:eastAsia="zh-CN"/>
        </w:rPr>
        <w:t xml:space="preserve">65</w:t>
      </w:r>
      <w:r>
        <w:rPr>
          <w:rFonts w:hint="eastAsia" w:ascii="宋体" w:hAnsi="宋体" w:cs="宋体"/>
          <w:b/>
          <w:bCs/>
          <w:color w:val="auto"/>
          <w:sz w:val="22"/>
          <w:highlight w:val="none"/>
        </w:rPr>
        <w:t xml:space="preserve">%的，即投标（响应）报价&lt;全部通过符合性审查供应商投标（响应）报价平均值×</w:t>
      </w:r>
      <w:r>
        <w:rPr>
          <w:rFonts w:hint="eastAsia" w:ascii="宋体" w:hAnsi="宋体" w:cs="宋体"/>
          <w:b/>
          <w:bCs/>
          <w:color w:val="auto"/>
          <w:sz w:val="22"/>
          <w:highlight w:val="none"/>
          <w:lang w:val="en-US" w:eastAsia="zh-CN"/>
        </w:rPr>
        <w:t xml:space="preserve">65</w:t>
      </w:r>
      <w:r>
        <w:rPr>
          <w:rFonts w:hint="eastAsia" w:ascii="宋体" w:hAnsi="宋体" w:cs="宋体"/>
          <w:b/>
          <w:bCs/>
          <w:color w:val="auto"/>
          <w:sz w:val="22"/>
          <w:highlight w:val="none"/>
        </w:rPr>
        <w:t xml:space="preserve">%；</w:t>
      </w:r>
      <w:r/>
    </w:p>
    <w:p>
      <w:pPr>
        <w:ind w:firstLine="440"/>
        <w:jc w:val="left"/>
        <w:spacing w:line="500" w:lineRule="exact"/>
        <w:rPr>
          <w:rFonts w:hint="eastAsia" w:ascii="宋体" w:hAnsi="宋体" w:cs="宋体"/>
          <w:b/>
          <w:bCs/>
          <w:color w:val="auto"/>
          <w:sz w:val="22"/>
          <w:highlight w:val="none"/>
        </w:rPr>
      </w:pPr>
      <w:r>
        <w:rPr>
          <w:rFonts w:hint="eastAsia" w:ascii="宋体" w:hAnsi="宋体" w:cs="宋体"/>
          <w:b/>
          <w:bCs/>
          <w:color w:val="auto"/>
          <w:sz w:val="22"/>
          <w:highlight w:val="none"/>
        </w:rPr>
        <w:fldChar w:fldCharType="begin"/>
      </w:r>
      <w:r>
        <w:rPr>
          <w:rFonts w:hint="eastAsia" w:ascii="宋体" w:hAnsi="宋体" w:cs="宋体"/>
          <w:b/>
          <w:bCs/>
          <w:color w:val="auto"/>
          <w:sz w:val="22"/>
          <w:highlight w:val="none"/>
        </w:rPr>
        <w:instrText xml:space="preserve"> = 2 \* GB3 \* MERGEFORMAT </w:instrText>
      </w:r>
      <w:r>
        <w:rPr>
          <w:rFonts w:hint="eastAsia" w:ascii="宋体" w:hAnsi="宋体" w:cs="宋体"/>
          <w:b/>
          <w:bCs/>
          <w:color w:val="auto"/>
          <w:sz w:val="22"/>
          <w:highlight w:val="none"/>
        </w:rPr>
        <w:fldChar w:fldCharType="separate"/>
      </w:r>
      <w:r>
        <w:rPr>
          <w:rFonts w:hint="eastAsia" w:ascii="宋体" w:hAnsi="宋体" w:cs="宋体"/>
          <w:b/>
          <w:bCs/>
          <w:color w:val="auto"/>
          <w:sz w:val="22"/>
          <w:highlight w:val="none"/>
        </w:rPr>
        <w:t xml:space="preserve">②</w:t>
      </w:r>
      <w:r>
        <w:rPr>
          <w:rFonts w:hint="eastAsia" w:ascii="宋体" w:hAnsi="宋体" w:cs="宋体"/>
          <w:b/>
          <w:bCs/>
          <w:color w:val="auto"/>
          <w:sz w:val="22"/>
          <w:highlight w:val="none"/>
        </w:rPr>
        <w:fldChar w:fldCharType="end"/>
      </w:r>
      <w:r>
        <w:rPr>
          <w:rFonts w:hint="eastAsia" w:ascii="宋体" w:hAnsi="宋体" w:cs="宋体"/>
          <w:b/>
          <w:bCs/>
          <w:color w:val="auto"/>
          <w:sz w:val="22"/>
          <w:highlight w:val="none"/>
        </w:rPr>
        <w:t xml:space="preserve">投标（响应）报价低于通过符合性审查的次低报价供应商投标（响应）报价</w:t>
      </w:r>
      <w:r>
        <w:rPr>
          <w:rFonts w:hint="eastAsia" w:ascii="宋体" w:hAnsi="宋体" w:cs="宋体"/>
          <w:b/>
          <w:bCs/>
          <w:color w:val="auto"/>
          <w:sz w:val="22"/>
          <w:highlight w:val="none"/>
          <w:lang w:val="en-US" w:eastAsia="zh-CN"/>
        </w:rPr>
        <w:t xml:space="preserve">65</w:t>
      </w:r>
      <w:r>
        <w:rPr>
          <w:rFonts w:hint="eastAsia" w:ascii="宋体" w:hAnsi="宋体" w:cs="宋体"/>
          <w:b/>
          <w:bCs/>
          <w:color w:val="auto"/>
          <w:sz w:val="22"/>
          <w:highlight w:val="none"/>
        </w:rPr>
        <w:t xml:space="preserve">%的，即投标（响应）报价&lt;通过符合性审查的次低报价供应商投标（响应）报价×</w:t>
      </w:r>
      <w:r>
        <w:rPr>
          <w:rFonts w:hint="eastAsia" w:ascii="宋体" w:hAnsi="宋体" w:cs="宋体"/>
          <w:b/>
          <w:bCs/>
          <w:color w:val="auto"/>
          <w:sz w:val="22"/>
          <w:highlight w:val="none"/>
          <w:lang w:val="en-US" w:eastAsia="zh-CN"/>
        </w:rPr>
        <w:t xml:space="preserve">65</w:t>
      </w:r>
      <w:r>
        <w:rPr>
          <w:rFonts w:hint="eastAsia" w:ascii="宋体" w:hAnsi="宋体" w:cs="宋体"/>
          <w:b/>
          <w:bCs/>
          <w:color w:val="auto"/>
          <w:sz w:val="22"/>
          <w:highlight w:val="none"/>
        </w:rPr>
        <w:t xml:space="preserve">%；</w:t>
      </w:r>
      <w:r/>
    </w:p>
    <w:p>
      <w:pPr>
        <w:ind w:firstLine="440"/>
        <w:jc w:val="left"/>
        <w:spacing w:line="500" w:lineRule="exact"/>
        <w:rPr>
          <w:rFonts w:hint="eastAsia" w:ascii="宋体" w:hAnsi="宋体" w:cs="宋体"/>
          <w:b/>
          <w:bCs/>
          <w:color w:val="auto"/>
          <w:sz w:val="22"/>
          <w:highlight w:val="none"/>
        </w:rPr>
      </w:pPr>
      <w:r>
        <w:rPr>
          <w:rFonts w:hint="eastAsia" w:ascii="宋体" w:hAnsi="宋体" w:cs="宋体"/>
          <w:b/>
          <w:bCs/>
          <w:color w:val="auto"/>
          <w:sz w:val="22"/>
          <w:highlight w:val="none"/>
        </w:rPr>
        <w:fldChar w:fldCharType="begin"/>
      </w:r>
      <w:r>
        <w:rPr>
          <w:rFonts w:hint="eastAsia" w:ascii="宋体" w:hAnsi="宋体" w:cs="宋体"/>
          <w:b/>
          <w:bCs/>
          <w:color w:val="auto"/>
          <w:sz w:val="22"/>
          <w:highlight w:val="none"/>
        </w:rPr>
        <w:instrText xml:space="preserve"> = 3 \* GB3 \* MERGEFORMAT </w:instrText>
      </w:r>
      <w:r>
        <w:rPr>
          <w:rFonts w:hint="eastAsia" w:ascii="宋体" w:hAnsi="宋体" w:cs="宋体"/>
          <w:b/>
          <w:bCs/>
          <w:color w:val="auto"/>
          <w:sz w:val="22"/>
          <w:highlight w:val="none"/>
        </w:rPr>
        <w:fldChar w:fldCharType="separate"/>
      </w:r>
      <w:r>
        <w:rPr>
          <w:rFonts w:hint="eastAsia" w:ascii="宋体" w:hAnsi="宋体" w:cs="宋体"/>
          <w:b/>
          <w:bCs/>
          <w:color w:val="auto"/>
          <w:sz w:val="22"/>
          <w:highlight w:val="none"/>
        </w:rPr>
        <w:t xml:space="preserve">③</w:t>
      </w:r>
      <w:r>
        <w:rPr>
          <w:rFonts w:hint="eastAsia" w:ascii="宋体" w:hAnsi="宋体" w:cs="宋体"/>
          <w:b/>
          <w:bCs/>
          <w:color w:val="auto"/>
          <w:sz w:val="22"/>
          <w:highlight w:val="none"/>
        </w:rPr>
        <w:fldChar w:fldCharType="end"/>
      </w:r>
      <w:r>
        <w:rPr>
          <w:rFonts w:hint="eastAsia" w:ascii="宋体" w:hAnsi="宋体" w:cs="宋体"/>
          <w:b/>
          <w:bCs/>
          <w:color w:val="auto"/>
          <w:sz w:val="22"/>
          <w:highlight w:val="none"/>
        </w:rPr>
        <w:t xml:space="preserve">投标（响应）报价低于采购项目最高限价</w:t>
      </w:r>
      <w:r>
        <w:rPr>
          <w:rFonts w:hint="eastAsia" w:ascii="宋体" w:hAnsi="宋体" w:cs="宋体"/>
          <w:b/>
          <w:bCs/>
          <w:color w:val="auto"/>
          <w:sz w:val="22"/>
          <w:highlight w:val="none"/>
          <w:lang w:val="en-US" w:eastAsia="zh-CN"/>
        </w:rPr>
        <w:t xml:space="preserve">65</w:t>
      </w:r>
      <w:r>
        <w:rPr>
          <w:rFonts w:hint="eastAsia" w:ascii="宋体" w:hAnsi="宋体" w:cs="宋体"/>
          <w:b/>
          <w:bCs/>
          <w:color w:val="auto"/>
          <w:sz w:val="22"/>
          <w:highlight w:val="none"/>
        </w:rPr>
        <w:t xml:space="preserve">%的，即投标（响应）报价&lt;采购项目最高限价×</w:t>
      </w:r>
      <w:r>
        <w:rPr>
          <w:rFonts w:hint="eastAsia" w:ascii="宋体" w:hAnsi="宋体" w:cs="宋体"/>
          <w:b/>
          <w:bCs/>
          <w:color w:val="auto"/>
          <w:sz w:val="22"/>
          <w:highlight w:val="none"/>
          <w:lang w:val="en-US" w:eastAsia="zh-CN"/>
        </w:rPr>
        <w:t xml:space="preserve">65</w:t>
      </w:r>
      <w:r>
        <w:rPr>
          <w:rFonts w:hint="eastAsia" w:ascii="宋体" w:hAnsi="宋体" w:cs="宋体"/>
          <w:b/>
          <w:bCs/>
          <w:color w:val="auto"/>
          <w:sz w:val="22"/>
          <w:highlight w:val="none"/>
        </w:rPr>
        <w:t xml:space="preserve">%；</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4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④</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评审委员会基于专业判断，认为供应商报价过低，有可能影响产品质量或者不能诚信履约的其他情形。</w:t>
      </w:r>
      <w:r/>
    </w:p>
    <w:p>
      <w:pPr>
        <w:ind w:firstLine="440"/>
        <w:jc w:val="left"/>
        <w:spacing w:line="500" w:lineRule="exact"/>
        <w:tabs>
          <w:tab w:val="left" w:pos="6589" w:leader="none"/>
        </w:tabs>
        <w:rPr>
          <w:rFonts w:hint="eastAsia" w:ascii="宋体" w:hAnsi="宋体" w:cs="宋体"/>
          <w:color w:val="auto"/>
          <w:sz w:val="22"/>
          <w:highlight w:val="none"/>
        </w:rPr>
      </w:pPr>
      <w:r>
        <w:rPr>
          <w:rFonts w:hint="eastAsia" w:ascii="宋体" w:hAnsi="宋体" w:cs="宋体"/>
          <w:color w:val="auto"/>
          <w:sz w:val="22"/>
          <w:highlight w:val="none"/>
        </w:rPr>
        <w:t xml:space="preserve">评审委员会启动异常低价投标（响应）审查后，属于前述第</w:t>
      </w: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1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①</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项至第</w:t>
      </w: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4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④</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3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③</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项情形，供应商已随投标（响应）文件一并提交相关书面说明及必要的证明材料的，在评审现场可不再重复提交。</w:t>
      </w:r>
      <w:r/>
    </w:p>
    <w:p>
      <w:pPr>
        <w:ind w:firstLine="440"/>
        <w:jc w:val="left"/>
        <w:spacing w:line="500" w:lineRule="exact"/>
        <w:tabs>
          <w:tab w:val="left" w:pos="6589" w:leader="none"/>
        </w:tabs>
        <w:rPr>
          <w:rFonts w:hint="eastAsia" w:ascii="宋体" w:hAnsi="宋体" w:cs="宋体"/>
          <w:color w:val="auto"/>
          <w:sz w:val="22"/>
          <w:highlight w:val="none"/>
        </w:rPr>
      </w:pPr>
      <w:r>
        <w:rPr>
          <w:rFonts w:hint="eastAsia" w:ascii="宋体" w:hAnsi="宋体" w:cs="宋体"/>
          <w:color w:val="auto"/>
          <w:sz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jc w:val="left"/>
        <w:spacing w:line="500" w:lineRule="exact"/>
        <w:tabs>
          <w:tab w:val="left" w:pos="6589" w:leader="none"/>
        </w:tabs>
        <w:rPr>
          <w:rFonts w:hint="eastAsia" w:ascii="宋体" w:hAnsi="宋体" w:cs="宋体"/>
          <w:color w:val="auto"/>
          <w:sz w:val="22"/>
          <w:highlight w:val="none"/>
        </w:rPr>
      </w:pPr>
      <w:r>
        <w:rPr>
          <w:rFonts w:hint="eastAsia" w:ascii="宋体" w:hAnsi="宋体" w:cs="宋体"/>
          <w:color w:val="auto"/>
          <w:sz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jc w:val="left"/>
        <w:spacing w:line="500" w:lineRule="exact"/>
        <w:tabs>
          <w:tab w:val="left" w:pos="6589" w:leader="none"/>
        </w:tabs>
        <w:rPr>
          <w:rStyle w:val="1037"/>
          <w:rFonts w:hint="eastAsia"/>
          <w:color w:val="auto"/>
          <w:highlight w:val="none"/>
        </w:rPr>
      </w:pPr>
      <w:r>
        <w:rPr>
          <w:rFonts w:hint="eastAsia" w:ascii="宋体" w:hAnsi="宋体" w:cs="宋体"/>
          <w:color w:val="auto"/>
          <w:sz w:val="22"/>
          <w:highlight w:val="none"/>
        </w:rPr>
        <w:t xml:space="preserve">异常低价投标（响应）审查的启动原因、审查意见和审查结果应当在评审报告中记录，并随供应商提供的相关书面说明及证明材料，以及异常低价审查的启动理由、供应商的书面说明材料、评审小组审查意见完整记入评审报告并归档。</w:t>
      </w:r>
      <w:r/>
    </w:p>
    <w:p>
      <w:pPr>
        <w:pStyle w:val="771"/>
        <w:rPr>
          <w:color w:val="auto"/>
          <w:highlight w:val="none"/>
        </w:rPr>
      </w:pPr>
      <w:r/>
      <w:bookmarkStart w:id="492" w:name="_Toc21057"/>
      <w:r/>
      <w:bookmarkStart w:id="493" w:name="_Toc10813"/>
      <w:r/>
      <w:bookmarkStart w:id="494" w:name="_Toc18616"/>
      <w:r>
        <w:rPr>
          <w:rFonts w:hint="eastAsia"/>
          <w:color w:val="auto"/>
          <w:highlight w:val="none"/>
        </w:rPr>
        <w:t xml:space="preserve">第五章   项目技术要求和有关说明</w:t>
      </w:r>
      <w:bookmarkEnd w:id="492"/>
      <w:r/>
      <w:bookmarkEnd w:id="493"/>
      <w:r/>
      <w:bookmarkEnd w:id="494"/>
      <w:r/>
      <w:r/>
    </w:p>
    <w:p>
      <w:pPr>
        <w:pStyle w:val="1036"/>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一、项目基本情况</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1、项目编号：JSZC-321282-ZKGS-T2026-0007；</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2、项目名称：西郊公园更新提质项目；</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3、采购方式：竞争性谈判；</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4、预算金额：</w:t>
      </w:r>
      <w:r>
        <w:rPr>
          <w:rFonts w:hint="eastAsia" w:ascii="宋体" w:hAnsi="宋体" w:cs="宋体"/>
          <w:color w:val="auto"/>
          <w:sz w:val="22"/>
          <w:highlight w:val="none"/>
          <w:lang w:bidi="ar"/>
        </w:rPr>
        <w:t xml:space="preserve">363.81万元</w:t>
      </w:r>
      <w:r>
        <w:rPr>
          <w:rFonts w:hint="eastAsia" w:ascii="宋体" w:hAnsi="宋体" w:cs="宋体"/>
          <w:color w:val="auto"/>
          <w:sz w:val="22"/>
          <w:highlight w:val="none"/>
          <w:lang w:val="zh-CN" w:bidi="ar"/>
        </w:rPr>
        <w:t xml:space="preserve">；</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bidi="ar"/>
        </w:rPr>
        <w:t xml:space="preserve">5、最高限价：</w:t>
      </w:r>
      <w:r>
        <w:rPr>
          <w:rFonts w:hint="eastAsia" w:ascii="宋体" w:hAnsi="宋体" w:cs="宋体"/>
          <w:color w:val="auto"/>
          <w:sz w:val="22"/>
          <w:highlight w:val="none"/>
          <w:lang w:val="en-US" w:eastAsia="zh-CN" w:bidi="ar"/>
        </w:rPr>
        <w:t xml:space="preserve">350.149989</w:t>
      </w:r>
      <w:r>
        <w:rPr>
          <w:rFonts w:hint="eastAsia" w:ascii="宋体" w:hAnsi="宋体" w:cs="宋体"/>
          <w:color w:val="auto"/>
          <w:sz w:val="22"/>
          <w:highlight w:val="none"/>
          <w:lang w:bidi="ar"/>
        </w:rPr>
        <w:t xml:space="preserve">万</w:t>
      </w:r>
      <w:r>
        <w:rPr>
          <w:rFonts w:hint="eastAsia" w:ascii="宋体" w:hAnsi="宋体" w:cs="宋体"/>
          <w:color w:val="auto"/>
          <w:sz w:val="22"/>
          <w:highlight w:val="none"/>
          <w:lang w:val="zh-CN" w:bidi="ar"/>
        </w:rPr>
        <w:t xml:space="preserve">元（</w:t>
      </w:r>
      <w:r>
        <w:rPr>
          <w:rFonts w:hint="eastAsia" w:ascii="宋体" w:hAnsi="宋体" w:cs="宋体"/>
          <w:color w:val="auto"/>
          <w:sz w:val="22"/>
          <w:highlight w:val="none"/>
          <w:lang w:bidi="ar"/>
        </w:rPr>
        <w:t xml:space="preserve">其中</w:t>
      </w:r>
      <w:r>
        <w:rPr>
          <w:rFonts w:hint="eastAsia" w:ascii="宋体" w:hAnsi="宋体" w:cs="宋体"/>
          <w:color w:val="auto"/>
          <w:sz w:val="22"/>
          <w:highlight w:val="none"/>
          <w:lang w:val="zh-CN" w:bidi="ar"/>
        </w:rPr>
        <w:t xml:space="preserve">暂列金额</w:t>
      </w:r>
      <w:r>
        <w:rPr>
          <w:rFonts w:hint="eastAsia" w:ascii="宋体" w:hAnsi="宋体" w:cs="宋体"/>
          <w:color w:val="auto"/>
          <w:sz w:val="22"/>
          <w:highlight w:val="none"/>
          <w:lang w:val="en-US" w:eastAsia="zh-CN" w:bidi="ar"/>
        </w:rPr>
        <w:t xml:space="preserve">14.56万元</w:t>
      </w:r>
      <w:r>
        <w:rPr>
          <w:rFonts w:hint="eastAsia" w:ascii="宋体" w:hAnsi="宋体" w:cs="宋体"/>
          <w:color w:val="auto"/>
          <w:sz w:val="22"/>
          <w:highlight w:val="none"/>
          <w:lang w:val="zh-CN" w:bidi="ar"/>
        </w:rPr>
        <w:t xml:space="preserve">）；</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val="zh-CN" w:bidi="ar"/>
        </w:rPr>
        <w:t xml:space="preserve">6、采购需求：</w:t>
      </w:r>
      <w:r>
        <w:rPr>
          <w:rFonts w:hint="eastAsia" w:ascii="宋体" w:hAnsi="宋体" w:cs="宋体"/>
          <w:color w:val="auto"/>
          <w:sz w:val="22"/>
          <w:highlight w:val="none"/>
          <w:lang w:bidi="ar"/>
        </w:rPr>
        <w:t xml:space="preserve">西郊公园更新提质项目，主要建设内容包含绿化移植及栽植、新建阶梯式疏林草地、提升绿化公共空间，将原场地建筑物及硬质地面拆除，新建五人足球场、篮球场、儿童游乐区、石锁训练区，原部分破损沥青路面、彩色混凝土路面拆除、修复，增加场地亮化及监控，场地排水等。具体内容见工程量清单、施工图纸。</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7、工期：</w:t>
      </w:r>
      <w:r>
        <w:rPr>
          <w:rFonts w:hint="eastAsia" w:ascii="宋体" w:hAnsi="宋体" w:cs="宋体"/>
          <w:color w:val="auto"/>
          <w:sz w:val="22"/>
          <w:highlight w:val="none"/>
          <w:lang w:bidi="ar"/>
        </w:rPr>
        <w:t xml:space="preserve">60</w:t>
      </w:r>
      <w:r>
        <w:rPr>
          <w:rFonts w:hint="eastAsia" w:ascii="宋体" w:hAnsi="宋体" w:cs="宋体"/>
          <w:color w:val="auto"/>
          <w:sz w:val="22"/>
          <w:highlight w:val="none"/>
          <w:lang w:val="zh-CN" w:bidi="ar"/>
        </w:rPr>
        <w:t xml:space="preserve">日历天。</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w:t>
      </w:r>
      <w:r>
        <w:rPr>
          <w:rFonts w:hint="eastAsia" w:ascii="宋体" w:hAnsi="宋体" w:cs="宋体"/>
          <w:color w:val="auto"/>
          <w:sz w:val="22"/>
          <w:highlight w:val="none"/>
          <w:lang w:val="zh-CN" w:bidi="ar"/>
        </w:rPr>
        <w:t xml:space="preserve">、</w:t>
      </w:r>
      <w:r>
        <w:rPr>
          <w:rFonts w:hint="eastAsia" w:ascii="宋体" w:hAnsi="宋体" w:cs="宋体"/>
          <w:color w:val="auto"/>
          <w:sz w:val="22"/>
          <w:highlight w:val="none"/>
          <w:lang w:bidi="ar"/>
        </w:rPr>
        <w:t xml:space="preserve">付款方式：合同签订后，采购人支付合同价（扣除暂列金）的10%作为预付款；工程竣工验收合格后付至已完工程结算审计价的97%；工程竣工验收合格之日起满二年，依据审计金额付清余款。</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注：每次付款前，承包人必须开具同等数额的增值税专用发票，发包人在发票验证符合规定后支付相应款项，否则发包人有权拒绝支付。（完工后提供完整项目资料，包括竣工验收图）。</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注：在签订合同时，供应商明确表示无需预付款或者主动要求降低预付款比例的，采购人可不适用预付规定。</w:t>
      </w:r>
      <w:r/>
    </w:p>
    <w:p>
      <w:pPr>
        <w:numPr>
          <w:ilvl w:val="0"/>
          <w:numId w:val="4"/>
        </w:num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本项目不接受联合体投标。</w:t>
      </w:r>
      <w:r/>
    </w:p>
    <w:p>
      <w:pPr>
        <w:pStyle w:val="1036"/>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二、项目要求</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1.承包方式：包工包料；</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2.质量标准：符合国家现行有关施工质量验收规范要求，并达到合格标准。</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3.施工要求：成交单位应组织成立施工项目组；施工质量应符合现行国家技术、施工及验收规范规程，对施工工艺的特殊要求，按工程量清单及国家有关规定执行。</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4.材料与设备要求：</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4.1用于本工程之任何材料或设备，成交单位应在使用前提供样品，经采购单位认可或批准后方可实施；</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4.2采购单位有权对成交单位的材料和设备采购环节进行监控，对此成交单位不得拒绝。相关风险成交单位在投标时需综合考虑，已包含在报价内。</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投标人投标前应自行充分踏勘现场，充分了解现场实际情况，了解一切可能影响施工及投标报价的因素，承担一切考察现场的责任和风险，发包人不单列细项，所发生的任何费用均在投标报价中综合考虑，发包人不再因此支付任何其他费用。投标人若中标，不得以任何不了解施工现场及周围环境情况为借口，提出额外补偿或延长工期的要求。</w:t>
      </w:r>
      <w:r/>
    </w:p>
    <w:p>
      <w:pPr>
        <w:ind w:firstLine="442"/>
        <w:jc w:val="left"/>
        <w:spacing w:line="360" w:lineRule="auto"/>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安全文明施工要求：中标人应按照省、市各级政府的要求组织现场安全文明施工。若达不到要求的，中标人应在当日内整改到位，否则，招标人有权自行组织实施，相关费用从合同价款中扣减。承包人必须为施工人员购买人身安</w:t>
      </w:r>
      <w:r>
        <w:rPr>
          <w:rFonts w:hint="eastAsia" w:ascii="宋体" w:hAnsi="宋体" w:cs="宋体"/>
          <w:color w:val="auto"/>
          <w:sz w:val="22"/>
          <w:highlight w:val="none"/>
          <w:lang w:bidi="ar"/>
        </w:rPr>
        <w:t xml:space="preserve">全保险，保险费由中标单位负担。特殊工种人员必须持证上岗。施工中，承包人应严格按操作规程文明施工，按规范设置围挡和施工现场安全警示标志，施工过程中自行解决好与周边的交通、环卫、施工噪音、居民矛盾等问题，严格执行泰州市（靖江市）现行的有关规定。必须全力确保实现完工无安全生产事故，一旦发生安全生产或道路交通等事故，一切责任均由承包人承担。因设备问题或日常维护管理不到位发生的安全事故，由承包人承担所有赔偿责任。如招标人对外承担赔偿责任，招标人可从承包人工程款中直接扣除用于支付赔偿款。在所有事故处理完毕后结算工程款。</w:t>
      </w:r>
      <w:r/>
    </w:p>
    <w:p>
      <w:pPr>
        <w:pStyle w:val="1036"/>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三、谈判报价要求</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1.计价方式：本工程项目采用下列第（1）种计价方式。</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（1）工程量清单计价方式</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（2）计价表计价方式</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2.报价方式：本工程项目采用下列第（2）种报价方式。</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（1）固定总价报价。竞争报价人应充分考虑施工期间各类建材市场价格变化，政策性调整的风险，一旦经评审确定承包人，报价不作调整。</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jc w:val="left"/>
        <w:spacing w:line="360" w:lineRule="auto"/>
        <w:widowControl/>
        <w:rPr>
          <w:rFonts w:hint="eastAsia" w:ascii="宋体" w:hAnsi="宋体" w:cs="宋体"/>
          <w:b/>
          <w:bCs/>
          <w:color w:val="auto"/>
          <w:sz w:val="22"/>
          <w:highlight w:val="none"/>
          <w:lang w:bidi="ar"/>
        </w:rPr>
      </w:pPr>
      <w:r>
        <w:rPr>
          <w:rFonts w:hint="eastAsia" w:ascii="宋体" w:hAnsi="宋体" w:cs="宋体"/>
          <w:color w:val="auto"/>
          <w:sz w:val="22"/>
          <w:highlight w:val="none"/>
          <w:lang w:bidi="ar"/>
        </w:rPr>
        <w:t xml:space="preserve">①</w:t>
      </w:r>
      <w:r>
        <w:rPr>
          <w:rFonts w:hint="eastAsia" w:ascii="宋体" w:hAnsi="宋体" w:cs="宋体"/>
          <w:b/>
          <w:bCs/>
          <w:color w:val="auto"/>
          <w:sz w:val="22"/>
          <w:highlight w:val="none"/>
          <w:lang w:bidi="ar"/>
        </w:rPr>
        <w:t xml:space="preserve">谈判供应商报价时，必须按统一的工程量清单报价。</w:t>
      </w:r>
      <w:r/>
    </w:p>
    <w:p>
      <w:pPr>
        <w:ind w:firstLine="442"/>
        <w:jc w:val="left"/>
        <w:keepLines w:val="0"/>
        <w:keepNext w:val="0"/>
        <w:pageBreakBefore w:val="0"/>
        <w:spacing w:line="360" w:lineRule="auto"/>
        <w:widowControl w:val="off"/>
        <w:rPr>
          <w:rFonts w:hint="eastAsia" w:ascii="宋体" w:hAnsi="宋体" w:cs="宋体"/>
          <w:color w:val="auto"/>
          <w:sz w:val="22"/>
          <w:highlight w:val="none"/>
          <w:lang w:bidi="ar"/>
        </w:rPr>
      </w:pPr>
      <w:r>
        <w:rPr>
          <w:rFonts w:hint="eastAsia" w:ascii="宋体" w:hAnsi="宋体"/>
          <w:color w:val="auto"/>
          <w:sz w:val="22"/>
          <w:highlight w:val="none"/>
          <w:lang w:bidi="zh-CN"/>
        </w:rPr>
        <w:t xml:space="preserve">②</w:t>
      </w:r>
      <w:r>
        <w:rPr>
          <w:rFonts w:hint="eastAsia" w:ascii="宋体" w:hAnsi="宋体" w:cs="宋体"/>
          <w:color w:val="auto"/>
          <w:sz w:val="22"/>
          <w:highlight w:val="none"/>
          <w:lang w:bidi="ar"/>
        </w:rPr>
        <w:t xml:space="preserve">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2"/>
        <w:jc w:val="left"/>
        <w:keepLines w:val="0"/>
        <w:keepNext w:val="0"/>
        <w:pageBreakBefore w:val="0"/>
        <w:spacing w:line="360" w:lineRule="auto"/>
        <w:widowControl w:val="off"/>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③本工程在谈判文件中已明确的各项施工措施费，均包含在合同总价中。其他在谈判文件和答疑中未提及、未明确部分的施工措施费项目，可以根据相关资料按实调整，并作相应的下浮。</w:t>
      </w:r>
      <w:r/>
    </w:p>
    <w:p>
      <w:pPr>
        <w:ind w:firstLine="442"/>
        <w:jc w:val="left"/>
        <w:keepLines w:val="0"/>
        <w:keepNext w:val="0"/>
        <w:pageBreakBefore w:val="0"/>
        <w:spacing w:line="360" w:lineRule="auto"/>
        <w:widowControl w:val="off"/>
        <w:rPr>
          <w:rFonts w:hint="eastAsia" w:ascii="宋体" w:hAnsi="宋体" w:cs="宋体"/>
          <w:color w:val="auto"/>
          <w:sz w:val="22"/>
          <w:highlight w:val="none"/>
          <w:lang w:bidi="ar"/>
        </w:rPr>
      </w:pPr>
      <w:r>
        <w:rPr>
          <w:rFonts w:hint="eastAsia" w:ascii="宋体" w:hAnsi="宋体"/>
          <w:color w:val="auto"/>
          <w:sz w:val="22"/>
          <w:highlight w:val="none"/>
          <w:lang w:bidi="zh-CN"/>
        </w:rPr>
        <w:t xml:space="preserve">④</w:t>
      </w:r>
      <w:r>
        <w:rPr>
          <w:rFonts w:hint="eastAsia" w:ascii="宋体" w:hAnsi="宋体" w:cs="宋体"/>
          <w:color w:val="auto"/>
          <w:sz w:val="22"/>
          <w:highlight w:val="none"/>
          <w:lang w:bidi="ar"/>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2"/>
        <w:jc w:val="left"/>
        <w:keepLines w:val="0"/>
        <w:keepNext w:val="0"/>
        <w:pageBreakBefore w:val="0"/>
        <w:spacing w:line="360" w:lineRule="auto"/>
        <w:widowControl w:val="off"/>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3.报价时，不可竞争费均按规定计算，不得让利或随意调整计算标准，否则报价无效。不可竞争费费率详见工程量清单。</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4.计价格式中列明的所有需要填报的单价和合价，响应人均需填报，未填报的单价和合价，视为此项费用已包含在工程量清单的其他单价和合价中。</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 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设立的，承包商无权使用此笔费用。此费用按实际发生经采购人签证后确定全部使用、部分使用或不使用。暂列金不计入工程款付款的基数。</w:t>
      </w:r>
      <w:r/>
    </w:p>
    <w:p>
      <w:pPr>
        <w:ind w:firstLine="440"/>
        <w:jc w:val="left"/>
        <w:spacing w:line="360" w:lineRule="auto"/>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6.本工程所有提供参考品牌及规格型号的主要材料，投标单位可以直接选用或采用同档次产品进行报价，投标单位应在投标文件中列明所使用的品牌，施工中如成交人使用与投标文件所列品牌不一致，应经招标人书面同意。如投标单位在投标文件中所列品牌如低于参考品牌的档次，则招标人有权要求成交人对该部分材料品牌按参考品牌规格型号进行调整，成交人必须按调整后的品牌规格型号进行施工，且成交价格不予调整。</w:t>
      </w:r>
      <w:r/>
    </w:p>
    <w:p>
      <w:pPr>
        <w:pStyle w:val="1036"/>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四、其他说明</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投标人在编制报价文件时发现本清单说明部分内容若与招标文件有矛盾时，投标人应提供书面答疑，要求书面澄清，若答疑阶段已过时发现，则以招标文件为准。本工程量清单“项目特征描述”只是对该清单内容工程特征的概述，而非工程特征的全面描述，不详尽的按现行施工及验收规范、施工图纸及常规施工工艺施工，并与招标文件、投标须知、施工图纸、工程规范、清单计价规范及相关文件等一起使用。如投标人未提供书面答疑，视为完成招标施工图中所有工作内容所需的费用均已包含在投标报价中；</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2.投标人在拿到工程量清单后必须严格按此清单数量自主报价，不得随意更改清单，并充分考虑除设计变更及施工条件变更以外的各种风险因素；</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本清单所列工程数量是根据设计图纸计算确定的，仅作为投标的共同基础，不能作为最终结算与支付的依据。结算与支付应以工程量清单计价规范进行计量。工程量清单所列工程量的变动，丝毫不会降低或影响合同条件的效力，也不免除承包商按规定的标准进行施工和修复缺陷的责任；</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工程施工时，注意保护工地附近绿地、输电线杆、花木、已建（构）筑物、地下管线等设施，根据周围建（构）筑物的情况、地质条件、施工对周围环境的影响程度等因素综合考虑，必要时需采取支护和加固措施，确保周围建筑物和本工程结构安全，相关费用计入投标报价内，今后不再增加费用。未将防护费纳入报价的，视为已包括在清单其他项目和总价中。若施工期间发生保护不力导致损坏、影响正常运行的情况，无论是否中标人自身行为所致，造成损失费用概由中标人承担，并视情节轻重及有关规定进行罚款；</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5.本工程混凝土采用商品混凝土，混凝土中需要的添加剂、泵送费、布管费、超运距费以及模板制作、安装、拆除等由施工单位自行考虑，且根据设计图纸对混凝土的性能要求进行报价，计入投标报价中，结算不予调整。</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6.投标人在报价时应结合自身单位的具体情况，充分考虑各自实际的施工组织设计、施工方案及技术措施（如施工降（排）水、大型机械施工进出场（安拆）费、施工便道、施工便桥等），相关费用综合计入投标报价内，结算不予调整。除因设计图纸发生重大变更导致施工方案变化（非投标单位原因引起），投标报价的施工方案费用均不再调整，因现场实际方案与投标报价时方案不一致引起的费用改变，结算不予另计。</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7.现场施工需要吊运至施工位置而产生的吊运费及二次搬运费等投标人应根据施工组织设计自行计入投标报价；</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8.投标人在报价时须考虑施工至交工验收通过期间的道路保洁费用，此项费用由投标人自行考虑计入投标报价中，包括达到工完场清、通过交工验收、直至保修期满并通过竣工验收所需的全部</w:t>
      </w:r>
      <w:r>
        <w:rPr>
          <w:rFonts w:hint="eastAsia" w:ascii="宋体" w:hAnsi="宋体" w:cs="宋体"/>
          <w:color w:val="auto"/>
          <w:sz w:val="22"/>
          <w:highlight w:val="none"/>
          <w:lang w:bidi="ar"/>
        </w:rPr>
        <w:t xml:space="preserve">费用</w:t>
      </w:r>
      <w:r>
        <w:rPr>
          <w:rFonts w:hint="eastAsia" w:ascii="宋体" w:hAnsi="宋体"/>
          <w:color w:val="auto"/>
          <w:sz w:val="22"/>
          <w:highlight w:val="none"/>
          <w:lang w:bidi="zh-CN"/>
        </w:rPr>
        <w:t xml:space="preserve">；</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9.投标人应结合工程量清单及招标图纸进行报价，若招标图纸中有相关做法、要求等说明，但清单特征未描述详细，视为报价已含；</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10.本工程在施工时，注意保护地上地下管线、绿地、花木等设施，注意不得破坏现有建、构筑物，不得扰动其基础等，并将相应费用考虑在投标报价中，如施工破坏现有建、构筑物，施工方应自行将其恢复原状，费用不另行计算；</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11.临时用电电源、临时用水水源由投标人自行解决，临时接电费用包括接电电缆、租用临时变压器及接电等一切费用；</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12.本工程量清单应与招标文件、投标须知、施工图纸、工程施工规范、清单计价规范及相关文件等一起使用，清单中项目特征、工作内容未描述详尽的，投标人应结合图纸要求进行报价；</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工程量清单中所列工程量是设计的或估算预计数量，最终结算按实际完成的工程量计量；图纸与工程量清单不一致的地方，最终以建设单位指令为准。中标人在进场施工时，必须提交符合现场实际的施工方案报监理和建设单位审批，审批同意后方可组织施工。</w:t>
      </w:r>
      <w:r/>
    </w:p>
    <w:p>
      <w:pPr>
        <w:ind w:firstLine="442"/>
        <w:jc w:val="left"/>
        <w:keepLines w:val="0"/>
        <w:keepNext w:val="0"/>
        <w:pageBreakBefore w:val="0"/>
        <w:spacing w:line="360" w:lineRule="auto"/>
        <w:widowControl w:val="off"/>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14.建筑垃圾、施工扬尘、施工噪音、固废处理等必须符合江苏省及泰州市相关规定要求。</w:t>
      </w:r>
      <w:r/>
    </w:p>
    <w:p>
      <w:pPr>
        <w:ind w:firstLine="442"/>
        <w:jc w:val="left"/>
        <w:keepLines w:val="0"/>
        <w:keepNext w:val="0"/>
        <w:pageBreakBefore w:val="0"/>
        <w:spacing w:line="360" w:lineRule="auto"/>
        <w:widowControl w:val="off"/>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15.在合同承包期间，由于承包人原因管理不善或作业过程操作不规范、安全警示措施不到位、违章施工等因素造成的质量事故、安全事故或所造成的财产损失，承包人承担事故处理的一切费用及工程的恢复费用。</w:t>
      </w:r>
      <w:r/>
    </w:p>
    <w:p>
      <w:pPr>
        <w:ind w:firstLine="442"/>
        <w:jc w:val="left"/>
        <w:keepLines w:val="0"/>
        <w:keepNext w:val="0"/>
        <w:pageBreakBefore w:val="0"/>
        <w:spacing w:line="360" w:lineRule="auto"/>
        <w:widowControl w:val="off"/>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16.中标人应本着实事求是的原则编制竣工结算送审文件，并对结算送审资料的真实性和完整性负责，结算审计核减超过 10%（含 10%）部分，由施工单位承担审计费用（核减额×3.5%），核增部分的审计费也由施工单位承担（核增额×3.5%）。</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17.其它未尽事宜详见清单描述。</w:t>
      </w:r>
      <w:r/>
    </w:p>
    <w:p>
      <w:pPr>
        <w:pStyle w:val="1036"/>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五、施工要求</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1.供应商成交后，在施工期间，成交供应商应无条件的遵守施工现场的各项规章制度。</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负责人及相应的专业技术人员未按要求到位，视作违约，采购人有权单方面终止合同。</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3.所有施工材料质量及施工质量必须严格按照国家规范及江苏省、泰州市相应地方规范、招标文件、材料厂家的技术规范的有关要求执行；</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4.成交供应商应对施工质量、安全全面负责，如因供应商原因造成质量、安全事故、供应商承担一切经济法律责任；</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6.成交供应商必须按照工程量清单和技术标准施工，不得擅自修改工程量清单，不得偷工减料；</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pStyle w:val="1036"/>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六、结算方式</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1.结算依据：后期结算仅调整经采购人批准变更(包括增加施工内容或取消部分施工项目)的相应费用增减，具体调整方式为：</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(1)涉及工程数量减少的，以实际减少数量为准，涉及工程数量增加的，以实际增加数量为准；</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jc w:val="left"/>
        <w:spacing w:line="360" w:lineRule="auto"/>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2.成交供应商在项目审计时必须按采购人委托的审计单位要求提供竣工图及相关资料，否则成交供应商自行承担相应责任。</w:t>
      </w:r>
      <w:r/>
    </w:p>
    <w:p>
      <w:pPr>
        <w:ind w:firstLine="440"/>
        <w:jc w:val="center"/>
        <w:spacing w:line="360" w:lineRule="auto"/>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注：以上调整方式基于泰州市相关工程结算及政府采购的常见规范，具体结算细节需以双方签订的合同约定为准。</w:t>
      </w:r>
      <w:bookmarkStart w:id="495" w:name="_Toc1128"/>
      <w:r/>
      <w:bookmarkStart w:id="496" w:name="_Toc22397"/>
      <w:r/>
      <w:bookmarkStart w:id="497" w:name="_Toc14975"/>
      <w:r/>
      <w:bookmarkStart w:id="498" w:name="_Toc15976"/>
      <w:r/>
      <w:r/>
    </w:p>
    <w:p>
      <w:pPr>
        <w:pStyle w:val="771"/>
        <w:rPr>
          <w:color w:val="auto"/>
          <w:highlight w:val="none"/>
        </w:rPr>
      </w:pPr>
      <w:r>
        <w:rPr>
          <w:rFonts w:hint="eastAsia"/>
          <w:color w:val="auto"/>
          <w:highlight w:val="none"/>
        </w:rPr>
        <w:br w:type="page" w:clear="all"/>
      </w:r>
      <w:bookmarkStart w:id="499" w:name="_Toc13403"/>
      <w:r/>
      <w:bookmarkStart w:id="500" w:name="_Toc3729"/>
      <w:r/>
      <w:bookmarkStart w:id="501" w:name="_Toc8989"/>
      <w:r>
        <w:rPr>
          <w:rFonts w:hint="eastAsia"/>
          <w:color w:val="auto"/>
          <w:highlight w:val="none"/>
        </w:rPr>
        <w:t xml:space="preserve">第六章   合同格式及条款</w:t>
      </w:r>
      <w:bookmarkEnd w:id="478"/>
      <w:r/>
      <w:bookmarkEnd w:id="479"/>
      <w:r/>
      <w:bookmarkEnd w:id="480"/>
      <w:r/>
      <w:bookmarkEnd w:id="481"/>
      <w:r/>
      <w:bookmarkEnd w:id="482"/>
      <w:r/>
      <w:bookmarkEnd w:id="483"/>
      <w:r/>
      <w:bookmarkEnd w:id="484"/>
      <w:r/>
      <w:bookmarkEnd w:id="495"/>
      <w:r/>
      <w:bookmarkEnd w:id="496"/>
      <w:r/>
      <w:bookmarkEnd w:id="497"/>
      <w:r/>
      <w:bookmarkEnd w:id="498"/>
      <w:r>
        <w:rPr>
          <w:rFonts w:hint="eastAsia"/>
          <w:color w:val="auto"/>
          <w:highlight w:val="none"/>
        </w:rPr>
        <w:t xml:space="preserve">（参考）</w:t>
      </w:r>
      <w:bookmarkEnd w:id="499"/>
      <w:r/>
      <w:bookmarkEnd w:id="500"/>
      <w:r/>
      <w:bookmarkEnd w:id="501"/>
      <w:r/>
      <w:r/>
    </w:p>
    <w:p>
      <w:pPr>
        <w:jc w:val="center"/>
        <w:spacing w:line="3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rPr>
          <w:color w:val="auto"/>
          <w:highlight w:val="none"/>
        </w:rPr>
      </w:pPr>
      <w:r>
        <w:rPr>
          <w:color w:val="auto"/>
          <w:highlight w:val="none"/>
        </w:rPr>
      </w:r>
      <w:r/>
    </w:p>
    <w:p>
      <w:pPr>
        <w:jc w:val="center"/>
        <w:spacing w:line="36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建设工程施工合同</w:t>
      </w:r>
      <w:r/>
    </w:p>
    <w:p>
      <w:pPr>
        <w:jc w:val="left"/>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left"/>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left="1820" w:hanging="140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发 包 人：</w:t>
      </w:r>
      <w:r>
        <w:rPr>
          <w:rFonts w:hint="eastAsia" w:ascii="宋体" w:hAnsi="宋体" w:cs="宋体"/>
          <w:color w:val="auto"/>
          <w:sz w:val="28"/>
          <w:szCs w:val="28"/>
          <w:highlight w:val="none"/>
        </w:rPr>
        <w:t xml:space="preserve">靖江市住房和城乡建设局</w:t>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工程名称</w:t>
      </w:r>
      <w:r>
        <w:rPr>
          <w:rFonts w:hint="eastAsia" w:ascii="宋体" w:hAnsi="宋体"/>
          <w:color w:val="auto"/>
          <w:spacing w:val="-20"/>
          <w:sz w:val="28"/>
          <w:szCs w:val="28"/>
          <w:highlight w:val="none"/>
        </w:rPr>
        <w:t xml:space="preserve">：</w:t>
      </w:r>
      <w:r>
        <w:rPr>
          <w:rFonts w:hint="eastAsia" w:ascii="宋体" w:hAnsi="宋体"/>
          <w:color w:val="auto"/>
          <w:sz w:val="28"/>
          <w:szCs w:val="28"/>
          <w:highlight w:val="none"/>
        </w:rPr>
        <w:t xml:space="preserve">西郊公园更新提质项目</w:t>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承 包 人： </w:t>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建 造 师：</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224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224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224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224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224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中华人民共和国建设部</w:t>
      </w:r>
      <w:r/>
    </w:p>
    <w:p>
      <w:pPr>
        <w:ind w:firstLine="532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制定</w:t>
      </w:r>
      <w:r/>
    </w:p>
    <w:p>
      <w:pPr>
        <w:ind w:firstLine="2240"/>
        <w:spacing w:line="360" w:lineRule="exact"/>
        <w:rPr>
          <w:rFonts w:hint="eastAsia" w:ascii="宋体" w:hAnsi="宋体"/>
          <w:color w:val="auto"/>
          <w:sz w:val="28"/>
          <w:szCs w:val="28"/>
          <w:highlight w:val="none"/>
        </w:rPr>
      </w:pPr>
      <w:r>
        <w:rPr>
          <w:rFonts w:hint="eastAsia" w:ascii="宋体" w:hAnsi="宋体"/>
          <w:color w:val="auto"/>
          <w:spacing w:val="20"/>
          <w:sz w:val="28"/>
          <w:szCs w:val="28"/>
          <w:highlight w:val="none"/>
        </w:rPr>
        <w:t xml:space="preserve">国家工商行政管理局</w:t>
      </w:r>
      <w:r/>
    </w:p>
    <w:p>
      <w:pPr>
        <w:rPr>
          <w:rFonts w:cs="宋体"/>
          <w:color w:val="auto"/>
          <w:sz w:val="36"/>
          <w:szCs w:val="36"/>
          <w:highlight w:val="none"/>
        </w:rPr>
      </w:pPr>
      <w:r>
        <w:rPr>
          <w:rFonts w:cs="宋体"/>
          <w:color w:val="auto"/>
          <w:sz w:val="36"/>
          <w:szCs w:val="36"/>
          <w:highlight w:val="none"/>
        </w:rPr>
      </w:r>
      <w:r/>
    </w:p>
    <w:p>
      <w:pPr>
        <w:rPr>
          <w:rFonts w:cs="宋体"/>
          <w:color w:val="auto"/>
          <w:sz w:val="36"/>
          <w:szCs w:val="36"/>
          <w:highlight w:val="none"/>
        </w:rPr>
      </w:pPr>
      <w:r>
        <w:rPr>
          <w:rFonts w:cs="宋体"/>
          <w:color w:val="auto"/>
          <w:sz w:val="36"/>
          <w:szCs w:val="36"/>
          <w:highlight w:val="none"/>
        </w:rPr>
      </w:r>
      <w:r/>
    </w:p>
    <w:p>
      <w:pPr>
        <w:rPr>
          <w:rFonts w:cs="宋体"/>
          <w:color w:val="auto"/>
          <w:sz w:val="36"/>
          <w:szCs w:val="36"/>
          <w:highlight w:val="none"/>
        </w:rPr>
      </w:pPr>
      <w:r>
        <w:rPr>
          <w:rFonts w:cs="宋体"/>
          <w:color w:val="auto"/>
          <w:sz w:val="36"/>
          <w:szCs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b/>
          <w:color w:val="auto"/>
          <w:sz w:val="44"/>
          <w:szCs w:val="44"/>
          <w:highlight w:val="none"/>
        </w:rPr>
      </w:pPr>
      <w:r/>
      <w:bookmarkStart w:id="502" w:name="_Toc237013245"/>
      <w:r/>
      <w:bookmarkStart w:id="503" w:name="_Toc222303358"/>
      <w:r/>
      <w:bookmarkStart w:id="504" w:name="_Toc8509"/>
      <w:r/>
      <w:bookmarkStart w:id="505" w:name="_Toc1897"/>
      <w:r/>
      <w:bookmarkStart w:id="506" w:name="_Toc174784349"/>
      <w:r/>
      <w:bookmarkStart w:id="507" w:name="_Toc237153202"/>
      <w:r/>
      <w:bookmarkStart w:id="508" w:name="_Toc237078375"/>
      <w:r/>
      <w:bookmarkStart w:id="509" w:name="_Toc8208"/>
      <w:r/>
      <w:r/>
    </w:p>
    <w:p>
      <w:pPr>
        <w:jc w:val="center"/>
        <w:rPr>
          <w:color w:val="auto"/>
          <w:sz w:val="32"/>
          <w:szCs w:val="32"/>
          <w:highlight w:val="none"/>
        </w:rPr>
      </w:pPr>
      <w:r>
        <w:rPr>
          <w:rFonts w:hint="eastAsia"/>
          <w:b/>
          <w:color w:val="auto"/>
          <w:sz w:val="44"/>
          <w:szCs w:val="44"/>
          <w:highlight w:val="none"/>
        </w:rPr>
        <w:t xml:space="preserve">协 议 书</w:t>
      </w:r>
      <w:r/>
    </w:p>
    <w:p>
      <w:pPr>
        <w:ind w:firstLine="405"/>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发包人（全称）：</w:t>
      </w:r>
      <w:r>
        <w:rPr>
          <w:rFonts w:hint="eastAsia" w:ascii="宋体" w:hAnsi="宋体"/>
          <w:color w:val="auto"/>
          <w:sz w:val="22"/>
          <w:highlight w:val="none"/>
          <w:u w:val="single"/>
        </w:rPr>
        <w:t xml:space="preserve">                    </w:t>
      </w:r>
      <w:r/>
    </w:p>
    <w:p>
      <w:pPr>
        <w:ind w:firstLine="405"/>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承包人（全称）：</w:t>
      </w:r>
      <w:r>
        <w:rPr>
          <w:rFonts w:hint="eastAsia" w:ascii="宋体" w:hAnsi="宋体"/>
          <w:color w:val="auto"/>
          <w:sz w:val="22"/>
          <w:highlight w:val="none"/>
          <w:u w:val="single"/>
        </w:rPr>
        <w:t xml:space="preserve">                    </w:t>
      </w:r>
      <w:r/>
    </w:p>
    <w:p>
      <w:pPr>
        <w:ind w:firstLine="405"/>
        <w:spacing w:line="400" w:lineRule="exact"/>
        <w:rPr>
          <w:rFonts w:hint="eastAsia" w:ascii="宋体" w:hAnsi="宋体"/>
          <w:color w:val="auto"/>
          <w:sz w:val="22"/>
          <w:highlight w:val="none"/>
        </w:rPr>
      </w:pPr>
      <w:r>
        <w:rPr>
          <w:rFonts w:hint="eastAsia" w:ascii="宋体" w:hAnsi="宋体"/>
          <w:color w:val="auto"/>
          <w:sz w:val="22"/>
          <w:highlight w:val="none"/>
        </w:rPr>
        <w:t xml:space="preserve">依照《中华人民共和国民法典》、《中华人民共和国建筑法》及其他有关法律、行政法规、遵循平等、自愿、公平和诚实信用的原则，双方就本建设工程施工项协商一致，订立本合同。</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一、工程概况</w:t>
      </w:r>
      <w:r/>
    </w:p>
    <w:p>
      <w:pPr>
        <w:ind w:firstLine="420"/>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工程名称：</w:t>
      </w:r>
      <w:r>
        <w:rPr>
          <w:rFonts w:hint="eastAsia" w:ascii="宋体" w:hAnsi="宋体"/>
          <w:color w:val="auto"/>
          <w:sz w:val="22"/>
          <w:highlight w:val="none"/>
          <w:u w:val="single"/>
        </w:rPr>
        <w:t xml:space="preserve">西郊公园更新提质项目（政府采购工程）</w:t>
      </w:r>
      <w:r/>
    </w:p>
    <w:p>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工程地点：</w:t>
      </w:r>
      <w:r>
        <w:rPr>
          <w:rFonts w:hint="eastAsia" w:ascii="宋体" w:hAnsi="宋体"/>
          <w:color w:val="auto"/>
          <w:sz w:val="22"/>
          <w:highlight w:val="none"/>
          <w:u w:val="single"/>
        </w:rPr>
        <w:t xml:space="preserve">靖江市</w:t>
      </w:r>
      <w:r/>
    </w:p>
    <w:p>
      <w:pPr>
        <w:ind w:firstLine="440"/>
        <w:spacing w:line="400" w:lineRule="exact"/>
        <w:widowControl/>
        <w:rPr>
          <w:rFonts w:hint="eastAsia" w:ascii="宋体" w:hAnsi="宋体" w:cs="宋体"/>
          <w:color w:val="auto"/>
          <w:sz w:val="22"/>
          <w:highlight w:val="none"/>
        </w:rPr>
      </w:pPr>
      <w:r>
        <w:rPr>
          <w:rFonts w:hint="eastAsia" w:ascii="宋体" w:hAnsi="宋体"/>
          <w:color w:val="auto"/>
          <w:sz w:val="22"/>
          <w:highlight w:val="none"/>
        </w:rPr>
        <w:t xml:space="preserve">工程内容：</w:t>
      </w:r>
      <w:r>
        <w:rPr>
          <w:rFonts w:hint="eastAsia" w:ascii="宋体" w:hAnsi="宋体"/>
          <w:color w:val="auto"/>
          <w:sz w:val="22"/>
          <w:highlight w:val="none"/>
          <w:u w:val="single"/>
        </w:rPr>
        <w:t xml:space="preserve">西郊公园更新提质项目量清单范围内内容</w:t>
      </w:r>
      <w:r/>
    </w:p>
    <w:p>
      <w:pPr>
        <w:spacing w:line="400" w:lineRule="exact"/>
        <w:widowControl/>
        <w:rPr>
          <w:rFonts w:hint="eastAsia" w:ascii="宋体" w:hAnsi="宋体" w:cs="宋体"/>
          <w:color w:val="auto"/>
          <w:sz w:val="22"/>
          <w:highlight w:val="none"/>
        </w:rPr>
      </w:pPr>
      <w:r>
        <w:rPr>
          <w:rFonts w:hint="eastAsia" w:ascii="宋体" w:hAnsi="宋体"/>
          <w:color w:val="auto"/>
          <w:sz w:val="22"/>
          <w:highlight w:val="none"/>
        </w:rPr>
        <w:t xml:space="preserve">二、工程承包范围</w:t>
      </w:r>
      <w:r/>
    </w:p>
    <w:p>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承包范围：</w:t>
      </w:r>
      <w:r>
        <w:rPr>
          <w:rFonts w:hint="eastAsia" w:ascii="宋体" w:hAnsi="宋体"/>
          <w:color w:val="auto"/>
          <w:sz w:val="22"/>
          <w:highlight w:val="none"/>
          <w:u w:val="single"/>
        </w:rPr>
        <w:t xml:space="preserve">西郊公园更新提质项目量清单范围内内容</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三、合同工期：</w:t>
      </w:r>
      <w:r/>
    </w:p>
    <w:p>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开工日期：</w:t>
      </w:r>
      <w:r>
        <w:rPr>
          <w:rFonts w:hint="eastAsia" w:ascii="宋体" w:hAnsi="宋体"/>
          <w:color w:val="auto"/>
          <w:sz w:val="22"/>
          <w:highlight w:val="none"/>
          <w:u w:val="single"/>
        </w:rPr>
        <w:t xml:space="preserve">  2026  </w:t>
      </w:r>
      <w:r>
        <w:rPr>
          <w:rFonts w:hint="eastAsia" w:ascii="宋体" w:hAnsi="宋体"/>
          <w:color w:val="auto"/>
          <w:sz w:val="22"/>
          <w:highlight w:val="none"/>
        </w:rPr>
        <w:t xml:space="preserve">年</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月</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日（以开工报告为准）</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　　竣工日期：</w:t>
      </w:r>
      <w:r>
        <w:rPr>
          <w:rFonts w:hint="eastAsia" w:ascii="宋体" w:hAnsi="宋体"/>
          <w:color w:val="auto"/>
          <w:sz w:val="22"/>
          <w:highlight w:val="none"/>
          <w:u w:val="single"/>
        </w:rPr>
        <w:t xml:space="preserve">  2026  </w:t>
      </w:r>
      <w:r>
        <w:rPr>
          <w:rFonts w:hint="eastAsia" w:ascii="宋体" w:hAnsi="宋体"/>
          <w:color w:val="auto"/>
          <w:sz w:val="22"/>
          <w:highlight w:val="none"/>
        </w:rPr>
        <w:t xml:space="preserve">年</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月</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日  </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　　合同工期总日历天数</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天</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四、质量标准</w:t>
      </w:r>
      <w:r/>
    </w:p>
    <w:p>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工程质量标准：</w:t>
      </w:r>
      <w:r>
        <w:rPr>
          <w:rFonts w:hint="eastAsia" w:ascii="宋体" w:hAnsi="宋体"/>
          <w:color w:val="auto"/>
          <w:sz w:val="22"/>
          <w:highlight w:val="none"/>
          <w:u w:val="single"/>
        </w:rPr>
        <w:t xml:space="preserve">  工程质量符合合格标准    </w:t>
      </w:r>
      <w:r/>
    </w:p>
    <w:p>
      <w:pPr>
        <w:spacing w:line="460" w:lineRule="exact"/>
        <w:rPr>
          <w:color w:val="auto"/>
          <w:sz w:val="22"/>
          <w:szCs w:val="22"/>
          <w:highlight w:val="none"/>
        </w:rPr>
      </w:pPr>
      <w:r>
        <w:rPr>
          <w:rFonts w:hint="eastAsia" w:ascii="宋体" w:hAnsi="宋体"/>
          <w:color w:val="auto"/>
          <w:sz w:val="22"/>
          <w:szCs w:val="22"/>
          <w:highlight w:val="none"/>
        </w:rPr>
        <w:t xml:space="preserve">五、</w:t>
      </w:r>
      <w:r>
        <w:rPr>
          <w:rFonts w:hint="eastAsia"/>
          <w:color w:val="auto"/>
          <w:sz w:val="22"/>
          <w:szCs w:val="22"/>
          <w:highlight w:val="none"/>
        </w:rPr>
        <w:t xml:space="preserve">履约保证金</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1、履约保证金缴纳金额:合同总价款的10%。</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2、递交履约保证金的时间:中标后签订合同前。</w:t>
      </w:r>
      <w:r/>
    </w:p>
    <w:p>
      <w:pPr>
        <w:ind w:firstLine="420"/>
        <w:jc w:val="left"/>
        <w:spacing w:line="360" w:lineRule="auto"/>
        <w:widowControl/>
        <w:tabs>
          <w:tab w:val="left" w:pos="567" w:leader="none"/>
        </w:tabs>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3、履约保证金的缴纳形式：银行电汇或网上银行支付、银行保函、保证保险。银行保函的有效截止期应不少于合同有效期。</w:t>
      </w:r>
      <w:r/>
    </w:p>
    <w:p>
      <w:pPr>
        <w:ind w:firstLine="440"/>
        <w:spacing w:line="360" w:lineRule="auto"/>
        <w:rPr>
          <w:color w:val="auto"/>
          <w:sz w:val="22"/>
          <w:szCs w:val="22"/>
          <w:highlight w:val="none"/>
        </w:rPr>
      </w:pPr>
      <w:r>
        <w:rPr>
          <w:rFonts w:hint="eastAsia"/>
          <w:color w:val="auto"/>
          <w:sz w:val="22"/>
          <w:szCs w:val="22"/>
          <w:highlight w:val="none"/>
        </w:rPr>
        <w:t xml:space="preserve">4、履约保证金的有效期:自提交之日起至项目完成止。</w:t>
      </w:r>
      <w:r/>
    </w:p>
    <w:p>
      <w:pPr>
        <w:ind w:firstLine="440"/>
        <w:spacing w:line="360" w:lineRule="auto"/>
        <w:rPr>
          <w:color w:val="auto"/>
          <w:sz w:val="22"/>
          <w:szCs w:val="22"/>
          <w:highlight w:val="none"/>
        </w:rPr>
      </w:pPr>
      <w:r>
        <w:rPr>
          <w:rFonts w:hint="eastAsia"/>
          <w:color w:val="auto"/>
          <w:sz w:val="22"/>
          <w:szCs w:val="22"/>
          <w:highlight w:val="none"/>
        </w:rPr>
        <w:t xml:space="preserve">5、若乙方未能履行合同规定的义务，甲方有权从履约保证金中取得补偿。履约保证金不足时，甲方有权通知中标单位补足履约保证金，如拒缴或长时间不缴(以甲方开具缴款通知单起一个月为限)，甲方有权从预付款中扣取部分补足履约保证金。</w:t>
      </w:r>
      <w:r/>
    </w:p>
    <w:p>
      <w:pPr>
        <w:ind w:firstLine="440"/>
        <w:spacing w:line="360" w:lineRule="auto"/>
        <w:rPr>
          <w:color w:val="auto"/>
          <w:sz w:val="22"/>
          <w:szCs w:val="22"/>
          <w:highlight w:val="none"/>
        </w:rPr>
      </w:pPr>
      <w:r>
        <w:rPr>
          <w:rFonts w:hint="eastAsia"/>
          <w:color w:val="auto"/>
          <w:sz w:val="22"/>
          <w:szCs w:val="22"/>
          <w:highlight w:val="none"/>
        </w:rPr>
        <w:t xml:space="preserve">6、履约保证金退还时间：履约保证金在项目验收合格后且服务期满后的三十日内退还。</w:t>
      </w:r>
      <w:r/>
    </w:p>
    <w:p>
      <w:pPr>
        <w:ind w:firstLine="440"/>
        <w:spacing w:line="360" w:lineRule="auto"/>
        <w:rPr>
          <w:color w:val="auto"/>
          <w:sz w:val="22"/>
          <w:szCs w:val="22"/>
          <w:highlight w:val="none"/>
        </w:rPr>
      </w:pPr>
      <w:r>
        <w:rPr>
          <w:rFonts w:hint="eastAsia"/>
          <w:color w:val="auto"/>
          <w:sz w:val="22"/>
          <w:szCs w:val="22"/>
          <w:highlight w:val="none"/>
        </w:rPr>
        <w:t xml:space="preserve">7、履约保证金退还条件：乙方按照招标文件、投标文件、合同要求实施该项目并通过甲方的验收。</w:t>
      </w:r>
      <w:r/>
    </w:p>
    <w:p>
      <w:pPr>
        <w:ind w:firstLine="440"/>
        <w:spacing w:line="360" w:lineRule="auto"/>
        <w:rPr>
          <w:color w:val="auto"/>
          <w:sz w:val="22"/>
          <w:szCs w:val="22"/>
          <w:highlight w:val="none"/>
        </w:rPr>
      </w:pPr>
      <w:r>
        <w:rPr>
          <w:rFonts w:hint="eastAsia"/>
          <w:color w:val="auto"/>
          <w:sz w:val="22"/>
          <w:szCs w:val="22"/>
          <w:highlight w:val="none"/>
        </w:rPr>
        <w:t xml:space="preserve">8、履约保证金退还方式：合同履行结束后，甲方应及时无息退还乙方缴纳的履约保证金至乙方账户。</w:t>
      </w:r>
      <w:r/>
    </w:p>
    <w:p>
      <w:pPr>
        <w:ind w:firstLine="440"/>
        <w:spacing w:line="360" w:lineRule="auto"/>
        <w:rPr>
          <w:color w:val="auto"/>
          <w:sz w:val="22"/>
          <w:szCs w:val="22"/>
          <w:highlight w:val="none"/>
        </w:rPr>
      </w:pPr>
      <w:r>
        <w:rPr>
          <w:rFonts w:hint="eastAsia"/>
          <w:color w:val="auto"/>
          <w:sz w:val="22"/>
          <w:szCs w:val="22"/>
          <w:highlight w:val="none"/>
        </w:rPr>
        <w:t xml:space="preserve">9、履约保证金不予退还的情形：中标人不履行与招标人订立的合同的，履约保证金不予退还，给招标人造成的损失超过履约保证金数额的，还应当对超过部分予以赔偿。</w:t>
      </w:r>
      <w:r/>
    </w:p>
    <w:p>
      <w:pPr>
        <w:ind w:firstLine="420"/>
        <w:tabs>
          <w:tab w:val="left" w:pos="567" w:leader="none"/>
        </w:tabs>
        <w:rPr>
          <w:color w:val="auto"/>
          <w:sz w:val="22"/>
          <w:szCs w:val="22"/>
          <w:highlight w:val="none"/>
        </w:rPr>
      </w:pPr>
      <w:r>
        <w:rPr>
          <w:rFonts w:hint="eastAsia"/>
          <w:color w:val="auto"/>
          <w:sz w:val="22"/>
          <w:szCs w:val="22"/>
          <w:highlight w:val="none"/>
        </w:rPr>
        <w:t xml:space="preserve">10、逾期退还履约保证金的违约责任:甲方逾期退还履约保证金的，每逾期一日支付乙方</w:t>
      </w:r>
      <w:r>
        <w:rPr>
          <w:rFonts w:hint="eastAsia"/>
          <w:color w:val="auto"/>
          <w:sz w:val="22"/>
          <w:szCs w:val="22"/>
          <w:highlight w:val="none"/>
          <w:u w:val="single"/>
        </w:rPr>
        <w:t xml:space="preserve">     </w:t>
      </w:r>
      <w:r>
        <w:rPr>
          <w:rFonts w:hint="eastAsia"/>
          <w:color w:val="auto"/>
          <w:sz w:val="22"/>
          <w:szCs w:val="22"/>
          <w:highlight w:val="none"/>
        </w:rPr>
        <w:t xml:space="preserve">元作为违约金。</w:t>
      </w:r>
      <w:r/>
    </w:p>
    <w:p>
      <w:pPr>
        <w:spacing w:line="460" w:lineRule="exact"/>
        <w:rPr>
          <w:rFonts w:hint="eastAsia" w:ascii="宋体" w:hAnsi="宋体"/>
          <w:color w:val="auto"/>
          <w:sz w:val="22"/>
          <w:highlight w:val="none"/>
        </w:rPr>
      </w:pPr>
      <w:r>
        <w:rPr>
          <w:rFonts w:hint="eastAsia" w:ascii="宋体" w:hAnsi="宋体"/>
          <w:color w:val="auto"/>
          <w:sz w:val="22"/>
          <w:highlight w:val="none"/>
        </w:rPr>
        <w:t xml:space="preserve">六、合同价款  </w:t>
      </w:r>
      <w:r/>
    </w:p>
    <w:p>
      <w:pPr>
        <w:spacing w:line="400" w:lineRule="exact"/>
        <w:rPr>
          <w:rFonts w:hint="eastAsia" w:ascii="宋体" w:hAnsi="宋体" w:cs="宋体"/>
          <w:color w:val="auto"/>
          <w:highlight w:val="none"/>
        </w:rPr>
      </w:pPr>
      <w:r>
        <w:rPr>
          <w:rFonts w:hint="eastAsia" w:ascii="宋体" w:hAnsi="宋体"/>
          <w:color w:val="auto"/>
          <w:sz w:val="22"/>
          <w:highlight w:val="none"/>
        </w:rPr>
        <w:t xml:space="preserve">　　1、签约合同价（大写）</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（人民币）</w:t>
      </w:r>
      <w:r>
        <w:rPr>
          <w:rFonts w:hint="eastAsia" w:ascii="宋体" w:hAnsi="宋体"/>
          <w:color w:val="auto"/>
          <w:sz w:val="22"/>
          <w:highlight w:val="none"/>
          <w:u w:val="single"/>
        </w:rPr>
        <w:t xml:space="preserve">￥         元</w:t>
      </w:r>
      <w:r>
        <w:rPr>
          <w:rFonts w:hint="eastAsia" w:ascii="宋体" w:hAnsi="宋体" w:cs="宋体"/>
          <w:color w:val="auto"/>
          <w:highlight w:val="none"/>
        </w:rPr>
        <w:t xml:space="preserve">【其中安全文明施工措施费（大写）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元），暂列金（大写）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    2、合同价格形式：</w:t>
      </w:r>
      <w:r>
        <w:rPr>
          <w:rFonts w:hint="eastAsia" w:ascii="宋体" w:hAnsi="宋体"/>
          <w:color w:val="auto"/>
          <w:sz w:val="22"/>
          <w:highlight w:val="none"/>
          <w:u w:val="single"/>
        </w:rPr>
        <w:t xml:space="preserve">  单价合同  </w:t>
      </w:r>
      <w:r>
        <w:rPr>
          <w:rFonts w:hint="eastAsia" w:ascii="宋体" w:hAnsi="宋体"/>
          <w:color w:val="auto"/>
          <w:sz w:val="22"/>
          <w:highlight w:val="none"/>
        </w:rPr>
        <w:t xml:space="preserve">。</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七、组成合同的文件</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组成本合同的文件包括：</w:t>
      </w:r>
      <w:r/>
    </w:p>
    <w:p>
      <w:pPr>
        <w:spacing w:line="400" w:lineRule="exact"/>
        <w:rPr>
          <w:rFonts w:hint="eastAsia" w:ascii="宋体" w:hAnsi="宋体"/>
          <w:color w:val="auto"/>
          <w:sz w:val="22"/>
          <w:highlight w:val="none"/>
        </w:rPr>
      </w:pPr>
      <w:r>
        <w:rPr>
          <w:rFonts w:hint="eastAsia" w:ascii="宋体" w:hAnsi="宋体"/>
          <w:color w:val="auto"/>
          <w:sz w:val="22"/>
          <w:highlight w:val="none"/>
        </w:rPr>
        <w:tab/>
      </w:r>
      <w:r>
        <w:rPr>
          <w:rFonts w:hint="eastAsia" w:ascii="宋体" w:hAnsi="宋体"/>
          <w:color w:val="auto"/>
          <w:sz w:val="22"/>
          <w:highlight w:val="none"/>
        </w:rPr>
        <w:t xml:space="preserve">1、本合同协议书</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2、中标通知书</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3、招标文件</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4、投标书及其附件</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5、本合同专用条款</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6、本合同通用条款</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7、标准、规范及有关技术文件</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8、图纸</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9、工程量清单</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10、工程报价单或预算书</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双方有关工程的洽商、变更等书面协议或文件视为本合同的组成部分。</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八、本协议书中有关词语含义本合同第二部分《通用条款》中分别赋予它们的定义相同。</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九、承包人向发包人承诺按照合同约定进行施工、竣工并在质量保修期内承担工程质量保修责任。</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十、发包人向承包人承诺按照合同约定的期限和方式支付合同价款及其他应当支付的款项。</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十一、合同生效</w:t>
      </w:r>
      <w:r/>
    </w:p>
    <w:p>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合同订立时间： </w:t>
      </w:r>
      <w:r>
        <w:rPr>
          <w:rFonts w:hint="eastAsia" w:ascii="宋体" w:hAnsi="宋体"/>
          <w:color w:val="auto"/>
          <w:sz w:val="22"/>
          <w:highlight w:val="none"/>
          <w:u w:val="single"/>
        </w:rPr>
        <w:t xml:space="preserve">            </w:t>
      </w:r>
      <w:r/>
    </w:p>
    <w:p>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合同订立地点：</w:t>
      </w:r>
      <w:r>
        <w:rPr>
          <w:rFonts w:hint="eastAsia" w:ascii="宋体" w:hAnsi="宋体"/>
          <w:color w:val="auto"/>
          <w:sz w:val="22"/>
          <w:highlight w:val="none"/>
          <w:u w:val="single"/>
        </w:rPr>
        <w:t xml:space="preserve">             </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　　本合同双方约定</w:t>
      </w:r>
      <w:r>
        <w:rPr>
          <w:rFonts w:hint="eastAsia" w:ascii="宋体" w:hAnsi="宋体"/>
          <w:color w:val="auto"/>
          <w:sz w:val="22"/>
          <w:highlight w:val="none"/>
          <w:u w:val="single"/>
        </w:rPr>
        <w:t xml:space="preserve">签字盖章</w:t>
      </w:r>
      <w:r>
        <w:rPr>
          <w:rFonts w:hint="eastAsia" w:ascii="宋体" w:hAnsi="宋体"/>
          <w:color w:val="auto"/>
          <w:sz w:val="22"/>
          <w:highlight w:val="none"/>
        </w:rPr>
        <w:t xml:space="preserve">后生效。</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　　</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发包人：（公章）　　　　　　                  承包人：（公章）</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住      所：　　　　　　　　　　　　          住      所：</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法定代表人：　　　　　　　　　                法定代表人：</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委托代表人：　　　　　　　　　                委托代表人：</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电      话：　　　　　　　　　　　　          电      话：</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传      真：　　　　　　　　　　　　          传      真：</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开 户 银行：　　　　　　　　　　              开 户 银行：</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账      号：　　　　　　　　　　　　          账      号：</w:t>
      </w:r>
      <w:r/>
    </w:p>
    <w:p>
      <w:pPr>
        <w:spacing w:line="400" w:lineRule="exact"/>
        <w:rPr>
          <w:color w:val="auto"/>
          <w:sz w:val="22"/>
          <w:highlight w:val="none"/>
        </w:rPr>
      </w:pPr>
      <w:r>
        <w:rPr>
          <w:rFonts w:hint="eastAsia" w:ascii="宋体" w:hAnsi="宋体"/>
          <w:color w:val="auto"/>
          <w:sz w:val="22"/>
          <w:highlight w:val="none"/>
        </w:rPr>
        <w:t xml:space="preserve">邮 政 编码：　　　　　　　　　　              邮 政 编码：　</w:t>
      </w:r>
      <w:r/>
    </w:p>
    <w:p>
      <w:pPr>
        <w:rPr>
          <w:color w:val="auto"/>
          <w:sz w:val="22"/>
          <w:highlight w:val="none"/>
        </w:rPr>
      </w:pPr>
      <w:r>
        <w:rPr>
          <w:rFonts w:hint="eastAsia"/>
          <w:color w:val="auto"/>
          <w:sz w:val="22"/>
          <w:highlight w:val="none"/>
        </w:rPr>
        <w:tab/>
      </w:r>
      <w:r/>
    </w:p>
    <w:p>
      <w:pPr>
        <w:jc w:val="center"/>
        <w:rPr>
          <w:b/>
          <w:bCs/>
          <w:color w:val="auto"/>
          <w:sz w:val="24"/>
          <w:szCs w:val="24"/>
          <w:highlight w:val="none"/>
        </w:rPr>
      </w:pPr>
      <w:r>
        <w:rPr>
          <w:rFonts w:hint="eastAsia"/>
          <w:color w:val="auto"/>
          <w:sz w:val="22"/>
          <w:highlight w:val="none"/>
        </w:rPr>
        <w:br w:type="page" w:clear="all"/>
      </w:r>
      <w:r>
        <w:rPr>
          <w:rFonts w:hint="eastAsia"/>
          <w:b/>
          <w:bCs/>
          <w:color w:val="auto"/>
          <w:sz w:val="24"/>
          <w:szCs w:val="24"/>
          <w:highlight w:val="none"/>
        </w:rPr>
        <w:t xml:space="preserve">通用</w:t>
      </w:r>
      <w:r>
        <w:rPr>
          <w:b/>
          <w:bCs/>
          <w:color w:val="auto"/>
          <w:sz w:val="24"/>
          <w:szCs w:val="24"/>
          <w:highlight w:val="none"/>
        </w:rPr>
        <w:t xml:space="preserve">合同条款</w:t>
      </w:r>
      <w:r/>
    </w:p>
    <w:p>
      <w:pPr>
        <w:rPr>
          <w:color w:val="auto"/>
          <w:highlight w:val="none"/>
        </w:rPr>
      </w:pPr>
      <w:r>
        <w:rPr>
          <w:color w:val="auto"/>
          <w:highlight w:val="none"/>
        </w:rPr>
      </w:r>
      <w:r/>
    </w:p>
    <w:p>
      <w:pPr>
        <w:pStyle w:val="917"/>
        <w:jc w:val="center"/>
        <w:spacing w:before="0" w:line="360" w:lineRule="exact"/>
        <w:rPr>
          <w:rFonts w:eastAsiaTheme="minorEastAsia"/>
          <w:b/>
          <w:bCs/>
          <w:color w:val="auto"/>
          <w:sz w:val="22"/>
          <w:szCs w:val="22"/>
          <w:highlight w:val="none"/>
        </w:rPr>
        <w:outlineLvl w:val="9"/>
      </w:pPr>
      <w:r>
        <w:rPr>
          <w:rFonts w:hint="eastAsia"/>
          <w:b/>
          <w:bCs/>
          <w:color w:val="auto"/>
          <w:sz w:val="22"/>
          <w:szCs w:val="22"/>
          <w:highlight w:val="none"/>
        </w:rPr>
        <w:t xml:space="preserve">采用《</w:t>
      </w:r>
      <w:r>
        <w:rPr>
          <w:b/>
          <w:bCs/>
          <w:color w:val="auto"/>
          <w:sz w:val="22"/>
          <w:szCs w:val="22"/>
          <w:highlight w:val="none"/>
        </w:rPr>
        <w:t xml:space="preserve">建设工程施工合同（示范文本）</w:t>
      </w:r>
      <w:r>
        <w:rPr>
          <w:rFonts w:hint="eastAsia"/>
          <w:b/>
          <w:bCs/>
          <w:color w:val="auto"/>
          <w:sz w:val="22"/>
          <w:szCs w:val="22"/>
          <w:highlight w:val="none"/>
        </w:rPr>
        <w:t xml:space="preserve">》</w:t>
      </w:r>
      <w:r>
        <w:rPr>
          <w:b/>
          <w:bCs/>
          <w:color w:val="auto"/>
          <w:sz w:val="22"/>
          <w:szCs w:val="22"/>
          <w:highlight w:val="none"/>
        </w:rPr>
        <w:t xml:space="preserve">（GF—201</w:t>
      </w:r>
      <w:r>
        <w:rPr>
          <w:rFonts w:hint="eastAsia"/>
          <w:b/>
          <w:bCs/>
          <w:color w:val="auto"/>
          <w:sz w:val="22"/>
          <w:szCs w:val="22"/>
          <w:highlight w:val="none"/>
        </w:rPr>
        <w:t xml:space="preserve">7 </w:t>
      </w:r>
      <w:r>
        <w:rPr>
          <w:b/>
          <w:bCs/>
          <w:color w:val="auto"/>
          <w:sz w:val="22"/>
          <w:szCs w:val="22"/>
          <w:highlight w:val="none"/>
        </w:rPr>
        <w:t xml:space="preserve">—</w:t>
      </w:r>
      <w:r>
        <w:rPr>
          <w:rFonts w:hint="eastAsia"/>
          <w:b/>
          <w:bCs/>
          <w:color w:val="auto"/>
          <w:sz w:val="22"/>
          <w:szCs w:val="22"/>
          <w:highlight w:val="none"/>
        </w:rPr>
        <w:t xml:space="preserve">0201）</w:t>
      </w:r>
      <w:r/>
    </w:p>
    <w:p>
      <w:pPr>
        <w:pStyle w:val="917"/>
        <w:spacing w:before="0" w:line="360" w:lineRule="exact"/>
        <w:rPr>
          <w:color w:val="auto"/>
          <w:sz w:val="22"/>
          <w:szCs w:val="22"/>
          <w:highlight w:val="none"/>
        </w:rPr>
        <w:outlineLvl w:val="9"/>
      </w:pPr>
      <w:r>
        <w:rPr>
          <w:color w:val="auto"/>
          <w:sz w:val="22"/>
          <w:szCs w:val="22"/>
          <w:highlight w:val="none"/>
        </w:rPr>
        <w:t xml:space="preserve">专用合同条款</w:t>
      </w:r>
      <w:r/>
    </w:p>
    <w:tbl>
      <w:tblPr>
        <w:tblStyle w:val="781"/>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3.2项目经理</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关于项目经理每月在施工现场的时间要求</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☑项目经理每月带班生产时间不得少于本月施工时间的80%</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□其它：________________________</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□由承包人承担违约责任，责令限期提交劳动合同并补缴社会保险，并扣除履约保证金的</w:t>
            </w:r>
            <w:r>
              <w:rPr>
                <w:rFonts w:hint="eastAsia" w:ascii="宋体" w:hAnsi="宋体" w:cs="宋体"/>
                <w:color w:val="auto"/>
                <w:sz w:val="22"/>
                <w:highlight w:val="none"/>
                <w:u w:val="single"/>
              </w:rPr>
              <w:t xml:space="preserve">10</w:t>
            </w:r>
            <w:r>
              <w:rPr>
                <w:rFonts w:hint="eastAsia" w:ascii="宋体" w:hAnsi="宋体" w:cs="宋体"/>
                <w:color w:val="auto"/>
                <w:sz w:val="22"/>
                <w:highlight w:val="none"/>
              </w:rPr>
              <w:t xml:space="preserve">_%</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☑其它：由承包人承担违约责任，责令限期提交劳动合同并补缴社会保险，发包人有权处违约金2000元</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项目经理未经批准，擅自离开施工现场的违约责任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□由承包人承担违约责任，并扣除履约保证金的___%</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☑由承包人承担违约责任，发包人有权处违约金2000元/人•次(人民币)</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3.2.3</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承包人擅自更换项目经理的违约责任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□由承包人承担违约责任，并扣除履约保证金的</w:t>
            </w:r>
            <w:r>
              <w:rPr>
                <w:rFonts w:hint="eastAsia" w:ascii="宋体" w:hAnsi="宋体" w:cs="宋体"/>
                <w:color w:val="auto"/>
                <w:sz w:val="22"/>
                <w:highlight w:val="none"/>
                <w:u w:val="single"/>
              </w:rPr>
              <w:t xml:space="preserve">10</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☑其它：由承包人承担违约责任，发包人有权处违约金5000元</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3.2.4</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承包人无正当理由拒绝更换项目经理的违约责任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□由承包人承担违约责任，并扣除履约保证金的_</w:t>
            </w:r>
            <w:r>
              <w:rPr>
                <w:rFonts w:hint="eastAsia" w:ascii="宋体" w:hAnsi="宋体" w:cs="宋体"/>
                <w:color w:val="auto"/>
                <w:sz w:val="22"/>
                <w:highlight w:val="none"/>
                <w:u w:val="single"/>
              </w:rPr>
              <w:t xml:space="preserve">10</w:t>
            </w:r>
            <w:r>
              <w:rPr>
                <w:rFonts w:hint="eastAsia" w:ascii="宋体" w:hAnsi="宋体" w:cs="宋体"/>
                <w:color w:val="auto"/>
                <w:sz w:val="22"/>
                <w:highlight w:val="none"/>
              </w:rPr>
              <w:t xml:space="preserve">_%</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☑其它：由承包人承担违约责任，发包人有权处违约金5000元</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3.3承包人人员</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3.3.3</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□由承包人承担违约责任，并扣除履约保证金的</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5</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☑其它：由承包人承担违约责任，发包人有权处违约金2000元</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3.3.5</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承包人擅自更换主要施工管理人员的违约责任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□由承包人承担违约责任，并扣除履约保证金的</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5</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☑其它：由承包人承担违约责任，发包人有权处违约金2000元</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□由承包人承担违约责任，并扣除履约保证金的__</w:t>
            </w:r>
            <w:r>
              <w:rPr>
                <w:rFonts w:hint="eastAsia" w:ascii="宋体" w:hAnsi="宋体" w:cs="宋体"/>
                <w:color w:val="auto"/>
                <w:sz w:val="22"/>
                <w:highlight w:val="none"/>
                <w:u w:val="single"/>
              </w:rPr>
              <w:t xml:space="preserve">5</w:t>
            </w:r>
            <w:r>
              <w:rPr>
                <w:rFonts w:hint="eastAsia" w:ascii="宋体" w:hAnsi="宋体" w:cs="宋体"/>
                <w:color w:val="auto"/>
                <w:sz w:val="22"/>
                <w:highlight w:val="none"/>
              </w:rPr>
              <w:t xml:space="preserve">_%</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☑由承包人承担违约责任，发包人有权处违约金2000元/人•次(人民币)</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3.5分包</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3.5.1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禁止分包的工程包括</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☑法律法规禁止分包的工程</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□其它：_________________</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主体结构、关键性工作的范围</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__________________</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3.5.2</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允许分包的专业工程包括</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__________________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5.1质量要求</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5.1.1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特殊质量标准和要求</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________________________</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关于工程奖项的约定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□获得国家级优质工程，按中标价（合同价）中“分部分项工程费+单价措施项目费-工程设备费”的____%奖励</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□获得省级优质工程，按中标价（合同价）中“分部分项工程费+单价措施项目费-工程设备费”的____%奖励</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□获得市级优质工程，按中标价（合同价）中“分部分项工程费+单价措施项目费-工程设备费”的____%奖励</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□获得优质结构工程，按中标价（合同价）中“分部分项工程费+单价措施项目费-工程设备费”的____%奖励</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6.1安全文明施工</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6.1.1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项目安全生产的达标目标及相应事项的约定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□达到省级建筑安全文明施工标准化示范工地要求</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□达到市级建筑安全文明施工标准化示范工地要求</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w:t>
            </w:r>
            <w:r>
              <w:rPr>
                <w:rFonts w:hint="eastAsia" w:ascii="宋体" w:hAnsi="宋体" w:cs="宋体"/>
                <w:color w:val="auto"/>
                <w:sz w:val="22"/>
                <w:highlight w:val="none"/>
                <w:u w:val="single"/>
              </w:rPr>
              <w:t xml:space="preserve">杜绝一切安全事故，由承包人承担一切安全责任</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6.1.5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合同当事人对文明施工的要求</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□达到省级建筑安全文明施工标准化示范工地要求</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□达到市级建筑安全文明施工标准化示范工地要求</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w:t>
            </w:r>
            <w:r>
              <w:rPr>
                <w:rFonts w:hint="eastAsia" w:ascii="宋体" w:hAnsi="宋体" w:cs="宋体"/>
                <w:color w:val="auto"/>
                <w:sz w:val="22"/>
                <w:highlight w:val="none"/>
                <w:u w:val="single"/>
              </w:rPr>
              <w:t xml:space="preserve">按照省、市及招标人要求实施 </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7.5 工期延误</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7.5.2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☑扣除5000元/天</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□每天赔偿金额为合同价款的万分之</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因承包人原因造成工期延误，逾期竣工违约金的上限</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☑合同价的10%</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□全部的履约保证金</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7.9提前竣工的奖励</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7.9.2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 提前竣工的奖励</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□奖励____元/天</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10.7暂估价</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10.7.1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对于依法必须招标的暂估价项目的确认和批准采取第_____种方式确定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（1）通用条款第1种方式：由承包人单独招标</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（2）通用条款第2种方式：由发包人和承包人共同招标</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10.7.2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对于不属于依法必须招标的暂估价项目的确认和批准采取第_____种方式确定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（1）通用条款第1种方式</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（2）通用条款第2种方式：承包人按照第10.7.1项[依法必须招标的暂估价项目]约定的第1种方式确定暂估价项目</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（3）通用条款第3种方式：承包人直接实施的暂估价项目:_______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11.1市场价格波动引起的调整</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市场价格波动是否调整合同价格的约定：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□是</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☑否</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因市场价格波动调整合同价格，采用以下方式对合同价格进行调整：</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（1）人工单价</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w:t>
            </w:r>
            <w:r>
              <w:rPr>
                <w:rFonts w:hint="eastAsia" w:ascii="宋体" w:hAnsi="宋体" w:cs="宋体"/>
                <w:color w:val="auto"/>
                <w:sz w:val="22"/>
                <w:highlight w:val="none"/>
                <w:u w:val="single"/>
              </w:rPr>
              <w:t xml:space="preserve">    </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（2）材料、工程设备价格</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□按泰建发〔2021〕167 号《泰州市住房和城乡建设局关于加强建筑材料价格风险管控的通知》调整工程价款</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w:t>
            </w:r>
            <w:r>
              <w:rPr>
                <w:rFonts w:hint="eastAsia" w:ascii="宋体" w:hAnsi="宋体" w:cs="宋体"/>
                <w:color w:val="auto"/>
                <w:sz w:val="22"/>
                <w:highlight w:val="none"/>
                <w:u w:val="single"/>
              </w:rPr>
              <w:t xml:space="preserve">     </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（3）施工机械台班单价或施工机械使用费</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□施工机械台班单价或施工机械使用费发生变化超过省级或行业建设主管部门或其授权的工程造价管理机构规定的范围时，按规定调整合同价格</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w:t>
            </w:r>
            <w:r>
              <w:rPr>
                <w:rFonts w:hint="eastAsia" w:ascii="宋体" w:hAnsi="宋体" w:cs="宋体"/>
                <w:color w:val="auto"/>
                <w:sz w:val="22"/>
                <w:highlight w:val="none"/>
                <w:u w:val="single"/>
              </w:rPr>
              <w:t xml:space="preserve">    </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12.1合同价格形式</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1.单价合同</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综合单价包含的风险范围</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☑除招标文件约定工程价款调整以外的全部风险</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□其它范围：____________________</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风险费用的计算方法</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☑按招标文件约定的工程价款调整条款执行</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□其它方法：____________________</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风险范围以外合同价格的调整方法</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☑按招标文件约定的工程价款调整条款执行</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□其它方法：____________________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2.总价合同</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总价包含的风险范围</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________________________</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风险费用的计算方法</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________________________</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风险范围以外合同价格的调整方法</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________________________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12.3计量</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12.3.1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工程量计算规则</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《建设工程工程量清单计价规范》（GB50500—2013）及《房屋建筑与装饰工程工程量计算规范》（GB50854-2013）等9本工程量计算规范</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12.3.2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关于计量周期的约定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□按月计量</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□其它：___________________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12.4 工程进度款支付</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ind w:firstLine="19"/>
              <w:rPr>
                <w:rFonts w:hint="eastAsia" w:ascii="宋体" w:hAnsi="宋体" w:cs="宋体"/>
                <w:b/>
                <w:color w:val="auto"/>
                <w:sz w:val="22"/>
                <w:highlight w:val="none"/>
              </w:rPr>
            </w:pPr>
            <w:r>
              <w:rPr>
                <w:rFonts w:hint="eastAsia" w:ascii="宋体" w:hAnsi="宋体" w:cs="宋体"/>
                <w:b/>
                <w:color w:val="auto"/>
                <w:sz w:val="22"/>
                <w:highlight w:val="none"/>
              </w:rPr>
              <w:t xml:space="preserve">关于付款周期的约定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□同计量周期</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jc w:val="left"/>
              <w:spacing w:line="400" w:lineRule="exact"/>
              <w:rPr>
                <w:color w:val="auto"/>
                <w:sz w:val="22"/>
                <w:szCs w:val="22"/>
                <w:highlight w:val="none"/>
              </w:rPr>
            </w:pPr>
            <w:r>
              <w:rPr>
                <w:rFonts w:hint="eastAsia" w:ascii="宋体" w:hAnsi="宋体" w:cs="宋体"/>
                <w:color w:val="auto"/>
                <w:sz w:val="22"/>
                <w:highlight w:val="none"/>
              </w:rPr>
              <w:t xml:space="preserve">☑</w:t>
            </w:r>
            <w:r>
              <w:rPr>
                <w:rFonts w:hint="eastAsia" w:ascii="宋体" w:hAnsi="宋体" w:cs="宋体"/>
                <w:color w:val="auto"/>
                <w:sz w:val="22"/>
                <w:szCs w:val="22"/>
                <w:highlight w:val="none"/>
              </w:rPr>
              <w:t xml:space="preserve">其它：</w:t>
            </w:r>
            <w:r>
              <w:rPr>
                <w:rFonts w:hint="eastAsia"/>
                <w:color w:val="auto"/>
                <w:sz w:val="22"/>
                <w:szCs w:val="22"/>
                <w:highlight w:val="none"/>
              </w:rPr>
              <w:t xml:space="preserve">合同签订后，采购人支付合同价（扣除暂列金）的10%作为预付款；工程竣工验收合格后付至已完工程结算审计价的97%；程竣工验收合格之日起满二年，依据审计金额付清余款。</w:t>
            </w:r>
            <w:r/>
          </w:p>
          <w:p>
            <w:pPr>
              <w:jc w:val="left"/>
              <w:spacing w:line="400" w:lineRule="exact"/>
              <w:rPr>
                <w:color w:val="auto"/>
                <w:sz w:val="22"/>
                <w:szCs w:val="22"/>
                <w:highlight w:val="none"/>
              </w:rPr>
            </w:pPr>
            <w:r>
              <w:rPr>
                <w:rFonts w:hint="eastAsia"/>
                <w:color w:val="auto"/>
                <w:sz w:val="22"/>
                <w:szCs w:val="22"/>
                <w:highlight w:val="none"/>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p>
            <w:pPr>
              <w:spacing w:line="360" w:lineRule="exact"/>
              <w:rPr>
                <w:rFonts w:hint="eastAsia" w:ascii="宋体" w:hAnsi="宋体" w:cs="宋体"/>
                <w:bCs/>
                <w:color w:val="auto"/>
                <w:sz w:val="22"/>
                <w:highlight w:val="none"/>
              </w:rPr>
            </w:pPr>
            <w:r>
              <w:rPr>
                <w:rFonts w:hint="eastAsia"/>
                <w:color w:val="auto"/>
                <w:sz w:val="22"/>
                <w:szCs w:val="22"/>
                <w:highlight w:val="none"/>
              </w:rPr>
              <w:t xml:space="preserve">注：每次付款前，承包人必须开具同等数额的增值税专用发票，发包人在发票验证符合规定后支付相应款项，否则发包人有权拒绝支付。</w:t>
            </w:r>
            <w:r>
              <w:rPr>
                <w:rFonts w:hint="eastAsia" w:ascii="宋体" w:hAnsi="宋体" w:cs="宋体"/>
                <w:color w:val="auto"/>
                <w:sz w:val="22"/>
                <w:szCs w:val="22"/>
                <w:highlight w:val="none"/>
              </w:rPr>
              <w:t xml:space="preserve">（完工后提供完整项目资料，包括竣工验收图）</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15.2缺陷责任期</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缺陷责任期的具体期限</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□6个月</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□1年</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☑2年</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□其它期限：按国家相关规定执行</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15.3质量保证金</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关于是否扣留质量保证金的约定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□扣留</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□不扣留</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质量保证金采用第</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种方式</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（1）质量保证金保函，保证金额为：</w:t>
            </w:r>
            <w:r>
              <w:rPr>
                <w:rFonts w:hint="eastAsia" w:ascii="宋体" w:hAnsi="宋体" w:cs="宋体"/>
                <w:color w:val="auto"/>
                <w:sz w:val="22"/>
                <w:highlight w:val="none"/>
                <w:u w:val="single"/>
              </w:rPr>
              <w:t xml:space="preserve">        </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（2）____%的工程款</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w:t>
            </w:r>
            <w:r>
              <w:rPr>
                <w:rFonts w:hint="eastAsia" w:ascii="宋体" w:hAnsi="宋体" w:cs="宋体"/>
                <w:bCs/>
                <w:color w:val="auto"/>
                <w:sz w:val="22"/>
                <w:highlight w:val="none"/>
              </w:rPr>
              <w:t xml:space="preserve">发包人按工程价款结算总额的3%预留工程质量保修金，待缺陷责任期满后返还</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质量保证金的扣留采取第__种方式</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（1）在支付工程进度款时逐次扣留，在此情形下，质量保证金的计算基数不包括预付款的支付、扣回以及价格调整的金额</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（2）工程竣工结算时一次性扣留质量保证金</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（3）其它扣留方式：___________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15.4保修</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工程保修期</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☑按法定最低保修期限</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□其它期限：__________________</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承包人收到保修通知并到达工程现场的合理时间</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 8 </w:t>
            </w:r>
            <w:r>
              <w:rPr>
                <w:rFonts w:hint="eastAsia" w:ascii="宋体" w:hAnsi="宋体" w:cs="宋体"/>
                <w:color w:val="auto"/>
                <w:sz w:val="22"/>
                <w:highlight w:val="none"/>
              </w:rPr>
              <w:t xml:space="preserve">小时内</w:t>
            </w:r>
            <w:r/>
          </w:p>
        </w:tc>
      </w:tr>
    </w:tbl>
    <w:p>
      <w:pPr>
        <w:rPr>
          <w:color w:val="auto"/>
          <w:highlight w:val="none"/>
        </w:rPr>
      </w:pPr>
      <w:r>
        <w:rPr>
          <w:color w:val="auto"/>
          <w:highlight w:val="none"/>
        </w:rPr>
      </w:r>
      <w:r/>
    </w:p>
    <w:p>
      <w:pPr>
        <w:pStyle w:val="771"/>
        <w:rPr>
          <w:color w:val="auto"/>
          <w:highlight w:val="none"/>
        </w:rPr>
      </w:pPr>
      <w:r>
        <w:rPr>
          <w:color w:val="auto"/>
          <w:highlight w:val="none"/>
        </w:rPr>
        <w:br w:type="page" w:clear="all"/>
      </w:r>
      <w:bookmarkEnd w:id="502"/>
      <w:r/>
      <w:bookmarkEnd w:id="503"/>
      <w:r/>
      <w:bookmarkEnd w:id="504"/>
      <w:r/>
      <w:bookmarkEnd w:id="505"/>
      <w:r/>
      <w:bookmarkEnd w:id="506"/>
      <w:r/>
      <w:bookmarkEnd w:id="507"/>
      <w:r/>
      <w:bookmarkEnd w:id="508"/>
      <w:r/>
      <w:bookmarkEnd w:id="509"/>
      <w:r/>
      <w:bookmarkStart w:id="510" w:name="_Toc6510"/>
      <w:r/>
      <w:bookmarkStart w:id="511" w:name="_Toc18720"/>
      <w:r/>
      <w:bookmarkStart w:id="512" w:name="_Toc3172"/>
      <w:r/>
      <w:bookmarkStart w:id="513" w:name="_Toc18391"/>
      <w:r/>
      <w:bookmarkStart w:id="514" w:name="_Toc18047"/>
      <w:r>
        <w:rPr>
          <w:rFonts w:hint="eastAsia"/>
          <w:color w:val="auto"/>
          <w:highlight w:val="none"/>
        </w:rPr>
        <w:t xml:space="preserve">第七章   响应文件格式及内容</w:t>
      </w:r>
      <w:bookmarkEnd w:id="510"/>
      <w:r/>
      <w:bookmarkEnd w:id="511"/>
      <w:r/>
      <w:bookmarkEnd w:id="512"/>
      <w:r/>
      <w:bookmarkEnd w:id="513"/>
      <w:r/>
      <w:bookmarkEnd w:id="514"/>
      <w:r/>
      <w:r/>
    </w:p>
    <w:p>
      <w:pPr>
        <w:jc w:val="center"/>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（格式按“苏采云”中电子招标文件格式）</w:t>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竞争性谈判响应文件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919"/>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hint="eastAsia"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919"/>
        <w:rPr>
          <w:color w:val="auto"/>
          <w:highlight w:val="none"/>
        </w:rPr>
      </w:pPr>
      <w:r>
        <w:rPr>
          <w:color w:val="auto"/>
          <w:highlight w:val="none"/>
        </w:rPr>
      </w:r>
      <w:r/>
    </w:p>
    <w:p>
      <w:pPr>
        <w:pStyle w:val="920"/>
        <w:rPr>
          <w:rFonts w:hint="default"/>
          <w:color w:val="auto"/>
          <w:highlight w:val="none"/>
        </w:rPr>
      </w:pPr>
      <w:r>
        <w:rPr>
          <w:rFonts w:hint="default"/>
          <w:color w:val="auto"/>
          <w:highlight w:val="none"/>
        </w:rPr>
      </w:r>
      <w:r/>
    </w:p>
    <w:p>
      <w:pPr>
        <w:pStyle w:val="920"/>
        <w:rPr>
          <w:rFonts w:hint="default"/>
          <w:color w:val="auto"/>
          <w:highlight w:val="none"/>
        </w:rPr>
      </w:pPr>
      <w:r>
        <w:rPr>
          <w:rFonts w:hint="default"/>
          <w:color w:val="auto"/>
          <w:highlight w:val="none"/>
        </w:rPr>
      </w:r>
      <w:r/>
    </w:p>
    <w:p>
      <w:pPr>
        <w:pStyle w:val="920"/>
        <w:rPr>
          <w:rFonts w:hint="default"/>
          <w:color w:val="auto"/>
          <w:highlight w:val="none"/>
        </w:rPr>
      </w:pPr>
      <w:r>
        <w:rPr>
          <w:rFonts w:hint="default"/>
          <w:color w:val="auto"/>
          <w:highlight w:val="none"/>
        </w:rPr>
      </w:r>
      <w:r/>
    </w:p>
    <w:p>
      <w:pPr>
        <w:jc w:val="center"/>
        <w:spacing w:line="360" w:lineRule="auto"/>
        <w:rPr>
          <w:rFonts w:ascii="Arial" w:hAnsi="Arial" w:eastAsia="Arial" w:cs="Arial"/>
          <w:b/>
          <w:bCs/>
          <w:color w:val="auto"/>
          <w:sz w:val="40"/>
          <w:szCs w:val="40"/>
          <w:highlight w:val="none"/>
        </w:rPr>
      </w:pPr>
      <w:r>
        <w:rPr>
          <w:rFonts w:hint="eastAsia" w:ascii="宋体" w:hAnsi="宋体" w:cs="宋体"/>
          <w:b/>
          <w:bCs/>
          <w:color w:val="auto"/>
          <w:sz w:val="28"/>
          <w:szCs w:val="28"/>
          <w:highlight w:val="none"/>
        </w:rPr>
        <w:br w:type="page" w:clear="all"/>
      </w:r>
      <w:r>
        <w:rPr>
          <w:rFonts w:hint="eastAsia" w:ascii="Arial" w:hAnsi="Arial" w:eastAsia="Arial" w:cs="Arial"/>
          <w:b/>
          <w:bCs/>
          <w:color w:val="auto"/>
          <w:sz w:val="40"/>
          <w:szCs w:val="40"/>
          <w:highlight w:val="none"/>
        </w:rPr>
        <w:t xml:space="preserve">一、</w:t>
      </w:r>
      <w:r>
        <w:rPr>
          <w:rFonts w:hint="eastAsia" w:ascii="Arial" w:hAnsi="Arial" w:cs="Arial"/>
          <w:b/>
          <w:bCs/>
          <w:color w:val="auto"/>
          <w:sz w:val="40"/>
          <w:szCs w:val="40"/>
          <w:highlight w:val="none"/>
        </w:rPr>
        <w:t xml:space="preserve">谈判</w:t>
      </w:r>
      <w:r>
        <w:rPr>
          <w:rFonts w:hint="eastAsia" w:ascii="Arial" w:hAnsi="Arial" w:eastAsia="Arial" w:cs="Arial"/>
          <w:b/>
          <w:bCs/>
          <w:color w:val="auto"/>
          <w:sz w:val="40"/>
          <w:szCs w:val="40"/>
          <w:highlight w:val="none"/>
        </w:rPr>
        <w:t xml:space="preserve">报价表</w:t>
      </w:r>
      <w:r/>
    </w:p>
    <w:p>
      <w:pPr>
        <w:pStyle w:val="919"/>
        <w:rPr>
          <w:color w:val="auto"/>
          <w:highlight w:val="none"/>
        </w:rPr>
      </w:pPr>
      <w:r>
        <w:rPr>
          <w:color w:val="auto"/>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本次为首次报价             货币单位: 人民币元</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                 项目编号：</w:t>
      </w:r>
      <w:r/>
    </w:p>
    <w:tbl>
      <w:tblPr>
        <w:tblStyle w:val="781"/>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919"/>
              <w:jc w:val="left"/>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3540" w:type="dxa"/>
            <w:vAlign w:val="center"/>
            <w:textDirection w:val="lrTb"/>
            <w:noWrap w:val="false"/>
          </w:tcPr>
          <w:p>
            <w:pPr>
              <w:jc w:val="left"/>
              <w:spacing w:after="200" w:line="220" w:lineRule="atLeast"/>
              <w:rPr>
                <w:rFonts w:hint="eastAsia" w:ascii="宋体" w:hAnsi="宋体"/>
                <w:color w:val="auto"/>
                <w:szCs w:val="21"/>
                <w:highlight w:val="none"/>
              </w:rPr>
            </w:pPr>
            <w:r>
              <w:rPr>
                <w:rFonts w:hint="eastAsia" w:ascii="宋体" w:hAnsi="宋体" w:cs="宋体"/>
                <w:color w:val="auto"/>
                <w:szCs w:val="21"/>
                <w:highlight w:val="none"/>
              </w:rPr>
              <w:t xml:space="preserve"> 项目内容</w:t>
            </w:r>
            <w:r/>
          </w:p>
        </w:tc>
        <w:tc>
          <w:tcPr>
            <w:tcW w:w="2833" w:type="dxa"/>
            <w:vAlign w:val="center"/>
            <w:textDirection w:val="lrTb"/>
            <w:noWrap w:val="false"/>
          </w:tcPr>
          <w:p>
            <w:pP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919"/>
              <w:jc w:val="left"/>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540" w:type="dxa"/>
            <w:vAlign w:val="center"/>
            <w:textDirection w:val="lrTb"/>
            <w:noWrap w:val="false"/>
          </w:tcPr>
          <w:p>
            <w:pPr>
              <w:jc w:val="left"/>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left="958" w:firstLine="1440"/>
              <w:spacing w:after="200" w:line="220" w:lineRule="atLeast"/>
              <w:rPr>
                <w:rFonts w:hint="eastAsia" w:ascii="宋体" w:hAnsi="宋体" w:cs="宋体"/>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117475</wp:posOffset>
                      </wp:positionH>
                      <wp:positionV relativeFrom="paragraph">
                        <wp:posOffset>161290</wp:posOffset>
                      </wp:positionV>
                      <wp:extent cx="1083310" cy="228600"/>
                      <wp:effectExtent l="4445" t="4445" r="17145" b="14604"/>
                      <wp:wrapNone/>
                      <wp:docPr id="5" name="矩形 7"/>
                      <wp:cNvGraphicFramePr/>
                      <a:graphic xmlns:a="http://schemas.openxmlformats.org/drawingml/2006/main">
                        <a:graphicData uri="http://schemas.microsoft.com/office/word/2010/wordprocessingShape">
                          <wps:wsp>
                            <wps:cNvPr id="0" name=""/>
                            <wps:cNvSpPr/>
                            <wps:spPr bwMode="auto">
                              <a:xfrm>
                                <a:off x="0" y="0"/>
                                <a:ext cx="1083310" cy="228600"/>
                              </a:xfrm>
                              <a:prstGeom prst="rect">
                                <a:avLst/>
                              </a:pr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o:spt="1" type="#_x0000_t1" style="position:absolute;z-index:251660288;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w:pict>
                </mc:Fallback>
              </mc:AlternateContent>
            </w:r>
            <w:r>
              <w:rPr>
                <w:rFonts w:hint="eastAsia" w:ascii="宋体" w:hAnsi="宋体" w:cs="宋体"/>
                <w:color w:val="auto"/>
                <w:szCs w:val="21"/>
                <w:highlight w:val="none"/>
              </w:rPr>
              <w:t xml:space="preserve"> 元        元</w:t>
            </w:r>
            <w:r/>
          </w:p>
        </w:tc>
      </w:tr>
      <w:tr>
        <w:trPr>
          <w:cantSplit/>
          <w:jc w:val="center"/>
          <w:trHeight w:val="1024"/>
        </w:trPr>
        <w:tc>
          <w:tcPr>
            <w:tcW w:w="3021" w:type="dxa"/>
            <w:vAlign w:val="center"/>
            <w:textDirection w:val="lrTb"/>
            <w:noWrap w:val="false"/>
          </w:tcPr>
          <w:p>
            <w:pPr>
              <w:pStyle w:val="919"/>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W w:w="6373" w:type="dxa"/>
            <w:vAlign w:val="center"/>
            <w:textDirection w:val="lrTb"/>
            <w:noWrap w:val="false"/>
          </w:tcPr>
          <w:p>
            <w:pPr>
              <w:jc w:val="left"/>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金额大写</w:t>
            </w:r>
            <w:r/>
          </w:p>
        </w:tc>
      </w:tr>
    </w:tbl>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报价说明: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1、报价包括完成项目的所有费用。采购人不再支付报价以外的任何费用。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2、报价以总价为准，大小写不一致以大写为准；</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3、偏离说明: 详见《偏离表》</w:t>
      </w:r>
      <w:r>
        <w:rPr>
          <w:rFonts w:hint="eastAsia" w:ascii="宋体" w:hAnsi="宋体"/>
          <w:color w:val="auto"/>
          <w:szCs w:val="21"/>
          <w:highlight w:val="none"/>
          <w:lang w:eastAsia="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 (电子签章) :</w:t>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jc w:val="center"/>
        <w:spacing w:line="360" w:lineRule="auto"/>
        <w:rPr>
          <w:rFonts w:ascii="Arial" w:hAnsi="Arial" w:eastAsia="Arial" w:cs="Arial"/>
          <w:b/>
          <w:bCs/>
          <w:color w:val="auto"/>
          <w:sz w:val="40"/>
          <w:szCs w:val="40"/>
          <w:highlight w:val="none"/>
          <w:lang w:val="zh-CN"/>
        </w:rPr>
      </w:pPr>
      <w:r>
        <w:rPr>
          <w:rFonts w:hint="eastAsia" w:ascii="Arial" w:hAnsi="Arial" w:eastAsia="Arial" w:cs="Arial"/>
          <w:b/>
          <w:bCs/>
          <w:color w:val="auto"/>
          <w:sz w:val="40"/>
          <w:szCs w:val="40"/>
          <w:highlight w:val="none"/>
          <w:lang w:val="zh-CN"/>
        </w:rPr>
        <w:t xml:space="preserve">工程量清单明细表</w:t>
      </w:r>
      <w:r/>
    </w:p>
    <w:p>
      <w:pPr>
        <w:jc w:val="center"/>
        <w:spacing w:line="360" w:lineRule="auto"/>
        <w:rPr>
          <w:rFonts w:ascii="Arial" w:hAnsi="Arial" w:eastAsia="Arial" w:cs="Arial"/>
          <w:b/>
          <w:bCs/>
          <w:color w:val="auto"/>
          <w:sz w:val="40"/>
          <w:szCs w:val="40"/>
          <w:highlight w:val="none"/>
        </w:rPr>
      </w:pPr>
      <w:r>
        <w:rPr>
          <w:rFonts w:ascii="Arial" w:hAnsi="Arial" w:eastAsia="Arial" w:cs="Arial"/>
          <w:b/>
          <w:bCs/>
          <w:color w:val="auto"/>
          <w:sz w:val="40"/>
          <w:szCs w:val="40"/>
          <w:highlight w:val="none"/>
        </w:rPr>
      </w:r>
      <w:r/>
    </w:p>
    <w:p>
      <w:pPr>
        <w:pStyle w:val="1178"/>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本次为首次报价</w:t>
      </w:r>
      <w:r/>
    </w:p>
    <w:p>
      <w:pPr>
        <w:pStyle w:val="1179"/>
        <w:rPr>
          <w:color w:val="auto"/>
          <w:sz w:val="22"/>
          <w:szCs w:val="22"/>
          <w:highlight w:val="none"/>
        </w:rPr>
      </w:pPr>
      <w:r>
        <w:rPr>
          <w:rFonts w:ascii="宋体" w:hAnsi="宋体" w:cs="宋体"/>
          <w:color w:val="auto"/>
          <w:sz w:val="22"/>
          <w:szCs w:val="22"/>
          <w:highlight w:val="none"/>
        </w:rPr>
        <w:t xml:space="preserve">包含</w:t>
      </w:r>
      <w:r>
        <w:rPr>
          <w:rFonts w:hint="eastAsia" w:ascii="宋体" w:hAnsi="宋体" w:cs="宋体"/>
          <w:color w:val="auto"/>
          <w:sz w:val="22"/>
          <w:szCs w:val="22"/>
          <w:highlight w:val="none"/>
        </w:rPr>
        <w:t xml:space="preserve">：</w:t>
      </w:r>
      <w:r/>
    </w:p>
    <w:p>
      <w:pPr>
        <w:pStyle w:val="1178"/>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              </w:t>
      </w:r>
      <w:r/>
    </w:p>
    <w:p>
      <w:pPr>
        <w:pStyle w:val="1204"/>
        <w:numPr>
          <w:ilvl w:val="0"/>
          <w:numId w:val="5"/>
        </w:numPr>
        <w:ind w:left="1140"/>
        <w:spacing w:after="0" w:line="360" w:lineRule="exact"/>
        <w:rPr>
          <w:rFonts w:cs="仿宋_GB2312"/>
          <w:color w:val="auto"/>
          <w:sz w:val="22"/>
          <w:szCs w:val="22"/>
          <w:highlight w:val="none"/>
        </w:rPr>
      </w:pPr>
      <w:r>
        <w:rPr>
          <w:rFonts w:hint="eastAsia" w:cs="仿宋_GB2312"/>
          <w:color w:val="auto"/>
          <w:sz w:val="22"/>
          <w:szCs w:val="22"/>
          <w:highlight w:val="none"/>
        </w:rPr>
        <w:t xml:space="preserve">投标报价封面</w:t>
      </w:r>
      <w:r/>
    </w:p>
    <w:p>
      <w:pPr>
        <w:pStyle w:val="1204"/>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单位工程投标报价汇总表</w:t>
      </w:r>
      <w:r/>
    </w:p>
    <w:p>
      <w:pPr>
        <w:pStyle w:val="1204"/>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分部分项工程和单价措施项目清单与计价表</w:t>
      </w:r>
      <w:r/>
    </w:p>
    <w:p>
      <w:pPr>
        <w:pStyle w:val="1204"/>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总价措施项目清单与计价表</w:t>
      </w:r>
      <w:r/>
    </w:p>
    <w:p>
      <w:pPr>
        <w:pStyle w:val="1204"/>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其他项目清单与计价汇总表</w:t>
      </w:r>
      <w:r/>
    </w:p>
    <w:p>
      <w:pPr>
        <w:pStyle w:val="1204"/>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暂列金额明细表</w:t>
      </w:r>
      <w:r/>
    </w:p>
    <w:p>
      <w:pPr>
        <w:pStyle w:val="1204"/>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规费、税金项目计价表</w:t>
      </w:r>
      <w:r/>
    </w:p>
    <w:p>
      <w:pPr>
        <w:pStyle w:val="1204"/>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承包人供应主要材料一览表</w:t>
      </w:r>
      <w:r/>
    </w:p>
    <w:p>
      <w:pPr>
        <w:pStyle w:val="1204"/>
        <w:ind w:left="1470" w:firstLine="0"/>
        <w:spacing w:after="0" w:line="36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1178"/>
        <w:ind w:right="29"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r>
      <w:r/>
    </w:p>
    <w:p>
      <w:pPr>
        <w:pStyle w:val="1178"/>
        <w:ind w:right="29"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r>
      <w:r/>
    </w:p>
    <w:p>
      <w:pPr>
        <w:pStyle w:val="1178"/>
        <w:ind w:right="29"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供应商（电子签章）：</w:t>
      </w:r>
      <w:r/>
    </w:p>
    <w:p>
      <w:pPr>
        <w:pStyle w:val="1178"/>
        <w:ind w:right="29"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供应商法人或授权代表（签字或盖章）：</w:t>
      </w:r>
      <w:r/>
    </w:p>
    <w:p>
      <w:pPr>
        <w:pStyle w:val="1178"/>
        <w:ind w:right="29"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日期：</w:t>
      </w:r>
      <w:r/>
    </w:p>
    <w:p>
      <w:pPr>
        <w:pStyle w:val="1178"/>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注：1．如果按单价计算的结果与总价不一致，以总价为准。</w:t>
      </w:r>
      <w:r/>
    </w:p>
    <w:p>
      <w:pPr>
        <w:pStyle w:val="1178"/>
        <w:ind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2．如果不提供详细分项报价将视为没有实质性响应。</w:t>
      </w:r>
      <w:r/>
    </w:p>
    <w:p>
      <w:pPr>
        <w:pStyle w:val="1178"/>
        <w:ind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3. 供应商对以上数据的真实性负责。</w:t>
      </w:r>
      <w:r/>
    </w:p>
    <w:p>
      <w:pPr>
        <w:pStyle w:val="1100"/>
        <w:rPr>
          <w:rFonts w:hint="eastAsia" w:ascii="宋体" w:hAnsi="宋体" w:cs="宋体"/>
          <w:color w:val="auto"/>
          <w:sz w:val="24"/>
          <w:highlight w:val="none"/>
          <w:lang w:val="en-US"/>
        </w:rPr>
      </w:pPr>
      <w:r>
        <w:rPr>
          <w:rFonts w:hint="eastAsia" w:ascii="宋体" w:hAnsi="宋体" w:cs="宋体"/>
          <w:color w:val="auto"/>
          <w:sz w:val="24"/>
          <w:highlight w:val="none"/>
          <w:lang w:val="en-US"/>
        </w:rPr>
      </w:r>
      <w:r/>
    </w:p>
    <w:p>
      <w:pPr>
        <w:rPr>
          <w:b/>
          <w:bCs/>
          <w:color w:val="auto"/>
          <w:highlight w:val="none"/>
        </w:rPr>
      </w:pPr>
      <w:r/>
      <w:bookmarkStart w:id="515" w:name="_Toc8957"/>
      <w:r/>
      <w:bookmarkStart w:id="516" w:name="_Toc2461"/>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rFonts w:hint="eastAsia" w:ascii="Arial" w:hAnsi="Arial" w:cs="Arial"/>
          <w:b/>
          <w:bCs/>
          <w:color w:val="auto"/>
          <w:sz w:val="40"/>
          <w:szCs w:val="40"/>
          <w:highlight w:val="none"/>
          <w:lang w:val="en-US" w:eastAsia="zh-CN"/>
        </w:rPr>
      </w:pPr>
      <w:r>
        <w:rPr>
          <w:rFonts w:hint="eastAsia" w:ascii="Arial" w:hAnsi="Arial" w:cs="Arial"/>
          <w:b/>
          <w:bCs/>
          <w:color w:val="auto"/>
          <w:sz w:val="40"/>
          <w:szCs w:val="40"/>
          <w:highlight w:val="none"/>
          <w:lang w:val="en-US" w:eastAsia="zh-CN"/>
        </w:rPr>
        <w:br w:type="page" w:clear="all"/>
      </w:r>
      <w:r/>
    </w:p>
    <w:p>
      <w:pPr>
        <w:jc w:val="center"/>
        <w:spacing w:before="156"/>
        <w:rPr>
          <w:rFonts w:hint="eastAsia" w:ascii="黑体" w:hAnsi="黑体" w:eastAsia="黑体"/>
          <w:sz w:val="36"/>
          <w:szCs w:val="36"/>
        </w:rPr>
      </w:pPr>
      <w:r>
        <w:rPr>
          <w:rFonts w:ascii="黑体" w:hAnsi="黑体" w:eastAsia="黑体"/>
          <w:sz w:val="36"/>
          <w:szCs w:val="36"/>
        </w:rPr>
        <w:t xml:space="preserve">品牌承诺书</w:t>
      </w:r>
      <w:r/>
    </w:p>
    <w:p>
      <w:pPr>
        <w:jc w:val="left"/>
        <w:spacing w:line="360" w:lineRule="auto"/>
        <w:rPr>
          <w:rFonts w:hint="eastAsia" w:ascii="宋体" w:hAnsi="宋体" w:cs="仿宋"/>
          <w:b/>
          <w:sz w:val="28"/>
          <w:szCs w:val="28"/>
        </w:rPr>
      </w:pPr>
      <w:r>
        <w:rPr>
          <w:rFonts w:hint="eastAsia" w:ascii="宋体" w:hAnsi="宋体" w:cs="仿宋"/>
          <w:b/>
          <w:sz w:val="28"/>
          <w:szCs w:val="28"/>
        </w:rPr>
      </w:r>
      <w:r/>
    </w:p>
    <w:p>
      <w:pPr>
        <w:jc w:val="left"/>
        <w:spacing w:line="360" w:lineRule="auto"/>
        <w:rPr>
          <w:rFonts w:hint="eastAsia" w:ascii="Arial" w:hAnsi="Arial" w:cs="Arial"/>
          <w:b/>
          <w:bCs/>
          <w:color w:val="auto"/>
          <w:sz w:val="40"/>
          <w:szCs w:val="40"/>
          <w:highlight w:val="yellow"/>
          <w:lang w:val="en-US" w:eastAsia="zh-CN"/>
        </w:rPr>
      </w:pPr>
      <w:r>
        <w:rPr>
          <w:rFonts w:hint="eastAsia" w:ascii="宋体" w:hAnsi="宋体" w:cs="仿宋"/>
          <w:b/>
          <w:sz w:val="28"/>
          <w:szCs w:val="28"/>
        </w:rPr>
        <w:t xml:space="preserve">主要材料、设备生产厂家参考品牌：</w:t>
      </w:r>
      <w:r/>
    </w:p>
    <w:tbl>
      <w:tblPr>
        <w:tblStyle w:val="781"/>
        <w:tblW w:w="49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2307"/>
        <w:gridCol w:w="3890"/>
        <w:gridCol w:w="1431"/>
        <w:gridCol w:w="988"/>
      </w:tblGrid>
      <w:tr>
        <w:trPr>
          <w:jc w:val="center"/>
          <w:trHeight w:val="619"/>
        </w:trPr>
        <w:tc>
          <w:tcPr>
            <w:tcW w:w="46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序号</w:t>
            </w:r>
            <w:r/>
          </w:p>
        </w:tc>
        <w:tc>
          <w:tcPr>
            <w:tcW w:w="1214"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材料、设备名称</w:t>
            </w:r>
            <w:r/>
          </w:p>
        </w:tc>
        <w:tc>
          <w:tcPr>
            <w:tcW w:w="2047"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lang w:val="en-US" w:eastAsia="zh-CN"/>
              </w:rPr>
              <w:t xml:space="preserve">参考</w:t>
            </w:r>
            <w:r>
              <w:rPr>
                <w:rFonts w:hint="eastAsia" w:ascii="宋体" w:hAnsi="宋体" w:eastAsia="宋体" w:cs="宋体"/>
                <w:b/>
                <w:bCs/>
                <w:sz w:val="22"/>
                <w:szCs w:val="22"/>
                <w:highlight w:val="none"/>
              </w:rPr>
              <w:t xml:space="preserve">品牌</w:t>
            </w:r>
            <w:r/>
          </w:p>
        </w:tc>
        <w:tc>
          <w:tcPr>
            <w:tcW w:w="753" w:type="pct"/>
            <w:vAlign w:val="center"/>
            <w:textDirection w:val="lrTb"/>
            <w:noWrap w:val="false"/>
          </w:tcPr>
          <w:p>
            <w:pPr>
              <w:ind w:firstLine="0"/>
              <w:jc w:val="center"/>
              <w:keepLines w:val="0"/>
              <w:keepNext w:val="0"/>
              <w:pageBreakBefore w:val="0"/>
              <w:widowControl w:val="off"/>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rPr>
              <w:t xml:space="preserve">投标人所选品牌</w:t>
            </w:r>
            <w:r/>
          </w:p>
        </w:tc>
        <w:tc>
          <w:tcPr>
            <w:tcW w:w="520" w:type="pct"/>
            <w:vAlign w:val="center"/>
            <w:textDirection w:val="lrTb"/>
            <w:noWrap w:val="false"/>
          </w:tcPr>
          <w:p>
            <w:pPr>
              <w:ind w:firstLine="0"/>
              <w:jc w:val="center"/>
              <w:keepLines w:val="0"/>
              <w:keepNext w:val="0"/>
              <w:pageBreakBefore w:val="0"/>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备注</w:t>
            </w:r>
            <w:r/>
          </w:p>
        </w:tc>
      </w:tr>
      <w:tr>
        <w:trPr>
          <w:jc w:val="center"/>
          <w:trHeight w:val="452"/>
        </w:trPr>
        <w:tc>
          <w:tcPr>
            <w:tcW w:w="46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W w:w="1214" w:type="pct"/>
            <w:vAlign w:val="center"/>
            <w:textDirection w:val="lrTb"/>
            <w:noWrap w:val="false"/>
          </w:tcPr>
          <w:p>
            <w:pPr>
              <w:ind w:firstLine="210"/>
              <w:jc w:val="center"/>
              <w:keepLines w:val="0"/>
              <w:keepNext w:val="0"/>
              <w:pageBreakBefore w:val="0"/>
              <w:widowControl w:val="off"/>
              <w:rPr>
                <w:rFonts w:hint="eastAsia" w:ascii="宋体" w:hAnsi="宋体" w:eastAsia="宋体" w:cs="宋体"/>
                <w:sz w:val="22"/>
                <w:szCs w:val="22"/>
                <w:highlight w:val="none"/>
                <w:lang w:bidi="zh-CN"/>
              </w:rPr>
            </w:pPr>
            <w:r>
              <w:rPr>
                <w:rFonts w:hint="eastAsia" w:ascii="宋体" w:hAnsi="宋体" w:eastAsia="宋体" w:cs="宋体"/>
                <w:szCs w:val="21"/>
                <w:highlight w:val="none"/>
                <w:lang w:val="zh-CN" w:bidi="zh-CN"/>
              </w:rPr>
              <w:t xml:space="preserve">钢材</w:t>
            </w:r>
            <w:r/>
          </w:p>
        </w:tc>
        <w:tc>
          <w:tcPr>
            <w:tcW w:w="2047" w:type="pct"/>
            <w:vAlign w:val="center"/>
            <w:textDirection w:val="lrTb"/>
            <w:noWrap w:val="false"/>
          </w:tcPr>
          <w:p>
            <w:pPr>
              <w:jc w:val="center"/>
              <w:keepLines w:val="0"/>
              <w:keepNext w:val="0"/>
              <w:pageBreakBefore w:val="0"/>
              <w:spacing w:before="124"/>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bidi="zh-CN"/>
              </w:rPr>
              <w:t xml:space="preserve">鞍钢、首钢、包钢、沙钢、苏钢、永钢</w:t>
            </w:r>
            <w:r>
              <w:rPr>
                <w:rFonts w:hint="eastAsia" w:ascii="宋体" w:hAnsi="宋体" w:eastAsia="宋体" w:cs="宋体"/>
                <w:szCs w:val="21"/>
                <w:highlight w:val="none"/>
                <w:lang w:val="zh-CN" w:bidi="zh-CN"/>
              </w:rPr>
              <w:t xml:space="preserve">、中天</w:t>
            </w:r>
            <w:r/>
          </w:p>
        </w:tc>
        <w:tc>
          <w:tcPr>
            <w:tcW w:w="75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20"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52"/>
        </w:trPr>
        <w:tc>
          <w:tcPr>
            <w:tcW w:w="46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W w:w="1214" w:type="pct"/>
            <w:vAlign w:val="center"/>
            <w:textDirection w:val="lrTb"/>
            <w:noWrap w:val="false"/>
          </w:tcPr>
          <w:p>
            <w:pPr>
              <w:ind w:firstLine="210"/>
              <w:jc w:val="center"/>
              <w:keepLines w:val="0"/>
              <w:keepNext w:val="0"/>
              <w:pageBreakBefore w:val="0"/>
              <w:spacing w:before="124"/>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val="zh-CN" w:bidi="zh-CN"/>
              </w:rPr>
              <w:t xml:space="preserve">商品砼</w:t>
            </w:r>
            <w:r/>
          </w:p>
        </w:tc>
        <w:tc>
          <w:tcPr>
            <w:tcW w:w="2047" w:type="pct"/>
            <w:vAlign w:val="center"/>
            <w:textDirection w:val="lrTb"/>
            <w:noWrap w:val="false"/>
          </w:tcPr>
          <w:p>
            <w:pPr>
              <w:jc w:val="center"/>
              <w:keepLines w:val="0"/>
              <w:keepNext w:val="0"/>
              <w:pageBreakBefore w:val="0"/>
              <w:spacing w:before="124"/>
              <w:widowControl w:val="off"/>
              <w:rPr>
                <w:rFonts w:hint="eastAsia" w:ascii="宋体" w:hAnsi="宋体" w:eastAsia="宋体" w:cs="宋体"/>
                <w:sz w:val="22"/>
                <w:szCs w:val="22"/>
                <w:highlight w:val="none"/>
                <w:lang w:bidi="zh-CN"/>
              </w:rPr>
            </w:pPr>
            <w:r>
              <w:rPr>
                <w:rFonts w:hint="eastAsia" w:ascii="宋体" w:hAnsi="宋体" w:eastAsia="宋体" w:cs="宋体"/>
                <w:szCs w:val="21"/>
                <w:highlight w:val="none"/>
                <w:lang w:bidi="zh-CN"/>
              </w:rPr>
              <w:t xml:space="preserve">由承包人上报不少于三家供发包人确定（中标后报发包人考察审核后确定）</w:t>
            </w:r>
            <w:r/>
          </w:p>
        </w:tc>
        <w:tc>
          <w:tcPr>
            <w:tcW w:w="75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20"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52"/>
        </w:trPr>
        <w:tc>
          <w:tcPr>
            <w:tcW w:w="46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W w:w="1214" w:type="pct"/>
            <w:vAlign w:val="center"/>
            <w:textDirection w:val="lrTb"/>
            <w:noWrap w:val="false"/>
          </w:tcPr>
          <w:p>
            <w:pPr>
              <w:jc w:val="center"/>
              <w:keepLines w:val="0"/>
              <w:keepNext w:val="0"/>
              <w:pageBreakBefore w:val="0"/>
              <w:spacing w:before="124"/>
              <w:widowControl w:val="off"/>
              <w:rPr>
                <w:rFonts w:hint="eastAsia" w:ascii="宋体" w:hAnsi="宋体" w:eastAsia="宋体" w:cs="宋体"/>
                <w:sz w:val="22"/>
                <w:szCs w:val="22"/>
                <w:highlight w:val="none"/>
                <w:lang w:bidi="zh-CN"/>
              </w:rPr>
            </w:pPr>
            <w:r>
              <w:rPr>
                <w:rFonts w:hint="eastAsia" w:ascii="宋体" w:hAnsi="宋体" w:eastAsia="宋体" w:cs="宋体"/>
                <w:szCs w:val="21"/>
                <w:highlight w:val="none"/>
                <w:lang w:val="zh-CN" w:bidi="zh-CN"/>
              </w:rPr>
              <w:t xml:space="preserve">塑料管材</w:t>
            </w:r>
            <w:r>
              <w:rPr>
                <w:rFonts w:hint="eastAsia" w:ascii="宋体" w:hAnsi="宋体" w:eastAsia="宋体" w:cs="宋体"/>
                <w:szCs w:val="21"/>
                <w:highlight w:val="none"/>
                <w:lang w:bidi="zh-CN"/>
              </w:rPr>
              <w:t xml:space="preserve">（PVC-U</w:t>
            </w:r>
            <w:r>
              <w:rPr>
                <w:rFonts w:hint="eastAsia" w:ascii="宋体" w:hAnsi="宋体" w:eastAsia="宋体" w:cs="宋体"/>
                <w:szCs w:val="21"/>
                <w:highlight w:val="none"/>
                <w:lang w:val="zh-CN" w:bidi="zh-CN"/>
              </w:rPr>
              <w:t xml:space="preserve">排水管、</w:t>
            </w:r>
            <w:r>
              <w:rPr>
                <w:rFonts w:hint="eastAsia" w:ascii="宋体" w:hAnsi="宋体" w:eastAsia="宋体" w:cs="宋体"/>
                <w:szCs w:val="21"/>
                <w:highlight w:val="none"/>
                <w:lang w:bidi="zh-CN"/>
              </w:rPr>
              <w:t xml:space="preserve">PE </w:t>
            </w:r>
            <w:r>
              <w:rPr>
                <w:rFonts w:hint="eastAsia" w:ascii="宋体" w:hAnsi="宋体" w:eastAsia="宋体" w:cs="宋体"/>
                <w:szCs w:val="21"/>
                <w:highlight w:val="none"/>
                <w:lang w:val="zh-CN" w:bidi="zh-CN"/>
              </w:rPr>
              <w:t xml:space="preserve">管、</w:t>
            </w:r>
            <w:r>
              <w:rPr>
                <w:rFonts w:hint="eastAsia" w:ascii="宋体" w:hAnsi="宋体" w:eastAsia="宋体" w:cs="宋体"/>
                <w:szCs w:val="21"/>
                <w:highlight w:val="none"/>
                <w:lang w:bidi="zh-CN"/>
              </w:rPr>
              <w:t xml:space="preserve">HDPE</w:t>
            </w:r>
            <w:r>
              <w:rPr>
                <w:rFonts w:hint="eastAsia" w:ascii="宋体" w:hAnsi="宋体" w:eastAsia="宋体" w:cs="宋体"/>
                <w:szCs w:val="21"/>
                <w:highlight w:val="none"/>
                <w:lang w:val="zh-CN" w:bidi="zh-CN"/>
              </w:rPr>
              <w:t xml:space="preserve">管</w:t>
            </w:r>
            <w:r>
              <w:rPr>
                <w:rFonts w:hint="eastAsia" w:ascii="宋体" w:hAnsi="宋体" w:eastAsia="宋体" w:cs="宋体"/>
                <w:szCs w:val="21"/>
                <w:highlight w:val="none"/>
                <w:lang w:bidi="zh-CN"/>
              </w:rPr>
              <w:t xml:space="preserve">）</w:t>
            </w:r>
            <w:r/>
          </w:p>
        </w:tc>
        <w:tc>
          <w:tcPr>
            <w:tcW w:w="2047" w:type="pct"/>
            <w:vAlign w:val="center"/>
            <w:textDirection w:val="lrTb"/>
            <w:noWrap w:val="false"/>
          </w:tcPr>
          <w:p>
            <w:pPr>
              <w:jc w:val="center"/>
              <w:keepLines w:val="0"/>
              <w:keepNext w:val="0"/>
              <w:pageBreakBefore w:val="0"/>
              <w:spacing w:before="123"/>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val="zh-CN" w:bidi="zh-CN"/>
              </w:rPr>
              <w:t xml:space="preserve">日丰、中财、</w:t>
            </w:r>
            <w:r>
              <w:rPr>
                <w:rFonts w:hint="eastAsia" w:ascii="宋体" w:hAnsi="宋体" w:eastAsia="宋体" w:cs="宋体"/>
                <w:szCs w:val="21"/>
                <w:highlight w:val="none"/>
                <w:lang w:bidi="zh-CN"/>
              </w:rPr>
              <w:t xml:space="preserve">伟星</w:t>
            </w:r>
            <w:r/>
          </w:p>
        </w:tc>
        <w:tc>
          <w:tcPr>
            <w:tcW w:w="75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20"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52"/>
        </w:trPr>
        <w:tc>
          <w:tcPr>
            <w:tcW w:w="46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c>
          <w:tcPr>
            <w:tcW w:w="1214" w:type="pct"/>
            <w:vAlign w:val="center"/>
            <w:textDirection w:val="lrTb"/>
            <w:noWrap w:val="false"/>
          </w:tcPr>
          <w:p>
            <w:pPr>
              <w:jc w:val="center"/>
              <w:keepLines w:val="0"/>
              <w:keepNext w:val="0"/>
              <w:pageBreakBefore w:val="0"/>
              <w:spacing w:before="124"/>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bidi="zh-CN"/>
              </w:rPr>
              <w:t xml:space="preserve">热镀锌钢管、焊接钢管及配件</w:t>
            </w:r>
            <w:r/>
          </w:p>
        </w:tc>
        <w:tc>
          <w:tcPr>
            <w:tcW w:w="2047" w:type="pct"/>
            <w:vAlign w:val="center"/>
            <w:textDirection w:val="lrTb"/>
            <w:noWrap w:val="false"/>
          </w:tcPr>
          <w:p>
            <w:pPr>
              <w:jc w:val="center"/>
              <w:keepLines w:val="0"/>
              <w:keepNext w:val="0"/>
              <w:pageBreakBefore w:val="0"/>
              <w:spacing w:before="123"/>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bidi="zh-CN"/>
              </w:rPr>
              <w:t xml:space="preserve">天津利达、华岐、金洲</w:t>
            </w:r>
            <w:r/>
          </w:p>
        </w:tc>
        <w:tc>
          <w:tcPr>
            <w:tcW w:w="75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20"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52"/>
        </w:trPr>
        <w:tc>
          <w:tcPr>
            <w:tcW w:w="46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p>
        </w:tc>
        <w:tc>
          <w:tcPr>
            <w:tcW w:w="1214" w:type="pct"/>
            <w:vAlign w:val="center"/>
            <w:textDirection w:val="lrTb"/>
            <w:noWrap w:val="false"/>
          </w:tcPr>
          <w:p>
            <w:pPr>
              <w:jc w:val="center"/>
              <w:keepLines w:val="0"/>
              <w:keepNext w:val="0"/>
              <w:pageBreakBefore w:val="0"/>
              <w:spacing w:before="124"/>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bidi="zh-CN"/>
              </w:rPr>
              <w:t xml:space="preserve">配电箱</w:t>
            </w:r>
            <w:r/>
          </w:p>
        </w:tc>
        <w:tc>
          <w:tcPr>
            <w:tcW w:w="2047" w:type="pct"/>
            <w:vAlign w:val="center"/>
            <w:textDirection w:val="lrTb"/>
            <w:noWrap w:val="false"/>
          </w:tcPr>
          <w:p>
            <w:pPr>
              <w:jc w:val="center"/>
              <w:keepLines w:val="0"/>
              <w:keepNext w:val="0"/>
              <w:pageBreakBefore w:val="0"/>
              <w:spacing w:before="123"/>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bidi="zh-CN"/>
              </w:rPr>
              <w:t xml:space="preserve">合格产品（304不锈钢）</w:t>
            </w:r>
            <w:r/>
          </w:p>
        </w:tc>
        <w:tc>
          <w:tcPr>
            <w:tcW w:w="75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20"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52"/>
        </w:trPr>
        <w:tc>
          <w:tcPr>
            <w:tcW w:w="46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p>
        </w:tc>
        <w:tc>
          <w:tcPr>
            <w:tcW w:w="1214" w:type="pct"/>
            <w:vAlign w:val="center"/>
            <w:textDirection w:val="lrTb"/>
            <w:noWrap w:val="false"/>
          </w:tcPr>
          <w:p>
            <w:pPr>
              <w:jc w:val="center"/>
              <w:keepLines w:val="0"/>
              <w:keepNext w:val="0"/>
              <w:pageBreakBefore w:val="0"/>
              <w:spacing w:before="124"/>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bidi="zh-CN"/>
              </w:rPr>
              <w:t xml:space="preserve">元器件</w:t>
            </w:r>
            <w:r/>
          </w:p>
        </w:tc>
        <w:tc>
          <w:tcPr>
            <w:tcW w:w="2047" w:type="pct"/>
            <w:vAlign w:val="center"/>
            <w:textDirection w:val="lrTb"/>
            <w:noWrap w:val="false"/>
          </w:tcPr>
          <w:p>
            <w:pPr>
              <w:jc w:val="center"/>
              <w:keepLines w:val="0"/>
              <w:keepNext w:val="0"/>
              <w:pageBreakBefore w:val="0"/>
              <w:spacing w:before="123"/>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val="zh-CN" w:bidi="zh-CN"/>
              </w:rPr>
              <w:t xml:space="preserve">正泰、德力西、人民电器</w:t>
            </w:r>
            <w:r/>
          </w:p>
        </w:tc>
        <w:tc>
          <w:tcPr>
            <w:tcW w:w="75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20"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52"/>
        </w:trPr>
        <w:tc>
          <w:tcPr>
            <w:tcW w:w="46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w:t>
            </w:r>
            <w:r/>
          </w:p>
        </w:tc>
        <w:tc>
          <w:tcPr>
            <w:tcW w:w="1214" w:type="pct"/>
            <w:vAlign w:val="center"/>
            <w:textDirection w:val="lrTb"/>
            <w:noWrap w:val="false"/>
          </w:tcPr>
          <w:p>
            <w:pPr>
              <w:jc w:val="center"/>
              <w:keepLines w:val="0"/>
              <w:keepNext w:val="0"/>
              <w:pageBreakBefore w:val="0"/>
              <w:spacing w:before="124"/>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bidi="zh-CN"/>
              </w:rPr>
              <w:t xml:space="preserve">照明、监控</w:t>
            </w:r>
            <w:r/>
          </w:p>
        </w:tc>
        <w:tc>
          <w:tcPr>
            <w:tcW w:w="2047" w:type="pct"/>
            <w:vAlign w:val="center"/>
            <w:textDirection w:val="lrTb"/>
            <w:noWrap w:val="false"/>
          </w:tcPr>
          <w:p>
            <w:pPr>
              <w:jc w:val="center"/>
              <w:keepLines w:val="0"/>
              <w:keepNext w:val="0"/>
              <w:pageBreakBefore w:val="0"/>
              <w:spacing w:before="123"/>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val="zh-CN" w:bidi="zh-CN"/>
              </w:rPr>
              <w:t xml:space="preserve">市场中高档</w:t>
            </w:r>
            <w:r/>
          </w:p>
        </w:tc>
        <w:tc>
          <w:tcPr>
            <w:tcW w:w="75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20"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52"/>
        </w:trPr>
        <w:tc>
          <w:tcPr>
            <w:tcW w:w="46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w:t>
            </w:r>
            <w:r/>
          </w:p>
        </w:tc>
        <w:tc>
          <w:tcPr>
            <w:tcW w:w="1214" w:type="pct"/>
            <w:vAlign w:val="center"/>
            <w:textDirection w:val="lrTb"/>
            <w:noWrap w:val="false"/>
          </w:tcPr>
          <w:p>
            <w:pPr>
              <w:jc w:val="center"/>
              <w:keepLines w:val="0"/>
              <w:keepNext w:val="0"/>
              <w:pageBreakBefore w:val="0"/>
              <w:spacing w:before="124"/>
              <w:widowControl w:val="off"/>
              <w:rPr>
                <w:rFonts w:hint="eastAsia" w:ascii="宋体" w:hAnsi="宋体" w:eastAsia="宋体" w:cs="宋体"/>
                <w:sz w:val="22"/>
                <w:szCs w:val="22"/>
                <w:highlight w:val="none"/>
                <w:lang w:bidi="zh-CN"/>
              </w:rPr>
            </w:pPr>
            <w:r>
              <w:rPr>
                <w:rFonts w:hint="eastAsia" w:ascii="宋体" w:hAnsi="宋体" w:eastAsia="宋体" w:cs="宋体"/>
                <w:szCs w:val="21"/>
                <w:highlight w:val="none"/>
                <w:lang w:val="zh-CN" w:bidi="zh-CN"/>
              </w:rPr>
              <w:t xml:space="preserve">电线电缆</w:t>
            </w:r>
            <w:r/>
          </w:p>
        </w:tc>
        <w:tc>
          <w:tcPr>
            <w:tcW w:w="2047" w:type="pct"/>
            <w:vAlign w:val="center"/>
            <w:textDirection w:val="lrTb"/>
            <w:noWrap w:val="false"/>
          </w:tcPr>
          <w:p>
            <w:pPr>
              <w:jc w:val="center"/>
              <w:keepLines w:val="0"/>
              <w:keepNext w:val="0"/>
              <w:pageBreakBefore w:val="0"/>
              <w:spacing w:before="123"/>
              <w:widowControl w:val="off"/>
              <w:rPr>
                <w:rFonts w:hint="eastAsia" w:ascii="宋体" w:hAnsi="宋体" w:eastAsia="宋体" w:cs="宋体"/>
                <w:sz w:val="22"/>
                <w:szCs w:val="22"/>
                <w:highlight w:val="none"/>
                <w:lang w:bidi="zh-CN"/>
              </w:rPr>
            </w:pPr>
            <w:r>
              <w:rPr>
                <w:rFonts w:hint="eastAsia" w:ascii="宋体" w:hAnsi="宋体" w:eastAsia="宋体" w:cs="宋体"/>
                <w:szCs w:val="21"/>
                <w:highlight w:val="none"/>
                <w:lang w:val="zh-CN" w:bidi="zh-CN"/>
              </w:rPr>
              <w:t xml:space="preserve">江南、</w:t>
            </w:r>
            <w:r>
              <w:rPr>
                <w:rFonts w:hint="eastAsia" w:ascii="宋体" w:hAnsi="宋体" w:eastAsia="宋体" w:cs="宋体"/>
                <w:szCs w:val="21"/>
                <w:highlight w:val="none"/>
                <w:lang w:bidi="zh-CN"/>
              </w:rPr>
              <w:t xml:space="preserve">宝胜、</w:t>
            </w:r>
            <w:r>
              <w:rPr>
                <w:rFonts w:hint="eastAsia" w:ascii="宋体" w:hAnsi="宋体" w:eastAsia="宋体" w:cs="宋体"/>
                <w:szCs w:val="21"/>
                <w:highlight w:val="none"/>
                <w:lang w:val="zh-CN" w:bidi="zh-CN"/>
              </w:rPr>
              <w:t xml:space="preserve">远东、上上</w:t>
            </w:r>
            <w:r/>
          </w:p>
        </w:tc>
        <w:tc>
          <w:tcPr>
            <w:tcW w:w="75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20"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52"/>
        </w:trPr>
        <w:tc>
          <w:tcPr>
            <w:tcW w:w="46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w:t>
            </w:r>
            <w:r/>
          </w:p>
        </w:tc>
        <w:tc>
          <w:tcPr>
            <w:tcW w:w="1214" w:type="pct"/>
            <w:vAlign w:val="center"/>
            <w:textDirection w:val="lrTb"/>
            <w:noWrap w:val="false"/>
          </w:tcPr>
          <w:p>
            <w:pPr>
              <w:jc w:val="center"/>
              <w:keepLines w:val="0"/>
              <w:keepNext w:val="0"/>
              <w:pageBreakBefore w:val="0"/>
              <w:spacing w:before="124"/>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val="zh-CN" w:bidi="zh-CN"/>
              </w:rPr>
              <w:t xml:space="preserve">体育设施</w:t>
            </w:r>
            <w:r/>
          </w:p>
        </w:tc>
        <w:tc>
          <w:tcPr>
            <w:tcW w:w="2047" w:type="pct"/>
            <w:vAlign w:val="center"/>
            <w:textDirection w:val="lrTb"/>
            <w:noWrap w:val="false"/>
          </w:tcPr>
          <w:p>
            <w:pPr>
              <w:jc w:val="center"/>
              <w:keepLines w:val="0"/>
              <w:keepNext w:val="0"/>
              <w:pageBreakBefore w:val="0"/>
              <w:spacing w:before="123"/>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val="zh-CN" w:bidi="zh-CN"/>
              </w:rPr>
              <w:t xml:space="preserve">篮球架、足球框（金陵、博森特、泰山），硅PU面层（沛琪、一诺威、扬名巅峰、杰锐、文叔）</w:t>
            </w:r>
            <w:r/>
          </w:p>
        </w:tc>
        <w:tc>
          <w:tcPr>
            <w:tcW w:w="75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20"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52"/>
        </w:trPr>
        <w:tc>
          <w:tcPr>
            <w:tcW w:w="46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w:t>
            </w:r>
            <w:r/>
          </w:p>
        </w:tc>
        <w:tc>
          <w:tcPr>
            <w:tcW w:w="1214" w:type="pct"/>
            <w:vAlign w:val="center"/>
            <w:textDirection w:val="lrTb"/>
            <w:noWrap w:val="false"/>
          </w:tcPr>
          <w:p>
            <w:pPr>
              <w:jc w:val="center"/>
              <w:keepLines w:val="0"/>
              <w:keepNext w:val="0"/>
              <w:pageBreakBefore w:val="0"/>
              <w:spacing w:before="124"/>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val="zh-CN" w:bidi="zh-CN"/>
              </w:rPr>
              <w:t xml:space="preserve">游乐设施</w:t>
            </w:r>
            <w:r/>
          </w:p>
        </w:tc>
        <w:tc>
          <w:tcPr>
            <w:tcW w:w="2047" w:type="pct"/>
            <w:vAlign w:val="center"/>
            <w:textDirection w:val="lrTb"/>
            <w:noWrap w:val="false"/>
          </w:tcPr>
          <w:p>
            <w:pPr>
              <w:jc w:val="center"/>
              <w:keepLines w:val="0"/>
              <w:keepNext w:val="0"/>
              <w:pageBreakBefore w:val="0"/>
              <w:spacing w:before="123"/>
              <w:widowControl w:val="off"/>
              <w:rPr>
                <w:rFonts w:hint="eastAsia" w:ascii="宋体" w:hAnsi="宋体" w:eastAsia="宋体" w:cs="宋体"/>
                <w:sz w:val="22"/>
                <w:szCs w:val="22"/>
                <w:highlight w:val="none"/>
                <w:lang w:val="zh-CN" w:bidi="zh-CN"/>
              </w:rPr>
            </w:pPr>
            <w:r>
              <w:rPr>
                <w:rFonts w:hint="eastAsia" w:ascii="宋体" w:hAnsi="宋体" w:eastAsia="宋体" w:cs="宋体"/>
                <w:szCs w:val="21"/>
                <w:highlight w:val="none"/>
                <w:lang w:val="zh-CN" w:bidi="zh-CN"/>
              </w:rPr>
              <w:t xml:space="preserve">南京德力、浙江飞友、宁波再遇、华东游乐</w:t>
            </w:r>
            <w:r/>
          </w:p>
        </w:tc>
        <w:tc>
          <w:tcPr>
            <w:tcW w:w="753"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20"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pStyle w:val="801"/>
        <w:keepLines w:val="0"/>
        <w:keepNext w:val="0"/>
        <w:pageBreakBefore w:val="0"/>
        <w:spacing w:beforeAutospacing="0" w:afterAutospacing="0" w:line="360" w:lineRule="auto"/>
        <w:widowControl/>
        <w:rPr>
          <w:rFonts w:hint="eastAsia" w:ascii="宋体" w:hAnsi="宋体" w:eastAsia="宋体" w:cs="宋体"/>
          <w:sz w:val="22"/>
          <w:szCs w:val="21"/>
          <w:highlight w:val="yellow"/>
        </w:rPr>
        <w:suppressLineNumbers w:val="0"/>
      </w:pPr>
      <w:r>
        <w:rPr>
          <w:rFonts w:hint="eastAsia" w:ascii="宋体" w:hAnsi="宋体" w:eastAsia="宋体" w:cs="宋体"/>
          <w:sz w:val="22"/>
          <w:szCs w:val="21"/>
          <w:highlight w:val="yellow"/>
        </w:rPr>
      </w:r>
      <w:r/>
    </w:p>
    <w:p>
      <w:pPr>
        <w:pStyle w:val="1178"/>
        <w:ind w:right="29" w:firstLine="440"/>
        <w:spacing w:before="0" w:after="0" w:line="360" w:lineRule="exact"/>
        <w:rPr>
          <w:rFonts w:hint="eastAsia" w:ascii="宋体" w:hAnsi="宋体" w:cs="宋体"/>
          <w:color w:val="auto"/>
          <w:sz w:val="22"/>
          <w:highlight w:val="none"/>
          <w:lang w:val="zh-CN"/>
        </w:rPr>
        <w:outlineLvl w:val="9"/>
      </w:pPr>
      <w:r>
        <w:rPr>
          <w:rFonts w:hint="eastAsia" w:ascii="宋体" w:hAnsi="宋体" w:cs="宋体"/>
          <w:color w:val="auto"/>
          <w:sz w:val="22"/>
          <w:highlight w:val="none"/>
          <w:lang w:val="zh-CN"/>
        </w:rPr>
        <w:t xml:space="preserve">若我单位有幸中标西郊公园更新提质项目，在进场施工及后续材料采购过程中，我单位郑重承诺，用于本工程的主要以上材料及设备，其品牌、规格将严格按照招标文件、投标文件及合同约定执行。</w:t>
      </w:r>
      <w:r/>
    </w:p>
    <w:p>
      <w:pPr>
        <w:pStyle w:val="1178"/>
        <w:ind w:right="29"/>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lang w:val="zh-CN"/>
        </w:rPr>
        <w:t xml:space="preserve">特此承诺!</w:t>
      </w:r>
      <w:r/>
    </w:p>
    <w:p>
      <w:pPr>
        <w:pStyle w:val="1178"/>
        <w:ind w:right="29"/>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r>
      <w:r/>
    </w:p>
    <w:p>
      <w:pPr>
        <w:pStyle w:val="1178"/>
        <w:ind w:right="29"/>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r>
      <w:r/>
    </w:p>
    <w:p>
      <w:pPr>
        <w:pStyle w:val="1178"/>
        <w:ind w:right="29"/>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供应商（电子签章）：</w:t>
      </w:r>
      <w:r/>
    </w:p>
    <w:p>
      <w:pPr>
        <w:pStyle w:val="1178"/>
        <w:ind w:right="29"/>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供应商法人或授权代表（签字或盖章）：</w:t>
      </w:r>
      <w:r/>
    </w:p>
    <w:p>
      <w:pPr>
        <w:pStyle w:val="1178"/>
        <w:ind w:right="29"/>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日期：</w:t>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pStyle w:val="917"/>
        <w:jc w:val="center"/>
        <w:rPr>
          <w:b/>
          <w:bCs/>
          <w:color w:val="auto"/>
          <w:highlight w:val="none"/>
        </w:rPr>
        <w:outlineLvl w:val="9"/>
      </w:pPr>
      <w:r>
        <w:rPr>
          <w:rFonts w:hint="eastAsia"/>
          <w:b/>
          <w:bCs/>
          <w:color w:val="auto"/>
          <w:highlight w:val="none"/>
        </w:rPr>
        <w:t xml:space="preserve">二、资格证明文件</w:t>
      </w:r>
      <w:bookmarkEnd w:id="515"/>
      <w:r/>
      <w:bookmarkEnd w:id="516"/>
      <w:r/>
      <w:r/>
    </w:p>
    <w:p>
      <w:pPr>
        <w:pStyle w:val="1198"/>
        <w:ind w:firstLine="0"/>
        <w:spacing w:line="460" w:lineRule="exact"/>
        <w:rPr>
          <w:rFonts w:ascii="宋体"/>
          <w:color w:val="auto"/>
          <w:highlight w:val="none"/>
        </w:rPr>
      </w:pPr>
      <w:r>
        <w:rPr>
          <w:rFonts w:ascii="宋体"/>
          <w:color w:val="auto"/>
          <w:highlight w:val="none"/>
        </w:rPr>
      </w:r>
      <w:r/>
    </w:p>
    <w:p>
      <w:pPr>
        <w:pStyle w:val="808"/>
        <w:rPr>
          <w:rFonts w:hint="eastAsia" w:ascii="宋体" w:hAnsi="宋体" w:eastAsia="宋体" w:cs="宋体"/>
          <w:b/>
          <w:bCs/>
          <w:color w:val="auto"/>
          <w:sz w:val="32"/>
          <w:szCs w:val="32"/>
          <w:highlight w:val="none"/>
        </w:rPr>
        <w:outlineLvl w:val="9"/>
      </w:pPr>
      <w:r/>
      <w:bookmarkStart w:id="517" w:name="_Toc5333"/>
      <w:r/>
      <w:bookmarkStart w:id="518" w:name="_Toc5210"/>
      <w:r>
        <w:rPr>
          <w:rFonts w:hint="eastAsia" w:ascii="宋体" w:hAnsi="宋体" w:eastAsia="宋体" w:cs="宋体"/>
          <w:b/>
          <w:bCs/>
          <w:color w:val="auto"/>
          <w:sz w:val="32"/>
          <w:szCs w:val="32"/>
          <w:highlight w:val="none"/>
        </w:rPr>
        <w:t xml:space="preserve">1、独立承担民事行为的能力证明</w:t>
      </w:r>
      <w:bookmarkEnd w:id="517"/>
      <w:r/>
      <w:bookmarkEnd w:id="518"/>
      <w:r/>
      <w:r/>
    </w:p>
    <w:p>
      <w:pPr>
        <w:pStyle w:val="919"/>
        <w:spacing w:line="360" w:lineRule="auto"/>
        <w:tabs>
          <w:tab w:val="left" w:pos="567" w:leader="none"/>
        </w:tabs>
        <w:rPr>
          <w:b/>
          <w:color w:val="auto"/>
          <w:szCs w:val="28"/>
          <w:highlight w:val="none"/>
        </w:rPr>
      </w:pPr>
      <w:r>
        <w:rPr>
          <w:b/>
          <w:color w:val="auto"/>
          <w:szCs w:val="28"/>
          <w:highlight w:val="none"/>
        </w:rPr>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1"/>
      </w:tblGrid>
      <w:tr>
        <w:trPr>
          <w:jc w:val="center"/>
          <w:trHeight w:val="3094"/>
        </w:trPr>
        <w:tc>
          <w:tcPr>
            <w:tcW w:w="5421" w:type="dxa"/>
            <w:vAlign w:val="center"/>
            <w:textDirection w:val="lrTb"/>
            <w:noWrap w:val="false"/>
          </w:tcPr>
          <w:p>
            <w:pPr>
              <w:pStyle w:val="919"/>
              <w:jc w:val="center"/>
              <w:spacing w:line="360" w:lineRule="auto"/>
              <w:tabs>
                <w:tab w:val="left" w:pos="567" w:leader="none"/>
              </w:tabs>
              <w:rPr>
                <w:b/>
                <w:color w:val="auto"/>
                <w:sz w:val="24"/>
                <w:szCs w:val="28"/>
                <w:highlight w:val="none"/>
              </w:rPr>
            </w:pPr>
            <w:r>
              <w:rPr>
                <w:rFonts w:hint="eastAsia"/>
                <w:b/>
                <w:color w:val="auto"/>
                <w:sz w:val="24"/>
                <w:szCs w:val="21"/>
                <w:highlight w:val="none"/>
              </w:rPr>
              <w:t xml:space="preserve">提供法人或者其他组织的营业执照等证明文件，自然人的身份证明扫描件并加盖公章。</w:t>
            </w:r>
            <w:r/>
          </w:p>
        </w:tc>
      </w:tr>
    </w:tbl>
    <w:p>
      <w:pPr>
        <w:pStyle w:val="919"/>
        <w:spacing w:line="360" w:lineRule="auto"/>
        <w:tabs>
          <w:tab w:val="left" w:pos="567" w:leader="none"/>
        </w:tabs>
        <w:rPr>
          <w:b/>
          <w:color w:val="auto"/>
          <w:szCs w:val="28"/>
          <w:highlight w:val="none"/>
        </w:rPr>
      </w:pPr>
      <w:r>
        <w:rPr>
          <w:b/>
          <w:color w:val="auto"/>
          <w:szCs w:val="28"/>
          <w:highlight w:val="none"/>
        </w:rPr>
      </w:r>
      <w:r/>
    </w:p>
    <w:p>
      <w:pPr>
        <w:jc w:val="center"/>
        <w:spacing w:line="500" w:lineRule="exact"/>
        <w:rPr>
          <w:rFonts w:hint="eastAsia" w:ascii="宋体" w:hAnsi="宋体" w:cs="仿宋"/>
          <w:b/>
          <w:color w:val="auto"/>
          <w:sz w:val="28"/>
          <w:szCs w:val="28"/>
          <w:highlight w:val="none"/>
        </w:rPr>
      </w:pPr>
      <w:r>
        <w:rPr>
          <w:color w:val="auto"/>
          <w:sz w:val="32"/>
          <w:szCs w:val="32"/>
          <w:highlight w:val="none"/>
        </w:rPr>
        <w:br w:type="page" w:clear="all"/>
      </w:r>
      <w:r>
        <w:rPr>
          <w:rFonts w:hint="eastAsia"/>
          <w:color w:val="auto"/>
          <w:sz w:val="32"/>
          <w:szCs w:val="32"/>
          <w:highlight w:val="none"/>
        </w:rPr>
        <w:t xml:space="preserve">2、</w:t>
      </w:r>
      <w:r>
        <w:rPr>
          <w:rFonts w:hint="eastAsia" w:ascii="宋体" w:hAnsi="宋体" w:cs="仿宋"/>
          <w:b/>
          <w:color w:val="auto"/>
          <w:sz w:val="28"/>
          <w:szCs w:val="28"/>
          <w:highlight w:val="none"/>
        </w:rPr>
        <w:t xml:space="preserve">基本资格条件承诺书（格式）</w:t>
      </w:r>
      <w:r/>
    </w:p>
    <w:p>
      <w:pPr>
        <w:jc w:val="center"/>
        <w:spacing w:line="500" w:lineRule="exact"/>
        <w:rPr>
          <w:rFonts w:hint="eastAsia" w:ascii="宋体" w:hAnsi="宋体" w:cs="仿宋"/>
          <w:b/>
          <w:color w:val="auto"/>
          <w:sz w:val="28"/>
          <w:szCs w:val="28"/>
          <w:highlight w:val="none"/>
        </w:rPr>
      </w:pPr>
      <w:r>
        <w:rPr>
          <w:rFonts w:hint="eastAsia" w:ascii="宋体" w:hAnsi="宋体" w:cs="仿宋"/>
          <w:b/>
          <w:color w:val="auto"/>
          <w:sz w:val="28"/>
          <w:szCs w:val="28"/>
          <w:highlight w:val="none"/>
        </w:rPr>
      </w:r>
      <w:r/>
    </w:p>
    <w:p>
      <w:pPr>
        <w:pStyle w:val="1101"/>
        <w:spacing w:line="360" w:lineRule="auto"/>
        <w:rPr>
          <w:color w:val="auto"/>
          <w:sz w:val="22"/>
          <w:highlight w:val="none"/>
        </w:rPr>
      </w:pPr>
      <w:r>
        <w:rPr>
          <w:color w:val="auto"/>
          <w:highlight w:val="none"/>
        </w:rPr>
        <w:t xml:space="preserve"> </w:t>
      </w:r>
      <w:r>
        <w:rPr>
          <w:color w:val="auto"/>
          <w:sz w:val="22"/>
          <w:highlight w:val="none"/>
          <w:u w:val="single"/>
        </w:rPr>
        <w:t xml:space="preserve">   （采购人名称）     </w:t>
      </w:r>
      <w:r>
        <w:rPr>
          <w:bCs/>
          <w:color w:val="auto"/>
          <w:sz w:val="22"/>
          <w:highlight w:val="none"/>
        </w:rPr>
        <w:t xml:space="preserve">：</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1.我公司具有良好的商业信誉和健全的财务制度；</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2.我公司具有履行合同所必须的设备和专业技术能力；</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3.我公司具有依法缴纳税收和社会保障资金的良好记录；</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4.我公司参加政府采购活动前三年内，在经营活动中没有重大违法记录；</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以上承诺内容真实准确，若有不实，自愿按照《中华人民共和国政府采购法》第七十七条规定，承担相应的法律责任。</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r>
      <w:r/>
    </w:p>
    <w:p>
      <w:pPr>
        <w:pStyle w:val="1204"/>
        <w:ind w:firstLine="440"/>
        <w:rPr>
          <w:rFonts w:hint="eastAsia" w:ascii="宋体" w:hAnsi="宋体"/>
          <w:color w:val="auto"/>
          <w:sz w:val="22"/>
          <w:szCs w:val="22"/>
          <w:highlight w:val="none"/>
        </w:rPr>
      </w:pPr>
      <w:r>
        <w:rPr>
          <w:rFonts w:hint="eastAsia" w:ascii="宋体" w:hAnsi="宋体"/>
          <w:color w:val="auto"/>
          <w:sz w:val="22"/>
          <w:szCs w:val="22"/>
          <w:highlight w:val="none"/>
        </w:rPr>
      </w:r>
      <w:r/>
    </w:p>
    <w:p>
      <w:pPr>
        <w:rPr>
          <w:rFonts w:hint="eastAsia" w:ascii="宋体" w:hAnsi="宋体"/>
          <w:color w:val="auto"/>
          <w:sz w:val="22"/>
          <w:highlight w:val="none"/>
        </w:rPr>
      </w:pPr>
      <w:r>
        <w:rPr>
          <w:rFonts w:hint="eastAsia" w:ascii="宋体" w:hAnsi="宋体"/>
          <w:color w:val="auto"/>
          <w:sz w:val="22"/>
          <w:highlight w:val="none"/>
        </w:rPr>
      </w:r>
      <w:r/>
    </w:p>
    <w:p>
      <w:pPr>
        <w:pStyle w:val="1204"/>
        <w:ind w:firstLine="440"/>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投标人名称(电子签章)：</w:t>
      </w:r>
      <w:r/>
    </w:p>
    <w:p>
      <w:pPr>
        <w:pStyle w:val="1204"/>
        <w:ind w:firstLine="440"/>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法定代表人 (电子签章)：</w:t>
      </w:r>
      <w:r/>
    </w:p>
    <w:p>
      <w:pPr>
        <w:pStyle w:val="1204"/>
        <w:ind w:firstLine="440"/>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日期：   年   月   日</w:t>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pStyle w:val="920"/>
        <w:rPr>
          <w:rFonts w:hint="default"/>
          <w:color w:val="auto"/>
          <w:highlight w:val="none"/>
        </w:rPr>
      </w:pPr>
      <w:r>
        <w:rPr>
          <w:rFonts w:hint="default"/>
          <w:color w:val="auto"/>
          <w:highlight w:val="none"/>
        </w:rPr>
      </w:r>
      <w:r/>
    </w:p>
    <w:p>
      <w:pPr>
        <w:ind w:left="420"/>
        <w:spacing w:line="440" w:lineRule="exact"/>
        <w:rPr>
          <w:rFonts w:hint="eastAsia" w:ascii="宋体" w:hAnsi="宋体" w:cs="宋体"/>
          <w:color w:val="auto"/>
          <w:sz w:val="22"/>
          <w:highlight w:val="none"/>
        </w:rPr>
      </w:pPr>
      <w:r>
        <w:rPr>
          <w:rFonts w:hint="eastAsia" w:ascii="宋体" w:hAnsi="宋体" w:cs="宋体"/>
          <w:color w:val="auto"/>
          <w:sz w:val="22"/>
          <w:highlight w:val="none"/>
        </w:rPr>
      </w:r>
      <w:r/>
    </w:p>
    <w:p>
      <w:pPr>
        <w:ind w:left="42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42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（电子签章）</w:t>
      </w:r>
      <w:r/>
    </w:p>
    <w:p>
      <w:pPr>
        <w:ind w:left="42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（电子签章）</w:t>
      </w:r>
      <w:r/>
    </w:p>
    <w:p>
      <w:pPr>
        <w:jc w:val="right"/>
        <w:spacing w:line="360" w:lineRule="auto"/>
        <w:rPr>
          <w:rFonts w:hint="eastAsia" w:ascii="黑体" w:hAnsi="黑体" w:eastAsia="黑体"/>
          <w:color w:val="auto"/>
          <w:sz w:val="28"/>
          <w:szCs w:val="28"/>
          <w:highlight w:val="none"/>
        </w:rPr>
      </w:pP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b/>
          <w:color w:val="auto"/>
          <w:sz w:val="24"/>
          <w:highlight w:val="none"/>
        </w:rPr>
      </w:pPr>
      <w:r>
        <w:rPr>
          <w:rFonts w:hint="eastAsia"/>
          <w:b/>
          <w:color w:val="auto"/>
          <w:sz w:val="24"/>
          <w:highlight w:val="none"/>
        </w:rPr>
        <w:br w:type="page" w:clear="all"/>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3、拟任项目经理无在建工程承诺函</w:t>
      </w:r>
      <w:r/>
    </w:p>
    <w:p>
      <w:pPr>
        <w:ind w:firstLine="211"/>
        <w:jc w:val="left"/>
        <w:rPr>
          <w:b/>
          <w:color w:val="auto"/>
          <w:highlight w:val="none"/>
        </w:rPr>
      </w:pPr>
      <w:r>
        <w:rPr>
          <w:b/>
          <w:color w:val="auto"/>
          <w:highlight w:val="none"/>
        </w:rPr>
      </w:r>
      <w:r/>
    </w:p>
    <w:p>
      <w:pPr>
        <w:ind w:firstLine="211"/>
        <w:jc w:val="left"/>
        <w:rPr>
          <w:b/>
          <w:color w:val="auto"/>
          <w:highlight w:val="none"/>
        </w:rPr>
      </w:pPr>
      <w:r>
        <w:rPr>
          <w:b/>
          <w:color w:val="auto"/>
          <w:highlight w:val="none"/>
        </w:rPr>
      </w:r>
      <w:r/>
    </w:p>
    <w:p>
      <w:pPr>
        <w:ind w:firstLine="281"/>
        <w:jc w:val="left"/>
        <w:spacing w:line="360" w:lineRule="auto"/>
        <w:rPr>
          <w:bCs/>
          <w:color w:val="auto"/>
          <w:sz w:val="28"/>
          <w:szCs w:val="28"/>
          <w:highlight w:val="none"/>
        </w:rPr>
      </w:pPr>
      <w:r>
        <w:rPr>
          <w:rFonts w:hint="eastAsia"/>
          <w:bCs/>
          <w:color w:val="auto"/>
          <w:sz w:val="28"/>
          <w:szCs w:val="28"/>
          <w:highlight w:val="none"/>
        </w:rPr>
        <w:t xml:space="preserve">致: </w:t>
      </w:r>
      <w:r>
        <w:rPr>
          <w:rFonts w:hint="eastAsia"/>
          <w:bCs/>
          <w:color w:val="auto"/>
          <w:sz w:val="28"/>
          <w:szCs w:val="28"/>
          <w:highlight w:val="none"/>
          <w:u w:val="single"/>
        </w:rPr>
        <w:t xml:space="preserve">            </w:t>
      </w:r>
      <w:r>
        <w:rPr>
          <w:rFonts w:hint="eastAsia"/>
          <w:bCs/>
          <w:color w:val="auto"/>
          <w:sz w:val="28"/>
          <w:szCs w:val="28"/>
          <w:highlight w:val="none"/>
        </w:rPr>
        <w:t xml:space="preserve"> (招标人)</w:t>
      </w:r>
      <w:r/>
    </w:p>
    <w:p>
      <w:pPr>
        <w:ind w:firstLine="840"/>
        <w:spacing w:line="360" w:lineRule="auto"/>
        <w:rPr>
          <w:bCs/>
          <w:color w:val="auto"/>
          <w:sz w:val="24"/>
          <w:szCs w:val="24"/>
          <w:highlight w:val="none"/>
        </w:rPr>
      </w:pPr>
      <w:r>
        <w:rPr>
          <w:bCs/>
          <w:color w:val="auto"/>
          <w:sz w:val="24"/>
          <w:szCs w:val="24"/>
          <w:highlight w:val="none"/>
        </w:rPr>
      </w:r>
      <w:r/>
    </w:p>
    <w:p>
      <w:pPr>
        <w:ind w:firstLine="840"/>
        <w:spacing w:line="360" w:lineRule="auto"/>
        <w:rPr>
          <w:bCs/>
          <w:color w:val="auto"/>
          <w:sz w:val="24"/>
          <w:szCs w:val="24"/>
          <w:highlight w:val="none"/>
        </w:rPr>
      </w:pPr>
      <w:r>
        <w:rPr>
          <w:bCs/>
          <w:color w:val="auto"/>
          <w:sz w:val="24"/>
          <w:szCs w:val="24"/>
          <w:highlight w:val="none"/>
        </w:rPr>
      </w:r>
      <w:r/>
    </w:p>
    <w:p>
      <w:pPr>
        <w:ind w:firstLine="839"/>
        <w:spacing w:line="480" w:lineRule="auto"/>
        <w:rPr>
          <w:bCs/>
          <w:color w:val="auto"/>
          <w:sz w:val="24"/>
          <w:szCs w:val="24"/>
          <w:highlight w:val="none"/>
        </w:rPr>
      </w:pPr>
      <w:r>
        <w:rPr>
          <w:rFonts w:hint="eastAsia"/>
          <w:bCs/>
          <w:color w:val="auto"/>
          <w:sz w:val="24"/>
          <w:szCs w:val="24"/>
          <w:highlight w:val="none"/>
        </w:rPr>
        <w:t xml:space="preserve">我方拟任项目经理</w:t>
      </w:r>
      <w:r>
        <w:rPr>
          <w:rFonts w:hint="eastAsia"/>
          <w:bCs/>
          <w:color w:val="auto"/>
          <w:sz w:val="24"/>
          <w:szCs w:val="24"/>
          <w:highlight w:val="none"/>
          <w:u w:val="single"/>
        </w:rPr>
        <w:t xml:space="preserve">           </w:t>
      </w:r>
      <w:r>
        <w:rPr>
          <w:rFonts w:hint="eastAsia"/>
          <w:bCs/>
          <w:color w:val="auto"/>
          <w:sz w:val="24"/>
          <w:szCs w:val="24"/>
          <w:highlight w:val="none"/>
        </w:rPr>
        <w:t xml:space="preserve">满足招标文件规定的无在建工程投标资格要求。如经查实因具有在建工程不具备投标资格，一旦我方中标，可及时取消我方的中标资格，我方承担相应责任。</w:t>
      </w:r>
      <w:r/>
    </w:p>
    <w:p>
      <w:pPr>
        <w:ind w:firstLine="839"/>
        <w:spacing w:line="480" w:lineRule="auto"/>
        <w:rPr>
          <w:bCs/>
          <w:color w:val="auto"/>
          <w:sz w:val="24"/>
          <w:szCs w:val="24"/>
          <w:highlight w:val="none"/>
        </w:rPr>
      </w:pPr>
      <w:r>
        <w:rPr>
          <w:rFonts w:hint="eastAsia"/>
          <w:bCs/>
          <w:color w:val="auto"/>
          <w:sz w:val="24"/>
          <w:szCs w:val="24"/>
          <w:highlight w:val="none"/>
        </w:rPr>
        <w:t xml:space="preserve">特此承诺。</w:t>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t xml:space="preserve">投标人：</w:t>
      </w:r>
      <w:r>
        <w:rPr>
          <w:color w:val="auto"/>
          <w:sz w:val="24"/>
          <w:szCs w:val="24"/>
          <w:highlight w:val="none"/>
          <w:u w:val="single"/>
        </w:rPr>
        <w:t xml:space="preserve">                      </w:t>
      </w:r>
      <w:r>
        <w:rPr>
          <w:color w:val="auto"/>
          <w:sz w:val="24"/>
          <w:szCs w:val="24"/>
          <w:highlight w:val="none"/>
        </w:rPr>
        <w:t xml:space="preserve">（盖单位章）</w:t>
      </w:r>
      <w:r/>
    </w:p>
    <w:p>
      <w:pPr>
        <w:ind w:firstLine="2800"/>
        <w:spacing w:line="360" w:lineRule="auto"/>
        <w:rPr>
          <w:color w:val="auto"/>
          <w:sz w:val="24"/>
          <w:szCs w:val="24"/>
          <w:highlight w:val="none"/>
        </w:rPr>
      </w:pPr>
      <w:r>
        <w:rPr>
          <w:color w:val="auto"/>
          <w:sz w:val="24"/>
          <w:szCs w:val="24"/>
          <w:highlight w:val="none"/>
        </w:rPr>
        <w:t xml:space="preserve">法定代表人（或委托代理人）</w:t>
      </w:r>
      <w:r>
        <w:rPr>
          <w:color w:val="auto"/>
          <w:sz w:val="24"/>
          <w:szCs w:val="24"/>
          <w:highlight w:val="none"/>
          <w:u w:val="single"/>
        </w:rPr>
        <w:t xml:space="preserve">：         </w:t>
      </w:r>
      <w:r>
        <w:rPr>
          <w:color w:val="auto"/>
          <w:sz w:val="24"/>
          <w:szCs w:val="24"/>
          <w:highlight w:val="none"/>
        </w:rPr>
        <w:t xml:space="preserve">（签名）</w:t>
      </w:r>
      <w:r/>
    </w:p>
    <w:p>
      <w:pPr>
        <w:ind w:firstLine="5040"/>
        <w:spacing w:line="360" w:lineRule="auto"/>
        <w:rPr>
          <w:color w:val="auto"/>
          <w:sz w:val="24"/>
          <w:szCs w:val="24"/>
          <w:highlight w:val="none"/>
        </w:rPr>
      </w:pPr>
      <w:r>
        <w:rPr>
          <w:color w:val="auto"/>
          <w:sz w:val="24"/>
          <w:szCs w:val="24"/>
          <w:highlight w:val="none"/>
          <w:u w:val="single"/>
        </w:rPr>
        <w:t xml:space="preserve">     </w:t>
      </w:r>
      <w:r>
        <w:rPr>
          <w:color w:val="auto"/>
          <w:sz w:val="24"/>
          <w:szCs w:val="24"/>
          <w:highlight w:val="none"/>
        </w:rPr>
        <w:t xml:space="preserve">年</w:t>
      </w:r>
      <w:r>
        <w:rPr>
          <w:color w:val="auto"/>
          <w:sz w:val="24"/>
          <w:szCs w:val="24"/>
          <w:highlight w:val="none"/>
          <w:u w:val="single"/>
        </w:rPr>
        <w:t xml:space="preserve">    </w:t>
      </w:r>
      <w:r>
        <w:rPr>
          <w:color w:val="auto"/>
          <w:sz w:val="24"/>
          <w:szCs w:val="24"/>
          <w:highlight w:val="none"/>
        </w:rPr>
        <w:t xml:space="preserve">月</w:t>
      </w:r>
      <w:r>
        <w:rPr>
          <w:color w:val="auto"/>
          <w:sz w:val="24"/>
          <w:szCs w:val="24"/>
          <w:highlight w:val="none"/>
          <w:u w:val="single"/>
        </w:rPr>
        <w:t xml:space="preserve">    </w:t>
      </w:r>
      <w:r>
        <w:rPr>
          <w:color w:val="auto"/>
          <w:sz w:val="24"/>
          <w:szCs w:val="24"/>
          <w:highlight w:val="none"/>
        </w:rPr>
        <w:t xml:space="preserve">日</w:t>
      </w:r>
      <w:r/>
    </w:p>
    <w:p>
      <w:pP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rPr>
          <w:b/>
          <w:color w:val="auto"/>
          <w:sz w:val="24"/>
          <w:highlight w:val="none"/>
        </w:rPr>
      </w:pPr>
      <w:r>
        <w:rPr>
          <w:rFonts w:hint="eastAsia"/>
          <w:b/>
          <w:color w:val="auto"/>
          <w:sz w:val="24"/>
          <w:highlight w:val="none"/>
        </w:rPr>
        <w:br w:type="page" w:clear="all"/>
      </w:r>
      <w:r/>
    </w:p>
    <w:p>
      <w:pPr>
        <w:ind w:right="264"/>
        <w:jc w:val="center"/>
        <w:spacing w:before="54" w:line="312"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4、</w:t>
      </w:r>
      <w:r>
        <w:rPr>
          <w:rFonts w:hint="eastAsia" w:ascii="宋体" w:hAnsi="宋体" w:cs="宋体"/>
          <w:b/>
          <w:bCs/>
          <w:color w:val="auto"/>
          <w:sz w:val="32"/>
          <w:szCs w:val="32"/>
          <w:highlight w:val="none"/>
          <w:lang w:val="zh-CN"/>
        </w:rPr>
        <w:t xml:space="preserve">落实政府采购政策需满足的资格</w:t>
      </w:r>
      <w:r/>
    </w:p>
    <w:p>
      <w:pPr>
        <w:pStyle w:val="919"/>
        <w:ind w:firstLine="2242"/>
        <w:rPr>
          <w:b/>
          <w:color w:val="auto"/>
          <w:szCs w:val="28"/>
          <w:highlight w:val="none"/>
        </w:rPr>
      </w:pPr>
      <w:r>
        <w:rPr>
          <w:rFonts w:hint="eastAsia" w:ascii="宋体" w:hAnsi="宋体" w:cs="宋体"/>
          <w:b/>
          <w:color w:val="auto"/>
          <w:szCs w:val="28"/>
          <w:highlight w:val="none"/>
        </w:rPr>
        <w:t xml:space="preserve">（1）中小企业声明函</w:t>
      </w:r>
      <w:r>
        <w:rPr>
          <w:rFonts w:hint="eastAsia"/>
          <w:b/>
          <w:color w:val="auto"/>
          <w:szCs w:val="28"/>
          <w:highlight w:val="none"/>
        </w:rPr>
        <w:t xml:space="preserve">（工程）</w:t>
      </w:r>
      <w:r/>
    </w:p>
    <w:p>
      <w:pPr>
        <w:ind w:firstLine="420"/>
        <w:spacing w:line="480" w:lineRule="exact"/>
        <w:rPr>
          <w:color w:val="auto"/>
          <w:highlight w:val="none"/>
        </w:rPr>
      </w:pPr>
      <w:r>
        <w:rPr>
          <w:color w:val="auto"/>
          <w:highlight w:val="none"/>
        </w:rPr>
      </w:r>
      <w:r/>
    </w:p>
    <w:p>
      <w:pPr>
        <w:ind w:firstLine="840"/>
        <w:jc w:val="left"/>
        <w:spacing w:line="360" w:lineRule="auto"/>
        <w:widowControl/>
        <w:rPr>
          <w:color w:val="auto"/>
          <w:sz w:val="21"/>
          <w:szCs w:val="21"/>
          <w:highlight w:val="none"/>
        </w:rPr>
      </w:pPr>
      <w:r>
        <w:rPr>
          <w:rFonts w:hint="eastAsia"/>
          <w:color w:val="auto"/>
          <w:sz w:val="21"/>
          <w:szCs w:val="21"/>
          <w:highlight w:val="none"/>
        </w:rPr>
        <w:t xml:space="preserve">本公司 </w:t>
      </w:r>
      <w:r>
        <w:rPr>
          <w:rFonts w:hint="eastAsia"/>
          <w:color w:val="auto"/>
          <w:sz w:val="21"/>
          <w:szCs w:val="21"/>
          <w:highlight w:val="none"/>
          <w:u w:val="single"/>
        </w:rPr>
        <w:t xml:space="preserve">     </w:t>
      </w:r>
      <w:r>
        <w:rPr>
          <w:rFonts w:hint="eastAsia"/>
          <w:color w:val="auto"/>
          <w:sz w:val="21"/>
          <w:szCs w:val="21"/>
          <w:highlight w:val="none"/>
        </w:rPr>
        <w:t xml:space="preserve">郑重声明，根据《政府采购促进中小企业发展管理办法》（财库﹝2020﹞46 号）的规定，本公司</w:t>
      </w:r>
      <w:r>
        <w:rPr>
          <w:rFonts w:hint="eastAsia" w:ascii="宋体" w:hAnsi="宋体" w:cs="宋体"/>
          <w:color w:val="auto"/>
          <w:sz w:val="21"/>
          <w:szCs w:val="21"/>
          <w:highlight w:val="none"/>
          <w:lang w:bidi="ar"/>
        </w:rPr>
        <w:t xml:space="preserve">联合体）</w:t>
      </w:r>
      <w:r>
        <w:rPr>
          <w:rFonts w:hint="eastAsia"/>
          <w:color w:val="auto"/>
          <w:sz w:val="21"/>
          <w:szCs w:val="21"/>
          <w:highlight w:val="none"/>
        </w:rPr>
        <w:t xml:space="preserve">参加</w:t>
      </w:r>
      <w:r>
        <w:rPr>
          <w:rFonts w:hint="eastAsia"/>
          <w:color w:val="auto"/>
          <w:sz w:val="21"/>
          <w:szCs w:val="21"/>
          <w:highlight w:val="none"/>
          <w:u w:val="single"/>
        </w:rPr>
        <w:t xml:space="preserve"> （采购人名称）</w:t>
      </w:r>
      <w:r>
        <w:rPr>
          <w:rFonts w:hint="eastAsia"/>
          <w:color w:val="auto"/>
          <w:sz w:val="21"/>
          <w:szCs w:val="21"/>
          <w:highlight w:val="none"/>
        </w:rPr>
        <w:t xml:space="preserve">的</w:t>
      </w:r>
      <w:r>
        <w:rPr>
          <w:rFonts w:hint="eastAsia"/>
          <w:color w:val="auto"/>
          <w:sz w:val="21"/>
          <w:szCs w:val="21"/>
          <w:highlight w:val="none"/>
          <w:u w:val="single"/>
        </w:rPr>
        <w:t xml:space="preserve">    （项目名称）    </w:t>
      </w:r>
      <w:r>
        <w:rPr>
          <w:rFonts w:hint="eastAsia"/>
          <w:color w:val="auto"/>
          <w:sz w:val="21"/>
          <w:szCs w:val="21"/>
          <w:highlight w:val="none"/>
        </w:rPr>
        <w:t xml:space="preserve">采购活动，</w:t>
      </w:r>
      <w:r>
        <w:rPr>
          <w:rFonts w:hint="eastAsia" w:ascii="宋体" w:hAnsi="宋体" w:cs="宋体"/>
          <w:color w:val="auto"/>
          <w:sz w:val="21"/>
          <w:szCs w:val="21"/>
          <w:highlight w:val="none"/>
          <w:lang w:bidi="ar"/>
        </w:rPr>
        <w:t xml:space="preserve">工程的施工单位全部为符合政策要求的中小企业（或者：服务全部由符合政策要求的中小企业承接）。相关企业（含联合体中的中小企业、签订分包意向协议的中小企业）的具体情况如下： </w:t>
      </w:r>
      <w:r/>
    </w:p>
    <w:p>
      <w:pPr>
        <w:ind w:firstLine="442"/>
        <w:spacing w:line="360" w:lineRule="auto"/>
        <w:rPr>
          <w:color w:val="auto"/>
          <w:sz w:val="21"/>
          <w:szCs w:val="21"/>
          <w:highlight w:val="none"/>
        </w:rPr>
      </w:pPr>
      <w:r>
        <w:rPr>
          <w:rFonts w:hint="eastAsia"/>
          <w:color w:val="auto"/>
          <w:sz w:val="21"/>
          <w:szCs w:val="21"/>
          <w:highlight w:val="none"/>
          <w:u w:val="single"/>
        </w:rPr>
        <w:t xml:space="preserve">1、    （标的名称） </w:t>
      </w:r>
      <w:r>
        <w:rPr>
          <w:rFonts w:hint="eastAsia"/>
          <w:color w:val="auto"/>
          <w:sz w:val="21"/>
          <w:szCs w:val="21"/>
          <w:highlight w:val="none"/>
        </w:rPr>
        <w:t xml:space="preserve">，属于</w:t>
      </w:r>
      <w:r>
        <w:rPr>
          <w:rFonts w:hint="eastAsia"/>
          <w:color w:val="auto"/>
          <w:sz w:val="21"/>
          <w:szCs w:val="21"/>
          <w:highlight w:val="none"/>
          <w:u w:val="single"/>
        </w:rPr>
        <w:t xml:space="preserve">  建筑业 </w:t>
      </w:r>
      <w:r>
        <w:rPr>
          <w:rFonts w:hint="eastAsia"/>
          <w:color w:val="auto"/>
          <w:sz w:val="21"/>
          <w:szCs w:val="21"/>
          <w:highlight w:val="none"/>
        </w:rPr>
        <w:t xml:space="preserve">；</w:t>
      </w:r>
      <w:r>
        <w:rPr>
          <w:rFonts w:hint="eastAsia" w:ascii="宋体" w:hAnsi="宋体" w:cs="宋体"/>
          <w:color w:val="auto"/>
          <w:sz w:val="21"/>
          <w:szCs w:val="21"/>
          <w:highlight w:val="none"/>
          <w:lang w:bidi="ar"/>
        </w:rPr>
        <w:t xml:space="preserve">承建（承接）</w:t>
      </w:r>
      <w:r>
        <w:rPr>
          <w:rFonts w:hint="eastAsia"/>
          <w:color w:val="auto"/>
          <w:sz w:val="21"/>
          <w:szCs w:val="21"/>
          <w:highlight w:val="none"/>
        </w:rPr>
        <w:t xml:space="preserve">企业为</w:t>
      </w:r>
      <w:r>
        <w:rPr>
          <w:rFonts w:hint="eastAsia"/>
          <w:color w:val="auto"/>
          <w:sz w:val="21"/>
          <w:szCs w:val="21"/>
          <w:highlight w:val="none"/>
          <w:u w:val="single"/>
        </w:rPr>
        <w:t xml:space="preserve">（企业名称）</w:t>
      </w:r>
      <w:r>
        <w:rPr>
          <w:rFonts w:hint="eastAsia"/>
          <w:color w:val="auto"/>
          <w:sz w:val="21"/>
          <w:szCs w:val="21"/>
          <w:highlight w:val="none"/>
        </w:rPr>
        <w:t xml:space="preserve">，从业人员</w:t>
      </w:r>
      <w:r>
        <w:rPr>
          <w:rFonts w:hint="eastAsia"/>
          <w:color w:val="auto"/>
          <w:sz w:val="21"/>
          <w:szCs w:val="21"/>
          <w:highlight w:val="none"/>
          <w:u w:val="single"/>
        </w:rPr>
        <w:t xml:space="preserve">    </w:t>
      </w:r>
      <w:r>
        <w:rPr>
          <w:rFonts w:hint="eastAsia"/>
          <w:color w:val="auto"/>
          <w:sz w:val="21"/>
          <w:szCs w:val="21"/>
          <w:highlight w:val="none"/>
        </w:rPr>
        <w:t xml:space="preserve">人，营业 收入为</w:t>
      </w:r>
      <w:r>
        <w:rPr>
          <w:rFonts w:hint="eastAsia"/>
          <w:color w:val="auto"/>
          <w:sz w:val="21"/>
          <w:szCs w:val="21"/>
          <w:highlight w:val="none"/>
          <w:u w:val="single"/>
        </w:rPr>
        <w:t xml:space="preserve">     </w:t>
      </w:r>
      <w:r>
        <w:rPr>
          <w:rFonts w:hint="eastAsia"/>
          <w:color w:val="auto"/>
          <w:sz w:val="21"/>
          <w:szCs w:val="21"/>
          <w:highlight w:val="none"/>
        </w:rPr>
        <w:t xml:space="preserve">万元，资产总额为</w:t>
      </w:r>
      <w:r>
        <w:rPr>
          <w:rFonts w:hint="eastAsia"/>
          <w:color w:val="auto"/>
          <w:sz w:val="21"/>
          <w:szCs w:val="21"/>
          <w:highlight w:val="none"/>
          <w:u w:val="single"/>
        </w:rPr>
        <w:t xml:space="preserve">      </w:t>
      </w:r>
      <w:r>
        <w:rPr>
          <w:rFonts w:hint="eastAsia"/>
          <w:color w:val="auto"/>
          <w:sz w:val="21"/>
          <w:szCs w:val="21"/>
          <w:highlight w:val="none"/>
        </w:rPr>
        <w:t xml:space="preserve">万元，属于（</w:t>
      </w:r>
      <w:r>
        <w:rPr>
          <w:rFonts w:hint="eastAsia"/>
          <w:color w:val="auto"/>
          <w:sz w:val="21"/>
          <w:szCs w:val="21"/>
          <w:highlight w:val="none"/>
          <w:u w:val="single"/>
        </w:rPr>
        <w:t xml:space="preserve">☐中型企业☐小型企业☐微型企业）</w:t>
      </w:r>
      <w:r>
        <w:rPr>
          <w:rFonts w:hint="eastAsia"/>
          <w:color w:val="auto"/>
          <w:sz w:val="21"/>
          <w:szCs w:val="21"/>
          <w:highlight w:val="none"/>
        </w:rPr>
        <w:t xml:space="preserve">。 </w:t>
      </w:r>
      <w:r/>
    </w:p>
    <w:p>
      <w:pPr>
        <w:ind w:firstLine="442"/>
        <w:spacing w:line="360" w:lineRule="auto"/>
        <w:rPr>
          <w:color w:val="auto"/>
          <w:sz w:val="21"/>
          <w:szCs w:val="21"/>
          <w:highlight w:val="none"/>
        </w:rPr>
      </w:pPr>
      <w:r>
        <w:rPr>
          <w:rFonts w:hint="eastAsia" w:ascii="宋体" w:hAnsi="宋体" w:cs="宋体"/>
          <w:color w:val="auto"/>
          <w:sz w:val="21"/>
          <w:szCs w:val="21"/>
          <w:highlight w:val="none"/>
          <w:lang w:bidi="ar"/>
        </w:rPr>
        <w:t xml:space="preserve">2. </w:t>
      </w:r>
      <w:r>
        <w:rPr>
          <w:rFonts w:hint="eastAsia"/>
          <w:color w:val="auto"/>
          <w:sz w:val="21"/>
          <w:szCs w:val="21"/>
          <w:highlight w:val="none"/>
          <w:u w:val="single"/>
        </w:rPr>
        <w:t xml:space="preserve">    （标的名称） </w:t>
      </w:r>
      <w:r>
        <w:rPr>
          <w:rFonts w:hint="eastAsia"/>
          <w:color w:val="auto"/>
          <w:sz w:val="21"/>
          <w:szCs w:val="21"/>
          <w:highlight w:val="none"/>
        </w:rPr>
        <w:t xml:space="preserve">，属于</w:t>
      </w:r>
      <w:r>
        <w:rPr>
          <w:rFonts w:hint="eastAsia"/>
          <w:color w:val="auto"/>
          <w:sz w:val="21"/>
          <w:szCs w:val="21"/>
          <w:highlight w:val="none"/>
          <w:u w:val="single"/>
        </w:rPr>
        <w:t xml:space="preserve">  （采购文件中明确的所属行业） </w:t>
      </w:r>
      <w:r>
        <w:rPr>
          <w:rFonts w:hint="eastAsia"/>
          <w:color w:val="auto"/>
          <w:sz w:val="21"/>
          <w:szCs w:val="21"/>
          <w:highlight w:val="none"/>
        </w:rPr>
        <w:t xml:space="preserve">；</w:t>
      </w:r>
      <w:r>
        <w:rPr>
          <w:rFonts w:hint="eastAsia" w:ascii="宋体" w:hAnsi="宋体" w:cs="宋体"/>
          <w:color w:val="auto"/>
          <w:sz w:val="21"/>
          <w:szCs w:val="21"/>
          <w:highlight w:val="none"/>
          <w:lang w:bidi="ar"/>
        </w:rPr>
        <w:t xml:space="preserve">承建（承接）</w:t>
      </w:r>
      <w:r>
        <w:rPr>
          <w:rFonts w:hint="eastAsia"/>
          <w:color w:val="auto"/>
          <w:sz w:val="21"/>
          <w:szCs w:val="21"/>
          <w:highlight w:val="none"/>
        </w:rPr>
        <w:t xml:space="preserve">企业为</w:t>
      </w:r>
      <w:r>
        <w:rPr>
          <w:rFonts w:hint="eastAsia"/>
          <w:color w:val="auto"/>
          <w:sz w:val="21"/>
          <w:szCs w:val="21"/>
          <w:highlight w:val="none"/>
          <w:u w:val="single"/>
        </w:rPr>
        <w:t xml:space="preserve">（企业名称）</w:t>
      </w:r>
      <w:r>
        <w:rPr>
          <w:rFonts w:hint="eastAsia"/>
          <w:color w:val="auto"/>
          <w:sz w:val="21"/>
          <w:szCs w:val="21"/>
          <w:highlight w:val="none"/>
        </w:rPr>
        <w:t xml:space="preserve">，从业人员</w:t>
      </w:r>
      <w:r>
        <w:rPr>
          <w:rFonts w:hint="eastAsia"/>
          <w:color w:val="auto"/>
          <w:sz w:val="21"/>
          <w:szCs w:val="21"/>
          <w:highlight w:val="none"/>
          <w:u w:val="single"/>
        </w:rPr>
        <w:t xml:space="preserve">    </w:t>
      </w:r>
      <w:r>
        <w:rPr>
          <w:rFonts w:hint="eastAsia"/>
          <w:color w:val="auto"/>
          <w:sz w:val="21"/>
          <w:szCs w:val="21"/>
          <w:highlight w:val="none"/>
        </w:rPr>
        <w:t xml:space="preserve">人，营业 收入为</w:t>
      </w:r>
      <w:r>
        <w:rPr>
          <w:rFonts w:hint="eastAsia"/>
          <w:color w:val="auto"/>
          <w:sz w:val="21"/>
          <w:szCs w:val="21"/>
          <w:highlight w:val="none"/>
          <w:u w:val="single"/>
        </w:rPr>
        <w:t xml:space="preserve">     </w:t>
      </w:r>
      <w:r>
        <w:rPr>
          <w:rFonts w:hint="eastAsia"/>
          <w:color w:val="auto"/>
          <w:sz w:val="21"/>
          <w:szCs w:val="21"/>
          <w:highlight w:val="none"/>
        </w:rPr>
        <w:t xml:space="preserve">万元，资产总额为</w:t>
      </w:r>
      <w:r>
        <w:rPr>
          <w:rFonts w:hint="eastAsia"/>
          <w:color w:val="auto"/>
          <w:sz w:val="21"/>
          <w:szCs w:val="21"/>
          <w:highlight w:val="none"/>
          <w:u w:val="single"/>
        </w:rPr>
        <w:t xml:space="preserve">      </w:t>
      </w:r>
      <w:r>
        <w:rPr>
          <w:rFonts w:hint="eastAsia"/>
          <w:color w:val="auto"/>
          <w:sz w:val="21"/>
          <w:szCs w:val="21"/>
          <w:highlight w:val="none"/>
        </w:rPr>
        <w:t xml:space="preserve">万元，属于（</w:t>
      </w:r>
      <w:r>
        <w:rPr>
          <w:rFonts w:hint="eastAsia"/>
          <w:color w:val="auto"/>
          <w:sz w:val="21"/>
          <w:szCs w:val="21"/>
          <w:highlight w:val="none"/>
          <w:u w:val="single"/>
        </w:rPr>
        <w:t xml:space="preserve">☐中型企业☐小型企业</w:t>
      </w:r>
      <w:r>
        <w:rPr>
          <w:rFonts w:ascii="Wingdings 2" w:hAnsi="Wingdings 2" w:eastAsia="Wingdings 2" w:cs="Wingdings 2"/>
          <w:color w:val="auto"/>
          <w:sz w:val="21"/>
          <w:szCs w:val="21"/>
          <w:highlight w:val="none"/>
          <w:u w:val="single"/>
        </w:rPr>
        <w:t xml:space="preserve">£</w:t>
      </w:r>
      <w:r>
        <w:rPr>
          <w:rFonts w:hint="eastAsia"/>
          <w:color w:val="auto"/>
          <w:sz w:val="21"/>
          <w:szCs w:val="21"/>
          <w:highlight w:val="none"/>
          <w:u w:val="single"/>
        </w:rPr>
        <w:t xml:space="preserve">微型企业）</w:t>
      </w:r>
      <w:r>
        <w:rPr>
          <w:rFonts w:hint="eastAsia"/>
          <w:color w:val="auto"/>
          <w:sz w:val="21"/>
          <w:szCs w:val="21"/>
          <w:highlight w:val="none"/>
        </w:rPr>
        <w:t xml:space="preserve">。 </w:t>
      </w:r>
      <w:r/>
    </w:p>
    <w:p>
      <w:pPr>
        <w:ind w:firstLine="420"/>
        <w:jc w:val="left"/>
        <w:spacing w:line="360" w:lineRule="auto"/>
        <w:widowControl/>
        <w:rPr>
          <w:color w:val="auto"/>
          <w:sz w:val="21"/>
          <w:szCs w:val="21"/>
          <w:highlight w:val="none"/>
        </w:rPr>
      </w:pPr>
      <w:r>
        <w:rPr>
          <w:color w:val="auto"/>
          <w:sz w:val="21"/>
          <w:szCs w:val="21"/>
          <w:highlight w:val="none"/>
        </w:rPr>
      </w:r>
      <w:r/>
    </w:p>
    <w:p>
      <w:pPr>
        <w:jc w:val="center"/>
        <w:widowControl/>
        <w:rPr>
          <w:color w:val="auto"/>
          <w:highlight w:val="none"/>
        </w:rPr>
      </w:pPr>
      <w:r>
        <w:rPr>
          <w:rFonts w:ascii="仿宋" w:hAnsi="仿宋" w:eastAsia="仿宋" w:cs="仿宋"/>
          <w:color w:val="auto"/>
          <w:sz w:val="31"/>
          <w:szCs w:val="31"/>
          <w:highlight w:val="none"/>
          <w:lang w:bidi="ar"/>
        </w:rPr>
        <w:t xml:space="preserve">……</w:t>
      </w:r>
      <w:r/>
    </w:p>
    <w:p>
      <w:pPr>
        <w:pStyle w:val="875"/>
        <w:rPr>
          <w:color w:val="auto"/>
          <w:highlight w:val="none"/>
        </w:rPr>
      </w:pPr>
      <w:r>
        <w:rPr>
          <w:color w:val="auto"/>
          <w:highlight w:val="none"/>
        </w:rPr>
      </w:r>
      <w:r/>
    </w:p>
    <w:p>
      <w:pPr>
        <w:ind w:firstLine="442"/>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42"/>
        <w:spacing w:line="360" w:lineRule="auto"/>
        <w:rPr>
          <w:color w:val="auto"/>
          <w:highlight w:val="none"/>
        </w:rPr>
      </w:pPr>
      <w:r>
        <w:rPr>
          <w:rFonts w:hint="eastAsia"/>
          <w:color w:val="auto"/>
          <w:highlight w:val="none"/>
        </w:rPr>
        <w:t xml:space="preserve">本企业对上述声明内容的真实性负责。如有虚假，将依法承担相应责任。 </w:t>
      </w:r>
      <w:r/>
    </w:p>
    <w:p>
      <w:pPr>
        <w:ind w:firstLine="440"/>
        <w:jc w:val="right"/>
        <w:spacing w:line="560" w:lineRule="exact"/>
        <w:rPr>
          <w:bCs/>
          <w:color w:val="auto"/>
          <w:highlight w:val="none"/>
        </w:rPr>
      </w:pPr>
      <w:r>
        <w:rPr>
          <w:rFonts w:hint="eastAsia"/>
          <w:bCs/>
          <w:color w:val="auto"/>
          <w:highlight w:val="none"/>
        </w:rPr>
        <w:t xml:space="preserve">供应商：</w:t>
      </w:r>
      <w:r>
        <w:rPr>
          <w:rFonts w:hint="eastAsia"/>
          <w:bCs/>
          <w:color w:val="auto"/>
          <w:highlight w:val="none"/>
          <w:u w:val="single"/>
        </w:rPr>
        <w:t xml:space="preserve">                                 </w:t>
      </w:r>
      <w:r>
        <w:rPr>
          <w:rFonts w:hint="eastAsia"/>
          <w:bCs/>
          <w:color w:val="auto"/>
          <w:highlight w:val="none"/>
        </w:rPr>
        <w:t xml:space="preserve">（公章）</w:t>
      </w:r>
      <w:r/>
    </w:p>
    <w:p>
      <w:pPr>
        <w:ind w:firstLine="440"/>
        <w:jc w:val="right"/>
        <w:spacing w:line="560" w:lineRule="exact"/>
        <w:rPr>
          <w:color w:val="auto"/>
          <w:highlight w:val="none"/>
        </w:rPr>
      </w:pPr>
      <w:r>
        <w:rPr>
          <w:rFonts w:hint="eastAsia"/>
          <w:bCs/>
          <w:color w:val="auto"/>
          <w:highlight w:val="none"/>
        </w:rPr>
        <w:t xml:space="preserve">法定代表人或其委托代理人： </w:t>
      </w:r>
      <w:r>
        <w:rPr>
          <w:rFonts w:hint="eastAsia"/>
          <w:bCs/>
          <w:color w:val="auto"/>
          <w:highlight w:val="none"/>
          <w:u w:val="single"/>
        </w:rPr>
        <w:t xml:space="preserve">        </w:t>
      </w:r>
      <w:r>
        <w:rPr>
          <w:rFonts w:hint="eastAsia"/>
          <w:bCs/>
          <w:color w:val="auto"/>
          <w:highlight w:val="none"/>
        </w:rPr>
        <w:t xml:space="preserve">（签字或盖章）</w:t>
      </w:r>
      <w:r/>
    </w:p>
    <w:p>
      <w:pPr>
        <w:ind w:firstLine="440"/>
        <w:spacing w:line="560" w:lineRule="exact"/>
        <w:rPr>
          <w:color w:val="auto"/>
          <w:highlight w:val="none"/>
        </w:rPr>
      </w:pPr>
      <w:r>
        <w:rPr>
          <w:rFonts w:hint="eastAsia"/>
          <w:bCs/>
          <w:color w:val="auto"/>
          <w:highlight w:val="none"/>
        </w:rPr>
        <w:t xml:space="preserve">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ind w:firstLine="442"/>
        <w:spacing w:line="360" w:lineRule="auto"/>
        <w:rPr>
          <w:color w:val="auto"/>
          <w:highlight w:val="none"/>
        </w:rPr>
      </w:pPr>
      <w:r>
        <w:rPr>
          <w:color w:val="auto"/>
          <w:highlight w:val="none"/>
        </w:rPr>
      </w:r>
      <w:r/>
    </w:p>
    <w:p>
      <w:pPr>
        <w:jc w:val="center"/>
        <w:spacing w:line="440" w:lineRule="exact"/>
        <w:rPr>
          <w:b/>
          <w:bCs/>
          <w:color w:val="auto"/>
          <w:sz w:val="22"/>
          <w:highlight w:val="none"/>
        </w:rPr>
      </w:pPr>
      <w:r>
        <w:rPr>
          <w:b/>
          <w:bCs/>
          <w:color w:val="auto"/>
          <w:sz w:val="22"/>
          <w:highlight w:val="none"/>
        </w:rPr>
      </w:r>
      <w:r/>
    </w:p>
    <w:p>
      <w:pPr>
        <w:jc w:val="center"/>
        <w:spacing w:line="440" w:lineRule="exact"/>
        <w:rPr>
          <w:b/>
          <w:bCs/>
          <w:color w:val="auto"/>
          <w:sz w:val="22"/>
          <w:highlight w:val="none"/>
        </w:rPr>
      </w:pPr>
      <w:r>
        <w:rPr>
          <w:b/>
          <w:bCs/>
          <w:color w:val="auto"/>
          <w:sz w:val="22"/>
          <w:highlight w:val="none"/>
        </w:rPr>
      </w:r>
      <w:r/>
    </w:p>
    <w:p>
      <w:pPr>
        <w:jc w:val="center"/>
        <w:spacing w:line="440" w:lineRule="exact"/>
        <w:rPr>
          <w:b/>
          <w:bCs/>
          <w:color w:val="auto"/>
          <w:sz w:val="22"/>
          <w:highlight w:val="none"/>
        </w:rPr>
      </w:pPr>
      <w:r>
        <w:rPr>
          <w:b/>
          <w:bCs/>
          <w:color w:val="auto"/>
          <w:sz w:val="22"/>
          <w:highlight w:val="none"/>
        </w:rPr>
      </w:r>
      <w:r/>
    </w:p>
    <w:p>
      <w:pPr>
        <w:jc w:val="center"/>
        <w:spacing w:line="440" w:lineRule="exact"/>
        <w:rPr>
          <w:b/>
          <w:bCs/>
          <w:color w:val="auto"/>
          <w:sz w:val="22"/>
          <w:highlight w:val="none"/>
        </w:rPr>
      </w:pPr>
      <w:r>
        <w:rPr>
          <w:b/>
          <w:bCs/>
          <w:color w:val="auto"/>
          <w:sz w:val="22"/>
          <w:highlight w:val="none"/>
        </w:rPr>
      </w:r>
      <w:r/>
    </w:p>
    <w:p>
      <w:pPr>
        <w:jc w:val="center"/>
        <w:spacing w:line="440" w:lineRule="exact"/>
        <w:rPr>
          <w:b/>
          <w:bCs/>
          <w:color w:val="auto"/>
          <w:sz w:val="22"/>
          <w:highlight w:val="none"/>
        </w:rPr>
      </w:pPr>
      <w:r>
        <w:rPr>
          <w:b/>
          <w:bCs/>
          <w:color w:val="auto"/>
          <w:sz w:val="22"/>
          <w:highlight w:val="none"/>
        </w:rPr>
      </w:r>
      <w:r/>
    </w:p>
    <w:p>
      <w:pPr>
        <w:pStyle w:val="919"/>
        <w:spacing w:line="360" w:lineRule="auto"/>
        <w:tabs>
          <w:tab w:val="left" w:pos="567"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注：从业人员填报上一年度数据，无上一年度数据的，新成立企业可不填报。</w:t>
      </w:r>
      <w:r/>
    </w:p>
    <w:p>
      <w:pPr>
        <w:pStyle w:val="919"/>
        <w:spacing w:line="360" w:lineRule="auto"/>
        <w:tabs>
          <w:tab w:val="left" w:pos="567" w:leader="none"/>
        </w:tabs>
        <w:rPr>
          <w:rFonts w:hint="eastAsia" w:ascii="宋体" w:hAnsi="宋体" w:cs="宋体"/>
          <w:b/>
          <w:color w:val="auto"/>
          <w:highlight w:val="none"/>
        </w:rPr>
      </w:pPr>
      <w:r>
        <w:rPr>
          <w:rFonts w:hint="eastAsia" w:ascii="宋体" w:hAnsi="宋体" w:cs="宋体"/>
          <w:b/>
          <w:color w:val="auto"/>
          <w:highlight w:val="none"/>
        </w:rPr>
      </w:r>
      <w:r/>
    </w:p>
    <w:p>
      <w:pPr>
        <w:pStyle w:val="919"/>
        <w:spacing w:line="360" w:lineRule="auto"/>
        <w:tabs>
          <w:tab w:val="left" w:pos="567" w:leader="none"/>
        </w:tabs>
        <w:rPr>
          <w:color w:val="auto"/>
          <w:sz w:val="24"/>
          <w:highlight w:val="none"/>
        </w:rPr>
      </w:pPr>
      <w:r>
        <w:rPr>
          <w:color w:val="auto"/>
          <w:sz w:val="24"/>
          <w:highlight w:val="none"/>
        </w:rPr>
      </w:r>
      <w:r/>
    </w:p>
    <w:p>
      <w:pPr>
        <w:pStyle w:val="919"/>
        <w:spacing w:line="360" w:lineRule="auto"/>
        <w:tabs>
          <w:tab w:val="left" w:pos="567" w:leader="none"/>
        </w:tabs>
        <w:rPr>
          <w:color w:val="auto"/>
          <w:sz w:val="24"/>
          <w:highlight w:val="none"/>
        </w:rPr>
      </w:pPr>
      <w:r>
        <w:rPr>
          <w:color w:val="auto"/>
          <w:sz w:val="24"/>
          <w:highlight w:val="none"/>
        </w:rPr>
      </w:r>
      <w:r/>
    </w:p>
    <w:p>
      <w:pPr>
        <w:rPr>
          <w:b/>
          <w:bCs/>
          <w:color w:val="auto"/>
          <w:sz w:val="28"/>
          <w:szCs w:val="28"/>
          <w:highlight w:val="none"/>
        </w:rPr>
      </w:pPr>
      <w:r>
        <w:rPr>
          <w:b/>
          <w:bCs/>
          <w:color w:val="auto"/>
          <w:sz w:val="28"/>
          <w:szCs w:val="28"/>
          <w:highlight w:val="none"/>
        </w:rPr>
      </w:r>
      <w:r/>
    </w:p>
    <w:p>
      <w:pPr>
        <w:jc w:val="center"/>
        <w:spacing w:after="240" w:line="360" w:lineRule="auto"/>
        <w:rPr>
          <w:b/>
          <w:bCs/>
          <w:color w:val="auto"/>
          <w:sz w:val="28"/>
          <w:szCs w:val="28"/>
          <w:highlight w:val="none"/>
        </w:rPr>
      </w:pPr>
      <w:r>
        <w:rPr>
          <w:rFonts w:hint="eastAsia"/>
          <w:b/>
          <w:bCs/>
          <w:color w:val="auto"/>
          <w:sz w:val="28"/>
          <w:szCs w:val="28"/>
          <w:highlight w:val="none"/>
        </w:rPr>
        <w:t xml:space="preserve">（2）残疾人福利性单位声明函</w:t>
      </w:r>
      <w:r/>
    </w:p>
    <w:p>
      <w:pPr>
        <w:ind w:firstLine="480"/>
        <w:spacing w:line="360" w:lineRule="auto"/>
        <w:rPr>
          <w:color w:val="auto"/>
          <w:szCs w:val="21"/>
          <w:highlight w:val="none"/>
          <w:shd w:val="clear" w:color="auto" w:fill="ffffff"/>
        </w:rPr>
      </w:pPr>
      <w:r>
        <w:rPr>
          <w:rFonts w:hint="eastAsia"/>
          <w:color w:val="auto"/>
          <w:szCs w:val="21"/>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Cs w:val="21"/>
          <w:highlight w:val="none"/>
          <w:u w:val="single"/>
          <w:shd w:val="clear" w:color="auto" w:fill="ffffff"/>
        </w:rPr>
        <w:t xml:space="preserve">             </w:t>
      </w:r>
      <w:r>
        <w:rPr>
          <w:rFonts w:hint="eastAsia"/>
          <w:color w:val="auto"/>
          <w:szCs w:val="21"/>
          <w:highlight w:val="none"/>
          <w:shd w:val="clear" w:color="auto" w:fill="ffffff"/>
        </w:rPr>
        <w:t xml:space="preserve">单位的</w:t>
      </w:r>
      <w:r>
        <w:rPr>
          <w:rFonts w:hint="eastAsia"/>
          <w:color w:val="auto"/>
          <w:szCs w:val="21"/>
          <w:highlight w:val="none"/>
          <w:u w:val="single"/>
          <w:shd w:val="clear" w:color="auto" w:fill="ffffff"/>
        </w:rPr>
        <w:t xml:space="preserve">          </w:t>
      </w:r>
      <w:r>
        <w:rPr>
          <w:rFonts w:hint="eastAsia"/>
          <w:color w:val="auto"/>
          <w:szCs w:val="21"/>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szCs w:val="21"/>
          <w:highlight w:val="none"/>
          <w:shd w:val="clear" w:color="auto" w:fill="ffffff"/>
        </w:rPr>
      </w:pPr>
      <w:r>
        <w:rPr>
          <w:rFonts w:hint="eastAsia"/>
          <w:color w:val="auto"/>
          <w:szCs w:val="21"/>
          <w:highlight w:val="none"/>
          <w:shd w:val="clear" w:color="auto" w:fill="ffffff"/>
        </w:rPr>
        <w:t xml:space="preserve">本单位对上述声明的真实性负责。如有虚假，将依法承担相应责任。</w:t>
      </w:r>
      <w:r/>
    </w:p>
    <w:p>
      <w:pPr>
        <w:ind w:firstLine="440"/>
        <w:spacing w:line="360" w:lineRule="auto"/>
        <w:rPr>
          <w:color w:val="auto"/>
          <w:szCs w:val="21"/>
          <w:highlight w:val="none"/>
          <w:shd w:val="clear" w:color="auto" w:fill="ffffff"/>
        </w:rPr>
      </w:pPr>
      <w:r>
        <w:rPr>
          <w:color w:val="auto"/>
          <w:szCs w:val="21"/>
          <w:highlight w:val="none"/>
          <w:shd w:val="clear" w:color="auto" w:fill="ffffff"/>
        </w:rPr>
      </w:r>
      <w:r/>
    </w:p>
    <w:p>
      <w:pPr>
        <w:pStyle w:val="919"/>
        <w:spacing w:line="360" w:lineRule="auto"/>
        <w:tabs>
          <w:tab w:val="left" w:pos="567" w:leader="none"/>
        </w:tabs>
        <w:rPr>
          <w:color w:val="auto"/>
          <w:sz w:val="21"/>
          <w:szCs w:val="21"/>
          <w:highlight w:val="none"/>
        </w:rPr>
      </w:pPr>
      <w:r>
        <w:rPr>
          <w:color w:val="auto"/>
          <w:sz w:val="21"/>
          <w:szCs w:val="21"/>
          <w:highlight w:val="none"/>
        </w:rPr>
      </w:r>
      <w:r/>
    </w:p>
    <w:p>
      <w:pPr>
        <w:ind w:firstLine="440"/>
        <w:spacing w:line="360" w:lineRule="auto"/>
        <w:rPr>
          <w:color w:val="auto"/>
          <w:szCs w:val="21"/>
          <w:highlight w:val="none"/>
          <w:shd w:val="clear" w:color="auto" w:fill="ffffff"/>
        </w:rPr>
      </w:pPr>
      <w:r>
        <w:rPr>
          <w:color w:val="auto"/>
          <w:szCs w:val="21"/>
          <w:highlight w:val="none"/>
          <w:shd w:val="clear" w:color="auto" w:fill="ffffff"/>
        </w:rPr>
      </w:r>
      <w:r/>
    </w:p>
    <w:p>
      <w:pPr>
        <w:ind w:firstLine="480"/>
        <w:jc w:val="right"/>
        <w:spacing w:line="400"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投标人名称</w:t>
      </w:r>
      <w:r>
        <w:rPr>
          <w:rFonts w:hint="eastAsia" w:ascii="宋体" w:hAnsi="宋体" w:cs="宋体"/>
          <w:color w:val="auto"/>
          <w:szCs w:val="21"/>
          <w:highlight w:val="none"/>
        </w:rPr>
        <w:t xml:space="preserve">（</w:t>
      </w:r>
      <w:r>
        <w:rPr>
          <w:rFonts w:hint="eastAsia"/>
          <w:color w:val="auto"/>
          <w:szCs w:val="21"/>
          <w:highlight w:val="none"/>
        </w:rPr>
        <w:t xml:space="preserve">加盖</w:t>
      </w:r>
      <w:r>
        <w:rPr>
          <w:color w:val="auto"/>
          <w:szCs w:val="21"/>
          <w:highlight w:val="none"/>
        </w:rPr>
        <w:t xml:space="preserve">CA</w:t>
      </w:r>
      <w:r>
        <w:rPr>
          <w:rFonts w:hint="eastAsia"/>
          <w:color w:val="auto"/>
          <w:szCs w:val="21"/>
          <w:highlight w:val="none"/>
        </w:rPr>
        <w:t xml:space="preserve">电子公章</w:t>
      </w:r>
      <w:r>
        <w:rPr>
          <w:rFonts w:hint="eastAsia" w:ascii="宋体" w:hAnsi="宋体" w:cs="宋体"/>
          <w:color w:val="auto"/>
          <w:szCs w:val="21"/>
          <w:highlight w:val="none"/>
        </w:rPr>
        <w:t xml:space="preserve">）：</w:t>
      </w:r>
      <w:r>
        <w:rPr>
          <w:rFonts w:ascii="Arial" w:hAnsi="Arial" w:eastAsia="Arial" w:cs="Arial"/>
          <w:color w:val="auto"/>
          <w:szCs w:val="21"/>
          <w:highlight w:val="none"/>
          <w:u w:val="single"/>
        </w:rPr>
        <w:t xml:space="preserve">            </w:t>
      </w:r>
      <w:r/>
    </w:p>
    <w:p>
      <w:pPr>
        <w:jc w:val="right"/>
        <w:spacing w:line="360" w:lineRule="auto"/>
        <w:rPr>
          <w:bCs/>
          <w:color w:val="auto"/>
          <w:szCs w:val="21"/>
          <w:highlight w:val="none"/>
        </w:rPr>
      </w:pPr>
      <w:r>
        <w:rPr>
          <w:bCs/>
          <w:color w:val="auto"/>
          <w:szCs w:val="21"/>
          <w:highlight w:val="none"/>
        </w:rPr>
      </w:r>
      <w:r/>
    </w:p>
    <w:p>
      <w:pPr>
        <w:jc w:val="right"/>
        <w:spacing w:line="360" w:lineRule="auto"/>
        <w:rPr>
          <w:color w:val="auto"/>
          <w:szCs w:val="21"/>
          <w:highlight w:val="none"/>
        </w:rPr>
      </w:pPr>
      <w:r>
        <w:rPr>
          <w:rFonts w:hint="eastAsia"/>
          <w:bCs/>
          <w:color w:val="auto"/>
          <w:szCs w:val="21"/>
          <w:highlight w:val="none"/>
        </w:rPr>
        <w:t xml:space="preserve"> </w:t>
      </w:r>
      <w:r>
        <w:rPr>
          <w:color w:val="auto"/>
          <w:szCs w:val="21"/>
          <w:highlight w:val="none"/>
          <w:u w:val="single"/>
        </w:rPr>
        <w:t xml:space="preserve">         </w:t>
      </w:r>
      <w:r>
        <w:rPr>
          <w:color w:val="auto"/>
          <w:szCs w:val="21"/>
          <w:highlight w:val="none"/>
        </w:rPr>
        <w:t xml:space="preserve">年</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color w:val="auto"/>
          <w:szCs w:val="21"/>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pStyle w:val="1101"/>
        <w:jc w:val="center"/>
        <w:spacing w:line="360" w:lineRule="exact"/>
        <w:rPr>
          <w:rFonts w:hint="eastAsia" w:ascii="宋体" w:hAnsi="宋体"/>
          <w:b/>
          <w:color w:val="auto"/>
          <w:sz w:val="28"/>
          <w:szCs w:val="28"/>
          <w:highlight w:val="none"/>
        </w:rPr>
      </w:pPr>
      <w:r/>
      <w:bookmarkStart w:id="519" w:name="_Toc2771"/>
      <w:r/>
      <w:bookmarkStart w:id="520" w:name="_Toc32757"/>
      <w:r>
        <w:rPr>
          <w:rFonts w:hint="eastAsia" w:ascii="宋体" w:hAnsi="宋体" w:cs="宋体"/>
          <w:b/>
          <w:bCs/>
          <w:color w:val="auto"/>
          <w:sz w:val="28"/>
          <w:szCs w:val="28"/>
          <w:highlight w:val="none"/>
        </w:rPr>
        <w:t xml:space="preserve">（3）监狱企业证明</w:t>
      </w:r>
      <w:bookmarkEnd w:id="519"/>
      <w:r/>
      <w:bookmarkEnd w:id="520"/>
      <w:r/>
      <w:r/>
    </w:p>
    <w:p>
      <w:pPr>
        <w:pStyle w:val="11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200"/>
              <w:jc w:val="center"/>
              <w:spacing w:before="0" w:beforeAutospacing="0" w:after="0" w:afterAutospacing="0"/>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rPr>
          <w:color w:val="auto"/>
          <w:highlight w:val="none"/>
        </w:rPr>
      </w:pPr>
      <w:r>
        <w:rPr>
          <w:color w:val="auto"/>
          <w:highlight w:val="none"/>
        </w:rPr>
      </w:r>
      <w:r/>
    </w:p>
    <w:p>
      <w:pPr>
        <w:pStyle w:val="1184"/>
        <w:rPr>
          <w:rFonts w:hint="eastAsia"/>
          <w:color w:val="auto"/>
          <w:highlight w:val="none"/>
        </w:rPr>
      </w:pPr>
      <w:r>
        <w:rPr>
          <w:rFonts w:hint="eastAsia"/>
          <w:color w:val="auto"/>
          <w:highlight w:val="none"/>
        </w:rPr>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pStyle w:val="917"/>
        <w:jc w:val="center"/>
        <w:rPr>
          <w:b/>
          <w:bCs/>
          <w:color w:val="auto"/>
          <w:highlight w:val="none"/>
        </w:rPr>
        <w:outlineLvl w:val="9"/>
      </w:pPr>
      <w:r/>
      <w:bookmarkStart w:id="521" w:name="_Toc32235"/>
      <w:r/>
      <w:bookmarkStart w:id="522" w:name="_Toc26040"/>
      <w:r/>
      <w:bookmarkStart w:id="523" w:name="_Toc3799"/>
      <w:r/>
      <w:bookmarkStart w:id="524" w:name="_Toc20608"/>
      <w:r>
        <w:rPr>
          <w:rFonts w:hint="eastAsia"/>
          <w:b/>
          <w:bCs/>
          <w:color w:val="auto"/>
          <w:highlight w:val="none"/>
        </w:rPr>
        <w:t xml:space="preserve">三、</w:t>
      </w:r>
      <w:bookmarkEnd w:id="521"/>
      <w:r/>
      <w:bookmarkEnd w:id="522"/>
      <w:r/>
      <w:bookmarkStart w:id="525" w:name="_Toc9676"/>
      <w:r/>
      <w:bookmarkStart w:id="526" w:name="_Toc24632"/>
      <w:r>
        <w:rPr>
          <w:rFonts w:hint="eastAsia"/>
          <w:b/>
          <w:bCs/>
          <w:color w:val="auto"/>
          <w:highlight w:val="none"/>
        </w:rPr>
        <w:t xml:space="preserve">谈判响应函</w:t>
      </w:r>
      <w:bookmarkEnd w:id="523"/>
      <w:r/>
      <w:bookmarkEnd w:id="524"/>
      <w:r/>
      <w:r/>
    </w:p>
    <w:p>
      <w:pPr>
        <w:ind w:firstLine="480"/>
        <w:spacing w:line="400" w:lineRule="exact"/>
        <w:rPr>
          <w:rFonts w:ascii="宋体"/>
          <w:color w:val="auto"/>
          <w:sz w:val="24"/>
          <w:highlight w:val="none"/>
        </w:rPr>
      </w:pPr>
      <w:r>
        <w:rPr>
          <w:rFonts w:ascii="宋体"/>
          <w:color w:val="auto"/>
          <w:sz w:val="24"/>
          <w:highlight w:val="none"/>
        </w:rPr>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致：（采购人名称）</w:t>
      </w:r>
      <w:r/>
    </w:p>
    <w:p>
      <w:pPr>
        <w:ind w:firstLine="440"/>
        <w:spacing w:line="360" w:lineRule="auto"/>
        <w:rPr>
          <w:rFonts w:ascii="宋体"/>
          <w:color w:val="auto"/>
          <w:sz w:val="22"/>
          <w:highlight w:val="none"/>
          <w:u w:val="single"/>
        </w:rPr>
      </w:pPr>
      <w:r>
        <w:rPr>
          <w:rFonts w:hint="eastAsia" w:ascii="宋体" w:hAnsi="宋体" w:cs="宋体"/>
          <w:color w:val="auto"/>
          <w:sz w:val="22"/>
          <w:highlight w:val="none"/>
        </w:rPr>
        <w:t xml:space="preserve">我方收到贵单位</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竞争性谈判文件，经仔细阅读和研究，我方决定参加本项目的竞争性谈判。</w:t>
      </w:r>
      <w:r/>
    </w:p>
    <w:p>
      <w:pPr>
        <w:ind w:firstLine="440"/>
        <w:spacing w:line="360" w:lineRule="auto"/>
        <w:rPr>
          <w:rFonts w:ascii="宋体"/>
          <w:color w:val="auto"/>
          <w:sz w:val="22"/>
          <w:highlight w:val="none"/>
        </w:rPr>
      </w:pPr>
      <w:r>
        <w:rPr>
          <w:rFonts w:ascii="宋体" w:hAnsi="宋体" w:cs="宋体"/>
          <w:color w:val="auto"/>
          <w:sz w:val="22"/>
          <w:highlight w:val="none"/>
        </w:rPr>
        <w:t xml:space="preserve">1</w:t>
      </w:r>
      <w:r>
        <w:rPr>
          <w:rFonts w:hint="eastAsia" w:ascii="宋体" w:hAnsi="宋体" w:cs="宋体"/>
          <w:color w:val="auto"/>
          <w:sz w:val="22"/>
          <w:highlight w:val="none"/>
        </w:rPr>
        <w:t xml:space="preserve">、我方已仔细研究了</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竞争性谈判文件的全部内容，愿意按竞争性谈判文件的规定履行合同责任和义务。</w:t>
      </w:r>
      <w:r/>
    </w:p>
    <w:p>
      <w:pPr>
        <w:ind w:firstLine="440"/>
        <w:spacing w:line="360" w:lineRule="auto"/>
        <w:rPr>
          <w:rFonts w:ascii="宋体"/>
          <w:color w:val="auto"/>
          <w:sz w:val="22"/>
          <w:highlight w:val="none"/>
          <w:u w:val="single"/>
        </w:rPr>
      </w:pPr>
      <w:r>
        <w:rPr>
          <w:rFonts w:ascii="宋体" w:hAnsi="宋体" w:cs="宋体"/>
          <w:color w:val="auto"/>
          <w:sz w:val="22"/>
          <w:highlight w:val="none"/>
        </w:rPr>
        <w:t xml:space="preserve">2</w:t>
      </w:r>
      <w:r>
        <w:rPr>
          <w:rFonts w:hint="eastAsia" w:ascii="宋体" w:hAnsi="宋体" w:cs="宋体"/>
          <w:color w:val="auto"/>
          <w:sz w:val="22"/>
          <w:highlight w:val="none"/>
        </w:rPr>
        <w:t xml:space="preserve">、我方愿意按谈判文件规定和谈判小组要求提交最后报价完成采购范围内的全部服务工作。</w:t>
      </w:r>
      <w:r/>
    </w:p>
    <w:p>
      <w:pPr>
        <w:ind w:firstLine="440"/>
        <w:spacing w:line="360" w:lineRule="auto"/>
        <w:rPr>
          <w:rFonts w:ascii="宋体"/>
          <w:color w:val="auto"/>
          <w:sz w:val="22"/>
          <w:highlight w:val="none"/>
        </w:rPr>
      </w:pPr>
      <w:r>
        <w:rPr>
          <w:rFonts w:ascii="宋体" w:hAnsi="宋体" w:cs="宋体"/>
          <w:color w:val="auto"/>
          <w:sz w:val="22"/>
          <w:highlight w:val="none"/>
        </w:rPr>
        <w:t xml:space="preserve">3</w:t>
      </w:r>
      <w:r>
        <w:rPr>
          <w:rFonts w:hint="eastAsia" w:ascii="宋体" w:hAnsi="宋体" w:cs="宋体"/>
          <w:color w:val="auto"/>
          <w:sz w:val="22"/>
          <w:highlight w:val="none"/>
        </w:rPr>
        <w:t xml:space="preserve">、我方承诺在竞争性谈判文件规定的谈判有效期内不修改、撤销响应文件。</w:t>
      </w:r>
      <w:r/>
    </w:p>
    <w:p>
      <w:pPr>
        <w:ind w:firstLine="440"/>
        <w:spacing w:line="360" w:lineRule="auto"/>
        <w:rPr>
          <w:rFonts w:ascii="宋体"/>
          <w:color w:val="auto"/>
          <w:sz w:val="22"/>
          <w:highlight w:val="none"/>
        </w:rPr>
      </w:pPr>
      <w:r>
        <w:rPr>
          <w:rFonts w:ascii="宋体" w:hAnsi="宋体" w:cs="宋体"/>
          <w:color w:val="auto"/>
          <w:sz w:val="22"/>
          <w:highlight w:val="none"/>
        </w:rPr>
        <w:t xml:space="preserve">4</w:t>
      </w:r>
      <w:r>
        <w:rPr>
          <w:rFonts w:hint="eastAsia" w:ascii="宋体" w:hAnsi="宋体" w:cs="宋体"/>
          <w:color w:val="auto"/>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、我方无供应商须知第</w:t>
      </w:r>
      <w:r>
        <w:rPr>
          <w:rFonts w:ascii="宋体" w:hAnsi="宋体" w:cs="宋体"/>
          <w:color w:val="auto"/>
          <w:sz w:val="22"/>
          <w:highlight w:val="none"/>
        </w:rPr>
        <w:t xml:space="preserve">1.3.3</w:t>
      </w:r>
      <w:r>
        <w:rPr>
          <w:rFonts w:hint="eastAsia" w:ascii="宋体" w:hAnsi="宋体" w:cs="宋体"/>
          <w:color w:val="auto"/>
          <w:sz w:val="22"/>
          <w:highlight w:val="none"/>
        </w:rPr>
        <w:t xml:space="preserve">项的情形之一。</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、我方承诺遵守《中华人民共和国政府采购法》的有关规定，保证在获得成交资格后，按照谈判文件确定的事项签订政府采购合同，履行双方所签订的合同，并承担合同规定的责任和义务。</w:t>
      </w:r>
      <w:r/>
    </w:p>
    <w:p>
      <w:pPr>
        <w:ind w:firstLine="440"/>
        <w:spacing w:line="360" w:lineRule="auto"/>
        <w:rPr>
          <w:rFonts w:ascii="宋体"/>
          <w:color w:val="auto"/>
          <w:sz w:val="22"/>
          <w:highlight w:val="none"/>
        </w:rPr>
      </w:pPr>
      <w:r>
        <w:rPr>
          <w:rFonts w:ascii="宋体" w:hAnsi="宋体" w:cs="宋体"/>
          <w:color w:val="auto"/>
          <w:sz w:val="22"/>
          <w:highlight w:val="none"/>
        </w:rPr>
        <w:t xml:space="preserve">7</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其他补充说明（如有）</w:t>
      </w:r>
      <w:r>
        <w:rPr>
          <w:rFonts w:hint="eastAsia" w:ascii="宋体" w:hAnsi="宋体" w:cs="宋体"/>
          <w:color w:val="auto"/>
          <w:sz w:val="22"/>
          <w:highlight w:val="none"/>
        </w:rPr>
        <w:t xml:space="preserve">。</w:t>
      </w:r>
      <w:r/>
    </w:p>
    <w:p>
      <w:pPr>
        <w:ind w:firstLine="440"/>
        <w:spacing w:line="440" w:lineRule="exact"/>
        <w:rPr>
          <w:rFonts w:ascii="宋体"/>
          <w:color w:val="auto"/>
          <w:sz w:val="22"/>
          <w:highlight w:val="none"/>
        </w:rPr>
      </w:pPr>
      <w:r>
        <w:rPr>
          <w:rFonts w:ascii="宋体"/>
          <w:color w:val="auto"/>
          <w:sz w:val="22"/>
          <w:highlight w:val="none"/>
        </w:rPr>
      </w:r>
      <w:r/>
    </w:p>
    <w:p>
      <w:pPr>
        <w:ind w:firstLine="440"/>
        <w:spacing w:line="440" w:lineRule="exact"/>
        <w:rPr>
          <w:rFonts w:ascii="宋体"/>
          <w:color w:val="auto"/>
          <w:sz w:val="22"/>
          <w:highlight w:val="none"/>
        </w:rPr>
      </w:pPr>
      <w:r>
        <w:rPr>
          <w:rFonts w:ascii="宋体"/>
          <w:color w:val="auto"/>
          <w:sz w:val="22"/>
          <w:highlight w:val="none"/>
        </w:rPr>
      </w:r>
      <w:r/>
    </w:p>
    <w:p>
      <w:pPr>
        <w:ind w:firstLine="440"/>
        <w:spacing w:line="440" w:lineRule="exact"/>
        <w:rPr>
          <w:rFonts w:ascii="宋体"/>
          <w:color w:val="auto"/>
          <w:sz w:val="22"/>
          <w:highlight w:val="none"/>
        </w:rPr>
      </w:pPr>
      <w:r>
        <w:rPr>
          <w:rFonts w:ascii="宋体"/>
          <w:color w:val="auto"/>
          <w:sz w:val="22"/>
          <w:highlight w:val="none"/>
        </w:rPr>
      </w:r>
      <w:r/>
    </w:p>
    <w:p>
      <w:pPr>
        <w:ind w:firstLine="440"/>
        <w:spacing w:line="440" w:lineRule="exact"/>
        <w:rPr>
          <w:rFonts w:ascii="宋体"/>
          <w:color w:val="auto"/>
          <w:sz w:val="22"/>
          <w:highlight w:val="none"/>
        </w:rPr>
      </w:pPr>
      <w:r>
        <w:rPr>
          <w:rFonts w:ascii="宋体"/>
          <w:color w:val="auto"/>
          <w:sz w:val="22"/>
          <w:highlight w:val="none"/>
        </w:rPr>
      </w:r>
      <w:r/>
    </w:p>
    <w:p>
      <w:pPr>
        <w:ind w:firstLine="440"/>
        <w:spacing w:line="440" w:lineRule="exact"/>
        <w:rPr>
          <w:rFonts w:ascii="宋体"/>
          <w:color w:val="auto"/>
          <w:sz w:val="22"/>
          <w:highlight w:val="none"/>
        </w:rPr>
      </w:pPr>
      <w:r>
        <w:rPr>
          <w:rFonts w:hint="eastAsia" w:ascii="宋体" w:hAnsi="宋体" w:cs="宋体"/>
          <w:color w:val="auto"/>
          <w:sz w:val="22"/>
          <w:highlight w:val="none"/>
        </w:rPr>
        <w:t xml:space="preserve">供应商：</w:t>
      </w:r>
      <w:r>
        <w:rPr>
          <w:rFonts w:hint="eastAsia" w:ascii="宋体" w:hAnsi="宋体" w:cs="宋体"/>
          <w:color w:val="auto"/>
          <w:sz w:val="24"/>
          <w:highlight w:val="none"/>
        </w:rPr>
        <w:t xml:space="preserve"> （电子签章）</w:t>
      </w:r>
      <w:r/>
    </w:p>
    <w:p>
      <w:pPr>
        <w:ind w:firstLine="440"/>
        <w:spacing w:line="440" w:lineRule="exact"/>
        <w:rPr>
          <w:rFonts w:ascii="宋体"/>
          <w:color w:val="auto"/>
          <w:sz w:val="22"/>
          <w:highlight w:val="none"/>
        </w:rPr>
      </w:pPr>
      <w:r>
        <w:rPr>
          <w:rFonts w:hint="eastAsia" w:ascii="宋体" w:hAnsi="宋体" w:cs="宋体"/>
          <w:color w:val="auto"/>
          <w:sz w:val="22"/>
          <w:highlight w:val="none"/>
        </w:rPr>
        <w:t xml:space="preserve">法定代表人或授权代表（签名或盖章）：</w:t>
      </w:r>
      <w:r/>
    </w:p>
    <w:p>
      <w:pPr>
        <w:ind w:firstLine="440"/>
        <w:spacing w:line="440" w:lineRule="exact"/>
        <w:rPr>
          <w:rFonts w:ascii="宋体"/>
          <w:color w:val="auto"/>
          <w:sz w:val="22"/>
          <w:highlight w:val="none"/>
        </w:rPr>
      </w:pPr>
      <w:r>
        <w:rPr>
          <w:rFonts w:ascii="宋体"/>
          <w:color w:val="auto"/>
          <w:sz w:val="22"/>
          <w:highlight w:val="none"/>
        </w:rPr>
      </w:r>
      <w:r/>
    </w:p>
    <w:p>
      <w:pPr>
        <w:ind w:firstLine="440"/>
        <w:jc w:val="center"/>
        <w:spacing w:line="440" w:lineRule="exact"/>
        <w:rPr>
          <w:rFonts w:ascii="宋体"/>
          <w:color w:val="auto"/>
          <w:sz w:val="22"/>
          <w:highlight w:val="none"/>
        </w:rPr>
      </w:pPr>
      <w:r>
        <w:rPr>
          <w:rFonts w:ascii="宋体"/>
          <w:color w:val="auto"/>
          <w:sz w:val="22"/>
          <w:highlight w:val="none"/>
        </w:rPr>
      </w:r>
      <w:r/>
    </w:p>
    <w:p>
      <w:pPr>
        <w:ind w:firstLine="440"/>
        <w:jc w:val="center"/>
        <w:spacing w:line="440" w:lineRule="exact"/>
        <w:rPr>
          <w:rFonts w:hint="eastAsia" w:ascii="宋体" w:hAnsi="宋体" w:cs="宋体"/>
          <w:color w:val="auto"/>
          <w:sz w:val="22"/>
          <w:highlight w:val="none"/>
        </w:rPr>
      </w:pPr>
      <w:r>
        <w:rPr>
          <w:rFonts w:ascii="宋体" w:hAnsi="宋体" w:cs="宋体"/>
          <w:color w:val="auto"/>
          <w:sz w:val="22"/>
          <w:highlight w:val="none"/>
        </w:rPr>
        <w:t xml:space="preserve">                 </w:t>
      </w:r>
      <w:r>
        <w:rPr>
          <w:rFonts w:hint="eastAsia" w:ascii="宋体" w:hAnsi="宋体" w:cs="宋体"/>
          <w:color w:val="auto"/>
          <w:sz w:val="22"/>
          <w:highlight w:val="none"/>
        </w:rPr>
        <w:t xml:space="preserve">年</w:t>
      </w:r>
      <w:r>
        <w:rPr>
          <w:rFonts w:ascii="宋体" w:hAnsi="宋体" w:cs="宋体"/>
          <w:color w:val="auto"/>
          <w:sz w:val="22"/>
          <w:highlight w:val="none"/>
        </w:rPr>
        <w:t xml:space="preserve">   </w:t>
      </w:r>
      <w:r>
        <w:rPr>
          <w:rFonts w:hint="eastAsia" w:ascii="宋体" w:hAnsi="宋体" w:cs="宋体"/>
          <w:color w:val="auto"/>
          <w:sz w:val="22"/>
          <w:highlight w:val="none"/>
        </w:rPr>
        <w:t xml:space="preserve">月</w:t>
      </w:r>
      <w:r>
        <w:rPr>
          <w:rFonts w:ascii="宋体" w:hAnsi="宋体" w:cs="宋体"/>
          <w:color w:val="auto"/>
          <w:sz w:val="22"/>
          <w:highlight w:val="none"/>
        </w:rPr>
        <w:t xml:space="preserve">  </w:t>
      </w:r>
      <w:r>
        <w:rPr>
          <w:rFonts w:hint="eastAsia" w:ascii="宋体" w:hAnsi="宋体" w:cs="宋体"/>
          <w:color w:val="auto"/>
          <w:sz w:val="22"/>
          <w:highlight w:val="none"/>
        </w:rPr>
        <w:t xml:space="preserve">日</w:t>
      </w:r>
      <w:r/>
    </w:p>
    <w:p>
      <w:pPr>
        <w:pStyle w:val="1100"/>
        <w:rPr>
          <w:rFonts w:hint="eastAsia" w:ascii="宋体" w:hAnsi="宋体" w:cs="宋体"/>
          <w:color w:val="auto"/>
          <w:sz w:val="22"/>
          <w:highlight w:val="none"/>
        </w:rPr>
      </w:pPr>
      <w:r>
        <w:rPr>
          <w:rFonts w:hint="eastAsia" w:ascii="宋体" w:hAnsi="宋体" w:cs="宋体"/>
          <w:color w:val="auto"/>
          <w:sz w:val="22"/>
          <w:highlight w:val="none"/>
        </w:rPr>
      </w:r>
      <w:r/>
    </w:p>
    <w:p>
      <w:pPr>
        <w:pStyle w:val="1100"/>
        <w:rPr>
          <w:rFonts w:hint="eastAsia" w:ascii="宋体" w:hAnsi="宋体" w:cs="宋体"/>
          <w:color w:val="auto"/>
          <w:sz w:val="22"/>
          <w:highlight w:val="none"/>
        </w:rPr>
      </w:pPr>
      <w:r>
        <w:rPr>
          <w:rFonts w:hint="eastAsia" w:ascii="宋体" w:hAnsi="宋体" w:cs="宋体"/>
          <w:color w:val="auto"/>
          <w:sz w:val="22"/>
          <w:highlight w:val="none"/>
        </w:rPr>
      </w:r>
      <w:r/>
    </w:p>
    <w:p>
      <w:pPr>
        <w:pStyle w:val="1100"/>
        <w:rPr>
          <w:rFonts w:hint="eastAsia" w:ascii="宋体" w:hAnsi="宋体" w:cs="宋体"/>
          <w:color w:val="auto"/>
          <w:sz w:val="22"/>
          <w:highlight w:val="none"/>
        </w:rPr>
      </w:pPr>
      <w:r>
        <w:rPr>
          <w:rFonts w:hint="eastAsia" w:ascii="宋体" w:hAnsi="宋体" w:cs="宋体"/>
          <w:color w:val="auto"/>
          <w:sz w:val="22"/>
          <w:highlight w:val="none"/>
        </w:rPr>
      </w:r>
      <w:r/>
    </w:p>
    <w:p>
      <w:pPr>
        <w:rPr>
          <w:rStyle w:val="916"/>
          <w:b/>
          <w:color w:val="auto"/>
          <w:highlight w:val="none"/>
        </w:rPr>
      </w:pPr>
      <w:r/>
      <w:bookmarkStart w:id="527" w:name="_Toc28031"/>
      <w:r/>
      <w:bookmarkStart w:id="528" w:name="_Toc2564"/>
      <w:r>
        <w:rPr>
          <w:rStyle w:val="916"/>
          <w:rFonts w:hint="eastAsia"/>
          <w:b/>
          <w:color w:val="auto"/>
          <w:highlight w:val="none"/>
        </w:rPr>
        <w:br w:type="page" w:clear="all"/>
      </w:r>
      <w:r/>
    </w:p>
    <w:p>
      <w:pPr>
        <w:pStyle w:val="808"/>
        <w:jc w:val="center"/>
        <w:rPr>
          <w:rStyle w:val="916"/>
          <w:b/>
          <w:color w:val="auto"/>
          <w:highlight w:val="none"/>
        </w:rPr>
        <w:outlineLvl w:val="9"/>
      </w:pPr>
      <w:r/>
      <w:bookmarkStart w:id="529" w:name="_Toc8643"/>
      <w:r>
        <w:rPr>
          <w:rStyle w:val="916"/>
          <w:rFonts w:hint="eastAsia"/>
          <w:b/>
          <w:color w:val="auto"/>
          <w:highlight w:val="none"/>
        </w:rPr>
        <w:t xml:space="preserve">四、法定代表人授权委托书</w:t>
      </w:r>
      <w:bookmarkEnd w:id="525"/>
      <w:r/>
      <w:bookmarkEnd w:id="526"/>
      <w:r/>
      <w:bookmarkEnd w:id="527"/>
      <w:r/>
      <w:bookmarkEnd w:id="528"/>
      <w:r/>
      <w:bookmarkEnd w:id="529"/>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（一）法定代表人身份证明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hint="eastAsia"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hint="eastAsia"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919"/>
        <w:rPr>
          <w:rFonts w:ascii="宋体"/>
          <w:color w:val="auto"/>
          <w:highlight w:val="none"/>
        </w:rPr>
      </w:pPr>
      <w:r>
        <w:rPr>
          <w:rFonts w:ascii="宋体"/>
          <w:color w:val="auto"/>
          <w:highlight w:val="none"/>
        </w:rPr>
      </w:r>
      <w:r/>
    </w:p>
    <w:p>
      <w:pPr>
        <w:pStyle w:val="919"/>
        <w:rPr>
          <w:rFonts w:ascii="宋体"/>
          <w:color w:val="auto"/>
          <w:highlight w:val="none"/>
        </w:rPr>
      </w:pPr>
      <w:r>
        <w:rPr>
          <w:rFonts w:ascii="宋体"/>
          <w:color w:val="auto"/>
          <w:highlight w:val="none"/>
        </w:rPr>
      </w:r>
      <w:r/>
    </w:p>
    <w:p>
      <w:pPr>
        <w:pStyle w:val="919"/>
        <w:rPr>
          <w:rFonts w:ascii="宋体"/>
          <w:color w:val="auto"/>
          <w:highlight w:val="none"/>
        </w:rPr>
      </w:pPr>
      <w:r>
        <w:rPr>
          <w:rFonts w:ascii="宋体"/>
          <w:color w:val="auto"/>
          <w:highlight w:val="none"/>
        </w:rPr>
      </w:r>
      <w:r/>
    </w:p>
    <w:p>
      <w:pPr>
        <w:pStyle w:val="919"/>
        <w:rPr>
          <w:rFonts w:ascii="宋体"/>
          <w:color w:val="auto"/>
          <w:highlight w:val="none"/>
        </w:rPr>
      </w:pPr>
      <w:r>
        <w:rPr>
          <w:rFonts w:ascii="宋体"/>
          <w:color w:val="auto"/>
          <w:highlight w:val="none"/>
        </w:rPr>
      </w:r>
      <w:r/>
    </w:p>
    <w:p>
      <w:pPr>
        <w:pStyle w:val="919"/>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（二）授权委托书</w:t>
      </w:r>
      <w:r/>
    </w:p>
    <w:p>
      <w:pPr>
        <w:pStyle w:val="919"/>
        <w:spacing w:line="312" w:lineRule="auto"/>
        <w:tabs>
          <w:tab w:val="left" w:pos="567" w:leader="none"/>
        </w:tabs>
        <w:rPr>
          <w:b/>
          <w:color w:val="auto"/>
          <w:sz w:val="24"/>
          <w:highlight w:val="none"/>
        </w:rPr>
      </w:pPr>
      <w:r>
        <w:rPr>
          <w:b/>
          <w:color w:val="auto"/>
          <w:sz w:val="24"/>
          <w:highlight w:val="none"/>
        </w:rPr>
      </w:r>
      <w:r/>
    </w:p>
    <w:p>
      <w:pPr>
        <w:ind w:left="380" w:right="567" w:firstLine="482"/>
        <w:spacing w:before="217" w:line="360" w:lineRule="auto"/>
        <w:tabs>
          <w:tab w:val="left" w:pos="2410" w:leader="none"/>
          <w:tab w:val="left" w:pos="2669" w:leader="none"/>
          <w:tab w:val="left" w:pos="4015" w:leader="none"/>
          <w:tab w:val="left" w:pos="6090" w:leader="none"/>
        </w:tabs>
        <w:rPr>
          <w:color w:val="auto"/>
          <w:szCs w:val="21"/>
          <w:highlight w:val="none"/>
        </w:rPr>
      </w:pPr>
      <w:r>
        <w:rPr>
          <w:color w:val="auto"/>
          <w:szCs w:val="21"/>
          <w:highlight w:val="none"/>
        </w:rPr>
        <w:t xml:space="preserve">本人</w:t>
      </w:r>
      <w:r>
        <w:rPr>
          <w:color w:val="auto"/>
          <w:szCs w:val="21"/>
          <w:highlight w:val="none"/>
          <w:u w:val="single"/>
        </w:rPr>
        <w:tab/>
      </w:r>
      <w:r>
        <w:rPr>
          <w:color w:val="auto"/>
          <w:szCs w:val="21"/>
          <w:highlight w:val="none"/>
          <w:u w:val="single"/>
        </w:rPr>
        <w:tab/>
      </w:r>
      <w:r>
        <w:rPr>
          <w:color w:val="auto"/>
          <w:szCs w:val="21"/>
          <w:highlight w:val="none"/>
        </w:rPr>
        <w:t xml:space="preserve">（法定代</w:t>
      </w:r>
      <w:r>
        <w:rPr>
          <w:color w:val="auto"/>
          <w:spacing w:val="4"/>
          <w:szCs w:val="21"/>
          <w:highlight w:val="none"/>
        </w:rPr>
        <w:t xml:space="preserve">表</w:t>
      </w:r>
      <w:r>
        <w:rPr>
          <w:color w:val="auto"/>
          <w:szCs w:val="21"/>
          <w:highlight w:val="none"/>
        </w:rPr>
        <w:t xml:space="preserve">人姓名）系</w:t>
      </w:r>
      <w:r>
        <w:rPr>
          <w:color w:val="auto"/>
          <w:szCs w:val="21"/>
          <w:highlight w:val="none"/>
          <w:u w:val="single"/>
        </w:rPr>
        <w:tab/>
      </w:r>
      <w:r>
        <w:rPr>
          <w:color w:val="auto"/>
          <w:szCs w:val="21"/>
          <w:highlight w:val="none"/>
        </w:rPr>
        <w:t xml:space="preserve">（供应</w:t>
      </w:r>
      <w:r>
        <w:rPr>
          <w:color w:val="auto"/>
          <w:spacing w:val="4"/>
          <w:szCs w:val="21"/>
          <w:highlight w:val="none"/>
        </w:rPr>
        <w:t xml:space="preserve">商</w:t>
      </w:r>
      <w:r>
        <w:rPr>
          <w:color w:val="auto"/>
          <w:szCs w:val="21"/>
          <w:highlight w:val="none"/>
        </w:rPr>
        <w:t xml:space="preserve">名称）</w:t>
      </w:r>
      <w:r>
        <w:rPr>
          <w:color w:val="auto"/>
          <w:spacing w:val="4"/>
          <w:szCs w:val="21"/>
          <w:highlight w:val="none"/>
        </w:rPr>
        <w:t xml:space="preserve">的</w:t>
      </w:r>
      <w:r>
        <w:rPr>
          <w:color w:val="auto"/>
          <w:szCs w:val="21"/>
          <w:highlight w:val="none"/>
        </w:rPr>
        <w:t xml:space="preserve">法定代表人，现委托</w:t>
      </w:r>
      <w:r>
        <w:rPr>
          <w:color w:val="auto"/>
          <w:szCs w:val="21"/>
          <w:highlight w:val="none"/>
          <w:u w:val="single"/>
        </w:rPr>
        <w:tab/>
      </w:r>
      <w:r>
        <w:rPr>
          <w:color w:val="auto"/>
          <w:szCs w:val="21"/>
          <w:highlight w:val="none"/>
        </w:rPr>
        <w:t xml:space="preserve">（姓名）为我方代理人。代理人根据授权，以我方名义签署、澄清、说明、补正</w:t>
      </w:r>
      <w:r>
        <w:rPr>
          <w:color w:val="auto"/>
          <w:spacing w:val="-10"/>
          <w:szCs w:val="21"/>
          <w:highlight w:val="none"/>
        </w:rPr>
        <w:t xml:space="preserve">、</w:t>
      </w:r>
      <w:r>
        <w:rPr>
          <w:color w:val="auto"/>
          <w:szCs w:val="21"/>
          <w:highlight w:val="none"/>
        </w:rPr>
        <w:t xml:space="preserve">递交</w:t>
      </w:r>
      <w:r>
        <w:rPr>
          <w:color w:val="auto"/>
          <w:spacing w:val="-8"/>
          <w:szCs w:val="21"/>
          <w:highlight w:val="none"/>
        </w:rPr>
        <w:t xml:space="preserve">、</w:t>
      </w:r>
      <w:r>
        <w:rPr>
          <w:color w:val="auto"/>
          <w:szCs w:val="21"/>
          <w:highlight w:val="none"/>
        </w:rPr>
        <w:t xml:space="preserve">撤回</w:t>
      </w:r>
      <w:r>
        <w:rPr>
          <w:color w:val="auto"/>
          <w:spacing w:val="-10"/>
          <w:szCs w:val="21"/>
          <w:highlight w:val="none"/>
        </w:rPr>
        <w:t xml:space="preserve">、</w:t>
      </w:r>
      <w:r>
        <w:rPr>
          <w:color w:val="auto"/>
          <w:szCs w:val="21"/>
          <w:highlight w:val="none"/>
        </w:rPr>
        <w:t xml:space="preserve">修改</w:t>
      </w:r>
      <w:r>
        <w:rPr>
          <w:rFonts w:hint="eastAsia"/>
          <w:color w:val="auto"/>
          <w:szCs w:val="21"/>
          <w:highlight w:val="none"/>
        </w:rPr>
        <w:t xml:space="preserve"> </w:t>
      </w:r>
      <w:r>
        <w:rPr>
          <w:color w:val="auto"/>
          <w:szCs w:val="21"/>
          <w:highlight w:val="none"/>
          <w:u w:val="single"/>
        </w:rPr>
        <w:tab/>
      </w:r>
      <w:r>
        <w:rPr>
          <w:rFonts w:hint="eastAsia"/>
          <w:color w:val="auto"/>
          <w:szCs w:val="21"/>
          <w:highlight w:val="none"/>
          <w:u w:val="single"/>
        </w:rPr>
        <w:t xml:space="preserve">           </w:t>
      </w:r>
      <w:r>
        <w:rPr>
          <w:color w:val="auto"/>
          <w:szCs w:val="21"/>
          <w:highlight w:val="none"/>
        </w:rPr>
        <w:t xml:space="preserve">（项目名称</w:t>
      </w:r>
      <w:r>
        <w:rPr>
          <w:color w:val="auto"/>
          <w:spacing w:val="-8"/>
          <w:szCs w:val="21"/>
          <w:highlight w:val="none"/>
        </w:rPr>
        <w:t xml:space="preserve">）</w:t>
      </w:r>
      <w:r>
        <w:rPr>
          <w:color w:val="auto"/>
          <w:szCs w:val="21"/>
          <w:highlight w:val="none"/>
        </w:rPr>
        <w:t xml:space="preserve">响应文件</w:t>
      </w:r>
      <w:r>
        <w:rPr>
          <w:color w:val="auto"/>
          <w:spacing w:val="-8"/>
          <w:szCs w:val="21"/>
          <w:highlight w:val="none"/>
        </w:rPr>
        <w:t xml:space="preserve">、</w:t>
      </w:r>
      <w:r>
        <w:rPr>
          <w:color w:val="auto"/>
          <w:szCs w:val="21"/>
          <w:highlight w:val="none"/>
        </w:rPr>
        <w:t xml:space="preserve">参加</w:t>
      </w:r>
      <w:r>
        <w:rPr>
          <w:rFonts w:hint="eastAsia"/>
          <w:color w:val="auto"/>
          <w:szCs w:val="21"/>
          <w:highlight w:val="none"/>
        </w:rPr>
        <w:t xml:space="preserve">谈判</w:t>
      </w:r>
      <w:r>
        <w:rPr>
          <w:color w:val="auto"/>
          <w:spacing w:val="-10"/>
          <w:szCs w:val="21"/>
          <w:highlight w:val="none"/>
        </w:rPr>
        <w:t xml:space="preserve">、</w:t>
      </w:r>
      <w:r>
        <w:rPr>
          <w:color w:val="auto"/>
          <w:szCs w:val="21"/>
          <w:highlight w:val="none"/>
        </w:rPr>
        <w:t xml:space="preserve">签订合同和处理有关事宜，其法律后果由我方承担。</w:t>
      </w:r>
      <w:r/>
    </w:p>
    <w:p>
      <w:pPr>
        <w:ind w:left="380" w:right="569" w:firstLine="482"/>
        <w:spacing w:before="217" w:line="360" w:lineRule="auto"/>
        <w:tabs>
          <w:tab w:val="left" w:pos="2410" w:leader="none"/>
          <w:tab w:val="left" w:pos="2669" w:leader="none"/>
          <w:tab w:val="left" w:pos="4015" w:leader="none"/>
          <w:tab w:val="left" w:pos="6090" w:leader="none"/>
        </w:tabs>
        <w:rPr>
          <w:color w:val="auto"/>
          <w:highlight w:val="none"/>
          <w:u w:val="single"/>
        </w:rPr>
      </w:pPr>
      <w:r>
        <w:rPr>
          <w:color w:val="auto"/>
          <w:highlight w:val="none"/>
        </w:rPr>
        <w:t xml:space="preserve">委托期限：</w:t>
      </w:r>
      <w:r>
        <w:rPr>
          <w:color w:val="auto"/>
          <w:highlight w:val="none"/>
          <w:u w:val="single"/>
        </w:rPr>
        <w:t xml:space="preserve">自本委托书签署之日起至投标有效期</w:t>
      </w:r>
      <w:r>
        <w:rPr>
          <w:rFonts w:hint="eastAsia"/>
          <w:color w:val="auto"/>
          <w:highlight w:val="none"/>
          <w:u w:val="single"/>
        </w:rPr>
        <w:t xml:space="preserve">期满。</w:t>
      </w:r>
      <w:r/>
    </w:p>
    <w:p>
      <w:pPr>
        <w:ind w:left="380" w:right="569" w:firstLine="482"/>
        <w:spacing w:before="217" w:line="360" w:lineRule="auto"/>
        <w:tabs>
          <w:tab w:val="left" w:pos="2410" w:leader="none"/>
          <w:tab w:val="left" w:pos="2669" w:leader="none"/>
          <w:tab w:val="left" w:pos="4015" w:leader="none"/>
          <w:tab w:val="left" w:pos="6090" w:leader="none"/>
        </w:tabs>
        <w:rPr>
          <w:color w:val="auto"/>
          <w:highlight w:val="none"/>
        </w:rPr>
      </w:pPr>
      <w:r>
        <w:rPr>
          <w:rFonts w:hint="eastAsia"/>
          <w:color w:val="auto"/>
          <w:highlight w:val="none"/>
        </w:rPr>
        <w:t xml:space="preserve">代理人无</w:t>
      </w:r>
      <w:r>
        <w:rPr>
          <w:color w:val="auto"/>
          <w:highlight w:val="none"/>
        </w:rPr>
        <w:t xml:space="preserve">转委托权</w:t>
      </w:r>
      <w:r/>
    </w:p>
    <w:p>
      <w:pPr>
        <w:ind w:left="862" w:right="3552"/>
        <w:spacing w:line="360" w:lineRule="auto"/>
        <w:rPr>
          <w:color w:val="auto"/>
          <w:szCs w:val="21"/>
          <w:highlight w:val="none"/>
        </w:rPr>
      </w:pPr>
      <w:r>
        <w:rPr>
          <w:color w:val="auto"/>
          <w:szCs w:val="21"/>
          <w:highlight w:val="none"/>
        </w:rPr>
      </w:r>
      <w:r/>
    </w:p>
    <w:p>
      <w:pPr>
        <w:ind w:left="862"/>
        <w:spacing w:line="360" w:lineRule="auto"/>
        <w:rPr>
          <w:color w:val="auto"/>
          <w:szCs w:val="21"/>
          <w:highlight w:val="none"/>
        </w:rPr>
      </w:pPr>
      <w:r>
        <w:rPr>
          <w:color w:val="auto"/>
          <w:szCs w:val="21"/>
          <w:highlight w:val="none"/>
        </w:rPr>
        <w:t xml:space="preserve">附：法定代表人身份证扫描件及委托代理人身份证扫描件。</w:t>
      </w:r>
      <w:r/>
    </w:p>
    <w:p>
      <w:pPr>
        <w:pStyle w:val="919"/>
        <w:spacing w:before="5" w:line="360" w:lineRule="auto"/>
        <w:tabs>
          <w:tab w:val="left" w:pos="567" w:leader="none"/>
        </w:tabs>
        <w:rPr>
          <w:color w:val="auto"/>
          <w:sz w:val="21"/>
          <w:szCs w:val="21"/>
          <w:highlight w:val="none"/>
        </w:rPr>
      </w:pPr>
      <w:r>
        <w:rPr>
          <w:color w:val="auto"/>
          <w:sz w:val="21"/>
          <w:szCs w:val="21"/>
          <w:highlight w:val="none"/>
        </w:rPr>
      </w:r>
      <w:r/>
    </w:p>
    <w:p>
      <w:pPr>
        <w:spacing w:line="360" w:lineRule="auto"/>
        <w:rPr>
          <w:color w:val="auto"/>
          <w:szCs w:val="21"/>
          <w:highlight w:val="none"/>
        </w:rPr>
      </w:pPr>
      <w:r>
        <w:rPr>
          <w:color w:val="auto"/>
          <w:szCs w:val="21"/>
          <w:highlight w:val="none"/>
        </w:rPr>
      </w:r>
      <w:r/>
    </w:p>
    <w:p>
      <w:pPr>
        <w:pStyle w:val="1068"/>
        <w:tabs>
          <w:tab w:val="right" w:pos="9061" w:leader="dot"/>
        </w:tabs>
        <w:rPr>
          <w:color w:val="auto"/>
          <w:highlight w:val="none"/>
        </w:rPr>
      </w:pPr>
      <w:r>
        <w:rPr>
          <w:color w:val="auto"/>
          <w:highlight w:val="none"/>
        </w:rPr>
      </w:r>
      <w:r/>
    </w:p>
    <w:p>
      <w:pPr>
        <w:rPr>
          <w:color w:val="auto"/>
          <w:highlight w:val="none"/>
        </w:rPr>
      </w:pPr>
      <w:r>
        <w:rPr>
          <w:color w:val="auto"/>
          <w:highlight w:val="none"/>
        </w:rPr>
      </w:r>
      <w:r/>
    </w:p>
    <w:p>
      <w:pPr>
        <w:pStyle w:val="1068"/>
        <w:tabs>
          <w:tab w:val="right" w:pos="9061" w:leader="dot"/>
        </w:tabs>
        <w:rPr>
          <w:color w:val="auto"/>
          <w:highlight w:val="none"/>
        </w:rPr>
      </w:pPr>
      <w:r>
        <w:rPr>
          <w:color w:val="auto"/>
          <w:highlight w:val="none"/>
        </w:rPr>
      </w:r>
      <w:r/>
    </w:p>
    <w:p>
      <w:pPr>
        <w:rPr>
          <w:color w:val="auto"/>
          <w:highlight w:val="none"/>
        </w:rPr>
      </w:pPr>
      <w:r>
        <w:rPr>
          <w:color w:val="auto"/>
          <w:highlight w:val="none"/>
        </w:rPr>
      </w:r>
      <w:r/>
    </w:p>
    <w:p>
      <w:pPr>
        <w:pStyle w:val="919"/>
        <w:spacing w:before="8" w:line="312" w:lineRule="auto"/>
        <w:tabs>
          <w:tab w:val="left" w:pos="567" w:leader="none"/>
        </w:tabs>
        <w:rPr>
          <w:color w:val="auto"/>
          <w:sz w:val="24"/>
          <w:highlight w:val="none"/>
        </w:rPr>
      </w:pPr>
      <w:r>
        <w:rPr>
          <w:color w:val="auto"/>
          <w:sz w:val="24"/>
          <w:highlight w:val="none"/>
        </w:rPr>
      </w:r>
      <w:r/>
    </w:p>
    <w:p>
      <w:pPr>
        <w:pStyle w:val="919"/>
        <w:ind w:right="639"/>
        <w:jc w:val="right"/>
        <w:spacing w:before="77" w:line="312" w:lineRule="auto"/>
        <w:tabs>
          <w:tab w:val="left" w:pos="3959" w:leader="none"/>
        </w:tabs>
        <w:rPr>
          <w:color w:val="auto"/>
          <w:sz w:val="24"/>
          <w:highlight w:val="none"/>
        </w:rPr>
      </w:pPr>
      <w:r>
        <w:rPr>
          <w:color w:val="auto"/>
          <w:sz w:val="24"/>
          <w:highlight w:val="none"/>
        </w:rPr>
        <w:t xml:space="preserve">供</w:t>
      </w:r>
      <w:r>
        <w:rPr>
          <w:color w:val="auto"/>
          <w:spacing w:val="-3"/>
          <w:sz w:val="24"/>
          <w:highlight w:val="none"/>
        </w:rPr>
        <w:t xml:space="preserve">应</w:t>
      </w:r>
      <w:r>
        <w:rPr>
          <w:color w:val="auto"/>
          <w:sz w:val="24"/>
          <w:highlight w:val="none"/>
        </w:rPr>
        <w:t xml:space="preserve">商</w:t>
      </w:r>
      <w:r>
        <w:rPr>
          <w:color w:val="auto"/>
          <w:spacing w:val="-3"/>
          <w:sz w:val="24"/>
          <w:highlight w:val="none"/>
        </w:rPr>
        <w:t xml:space="preserve">：</w:t>
      </w:r>
      <w:r>
        <w:rPr>
          <w:rFonts w:hint="eastAsia"/>
          <w:color w:val="auto"/>
          <w:spacing w:val="-3"/>
          <w:sz w:val="24"/>
          <w:highlight w:val="none"/>
          <w:u w:val="single"/>
        </w:rPr>
        <w:t xml:space="preserve">              </w:t>
      </w:r>
      <w:r>
        <w:rPr>
          <w:color w:val="auto"/>
          <w:spacing w:val="-1"/>
          <w:sz w:val="24"/>
          <w:highlight w:val="none"/>
        </w:rPr>
        <w:t xml:space="preserve">（</w:t>
      </w:r>
      <w:r>
        <w:rPr>
          <w:rFonts w:hint="eastAsia" w:ascii="Times New Roman" w:hAnsi="Times New Roman"/>
          <w:color w:val="auto"/>
          <w:sz w:val="24"/>
          <w:highlight w:val="none"/>
        </w:rPr>
        <w:t xml:space="preserve">加盖</w:t>
      </w:r>
      <w:r>
        <w:rPr>
          <w:rFonts w:ascii="Times New Roman" w:hAnsi="Times New Roman"/>
          <w:color w:val="auto"/>
          <w:sz w:val="24"/>
          <w:highlight w:val="none"/>
        </w:rPr>
        <w:t xml:space="preserve">CA</w:t>
      </w:r>
      <w:r>
        <w:rPr>
          <w:rFonts w:hint="eastAsia" w:ascii="Times New Roman" w:hAnsi="Times New Roman"/>
          <w:color w:val="auto"/>
          <w:sz w:val="24"/>
          <w:highlight w:val="none"/>
        </w:rPr>
        <w:t xml:space="preserve">电子公章</w:t>
      </w:r>
      <w:r>
        <w:rPr>
          <w:color w:val="auto"/>
          <w:sz w:val="24"/>
          <w:highlight w:val="none"/>
        </w:rPr>
        <w:t xml:space="preserve">）</w:t>
      </w:r>
      <w:r/>
    </w:p>
    <w:p>
      <w:pPr>
        <w:pStyle w:val="919"/>
        <w:spacing w:line="312" w:lineRule="auto"/>
        <w:tabs>
          <w:tab w:val="left" w:pos="567" w:leader="none"/>
        </w:tabs>
        <w:rPr>
          <w:color w:val="auto"/>
          <w:sz w:val="24"/>
          <w:highlight w:val="none"/>
        </w:rPr>
      </w:pPr>
      <w:r>
        <w:rPr>
          <w:color w:val="auto"/>
          <w:sz w:val="24"/>
          <w:highlight w:val="none"/>
        </w:rPr>
      </w:r>
      <w:r/>
    </w:p>
    <w:p>
      <w:pPr>
        <w:pStyle w:val="919"/>
        <w:ind w:right="639"/>
        <w:jc w:val="right"/>
        <w:spacing w:before="1" w:line="312" w:lineRule="auto"/>
        <w:tabs>
          <w:tab w:val="left" w:pos="3299" w:leader="none"/>
        </w:tabs>
        <w:rPr>
          <w:color w:val="auto"/>
          <w:sz w:val="24"/>
          <w:highlight w:val="none"/>
        </w:rPr>
      </w:pPr>
      <w:r>
        <w:rPr>
          <w:color w:val="auto"/>
          <w:sz w:val="24"/>
          <w:highlight w:val="none"/>
        </w:rPr>
        <w:t xml:space="preserve">法</w:t>
      </w:r>
      <w:r>
        <w:rPr>
          <w:color w:val="auto"/>
          <w:spacing w:val="-3"/>
          <w:sz w:val="24"/>
          <w:highlight w:val="none"/>
        </w:rPr>
        <w:t xml:space="preserve">定</w:t>
      </w:r>
      <w:r>
        <w:rPr>
          <w:color w:val="auto"/>
          <w:sz w:val="24"/>
          <w:highlight w:val="none"/>
        </w:rPr>
        <w:t xml:space="preserve">代表</w:t>
      </w:r>
      <w:r>
        <w:rPr>
          <w:color w:val="auto"/>
          <w:spacing w:val="-3"/>
          <w:sz w:val="24"/>
          <w:highlight w:val="none"/>
        </w:rPr>
        <w:t xml:space="preserve">人</w:t>
      </w:r>
      <w:r>
        <w:rPr>
          <w:color w:val="auto"/>
          <w:sz w:val="24"/>
          <w:highlight w:val="none"/>
        </w:rPr>
        <w:t xml:space="preserve">：</w:t>
      </w:r>
      <w:r>
        <w:rPr>
          <w:color w:val="auto"/>
          <w:sz w:val="24"/>
          <w:highlight w:val="none"/>
          <w:u w:val="single"/>
        </w:rPr>
        <w:tab/>
      </w:r>
      <w:r>
        <w:rPr>
          <w:color w:val="auto"/>
          <w:spacing w:val="-1"/>
          <w:sz w:val="24"/>
          <w:highlight w:val="none"/>
        </w:rPr>
        <w:t xml:space="preserve">（</w:t>
      </w:r>
      <w:r>
        <w:rPr>
          <w:color w:val="auto"/>
          <w:spacing w:val="-3"/>
          <w:sz w:val="24"/>
          <w:highlight w:val="none"/>
        </w:rPr>
        <w:t xml:space="preserve">电子签章或签字</w:t>
      </w:r>
      <w:r>
        <w:rPr>
          <w:color w:val="auto"/>
          <w:sz w:val="24"/>
          <w:highlight w:val="none"/>
        </w:rPr>
        <w:t xml:space="preserve">）</w:t>
      </w:r>
      <w:r/>
    </w:p>
    <w:p>
      <w:pPr>
        <w:pStyle w:val="919"/>
        <w:spacing w:line="312" w:lineRule="auto"/>
        <w:tabs>
          <w:tab w:val="left" w:pos="567" w:leader="none"/>
        </w:tabs>
        <w:rPr>
          <w:color w:val="auto"/>
          <w:sz w:val="24"/>
          <w:highlight w:val="none"/>
        </w:rPr>
      </w:pPr>
      <w:r>
        <w:rPr>
          <w:color w:val="auto"/>
          <w:sz w:val="24"/>
          <w:highlight w:val="none"/>
        </w:rPr>
      </w:r>
      <w:r/>
    </w:p>
    <w:p>
      <w:pPr>
        <w:pStyle w:val="919"/>
        <w:ind w:right="639"/>
        <w:jc w:val="right"/>
        <w:spacing w:line="312" w:lineRule="auto"/>
        <w:tabs>
          <w:tab w:val="left" w:pos="3299" w:leader="none"/>
        </w:tabs>
        <w:rPr>
          <w:color w:val="auto"/>
          <w:sz w:val="24"/>
          <w:highlight w:val="none"/>
        </w:rPr>
      </w:pPr>
      <w:r>
        <w:rPr>
          <w:color w:val="auto"/>
          <w:sz w:val="24"/>
          <w:highlight w:val="none"/>
        </w:rPr>
        <w:t xml:space="preserve">授</w:t>
      </w:r>
      <w:r>
        <w:rPr>
          <w:color w:val="auto"/>
          <w:spacing w:val="-3"/>
          <w:sz w:val="24"/>
          <w:highlight w:val="none"/>
        </w:rPr>
        <w:t xml:space="preserve">权</w:t>
      </w:r>
      <w:r>
        <w:rPr>
          <w:color w:val="auto"/>
          <w:sz w:val="24"/>
          <w:highlight w:val="none"/>
        </w:rPr>
        <w:t xml:space="preserve">委</w:t>
      </w:r>
      <w:r>
        <w:rPr>
          <w:color w:val="auto"/>
          <w:spacing w:val="-3"/>
          <w:sz w:val="24"/>
          <w:highlight w:val="none"/>
        </w:rPr>
        <w:t xml:space="preserve">托</w:t>
      </w:r>
      <w:r>
        <w:rPr>
          <w:color w:val="auto"/>
          <w:sz w:val="24"/>
          <w:highlight w:val="none"/>
        </w:rPr>
        <w:t xml:space="preserve">人：</w:t>
      </w:r>
      <w:r>
        <w:rPr>
          <w:color w:val="auto"/>
          <w:sz w:val="24"/>
          <w:highlight w:val="none"/>
          <w:u w:val="single"/>
        </w:rPr>
        <w:tab/>
      </w:r>
      <w:r>
        <w:rPr>
          <w:color w:val="auto"/>
          <w:spacing w:val="-1"/>
          <w:sz w:val="24"/>
          <w:highlight w:val="none"/>
        </w:rPr>
        <w:t xml:space="preserve">（</w:t>
      </w:r>
      <w:r>
        <w:rPr>
          <w:color w:val="auto"/>
          <w:spacing w:val="-3"/>
          <w:sz w:val="24"/>
          <w:highlight w:val="none"/>
        </w:rPr>
        <w:t xml:space="preserve">电子签章或签字</w:t>
      </w:r>
      <w:r>
        <w:rPr>
          <w:color w:val="auto"/>
          <w:sz w:val="24"/>
          <w:highlight w:val="none"/>
        </w:rPr>
        <w:t xml:space="preserve">）</w:t>
      </w:r>
      <w:r/>
    </w:p>
    <w:p>
      <w:pPr>
        <w:pStyle w:val="919"/>
        <w:spacing w:line="312" w:lineRule="auto"/>
        <w:tabs>
          <w:tab w:val="left" w:pos="567" w:leader="none"/>
        </w:tabs>
        <w:rPr>
          <w:color w:val="auto"/>
          <w:sz w:val="24"/>
          <w:highlight w:val="none"/>
        </w:rPr>
      </w:pPr>
      <w:r>
        <w:rPr>
          <w:color w:val="auto"/>
          <w:sz w:val="24"/>
          <w:highlight w:val="none"/>
        </w:rPr>
      </w:r>
      <w:r/>
    </w:p>
    <w:p>
      <w:pPr>
        <w:pStyle w:val="919"/>
        <w:ind w:right="640"/>
        <w:jc w:val="right"/>
        <w:spacing w:line="312" w:lineRule="auto"/>
        <w:tabs>
          <w:tab w:val="left" w:pos="770" w:leader="none"/>
          <w:tab w:val="left" w:pos="1430" w:leader="none"/>
        </w:tabs>
        <w:rPr>
          <w:color w:val="auto"/>
          <w:sz w:val="24"/>
          <w:highlight w:val="none"/>
        </w:rPr>
      </w:pPr>
      <w:r>
        <w:rPr>
          <w:color w:val="auto"/>
          <w:sz w:val="24"/>
          <w:highlight w:val="none"/>
        </w:rPr>
        <w:t xml:space="preserve">年</w:t>
      </w:r>
      <w:r>
        <w:rPr>
          <w:color w:val="auto"/>
          <w:sz w:val="24"/>
          <w:highlight w:val="none"/>
        </w:rPr>
        <w:tab/>
      </w:r>
      <w:r>
        <w:rPr>
          <w:color w:val="auto"/>
          <w:sz w:val="24"/>
          <w:highlight w:val="none"/>
        </w:rPr>
        <w:t xml:space="preserve">月</w:t>
      </w:r>
      <w:r>
        <w:rPr>
          <w:color w:val="auto"/>
          <w:sz w:val="24"/>
          <w:highlight w:val="none"/>
        </w:rPr>
        <w:tab/>
      </w:r>
      <w:r>
        <w:rPr>
          <w:color w:val="auto"/>
          <w:sz w:val="24"/>
          <w:highlight w:val="none"/>
        </w:rPr>
        <w:t xml:space="preserve">日</w:t>
      </w:r>
      <w:r/>
    </w:p>
    <w:p>
      <w:pPr>
        <w:pStyle w:val="808"/>
        <w:rPr>
          <w:color w:val="auto"/>
          <w:sz w:val="32"/>
          <w:szCs w:val="32"/>
          <w:highlight w:val="none"/>
        </w:rPr>
        <w:outlineLvl w:val="9"/>
      </w:pPr>
      <w:r>
        <w:rPr>
          <w:color w:val="auto"/>
          <w:sz w:val="32"/>
          <w:szCs w:val="32"/>
          <w:highlight w:val="none"/>
        </w:rPr>
      </w:r>
      <w:r/>
    </w:p>
    <w:p>
      <w:pPr>
        <w:pStyle w:val="808"/>
        <w:rPr>
          <w:color w:val="auto"/>
          <w:sz w:val="32"/>
          <w:szCs w:val="32"/>
          <w:highlight w:val="none"/>
        </w:rPr>
        <w:outlineLvl w:val="9"/>
      </w:pPr>
      <w:r>
        <w:rPr>
          <w:color w:val="auto"/>
          <w:sz w:val="32"/>
          <w:szCs w:val="32"/>
          <w:highlight w:val="none"/>
        </w:rPr>
        <w:t xml:space="preserve"> </w:t>
      </w:r>
      <w:r/>
    </w:p>
    <w:p>
      <w:pPr>
        <w:pStyle w:val="917"/>
        <w:jc w:val="center"/>
        <w:rPr>
          <w:rFonts w:ascii="宋体" w:hAnsi="宋体"/>
          <w:color w:val="auto"/>
          <w:highlight w:val="none"/>
        </w:rPr>
        <w:outlineLvl w:val="9"/>
      </w:pPr>
      <w:r/>
      <w:bookmarkStart w:id="530" w:name="_Toc30945"/>
      <w:r/>
      <w:bookmarkStart w:id="531" w:name="_Toc20624"/>
      <w:r/>
      <w:bookmarkStart w:id="532" w:name="_Toc15723"/>
      <w:r/>
      <w:bookmarkStart w:id="533" w:name="_Toc5950"/>
      <w:r>
        <w:rPr>
          <w:rFonts w:hint="eastAsia"/>
          <w:color w:val="auto"/>
          <w:sz w:val="21"/>
          <w:szCs w:val="21"/>
          <w:highlight w:val="none"/>
        </w:rPr>
        <w:t xml:space="preserve">备注：授权委托人可打印签字后上传。</w:t>
      </w:r>
      <w:r>
        <w:rPr>
          <w:rFonts w:hint="eastAsia"/>
          <w:color w:val="auto"/>
          <w:sz w:val="21"/>
          <w:szCs w:val="21"/>
          <w:highlight w:val="none"/>
        </w:rPr>
        <w:br w:type="page" w:clear="all"/>
      </w:r>
      <w:r>
        <w:rPr>
          <w:rStyle w:val="916"/>
          <w:rFonts w:hint="eastAsia" w:ascii="宋体" w:hAnsi="宋体" w:eastAsia="宋体" w:cs="宋体"/>
          <w:b/>
          <w:bCs/>
          <w:color w:val="auto"/>
          <w:highlight w:val="none"/>
        </w:rPr>
        <w:t xml:space="preserve">五、</w:t>
      </w:r>
      <w:bookmarkEnd w:id="530"/>
      <w:r/>
      <w:bookmarkEnd w:id="531"/>
      <w:r/>
      <w:bookmarkEnd w:id="532"/>
      <w:r/>
      <w:bookmarkEnd w:id="533"/>
      <w:r>
        <w:rPr>
          <w:rFonts w:hint="eastAsia" w:ascii="宋体" w:hAnsi="宋体" w:eastAsia="宋体" w:cs="宋体"/>
          <w:b/>
          <w:bCs/>
          <w:color w:val="auto"/>
          <w:highlight w:val="none"/>
        </w:rPr>
        <w:t xml:space="preserve">诚信投标承诺书</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（招标人）：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我单位自愿参加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（标段名称）的投标活动，并做如下承诺：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1.在本项目的投标活动中，自觉遵守相关法律法规的规定，遵循诚实信用的原则。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2.投标文件中所有内容均为我单位真实意思表达，且均已核实并保证真实有效。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3.无法律、法规及招标文件中规定的限制参加投标的行为。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4.不以他人名义投标或者以其他方式弄虚作假，骗取中标。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5.不与招标人（招标代理）或其他投标人相互串通投标，损害国家利益、社会公共利益或者他人的合法权益。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6.公平竞争，不背后搞小动作，无恶意投诉、诋毁、排挤其他投标人的行为。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7.不向招标人（招标代理）或者评标委员会成员行贿、打招呼，以谋取中标。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8.中标后在招标文件规定的时间内依法与招标人签订合同。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9.不进行缺乏事实根据或法律依据的投诉。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10.本公司拟派往本工程的项目负责人现阶段没有担任其他在建工程项目的项目经理。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11.本公司拟派往本工程的项目负责人未同时在两个或者两个以上单位受聘或者执业。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12.无建筑市场不良行为在江苏省建设工程招标网、泰州市住房和城乡建设局官网、泰州市公共资源交易平台上被曝光。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13.不存在招标文件第二章投标人须知中“投标人不得存在的情形之一”的情形。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14.项目负责人是非变更后无在建工程，或项目负责人是变更后无</w:t>
      </w:r>
      <w:r>
        <w:rPr>
          <w:rFonts w:hint="eastAsia" w:ascii="宋体" w:hAnsi="宋体" w:cs="宋体"/>
          <w:color w:val="auto"/>
          <w:szCs w:val="21"/>
          <w:highlight w:val="none"/>
        </w:rPr>
        <w:t xml:space="preserve">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以上在建工程是指在其他项目担任项目负责人职务。此项评审方式为承诺制，如查实投标人在《诚信投标承诺书》中虚假承诺，按弄虚作假处理。如我单位违反上述承诺内容，自愿接受招标人、主管部门调查处理，并承担由此引发的一切后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投标人（加盖CA电子公章）：</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法定代表人或其委托代理人（签字或盖章）：</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center"/>
        <w:spacing w:line="360" w:lineRule="auto"/>
        <w:rPr>
          <w:b/>
          <w:bCs/>
          <w:color w:val="auto"/>
          <w:sz w:val="32"/>
          <w:szCs w:val="32"/>
          <w:highlight w:val="none"/>
        </w:rPr>
      </w:pPr>
      <w:r/>
      <w:bookmarkStart w:id="534" w:name="_Toc14962"/>
      <w:r/>
      <w:bookmarkStart w:id="535" w:name="_Toc14650"/>
      <w:r/>
      <w:bookmarkStart w:id="536" w:name="_Toc1890"/>
      <w:r/>
      <w:bookmarkStart w:id="537" w:name="_Toc17949"/>
      <w:r/>
      <w:bookmarkStart w:id="538" w:name="_Toc30206"/>
      <w:r>
        <w:rPr>
          <w:rStyle w:val="916"/>
          <w:rFonts w:hint="eastAsia" w:eastAsia="宋体"/>
          <w:b/>
          <w:bCs/>
          <w:color w:val="auto"/>
          <w:highlight w:val="none"/>
        </w:rPr>
        <w:t xml:space="preserve">六、</w:t>
      </w:r>
      <w:bookmarkEnd w:id="534"/>
      <w:r>
        <w:rPr>
          <w:rFonts w:hint="eastAsia"/>
          <w:b/>
          <w:bCs/>
          <w:color w:val="auto"/>
          <w:sz w:val="40"/>
          <w:szCs w:val="40"/>
          <w:highlight w:val="none"/>
        </w:rPr>
        <w:t xml:space="preserve">政府采购诚信承诺书</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（采购人）：</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我公司（供应商名称）已详细阅读了项目（项目编号：）招标文件，自愿参加本次投标，现就有关事项做出郑重承诺如下：</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1、所提供的一切资料都是真实、准确、完整的；</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2、不以他人名义投标或以其他方式弄虚作假，骗取中标；</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3、不与其他供应商相互串通投标；</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4、不向采购人或评标委员会行贿以牟取中标；</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5、在领取招标文件后，准时参加开标；</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6、在以往的招标采购活动中，无重大违法、违规的不良记录；或虽有不良记录，但已超过处理期限；</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7、未被地市级及以上行政主管部门做出取消投标资格的处罚</w:t>
      </w:r>
      <w:r>
        <w:rPr>
          <w:rFonts w:hint="eastAsia" w:ascii="Arial" w:hAnsi="Arial" w:cs="Arial"/>
          <w:color w:val="auto"/>
          <w:szCs w:val="21"/>
          <w:highlight w:val="none"/>
        </w:rPr>
        <w:t xml:space="preserve">或有</w:t>
      </w:r>
      <w:r>
        <w:rPr>
          <w:rFonts w:ascii="Arial" w:hAnsi="Arial" w:cs="Arial"/>
          <w:color w:val="auto"/>
          <w:szCs w:val="21"/>
          <w:highlight w:val="none"/>
        </w:rPr>
        <w:t xml:space="preserve">处罚</w:t>
      </w:r>
      <w:r>
        <w:rPr>
          <w:rFonts w:hint="eastAsia" w:ascii="Arial" w:hAnsi="Arial" w:cs="Arial"/>
          <w:color w:val="auto"/>
          <w:szCs w:val="21"/>
          <w:highlight w:val="none"/>
        </w:rPr>
        <w:t xml:space="preserve">且</w:t>
      </w:r>
      <w:r>
        <w:rPr>
          <w:rFonts w:ascii="Arial" w:hAnsi="Arial" w:cs="Arial"/>
          <w:color w:val="auto"/>
          <w:szCs w:val="21"/>
          <w:highlight w:val="none"/>
        </w:rPr>
        <w:t xml:space="preserve">在有效期内的；</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8、本单位一旦中标，将严格按照投标文件所承诺的报价、质量、工期、投标方案等内容组织实施；</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9、本单位一旦中标，将按规定及时与采购人签订合同；</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10、本单位保证中标后不转包，若有分包须征得采购人同意；</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11、本承诺书将成为本单位投标文件的一部分，与投标文件具有同等的法律效力。</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rPr>
          <w:rFonts w:hint="eastAsia" w:ascii="宋体" w:hAnsi="宋体" w:cs="宋体"/>
          <w:color w:val="auto"/>
          <w:sz w:val="24"/>
          <w:highlight w:val="none"/>
        </w:rPr>
        <w:t xml:space="preserve">            </w:t>
      </w:r>
      <w:r/>
    </w:p>
    <w:p>
      <w:pPr>
        <w:ind w:firstLine="480"/>
        <w:jc w:val="center"/>
        <w:spacing w:before="361" w:after="361" w:line="40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80"/>
        <w:jc w:val="center"/>
        <w:spacing w:before="361" w:after="361" w:line="40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hint="eastAsia" w:ascii="宋体" w:hAnsi="宋体" w:cs="宋体"/>
          <w:color w:val="auto"/>
          <w:sz w:val="22"/>
          <w:highlight w:val="none"/>
        </w:rPr>
        <w:t xml:space="preserve"> 投标人名称（加盖CA电子公章）：</w:t>
      </w:r>
      <w:r>
        <w:rPr>
          <w:rFonts w:hint="eastAsia" w:ascii="宋体" w:hAnsi="宋体" w:cs="宋体"/>
          <w:color w:val="auto"/>
          <w:sz w:val="22"/>
          <w:highlight w:val="none"/>
          <w:u w:val="single"/>
        </w:rPr>
        <w:t xml:space="preserve">            </w:t>
      </w:r>
      <w:r/>
    </w:p>
    <w:p>
      <w:pPr>
        <w:ind w:firstLine="480"/>
        <w:jc w:val="right"/>
        <w:spacing w:before="361" w:after="361" w:line="40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法定代表人或授权代表（电子签章或签名）：</w:t>
      </w:r>
      <w:r>
        <w:rPr>
          <w:rFonts w:hint="eastAsia" w:ascii="宋体" w:hAnsi="宋体" w:cs="宋体"/>
          <w:color w:val="auto"/>
          <w:sz w:val="22"/>
          <w:highlight w:val="none"/>
          <w:u w:val="single"/>
        </w:rPr>
        <w:t xml:space="preserve">            </w:t>
      </w:r>
      <w:r/>
    </w:p>
    <w:p>
      <w:pPr>
        <w:ind w:firstLine="420"/>
        <w:spacing w:before="361" w:after="361"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ind w:firstLine="420"/>
        <w:jc w:val="right"/>
        <w:spacing w:before="361" w:after="361" w:line="360" w:lineRule="auto"/>
        <w:rPr>
          <w:rFonts w:ascii="Arial" w:hAnsi="Arial" w:cs="Arial"/>
          <w:color w:val="auto"/>
          <w:highlight w:val="none"/>
        </w:rPr>
      </w:pPr>
      <w:r>
        <w:rPr>
          <w:rFonts w:hint="eastAsia" w:ascii="宋体" w:hAnsi="宋体" w:cs="宋体"/>
          <w:color w:val="auto"/>
          <w:sz w:val="22"/>
          <w:highlight w:val="none"/>
        </w:rPr>
        <w:t xml:space="preserve">                       年   月   日</w:t>
      </w:r>
      <w:r>
        <w:rPr>
          <w:rStyle w:val="916"/>
          <w:rFonts w:hint="eastAsia"/>
          <w:b/>
          <w:bCs/>
          <w:color w:val="auto"/>
          <w:highlight w:val="none"/>
        </w:rPr>
        <w:br w:type="page" w:clear="all"/>
      </w:r>
      <w:r/>
    </w:p>
    <w:p>
      <w:pPr>
        <w:pStyle w:val="1201"/>
        <w:jc w:val="center"/>
        <w:spacing w:line="400" w:lineRule="exact"/>
        <w:rPr>
          <w:rStyle w:val="916"/>
          <w:b/>
          <w:bCs/>
          <w:color w:val="auto"/>
          <w:highlight w:val="none"/>
        </w:rPr>
        <w:outlineLvl w:val="9"/>
      </w:pPr>
      <w:r/>
      <w:bookmarkStart w:id="539" w:name="_Toc4688"/>
      <w:r>
        <w:rPr>
          <w:rStyle w:val="916"/>
          <w:rFonts w:hint="eastAsia" w:eastAsia="宋体"/>
          <w:b/>
          <w:bCs/>
          <w:color w:val="auto"/>
          <w:highlight w:val="none"/>
        </w:rPr>
        <w:t xml:space="preserve">七、</w:t>
      </w:r>
      <w:r>
        <w:rPr>
          <w:rStyle w:val="916"/>
          <w:rFonts w:hint="eastAsia"/>
          <w:b/>
          <w:bCs/>
          <w:color w:val="auto"/>
          <w:highlight w:val="none"/>
        </w:rPr>
        <w:t xml:space="preserve">供应商廉洁自律承诺书</w:t>
      </w:r>
      <w:bookmarkEnd w:id="535"/>
      <w:r/>
      <w:bookmarkEnd w:id="536"/>
      <w:r/>
      <w:bookmarkEnd w:id="537"/>
      <w:r/>
      <w:bookmarkEnd w:id="538"/>
      <w:r/>
      <w:bookmarkEnd w:id="539"/>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政府采购是实行公开、公平、公正的阳光工程，给予了每个供应商平等竞争的机会。作为参与此次政府招标活动的单位,我公司现郑重做出以下承诺：</w:t>
      </w:r>
      <w:r/>
    </w:p>
    <w:p>
      <w:pPr>
        <w:ind w:firstLine="420"/>
        <w:spacing w:line="360" w:lineRule="auto"/>
        <w:rPr>
          <w:rFonts w:ascii="Arial" w:hAnsi="Arial" w:cs="Arial"/>
          <w:color w:val="auto"/>
          <w:highlight w:val="none"/>
        </w:rPr>
      </w:pPr>
      <w:r>
        <w:rPr>
          <w:rFonts w:ascii="Arial" w:hAnsi="Arial" w:cs="Arial"/>
          <w:color w:val="auto"/>
          <w:highlight w:val="none"/>
        </w:rPr>
        <w:t xml:space="preserve">一、遵守《中华人民共和国政府采购法》及省、市有关政府招标的各项法律、法规和制度。</w:t>
      </w:r>
      <w:r/>
    </w:p>
    <w:p>
      <w:pPr>
        <w:ind w:firstLine="420"/>
        <w:spacing w:line="360" w:lineRule="auto"/>
        <w:rPr>
          <w:rFonts w:ascii="Arial" w:hAnsi="Arial" w:cs="Arial"/>
          <w:color w:val="auto"/>
          <w:highlight w:val="none"/>
        </w:rPr>
      </w:pPr>
      <w:r>
        <w:rPr>
          <w:rFonts w:ascii="Arial" w:hAnsi="Arial" w:cs="Arial"/>
          <w:color w:val="auto"/>
          <w:highlight w:val="none"/>
        </w:rPr>
        <w:t xml:space="preserve">二、客观真实反映自身情况，按规定接受政府采购供应商资格审查, 不提供虚假材料，不夸大自身技术和提供服务的能力。</w:t>
      </w:r>
      <w:r/>
    </w:p>
    <w:p>
      <w:pPr>
        <w:ind w:firstLine="420"/>
        <w:spacing w:line="360" w:lineRule="auto"/>
        <w:rPr>
          <w:rFonts w:ascii="Arial" w:hAnsi="Arial" w:cs="Arial"/>
          <w:color w:val="auto"/>
          <w:highlight w:val="none"/>
        </w:rPr>
      </w:pPr>
      <w:r>
        <w:rPr>
          <w:rFonts w:ascii="Arial" w:hAnsi="Arial" w:cs="Arial"/>
          <w:color w:val="auto"/>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360" w:lineRule="auto"/>
        <w:rPr>
          <w:rFonts w:ascii="Arial" w:hAnsi="Arial" w:cs="Arial"/>
          <w:color w:val="auto"/>
          <w:highlight w:val="none"/>
        </w:rPr>
      </w:pPr>
      <w:r>
        <w:rPr>
          <w:rFonts w:ascii="Arial" w:hAnsi="Arial" w:cs="Arial"/>
          <w:color w:val="auto"/>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firstLine="420"/>
        <w:spacing w:line="360" w:lineRule="auto"/>
        <w:rPr>
          <w:rFonts w:ascii="Arial" w:hAnsi="Arial" w:cs="Arial"/>
          <w:color w:val="auto"/>
          <w:highlight w:val="none"/>
        </w:rPr>
      </w:pPr>
      <w:r>
        <w:rPr>
          <w:rFonts w:ascii="Arial" w:hAnsi="Arial" w:cs="Arial"/>
          <w:color w:val="auto"/>
          <w:highlight w:val="none"/>
        </w:rPr>
        <w:t xml:space="preserve">五、自觉接受政府采购监督管理部门及其他相关部门的监督检查。</w:t>
      </w:r>
      <w:r/>
    </w:p>
    <w:p>
      <w:pPr>
        <w:ind w:firstLine="630"/>
        <w:spacing w:line="360" w:lineRule="auto"/>
        <w:rPr>
          <w:rFonts w:ascii="Arial" w:hAnsi="Arial" w:cs="Arial"/>
          <w:color w:val="auto"/>
          <w:highlight w:val="none"/>
        </w:rPr>
      </w:pPr>
      <w:r>
        <w:rPr>
          <w:rFonts w:ascii="Arial" w:hAnsi="Arial" w:cs="Arial"/>
          <w:color w:val="auto"/>
          <w:highlight w:val="none"/>
        </w:rPr>
        <w:t xml:space="preserve">如违反以上承诺，我公司愿承担一切法律责任，并接受政府采购监督管理部门及其他相关部门依法作出的处罚。 </w:t>
      </w:r>
      <w:r/>
    </w:p>
    <w:p>
      <w:pPr>
        <w:pStyle w:val="1061"/>
        <w:ind w:firstLine="420"/>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480"/>
        <w:jc w:val="center"/>
        <w:spacing w:line="480" w:lineRule="auto"/>
        <w:rPr>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rPr>
          <w:rFonts w:ascii="宋体" w:hAnsi="宋体" w:cs="宋体"/>
          <w:color w:val="auto"/>
          <w:szCs w:val="21"/>
          <w:highlight w:val="none"/>
        </w:rPr>
        <w:t xml:space="preserve">投标人名称</w:t>
      </w:r>
      <w:r>
        <w:rPr>
          <w:rFonts w:hint="eastAsia" w:ascii="宋体" w:hAnsi="宋体" w:cs="宋体"/>
          <w:color w:val="auto"/>
          <w:szCs w:val="21"/>
          <w:highlight w:val="none"/>
        </w:rPr>
        <w:t xml:space="preserve">（</w:t>
      </w:r>
      <w:r>
        <w:rPr>
          <w:rFonts w:hint="eastAsia"/>
          <w:color w:val="auto"/>
          <w:szCs w:val="21"/>
          <w:highlight w:val="none"/>
        </w:rPr>
        <w:t xml:space="preserve">加盖</w:t>
      </w:r>
      <w:r>
        <w:rPr>
          <w:color w:val="auto"/>
          <w:szCs w:val="21"/>
          <w:highlight w:val="none"/>
        </w:rPr>
        <w:t xml:space="preserve">CA</w:t>
      </w:r>
      <w:r>
        <w:rPr>
          <w:rFonts w:hint="eastAsia"/>
          <w:color w:val="auto"/>
          <w:szCs w:val="21"/>
          <w:highlight w:val="none"/>
        </w:rPr>
        <w:t xml:space="preserve">电子公章</w:t>
      </w:r>
      <w:r>
        <w:rPr>
          <w:rFonts w:hint="eastAsia" w:ascii="宋体" w:hAnsi="宋体" w:cs="宋体"/>
          <w:color w:val="auto"/>
          <w:szCs w:val="21"/>
          <w:highlight w:val="none"/>
        </w:rPr>
        <w:t xml:space="preserve">）：</w:t>
      </w:r>
      <w:r>
        <w:rPr>
          <w:rFonts w:ascii="Arial" w:hAnsi="Arial" w:eastAsia="Arial" w:cs="Arial"/>
          <w:color w:val="auto"/>
          <w:szCs w:val="21"/>
          <w:highlight w:val="none"/>
          <w:u w:val="single"/>
        </w:rPr>
        <w:t xml:space="preserve">            </w:t>
      </w:r>
      <w:r/>
    </w:p>
    <w:p>
      <w:pPr>
        <w:ind w:firstLine="480"/>
        <w:jc w:val="right"/>
        <w:spacing w:line="48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法定代表人或授权代表（</w:t>
      </w:r>
      <w:r>
        <w:rPr>
          <w:color w:val="auto"/>
          <w:spacing w:val="-3"/>
          <w:szCs w:val="21"/>
          <w:highlight w:val="none"/>
        </w:rPr>
        <w:t xml:space="preserve">电子签章或签字</w:t>
      </w:r>
      <w:r>
        <w:rPr>
          <w:rFonts w:hint="eastAsia" w:ascii="宋体" w:hAnsi="宋体" w:cs="宋体"/>
          <w:color w:val="auto"/>
          <w:szCs w:val="21"/>
          <w:highlight w:val="none"/>
        </w:rPr>
        <w:t xml:space="preserve">）</w:t>
      </w:r>
      <w:r>
        <w:rPr>
          <w:rFonts w:ascii="宋体" w:hAnsi="宋体" w:cs="宋体"/>
          <w:color w:val="auto"/>
          <w:szCs w:val="21"/>
          <w:highlight w:val="none"/>
        </w:rPr>
        <w:t xml:space="preserve">：</w:t>
      </w:r>
      <w:r>
        <w:rPr>
          <w:rFonts w:ascii="Arial" w:hAnsi="Arial" w:eastAsia="Arial" w:cs="Arial"/>
          <w:color w:val="auto"/>
          <w:szCs w:val="21"/>
          <w:highlight w:val="none"/>
          <w:u w:val="single"/>
        </w:rPr>
        <w:t xml:space="preserve">            </w:t>
      </w:r>
      <w:r/>
    </w:p>
    <w:p>
      <w:pPr>
        <w:ind w:firstLine="5103"/>
        <w:jc w:val="right"/>
        <w:spacing w:line="480" w:lineRule="auto"/>
        <w:rPr>
          <w:rFonts w:ascii="Arial" w:hAnsi="Arial" w:cs="Arial"/>
          <w:b/>
          <w:bCs/>
          <w:color w:val="auto"/>
          <w:highlight w:val="none"/>
        </w:rPr>
      </w:pPr>
      <w:r>
        <w:rPr>
          <w:rFonts w:ascii="Arial" w:hAnsi="Arial" w:cs="Arial"/>
          <w:color w:val="auto"/>
          <w:szCs w:val="21"/>
          <w:highlight w:val="none"/>
        </w:rPr>
        <w:t xml:space="preserve">  年  月  日</w:t>
      </w:r>
      <w:r/>
    </w:p>
    <w:p>
      <w:pPr>
        <w:pStyle w:val="1068"/>
        <w:tabs>
          <w:tab w:val="right" w:pos="9061"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headerReference w:type="default" r:id="rId9"/>
          <w:footerReference w:type="default" r:id="rId12"/>
          <w:footnotePr/>
          <w:endnotePr/>
          <w:type w:val="nextPage"/>
          <w:pgSz w:w="11906" w:h="16838" w:orient="portrait"/>
          <w:pgMar w:top="1304" w:right="1162" w:bottom="1304" w:left="1191" w:header="851" w:footer="992" w:gutter="0"/>
          <w:cols w:num="1" w:sep="0" w:space="1701" w:equalWidth="1"/>
          <w:docGrid w:linePitch="360"/>
        </w:sectPr>
      </w:pPr>
      <w:r>
        <w:rPr>
          <w:color w:val="auto"/>
          <w:highlight w:val="none"/>
        </w:rPr>
      </w:r>
      <w:r/>
    </w:p>
    <w:p>
      <w:pPr>
        <w:pStyle w:val="1201"/>
        <w:jc w:val="center"/>
        <w:spacing w:line="400" w:lineRule="exact"/>
        <w:rPr>
          <w:rStyle w:val="916"/>
          <w:b/>
          <w:bCs/>
          <w:color w:val="auto"/>
          <w:highlight w:val="none"/>
        </w:rPr>
        <w:outlineLvl w:val="9"/>
      </w:pPr>
      <w:r/>
      <w:bookmarkStart w:id="540" w:name="_Toc32359"/>
      <w:r/>
      <w:bookmarkStart w:id="541" w:name="_Toc27769"/>
      <w:r/>
      <w:bookmarkStart w:id="542" w:name="_Toc22602"/>
      <w:r/>
      <w:bookmarkStart w:id="543" w:name="_Toc18866"/>
      <w:r/>
      <w:bookmarkStart w:id="544" w:name="_Toc18401"/>
      <w:r>
        <w:rPr>
          <w:rStyle w:val="916"/>
          <w:rFonts w:hint="eastAsia" w:eastAsia="宋体"/>
          <w:b/>
          <w:bCs/>
          <w:color w:val="auto"/>
          <w:highlight w:val="none"/>
        </w:rPr>
        <w:t xml:space="preserve">八</w:t>
      </w:r>
      <w:r>
        <w:rPr>
          <w:rStyle w:val="916"/>
          <w:rFonts w:hint="eastAsia"/>
          <w:b/>
          <w:bCs/>
          <w:color w:val="auto"/>
          <w:highlight w:val="none"/>
        </w:rPr>
        <w:t xml:space="preserve">、</w:t>
      </w:r>
      <w:bookmarkEnd w:id="540"/>
      <w:r/>
      <w:bookmarkEnd w:id="541"/>
      <w:r/>
      <w:bookmarkEnd w:id="542"/>
      <w:r/>
      <w:bookmarkEnd w:id="543"/>
      <w:r>
        <w:rPr>
          <w:rStyle w:val="916"/>
          <w:rFonts w:hint="eastAsia"/>
          <w:b/>
          <w:bCs/>
          <w:color w:val="auto"/>
          <w:highlight w:val="none"/>
        </w:rPr>
        <w:t xml:space="preserve">商务</w:t>
      </w:r>
      <w:r>
        <w:rPr>
          <w:rStyle w:val="916"/>
          <w:rFonts w:hint="eastAsia" w:eastAsia="宋体"/>
          <w:b/>
          <w:bCs/>
          <w:color w:val="auto"/>
          <w:highlight w:val="none"/>
          <w:lang w:eastAsia="zh-CN"/>
        </w:rPr>
        <w:t xml:space="preserve">、</w:t>
      </w:r>
      <w:r>
        <w:rPr>
          <w:rStyle w:val="916"/>
          <w:rFonts w:hint="eastAsia" w:eastAsia="宋体"/>
          <w:b/>
          <w:bCs/>
          <w:color w:val="auto"/>
          <w:highlight w:val="none"/>
          <w:lang w:val="en-US" w:eastAsia="zh-CN"/>
        </w:rPr>
        <w:t xml:space="preserve">技术</w:t>
      </w:r>
      <w:r>
        <w:rPr>
          <w:rStyle w:val="916"/>
          <w:rFonts w:hint="eastAsia"/>
          <w:b/>
          <w:bCs/>
          <w:color w:val="auto"/>
          <w:highlight w:val="none"/>
        </w:rPr>
        <w:t xml:space="preserve">条款响应表</w:t>
      </w:r>
      <w:bookmarkEnd w:id="544"/>
      <w:r/>
      <w:r/>
    </w:p>
    <w:tbl>
      <w:tblPr>
        <w:tblStyle w:val="781"/>
        <w:tblW w:w="4964"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572"/>
        <w:gridCol w:w="4307"/>
        <w:gridCol w:w="1109"/>
        <w:gridCol w:w="1589"/>
      </w:tblGrid>
      <w:tr>
        <w:trPr>
          <w:cantSplit/>
          <w:trHeight w:val="567"/>
        </w:trPr>
        <w:tc>
          <w:tcPr>
            <w:tcW w:w="3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84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231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59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85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567"/>
        </w:trPr>
        <w:tc>
          <w:tcPr>
            <w:tcW w:w="3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846" w:type="pct"/>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工期</w:t>
            </w:r>
            <w:r/>
          </w:p>
        </w:tc>
        <w:tc>
          <w:tcPr>
            <w:tcW w:w="2318" w:type="pct"/>
            <w:vAlign w:val="center"/>
            <w:textDirection w:val="lrTb"/>
            <w:noWrap w:val="false"/>
          </w:tcPr>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60日历天</w:t>
            </w:r>
            <w:r/>
          </w:p>
        </w:tc>
        <w:tc>
          <w:tcPr>
            <w:tcW w:w="59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382" w:type="pct"/>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846" w:type="pct"/>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2318" w:type="pct"/>
            <w:vAlign w:val="center"/>
            <w:textDirection w:val="lrTb"/>
            <w:noWrap w:val="false"/>
          </w:tcPr>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90 </w:t>
            </w:r>
            <w:r>
              <w:rPr>
                <w:rFonts w:hint="eastAsia" w:ascii="宋体" w:hAnsi="宋体" w:cs="宋体"/>
                <w:color w:val="auto"/>
                <w:szCs w:val="21"/>
                <w:highlight w:val="none"/>
                <w:lang w:val="zh-CN"/>
              </w:rPr>
              <w:t xml:space="preserve">日</w:t>
            </w:r>
            <w:r/>
          </w:p>
        </w:tc>
        <w:tc>
          <w:tcPr>
            <w:tcW w:w="597" w:type="pct"/>
            <w:vAlign w:val="center"/>
            <w:textDirection w:val="lrTb"/>
            <w:noWrap w:val="false"/>
          </w:tcPr>
          <w:p>
            <w:pPr>
              <w:jc w:val="left"/>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tc>
        <w:tc>
          <w:tcPr>
            <w:tcW w:w="85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382" w:type="pct"/>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846" w:type="pct"/>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结算价格</w:t>
            </w:r>
            <w:r/>
          </w:p>
        </w:tc>
        <w:tc>
          <w:tcPr>
            <w:tcW w:w="2318" w:type="pct"/>
            <w:vAlign w:val="center"/>
            <w:textDirection w:val="lrTb"/>
            <w:noWrap w:val="false"/>
          </w:tcPr>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固定单价，根据实际工程量结算</w:t>
            </w:r>
            <w:r/>
          </w:p>
        </w:tc>
        <w:tc>
          <w:tcPr>
            <w:tcW w:w="597" w:type="pct"/>
            <w:vAlign w:val="center"/>
            <w:textDirection w:val="lrTb"/>
            <w:noWrap w:val="false"/>
          </w:tcPr>
          <w:p>
            <w:pPr>
              <w:jc w:val="left"/>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tc>
        <w:tc>
          <w:tcPr>
            <w:tcW w:w="85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3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84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318" w:type="pct"/>
            <w:vAlign w:val="center"/>
            <w:textDirection w:val="lrTb"/>
            <w:noWrap w:val="false"/>
          </w:tcPr>
          <w:p>
            <w:pPr>
              <w:jc w:val="left"/>
              <w:spacing w:line="400" w:lineRule="exact"/>
              <w:rPr>
                <w:color w:val="auto"/>
                <w:highlight w:val="none"/>
              </w:rPr>
            </w:pPr>
            <w:r>
              <w:rPr>
                <w:rFonts w:hint="eastAsia"/>
                <w:color w:val="auto"/>
                <w:highlight w:val="none"/>
              </w:rPr>
              <w:t xml:space="preserve">合同签订后，采购人支付合同价（扣除暂列金）的10%作为预付款；工程竣工验收合格后付至已完工程结算审计价的97%；工程竣工验收合格之日起满二年，依据审计金额付清余款。</w:t>
            </w:r>
            <w:r/>
          </w:p>
          <w:p>
            <w:pPr>
              <w:jc w:val="left"/>
              <w:spacing w:line="400" w:lineRule="exact"/>
              <w:rPr>
                <w:color w:val="auto"/>
                <w:highlight w:val="none"/>
              </w:rPr>
            </w:pPr>
            <w:r>
              <w:rPr>
                <w:rFonts w:hint="eastAsia"/>
                <w:color w:val="auto"/>
                <w:highlight w:val="none"/>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tc>
        <w:tc>
          <w:tcPr>
            <w:tcW w:w="597" w:type="pct"/>
            <w:vAlign w:val="center"/>
            <w:textDirection w:val="lrTb"/>
            <w:noWrap w:val="false"/>
          </w:tcPr>
          <w:p>
            <w:pPr>
              <w:jc w:val="center"/>
              <w:widowControl/>
              <w:rPr>
                <w:rFonts w:hint="eastAsia" w:ascii="宋体" w:hAnsi="宋体" w:cs="宋体"/>
                <w:color w:val="auto"/>
                <w:szCs w:val="21"/>
                <w:highlight w:val="none"/>
              </w:rPr>
            </w:pPr>
            <w:r/>
            <w:bookmarkStart w:id="545" w:name="_GoBack"/>
            <w:r/>
            <w:bookmarkEnd w:id="545"/>
            <w:r/>
            <w:r/>
          </w:p>
        </w:tc>
        <w:tc>
          <w:tcPr>
            <w:tcW w:w="85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3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84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缺陷责任期</w:t>
            </w:r>
            <w:r/>
          </w:p>
        </w:tc>
        <w:tc>
          <w:tcPr>
            <w:tcW w:w="2318" w:type="pct"/>
            <w:vAlign w:val="center"/>
            <w:textDirection w:val="lrTb"/>
            <w:noWrap w:val="false"/>
          </w:tcPr>
          <w:p>
            <w:pPr>
              <w:jc w:val="left"/>
              <w:spacing w:line="400" w:lineRule="exact"/>
              <w:rPr>
                <w:rFonts w:hint="eastAsia" w:ascii="宋体" w:hAnsi="宋体" w:cs="宋体"/>
                <w:color w:val="auto"/>
                <w:szCs w:val="21"/>
                <w:highlight w:val="none"/>
              </w:rPr>
            </w:pPr>
            <w:r>
              <w:rPr>
                <w:rFonts w:hint="eastAsia" w:ascii="宋体" w:hAnsi="宋体" w:cs="宋体"/>
                <w:color w:val="auto"/>
                <w:sz w:val="22"/>
                <w:highlight w:val="none"/>
              </w:rPr>
              <w:t xml:space="preserve">二年</w:t>
            </w:r>
            <w:r/>
          </w:p>
        </w:tc>
        <w:tc>
          <w:tcPr>
            <w:tcW w:w="59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3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84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履约保证金</w:t>
            </w:r>
            <w:r/>
          </w:p>
        </w:tc>
        <w:tc>
          <w:tcPr>
            <w:tcW w:w="2318" w:type="pct"/>
            <w:vAlign w:val="center"/>
            <w:textDirection w:val="lrTb"/>
            <w:noWrap w:val="false"/>
          </w:tcPr>
          <w:p>
            <w:pPr>
              <w:jc w:val="left"/>
              <w:spacing w:line="400" w:lineRule="exact"/>
              <w:rPr>
                <w:color w:val="auto"/>
                <w:highlight w:val="none"/>
              </w:rPr>
            </w:pPr>
            <w:r>
              <w:rPr>
                <w:rFonts w:hint="eastAsia" w:ascii="宋体" w:hAnsi="宋体" w:cs="宋体"/>
                <w:color w:val="auto"/>
                <w:szCs w:val="21"/>
                <w:highlight w:val="none"/>
              </w:rPr>
              <w:t xml:space="preserve">履约担保金额：合同价10%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履约担保形式：现金或银行保函或保证保险或电子履约保函（保险）等其他法律法规允许的缴纳方式,采购人接受上述任意履约担保形式。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履约担保的有效期：履约担保(履约保函)的有效期至双方签署验收合格之日。</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履约担保的退还：履约担保(履约保函)在双方签署验收合格后30日内退还中标人。</w:t>
            </w:r>
            <w:r/>
          </w:p>
        </w:tc>
        <w:tc>
          <w:tcPr>
            <w:tcW w:w="59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38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shd w:val="clear" w:color="auto" w:fill="auto"/>
            <w:tcW w:w="84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技术要求</w:t>
            </w:r>
            <w:r/>
          </w:p>
        </w:tc>
        <w:tc>
          <w:tcPr>
            <w:shd w:val="clear" w:color="auto" w:fill="auto"/>
            <w:tcW w:w="2318" w:type="pct"/>
            <w:vAlign w:val="center"/>
            <w:textDirection w:val="lrTb"/>
            <w:noWrap w:val="false"/>
          </w:tcPr>
          <w:p>
            <w:pPr>
              <w:jc w:val="left"/>
              <w:spacing w:line="4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见谈判文件“第五章 项目技术要求和有关说明”。</w:t>
            </w:r>
            <w:r/>
          </w:p>
        </w:tc>
        <w:tc>
          <w:tcPr>
            <w:tcW w:w="59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ind w:left="42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ind w:firstLine="480"/>
        <w:jc w:val="right"/>
        <w:spacing w:line="360" w:lineRule="auto"/>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bookmarkEnd w:id="485"/>
      <w:r/>
      <w:bookmarkEnd w:id="486"/>
      <w:r/>
      <w:bookmarkEnd w:id="487"/>
      <w:r/>
      <w:bookmarkEnd w:id="488"/>
      <w:r/>
      <w:r/>
    </w:p>
    <w:p>
      <w:pPr>
        <w:ind w:firstLine="480"/>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sectPr>
      <w:headerReference w:type="default" r:id="rId10"/>
      <w:footerReference w:type="default" r:id="rId13"/>
      <w:footnotePr/>
      <w:endnotePr/>
      <w:type w:val="nextPage"/>
      <w:pgSz w:w="11906" w:h="16838" w:orient="portrait"/>
      <w:pgMar w:top="1418" w:right="1276" w:bottom="1418"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MS Mincho">
    <w:panose1 w:val="02020603050405090304"/>
  </w:font>
  <w:font w:name="Wingdings 2">
    <w:panose1 w:val="05020102010507070707"/>
  </w:font>
  <w:font w:name="方正小标宋_GBK">
    <w:panose1 w:val="020B0503020202020204"/>
  </w:font>
  <w:font w:name="方正小标宋简体">
    <w:panose1 w:val="020B0503020202020204"/>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仿宋_GB2312">
    <w:panose1 w:val="02010609060101010101"/>
  </w:font>
  <w:font w:name="华文中宋">
    <w:panose1 w:val="02010600040101010101"/>
  </w:font>
  <w:font w:name="黑体">
    <w:panose1 w:val="02010609060101010101"/>
  </w:font>
  <w:font w:name="Calibri">
    <w:panose1 w:val="020F0502020204030204"/>
  </w:font>
  <w:font w:name="微软雅黑">
    <w:panose1 w:val="020B0503020204020204"/>
  </w:font>
  <w:font w:name="Symbol">
    <w:panose1 w:val="05050102010706020507"/>
  </w:font>
  <w:font w:name="楷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61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5590" cy="23622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75590" cy="236220"/>
                      </a:xfrm>
                      <a:prstGeom prst="rect">
                        <a:avLst/>
                      </a:prstGeom>
                      <a:noFill/>
                      <a:ln>
                        <a:noFill/>
                      </a:ln>
                      <a:effectLst/>
                    </wps:spPr>
                    <wps:txbx>
                      <w:txbxContent>
                        <w:p>
                          <w:r>
                            <w:fldChar w:fldCharType="begin"/>
                          </w:r>
                          <w:r>
                            <w:instrText xml:space="preserve"> PAGE  \* MERGEFORMAT </w:instrText>
                          </w:r>
                          <w:r>
                            <w:fldChar w:fldCharType="separate"/>
                          </w:r>
                          <w:r>
                            <w:t xml:space="preserve">63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1.7pt;height:18.6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93"/>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0">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9">
    <w:name w:val="TOC Heading"/>
    <w:uiPriority w:val="39"/>
    <w:unhideWhenUsed/>
  </w:style>
  <w:style w:type="paragraph" w:styleId="77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1">
    <w:name w:val="Heading 1"/>
    <w:basedOn w:val="770"/>
    <w:next w:val="770"/>
    <w:uiPriority w:val="9"/>
    <w:qFormat/>
    <w:pPr>
      <w:jc w:val="center"/>
      <w:keepLines/>
      <w:keepNext/>
      <w:spacing w:line="360" w:lineRule="auto"/>
      <w:outlineLvl w:val="0"/>
    </w:pPr>
    <w:rPr>
      <w:rFonts w:ascii="Arial" w:hAnsi="Arial" w:eastAsia="楷体" w:cs="Arial"/>
      <w:b/>
      <w:sz w:val="32"/>
      <w:szCs w:val="40"/>
    </w:rPr>
  </w:style>
  <w:style w:type="paragraph" w:styleId="772">
    <w:name w:val="Heading 2"/>
    <w:basedOn w:val="770"/>
    <w:next w:val="770"/>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uiPriority w:val="9"/>
    <w:unhideWhenUsed/>
    <w:qFormat/>
    <w:pPr>
      <w:keepLines/>
      <w:keepNext/>
      <w:spacing w:before="320" w:after="200"/>
      <w:outlineLvl w:val="5"/>
    </w:pPr>
    <w:rPr>
      <w:rFonts w:ascii="Arial" w:hAnsi="Arial" w:eastAsia="Arial" w:cs="Arial"/>
      <w:b/>
      <w:bCs/>
      <w:sz w:val="22"/>
    </w:rPr>
  </w:style>
  <w:style w:type="paragraph" w:styleId="777">
    <w:name w:val="Heading 7"/>
    <w:basedOn w:val="770"/>
    <w:next w:val="770"/>
    <w:uiPriority w:val="9"/>
    <w:unhideWhenUsed/>
    <w:qFormat/>
    <w:pPr>
      <w:keepLines/>
      <w:keepNext/>
      <w:spacing w:before="320" w:after="200"/>
      <w:outlineLvl w:val="6"/>
    </w:pPr>
    <w:rPr>
      <w:rFonts w:ascii="Arial" w:hAnsi="Arial" w:eastAsia="Arial" w:cs="Arial"/>
      <w:b/>
      <w:bCs/>
      <w:i/>
      <w:iCs/>
      <w:sz w:val="22"/>
    </w:rPr>
  </w:style>
  <w:style w:type="paragraph" w:styleId="778">
    <w:name w:val="Heading 8"/>
    <w:basedOn w:val="770"/>
    <w:next w:val="770"/>
    <w:uiPriority w:val="9"/>
    <w:unhideWhenUsed/>
    <w:qFormat/>
    <w:pPr>
      <w:keepLines/>
      <w:keepNext/>
      <w:spacing w:before="320" w:after="200"/>
      <w:outlineLvl w:val="7"/>
    </w:pPr>
    <w:rPr>
      <w:rFonts w:ascii="Arial" w:hAnsi="Arial" w:eastAsia="Arial" w:cs="Arial"/>
      <w:i/>
      <w:iCs/>
      <w:sz w:val="22"/>
    </w:rPr>
  </w:style>
  <w:style w:type="paragraph" w:styleId="779">
    <w:name w:val="Heading 9"/>
    <w:basedOn w:val="770"/>
    <w:next w:val="770"/>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spacing w:after="57"/>
    </w:pPr>
  </w:style>
  <w:style w:type="paragraph" w:styleId="783">
    <w:name w:val="Caption"/>
    <w:basedOn w:val="770"/>
    <w:next w:val="770"/>
    <w:uiPriority w:val="35"/>
    <w:semiHidden/>
    <w:unhideWhenUsed/>
    <w:qFormat/>
    <w:pPr>
      <w:spacing w:line="276" w:lineRule="auto"/>
    </w:pPr>
    <w:rPr>
      <w:b/>
      <w:bCs/>
      <w:color w:val="4f81bd"/>
      <w:sz w:val="18"/>
      <w:szCs w:val="18"/>
    </w:rPr>
  </w:style>
  <w:style w:type="paragraph" w:styleId="784">
    <w:name w:val="Body Text"/>
    <w:basedOn w:val="770"/>
    <w:next w:val="785"/>
    <w:link w:val="1206"/>
    <w:uiPriority w:val="1"/>
    <w:qFormat/>
  </w:style>
  <w:style w:type="paragraph" w:styleId="785">
    <w:name w:val="Body Text First Indent"/>
    <w:basedOn w:val="784"/>
    <w:link w:val="1210"/>
    <w:uiPriority w:val="99"/>
    <w:semiHidden/>
    <w:unhideWhenUsed/>
    <w:qFormat/>
    <w:pPr>
      <w:ind w:firstLine="420"/>
      <w:spacing w:after="120"/>
    </w:pPr>
  </w:style>
  <w:style w:type="paragraph" w:styleId="786">
    <w:name w:val="Body Text Indent"/>
    <w:basedOn w:val="770"/>
    <w:link w:val="1207"/>
    <w:uiPriority w:val="99"/>
    <w:semiHidden/>
    <w:unhideWhenUsed/>
    <w:qFormat/>
    <w:pPr>
      <w:ind w:left="420"/>
      <w:spacing w:after="120"/>
    </w:pPr>
  </w:style>
  <w:style w:type="paragraph" w:styleId="787">
    <w:name w:val="toc 5"/>
    <w:basedOn w:val="770"/>
    <w:next w:val="770"/>
    <w:uiPriority w:val="39"/>
    <w:unhideWhenUsed/>
    <w:qFormat/>
    <w:pPr>
      <w:ind w:left="1134"/>
      <w:spacing w:after="57"/>
    </w:pPr>
  </w:style>
  <w:style w:type="paragraph" w:styleId="788">
    <w:name w:val="toc 3"/>
    <w:basedOn w:val="770"/>
    <w:next w:val="770"/>
    <w:uiPriority w:val="39"/>
    <w:unhideWhenUsed/>
    <w:qFormat/>
    <w:pPr>
      <w:ind w:left="567"/>
      <w:spacing w:after="57"/>
    </w:pPr>
  </w:style>
  <w:style w:type="paragraph" w:styleId="789">
    <w:name w:val="toc 8"/>
    <w:basedOn w:val="770"/>
    <w:next w:val="770"/>
    <w:uiPriority w:val="39"/>
    <w:unhideWhenUsed/>
    <w:qFormat/>
    <w:pPr>
      <w:ind w:left="1984"/>
      <w:spacing w:after="57"/>
    </w:pPr>
  </w:style>
  <w:style w:type="paragraph" w:styleId="790">
    <w:name w:val="endnote text"/>
    <w:basedOn w:val="770"/>
    <w:uiPriority w:val="99"/>
    <w:semiHidden/>
    <w:unhideWhenUsed/>
    <w:qFormat/>
    <w:rPr>
      <w:sz w:val="20"/>
    </w:rPr>
  </w:style>
  <w:style w:type="paragraph" w:styleId="791">
    <w:name w:val="Footer"/>
    <w:basedOn w:val="770"/>
    <w:uiPriority w:val="99"/>
    <w:unhideWhenUsed/>
    <w:qFormat/>
    <w:pPr>
      <w:tabs>
        <w:tab w:val="center" w:pos="7143" w:leader="none"/>
        <w:tab w:val="right" w:pos="14287" w:leader="none"/>
      </w:tabs>
    </w:pPr>
  </w:style>
  <w:style w:type="paragraph" w:styleId="792">
    <w:name w:val="Header"/>
    <w:basedOn w:val="770"/>
    <w:uiPriority w:val="99"/>
    <w:unhideWhenUsed/>
    <w:qFormat/>
    <w:pPr>
      <w:tabs>
        <w:tab w:val="center" w:pos="7143" w:leader="none"/>
        <w:tab w:val="right" w:pos="14287" w:leader="none"/>
      </w:tabs>
    </w:pPr>
  </w:style>
  <w:style w:type="paragraph" w:styleId="793">
    <w:name w:val="toc 1"/>
    <w:basedOn w:val="770"/>
    <w:next w:val="770"/>
    <w:uiPriority w:val="39"/>
    <w:unhideWhenUsed/>
    <w:qFormat/>
    <w:pPr>
      <w:spacing w:line="360" w:lineRule="auto"/>
    </w:pPr>
    <w:rPr>
      <w:sz w:val="28"/>
    </w:rPr>
  </w:style>
  <w:style w:type="paragraph" w:styleId="794">
    <w:name w:val="toc 4"/>
    <w:basedOn w:val="770"/>
    <w:next w:val="770"/>
    <w:uiPriority w:val="39"/>
    <w:unhideWhenUsed/>
    <w:qFormat/>
    <w:pPr>
      <w:ind w:left="850"/>
      <w:spacing w:after="57"/>
    </w:pPr>
  </w:style>
  <w:style w:type="paragraph" w:styleId="795">
    <w:name w:val="Subtitle"/>
    <w:basedOn w:val="770"/>
    <w:next w:val="770"/>
    <w:uiPriority w:val="11"/>
    <w:qFormat/>
    <w:pPr>
      <w:spacing w:before="200" w:after="200"/>
    </w:pPr>
    <w:rPr>
      <w:sz w:val="24"/>
      <w:szCs w:val="24"/>
    </w:rPr>
  </w:style>
  <w:style w:type="paragraph" w:styleId="796">
    <w:name w:val="footnote text"/>
    <w:basedOn w:val="770"/>
    <w:uiPriority w:val="99"/>
    <w:semiHidden/>
    <w:unhideWhenUsed/>
    <w:qFormat/>
    <w:pPr>
      <w:spacing w:after="40"/>
    </w:pPr>
    <w:rPr>
      <w:sz w:val="18"/>
    </w:rPr>
  </w:style>
  <w:style w:type="paragraph" w:styleId="797">
    <w:name w:val="toc 6"/>
    <w:basedOn w:val="770"/>
    <w:next w:val="770"/>
    <w:uiPriority w:val="39"/>
    <w:unhideWhenUsed/>
    <w:qFormat/>
    <w:pPr>
      <w:ind w:left="1417"/>
      <w:spacing w:after="57"/>
    </w:pPr>
  </w:style>
  <w:style w:type="paragraph" w:styleId="798">
    <w:name w:val="table of figures"/>
    <w:basedOn w:val="770"/>
    <w:next w:val="770"/>
    <w:uiPriority w:val="99"/>
    <w:unhideWhenUsed/>
    <w:qFormat/>
  </w:style>
  <w:style w:type="paragraph" w:styleId="799">
    <w:name w:val="toc 2"/>
    <w:basedOn w:val="770"/>
    <w:next w:val="770"/>
    <w:uiPriority w:val="39"/>
    <w:unhideWhenUsed/>
    <w:qFormat/>
    <w:pPr>
      <w:ind w:left="283"/>
      <w:spacing w:after="57"/>
    </w:pPr>
  </w:style>
  <w:style w:type="paragraph" w:styleId="800">
    <w:name w:val="toc 9"/>
    <w:basedOn w:val="770"/>
    <w:next w:val="770"/>
    <w:uiPriority w:val="39"/>
    <w:unhideWhenUsed/>
    <w:qFormat/>
    <w:pPr>
      <w:ind w:left="2268"/>
      <w:spacing w:after="57"/>
    </w:pPr>
  </w:style>
  <w:style w:type="paragraph" w:styleId="801">
    <w:name w:val="Normal (Web)"/>
    <w:basedOn w:val="770"/>
    <w:uiPriority w:val="99"/>
    <w:semiHidden/>
    <w:unhideWhenUsed/>
    <w:qFormat/>
    <w:pPr>
      <w:jc w:val="left"/>
      <w:spacing w:beforeAutospacing="1" w:afterAutospacing="1"/>
    </w:pPr>
    <w:rPr>
      <w:sz w:val="24"/>
    </w:rPr>
  </w:style>
  <w:style w:type="paragraph" w:styleId="802">
    <w:name w:val="Title"/>
    <w:basedOn w:val="770"/>
    <w:next w:val="770"/>
    <w:uiPriority w:val="10"/>
    <w:qFormat/>
    <w:pPr>
      <w:contextualSpacing/>
      <w:spacing w:before="300" w:after="200"/>
    </w:pPr>
    <w:rPr>
      <w:sz w:val="48"/>
      <w:szCs w:val="48"/>
    </w:rPr>
  </w:style>
  <w:style w:type="paragraph" w:styleId="803">
    <w:name w:val="Body Text First Indent 2"/>
    <w:basedOn w:val="786"/>
    <w:next w:val="770"/>
    <w:link w:val="1208"/>
    <w:uiPriority w:val="0"/>
    <w:unhideWhenUsed/>
    <w:qFormat/>
    <w:pPr>
      <w:ind w:left="0" w:firstLine="420"/>
    </w:pPr>
    <w:rPr>
      <w:szCs w:val="24"/>
    </w:rPr>
  </w:style>
  <w:style w:type="table" w:styleId="8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endnote reference"/>
    <w:uiPriority w:val="99"/>
    <w:semiHidden/>
    <w:unhideWhenUsed/>
    <w:qFormat/>
    <w:rPr>
      <w:vertAlign w:val="superscript"/>
    </w:rPr>
  </w:style>
  <w:style w:type="character" w:styleId="806">
    <w:name w:val="Hyperlink"/>
    <w:uiPriority w:val="99"/>
    <w:unhideWhenUsed/>
    <w:qFormat/>
    <w:rPr>
      <w:color w:val="0000ff"/>
      <w:u w:val="single"/>
    </w:rPr>
  </w:style>
  <w:style w:type="character" w:styleId="807">
    <w:name w:val="footnote reference"/>
    <w:uiPriority w:val="99"/>
    <w:unhideWhenUsed/>
    <w:qFormat/>
    <w:rPr>
      <w:vertAlign w:val="superscript"/>
    </w:rPr>
  </w:style>
  <w:style w:type="paragraph" w:styleId="808" w:customStyle="1">
    <w:name w:val="标题 211"/>
    <w:basedOn w:val="770"/>
    <w:next w:val="770"/>
    <w:uiPriority w:val="9"/>
    <w:unhideWhenUsed/>
    <w:qFormat/>
    <w:pPr>
      <w:keepLines/>
      <w:keepNext/>
      <w:spacing w:before="360" w:after="200"/>
      <w:outlineLvl w:val="1"/>
    </w:pPr>
    <w:rPr>
      <w:rFonts w:ascii="Arial" w:hAnsi="Arial" w:eastAsia="Arial" w:cs="Arial"/>
      <w:sz w:val="34"/>
    </w:rPr>
  </w:style>
  <w:style w:type="table" w:styleId="809" w:customStyle="1">
    <w:name w:val="无格式表格 11"/>
    <w:basedOn w:val="81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right w:w="108"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普通表格11"/>
    <w:uiPriority w:val="99"/>
    <w:unhideWhenUsed/>
    <w:qFormat/>
    <w:tblPr>
      <w:tblCellMar>
        <w:left w:w="0" w:type="dxa"/>
        <w:top w:w="0" w:type="dxa"/>
        <w:right w:w="0" w:type="dxa"/>
        <w:bottom w:w="0" w:type="dxa"/>
      </w:tblCellMar>
    </w:tblPr>
  </w:style>
  <w:style w:type="table" w:styleId="811" w:customStyle="1">
    <w:name w:val="无格式表格 21"/>
    <w:basedOn w:val="810"/>
    <w:uiPriority w:val="59"/>
    <w:qFormat/>
    <w:tblPr>
      <w:tblBorders>
        <w:top w:val="single" w:color="000000" w:sz="4" w:space="0"/>
        <w:left w:val="none" w:color="000000" w:sz="4" w:space="0"/>
        <w:bottom w:val="single" w:color="000000" w:sz="4" w:space="0"/>
        <w:right w:val="none" w:color="000000"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81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网格表 21"/>
    <w:basedOn w:val="810"/>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网格表 31"/>
    <w:basedOn w:val="810"/>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81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网格表 5 深色1"/>
    <w:basedOn w:val="81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网格表 6 彩色1"/>
    <w:basedOn w:val="81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网格表 7 彩色1"/>
    <w:basedOn w:val="810"/>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清单表 1 浅色1"/>
    <w:basedOn w:val="81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清单表 21"/>
    <w:basedOn w:val="810"/>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清单表 31"/>
    <w:basedOn w:val="810"/>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清单表 41"/>
    <w:basedOn w:val="81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清单表 5 深色1"/>
    <w:basedOn w:val="810"/>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清单表 6 彩色1"/>
    <w:basedOn w:val="810"/>
    <w:uiPriority w:val="99"/>
    <w:qFormat/>
    <w:tblPr>
      <w:tblBorders>
        <w:top w:val="single" w:color="7F7F7F" w:sz="4" w:space="0"/>
        <w:bottom w:val="single" w:color="7F7F7F"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清单表 7 彩色1"/>
    <w:basedOn w:val="810"/>
    <w:uiPriority w:val="99"/>
    <w:qFormat/>
    <w:tblPr>
      <w:tblBorders>
        <w:right w:val="single" w:color="7F7F7F"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9" w:customStyle="1">
    <w:name w:val="TOC 标题1"/>
    <w:uiPriority w:val="39"/>
    <w:unhideWhenUsed/>
    <w:qFormat/>
    <w:rPr>
      <w:rFonts w:ascii="Times New Roman" w:hAnsi="Times New Roman" w:eastAsia="宋体" w:cs="Times New Roman"/>
      <w:lang w:val="en-US" w:eastAsia="zh-CN" w:bidi="ar-SA"/>
    </w:rPr>
  </w:style>
  <w:style w:type="paragraph" w:styleId="830" w:customStyle="1">
    <w:name w:val="TOC 标题112"/>
    <w:uiPriority w:val="39"/>
    <w:unhideWhenUsed/>
    <w:qFormat/>
    <w:rPr>
      <w:rFonts w:ascii="Times New Roman" w:hAnsi="Times New Roman" w:eastAsia="宋体" w:cs="Times New Roman"/>
      <w:lang w:val="en-US" w:eastAsia="zh-CN" w:bidi="ar-SA"/>
    </w:rPr>
  </w:style>
  <w:style w:type="paragraph" w:styleId="831" w:customStyle="1">
    <w:name w:val="标题 113"/>
    <w:basedOn w:val="770"/>
    <w:next w:val="770"/>
    <w:uiPriority w:val="9"/>
    <w:qFormat/>
    <w:pPr>
      <w:keepLines/>
      <w:keepNext/>
      <w:spacing w:before="480" w:after="200"/>
      <w:outlineLvl w:val="0"/>
    </w:pPr>
    <w:rPr>
      <w:rFonts w:ascii="Arial" w:hAnsi="Arial" w:eastAsia="Arial" w:cs="Arial"/>
      <w:sz w:val="40"/>
      <w:szCs w:val="40"/>
    </w:rPr>
  </w:style>
  <w:style w:type="paragraph" w:styleId="832" w:customStyle="1">
    <w:name w:val="标题 21111"/>
    <w:basedOn w:val="770"/>
    <w:next w:val="770"/>
    <w:link w:val="841"/>
    <w:uiPriority w:val="9"/>
    <w:unhideWhenUsed/>
    <w:qFormat/>
    <w:pPr>
      <w:keepLines/>
      <w:keepNext/>
      <w:spacing w:before="360" w:after="200"/>
      <w:outlineLvl w:val="1"/>
    </w:pPr>
    <w:rPr>
      <w:rFonts w:ascii="Arial" w:hAnsi="Arial" w:eastAsia="Arial" w:cs="Arial"/>
      <w:sz w:val="34"/>
    </w:rPr>
  </w:style>
  <w:style w:type="paragraph" w:styleId="833" w:customStyle="1">
    <w:name w:val="标题 311"/>
    <w:basedOn w:val="770"/>
    <w:next w:val="770"/>
    <w:link w:val="842"/>
    <w:uiPriority w:val="9"/>
    <w:unhideWhenUsed/>
    <w:qFormat/>
    <w:pPr>
      <w:keepLines/>
      <w:keepNext/>
      <w:spacing w:before="320" w:after="200"/>
      <w:outlineLvl w:val="2"/>
    </w:pPr>
    <w:rPr>
      <w:rFonts w:ascii="Arial" w:hAnsi="Arial" w:eastAsia="Arial" w:cs="Arial"/>
      <w:sz w:val="30"/>
      <w:szCs w:val="30"/>
    </w:rPr>
  </w:style>
  <w:style w:type="paragraph" w:styleId="834" w:customStyle="1">
    <w:name w:val="标题 4121"/>
    <w:basedOn w:val="770"/>
    <w:next w:val="770"/>
    <w:link w:val="843"/>
    <w:uiPriority w:val="9"/>
    <w:unhideWhenUsed/>
    <w:qFormat/>
    <w:pPr>
      <w:keepLines/>
      <w:keepNext/>
      <w:spacing w:before="320" w:after="200"/>
      <w:outlineLvl w:val="3"/>
    </w:pPr>
    <w:rPr>
      <w:rFonts w:ascii="Arial" w:hAnsi="Arial" w:eastAsia="Arial" w:cs="Arial"/>
      <w:b/>
      <w:bCs/>
      <w:sz w:val="26"/>
      <w:szCs w:val="26"/>
    </w:rPr>
  </w:style>
  <w:style w:type="paragraph" w:styleId="835" w:customStyle="1">
    <w:name w:val="标题 51"/>
    <w:basedOn w:val="770"/>
    <w:next w:val="770"/>
    <w:link w:val="844"/>
    <w:uiPriority w:val="9"/>
    <w:unhideWhenUsed/>
    <w:qFormat/>
    <w:pPr>
      <w:keepLines/>
      <w:keepNext/>
      <w:spacing w:before="320" w:after="200"/>
      <w:outlineLvl w:val="4"/>
    </w:pPr>
    <w:rPr>
      <w:rFonts w:ascii="Arial" w:hAnsi="Arial" w:eastAsia="Arial" w:cs="Arial"/>
      <w:b/>
      <w:bCs/>
      <w:sz w:val="24"/>
      <w:szCs w:val="24"/>
    </w:rPr>
  </w:style>
  <w:style w:type="paragraph" w:styleId="836" w:customStyle="1">
    <w:name w:val="标题 61"/>
    <w:basedOn w:val="770"/>
    <w:next w:val="770"/>
    <w:link w:val="845"/>
    <w:uiPriority w:val="9"/>
    <w:unhideWhenUsed/>
    <w:qFormat/>
    <w:pPr>
      <w:keepLines/>
      <w:keepNext/>
      <w:spacing w:before="320" w:after="200"/>
      <w:outlineLvl w:val="5"/>
    </w:pPr>
    <w:rPr>
      <w:rFonts w:ascii="Arial" w:hAnsi="Arial" w:eastAsia="Arial" w:cs="Arial"/>
      <w:b/>
      <w:bCs/>
      <w:sz w:val="22"/>
    </w:rPr>
  </w:style>
  <w:style w:type="paragraph" w:styleId="837" w:customStyle="1">
    <w:name w:val="标题 71"/>
    <w:basedOn w:val="770"/>
    <w:next w:val="770"/>
    <w:link w:val="846"/>
    <w:uiPriority w:val="9"/>
    <w:unhideWhenUsed/>
    <w:qFormat/>
    <w:pPr>
      <w:keepLines/>
      <w:keepNext/>
      <w:spacing w:before="320" w:after="200"/>
      <w:outlineLvl w:val="6"/>
    </w:pPr>
    <w:rPr>
      <w:rFonts w:ascii="Arial" w:hAnsi="Arial" w:eastAsia="Arial" w:cs="Arial"/>
      <w:b/>
      <w:bCs/>
      <w:i/>
      <w:iCs/>
      <w:sz w:val="22"/>
    </w:rPr>
  </w:style>
  <w:style w:type="paragraph" w:styleId="838" w:customStyle="1">
    <w:name w:val="标题 81"/>
    <w:basedOn w:val="770"/>
    <w:next w:val="770"/>
    <w:link w:val="847"/>
    <w:uiPriority w:val="9"/>
    <w:unhideWhenUsed/>
    <w:qFormat/>
    <w:pPr>
      <w:keepLines/>
      <w:keepNext/>
      <w:spacing w:before="320" w:after="200"/>
      <w:outlineLvl w:val="7"/>
    </w:pPr>
    <w:rPr>
      <w:rFonts w:ascii="Arial" w:hAnsi="Arial" w:eastAsia="Arial" w:cs="Arial"/>
      <w:i/>
      <w:iCs/>
      <w:sz w:val="22"/>
    </w:rPr>
  </w:style>
  <w:style w:type="paragraph" w:styleId="839" w:customStyle="1">
    <w:name w:val="标题 91"/>
    <w:basedOn w:val="770"/>
    <w:next w:val="770"/>
    <w:link w:val="848"/>
    <w:uiPriority w:val="9"/>
    <w:unhideWhenUsed/>
    <w:qFormat/>
    <w:pPr>
      <w:keepLines/>
      <w:keepNext/>
      <w:spacing w:before="320" w:after="200"/>
      <w:outlineLvl w:val="8"/>
    </w:pPr>
    <w:rPr>
      <w:rFonts w:ascii="Arial" w:hAnsi="Arial" w:eastAsia="Arial" w:cs="Arial"/>
      <w:i/>
      <w:iCs/>
      <w:szCs w:val="21"/>
    </w:rPr>
  </w:style>
  <w:style w:type="character" w:styleId="840" w:customStyle="1">
    <w:name w:val="默认段落字体11"/>
    <w:uiPriority w:val="1"/>
    <w:unhideWhenUsed/>
    <w:qFormat/>
  </w:style>
  <w:style w:type="character" w:styleId="841" w:customStyle="1">
    <w:name w:val="标题 2 Char1"/>
    <w:link w:val="832"/>
    <w:uiPriority w:val="9"/>
    <w:qFormat/>
    <w:rPr>
      <w:rFonts w:ascii="Arial" w:hAnsi="Arial" w:eastAsia="Arial" w:cs="Arial"/>
      <w:sz w:val="34"/>
    </w:rPr>
  </w:style>
  <w:style w:type="character" w:styleId="842" w:customStyle="1">
    <w:name w:val="标题 3 Char1"/>
    <w:link w:val="833"/>
    <w:uiPriority w:val="9"/>
    <w:qFormat/>
    <w:rPr>
      <w:rFonts w:ascii="Arial" w:hAnsi="Arial" w:eastAsia="Arial" w:cs="Arial"/>
      <w:sz w:val="30"/>
      <w:szCs w:val="30"/>
    </w:rPr>
  </w:style>
  <w:style w:type="character" w:styleId="843" w:customStyle="1">
    <w:name w:val="标题 4 Char1"/>
    <w:link w:val="834"/>
    <w:uiPriority w:val="9"/>
    <w:qFormat/>
    <w:rPr>
      <w:rFonts w:ascii="Arial" w:hAnsi="Arial" w:eastAsia="Arial" w:cs="Arial"/>
      <w:b/>
      <w:bCs/>
      <w:sz w:val="26"/>
      <w:szCs w:val="26"/>
    </w:rPr>
  </w:style>
  <w:style w:type="character" w:styleId="844" w:customStyle="1">
    <w:name w:val="标题 5 Char"/>
    <w:link w:val="835"/>
    <w:uiPriority w:val="9"/>
    <w:qFormat/>
    <w:rPr>
      <w:rFonts w:ascii="Arial" w:hAnsi="Arial" w:eastAsia="Arial" w:cs="Arial"/>
      <w:b/>
      <w:bCs/>
      <w:sz w:val="24"/>
      <w:szCs w:val="24"/>
    </w:rPr>
  </w:style>
  <w:style w:type="character" w:styleId="845" w:customStyle="1">
    <w:name w:val="标题 6 Char"/>
    <w:link w:val="836"/>
    <w:uiPriority w:val="9"/>
    <w:qFormat/>
    <w:rPr>
      <w:rFonts w:ascii="Arial" w:hAnsi="Arial" w:eastAsia="Arial" w:cs="Arial"/>
      <w:b/>
      <w:bCs/>
      <w:sz w:val="22"/>
      <w:szCs w:val="22"/>
    </w:rPr>
  </w:style>
  <w:style w:type="character" w:styleId="846" w:customStyle="1">
    <w:name w:val="标题 7 Char"/>
    <w:link w:val="837"/>
    <w:uiPriority w:val="9"/>
    <w:qFormat/>
    <w:rPr>
      <w:rFonts w:ascii="Arial" w:hAnsi="Arial" w:eastAsia="Arial" w:cs="Arial"/>
      <w:b/>
      <w:bCs/>
      <w:i/>
      <w:iCs/>
      <w:sz w:val="22"/>
      <w:szCs w:val="22"/>
    </w:rPr>
  </w:style>
  <w:style w:type="character" w:styleId="847" w:customStyle="1">
    <w:name w:val="标题 8 Char"/>
    <w:link w:val="838"/>
    <w:uiPriority w:val="9"/>
    <w:qFormat/>
    <w:rPr>
      <w:rFonts w:ascii="Arial" w:hAnsi="Arial" w:eastAsia="Arial" w:cs="Arial"/>
      <w:i/>
      <w:iCs/>
      <w:sz w:val="22"/>
      <w:szCs w:val="22"/>
    </w:rPr>
  </w:style>
  <w:style w:type="character" w:styleId="848" w:customStyle="1">
    <w:name w:val="标题 9 Char"/>
    <w:link w:val="839"/>
    <w:uiPriority w:val="9"/>
    <w:qFormat/>
    <w:rPr>
      <w:rFonts w:ascii="Arial" w:hAnsi="Arial" w:eastAsia="Arial" w:cs="Arial"/>
      <w:i/>
      <w:iCs/>
      <w:sz w:val="21"/>
      <w:szCs w:val="21"/>
    </w:rPr>
  </w:style>
  <w:style w:type="paragraph" w:styleId="849" w:customStyle="1">
    <w:name w:val="目录 711"/>
    <w:basedOn w:val="770"/>
    <w:next w:val="770"/>
    <w:uiPriority w:val="39"/>
    <w:unhideWhenUsed/>
    <w:qFormat/>
    <w:pPr>
      <w:ind w:left="1701"/>
      <w:spacing w:after="57"/>
    </w:pPr>
  </w:style>
  <w:style w:type="paragraph" w:styleId="850" w:customStyle="1">
    <w:name w:val="正文缩进121"/>
    <w:basedOn w:val="770"/>
    <w:next w:val="770"/>
    <w:uiPriority w:val="0"/>
    <w:qFormat/>
    <w:pPr>
      <w:ind w:firstLine="420"/>
      <w:jc w:val="left"/>
    </w:pPr>
    <w:rPr>
      <w:sz w:val="24"/>
      <w:szCs w:val="21"/>
    </w:rPr>
  </w:style>
  <w:style w:type="paragraph" w:styleId="851" w:customStyle="1">
    <w:name w:val="题注11"/>
    <w:basedOn w:val="770"/>
    <w:next w:val="770"/>
    <w:uiPriority w:val="35"/>
    <w:unhideWhenUsed/>
    <w:qFormat/>
    <w:pPr>
      <w:spacing w:line="276" w:lineRule="auto"/>
    </w:pPr>
    <w:rPr>
      <w:b/>
      <w:bCs/>
      <w:color w:val="4f81bd"/>
      <w:sz w:val="18"/>
      <w:szCs w:val="18"/>
    </w:rPr>
  </w:style>
  <w:style w:type="paragraph" w:styleId="852" w:customStyle="1">
    <w:name w:val="索引 511"/>
    <w:basedOn w:val="770"/>
    <w:next w:val="770"/>
    <w:uiPriority w:val="0"/>
    <w:qFormat/>
    <w:pPr>
      <w:ind w:left="798"/>
    </w:pPr>
    <w:rPr>
      <w:rFonts w:ascii="Calibri" w:hAnsi="Calibri"/>
      <w:szCs w:val="21"/>
    </w:rPr>
  </w:style>
  <w:style w:type="paragraph" w:styleId="853" w:customStyle="1">
    <w:name w:val="文档结构图11"/>
    <w:basedOn w:val="770"/>
    <w:uiPriority w:val="0"/>
    <w:semiHidden/>
    <w:qFormat/>
    <w:pPr>
      <w:shd w:val="clear" w:color="auto" w:fill="000080"/>
    </w:pPr>
  </w:style>
  <w:style w:type="paragraph" w:styleId="854" w:customStyle="1">
    <w:name w:val="批注文字11"/>
    <w:basedOn w:val="770"/>
    <w:link w:val="855"/>
    <w:uiPriority w:val="99"/>
    <w:unhideWhenUsed/>
    <w:qFormat/>
    <w:pPr>
      <w:jc w:val="left"/>
    </w:pPr>
  </w:style>
  <w:style w:type="character" w:styleId="855" w:customStyle="1">
    <w:name w:val="批注文字 Char1"/>
    <w:link w:val="854"/>
    <w:uiPriority w:val="99"/>
    <w:semiHidden/>
    <w:qFormat/>
    <w:rPr>
      <w:sz w:val="21"/>
      <w:szCs w:val="22"/>
    </w:rPr>
  </w:style>
  <w:style w:type="paragraph" w:styleId="856" w:customStyle="1">
    <w:name w:val="正文文本11"/>
    <w:basedOn w:val="770"/>
    <w:uiPriority w:val="99"/>
    <w:qFormat/>
    <w:pPr>
      <w:jc w:val="left"/>
      <w:widowControl/>
    </w:pPr>
  </w:style>
  <w:style w:type="paragraph" w:styleId="857" w:customStyle="1">
    <w:name w:val="正文文本缩进12"/>
    <w:basedOn w:val="770"/>
    <w:next w:val="858"/>
    <w:uiPriority w:val="0"/>
    <w:qFormat/>
    <w:pPr>
      <w:ind w:left="420"/>
      <w:spacing w:after="120"/>
    </w:pPr>
    <w:rPr>
      <w:szCs w:val="21"/>
    </w:rPr>
  </w:style>
  <w:style w:type="paragraph" w:styleId="858" w:customStyle="1">
    <w:name w:val="寄信人地址12"/>
    <w:basedOn w:val="770"/>
    <w:uiPriority w:val="0"/>
    <w:qFormat/>
    <w:pPr>
      <w:ind w:firstLine="200"/>
      <w:spacing w:line="360" w:lineRule="auto"/>
    </w:pPr>
    <w:rPr>
      <w:rFonts w:ascii="Arial" w:hAnsi="Arial" w:eastAsia="仿宋_GB2312" w:cs="Arial"/>
      <w:sz w:val="24"/>
    </w:rPr>
  </w:style>
  <w:style w:type="paragraph" w:styleId="859" w:customStyle="1">
    <w:name w:val="目录 511"/>
    <w:basedOn w:val="770"/>
    <w:next w:val="770"/>
    <w:uiPriority w:val="39"/>
    <w:unhideWhenUsed/>
    <w:qFormat/>
    <w:pPr>
      <w:ind w:left="1134"/>
      <w:spacing w:after="57"/>
    </w:pPr>
  </w:style>
  <w:style w:type="paragraph" w:styleId="860" w:customStyle="1">
    <w:name w:val="目录 311"/>
    <w:basedOn w:val="770"/>
    <w:next w:val="770"/>
    <w:uiPriority w:val="39"/>
    <w:unhideWhenUsed/>
    <w:qFormat/>
    <w:pPr>
      <w:ind w:left="567"/>
      <w:spacing w:after="57"/>
    </w:pPr>
  </w:style>
  <w:style w:type="paragraph" w:styleId="861" w:customStyle="1">
    <w:name w:val="纯文本1112"/>
    <w:basedOn w:val="770"/>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62" w:customStyle="1">
    <w:name w:val="目录 811"/>
    <w:basedOn w:val="770"/>
    <w:next w:val="770"/>
    <w:uiPriority w:val="39"/>
    <w:unhideWhenUsed/>
    <w:qFormat/>
    <w:pPr>
      <w:ind w:left="1984"/>
      <w:spacing w:after="57"/>
    </w:pPr>
  </w:style>
  <w:style w:type="paragraph" w:styleId="863" w:customStyle="1">
    <w:name w:val="尾注文本1"/>
    <w:basedOn w:val="770"/>
    <w:link w:val="864"/>
    <w:uiPriority w:val="99"/>
    <w:unhideWhenUsed/>
    <w:qFormat/>
    <w:rPr>
      <w:sz w:val="20"/>
    </w:rPr>
  </w:style>
  <w:style w:type="character" w:styleId="864" w:customStyle="1">
    <w:name w:val="尾注文本 Char"/>
    <w:link w:val="863"/>
    <w:uiPriority w:val="99"/>
    <w:qFormat/>
    <w:rPr>
      <w:sz w:val="20"/>
    </w:rPr>
  </w:style>
  <w:style w:type="paragraph" w:styleId="865" w:customStyle="1">
    <w:name w:val="批注框文本11"/>
    <w:basedOn w:val="770"/>
    <w:link w:val="866"/>
    <w:uiPriority w:val="99"/>
    <w:unhideWhenUsed/>
    <w:qFormat/>
    <w:rPr>
      <w:sz w:val="18"/>
      <w:szCs w:val="18"/>
    </w:rPr>
  </w:style>
  <w:style w:type="character" w:styleId="866" w:customStyle="1">
    <w:name w:val="批注框文本 Char1"/>
    <w:link w:val="865"/>
    <w:uiPriority w:val="99"/>
    <w:semiHidden/>
    <w:qFormat/>
    <w:rPr>
      <w:sz w:val="18"/>
      <w:szCs w:val="18"/>
    </w:rPr>
  </w:style>
  <w:style w:type="paragraph" w:styleId="867" w:customStyle="1">
    <w:name w:val="页脚111"/>
    <w:basedOn w:val="770"/>
    <w:link w:val="868"/>
    <w:uiPriority w:val="99"/>
    <w:unhideWhenUsed/>
    <w:qFormat/>
    <w:pPr>
      <w:tabs>
        <w:tab w:val="center" w:pos="7143" w:leader="none"/>
        <w:tab w:val="right" w:pos="14287" w:leader="none"/>
      </w:tabs>
    </w:pPr>
  </w:style>
  <w:style w:type="character" w:styleId="868" w:customStyle="1">
    <w:name w:val="页脚 Char1"/>
    <w:link w:val="867"/>
    <w:uiPriority w:val="99"/>
    <w:qFormat/>
  </w:style>
  <w:style w:type="paragraph" w:styleId="869" w:customStyle="1">
    <w:name w:val="页眉11"/>
    <w:basedOn w:val="770"/>
    <w:link w:val="870"/>
    <w:uiPriority w:val="99"/>
    <w:unhideWhenUsed/>
    <w:qFormat/>
    <w:pPr>
      <w:tabs>
        <w:tab w:val="center" w:pos="7143" w:leader="none"/>
        <w:tab w:val="right" w:pos="14287" w:leader="none"/>
      </w:tabs>
    </w:pPr>
  </w:style>
  <w:style w:type="character" w:styleId="870" w:customStyle="1">
    <w:name w:val="页眉 Char1"/>
    <w:link w:val="869"/>
    <w:uiPriority w:val="99"/>
    <w:qFormat/>
  </w:style>
  <w:style w:type="paragraph" w:styleId="871" w:customStyle="1">
    <w:name w:val="目录 112"/>
    <w:basedOn w:val="770"/>
    <w:next w:val="770"/>
    <w:uiPriority w:val="39"/>
    <w:unhideWhenUsed/>
    <w:qFormat/>
    <w:pPr>
      <w:spacing w:after="57"/>
    </w:pPr>
  </w:style>
  <w:style w:type="paragraph" w:styleId="872" w:customStyle="1">
    <w:name w:val="目录 411"/>
    <w:basedOn w:val="770"/>
    <w:next w:val="770"/>
    <w:uiPriority w:val="39"/>
    <w:unhideWhenUsed/>
    <w:qFormat/>
    <w:pPr>
      <w:ind w:left="850"/>
      <w:spacing w:after="57"/>
    </w:pPr>
  </w:style>
  <w:style w:type="paragraph" w:styleId="873" w:customStyle="1">
    <w:name w:val="副标题1"/>
    <w:basedOn w:val="770"/>
    <w:next w:val="770"/>
    <w:link w:val="874"/>
    <w:uiPriority w:val="11"/>
    <w:qFormat/>
    <w:pPr>
      <w:spacing w:before="200" w:after="200"/>
    </w:pPr>
    <w:rPr>
      <w:sz w:val="24"/>
      <w:szCs w:val="24"/>
    </w:rPr>
  </w:style>
  <w:style w:type="character" w:styleId="874" w:customStyle="1">
    <w:name w:val="副标题 Char"/>
    <w:link w:val="873"/>
    <w:uiPriority w:val="11"/>
    <w:qFormat/>
    <w:rPr>
      <w:sz w:val="24"/>
      <w:szCs w:val="24"/>
    </w:rPr>
  </w:style>
  <w:style w:type="paragraph" w:styleId="875" w:customStyle="1">
    <w:name w:val="脚注文本11"/>
    <w:basedOn w:val="770"/>
    <w:next w:val="852"/>
    <w:link w:val="876"/>
    <w:uiPriority w:val="99"/>
    <w:unhideWhenUsed/>
    <w:qFormat/>
    <w:pPr>
      <w:spacing w:after="40"/>
    </w:pPr>
    <w:rPr>
      <w:sz w:val="18"/>
    </w:rPr>
  </w:style>
  <w:style w:type="character" w:styleId="876" w:customStyle="1">
    <w:name w:val="脚注文本 Char1"/>
    <w:link w:val="875"/>
    <w:uiPriority w:val="99"/>
    <w:qFormat/>
    <w:rPr>
      <w:sz w:val="18"/>
    </w:rPr>
  </w:style>
  <w:style w:type="paragraph" w:styleId="877" w:customStyle="1">
    <w:name w:val="目录 611"/>
    <w:basedOn w:val="770"/>
    <w:next w:val="770"/>
    <w:uiPriority w:val="39"/>
    <w:unhideWhenUsed/>
    <w:qFormat/>
    <w:pPr>
      <w:ind w:left="1417"/>
      <w:spacing w:after="57"/>
    </w:pPr>
  </w:style>
  <w:style w:type="paragraph" w:styleId="878" w:customStyle="1">
    <w:name w:val="图表目录1"/>
    <w:basedOn w:val="770"/>
    <w:next w:val="770"/>
    <w:uiPriority w:val="99"/>
    <w:unhideWhenUsed/>
    <w:qFormat/>
  </w:style>
  <w:style w:type="paragraph" w:styleId="879" w:customStyle="1">
    <w:name w:val="目录 211"/>
    <w:basedOn w:val="770"/>
    <w:next w:val="770"/>
    <w:uiPriority w:val="39"/>
    <w:unhideWhenUsed/>
    <w:qFormat/>
    <w:pPr>
      <w:ind w:left="283"/>
      <w:spacing w:after="57"/>
    </w:pPr>
  </w:style>
  <w:style w:type="paragraph" w:styleId="880" w:customStyle="1">
    <w:name w:val="目录 911"/>
    <w:basedOn w:val="770"/>
    <w:next w:val="770"/>
    <w:uiPriority w:val="39"/>
    <w:unhideWhenUsed/>
    <w:qFormat/>
    <w:pPr>
      <w:ind w:left="2268"/>
      <w:spacing w:after="57"/>
    </w:pPr>
  </w:style>
  <w:style w:type="paragraph" w:styleId="881" w:customStyle="1">
    <w:name w:val="普通(网站)111"/>
    <w:basedOn w:val="770"/>
    <w:uiPriority w:val="99"/>
    <w:qFormat/>
    <w:pPr>
      <w:spacing w:before="100" w:beforeAutospacing="1" w:after="100" w:afterAutospacing="1"/>
    </w:pPr>
    <w:rPr>
      <w:rFonts w:ascii="宋体" w:hAnsi="宋体" w:cs="宋体"/>
      <w:sz w:val="24"/>
    </w:rPr>
  </w:style>
  <w:style w:type="paragraph" w:styleId="882" w:customStyle="1">
    <w:name w:val="标题11"/>
    <w:basedOn w:val="770"/>
    <w:next w:val="770"/>
    <w:link w:val="883"/>
    <w:uiPriority w:val="10"/>
    <w:qFormat/>
    <w:pPr>
      <w:contextualSpacing/>
      <w:spacing w:before="300" w:after="200"/>
    </w:pPr>
    <w:rPr>
      <w:sz w:val="48"/>
      <w:szCs w:val="48"/>
    </w:rPr>
  </w:style>
  <w:style w:type="character" w:styleId="883" w:customStyle="1">
    <w:name w:val="标题 Char1"/>
    <w:link w:val="882"/>
    <w:uiPriority w:val="10"/>
    <w:qFormat/>
    <w:rPr>
      <w:sz w:val="48"/>
      <w:szCs w:val="48"/>
    </w:rPr>
  </w:style>
  <w:style w:type="paragraph" w:styleId="884" w:customStyle="1">
    <w:name w:val="批注主题11"/>
    <w:basedOn w:val="854"/>
    <w:next w:val="854"/>
    <w:link w:val="885"/>
    <w:uiPriority w:val="99"/>
    <w:unhideWhenUsed/>
    <w:qFormat/>
    <w:rPr>
      <w:b/>
      <w:bCs/>
    </w:rPr>
  </w:style>
  <w:style w:type="character" w:styleId="885" w:customStyle="1">
    <w:name w:val="批注主题 Char1"/>
    <w:link w:val="884"/>
    <w:uiPriority w:val="99"/>
    <w:semiHidden/>
    <w:qFormat/>
    <w:rPr>
      <w:b/>
      <w:bCs/>
      <w:sz w:val="21"/>
      <w:szCs w:val="22"/>
    </w:rPr>
  </w:style>
  <w:style w:type="paragraph" w:styleId="886" w:customStyle="1">
    <w:name w:val="正文首行缩进11"/>
    <w:basedOn w:val="856"/>
    <w:uiPriority w:val="0"/>
    <w:unhideWhenUsed/>
    <w:qFormat/>
    <w:pPr>
      <w:ind w:firstLine="420"/>
    </w:pPr>
  </w:style>
  <w:style w:type="table" w:styleId="887" w:customStyle="1">
    <w:name w:val="网格型11"/>
    <w:uiPriority w:val="59"/>
    <w:qFormat/>
    <w:tblPr>
      <w:tblCellMar>
        <w:left w:w="0" w:type="dxa"/>
        <w:top w:w="0" w:type="dxa"/>
        <w:right w:w="0" w:type="dxa"/>
        <w:bottom w:w="0" w:type="dxa"/>
      </w:tblCellMar>
    </w:tblPr>
  </w:style>
  <w:style w:type="character" w:styleId="888" w:customStyle="1">
    <w:name w:val="要点11"/>
    <w:uiPriority w:val="22"/>
    <w:qFormat/>
    <w:rPr>
      <w:b/>
    </w:rPr>
  </w:style>
  <w:style w:type="character" w:styleId="889" w:customStyle="1">
    <w:name w:val="尾注引用1"/>
    <w:uiPriority w:val="99"/>
    <w:unhideWhenUsed/>
    <w:qFormat/>
    <w:rPr>
      <w:vertAlign w:val="superscript"/>
    </w:rPr>
  </w:style>
  <w:style w:type="character" w:styleId="890" w:customStyle="1">
    <w:name w:val="已访问的超链接11"/>
    <w:uiPriority w:val="99"/>
    <w:unhideWhenUsed/>
    <w:qFormat/>
    <w:rPr>
      <w:color w:val="333333"/>
      <w:u w:val="none"/>
    </w:rPr>
  </w:style>
  <w:style w:type="character" w:styleId="891" w:customStyle="1">
    <w:name w:val="超链接11"/>
    <w:uiPriority w:val="99"/>
    <w:unhideWhenUsed/>
    <w:qFormat/>
    <w:rPr>
      <w:color w:val="0000ff"/>
      <w:u w:val="single"/>
    </w:rPr>
  </w:style>
  <w:style w:type="character" w:styleId="892" w:customStyle="1">
    <w:name w:val="批注引用11"/>
    <w:uiPriority w:val="99"/>
    <w:unhideWhenUsed/>
    <w:qFormat/>
    <w:rPr>
      <w:sz w:val="21"/>
      <w:szCs w:val="21"/>
    </w:rPr>
  </w:style>
  <w:style w:type="character" w:styleId="893" w:customStyle="1">
    <w:name w:val="脚注引用11"/>
    <w:uiPriority w:val="99"/>
    <w:unhideWhenUsed/>
    <w:qFormat/>
    <w:rPr>
      <w:vertAlign w:val="superscript"/>
    </w:rPr>
  </w:style>
  <w:style w:type="character" w:styleId="894" w:customStyle="1">
    <w:name w:val="Heading 1 Char"/>
    <w:uiPriority w:val="9"/>
    <w:qFormat/>
    <w:rPr>
      <w:rFonts w:ascii="Arial" w:hAnsi="Arial" w:eastAsia="Arial" w:cs="Arial"/>
      <w:sz w:val="40"/>
      <w:szCs w:val="40"/>
    </w:rPr>
  </w:style>
  <w:style w:type="character" w:styleId="895" w:customStyle="1">
    <w:name w:val="Heading 2 Char"/>
    <w:uiPriority w:val="9"/>
    <w:qFormat/>
    <w:rPr>
      <w:rFonts w:ascii="Arial" w:hAnsi="Arial" w:eastAsia="Arial" w:cs="Arial"/>
      <w:sz w:val="34"/>
    </w:rPr>
  </w:style>
  <w:style w:type="character" w:styleId="896" w:customStyle="1">
    <w:name w:val="Heading 3 Char"/>
    <w:uiPriority w:val="9"/>
    <w:qFormat/>
    <w:rPr>
      <w:rFonts w:ascii="Arial" w:hAnsi="Arial" w:eastAsia="Arial" w:cs="Arial"/>
      <w:sz w:val="30"/>
      <w:szCs w:val="30"/>
    </w:rPr>
  </w:style>
  <w:style w:type="character" w:styleId="897" w:customStyle="1">
    <w:name w:val="Heading 4 Char"/>
    <w:uiPriority w:val="9"/>
    <w:qFormat/>
    <w:rPr>
      <w:rFonts w:ascii="Arial" w:hAnsi="Arial" w:eastAsia="Arial" w:cs="Arial"/>
      <w:b/>
      <w:bCs/>
      <w:sz w:val="26"/>
      <w:szCs w:val="26"/>
    </w:rPr>
  </w:style>
  <w:style w:type="character" w:styleId="898" w:customStyle="1">
    <w:name w:val="Heading 5 Char"/>
    <w:uiPriority w:val="9"/>
    <w:qFormat/>
    <w:rPr>
      <w:rFonts w:ascii="Arial" w:hAnsi="Arial" w:eastAsia="Arial" w:cs="Arial"/>
      <w:b/>
      <w:bCs/>
      <w:sz w:val="24"/>
      <w:szCs w:val="24"/>
    </w:rPr>
  </w:style>
  <w:style w:type="character" w:styleId="899" w:customStyle="1">
    <w:name w:val="Heading 6 Char"/>
    <w:uiPriority w:val="9"/>
    <w:qFormat/>
    <w:rPr>
      <w:rFonts w:ascii="Arial" w:hAnsi="Arial" w:eastAsia="Arial" w:cs="Arial"/>
      <w:b/>
      <w:bCs/>
      <w:sz w:val="22"/>
      <w:szCs w:val="22"/>
    </w:rPr>
  </w:style>
  <w:style w:type="character" w:styleId="900" w:customStyle="1">
    <w:name w:val="Heading 7 Char"/>
    <w:uiPriority w:val="9"/>
    <w:qFormat/>
    <w:rPr>
      <w:rFonts w:ascii="Arial" w:hAnsi="Arial" w:eastAsia="Arial" w:cs="Arial"/>
      <w:b/>
      <w:bCs/>
      <w:i/>
      <w:iCs/>
      <w:sz w:val="22"/>
      <w:szCs w:val="22"/>
    </w:rPr>
  </w:style>
  <w:style w:type="character" w:styleId="901" w:customStyle="1">
    <w:name w:val="Heading 8 Char"/>
    <w:uiPriority w:val="9"/>
    <w:qFormat/>
    <w:rPr>
      <w:rFonts w:ascii="Arial" w:hAnsi="Arial" w:eastAsia="Arial" w:cs="Arial"/>
      <w:i/>
      <w:iCs/>
      <w:sz w:val="22"/>
      <w:szCs w:val="22"/>
    </w:rPr>
  </w:style>
  <w:style w:type="character" w:styleId="902" w:customStyle="1">
    <w:name w:val="Heading 9 Char"/>
    <w:uiPriority w:val="9"/>
    <w:qFormat/>
    <w:rPr>
      <w:rFonts w:ascii="Arial" w:hAnsi="Arial" w:eastAsia="Arial" w:cs="Arial"/>
      <w:i/>
      <w:iCs/>
      <w:sz w:val="21"/>
      <w:szCs w:val="21"/>
    </w:rPr>
  </w:style>
  <w:style w:type="character" w:styleId="903" w:customStyle="1">
    <w:name w:val="Title Char"/>
    <w:uiPriority w:val="10"/>
    <w:qFormat/>
    <w:rPr>
      <w:sz w:val="48"/>
      <w:szCs w:val="48"/>
    </w:rPr>
  </w:style>
  <w:style w:type="character" w:styleId="904" w:customStyle="1">
    <w:name w:val="Subtitle Char"/>
    <w:uiPriority w:val="11"/>
    <w:qFormat/>
    <w:rPr>
      <w:sz w:val="24"/>
      <w:szCs w:val="24"/>
    </w:rPr>
  </w:style>
  <w:style w:type="character" w:styleId="905" w:customStyle="1">
    <w:name w:val="Quote Char"/>
    <w:uiPriority w:val="29"/>
    <w:qFormat/>
    <w:rPr>
      <w:i/>
    </w:rPr>
  </w:style>
  <w:style w:type="character" w:styleId="906" w:customStyle="1">
    <w:name w:val="Intense Quote Char"/>
    <w:uiPriority w:val="30"/>
    <w:qFormat/>
    <w:rPr>
      <w:i/>
    </w:rPr>
  </w:style>
  <w:style w:type="character" w:styleId="907" w:customStyle="1">
    <w:name w:val="Header Char"/>
    <w:basedOn w:val="840"/>
    <w:uiPriority w:val="99"/>
    <w:qFormat/>
  </w:style>
  <w:style w:type="character" w:styleId="908" w:customStyle="1">
    <w:name w:val="Caption Char"/>
    <w:uiPriority w:val="99"/>
    <w:qFormat/>
  </w:style>
  <w:style w:type="character" w:styleId="909" w:customStyle="1">
    <w:name w:val="Footnote Text Char"/>
    <w:uiPriority w:val="99"/>
    <w:qFormat/>
    <w:rPr>
      <w:sz w:val="18"/>
    </w:rPr>
  </w:style>
  <w:style w:type="character" w:styleId="910" w:customStyle="1">
    <w:name w:val="Endnote Text Char"/>
    <w:uiPriority w:val="99"/>
    <w:qFormat/>
    <w:rPr>
      <w:sz w:val="20"/>
    </w:rPr>
  </w:style>
  <w:style w:type="paragraph" w:styleId="911" w:customStyle="1">
    <w:name w:val="TOC 标题111"/>
    <w:uiPriority w:val="39"/>
    <w:unhideWhenUsed/>
    <w:qFormat/>
    <w:rPr>
      <w:rFonts w:ascii="Times New Roman" w:hAnsi="Times New Roman" w:eastAsia="宋体" w:cs="Times New Roman"/>
      <w:lang w:val="en-US" w:eastAsia="zh-CN" w:bidi="ar-SA"/>
    </w:rPr>
  </w:style>
  <w:style w:type="paragraph" w:styleId="912" w:customStyle="1">
    <w:name w:val="段"/>
    <w:next w:val="770"/>
    <w:uiPriority w:val="0"/>
    <w:qFormat/>
    <w:pPr>
      <w:ind w:firstLine="200"/>
      <w:jc w:val="both"/>
    </w:pPr>
    <w:rPr>
      <w:rFonts w:ascii="宋体" w:hAnsi="Times New Roman" w:eastAsia="宋体" w:cs="Times New Roman"/>
      <w:sz w:val="21"/>
      <w:lang w:val="en-US" w:eastAsia="zh-CN" w:bidi="ar-SA"/>
    </w:rPr>
  </w:style>
  <w:style w:type="character" w:styleId="913" w:customStyle="1">
    <w:name w:val="标题 3 Char"/>
    <w:link w:val="914"/>
    <w:uiPriority w:val="99"/>
    <w:qFormat/>
    <w:rPr>
      <w:rFonts w:ascii="Times New Roman" w:hAnsi="黑体" w:eastAsia="黑体" w:cs="Times New Roman"/>
      <w:sz w:val="24"/>
      <w:szCs w:val="24"/>
    </w:rPr>
  </w:style>
  <w:style w:type="paragraph" w:styleId="914" w:customStyle="1">
    <w:name w:val="标题 31"/>
    <w:basedOn w:val="770"/>
    <w:next w:val="770"/>
    <w:link w:val="913"/>
    <w:uiPriority w:val="99"/>
    <w:qFormat/>
    <w:pPr>
      <w:ind w:firstLine="137"/>
      <w:keepLines/>
      <w:keepNext/>
      <w:spacing w:before="20" w:after="20" w:line="415" w:lineRule="auto"/>
      <w:outlineLvl w:val="2"/>
    </w:pPr>
    <w:rPr>
      <w:rFonts w:hAnsi="黑体" w:eastAsia="黑体"/>
      <w:sz w:val="24"/>
      <w:szCs w:val="24"/>
    </w:rPr>
  </w:style>
  <w:style w:type="character" w:styleId="915" w:customStyle="1">
    <w:name w:val="页码1"/>
    <w:uiPriority w:val="0"/>
    <w:qFormat/>
    <w:rPr>
      <w:rFonts w:ascii="Times New Roman" w:hAnsi="Times New Roman" w:eastAsia="宋体" w:cs="Times New Roman"/>
      <w:sz w:val="21"/>
      <w:szCs w:val="22"/>
      <w:lang w:val="en-US" w:eastAsia="zh-CN" w:bidi="ar-SA"/>
    </w:rPr>
  </w:style>
  <w:style w:type="character" w:styleId="916" w:customStyle="1">
    <w:name w:val="标题 1 字符"/>
    <w:link w:val="917"/>
    <w:uiPriority w:val="9"/>
    <w:qFormat/>
    <w:rPr>
      <w:rFonts w:ascii="Arial" w:hAnsi="Arial" w:eastAsia="Arial" w:cs="Arial"/>
      <w:sz w:val="40"/>
      <w:szCs w:val="40"/>
    </w:rPr>
  </w:style>
  <w:style w:type="paragraph" w:styleId="917" w:customStyle="1">
    <w:name w:val="标题 112"/>
    <w:basedOn w:val="770"/>
    <w:next w:val="770"/>
    <w:link w:val="916"/>
    <w:uiPriority w:val="9"/>
    <w:qFormat/>
    <w:pPr>
      <w:keepLines/>
      <w:keepNext/>
      <w:spacing w:before="480" w:after="200"/>
      <w:outlineLvl w:val="0"/>
    </w:pPr>
    <w:rPr>
      <w:rFonts w:ascii="Arial" w:hAnsi="Arial" w:eastAsia="Arial" w:cs="Arial"/>
      <w:sz w:val="40"/>
      <w:szCs w:val="40"/>
    </w:rPr>
  </w:style>
  <w:style w:type="character" w:styleId="918" w:customStyle="1">
    <w:name w:val="NormalCharacter1"/>
    <w:uiPriority w:val="0"/>
    <w:qFormat/>
    <w:rPr>
      <w:rFonts w:ascii="Times New Roman" w:hAnsi="Times New Roman" w:eastAsia="宋体" w:cs="Times New Roman"/>
      <w:sz w:val="21"/>
      <w:szCs w:val="22"/>
      <w:lang w:val="en-US" w:eastAsia="zh-CN" w:bidi="ar-SA"/>
    </w:rPr>
  </w:style>
  <w:style w:type="paragraph" w:styleId="919" w:customStyle="1">
    <w:name w:val="正文文本1"/>
    <w:basedOn w:val="770"/>
    <w:link w:val="921"/>
    <w:uiPriority w:val="99"/>
    <w:qFormat/>
    <w:rPr>
      <w:rFonts w:ascii="华文中宋" w:hAnsi="Calibri" w:eastAsia="华文中宋"/>
      <w:bCs/>
      <w:sz w:val="28"/>
      <w:szCs w:val="24"/>
    </w:rPr>
  </w:style>
  <w:style w:type="paragraph" w:styleId="920"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921" w:customStyle="1">
    <w:name w:val="正文文本 Char"/>
    <w:link w:val="919"/>
    <w:uiPriority w:val="99"/>
    <w:qFormat/>
    <w:rPr>
      <w:rFonts w:ascii="华文中宋" w:hAnsi="Calibri" w:eastAsia="华文中宋" w:cs="Times New Roman"/>
      <w:bCs/>
      <w:sz w:val="28"/>
      <w:szCs w:val="24"/>
    </w:rPr>
  </w:style>
  <w:style w:type="paragraph" w:styleId="922">
    <w:name w:val="List Paragraph"/>
    <w:basedOn w:val="770"/>
    <w:uiPriority w:val="34"/>
    <w:qFormat/>
    <w:pPr>
      <w:contextualSpacing/>
      <w:ind w:left="720"/>
    </w:pPr>
  </w:style>
  <w:style w:type="paragraph" w:styleId="923">
    <w:name w:val="No Spacing"/>
    <w:uiPriority w:val="1"/>
    <w:qFormat/>
    <w:rPr>
      <w:rFonts w:ascii="Times New Roman" w:hAnsi="Times New Roman" w:eastAsia="宋体" w:cs="Times New Roman"/>
      <w:lang w:val="en-US" w:eastAsia="zh-CN" w:bidi="ar-SA"/>
    </w:rPr>
  </w:style>
  <w:style w:type="paragraph" w:styleId="924">
    <w:name w:val="Quote"/>
    <w:basedOn w:val="770"/>
    <w:next w:val="770"/>
    <w:link w:val="925"/>
    <w:uiPriority w:val="29"/>
    <w:qFormat/>
    <w:pPr>
      <w:ind w:left="720" w:right="720"/>
    </w:pPr>
    <w:rPr>
      <w:i/>
    </w:rPr>
  </w:style>
  <w:style w:type="character" w:styleId="925" w:customStyle="1">
    <w:name w:val="引用 字符"/>
    <w:link w:val="924"/>
    <w:uiPriority w:val="29"/>
    <w:qFormat/>
    <w:rPr>
      <w:i/>
    </w:rPr>
  </w:style>
  <w:style w:type="paragraph" w:styleId="926">
    <w:name w:val="Intense Quote"/>
    <w:basedOn w:val="770"/>
    <w:next w:val="770"/>
    <w:link w:val="9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明显引用 字符"/>
    <w:link w:val="926"/>
    <w:uiPriority w:val="30"/>
    <w:qFormat/>
    <w:rPr>
      <w:i/>
    </w:rPr>
  </w:style>
  <w:style w:type="character" w:styleId="928" w:customStyle="1">
    <w:name w:val="Footer Char"/>
    <w:uiPriority w:val="99"/>
    <w:qFormat/>
  </w:style>
  <w:style w:type="table" w:styleId="929" w:customStyle="1">
    <w:name w:val="Table Grid Light"/>
    <w:uiPriority w:val="59"/>
    <w:qFormat/>
    <w:tblPr>
      <w:tblCellMar>
        <w:left w:w="0" w:type="dxa"/>
        <w:top w:w="0" w:type="dxa"/>
        <w:right w:w="0" w:type="dxa"/>
        <w:bottom w:w="0" w:type="dxa"/>
      </w:tblCellMar>
    </w:tblPr>
  </w:style>
  <w:style w:type="table" w:styleId="930" w:customStyle="1">
    <w:name w:val="Grid Table 1 Light - Accent 1"/>
    <w:uiPriority w:val="99"/>
    <w:qFormat/>
    <w:tblPr>
      <w:tblCellMar>
        <w:left w:w="0" w:type="dxa"/>
        <w:top w:w="0" w:type="dxa"/>
        <w:right w:w="0" w:type="dxa"/>
        <w:bottom w:w="0" w:type="dxa"/>
      </w:tblCellMar>
    </w:tblPr>
  </w:style>
  <w:style w:type="table" w:styleId="931" w:customStyle="1">
    <w:name w:val="Grid Table 1 Light - Accent 2"/>
    <w:uiPriority w:val="99"/>
    <w:qFormat/>
    <w:tblPr>
      <w:tblCellMar>
        <w:left w:w="0" w:type="dxa"/>
        <w:top w:w="0" w:type="dxa"/>
        <w:right w:w="0" w:type="dxa"/>
        <w:bottom w:w="0" w:type="dxa"/>
      </w:tblCellMar>
    </w:tblPr>
  </w:style>
  <w:style w:type="table" w:styleId="932" w:customStyle="1">
    <w:name w:val="Grid Table 1 Light - Accent 3"/>
    <w:uiPriority w:val="99"/>
    <w:qFormat/>
    <w:tblPr>
      <w:tblCellMar>
        <w:left w:w="0" w:type="dxa"/>
        <w:top w:w="0" w:type="dxa"/>
        <w:right w:w="0" w:type="dxa"/>
        <w:bottom w:w="0" w:type="dxa"/>
      </w:tblCellMar>
    </w:tblPr>
  </w:style>
  <w:style w:type="table" w:styleId="933" w:customStyle="1">
    <w:name w:val="Grid Table 1 Light - Accent 4"/>
    <w:uiPriority w:val="99"/>
    <w:qFormat/>
    <w:tblPr>
      <w:tblCellMar>
        <w:left w:w="0" w:type="dxa"/>
        <w:top w:w="0" w:type="dxa"/>
        <w:right w:w="0" w:type="dxa"/>
        <w:bottom w:w="0" w:type="dxa"/>
      </w:tblCellMar>
    </w:tblPr>
  </w:style>
  <w:style w:type="table" w:styleId="934" w:customStyle="1">
    <w:name w:val="Grid Table 1 Light - Accent 5"/>
    <w:uiPriority w:val="99"/>
    <w:qFormat/>
    <w:tblPr>
      <w:tblCellMar>
        <w:left w:w="0" w:type="dxa"/>
        <w:top w:w="0" w:type="dxa"/>
        <w:right w:w="0" w:type="dxa"/>
        <w:bottom w:w="0" w:type="dxa"/>
      </w:tblCellMar>
    </w:tblPr>
  </w:style>
  <w:style w:type="table" w:styleId="935" w:customStyle="1">
    <w:name w:val="Grid Table 1 Light - Accent 6"/>
    <w:uiPriority w:val="99"/>
    <w:qFormat/>
    <w:tblPr>
      <w:tblCellMar>
        <w:left w:w="0" w:type="dxa"/>
        <w:top w:w="0" w:type="dxa"/>
        <w:right w:w="0" w:type="dxa"/>
        <w:bottom w:w="0" w:type="dxa"/>
      </w:tblCellMar>
    </w:tblPr>
  </w:style>
  <w:style w:type="table" w:styleId="936" w:customStyle="1">
    <w:name w:val="Grid Table 2 - Accent 1"/>
    <w:uiPriority w:val="99"/>
    <w:qFormat/>
    <w:tblPr>
      <w:tblCellMar>
        <w:left w:w="0" w:type="dxa"/>
        <w:top w:w="0" w:type="dxa"/>
        <w:right w:w="0" w:type="dxa"/>
        <w:bottom w:w="0" w:type="dxa"/>
      </w:tblCellMar>
    </w:tblPr>
  </w:style>
  <w:style w:type="table" w:styleId="937" w:customStyle="1">
    <w:name w:val="Grid Table 2 - Accent 2"/>
    <w:uiPriority w:val="99"/>
    <w:qFormat/>
    <w:tblPr>
      <w:tblCellMar>
        <w:left w:w="0" w:type="dxa"/>
        <w:top w:w="0" w:type="dxa"/>
        <w:right w:w="0" w:type="dxa"/>
        <w:bottom w:w="0" w:type="dxa"/>
      </w:tblCellMar>
    </w:tblPr>
  </w:style>
  <w:style w:type="table" w:styleId="938" w:customStyle="1">
    <w:name w:val="Grid Table 2 - Accent 3"/>
    <w:uiPriority w:val="99"/>
    <w:qFormat/>
    <w:tblPr>
      <w:tblCellMar>
        <w:left w:w="0" w:type="dxa"/>
        <w:top w:w="0" w:type="dxa"/>
        <w:right w:w="0" w:type="dxa"/>
        <w:bottom w:w="0" w:type="dxa"/>
      </w:tblCellMar>
    </w:tblPr>
  </w:style>
  <w:style w:type="table" w:styleId="939" w:customStyle="1">
    <w:name w:val="Grid Table 2 - Accent 4"/>
    <w:uiPriority w:val="99"/>
    <w:qFormat/>
    <w:tblPr>
      <w:tblCellMar>
        <w:left w:w="0" w:type="dxa"/>
        <w:top w:w="0" w:type="dxa"/>
        <w:right w:w="0" w:type="dxa"/>
        <w:bottom w:w="0" w:type="dxa"/>
      </w:tblCellMar>
    </w:tblPr>
  </w:style>
  <w:style w:type="table" w:styleId="940" w:customStyle="1">
    <w:name w:val="Grid Table 2 - Accent 5"/>
    <w:uiPriority w:val="99"/>
    <w:qFormat/>
    <w:tblPr>
      <w:tblCellMar>
        <w:left w:w="0" w:type="dxa"/>
        <w:top w:w="0" w:type="dxa"/>
        <w:right w:w="0" w:type="dxa"/>
        <w:bottom w:w="0" w:type="dxa"/>
      </w:tblCellMar>
    </w:tblPr>
  </w:style>
  <w:style w:type="table" w:styleId="941" w:customStyle="1">
    <w:name w:val="Grid Table 2 - Accent 6"/>
    <w:uiPriority w:val="99"/>
    <w:qFormat/>
    <w:tblPr>
      <w:tblCellMar>
        <w:left w:w="0" w:type="dxa"/>
        <w:top w:w="0" w:type="dxa"/>
        <w:right w:w="0" w:type="dxa"/>
        <w:bottom w:w="0" w:type="dxa"/>
      </w:tblCellMar>
    </w:tblPr>
  </w:style>
  <w:style w:type="table" w:styleId="942" w:customStyle="1">
    <w:name w:val="Grid Table 3 - Accent 1"/>
    <w:uiPriority w:val="99"/>
    <w:qFormat/>
    <w:tblPr>
      <w:tblCellMar>
        <w:left w:w="0" w:type="dxa"/>
        <w:top w:w="0" w:type="dxa"/>
        <w:right w:w="0" w:type="dxa"/>
        <w:bottom w:w="0" w:type="dxa"/>
      </w:tblCellMar>
    </w:tblPr>
  </w:style>
  <w:style w:type="table" w:styleId="943" w:customStyle="1">
    <w:name w:val="Grid Table 3 - Accent 2"/>
    <w:uiPriority w:val="99"/>
    <w:qFormat/>
    <w:tblPr>
      <w:tblCellMar>
        <w:left w:w="0" w:type="dxa"/>
        <w:top w:w="0" w:type="dxa"/>
        <w:right w:w="0" w:type="dxa"/>
        <w:bottom w:w="0" w:type="dxa"/>
      </w:tblCellMar>
    </w:tblPr>
  </w:style>
  <w:style w:type="table" w:styleId="944" w:customStyle="1">
    <w:name w:val="Grid Table 3 - Accent 3"/>
    <w:uiPriority w:val="99"/>
    <w:qFormat/>
    <w:tblPr>
      <w:tblCellMar>
        <w:left w:w="0" w:type="dxa"/>
        <w:top w:w="0" w:type="dxa"/>
        <w:right w:w="0" w:type="dxa"/>
        <w:bottom w:w="0" w:type="dxa"/>
      </w:tblCellMar>
    </w:tblPr>
  </w:style>
  <w:style w:type="table" w:styleId="945" w:customStyle="1">
    <w:name w:val="Grid Table 3 - Accent 4"/>
    <w:uiPriority w:val="99"/>
    <w:qFormat/>
    <w:tblPr>
      <w:tblCellMar>
        <w:left w:w="0" w:type="dxa"/>
        <w:top w:w="0" w:type="dxa"/>
        <w:right w:w="0" w:type="dxa"/>
        <w:bottom w:w="0" w:type="dxa"/>
      </w:tblCellMar>
    </w:tblPr>
  </w:style>
  <w:style w:type="table" w:styleId="946" w:customStyle="1">
    <w:name w:val="Grid Table 3 - Accent 5"/>
    <w:uiPriority w:val="99"/>
    <w:qFormat/>
    <w:tblPr>
      <w:tblCellMar>
        <w:left w:w="0" w:type="dxa"/>
        <w:top w:w="0" w:type="dxa"/>
        <w:right w:w="0" w:type="dxa"/>
        <w:bottom w:w="0" w:type="dxa"/>
      </w:tblCellMar>
    </w:tblPr>
  </w:style>
  <w:style w:type="table" w:styleId="947" w:customStyle="1">
    <w:name w:val="Grid Table 3 - Accent 6"/>
    <w:uiPriority w:val="99"/>
    <w:qFormat/>
    <w:tblPr>
      <w:tblCellMar>
        <w:left w:w="0" w:type="dxa"/>
        <w:top w:w="0" w:type="dxa"/>
        <w:right w:w="0" w:type="dxa"/>
        <w:bottom w:w="0" w:type="dxa"/>
      </w:tblCellMar>
    </w:tblPr>
  </w:style>
  <w:style w:type="table" w:styleId="948" w:customStyle="1">
    <w:name w:val="Grid Table 4 - Accent 1"/>
    <w:uiPriority w:val="59"/>
    <w:qFormat/>
    <w:tblPr>
      <w:tblCellMar>
        <w:left w:w="0" w:type="dxa"/>
        <w:top w:w="0" w:type="dxa"/>
        <w:right w:w="0" w:type="dxa"/>
        <w:bottom w:w="0" w:type="dxa"/>
      </w:tblCellMar>
    </w:tblPr>
  </w:style>
  <w:style w:type="table" w:styleId="949" w:customStyle="1">
    <w:name w:val="Grid Table 4 - Accent 2"/>
    <w:uiPriority w:val="59"/>
    <w:qFormat/>
    <w:tblPr>
      <w:tblCellMar>
        <w:left w:w="0" w:type="dxa"/>
        <w:top w:w="0" w:type="dxa"/>
        <w:right w:w="0" w:type="dxa"/>
        <w:bottom w:w="0" w:type="dxa"/>
      </w:tblCellMar>
    </w:tblPr>
  </w:style>
  <w:style w:type="table" w:styleId="950" w:customStyle="1">
    <w:name w:val="Grid Table 4 - Accent 3"/>
    <w:uiPriority w:val="59"/>
    <w:qFormat/>
    <w:tblPr>
      <w:tblCellMar>
        <w:left w:w="0" w:type="dxa"/>
        <w:top w:w="0" w:type="dxa"/>
        <w:right w:w="0" w:type="dxa"/>
        <w:bottom w:w="0" w:type="dxa"/>
      </w:tblCellMar>
    </w:tblPr>
  </w:style>
  <w:style w:type="table" w:styleId="951" w:customStyle="1">
    <w:name w:val="Grid Table 4 - Accent 4"/>
    <w:uiPriority w:val="59"/>
    <w:qFormat/>
    <w:tblPr>
      <w:tblCellMar>
        <w:left w:w="0" w:type="dxa"/>
        <w:top w:w="0" w:type="dxa"/>
        <w:right w:w="0" w:type="dxa"/>
        <w:bottom w:w="0" w:type="dxa"/>
      </w:tblCellMar>
    </w:tblPr>
  </w:style>
  <w:style w:type="table" w:styleId="952" w:customStyle="1">
    <w:name w:val="Grid Table 4 - Accent 5"/>
    <w:uiPriority w:val="59"/>
    <w:qFormat/>
    <w:tblPr>
      <w:tblCellMar>
        <w:left w:w="0" w:type="dxa"/>
        <w:top w:w="0" w:type="dxa"/>
        <w:right w:w="0" w:type="dxa"/>
        <w:bottom w:w="0" w:type="dxa"/>
      </w:tblCellMar>
    </w:tblPr>
  </w:style>
  <w:style w:type="table" w:styleId="953" w:customStyle="1">
    <w:name w:val="Grid Table 4 - Accent 6"/>
    <w:uiPriority w:val="59"/>
    <w:qFormat/>
    <w:tblPr>
      <w:tblCellMar>
        <w:left w:w="0" w:type="dxa"/>
        <w:top w:w="0" w:type="dxa"/>
        <w:right w:w="0" w:type="dxa"/>
        <w:bottom w:w="0" w:type="dxa"/>
      </w:tblCellMar>
    </w:tblPr>
  </w:style>
  <w:style w:type="table" w:styleId="954" w:customStyle="1">
    <w:name w:val="Grid Table 5 Dark- Accent 1"/>
    <w:uiPriority w:val="99"/>
    <w:qFormat/>
    <w:tblPr>
      <w:tblCellMar>
        <w:left w:w="0" w:type="dxa"/>
        <w:top w:w="0" w:type="dxa"/>
        <w:right w:w="0" w:type="dxa"/>
        <w:bottom w:w="0" w:type="dxa"/>
      </w:tblCellMar>
    </w:tblPr>
  </w:style>
  <w:style w:type="table" w:styleId="955" w:customStyle="1">
    <w:name w:val="Grid Table 5 Dark - Accent 2"/>
    <w:uiPriority w:val="99"/>
    <w:qFormat/>
    <w:tblPr>
      <w:tblCellMar>
        <w:left w:w="0" w:type="dxa"/>
        <w:top w:w="0" w:type="dxa"/>
        <w:right w:w="0" w:type="dxa"/>
        <w:bottom w:w="0" w:type="dxa"/>
      </w:tblCellMar>
    </w:tblPr>
  </w:style>
  <w:style w:type="table" w:styleId="956" w:customStyle="1">
    <w:name w:val="Grid Table 5 Dark - Accent 3"/>
    <w:uiPriority w:val="99"/>
    <w:qFormat/>
    <w:tblPr>
      <w:tblCellMar>
        <w:left w:w="0" w:type="dxa"/>
        <w:top w:w="0" w:type="dxa"/>
        <w:right w:w="0" w:type="dxa"/>
        <w:bottom w:w="0" w:type="dxa"/>
      </w:tblCellMar>
    </w:tblPr>
  </w:style>
  <w:style w:type="table" w:styleId="957" w:customStyle="1">
    <w:name w:val="Grid Table 5 Dark- Accent 4"/>
    <w:uiPriority w:val="99"/>
    <w:qFormat/>
    <w:tblPr>
      <w:tblCellMar>
        <w:left w:w="0" w:type="dxa"/>
        <w:top w:w="0" w:type="dxa"/>
        <w:right w:w="0" w:type="dxa"/>
        <w:bottom w:w="0" w:type="dxa"/>
      </w:tblCellMar>
    </w:tblPr>
  </w:style>
  <w:style w:type="table" w:styleId="958" w:customStyle="1">
    <w:name w:val="Grid Table 5 Dark - Accent 5"/>
    <w:uiPriority w:val="99"/>
    <w:qFormat/>
    <w:tblPr>
      <w:tblCellMar>
        <w:left w:w="0" w:type="dxa"/>
        <w:top w:w="0" w:type="dxa"/>
        <w:right w:w="0" w:type="dxa"/>
        <w:bottom w:w="0" w:type="dxa"/>
      </w:tblCellMar>
    </w:tblPr>
  </w:style>
  <w:style w:type="table" w:styleId="959" w:customStyle="1">
    <w:name w:val="Grid Table 5 Dark - Accent 6"/>
    <w:uiPriority w:val="99"/>
    <w:qFormat/>
    <w:tblPr>
      <w:tblCellMar>
        <w:left w:w="0" w:type="dxa"/>
        <w:top w:w="0" w:type="dxa"/>
        <w:right w:w="0" w:type="dxa"/>
        <w:bottom w:w="0" w:type="dxa"/>
      </w:tblCellMar>
    </w:tblPr>
  </w:style>
  <w:style w:type="table" w:styleId="960" w:customStyle="1">
    <w:name w:val="Grid Table 6 Colorful - Accent 1"/>
    <w:uiPriority w:val="99"/>
    <w:qFormat/>
    <w:tblPr>
      <w:tblCellMar>
        <w:left w:w="0" w:type="dxa"/>
        <w:top w:w="0" w:type="dxa"/>
        <w:right w:w="0" w:type="dxa"/>
        <w:bottom w:w="0" w:type="dxa"/>
      </w:tblCellMar>
    </w:tblPr>
  </w:style>
  <w:style w:type="table" w:styleId="961" w:customStyle="1">
    <w:name w:val="Grid Table 6 Colorful - Accent 2"/>
    <w:uiPriority w:val="99"/>
    <w:qFormat/>
    <w:tblPr>
      <w:tblCellMar>
        <w:left w:w="0" w:type="dxa"/>
        <w:top w:w="0" w:type="dxa"/>
        <w:right w:w="0" w:type="dxa"/>
        <w:bottom w:w="0" w:type="dxa"/>
      </w:tblCellMar>
    </w:tblPr>
  </w:style>
  <w:style w:type="table" w:styleId="962" w:customStyle="1">
    <w:name w:val="Grid Table 6 Colorful - Accent 3"/>
    <w:uiPriority w:val="99"/>
    <w:qFormat/>
    <w:tblPr>
      <w:tblCellMar>
        <w:left w:w="0" w:type="dxa"/>
        <w:top w:w="0" w:type="dxa"/>
        <w:right w:w="0" w:type="dxa"/>
        <w:bottom w:w="0" w:type="dxa"/>
      </w:tblCellMar>
    </w:tblPr>
  </w:style>
  <w:style w:type="table" w:styleId="963" w:customStyle="1">
    <w:name w:val="Grid Table 6 Colorful - Accent 4"/>
    <w:uiPriority w:val="99"/>
    <w:qFormat/>
    <w:tblPr>
      <w:tblCellMar>
        <w:left w:w="0" w:type="dxa"/>
        <w:top w:w="0" w:type="dxa"/>
        <w:right w:w="0" w:type="dxa"/>
        <w:bottom w:w="0" w:type="dxa"/>
      </w:tblCellMar>
    </w:tblPr>
  </w:style>
  <w:style w:type="table" w:styleId="964" w:customStyle="1">
    <w:name w:val="Grid Table 6 Colorful - Accent 5"/>
    <w:uiPriority w:val="99"/>
    <w:qFormat/>
    <w:tblPr>
      <w:tblCellMar>
        <w:left w:w="0" w:type="dxa"/>
        <w:top w:w="0" w:type="dxa"/>
        <w:right w:w="0" w:type="dxa"/>
        <w:bottom w:w="0" w:type="dxa"/>
      </w:tblCellMar>
    </w:tblPr>
  </w:style>
  <w:style w:type="table" w:styleId="965" w:customStyle="1">
    <w:name w:val="Grid Table 6 Colorful - Accent 6"/>
    <w:uiPriority w:val="99"/>
    <w:qFormat/>
    <w:tblPr>
      <w:tblCellMar>
        <w:left w:w="0" w:type="dxa"/>
        <w:top w:w="0" w:type="dxa"/>
        <w:right w:w="0" w:type="dxa"/>
        <w:bottom w:w="0" w:type="dxa"/>
      </w:tblCellMar>
    </w:tblPr>
  </w:style>
  <w:style w:type="table" w:styleId="966" w:customStyle="1">
    <w:name w:val="Grid Table 7 Colorful - Accent 1"/>
    <w:uiPriority w:val="99"/>
    <w:qFormat/>
    <w:tblPr>
      <w:tblCellMar>
        <w:left w:w="0" w:type="dxa"/>
        <w:top w:w="0" w:type="dxa"/>
        <w:right w:w="0" w:type="dxa"/>
        <w:bottom w:w="0" w:type="dxa"/>
      </w:tblCellMar>
    </w:tblPr>
  </w:style>
  <w:style w:type="table" w:styleId="967" w:customStyle="1">
    <w:name w:val="Grid Table 7 Colorful - Accent 2"/>
    <w:uiPriority w:val="99"/>
    <w:qFormat/>
    <w:tblPr>
      <w:tblCellMar>
        <w:left w:w="0" w:type="dxa"/>
        <w:top w:w="0" w:type="dxa"/>
        <w:right w:w="0" w:type="dxa"/>
        <w:bottom w:w="0" w:type="dxa"/>
      </w:tblCellMar>
    </w:tblPr>
  </w:style>
  <w:style w:type="table" w:styleId="968" w:customStyle="1">
    <w:name w:val="Grid Table 7 Colorful - Accent 3"/>
    <w:uiPriority w:val="99"/>
    <w:qFormat/>
    <w:tblPr>
      <w:tblCellMar>
        <w:left w:w="0" w:type="dxa"/>
        <w:top w:w="0" w:type="dxa"/>
        <w:right w:w="0" w:type="dxa"/>
        <w:bottom w:w="0" w:type="dxa"/>
      </w:tblCellMar>
    </w:tblPr>
  </w:style>
  <w:style w:type="table" w:styleId="969" w:customStyle="1">
    <w:name w:val="Grid Table 7 Colorful - Accent 4"/>
    <w:uiPriority w:val="99"/>
    <w:qFormat/>
    <w:tblPr>
      <w:tblCellMar>
        <w:left w:w="0" w:type="dxa"/>
        <w:top w:w="0" w:type="dxa"/>
        <w:right w:w="0" w:type="dxa"/>
        <w:bottom w:w="0" w:type="dxa"/>
      </w:tblCellMar>
    </w:tblPr>
  </w:style>
  <w:style w:type="table" w:styleId="970" w:customStyle="1">
    <w:name w:val="Grid Table 7 Colorful - Accent 5"/>
    <w:uiPriority w:val="99"/>
    <w:qFormat/>
    <w:tblPr>
      <w:tblCellMar>
        <w:left w:w="0" w:type="dxa"/>
        <w:top w:w="0" w:type="dxa"/>
        <w:right w:w="0" w:type="dxa"/>
        <w:bottom w:w="0" w:type="dxa"/>
      </w:tblCellMar>
    </w:tblPr>
  </w:style>
  <w:style w:type="table" w:styleId="971" w:customStyle="1">
    <w:name w:val="Grid Table 7 Colorful - Accent 6"/>
    <w:uiPriority w:val="99"/>
    <w:qFormat/>
    <w:tblPr>
      <w:tblCellMar>
        <w:left w:w="0" w:type="dxa"/>
        <w:top w:w="0" w:type="dxa"/>
        <w:right w:w="0" w:type="dxa"/>
        <w:bottom w:w="0" w:type="dxa"/>
      </w:tblCellMar>
    </w:tblPr>
  </w:style>
  <w:style w:type="table" w:styleId="972" w:customStyle="1">
    <w:name w:val="List Table 1 Light - Accent 1"/>
    <w:uiPriority w:val="99"/>
    <w:qFormat/>
    <w:tblPr>
      <w:tblCellMar>
        <w:left w:w="0" w:type="dxa"/>
        <w:top w:w="0" w:type="dxa"/>
        <w:right w:w="0" w:type="dxa"/>
        <w:bottom w:w="0" w:type="dxa"/>
      </w:tblCellMar>
    </w:tblPr>
  </w:style>
  <w:style w:type="table" w:styleId="973" w:customStyle="1">
    <w:name w:val="List Table 1 Light - Accent 2"/>
    <w:uiPriority w:val="99"/>
    <w:qFormat/>
    <w:tblPr>
      <w:tblCellMar>
        <w:left w:w="0" w:type="dxa"/>
        <w:top w:w="0" w:type="dxa"/>
        <w:right w:w="0" w:type="dxa"/>
        <w:bottom w:w="0" w:type="dxa"/>
      </w:tblCellMar>
    </w:tblPr>
  </w:style>
  <w:style w:type="table" w:styleId="974" w:customStyle="1">
    <w:name w:val="List Table 1 Light - Accent 3"/>
    <w:uiPriority w:val="99"/>
    <w:qFormat/>
    <w:tblPr>
      <w:tblCellMar>
        <w:left w:w="0" w:type="dxa"/>
        <w:top w:w="0" w:type="dxa"/>
        <w:right w:w="0" w:type="dxa"/>
        <w:bottom w:w="0" w:type="dxa"/>
      </w:tblCellMar>
    </w:tblPr>
  </w:style>
  <w:style w:type="table" w:styleId="975" w:customStyle="1">
    <w:name w:val="List Table 1 Light - Accent 4"/>
    <w:uiPriority w:val="99"/>
    <w:qFormat/>
    <w:tblPr>
      <w:tblCellMar>
        <w:left w:w="0" w:type="dxa"/>
        <w:top w:w="0" w:type="dxa"/>
        <w:right w:w="0" w:type="dxa"/>
        <w:bottom w:w="0" w:type="dxa"/>
      </w:tblCellMar>
    </w:tblPr>
  </w:style>
  <w:style w:type="table" w:styleId="976" w:customStyle="1">
    <w:name w:val="List Table 1 Light - Accent 5"/>
    <w:uiPriority w:val="99"/>
    <w:qFormat/>
    <w:tblPr>
      <w:tblCellMar>
        <w:left w:w="0" w:type="dxa"/>
        <w:top w:w="0" w:type="dxa"/>
        <w:right w:w="0" w:type="dxa"/>
        <w:bottom w:w="0" w:type="dxa"/>
      </w:tblCellMar>
    </w:tblPr>
  </w:style>
  <w:style w:type="table" w:styleId="977" w:customStyle="1">
    <w:name w:val="List Table 1 Light - Accent 6"/>
    <w:uiPriority w:val="99"/>
    <w:qFormat/>
    <w:tblPr>
      <w:tblCellMar>
        <w:left w:w="0" w:type="dxa"/>
        <w:top w:w="0" w:type="dxa"/>
        <w:right w:w="0" w:type="dxa"/>
        <w:bottom w:w="0" w:type="dxa"/>
      </w:tblCellMar>
    </w:tblPr>
  </w:style>
  <w:style w:type="table" w:styleId="978" w:customStyle="1">
    <w:name w:val="List Table 2 - Accent 1"/>
    <w:uiPriority w:val="99"/>
    <w:qFormat/>
    <w:tblPr>
      <w:tblCellMar>
        <w:left w:w="0" w:type="dxa"/>
        <w:top w:w="0" w:type="dxa"/>
        <w:right w:w="0" w:type="dxa"/>
        <w:bottom w:w="0" w:type="dxa"/>
      </w:tblCellMar>
    </w:tblPr>
  </w:style>
  <w:style w:type="table" w:styleId="979" w:customStyle="1">
    <w:name w:val="List Table 2 - Accent 2"/>
    <w:uiPriority w:val="99"/>
    <w:qFormat/>
    <w:tblPr>
      <w:tblCellMar>
        <w:left w:w="0" w:type="dxa"/>
        <w:top w:w="0" w:type="dxa"/>
        <w:right w:w="0" w:type="dxa"/>
        <w:bottom w:w="0" w:type="dxa"/>
      </w:tblCellMar>
    </w:tblPr>
  </w:style>
  <w:style w:type="table" w:styleId="980" w:customStyle="1">
    <w:name w:val="List Table 2 - Accent 3"/>
    <w:uiPriority w:val="99"/>
    <w:qFormat/>
    <w:tblPr>
      <w:tblCellMar>
        <w:left w:w="0" w:type="dxa"/>
        <w:top w:w="0" w:type="dxa"/>
        <w:right w:w="0" w:type="dxa"/>
        <w:bottom w:w="0" w:type="dxa"/>
      </w:tblCellMar>
    </w:tblPr>
  </w:style>
  <w:style w:type="table" w:styleId="981" w:customStyle="1">
    <w:name w:val="List Table 2 - Accent 4"/>
    <w:uiPriority w:val="99"/>
    <w:qFormat/>
    <w:tblPr>
      <w:tblCellMar>
        <w:left w:w="0" w:type="dxa"/>
        <w:top w:w="0" w:type="dxa"/>
        <w:right w:w="0" w:type="dxa"/>
        <w:bottom w:w="0" w:type="dxa"/>
      </w:tblCellMar>
    </w:tblPr>
  </w:style>
  <w:style w:type="table" w:styleId="982" w:customStyle="1">
    <w:name w:val="List Table 2 - Accent 5"/>
    <w:uiPriority w:val="99"/>
    <w:qFormat/>
    <w:tblPr>
      <w:tblCellMar>
        <w:left w:w="0" w:type="dxa"/>
        <w:top w:w="0" w:type="dxa"/>
        <w:right w:w="0" w:type="dxa"/>
        <w:bottom w:w="0" w:type="dxa"/>
      </w:tblCellMar>
    </w:tblPr>
  </w:style>
  <w:style w:type="table" w:styleId="983" w:customStyle="1">
    <w:name w:val="List Table 2 - Accent 6"/>
    <w:uiPriority w:val="99"/>
    <w:qFormat/>
    <w:tblPr>
      <w:tblCellMar>
        <w:left w:w="0" w:type="dxa"/>
        <w:top w:w="0" w:type="dxa"/>
        <w:right w:w="0" w:type="dxa"/>
        <w:bottom w:w="0" w:type="dxa"/>
      </w:tblCellMar>
    </w:tblPr>
  </w:style>
  <w:style w:type="table" w:styleId="984" w:customStyle="1">
    <w:name w:val="List Table 3 - Accent 1"/>
    <w:uiPriority w:val="99"/>
    <w:qFormat/>
    <w:tblPr>
      <w:tblCellMar>
        <w:left w:w="0" w:type="dxa"/>
        <w:top w:w="0" w:type="dxa"/>
        <w:right w:w="0" w:type="dxa"/>
        <w:bottom w:w="0" w:type="dxa"/>
      </w:tblCellMar>
    </w:tblPr>
  </w:style>
  <w:style w:type="table" w:styleId="985" w:customStyle="1">
    <w:name w:val="List Table 3 - Accent 2"/>
    <w:uiPriority w:val="99"/>
    <w:qFormat/>
    <w:tblPr>
      <w:tblCellMar>
        <w:left w:w="0" w:type="dxa"/>
        <w:top w:w="0" w:type="dxa"/>
        <w:right w:w="0" w:type="dxa"/>
        <w:bottom w:w="0" w:type="dxa"/>
      </w:tblCellMar>
    </w:tblPr>
  </w:style>
  <w:style w:type="table" w:styleId="986" w:customStyle="1">
    <w:name w:val="List Table 3 - Accent 3"/>
    <w:uiPriority w:val="99"/>
    <w:qFormat/>
    <w:tblPr>
      <w:tblCellMar>
        <w:left w:w="0" w:type="dxa"/>
        <w:top w:w="0" w:type="dxa"/>
        <w:right w:w="0" w:type="dxa"/>
        <w:bottom w:w="0" w:type="dxa"/>
      </w:tblCellMar>
    </w:tblPr>
  </w:style>
  <w:style w:type="table" w:styleId="987" w:customStyle="1">
    <w:name w:val="List Table 3 - Accent 4"/>
    <w:uiPriority w:val="99"/>
    <w:qFormat/>
    <w:tblPr>
      <w:tblCellMar>
        <w:left w:w="0" w:type="dxa"/>
        <w:top w:w="0" w:type="dxa"/>
        <w:right w:w="0" w:type="dxa"/>
        <w:bottom w:w="0" w:type="dxa"/>
      </w:tblCellMar>
    </w:tblPr>
  </w:style>
  <w:style w:type="table" w:styleId="988" w:customStyle="1">
    <w:name w:val="List Table 3 - Accent 5"/>
    <w:uiPriority w:val="99"/>
    <w:qFormat/>
    <w:tblPr>
      <w:tblCellMar>
        <w:left w:w="0" w:type="dxa"/>
        <w:top w:w="0" w:type="dxa"/>
        <w:right w:w="0" w:type="dxa"/>
        <w:bottom w:w="0" w:type="dxa"/>
      </w:tblCellMar>
    </w:tblPr>
  </w:style>
  <w:style w:type="table" w:styleId="989" w:customStyle="1">
    <w:name w:val="List Table 3 - Accent 6"/>
    <w:uiPriority w:val="99"/>
    <w:qFormat/>
    <w:tblPr>
      <w:tblCellMar>
        <w:left w:w="0" w:type="dxa"/>
        <w:top w:w="0" w:type="dxa"/>
        <w:right w:w="0" w:type="dxa"/>
        <w:bottom w:w="0" w:type="dxa"/>
      </w:tblCellMar>
    </w:tblPr>
  </w:style>
  <w:style w:type="table" w:styleId="990" w:customStyle="1">
    <w:name w:val="List Table 4 - Accent 1"/>
    <w:uiPriority w:val="99"/>
    <w:qFormat/>
    <w:tblPr>
      <w:tblCellMar>
        <w:left w:w="0" w:type="dxa"/>
        <w:top w:w="0" w:type="dxa"/>
        <w:right w:w="0" w:type="dxa"/>
        <w:bottom w:w="0" w:type="dxa"/>
      </w:tblCellMar>
    </w:tblPr>
  </w:style>
  <w:style w:type="table" w:styleId="991" w:customStyle="1">
    <w:name w:val="List Table 4 - Accent 2"/>
    <w:uiPriority w:val="99"/>
    <w:qFormat/>
    <w:tblPr>
      <w:tblCellMar>
        <w:left w:w="0" w:type="dxa"/>
        <w:top w:w="0" w:type="dxa"/>
        <w:right w:w="0" w:type="dxa"/>
        <w:bottom w:w="0" w:type="dxa"/>
      </w:tblCellMar>
    </w:tblPr>
  </w:style>
  <w:style w:type="table" w:styleId="992" w:customStyle="1">
    <w:name w:val="List Table 4 - Accent 3"/>
    <w:uiPriority w:val="99"/>
    <w:qFormat/>
    <w:tblPr>
      <w:tblCellMar>
        <w:left w:w="0" w:type="dxa"/>
        <w:top w:w="0" w:type="dxa"/>
        <w:right w:w="0" w:type="dxa"/>
        <w:bottom w:w="0" w:type="dxa"/>
      </w:tblCellMar>
    </w:tblPr>
  </w:style>
  <w:style w:type="table" w:styleId="993" w:customStyle="1">
    <w:name w:val="List Table 4 - Accent 4"/>
    <w:uiPriority w:val="99"/>
    <w:qFormat/>
    <w:tblPr>
      <w:tblCellMar>
        <w:left w:w="0" w:type="dxa"/>
        <w:top w:w="0" w:type="dxa"/>
        <w:right w:w="0" w:type="dxa"/>
        <w:bottom w:w="0" w:type="dxa"/>
      </w:tblCellMar>
    </w:tblPr>
  </w:style>
  <w:style w:type="table" w:styleId="994" w:customStyle="1">
    <w:name w:val="List Table 4 - Accent 5"/>
    <w:uiPriority w:val="99"/>
    <w:qFormat/>
    <w:tblPr>
      <w:tblCellMar>
        <w:left w:w="0" w:type="dxa"/>
        <w:top w:w="0" w:type="dxa"/>
        <w:right w:w="0" w:type="dxa"/>
        <w:bottom w:w="0" w:type="dxa"/>
      </w:tblCellMar>
    </w:tblPr>
  </w:style>
  <w:style w:type="table" w:styleId="995" w:customStyle="1">
    <w:name w:val="List Table 4 - Accent 6"/>
    <w:uiPriority w:val="99"/>
    <w:qFormat/>
    <w:tblPr>
      <w:tblCellMar>
        <w:left w:w="0" w:type="dxa"/>
        <w:top w:w="0" w:type="dxa"/>
        <w:right w:w="0" w:type="dxa"/>
        <w:bottom w:w="0" w:type="dxa"/>
      </w:tblCellMar>
    </w:tblPr>
  </w:style>
  <w:style w:type="table" w:styleId="996" w:customStyle="1">
    <w:name w:val="List Table 5 Dark - Accent 1"/>
    <w:uiPriority w:val="99"/>
    <w:qFormat/>
    <w:tblPr>
      <w:tblCellMar>
        <w:left w:w="0" w:type="dxa"/>
        <w:top w:w="0" w:type="dxa"/>
        <w:right w:w="0" w:type="dxa"/>
        <w:bottom w:w="0" w:type="dxa"/>
      </w:tblCellMar>
    </w:tblPr>
  </w:style>
  <w:style w:type="table" w:styleId="997" w:customStyle="1">
    <w:name w:val="List Table 5 Dark - Accent 2"/>
    <w:uiPriority w:val="99"/>
    <w:qFormat/>
    <w:tblPr>
      <w:tblCellMar>
        <w:left w:w="0" w:type="dxa"/>
        <w:top w:w="0" w:type="dxa"/>
        <w:right w:w="0" w:type="dxa"/>
        <w:bottom w:w="0" w:type="dxa"/>
      </w:tblCellMar>
    </w:tblPr>
  </w:style>
  <w:style w:type="table" w:styleId="998" w:customStyle="1">
    <w:name w:val="List Table 5 Dark - Accent 3"/>
    <w:uiPriority w:val="99"/>
    <w:qFormat/>
    <w:tblPr>
      <w:tblCellMar>
        <w:left w:w="0" w:type="dxa"/>
        <w:top w:w="0" w:type="dxa"/>
        <w:right w:w="0" w:type="dxa"/>
        <w:bottom w:w="0" w:type="dxa"/>
      </w:tblCellMar>
    </w:tblPr>
  </w:style>
  <w:style w:type="table" w:styleId="999" w:customStyle="1">
    <w:name w:val="List Table 5 Dark - Accent 4"/>
    <w:uiPriority w:val="99"/>
    <w:qFormat/>
    <w:tblPr>
      <w:tblCellMar>
        <w:left w:w="0" w:type="dxa"/>
        <w:top w:w="0" w:type="dxa"/>
        <w:right w:w="0" w:type="dxa"/>
        <w:bottom w:w="0" w:type="dxa"/>
      </w:tblCellMar>
    </w:tblPr>
  </w:style>
  <w:style w:type="table" w:styleId="1000" w:customStyle="1">
    <w:name w:val="List Table 5 Dark - Accent 5"/>
    <w:uiPriority w:val="99"/>
    <w:qFormat/>
    <w:tblPr>
      <w:tblCellMar>
        <w:left w:w="0" w:type="dxa"/>
        <w:top w:w="0" w:type="dxa"/>
        <w:right w:w="0" w:type="dxa"/>
        <w:bottom w:w="0" w:type="dxa"/>
      </w:tblCellMar>
    </w:tblPr>
  </w:style>
  <w:style w:type="table" w:styleId="1001" w:customStyle="1">
    <w:name w:val="List Table 5 Dark - Accent 6"/>
    <w:uiPriority w:val="99"/>
    <w:qFormat/>
    <w:tblPr>
      <w:tblCellMar>
        <w:left w:w="0" w:type="dxa"/>
        <w:top w:w="0" w:type="dxa"/>
        <w:right w:w="0" w:type="dxa"/>
        <w:bottom w:w="0" w:type="dxa"/>
      </w:tblCellMar>
    </w:tblPr>
  </w:style>
  <w:style w:type="table" w:styleId="1002" w:customStyle="1">
    <w:name w:val="List Table 6 Colorful - Accent 1"/>
    <w:uiPriority w:val="99"/>
    <w:qFormat/>
    <w:tblPr>
      <w:tblCellMar>
        <w:left w:w="0" w:type="dxa"/>
        <w:top w:w="0" w:type="dxa"/>
        <w:right w:w="0" w:type="dxa"/>
        <w:bottom w:w="0" w:type="dxa"/>
      </w:tblCellMar>
    </w:tblPr>
  </w:style>
  <w:style w:type="table" w:styleId="1003" w:customStyle="1">
    <w:name w:val="List Table 6 Colorful - Accent 2"/>
    <w:uiPriority w:val="99"/>
    <w:qFormat/>
    <w:tblPr>
      <w:tblCellMar>
        <w:left w:w="0" w:type="dxa"/>
        <w:top w:w="0" w:type="dxa"/>
        <w:right w:w="0" w:type="dxa"/>
        <w:bottom w:w="0" w:type="dxa"/>
      </w:tblCellMar>
    </w:tblPr>
  </w:style>
  <w:style w:type="table" w:styleId="1004" w:customStyle="1">
    <w:name w:val="List Table 6 Colorful - Accent 3"/>
    <w:uiPriority w:val="99"/>
    <w:qFormat/>
    <w:tblPr>
      <w:tblCellMar>
        <w:left w:w="0" w:type="dxa"/>
        <w:top w:w="0" w:type="dxa"/>
        <w:right w:w="0" w:type="dxa"/>
        <w:bottom w:w="0" w:type="dxa"/>
      </w:tblCellMar>
    </w:tblPr>
  </w:style>
  <w:style w:type="table" w:styleId="1005" w:customStyle="1">
    <w:name w:val="List Table 6 Colorful - Accent 4"/>
    <w:uiPriority w:val="99"/>
    <w:qFormat/>
    <w:tblPr>
      <w:tblCellMar>
        <w:left w:w="0" w:type="dxa"/>
        <w:top w:w="0" w:type="dxa"/>
        <w:right w:w="0" w:type="dxa"/>
        <w:bottom w:w="0" w:type="dxa"/>
      </w:tblCellMar>
    </w:tblPr>
  </w:style>
  <w:style w:type="table" w:styleId="1006" w:customStyle="1">
    <w:name w:val="List Table 6 Colorful - Accent 5"/>
    <w:uiPriority w:val="99"/>
    <w:qFormat/>
    <w:tblPr>
      <w:tblCellMar>
        <w:left w:w="0" w:type="dxa"/>
        <w:top w:w="0" w:type="dxa"/>
        <w:right w:w="0" w:type="dxa"/>
        <w:bottom w:w="0" w:type="dxa"/>
      </w:tblCellMar>
    </w:tblPr>
  </w:style>
  <w:style w:type="table" w:styleId="1007" w:customStyle="1">
    <w:name w:val="List Table 6 Colorful - Accent 6"/>
    <w:uiPriority w:val="99"/>
    <w:qFormat/>
    <w:tblPr>
      <w:tblCellMar>
        <w:left w:w="0" w:type="dxa"/>
        <w:top w:w="0" w:type="dxa"/>
        <w:right w:w="0" w:type="dxa"/>
        <w:bottom w:w="0" w:type="dxa"/>
      </w:tblCellMar>
    </w:tblPr>
  </w:style>
  <w:style w:type="table" w:styleId="1008" w:customStyle="1">
    <w:name w:val="List Table 7 Colorful - Accent 1"/>
    <w:uiPriority w:val="99"/>
    <w:qFormat/>
    <w:tblPr>
      <w:tblCellMar>
        <w:left w:w="0" w:type="dxa"/>
        <w:top w:w="0" w:type="dxa"/>
        <w:right w:w="0" w:type="dxa"/>
        <w:bottom w:w="0" w:type="dxa"/>
      </w:tblCellMar>
    </w:tblPr>
  </w:style>
  <w:style w:type="table" w:styleId="1009" w:customStyle="1">
    <w:name w:val="List Table 7 Colorful - Accent 2"/>
    <w:uiPriority w:val="99"/>
    <w:qFormat/>
    <w:tblPr>
      <w:tblCellMar>
        <w:left w:w="0" w:type="dxa"/>
        <w:top w:w="0" w:type="dxa"/>
        <w:right w:w="0" w:type="dxa"/>
        <w:bottom w:w="0" w:type="dxa"/>
      </w:tblCellMar>
    </w:tblPr>
  </w:style>
  <w:style w:type="table" w:styleId="1010" w:customStyle="1">
    <w:name w:val="List Table 7 Colorful - Accent 3"/>
    <w:uiPriority w:val="99"/>
    <w:qFormat/>
    <w:tblPr>
      <w:tblCellMar>
        <w:left w:w="0" w:type="dxa"/>
        <w:top w:w="0" w:type="dxa"/>
        <w:right w:w="0" w:type="dxa"/>
        <w:bottom w:w="0" w:type="dxa"/>
      </w:tblCellMar>
    </w:tblPr>
  </w:style>
  <w:style w:type="table" w:styleId="1011" w:customStyle="1">
    <w:name w:val="List Table 7 Colorful - Accent 4"/>
    <w:uiPriority w:val="99"/>
    <w:qFormat/>
    <w:tblPr>
      <w:tblCellMar>
        <w:left w:w="0" w:type="dxa"/>
        <w:top w:w="0" w:type="dxa"/>
        <w:right w:w="0" w:type="dxa"/>
        <w:bottom w:w="0" w:type="dxa"/>
      </w:tblCellMar>
    </w:tblPr>
  </w:style>
  <w:style w:type="table" w:styleId="1012" w:customStyle="1">
    <w:name w:val="List Table 7 Colorful - Accent 5"/>
    <w:uiPriority w:val="99"/>
    <w:qFormat/>
    <w:tblPr>
      <w:tblCellMar>
        <w:left w:w="0" w:type="dxa"/>
        <w:top w:w="0" w:type="dxa"/>
        <w:right w:w="0" w:type="dxa"/>
        <w:bottom w:w="0" w:type="dxa"/>
      </w:tblCellMar>
    </w:tblPr>
  </w:style>
  <w:style w:type="table" w:styleId="1013" w:customStyle="1">
    <w:name w:val="List Table 7 Colorful - Accent 6"/>
    <w:uiPriority w:val="99"/>
    <w:qFormat/>
    <w:tblPr>
      <w:tblCellMar>
        <w:left w:w="0" w:type="dxa"/>
        <w:top w:w="0" w:type="dxa"/>
        <w:right w:w="0" w:type="dxa"/>
        <w:bottom w:w="0" w:type="dxa"/>
      </w:tblCellMar>
    </w:tblPr>
  </w:style>
  <w:style w:type="table" w:styleId="1014" w:customStyle="1">
    <w:name w:val="Lined - Accent"/>
    <w:uiPriority w:val="99"/>
    <w:qFormat/>
    <w:rPr>
      <w:color w:val="404040"/>
    </w:rPr>
    <w:tblPr>
      <w:tblCellMar>
        <w:left w:w="0" w:type="dxa"/>
        <w:top w:w="0" w:type="dxa"/>
        <w:right w:w="0" w:type="dxa"/>
        <w:bottom w:w="0" w:type="dxa"/>
      </w:tblCellMar>
    </w:tblPr>
  </w:style>
  <w:style w:type="table" w:styleId="1015" w:customStyle="1">
    <w:name w:val="Lined - Accent 1"/>
    <w:uiPriority w:val="99"/>
    <w:qFormat/>
    <w:rPr>
      <w:color w:val="404040"/>
    </w:rPr>
    <w:tblPr>
      <w:tblCellMar>
        <w:left w:w="0" w:type="dxa"/>
        <w:top w:w="0" w:type="dxa"/>
        <w:right w:w="0" w:type="dxa"/>
        <w:bottom w:w="0" w:type="dxa"/>
      </w:tblCellMar>
    </w:tblPr>
  </w:style>
  <w:style w:type="table" w:styleId="1016" w:customStyle="1">
    <w:name w:val="Lined - Accent 2"/>
    <w:uiPriority w:val="99"/>
    <w:qFormat/>
    <w:rPr>
      <w:color w:val="404040"/>
    </w:rPr>
    <w:tblPr>
      <w:tblCellMar>
        <w:left w:w="0" w:type="dxa"/>
        <w:top w:w="0" w:type="dxa"/>
        <w:right w:w="0" w:type="dxa"/>
        <w:bottom w:w="0" w:type="dxa"/>
      </w:tblCellMar>
    </w:tblPr>
  </w:style>
  <w:style w:type="table" w:styleId="1017" w:customStyle="1">
    <w:name w:val="Lined - Accent 3"/>
    <w:uiPriority w:val="99"/>
    <w:qFormat/>
    <w:rPr>
      <w:color w:val="404040"/>
    </w:rPr>
    <w:tblPr>
      <w:tblCellMar>
        <w:left w:w="0" w:type="dxa"/>
        <w:top w:w="0" w:type="dxa"/>
        <w:right w:w="0" w:type="dxa"/>
        <w:bottom w:w="0" w:type="dxa"/>
      </w:tblCellMar>
    </w:tblPr>
  </w:style>
  <w:style w:type="table" w:styleId="1018" w:customStyle="1">
    <w:name w:val="Lined - Accent 4"/>
    <w:uiPriority w:val="99"/>
    <w:qFormat/>
    <w:rPr>
      <w:color w:val="404040"/>
    </w:rPr>
    <w:tblPr>
      <w:tblCellMar>
        <w:left w:w="0" w:type="dxa"/>
        <w:top w:w="0" w:type="dxa"/>
        <w:right w:w="0" w:type="dxa"/>
        <w:bottom w:w="0" w:type="dxa"/>
      </w:tblCellMar>
    </w:tblPr>
  </w:style>
  <w:style w:type="table" w:styleId="1019" w:customStyle="1">
    <w:name w:val="Lined - Accent 5"/>
    <w:uiPriority w:val="99"/>
    <w:qFormat/>
    <w:rPr>
      <w:color w:val="404040"/>
    </w:rPr>
    <w:tblPr>
      <w:tblCellMar>
        <w:left w:w="0" w:type="dxa"/>
        <w:top w:w="0" w:type="dxa"/>
        <w:right w:w="0" w:type="dxa"/>
        <w:bottom w:w="0" w:type="dxa"/>
      </w:tblCellMar>
    </w:tblPr>
  </w:style>
  <w:style w:type="table" w:styleId="1020" w:customStyle="1">
    <w:name w:val="Lined - Accent 6"/>
    <w:uiPriority w:val="99"/>
    <w:qFormat/>
    <w:rPr>
      <w:color w:val="404040"/>
    </w:rPr>
    <w:tblPr>
      <w:tblCellMar>
        <w:left w:w="0" w:type="dxa"/>
        <w:top w:w="0" w:type="dxa"/>
        <w:right w:w="0" w:type="dxa"/>
        <w:bottom w:w="0" w:type="dxa"/>
      </w:tblCellMar>
    </w:tblPr>
  </w:style>
  <w:style w:type="table" w:styleId="1021" w:customStyle="1">
    <w:name w:val="Bordered &amp; Lined - Accent"/>
    <w:uiPriority w:val="99"/>
    <w:qFormat/>
    <w:rPr>
      <w:color w:val="404040"/>
    </w:rPr>
    <w:tblPr>
      <w:tblCellMar>
        <w:left w:w="0" w:type="dxa"/>
        <w:top w:w="0" w:type="dxa"/>
        <w:right w:w="0" w:type="dxa"/>
        <w:bottom w:w="0" w:type="dxa"/>
      </w:tblCellMar>
    </w:tblPr>
  </w:style>
  <w:style w:type="table" w:styleId="1022" w:customStyle="1">
    <w:name w:val="Bordered &amp; Lined - Accent 1"/>
    <w:uiPriority w:val="99"/>
    <w:qFormat/>
    <w:rPr>
      <w:color w:val="404040"/>
    </w:rPr>
    <w:tblPr>
      <w:tblCellMar>
        <w:left w:w="0" w:type="dxa"/>
        <w:top w:w="0" w:type="dxa"/>
        <w:right w:w="0" w:type="dxa"/>
        <w:bottom w:w="0" w:type="dxa"/>
      </w:tblCellMar>
    </w:tblPr>
  </w:style>
  <w:style w:type="table" w:styleId="1023" w:customStyle="1">
    <w:name w:val="Bordered &amp; Lined - Accent 2"/>
    <w:uiPriority w:val="99"/>
    <w:qFormat/>
    <w:rPr>
      <w:color w:val="404040"/>
    </w:rPr>
    <w:tblPr>
      <w:tblCellMar>
        <w:left w:w="0" w:type="dxa"/>
        <w:top w:w="0" w:type="dxa"/>
        <w:right w:w="0" w:type="dxa"/>
        <w:bottom w:w="0" w:type="dxa"/>
      </w:tblCellMar>
    </w:tblPr>
  </w:style>
  <w:style w:type="table" w:styleId="1024" w:customStyle="1">
    <w:name w:val="Bordered &amp; Lined - Accent 3"/>
    <w:uiPriority w:val="99"/>
    <w:qFormat/>
    <w:rPr>
      <w:color w:val="404040"/>
    </w:rPr>
    <w:tblPr>
      <w:tblCellMar>
        <w:left w:w="0" w:type="dxa"/>
        <w:top w:w="0" w:type="dxa"/>
        <w:right w:w="0" w:type="dxa"/>
        <w:bottom w:w="0" w:type="dxa"/>
      </w:tblCellMar>
    </w:tblPr>
  </w:style>
  <w:style w:type="table" w:styleId="1025" w:customStyle="1">
    <w:name w:val="Bordered &amp; Lined - Accent 4"/>
    <w:uiPriority w:val="99"/>
    <w:qFormat/>
    <w:rPr>
      <w:color w:val="404040"/>
    </w:rPr>
    <w:tblPr>
      <w:tblCellMar>
        <w:left w:w="0" w:type="dxa"/>
        <w:top w:w="0" w:type="dxa"/>
        <w:right w:w="0" w:type="dxa"/>
        <w:bottom w:w="0" w:type="dxa"/>
      </w:tblCellMar>
    </w:tblPr>
  </w:style>
  <w:style w:type="table" w:styleId="1026" w:customStyle="1">
    <w:name w:val="Bordered &amp; Lined - Accent 5"/>
    <w:uiPriority w:val="99"/>
    <w:qFormat/>
    <w:rPr>
      <w:color w:val="404040"/>
    </w:rPr>
    <w:tblPr>
      <w:tblCellMar>
        <w:left w:w="0" w:type="dxa"/>
        <w:top w:w="0" w:type="dxa"/>
        <w:right w:w="0" w:type="dxa"/>
        <w:bottom w:w="0" w:type="dxa"/>
      </w:tblCellMar>
    </w:tblPr>
  </w:style>
  <w:style w:type="table" w:styleId="1027" w:customStyle="1">
    <w:name w:val="Bordered &amp; Lined - Accent 6"/>
    <w:uiPriority w:val="99"/>
    <w:qFormat/>
    <w:rPr>
      <w:color w:val="404040"/>
    </w:rPr>
    <w:tblPr>
      <w:tblCellMar>
        <w:left w:w="0" w:type="dxa"/>
        <w:top w:w="0" w:type="dxa"/>
        <w:right w:w="0" w:type="dxa"/>
        <w:bottom w:w="0" w:type="dxa"/>
      </w:tblCellMar>
    </w:tblPr>
  </w:style>
  <w:style w:type="table" w:styleId="1028" w:customStyle="1">
    <w:name w:val="Bordered"/>
    <w:uiPriority w:val="99"/>
    <w:qFormat/>
    <w:tblPr>
      <w:tblCellMar>
        <w:left w:w="0" w:type="dxa"/>
        <w:top w:w="0" w:type="dxa"/>
        <w:right w:w="0" w:type="dxa"/>
        <w:bottom w:w="0" w:type="dxa"/>
      </w:tblCellMar>
    </w:tblPr>
  </w:style>
  <w:style w:type="table" w:styleId="1029" w:customStyle="1">
    <w:name w:val="Bordered - Accent 1"/>
    <w:uiPriority w:val="99"/>
    <w:qFormat/>
    <w:tblPr>
      <w:tblCellMar>
        <w:left w:w="0" w:type="dxa"/>
        <w:top w:w="0" w:type="dxa"/>
        <w:right w:w="0" w:type="dxa"/>
        <w:bottom w:w="0" w:type="dxa"/>
      </w:tblCellMar>
    </w:tblPr>
  </w:style>
  <w:style w:type="table" w:styleId="1030" w:customStyle="1">
    <w:name w:val="Bordered - Accent 2"/>
    <w:uiPriority w:val="99"/>
    <w:qFormat/>
    <w:tblPr>
      <w:tblCellMar>
        <w:left w:w="0" w:type="dxa"/>
        <w:top w:w="0" w:type="dxa"/>
        <w:right w:w="0" w:type="dxa"/>
        <w:bottom w:w="0" w:type="dxa"/>
      </w:tblCellMar>
    </w:tblPr>
  </w:style>
  <w:style w:type="table" w:styleId="1031" w:customStyle="1">
    <w:name w:val="Bordered - Accent 3"/>
    <w:uiPriority w:val="99"/>
    <w:qFormat/>
    <w:tblPr>
      <w:tblCellMar>
        <w:left w:w="0" w:type="dxa"/>
        <w:top w:w="0" w:type="dxa"/>
        <w:right w:w="0" w:type="dxa"/>
        <w:bottom w:w="0" w:type="dxa"/>
      </w:tblCellMar>
    </w:tblPr>
  </w:style>
  <w:style w:type="table" w:styleId="1032" w:customStyle="1">
    <w:name w:val="Bordered - Accent 4"/>
    <w:uiPriority w:val="99"/>
    <w:qFormat/>
    <w:tblPr>
      <w:tblCellMar>
        <w:left w:w="0" w:type="dxa"/>
        <w:top w:w="0" w:type="dxa"/>
        <w:right w:w="0" w:type="dxa"/>
        <w:bottom w:w="0" w:type="dxa"/>
      </w:tblCellMar>
    </w:tblPr>
  </w:style>
  <w:style w:type="table" w:styleId="1033" w:customStyle="1">
    <w:name w:val="Bordered - Accent 5"/>
    <w:uiPriority w:val="99"/>
    <w:qFormat/>
    <w:tblPr>
      <w:tblCellMar>
        <w:left w:w="0" w:type="dxa"/>
        <w:top w:w="0" w:type="dxa"/>
        <w:right w:w="0" w:type="dxa"/>
        <w:bottom w:w="0" w:type="dxa"/>
      </w:tblCellMar>
    </w:tblPr>
  </w:style>
  <w:style w:type="table" w:styleId="1034" w:customStyle="1">
    <w:name w:val="Bordered - Accent 6"/>
    <w:uiPriority w:val="99"/>
    <w:qFormat/>
    <w:tblPr>
      <w:tblCellMar>
        <w:left w:w="0" w:type="dxa"/>
        <w:top w:w="0" w:type="dxa"/>
        <w:right w:w="0" w:type="dxa"/>
        <w:bottom w:w="0" w:type="dxa"/>
      </w:tblCellMar>
    </w:tblPr>
  </w:style>
  <w:style w:type="paragraph" w:styleId="1035" w:customStyle="1">
    <w:name w:val="TOC 标题11"/>
    <w:uiPriority w:val="39"/>
    <w:unhideWhenUsed/>
    <w:qFormat/>
    <w:rPr>
      <w:rFonts w:ascii="Times New Roman" w:hAnsi="Times New Roman" w:eastAsia="宋体" w:cs="Times New Roman"/>
      <w:lang w:val="en-US" w:eastAsia="zh-CN" w:bidi="ar-SA"/>
    </w:rPr>
  </w:style>
  <w:style w:type="paragraph" w:styleId="1036" w:customStyle="1">
    <w:name w:val="标题 111"/>
    <w:basedOn w:val="770"/>
    <w:next w:val="770"/>
    <w:link w:val="1037"/>
    <w:uiPriority w:val="99"/>
    <w:qFormat/>
    <w:pPr>
      <w:jc w:val="left"/>
      <w:keepNext/>
      <w:outlineLvl w:val="0"/>
    </w:pPr>
    <w:rPr>
      <w:rFonts w:ascii="楷体_GB2312" w:hAnsi="楷体_GB2312" w:eastAsia="华文中宋"/>
      <w:b/>
      <w:sz w:val="28"/>
      <w:szCs w:val="24"/>
    </w:rPr>
  </w:style>
  <w:style w:type="character" w:styleId="1037" w:customStyle="1">
    <w:name w:val="标题 1 Char"/>
    <w:link w:val="1036"/>
    <w:uiPriority w:val="99"/>
    <w:qFormat/>
    <w:rPr>
      <w:rFonts w:ascii="楷体_GB2312" w:hAnsi="楷体_GB2312" w:eastAsia="华文中宋" w:cs="Times New Roman"/>
      <w:b/>
      <w:sz w:val="28"/>
      <w:szCs w:val="24"/>
    </w:rPr>
  </w:style>
  <w:style w:type="paragraph" w:styleId="1038" w:customStyle="1">
    <w:name w:val="标题 21"/>
    <w:basedOn w:val="770"/>
    <w:next w:val="770"/>
    <w:link w:val="1039"/>
    <w:uiPriority w:val="99"/>
    <w:qFormat/>
    <w:pPr>
      <w:keepLines/>
      <w:keepNext/>
      <w:spacing w:before="260" w:after="260" w:line="416" w:lineRule="auto"/>
      <w:outlineLvl w:val="1"/>
    </w:pPr>
    <w:rPr>
      <w:rFonts w:ascii="Arial" w:hAnsi="Arial" w:eastAsia="黑体"/>
      <w:b/>
      <w:bCs/>
      <w:sz w:val="32"/>
      <w:szCs w:val="32"/>
    </w:rPr>
  </w:style>
  <w:style w:type="character" w:styleId="1039" w:customStyle="1">
    <w:name w:val="标题 2 Char"/>
    <w:link w:val="1038"/>
    <w:uiPriority w:val="99"/>
    <w:qFormat/>
    <w:rPr>
      <w:rFonts w:ascii="Arial" w:hAnsi="Arial" w:eastAsia="黑体" w:cs="Arial"/>
      <w:b/>
      <w:bCs/>
      <w:sz w:val="32"/>
      <w:szCs w:val="32"/>
    </w:rPr>
  </w:style>
  <w:style w:type="paragraph" w:styleId="1040" w:customStyle="1">
    <w:name w:val="标题 411"/>
    <w:basedOn w:val="770"/>
    <w:next w:val="770"/>
    <w:link w:val="1041"/>
    <w:uiPriority w:val="0"/>
    <w:qFormat/>
    <w:pPr>
      <w:keepLines/>
      <w:keepNext/>
      <w:spacing w:before="280" w:after="290" w:line="376" w:lineRule="auto"/>
      <w:outlineLvl w:val="3"/>
    </w:pPr>
    <w:rPr>
      <w:rFonts w:ascii="Cambria" w:hAnsi="Cambria"/>
      <w:b/>
      <w:bCs/>
      <w:sz w:val="28"/>
      <w:szCs w:val="28"/>
    </w:rPr>
  </w:style>
  <w:style w:type="character" w:styleId="1041" w:customStyle="1">
    <w:name w:val="标题 4 Char"/>
    <w:link w:val="1040"/>
    <w:uiPriority w:val="0"/>
    <w:qFormat/>
    <w:rPr>
      <w:rFonts w:ascii="Cambria" w:hAnsi="Cambria" w:eastAsia="宋体" w:cs="Times New Roman"/>
      <w:b/>
      <w:bCs/>
      <w:sz w:val="28"/>
      <w:szCs w:val="28"/>
    </w:rPr>
  </w:style>
  <w:style w:type="character" w:styleId="1042" w:customStyle="1">
    <w:name w:val="默认段落字体1"/>
    <w:uiPriority w:val="1"/>
    <w:unhideWhenUsed/>
    <w:qFormat/>
  </w:style>
  <w:style w:type="table" w:styleId="1043" w:customStyle="1">
    <w:name w:val="普通表格1"/>
    <w:uiPriority w:val="99"/>
    <w:unhideWhenUsed/>
    <w:qFormat/>
    <w:tblPr>
      <w:tblCellMar>
        <w:left w:w="0" w:type="dxa"/>
        <w:top w:w="0" w:type="dxa"/>
        <w:right w:w="0" w:type="dxa"/>
        <w:bottom w:w="0" w:type="dxa"/>
      </w:tblCellMar>
    </w:tblPr>
  </w:style>
  <w:style w:type="paragraph" w:styleId="1044" w:customStyle="1">
    <w:name w:val="目录 71"/>
    <w:basedOn w:val="770"/>
    <w:next w:val="770"/>
    <w:uiPriority w:val="99"/>
    <w:semiHidden/>
    <w:qFormat/>
    <w:pPr>
      <w:ind w:left="2520"/>
    </w:pPr>
    <w:rPr>
      <w:szCs w:val="21"/>
    </w:rPr>
  </w:style>
  <w:style w:type="paragraph" w:styleId="1045" w:customStyle="1">
    <w:name w:val="正文缩进11"/>
    <w:basedOn w:val="770"/>
    <w:next w:val="770"/>
    <w:uiPriority w:val="0"/>
    <w:qFormat/>
    <w:pPr>
      <w:ind w:firstLine="420"/>
      <w:jc w:val="left"/>
    </w:pPr>
    <w:rPr>
      <w:sz w:val="24"/>
      <w:szCs w:val="21"/>
    </w:rPr>
  </w:style>
  <w:style w:type="paragraph" w:styleId="1046" w:customStyle="1">
    <w:name w:val="题注1"/>
    <w:basedOn w:val="770"/>
    <w:next w:val="770"/>
    <w:uiPriority w:val="0"/>
    <w:qFormat/>
    <w:rPr>
      <w:rFonts w:ascii="Arial" w:hAnsi="Arial" w:eastAsia="黑体" w:cs="Arial"/>
      <w:sz w:val="20"/>
      <w:szCs w:val="20"/>
    </w:rPr>
  </w:style>
  <w:style w:type="paragraph" w:styleId="1047" w:customStyle="1">
    <w:name w:val="索引 51"/>
    <w:basedOn w:val="770"/>
    <w:next w:val="770"/>
    <w:uiPriority w:val="0"/>
    <w:qFormat/>
    <w:pPr>
      <w:ind w:left="798"/>
    </w:pPr>
    <w:rPr>
      <w:rFonts w:ascii="Calibri" w:hAnsi="Calibri"/>
      <w:szCs w:val="21"/>
    </w:rPr>
  </w:style>
  <w:style w:type="paragraph" w:styleId="1048" w:customStyle="1">
    <w:name w:val="文档结构图1"/>
    <w:basedOn w:val="770"/>
    <w:uiPriority w:val="0"/>
    <w:semiHidden/>
    <w:qFormat/>
    <w:pPr>
      <w:shd w:val="clear" w:color="auto" w:fill="000080"/>
    </w:pPr>
  </w:style>
  <w:style w:type="paragraph" w:styleId="1049" w:customStyle="1">
    <w:name w:val="批注文字1"/>
    <w:basedOn w:val="770"/>
    <w:link w:val="1050"/>
    <w:uiPriority w:val="99"/>
    <w:unhideWhenUsed/>
    <w:qFormat/>
    <w:pPr>
      <w:jc w:val="left"/>
    </w:pPr>
    <w:rPr>
      <w:sz w:val="20"/>
      <w:szCs w:val="20"/>
    </w:rPr>
  </w:style>
  <w:style w:type="character" w:styleId="1050" w:customStyle="1">
    <w:name w:val="批注文字 Char"/>
    <w:link w:val="1049"/>
    <w:uiPriority w:val="99"/>
    <w:semiHidden/>
    <w:qFormat/>
    <w:rPr>
      <w:rFonts w:ascii="Times New Roman" w:hAnsi="Times New Roman" w:eastAsia="宋体" w:cs="Times New Roman"/>
      <w:szCs w:val="20"/>
    </w:rPr>
  </w:style>
  <w:style w:type="paragraph" w:styleId="1051" w:customStyle="1">
    <w:name w:val="正文文本 31"/>
    <w:basedOn w:val="770"/>
    <w:link w:val="1052"/>
    <w:uiPriority w:val="99"/>
    <w:qFormat/>
    <w:rPr>
      <w:rFonts w:ascii="宋体"/>
      <w:sz w:val="24"/>
      <w:szCs w:val="24"/>
    </w:rPr>
  </w:style>
  <w:style w:type="character" w:styleId="1052" w:customStyle="1">
    <w:name w:val="正文文本 3 Char"/>
    <w:link w:val="1051"/>
    <w:uiPriority w:val="99"/>
    <w:qFormat/>
    <w:rPr>
      <w:rFonts w:ascii="宋体" w:hAnsi="Times New Roman" w:eastAsia="宋体" w:cs="宋体"/>
      <w:sz w:val="24"/>
      <w:szCs w:val="24"/>
    </w:rPr>
  </w:style>
  <w:style w:type="paragraph" w:styleId="1053" w:customStyle="1">
    <w:name w:val="正文文本缩进11"/>
    <w:basedOn w:val="770"/>
    <w:next w:val="770"/>
    <w:link w:val="1054"/>
    <w:uiPriority w:val="0"/>
    <w:qFormat/>
    <w:pPr>
      <w:ind w:firstLine="630"/>
    </w:pPr>
    <w:rPr>
      <w:sz w:val="20"/>
      <w:szCs w:val="20"/>
    </w:rPr>
  </w:style>
  <w:style w:type="character" w:styleId="1054" w:customStyle="1">
    <w:name w:val="正文文本缩进 Char"/>
    <w:link w:val="1053"/>
    <w:uiPriority w:val="0"/>
    <w:qFormat/>
    <w:rPr>
      <w:rFonts w:ascii="Times New Roman" w:hAnsi="Times New Roman" w:eastAsia="宋体" w:cs="Times New Roman"/>
      <w:szCs w:val="20"/>
    </w:rPr>
  </w:style>
  <w:style w:type="paragraph" w:styleId="1055" w:customStyle="1">
    <w:name w:val="寄信人地址11"/>
    <w:basedOn w:val="770"/>
    <w:uiPriority w:val="0"/>
    <w:qFormat/>
    <w:pPr>
      <w:ind w:firstLine="200"/>
      <w:spacing w:line="360" w:lineRule="auto"/>
    </w:pPr>
    <w:rPr>
      <w:rFonts w:ascii="Arial" w:hAnsi="Arial" w:eastAsia="仿宋_GB2312" w:cs="Arial"/>
      <w:sz w:val="24"/>
      <w:szCs w:val="21"/>
    </w:rPr>
  </w:style>
  <w:style w:type="paragraph" w:styleId="1056" w:customStyle="1">
    <w:name w:val="目录 51"/>
    <w:basedOn w:val="770"/>
    <w:next w:val="770"/>
    <w:uiPriority w:val="99"/>
    <w:semiHidden/>
    <w:qFormat/>
    <w:pPr>
      <w:ind w:left="1680"/>
    </w:pPr>
    <w:rPr>
      <w:szCs w:val="21"/>
    </w:rPr>
  </w:style>
  <w:style w:type="paragraph" w:styleId="1057" w:customStyle="1">
    <w:name w:val="目录 31"/>
    <w:basedOn w:val="770"/>
    <w:next w:val="770"/>
    <w:uiPriority w:val="99"/>
    <w:semiHidden/>
    <w:qFormat/>
    <w:pPr>
      <w:ind w:left="840"/>
    </w:pPr>
    <w:rPr>
      <w:szCs w:val="21"/>
    </w:rPr>
  </w:style>
  <w:style w:type="paragraph" w:styleId="1058" w:customStyle="1">
    <w:name w:val="纯文本1111"/>
    <w:basedOn w:val="770"/>
    <w:next w:val="1045"/>
    <w:link w:val="1059"/>
    <w:uiPriority w:val="99"/>
    <w:qFormat/>
    <w:rPr>
      <w:rFonts w:ascii="宋体" w:hAnsi="Courier New"/>
      <w:sz w:val="20"/>
      <w:szCs w:val="21"/>
    </w:rPr>
  </w:style>
  <w:style w:type="character" w:styleId="1059" w:customStyle="1">
    <w:name w:val="纯文本 Char"/>
    <w:link w:val="1058"/>
    <w:uiPriority w:val="99"/>
    <w:qFormat/>
    <w:rPr>
      <w:rFonts w:ascii="宋体" w:hAnsi="Courier New" w:eastAsia="宋体" w:cs="宋体"/>
      <w:szCs w:val="21"/>
    </w:rPr>
  </w:style>
  <w:style w:type="paragraph" w:styleId="1060" w:customStyle="1">
    <w:name w:val="目录 81"/>
    <w:basedOn w:val="770"/>
    <w:next w:val="770"/>
    <w:uiPriority w:val="99"/>
    <w:semiHidden/>
    <w:qFormat/>
    <w:pPr>
      <w:ind w:left="2940"/>
    </w:pPr>
    <w:rPr>
      <w:szCs w:val="21"/>
    </w:rPr>
  </w:style>
  <w:style w:type="paragraph" w:styleId="1061" w:customStyle="1">
    <w:name w:val="正文文本缩进 21"/>
    <w:basedOn w:val="770"/>
    <w:uiPriority w:val="99"/>
    <w:qFormat/>
    <w:pPr>
      <w:ind w:left="630" w:firstLine="645"/>
    </w:pPr>
    <w:rPr>
      <w:szCs w:val="20"/>
    </w:rPr>
  </w:style>
  <w:style w:type="paragraph" w:styleId="1062" w:customStyle="1">
    <w:name w:val="批注框文本1"/>
    <w:basedOn w:val="770"/>
    <w:link w:val="1063"/>
    <w:uiPriority w:val="99"/>
    <w:semiHidden/>
    <w:qFormat/>
    <w:rPr>
      <w:sz w:val="18"/>
      <w:szCs w:val="18"/>
    </w:rPr>
  </w:style>
  <w:style w:type="character" w:styleId="1063" w:customStyle="1">
    <w:name w:val="批注框文本 Char"/>
    <w:link w:val="1062"/>
    <w:uiPriority w:val="99"/>
    <w:semiHidden/>
    <w:qFormat/>
    <w:rPr>
      <w:rFonts w:ascii="Times New Roman" w:hAnsi="Times New Roman" w:eastAsia="宋体" w:cs="Times New Roman"/>
      <w:sz w:val="18"/>
      <w:szCs w:val="18"/>
    </w:rPr>
  </w:style>
  <w:style w:type="paragraph" w:styleId="1064" w:customStyle="1">
    <w:name w:val="页脚1"/>
    <w:basedOn w:val="770"/>
    <w:link w:val="1065"/>
    <w:uiPriority w:val="99"/>
    <w:unhideWhenUsed/>
    <w:qFormat/>
    <w:pPr>
      <w:jc w:val="left"/>
      <w:tabs>
        <w:tab w:val="center" w:pos="4153" w:leader="none"/>
        <w:tab w:val="right" w:pos="8306" w:leader="none"/>
      </w:tabs>
    </w:pPr>
    <w:rPr>
      <w:rFonts w:ascii="Calibri" w:hAnsi="Calibri"/>
      <w:sz w:val="18"/>
      <w:szCs w:val="18"/>
    </w:rPr>
  </w:style>
  <w:style w:type="character" w:styleId="1065" w:customStyle="1">
    <w:name w:val="页脚 Char"/>
    <w:link w:val="1064"/>
    <w:uiPriority w:val="99"/>
    <w:qFormat/>
    <w:rPr>
      <w:rFonts w:ascii="Calibri" w:hAnsi="Calibri" w:eastAsia="宋体" w:cs="Times New Roman"/>
      <w:sz w:val="18"/>
      <w:szCs w:val="18"/>
    </w:rPr>
  </w:style>
  <w:style w:type="paragraph" w:styleId="1066" w:customStyle="1">
    <w:name w:val="页眉1"/>
    <w:basedOn w:val="770"/>
    <w:link w:val="1067"/>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67" w:customStyle="1">
    <w:name w:val="页眉 Char"/>
    <w:link w:val="1066"/>
    <w:uiPriority w:val="99"/>
    <w:qFormat/>
    <w:rPr>
      <w:rFonts w:ascii="Calibri" w:hAnsi="Calibri" w:eastAsia="宋体" w:cs="Times New Roman"/>
      <w:sz w:val="18"/>
      <w:szCs w:val="18"/>
    </w:rPr>
  </w:style>
  <w:style w:type="paragraph" w:styleId="1068" w:customStyle="1">
    <w:name w:val="目录 111"/>
    <w:basedOn w:val="770"/>
    <w:next w:val="770"/>
    <w:uiPriority w:val="99"/>
    <w:semiHidden/>
    <w:qFormat/>
    <w:rPr>
      <w:szCs w:val="21"/>
    </w:rPr>
  </w:style>
  <w:style w:type="paragraph" w:styleId="1069" w:customStyle="1">
    <w:name w:val="目录 41"/>
    <w:basedOn w:val="770"/>
    <w:next w:val="770"/>
    <w:uiPriority w:val="99"/>
    <w:semiHidden/>
    <w:qFormat/>
    <w:pPr>
      <w:ind w:left="1260"/>
    </w:pPr>
    <w:rPr>
      <w:szCs w:val="21"/>
    </w:rPr>
  </w:style>
  <w:style w:type="paragraph" w:styleId="1070" w:customStyle="1">
    <w:name w:val="脚注文本1"/>
    <w:basedOn w:val="770"/>
    <w:link w:val="1071"/>
    <w:uiPriority w:val="99"/>
    <w:semiHidden/>
    <w:qFormat/>
    <w:pPr>
      <w:jc w:val="left"/>
    </w:pPr>
    <w:rPr>
      <w:sz w:val="18"/>
      <w:szCs w:val="18"/>
    </w:rPr>
  </w:style>
  <w:style w:type="character" w:styleId="1071" w:customStyle="1">
    <w:name w:val="脚注文本 Char"/>
    <w:link w:val="1070"/>
    <w:uiPriority w:val="99"/>
    <w:semiHidden/>
    <w:qFormat/>
    <w:rPr>
      <w:rFonts w:ascii="Times New Roman" w:hAnsi="Times New Roman" w:eastAsia="宋体" w:cs="Times New Roman"/>
      <w:sz w:val="18"/>
      <w:szCs w:val="18"/>
    </w:rPr>
  </w:style>
  <w:style w:type="paragraph" w:styleId="1072" w:customStyle="1">
    <w:name w:val="目录 61"/>
    <w:basedOn w:val="770"/>
    <w:next w:val="770"/>
    <w:uiPriority w:val="99"/>
    <w:semiHidden/>
    <w:qFormat/>
    <w:pPr>
      <w:ind w:left="2100"/>
    </w:pPr>
    <w:rPr>
      <w:szCs w:val="21"/>
    </w:rPr>
  </w:style>
  <w:style w:type="paragraph" w:styleId="1073" w:customStyle="1">
    <w:name w:val="正文文本缩进 31"/>
    <w:basedOn w:val="770"/>
    <w:uiPriority w:val="0"/>
    <w:qFormat/>
    <w:pPr>
      <w:ind w:firstLine="480"/>
      <w:jc w:val="left"/>
      <w:spacing w:line="440" w:lineRule="atLeast"/>
    </w:pPr>
    <w:rPr>
      <w:sz w:val="24"/>
    </w:rPr>
  </w:style>
  <w:style w:type="paragraph" w:styleId="1074" w:customStyle="1">
    <w:name w:val="目录 21"/>
    <w:basedOn w:val="770"/>
    <w:next w:val="770"/>
    <w:uiPriority w:val="99"/>
    <w:semiHidden/>
    <w:qFormat/>
    <w:pPr>
      <w:ind w:left="420"/>
    </w:pPr>
    <w:rPr>
      <w:szCs w:val="21"/>
    </w:rPr>
  </w:style>
  <w:style w:type="paragraph" w:styleId="1075" w:customStyle="1">
    <w:name w:val="目录 91"/>
    <w:basedOn w:val="770"/>
    <w:next w:val="770"/>
    <w:uiPriority w:val="99"/>
    <w:semiHidden/>
    <w:qFormat/>
    <w:pPr>
      <w:ind w:left="3360"/>
    </w:pPr>
    <w:rPr>
      <w:szCs w:val="21"/>
    </w:rPr>
  </w:style>
  <w:style w:type="paragraph" w:styleId="1076" w:customStyle="1">
    <w:name w:val="普通(网站)1"/>
    <w:basedOn w:val="770"/>
    <w:uiPriority w:val="99"/>
    <w:qFormat/>
    <w:rPr>
      <w:sz w:val="24"/>
      <w:szCs w:val="24"/>
    </w:rPr>
  </w:style>
  <w:style w:type="paragraph" w:styleId="1077" w:customStyle="1">
    <w:name w:val="标题1"/>
    <w:basedOn w:val="770"/>
    <w:next w:val="1053"/>
    <w:link w:val="1078"/>
    <w:uiPriority w:val="0"/>
    <w:qFormat/>
    <w:pPr>
      <w:jc w:val="center"/>
      <w:widowControl/>
    </w:pPr>
    <w:rPr>
      <w:b/>
      <w:sz w:val="24"/>
      <w:szCs w:val="20"/>
      <w:lang w:val="en-GB" w:eastAsia="en-GB"/>
    </w:rPr>
  </w:style>
  <w:style w:type="character" w:styleId="1078" w:customStyle="1">
    <w:name w:val="标题 Char"/>
    <w:link w:val="1077"/>
    <w:uiPriority w:val="0"/>
    <w:qFormat/>
    <w:rPr>
      <w:rFonts w:ascii="Times New Roman" w:hAnsi="Times New Roman" w:eastAsia="宋体" w:cs="Times New Roman"/>
      <w:b/>
      <w:sz w:val="24"/>
      <w:szCs w:val="20"/>
      <w:lang w:val="en-GB" w:eastAsia="en-GB"/>
    </w:rPr>
  </w:style>
  <w:style w:type="paragraph" w:styleId="1079" w:customStyle="1">
    <w:name w:val="批注主题1"/>
    <w:basedOn w:val="1049"/>
    <w:next w:val="1049"/>
    <w:link w:val="1080"/>
    <w:uiPriority w:val="99"/>
    <w:semiHidden/>
    <w:qFormat/>
    <w:rPr>
      <w:b/>
      <w:bCs/>
      <w:szCs w:val="21"/>
    </w:rPr>
  </w:style>
  <w:style w:type="character" w:styleId="1080" w:customStyle="1">
    <w:name w:val="批注主题 Char"/>
    <w:link w:val="1079"/>
    <w:uiPriority w:val="99"/>
    <w:semiHidden/>
    <w:qFormat/>
    <w:rPr>
      <w:rFonts w:ascii="Times New Roman" w:hAnsi="Times New Roman" w:eastAsia="宋体" w:cs="Times New Roman"/>
      <w:b/>
      <w:bCs/>
      <w:szCs w:val="21"/>
    </w:rPr>
  </w:style>
  <w:style w:type="paragraph" w:styleId="1081" w:customStyle="1">
    <w:name w:val="正文首行缩进1"/>
    <w:basedOn w:val="919"/>
    <w:link w:val="1082"/>
    <w:uiPriority w:val="0"/>
    <w:qFormat/>
    <w:pPr>
      <w:ind w:firstLine="420"/>
      <w:jc w:val="left"/>
      <w:widowControl/>
    </w:pPr>
    <w:rPr>
      <w:rFonts w:ascii="Times New Roman" w:hAnsi="Times New Roman" w:eastAsia="宋体"/>
      <w:bCs w:val="0"/>
      <w:szCs w:val="21"/>
    </w:rPr>
  </w:style>
  <w:style w:type="character" w:styleId="1082" w:customStyle="1">
    <w:name w:val="正文首行缩进 Char"/>
    <w:link w:val="1081"/>
    <w:uiPriority w:val="0"/>
    <w:qFormat/>
    <w:rPr>
      <w:rFonts w:ascii="Times New Roman" w:hAnsi="Times New Roman" w:eastAsia="宋体" w:cs="Times New Roman"/>
      <w:sz w:val="28"/>
      <w:szCs w:val="21"/>
    </w:rPr>
  </w:style>
  <w:style w:type="paragraph" w:styleId="1083" w:customStyle="1">
    <w:name w:val="正文首行缩进 211"/>
    <w:basedOn w:val="1053"/>
    <w:next w:val="770"/>
    <w:link w:val="1084"/>
    <w:uiPriority w:val="99"/>
    <w:unhideWhenUsed/>
    <w:qFormat/>
    <w:pPr>
      <w:ind w:left="420" w:firstLine="420"/>
      <w:spacing w:after="120"/>
    </w:pPr>
    <w:rPr>
      <w:szCs w:val="21"/>
    </w:rPr>
  </w:style>
  <w:style w:type="character" w:styleId="1084" w:customStyle="1">
    <w:name w:val="正文首行缩进 2 Char"/>
    <w:link w:val="1083"/>
    <w:uiPriority w:val="99"/>
    <w:qFormat/>
    <w:rPr>
      <w:rFonts w:ascii="Times New Roman" w:hAnsi="Times New Roman" w:eastAsia="宋体" w:cs="Times New Roman"/>
      <w:szCs w:val="21"/>
    </w:rPr>
  </w:style>
  <w:style w:type="table" w:styleId="1085" w:customStyle="1">
    <w:name w:val="网格型1"/>
    <w:basedOn w:val="1043"/>
    <w:uiPriority w:val="99"/>
    <w:qFormat/>
    <w:pPr>
      <w:jc w:val="both"/>
      <w:widowControl w:val="off"/>
    </w:pPr>
    <w:tblPr/>
  </w:style>
  <w:style w:type="character" w:styleId="1086" w:customStyle="1">
    <w:name w:val="要点1"/>
    <w:uiPriority w:val="99"/>
    <w:qFormat/>
    <w:rPr>
      <w:b/>
      <w:bCs/>
    </w:rPr>
  </w:style>
  <w:style w:type="character" w:styleId="1087" w:customStyle="1">
    <w:name w:val="已访问的超链接1"/>
    <w:uiPriority w:val="99"/>
    <w:qFormat/>
    <w:rPr>
      <w:color w:val="800080"/>
      <w:u w:val="none"/>
    </w:rPr>
  </w:style>
  <w:style w:type="character" w:styleId="1088" w:customStyle="1">
    <w:name w:val="强调1"/>
    <w:uiPriority w:val="99"/>
    <w:qFormat/>
    <w:rPr>
      <w:i/>
      <w:iCs/>
    </w:rPr>
  </w:style>
  <w:style w:type="character" w:styleId="1089" w:customStyle="1">
    <w:name w:val="HTML 定义1"/>
    <w:uiPriority w:val="99"/>
    <w:qFormat/>
  </w:style>
  <w:style w:type="character" w:styleId="1090" w:customStyle="1">
    <w:name w:val="HTML 打字机1"/>
    <w:uiPriority w:val="99"/>
    <w:unhideWhenUsed/>
    <w:qFormat/>
    <w:rPr>
      <w:rFonts w:ascii="monospace" w:hAnsi="monospace" w:eastAsia="monospace" w:cs="monospace"/>
      <w:sz w:val="20"/>
    </w:rPr>
  </w:style>
  <w:style w:type="character" w:styleId="1091" w:customStyle="1">
    <w:name w:val="HTML 缩写1"/>
    <w:uiPriority w:val="99"/>
    <w:qFormat/>
  </w:style>
  <w:style w:type="character" w:styleId="1092" w:customStyle="1">
    <w:name w:val="HTML 变量1"/>
    <w:uiPriority w:val="99"/>
    <w:qFormat/>
  </w:style>
  <w:style w:type="character" w:styleId="1093" w:customStyle="1">
    <w:name w:val="超链接1"/>
    <w:uiPriority w:val="99"/>
    <w:qFormat/>
    <w:rPr>
      <w:color w:val="000000"/>
      <w:u w:val="none"/>
    </w:rPr>
  </w:style>
  <w:style w:type="character" w:styleId="1094" w:customStyle="1">
    <w:name w:val="HTML 代码1"/>
    <w:uiPriority w:val="99"/>
    <w:qFormat/>
    <w:rPr>
      <w:rFonts w:ascii="monospace" w:hAnsi="monospace" w:cs="monospace"/>
      <w:color w:val="000000"/>
      <w:sz w:val="24"/>
      <w:szCs w:val="24"/>
      <w:u w:val="none"/>
    </w:rPr>
  </w:style>
  <w:style w:type="character" w:styleId="1095" w:customStyle="1">
    <w:name w:val="批注引用1"/>
    <w:uiPriority w:val="99"/>
    <w:unhideWhenUsed/>
    <w:qFormat/>
    <w:rPr>
      <w:sz w:val="21"/>
      <w:szCs w:val="21"/>
    </w:rPr>
  </w:style>
  <w:style w:type="character" w:styleId="1096" w:customStyle="1">
    <w:name w:val="HTML 引文1"/>
    <w:uiPriority w:val="99"/>
    <w:qFormat/>
  </w:style>
  <w:style w:type="character" w:styleId="1097" w:customStyle="1">
    <w:name w:val="脚注引用1"/>
    <w:uiPriority w:val="99"/>
    <w:semiHidden/>
    <w:qFormat/>
    <w:rPr>
      <w:vertAlign w:val="superscript"/>
    </w:rPr>
  </w:style>
  <w:style w:type="character" w:styleId="1098" w:customStyle="1">
    <w:name w:val="HTML 键盘1"/>
    <w:uiPriority w:val="99"/>
    <w:qFormat/>
    <w:rPr>
      <w:rFonts w:ascii="monospace" w:hAnsi="monospace" w:cs="monospace"/>
      <w:sz w:val="24"/>
      <w:szCs w:val="24"/>
    </w:rPr>
  </w:style>
  <w:style w:type="character" w:styleId="1099" w:customStyle="1">
    <w:name w:val="HTML 样本1"/>
    <w:uiPriority w:val="99"/>
    <w:qFormat/>
    <w:rPr>
      <w:rFonts w:ascii="monospace" w:hAnsi="monospace" w:cs="monospace"/>
      <w:sz w:val="24"/>
      <w:szCs w:val="24"/>
    </w:rPr>
  </w:style>
  <w:style w:type="paragraph" w:styleId="1100" w:customStyle="1">
    <w:name w:val="首行缩进"/>
    <w:basedOn w:val="1101"/>
    <w:uiPriority w:val="0"/>
    <w:qFormat/>
    <w:pPr>
      <w:ind w:firstLine="480"/>
    </w:pPr>
    <w:rPr>
      <w:szCs w:val="20"/>
      <w:lang w:val="zh-CN"/>
    </w:rPr>
  </w:style>
  <w:style w:type="paragraph" w:styleId="1101" w:customStyle="1">
    <w:name w:val="正文11"/>
    <w:next w:val="1102"/>
    <w:uiPriority w:val="0"/>
    <w:qFormat/>
    <w:pPr>
      <w:jc w:val="both"/>
      <w:widowControl w:val="off"/>
    </w:pPr>
    <w:rPr>
      <w:rFonts w:ascii="Times New Roman" w:hAnsi="Times New Roman" w:eastAsia="宋体" w:cs="Times New Roman"/>
      <w:sz w:val="21"/>
      <w:szCs w:val="22"/>
      <w:lang w:val="en-US" w:eastAsia="zh-CN" w:bidi="ar-SA"/>
    </w:rPr>
  </w:style>
  <w:style w:type="paragraph" w:styleId="1102" w:customStyle="1">
    <w:name w:val="目录 11"/>
    <w:basedOn w:val="1101"/>
    <w:next w:val="1101"/>
    <w:uiPriority w:val="0"/>
    <w:qFormat/>
    <w:pPr>
      <w:spacing w:line="360" w:lineRule="auto"/>
      <w:tabs>
        <w:tab w:val="right" w:pos="9060" w:leader="dot"/>
      </w:tabs>
    </w:pPr>
    <w:rPr>
      <w:sz w:val="24"/>
      <w:szCs w:val="24"/>
    </w:rPr>
  </w:style>
  <w:style w:type="character" w:styleId="1103" w:customStyle="1">
    <w:name w:val="f-star"/>
    <w:uiPriority w:val="99"/>
    <w:qFormat/>
    <w:rPr>
      <w:color w:val="000000"/>
      <w:sz w:val="21"/>
      <w:szCs w:val="21"/>
    </w:rPr>
  </w:style>
  <w:style w:type="character" w:styleId="1104" w:customStyle="1">
    <w:name w:val="ui-bz-bg-hover"/>
    <w:uiPriority w:val="99"/>
    <w:qFormat/>
    <w:rPr>
      <w:shd w:val="clear" w:color="auto" w:fill="000000"/>
    </w:rPr>
  </w:style>
  <w:style w:type="character" w:styleId="1105" w:customStyle="1">
    <w:name w:val="ui-bz-bg-hover1"/>
    <w:uiPriority w:val="99"/>
    <w:qFormat/>
  </w:style>
  <w:style w:type="character" w:styleId="1106" w:customStyle="1">
    <w:name w:val="top-icon"/>
    <w:uiPriority w:val="99"/>
    <w:qFormat/>
  </w:style>
  <w:style w:type="character" w:styleId="1107" w:customStyle="1">
    <w:name w:val="ico-jiang"/>
    <w:uiPriority w:val="99"/>
    <w:qFormat/>
  </w:style>
  <w:style w:type="character" w:styleId="1108" w:customStyle="1">
    <w:name w:val="ico-jiang1"/>
    <w:uiPriority w:val="99"/>
    <w:qFormat/>
  </w:style>
  <w:style w:type="character" w:styleId="1109" w:customStyle="1">
    <w:name w:val="bds_more"/>
    <w:uiPriority w:val="99"/>
    <w:qFormat/>
    <w:rPr>
      <w:rFonts w:ascii="宋体" w:hAnsi="宋体" w:eastAsia="宋体" w:cs="宋体"/>
    </w:rPr>
  </w:style>
  <w:style w:type="character" w:styleId="1110" w:customStyle="1">
    <w:name w:val="bds_more1"/>
    <w:uiPriority w:val="99"/>
    <w:qFormat/>
  </w:style>
  <w:style w:type="character" w:styleId="1111" w:customStyle="1">
    <w:name w:val="bds_more2"/>
    <w:uiPriority w:val="99"/>
    <w:qFormat/>
  </w:style>
  <w:style w:type="character" w:styleId="1112" w:customStyle="1">
    <w:name w:val="no52"/>
    <w:uiPriority w:val="99"/>
    <w:qFormat/>
  </w:style>
  <w:style w:type="character" w:styleId="1113" w:customStyle="1">
    <w:name w:val="no42"/>
    <w:uiPriority w:val="99"/>
    <w:qFormat/>
  </w:style>
  <w:style w:type="character" w:styleId="1114" w:customStyle="1">
    <w:name w:val="no62"/>
    <w:uiPriority w:val="99"/>
    <w:qFormat/>
  </w:style>
  <w:style w:type="character" w:styleId="1115" w:customStyle="1">
    <w:name w:val="no72"/>
    <w:uiPriority w:val="99"/>
    <w:qFormat/>
  </w:style>
  <w:style w:type="character" w:styleId="1116" w:customStyle="1">
    <w:name w:val="t-tag"/>
    <w:uiPriority w:val="99"/>
    <w:qFormat/>
    <w:rPr>
      <w:color w:val="ffffff"/>
      <w:sz w:val="18"/>
      <w:szCs w:val="18"/>
      <w:shd w:val="clear" w:color="auto" w:fill="auto"/>
    </w:rPr>
  </w:style>
  <w:style w:type="character" w:styleId="1117" w:customStyle="1">
    <w:name w:val="org_name2"/>
    <w:uiPriority w:val="99"/>
    <w:qFormat/>
    <w:rPr>
      <w:color w:val="ff0000"/>
      <w:sz w:val="21"/>
      <w:szCs w:val="21"/>
    </w:rPr>
  </w:style>
  <w:style w:type="character" w:styleId="1118" w:customStyle="1">
    <w:name w:val="my-class"/>
    <w:uiPriority w:val="99"/>
    <w:qFormat/>
  </w:style>
  <w:style w:type="character" w:styleId="1119" w:customStyle="1">
    <w:name w:val="my-notice1"/>
    <w:uiPriority w:val="99"/>
    <w:qFormat/>
  </w:style>
  <w:style w:type="character" w:styleId="1120" w:customStyle="1">
    <w:name w:val="bds_nopic"/>
    <w:uiPriority w:val="99"/>
    <w:qFormat/>
  </w:style>
  <w:style w:type="character" w:styleId="1121" w:customStyle="1">
    <w:name w:val="bds_nopic1"/>
    <w:uiPriority w:val="99"/>
    <w:qFormat/>
  </w:style>
  <w:style w:type="character" w:styleId="1122" w:customStyle="1">
    <w:name w:val="bds_nopic2"/>
    <w:uiPriority w:val="99"/>
    <w:qFormat/>
  </w:style>
  <w:style w:type="character" w:styleId="1123" w:customStyle="1">
    <w:name w:val="tip7"/>
    <w:uiPriority w:val="99"/>
    <w:qFormat/>
    <w:rPr>
      <w:vanish/>
      <w:color w:val="ff0000"/>
      <w:sz w:val="18"/>
      <w:szCs w:val="18"/>
    </w:rPr>
  </w:style>
  <w:style w:type="character" w:styleId="1124" w:customStyle="1">
    <w:name w:val="orange6"/>
    <w:uiPriority w:val="99"/>
    <w:qFormat/>
    <w:rPr>
      <w:color w:val="000000"/>
    </w:rPr>
  </w:style>
  <w:style w:type="paragraph" w:styleId="1125" w:customStyle="1">
    <w:name w:val="样式"/>
    <w:uiPriority w:val="99"/>
    <w:qFormat/>
    <w:pPr>
      <w:widowControl w:val="off"/>
    </w:pPr>
    <w:rPr>
      <w:rFonts w:ascii="宋体" w:hAnsi="宋体" w:eastAsia="宋体" w:cs="宋体"/>
      <w:sz w:val="24"/>
      <w:szCs w:val="24"/>
      <w:lang w:val="en-US" w:eastAsia="zh-CN" w:bidi="ar-SA"/>
    </w:rPr>
  </w:style>
  <w:style w:type="character" w:styleId="1126" w:customStyle="1">
    <w:name w:val="font21"/>
    <w:uiPriority w:val="99"/>
    <w:qFormat/>
    <w:rPr>
      <w:rFonts w:ascii="宋体" w:hAnsi="宋体" w:eastAsia="宋体" w:cs="宋体"/>
      <w:color w:val="000000"/>
      <w:sz w:val="24"/>
      <w:szCs w:val="24"/>
      <w:u w:val="none"/>
    </w:rPr>
  </w:style>
  <w:style w:type="character" w:styleId="1127" w:customStyle="1">
    <w:name w:val="font41"/>
    <w:uiPriority w:val="99"/>
    <w:qFormat/>
    <w:rPr>
      <w:rFonts w:ascii="宋体" w:hAnsi="宋体" w:eastAsia="宋体" w:cs="宋体"/>
      <w:color w:val="000000"/>
      <w:sz w:val="22"/>
      <w:szCs w:val="22"/>
      <w:u w:val="none"/>
    </w:rPr>
  </w:style>
  <w:style w:type="character" w:styleId="1128" w:customStyle="1">
    <w:name w:val="font31"/>
    <w:uiPriority w:val="99"/>
    <w:qFormat/>
    <w:rPr>
      <w:rFonts w:ascii="宋体" w:hAnsi="宋体" w:eastAsia="宋体" w:cs="宋体"/>
      <w:color w:val="000000"/>
      <w:sz w:val="22"/>
      <w:szCs w:val="22"/>
      <w:u w:val="none"/>
    </w:rPr>
  </w:style>
  <w:style w:type="character" w:styleId="1129" w:customStyle="1">
    <w:name w:val="font61"/>
    <w:uiPriority w:val="99"/>
    <w:qFormat/>
    <w:rPr>
      <w:rFonts w:ascii="宋体" w:hAnsi="宋体" w:eastAsia="宋体" w:cs="宋体"/>
      <w:color w:val="000000"/>
      <w:sz w:val="22"/>
      <w:szCs w:val="22"/>
      <w:u w:val="none"/>
    </w:rPr>
  </w:style>
  <w:style w:type="character" w:styleId="1130" w:customStyle="1">
    <w:name w:val="font01"/>
    <w:uiPriority w:val="99"/>
    <w:qFormat/>
    <w:rPr>
      <w:rFonts w:ascii="宋体" w:hAnsi="宋体" w:eastAsia="宋体" w:cs="宋体"/>
      <w:color w:val="000000"/>
      <w:sz w:val="22"/>
      <w:szCs w:val="22"/>
      <w:u w:val="none"/>
    </w:rPr>
  </w:style>
  <w:style w:type="paragraph" w:styleId="1131" w:customStyle="1">
    <w:name w:val="纯文本1"/>
    <w:basedOn w:val="770"/>
    <w:uiPriority w:val="99"/>
    <w:qFormat/>
    <w:rPr>
      <w:rFonts w:ascii="宋体" w:hAnsi="Courier New" w:cs="宋体"/>
      <w:sz w:val="28"/>
      <w:szCs w:val="28"/>
    </w:rPr>
  </w:style>
  <w:style w:type="paragraph" w:styleId="1132" w:customStyle="1">
    <w:name w:val="列出段落1"/>
    <w:basedOn w:val="770"/>
    <w:uiPriority w:val="99"/>
    <w:qFormat/>
    <w:pPr>
      <w:ind w:firstLine="420"/>
    </w:pPr>
    <w:rPr>
      <w:szCs w:val="21"/>
    </w:rPr>
  </w:style>
  <w:style w:type="paragraph" w:styleId="1133" w:customStyle="1">
    <w:name w:val="列出段落2"/>
    <w:basedOn w:val="770"/>
    <w:uiPriority w:val="99"/>
    <w:qFormat/>
    <w:pPr>
      <w:ind w:firstLine="420"/>
    </w:pPr>
    <w:rPr>
      <w:szCs w:val="21"/>
    </w:rPr>
  </w:style>
  <w:style w:type="character" w:styleId="1134" w:customStyle="1">
    <w:name w:val="font51"/>
    <w:uiPriority w:val="99"/>
    <w:qFormat/>
    <w:rPr>
      <w:rFonts w:ascii="楷体" w:hAnsi="楷体" w:eastAsia="楷体" w:cs="楷体"/>
      <w:color w:val="000000"/>
      <w:sz w:val="24"/>
      <w:szCs w:val="24"/>
      <w:u w:val="none"/>
    </w:rPr>
  </w:style>
  <w:style w:type="paragraph" w:styleId="1135" w:customStyle="1">
    <w:name w:val="列出段落3"/>
    <w:basedOn w:val="770"/>
    <w:uiPriority w:val="99"/>
    <w:qFormat/>
    <w:pPr>
      <w:ind w:firstLine="420"/>
    </w:pPr>
    <w:rPr>
      <w:szCs w:val="21"/>
    </w:rPr>
  </w:style>
  <w:style w:type="character" w:styleId="1136" w:customStyle="1">
    <w:name w:val="apple-converted-space"/>
    <w:uiPriority w:val="0"/>
    <w:qFormat/>
  </w:style>
  <w:style w:type="paragraph" w:styleId="1137" w:customStyle="1">
    <w:name w:val="纯文本11"/>
    <w:basedOn w:val="770"/>
    <w:uiPriority w:val="0"/>
    <w:qFormat/>
    <w:rPr>
      <w:rFonts w:ascii="宋体" w:hAnsi="宋体" w:eastAsia="楷体" w:cs="Courier New"/>
      <w:sz w:val="26"/>
      <w:szCs w:val="20"/>
    </w:rPr>
  </w:style>
  <w:style w:type="paragraph" w:styleId="1138" w:customStyle="1">
    <w:name w:val="Heading21"/>
    <w:basedOn w:val="770"/>
    <w:next w:val="770"/>
    <w:uiPriority w:val="0"/>
    <w:qFormat/>
    <w:pPr>
      <w:keepLines/>
      <w:keepNext/>
      <w:spacing w:before="260" w:after="260" w:line="416" w:lineRule="auto"/>
    </w:pPr>
    <w:rPr>
      <w:rFonts w:ascii="Arial" w:hAnsi="Arial" w:eastAsia="黑体"/>
      <w:b/>
      <w:bCs/>
      <w:sz w:val="32"/>
      <w:szCs w:val="32"/>
    </w:rPr>
  </w:style>
  <w:style w:type="paragraph" w:styleId="1139" w:customStyle="1">
    <w:name w:val="BodyText1"/>
    <w:basedOn w:val="770"/>
    <w:uiPriority w:val="0"/>
    <w:qFormat/>
    <w:pPr>
      <w:jc w:val="left"/>
    </w:pPr>
    <w:rPr>
      <w:szCs w:val="21"/>
    </w:rPr>
  </w:style>
  <w:style w:type="character" w:styleId="1140" w:customStyle="1">
    <w:name w:val="active13"/>
    <w:uiPriority w:val="0"/>
    <w:qFormat/>
    <w:rPr>
      <w:color w:val="ffffff"/>
      <w:shd w:val="clear" w:color="auto" w:fill="0f5bb9"/>
    </w:rPr>
  </w:style>
  <w:style w:type="paragraph" w:styleId="1141" w:customStyle="1">
    <w:name w:val="一级标题"/>
    <w:basedOn w:val="770"/>
    <w:next w:val="770"/>
    <w:uiPriority w:val="0"/>
    <w:qFormat/>
    <w:pPr>
      <w:jc w:val="center"/>
      <w:spacing w:before="300" w:line="500" w:lineRule="exact"/>
      <w:outlineLvl w:val="0"/>
    </w:pPr>
    <w:rPr>
      <w:rFonts w:ascii="Arial" w:hAnsi="Arial" w:eastAsia="黑体"/>
      <w:b/>
      <w:bCs/>
      <w:sz w:val="32"/>
      <w:szCs w:val="20"/>
    </w:rPr>
  </w:style>
  <w:style w:type="paragraph" w:styleId="1142" w:customStyle="1">
    <w:name w:val="二级标题"/>
    <w:basedOn w:val="1038"/>
    <w:uiPriority w:val="0"/>
    <w:qFormat/>
    <w:pPr>
      <w:spacing w:line="500" w:lineRule="exact"/>
    </w:pPr>
    <w:rPr>
      <w:rFonts w:ascii="Calibri" w:hAnsi="Calibri" w:eastAsia="宋体"/>
      <w:sz w:val="28"/>
    </w:rPr>
  </w:style>
  <w:style w:type="paragraph" w:styleId="1143" w:customStyle="1">
    <w:name w:val="样式 标题 3 + (中文) 黑体 小四 非加粗 段前: 7.8 磅 段后: 0 磅 行距: 固定值 20 磅"/>
    <w:basedOn w:val="914"/>
    <w:uiPriority w:val="0"/>
    <w:qFormat/>
    <w:pPr>
      <w:spacing w:before="0" w:after="0" w:line="400" w:lineRule="exact"/>
    </w:pPr>
    <w:rPr>
      <w:rFonts w:cs="宋体"/>
      <w:szCs w:val="20"/>
    </w:rPr>
  </w:style>
  <w:style w:type="character" w:styleId="1144" w:customStyle="1">
    <w:name w:val="hour_am"/>
    <w:uiPriority w:val="0"/>
    <w:qFormat/>
  </w:style>
  <w:style w:type="character" w:styleId="1145" w:customStyle="1">
    <w:name w:val="old"/>
    <w:uiPriority w:val="0"/>
    <w:qFormat/>
    <w:rPr>
      <w:color w:val="999999"/>
    </w:rPr>
  </w:style>
  <w:style w:type="character" w:styleId="1146" w:customStyle="1">
    <w:name w:val="hover"/>
    <w:uiPriority w:val="0"/>
    <w:qFormat/>
    <w:rPr>
      <w:shd w:val="clear" w:color="auto" w:fill="eeeeee"/>
    </w:rPr>
  </w:style>
  <w:style w:type="character" w:styleId="1147" w:customStyle="1">
    <w:name w:val="hover1"/>
    <w:uiPriority w:val="0"/>
    <w:qFormat/>
    <w:rPr>
      <w:color w:val="5fb878"/>
    </w:rPr>
  </w:style>
  <w:style w:type="character" w:styleId="1148" w:customStyle="1">
    <w:name w:val="hover2"/>
    <w:uiPriority w:val="0"/>
    <w:qFormat/>
    <w:rPr>
      <w:color w:val="5fb878"/>
    </w:rPr>
  </w:style>
  <w:style w:type="character" w:styleId="1149" w:customStyle="1">
    <w:name w:val="hover3"/>
    <w:uiPriority w:val="0"/>
    <w:qFormat/>
    <w:rPr>
      <w:color w:val="ffffff"/>
    </w:rPr>
  </w:style>
  <w:style w:type="character" w:styleId="1150" w:customStyle="1">
    <w:name w:val="glyphicon"/>
    <w:uiPriority w:val="0"/>
    <w:qFormat/>
  </w:style>
  <w:style w:type="character" w:styleId="1151" w:customStyle="1">
    <w:name w:val="hour_pm"/>
    <w:uiPriority w:val="0"/>
    <w:qFormat/>
  </w:style>
  <w:style w:type="character" w:styleId="1152" w:customStyle="1">
    <w:name w:val="active"/>
    <w:uiPriority w:val="0"/>
    <w:qFormat/>
    <w:rPr>
      <w:color w:val="ffffff"/>
      <w:shd w:val="clear" w:color="auto" w:fill="0f5bb9"/>
    </w:rPr>
  </w:style>
  <w:style w:type="character" w:styleId="1153" w:customStyle="1">
    <w:name w:val="active15"/>
    <w:uiPriority w:val="0"/>
    <w:qFormat/>
    <w:rPr>
      <w:color w:val="ffffff"/>
      <w:shd w:val="clear" w:color="auto" w:fill="0f5bb9"/>
    </w:rPr>
  </w:style>
  <w:style w:type="paragraph" w:styleId="1154" w:customStyle="1">
    <w:name w:val="z-窗体顶端1"/>
    <w:basedOn w:val="770"/>
    <w:next w:val="770"/>
    <w:link w:val="1155"/>
    <w:uiPriority w:val="0"/>
    <w:qFormat/>
    <w:pPr>
      <w:jc w:val="center"/>
      <w:pBdr>
        <w:bottom w:val="single" w:color="000000" w:sz="6" w:space="1"/>
      </w:pBdr>
    </w:pPr>
    <w:rPr>
      <w:rFonts w:ascii="Arial"/>
      <w:vanish/>
      <w:sz w:val="16"/>
      <w:szCs w:val="21"/>
    </w:rPr>
  </w:style>
  <w:style w:type="character" w:styleId="1155" w:customStyle="1">
    <w:name w:val="z-窗体顶端 Char"/>
    <w:link w:val="1154"/>
    <w:uiPriority w:val="0"/>
    <w:qFormat/>
    <w:rPr>
      <w:rFonts w:ascii="Arial" w:hAnsi="Times New Roman" w:eastAsia="宋体" w:cs="Times New Roman"/>
      <w:vanish/>
      <w:sz w:val="16"/>
      <w:szCs w:val="21"/>
    </w:rPr>
  </w:style>
  <w:style w:type="paragraph" w:styleId="1156" w:customStyle="1">
    <w:name w:val="z-窗体底端1"/>
    <w:basedOn w:val="770"/>
    <w:next w:val="770"/>
    <w:link w:val="1157"/>
    <w:uiPriority w:val="0"/>
    <w:qFormat/>
    <w:pPr>
      <w:jc w:val="center"/>
      <w:pBdr>
        <w:top w:val="single" w:color="000000" w:sz="6" w:space="1"/>
      </w:pBdr>
    </w:pPr>
    <w:rPr>
      <w:rFonts w:ascii="Arial"/>
      <w:vanish/>
      <w:sz w:val="16"/>
      <w:szCs w:val="21"/>
    </w:rPr>
  </w:style>
  <w:style w:type="character" w:styleId="1157" w:customStyle="1">
    <w:name w:val="z-窗体底端 Char"/>
    <w:link w:val="1156"/>
    <w:uiPriority w:val="0"/>
    <w:qFormat/>
    <w:rPr>
      <w:rFonts w:ascii="Arial" w:hAnsi="Times New Roman" w:eastAsia="宋体" w:cs="Times New Roman"/>
      <w:vanish/>
      <w:sz w:val="16"/>
      <w:szCs w:val="21"/>
    </w:rPr>
  </w:style>
  <w:style w:type="character" w:styleId="1158" w:customStyle="1">
    <w:name w:val="gjfg"/>
    <w:uiPriority w:val="0"/>
    <w:qFormat/>
  </w:style>
  <w:style w:type="character" w:styleId="1159" w:customStyle="1">
    <w:name w:val="cfdate"/>
    <w:uiPriority w:val="0"/>
    <w:qFormat/>
    <w:rPr>
      <w:color w:val="ba2636"/>
      <w:sz w:val="18"/>
      <w:szCs w:val="18"/>
      <w:u w:val="single"/>
    </w:rPr>
  </w:style>
  <w:style w:type="character" w:styleId="1160" w:customStyle="1">
    <w:name w:val="next"/>
    <w:uiPriority w:val="0"/>
    <w:qFormat/>
    <w:rPr>
      <w:rFonts w:ascii="微软雅黑" w:hAnsi="微软雅黑" w:eastAsia="微软雅黑" w:cs="微软雅黑"/>
      <w:sz w:val="21"/>
      <w:szCs w:val="21"/>
    </w:rPr>
  </w:style>
  <w:style w:type="character" w:styleId="1161" w:customStyle="1">
    <w:name w:val="next1"/>
    <w:uiPriority w:val="0"/>
    <w:qFormat/>
    <w:rPr>
      <w:color w:val="888888"/>
    </w:rPr>
  </w:style>
  <w:style w:type="character" w:styleId="1162" w:customStyle="1">
    <w:name w:val="prev"/>
    <w:uiPriority w:val="0"/>
    <w:qFormat/>
    <w:rPr>
      <w:rFonts w:hint="eastAsia" w:ascii="微软雅黑" w:hAnsi="微软雅黑" w:eastAsia="微软雅黑" w:cs="微软雅黑"/>
      <w:sz w:val="21"/>
      <w:szCs w:val="21"/>
    </w:rPr>
  </w:style>
  <w:style w:type="character" w:styleId="1163" w:customStyle="1">
    <w:name w:val="prev1"/>
    <w:uiPriority w:val="0"/>
    <w:qFormat/>
    <w:rPr>
      <w:color w:val="888888"/>
    </w:rPr>
  </w:style>
  <w:style w:type="character" w:styleId="1164" w:customStyle="1">
    <w:name w:val="qxdate"/>
    <w:uiPriority w:val="0"/>
    <w:qFormat/>
    <w:rPr>
      <w:color w:val="333333"/>
      <w:sz w:val="18"/>
      <w:szCs w:val="18"/>
    </w:rPr>
  </w:style>
  <w:style w:type="character" w:styleId="1165" w:customStyle="1">
    <w:name w:val="redfilefwwh"/>
    <w:uiPriority w:val="0"/>
    <w:qFormat/>
    <w:rPr>
      <w:color w:val="ba2636"/>
      <w:sz w:val="18"/>
      <w:szCs w:val="18"/>
    </w:rPr>
  </w:style>
  <w:style w:type="character" w:styleId="1166" w:customStyle="1">
    <w:name w:val="displayarti"/>
    <w:uiPriority w:val="0"/>
    <w:qFormat/>
    <w:rPr>
      <w:color w:val="ffffff"/>
      <w:shd w:val="clear" w:color="auto" w:fill="a00000"/>
    </w:rPr>
  </w:style>
  <w:style w:type="character" w:styleId="1167" w:customStyle="1">
    <w:name w:val="redfilenumber"/>
    <w:uiPriority w:val="0"/>
    <w:qFormat/>
    <w:rPr>
      <w:color w:val="ba2636"/>
      <w:sz w:val="18"/>
      <w:szCs w:val="18"/>
    </w:rPr>
  </w:style>
  <w:style w:type="character" w:styleId="1168" w:customStyle="1">
    <w:name w:val="before"/>
    <w:uiPriority w:val="0"/>
    <w:qFormat/>
    <w:rPr>
      <w:shd w:val="clear" w:color="auto" w:fill="e22323"/>
    </w:rPr>
  </w:style>
  <w:style w:type="character" w:styleId="1169" w:customStyle="1">
    <w:name w:val="active1"/>
    <w:uiPriority w:val="0"/>
    <w:qFormat/>
    <w:rPr>
      <w:color w:val="ffffff"/>
      <w:shd w:val="clear" w:color="auto" w:fill="e22323"/>
    </w:rPr>
  </w:style>
  <w:style w:type="character" w:styleId="1170" w:customStyle="1">
    <w:name w:val="margin_right202"/>
    <w:uiPriority w:val="0"/>
    <w:qFormat/>
  </w:style>
  <w:style w:type="character" w:styleId="1171" w:customStyle="1">
    <w:name w:val="rblist-section2-firstspan"/>
    <w:uiPriority w:val="0"/>
    <w:qFormat/>
  </w:style>
  <w:style w:type="character" w:styleId="1172" w:customStyle="1">
    <w:name w:val="margin_right20"/>
    <w:uiPriority w:val="0"/>
    <w:qFormat/>
  </w:style>
  <w:style w:type="character" w:styleId="1173" w:customStyle="1">
    <w:name w:val="hover5"/>
    <w:uiPriority w:val="0"/>
    <w:qFormat/>
    <w:rPr>
      <w:color w:val="0063ba"/>
    </w:rPr>
  </w:style>
  <w:style w:type="character" w:styleId="1174" w:customStyle="1">
    <w:name w:val="active5"/>
    <w:uiPriority w:val="0"/>
    <w:qFormat/>
    <w:rPr>
      <w:color w:val="ffffff"/>
      <w:shd w:val="clear" w:color="auto" w:fill="e22323"/>
    </w:rPr>
  </w:style>
  <w:style w:type="paragraph" w:styleId="1175" w:customStyle="1">
    <w:name w:val="Plain Text1"/>
    <w:basedOn w:val="770"/>
    <w:uiPriority w:val="0"/>
    <w:qFormat/>
    <w:rPr>
      <w:rFonts w:ascii="宋体" w:hAnsi="Courier New" w:eastAsia="楷体_GB2312"/>
      <w:sz w:val="26"/>
      <w:szCs w:val="21"/>
    </w:rPr>
  </w:style>
  <w:style w:type="paragraph" w:styleId="1176" w:customStyle="1">
    <w:name w:val="p0"/>
    <w:basedOn w:val="770"/>
    <w:uiPriority w:val="0"/>
    <w:qFormat/>
    <w:pPr>
      <w:ind w:firstLine="200"/>
      <w:spacing w:line="440" w:lineRule="exact"/>
      <w:widowControl/>
    </w:pPr>
    <w:rPr>
      <w:szCs w:val="21"/>
    </w:rPr>
  </w:style>
  <w:style w:type="paragraph" w:styleId="1177" w:customStyle="1">
    <w:name w:val="纯文本2"/>
    <w:basedOn w:val="770"/>
    <w:uiPriority w:val="0"/>
    <w:qFormat/>
    <w:rPr>
      <w:rFonts w:ascii="宋体" w:hAnsi="Courier New" w:eastAsia="楷体_GB2312"/>
      <w:sz w:val="26"/>
      <w:szCs w:val="20"/>
    </w:rPr>
  </w:style>
  <w:style w:type="paragraph" w:styleId="1178" w:customStyle="1">
    <w:name w:val="正文1"/>
    <w:basedOn w:val="770"/>
    <w:next w:val="1179"/>
    <w:uiPriority w:val="0"/>
    <w:qFormat/>
    <w:pPr>
      <w:spacing w:before="60" w:after="60" w:line="360" w:lineRule="auto"/>
      <w:outlineLvl w:val="6"/>
    </w:pPr>
    <w:rPr>
      <w:sz w:val="24"/>
    </w:rPr>
  </w:style>
  <w:style w:type="paragraph" w:styleId="1179" w:customStyle="1">
    <w:name w:val="正文111"/>
    <w:next w:val="1178"/>
    <w:uiPriority w:val="0"/>
    <w:qFormat/>
    <w:pPr>
      <w:jc w:val="both"/>
      <w:spacing w:line="856" w:lineRule="atLeast"/>
    </w:pPr>
    <w:rPr>
      <w:rFonts w:ascii="Times New Roman" w:hAnsi="Times New Roman" w:eastAsia="宋体" w:cs="Times New Roman"/>
      <w:color w:val="000000"/>
      <w:sz w:val="21"/>
      <w:lang w:val="en-US" w:eastAsia="zh-CN" w:bidi="ar-SA"/>
    </w:rPr>
  </w:style>
  <w:style w:type="paragraph" w:styleId="1180" w:customStyle="1">
    <w:name w:val="paragraphindent"/>
    <w:basedOn w:val="770"/>
    <w:uiPriority w:val="0"/>
    <w:qFormat/>
    <w:pPr>
      <w:jc w:val="left"/>
      <w:spacing w:before="100" w:beforeAutospacing="1" w:after="100" w:afterAutospacing="1"/>
      <w:widowControl/>
    </w:pPr>
    <w:rPr>
      <w:rFonts w:ascii="宋体" w:hAnsi="宋体" w:cs="宋体"/>
      <w:sz w:val="24"/>
    </w:rPr>
  </w:style>
  <w:style w:type="paragraph" w:styleId="1181" w:customStyle="1">
    <w:name w:val="UserStyle_36"/>
    <w:uiPriority w:val="0"/>
    <w:qFormat/>
    <w:rPr>
      <w:rFonts w:ascii="宋体" w:hAnsi="Times New Roman" w:eastAsia="宋体" w:cs="Times New Roman"/>
      <w:color w:val="000000"/>
      <w:sz w:val="24"/>
      <w:szCs w:val="24"/>
      <w:lang w:val="en-US" w:eastAsia="zh-CN" w:bidi="ar-SA"/>
    </w:rPr>
  </w:style>
  <w:style w:type="paragraph" w:styleId="1182" w:customStyle="1">
    <w:name w:val="Heading41"/>
    <w:basedOn w:val="770"/>
    <w:next w:val="770"/>
    <w:uiPriority w:val="0"/>
    <w:qFormat/>
    <w:pPr>
      <w:keepLines/>
      <w:keepNext/>
      <w:spacing w:before="120" w:after="120" w:line="300" w:lineRule="auto"/>
    </w:pPr>
    <w:rPr>
      <w:rFonts w:ascii="Arial" w:hAnsi="Arial" w:eastAsia="黑体"/>
      <w:b/>
      <w:bCs/>
      <w:sz w:val="28"/>
      <w:szCs w:val="28"/>
    </w:rPr>
  </w:style>
  <w:style w:type="paragraph" w:styleId="1183" w:customStyle="1">
    <w:name w:val="纯文本5"/>
    <w:basedOn w:val="770"/>
    <w:uiPriority w:val="0"/>
    <w:qFormat/>
    <w:rPr>
      <w:rFonts w:ascii="宋体" w:hAnsi="Courier New" w:eastAsia="楷体_GB2312"/>
      <w:sz w:val="26"/>
    </w:rPr>
  </w:style>
  <w:style w:type="paragraph" w:styleId="1184" w:customStyle="1">
    <w:name w:val="正文（缩进）"/>
    <w:basedOn w:val="770"/>
    <w:uiPriority w:val="0"/>
    <w:qFormat/>
    <w:pPr>
      <w:ind w:firstLine="200"/>
      <w:spacing w:line="360" w:lineRule="auto"/>
    </w:pPr>
    <w:rPr>
      <w:rFonts w:ascii="宋体" w:hAnsi="宋体"/>
    </w:rPr>
  </w:style>
  <w:style w:type="paragraph" w:styleId="1185" w:customStyle="1">
    <w:name w:val="Definition Term"/>
    <w:basedOn w:val="770"/>
    <w:next w:val="1186"/>
    <w:uiPriority w:val="0"/>
    <w:qFormat/>
  </w:style>
  <w:style w:type="paragraph" w:styleId="1186" w:customStyle="1">
    <w:name w:val="Definition List"/>
    <w:basedOn w:val="770"/>
    <w:next w:val="1185"/>
    <w:uiPriority w:val="0"/>
    <w:qFormat/>
    <w:pPr>
      <w:ind w:left="360"/>
    </w:pPr>
  </w:style>
  <w:style w:type="paragraph" w:styleId="1187" w:customStyle="1">
    <w:name w:val="标题 11"/>
    <w:basedOn w:val="1101"/>
    <w:next w:val="1101"/>
    <w:uiPriority w:val="0"/>
    <w:qFormat/>
    <w:pPr>
      <w:keepLines/>
      <w:keepNext/>
      <w:spacing w:before="340" w:after="330" w:line="576" w:lineRule="auto"/>
      <w:outlineLvl w:val="0"/>
    </w:pPr>
    <w:rPr>
      <w:b/>
      <w:sz w:val="44"/>
      <w:szCs w:val="20"/>
    </w:rPr>
  </w:style>
  <w:style w:type="paragraph" w:styleId="1188" w:customStyle="1">
    <w:name w:val="纯文本111"/>
    <w:basedOn w:val="1101"/>
    <w:next w:val="1189"/>
    <w:uiPriority w:val="0"/>
    <w:qFormat/>
    <w:rPr>
      <w:rFonts w:ascii="宋体" w:hAnsi="Courier New"/>
      <w:sz w:val="24"/>
      <w:szCs w:val="20"/>
    </w:rPr>
  </w:style>
  <w:style w:type="paragraph" w:styleId="1189" w:customStyle="1">
    <w:name w:val="正文缩进1"/>
    <w:basedOn w:val="1101"/>
    <w:uiPriority w:val="0"/>
    <w:qFormat/>
    <w:pPr>
      <w:ind w:firstLine="420"/>
      <w:spacing w:line="360" w:lineRule="auto"/>
      <w:widowControl/>
    </w:pPr>
    <w:rPr>
      <w:sz w:val="24"/>
      <w:szCs w:val="24"/>
    </w:rPr>
  </w:style>
  <w:style w:type="paragraph" w:styleId="1190" w:customStyle="1">
    <w:name w:val="正文首行缩进 21"/>
    <w:basedOn w:val="1191"/>
    <w:next w:val="1101"/>
    <w:uiPriority w:val="0"/>
    <w:qFormat/>
    <w:pPr>
      <w:ind w:left="420" w:firstLine="420"/>
      <w:spacing w:after="120"/>
    </w:pPr>
    <w:rPr>
      <w:sz w:val="24"/>
      <w:szCs w:val="24"/>
    </w:rPr>
  </w:style>
  <w:style w:type="paragraph" w:styleId="1191" w:customStyle="1">
    <w:name w:val="正文文本缩进1"/>
    <w:basedOn w:val="1101"/>
    <w:next w:val="1192"/>
    <w:uiPriority w:val="0"/>
    <w:qFormat/>
    <w:pPr>
      <w:ind w:firstLine="630"/>
    </w:pPr>
    <w:rPr>
      <w:sz w:val="20"/>
      <w:szCs w:val="20"/>
    </w:rPr>
  </w:style>
  <w:style w:type="paragraph" w:styleId="1192" w:customStyle="1">
    <w:name w:val="寄信人地址1"/>
    <w:basedOn w:val="1101"/>
    <w:uiPriority w:val="0"/>
    <w:qFormat/>
    <w:rPr>
      <w:rFonts w:ascii="Arial" w:hAnsi="Arial"/>
      <w:sz w:val="24"/>
      <w:szCs w:val="24"/>
    </w:rPr>
  </w:style>
  <w:style w:type="paragraph" w:styleId="1193" w:customStyle="1">
    <w:name w:val="标题 41"/>
    <w:basedOn w:val="1101"/>
    <w:next w:val="770"/>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94" w:customStyle="1">
    <w:name w:val="NormalCharacter11"/>
    <w:uiPriority w:val="0"/>
    <w:qFormat/>
  </w:style>
  <w:style w:type="paragraph" w:styleId="1195" w:customStyle="1">
    <w:name w:val="正文文本缩进2"/>
    <w:basedOn w:val="770"/>
    <w:uiPriority w:val="0"/>
    <w:qFormat/>
    <w:pPr>
      <w:ind w:left="420"/>
      <w:spacing w:after="120"/>
    </w:pPr>
  </w:style>
  <w:style w:type="paragraph" w:styleId="1196" w:customStyle="1">
    <w:name w:val="正文文本2"/>
    <w:basedOn w:val="770"/>
    <w:next w:val="920"/>
    <w:uiPriority w:val="99"/>
    <w:qFormat/>
    <w:pPr>
      <w:spacing w:after="120"/>
    </w:pPr>
  </w:style>
  <w:style w:type="paragraph" w:styleId="1197" w:customStyle="1">
    <w:name w:val="标题 412"/>
    <w:basedOn w:val="770"/>
    <w:next w:val="770"/>
    <w:uiPriority w:val="9"/>
    <w:unhideWhenUsed/>
    <w:qFormat/>
    <w:pPr>
      <w:keepLines/>
      <w:keepNext/>
      <w:spacing w:before="320" w:after="200"/>
      <w:outlineLvl w:val="3"/>
    </w:pPr>
    <w:rPr>
      <w:rFonts w:ascii="Arial" w:hAnsi="Arial" w:eastAsia="Arial" w:cs="Arial"/>
      <w:b/>
      <w:bCs/>
      <w:sz w:val="26"/>
      <w:szCs w:val="26"/>
    </w:rPr>
  </w:style>
  <w:style w:type="paragraph" w:styleId="1198" w:customStyle="1">
    <w:name w:val="正文缩进12"/>
    <w:basedOn w:val="770"/>
    <w:uiPriority w:val="0"/>
    <w:qFormat/>
    <w:pPr>
      <w:ind w:firstLine="420"/>
      <w:jc w:val="left"/>
    </w:pPr>
    <w:rPr>
      <w:sz w:val="24"/>
      <w:szCs w:val="21"/>
    </w:rPr>
  </w:style>
  <w:style w:type="paragraph" w:styleId="119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00" w:customStyle="1">
    <w:name w:val="普通(网站)11"/>
    <w:basedOn w:val="770"/>
    <w:uiPriority w:val="0"/>
    <w:qFormat/>
    <w:pPr>
      <w:jc w:val="left"/>
      <w:spacing w:before="100" w:beforeAutospacing="1" w:after="100" w:afterAutospacing="1"/>
    </w:pPr>
    <w:rPr>
      <w:sz w:val="24"/>
    </w:rPr>
  </w:style>
  <w:style w:type="paragraph" w:styleId="1201" w:customStyle="1">
    <w:name w:val="标题 2111"/>
    <w:basedOn w:val="770"/>
    <w:next w:val="770"/>
    <w:uiPriority w:val="9"/>
    <w:qFormat/>
    <w:pPr>
      <w:keepLines/>
      <w:keepNext/>
      <w:spacing w:before="360" w:after="200"/>
      <w:outlineLvl w:val="1"/>
    </w:pPr>
    <w:rPr>
      <w:rFonts w:ascii="Arial" w:hAnsi="Arial" w:eastAsia="Arial" w:cs="Arial"/>
      <w:sz w:val="34"/>
    </w:rPr>
  </w:style>
  <w:style w:type="paragraph" w:styleId="1202" w:customStyle="1">
    <w:name w:val="标题 312"/>
    <w:basedOn w:val="770"/>
    <w:next w:val="770"/>
    <w:uiPriority w:val="9"/>
    <w:unhideWhenUsed/>
    <w:qFormat/>
    <w:pPr>
      <w:keepLines/>
      <w:keepNext/>
      <w:spacing w:before="320" w:after="200"/>
      <w:outlineLvl w:val="2"/>
    </w:pPr>
    <w:rPr>
      <w:rFonts w:ascii="Arial" w:hAnsi="Arial" w:eastAsia="Arial" w:cs="Arial"/>
      <w:sz w:val="30"/>
      <w:szCs w:val="30"/>
    </w:rPr>
  </w:style>
  <w:style w:type="paragraph" w:styleId="1203" w:customStyle="1">
    <w:name w:val="页脚11"/>
    <w:basedOn w:val="770"/>
    <w:uiPriority w:val="99"/>
    <w:unhideWhenUsed/>
    <w:qFormat/>
    <w:pPr>
      <w:tabs>
        <w:tab w:val="center" w:pos="7143" w:leader="none"/>
        <w:tab w:val="right" w:pos="14287" w:leader="none"/>
      </w:tabs>
    </w:pPr>
  </w:style>
  <w:style w:type="paragraph" w:styleId="1204" w:customStyle="1">
    <w:name w:val="正文首行缩进 212"/>
    <w:basedOn w:val="857"/>
    <w:uiPriority w:val="99"/>
    <w:unhideWhenUsed/>
    <w:qFormat/>
    <w:pPr>
      <w:ind w:firstLine="420"/>
    </w:pPr>
  </w:style>
  <w:style w:type="character" w:styleId="1205" w:customStyle="1">
    <w:name w:val="font11"/>
    <w:uiPriority w:val="0"/>
    <w:qFormat/>
    <w:rPr>
      <w:rFonts w:hint="default" w:ascii="宋体" w:hAnsi="宋体" w:eastAsia="宋体" w:cs="宋体"/>
      <w:sz w:val="22"/>
      <w:szCs w:val="22"/>
      <w:lang w:val="zh-CN" w:bidi="zh-CN"/>
    </w:rPr>
  </w:style>
  <w:style w:type="character" w:styleId="1206" w:customStyle="1">
    <w:name w:val="正文文本 字符"/>
    <w:link w:val="784"/>
    <w:uiPriority w:val="1"/>
    <w:qFormat/>
    <w:rPr>
      <w:sz w:val="21"/>
      <w:szCs w:val="22"/>
    </w:rPr>
  </w:style>
  <w:style w:type="character" w:styleId="1207" w:customStyle="1">
    <w:name w:val="正文文本缩进 字符"/>
    <w:link w:val="786"/>
    <w:uiPriority w:val="99"/>
    <w:semiHidden/>
    <w:qFormat/>
    <w:rPr>
      <w:sz w:val="21"/>
      <w:szCs w:val="22"/>
    </w:rPr>
  </w:style>
  <w:style w:type="character" w:styleId="1208" w:customStyle="1">
    <w:name w:val="正文文本首行缩进 2 字符"/>
    <w:link w:val="803"/>
    <w:uiPriority w:val="0"/>
    <w:qFormat/>
    <w:rPr>
      <w:sz w:val="21"/>
      <w:szCs w:val="24"/>
    </w:rPr>
  </w:style>
  <w:style w:type="paragraph" w:styleId="1209" w:customStyle="1">
    <w:name w:val="文本块1"/>
    <w:basedOn w:val="770"/>
    <w:uiPriority w:val="0"/>
    <w:qFormat/>
    <w:pPr>
      <w:ind w:left="420" w:right="33"/>
      <w:jc w:val="left"/>
    </w:pPr>
    <w:rPr>
      <w:sz w:val="24"/>
    </w:rPr>
  </w:style>
  <w:style w:type="character" w:styleId="1210" w:customStyle="1">
    <w:name w:val="正文文本首行缩进 字符"/>
    <w:basedOn w:val="1206"/>
    <w:link w:val="785"/>
    <w:uiPriority w:val="99"/>
    <w:semiHidden/>
    <w:qFormat/>
    <w:rPr>
      <w:sz w:val="21"/>
      <w:szCs w:val="22"/>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8e2b6b9a-eae4-45b5-a02a-6918089fee64</errorID>
      <errorWord>"</errorWord>
      <group>L1_Format</group>
      <groupName>格式问题</groupName>
      <ability>L2_HalfPunc</ability>
      <abilityName>全半角检查</abilityName>
      <candidateList>
        <item>“</item>
      </candidateList>
      <explain>文本全半角错误。</explain>
      <paraID>1B37A312</paraID>
      <start>38</start>
      <end>39</end>
      <status>unmodified</status>
      <modifiedWord/>
      <trackRevisions>false</trackRevisions>
    </reviewItem>
    <reviewItem>
      <errorID>83ed839c-e79e-4048-9657-9bea3cf6ed8e</errorID>
      <errorWord>"</errorWord>
      <group>L1_Format</group>
      <groupName>格式问题</groupName>
      <ability>L2_HalfPunc</ability>
      <abilityName>全半角检查</abilityName>
      <candidateList>
        <item>”</item>
      </candidateList>
      <explain>文本全半角错误。</explain>
      <paraID>1B37A312</paraID>
      <start>42</start>
      <end>43</end>
      <status>unmodified</status>
      <modifiedWord/>
      <trackRevisions>false</trackRevisions>
    </reviewItem>
    <reviewItem>
      <errorID>6fc77bcf-ee20-45d7-b98a-c340f2003fc2</errorID>
      <errorWord>-</errorWord>
      <group>L1_Format</group>
      <groupName>格式问题</groupName>
      <ability>L2_HalfPunc</ability>
      <abilityName>全半角检查</abilityName>
      <candidateList>
        <item>－</item>
      </candidateList>
      <explain>文本全半角错误。</explain>
      <paraID>34CB2B7F</paraID>
      <start>48</start>
      <end>49</end>
      <status>unmodified</status>
      <modifiedWord/>
      <trackRevisions>false</trackRevisions>
    </reviewItem>
    <reviewItem>
      <errorID>2e93a310-8e1e-4608-93dd-486ee5a7bd34</errorID>
      <errorWord>-</errorWord>
      <group>L1_Format</group>
      <groupName>格式问题</groupName>
      <ability>L2_HalfPunc</ability>
      <abilityName>全半角检查</abilityName>
      <candidateList>
        <item>－</item>
      </candidateList>
      <explain>文本全半角错误。</explain>
      <paraID>34CB2B7F</paraID>
      <start>49</start>
      <end>50</end>
      <status>unmodified</status>
      <modifiedWord/>
      <trackRevisions>false</trackRevisions>
    </reviewItem>
    <reviewItem>
      <errorID>2abbdcb6-ef1a-4939-8e6c-434750068228</errorID>
      <errorWord>-</errorWord>
      <group>L1_Format</group>
      <groupName>格式问题</groupName>
      <ability>L2_HalfPunc</ability>
      <abilityName>全半角检查</abilityName>
      <candidateList>
        <item>－</item>
      </candidateList>
      <explain>文本全半角错误。</explain>
      <paraID>34CB2B7F</paraID>
      <start>75</start>
      <end>76</end>
      <status>unmodified</status>
      <modifiedWord/>
      <trackRevisions>false</trackRevisions>
    </reviewItem>
    <reviewItem>
      <errorID>57af8333-bafa-4ec6-95bf-7403a8c83913</errorID>
      <errorWord>-</errorWord>
      <group>L1_Format</group>
      <groupName>格式问题</groupName>
      <ability>L2_HalfPunc</ability>
      <abilityName>全半角检查</abilityName>
      <candidateList>
        <item>－</item>
      </candidateList>
      <explain>文本全半角错误。</explain>
      <paraID>34CB2B7F</paraID>
      <start>76</start>
      <end>77</end>
      <status>unmodified</status>
      <modifiedWord/>
      <trackRevisions>false</trackRevisions>
    </reviewItem>
    <reviewItem>
      <errorID>a943bfbf-f150-45a6-aa0e-0e135d8e7adb</errorID>
      <errorWord>“.</errorWord>
      <group>L1_Punc</group>
      <groupName>标点问题</groupName>
      <ability>L2_Punc</ability>
      <abilityName>标点符号检查</abilityName>
      <candidateList>
        <item>“</item>
      </candidateList>
      <explain/>
      <paraID>34CB2B7F</paraID>
      <start>88</start>
      <end>90</end>
      <status>unmodified</status>
      <modifiedWord/>
      <trackRevisions>false</trackRevisions>
    </reviewItem>
    <reviewItem>
      <errorID>998a6ae2-3ab9-4ea5-a663-45c561e7efbb</errorID>
      <errorWord>“.</errorWord>
      <group>L1_Punc</group>
      <groupName>标点问题</groupName>
      <ability>L2_Punc</ability>
      <abilityName>标点符号检查</abilityName>
      <candidateList>
        <item>“</item>
      </candidateList>
      <explain/>
      <paraID>34CB2B7F</paraID>
      <start>103</start>
      <end>105</end>
      <status>unmodified</status>
      <modifiedWord/>
      <trackRevisions>false</trackRevisions>
    </reviewItem>
    <reviewItem>
      <errorID>979c02be-4d75-4d73-a0a5-80eb55d3e3ad</errorID>
      <errorWord>-</errorWord>
      <group>L1_Format</group>
      <groupName>格式问题</groupName>
      <ability>L2_HalfPunc</ability>
      <abilityName>全半角检查</abilityName>
      <candidateList>
        <item>－</item>
      </candidateList>
      <explain>文本全半角错误。</explain>
      <paraID>34CB2B7F</paraID>
      <start>126</start>
      <end>127</end>
      <status>unmodified</status>
      <modifiedWord/>
      <trackRevisions>false</trackRevisions>
    </reviewItem>
    <reviewItem>
      <errorID>0d548f99-448c-4ad0-abb4-6c4bcfb7a6f1</errorID>
      <errorWord>-</errorWord>
      <group>L1_Format</group>
      <groupName>格式问题</groupName>
      <ability>L2_HalfPunc</ability>
      <abilityName>全半角检查</abilityName>
      <candidateList>
        <item>－</item>
      </candidateList>
      <explain>文本全半角错误。</explain>
      <paraID>34CB2B7F</paraID>
      <start>127</start>
      <end>128</end>
      <status>unmodified</status>
      <modifiedWord/>
      <trackRevisions>false</trackRevisions>
    </reviewItem>
    <reviewItem>
      <errorID>ad34df9a-b5f4-4df1-95df-0218e80177b2</errorID>
      <errorWord>-</errorWord>
      <group>L1_Format</group>
      <groupName>格式问题</groupName>
      <ability>L2_HalfPunc</ability>
      <abilityName>全半角检查</abilityName>
      <candidateList>
        <item>－</item>
      </candidateList>
      <explain>文本全半角错误。</explain>
      <paraID>34CB2B7F</paraID>
      <start>134</start>
      <end>135</end>
      <status>unmodified</status>
      <modifiedWord/>
      <trackRevisions>false</trackRevisions>
    </reviewItem>
    <reviewItem>
      <errorID>539c867c-02e1-4525-bd34-368fc05b1104</errorID>
      <errorWord>-</errorWord>
      <group>L1_Format</group>
      <groupName>格式问题</groupName>
      <ability>L2_HalfPunc</ability>
      <abilityName>全半角检查</abilityName>
      <candidateList>
        <item>－</item>
      </candidateList>
      <explain>文本全半角错误。</explain>
      <paraID>34CB2B7F</paraID>
      <start>135</start>
      <end>136</end>
      <status>unmodified</status>
      <modifiedWord/>
      <trackRevisions>false</trackRevisions>
    </reviewItem>
    <reviewItem>
      <errorID>07a76957-6212-4b97-bcce-f726e30b9df5</errorID>
      <errorWord>“.</errorWord>
      <group>L1_Punc</group>
      <groupName>标点问题</groupName>
      <ability>L2_Punc</ability>
      <abilityName>标点符号检查</abilityName>
      <candidateList>
        <item>“</item>
      </candidateList>
      <explain/>
      <paraID>71507536</paraID>
      <start>17</start>
      <end>19</end>
      <status>unmodified</status>
      <modifiedWord/>
      <trackRevisions>false</trackRevisions>
    </reviewItem>
    <reviewItem>
      <errorID>e1dd8867-a82d-457a-aef2-786528fc1605</errorID>
      <errorWord>-</errorWord>
      <group>L1_Format</group>
      <groupName>格式问题</groupName>
      <ability>L2_HalfPunc</ability>
      <abilityName>全半角检查</abilityName>
      <candidateList>
        <item>－</item>
      </candidateList>
      <explain>文本全半角错误。</explain>
      <paraID>71507536</paraID>
      <start>53</start>
      <end>54</end>
      <status>unmodified</status>
      <modifiedWord/>
      <trackRevisions>false</trackRevisions>
    </reviewItem>
    <reviewItem>
      <errorID>17928615-4805-4840-b037-6a05c355be7f</errorID>
      <errorWord>-</errorWord>
      <group>L1_Format</group>
      <groupName>格式问题</groupName>
      <ability>L2_HalfPunc</ability>
      <abilityName>全半角检查</abilityName>
      <candidateList>
        <item>－</item>
      </candidateList>
      <explain>文本全半角错误。</explain>
      <paraID>71507536</paraID>
      <start>54</start>
      <end>55</end>
      <status>unmodified</status>
      <modifiedWord/>
      <trackRevisions>false</trackRevisions>
    </reviewItem>
    <reviewItem>
      <errorID>ef68f664-2809-4402-9f8e-3788ea8cf080</errorID>
      <errorWord>-</errorWord>
      <group>L1_Format</group>
      <groupName>格式问题</groupName>
      <ability>L2_HalfPunc</ability>
      <abilityName>全半角检查</abilityName>
      <candidateList>
        <item>－</item>
      </candidateList>
      <explain>文本全半角错误。</explain>
      <paraID>71507536</paraID>
      <start>60</start>
      <end>61</end>
      <status>unmodified</status>
      <modifiedWord/>
      <trackRevisions>false</trackRevisions>
    </reviewItem>
    <reviewItem>
      <errorID>2e2f2d3e-568b-4055-bfb7-c6eba4fba923</errorID>
      <errorWord>-</errorWord>
      <group>L1_Format</group>
      <groupName>格式问题</groupName>
      <ability>L2_HalfPunc</ability>
      <abilityName>全半角检查</abilityName>
      <candidateList>
        <item>－</item>
      </candidateList>
      <explain>文本全半角错误。</explain>
      <paraID>71507536</paraID>
      <start>61</start>
      <end>62</end>
      <status>unmodified</status>
      <modifiedWord/>
      <trackRevisions>false</trackRevisions>
    </reviewItem>
    <reviewItem>
      <errorID>04820405-a5a9-4537-9c33-f27d77a38bfd</errorID>
      <errorWord>-</errorWord>
      <group>L1_Format</group>
      <groupName>格式问题</groupName>
      <ability>L2_HalfPunc</ability>
      <abilityName>全半角检查</abilityName>
      <candidateList>
        <item>－</item>
      </candidateList>
      <explain>文本全半角错误。</explain>
      <paraID>71507536</paraID>
      <start>111</start>
      <end>112</end>
      <status>unmodified</status>
      <modifiedWord/>
      <trackRevisions>false</trackRevisions>
    </reviewItem>
    <reviewItem>
      <errorID>f817b60f-f4bd-49bb-b242-6a59d83224f8</errorID>
      <errorWord>-</errorWord>
      <group>L1_Format</group>
      <groupName>格式问题</groupName>
      <ability>L2_HalfPunc</ability>
      <abilityName>全半角检查</abilityName>
      <candidateList>
        <item>－</item>
      </candidateList>
      <explain>文本全半角错误。</explain>
      <paraID>71507536</paraID>
      <start>112</start>
      <end>113</end>
      <status>unmodified</status>
      <modifiedWord/>
      <trackRevisions>false</trackRevisions>
    </reviewItem>
    <reviewItem>
      <errorID>c28d40ac-5387-4707-8e3b-1106671b991a</errorID>
      <errorWord>程</errorWord>
      <group>L1_Word</group>
      <groupName>字词问题</groupName>
      <ability>L2_Typo</ability>
      <abilityName>字词错误</abilityName>
      <candidateList>
        <item>程中</item>
      </candidateList>
      <explain/>
      <paraID>71C6C084</paraID>
      <start>87</start>
      <end>88</end>
      <status>unmodified</status>
      <modifiedWord/>
      <trackRevisions>false</trackRevisions>
    </reviewItem>
    <reviewItem>
      <errorID>de183f87-4289-488c-9631-767186b60caa</errorID>
      <errorWord>希</errorWord>
      <group>L1_Word</group>
      <groupName>字词问题</groupName>
      <ability>L2_Typo</ability>
      <abilityName>字词错误</abilityName>
      <candidateList>
        <item>希望</item>
      </candidateList>
      <explain/>
      <paraID>6A469FB9</paraID>
      <start>92</start>
      <end>93</end>
      <status>unmodified</status>
      <modifiedWord/>
      <trackRevisions>false</trackRevisions>
    </reviewItem>
    <reviewItem>
      <errorID>4349eecc-61cb-4034-bc56-fdac28545afc</errorID>
      <errorWord>《政府采购法》</errorWord>
      <group>L1_Word</group>
      <groupName>字词问题</groupName>
      <ability>L2_Typo</ability>
      <abilityName>字词错误</abilityName>
      <candidateList>
        <item>《中华人民共和国政府采购法》</item>
      </candidateList>
      <explain/>
      <paraID>37175DA4</paraID>
      <start>0</start>
      <end>7</end>
      <status>unmodified</status>
      <modifiedWord/>
      <trackRevisions>false</trackRevisions>
    </reviewItem>
    <reviewItem>
      <errorID>4871497d-01a5-490d-acd4-11cb984a9070</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416A2C42</paraID>
      <start>1</start>
      <end>10</end>
      <status>unmodified</status>
      <modifiedWord/>
      <trackRevisions>false</trackRevisions>
    </reviewItem>
    <reviewItem>
      <errorID>588dae58-a58c-4885-bcb2-04d6b43e3eb6</errorID>
      <errorWord>(</errorWord>
      <group>L1_Format</group>
      <groupName>格式问题</groupName>
      <ability>L2_HalfPunc</ability>
      <abilityName>全半角检查</abilityName>
      <candidateList>
        <item>（</item>
      </candidateList>
      <explain>文本全半角错误。</explain>
      <paraID> D027395</paraID>
      <start>10</start>
      <end>11</end>
      <status>unmodified</status>
      <modifiedWord/>
      <trackRevisions>false</trackRevisions>
    </reviewItem>
    <reviewItem>
      <errorID>6c745278-9bfc-440a-8551-c37b7329a6b3</errorID>
      <errorWord>)</errorWord>
      <group>L1_Format</group>
      <groupName>格式问题</groupName>
      <ability>L2_HalfPunc</ability>
      <abilityName>全半角检查</abilityName>
      <candidateList>
        <item>）</item>
      </candidateList>
      <explain>文本全半角错误。</explain>
      <paraID> D027395</paraID>
      <start>14</start>
      <end>15</end>
      <status>unmodified</status>
      <modifiedWord/>
      <trackRevisions>false</trackRevisions>
    </reviewItem>
    <reviewItem>
      <errorID>2851998e-14a1-4331-ba34-f788cae974d9</errorID>
      <errorWord>(</errorWord>
      <group>L1_Format</group>
      <groupName>格式问题</groupName>
      <ability>L2_HalfPunc</ability>
      <abilityName>全半角检查</abilityName>
      <candidateList>
        <item>（</item>
      </candidateList>
      <explain>文本全半角错误。</explain>
      <paraID>7703B1E7</paraID>
      <start>32</start>
      <end>33</end>
      <status>unmodified</status>
      <modifiedWord/>
      <trackRevisions>false</trackRevisions>
    </reviewItem>
    <reviewItem>
      <errorID>ad625073-10b5-432b-acb3-d2507a7a4d01</errorID>
      <errorWord>)</errorWord>
      <group>L1_Format</group>
      <groupName>格式问题</groupName>
      <ability>L2_HalfPunc</ability>
      <abilityName>全半角检查</abilityName>
      <candidateList>
        <item>）</item>
      </candidateList>
      <explain>文本全半角错误。</explain>
      <paraID>7703B1E7</paraID>
      <start>35</start>
      <end>36</end>
      <status>unmodified</status>
      <modifiedWord/>
      <trackRevisions>false</trackRevisions>
    </reviewItem>
    <reviewItem>
      <errorID>39cf9972-8ac6-46da-a6e8-eb016ba622e6</errorID>
      <errorWord>(</errorWord>
      <group>L1_Format</group>
      <groupName>格式问题</groupName>
      <ability>L2_HalfPunc</ability>
      <abilityName>全半角检查</abilityName>
      <candidateList>
        <item>（</item>
      </candidateList>
      <explain>文本全半角错误。</explain>
      <paraID>7703B1E7</paraID>
      <start>76</start>
      <end>77</end>
      <status>unmodified</status>
      <modifiedWord/>
      <trackRevisions>false</trackRevisions>
    </reviewItem>
    <reviewItem>
      <errorID>3da9398b-5cb5-4864-84ae-4ceaa23d2790</errorID>
      <errorWord>)</errorWord>
      <group>L1_Format</group>
      <groupName>格式问题</groupName>
      <ability>L2_HalfPunc</ability>
      <abilityName>全半角检查</abilityName>
      <candidateList>
        <item>）</item>
      </candidateList>
      <explain>文本全半角错误。</explain>
      <paraID>7703B1E7</paraID>
      <start>79</start>
      <end>80</end>
      <status>unmodified</status>
      <modifiedWord/>
      <trackRevisions>false</trackRevisions>
    </reviewItem>
    <reviewItem>
      <errorID>242241aa-6cd0-4d4d-b9a1-e31825e9963d</errorID>
      <errorWord>该</errorWord>
      <group>L1_Word</group>
      <groupName>字词问题</groupName>
      <ability>L2_Typo</ability>
      <abilityName>字词错误</abilityName>
      <candidateList>
        <item>该公</item>
      </candidateList>
      <explain/>
      <paraID>7703B1E7</paraID>
      <start>103</start>
      <end>104</end>
      <status>unmodified</status>
      <modifiedWord/>
      <trackRevisions>false</trackRevisions>
    </reviewItem>
    <reviewItem>
      <errorID>4e908c94-5542-4916-b081-f7bf157fee60</errorID>
      <errorWord>(</errorWord>
      <group>L1_Format</group>
      <groupName>格式问题</groupName>
      <ability>L2_HalfPunc</ability>
      <abilityName>全半角检查</abilityName>
      <candidateList>
        <item>（</item>
      </candidateList>
      <explain>文本全半角错误。</explain>
      <paraID>7703B1E7</paraID>
      <start>162</start>
      <end>163</end>
      <status>unmodified</status>
      <modifiedWord/>
      <trackRevisions>false</trackRevisions>
    </reviewItem>
    <reviewItem>
      <errorID>d140a0f2-3ec6-4cc1-9062-d47db61e461c</errorID>
      <errorWord>)</errorWord>
      <group>L1_Format</group>
      <groupName>格式问题</groupName>
      <ability>L2_HalfPunc</ability>
      <abilityName>全半角检查</abilityName>
      <candidateList>
        <item>）</item>
      </candidateList>
      <explain>文本全半角错误。</explain>
      <paraID>7703B1E7</paraID>
      <start>170</start>
      <end>171</end>
      <status>unmodified</status>
      <modifiedWord/>
      <trackRevisions>false</trackRevisions>
    </reviewItem>
    <reviewItem>
      <errorID>9ea53134-04a4-4af9-9f37-7f94f524cc3b</errorID>
      <errorWord>(</errorWord>
      <group>L1_Format</group>
      <groupName>格式问题</groupName>
      <ability>L2_HalfPunc</ability>
      <abilityName>全半角检查</abilityName>
      <candidateList>
        <item>（</item>
      </candidateList>
      <explain>文本全半角错误。</explain>
      <paraID>7703B1E7</paraID>
      <start>199</start>
      <end>200</end>
      <status>unmodified</status>
      <modifiedWord/>
      <trackRevisions>false</trackRevisions>
    </reviewItem>
    <reviewItem>
      <errorID>b008d7ec-669c-4ed6-af55-4ebf993771be</errorID>
      <errorWord>)</errorWord>
      <group>L1_Format</group>
      <groupName>格式问题</groupName>
      <ability>L2_HalfPunc</ability>
      <abilityName>全半角检查</abilityName>
      <candidateList>
        <item>）</item>
      </candidateList>
      <explain>文本全半角错误。</explain>
      <paraID>7703B1E7</paraID>
      <start>202</start>
      <end>203</end>
      <status>unmodified</status>
      <modifiedWord/>
      <trackRevisions>false</trackRevisions>
    </reviewItem>
    <reviewItem>
      <errorID>b5b4f54b-20ec-448b-8b3c-23670686e1e6</errorID>
      <errorWord>(</errorWord>
      <group>L1_Format</group>
      <groupName>格式问题</groupName>
      <ability>L2_HalfPunc</ability>
      <abilityName>全半角检查</abilityName>
      <candidateList>
        <item>（</item>
      </candidateList>
      <explain>文本全半角错误。</explain>
      <paraID>7703B1E7</paraID>
      <start>219</start>
      <end>220</end>
      <status>unmodified</status>
      <modifiedWord/>
      <trackRevisions>false</trackRevisions>
    </reviewItem>
    <reviewItem>
      <errorID>edda9e1f-ce20-43e0-a4de-177f9eb79f68</errorID>
      <errorWord>)</errorWord>
      <group>L1_Format</group>
      <groupName>格式问题</groupName>
      <ability>L2_HalfPunc</ability>
      <abilityName>全半角检查</abilityName>
      <candidateList>
        <item>）</item>
      </candidateList>
      <explain>文本全半角错误。</explain>
      <paraID>7703B1E7</paraID>
      <start>222</start>
      <end>223</end>
      <status>unmodified</status>
      <modifiedWord/>
      <trackRevisions>false</trackRevisions>
    </reviewItem>
    <reviewItem>
      <errorID>ebc55547-7d95-4517-8f62-4fa13ab0ecd7</errorID>
      <errorWord>(</errorWord>
      <group>L1_Format</group>
      <groupName>格式问题</groupName>
      <ability>L2_HalfPunc</ability>
      <abilityName>全半角检查</abilityName>
      <candidateList>
        <item>（</item>
      </candidateList>
      <explain>文本全半角错误。</explain>
      <paraID>7703B1E7</paraID>
      <start>257</start>
      <end>258</end>
      <status>unmodified</status>
      <modifiedWord/>
      <trackRevisions>false</trackRevisions>
    </reviewItem>
    <reviewItem>
      <errorID>afcffdca-7cf3-413a-b1db-3b6e1dcb6e82</errorID>
      <errorWord>)</errorWord>
      <group>L1_Format</group>
      <groupName>格式问题</groupName>
      <ability>L2_HalfPunc</ability>
      <abilityName>全半角检查</abilityName>
      <candidateList>
        <item>）</item>
      </candidateList>
      <explain>文本全半角错误。</explain>
      <paraID>7703B1E7</paraID>
      <start>260</start>
      <end>261</end>
      <status>unmodified</status>
      <modifiedWord/>
      <trackRevisions>false</trackRevisions>
    </reviewItem>
    <reviewItem>
      <errorID>95d37f1c-64d9-4506-ace0-c0417d59b60c</errorID>
      <errorWord>2026年04月21日</errorWord>
      <group>L1_Knowledge</group>
      <groupName>知识性问题</groupName>
      <ability>L2_Time</ability>
      <abilityName>日期时间</abilityName>
      <candidateList>
        <item>2026年4月21日</item>
      </candidateList>
      <explain>根据日常书写习惯，月份一般会省略前导零。</explain>
      <paraID>3A0B0DED</paraID>
      <start>134</start>
      <end>145</end>
      <status>unmodified</status>
      <modifiedWord/>
      <trackRevisions>false</trackRevisions>
    </reviewItem>
    <reviewItem>
      <errorID>0a76cd1f-456b-4ae6-b90c-03bd959c3dcf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7B5F3A65</paraID>
      <start>0</start>
      <end>2</end>
      <status>unmodified</status>
      <modifiedWord/>
      <trackRevisions>false</trackRevisions>
    </reviewItem>
    <reviewItem>
      <errorID>53db151d-aac6-43e7-885a-07d417e4ea77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2C564407</paraID>
      <start>0</start>
      <end>2</end>
      <status>unmodified</status>
      <modifiedWord/>
      <trackRevisions>false</trackRevisions>
    </reviewItem>
    <reviewItem>
      <errorID>9ed9683f-831b-4a88-b70d-d64a02429dae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47C9238</paraID>
      <start>0</start>
      <end>2</end>
      <status>unmodified</status>
      <modifiedWord/>
      <trackRevisions>false</trackRevisions>
    </reviewItem>
    <reviewItem>
      <errorID>5617ee1f-2081-4bd6-bb50-39030b56a56e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3A02215F</paraID>
      <start>0</start>
      <end>2</end>
      <status>unmodified</status>
      <modifiedWord/>
      <trackRevisions>false</trackRevisions>
    </reviewItem>
    <reviewItem>
      <errorID>0b1749c0-afc5-4050-93f6-1ecb034500ef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7EC707BC</paraID>
      <start>0</start>
      <end>2</end>
      <status>unmodified</status>
      <modifiedWord/>
      <trackRevisions>false</trackRevisions>
    </reviewItem>
    <reviewItem>
      <errorID>e6986e0c-8f08-486d-9a76-a6a5c293a3a5</errorID>
      <errorWord>:</errorWord>
      <group>L1_Format</group>
      <groupName>格式问题</groupName>
      <ability>L2_HalfPunc</ability>
      <abilityName>全半角检查</abilityName>
      <candidateList>
        <item>：</item>
      </candidateList>
      <explain>文本全半角错误。</explain>
      <paraID>7EC707BC</paraID>
      <start>6</start>
      <end>7</end>
      <status>unmodified</status>
      <modifiedWord/>
      <trackRevisions>false</trackRevisions>
    </reviewItem>
    <reviewItem>
      <errorID>ffe224b9-491b-4082-ad10-0b59546a7418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3480A96A</paraID>
      <start>0</start>
      <end>2</end>
      <status>unmodified</status>
      <modifiedWord/>
      <trackRevisions>false</trackRevisions>
    </reviewItem>
    <reviewItem>
      <errorID>5beab1a5-2714-4b12-9ed7-6567d50b903d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46F0138F</paraID>
      <start>0</start>
      <end>2</end>
      <status>unmodified</status>
      <modifiedWord/>
      <trackRevisions>false</trackRevisions>
    </reviewItem>
    <reviewItem>
      <errorID>a084ff05-1214-4dd0-a89a-d62208a4b270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32B3CCE</paraID>
      <start>0</start>
      <end>2</end>
      <status>unmodified</status>
      <modifiedWord/>
      <trackRevisions>false</trackRevisions>
    </reviewItem>
    <reviewItem>
      <errorID>2fd08c08-9059-486e-be17-eb225ad615f0</errorID>
      <errorWord>:</errorWord>
      <group>L1_Format</group>
      <groupName>格式问题</groupName>
      <ability>L2_HalfPunc</ability>
      <abilityName>全半角检查</abilityName>
      <candidateList>
        <item>：</item>
      </candidateList>
      <explain>文本全半角错误。</explain>
      <paraID>1C6CC509</paraID>
      <start>26</start>
      <end>27</end>
      <status>unmodified</status>
      <modifiedWord/>
      <trackRevisions>false</trackRevisions>
    </reviewItem>
    <reviewItem>
      <errorID>860f542c-1721-4ea9-941d-78a48e49c8d6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13CFA278</paraID>
      <start>0</start>
      <end>2</end>
      <status>unmodified</status>
      <modifiedWord/>
      <trackRevisions>false</trackRevisions>
    </reviewItem>
    <reviewItem>
      <errorID>57456cb5-9a88-4413-8090-298a2137d5f0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1F9891EA</paraID>
      <start>0</start>
      <end>2</end>
      <status>unmodified</status>
      <modifiedWord/>
      <trackRevisions>false</trackRevisions>
    </reviewItem>
    <reviewItem>
      <errorID>441b6ef7-cde0-44dc-b9e1-c6a498f51ee9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3B2279F3</paraID>
      <start>0</start>
      <end>2</end>
      <status>unmodified</status>
      <modifiedWord/>
      <trackRevisions>false</trackRevisions>
    </reviewItem>
    <reviewItem>
      <errorID>c4feb77c-bd9c-4a7c-972f-086a1029b546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34AD451B</paraID>
      <start>0</start>
      <end>2</end>
      <status>unmodified</status>
      <modifiedWord/>
      <trackRevisions>false</trackRevisions>
    </reviewItem>
    <reviewItem>
      <errorID>953c6fde-715c-4639-b6ba-9c86ff3ed1a0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7640F0E0</paraID>
      <start>0</start>
      <end>2</end>
      <status>unmodified</status>
      <modifiedWord/>
      <trackRevisions>false</trackRevisions>
    </reviewItem>
    <reviewItem>
      <errorID>40dda34c-55ce-4785-b9dc-d65c8600dd87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3465B9F0</paraID>
      <start>0</start>
      <end>3</end>
      <status>unmodified</status>
      <modifiedWord/>
      <trackRevisions>false</trackRevisions>
    </reviewItem>
    <reviewItem>
      <errorID>8632e9b5-cd34-4512-97f2-058edf4cb9a8</errorID>
      <errorWord>:</errorWord>
      <group>L1_Format</group>
      <groupName>格式问题</groupName>
      <ability>L2_HalfPunc</ability>
      <abilityName>全半角检查</abilityName>
      <candidateList>
        <item>：</item>
      </candidateList>
      <explain>文本全半角错误。</explain>
      <paraID>3465B9F0</paraID>
      <start>19</start>
      <end>20</end>
      <status>unmodified</status>
      <modifiedWord/>
      <trackRevisions>false</trackRevisions>
    </reviewItem>
    <reviewItem>
      <errorID>40e29ecc-8622-4126-abf4-233f5fd3b900</errorID>
      <errorWord>做</errorWord>
      <group>L1_Word</group>
      <groupName>字词问题</groupName>
      <ability>L2_Typo</ability>
      <abilityName>字词错误</abilityName>
      <candidateList>
        <item>作</item>
      </candidateList>
      <explain>存在发音相同字词的误用。</explain>
      <paraID>3D9AE9B4</paraID>
      <start>176</start>
      <end>177</end>
      <status>unmodified</status>
      <modifiedWord/>
      <trackRevisions>false</trackRevisions>
    </reviewItem>
    <reviewItem>
      <errorID>fde08180-433d-4540-9a75-e5b8e41ea816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7B047D19</paraID>
      <start>0</start>
      <end>3</end>
      <status>unmodified</status>
      <modifiedWord/>
      <trackRevisions>false</trackRevisions>
    </reviewItem>
    <reviewItem>
      <errorID>000e5b9a-b8cf-4ed8-892e-4af6269b3487</errorID>
      <errorWord>:</errorWord>
      <group>L1_Format</group>
      <groupName>格式问题</groupName>
      <ability>L2_HalfPunc</ability>
      <abilityName>全半角检查</abilityName>
      <candidateList>
        <item>：</item>
      </candidateList>
      <explain>文本全半角错误。</explain>
      <paraID>7B047D19</paraID>
      <start>13</start>
      <end>14</end>
      <status>unmodified</status>
      <modifiedWord/>
      <trackRevisions>false</trackRevisions>
    </reviewItem>
    <reviewItem>
      <errorID>cc3fa3ae-da46-4be7-b296-262f4115426a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764018B2</paraID>
      <start>0</start>
      <end>2</end>
      <status>unmodified</status>
      <modifiedWord/>
      <trackRevisions>false</trackRevisions>
    </reviewItem>
    <reviewItem>
      <errorID>e2c95987-6148-4db8-90be-7fab208cd0e8</errorID>
      <errorWord>(</errorWord>
      <group>L1_Format</group>
      <groupName>格式问题</groupName>
      <ability>L2_HalfPunc</ability>
      <abilityName>全半角检查</abilityName>
      <candidateList>
        <item>（</item>
      </candidateList>
      <explain>文本全半角错误。</explain>
      <paraID>764018B2</paraID>
      <start>14</start>
      <end>15</end>
      <status>unmodified</status>
      <modifiedWord/>
      <trackRevisions>false</trackRevisions>
    </reviewItem>
    <reviewItem>
      <errorID>cd1b22ca-ccac-4f4a-9b50-50a5746c87bd</errorID>
      <errorWord>)</errorWord>
      <group>L1_Format</group>
      <groupName>格式问题</groupName>
      <ability>L2_HalfPunc</ability>
      <abilityName>全半角检查</abilityName>
      <candidateList>
        <item>）</item>
      </candidateList>
      <explain>文本全半角错误。</explain>
      <paraID>764018B2</paraID>
      <start>37</start>
      <end>38</end>
      <status>unmodified</status>
      <modifiedWord/>
      <trackRevisions>false</trackRevisions>
    </reviewItem>
    <reviewItem>
      <errorID>6eed4240-ffa8-4d4a-9fbb-2a9af3a5801e</errorID>
      <errorWord>(</errorWord>
      <group>L1_Format</group>
      <groupName>格式问题</groupName>
      <ability>L2_HalfPunc</ability>
      <abilityName>全半角检查</abilityName>
      <candidateList>
        <item>（</item>
      </candidateList>
      <explain>文本全半角错误。</explain>
      <paraID>764018B2</paraID>
      <start>69</start>
      <end>70</end>
      <status>unmodified</status>
      <modifiedWord/>
      <trackRevisions>false</trackRevisions>
    </reviewItem>
    <reviewItem>
      <errorID>8bda7859-b654-458b-a5e0-8e3df5dc55f4</errorID>
      <errorWord>)</errorWord>
      <group>L1_Format</group>
      <groupName>格式问题</groupName>
      <ability>L2_HalfPunc</ability>
      <abilityName>全半角检查</abilityName>
      <candidateList>
        <item>）</item>
      </candidateList>
      <explain>文本全半角错误。</explain>
      <paraID>764018B2</paraID>
      <start>85</start>
      <end>86</end>
      <status>unmodified</status>
      <modifiedWord/>
      <trackRevisions>false</trackRevisions>
    </reviewItem>
    <reviewItem>
      <errorID>d30650b7-2160-4ad9-8190-82dce991088d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1400652B</paraID>
      <start>0</start>
      <end>2</end>
      <status>unmodified</status>
      <modifiedWord/>
      <trackRevisions>false</trackRevisions>
    </reviewItem>
    <reviewItem>
      <errorID>1ba181b6-1a62-4ad8-bc34-2ebaf03e4d07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6E35E9E0</paraID>
      <start>0</start>
      <end>2</end>
      <status>unmodified</status>
      <modifiedWord/>
      <trackRevisions>false</trackRevisions>
    </reviewItem>
    <reviewItem>
      <errorID>cecd49fe-6880-4d9f-8974-1a5485345b8a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255A2C9D</paraID>
      <start>0</start>
      <end>2</end>
      <status>unmodified</status>
      <modifiedWord/>
      <trackRevisions>false</trackRevisions>
    </reviewItem>
    <reviewItem>
      <errorID>0a896ca4-0608-452e-866c-5dc3a5acb766</errorID>
      <errorWord>(</errorWord>
      <group>L1_Format</group>
      <groupName>格式问题</groupName>
      <ability>L2_HalfPunc</ability>
      <abilityName>全半角检查</abilityName>
      <candidateList>
        <item>（</item>
      </candidateList>
      <explain>文本全半角错误。</explain>
      <paraID>255A2C9D</paraID>
      <start>22</start>
      <end>23</end>
      <status>unmodified</status>
      <modifiedWord/>
      <trackRevisions>false</trackRevisions>
    </reviewItem>
    <reviewItem>
      <errorID>b6f35bfc-315a-4670-9b63-4d6457cc34f2</errorID>
      <errorWord>)</errorWord>
      <group>L1_Format</group>
      <groupName>格式问题</groupName>
      <ability>L2_HalfPunc</ability>
      <abilityName>全半角检查</abilityName>
      <candidateList>
        <item>）</item>
      </candidateList>
      <explain>文本全半角错误。</explain>
      <paraID>255A2C9D</paraID>
      <start>24</start>
      <end>25</end>
      <status>unmodified</status>
      <modifiedWord/>
      <trackRevisions>false</trackRevisions>
    </reviewItem>
    <reviewItem>
      <errorID>80c91ebe-77f9-43f7-bea9-1a17e5f25da1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F6E4ECA</paraID>
      <start>0</start>
      <end>2</end>
      <status>unmodified</status>
      <modifiedWord/>
      <trackRevisions>false</trackRevisions>
    </reviewItem>
    <reviewItem>
      <errorID>c95fa2b9-ec99-4d4d-8dd3-cef9f0e004d6</errorID>
      <errorWord>:</errorWord>
      <group>L1_Format</group>
      <groupName>格式问题</groupName>
      <ability>L2_HalfPunc</ability>
      <abilityName>全半角检查</abilityName>
      <candidateList>
        <item>：</item>
      </candidateList>
      <explain>文本全半角错误。</explain>
      <paraID> 7E34E0C</paraID>
      <start>2</start>
      <end>3</end>
      <status>unmodified</status>
      <modifiedWord/>
      <trackRevisions>false</trackRevisions>
    </reviewItem>
    <reviewItem>
      <errorID>dfbe7639-b68e-4f3f-9b09-7c084acf0c89</errorID>
      <errorWord>:</errorWord>
      <group>L1_Format</group>
      <groupName>格式问题</groupName>
      <ability>L2_HalfPunc</ability>
      <abilityName>全半角检查</abilityName>
      <candidateList>
        <item>：</item>
      </candidateList>
      <explain>文本全半角错误。</explain>
      <paraID>3635DCF4</paraID>
      <start>2</start>
      <end>3</end>
      <status>unmodified</status>
      <modifiedWord/>
      <trackRevisions>false</trackRevisions>
    </reviewItem>
    <reviewItem>
      <errorID>d7d6fd47-f3da-438b-ab8e-d9c25dc6a7f2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3635DCF4</paraID>
      <start>3</start>
      <end>4</end>
      <status>unmodified</status>
      <modifiedWord/>
      <trackRevisions>false</trackRevisions>
    </reviewItem>
    <reviewItem>
      <errorID>db8e76a5-96f4-41a3-be52-63cfa4623664</errorID>
      <errorWord>(</errorWord>
      <group>L1_Format</group>
      <groupName>格式问题</groupName>
      <ability>L2_HalfPunc</ability>
      <abilityName>全半角检查</abilityName>
      <candidateList>
        <item>（</item>
      </candidateList>
      <explain>文本全半角错误。</explain>
      <paraID>3635DCF4</paraID>
      <start>11</start>
      <end>12</end>
      <status>unmodified</status>
      <modifiedWord/>
      <trackRevisions>false</trackRevisions>
    </reviewItem>
    <reviewItem>
      <errorID>d8bf774b-bbe5-426a-848d-d4d191568b21</errorID>
      <errorWord>:</errorWord>
      <group>L1_Format</group>
      <groupName>格式问题</groupName>
      <ability>L2_HalfPunc</ability>
      <abilityName>全半角检查</abilityName>
      <candidateList>
        <item>：</item>
      </candidateList>
      <explain>文本全半角错误。</explain>
      <paraID>4B6A5821</paraID>
      <start>2</start>
      <end>3</end>
      <status>unmodified</status>
      <modifiedWord/>
      <trackRevisions>false</trackRevisions>
    </reviewItem>
    <reviewItem>
      <errorID>060b32e5-a347-4809-8ada-8fda6b154782</errorID>
      <errorWord>(</errorWord>
      <group>L1_Format</group>
      <groupName>格式问题</groupName>
      <ability>L2_HalfPunc</ability>
      <abilityName>全半角检查</abilityName>
      <candidateList>
        <item>（</item>
      </candidateList>
      <explain>文本全半角错误。</explain>
      <paraID>4B6A5821</paraID>
      <start>12</start>
      <end>13</end>
      <status>unmodified</status>
      <modifiedWord/>
      <trackRevisions>false</trackRevisions>
    </reviewItem>
    <reviewItem>
      <errorID>3c90cffb-f56a-444a-a1b8-a025f08a74de</errorID>
      <errorWord>)</errorWord>
      <group>L1_Format</group>
      <groupName>格式问题</groupName>
      <ability>L2_HalfPunc</ability>
      <abilityName>全半角检查</abilityName>
      <candidateList>
        <item>）</item>
      </candidateList>
      <explain>文本全半角错误。</explain>
      <paraID>4B6A5821</paraID>
      <start>35</start>
      <end>36</end>
      <status>unmodified</status>
      <modifiedWord/>
      <trackRevisions>false</trackRevisions>
    </reviewItem>
    <reviewItem>
      <errorID>1d09a0d5-02b4-4b41-8e08-285c7e805c29</errorID>
      <errorWord>:</errorWord>
      <group>L1_Format</group>
      <groupName>格式问题</groupName>
      <ability>L2_HalfPunc</ability>
      <abilityName>全半角检查</abilityName>
      <candidateList>
        <item>：</item>
      </candidateList>
      <explain>文本全半角错误。</explain>
      <paraID>49C3BB83</paraID>
      <start>2</start>
      <end>3</end>
      <status>unmodified</status>
      <modifiedWord/>
      <trackRevisions>false</trackRevisions>
    </reviewItem>
    <reviewItem>
      <errorID>be2072c9-03a5-43e6-a8e6-22bd73f9128d</errorID>
      <errorWord>(</errorWord>
      <group>L1_Format</group>
      <groupName>格式问题</groupName>
      <ability>L2_HalfPunc</ability>
      <abilityName>全半角检查</abilityName>
      <candidateList>
        <item>（</item>
      </candidateList>
      <explain>文本全半角错误。</explain>
      <paraID>21A2E863</paraID>
      <start>10</start>
      <end>11</end>
      <status>unmodified</status>
      <modifiedWord/>
      <trackRevisions>false</trackRevisions>
    </reviewItem>
    <reviewItem>
      <errorID>9bc6d6e2-edd7-4bae-9b02-2c98d7342b71</errorID>
      <errorWord>)</errorWord>
      <group>L1_Format</group>
      <groupName>格式问题</groupName>
      <ability>L2_HalfPunc</ability>
      <abilityName>全半角检查</abilityName>
      <candidateList>
        <item>）</item>
      </candidateList>
      <explain>文本全半角错误。</explain>
      <paraID>21A2E863</paraID>
      <start>34</start>
      <end>35</end>
      <status>unmodified</status>
      <modifiedWord/>
      <trackRevisions>false</trackRevisions>
    </reviewItem>
    <reviewItem>
      <errorID>598a5a2b-0f17-4bb4-a81f-2399566d450d</errorID>
      <errorWord>(</errorWord>
      <group>L1_Format</group>
      <groupName>格式问题</groupName>
      <ability>L2_HalfPunc</ability>
      <abilityName>全半角检查</abilityName>
      <candidateList>
        <item>（</item>
      </candidateList>
      <explain>文本全半角错误。</explain>
      <paraID>51B5C170</paraID>
      <start>18</start>
      <end>19</end>
      <status>unmodified</status>
      <modifiedWord/>
      <trackRevisions>false</trackRevisions>
    </reviewItem>
    <reviewItem>
      <errorID>5d2744f1-242a-48e7-b810-7bf21ff5bb1a</errorID>
      <errorWord>)</errorWord>
      <group>L1_Format</group>
      <groupName>格式问题</groupName>
      <ability>L2_HalfPunc</ability>
      <abilityName>全半角检查</abilityName>
      <candidateList>
        <item>）</item>
      </candidateList>
      <explain>文本全半角错误。</explain>
      <paraID>51B5C170</paraID>
      <start>23</start>
      <end>24</end>
      <status>unmodified</status>
      <modifiedWord/>
      <trackRevisions>false</trackRevisions>
    </reviewItem>
    <reviewItem>
      <errorID>a69161bf-ab75-4028-9ed7-344e41bf5a56</errorID>
      <errorWord>-</errorWord>
      <group>L1_Format</group>
      <groupName>格式问题</groupName>
      <ability>L2_HalfPunc</ability>
      <abilityName>全半角检查</abilityName>
      <candidateList>
        <item>－</item>
      </candidateList>
      <explain>文本全半角错误。</explain>
      <paraID>6208FF09</paraID>
      <start>40</start>
      <end>41</end>
      <status>unmodified</status>
      <modifiedWord/>
      <trackRevisions>false</trackRevisions>
    </reviewItem>
    <reviewItem>
      <errorID>a18940b3-3e9d-40b6-b5d3-d7d2ca53cf21</errorID>
      <errorWord>-</errorWord>
      <group>L1_Format</group>
      <groupName>格式问题</groupName>
      <ability>L2_HalfPunc</ability>
      <abilityName>全半角检查</abilityName>
      <candidateList>
        <item>－</item>
      </candidateList>
      <explain>文本全半角错误。</explain>
      <paraID>6208FF09</paraID>
      <start>41</start>
      <end>42</end>
      <status>unmodified</status>
      <modifiedWord/>
      <trackRevisions>false</trackRevisions>
    </reviewItem>
    <reviewItem>
      <errorID>c3680a36-cdd8-4fde-a70b-f06ee93e9545</errorID>
      <errorWord>-</errorWord>
      <group>L1_Format</group>
      <groupName>格式问题</groupName>
      <ability>L2_HalfPunc</ability>
      <abilityName>全半角检查</abilityName>
      <candidateList>
        <item>－</item>
      </candidateList>
      <explain>文本全半角错误。</explain>
      <paraID>6208FF09</paraID>
      <start>67</start>
      <end>68</end>
      <status>unmodified</status>
      <modifiedWord/>
      <trackRevisions>false</trackRevisions>
    </reviewItem>
    <reviewItem>
      <errorID>ef4f91d8-fe07-4092-a430-80a4ffc0011f</errorID>
      <errorWord>-</errorWord>
      <group>L1_Format</group>
      <groupName>格式问题</groupName>
      <ability>L2_HalfPunc</ability>
      <abilityName>全半角检查</abilityName>
      <candidateList>
        <item>－</item>
      </candidateList>
      <explain>文本全半角错误。</explain>
      <paraID>6208FF09</paraID>
      <start>68</start>
      <end>69</end>
      <status>unmodified</status>
      <modifiedWord/>
      <trackRevisions>false</trackRevisions>
    </reviewItem>
    <reviewItem>
      <errorID>0712dc15-e1a2-47df-8972-03c3d5628992</errorID>
      <errorWord>“.</errorWord>
      <group>L1_Punc</group>
      <groupName>标点问题</groupName>
      <ability>L2_Punc</ability>
      <abilityName>标点符号检查</abilityName>
      <candidateList>
        <item>“</item>
      </candidateList>
      <explain/>
      <paraID>6208FF09</paraID>
      <start>80</start>
      <end>82</end>
      <status>unmodified</status>
      <modifiedWord/>
      <trackRevisions>false</trackRevisions>
    </reviewItem>
    <reviewItem>
      <errorID>04eceb56-a87b-4098-b116-5b86a9fcffb5</errorID>
      <errorWord>“.</errorWord>
      <group>L1_Punc</group>
      <groupName>标点问题</groupName>
      <ability>L2_Punc</ability>
      <abilityName>标点符号检查</abilityName>
      <candidateList>
        <item>“</item>
      </candidateList>
      <explain/>
      <paraID>6208FF09</paraID>
      <start>95</start>
      <end>97</end>
      <status>unmodified</status>
      <modifiedWord/>
      <trackRevisions>false</trackRevisions>
    </reviewItem>
    <reviewItem>
      <errorID>f721e793-bdd8-4a12-8d3a-ce4ac677a00e</errorID>
      <errorWord>-</errorWord>
      <group>L1_Format</group>
      <groupName>格式问题</groupName>
      <ability>L2_HalfPunc</ability>
      <abilityName>全半角检查</abilityName>
      <candidateList>
        <item>－</item>
      </candidateList>
      <explain>文本全半角错误。</explain>
      <paraID>6208FF09</paraID>
      <start>118</start>
      <end>119</end>
      <status>unmodified</status>
      <modifiedWord/>
      <trackRevisions>false</trackRevisions>
    </reviewItem>
    <reviewItem>
      <errorID>a1b22642-9792-465a-b90c-638d77bcc565</errorID>
      <errorWord>-</errorWord>
      <group>L1_Format</group>
      <groupName>格式问题</groupName>
      <ability>L2_HalfPunc</ability>
      <abilityName>全半角检查</abilityName>
      <candidateList>
        <item>－</item>
      </candidateList>
      <explain>文本全半角错误。</explain>
      <paraID>6208FF09</paraID>
      <start>119</start>
      <end>120</end>
      <status>unmodified</status>
      <modifiedWord/>
      <trackRevisions>false</trackRevisions>
    </reviewItem>
    <reviewItem>
      <errorID>3e87542d-d4f4-4feb-93f4-4f1fa2a2fcc2</errorID>
      <errorWord>-</errorWord>
      <group>L1_Format</group>
      <groupName>格式问题</groupName>
      <ability>L2_HalfPunc</ability>
      <abilityName>全半角检查</abilityName>
      <candidateList>
        <item>－</item>
      </candidateList>
      <explain>文本全半角错误。</explain>
      <paraID>6208FF09</paraID>
      <start>126</start>
      <end>127</end>
      <status>unmodified</status>
      <modifiedWord/>
      <trackRevisions>false</trackRevisions>
    </reviewItem>
    <reviewItem>
      <errorID>70f609b4-d7cf-4e25-a87b-1c7ac9ae3a8e</errorID>
      <errorWord>-</errorWord>
      <group>L1_Format</group>
      <groupName>格式问题</groupName>
      <ability>L2_HalfPunc</ability>
      <abilityName>全半角检查</abilityName>
      <candidateList>
        <item>－</item>
      </candidateList>
      <explain>文本全半角错误。</explain>
      <paraID>6208FF09</paraID>
      <start>127</start>
      <end>128</end>
      <status>unmodified</status>
      <modifiedWord/>
      <trackRevisions>false</trackRevisions>
    </reviewItem>
    <reviewItem>
      <errorID>0d931daa-c8c9-4175-a4ed-fe9686acc745</errorID>
      <errorWord>“.</errorWord>
      <group>L1_Punc</group>
      <groupName>标点问题</groupName>
      <ability>L2_Punc</ability>
      <abilityName>标点符号检查</abilityName>
      <candidateList>
        <item>“</item>
      </candidateList>
      <explain/>
      <paraID>25C31F2A</paraID>
      <start>12</start>
      <end>14</end>
      <status>unmodified</status>
      <modifiedWord/>
      <trackRevisions>false</trackRevisions>
    </reviewItem>
    <reviewItem>
      <errorID>5fef9c4d-75ed-41ad-b49c-c71a6653cfb3</errorID>
      <errorWord>-</errorWord>
      <group>L1_Format</group>
      <groupName>格式问题</groupName>
      <ability>L2_HalfPunc</ability>
      <abilityName>全半角检查</abilityName>
      <candidateList>
        <item>－</item>
      </candidateList>
      <explain>文本全半角错误。</explain>
      <paraID>25C31F2A</paraID>
      <start>48</start>
      <end>49</end>
      <status>unmodified</status>
      <modifiedWord/>
      <trackRevisions>false</trackRevisions>
    </reviewItem>
    <reviewItem>
      <errorID>d64d9fe4-3fa7-4bda-9b5f-e55332329d12</errorID>
      <errorWord>-</errorWord>
      <group>L1_Format</group>
      <groupName>格式问题</groupName>
      <ability>L2_HalfPunc</ability>
      <abilityName>全半角检查</abilityName>
      <candidateList>
        <item>－</item>
      </candidateList>
      <explain>文本全半角错误。</explain>
      <paraID>25C31F2A</paraID>
      <start>49</start>
      <end>50</end>
      <status>unmodified</status>
      <modifiedWord/>
      <trackRevisions>false</trackRevisions>
    </reviewItem>
    <reviewItem>
      <errorID>f6aa6506-4267-4505-9cf9-c92fe8ca578c</errorID>
      <errorWord>-</errorWord>
      <group>L1_Format</group>
      <groupName>格式问题</groupName>
      <ability>L2_HalfPunc</ability>
      <abilityName>全半角检查</abilityName>
      <candidateList>
        <item>－</item>
      </candidateList>
      <explain>文本全半角错误。</explain>
      <paraID>25C31F2A</paraID>
      <start>55</start>
      <end>56</end>
      <status>unmodified</status>
      <modifiedWord/>
      <trackRevisions>false</trackRevisions>
    </reviewItem>
    <reviewItem>
      <errorID>95b02b81-a6d5-419e-befd-fd7f4e53bdbc</errorID>
      <errorWord>-</errorWord>
      <group>L1_Format</group>
      <groupName>格式问题</groupName>
      <ability>L2_HalfPunc</ability>
      <abilityName>全半角检查</abilityName>
      <candidateList>
        <item>－</item>
      </candidateList>
      <explain>文本全半角错误。</explain>
      <paraID>25C31F2A</paraID>
      <start>56</start>
      <end>57</end>
      <status>unmodified</status>
      <modifiedWord/>
      <trackRevisions>false</trackRevisions>
    </reviewItem>
    <reviewItem>
      <errorID>4329a55b-89a1-4bde-97cf-580d6f39159f</errorID>
      <errorWord>否则其</errorWord>
      <group>L1_Word</group>
      <groupName>字词问题</groupName>
      <ability>L2_Typo</ability>
      <abilityName>字词错误</abilityName>
      <candidateList>
        <item>否则</item>
      </candidateList>
      <explain/>
      <paraID>1F710DA9</paraID>
      <start>63</start>
      <end>66</end>
      <status>unmodified</status>
      <modifiedWord/>
      <trackRevisions>false</trackRevisions>
    </reviewItem>
    <reviewItem>
      <errorID>b4aa966f-8470-438a-bcbc-558f3ead2af0</errorID>
      <errorWord>[2011]300号</errorWord>
      <group>L1_Knowledge</group>
      <groupName>知识性问题</groupName>
      <ability>L2_Knowledge</ability>
      <abilityName>其他知识</abilityName>
      <candidateList>
        <item>〔2011〕300号</item>
      </candidateList>
      <explain>发文字号格式错误。</explain>
      <paraID>4DD6D39D</paraID>
      <start>36</start>
      <end>46</end>
      <status>unmodified</status>
      <modifiedWord/>
      <trackRevisions>false</trackRevisions>
    </reviewItem>
    <reviewItem>
      <errorID>df74accc-5530-4db9-8900-cf06369bde0f</errorID>
      <errorWord>（</errorWord>
      <group>L1_Format</group>
      <groupName>格式问题</groupName>
      <ability>L2_HalfPunc</ability>
      <abilityName>全半角检查</abilityName>
      <candidateList>
        <item>(</item>
      </candidateList>
      <explain>文本全半角错误。</explain>
      <paraID>53E97568</paraID>
      <start>5</start>
      <end>6</end>
      <status>unmodified</status>
      <modifiedWord/>
      <trackRevisions>false</trackRevisions>
    </reviewItem>
    <reviewItem>
      <errorID>1616e63b-e91f-4425-9b8c-e66bfb26fdc0</errorID>
      <errorWord>）</errorWord>
      <group>L1_Format</group>
      <groupName>格式问题</groupName>
      <ability>L2_HalfPunc</ability>
      <abilityName>全半角检查</abilityName>
      <candidateList>
        <item>)</item>
      </candidateList>
      <explain>文本全半角错误。</explain>
      <paraID>53E97568</paraID>
      <start>7</start>
      <end>8</end>
      <status>unmodified</status>
      <modifiedWord/>
      <trackRevisions>false</trackRevisions>
    </reviewItem>
    <reviewItem>
      <errorID>951c05e3-262b-4e85-b658-2a32dbf37cba</errorID>
      <errorWord>【2021】11号</errorWord>
      <group>L1_Knowledge</group>
      <groupName>知识性问题</groupName>
      <ability>L2_Knowledge</ability>
      <abilityName>其他知识</abilityName>
      <candidateList>
        <item>〔2021〕11号</item>
      </candidateList>
      <explain>发文字号格式错误。</explain>
      <paraID>144BFFD3</paraID>
      <start>36</start>
      <end>45</end>
      <status>unmodified</status>
      <modifiedWord/>
      <trackRevisions>false</trackRevisions>
    </reviewItem>
    <reviewItem>
      <errorID>284c2740-9ce2-4936-b5b9-f52fce4d3381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5EA38ECF</paraID>
      <start>20</start>
      <end>23</end>
      <status>unmodified</status>
      <modifiedWord/>
      <trackRevisions>false</trackRevisions>
    </reviewItem>
    <reviewItem>
      <errorID>c6c57e13-3db5-4185-a0cc-ac4f247c58a2</errorID>
      <errorWord>法律、法规</errorWord>
      <group>L1_Word</group>
      <groupName>字词问题</groupName>
      <ability>L2_Typo</ability>
      <abilityName>字词错误</abilityName>
      <candidateList>
        <item>法律法规</item>
      </candidateList>
      <explain/>
      <paraID>5EA38ECF</paraID>
      <start>43</start>
      <end>48</end>
      <status>unmodified</status>
      <modifiedWord/>
      <trackRevisions>false</trackRevisions>
    </reviewItem>
    <reviewItem>
      <errorID>80823d67-df11-48b0-9301-093d0daf3d71</errorID>
      <errorWord>(</errorWord>
      <group>L1_Format</group>
      <groupName>格式问题</groupName>
      <ability>L2_HalfPunc</ability>
      <abilityName>全半角检查</abilityName>
      <candidateList>
        <item>（</item>
      </candidateList>
      <explain>文本全半角错误。</explain>
      <paraID>4245E364</paraID>
      <start>11</start>
      <end>12</end>
      <status>unmodified</status>
      <modifiedWord/>
      <trackRevisions>false</trackRevisions>
    </reviewItem>
    <reviewItem>
      <errorID>559c7223-7d8e-4e55-9db3-e37cd35ec9a0</errorID>
      <errorWord>)</errorWord>
      <group>L1_Format</group>
      <groupName>格式问题</groupName>
      <ability>L2_HalfPunc</ability>
      <abilityName>全半角检查</abilityName>
      <candidateList>
        <item>）</item>
      </candidateList>
      <explain>文本全半角错误。</explain>
      <paraID>4245E364</paraID>
      <start>27</start>
      <end>28</end>
      <status>unmodified</status>
      <modifiedWord/>
      <trackRevisions>false</trackRevisions>
    </reviewItem>
    <reviewItem>
      <errorID>6b346775-ca3d-4fbe-9f7f-b3fe9fdb0e69</errorID>
      <errorWord>,</errorWord>
      <group>L1_Format</group>
      <groupName>格式问题</groupName>
      <ability>L2_HalfPunc</ability>
      <abilityName>全半角检查</abilityName>
      <candidateList>
        <item>，</item>
      </candidateList>
      <explain>文本全半角错误。</explain>
      <paraID>59630E41</paraID>
      <start>18</start>
      <end>19</end>
      <status>unmodified</status>
      <modifiedWord/>
      <trackRevisions>false</trackRevisions>
    </reviewItem>
    <reviewItem>
      <errorID>2715cfdf-f0fe-4408-a8d7-f3ce373ac46a</errorID>
      <errorWord>国家发改委</errorWord>
      <group>L1_Knowledge</group>
      <groupName>知识性问题</groupName>
      <ability>L2_Knowledge</ability>
      <abilityName>其他知识</abilityName>
      <candidateList>
        <item>国家发展改革委</item>
      </candidateList>
      <explain/>
      <paraID>344ED203</paraID>
      <start>13</start>
      <end>18</end>
      <status>unmodified</status>
      <modifiedWord/>
      <trackRevisions>false</trackRevisions>
    </reviewItem>
    <reviewItem>
      <errorID>c5e0cdec-e2c4-4c95-996d-5e7909415a9d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344ED203</paraID>
      <start>92</start>
      <end>95</end>
      <status>unmodified</status>
      <modifiedWord/>
      <trackRevisions>false</trackRevisions>
    </reviewItem>
    <reviewItem>
      <errorID>51b0dcc7-6155-4596-ab3b-01d9c09e0bf6</errorID>
      <errorWord>国家市场监督管理局</errorWord>
      <group>L1_Word</group>
      <groupName>字词问题</groupName>
      <ability>L2_Typo</ability>
      <abilityName>字词错误</abilityName>
      <candidateList>
        <item>国家市场监督管理总局</item>
      </candidateList>
      <explain/>
      <paraID>7FF2E684</paraID>
      <start>54</start>
      <end>63</end>
      <status>unmodified</status>
      <modifiedWord/>
      <trackRevisions>false</trackRevisions>
    </reviewItem>
    <reviewItem>
      <errorID>522036d8-c23e-4be0-a628-48bd7c041cd3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307B3DAE</paraID>
      <start>68</start>
      <end>71</end>
      <status>unmodified</status>
      <modifiedWord/>
      <trackRevisions>false</trackRevisions>
    </reviewItem>
    <reviewItem>
      <errorID>934cbcab-8a23-47d0-b6bf-f6b0860524b8</errorID>
      <errorWord>登陆</errorWord>
      <group>L1_Word</group>
      <groupName>字词问题</groupName>
      <ability>L2_Typo</ability>
      <abilityName>字词错误</abilityName>
      <candidateList>
        <item>登录</item>
      </candidateList>
      <explain>存在发音相同字词的误用。</explain>
      <paraID>395BF6AD</paraID>
      <start>14</start>
      <end>16</end>
      <status>unmodified</status>
      <modifiedWord/>
      <trackRevisions>false</trackRevisions>
    </reviewItem>
    <reviewItem>
      <errorID>23805e46-857e-4d4b-8629-9d30f516eb2d</errorID>
      <errorWord>将则</errorWord>
      <group>L1_Word</group>
      <groupName>字词问题</groupName>
      <ability>L2_Typo</ability>
      <abilityName>字词错误</abilityName>
      <candidateList>
        <item>将</item>
      </candidateList>
      <explain>（jiāng）将要；（jiàng）勇将、上将、游泳健将；（qiāng）请求，将子无怒。</explain>
      <paraID>2BDC870F</paraID>
      <start>69</start>
      <end>71</end>
      <status>unmodified</status>
      <modifiedWord/>
      <trackRevisions>false</trackRevisions>
    </reviewItem>
    <reviewItem>
      <errorID>e9cb780f-bf89-4dfc-9299-2ccf9d6dcaa7</errorID>
      <errorWord>其它</errorWord>
      <group>L1_Word</group>
      <groupName>字词问题</groupName>
      <ability>L2_Alias</ability>
      <abilityName>也作/曾用词</abilityName>
      <candidateList>
        <item>其他</item>
      </candidateList>
      <explain>词汇[其它]为不规范表述或旧称，其规范书面表述为[其他]。</explain>
      <paraID> 349E7BA</paraID>
      <start>50</start>
      <end>52</end>
      <status>unmodified</status>
      <modifiedWord/>
      <trackRevisions>false</trackRevisions>
    </reviewItem>
    <reviewItem>
      <errorID>76dd6126-1732-4ae5-9385-e3f7c18128e0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454B7A60</paraID>
      <start>28</start>
      <end>31</end>
      <status>unmodified</status>
      <modifiedWord/>
      <trackRevisions>false</trackRevisions>
    </reviewItem>
    <reviewItem>
      <errorID>e7da01d6-2ea4-4609-a835-67dd450e37e5</errorID>
      <errorWord>采购代理机构采购代理机构</errorWord>
      <group>L1_Word</group>
      <groupName>字词问题</groupName>
      <ability>L2_Typo</ability>
      <abilityName>字词错误</abilityName>
      <candidateList>
        <item>采购代理机构</item>
      </candidateList>
      <explain/>
      <paraID>782DFD41</paraID>
      <start>11</start>
      <end>23</end>
      <status>unmodified</status>
      <modifiedWord/>
      <trackRevisions>false</trackRevisions>
    </reviewItem>
    <reviewItem>
      <errorID>fb54bccf-8f84-4331-99ad-307b705fe557</errorID>
      <errorWord>间</errorWord>
      <group>L1_Word</group>
      <groupName>字词问题</groupName>
      <ability>L2_Typo</ability>
      <abilityName>字词错误</abilityName>
      <candidateList>
        <item>间之</item>
      </candidateList>
      <explain/>
      <paraID>59CC442E</paraID>
      <start>19</start>
      <end>20</end>
      <status>unmodified</status>
      <modifiedWord/>
      <trackRevisions>false</trackRevisions>
    </reviewItem>
    <reviewItem>
      <errorID>5f162cdd-33e4-4da6-8a22-7661ac67cc29</errorID>
      <errorWord>（</errorWord>
      <group>L1_Punc</group>
      <groupName>标点问题</groupName>
      <ability>L2_Punc</ability>
      <abilityName>标点符号检查</abilityName>
      <candidateList/>
      <explain>同一形式括号套用。</explain>
      <paraID> 99811EF</paraID>
      <start>214</start>
      <end>215</end>
      <status>unmodified</status>
      <modifiedWord/>
      <trackRevisions>false</trackRevisions>
    </reviewItem>
    <reviewItem>
      <errorID>874e67f9-ce87-418e-b6ba-6d5f971b3920</errorID>
      <errorWord>）</errorWord>
      <group>L1_Punc</group>
      <groupName>标点问题</groupName>
      <ability>L2_Punc</ability>
      <abilityName>标点符号检查</abilityName>
      <candidateList/>
      <explain>同一形式括号套用。</explain>
      <paraID> 99811EF</paraID>
      <start>218</start>
      <end>219</end>
      <status>unmodified</status>
      <modifiedWord/>
      <trackRevisions>false</trackRevisions>
    </reviewItem>
    <reviewItem>
      <errorID>282d70c9-89bd-44d0-a080-442022007f76</errorID>
      <errorWord>--</errorWord>
      <group>L1_Punc</group>
      <groupName>标点问题</groupName>
      <ability>L2_Punc</ability>
      <abilityName>标点符号检查</abilityName>
      <candidateList>
        <item>——</item>
      </candidateList>
      <explain>破折号或连接号疑似使用错误。</explain>
      <paraID> 99811EF</paraID>
      <start>239</start>
      <end>241</end>
      <status>unmodified</status>
      <modifiedWord/>
      <trackRevisions>false</trackRevisions>
    </reviewItem>
    <reviewItem>
      <errorID>4711432e-4b53-4a67-a56e-9e0bb104fe90</errorID>
      <errorWord>（</errorWord>
      <group>L1_Punc</group>
      <groupName>标点问题</groupName>
      <ability>L2_Punc</ability>
      <abilityName>标点符号检查</abilityName>
      <candidateList/>
      <explain>同一形式括号套用。</explain>
      <paraID> 99811EF</paraID>
      <start>417</start>
      <end>418</end>
      <status>unmodified</status>
      <modifiedWord/>
      <trackRevisions>false</trackRevisions>
    </reviewItem>
    <reviewItem>
      <errorID>f73afb9f-8be8-4a88-a7d6-c2f896a1f645</errorID>
      <errorWord>）</errorWord>
      <group>L1_Punc</group>
      <groupName>标点问题</groupName>
      <ability>L2_Punc</ability>
      <abilityName>标点符号检查</abilityName>
      <candidateList/>
      <explain>同一形式括号套用。</explain>
      <paraID> 99811EF</paraID>
      <start>421</start>
      <end>422</end>
      <status>unmodified</status>
      <modifiedWord/>
      <trackRevisions>false</trackRevisions>
    </reviewItem>
    <reviewItem>
      <errorID>90150be2-79b0-4958-93b7-82c12c89ddd4</errorID>
      <errorWord>(</errorWord>
      <group>L1_Format</group>
      <groupName>格式问题</groupName>
      <ability>L2_HalfPunc</ability>
      <abilityName>全半角检查</abilityName>
      <candidateList>
        <item>（</item>
      </candidateList>
      <explain>文本全半角错误。</explain>
      <paraID>72AA7E46</paraID>
      <start>91</start>
      <end>92</end>
      <status>unmodified</status>
      <modifiedWord/>
      <trackRevisions>false</trackRevisions>
    </reviewItem>
    <reviewItem>
      <errorID>54f092df-e38b-4012-a167-03b11ab9ecfe</errorID>
      <errorWord>)</errorWord>
      <group>L1_Format</group>
      <groupName>格式问题</groupName>
      <ability>L2_HalfPunc</ability>
      <abilityName>全半角检查</abilityName>
      <candidateList>
        <item>）</item>
      </candidateList>
      <explain>文本全半角错误。</explain>
      <paraID>72AA7E46</paraID>
      <start>98</start>
      <end>99</end>
      <status>unmodified</status>
      <modifiedWord/>
      <trackRevisions>false</trackRevisions>
    </reviewItem>
    <reviewItem>
      <errorID>9592f91b-1ba5-48b8-83a9-e06c3921dd3b</errorID>
      <errorWord>（</errorWord>
      <group>L1_Punc</group>
      <groupName>标点问题</groupName>
      <ability>L2_Punc</ability>
      <abilityName>标点符号检查</abilityName>
      <candidateList/>
      <explain>同一形式括号套用。</explain>
      <paraID>428ECA67</paraID>
      <start>65</start>
      <end>66</end>
      <status>unmodified</status>
      <modifiedWord/>
      <trackRevisions>false</trackRevisions>
    </reviewItem>
    <reviewItem>
      <errorID>32a22373-661a-49b7-a941-78d5935086df</errorID>
      <errorWord>）</errorWord>
      <group>L1_Punc</group>
      <groupName>标点问题</groupName>
      <ability>L2_Punc</ability>
      <abilityName>标点符号检查</abilityName>
      <candidateList/>
      <explain>同一形式括号套用。</explain>
      <paraID>428ECA67</paraID>
      <start>72</start>
      <end>73</end>
      <status>unmodified</status>
      <modifiedWord/>
      <trackRevisions>false</trackRevisions>
    </reviewItem>
    <reviewItem>
      <errorID>8c049ef8-0137-4fac-a2bb-2e6ecefb0cf7</errorID>
      <errorWord>*</errorWord>
      <group>L1_Punc</group>
      <groupName>标点问题</groupName>
      <ability>L2_Punc</ability>
      <abilityName>标点符号检查</abilityName>
      <candidateList/>
      <explain/>
      <paraID>7AF7ABA1</paraID>
      <start>0</start>
      <end>1</end>
      <status>unmodified</status>
      <modifiedWord/>
      <trackRevisions>false</trackRevisions>
    </reviewItem>
    <reviewItem>
      <errorID>8082bce8-7917-4d03-9227-c2a18d212c25</errorID>
      <errorWord>登陆</errorWord>
      <group>L1_Word</group>
      <groupName>字词问题</groupName>
      <ability>L2_Typo</ability>
      <abilityName>字词错误</abilityName>
      <candidateList>
        <item>登录</item>
      </candidateList>
      <explain>存在发音相同字词的误用。</explain>
      <paraID>7AF7ABA1</paraID>
      <start>5</start>
      <end>7</end>
      <status>unmodified</status>
      <modifiedWord/>
      <trackRevisions>false</trackRevisions>
    </reviewItem>
    <reviewItem>
      <errorID>bbaf0ef7-4ccd-4f4f-ae3d-5bc0f3675295</errorID>
      <errorWord>*</errorWord>
      <group>L1_Punc</group>
      <groupName>标点问题</groupName>
      <ability>L2_Punc</ability>
      <abilityName>标点符号检查</abilityName>
      <candidateList/>
      <explain/>
      <paraID> A803401</paraID>
      <start>0</start>
      <end>1</end>
      <status>unmodified</status>
      <modifiedWord/>
      <trackRevisions>false</trackRevisions>
    </reviewItem>
    <reviewItem>
      <errorID>684d87f4-213b-44b1-bcfb-d9eeef83f150</errorID>
      <errorWord>,</errorWord>
      <group>L1_Format</group>
      <groupName>格式问题</groupName>
      <ability>L2_HalfPunc</ability>
      <abilityName>全半角检查</abilityName>
      <candidateList>
        <item>，</item>
      </candidateList>
      <explain>文本全半角错误。</explain>
      <paraID> AB594C7</paraID>
      <start>23</start>
      <end>24</end>
      <status>unmodified</status>
      <modifiedWord/>
      <trackRevisions>false</trackRevisions>
    </reviewItem>
    <reviewItem>
      <errorID>4478d47f-2eff-406e-bbb2-f0a698f44568</errorID>
      <errorWord>,</errorWord>
      <group>L1_Format</group>
      <groupName>格式问题</groupName>
      <ability>L2_HalfPunc</ability>
      <abilityName>全半角检查</abilityName>
      <candidateList>
        <item>，</item>
      </candidateList>
      <explain>文本全半角错误。</explain>
      <paraID> AB594C7</paraID>
      <start>29</start>
      <end>30</end>
      <status>unmodified</status>
      <modifiedWord/>
      <trackRevisions>false</trackRevisions>
    </reviewItem>
    <reviewItem>
      <errorID>44b1a61a-88e0-4aef-b396-ca1e7530a61c</errorID>
      <errorWord>,</errorWord>
      <group>L1_Format</group>
      <groupName>格式问题</groupName>
      <ability>L2_HalfPunc</ability>
      <abilityName>全半角检查</abilityName>
      <candidateList>
        <item>，</item>
      </candidateList>
      <explain>文本全半角错误。</explain>
      <paraID> AB594C7</paraID>
      <start>62</start>
      <end>63</end>
      <status>unmodified</status>
      <modifiedWord/>
      <trackRevisions>false</trackRevisions>
    </reviewItem>
    <reviewItem>
      <errorID>4b8d8021-b1fc-4d87-a77f-a327524c08a4</errorID>
      <errorWord>,</errorWord>
      <group>L1_Format</group>
      <groupName>格式问题</groupName>
      <ability>L2_HalfPunc</ability>
      <abilityName>全半角检查</abilityName>
      <candidateList>
        <item>，</item>
      </candidateList>
      <explain>文本全半角错误。</explain>
      <paraID>73194C77</paraID>
      <start>22</start>
      <end>23</end>
      <status>unmodified</status>
      <modifiedWord/>
      <trackRevisions>false</trackRevisions>
    </reviewItem>
    <reviewItem>
      <errorID>6357b9c5-f42b-472d-8252-df32cca17db3</errorID>
      <errorWord>,</errorWord>
      <group>L1_Format</group>
      <groupName>格式问题</groupName>
      <ability>L2_HalfPunc</ability>
      <abilityName>全半角检查</abilityName>
      <candidateList>
        <item>，</item>
      </candidateList>
      <explain>文本全半角错误。</explain>
      <paraID>73194C77</paraID>
      <start>45</start>
      <end>46</end>
      <status>unmodified</status>
      <modifiedWord/>
      <trackRevisions>false</trackRevisions>
    </reviewItem>
    <reviewItem>
      <errorID>e05d18b3-94ff-4fd0-a7f6-7018954fad1e</errorID>
      <errorWord>,</errorWord>
      <group>L1_Format</group>
      <groupName>格式问题</groupName>
      <ability>L2_HalfPunc</ability>
      <abilityName>全半角检查</abilityName>
      <candidateList>
        <item>，</item>
      </candidateList>
      <explain>文本全半角错误。</explain>
      <paraID>73194C77</paraID>
      <start>51</start>
      <end>52</end>
      <status>unmodified</status>
      <modifiedWord/>
      <trackRevisions>false</trackRevisions>
    </reviewItem>
    <reviewItem>
      <errorID>fbe8af12-121e-4d91-9d51-a6680485c8d6</errorID>
      <errorWord>,</errorWord>
      <group>L1_Format</group>
      <groupName>格式问题</groupName>
      <ability>L2_HalfPunc</ability>
      <abilityName>全半角检查</abilityName>
      <candidateList>
        <item>，</item>
      </candidateList>
      <explain>文本全半角错误。</explain>
      <paraID>73194C77</paraID>
      <start>91</start>
      <end>92</end>
      <status>unmodified</status>
      <modifiedWord/>
      <trackRevisions>false</trackRevisions>
    </reviewItem>
    <reviewItem>
      <errorID>f58edd81-72ee-4e2a-8737-6ca88d730c7c</errorID>
      <errorWord>法律、法规</errorWord>
      <group>L1_Word</group>
      <groupName>字词问题</groupName>
      <ability>L2_Typo</ability>
      <abilityName>字词错误</abilityName>
      <candidateList>
        <item>法律法规</item>
      </candidateList>
      <explain/>
      <paraID>20C100C9</paraID>
      <start>40</start>
      <end>45</end>
      <status>unmodified</status>
      <modifiedWord/>
      <trackRevisions>false</trackRevisions>
    </reviewItem>
    <reviewItem>
      <errorID>fe7cdc33-b6a4-4d3c-8807-075ef7d4b6f5</errorID>
      <errorWord>(</errorWord>
      <group>L1_Format</group>
      <groupName>格式问题</groupName>
      <ability>L2_HalfPunc</ability>
      <abilityName>全半角检查</abilityName>
      <candidateList>
        <item>（</item>
      </candidateList>
      <explain>文本全半角错误。</explain>
      <paraID>522C39D7</paraID>
      <start>25</start>
      <end>26</end>
      <status>unmodified</status>
      <modifiedWord/>
      <trackRevisions>false</trackRevisions>
    </reviewItem>
    <reviewItem>
      <errorID>37d282ca-5754-458e-8b30-b461919c3ad0</errorID>
      <errorWord>)</errorWord>
      <group>L1_Format</group>
      <groupName>格式问题</groupName>
      <ability>L2_HalfPunc</ability>
      <abilityName>全半角检查</abilityName>
      <candidateList>
        <item>）</item>
      </candidateList>
      <explain>文本全半角错误。</explain>
      <paraID>522C39D7</paraID>
      <start>38</start>
      <end>39</end>
      <status>unmodified</status>
      <modifiedWord/>
      <trackRevisions>false</trackRevisions>
    </reviewItem>
    <reviewItem>
      <errorID>5e5b6ce9-92a2-4881-a257-c602782ad7f0</errorID>
      <errorWord>《政府采购法》</errorWord>
      <group>L1_Word</group>
      <groupName>字词问题</groupName>
      <ability>L2_Typo</ability>
      <abilityName>字词错误</abilityName>
      <candidateList>
        <item>《中华人民共和国政府采购法》</item>
      </candidateList>
      <explain/>
      <paraID>36A865CA</paraID>
      <start>29</start>
      <end>36</end>
      <status>unmodified</status>
      <modifiedWord/>
      <trackRevisions>false</trackRevisions>
    </reviewItem>
    <reviewItem>
      <errorID>876e77ab-1b0b-4bbc-9ede-f39db43afb22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6EFD8B59</paraID>
      <start>20</start>
      <end>23</end>
      <status>unmodified</status>
      <modifiedWord/>
      <trackRevisions>false</trackRevisions>
    </reviewItem>
    <reviewItem>
      <errorID>b137507a-13b2-42c2-b321-1e9a9d557a46</errorID>
      <errorWord>法律、法规</errorWord>
      <group>L1_Word</group>
      <groupName>字词问题</groupName>
      <ability>L2_Typo</ability>
      <abilityName>字词错误</abilityName>
      <candidateList>
        <item>法律法规</item>
      </candidateList>
      <explain/>
      <paraID>6EFD8B59</paraID>
      <start>69</start>
      <end>74</end>
      <status>unmodified</status>
      <modifiedWord/>
      <trackRevisions>false</trackRevisions>
    </reviewItem>
    <reviewItem>
      <errorID>03019aaa-02bf-4fe5-a96e-ce01d99b7953</errorID>
      <errorWord>做出</errorWord>
      <group>L1_Word</group>
      <groupName>字词问题</groupName>
      <ability>L2_Typo</ability>
      <abilityName>字词错误</abilityName>
      <candidateList>
        <item>作出</item>
      </candidateList>
      <explain/>
      <paraID>7D7BF338</paraID>
      <start>35</start>
      <end>37</end>
      <status>unmodified</status>
      <modifiedWord/>
      <trackRevisions>false</trackRevisions>
    </reviewItem>
    <reviewItem>
      <errorID>3a4b82ce-4f56-4121-9975-36afd78b5edb</errorID>
      <errorWord>内做出答复</errorWord>
      <group>L1_Word</group>
      <groupName>字词问题</groupName>
      <ability>L2_Typo</ability>
      <abilityName>字词错误</abilityName>
      <candidateList>
        <item>内作出答复</item>
      </candidateList>
      <explain/>
      <paraID>172EAF5F</paraID>
      <start>44</start>
      <end>49</end>
      <status>unmodified</status>
      <modifiedWord/>
      <trackRevisions>false</trackRevisions>
    </reviewItem>
    <reviewItem>
      <errorID>659fa848-158a-4e7d-9e95-61f1ef8f7ffa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2FA071F6</paraID>
      <start>20</start>
      <end>23</end>
      <status>unmodified</status>
      <modifiedWord/>
      <trackRevisions>false</trackRevisions>
    </reviewItem>
    <reviewItem>
      <errorID>a6d54b5c-181d-4214-9169-5e2d5f31cd91</errorID>
      <errorWord>法律、法规</errorWord>
      <group>L1_Word</group>
      <groupName>字词问题</groupName>
      <ability>L2_Typo</ability>
      <abilityName>字词错误</abilityName>
      <candidateList>
        <item>法律法规</item>
      </candidateList>
      <explain/>
      <paraID>2FA071F6</paraID>
      <start>69</start>
      <end>74</end>
      <status>unmodified</status>
      <modifiedWord/>
      <trackRevisions>false</trackRevisions>
    </reviewItem>
    <reviewItem>
      <errorID>f6aabd9f-23cf-4669-9752-360b5d715859</errorID>
      <errorWord>内做出答复</errorWord>
      <group>L1_Word</group>
      <groupName>字词问题</groupName>
      <ability>L2_Typo</ability>
      <abilityName>字词错误</abilityName>
      <candidateList>
        <item>内作出答复</item>
      </candidateList>
      <explain/>
      <paraID>2FA071F6</paraID>
      <start>117</start>
      <end>122</end>
      <status>unmodified</status>
      <modifiedWord/>
      <trackRevisions>false</trackRevisions>
    </reviewItem>
    <reviewItem>
      <errorID>ae4cea56-faaf-4f35-b5eb-400a48b2e254</errorID>
      <errorWord>,</errorWord>
      <group>L1_Format</group>
      <groupName>格式问题</groupName>
      <ability>L2_HalfPunc</ability>
      <abilityName>全半角检查</abilityName>
      <candidateList>
        <item>，</item>
      </candidateList>
      <explain>文本全半角错误。</explain>
      <paraID>3940C39C</paraID>
      <start>12</start>
      <end>13</end>
      <status>unmodified</status>
      <modifiedWord/>
      <trackRevisions>false</trackRevisions>
    </reviewItem>
    <reviewItem>
      <errorID>d4813acb-d693-4d60-831e-55d2204bc165</errorID>
      <errorWord>法律、法规</errorWord>
      <group>L1_Word</group>
      <groupName>字词问题</groupName>
      <ability>L2_Typo</ability>
      <abilityName>字词错误</abilityName>
      <candidateList>
        <item>法律法规</item>
      </candidateList>
      <explain/>
      <paraID>3C220917</paraID>
      <start>25</start>
      <end>30</end>
      <status>unmodified</status>
      <modifiedWord/>
      <trackRevisions>false</trackRevisions>
    </reviewItem>
    <reviewItem>
      <errorID>c5edcfcc-2ac4-4a9f-85d4-8d6747c6662c</errorID>
      <errorWord>(</errorWord>
      <group>L1_Format</group>
      <groupName>格式问题</groupName>
      <ability>L2_HalfPunc</ability>
      <abilityName>全半角检查</abilityName>
      <candidateList>
        <item>（</item>
      </candidateList>
      <explain>文本全半角错误。</explain>
      <paraID>323583C6</paraID>
      <start>41</start>
      <end>42</end>
      <status>unmodified</status>
      <modifiedWord/>
      <trackRevisions>false</trackRevisions>
    </reviewItem>
    <reviewItem>
      <errorID>a92cc8a2-f0d2-4137-b177-ce61055b1c6a</errorID>
      <errorWord>)</errorWord>
      <group>L1_Format</group>
      <groupName>格式问题</groupName>
      <ability>L2_HalfPunc</ability>
      <abilityName>全半角检查</abilityName>
      <candidateList>
        <item>）</item>
      </candidateList>
      <explain>文本全半角错误。</explain>
      <paraID>323583C6</paraID>
      <start>64</start>
      <end>65</end>
      <status>unmodified</status>
      <modifiedWord/>
      <trackRevisions>false</trackRevisions>
    </reviewItem>
    <reviewItem>
      <errorID>45634337-57d3-47dc-a99d-7fb790a2e3f1</errorID>
      <errorWord>(</errorWord>
      <group>L1_Format</group>
      <groupName>格式问题</groupName>
      <ability>L2_HalfPunc</ability>
      <abilityName>全半角检查</abilityName>
      <candidateList>
        <item>（</item>
      </candidateList>
      <explain>文本全半角错误。</explain>
      <paraID>323583C6</paraID>
      <start>99</start>
      <end>100</end>
      <status>unmodified</status>
      <modifiedWord/>
      <trackRevisions>false</trackRevisions>
    </reviewItem>
    <reviewItem>
      <errorID>5bdeb741-a436-464e-824d-ab39a29d3483</errorID>
      <errorWord>)</errorWord>
      <group>L1_Format</group>
      <groupName>格式问题</groupName>
      <ability>L2_HalfPunc</ability>
      <abilityName>全半角检查</abilityName>
      <candidateList>
        <item>）</item>
      </candidateList>
      <explain>文本全半角错误。</explain>
      <paraID>323583C6</paraID>
      <start>115</start>
      <end>116</end>
      <status>unmodified</status>
      <modifiedWord/>
      <trackRevisions>false</trackRevisions>
    </reviewItem>
    <reviewItem>
      <errorID>b1f2a32d-030a-4404-834f-035ae6d6f496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323583C6</paraID>
      <start>136</start>
      <end>137</end>
      <status>unmodified</status>
      <modifiedWord/>
      <trackRevisions>false</trackRevisions>
    </reviewItem>
    <reviewItem>
      <errorID>beb84f46-ab9e-4c90-b0ae-631746857847</errorID>
      <errorWord>(</errorWord>
      <group>L1_Format</group>
      <groupName>格式问题</groupName>
      <ability>L2_HalfPunc</ability>
      <abilityName>全半角检查</abilityName>
      <candidateList>
        <item>（</item>
      </candidateList>
      <explain>文本全半角错误。</explain>
      <paraID>19AC5776</paraID>
      <start>21</start>
      <end>22</end>
      <status>unmodified</status>
      <modifiedWord/>
      <trackRevisions>false</trackRevisions>
    </reviewItem>
    <reviewItem>
      <errorID>3d9e99e2-2a4f-4b6d-bb42-ab88f5f8c9ce</errorID>
      <errorWord>)</errorWord>
      <group>L1_Format</group>
      <groupName>格式问题</groupName>
      <ability>L2_HalfPunc</ability>
      <abilityName>全半角检查</abilityName>
      <candidateList>
        <item>）</item>
      </candidateList>
      <explain>文本全半角错误。</explain>
      <paraID>19AC5776</paraID>
      <start>23</start>
      <end>24</end>
      <status>unmodified</status>
      <modifiedWord/>
      <trackRevisions>false</trackRevisions>
    </reviewItem>
    <reviewItem>
      <errorID>ac054fcd-8d08-4977-8f75-b35597c3426f</errorID>
      <errorWord>需</errorWord>
      <group>L1_Word</group>
      <groupName>字词问题</groupName>
      <ability>L2_Typo</ability>
      <abilityName>字词错误</abilityName>
      <candidateList>
        <item>须</item>
      </candidateList>
      <explain>存在发音相同字词的误用。</explain>
      <paraID>19AC5776</paraID>
      <start>125</start>
      <end>126</end>
      <status>unmodified</status>
      <modifiedWord/>
      <trackRevisions>false</trackRevisions>
    </reviewItem>
    <reviewItem>
      <errorID>9fa39dda-6d8b-4d31-b674-520f3299d51f</errorID>
      <errorWord>)</errorWord>
      <group>L1_Format</group>
      <groupName>格式问题</groupName>
      <ability>L2_HalfPunc</ability>
      <abilityName>全半角检查</abilityName>
      <candidateList>
        <item>）</item>
      </candidateList>
      <explain>文本全半角错误。</explain>
      <paraID>19AC5776</paraID>
      <start>179</start>
      <end>180</end>
      <status>unmodified</status>
      <modifiedWord/>
      <trackRevisions>false</trackRevisions>
    </reviewItem>
    <reviewItem>
      <errorID>8cabd5b9-bafc-45cf-a807-555a6b08cf2d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64F286D0</paraID>
      <start>61</start>
      <end>62</end>
      <status>unmodified</status>
      <modifiedWord/>
      <trackRevisions>false</trackRevisions>
    </reviewItem>
    <reviewItem>
      <errorID>12403c4e-ae20-47d0-a509-79edd4e491db</errorID>
      <errorWord>[2011]300号</errorWord>
      <group>L1_Knowledge</group>
      <groupName>知识性问题</groupName>
      <ability>L2_Knowledge</ability>
      <abilityName>其他知识</abilityName>
      <candidateList>
        <item>〔2011〕300号</item>
      </candidateList>
      <explain>发文字号格式错误。</explain>
      <paraID>64F286D0</paraID>
      <start>79</start>
      <end>89</end>
      <status>unmodified</status>
      <modifiedWord/>
      <trackRevisions>false</trackRevisions>
    </reviewItem>
    <reviewItem>
      <errorID>423f40ed-eaee-4877-be42-1d4294e3d4e3</errorID>
      <errorWord>有助于对</errorWord>
      <group>L1_Grammar</group>
      <groupName>语法问题</groupName>
      <ability>L2_Grammar</ability>
      <abilityName>语法错误</abilityName>
      <candidateList>
        <item>有助于</item>
      </candidateList>
      <explain/>
      <paraID> 847C200</paraID>
      <start>10</start>
      <end>14</end>
      <status>unmodified</status>
      <modifiedWord/>
      <trackRevisions>false</trackRevisions>
    </reviewItem>
    <reviewItem>
      <errorID>9d43c874-ece1-4bd2-b95f-1d40881bc338</errorID>
      <errorWord>做出</errorWord>
      <group>L1_Word</group>
      <groupName>字词问题</groupName>
      <ability>L2_Typo</ability>
      <abilityName>字词错误</abilityName>
      <candidateList>
        <item>作出</item>
      </candidateList>
      <explain/>
      <paraID> AF36695</paraID>
      <start>43</start>
      <end>45</end>
      <status>unmodified</status>
      <modifiedWord/>
      <trackRevisions>false</trackRevisions>
    </reviewItem>
    <reviewItem>
      <errorID>2d4203df-db1e-4416-8668-77b8051d8e9a</errorID>
      <errorWord>做出</errorWord>
      <group>L1_Word</group>
      <groupName>字词问题</groupName>
      <ability>L2_Typo</ability>
      <abilityName>字词错误</abilityName>
      <candidateList>
        <item>作出</item>
      </candidateList>
      <explain/>
      <paraID>36B3092B</paraID>
      <start>23</start>
      <end>25</end>
      <status>unmodified</status>
      <modifiedWord/>
      <trackRevisions>false</trackRevisions>
    </reviewItem>
    <reviewItem>
      <errorID>3445cd9e-1208-4b9a-96b5-6afd688c204b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EA1A6E4</paraID>
      <start>0</start>
      <end>2</end>
      <status>unmodified</status>
      <modifiedWord/>
      <trackRevisions>false</trackRevisions>
    </reviewItem>
    <reviewItem>
      <errorID>695fdf5a-bed2-4be4-93f2-1f6d3ba02a76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6A8C209D</paraID>
      <start>0</start>
      <end>2</end>
      <status>unmodified</status>
      <modifiedWord/>
      <trackRevisions>false</trackRevisions>
    </reviewItem>
    <reviewItem>
      <errorID>3c2699fb-8d3d-4cd5-a41a-9d7e5fff016a</errorID>
      <errorWord>件</errorWord>
      <group>L1_Word</group>
      <groupName>字词问题</groupName>
      <ability>L2_Typo</ability>
      <abilityName>字词错误</abilityName>
      <candidateList>
        <item>件中</item>
      </candidateList>
      <explain/>
      <paraID>12A33CCD</paraID>
      <start>43</start>
      <end>44</end>
      <status>unmodified</status>
      <modifiedWord/>
      <trackRevisions>false</trackRevisions>
    </reviewItem>
    <reviewItem>
      <errorID>65304b61-d9e6-4087-809f-428e1eac8e41</errorID>
      <errorWord>侯选</errorWord>
      <group>L1_Word</group>
      <groupName>字词问题</groupName>
      <ability>L2_Typo</ability>
      <abilityName>字词错误</abilityName>
      <candidateList>
        <item>候选</item>
      </candidateList>
      <explain/>
      <paraID>54B3DA61</paraID>
      <start>157</start>
      <end>159</end>
      <status>unmodified</status>
      <modifiedWord/>
      <trackRevisions>false</trackRevisions>
    </reviewItem>
    <reviewItem>
      <errorID>dca95248-3ad1-421c-b65c-f4de60824ddc</errorID>
      <errorWord>(</errorWord>
      <group>L1_Format</group>
      <groupName>格式问题</groupName>
      <ability>L2_HalfPunc</ability>
      <abilityName>全半角检查</abilityName>
      <candidateList>
        <item>（</item>
      </candidateList>
      <explain>文本全半角错误。</explain>
      <paraID>12CD90BC</paraID>
      <start>33</start>
      <end>34</end>
      <status>unmodified</status>
      <modifiedWord/>
      <trackRevisions>false</trackRevisions>
    </reviewItem>
    <reviewItem>
      <errorID>98b64062-90cc-466d-9b20-743d0544ced3</errorID>
      <errorWord>)</errorWord>
      <group>L1_Format</group>
      <groupName>格式问题</groupName>
      <ability>L2_HalfPunc</ability>
      <abilityName>全半角检查</abilityName>
      <candidateList>
        <item>）</item>
      </candidateList>
      <explain>文本全半角错误。</explain>
      <paraID>12CD90BC</paraID>
      <start>36</start>
      <end>37</end>
      <status>unmodified</status>
      <modifiedWord/>
      <trackRevisions>false</trackRevisions>
    </reviewItem>
    <reviewItem>
      <errorID>47c46911-7066-4283-9da5-36699e9a7b5d</errorID>
      <errorWord>:</errorWord>
      <group>L1_Format</group>
      <groupName>格式问题</groupName>
      <ability>L2_HalfPunc</ability>
      <abilityName>全半角检查</abilityName>
      <candidateList>
        <item>：</item>
      </candidateList>
      <explain>文本全半角错误。</explain>
      <paraID>12CD90BC</paraID>
      <start>41</start>
      <end>42</end>
      <status>unmodified</status>
      <modifiedWord/>
      <trackRevisions>false</trackRevisions>
    </reviewItem>
    <reviewItem>
      <errorID>71941e87-5b81-4a1e-946d-d9beab459403</errorID>
      <errorWord>&lt;</errorWord>
      <group>L1_Format</group>
      <groupName>格式问题</groupName>
      <ability>L2_HalfPunc</ability>
      <abilityName>全半角检查</abilityName>
      <candidateList>
        <item>〈</item>
      </candidateList>
      <explain>文本全半角错误。</explain>
      <paraID>143B16F8</paraID>
      <start>49</start>
      <end>50</end>
      <status>unmodified</status>
      <modifiedWord/>
      <trackRevisions>false</trackRevisions>
    </reviewItem>
    <reviewItem>
      <errorID>e8e2bd67-9bde-400f-992d-4c92dec2480f</errorID>
      <errorWord>&lt;</errorWord>
      <group>L1_Format</group>
      <groupName>格式问题</groupName>
      <ability>L2_HalfPunc</ability>
      <abilityName>全半角检查</abilityName>
      <candidateList>
        <item>〈</item>
      </candidateList>
      <explain>文本全半角错误。</explain>
      <paraID>39ECF126</paraID>
      <start>49</start>
      <end>50</end>
      <status>unmodified</status>
      <modifiedWord/>
      <trackRevisions>false</trackRevisions>
    </reviewItem>
    <reviewItem>
      <errorID>304f1f7c-42e7-41a3-884e-e4ffde5e1ca7</errorID>
      <errorWord>&lt;</errorWord>
      <group>L1_Format</group>
      <groupName>格式问题</groupName>
      <ability>L2_HalfPunc</ability>
      <abilityName>全半角检查</abilityName>
      <candidateList>
        <item>〈</item>
      </candidateList>
      <explain>文本全半角错误。</explain>
      <paraID> A87CFDA</paraID>
      <start>34</start>
      <end>35</end>
      <status>unmodified</status>
      <modifiedWord/>
      <trackRevisions>false</trackRevisions>
    </reviewItem>
    <reviewItem>
      <errorID>a1eb2069-7ea6-4d67-a789-6f9efb16674e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43672AE2</paraID>
      <start>0</start>
      <end>2</end>
      <status>unmodified</status>
      <modifiedWord/>
      <trackRevisions>false</trackRevisions>
    </reviewItem>
    <reviewItem>
      <errorID>0ddee9b8-797e-4e98-8b9d-cf116877998f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67E5040E</paraID>
      <start>0</start>
      <end>2</end>
      <status>unmodified</status>
      <modifiedWord/>
      <trackRevisions>false</trackRevisions>
    </reviewItem>
    <reviewItem>
      <errorID>5e0b7a85-94c5-4d01-9c77-e3f2313663b2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57D972C3</paraID>
      <start>0</start>
      <end>2</end>
      <status>unmodified</status>
      <modifiedWord/>
      <trackRevisions>false</trackRevisions>
    </reviewItem>
    <reviewItem>
      <errorID>e773690d-04ed-40a1-a7b5-e7216a4e87d0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4C148F56</paraID>
      <start>0</start>
      <end>2</end>
      <status>unmodified</status>
      <modifiedWord/>
      <trackRevisions>false</trackRevisions>
    </reviewItem>
    <reviewItem>
      <errorID>b37d15fe-c335-4a81-8646-b6f2a8f3faeb</errorID>
      <errorWord>:</errorWord>
      <group>L1_Format</group>
      <groupName>格式问题</groupName>
      <ability>L2_HalfPunc</ability>
      <abilityName>全半角检查</abilityName>
      <candidateList>
        <item>：</item>
      </candidateList>
      <explain>文本全半角错误。</explain>
      <paraID>4C148F56</paraID>
      <start>6</start>
      <end>7</end>
      <status>unmodified</status>
      <modifiedWord/>
      <trackRevisions>false</trackRevisions>
    </reviewItem>
    <reviewItem>
      <errorID>c0148105-06a8-45d2-8376-9d463f9ad153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4BCBB0AE</paraID>
      <start>0</start>
      <end>2</end>
      <status>unmodified</status>
      <modifiedWord/>
      <trackRevisions>false</trackRevisions>
    </reviewItem>
    <reviewItem>
      <errorID>f465102d-44bc-4d99-acde-325c0add092a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6045E644</paraID>
      <start>0</start>
      <end>2</end>
      <status>unmodified</status>
      <modifiedWord/>
      <trackRevisions>false</trackRevisions>
    </reviewItem>
    <reviewItem>
      <errorID>d301936c-f0e0-4316-90e0-347f0c7a462f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749F9D7C</paraID>
      <start>0</start>
      <end>2</end>
      <status>unmodified</status>
      <modifiedWord/>
      <trackRevisions>false</trackRevisions>
    </reviewItem>
    <reviewItem>
      <errorID>c58316e9-f4a8-4204-a284-4979ce89206a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2F9E3DCC</paraID>
      <start>0</start>
      <end>2</end>
      <status>unmodified</status>
      <modifiedWord/>
      <trackRevisions>false</trackRevisions>
    </reviewItem>
    <reviewItem>
      <errorID>1379a19b-79bf-4ba9-bebc-c350def22a5a</errorID>
      <errorWord>，</errorWord>
      <group>L1_Word</group>
      <groupName>字词问题</groupName>
      <ability>L2_Typo</ability>
      <abilityName>字词错误</abilityName>
      <candidateList>
        <item>，在</item>
      </candidateList>
      <explain/>
      <paraID>41616BAB</paraID>
      <start>168</start>
      <end>169</end>
      <status>unmodified</status>
      <modifiedWord/>
      <trackRevisions>false</trackRevisions>
    </reviewItem>
    <reviewItem>
      <errorID>f22013c9-d5a8-4a71-ab75-ef3fadd992e3</errorID>
      <errorWord>作</errorWord>
      <group>L1_Word</group>
      <groupName>字词问题</groupName>
      <ability>L2_Typo</ability>
      <abilityName>字词错误</abilityName>
      <candidateList>
        <item>做</item>
      </candidateList>
      <explain>存在发音相同字词的误用。</explain>
      <paraID> 30B6F98</paraID>
      <start>75</start>
      <end>76</end>
      <status>unmodified</status>
      <modifiedWord/>
      <trackRevisions>false</trackRevisions>
    </reviewItem>
    <reviewItem>
      <errorID>0d7cf527-3858-406f-879c-f3f49dce1efd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6ED5A3DB</paraID>
      <start>24</start>
      <end>25</end>
      <status>unmodified</status>
      <modifiedWord/>
      <trackRevisions>false</trackRevisions>
    </reviewItem>
    <reviewItem>
      <errorID>ab853d7d-fdfa-494f-b918-4cddc0ef1f92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3312A605</paraID>
      <start>14</start>
      <end>15</end>
      <status>unmodified</status>
      <modifiedWord/>
      <trackRevisions>false</trackRevisions>
    </reviewItem>
    <reviewItem>
      <errorID>fb96d869-24c0-4085-992a-a6839d1cb62e</errorID>
      <errorWord>(</errorWord>
      <group>L1_Format</group>
      <groupName>格式问题</groupName>
      <ability>L2_HalfPunc</ability>
      <abilityName>全半角检查</abilityName>
      <candidateList>
        <item>（</item>
      </candidateList>
      <explain>文本全半角错误。</explain>
      <paraID>6C4129CE</paraID>
      <start>20</start>
      <end>21</end>
      <status>unmodified</status>
      <modifiedWord/>
      <trackRevisions>false</trackRevisions>
    </reviewItem>
    <reviewItem>
      <errorID>8597c0c5-6624-4108-ab17-d2b9f458ebea</errorID>
      <errorWord>)</errorWord>
      <group>L1_Format</group>
      <groupName>格式问题</groupName>
      <ability>L2_HalfPunc</ability>
      <abilityName>全半角检查</abilityName>
      <candidateList>
        <item>）</item>
      </candidateList>
      <explain>文本全半角错误。</explain>
      <paraID>6C4129CE</paraID>
      <start>38</start>
      <end>39</end>
      <status>unmodified</status>
      <modifiedWord/>
      <trackRevisions>false</trackRevisions>
    </reviewItem>
    <reviewItem>
      <errorID>e4b03040-ffba-4ae7-b79d-73fdf61b8a73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1AEDB50E</paraID>
      <start>0</start>
      <end>3</end>
      <status>unmodified</status>
      <modifiedWord/>
      <trackRevisions>false</trackRevisions>
    </reviewItem>
    <reviewItem>
      <errorID>340954b7-c0b0-4991-b585-aa7f86877428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2C479F3F</paraID>
      <start>0</start>
      <end>3</end>
      <status>unmodified</status>
      <modifiedWord/>
      <trackRevisions>false</trackRevisions>
    </reviewItem>
    <reviewItem>
      <errorID>4639169f-384b-4013-8656-a7b3fb36adfe</errorID>
      <errorWord>其它</errorWord>
      <group>L1_Word</group>
      <groupName>字词问题</groupName>
      <ability>L2_Alias</ability>
      <abilityName>也作/曾用词</abilityName>
      <candidateList>
        <item>其他</item>
      </candidateList>
      <explain>词汇[其它]为不规范表述或旧称，其规范书面表述为[其他]。</explain>
      <paraID>6DB5713C</paraID>
      <start>3</start>
      <end>5</end>
      <status>unmodified</status>
      <modifiedWord/>
      <trackRevisions>false</trackRevisions>
    </reviewItem>
    <reviewItem>
      <errorID>55d6a217-f76f-4438-86f3-b5ba7dc6d04c</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53AE0B1B</paraID>
      <start>3</start>
      <end>13</end>
      <status>unmodified</status>
      <modifiedWord/>
      <trackRevisions>false</trackRevisions>
    </reviewItem>
    <reviewItem>
      <errorID>c7bd1abc-875d-4e3b-84f2-5328e85ae145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53AE0B1B</paraID>
      <start>13</start>
      <end>16</end>
      <status>unmodified</status>
      <modifiedWord/>
      <trackRevisions>false</trackRevisions>
    </reviewItem>
    <reviewItem>
      <errorID>bf62029a-96a4-44de-a87f-ab95b3f3e555</errorID>
      <errorWord>工</errorWord>
      <group>L1_Word</group>
      <groupName>字词问题</groupName>
      <ability>L2_Typo</ability>
      <abilityName>字词错误</abilityName>
      <candidateList>
        <item>工事</item>
      </candidateList>
      <explain/>
      <paraID>53AE0B1B</paraID>
      <start>68</start>
      <end>69</end>
      <status>unmodified</status>
      <modifiedWord/>
      <trackRevisions>false</trackRevisions>
    </reviewItem>
    <reviewItem>
      <errorID>ed172f27-0e9f-4d59-aebd-86cdbb50a835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2DA3A5CD</paraID>
      <start>60</start>
      <end>61</end>
      <status>unmodified</status>
      <modifiedWord/>
      <trackRevisions>false</trackRevisions>
    </reviewItem>
    <reviewItem>
      <errorID>244d4220-755f-4bad-a2be-c0e6aa05da40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2DA3A5CD</paraID>
      <start>110</start>
      <end>111</end>
      <status>unmodified</status>
      <modifiedWord/>
      <trackRevisions>false</trackRevisions>
    </reviewItem>
    <reviewItem>
      <errorID>07f050fb-a41d-4643-ad1a-f5b002ff3574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195FA657</paraID>
      <start>0</start>
      <end>2</end>
      <status>unmodified</status>
      <modifiedWord/>
      <trackRevisions>false</trackRevisions>
    </reviewItem>
    <reviewItem>
      <errorID>d05d7ff5-2324-4d70-87cb-d9a2230f3695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57D186C</paraID>
      <start>0</start>
      <end>2</end>
      <status>unmodified</status>
      <modifiedWord/>
      <trackRevisions>false</trackRevisions>
    </reviewItem>
    <reviewItem>
      <errorID>782b115f-559e-4832-9ebf-fbe9fc335f1b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2B1E9F48</paraID>
      <start>0</start>
      <end>2</end>
      <status>unmodified</status>
      <modifiedWord/>
      <trackRevisions>false</trackRevisions>
    </reviewItem>
    <reviewItem>
      <errorID>6eb4857c-cec4-4f2e-ac61-bf760b5e482d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50D161E6</paraID>
      <start>0</start>
      <end>2</end>
      <status>unmodified</status>
      <modifiedWord/>
      <trackRevisions>false</trackRevisions>
    </reviewItem>
    <reviewItem>
      <errorID>c7038cd5-1a7f-4be6-9e89-d2d1a42bc09b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BA59F1B</paraID>
      <start>0</start>
      <end>2</end>
      <status>unmodified</status>
      <modifiedWord/>
      <trackRevisions>false</trackRevisions>
    </reviewItem>
    <reviewItem>
      <errorID>b9a610d5-a85b-4bf0-b965-ed75a4f5fbca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6BD58D85</paraID>
      <start>0</start>
      <end>2</end>
      <status>unmodified</status>
      <modifiedWord/>
      <trackRevisions>false</trackRevisions>
    </reviewItem>
    <reviewItem>
      <errorID>660256da-51b7-4190-9f11-d7c0e695e0e0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7AA328CA</paraID>
      <start>0</start>
      <end>2</end>
      <status>unmodified</status>
      <modifiedWord/>
      <trackRevisions>false</trackRevisions>
    </reviewItem>
    <reviewItem>
      <errorID>86a07f55-ddb7-486c-8e98-04176ad66e33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6060C8CA</paraID>
      <start>0</start>
      <end>2</end>
      <status>unmodified</status>
      <modifiedWord/>
      <trackRevisions>false</trackRevisions>
    </reviewItem>
    <reviewItem>
      <errorID>a25f4600-e7f5-4e55-8c11-d57ca796cc21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7C03CD83</paraID>
      <start>0</start>
      <end>3</end>
      <status>unmodified</status>
      <modifiedWord/>
      <trackRevisions>false</trackRevisions>
    </reviewItem>
    <reviewItem>
      <errorID>017f39dd-14ae-405f-a981-3174c8bd0efe</errorID>
      <errorWord>其它</errorWord>
      <group>L1_Word</group>
      <groupName>字词问题</groupName>
      <ability>L2_Alias</ability>
      <abilityName>也作/曾用词</abilityName>
      <candidateList>
        <item>其他</item>
      </candidateList>
      <explain>词汇[其它]为不规范表述或旧称，其规范书面表述为[其他]。</explain>
      <paraID>2920DFE9</paraID>
      <start>1</start>
      <end>3</end>
      <status>unmodified</status>
      <modifiedWord/>
      <trackRevisions>false</trackRevisions>
    </reviewItem>
    <reviewItem>
      <errorID>e64dde88-144e-4d30-8f79-9adfe07870a3</errorID>
      <errorWord>其它</errorWord>
      <group>L1_Word</group>
      <groupName>字词问题</groupName>
      <ability>L2_Alias</ability>
      <abilityName>也作/曾用词</abilityName>
      <candidateList>
        <item>其他</item>
      </candidateList>
      <explain>词汇[其它]为不规范表述或旧称，其规范书面表述为[其他]。</explain>
      <paraID>63A67F9C</paraID>
      <start>1</start>
      <end>3</end>
      <status>unmodified</status>
      <modifiedWord/>
      <trackRevisions>false</trackRevisions>
    </reviewItem>
    <reviewItem>
      <errorID>33e90811-6a79-4982-8320-fdc9fba4ee76</errorID>
      <errorWord>(</errorWord>
      <group>L1_Format</group>
      <groupName>格式问题</groupName>
      <ability>L2_HalfPunc</ability>
      <abilityName>全半角检查</abilityName>
      <candidateList>
        <item>（</item>
      </candidateList>
      <explain>文本全半角错误。</explain>
      <paraID>181F2CE5</paraID>
      <start>30</start>
      <end>31</end>
      <status>unmodified</status>
      <modifiedWord/>
      <trackRevisions>false</trackRevisions>
    </reviewItem>
    <reviewItem>
      <errorID>6a0c60e6-c89e-425c-aaef-f83ad1f8ebcb</errorID>
      <errorWord>)</errorWord>
      <group>L1_Format</group>
      <groupName>格式问题</groupName>
      <ability>L2_HalfPunc</ability>
      <abilityName>全半角检查</abilityName>
      <candidateList>
        <item>）</item>
      </candidateList>
      <explain>文本全半角错误。</explain>
      <paraID>181F2CE5</paraID>
      <start>34</start>
      <end>35</end>
      <status>unmodified</status>
      <modifiedWord/>
      <trackRevisions>false</trackRevisions>
    </reviewItem>
    <reviewItem>
      <errorID>7d1b2ab0-1653-468a-9aa3-5a7f342cf976</errorID>
      <errorWord>其它</errorWord>
      <group>L1_Word</group>
      <groupName>字词问题</groupName>
      <ability>L2_Alias</ability>
      <abilityName>也作/曾用词</abilityName>
      <candidateList>
        <item>其他</item>
      </candidateList>
      <explain>词汇[其它]为不规范表述或旧称，其规范书面表述为[其他]。</explain>
      <paraID>74DF706E</paraID>
      <start>1</start>
      <end>3</end>
      <status>unmodified</status>
      <modifiedWord/>
      <trackRevisions>false</trackRevisions>
    </reviewItem>
    <reviewItem>
      <errorID>d95f52ac-187b-49c5-8cf5-769b640446cb</errorID>
      <errorWord>其它</errorWord>
      <group>L1_Word</group>
      <groupName>字词问题</groupName>
      <ability>L2_Alias</ability>
      <abilityName>也作/曾用词</abilityName>
      <candidateList>
        <item>其他</item>
      </candidateList>
      <explain>词汇[其它]为不规范表述或旧称，其规范书面表述为[其他]。</explain>
      <paraID>1ED5E43C</paraID>
      <start>1</start>
      <end>3</end>
      <status>unmodified</status>
      <modifiedWord/>
      <trackRevisions>false</trackRevisions>
    </reviewItem>
    <reviewItem>
      <errorID>2dd4ad12-f4a8-45ce-9010-0367951abc17</errorID>
      <errorWord>其它</errorWord>
      <group>L1_Word</group>
      <groupName>字词问题</groupName>
      <ability>L2_Alias</ability>
      <abilityName>也作/曾用词</abilityName>
      <candidateList>
        <item>其他</item>
      </candidateList>
      <explain>词汇[其它]为不规范表述或旧称，其规范书面表述为[其他]。</explain>
      <paraID>64DE3ACA</paraID>
      <start>1</start>
      <end>3</end>
      <status>unmodified</status>
      <modifiedWord/>
      <trackRevisions>false</trackRevisions>
    </reviewItem>
    <reviewItem>
      <errorID>43c24fb0-53d2-44ad-a0c4-b37f19d7f2eb</errorID>
      <errorWord>其它</errorWord>
      <group>L1_Word</group>
      <groupName>字词问题</groupName>
      <ability>L2_Alias</ability>
      <abilityName>也作/曾用词</abilityName>
      <candidateList>
        <item>其他</item>
      </candidateList>
      <explain>词汇[其它]为不规范表述或旧称，其规范书面表述为[其他]。</explain>
      <paraID>47B83376</paraID>
      <start>1</start>
      <end>3</end>
      <status>unmodified</status>
      <modifiedWord/>
      <trackRevisions>false</trackRevisions>
    </reviewItem>
    <reviewItem>
      <errorID>80887053-0c04-4774-8afa-67ac745e2f97</errorID>
      <errorWord>(</errorWord>
      <group>L1_Format</group>
      <groupName>格式问题</groupName>
      <ability>L2_HalfPunc</ability>
      <abilityName>全半角检查</abilityName>
      <candidateList>
        <item>（</item>
      </candidateList>
      <explain>文本全半角错误。</explain>
      <paraID>4EC9C4CB</paraID>
      <start>30</start>
      <end>31</end>
      <status>unmodified</status>
      <modifiedWord/>
      <trackRevisions>false</trackRevisions>
    </reviewItem>
    <reviewItem>
      <errorID>6e401e59-85ab-43a1-ae4e-ba50d2f2c629</errorID>
      <errorWord>)</errorWord>
      <group>L1_Format</group>
      <groupName>格式问题</groupName>
      <ability>L2_HalfPunc</ability>
      <abilityName>全半角检查</abilityName>
      <candidateList>
        <item>）</item>
      </candidateList>
      <explain>文本全半角错误。</explain>
      <paraID>4EC9C4CB</paraID>
      <start>34</start>
      <end>35</end>
      <status>unmodified</status>
      <modifiedWord/>
      <trackRevisions>false</trackRevisions>
    </reviewItem>
    <reviewItem>
      <errorID>c684042a-32d3-47db-abd0-42cda02c39d8</errorID>
      <errorWord>其它</errorWord>
      <group>L1_Word</group>
      <groupName>字词问题</groupName>
      <ability>L2_Alias</ability>
      <abilityName>也作/曾用词</abilityName>
      <candidateList>
        <item>其他</item>
      </candidateList>
      <explain>词汇[其它]为不规范表述或旧称，其规范书面表述为[其他]。</explain>
      <paraID>65CC1AA7</paraID>
      <start>1</start>
      <end>3</end>
      <status>unmodified</status>
      <modifiedWord/>
      <trackRevisions>false</trackRevisions>
    </reviewItem>
    <reviewItem>
      <errorID>f8952330-1a96-4287-8cdd-928ffd6c90bd</errorID>
      <errorWord>其它</errorWord>
      <group>L1_Word</group>
      <groupName>字词问题</groupName>
      <ability>L2_Alias</ability>
      <abilityName>也作/曾用词</abilityName>
      <candidateList>
        <item>其他</item>
      </candidateList>
      <explain>词汇[其它]为不规范表述或旧称，其规范书面表述为[其他]。</explain>
      <paraID>1113D640</paraID>
      <start>1</start>
      <end>3</end>
      <status>unmodified</status>
      <modifiedWord/>
      <trackRevisions>false</trackRevisions>
    </reviewItem>
    <reviewItem>
      <errorID>fabe5b50-21ef-4c82-8e38-e8440ecc2608</errorID>
      <errorWord>其它</errorWord>
      <group>L1_Word</group>
      <groupName>字词问题</groupName>
      <ability>L2_Alias</ability>
      <abilityName>也作/曾用词</abilityName>
      <candidateList>
        <item>其他</item>
      </candidateList>
      <explain>词汇[其它]为不规范表述或旧称，其规范书面表述为[其他]。</explain>
      <paraID>37AC8102</paraID>
      <start>1</start>
      <end>3</end>
      <status>unmodified</status>
      <modifiedWord/>
      <trackRevisions>false</trackRevisions>
    </reviewItem>
    <reviewItem>
      <errorID>bcefd8fa-b09d-46be-bc6b-419e46f52189</errorID>
      <errorWord>其它</errorWord>
      <group>L1_Word</group>
      <groupName>字词问题</groupName>
      <ability>L2_Alias</ability>
      <abilityName>也作/曾用词</abilityName>
      <candidateList>
        <item>其他</item>
      </candidateList>
      <explain>词汇[其它]为不规范表述或旧称，其规范书面表述为[其他]。</explain>
      <paraID>5ADB572B</paraID>
      <start>1</start>
      <end>3</end>
      <status>unmodified</status>
      <modifiedWord/>
      <trackRevisions>false</trackRevisions>
    </reviewItem>
    <reviewItem>
      <errorID>f18911e2-e212-43b6-b406-682193012325</errorID>
      <errorWord>其它</errorWord>
      <group>L1_Word</group>
      <groupName>字词问题</groupName>
      <ability>L2_Alias</ability>
      <abilityName>也作/曾用词</abilityName>
      <candidateList>
        <item>其他</item>
      </candidateList>
      <explain>词汇[其它]为不规范表述或旧称，其规范书面表述为[其他]。</explain>
      <paraID> DE9F29E</paraID>
      <start>1</start>
      <end>3</end>
      <status>unmodified</status>
      <modifiedWord/>
      <trackRevisions>false</trackRevisions>
    </reviewItem>
    <reviewItem>
      <errorID>75ff98de-90fb-4953-aa0c-37c509153992</errorID>
      <errorWord>其它</errorWord>
      <group>L1_Word</group>
      <groupName>字词问题</groupName>
      <ability>L2_Alias</ability>
      <abilityName>也作/曾用词</abilityName>
      <candidateList>
        <item>其他</item>
      </candidateList>
      <explain>词汇[其它]为不规范表述或旧称，其规范书面表述为[其他]。</explain>
      <paraID>3A99A53E</paraID>
      <start>1</start>
      <end>3</end>
      <status>unmodified</status>
      <modifiedWord/>
      <trackRevisions>false</trackRevisions>
    </reviewItem>
    <reviewItem>
      <errorID>b897aae9-df8d-40c1-81a2-c700a5df1fae</errorID>
      <errorWord>:</errorWord>
      <group>L1_Format</group>
      <groupName>格式问题</groupName>
      <ability>L2_HalfPunc</ability>
      <abilityName>全半角检查</abilityName>
      <candidateList>
        <item>：</item>
      </candidateList>
      <explain>文本全半角错误。</explain>
      <paraID>59ECB76E</paraID>
      <start>26</start>
      <end>27</end>
      <status>unmodified</status>
      <modifiedWord/>
      <trackRevisions>false</trackRevisions>
    </reviewItem>
    <reviewItem>
      <errorID>5b1d395f-0714-42ec-b097-d306eb8d1875</errorID>
      <errorWord>其它</errorWord>
      <group>L1_Word</group>
      <groupName>字词问题</groupName>
      <ability>L2_Alias</ability>
      <abilityName>也作/曾用词</abilityName>
      <candidateList>
        <item>其他</item>
      </candidateList>
      <explain>词汇[其它]为不规范表述或旧称，其规范书面表述为[其他]。</explain>
      <paraID>484F2A2D</paraID>
      <start>1</start>
      <end>3</end>
      <status>unmodified</status>
      <modifiedWord/>
      <trackRevisions>false</trackRevisions>
    </reviewItem>
    <reviewItem>
      <errorID>969a8440-2e3c-495c-a6d2-c1124241f323</errorID>
      <errorWord>其它</errorWord>
      <group>L1_Word</group>
      <groupName>字词问题</groupName>
      <ability>L2_Alias</ability>
      <abilityName>也作/曾用词</abilityName>
      <candidateList>
        <item>其他</item>
      </candidateList>
      <explain>词汇[其它]为不规范表述或旧称，其规范书面表述为[其他]。</explain>
      <paraID>6636C414</paraID>
      <start>1</start>
      <end>3</end>
      <status>unmodified</status>
      <modifiedWord/>
      <trackRevisions>false</trackRevisions>
    </reviewItem>
    <reviewItem>
      <errorID>acf2dee8-676e-4deb-8698-d7ec157bc6bc</errorID>
      <errorWord>其它</errorWord>
      <group>L1_Word</group>
      <groupName>字词问题</groupName>
      <ability>L2_Alias</ability>
      <abilityName>也作/曾用词</abilityName>
      <candidateList>
        <item>其他</item>
      </candidateList>
      <explain>词汇[其它]为不规范表述或旧称，其规范书面表述为[其他]。</explain>
      <paraID>6C37A9E2</paraID>
      <start>1</start>
      <end>3</end>
      <status>unmodified</status>
      <modifiedWord/>
      <trackRevisions>false</trackRevisions>
    </reviewItem>
    <reviewItem>
      <errorID>d76e4669-69de-462f-a551-88db6562358e</errorID>
      <errorWord>其它</errorWord>
      <group>L1_Word</group>
      <groupName>字词问题</groupName>
      <ability>L2_Alias</ability>
      <abilityName>也作/曾用词</abilityName>
      <candidateList>
        <item>其他</item>
      </candidateList>
      <explain>词汇[其它]为不规范表述或旧称，其规范书面表述为[其他]。</explain>
      <paraID>292092EB</paraID>
      <start>1</start>
      <end>3</end>
      <status>unmodified</status>
      <modifiedWord/>
      <trackRevisions>false</trackRevisions>
    </reviewItem>
    <reviewItem>
      <errorID>843e95e9-c604-4ffc-8abd-2b1e75fe170a</errorID>
      <errorWord>其它</errorWord>
      <group>L1_Word</group>
      <groupName>字词问题</groupName>
      <ability>L2_Alias</ability>
      <abilityName>也作/曾用词</abilityName>
      <candidateList>
        <item>其他</item>
      </candidateList>
      <explain>词汇[其它]为不规范表述或旧称，其规范书面表述为[其他]。</explain>
      <paraID>50D88DE9</paraID>
      <start>1</start>
      <end>3</end>
      <status>unmodified</status>
      <modifiedWord/>
      <trackRevisions>false</trackRevisions>
    </reviewItem>
    <reviewItem>
      <errorID>0cdcd47d-63f9-4376-87de-7956f1409880</errorID>
      <errorWord>其它</errorWord>
      <group>L1_Word</group>
      <groupName>字词问题</groupName>
      <ability>L2_Alias</ability>
      <abilityName>也作/曾用词</abilityName>
      <candidateList>
        <item>其他</item>
      </candidateList>
      <explain>词汇[其它]为不规范表述或旧称，其规范书面表述为[其他]。</explain>
      <paraID>61723180</paraID>
      <start>1</start>
      <end>3</end>
      <status>unmodified</status>
      <modifiedWord/>
      <trackRevisions>false</trackRevisions>
    </reviewItem>
    <reviewItem>
      <errorID>ab686b14-e709-40d4-b116-bb2c430727ce</errorID>
      <errorWord>其它</errorWord>
      <group>L1_Word</group>
      <groupName>字词问题</groupName>
      <ability>L2_Alias</ability>
      <abilityName>也作/曾用词</abilityName>
      <candidateList>
        <item>其他</item>
      </candidateList>
      <explain>词汇[其它]为不规范表述或旧称，其规范书面表述为[其他]。</explain>
      <paraID>4F26550C</paraID>
      <start>1</start>
      <end>3</end>
      <status>unmodified</status>
      <modifiedWord/>
      <trackRevisions>false</trackRevisions>
    </reviewItem>
    <reviewItem>
      <errorID>5469ed0c-235f-449f-8109-d77a21716f95</errorID>
      <errorWord>其它</errorWord>
      <group>L1_Word</group>
      <groupName>字词问题</groupName>
      <ability>L2_Alias</ability>
      <abilityName>也作/曾用词</abilityName>
      <candidateList>
        <item>其他</item>
      </candidateList>
      <explain>词汇[其它]为不规范表述或旧称，其规范书面表述为[其他]。</explain>
      <paraID>70B789F6</paraID>
      <start>3</start>
      <end>5</end>
      <status>unmodified</status>
      <modifiedWord/>
      <trackRevisions>false</trackRevisions>
    </reviewItem>
    <reviewItem>
      <errorID>0fab92da-a61a-4b01-aef4-c5b5b498f414</errorID>
      <errorWord>其它</errorWord>
      <group>L1_Word</group>
      <groupName>字词问题</groupName>
      <ability>L2_Alias</ability>
      <abilityName>也作/曾用词</abilityName>
      <candidateList>
        <item>其他</item>
      </candidateList>
      <explain>词汇[其它]为不规范表述或旧称，其规范书面表述为[其他]。</explain>
      <paraID>715960A0</paraID>
      <start>1</start>
      <end>3</end>
      <status>unmodified</status>
      <modifiedWord/>
      <trackRevisions>false</trackRevisions>
    </reviewItem>
    <reviewItem>
      <errorID>156cca18-56f3-49c0-83c5-03bfe95f81e1</errorID>
      <errorWord>:</errorWord>
      <group>L1_Format</group>
      <groupName>格式问题</groupName>
      <ability>L2_HalfPunc</ability>
      <abilityName>全半角检查</abilityName>
      <candidateList>
        <item>：</item>
      </candidateList>
      <explain>文本全半角错误。</explain>
      <paraID>41476F7D</paraID>
      <start>24</start>
      <end>25</end>
      <status>unmodified</status>
      <modifiedWord/>
      <trackRevisions>false</trackRevisions>
    </reviewItem>
    <reviewItem>
      <errorID>6300a4b8-75a1-4f4c-8de0-b07e78faabf8</errorID>
      <errorWord>:</errorWord>
      <group>L1_Format</group>
      <groupName>格式问题</groupName>
      <ability>L2_HalfPunc</ability>
      <abilityName>全半角检查</abilityName>
      <candidateList>
        <item>：</item>
      </candidateList>
      <explain>文本全半角错误。</explain>
      <paraID>2657C409</paraID>
      <start>4</start>
      <end>5</end>
      <status>unmodified</status>
      <modifiedWord/>
      <trackRevisions>false</trackRevisions>
    </reviewItem>
    <reviewItem>
      <errorID>3ab2375f-45f5-45e8-aa04-aa050cf19bc3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1008434C</paraID>
      <start>0</start>
      <end>2</end>
      <status>unmodified</status>
      <modifiedWord/>
      <trackRevisions>false</trackRevisions>
    </reviewItem>
    <reviewItem>
      <errorID>27fcfda3-8d72-4df6-8bf9-5cb4ebd6c7da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280A6CAA</paraID>
      <start>0</start>
      <end>2</end>
      <status>unmodified</status>
      <modifiedWord/>
      <trackRevisions>false</trackRevisions>
    </reviewItem>
    <reviewItem>
      <errorID>1dd3f91c-5003-4f5f-98fe-757be0cfc630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32F7761F</paraID>
      <start>0</start>
      <end>2</end>
      <status>unmodified</status>
      <modifiedWord/>
      <trackRevisions>false</trackRevisions>
    </reviewItem>
    <reviewItem>
      <errorID>56063376-35e8-4ef0-b0aa-4fa0e4b5ffcd</errorID>
      <errorWord>:</errorWord>
      <group>L1_Format</group>
      <groupName>格式问题</groupName>
      <ability>L2_HalfPunc</ability>
      <abilityName>全半角检查</abilityName>
      <candidateList>
        <item>：</item>
      </candidateList>
      <explain>文本全半角错误。</explain>
      <paraID>32F7761F</paraID>
      <start>6</start>
      <end>7</end>
      <status>unmodified</status>
      <modifiedWord/>
      <trackRevisions>false</trackRevisions>
    </reviewItem>
    <reviewItem>
      <errorID>231186dc-ee10-4ba3-a1d9-3a960d3fa552</errorID>
      <errorWord>(</errorWord>
      <group>L1_Format</group>
      <groupName>格式问题</groupName>
      <ability>L2_HalfPunc</ability>
      <abilityName>全半角检查</abilityName>
      <candidateList>
        <item>（</item>
      </candidateList>
      <explain>文本全半角错误。</explain>
      <paraID>5A7B5E39</paraID>
      <start>4</start>
      <end>5</end>
      <status>unmodified</status>
      <modifiedWord/>
      <trackRevisions>false</trackRevisions>
    </reviewItem>
    <reviewItem>
      <errorID>486c3d82-26cf-44f4-843a-0e52c6a417a4</errorID>
      <errorWord>)</errorWord>
      <group>L1_Format</group>
      <groupName>格式问题</groupName>
      <ability>L2_HalfPunc</ability>
      <abilityName>全半角检查</abilityName>
      <candidateList>
        <item>）</item>
      </candidateList>
      <explain>文本全半角错误。</explain>
      <paraID>5A7B5E39</paraID>
      <start>9</start>
      <end>10</end>
      <status>unmodified</status>
      <modifiedWord/>
      <trackRevisions>false</trackRevisions>
    </reviewItem>
    <reviewItem>
      <errorID>995da2ae-5856-4341-b35f-72003df87cb8</errorID>
      <errorWord>(</errorWord>
      <group>L1_Format</group>
      <groupName>格式问题</groupName>
      <ability>L2_HalfPunc</ability>
      <abilityName>全半角检查</abilityName>
      <candidateList>
        <item>（</item>
      </candidateList>
      <explain>文本全半角错误。</explain>
      <paraID>751ABA2D</paraID>
      <start>5</start>
      <end>6</end>
      <status>unmodified</status>
      <modifiedWord/>
      <trackRevisions>false</trackRevisions>
    </reviewItem>
    <reviewItem>
      <errorID>a8f77247-1eb8-4561-94c2-71035511767f</errorID>
      <errorWord>)</errorWord>
      <group>L1_Format</group>
      <groupName>格式问题</groupName>
      <ability>L2_HalfPunc</ability>
      <abilityName>全半角检查</abilityName>
      <candidateList>
        <item>）</item>
      </candidateList>
      <explain>文本全半角错误。</explain>
      <paraID>751ABA2D</paraID>
      <start>10</start>
      <end>11</end>
      <status>unmodified</status>
      <modifiedWord/>
      <trackRevisions>false</trackRevisions>
    </reviewItem>
    <reviewItem>
      <errorID>2db08b43-aeb9-4d04-80cd-f099cac483da</errorID>
      <errorWord>(</errorWord>
      <group>L1_Format</group>
      <groupName>格式问题</groupName>
      <ability>L2_HalfPunc</ability>
      <abilityName>全半角检查</abilityName>
      <candidateList>
        <item>（</item>
      </candidateList>
      <explain>文本全半角错误。</explain>
      <paraID>526B676C</paraID>
      <start>6</start>
      <end>7</end>
      <status>unmodified</status>
      <modifiedWord/>
      <trackRevisions>false</trackRevisions>
    </reviewItem>
    <reviewItem>
      <errorID>1a916712-eeb0-428b-8172-63a3c9f64505</errorID>
      <errorWord>)</errorWord>
      <group>L1_Format</group>
      <groupName>格式问题</groupName>
      <ability>L2_HalfPunc</ability>
      <abilityName>全半角检查</abilityName>
      <candidateList>
        <item>）</item>
      </candidateList>
      <explain>文本全半角错误。</explain>
      <paraID>526B676C</paraID>
      <start>11</start>
      <end>12</end>
      <status>unmodified</status>
      <modifiedWord/>
      <trackRevisions>false</trackRevisions>
    </reviewItem>
    <reviewItem>
      <errorID>7f946ac8-73e9-450c-99c8-7e1e6f7ed591</errorID>
      <errorWord>〔2017〕 141号</errorWord>
      <group>L1_Knowledge</group>
      <groupName>知识性问题</groupName>
      <ability>L2_Knowledge</ability>
      <abilityName>其他知识</abilityName>
      <candidateList>
        <item>〔2017〕141号</item>
      </candidateList>
      <explain>发文字号格式错误。</explain>
      <paraID>7717345E</paraID>
      <start>49</start>
      <end>60</end>
      <status>unmodified</status>
      <modifiedWord/>
      <trackRevisions>false</trackRevisions>
    </reviewItem>
    <reviewItem>
      <errorID>038dbfaa-9096-4a69-888c-7b7371dd8941</errorID>
      <errorWord>(</errorWord>
      <group>L1_Format</group>
      <groupName>格式问题</groupName>
      <ability>L2_HalfPunc</ability>
      <abilityName>全半角检查</abilityName>
      <candidateList>
        <item>（</item>
      </candidateList>
      <explain>文本全半角错误。</explain>
      <paraID>18673C56</paraID>
      <start>23</start>
      <end>24</end>
      <status>unmodified</status>
      <modifiedWord/>
      <trackRevisions>false</trackRevisions>
    </reviewItem>
    <reviewItem>
      <errorID>975068ea-efc9-4655-b6db-688d00b87c50</errorID>
      <errorWord>)</errorWord>
      <group>L1_Format</group>
      <groupName>格式问题</groupName>
      <ability>L2_HalfPunc</ability>
      <abilityName>全半角检查</abilityName>
      <candidateList>
        <item>）</item>
      </candidateList>
      <explain>文本全半角错误。</explain>
      <paraID>18673C56</paraID>
      <start>25</start>
      <end>26</end>
      <status>unmodified</status>
      <modifiedWord/>
      <trackRevisions>false</trackRevisions>
    </reviewItem>
    <reviewItem>
      <errorID>79b2d66d-a8b4-4f61-be89-4003001bfb1d</errorID>
      <errorWord>)</errorWord>
      <group>L1_Format</group>
      <groupName>格式问题</groupName>
      <ability>L2_HalfPunc</ability>
      <abilityName>全半角检查</abilityName>
      <candidateList>
        <item>）</item>
      </candidateList>
      <explain>文本全半角错误。</explain>
      <paraID>18673C56</paraID>
      <start>188</start>
      <end>189</end>
      <status>unmodified</status>
      <modifiedWord/>
      <trackRevisions>false</trackRevisions>
    </reviewItem>
    <reviewItem>
      <errorID>01ef73c9-26f5-4e53-8b22-4b3e5a434848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4F6FA07F</paraID>
      <start>0</start>
      <end>2</end>
      <status>unmodified</status>
      <modifiedWord/>
      <trackRevisions>false</trackRevisions>
    </reviewItem>
    <reviewItem>
      <errorID>3624df1e-e0ce-4db2-b3db-2b4b06bd2833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14595AF5</paraID>
      <start>0</start>
      <end>2</end>
      <status>unmodified</status>
      <modifiedWord/>
      <trackRevisions>false</trackRevisions>
    </reviewItem>
    <reviewItem>
      <errorID>d15de2d3-9455-4c98-9d9d-696a0d057ad8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43032386</paraID>
      <start>0</start>
      <end>2</end>
      <status>unmodified</status>
      <modifiedWord/>
      <trackRevisions>false</trackRevisions>
    </reviewItem>
    <reviewItem>
      <errorID>4f2b0f4f-8825-46c4-a43c-6f10facb864c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6A76A032</paraID>
      <start>0</start>
      <end>2</end>
      <status>unmodified</status>
      <modifiedWord/>
      <trackRevisions>false</trackRevisions>
    </reviewItem>
    <reviewItem>
      <errorID>bb74214c-5a74-4039-b9b9-ba4ee2e2edc2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63EC9A2B</paraID>
      <start>0</start>
      <end>2</end>
      <status>unmodified</status>
      <modifiedWord/>
      <trackRevisions>false</trackRevisions>
    </reviewItem>
    <reviewItem>
      <errorID>fd04cda5-9e9a-4514-96d4-9c86b3db77ec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6E35511</paraID>
      <start>0</start>
      <end>2</end>
      <status>unmodified</status>
      <modifiedWord/>
      <trackRevisions>false</trackRevisions>
    </reviewItem>
    <reviewItem>
      <errorID>416f18ce-3c83-4d89-960c-6e825ace9aa8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5A4320CD</paraID>
      <start>0</start>
      <end>2</end>
      <status>unmodified</status>
      <modifiedWord/>
      <trackRevisions>false</trackRevisions>
    </reviewItem>
    <reviewItem>
      <errorID>edfb76a6-2ceb-4227-9e36-4e5d97abbec8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5C4E3814</paraID>
      <start>60</start>
      <end>63</end>
      <status>unmodified</status>
      <modifiedWord/>
      <trackRevisions>false</trackRevisions>
    </reviewItem>
    <reviewItem>
      <errorID>d9a86b8c-698d-4622-81c2-fe8edf0efeaa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5C4E3814</paraID>
      <start>79</start>
      <end>82</end>
      <status>unmodified</status>
      <modifiedWord/>
      <trackRevisions>false</trackRevisions>
    </reviewItem>
    <reviewItem>
      <errorID>0350eee6-0587-4ec6-a41b-71572f3c0811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BA69E38</paraID>
      <start>0</start>
      <end>2</end>
      <status>unmodified</status>
      <modifiedWord/>
      <trackRevisions>false</trackRevisions>
    </reviewItem>
    <reviewItem>
      <errorID>2bced58d-9127-47b5-910c-6fc7d0597e1c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121070C9</paraID>
      <start>0</start>
      <end>2</end>
      <status>unmodified</status>
      <modifiedWord/>
      <trackRevisions>false</trackRevisions>
    </reviewItem>
    <reviewItem>
      <errorID>ca11ccb0-f586-49ba-ab52-bbd2b0f1341e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1BC38977</paraID>
      <start>0</start>
      <end>2</end>
      <status>unmodified</status>
      <modifiedWord/>
      <trackRevisions>false</trackRevisions>
    </reviewItem>
    <reviewItem>
      <errorID>55e6037a-a68e-4194-b123-b781f437531c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377D67C8</paraID>
      <start>0</start>
      <end>2</end>
      <status>unmodified</status>
      <modifiedWord/>
      <trackRevisions>false</trackRevisions>
    </reviewItem>
    <reviewItem>
      <errorID>825f1f86-ce7a-432c-9708-aabe3ea82422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61033D6B</paraID>
      <start>0</start>
      <end>2</end>
      <status>unmodified</status>
      <modifiedWord/>
      <trackRevisions>false</trackRevisions>
    </reviewItem>
    <reviewItem>
      <errorID>6c81089f-37d4-4e06-9343-2640fa07978e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545822F0</paraID>
      <start>0</start>
      <end>2</end>
      <status>unmodified</status>
      <modifiedWord/>
      <trackRevisions>false</trackRevisions>
    </reviewItem>
    <reviewItem>
      <errorID>17fc4aee-2605-428e-abf1-90f8beed1543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54412EB2</paraID>
      <start>0</start>
      <end>2</end>
      <status>unmodified</status>
      <modifiedWord/>
      <trackRevisions>false</trackRevisions>
    </reviewItem>
    <reviewItem>
      <errorID>15a7723f-d4d4-43b5-b5d3-e3b2b6064979</errorID>
      <errorWord>(</errorWord>
      <group>L1_Format</group>
      <groupName>格式问题</groupName>
      <ability>L2_HalfPunc</ability>
      <abilityName>全半角检查</abilityName>
      <candidateList>
        <item>（</item>
      </candidateList>
      <explain>文本全半角错误。</explain>
      <paraID>3B2D11B6</paraID>
      <start>120</start>
      <end>121</end>
      <status>unmodified</status>
      <modifiedWord/>
      <trackRevisions>false</trackRevisions>
    </reviewItem>
    <reviewItem>
      <errorID>0cfe3b45-2bd9-4e24-81f0-7400771d62cc</errorID>
      <errorWord>)</errorWord>
      <group>L1_Format</group>
      <groupName>格式问题</groupName>
      <ability>L2_HalfPunc</ability>
      <abilityName>全半角检查</abilityName>
      <candidateList>
        <item>）</item>
      </candidateList>
      <explain>文本全半角错误。</explain>
      <paraID>3B2D11B6</paraID>
      <start>142</start>
      <end>143</end>
      <status>unmodified</status>
      <modifiedWord/>
      <trackRevisions>false</trackRevisions>
    </reviewItem>
    <reviewItem>
      <errorID>7fa729c5-0c3c-408f-b1c3-d261662af0a0</errorID>
      <errorWord>,</errorWord>
      <group>L1_Format</group>
      <groupName>格式问题</groupName>
      <ability>L2_HalfPunc</ability>
      <abilityName>全半角检查</abilityName>
      <candidateList>
        <item>，</item>
      </candidateList>
      <explain>文本全半角错误。</explain>
      <paraID>278BA3D3</paraID>
      <start>44</start>
      <end>45</end>
      <status>unmodified</status>
      <modifiedWord/>
      <trackRevisions>false</trackRevisions>
    </reviewItem>
    <reviewItem>
      <errorID>0529e0df-db40-484a-aed8-c3f351a2c505</errorID>
      <errorWord>(</errorWord>
      <group>L1_Format</group>
      <groupName>格式问题</groupName>
      <ability>L2_HalfPunc</ability>
      <abilityName>全半角检查</abilityName>
      <candidateList>
        <item>（</item>
      </candidateList>
      <explain>文本全半角错误。</explain>
      <paraID>3318AB72</paraID>
      <start>13</start>
      <end>14</end>
      <status>unmodified</status>
      <modifiedWord/>
      <trackRevisions>false</trackRevisions>
    </reviewItem>
    <reviewItem>
      <errorID>225b45a0-9342-4b09-bc5b-1a9c26ed1e2c</errorID>
      <errorWord>)</errorWord>
      <group>L1_Format</group>
      <groupName>格式问题</groupName>
      <ability>L2_HalfPunc</ability>
      <abilityName>全半角检查</abilityName>
      <candidateList>
        <item>）</item>
      </candidateList>
      <explain>文本全半角错误。</explain>
      <paraID>3318AB72</paraID>
      <start>18</start>
      <end>19</end>
      <status>unmodified</status>
      <modifiedWord/>
      <trackRevisions>false</trackRevisions>
    </reviewItem>
    <reviewItem>
      <errorID>993bf16f-b257-4bb1-9502-9d09eda2e7fc</errorID>
      <errorWord>(</errorWord>
      <group>L1_Format</group>
      <groupName>格式问题</groupName>
      <ability>L2_HalfPunc</ability>
      <abilityName>全半角检查</abilityName>
      <candidateList>
        <item>（</item>
      </candidateList>
      <explain>文本全半角错误。</explain>
      <paraID>54760D6E</paraID>
      <start>12</start>
      <end>13</end>
      <status>unmodified</status>
      <modifiedWord/>
      <trackRevisions>false</trackRevisions>
    </reviewItem>
    <reviewItem>
      <errorID>9c98e26a-c8df-4534-81b6-930a5185b70f</errorID>
      <errorWord>)</errorWord>
      <group>L1_Format</group>
      <groupName>格式问题</groupName>
      <ability>L2_HalfPunc</ability>
      <abilityName>全半角检查</abilityName>
      <candidateList>
        <item>）</item>
      </candidateList>
      <explain>文本全半角错误。</explain>
      <paraID>54760D6E</paraID>
      <start>17</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62D4D6C-D92F-429D-A5E5-1D53739603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陈红梅</cp:lastModifiedBy>
  <cp:revision>73</cp:revision>
  <dcterms:created xsi:type="dcterms:W3CDTF">2023-06-29T00:52:00Z</dcterms:created>
  <dcterms:modified xsi:type="dcterms:W3CDTF">2026-11-02T07:48:54Z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eyJoZGlkIjoiMjgyMzllZDlmZGU0NzExNzc1YzA1ZjI1MTQxNzQ1YTMiLCJ1c2VySWQiOiIxNzY2ODkxMzg4In0=</vt:lpwstr>
  </property>
  <property fmtid="{D5CDD505-2E9C-101B-9397-08002B2CF9AE}" pid="3" name="KSOProductBuildVer">
    <vt:lpwstr>2052-12.1.0.29161</vt:lpwstr>
  </property>
  <property fmtid="{D5CDD505-2E9C-101B-9397-08002B2CF9AE}" pid="4" name="ICV">
    <vt:lpwstr>87399A018F1A44FA85017E87ED42B491_13</vt:lpwstr>
  </property>
</Properties>
</file>