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pStyle w:val="10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pStyle w:val="1010"/>
        <w:jc w:val="center"/>
        <w:rPr>
          <w:rFonts w:hint="eastAsia" w:ascii="宋体" w:hAnsi="宋体" w:eastAsia="宋体" w:cs="宋体"/>
          <w:b/>
          <w:color w:val="auto"/>
          <w:sz w:val="112"/>
          <w:szCs w:val="112"/>
          <w:highlight w:val="none"/>
          <w:lang w:eastAsia="zh-CN"/>
        </w:rPr>
      </w:pPr>
      <w:r>
        <w:rPr>
          <w:rFonts w:hint="eastAsia" w:ascii="宋体" w:hAnsi="宋体" w:eastAsia="宋体" w:cs="宋体"/>
          <w:b/>
          <w:color w:val="auto"/>
          <w:sz w:val="112"/>
          <w:szCs w:val="112"/>
          <w:highlight w:val="none"/>
          <w:lang w:eastAsia="zh-CN"/>
        </w:rPr>
        <w:t xml:space="preserve">无锡市政府采购</w:t>
      </w:r>
      <w:r/>
    </w:p>
    <w:p>
      <w:pPr>
        <w:pStyle w:val="10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10"/>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pStyle w:val="1010"/>
        <w:jc w:val="center"/>
        <w:rPr>
          <w:rFonts w:hint="eastAsia" w:ascii="宋体" w:hAnsi="宋体" w:eastAsia="宋体" w:cs="宋体"/>
          <w:b/>
          <w:color w:val="auto"/>
          <w:sz w:val="72"/>
          <w:szCs w:val="72"/>
          <w:highlight w:val="none"/>
        </w:rPr>
      </w:pPr>
      <w:r>
        <w:rPr>
          <w:rFonts w:hint="eastAsia" w:ascii="宋体" w:hAnsi="宋体" w:eastAsia="宋体" w:cs="宋体"/>
          <w:b/>
          <w:color w:val="auto"/>
          <w:sz w:val="72"/>
          <w:szCs w:val="72"/>
          <w:highlight w:val="none"/>
        </w:rPr>
        <w:t xml:space="preserve">公开招标文件</w:t>
      </w:r>
      <w:r/>
    </w:p>
    <w:p>
      <w:pP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（全流程电子化）</w:t>
      </w:r>
      <w:r/>
    </w:p>
    <w:p>
      <w:pPr>
        <w:jc w:val="center"/>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pStyle w:val="1002"/>
        <w:ind w:firstLine="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pStyle w:val="1002"/>
        <w:ind w:firstLine="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pStyle w:val="1002"/>
        <w:ind w:firstLine="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1072"/>
        <w:spacing w:line="360" w:lineRule="auto"/>
        <w:rPr>
          <w:rFonts w:hint="eastAsia" w:ascii="宋体" w:hAnsi="宋体" w:eastAsia="宋体" w:cs="宋体"/>
          <w:color w:val="auto"/>
          <w:sz w:val="30"/>
          <w:szCs w:val="30"/>
          <w:highlight w:val="none"/>
          <w:lang w:eastAsia="zh-CN"/>
        </w:rPr>
      </w:pPr>
      <w:r>
        <w:rPr>
          <w:rFonts w:hint="eastAsia" w:ascii="宋体" w:hAnsi="宋体" w:eastAsia="宋体" w:cs="宋体"/>
          <w:b/>
          <w:color w:val="auto"/>
          <w:spacing w:val="108"/>
          <w:sz w:val="30"/>
          <w:szCs w:val="30"/>
          <w:highlight w:val="none"/>
        </w:rPr>
        <w:t xml:space="preserve">项目名称</w:t>
      </w:r>
      <w:r>
        <w:rPr>
          <w:rFonts w:hint="eastAsia" w:ascii="宋体" w:hAnsi="宋体" w:eastAsia="宋体" w:cs="宋体"/>
          <w:b/>
          <w:color w:val="auto"/>
          <w:sz w:val="30"/>
          <w:szCs w:val="30"/>
          <w:highlight w:val="none"/>
        </w:rPr>
        <w:t xml:space="preserve">：</w:t>
      </w:r>
      <w:r>
        <w:rPr>
          <w:rFonts w:hint="eastAsia" w:ascii="宋体" w:hAnsi="宋体" w:eastAsia="宋体" w:cs="宋体"/>
          <w:color w:val="auto"/>
          <w:sz w:val="30"/>
          <w:szCs w:val="30"/>
          <w:highlight w:val="none"/>
          <w:lang w:eastAsia="zh-CN"/>
        </w:rPr>
        <w:t xml:space="preserve">梁溪区课后服务第三方素质教育课程资源服务项目</w:t>
      </w:r>
      <w:r/>
    </w:p>
    <w:p>
      <w:pPr>
        <w:ind w:firstLine="1072"/>
        <w:spacing w:line="360" w:lineRule="auto"/>
        <w:rPr>
          <w:rFonts w:hint="eastAsia" w:ascii="宋体" w:hAnsi="宋体" w:eastAsia="宋体" w:cs="宋体"/>
          <w:b/>
          <w:bCs/>
          <w:color w:val="auto"/>
          <w:spacing w:val="108"/>
          <w:sz w:val="30"/>
          <w:szCs w:val="30"/>
          <w:highlight w:val="none"/>
          <w:lang w:eastAsia="zh-CN"/>
        </w:rPr>
      </w:pPr>
      <w:r>
        <w:rPr>
          <w:rFonts w:hint="eastAsia" w:ascii="宋体" w:hAnsi="宋体" w:eastAsia="宋体" w:cs="宋体"/>
          <w:b/>
          <w:color w:val="auto"/>
          <w:spacing w:val="108"/>
          <w:sz w:val="30"/>
          <w:szCs w:val="30"/>
          <w:highlight w:val="none"/>
        </w:rPr>
        <w:t xml:space="preserve">项目编</w:t>
      </w:r>
      <w:r>
        <w:rPr>
          <w:rFonts w:hint="eastAsia" w:ascii="宋体" w:hAnsi="宋体" w:eastAsia="宋体" w:cs="宋体"/>
          <w:b/>
          <w:color w:val="auto"/>
          <w:sz w:val="30"/>
          <w:szCs w:val="30"/>
          <w:highlight w:val="none"/>
        </w:rPr>
        <w:t xml:space="preserve">号：</w:t>
      </w:r>
      <w:r>
        <w:rPr>
          <w:rFonts w:hint="eastAsia" w:ascii="宋体" w:hAnsi="宋体" w:eastAsia="宋体" w:cs="宋体"/>
          <w:b w:val="0"/>
          <w:bCs/>
          <w:color w:val="auto"/>
          <w:sz w:val="30"/>
          <w:szCs w:val="30"/>
          <w:highlight w:val="none"/>
          <w:lang w:eastAsia="zh-CN"/>
        </w:rPr>
        <w:t xml:space="preserve">JSZC-320213-JING-G2026-0029</w:t>
      </w:r>
      <w:r/>
    </w:p>
    <w:p>
      <w:pPr>
        <w:ind w:firstLine="1072"/>
        <w:spacing w:line="360" w:lineRule="auto"/>
        <w:rPr>
          <w:rFonts w:hint="eastAsia" w:ascii="宋体" w:hAnsi="宋体" w:eastAsia="宋体" w:cs="宋体"/>
          <w:b/>
          <w:bCs/>
          <w:color w:val="auto"/>
          <w:sz w:val="30"/>
          <w:szCs w:val="30"/>
          <w:highlight w:val="none"/>
          <w:lang w:eastAsia="zh-CN"/>
        </w:rPr>
        <w:outlineLvl w:val="0"/>
      </w:pPr>
      <w:r>
        <w:rPr>
          <w:rFonts w:hint="eastAsia" w:ascii="宋体" w:hAnsi="宋体" w:eastAsia="宋体" w:cs="宋体"/>
          <w:b/>
          <w:bCs/>
          <w:color w:val="auto"/>
          <w:spacing w:val="108"/>
          <w:sz w:val="30"/>
          <w:szCs w:val="30"/>
          <w:highlight w:val="none"/>
        </w:rPr>
        <w:t xml:space="preserve">采购单</w:t>
      </w:r>
      <w:r>
        <w:rPr>
          <w:rFonts w:hint="eastAsia" w:ascii="宋体" w:hAnsi="宋体" w:eastAsia="宋体" w:cs="宋体"/>
          <w:b/>
          <w:bCs/>
          <w:color w:val="auto"/>
          <w:sz w:val="30"/>
          <w:szCs w:val="30"/>
          <w:highlight w:val="none"/>
        </w:rPr>
        <w:t xml:space="preserve">位：</w:t>
      </w:r>
      <w:r>
        <w:rPr>
          <w:rFonts w:hint="eastAsia" w:ascii="宋体" w:hAnsi="宋体" w:eastAsia="宋体" w:cs="宋体"/>
          <w:color w:val="auto"/>
          <w:sz w:val="30"/>
          <w:szCs w:val="30"/>
          <w:highlight w:val="none"/>
          <w:lang w:eastAsia="zh-CN"/>
        </w:rPr>
        <w:t xml:space="preserve">无锡市梁溪区教育局</w:t>
      </w:r>
      <w:r/>
    </w:p>
    <w:p>
      <w:pPr>
        <w:ind w:firstLine="1072"/>
        <w:spacing w:line="360" w:lineRule="auto"/>
        <w:rPr>
          <w:rFonts w:hint="eastAsia" w:ascii="宋体" w:hAnsi="宋体" w:eastAsia="宋体" w:cs="宋体"/>
          <w:color w:val="auto"/>
          <w:sz w:val="30"/>
          <w:szCs w:val="30"/>
          <w:highlight w:val="none"/>
          <w:lang w:eastAsia="zh-CN"/>
        </w:rPr>
        <w:outlineLvl w:val="0"/>
      </w:pPr>
      <w:r>
        <w:rPr>
          <w:rFonts w:hint="eastAsia" w:ascii="宋体" w:hAnsi="宋体" w:eastAsia="宋体" w:cs="宋体"/>
          <w:b/>
          <w:bCs/>
          <w:color w:val="auto"/>
          <w:sz w:val="30"/>
          <w:szCs w:val="30"/>
          <w:highlight w:val="none"/>
        </w:rPr>
        <w:t xml:space="preserve">采购代理机构：</w:t>
      </w:r>
      <w:r>
        <w:rPr>
          <w:rFonts w:hint="eastAsia" w:ascii="宋体" w:hAnsi="宋体" w:eastAsia="宋体" w:cs="宋体"/>
          <w:color w:val="auto"/>
          <w:sz w:val="30"/>
          <w:szCs w:val="30"/>
          <w:highlight w:val="none"/>
          <w:lang w:eastAsia="zh-CN"/>
        </w:rPr>
        <w:t xml:space="preserve">江苏经天纬地建设项目管理有限公司</w:t>
      </w:r>
      <w:r/>
    </w:p>
    <w:p>
      <w:pPr>
        <w:pStyle w:val="1002"/>
        <w:ind w:firstLine="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center"/>
        <w:rPr>
          <w:rFonts w:hint="eastAsia" w:ascii="宋体" w:hAnsi="宋体" w:eastAsia="宋体" w:cs="宋体"/>
          <w:b/>
          <w:color w:val="auto"/>
          <w:sz w:val="44"/>
          <w:szCs w:val="44"/>
          <w:highlight w:val="none"/>
          <w:lang w:eastAsia="zh-CN"/>
        </w:rPr>
      </w:pPr>
      <w:r>
        <w:rPr>
          <w:rFonts w:hint="eastAsia" w:ascii="宋体" w:hAnsi="宋体" w:eastAsia="宋体" w:cs="宋体"/>
          <w:b/>
          <w:color w:val="auto"/>
          <w:sz w:val="44"/>
          <w:szCs w:val="44"/>
          <w:highlight w:val="none"/>
          <w:lang w:eastAsia="zh-CN"/>
        </w:rPr>
        <w:t xml:space="preserve">二〇二</w:t>
      </w:r>
      <w:r>
        <w:rPr>
          <w:rFonts w:hint="eastAsia" w:ascii="宋体" w:hAnsi="宋体" w:eastAsia="宋体" w:cs="宋体"/>
          <w:b/>
          <w:color w:val="auto"/>
          <w:sz w:val="44"/>
          <w:szCs w:val="44"/>
          <w:highlight w:val="none"/>
          <w:lang w:val="en-US" w:eastAsia="zh-CN"/>
        </w:rPr>
        <w:t xml:space="preserve">六</w:t>
      </w:r>
      <w:r>
        <w:rPr>
          <w:rFonts w:hint="eastAsia" w:ascii="宋体" w:hAnsi="宋体" w:eastAsia="宋体" w:cs="宋体"/>
          <w:b/>
          <w:color w:val="auto"/>
          <w:sz w:val="44"/>
          <w:szCs w:val="44"/>
          <w:highlight w:val="none"/>
          <w:lang w:eastAsia="zh-CN"/>
        </w:rPr>
        <w:t xml:space="preserve">年</w:t>
      </w:r>
      <w:r>
        <w:rPr>
          <w:rFonts w:hint="eastAsia" w:ascii="宋体" w:hAnsi="宋体" w:eastAsia="宋体" w:cs="宋体"/>
          <w:b/>
          <w:color w:val="auto"/>
          <w:sz w:val="44"/>
          <w:szCs w:val="44"/>
          <w:highlight w:val="none"/>
          <w:lang w:val="en-US" w:eastAsia="zh-CN"/>
        </w:rPr>
        <w:t xml:space="preserve">十</w:t>
      </w:r>
      <w:r>
        <w:rPr>
          <w:rFonts w:hint="eastAsia" w:ascii="宋体" w:hAnsi="宋体" w:eastAsia="宋体" w:cs="宋体"/>
          <w:b/>
          <w:color w:val="auto"/>
          <w:sz w:val="44"/>
          <w:szCs w:val="44"/>
          <w:highlight w:val="none"/>
          <w:lang w:eastAsia="zh-CN"/>
        </w:rPr>
        <w:t xml:space="preserve">月</w:t>
      </w:r>
      <w:r/>
    </w:p>
    <w:p>
      <w:pPr>
        <w:rPr>
          <w:rStyle w:val="1044"/>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40"/>
        <w:rPr>
          <w:rStyle w:val="1044"/>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Style w:val="1044"/>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Style w:val="1044"/>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rPr>
          <w:rFonts w:hint="eastAsia" w:ascii="宋体" w:hAnsi="宋体" w:eastAsia="宋体" w:cs="宋体"/>
          <w:b/>
          <w:color w:val="auto"/>
          <w:sz w:val="52"/>
          <w:szCs w:val="52"/>
          <w:highlight w:val="none"/>
        </w:rPr>
      </w:pPr>
      <w:r>
        <w:rPr>
          <w:rFonts w:hint="eastAsia" w:ascii="宋体" w:hAnsi="宋体" w:eastAsia="宋体" w:cs="宋体"/>
          <w:b/>
          <w:color w:val="auto"/>
          <w:sz w:val="52"/>
          <w:szCs w:val="52"/>
          <w:highlight w:val="none"/>
        </w:rPr>
        <w:t xml:space="preserve">目    录</w:t>
      </w:r>
      <w:r/>
    </w:p>
    <w:p>
      <w:pPr>
        <w:pStyle w:val="10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24"/>
        <w:rPr>
          <w:rFonts w:hint="eastAsia" w:ascii="宋体" w:hAnsi="宋体" w:eastAsia="宋体" w:cs="宋体"/>
          <w:bCs/>
          <w:color w:val="auto"/>
          <w:highlight w:val="none"/>
        </w:rPr>
      </w:pPr>
      <w:r>
        <w:rPr>
          <w:rFonts w:hint="eastAsia" w:ascii="宋体" w:hAnsi="宋体" w:eastAsia="宋体" w:cs="宋体"/>
          <w:bCs/>
          <w:color w:val="auto"/>
          <w:highlight w:val="none"/>
        </w:rPr>
        <w:t xml:space="preserve">投标邀请函...........................................3</w:t>
      </w:r>
      <w:r/>
    </w:p>
    <w:p>
      <w:pPr>
        <w:pStyle w:val="1024"/>
        <w:rPr>
          <w:rFonts w:hint="eastAsia" w:ascii="宋体" w:hAnsi="宋体" w:eastAsia="宋体" w:cs="宋体"/>
          <w:bCs/>
          <w:color w:val="auto"/>
          <w:highlight w:val="none"/>
        </w:rPr>
      </w:pPr>
      <w:r>
        <w:rPr>
          <w:rFonts w:hint="eastAsia" w:ascii="宋体" w:hAnsi="宋体" w:eastAsia="宋体" w:cs="宋体"/>
          <w:bCs/>
          <w:color w:val="auto"/>
          <w:highlight w:val="none"/>
        </w:rPr>
      </w:r>
      <w:r/>
    </w:p>
    <w:p>
      <w:pPr>
        <w:pStyle w:val="1024"/>
        <w:rPr>
          <w:rFonts w:hint="eastAsia" w:ascii="宋体" w:hAnsi="宋体" w:eastAsia="宋体" w:cs="宋体"/>
          <w:bCs/>
          <w:color w:val="auto"/>
          <w:highlight w:val="none"/>
          <w:lang w:eastAsia="zh-CN"/>
        </w:rPr>
      </w:pPr>
      <w:r>
        <w:rPr>
          <w:rFonts w:hint="eastAsia" w:ascii="宋体" w:hAnsi="宋体" w:eastAsia="宋体" w:cs="宋体"/>
          <w:bCs/>
          <w:color w:val="auto"/>
          <w:highlight w:val="none"/>
        </w:rPr>
        <w:t xml:space="preserve">投标人须知...........................................</w:t>
      </w:r>
      <w:r>
        <w:rPr>
          <w:rFonts w:hint="eastAsia" w:ascii="宋体" w:hAnsi="宋体" w:eastAsia="宋体" w:cs="宋体"/>
          <w:bCs/>
          <w:color w:val="auto"/>
          <w:highlight w:val="none"/>
          <w:lang w:val="en-US" w:eastAsia="zh-CN"/>
        </w:rPr>
        <w:t xml:space="preserve">6</w:t>
      </w:r>
      <w:r/>
    </w:p>
    <w:p>
      <w:pPr>
        <w:pStyle w:val="1024"/>
        <w:rPr>
          <w:rFonts w:hint="eastAsia" w:ascii="宋体" w:hAnsi="宋体" w:eastAsia="宋体" w:cs="宋体"/>
          <w:bCs/>
          <w:color w:val="auto"/>
          <w:highlight w:val="none"/>
        </w:rPr>
      </w:pPr>
      <w:r>
        <w:rPr>
          <w:rFonts w:hint="eastAsia" w:ascii="宋体" w:hAnsi="宋体" w:eastAsia="宋体" w:cs="宋体"/>
          <w:bCs/>
          <w:color w:val="auto"/>
          <w:highlight w:val="none"/>
        </w:rPr>
      </w:r>
      <w:r/>
    </w:p>
    <w:p>
      <w:pPr>
        <w:pStyle w:val="1024"/>
        <w:rPr>
          <w:rFonts w:ascii="宋体" w:hAnsi="宋体" w:eastAsia="宋体" w:cs="宋体"/>
          <w:bCs/>
          <w:color w:val="auto"/>
          <w:highlight w:val="none"/>
          <w:lang w:val="en-US" w:eastAsia="zh-CN"/>
        </w:rPr>
      </w:pPr>
      <w:r>
        <w:rPr>
          <w:rFonts w:hint="eastAsia" w:ascii="宋体" w:hAnsi="宋体" w:eastAsia="宋体" w:cs="宋体"/>
          <w:bCs/>
          <w:color w:val="auto"/>
          <w:highlight w:val="none"/>
        </w:rPr>
        <w:t xml:space="preserve">项目要求和有关说明..................................</w:t>
      </w:r>
      <w:r>
        <w:rPr>
          <w:rFonts w:hint="eastAsia" w:ascii="宋体" w:hAnsi="宋体" w:eastAsia="宋体" w:cs="宋体"/>
          <w:bCs/>
          <w:color w:val="auto"/>
          <w:highlight w:val="none"/>
          <w:lang w:val="en-US" w:eastAsia="zh-CN"/>
        </w:rPr>
        <w:t xml:space="preserve">20</w:t>
      </w:r>
      <w:r/>
    </w:p>
    <w:p>
      <w:pPr>
        <w:pStyle w:val="1024"/>
        <w:rPr>
          <w:rFonts w:hint="eastAsia" w:ascii="宋体" w:hAnsi="宋体" w:eastAsia="宋体" w:cs="宋体"/>
          <w:bCs/>
          <w:color w:val="auto"/>
          <w:highlight w:val="none"/>
        </w:rPr>
      </w:pPr>
      <w:r>
        <w:rPr>
          <w:rFonts w:hint="eastAsia" w:ascii="宋体" w:hAnsi="宋体" w:eastAsia="宋体" w:cs="宋体"/>
          <w:bCs/>
          <w:color w:val="auto"/>
          <w:highlight w:val="none"/>
        </w:rPr>
      </w:r>
      <w:r/>
    </w:p>
    <w:p>
      <w:pPr>
        <w:pStyle w:val="1024"/>
        <w:rPr>
          <w:rFonts w:hint="eastAsia" w:ascii="宋体" w:hAnsi="宋体" w:eastAsia="宋体" w:cs="宋体"/>
          <w:bCs/>
          <w:color w:val="auto"/>
          <w:highlight w:val="none"/>
          <w:lang w:val="en-US" w:eastAsia="zh-CN"/>
        </w:rPr>
      </w:pPr>
      <w:r>
        <w:rPr>
          <w:rFonts w:hint="eastAsia" w:ascii="宋体" w:hAnsi="宋体" w:eastAsia="宋体" w:cs="宋体"/>
          <w:bCs/>
          <w:color w:val="auto"/>
          <w:highlight w:val="none"/>
        </w:rPr>
        <w:t xml:space="preserve">合同书</w:t>
      </w:r>
      <w:r>
        <w:rPr>
          <w:rFonts w:hint="eastAsia" w:ascii="宋体" w:hAnsi="宋体" w:eastAsia="宋体" w:cs="宋体"/>
          <w:bCs/>
          <w:color w:val="auto"/>
          <w:highlight w:val="none"/>
          <w:lang w:eastAsia="zh-CN"/>
        </w:rPr>
        <w:t xml:space="preserve">（</w:t>
      </w:r>
      <w:r>
        <w:rPr>
          <w:rFonts w:hint="eastAsia" w:ascii="宋体" w:hAnsi="宋体" w:eastAsia="宋体" w:cs="宋体"/>
          <w:bCs/>
          <w:color w:val="auto"/>
          <w:highlight w:val="none"/>
        </w:rPr>
        <w:t xml:space="preserve">格式</w:t>
      </w:r>
      <w:r>
        <w:rPr>
          <w:rFonts w:hint="eastAsia" w:ascii="宋体" w:hAnsi="宋体" w:eastAsia="宋体" w:cs="宋体"/>
          <w:bCs/>
          <w:color w:val="auto"/>
          <w:highlight w:val="none"/>
          <w:lang w:eastAsia="zh-CN"/>
        </w:rPr>
        <w:t xml:space="preserve">）</w:t>
      </w:r>
      <w:r>
        <w:rPr>
          <w:rFonts w:hint="eastAsia" w:ascii="宋体" w:hAnsi="宋体" w:eastAsia="宋体" w:cs="宋体"/>
          <w:bCs/>
          <w:color w:val="auto"/>
          <w:highlight w:val="none"/>
        </w:rPr>
        <w:t xml:space="preserve">......................................</w:t>
      </w:r>
      <w:r>
        <w:rPr>
          <w:rFonts w:hint="eastAsia" w:ascii="宋体" w:hAnsi="宋体" w:eastAsia="宋体" w:cs="宋体"/>
          <w:bCs/>
          <w:color w:val="auto"/>
          <w:highlight w:val="none"/>
          <w:lang w:val="en-US" w:eastAsia="zh-CN"/>
        </w:rPr>
        <w:t xml:space="preserve">29</w:t>
      </w:r>
      <w:r/>
    </w:p>
    <w:p>
      <w:pPr>
        <w:pStyle w:val="1024"/>
        <w:rPr>
          <w:rFonts w:hint="eastAsia" w:ascii="宋体" w:hAnsi="宋体" w:eastAsia="宋体" w:cs="宋体"/>
          <w:bCs/>
          <w:color w:val="auto"/>
          <w:highlight w:val="none"/>
        </w:rPr>
      </w:pPr>
      <w:r>
        <w:rPr>
          <w:rFonts w:hint="eastAsia" w:ascii="宋体" w:hAnsi="宋体" w:eastAsia="宋体" w:cs="宋体"/>
          <w:bCs/>
          <w:color w:val="auto"/>
          <w:highlight w:val="none"/>
        </w:rPr>
      </w:r>
      <w:r/>
    </w:p>
    <w:p>
      <w:pPr>
        <w:pStyle w:val="1024"/>
        <w:rPr>
          <w:rFonts w:hint="eastAsia" w:ascii="宋体" w:hAnsi="宋体" w:eastAsia="宋体" w:cs="宋体"/>
          <w:bCs/>
          <w:color w:val="auto"/>
          <w:highlight w:val="none"/>
          <w:lang w:eastAsia="zh-CN"/>
        </w:rPr>
      </w:pPr>
      <w:r>
        <w:rPr>
          <w:rFonts w:hint="eastAsia" w:ascii="宋体" w:hAnsi="宋体" w:eastAsia="宋体" w:cs="宋体"/>
          <w:bCs/>
          <w:color w:val="auto"/>
          <w:highlight w:val="none"/>
        </w:rPr>
        <w:t xml:space="preserve">附件................................................</w:t>
      </w:r>
      <w:r>
        <w:rPr>
          <w:rFonts w:hint="eastAsia" w:ascii="宋体" w:hAnsi="宋体" w:eastAsia="宋体" w:cs="宋体"/>
          <w:bCs/>
          <w:color w:val="auto"/>
          <w:highlight w:val="none"/>
          <w:lang w:val="en-US" w:eastAsia="zh-CN"/>
        </w:rPr>
        <w:t xml:space="preserve">32</w:t>
      </w:r>
      <w:r/>
    </w:p>
    <w:p>
      <w:pPr>
        <w:pStyle w:val="1024"/>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spacing w:line="480" w:lineRule="auto"/>
        <w:rPr>
          <w:rStyle w:val="1003"/>
          <w:rFonts w:hint="eastAsia" w:ascii="宋体" w:hAnsi="宋体" w:eastAsia="宋体" w:cs="宋体"/>
          <w:b/>
          <w:smallCaps/>
          <w:color w:val="auto"/>
          <w:sz w:val="24"/>
          <w:szCs w:val="24"/>
          <w:highlight w:val="none"/>
        </w:rPr>
      </w:pPr>
      <w:r>
        <w:rPr>
          <w:rFonts w:hint="eastAsia" w:ascii="宋体" w:hAnsi="宋体" w:eastAsia="宋体" w:cs="宋体"/>
          <w:b/>
          <w:smallCaps/>
          <w:color w:val="auto"/>
          <w:sz w:val="24"/>
          <w:szCs w:val="24"/>
          <w:highlight w:val="none"/>
        </w:rPr>
      </w:r>
      <w:r/>
    </w:p>
    <w:p>
      <w:pPr>
        <w:pStyle w:val="1050"/>
        <w:rPr>
          <w:rStyle w:val="1003"/>
          <w:rFonts w:hint="eastAsia" w:ascii="宋体" w:hAnsi="宋体" w:eastAsia="宋体" w:cs="宋体"/>
          <w:b/>
          <w:bCs/>
          <w:smallCaps/>
          <w:color w:val="auto"/>
          <w:sz w:val="24"/>
          <w:szCs w:val="24"/>
          <w:highlight w:val="none"/>
        </w:rPr>
      </w:pPr>
      <w:r>
        <w:rPr>
          <w:rFonts w:hint="eastAsia" w:ascii="宋体" w:hAnsi="宋体" w:eastAsia="宋体" w:cs="宋体"/>
          <w:b/>
          <w:bCs/>
          <w:smallCaps/>
          <w:color w:val="auto"/>
          <w:sz w:val="24"/>
          <w:szCs w:val="24"/>
          <w:highlight w:val="none"/>
        </w:rPr>
      </w:r>
      <w:r/>
    </w:p>
    <w:p>
      <w:pPr>
        <w:pStyle w:val="1050"/>
        <w:rPr>
          <w:rStyle w:val="1003"/>
          <w:rFonts w:hint="eastAsia" w:ascii="宋体" w:hAnsi="宋体" w:eastAsia="宋体" w:cs="宋体"/>
          <w:b/>
          <w:bCs/>
          <w:smallCaps/>
          <w:color w:val="auto"/>
          <w:sz w:val="24"/>
          <w:szCs w:val="24"/>
          <w:highlight w:val="none"/>
        </w:rPr>
      </w:pPr>
      <w:r>
        <w:rPr>
          <w:rFonts w:hint="eastAsia" w:ascii="宋体" w:hAnsi="宋体" w:eastAsia="宋体" w:cs="宋体"/>
          <w:b/>
          <w:bCs/>
          <w:smallCaps/>
          <w:color w:val="auto"/>
          <w:sz w:val="24"/>
          <w:szCs w:val="24"/>
          <w:highlight w:val="none"/>
        </w:rPr>
      </w:r>
      <w:r/>
    </w:p>
    <w:p>
      <w:pPr>
        <w:pStyle w:val="1050"/>
        <w:rPr>
          <w:rStyle w:val="1003"/>
          <w:rFonts w:hint="eastAsia" w:ascii="宋体" w:hAnsi="宋体" w:eastAsia="宋体" w:cs="宋体"/>
          <w:b/>
          <w:bCs/>
          <w:smallCaps/>
          <w:color w:val="auto"/>
          <w:sz w:val="24"/>
          <w:szCs w:val="24"/>
          <w:highlight w:val="none"/>
        </w:rPr>
      </w:pPr>
      <w:r>
        <w:rPr>
          <w:rFonts w:hint="eastAsia" w:ascii="宋体" w:hAnsi="宋体" w:eastAsia="宋体" w:cs="宋体"/>
          <w:b/>
          <w:bCs/>
          <w:smallCaps/>
          <w:color w:val="auto"/>
          <w:sz w:val="24"/>
          <w:szCs w:val="24"/>
          <w:highlight w:val="none"/>
        </w:rPr>
      </w:r>
      <w:r/>
    </w:p>
    <w:p>
      <w:pPr>
        <w:pStyle w:val="1050"/>
        <w:rPr>
          <w:rStyle w:val="1003"/>
          <w:rFonts w:hint="eastAsia" w:ascii="宋体" w:hAnsi="宋体" w:eastAsia="宋体" w:cs="宋体"/>
          <w:b/>
          <w:bCs/>
          <w:smallCaps/>
          <w:color w:val="auto"/>
          <w:sz w:val="24"/>
          <w:szCs w:val="24"/>
          <w:highlight w:val="none"/>
        </w:rPr>
      </w:pPr>
      <w:r>
        <w:rPr>
          <w:rFonts w:hint="eastAsia" w:ascii="宋体" w:hAnsi="宋体" w:eastAsia="宋体" w:cs="宋体"/>
          <w:b/>
          <w:bCs/>
          <w:smallCaps/>
          <w:color w:val="auto"/>
          <w:sz w:val="24"/>
          <w:szCs w:val="24"/>
          <w:highlight w:val="none"/>
        </w:rPr>
      </w:r>
      <w:r/>
    </w:p>
    <w:p>
      <w:pPr>
        <w:pStyle w:val="1050"/>
        <w:rPr>
          <w:rStyle w:val="1003"/>
          <w:rFonts w:hint="eastAsia" w:ascii="宋体" w:hAnsi="宋体" w:eastAsia="宋体" w:cs="宋体"/>
          <w:b/>
          <w:bCs/>
          <w:smallCaps/>
          <w:color w:val="auto"/>
          <w:sz w:val="24"/>
          <w:szCs w:val="24"/>
          <w:highlight w:val="none"/>
        </w:rPr>
      </w:pPr>
      <w:r>
        <w:rPr>
          <w:rFonts w:hint="eastAsia" w:ascii="宋体" w:hAnsi="宋体" w:eastAsia="宋体" w:cs="宋体"/>
          <w:b/>
          <w:bCs/>
          <w:smallCaps/>
          <w:color w:val="auto"/>
          <w:sz w:val="24"/>
          <w:szCs w:val="24"/>
          <w:highlight w:val="none"/>
        </w:rPr>
      </w:r>
      <w:r/>
    </w:p>
    <w:p>
      <w:pPr>
        <w:pStyle w:val="1050"/>
        <w:rPr>
          <w:rStyle w:val="1003"/>
          <w:rFonts w:hint="eastAsia" w:ascii="宋体" w:hAnsi="宋体" w:eastAsia="宋体" w:cs="宋体"/>
          <w:b/>
          <w:bCs/>
          <w:smallCaps/>
          <w:color w:val="auto"/>
          <w:sz w:val="24"/>
          <w:szCs w:val="24"/>
          <w:highlight w:val="none"/>
        </w:rPr>
      </w:pPr>
      <w:r>
        <w:rPr>
          <w:rFonts w:hint="eastAsia" w:ascii="宋体" w:hAnsi="宋体" w:eastAsia="宋体" w:cs="宋体"/>
          <w:b/>
          <w:bCs/>
          <w:smallCaps/>
          <w:color w:val="auto"/>
          <w:sz w:val="24"/>
          <w:szCs w:val="24"/>
          <w:highlight w:val="none"/>
        </w:rPr>
      </w:r>
      <w:r/>
    </w:p>
    <w:p>
      <w:pPr>
        <w:pStyle w:val="1050"/>
        <w:rPr>
          <w:rStyle w:val="1003"/>
          <w:rFonts w:hint="eastAsia" w:ascii="宋体" w:hAnsi="宋体" w:eastAsia="宋体" w:cs="宋体"/>
          <w:b/>
          <w:bCs/>
          <w:smallCaps/>
          <w:color w:val="auto"/>
          <w:sz w:val="24"/>
          <w:szCs w:val="24"/>
          <w:highlight w:val="none"/>
        </w:rPr>
      </w:pPr>
      <w:r>
        <w:rPr>
          <w:rFonts w:hint="eastAsia" w:ascii="宋体" w:hAnsi="宋体" w:eastAsia="宋体" w:cs="宋体"/>
          <w:b/>
          <w:bCs/>
          <w:smallCaps/>
          <w:color w:val="auto"/>
          <w:sz w:val="24"/>
          <w:szCs w:val="24"/>
          <w:highlight w:val="none"/>
        </w:rPr>
      </w:r>
      <w:r/>
    </w:p>
    <w:p>
      <w:pPr>
        <w:pStyle w:val="1050"/>
        <w:rPr>
          <w:rStyle w:val="1003"/>
          <w:rFonts w:hint="eastAsia" w:ascii="宋体" w:hAnsi="宋体" w:eastAsia="宋体" w:cs="宋体"/>
          <w:b/>
          <w:bCs/>
          <w:smallCaps/>
          <w:color w:val="auto"/>
          <w:sz w:val="24"/>
          <w:szCs w:val="24"/>
          <w:highlight w:val="none"/>
        </w:rPr>
      </w:pPr>
      <w:r>
        <w:rPr>
          <w:rFonts w:hint="eastAsia" w:ascii="宋体" w:hAnsi="宋体" w:eastAsia="宋体" w:cs="宋体"/>
          <w:b/>
          <w:bCs/>
          <w:smallCaps/>
          <w:color w:val="auto"/>
          <w:sz w:val="24"/>
          <w:szCs w:val="24"/>
          <w:highlight w:val="none"/>
        </w:rPr>
      </w:r>
      <w:r/>
    </w:p>
    <w:p>
      <w:pPr>
        <w:pStyle w:val="1050"/>
        <w:rPr>
          <w:rStyle w:val="1003"/>
          <w:rFonts w:hint="eastAsia" w:ascii="宋体" w:hAnsi="宋体" w:eastAsia="宋体" w:cs="宋体"/>
          <w:b/>
          <w:bCs/>
          <w:smallCaps/>
          <w:color w:val="auto"/>
          <w:sz w:val="24"/>
          <w:szCs w:val="24"/>
          <w:highlight w:val="none"/>
        </w:rPr>
      </w:pPr>
      <w:r>
        <w:rPr>
          <w:rFonts w:hint="eastAsia" w:ascii="宋体" w:hAnsi="宋体" w:eastAsia="宋体" w:cs="宋体"/>
          <w:b/>
          <w:bCs/>
          <w:smallCaps/>
          <w:color w:val="auto"/>
          <w:sz w:val="24"/>
          <w:szCs w:val="24"/>
          <w:highlight w:val="none"/>
        </w:rPr>
      </w:r>
      <w:r/>
    </w:p>
    <w:p>
      <w:pPr>
        <w:pStyle w:val="1050"/>
        <w:rPr>
          <w:rStyle w:val="1003"/>
          <w:rFonts w:hint="eastAsia" w:ascii="宋体" w:hAnsi="宋体" w:eastAsia="宋体" w:cs="宋体"/>
          <w:b/>
          <w:bCs/>
          <w:smallCaps/>
          <w:color w:val="auto"/>
          <w:sz w:val="24"/>
          <w:szCs w:val="24"/>
          <w:highlight w:val="none"/>
        </w:rPr>
      </w:pPr>
      <w:r>
        <w:rPr>
          <w:rFonts w:hint="eastAsia" w:ascii="宋体" w:hAnsi="宋体" w:eastAsia="宋体" w:cs="宋体"/>
          <w:b/>
          <w:bCs/>
          <w:smallCaps/>
          <w:color w:val="auto"/>
          <w:sz w:val="24"/>
          <w:szCs w:val="24"/>
          <w:highlight w:val="none"/>
        </w:rPr>
      </w:r>
      <w:r/>
    </w:p>
    <w:p>
      <w:pPr>
        <w:pStyle w:val="1050"/>
        <w:rPr>
          <w:rStyle w:val="1003"/>
          <w:rFonts w:hint="eastAsia" w:ascii="宋体" w:hAnsi="宋体" w:eastAsia="宋体" w:cs="宋体"/>
          <w:b/>
          <w:bCs/>
          <w:smallCaps/>
          <w:color w:val="auto"/>
          <w:sz w:val="24"/>
          <w:szCs w:val="24"/>
          <w:highlight w:val="none"/>
        </w:rPr>
      </w:pPr>
      <w:r>
        <w:rPr>
          <w:rFonts w:hint="eastAsia" w:ascii="宋体" w:hAnsi="宋体" w:eastAsia="宋体" w:cs="宋体"/>
          <w:b/>
          <w:bCs/>
          <w:smallCaps/>
          <w:color w:val="auto"/>
          <w:sz w:val="24"/>
          <w:szCs w:val="24"/>
          <w:highlight w:val="none"/>
        </w:rPr>
      </w:r>
      <w:r/>
    </w:p>
    <w:p>
      <w:pPr>
        <w:pStyle w:val="1050"/>
        <w:rPr>
          <w:rStyle w:val="1003"/>
          <w:rFonts w:hint="eastAsia" w:ascii="宋体" w:hAnsi="宋体" w:eastAsia="宋体" w:cs="宋体"/>
          <w:b/>
          <w:bCs/>
          <w:smallCaps/>
          <w:color w:val="auto"/>
          <w:sz w:val="24"/>
          <w:szCs w:val="24"/>
          <w:highlight w:val="none"/>
        </w:rPr>
      </w:pPr>
      <w:r>
        <w:rPr>
          <w:rFonts w:hint="eastAsia" w:ascii="宋体" w:hAnsi="宋体" w:eastAsia="宋体" w:cs="宋体"/>
          <w:b/>
          <w:bCs/>
          <w:smallCaps/>
          <w:color w:val="auto"/>
          <w:sz w:val="24"/>
          <w:szCs w:val="24"/>
          <w:highlight w:val="none"/>
        </w:rPr>
      </w:r>
      <w:r/>
    </w:p>
    <w:p>
      <w:pPr>
        <w:pStyle w:val="1050"/>
        <w:rPr>
          <w:rStyle w:val="1003"/>
          <w:rFonts w:hint="eastAsia" w:ascii="宋体" w:hAnsi="宋体" w:eastAsia="宋体" w:cs="宋体"/>
          <w:b/>
          <w:bCs/>
          <w:smallCaps/>
          <w:color w:val="auto"/>
          <w:sz w:val="24"/>
          <w:szCs w:val="24"/>
          <w:highlight w:val="none"/>
        </w:rPr>
      </w:pPr>
      <w:r>
        <w:rPr>
          <w:rFonts w:hint="eastAsia" w:ascii="宋体" w:hAnsi="宋体" w:eastAsia="宋体" w:cs="宋体"/>
          <w:b/>
          <w:bCs/>
          <w:smallCaps/>
          <w:color w:val="auto"/>
          <w:sz w:val="24"/>
          <w:szCs w:val="24"/>
          <w:highlight w:val="none"/>
        </w:rPr>
      </w:r>
      <w:r/>
    </w:p>
    <w:p>
      <w:pPr>
        <w:pStyle w:val="1050"/>
        <w:rPr>
          <w:rStyle w:val="1003"/>
          <w:rFonts w:hint="eastAsia" w:ascii="宋体" w:hAnsi="宋体" w:eastAsia="宋体" w:cs="宋体"/>
          <w:b/>
          <w:bCs/>
          <w:smallCaps/>
          <w:color w:val="auto"/>
          <w:sz w:val="24"/>
          <w:szCs w:val="24"/>
          <w:highlight w:val="none"/>
        </w:rPr>
      </w:pPr>
      <w:r>
        <w:rPr>
          <w:rFonts w:hint="eastAsia" w:ascii="宋体" w:hAnsi="宋体" w:eastAsia="宋体" w:cs="宋体"/>
          <w:b/>
          <w:bCs/>
          <w:smallCaps/>
          <w:color w:val="auto"/>
          <w:sz w:val="24"/>
          <w:szCs w:val="24"/>
          <w:highlight w:val="none"/>
        </w:rPr>
      </w:r>
      <w:r/>
    </w:p>
    <w:p>
      <w:pPr>
        <w:pStyle w:val="1050"/>
        <w:rPr>
          <w:rStyle w:val="1003"/>
          <w:rFonts w:hint="eastAsia" w:ascii="宋体" w:hAnsi="宋体" w:eastAsia="宋体" w:cs="宋体"/>
          <w:b/>
          <w:bCs/>
          <w:smallCaps/>
          <w:color w:val="auto"/>
          <w:sz w:val="24"/>
          <w:szCs w:val="24"/>
          <w:highlight w:val="none"/>
        </w:rPr>
      </w:pPr>
      <w:r>
        <w:rPr>
          <w:rFonts w:hint="eastAsia" w:ascii="宋体" w:hAnsi="宋体" w:eastAsia="宋体" w:cs="宋体"/>
          <w:b/>
          <w:bCs/>
          <w:smallCaps/>
          <w:color w:val="auto"/>
          <w:sz w:val="24"/>
          <w:szCs w:val="24"/>
          <w:highlight w:val="none"/>
        </w:rPr>
      </w:r>
      <w:r/>
    </w:p>
    <w:p>
      <w:pPr>
        <w:pStyle w:val="1050"/>
        <w:rPr>
          <w:rStyle w:val="1003"/>
          <w:rFonts w:hint="eastAsia" w:ascii="宋体" w:hAnsi="宋体" w:eastAsia="宋体" w:cs="宋体"/>
          <w:b/>
          <w:bCs/>
          <w:smallCaps/>
          <w:color w:val="auto"/>
          <w:sz w:val="24"/>
          <w:szCs w:val="24"/>
          <w:highlight w:val="none"/>
        </w:rPr>
      </w:pPr>
      <w:r>
        <w:rPr>
          <w:rFonts w:hint="eastAsia" w:ascii="宋体" w:hAnsi="宋体" w:eastAsia="宋体" w:cs="宋体"/>
          <w:b/>
          <w:bCs/>
          <w:smallCaps/>
          <w:color w:val="auto"/>
          <w:sz w:val="24"/>
          <w:szCs w:val="24"/>
          <w:highlight w:val="none"/>
        </w:rPr>
      </w:r>
      <w:r/>
    </w:p>
    <w:p>
      <w:pPr>
        <w:pStyle w:val="1050"/>
        <w:rPr>
          <w:rStyle w:val="1003"/>
          <w:rFonts w:hint="eastAsia" w:ascii="宋体" w:hAnsi="宋体" w:eastAsia="宋体" w:cs="宋体"/>
          <w:b/>
          <w:bCs/>
          <w:smallCaps/>
          <w:color w:val="auto"/>
          <w:sz w:val="24"/>
          <w:szCs w:val="24"/>
          <w:highlight w:val="none"/>
        </w:rPr>
      </w:pPr>
      <w:r>
        <w:rPr>
          <w:rFonts w:hint="eastAsia" w:ascii="宋体" w:hAnsi="宋体" w:eastAsia="宋体" w:cs="宋体"/>
          <w:b/>
          <w:bCs/>
          <w:smallCaps/>
          <w:color w:val="auto"/>
          <w:sz w:val="24"/>
          <w:szCs w:val="24"/>
          <w:highlight w:val="none"/>
        </w:rPr>
      </w:r>
      <w:r/>
    </w:p>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pStyle w:val="973"/>
        <w:ind w:left="0" w:firstLine="0"/>
        <w:spacing w:before="160" w:after="160" w:line="320" w:lineRule="exac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lang w:eastAsia="zh-CN"/>
        </w:rPr>
        <w:t xml:space="preserve">一</w:t>
      </w:r>
      <w:r>
        <w:rPr>
          <w:rFonts w:hint="eastAsia" w:ascii="宋体" w:hAnsi="宋体" w:eastAsia="宋体" w:cs="宋体"/>
          <w:b/>
          <w:bCs/>
          <w:color w:val="auto"/>
          <w:sz w:val="32"/>
          <w:szCs w:val="32"/>
          <w:highlight w:val="none"/>
        </w:rPr>
        <w:t xml:space="preserve">、投标邀请函</w:t>
      </w:r>
      <w:r/>
    </w:p>
    <w:p>
      <w:pPr>
        <w:ind w:left="-2" w:firstLine="362"/>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江苏经天纬地建设项目管理有限公司</w:t>
      </w:r>
      <w:r>
        <w:rPr>
          <w:rFonts w:hint="eastAsia" w:ascii="宋体" w:hAnsi="宋体" w:eastAsia="宋体" w:cs="宋体"/>
          <w:bCs/>
          <w:color w:val="auto"/>
          <w:sz w:val="24"/>
          <w:szCs w:val="24"/>
          <w:highlight w:val="none"/>
        </w:rPr>
        <w:t xml:space="preserve">受</w:t>
      </w:r>
      <w:r>
        <w:rPr>
          <w:rFonts w:hint="eastAsia" w:ascii="宋体" w:hAnsi="宋体" w:eastAsia="宋体" w:cs="宋体"/>
          <w:bCs/>
          <w:color w:val="auto"/>
          <w:sz w:val="24"/>
          <w:szCs w:val="24"/>
          <w:highlight w:val="none"/>
          <w:lang w:eastAsia="zh-CN"/>
        </w:rPr>
        <w:t xml:space="preserve">无锡市梁溪区教育局</w:t>
      </w:r>
      <w:r>
        <w:rPr>
          <w:rFonts w:hint="eastAsia" w:ascii="宋体" w:hAnsi="宋体" w:eastAsia="宋体" w:cs="宋体"/>
          <w:bCs/>
          <w:color w:val="auto"/>
          <w:sz w:val="24"/>
          <w:szCs w:val="24"/>
          <w:highlight w:val="none"/>
        </w:rPr>
        <w:t xml:space="preserve">委托，对</w:t>
      </w:r>
      <w:r>
        <w:rPr>
          <w:rFonts w:hint="eastAsia" w:ascii="宋体" w:hAnsi="宋体" w:eastAsia="宋体" w:cs="宋体"/>
          <w:bCs/>
          <w:color w:val="auto"/>
          <w:sz w:val="24"/>
          <w:szCs w:val="24"/>
          <w:highlight w:val="none"/>
          <w:lang w:eastAsia="zh-CN"/>
        </w:rPr>
        <w:t xml:space="preserve">梁溪区课后服务第三方素质教育课程资源服务项目</w:t>
      </w:r>
      <w:r>
        <w:rPr>
          <w:rFonts w:hint="eastAsia" w:ascii="宋体" w:hAnsi="宋体" w:eastAsia="宋体" w:cs="宋体"/>
          <w:bCs/>
          <w:color w:val="auto"/>
          <w:sz w:val="24"/>
          <w:szCs w:val="24"/>
          <w:highlight w:val="none"/>
        </w:rPr>
        <w:t xml:space="preserve">进行公开招标采购，欢迎符合相关条件的供应商参加投标并提请注意下列相关事项：</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（一）</w:t>
      </w:r>
      <w:r>
        <w:rPr>
          <w:rFonts w:hint="eastAsia" w:ascii="宋体" w:hAnsi="宋体" w:eastAsia="宋体" w:cs="宋体"/>
          <w:color w:val="auto"/>
          <w:sz w:val="24"/>
          <w:szCs w:val="24"/>
          <w:highlight w:val="none"/>
        </w:rPr>
        <w:t xml:space="preserve">招标项目信息</w:t>
      </w:r>
      <w:r/>
    </w:p>
    <w:p>
      <w:pPr>
        <w:ind w:left="1919" w:hanging="1440"/>
        <w:jc w:val="left"/>
        <w:spacing w:line="360" w:lineRule="auto"/>
        <w:shd w:val="clear" w:color="auto" w:fill="ffffff"/>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1.项目名称：</w:t>
      </w:r>
      <w:r>
        <w:rPr>
          <w:rFonts w:hint="eastAsia" w:ascii="宋体" w:hAnsi="宋体" w:eastAsia="宋体" w:cs="宋体"/>
          <w:bCs/>
          <w:color w:val="auto"/>
          <w:sz w:val="24"/>
          <w:szCs w:val="24"/>
          <w:highlight w:val="none"/>
          <w:lang w:eastAsia="zh-CN"/>
        </w:rPr>
        <w:t xml:space="preserve">梁溪区课后服务第三方素质教育课程资源服务项目</w:t>
      </w:r>
      <w:r/>
    </w:p>
    <w:p>
      <w:pPr>
        <w:ind w:firstLine="480"/>
        <w:jc w:val="left"/>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2.项目编号：JSZC-320213-JING-G2026-0029</w:t>
      </w:r>
      <w:r>
        <w:rPr>
          <w:rFonts w:hint="eastAsia" w:ascii="宋体" w:hAnsi="宋体" w:eastAsia="宋体" w:cs="宋体"/>
          <w:color w:val="auto"/>
          <w:sz w:val="24"/>
          <w:szCs w:val="24"/>
          <w:highlight w:val="none"/>
        </w:rPr>
        <w:tab/>
      </w:r>
      <w:r/>
    </w:p>
    <w:p>
      <w:pPr>
        <w:ind w:firstLine="480"/>
        <w:jc w:val="left"/>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3.项目预算：</w:t>
      </w:r>
      <w:r>
        <w:rPr>
          <w:rFonts w:hint="eastAsia" w:ascii="宋体" w:hAnsi="宋体" w:eastAsia="宋体" w:cs="宋体"/>
          <w:color w:val="auto"/>
          <w:sz w:val="24"/>
          <w:szCs w:val="24"/>
          <w:highlight w:val="none"/>
          <w:lang w:val="en-US" w:eastAsia="zh-CN"/>
        </w:rPr>
        <w:t xml:space="preserve">190</w:t>
      </w:r>
      <w:r>
        <w:rPr>
          <w:rFonts w:hint="eastAsia" w:ascii="宋体" w:hAnsi="宋体" w:eastAsia="宋体" w:cs="宋体"/>
          <w:color w:val="auto"/>
          <w:sz w:val="24"/>
          <w:szCs w:val="24"/>
          <w:highlight w:val="none"/>
        </w:rPr>
        <w:t xml:space="preserve">万元，投标最高限价为</w:t>
      </w:r>
      <w:r>
        <w:rPr>
          <w:rFonts w:hint="eastAsia" w:ascii="宋体" w:hAnsi="宋体" w:eastAsia="宋体" w:cs="宋体"/>
          <w:color w:val="auto"/>
          <w:sz w:val="24"/>
          <w:szCs w:val="24"/>
          <w:highlight w:val="none"/>
          <w:lang w:val="en-US" w:eastAsia="zh-CN"/>
        </w:rPr>
        <w:t xml:space="preserve">187</w:t>
      </w:r>
      <w:r>
        <w:rPr>
          <w:rFonts w:hint="eastAsia" w:ascii="宋体" w:hAnsi="宋体" w:eastAsia="宋体" w:cs="宋体"/>
          <w:color w:val="auto"/>
          <w:sz w:val="24"/>
          <w:szCs w:val="24"/>
          <w:highlight w:val="none"/>
        </w:rPr>
        <w:t xml:space="preserve">万元，</w:t>
      </w:r>
      <w:r>
        <w:rPr>
          <w:rFonts w:hint="eastAsia" w:ascii="宋体" w:hAnsi="宋体" w:eastAsia="宋体" w:cs="宋体"/>
          <w:bCs/>
          <w:color w:val="auto"/>
          <w:sz w:val="24"/>
          <w:szCs w:val="24"/>
          <w:highlight w:val="none"/>
        </w:rPr>
        <w:t xml:space="preserve">投标报价不得超过最高限价，否则作无效投标文件处理</w:t>
      </w:r>
      <w:r/>
    </w:p>
    <w:p>
      <w:pPr>
        <w:ind w:firstLine="480"/>
        <w:jc w:val="left"/>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4.服务期：</w:t>
      </w:r>
      <w:r>
        <w:rPr>
          <w:rFonts w:hint="eastAsia" w:ascii="宋体" w:hAnsi="宋体" w:eastAsia="宋体" w:cs="宋体"/>
          <w:color w:val="auto"/>
          <w:sz w:val="24"/>
          <w:szCs w:val="24"/>
          <w:highlight w:val="none"/>
          <w:lang w:val="en-US" w:eastAsia="zh-CN"/>
        </w:rPr>
        <w:t xml:space="preserve">自合同签订之日起1年</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5.采购方式：公开招标</w:t>
      </w:r>
      <w:r/>
    </w:p>
    <w:p>
      <w:pPr>
        <w:ind w:firstLine="480"/>
        <w:jc w:val="left"/>
        <w:spacing w:line="360" w:lineRule="auto"/>
        <w:shd w:val="clear" w:color="auto" w:fill="ffffff"/>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6.采购人：</w:t>
      </w:r>
      <w:r>
        <w:rPr>
          <w:rFonts w:hint="eastAsia" w:ascii="宋体" w:hAnsi="宋体" w:eastAsia="宋体" w:cs="宋体"/>
          <w:bCs/>
          <w:color w:val="auto"/>
          <w:sz w:val="24"/>
          <w:szCs w:val="24"/>
          <w:highlight w:val="none"/>
          <w:lang w:eastAsia="zh-CN"/>
        </w:rPr>
        <w:t xml:space="preserve">无锡市梁溪区教育局</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7.本项目标的所属行业：</w:t>
      </w:r>
      <w:r>
        <w:rPr>
          <w:rFonts w:hint="eastAsia" w:ascii="宋体" w:hAnsi="宋体" w:eastAsia="宋体" w:cs="宋体"/>
          <w:color w:val="auto"/>
          <w:sz w:val="24"/>
          <w:szCs w:val="24"/>
          <w:highlight w:val="none"/>
          <w:lang w:val="en-US" w:eastAsia="zh-CN"/>
        </w:rPr>
        <w:t xml:space="preserve">软件和信息技术服务业。</w:t>
      </w:r>
      <w:r>
        <w:rPr>
          <w:rFonts w:hint="eastAsia" w:ascii="宋体" w:hAnsi="宋体" w:eastAsia="宋体" w:cs="宋体"/>
          <w:color w:val="auto"/>
          <w:sz w:val="24"/>
          <w:szCs w:val="24"/>
          <w:highlight w:val="none"/>
        </w:rPr>
        <w:t xml:space="preserve">根据《中小企业划型标准规定》工信部联企业</w:t>
      </w:r>
      <w:r>
        <w:rPr>
          <w:rFonts w:hint="eastAsia" w:ascii="宋体" w:hAnsi="宋体" w:eastAsia="宋体" w:cs="宋体"/>
          <w:color w:val="auto"/>
          <w:sz w:val="24"/>
          <w:szCs w:val="24"/>
          <w:highlight w:val="none"/>
          <w:lang w:eastAsia="zh-CN"/>
        </w:rPr>
        <w:t xml:space="preserve">〔2011〕300号</w:t>
      </w:r>
      <w:r>
        <w:rPr>
          <w:rFonts w:hint="eastAsia" w:ascii="宋体" w:hAnsi="宋体" w:eastAsia="宋体" w:cs="宋体"/>
          <w:color w:val="auto"/>
          <w:sz w:val="24"/>
          <w:szCs w:val="24"/>
          <w:highlight w:val="none"/>
        </w:rPr>
        <w:t xml:space="preserve">规定，</w:t>
      </w:r>
      <w:r>
        <w:rPr>
          <w:rFonts w:hint="eastAsia" w:ascii="宋体" w:hAnsi="宋体" w:eastAsia="宋体" w:cs="宋体"/>
          <w:color w:val="auto"/>
          <w:sz w:val="24"/>
          <w:szCs w:val="24"/>
          <w:highlight w:val="none"/>
          <w:lang w:val="en-US" w:eastAsia="zh-CN"/>
        </w:rPr>
        <w:t xml:space="preserve">软件和信息技术服务业</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 </w:t>
      </w:r>
      <w:r/>
    </w:p>
    <w:p>
      <w:pPr>
        <w:ind w:firstLine="480"/>
        <w:jc w:val="left"/>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w:t>
      </w:r>
      <w:r>
        <w:rPr>
          <w:rFonts w:hint="eastAsia" w:ascii="宋体" w:hAnsi="宋体" w:eastAsia="宋体" w:cs="宋体"/>
          <w:bCs/>
          <w:color w:val="auto"/>
          <w:sz w:val="24"/>
          <w:szCs w:val="24"/>
          <w:highlight w:val="none"/>
        </w:rPr>
        <w:t xml:space="preserve">本项目是否专门面向中小企业：是</w:t>
      </w:r>
      <w:r/>
    </w:p>
    <w:p>
      <w:pPr>
        <w:ind w:firstLine="480"/>
        <w:jc w:val="left"/>
        <w:spacing w:line="360" w:lineRule="auto"/>
        <w:shd w:val="clear" w:color="auto" w:fill="ffffff"/>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9.本项目</w:t>
      </w:r>
      <w:r>
        <w:rPr>
          <w:rFonts w:hint="eastAsia" w:ascii="宋体" w:hAnsi="宋体" w:eastAsia="宋体" w:cs="宋体"/>
          <w:b/>
          <w:color w:val="auto"/>
          <w:sz w:val="24"/>
          <w:szCs w:val="24"/>
          <w:highlight w:val="none"/>
        </w:rPr>
        <w:t xml:space="preserve">不接受</w:t>
      </w:r>
      <w:r>
        <w:rPr>
          <w:rFonts w:hint="eastAsia" w:ascii="宋体" w:hAnsi="宋体" w:eastAsia="宋体" w:cs="宋体"/>
          <w:bCs/>
          <w:color w:val="auto"/>
          <w:sz w:val="24"/>
          <w:szCs w:val="24"/>
          <w:highlight w:val="none"/>
        </w:rPr>
        <w:t xml:space="preserve">联合体投标</w:t>
      </w:r>
      <w:r/>
    </w:p>
    <w:p>
      <w:pPr>
        <w:ind w:firstLine="482"/>
        <w:jc w:val="left"/>
        <w:spacing w:line="360" w:lineRule="auto"/>
        <w:shd w:val="clear" w:color="auto" w:fill="ffffff"/>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（二）投标人资格要求</w:t>
      </w:r>
      <w:r/>
    </w:p>
    <w:p>
      <w:pPr>
        <w:ind w:firstLine="480"/>
        <w:jc w:val="left"/>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1.满足《中华人民共和国政府采购法》第二十二条规定；</w:t>
      </w:r>
      <w:r/>
    </w:p>
    <w:p>
      <w:pPr>
        <w:ind w:firstLine="480"/>
        <w:jc w:val="left"/>
        <w:spacing w:line="360" w:lineRule="auto"/>
        <w:shd w:val="clear" w:color="auto" w:fill="ffffff"/>
        <w:widowControl/>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2.未被“信用中国”网站（</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"http://www.creditchina.gov.cn"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www.creditchina.gov.cn</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 xml:space="preserve">）、中国政府采购网</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www.ccgp.gov.cn</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列入失信被执行人、重大税收违法案件当事人名单、政府采购严重违法失信行为记录名单；</w:t>
      </w:r>
      <w:r/>
    </w:p>
    <w:p>
      <w:pPr>
        <w:ind w:firstLine="480"/>
        <w:jc w:val="left"/>
        <w:spacing w:line="360" w:lineRule="auto"/>
        <w:shd w:val="clear" w:color="auto" w:fill="ffffff"/>
        <w:widowControl/>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3.落实政府采购政策需满足的资格要求：供应商应为中小微企业或残疾人福利性企业或监狱企业</w:t>
      </w:r>
      <w:r>
        <w:rPr>
          <w:rFonts w:hint="eastAsia" w:ascii="宋体" w:hAnsi="宋体" w:eastAsia="宋体" w:cs="宋体"/>
          <w:bCs/>
          <w:color w:val="auto"/>
          <w:sz w:val="24"/>
          <w:szCs w:val="24"/>
          <w:highlight w:val="none"/>
          <w:lang w:eastAsia="zh-CN"/>
        </w:rPr>
        <w:t xml:space="preserve">；</w:t>
      </w:r>
      <w:r/>
    </w:p>
    <w:p>
      <w:pPr>
        <w:ind w:firstLine="480"/>
        <w:jc w:val="left"/>
        <w:spacing w:line="360" w:lineRule="auto"/>
        <w:shd w:val="clear" w:color="auto" w:fill="ffffff"/>
        <w:widowControl/>
        <w:rPr>
          <w:rFonts w:hint="eastAsia" w:ascii="宋体" w:hAnsi="宋体" w:eastAsia="宋体" w:cs="宋体"/>
          <w:b/>
          <w:bCs/>
          <w:color w:val="auto"/>
          <w:sz w:val="24"/>
          <w:szCs w:val="24"/>
          <w:highlight w:val="none"/>
        </w:rPr>
      </w:pPr>
      <w:r>
        <w:rPr>
          <w:rFonts w:hint="eastAsia" w:ascii="宋体" w:hAnsi="宋体" w:eastAsia="宋体" w:cs="宋体"/>
          <w:bCs/>
          <w:color w:val="auto"/>
          <w:sz w:val="24"/>
          <w:szCs w:val="24"/>
          <w:highlight w:val="none"/>
        </w:rPr>
        <w:t xml:space="preserve">4.</w:t>
      </w:r>
      <w:r>
        <w:rPr>
          <w:rFonts w:hint="eastAsia" w:ascii="宋体" w:hAnsi="宋体" w:eastAsia="宋体" w:cs="宋体"/>
          <w:color w:val="auto"/>
          <w:sz w:val="24"/>
          <w:szCs w:val="24"/>
          <w:highlight w:val="none"/>
        </w:rPr>
        <w:t xml:space="preserve">本项目的特定资格要求：</w:t>
      </w:r>
      <w:r>
        <w:rPr>
          <w:rFonts w:hint="eastAsia" w:ascii="宋体" w:hAnsi="宋体" w:eastAsia="宋体" w:cs="宋体"/>
          <w:color w:val="auto"/>
          <w:sz w:val="24"/>
          <w:szCs w:val="24"/>
          <w:highlight w:val="none"/>
          <w:lang w:val="en-US" w:eastAsia="zh-CN"/>
        </w:rPr>
        <w:t xml:space="preserve">无</w:t>
      </w:r>
      <w:r/>
    </w:p>
    <w:p>
      <w:pPr>
        <w:ind w:firstLine="482"/>
        <w:jc w:val="left"/>
        <w:spacing w:line="360" w:lineRule="auto"/>
        <w:shd w:val="clear" w:color="auto" w:fill="ffffff"/>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（三）供应商主体信息库注册</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1.请有意参加本项目投标的供应商按以下流程进行操作：</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（1）访问“江苏省政府采购（苏采云）平台”—“用户注册”按钮进入注册界面，也可以直接通过http://jszfcg.jsczt.cn/jszc/login进入注册界面。</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（2）办理并领取CA和电子签章（办理地址：</w:t>
      </w:r>
      <w:r>
        <w:rPr>
          <w:rFonts w:hint="eastAsia" w:ascii="宋体" w:hAnsi="宋体" w:eastAsia="宋体" w:cs="宋体"/>
          <w:color w:val="auto"/>
          <w:sz w:val="24"/>
          <w:szCs w:val="24"/>
          <w:highlight w:val="none"/>
        </w:rPr>
        <w:t xml:space="preserve">无锡市观山路市民中心12号楼2楼公共资源交易大厅9号10号窗口</w:t>
      </w:r>
      <w:r>
        <w:rPr>
          <w:rFonts w:hint="eastAsia" w:ascii="宋体" w:hAnsi="宋体" w:eastAsia="宋体" w:cs="宋体"/>
          <w:bCs/>
          <w:color w:val="auto"/>
          <w:sz w:val="24"/>
          <w:szCs w:val="24"/>
          <w:highlight w:val="none"/>
        </w:rPr>
        <w:t xml:space="preserve">）。</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（3）“苏采云”系统供应商操作手册链接：</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http://cz.wuxi.gov.cn/ztzl/zfcg/zlxz/scy/index.shtml  </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（4）CA驱动下载链接（政务CA方正签章控件驱动）：</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http://cz.wuxi.gov.cn/ztzl/zfcg/zlxz/scy/index.shtml </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技术服务QQ：3071474382（服务时间：工作日9:00-17:00）</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w:t>
      </w:r>
      <w:r>
        <w:rPr>
          <w:rFonts w:hint="eastAsia" w:ascii="宋体" w:hAnsi="宋体" w:eastAsia="宋体" w:cs="宋体"/>
          <w:color w:val="auto"/>
          <w:sz w:val="24"/>
          <w:szCs w:val="24"/>
          <w:highlight w:val="none"/>
        </w:rPr>
        <w:t xml:space="preserve">完成注册的供应商方可绑定CA，并使用CA登录苏采云平台，参与项目，上传投标文件，进行投标。</w:t>
      </w:r>
      <w:r/>
    </w:p>
    <w:p>
      <w:pPr>
        <w:ind w:firstLine="480"/>
        <w:jc w:val="left"/>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3.如投标人未按上述要求操作，由此所产生的损失及风险由投标人自行承担。</w:t>
      </w:r>
      <w:r/>
    </w:p>
    <w:p>
      <w:pPr>
        <w:ind w:firstLine="482"/>
        <w:jc w:val="left"/>
        <w:spacing w:line="360" w:lineRule="auto"/>
        <w:shd w:val="clear" w:color="auto" w:fill="ffffff"/>
        <w:widowControl/>
        <w:rPr>
          <w:rFonts w:hint="eastAsia" w:ascii="宋体" w:hAnsi="宋体" w:eastAsia="宋体" w:cs="宋体"/>
          <w:color w:val="auto"/>
          <w:sz w:val="24"/>
          <w:szCs w:val="24"/>
          <w:highlight w:val="none"/>
        </w:rPr>
      </w:pPr>
      <w:r/>
      <w:bookmarkStart w:id="0" w:name="_Toc112006902"/>
      <w:r>
        <w:rPr>
          <w:rFonts w:hint="eastAsia" w:ascii="宋体" w:hAnsi="宋体" w:eastAsia="宋体" w:cs="宋体"/>
          <w:b/>
          <w:bCs/>
          <w:color w:val="auto"/>
          <w:sz w:val="24"/>
          <w:szCs w:val="24"/>
          <w:highlight w:val="none"/>
        </w:rPr>
        <w:t xml:space="preserve">（四）获取采购文件</w:t>
      </w:r>
      <w:bookmarkEnd w:id="0"/>
      <w:r/>
      <w:r/>
    </w:p>
    <w:p>
      <w:pPr>
        <w:ind w:firstLine="480"/>
        <w:jc w:val="left"/>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潜在投标人如确定投标，必须在苏采云平台</w:t>
      </w:r>
      <w:r>
        <w:rPr>
          <w:rFonts w:hint="eastAsia" w:ascii="宋体" w:hAnsi="宋体" w:eastAsia="宋体" w:cs="宋体"/>
          <w:bCs/>
          <w:color w:val="auto"/>
          <w:sz w:val="24"/>
          <w:szCs w:val="24"/>
          <w:highlight w:val="none"/>
        </w:rPr>
        <w:t xml:space="preserve">（http://jszfcg.jsczt.cn/jszc/login</w:t>
      </w:r>
      <w:r>
        <w:rPr>
          <w:rFonts w:hint="eastAsia" w:ascii="宋体" w:hAnsi="宋体" w:eastAsia="宋体" w:cs="宋体"/>
          <w:color w:val="auto"/>
          <w:sz w:val="24"/>
          <w:szCs w:val="24"/>
          <w:highlight w:val="none"/>
        </w:rPr>
        <w:t xml:space="preserve">）中免费下载公开招标文件（“项目参与”——“采购项目”找到需要获取采购文件的项目，点击“我要参与”——“参与投标”——“下载文件”，完成项目参与，将苏采云平台中下载的采购文件（后缀名为“.kedt”）导入到“政府采购客户端”，离线按要求编制并加密投标文件（使用“CA数字证书”），导出加密的投标文件（后缀名为zip，不得超过150M）并在苏采云平台上传该加密的投标文件，对采购文件各项内容做出实质性响应，否则其投标文件无效。</w:t>
      </w:r>
      <w:r/>
    </w:p>
    <w:p>
      <w:pPr>
        <w:ind w:firstLine="482"/>
        <w:jc w:val="left"/>
        <w:spacing w:line="360" w:lineRule="auto"/>
        <w:shd w:val="clear" w:color="auto" w:fill="ffffff"/>
        <w:widowControl/>
        <w:rPr>
          <w:rFonts w:hint="eastAsia" w:ascii="宋体" w:hAnsi="宋体" w:eastAsia="宋体" w:cs="宋体"/>
          <w:b/>
          <w:bCs/>
          <w:color w:val="auto"/>
          <w:sz w:val="24"/>
          <w:szCs w:val="24"/>
          <w:highlight w:val="none"/>
        </w:rPr>
      </w:pPr>
      <w:r/>
      <w:bookmarkStart w:id="1" w:name="_Toc112006903"/>
      <w:r>
        <w:rPr>
          <w:rFonts w:hint="eastAsia" w:ascii="宋体" w:hAnsi="宋体" w:eastAsia="宋体" w:cs="宋体"/>
          <w:b/>
          <w:bCs/>
          <w:color w:val="auto"/>
          <w:sz w:val="24"/>
          <w:szCs w:val="24"/>
          <w:highlight w:val="none"/>
        </w:rPr>
        <w:t xml:space="preserve">（五）公开答疑时间、地点</w:t>
      </w:r>
      <w:bookmarkEnd w:id="1"/>
      <w:r/>
      <w:r/>
    </w:p>
    <w:p>
      <w:pPr>
        <w:ind w:firstLine="480"/>
        <w:jc w:val="left"/>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mailto:采购人、无锡市公共资源交易中心锡山分中心将以电话咨询、邮箱（xszfcgzx@163.com）等方式开展线上不见面答疑服务。截止至2023年_03_月_29_日10:00前，有关单位对于招标文件的相关事项如有疑问可通过上述方式咨询；投标人如有需要对招标文件要求澄清的问题，请以书面形式（必须加盖投标人公章，也请务必留下联系方式，以便回复）提出"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采购人、</w:t>
      </w:r>
      <w:r>
        <w:rPr>
          <w:rFonts w:hint="eastAsia" w:ascii="宋体" w:hAnsi="宋体" w:eastAsia="宋体" w:cs="宋体"/>
          <w:color w:val="auto"/>
          <w:sz w:val="24"/>
          <w:szCs w:val="24"/>
          <w:highlight w:val="none"/>
          <w:lang w:eastAsia="zh-CN"/>
        </w:rPr>
        <w:t xml:space="preserve">江苏经天纬地建设项目管理有限公司</w:t>
      </w:r>
      <w:r>
        <w:rPr>
          <w:rFonts w:hint="eastAsia" w:ascii="宋体" w:hAnsi="宋体" w:eastAsia="宋体" w:cs="宋体"/>
          <w:color w:val="auto"/>
          <w:sz w:val="24"/>
          <w:szCs w:val="24"/>
          <w:highlight w:val="none"/>
        </w:rPr>
        <w:t xml:space="preserve">将以电话咨询、邮箱（</w:t>
      </w:r>
      <w:r>
        <w:rPr>
          <w:rFonts w:hint="eastAsia" w:ascii="宋体" w:hAnsi="宋体" w:eastAsia="宋体" w:cs="宋体"/>
          <w:color w:val="auto"/>
          <w:sz w:val="24"/>
          <w:szCs w:val="24"/>
          <w:highlight w:val="none"/>
          <w:lang w:eastAsia="zh-CN"/>
        </w:rPr>
        <w:t xml:space="preserve">392802824</w:t>
      </w:r>
      <w:r>
        <w:rPr>
          <w:rFonts w:hint="eastAsia" w:ascii="宋体" w:hAnsi="宋体" w:eastAsia="宋体" w:cs="宋体"/>
          <w:color w:val="auto"/>
          <w:sz w:val="24"/>
          <w:szCs w:val="24"/>
          <w:highlight w:val="none"/>
        </w:rPr>
        <w:t xml:space="preserve">@qq.com）等方式开展线上不见面答疑服务。截止至202</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lang w:val="en-US" w:eastAsia="zh-CN"/>
        </w:rPr>
        <w:t xml:space="preserve">16</w:t>
      </w:r>
      <w:r>
        <w:rPr>
          <w:rFonts w:hint="eastAsia" w:ascii="宋体" w:hAnsi="宋体" w:eastAsia="宋体" w:cs="宋体"/>
          <w:color w:val="auto"/>
          <w:sz w:val="24"/>
          <w:szCs w:val="24"/>
          <w:highlight w:val="none"/>
        </w:rPr>
        <w:t xml:space="preserve">日10:00前，有关单位对于招标文件的相关事项如有疑问可通过上述方式咨询；投标人如有需要对招标文件要求澄清的问题，请以书面形式（必须加盖投标人公章，也请务必留下联系方式，以便回复）提出“</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 xml:space="preserve">项目需澄</w:t>
      </w:r>
      <w:r>
        <w:rPr>
          <w:rFonts w:hint="eastAsia" w:ascii="宋体" w:hAnsi="宋体" w:eastAsia="宋体" w:cs="宋体"/>
          <w:color w:val="auto"/>
          <w:sz w:val="24"/>
          <w:szCs w:val="24"/>
          <w:highlight w:val="none"/>
          <w:lang w:eastAsia="zh-CN"/>
        </w:rPr>
        <w:t xml:space="preserve">清的</w:t>
      </w:r>
      <w:r>
        <w:rPr>
          <w:rFonts w:hint="eastAsia" w:ascii="宋体" w:hAnsi="宋体" w:eastAsia="宋体" w:cs="宋体"/>
          <w:color w:val="auto"/>
          <w:sz w:val="24"/>
          <w:szCs w:val="24"/>
          <w:highlight w:val="none"/>
        </w:rPr>
        <w:t xml:space="preserve">问题”，</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"mailto:并于答疑截止时间前邮箱（xszfcgzx@163.com）给项目联系人。若未在法定时间内提出澄清，由此造成的损失及风险由投标人自行承担。"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并于答疑截止时间前邮箱（</w:t>
      </w:r>
      <w:r>
        <w:rPr>
          <w:rFonts w:hint="eastAsia" w:ascii="宋体" w:hAnsi="宋体" w:eastAsia="宋体" w:cs="宋体"/>
          <w:color w:val="auto"/>
          <w:sz w:val="24"/>
          <w:szCs w:val="24"/>
          <w:highlight w:val="none"/>
          <w:lang w:eastAsia="zh-CN"/>
        </w:rPr>
        <w:t xml:space="preserve">392802824</w:t>
      </w:r>
      <w:r>
        <w:rPr>
          <w:rFonts w:hint="eastAsia" w:ascii="宋体" w:hAnsi="宋体" w:eastAsia="宋体" w:cs="宋体"/>
          <w:color w:val="auto"/>
          <w:sz w:val="24"/>
          <w:szCs w:val="24"/>
          <w:highlight w:val="none"/>
        </w:rPr>
        <w:t xml:space="preserve">@qq.com）给项目联系人。若未在法定时间内提出澄清，由此造成的损失及风险由投标人自行承担。</w:t>
      </w:r>
      <w:r>
        <w:rPr>
          <w:rFonts w:hint="eastAsia" w:ascii="宋体" w:hAnsi="宋体" w:eastAsia="宋体" w:cs="宋体"/>
          <w:color w:val="auto"/>
          <w:sz w:val="24"/>
          <w:szCs w:val="24"/>
          <w:highlight w:val="none"/>
        </w:rPr>
        <w:fldChar w:fldCharType="end"/>
      </w:r>
      <w:r/>
    </w:p>
    <w:p>
      <w:pPr>
        <w:ind w:firstLine="482"/>
        <w:jc w:val="left"/>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（六）现场踏勘</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color w:val="auto"/>
          <w:sz w:val="24"/>
          <w:szCs w:val="24"/>
          <w:highlight w:val="none"/>
        </w:rPr>
        <w:t xml:space="preserve">本次招标不统一组织标前答疑会议，供应商自行踏勘现场。未踏勘现场或踏勘工作不详细的供应商中标后，不得以不完全了解现场情况为理由而向采购人提出任何索赔或其他要求，对此采购人不承担任何责任并将不作任何答复。</w:t>
      </w:r>
      <w:r/>
    </w:p>
    <w:p>
      <w:pPr>
        <w:ind w:firstLine="482"/>
        <w:jc w:val="left"/>
        <w:spacing w:line="360" w:lineRule="auto"/>
        <w:shd w:val="clear" w:color="auto" w:fill="ffffff"/>
        <w:widowControl/>
        <w:rPr>
          <w:rFonts w:hint="eastAsia" w:ascii="宋体" w:hAnsi="宋体" w:eastAsia="宋体" w:cs="宋体"/>
          <w:b/>
          <w:bCs/>
          <w:color w:val="auto"/>
          <w:sz w:val="24"/>
          <w:szCs w:val="24"/>
          <w:highlight w:val="none"/>
        </w:rPr>
      </w:pPr>
      <w:r/>
      <w:bookmarkStart w:id="2" w:name="_Toc112006904"/>
      <w:r>
        <w:rPr>
          <w:rFonts w:hint="eastAsia" w:ascii="宋体" w:hAnsi="宋体" w:eastAsia="宋体" w:cs="宋体"/>
          <w:b/>
          <w:bCs/>
          <w:color w:val="auto"/>
          <w:sz w:val="24"/>
          <w:szCs w:val="24"/>
          <w:highlight w:val="none"/>
        </w:rPr>
        <w:t xml:space="preserve">（七）投标及开标、定标时间、地点：</w:t>
      </w:r>
      <w:bookmarkEnd w:id="2"/>
      <w:r/>
      <w:r/>
    </w:p>
    <w:p>
      <w:pPr>
        <w:ind w:firstLine="480"/>
        <w:jc w:val="left"/>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本项目进行线上采购活动，供应商准备好制作标书的笔记本电脑、CA锁（政务CA），在投标截止时间前半小时，登录苏采云网上开标大厅，在系统</w:t>
      </w:r>
      <w:r>
        <w:rPr>
          <w:rFonts w:hint="eastAsia" w:ascii="宋体" w:hAnsi="宋体" w:eastAsia="宋体" w:cs="宋体"/>
          <w:color w:val="auto"/>
          <w:sz w:val="24"/>
          <w:szCs w:val="24"/>
          <w:highlight w:val="none"/>
          <w:lang w:eastAsia="zh-CN"/>
        </w:rPr>
        <w:t xml:space="preserve">进入</w:t>
      </w:r>
      <w:r>
        <w:rPr>
          <w:rFonts w:hint="eastAsia" w:ascii="宋体" w:hAnsi="宋体" w:eastAsia="宋体" w:cs="宋体"/>
          <w:color w:val="auto"/>
          <w:sz w:val="24"/>
          <w:szCs w:val="24"/>
          <w:highlight w:val="none"/>
        </w:rPr>
        <w:t xml:space="preserve">标书解密环节后，方可解密，请在规定时间内登录网上开标大厅参与采购活动。</w:t>
      </w:r>
      <w:r/>
    </w:p>
    <w:p>
      <w:pPr>
        <w:ind w:firstLine="480"/>
        <w:jc w:val="left"/>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投标截止时间（网上投标截止时间苏采云投标客户端投标）：202</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lang w:val="en-US" w:eastAsia="zh-CN"/>
        </w:rPr>
        <w:t xml:space="preserve">11</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日13:30，投标截止时间后的投标文件恕不接受。</w:t>
      </w:r>
      <w:r/>
    </w:p>
    <w:p>
      <w:pPr>
        <w:ind w:firstLine="480"/>
        <w:jc w:val="left"/>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开标时间：202</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lang w:val="en-US" w:eastAsia="zh-CN"/>
        </w:rPr>
        <w:t xml:space="preserve">11</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日13:30。</w:t>
      </w:r>
      <w:r/>
    </w:p>
    <w:p>
      <w:pPr>
        <w:ind w:firstLine="480"/>
        <w:jc w:val="left"/>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投标及开标地点：</w:t>
      </w:r>
      <w:r>
        <w:rPr>
          <w:rFonts w:hint="eastAsia" w:ascii="宋体" w:hAnsi="宋体" w:eastAsia="宋体" w:cs="宋体"/>
          <w:bCs/>
          <w:color w:val="auto"/>
          <w:sz w:val="24"/>
          <w:szCs w:val="24"/>
          <w:highlight w:val="none"/>
        </w:rPr>
        <w:t xml:space="preserve">江苏省政府采购（苏采云）平台</w:t>
      </w:r>
      <w:r>
        <w:rPr>
          <w:rFonts w:hint="eastAsia" w:ascii="宋体" w:hAnsi="宋体" w:eastAsia="宋体" w:cs="宋体"/>
          <w:color w:val="auto"/>
          <w:sz w:val="24"/>
          <w:szCs w:val="24"/>
          <w:highlight w:val="none"/>
        </w:rPr>
        <w:t xml:space="preserve">。</w:t>
      </w:r>
      <w:r/>
    </w:p>
    <w:p>
      <w:pPr>
        <w:ind w:firstLine="480"/>
        <w:jc w:val="left"/>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定标时间：评标结束</w:t>
      </w:r>
      <w:r/>
    </w:p>
    <w:p>
      <w:pPr>
        <w:ind w:firstLine="480"/>
        <w:jc w:val="left"/>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定标地点：</w:t>
      </w:r>
      <w:bookmarkStart w:id="3" w:name="_Toc112006905"/>
      <w:r>
        <w:rPr>
          <w:rFonts w:hint="eastAsia" w:ascii="宋体" w:hAnsi="宋体" w:eastAsia="宋体" w:cs="宋体"/>
          <w:color w:val="auto"/>
          <w:sz w:val="24"/>
          <w:szCs w:val="24"/>
          <w:highlight w:val="none"/>
          <w:lang w:eastAsia="zh-CN"/>
        </w:rPr>
        <w:t xml:space="preserve">无锡市锡山区凤威路2号2号楼308</w:t>
      </w:r>
      <w:r/>
    </w:p>
    <w:p>
      <w:pPr>
        <w:ind w:firstLine="480"/>
        <w:jc w:val="left"/>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（八）投标文件份数：</w:t>
      </w:r>
      <w:bookmarkEnd w:id="3"/>
      <w:r>
        <w:rPr>
          <w:rFonts w:hint="eastAsia" w:ascii="宋体" w:hAnsi="宋体" w:eastAsia="宋体" w:cs="宋体"/>
          <w:color w:val="auto"/>
          <w:sz w:val="24"/>
          <w:szCs w:val="24"/>
          <w:highlight w:val="none"/>
        </w:rPr>
        <w:t xml:space="preserve">请按</w:t>
      </w:r>
      <w:r>
        <w:rPr>
          <w:rFonts w:hint="eastAsia" w:ascii="宋体" w:hAnsi="宋体" w:eastAsia="宋体" w:cs="宋体"/>
          <w:color w:val="auto"/>
          <w:sz w:val="24"/>
          <w:szCs w:val="24"/>
          <w:highlight w:val="none"/>
          <w:lang w:eastAsia="zh-CN"/>
        </w:rPr>
        <w:t xml:space="preserve">规定</w:t>
      </w:r>
      <w:r>
        <w:rPr>
          <w:rFonts w:hint="eastAsia" w:ascii="宋体" w:hAnsi="宋体" w:eastAsia="宋体" w:cs="宋体"/>
          <w:color w:val="auto"/>
          <w:sz w:val="24"/>
          <w:szCs w:val="24"/>
          <w:highlight w:val="none"/>
        </w:rPr>
        <w:t xml:space="preserve">上传电子投标文件，不接收纸质投标文件。</w:t>
      </w:r>
      <w:r/>
    </w:p>
    <w:p>
      <w:pPr>
        <w:ind w:firstLine="480"/>
        <w:jc w:val="left"/>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（九）投标有效期：开标之日起90天</w:t>
      </w:r>
      <w:r/>
    </w:p>
    <w:p>
      <w:pPr>
        <w:ind w:firstLine="480"/>
        <w:jc w:val="left"/>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（十）采购方法：</w:t>
      </w:r>
      <w:r/>
    </w:p>
    <w:p>
      <w:pPr>
        <w:ind w:firstLine="480"/>
        <w:jc w:val="left"/>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本次采购采用“</w:t>
      </w:r>
      <w:r>
        <w:rPr>
          <w:rFonts w:hint="eastAsia" w:ascii="宋体" w:hAnsi="宋体" w:eastAsia="宋体" w:cs="宋体"/>
          <w:bCs/>
          <w:color w:val="auto"/>
          <w:sz w:val="24"/>
          <w:szCs w:val="24"/>
          <w:highlight w:val="none"/>
        </w:rPr>
        <w:t xml:space="preserve">江苏省政府采购（苏采云）平台</w:t>
      </w:r>
      <w:r>
        <w:rPr>
          <w:rFonts w:hint="eastAsia" w:ascii="宋体" w:hAnsi="宋体" w:eastAsia="宋体" w:cs="宋体"/>
          <w:color w:val="auto"/>
          <w:sz w:val="24"/>
          <w:szCs w:val="24"/>
          <w:highlight w:val="none"/>
        </w:rPr>
        <w:t xml:space="preserve">”进行招标投标活动，招标、投标、评标和中标结果发布全程电子化。</w:t>
      </w:r>
      <w:r/>
    </w:p>
    <w:p>
      <w:pPr>
        <w:ind w:firstLine="480"/>
        <w:jc w:val="left"/>
        <w:spacing w:line="360" w:lineRule="auto"/>
        <w:shd w:val="clear" w:color="auto" w:fill="ffffff"/>
        <w:widowControl/>
        <w:rPr>
          <w:rFonts w:hint="eastAsia" w:ascii="宋体" w:hAnsi="宋体" w:eastAsia="宋体" w:cs="宋体"/>
          <w:color w:val="auto"/>
          <w:sz w:val="24"/>
          <w:szCs w:val="24"/>
          <w:highlight w:val="none"/>
        </w:rPr>
      </w:pPr>
      <w:r/>
      <w:bookmarkStart w:id="4" w:name="_Toc112006909"/>
      <w:r>
        <w:rPr>
          <w:rFonts w:hint="eastAsia" w:ascii="宋体" w:hAnsi="宋体" w:eastAsia="宋体" w:cs="宋体"/>
          <w:color w:val="auto"/>
          <w:sz w:val="24"/>
          <w:szCs w:val="24"/>
          <w:highlight w:val="none"/>
        </w:rPr>
        <w:t xml:space="preserve">（十一）</w:t>
      </w:r>
      <w:r>
        <w:rPr>
          <w:rFonts w:hint="eastAsia" w:ascii="宋体" w:hAnsi="宋体" w:eastAsia="宋体" w:cs="宋体"/>
          <w:color w:val="auto"/>
          <w:sz w:val="24"/>
          <w:szCs w:val="24"/>
          <w:highlight w:val="none"/>
          <w:lang w:eastAsia="zh-CN"/>
        </w:rPr>
        <w:t xml:space="preserve">其他</w:t>
      </w:r>
      <w:bookmarkEnd w:id="4"/>
      <w:r/>
      <w:r/>
    </w:p>
    <w:p>
      <w:pPr>
        <w:ind w:firstLine="480"/>
        <w:jc w:val="left"/>
        <w:spacing w:line="360" w:lineRule="auto"/>
        <w:shd w:val="clear" w:color="auto" w:fill="ffffff"/>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采购代理机构：</w:t>
      </w:r>
      <w:r>
        <w:rPr>
          <w:rFonts w:hint="eastAsia" w:ascii="宋体" w:hAnsi="宋体" w:eastAsia="宋体" w:cs="宋体"/>
          <w:color w:val="auto"/>
          <w:sz w:val="24"/>
          <w:szCs w:val="24"/>
          <w:highlight w:val="none"/>
          <w:lang w:eastAsia="zh-CN"/>
        </w:rPr>
        <w:t xml:space="preserve">江苏经天纬地建设项目管理有限公司</w:t>
      </w:r>
      <w:r/>
    </w:p>
    <w:p>
      <w:pPr>
        <w:ind w:firstLine="480"/>
        <w:jc w:val="left"/>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地址：无锡市锡山区凤威路2号2号楼308 </w:t>
      </w:r>
      <w:r/>
    </w:p>
    <w:p>
      <w:pPr>
        <w:ind w:firstLine="480"/>
        <w:jc w:val="left"/>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联系人：黄锴</w:t>
      </w:r>
      <w:r/>
    </w:p>
    <w:p>
      <w:pPr>
        <w:ind w:firstLine="480"/>
        <w:jc w:val="left"/>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  话：13921546063</w:t>
      </w:r>
      <w:r/>
    </w:p>
    <w:p>
      <w:pPr>
        <w:ind w:firstLine="480"/>
        <w:jc w:val="left"/>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邮  编：214101</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br w:type="page" w:clear="all"/>
      </w:r>
      <w:r/>
    </w:p>
    <w:p>
      <w:pPr>
        <w:pStyle w:val="973"/>
        <w:ind w:left="0" w:firstLine="0"/>
        <w:spacing w:before="160" w:after="160" w:line="320" w:lineRule="exac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二、投标人须知</w:t>
      </w:r>
      <w:r/>
    </w:p>
    <w:p>
      <w:pPr>
        <w:ind w:firstLine="482"/>
        <w:spacing w:line="360" w:lineRule="auto"/>
        <w:rPr>
          <w:rFonts w:hint="eastAsia" w:ascii="宋体" w:hAnsi="宋体" w:eastAsia="宋体" w:cs="宋体"/>
          <w:bCs/>
          <w:color w:val="auto"/>
          <w:sz w:val="24"/>
          <w:szCs w:val="24"/>
          <w:highlight w:val="none"/>
        </w:rPr>
      </w:pPr>
      <w:r/>
      <w:bookmarkStart w:id="5" w:name="_Toc112006911"/>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rPr>
        <w:t xml:space="preserve">一</w:t>
      </w: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rPr>
        <w:t xml:space="preserve">遵循原则：</w:t>
      </w:r>
      <w:bookmarkEnd w:id="5"/>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公开透明原则、公平竞争原则、公正原则和诚实信用原则。</w:t>
      </w:r>
      <w:r/>
    </w:p>
    <w:p>
      <w:pPr>
        <w:ind w:firstLine="482"/>
        <w:spacing w:line="360" w:lineRule="auto"/>
        <w:rPr>
          <w:rFonts w:hint="eastAsia" w:ascii="宋体" w:hAnsi="宋体" w:eastAsia="宋体" w:cs="宋体"/>
          <w:b/>
          <w:color w:val="auto"/>
          <w:sz w:val="24"/>
          <w:szCs w:val="24"/>
          <w:highlight w:val="none"/>
        </w:rPr>
      </w:pPr>
      <w:r/>
      <w:bookmarkStart w:id="6" w:name="_Toc112006912"/>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rPr>
        <w:t xml:space="preserve">二</w:t>
      </w: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rPr>
        <w:t xml:space="preserve">招标文件：</w:t>
      </w:r>
      <w:bookmarkEnd w:id="6"/>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1.招标文件包括本文件目录所列全部内容，投标人应仔细阅读，并在投标文件中充分响应招标文件的所有要求。</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2.潜在投标人可在项目招标公告附件中查看公开招标文件，如确定投标，必须在苏采云平台</w:t>
      </w:r>
      <w:r>
        <w:rPr>
          <w:rFonts w:hint="eastAsia" w:ascii="宋体" w:hAnsi="宋体" w:eastAsia="宋体" w:cs="宋体"/>
          <w:color w:val="auto"/>
          <w:sz w:val="24"/>
          <w:szCs w:val="24"/>
          <w:highlight w:val="none"/>
        </w:rPr>
        <w:t xml:space="preserve">中免费下载公开招标文件（“项目参与”——“采购项目”找到需要获取采购文件的项目，点击“我要参与”——“参与投标”——“下载文件”，完成项目参与，将苏采云平台中下载的采购文件（后缀名为“.kedt”）导入到“政府采购客户端”，离线按要求编制并加密投标文件（使用“CA数字证书”），导出加密的投标文件（后缀名为zip，不得超过150M）并在苏采云平台上传该加密的投标文件，对采购文件各项内容做出实质性响应，否则其投标文件无效。</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3.投标人一旦参加本项目投标，即表明承诺接受了本招标文件中的所有条件和规定。</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4.招标文件仅作为本次招投标使用。</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5.招标文件中的“法定代表人”是指投标人的营业执照或相关部门的登记证明文件中的“法定代表人”或“负责人”。</w:t>
      </w:r>
      <w:r/>
    </w:p>
    <w:p>
      <w:pPr>
        <w:ind w:firstLine="482"/>
        <w:spacing w:line="360" w:lineRule="auto"/>
        <w:rPr>
          <w:rFonts w:hint="eastAsia" w:ascii="宋体" w:hAnsi="宋体" w:eastAsia="宋体" w:cs="宋体"/>
          <w:bCs/>
          <w:color w:val="auto"/>
          <w:sz w:val="24"/>
          <w:szCs w:val="24"/>
          <w:highlight w:val="none"/>
        </w:rPr>
      </w:pPr>
      <w:r/>
      <w:bookmarkStart w:id="7" w:name="_Toc112006913"/>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rPr>
        <w:t xml:space="preserve">三</w:t>
      </w: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rPr>
        <w:t xml:space="preserve">招标文件的解释：</w:t>
      </w:r>
      <w:bookmarkEnd w:id="7"/>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本文件的最终解释权归采购人及</w:t>
      </w:r>
      <w:r>
        <w:rPr>
          <w:rFonts w:hint="eastAsia" w:ascii="宋体" w:hAnsi="宋体" w:eastAsia="宋体" w:cs="宋体"/>
          <w:bCs/>
          <w:color w:val="auto"/>
          <w:sz w:val="24"/>
          <w:szCs w:val="24"/>
          <w:highlight w:val="none"/>
          <w:lang w:eastAsia="zh-CN"/>
        </w:rPr>
        <w:t xml:space="preserve">江苏经天纬地建设项目管理有限公司</w:t>
      </w:r>
      <w:r>
        <w:rPr>
          <w:rFonts w:hint="eastAsia" w:ascii="宋体" w:hAnsi="宋体" w:eastAsia="宋体" w:cs="宋体"/>
          <w:bCs/>
          <w:color w:val="auto"/>
          <w:sz w:val="24"/>
          <w:szCs w:val="24"/>
          <w:highlight w:val="none"/>
        </w:rPr>
        <w:t xml:space="preserve">。</w:t>
      </w:r>
      <w:r/>
    </w:p>
    <w:p>
      <w:pPr>
        <w:ind w:firstLine="482"/>
        <w:spacing w:line="360" w:lineRule="auto"/>
        <w:rPr>
          <w:rFonts w:hint="eastAsia" w:ascii="宋体" w:hAnsi="宋体" w:eastAsia="宋体" w:cs="宋体"/>
          <w:bCs/>
          <w:color w:val="auto"/>
          <w:sz w:val="24"/>
          <w:szCs w:val="24"/>
          <w:highlight w:val="none"/>
        </w:rPr>
      </w:pPr>
      <w:r/>
      <w:bookmarkStart w:id="8" w:name="_Toc112006914"/>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rPr>
        <w:t xml:space="preserve">四</w:t>
      </w: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rPr>
        <w:t xml:space="preserve">招标文件的补充或修正：</w:t>
      </w:r>
      <w:bookmarkEnd w:id="8"/>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w:t>
      </w:r>
      <w:r>
        <w:rPr>
          <w:rFonts w:hint="eastAsia" w:ascii="宋体" w:hAnsi="宋体" w:eastAsia="宋体" w:cs="宋体"/>
          <w:bCs/>
          <w:color w:val="auto"/>
          <w:sz w:val="24"/>
          <w:szCs w:val="24"/>
          <w:highlight w:val="none"/>
          <w:lang w:eastAsia="zh-CN"/>
        </w:rPr>
        <w:t xml:space="preserve">江苏经天纬地建设项目管理有限公司</w:t>
      </w:r>
      <w:r>
        <w:rPr>
          <w:rFonts w:hint="eastAsia" w:ascii="宋体" w:hAnsi="宋体" w:eastAsia="宋体" w:cs="宋体"/>
          <w:bCs/>
          <w:color w:val="auto"/>
          <w:sz w:val="24"/>
          <w:szCs w:val="24"/>
          <w:highlight w:val="none"/>
        </w:rPr>
        <w:t xml:space="preserve">可在投标截止时间15日前对招标文件进行必要的澄清或者修改，不足15日的，将顺延提交投标文件的截止时间。</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2.如需对招标文件进行澄清或修正，</w:t>
      </w:r>
      <w:r>
        <w:rPr>
          <w:rFonts w:hint="eastAsia" w:ascii="宋体" w:hAnsi="宋体" w:eastAsia="宋体" w:cs="宋体"/>
          <w:bCs/>
          <w:color w:val="auto"/>
          <w:sz w:val="24"/>
          <w:szCs w:val="24"/>
          <w:highlight w:val="none"/>
          <w:lang w:eastAsia="zh-CN"/>
        </w:rPr>
        <w:t xml:space="preserve">江苏经天纬地建设项目管理有限公司</w:t>
      </w:r>
      <w:r>
        <w:rPr>
          <w:rFonts w:hint="eastAsia" w:ascii="宋体" w:hAnsi="宋体" w:eastAsia="宋体" w:cs="宋体"/>
          <w:bCs/>
          <w:color w:val="auto"/>
          <w:sz w:val="24"/>
          <w:szCs w:val="24"/>
          <w:highlight w:val="none"/>
        </w:rPr>
        <w:t xml:space="preserve">将在江苏政府采购网发布更正公告，该澄清或修正的内容为招标文件的组成部分。投标人应在投标截止时间前关注原招标公告媒体上发布的相关更正公告。因投标人未尽注意义务，未及时全面地关注更正公告导致其提交的投标材料不符合投标要求，而造成的损失及风险（包括但不限于未中标）由投标人自行承担。</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3.</w:t>
      </w:r>
      <w:r>
        <w:rPr>
          <w:rFonts w:hint="eastAsia" w:ascii="宋体" w:hAnsi="宋体" w:eastAsia="宋体" w:cs="宋体"/>
          <w:bCs/>
          <w:color w:val="auto"/>
          <w:sz w:val="24"/>
          <w:szCs w:val="24"/>
          <w:highlight w:val="none"/>
        </w:rPr>
        <w:t xml:space="preserve">供应商认为招标文件使自己的权益受到损害的，可以自获取招标文件之日或者招标公告期限届满之日（公告期限届满后获取招标文件的，以公告期限届满之日为准）起7个工作日内，以书面形式向采购人或</w:t>
      </w:r>
      <w:r>
        <w:rPr>
          <w:rFonts w:hint="eastAsia" w:ascii="宋体" w:hAnsi="宋体" w:eastAsia="宋体" w:cs="宋体"/>
          <w:bCs/>
          <w:color w:val="auto"/>
          <w:sz w:val="24"/>
          <w:szCs w:val="24"/>
          <w:highlight w:val="none"/>
          <w:lang w:eastAsia="zh-CN"/>
        </w:rPr>
        <w:t xml:space="preserve">江苏经天纬地建设项目管理有限公司</w:t>
      </w:r>
      <w:r>
        <w:rPr>
          <w:rFonts w:hint="eastAsia" w:ascii="宋体" w:hAnsi="宋体" w:eastAsia="宋体" w:cs="宋体"/>
          <w:bCs/>
          <w:color w:val="auto"/>
          <w:sz w:val="24"/>
          <w:szCs w:val="24"/>
          <w:highlight w:val="none"/>
        </w:rPr>
        <w:t xml:space="preserve">提出质疑。针对同一采购程序环节的质疑，须在法定质疑期内一次性提出。质疑函的质疑事项应具体、明确，并有必要的事实依据和法律依据（格式详见中国政府采购网《政府采购供应商质疑函范本》），在苏采云平台下载招标文件的，需提交投标供应商确认函。</w:t>
      </w:r>
      <w:r>
        <w:rPr>
          <w:rFonts w:hint="eastAsia" w:ascii="宋体" w:hAnsi="宋体" w:eastAsia="宋体" w:cs="宋体"/>
          <w:bCs/>
          <w:color w:val="auto"/>
          <w:sz w:val="24"/>
          <w:szCs w:val="24"/>
          <w:highlight w:val="none"/>
          <w:lang w:eastAsia="zh-CN"/>
        </w:rPr>
        <w:t xml:space="preserve">江苏经天纬地建设项目管理有限公司</w:t>
      </w:r>
      <w:r>
        <w:rPr>
          <w:rFonts w:hint="eastAsia" w:ascii="宋体" w:hAnsi="宋体" w:eastAsia="宋体" w:cs="宋体"/>
          <w:bCs/>
          <w:color w:val="auto"/>
          <w:sz w:val="24"/>
          <w:szCs w:val="24"/>
          <w:highlight w:val="none"/>
        </w:rPr>
        <w:t xml:space="preserve">将在收到符合上述要求的书面质疑后七个工作日内，对质疑内容</w:t>
      </w:r>
      <w:r>
        <w:rPr>
          <w:rFonts w:hint="eastAsia" w:ascii="宋体" w:hAnsi="宋体" w:eastAsia="宋体" w:cs="宋体"/>
          <w:bCs/>
          <w:color w:val="auto"/>
          <w:sz w:val="24"/>
          <w:szCs w:val="24"/>
          <w:highlight w:val="none"/>
          <w:lang w:eastAsia="zh-CN"/>
        </w:rPr>
        <w:t xml:space="preserve">作出</w:t>
      </w:r>
      <w:r>
        <w:rPr>
          <w:rFonts w:hint="eastAsia" w:ascii="宋体" w:hAnsi="宋体" w:eastAsia="宋体" w:cs="宋体"/>
          <w:bCs/>
          <w:color w:val="auto"/>
          <w:sz w:val="24"/>
          <w:szCs w:val="24"/>
          <w:highlight w:val="none"/>
        </w:rPr>
        <w:t xml:space="preserve">答复。投标人在法定质疑期限外送达的质疑函或法定质疑期限内送达的质疑函不符合上述要求的均为无效质疑，</w:t>
      </w:r>
      <w:r>
        <w:rPr>
          <w:rFonts w:hint="eastAsia" w:ascii="宋体" w:hAnsi="宋体" w:eastAsia="宋体" w:cs="宋体"/>
          <w:bCs/>
          <w:color w:val="auto"/>
          <w:sz w:val="24"/>
          <w:szCs w:val="24"/>
          <w:highlight w:val="none"/>
          <w:lang w:eastAsia="zh-CN"/>
        </w:rPr>
        <w:t xml:space="preserve">江苏经天纬地建设项目管理有限公司</w:t>
      </w:r>
      <w:r>
        <w:rPr>
          <w:rFonts w:hint="eastAsia" w:ascii="宋体" w:hAnsi="宋体" w:eastAsia="宋体" w:cs="宋体"/>
          <w:bCs/>
          <w:color w:val="auto"/>
          <w:sz w:val="24"/>
          <w:szCs w:val="24"/>
          <w:highlight w:val="none"/>
        </w:rPr>
        <w:t xml:space="preserve">对无效质疑不予受理。</w:t>
      </w:r>
      <w:r/>
    </w:p>
    <w:p>
      <w:pPr>
        <w:ind w:firstLine="482"/>
        <w:spacing w:line="360" w:lineRule="auto"/>
        <w:rPr>
          <w:rFonts w:hint="eastAsia" w:ascii="宋体" w:hAnsi="宋体" w:eastAsia="宋体" w:cs="宋体"/>
          <w:bCs/>
          <w:color w:val="auto"/>
          <w:sz w:val="24"/>
          <w:szCs w:val="24"/>
          <w:highlight w:val="none"/>
        </w:rPr>
      </w:pPr>
      <w:r/>
      <w:bookmarkStart w:id="9" w:name="_Toc112006915"/>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rPr>
        <w:t xml:space="preserve">五</w:t>
      </w: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rPr>
        <w:t xml:space="preserve">投标文件的组成：</w:t>
      </w:r>
      <w:bookmarkEnd w:id="9"/>
      <w:r>
        <w:rPr>
          <w:rStyle w:val="1412"/>
          <w:rFonts w:hint="eastAsia" w:ascii="宋体" w:hAnsi="宋体" w:eastAsia="宋体" w:cs="宋体"/>
          <w:b/>
          <w:bCs/>
          <w:color w:val="auto"/>
          <w:sz w:val="24"/>
          <w:szCs w:val="24"/>
          <w:highlight w:val="none"/>
          <w:u w:val="single"/>
        </w:rPr>
        <w:t xml:space="preserve">（供应商按下列要求及附件中规定的格式规范进行编制，提供的资料必须按规定签章）</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1.</w:t>
      </w:r>
      <w:r>
        <w:rPr>
          <w:rFonts w:hint="eastAsia" w:ascii="宋体" w:hAnsi="宋体" w:eastAsia="宋体" w:cs="宋体"/>
          <w:bCs/>
          <w:color w:val="auto"/>
          <w:sz w:val="24"/>
          <w:szCs w:val="24"/>
          <w:highlight w:val="none"/>
        </w:rPr>
        <w:t xml:space="preserve">投标函</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格式见附件</w:t>
      </w:r>
      <w:r>
        <w:rPr>
          <w:rFonts w:hint="eastAsia" w:ascii="宋体" w:hAnsi="宋体" w:eastAsia="宋体" w:cs="宋体"/>
          <w:bCs/>
          <w:color w:val="auto"/>
          <w:sz w:val="24"/>
          <w:szCs w:val="24"/>
          <w:highlight w:val="none"/>
          <w:lang w:eastAsia="zh-CN"/>
        </w:rPr>
        <w:t xml:space="preserve">）</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2.</w:t>
      </w:r>
      <w:r>
        <w:rPr>
          <w:rFonts w:hint="eastAsia" w:ascii="宋体" w:hAnsi="宋体" w:eastAsia="宋体" w:cs="宋体"/>
          <w:bCs/>
          <w:color w:val="auto"/>
          <w:sz w:val="24"/>
          <w:szCs w:val="24"/>
          <w:highlight w:val="none"/>
        </w:rPr>
        <w:t xml:space="preserve">资格、资信证明文件：</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（1）关于资格的声明函</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格式见附件</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（2）具有独立承担民事责任能力的投标人营业执照或相关部门的登记证明文件扫描件；</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（3）投标人法定代表人授权委托书</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法定代表人亲自参与投标的除外，格式见附件</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（4）投标人法定代表人身份证扫描件（正、反面）；</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（5）投标人法定代表人授权代表身份证扫描件（正、反面）（法定代表人亲自参加投标的除外）；</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（6）投标人近</w:t>
      </w:r>
      <w:r>
        <w:rPr>
          <w:rFonts w:hint="eastAsia" w:ascii="宋体" w:hAnsi="宋体" w:eastAsia="宋体" w:cs="宋体"/>
          <w:bCs/>
          <w:color w:val="auto"/>
          <w:sz w:val="24"/>
          <w:szCs w:val="24"/>
          <w:highlight w:val="none"/>
          <w:lang w:eastAsia="zh-CN"/>
        </w:rPr>
        <w:t xml:space="preserve">一年</w:t>
      </w:r>
      <w:r>
        <w:rPr>
          <w:rFonts w:hint="eastAsia" w:ascii="宋体" w:hAnsi="宋体" w:eastAsia="宋体" w:cs="宋体"/>
          <w:bCs/>
          <w:color w:val="auto"/>
          <w:sz w:val="24"/>
          <w:szCs w:val="24"/>
          <w:highlight w:val="none"/>
        </w:rPr>
        <w:t xml:space="preserve">中任意一个月份</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不含投标当月</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的财务状况报告（资产负债表和利润表）或由会计师事务所出具的近两年中任意一个年度的审计报告和所附已审财务报告扫描件；</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（7）投标人近</w:t>
      </w:r>
      <w:r>
        <w:rPr>
          <w:rFonts w:hint="eastAsia" w:ascii="宋体" w:hAnsi="宋体" w:eastAsia="宋体" w:cs="宋体"/>
          <w:bCs/>
          <w:color w:val="auto"/>
          <w:sz w:val="24"/>
          <w:szCs w:val="24"/>
          <w:highlight w:val="none"/>
          <w:lang w:eastAsia="zh-CN"/>
        </w:rPr>
        <w:t xml:space="preserve">一年</w:t>
      </w:r>
      <w:r>
        <w:rPr>
          <w:rFonts w:hint="eastAsia" w:ascii="宋体" w:hAnsi="宋体" w:eastAsia="宋体" w:cs="宋体"/>
          <w:bCs/>
          <w:color w:val="auto"/>
          <w:sz w:val="24"/>
          <w:szCs w:val="24"/>
          <w:highlight w:val="none"/>
        </w:rPr>
        <w:t xml:space="preserve">中任意一个月份</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不含投标当月</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的依法缴纳税收的相关材料（提供相关主管部门证明或银行代扣证明）扫描件；</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（8）投标人近</w:t>
      </w:r>
      <w:r>
        <w:rPr>
          <w:rFonts w:hint="eastAsia" w:ascii="宋体" w:hAnsi="宋体" w:eastAsia="宋体" w:cs="宋体"/>
          <w:bCs/>
          <w:color w:val="auto"/>
          <w:sz w:val="24"/>
          <w:szCs w:val="24"/>
          <w:highlight w:val="none"/>
          <w:lang w:eastAsia="zh-CN"/>
        </w:rPr>
        <w:t xml:space="preserve">一年</w:t>
      </w:r>
      <w:r>
        <w:rPr>
          <w:rFonts w:hint="eastAsia" w:ascii="宋体" w:hAnsi="宋体" w:eastAsia="宋体" w:cs="宋体"/>
          <w:bCs/>
          <w:color w:val="auto"/>
          <w:sz w:val="24"/>
          <w:szCs w:val="24"/>
          <w:highlight w:val="none"/>
        </w:rPr>
        <w:t xml:space="preserve">中任意一个月份</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不含投标当月</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的依法缴纳社会保障资金的相关材料（提供相关主管部门证明或银行代扣证明）扫描件；</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（9）承诺书（格式见附件）；</w:t>
      </w:r>
      <w:r/>
    </w:p>
    <w:p>
      <w:pPr>
        <w:ind w:firstLine="480"/>
        <w:spacing w:line="360" w:lineRule="auto"/>
        <w:rPr>
          <w:rFonts w:hint="eastAsia" w:ascii="宋体" w:hAnsi="宋体" w:eastAsia="宋体" w:cs="宋体"/>
          <w:bCs/>
          <w:color w:val="auto"/>
          <w:sz w:val="24"/>
          <w:szCs w:val="24"/>
          <w:highlight w:val="none"/>
        </w:rPr>
      </w:pPr>
      <w:r/>
      <w:bookmarkStart w:id="10" w:name="_Hlk23510977"/>
      <w:r/>
      <w:bookmarkStart w:id="11" w:name="_Hlk529436263"/>
      <w:r>
        <w:rPr>
          <w:rFonts w:hint="eastAsia" w:ascii="宋体" w:hAnsi="宋体" w:eastAsia="宋体" w:cs="宋体"/>
          <w:bCs/>
          <w:color w:val="auto"/>
          <w:sz w:val="24"/>
          <w:szCs w:val="24"/>
          <w:highlight w:val="none"/>
        </w:rPr>
        <w:t xml:space="preserve">（1</w:t>
      </w:r>
      <w:r>
        <w:rPr>
          <w:rFonts w:hint="eastAsia" w:ascii="宋体" w:hAnsi="宋体" w:eastAsia="宋体" w:cs="宋体"/>
          <w:bCs/>
          <w:color w:val="auto"/>
          <w:sz w:val="24"/>
          <w:szCs w:val="24"/>
          <w:highlight w:val="none"/>
          <w:lang w:val="en-US" w:eastAsia="zh-CN"/>
        </w:rPr>
        <w:t xml:space="preserve">0</w:t>
      </w:r>
      <w:r>
        <w:rPr>
          <w:rFonts w:hint="eastAsia" w:ascii="宋体" w:hAnsi="宋体" w:eastAsia="宋体" w:cs="宋体"/>
          <w:bCs/>
          <w:color w:val="auto"/>
          <w:sz w:val="24"/>
          <w:szCs w:val="24"/>
          <w:highlight w:val="none"/>
        </w:rPr>
        <w:t xml:space="preserve">）供应商应为中型企业/小型企业/微型企业/监狱企业/残疾人福利企业，如为中小微企业的提供《中小企业声明函》（格式见附件）；如为监狱和戒毒企业的，按照财政部《司法部关于政府采购支持监狱企业发展有关问题》（财库〔2014〕68号）的规定提供由省级以上监狱管理局、戒毒管理局（含新疆生产建设兵团）出具的属于监狱企业的证明文件扫描件加盖磋商供应商电子公章；如为残疾人福利性单位的提供《残疾人福利性单位声明函》（格式见附件）；</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3.</w:t>
      </w:r>
      <w:bookmarkEnd w:id="10"/>
      <w:r/>
      <w:bookmarkEnd w:id="11"/>
      <w:r>
        <w:rPr>
          <w:rFonts w:hint="eastAsia" w:ascii="宋体" w:hAnsi="宋体" w:eastAsia="宋体" w:cs="宋体"/>
          <w:bCs/>
          <w:color w:val="auto"/>
          <w:sz w:val="24"/>
          <w:szCs w:val="24"/>
          <w:highlight w:val="none"/>
        </w:rPr>
        <w:t xml:space="preserve">开标一览表（格式见附件）</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4.报价明细表（格式自拟）</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5.服务保障承诺（格式见附件）</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6</w:t>
      </w:r>
      <w:r>
        <w:rPr>
          <w:rFonts w:hint="eastAsia" w:ascii="宋体" w:hAnsi="宋体" w:eastAsia="宋体" w:cs="宋体"/>
          <w:bCs/>
          <w:color w:val="auto"/>
          <w:sz w:val="24"/>
          <w:szCs w:val="24"/>
          <w:highlight w:val="none"/>
        </w:rPr>
        <w:t xml:space="preserve">.投标供应商情况表（格式</w:t>
      </w:r>
      <w:r>
        <w:rPr>
          <w:rFonts w:hint="eastAsia" w:ascii="宋体" w:hAnsi="宋体" w:eastAsia="宋体" w:cs="宋体"/>
          <w:bCs/>
          <w:color w:val="auto"/>
          <w:sz w:val="24"/>
          <w:szCs w:val="24"/>
          <w:highlight w:val="none"/>
          <w:lang w:eastAsia="zh-CN"/>
        </w:rPr>
        <w:t xml:space="preserve">见</w:t>
      </w:r>
      <w:r>
        <w:rPr>
          <w:rFonts w:hint="eastAsia" w:ascii="宋体" w:hAnsi="宋体" w:eastAsia="宋体" w:cs="宋体"/>
          <w:bCs/>
          <w:color w:val="auto"/>
          <w:sz w:val="24"/>
          <w:szCs w:val="24"/>
          <w:highlight w:val="none"/>
        </w:rPr>
        <w:t xml:space="preserve">附件）</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7</w:t>
      </w:r>
      <w:r>
        <w:rPr>
          <w:rFonts w:hint="eastAsia" w:ascii="宋体" w:hAnsi="宋体" w:eastAsia="宋体" w:cs="宋体"/>
          <w:bCs/>
          <w:color w:val="auto"/>
          <w:sz w:val="24"/>
          <w:szCs w:val="24"/>
          <w:highlight w:val="none"/>
        </w:rPr>
        <w:t xml:space="preserve">.人员配备情况表（格式</w:t>
      </w:r>
      <w:r>
        <w:rPr>
          <w:rFonts w:hint="eastAsia" w:ascii="宋体" w:hAnsi="宋体" w:eastAsia="宋体" w:cs="宋体"/>
          <w:bCs/>
          <w:color w:val="auto"/>
          <w:sz w:val="24"/>
          <w:szCs w:val="24"/>
          <w:highlight w:val="none"/>
          <w:lang w:eastAsia="zh-CN"/>
        </w:rPr>
        <w:t xml:space="preserve">见</w:t>
      </w:r>
      <w:r>
        <w:rPr>
          <w:rFonts w:hint="eastAsia" w:ascii="宋体" w:hAnsi="宋体" w:eastAsia="宋体" w:cs="宋体"/>
          <w:bCs/>
          <w:color w:val="auto"/>
          <w:sz w:val="24"/>
          <w:szCs w:val="24"/>
          <w:highlight w:val="none"/>
        </w:rPr>
        <w:t xml:space="preserve">附件）</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8</w:t>
      </w:r>
      <w:r>
        <w:rPr>
          <w:rFonts w:hint="eastAsia" w:ascii="宋体" w:hAnsi="宋体" w:eastAsia="宋体" w:cs="宋体"/>
          <w:bCs/>
          <w:color w:val="auto"/>
          <w:sz w:val="24"/>
          <w:szCs w:val="24"/>
          <w:highlight w:val="none"/>
        </w:rPr>
        <w:t xml:space="preserve">.提供第三章项目需求和有关要求需提供的相关证明材料（如有格式自拟并自行添加）</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9</w:t>
      </w:r>
      <w:r>
        <w:rPr>
          <w:rFonts w:hint="eastAsia" w:ascii="宋体" w:hAnsi="宋体" w:eastAsia="宋体" w:cs="宋体"/>
          <w:bCs/>
          <w:color w:val="auto"/>
          <w:sz w:val="24"/>
          <w:szCs w:val="24"/>
          <w:highlight w:val="none"/>
        </w:rPr>
        <w:t xml:space="preserve">.评分标准中对应</w:t>
      </w:r>
      <w:r>
        <w:rPr>
          <w:rFonts w:hint="eastAsia" w:ascii="宋体" w:hAnsi="宋体" w:eastAsia="宋体" w:cs="宋体"/>
          <w:bCs/>
          <w:color w:val="auto"/>
          <w:sz w:val="24"/>
          <w:szCs w:val="24"/>
          <w:highlight w:val="none"/>
          <w:lang w:eastAsia="zh-CN"/>
        </w:rPr>
        <w:t xml:space="preserve">的其他</w:t>
      </w:r>
      <w:r>
        <w:rPr>
          <w:rFonts w:hint="eastAsia" w:ascii="宋体" w:hAnsi="宋体" w:eastAsia="宋体" w:cs="宋体"/>
          <w:bCs/>
          <w:color w:val="auto"/>
          <w:sz w:val="24"/>
          <w:szCs w:val="24"/>
          <w:highlight w:val="none"/>
        </w:rPr>
        <w:t xml:space="preserve">所需证明材料（如有自行添加）</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w:t>
      </w:r>
      <w:r>
        <w:rPr>
          <w:rFonts w:hint="eastAsia" w:ascii="宋体" w:hAnsi="宋体" w:eastAsia="宋体" w:cs="宋体"/>
          <w:bCs/>
          <w:color w:val="auto"/>
          <w:sz w:val="24"/>
          <w:szCs w:val="24"/>
          <w:highlight w:val="none"/>
          <w:lang w:val="en-US" w:eastAsia="zh-CN"/>
        </w:rPr>
        <w:t xml:space="preserve">0</w:t>
      </w:r>
      <w:r>
        <w:rPr>
          <w:rFonts w:hint="eastAsia" w:ascii="宋体" w:hAnsi="宋体" w:eastAsia="宋体" w:cs="宋体"/>
          <w:bCs/>
          <w:color w:val="auto"/>
          <w:sz w:val="24"/>
          <w:szCs w:val="24"/>
          <w:highlight w:val="none"/>
        </w:rPr>
        <w:t xml:space="preserve">.要求采购人提供的配合（如有格式自拟并自行添加）</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w:t>
      </w:r>
      <w:r>
        <w:rPr>
          <w:rFonts w:hint="eastAsia" w:ascii="宋体" w:hAnsi="宋体" w:eastAsia="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eastAsia="zh-CN"/>
        </w:rPr>
        <w:t xml:space="preserve">其他</w:t>
      </w:r>
      <w:r>
        <w:rPr>
          <w:rFonts w:hint="eastAsia" w:ascii="宋体" w:hAnsi="宋体" w:eastAsia="宋体" w:cs="宋体"/>
          <w:bCs/>
          <w:color w:val="auto"/>
          <w:sz w:val="24"/>
          <w:szCs w:val="24"/>
          <w:highlight w:val="none"/>
        </w:rPr>
        <w:t xml:space="preserve">（投标人认为有必要提供的声明和文件，如有格式自拟并自行添加）</w:t>
      </w:r>
      <w:r/>
    </w:p>
    <w:p>
      <w:pPr>
        <w:ind w:firstLine="480"/>
        <w:spacing w:line="360" w:lineRule="auto"/>
        <w:rPr>
          <w:rFonts w:hint="eastAsia" w:ascii="宋体" w:hAnsi="宋体" w:eastAsia="宋体" w:cs="宋体"/>
          <w:b/>
          <w:color w:val="auto"/>
          <w:sz w:val="24"/>
          <w:szCs w:val="24"/>
          <w:highlight w:val="none"/>
        </w:rPr>
      </w:pPr>
      <w:r>
        <w:rPr>
          <w:rFonts w:hint="eastAsia" w:ascii="宋体" w:hAnsi="宋体" w:eastAsia="宋体" w:cs="宋体"/>
          <w:bCs/>
          <w:color w:val="auto"/>
          <w:sz w:val="24"/>
          <w:szCs w:val="24"/>
          <w:highlight w:val="none"/>
        </w:rPr>
        <w:t xml:space="preserve">1</w:t>
      </w:r>
      <w:r>
        <w:rPr>
          <w:rFonts w:hint="eastAsia" w:ascii="宋体" w:hAnsi="宋体" w:eastAsia="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rPr>
        <w:t xml:space="preserve">.服务方案</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上述1-8项投标人必须按要求全部提供，否则投标文件无效。如上述资格证明文件遇年检、换证，则必须提供法定年检、换证单位出具的有效证明扫描件。如上述资格证明文件第（6）（7）（8）三项遇有国家相关政策规定可不具备的，必须提供相关政策规定或相关单位出具的有效证明扫描件。投标人法定代表人或法定代表人授权代表为外籍、港、澳、台地区人士的，其身份证明须提供有效的护照或港澳同胞来往内地通行证、台湾同胞来往大陆通行证，</w:t>
      </w:r>
      <w:r>
        <w:rPr>
          <w:rFonts w:hint="eastAsia" w:ascii="宋体" w:hAnsi="宋体" w:eastAsia="宋体" w:cs="宋体"/>
          <w:bCs/>
          <w:color w:val="auto"/>
          <w:sz w:val="24"/>
          <w:szCs w:val="24"/>
          <w:highlight w:val="none"/>
          <w:lang w:eastAsia="zh-CN"/>
        </w:rPr>
        <w:t xml:space="preserve">或其他可以</w:t>
      </w:r>
      <w:r>
        <w:rPr>
          <w:rFonts w:hint="eastAsia" w:ascii="宋体" w:hAnsi="宋体" w:eastAsia="宋体" w:cs="宋体"/>
          <w:bCs/>
          <w:color w:val="auto"/>
          <w:sz w:val="24"/>
          <w:szCs w:val="24"/>
          <w:highlight w:val="none"/>
        </w:rPr>
        <w:t xml:space="preserve">在中国大陆有效居留的许可证明。</w:t>
      </w:r>
      <w:r/>
    </w:p>
    <w:p>
      <w:pPr>
        <w:ind w:firstLine="482"/>
        <w:spacing w:line="360" w:lineRule="auto"/>
        <w:rPr>
          <w:rFonts w:hint="eastAsia" w:ascii="宋体" w:hAnsi="宋体" w:eastAsia="宋体" w:cs="宋体"/>
          <w:bCs/>
          <w:color w:val="auto"/>
          <w:sz w:val="24"/>
          <w:szCs w:val="24"/>
          <w:highlight w:val="none"/>
        </w:rPr>
      </w:pPr>
      <w:r/>
      <w:bookmarkStart w:id="12" w:name="_Toc112006916"/>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rPr>
        <w:t xml:space="preserve">六</w:t>
      </w: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rPr>
        <w:t xml:space="preserve">投标文件的要求：</w:t>
      </w:r>
      <w:bookmarkEnd w:id="12"/>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1.所有文件、往来函件均应使用简体中文</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规格、型号辅助符号例外</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2.投标文件由投标人按给定格式如实填写</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编写</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，须有法人</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盖章</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、法定代表人或法定代表人授权代表签字或盖章，方为有效，未尽事宜可自行补充。</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zh-CN"/>
        </w:rPr>
        <w:t xml:space="preserve">3.如无特别说明，</w:t>
      </w:r>
      <w:r>
        <w:rPr>
          <w:rFonts w:hint="eastAsia" w:ascii="宋体" w:hAnsi="宋体" w:eastAsia="宋体" w:cs="宋体"/>
          <w:bCs/>
          <w:color w:val="auto"/>
          <w:sz w:val="24"/>
          <w:szCs w:val="24"/>
          <w:highlight w:val="none"/>
        </w:rPr>
        <w:t xml:space="preserve">投标人报价一律以人民币为投标结算货币，结算单位为“元”。</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4.投标文件格式部分，应由投标人按给定格式提供，不得更改。</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5.投标人在制作电子投标文件时，请正确关联到对应</w:t>
      </w:r>
      <w:r>
        <w:rPr>
          <w:rFonts w:hint="eastAsia" w:ascii="宋体" w:hAnsi="宋体" w:eastAsia="宋体" w:cs="宋体"/>
          <w:bCs/>
          <w:color w:val="auto"/>
          <w:sz w:val="24"/>
          <w:szCs w:val="24"/>
          <w:highlight w:val="none"/>
          <w:lang w:eastAsia="zh-CN"/>
        </w:rPr>
        <w:t xml:space="preserve">页面</w:t>
      </w:r>
      <w:r>
        <w:rPr>
          <w:rFonts w:hint="eastAsia" w:ascii="宋体" w:hAnsi="宋体" w:eastAsia="宋体" w:cs="宋体"/>
          <w:bCs/>
          <w:color w:val="auto"/>
          <w:sz w:val="24"/>
          <w:szCs w:val="24"/>
          <w:highlight w:val="none"/>
        </w:rPr>
        <w:t xml:space="preserve">，在评审过程中，评审专家如因在相对应页面找不到该相关联的文件，由此产生的后果由投标人自行承担。</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6.投标费用自理。</w:t>
      </w:r>
      <w:r/>
    </w:p>
    <w:p>
      <w:pPr>
        <w:ind w:firstLine="482"/>
        <w:spacing w:line="360" w:lineRule="auto"/>
        <w:rPr>
          <w:rFonts w:hint="eastAsia" w:ascii="宋体" w:hAnsi="宋体" w:eastAsia="宋体" w:cs="宋体"/>
          <w:b/>
          <w:color w:val="auto"/>
          <w:sz w:val="24"/>
          <w:szCs w:val="24"/>
          <w:highlight w:val="none"/>
        </w:rPr>
      </w:pPr>
      <w:r/>
      <w:bookmarkStart w:id="13" w:name="_Toc112006917"/>
      <w:r/>
      <w:bookmarkStart w:id="14" w:name="_Toc112006918"/>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rPr>
        <w:t xml:space="preserve">七</w:t>
      </w: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rPr>
        <w:t xml:space="preserve"> 网上投标</w:t>
      </w:r>
      <w:bookmarkEnd w:id="13"/>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1.投标人应由其法定代表人或法定代表人授权代表在规定的网上投标时间内，凭CA数字证书登陆江苏省政府采购（苏采云）平台获取招标文件，在苏采云投标客户端制作投标文件（电子数据），并在投标截止时间之前上传投标文件。</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2.投标人应对CA数字证书妥善保管，如被他人盗用投标，后果自负。</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3.投标人按招标文件规定的网上解密时间进行解密，如未按时解密后果自负。</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4.投标人应当对招标文件提出的要求和条件作出实质性响应，并在电子投标系统逐条应答。</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5.投标人应对要求提供的资格证明文件（如资质证书、资格证书）、技术资料（如白皮书、彩页、手册、检测报告等）扫描上传至投标系统。</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6.</w:t>
      </w:r>
      <w:r>
        <w:rPr>
          <w:rFonts w:hint="eastAsia" w:ascii="宋体" w:hAnsi="宋体" w:eastAsia="宋体" w:cs="宋体"/>
          <w:color w:val="auto"/>
          <w:sz w:val="24"/>
          <w:szCs w:val="24"/>
          <w:highlight w:val="none"/>
        </w:rPr>
        <w:t xml:space="preserve">投标人进行网上投标请参照</w:t>
      </w:r>
      <w:r>
        <w:rPr>
          <w:rFonts w:hint="eastAsia" w:ascii="宋体" w:hAnsi="宋体" w:eastAsia="宋体" w:cs="宋体"/>
          <w:bCs/>
          <w:color w:val="auto"/>
          <w:sz w:val="24"/>
          <w:szCs w:val="24"/>
          <w:highlight w:val="none"/>
        </w:rPr>
        <w:t xml:space="preserve">《政府采购项目电子交易管理操作指南</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供应商》。</w:t>
      </w:r>
      <w:r/>
    </w:p>
    <w:p>
      <w:pPr>
        <w:pStyle w:val="1020"/>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特别提醒 ：开标后，投标人须自行准备设备（包括但不限于笔记本电脑、无线网络）登录“江苏省政府采购（苏采云）平台”，按招标文件规定时间解密后，在评标过程中保持在线，等待评标委员会的询标和评标结果，中途不得离开。投标人如未按要求应答，由此所产生的损失及风险由投标人自行承担。</w:t>
      </w:r>
      <w:bookmarkEnd w:id="14"/>
      <w:r/>
      <w:r/>
    </w:p>
    <w:p>
      <w:pPr>
        <w:ind w:firstLine="482"/>
        <w:spacing w:line="360" w:lineRule="auto"/>
        <w:rPr>
          <w:rFonts w:hint="eastAsia" w:ascii="宋体" w:hAnsi="宋体" w:eastAsia="宋体" w:cs="宋体"/>
          <w:b/>
          <w:color w:val="auto"/>
          <w:sz w:val="24"/>
          <w:szCs w:val="24"/>
          <w:highlight w:val="none"/>
        </w:rPr>
      </w:pPr>
      <w:r/>
      <w:bookmarkStart w:id="15" w:name="_Toc112006919"/>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rPr>
        <w:t xml:space="preserve">八</w:t>
      </w: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rPr>
        <w:t xml:space="preserve">无效投标文件的确认：</w:t>
      </w:r>
      <w:bookmarkEnd w:id="15"/>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投标人有下列情况之一者，投标文件无效：</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1.未按规定</w:t>
      </w:r>
      <w:r>
        <w:rPr>
          <w:rFonts w:hint="eastAsia" w:ascii="宋体" w:hAnsi="宋体" w:eastAsia="宋体" w:cs="宋体"/>
          <w:bCs/>
          <w:color w:val="auto"/>
          <w:sz w:val="24"/>
          <w:szCs w:val="24"/>
          <w:highlight w:val="none"/>
          <w:lang w:eastAsia="zh-CN"/>
        </w:rPr>
        <w:t xml:space="preserve">缴纳</w:t>
      </w:r>
      <w:r>
        <w:rPr>
          <w:rFonts w:hint="eastAsia" w:ascii="宋体" w:hAnsi="宋体" w:eastAsia="宋体" w:cs="宋体"/>
          <w:bCs/>
          <w:color w:val="auto"/>
          <w:sz w:val="24"/>
          <w:szCs w:val="24"/>
          <w:highlight w:val="none"/>
        </w:rPr>
        <w:t xml:space="preserve">投标保证金的；（本项目无需保证金）</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2.电子投标文件未按规定的期限上传（递交）的；</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3.供应商在苏采云平台规定的时间内未成功解密电子投标文件的；</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4.未按采购文件要求上传电子投标文件的；</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5.供应商未按采购文件要求解密电子投标文件的；</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6.供应商不具备采购文件中规定的资格要求或未按采购文件规定的要求提供资格、资信证明文件的；</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7.投标文件内容不全或不符合采购文件中规定的实质性要求和条件的；</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8.供应商的法定代表人授权代表，无法定代表人授权委托书的；</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9.供应商同一标段提交两个（含两个）以上不同的报价的；供应商同一标段用两个</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含两个</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以上规格型号产品进行响应的；</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10.供应商被列入失信被执行人、重大税收违法案件当事人名单、政府采购严重违法失信行为记录名单及其他不符合《中华人民共和国政府采购法》第二十二条规</w:t>
      </w:r>
      <w:r>
        <w:rPr>
          <w:rFonts w:hint="eastAsia" w:ascii="宋体" w:hAnsi="宋体" w:eastAsia="宋体" w:cs="宋体"/>
          <w:bCs/>
          <w:color w:val="auto"/>
          <w:sz w:val="24"/>
          <w:szCs w:val="24"/>
          <w:highlight w:val="none"/>
          <w:lang w:eastAsia="zh-CN"/>
        </w:rPr>
        <w:t xml:space="preserve">定的</w:t>
      </w:r>
      <w:r>
        <w:rPr>
          <w:rFonts w:hint="eastAsia" w:ascii="宋体" w:hAnsi="宋体" w:eastAsia="宋体" w:cs="宋体"/>
          <w:bCs/>
          <w:color w:val="auto"/>
          <w:sz w:val="24"/>
          <w:szCs w:val="24"/>
          <w:highlight w:val="none"/>
        </w:rPr>
        <w:t xml:space="preserve">条件的；</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11.投标文件未按采购文件规定的格式、内容和要求填写、制作的；</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12.投标文件书写潦草、图片及字迹模糊不清、无法辨认的；</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13.投标文件含有采购文件未允许提供的选择性内容的；</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14.投标文件含有采购人不能接受的附加条件的；</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15.提供虚假材料的（包括工商营业执照、财务报表、资格、资信证明文件等）；</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16.电子投标文件未加盖供应商公章及法定代表人或授权代表签字或盖章的；</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17.供应商未遵循公平竞争的原则，恶意串通，妨碍其他供应商的竞争行为，损害采购人或者其他供应商的合法权益的。</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18.不同供应商的投标文件的目录序号、排版格式、文字风格等存在明显的相似性或一致性，特征显示由同一单位或者同一个人编制的；</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19.不同供应商委托同一单位或者个人办理响应报价事宜的；</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20.不同供应商投标文件载明的项目管理成员或者联系人员为同一人的；</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21.不同供应商的投标文件内容存在非正常一致、项目组成员出现同一人、投标文件中错误（或异常）一致或雷同、电子文档信息一致或雷同的；</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22.不同供应商报价细目呈明显规律性变化，或恶意串通其他供应商，故意哄抬价格或压价的；</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23.不同供应商聘请同一人为其投标提供技术或经济咨询服务的；</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24.不同供应商的单位负责人为同一人或者存在直接控股、管理关系的；</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25.不同供应商的委托代理人、项目负责人以及其他相关人员有在同一个单位缴纳社会保险的；</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26.同一投标文件中单位名称落款与公章不是同一单位的；</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27.除单一来源外，供应商为本项目提供整体设计、规范编制或者项目管理、监理、检测等服务的； </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28.超过采购文件规定的预算金额/最高限价；</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29.报价畸高或畸低，但总报价与各分项报价不能相互对应，在询标时没有合理的解释或者不能提供计算依据和报价依据的；</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30.评审小组认为供应商的报价明显低于其他通过符合性审查供应商的报价，有可能影响产品质量或者不能诚信履约的，应当要求其在合理的时间（半小时）内通过苏采云平台（使用“CA数字证书”</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加盖电子签章）提供书面说明，必要时提交相关证明材料；供应商不能证明其报价合理性的，评审小组应当将其作为无效响应处理</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31.投标文件报价出现前后不一致且供应商对修正后的报价不确认的；</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32.未通过初步资格性审查、投标文件资格性检查、投标文件符合性检查的；</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33.投标文件同一方案有选择性报价且未声明以哪一个为准的；</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34.投标文件被本项目评委确认为无效投标文件的；</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35.改变采购文件规定的暂定价格或不可竞争费用的；改变采购文件规定的服务期限、</w:t>
      </w:r>
      <w:r>
        <w:rPr>
          <w:rFonts w:hint="eastAsia" w:ascii="宋体" w:hAnsi="宋体" w:eastAsia="宋体" w:cs="宋体"/>
          <w:bCs/>
          <w:color w:val="auto"/>
          <w:sz w:val="24"/>
          <w:szCs w:val="24"/>
          <w:highlight w:val="none"/>
          <w:lang w:eastAsia="zh-CN"/>
        </w:rPr>
        <w:t xml:space="preserve">逾期</w:t>
      </w:r>
      <w:r>
        <w:rPr>
          <w:rFonts w:hint="eastAsia" w:ascii="宋体" w:hAnsi="宋体" w:eastAsia="宋体" w:cs="宋体"/>
          <w:bCs/>
          <w:color w:val="auto"/>
          <w:sz w:val="24"/>
          <w:szCs w:val="24"/>
          <w:highlight w:val="none"/>
        </w:rPr>
        <w:t xml:space="preserve">违约金 、质量标准及质量违约金的；</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36.不同供应商的投标保证金从同一单位或者个人的账户转出；（本项目无需投标保证金）</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37.不同投标供应商投标文件中的项目相关人员出现同一人的（设备生产厂人员和特邀设备维修保养人员除外）；</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38.不同投标供应商的投标文件由同一台电脑编制或者同</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把数字证书加密锁加密或者同一台附属设备打印的；</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39.各投标供应商的投标文件上传使用的MAC地址和IP地址</w:t>
      </w:r>
      <w:r>
        <w:rPr>
          <w:rFonts w:hint="eastAsia" w:ascii="宋体" w:hAnsi="宋体" w:eastAsia="宋体" w:cs="宋体"/>
          <w:bCs/>
          <w:color w:val="auto"/>
          <w:sz w:val="24"/>
          <w:szCs w:val="24"/>
          <w:highlight w:val="none"/>
          <w:lang w:eastAsia="zh-CN"/>
        </w:rPr>
        <w:t xml:space="preserve">一致</w:t>
      </w:r>
      <w:r>
        <w:rPr>
          <w:rFonts w:hint="eastAsia" w:ascii="宋体" w:hAnsi="宋体" w:eastAsia="宋体" w:cs="宋体"/>
          <w:bCs/>
          <w:color w:val="auto"/>
          <w:sz w:val="24"/>
          <w:szCs w:val="24"/>
          <w:highlight w:val="none"/>
        </w:rPr>
        <w:t xml:space="preserve">的，各投标供应商从同一个供应商单位或者同一个自然人的互联网协议地址下载采购文件或上传投标文件、不同投标文件留有相同标记标识或存在两处以上一致性错误或雷同等情况，视为投标供应商相互围标、串标，其报价无效；</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40.电子投标文件与投标文件要求格式不一致而无法导入计算机评标系统；</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41.启用投标文件电子文本的项目，投标供应商因自身原因造成投标文件电子文本无法导入应急评标系统的，视为放弃其投标报价；</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42.投标文件内容不全或不符合法律法规和投标文件中规定的其他实质性要求的；</w:t>
      </w:r>
      <w:r/>
    </w:p>
    <w:p>
      <w:pPr>
        <w:ind w:firstLine="480"/>
        <w:spacing w:line="360" w:lineRule="auto"/>
        <w:rPr>
          <w:rFonts w:hint="eastAsia" w:ascii="宋体" w:hAnsi="宋体" w:eastAsia="宋体" w:cs="宋体"/>
          <w:b/>
          <w:color w:val="auto"/>
          <w:sz w:val="24"/>
          <w:szCs w:val="24"/>
          <w:highlight w:val="none"/>
        </w:rPr>
      </w:pPr>
      <w:r>
        <w:rPr>
          <w:rFonts w:hint="eastAsia" w:ascii="宋体" w:hAnsi="宋体" w:eastAsia="宋体" w:cs="宋体"/>
          <w:bCs/>
          <w:color w:val="auto"/>
          <w:sz w:val="24"/>
          <w:szCs w:val="24"/>
          <w:highlight w:val="none"/>
        </w:rPr>
        <w:t xml:space="preserve">43.法律法规和采购文件规定的其他无效情形。</w:t>
      </w:r>
      <w:r/>
    </w:p>
    <w:p>
      <w:pPr>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rPr>
        <w:t xml:space="preserve">九</w:t>
      </w: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rPr>
        <w:t xml:space="preserve">开标、评标：</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1.</w:t>
      </w:r>
      <w:r>
        <w:rPr>
          <w:rFonts w:hint="eastAsia" w:ascii="宋体" w:hAnsi="宋体" w:eastAsia="宋体" w:cs="宋体"/>
          <w:bCs/>
          <w:color w:val="auto"/>
          <w:sz w:val="24"/>
          <w:szCs w:val="24"/>
          <w:highlight w:val="none"/>
        </w:rPr>
        <w:t xml:space="preserve">所有投标单位在招标文件规定的时间内解密各自投标文件。</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2.投标截止时间后参加投标的供应商或解密投标文件的供应商不足三家的，不开标；开标后，所有投标人可在线上开标大厅中看到所有投标人的投标报价。</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3.</w:t>
      </w:r>
      <w:r>
        <w:rPr>
          <w:rFonts w:hint="eastAsia" w:ascii="宋体" w:hAnsi="宋体" w:eastAsia="宋体" w:cs="宋体"/>
          <w:bCs/>
          <w:color w:val="auto"/>
          <w:sz w:val="24"/>
          <w:szCs w:val="24"/>
          <w:highlight w:val="none"/>
        </w:rPr>
        <w:t xml:space="preserve">投标文件的审查</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 投标文件报价出现前后不一致的，按照下列规定修正： </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①</w:t>
      </w:r>
      <w:r>
        <w:rPr>
          <w:rFonts w:hint="eastAsia" w:ascii="宋体" w:hAnsi="宋体" w:eastAsia="宋体" w:cs="宋体"/>
          <w:bCs/>
          <w:color w:val="auto"/>
          <w:sz w:val="24"/>
          <w:szCs w:val="24"/>
          <w:highlight w:val="none"/>
        </w:rPr>
        <w:tab/>
      </w:r>
      <w:r>
        <w:rPr>
          <w:rFonts w:hint="eastAsia" w:ascii="宋体" w:hAnsi="宋体" w:eastAsia="宋体" w:cs="宋体"/>
          <w:bCs/>
          <w:color w:val="auto"/>
          <w:sz w:val="24"/>
          <w:szCs w:val="24"/>
          <w:highlight w:val="none"/>
        </w:rPr>
        <w:t xml:space="preserve">投标文件中开标一览表（报价表）内容与投标文件中相应内容不一致的，以开标一览表（报价表）为准；</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②</w:t>
      </w:r>
      <w:r>
        <w:rPr>
          <w:rFonts w:hint="eastAsia" w:ascii="宋体" w:hAnsi="宋体" w:eastAsia="宋体" w:cs="宋体"/>
          <w:bCs/>
          <w:color w:val="auto"/>
          <w:sz w:val="24"/>
          <w:szCs w:val="24"/>
          <w:highlight w:val="none"/>
        </w:rPr>
        <w:tab/>
      </w:r>
      <w:r>
        <w:rPr>
          <w:rFonts w:hint="eastAsia" w:ascii="宋体" w:hAnsi="宋体" w:eastAsia="宋体" w:cs="宋体"/>
          <w:bCs/>
          <w:color w:val="auto"/>
          <w:sz w:val="24"/>
          <w:szCs w:val="24"/>
          <w:highlight w:val="none"/>
        </w:rPr>
        <w:t xml:space="preserve">大写金额和小写金额不一致的，以大写金额为准；</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③</w:t>
      </w:r>
      <w:r>
        <w:rPr>
          <w:rFonts w:hint="eastAsia" w:ascii="宋体" w:hAnsi="宋体" w:eastAsia="宋体" w:cs="宋体"/>
          <w:bCs/>
          <w:color w:val="auto"/>
          <w:sz w:val="24"/>
          <w:szCs w:val="24"/>
          <w:highlight w:val="none"/>
        </w:rPr>
        <w:tab/>
      </w:r>
      <w:r>
        <w:rPr>
          <w:rFonts w:hint="eastAsia" w:ascii="宋体" w:hAnsi="宋体" w:eastAsia="宋体" w:cs="宋体"/>
          <w:bCs/>
          <w:color w:val="auto"/>
          <w:sz w:val="24"/>
          <w:szCs w:val="24"/>
          <w:highlight w:val="none"/>
        </w:rPr>
        <w:t xml:space="preserve">单价金额小数点或者百分比有明显错位的，以开标一览表的总价为准，并修改单价；</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④</w:t>
      </w:r>
      <w:r>
        <w:rPr>
          <w:rFonts w:hint="eastAsia" w:ascii="宋体" w:hAnsi="宋体" w:eastAsia="宋体" w:cs="宋体"/>
          <w:bCs/>
          <w:color w:val="auto"/>
          <w:sz w:val="24"/>
          <w:szCs w:val="24"/>
          <w:highlight w:val="none"/>
        </w:rPr>
        <w:tab/>
      </w:r>
      <w:r>
        <w:rPr>
          <w:rFonts w:hint="eastAsia" w:ascii="宋体" w:hAnsi="宋体" w:eastAsia="宋体" w:cs="宋体"/>
          <w:bCs/>
          <w:color w:val="auto"/>
          <w:sz w:val="24"/>
          <w:szCs w:val="24"/>
          <w:highlight w:val="none"/>
        </w:rPr>
        <w:t xml:space="preserve">总价金额与按单价汇总金额不一致的，以单价金额计算结果为准。</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同时出现两种以上不一致的，按照前款规定的顺序修正。修正后的报价评标委员会应当以书面形式要求投标人作出必要的澄清、说明或者补正，经投标人确认后产生约束力，投标人不确认的，其投标无效。</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2</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对不同文字文本投标文件的解释发生异议的，以中文文本为准。</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3</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投标人未参加开标的，视同认可开标结果。</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4.</w:t>
      </w:r>
      <w:r>
        <w:rPr>
          <w:rFonts w:hint="eastAsia" w:ascii="宋体" w:hAnsi="宋体" w:eastAsia="宋体" w:cs="宋体"/>
          <w:bCs/>
          <w:color w:val="auto"/>
          <w:sz w:val="24"/>
          <w:szCs w:val="24"/>
          <w:highlight w:val="none"/>
        </w:rPr>
        <w:t xml:space="preserve">评标程序</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评标工作由</w:t>
      </w:r>
      <w:r>
        <w:rPr>
          <w:rFonts w:hint="eastAsia" w:ascii="宋体" w:hAnsi="宋体" w:eastAsia="宋体" w:cs="宋体"/>
          <w:bCs/>
          <w:color w:val="auto"/>
          <w:sz w:val="24"/>
          <w:szCs w:val="24"/>
          <w:highlight w:val="none"/>
          <w:lang w:eastAsia="zh-CN"/>
        </w:rPr>
        <w:t xml:space="preserve">江苏经天纬地建设项目管理有限公司</w:t>
      </w:r>
      <w:r>
        <w:rPr>
          <w:rFonts w:hint="eastAsia" w:ascii="宋体" w:hAnsi="宋体" w:eastAsia="宋体" w:cs="宋体"/>
          <w:bCs/>
          <w:color w:val="auto"/>
          <w:sz w:val="24"/>
          <w:szCs w:val="24"/>
          <w:highlight w:val="none"/>
        </w:rPr>
        <w:t xml:space="preserve">负责组织，具体评标事务由依法组建的评标委员会负责。</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1</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投标文件初审。初审分为资格性检查和符合性检查。</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A．资格性检查。采购人依据法律法规和招标文件的规定，对投标文件中的资格证明、投标（报价）承诺函等进行审查；通过“信用中国”网站（www.creditchina.gov.cn）、中国政府采购网</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www.ccgp.gov.cn</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查询投标人在投标截止时间之前，是否被列入失信被执行人、重大税收违法案件当事人名单、政府采购严重违法失信行为记录名单，以确定投标人是否具备投标资格。信用查询结果以网页打印的形式留存并归档。</w:t>
      </w:r>
      <w:r/>
    </w:p>
    <w:p>
      <w:pPr>
        <w:jc w:val="center"/>
        <w:spacing w:line="440" w:lineRule="exact"/>
        <w:tabs>
          <w:tab w:val="left" w:pos="480" w:leader="none"/>
        </w:tabs>
        <w:rPr>
          <w:rFonts w:hint="eastAsia" w:ascii="宋体" w:hAnsi="宋体" w:eastAsia="宋体" w:cs="宋体"/>
          <w:b/>
          <w:color w:val="auto"/>
          <w:sz w:val="24"/>
          <w:szCs w:val="24"/>
          <w:highlight w:val="none"/>
        </w:rPr>
        <w:outlineLvl w:val="0"/>
      </w:pPr>
      <w:r>
        <w:rPr>
          <w:rFonts w:hint="eastAsia" w:ascii="宋体" w:hAnsi="宋体" w:eastAsia="宋体" w:cs="宋体"/>
          <w:b/>
          <w:color w:val="auto"/>
          <w:sz w:val="24"/>
          <w:szCs w:val="24"/>
          <w:highlight w:val="none"/>
        </w:rPr>
        <w:t xml:space="preserve">资格性审查表</w:t>
      </w:r>
      <w:r/>
    </w:p>
    <w:tbl>
      <w:tblPr>
        <w:tblStyle w:val="733"/>
        <w:tblW w:w="8959" w:type="dxa"/>
        <w:jc w:val="center"/>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649"/>
        <w:gridCol w:w="3076"/>
        <w:gridCol w:w="5234"/>
      </w:tblGrid>
      <w:tr>
        <w:trPr>
          <w:jc w:val="center"/>
          <w:trHeight w:val="564"/>
        </w:trPr>
        <w:tc>
          <w:tcPr>
            <w:tcW w:w="649" w:type="dxa"/>
            <w:vAlign w:val="center"/>
            <w:textDirection w:val="lrTb"/>
            <w:noWrap/>
          </w:tcPr>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序号</w:t>
            </w:r>
            <w:r/>
          </w:p>
        </w:tc>
        <w:tc>
          <w:tcPr>
            <w:gridSpan w:val="2"/>
            <w:tcW w:w="8310" w:type="dxa"/>
            <w:vAlign w:val="center"/>
            <w:textDirection w:val="lrTb"/>
            <w:noWrap/>
          </w:tcPr>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资格审查内容</w:t>
            </w:r>
            <w:r/>
          </w:p>
        </w:tc>
      </w:tr>
      <w:tr>
        <w:trPr>
          <w:jc w:val="center"/>
          <w:trHeight w:val="519"/>
        </w:trPr>
        <w:tc>
          <w:tcPr>
            <w:tcW w:w="649" w:type="dxa"/>
            <w:vAlign w:val="center"/>
            <w:textDirection w:val="lrTb"/>
            <w:noWrap/>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3076" w:type="dxa"/>
            <w:vAlign w:val="center"/>
            <w:textDirection w:val="lrTb"/>
            <w:noWrap/>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关于资格的声明函</w:t>
            </w:r>
            <w:r/>
          </w:p>
        </w:tc>
        <w:tc>
          <w:tcPr>
            <w:tcW w:w="5234" w:type="dxa"/>
            <w:vAlign w:val="center"/>
            <w:textDirection w:val="lrTb"/>
            <w:noWrap/>
          </w:tcPr>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格式见附件</w:t>
            </w:r>
            <w:r/>
          </w:p>
        </w:tc>
      </w:tr>
      <w:tr>
        <w:trPr>
          <w:jc w:val="center"/>
          <w:trHeight w:val="870"/>
        </w:trPr>
        <w:tc>
          <w:tcPr>
            <w:tcW w:w="649" w:type="dxa"/>
            <w:vAlign w:val="center"/>
            <w:textDirection w:val="lrTb"/>
            <w:noWrap/>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3076" w:type="dxa"/>
            <w:vAlign w:val="center"/>
            <w:textDirection w:val="lrTb"/>
            <w:noWrap/>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具有独立承担民事责任的能力</w:t>
            </w:r>
            <w:r/>
          </w:p>
        </w:tc>
        <w:tc>
          <w:tcPr>
            <w:tcW w:w="5234" w:type="dxa"/>
            <w:vAlign w:val="center"/>
            <w:textDirection w:val="lrTb"/>
            <w:noWrap/>
          </w:tcPr>
          <w:p>
            <w:pPr>
              <w:spacing w:line="360" w:lineRule="auto"/>
              <w:tabs>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具有独立承担民事责任能力的投标人营业执照或相关部门的登记证明文件扫描件</w:t>
            </w:r>
            <w:r/>
          </w:p>
        </w:tc>
      </w:tr>
      <w:tr>
        <w:trPr>
          <w:jc w:val="center"/>
          <w:trHeight w:val="90"/>
        </w:trPr>
        <w:tc>
          <w:tcPr>
            <w:tcW w:w="649" w:type="dxa"/>
            <w:vAlign w:val="center"/>
            <w:textDirection w:val="lrTb"/>
            <w:noWrap/>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3076" w:type="dxa"/>
            <w:vAlign w:val="center"/>
            <w:textDirection w:val="lrTb"/>
            <w:noWrap/>
          </w:tcPr>
          <w:p>
            <w:pPr>
              <w:jc w:val="center"/>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投标人法定代表人授权委托书</w:t>
            </w:r>
            <w:r/>
          </w:p>
        </w:tc>
        <w:tc>
          <w:tcPr>
            <w:tcW w:w="5234" w:type="dxa"/>
            <w:vAlign w:val="center"/>
            <w:textDirection w:val="lrTb"/>
            <w:noWrap/>
          </w:tcPr>
          <w:p>
            <w:pPr>
              <w:spacing w:line="360" w:lineRule="auto"/>
              <w:tabs>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
                <w:bCs/>
                <w:color w:val="auto"/>
                <w:sz w:val="24"/>
                <w:szCs w:val="24"/>
                <w:highlight w:val="none"/>
              </w:rPr>
              <w:t xml:space="preserve">法定代表人亲自参与投标的除外，格式见附件</w:t>
            </w:r>
            <w:r/>
          </w:p>
        </w:tc>
      </w:tr>
      <w:tr>
        <w:trPr>
          <w:jc w:val="center"/>
          <w:trHeight w:val="644"/>
        </w:trPr>
        <w:tc>
          <w:tcPr>
            <w:tcW w:w="649" w:type="dxa"/>
            <w:vAlign w:val="center"/>
            <w:textDirection w:val="lrTb"/>
            <w:noWrap/>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W w:w="3076" w:type="dxa"/>
            <w:vAlign w:val="center"/>
            <w:textDirection w:val="lrTb"/>
            <w:noWrap/>
          </w:tcPr>
          <w:p>
            <w:pPr>
              <w:jc w:val="center"/>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投标人法定代表人身份证扫描件</w:t>
            </w:r>
            <w:r/>
          </w:p>
        </w:tc>
        <w:tc>
          <w:tcPr>
            <w:tcW w:w="5234" w:type="dxa"/>
            <w:vAlign w:val="center"/>
            <w:textDirection w:val="lrTb"/>
            <w:noWrap/>
          </w:tcPr>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身份证应为正、反面</w:t>
            </w:r>
            <w:r/>
          </w:p>
        </w:tc>
      </w:tr>
      <w:tr>
        <w:trPr>
          <w:jc w:val="center"/>
          <w:trHeight w:val="644"/>
        </w:trPr>
        <w:tc>
          <w:tcPr>
            <w:tcW w:w="649" w:type="dxa"/>
            <w:vAlign w:val="center"/>
            <w:textDirection w:val="lrTb"/>
            <w:noWrap/>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tcW w:w="3076" w:type="dxa"/>
            <w:vAlign w:val="center"/>
            <w:textDirection w:val="lrTb"/>
            <w:noWrap/>
          </w:tcPr>
          <w:p>
            <w:pPr>
              <w:jc w:val="center"/>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投标人法定代表人授权代表身份证扫描件</w:t>
            </w:r>
            <w:r/>
          </w:p>
        </w:tc>
        <w:tc>
          <w:tcPr>
            <w:tcW w:w="5234" w:type="dxa"/>
            <w:vAlign w:val="center"/>
            <w:textDirection w:val="lrTb"/>
            <w:noWrap/>
          </w:tcPr>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身份证应为正、反面，法定代表人亲自参加投标的除外</w:t>
            </w:r>
            <w:r/>
          </w:p>
        </w:tc>
      </w:tr>
      <w:tr>
        <w:trPr>
          <w:jc w:val="center"/>
          <w:trHeight w:val="1280"/>
        </w:trPr>
        <w:tc>
          <w:tcPr>
            <w:tcW w:w="649" w:type="dxa"/>
            <w:vAlign w:val="center"/>
            <w:textDirection w:val="lrTb"/>
            <w:noWrap/>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p>
        </w:tc>
        <w:tc>
          <w:tcPr>
            <w:tcW w:w="3076" w:type="dxa"/>
            <w:vAlign w:val="center"/>
            <w:textDirection w:val="lrTb"/>
            <w:noWrap/>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具有良好的商业信誉和健全的财务会计制度</w:t>
            </w:r>
            <w:r/>
          </w:p>
        </w:tc>
        <w:tc>
          <w:tcPr>
            <w:tcW w:w="5234" w:type="dxa"/>
            <w:vAlign w:val="center"/>
            <w:textDirection w:val="lrTb"/>
            <w:noWrap/>
          </w:tcPr>
          <w:p>
            <w:pPr>
              <w:tabs>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投标人近</w:t>
            </w:r>
            <w:r>
              <w:rPr>
                <w:rFonts w:hint="eastAsia" w:ascii="宋体" w:hAnsi="宋体" w:eastAsia="宋体" w:cs="宋体"/>
                <w:bCs/>
                <w:color w:val="auto"/>
                <w:sz w:val="24"/>
                <w:szCs w:val="24"/>
                <w:highlight w:val="none"/>
                <w:lang w:eastAsia="zh-CN"/>
              </w:rPr>
              <w:t xml:space="preserve">一年</w:t>
            </w:r>
            <w:r>
              <w:rPr>
                <w:rFonts w:hint="eastAsia" w:ascii="宋体" w:hAnsi="宋体" w:eastAsia="宋体" w:cs="宋体"/>
                <w:bCs/>
                <w:color w:val="auto"/>
                <w:sz w:val="24"/>
                <w:szCs w:val="24"/>
                <w:highlight w:val="none"/>
              </w:rPr>
              <w:t xml:space="preserve">中任意一个月份</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不含投标当月</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的财务状况报告（资产负债表和利润表）或由会计师事务所出具的近两年中任意一个年度的审计报告和所附已审财务报告扫描件</w:t>
            </w:r>
            <w:r/>
          </w:p>
        </w:tc>
      </w:tr>
      <w:tr>
        <w:trPr>
          <w:jc w:val="center"/>
          <w:trHeight w:val="951"/>
        </w:trPr>
        <w:tc>
          <w:tcPr>
            <w:tcW w:w="649" w:type="dxa"/>
            <w:vAlign w:val="center"/>
            <w:textDirection w:val="lrTb"/>
            <w:noWrap/>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w:t>
            </w:r>
            <w:r/>
          </w:p>
        </w:tc>
        <w:tc>
          <w:tcPr>
            <w:tcW w:w="3076" w:type="dxa"/>
            <w:vAlign w:val="center"/>
            <w:textDirection w:val="lrTb"/>
            <w:noWrap/>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具有依法缴纳税收</w:t>
            </w:r>
            <w:r>
              <w:rPr>
                <w:rFonts w:hint="eastAsia" w:ascii="宋体" w:hAnsi="宋体" w:eastAsia="宋体" w:cs="宋体"/>
                <w:color w:val="auto"/>
                <w:sz w:val="24"/>
                <w:szCs w:val="24"/>
                <w:highlight w:val="none"/>
                <w:lang w:eastAsia="zh-CN"/>
              </w:rPr>
              <w:t xml:space="preserve">的良好记录</w:t>
            </w:r>
            <w:r/>
          </w:p>
        </w:tc>
        <w:tc>
          <w:tcPr>
            <w:tcW w:w="5234" w:type="dxa"/>
            <w:vAlign w:val="top"/>
            <w:textDirection w:val="lrTb"/>
            <w:noWrap/>
          </w:tcPr>
          <w:p>
            <w:pPr>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投标人近</w:t>
            </w:r>
            <w:r>
              <w:rPr>
                <w:rFonts w:hint="eastAsia" w:ascii="宋体" w:hAnsi="宋体" w:eastAsia="宋体" w:cs="宋体"/>
                <w:bCs/>
                <w:color w:val="auto"/>
                <w:sz w:val="24"/>
                <w:szCs w:val="24"/>
                <w:highlight w:val="none"/>
                <w:lang w:eastAsia="zh-CN"/>
              </w:rPr>
              <w:t xml:space="preserve">一年</w:t>
            </w:r>
            <w:r>
              <w:rPr>
                <w:rFonts w:hint="eastAsia" w:ascii="宋体" w:hAnsi="宋体" w:eastAsia="宋体" w:cs="宋体"/>
                <w:bCs/>
                <w:color w:val="auto"/>
                <w:sz w:val="24"/>
                <w:szCs w:val="24"/>
                <w:highlight w:val="none"/>
              </w:rPr>
              <w:t xml:space="preserve">中任意一个月份</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不含投标当月</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的依法缴纳税收的相关材料（提供相关主管部门证明或银行代扣证明）扫描件</w:t>
            </w:r>
            <w:r/>
          </w:p>
        </w:tc>
      </w:tr>
      <w:tr>
        <w:trPr>
          <w:jc w:val="center"/>
          <w:trHeight w:val="943"/>
        </w:trPr>
        <w:tc>
          <w:tcPr>
            <w:tcW w:w="649" w:type="dxa"/>
            <w:vAlign w:val="center"/>
            <w:textDirection w:val="lrTb"/>
            <w:noWrap/>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w:t>
            </w:r>
            <w:r/>
          </w:p>
        </w:tc>
        <w:tc>
          <w:tcPr>
            <w:tcW w:w="3076" w:type="dxa"/>
            <w:vAlign w:val="center"/>
            <w:textDirection w:val="lrTb"/>
            <w:noWrap/>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具有依法缴纳社会保障资金的良好记录</w:t>
            </w:r>
            <w:r/>
          </w:p>
        </w:tc>
        <w:tc>
          <w:tcPr>
            <w:tcW w:w="5234" w:type="dxa"/>
            <w:vAlign w:val="top"/>
            <w:textDirection w:val="lrTb"/>
            <w:noWrap/>
          </w:tcPr>
          <w:p>
            <w:pPr>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投标人近</w:t>
            </w:r>
            <w:r>
              <w:rPr>
                <w:rFonts w:hint="eastAsia" w:ascii="宋体" w:hAnsi="宋体" w:eastAsia="宋体" w:cs="宋体"/>
                <w:bCs/>
                <w:color w:val="auto"/>
                <w:sz w:val="24"/>
                <w:szCs w:val="24"/>
                <w:highlight w:val="none"/>
                <w:lang w:eastAsia="zh-CN"/>
              </w:rPr>
              <w:t xml:space="preserve">一年</w:t>
            </w:r>
            <w:r>
              <w:rPr>
                <w:rFonts w:hint="eastAsia" w:ascii="宋体" w:hAnsi="宋体" w:eastAsia="宋体" w:cs="宋体"/>
                <w:bCs/>
                <w:color w:val="auto"/>
                <w:sz w:val="24"/>
                <w:szCs w:val="24"/>
                <w:highlight w:val="none"/>
              </w:rPr>
              <w:t xml:space="preserve">中任意一个月份</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不含投标当月</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的依法缴纳社会保障资金的相关材料（提供相关主管部门证明或银行代扣证明）扫描件</w:t>
            </w:r>
            <w:r/>
          </w:p>
        </w:tc>
      </w:tr>
      <w:tr>
        <w:trPr>
          <w:jc w:val="center"/>
          <w:trHeight w:val="602"/>
        </w:trPr>
        <w:tc>
          <w:tcPr>
            <w:tcW w:w="649" w:type="dxa"/>
            <w:vAlign w:val="center"/>
            <w:textDirection w:val="lrTb"/>
            <w:noWrap/>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w:t>
            </w:r>
            <w:r/>
          </w:p>
        </w:tc>
        <w:tc>
          <w:tcPr>
            <w:tcW w:w="3076" w:type="dxa"/>
            <w:vAlign w:val="center"/>
            <w:textDirection w:val="lrTb"/>
            <w:noWrap/>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承诺书</w:t>
            </w:r>
            <w:r/>
          </w:p>
        </w:tc>
        <w:tc>
          <w:tcPr>
            <w:tcW w:w="5234" w:type="dxa"/>
            <w:vAlign w:val="center"/>
            <w:textDirection w:val="lrTb"/>
            <w:noWrap/>
          </w:tcPr>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格式见附件</w:t>
            </w:r>
            <w:r/>
          </w:p>
        </w:tc>
      </w:tr>
      <w:tr>
        <w:trPr>
          <w:jc w:val="center"/>
          <w:trHeight w:val="747"/>
        </w:trPr>
        <w:tc>
          <w:tcPr>
            <w:tcW w:w="649" w:type="dxa"/>
            <w:vAlign w:val="center"/>
            <w:textDirection w:val="lrTb"/>
            <w:noWrap/>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w:t>
            </w:r>
            <w:r/>
          </w:p>
        </w:tc>
        <w:tc>
          <w:tcPr>
            <w:tcW w:w="3076" w:type="dxa"/>
            <w:vAlign w:val="center"/>
            <w:textDirection w:val="lrTb"/>
            <w:noWrap/>
          </w:tcPr>
          <w:p>
            <w:pPr>
              <w:jc w:val="center"/>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落实政府采购政策需满足的资格要求</w:t>
            </w:r>
            <w:r/>
          </w:p>
        </w:tc>
        <w:tc>
          <w:tcPr>
            <w:tcW w:w="5234" w:type="dxa"/>
            <w:vAlign w:val="center"/>
            <w:textDirection w:val="lrTb"/>
            <w:noWrap/>
          </w:tcPr>
          <w:p>
            <w:pPr>
              <w:jc w:val="left"/>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供应商应为中型企业/小型企业/微型企业/监狱企业/残疾人福利企业，如为中小微企业的提供《中小企业声明函》（格式见附件）；如为监狱和戒毒企业的，按照财政部《司法部关于政府采购支持监狱企业发展有关问题》（财库〔2014〕68号）的规定提供由省级以上监狱管理局、戒毒管理局（含新疆生产建设兵团）出具的属于监狱企业的证明文件扫描件加盖磋商供应商电子公章；如为残疾人福利性单位的提供《残疾人福利性单位声明函》（格式见附件）</w:t>
            </w:r>
            <w:r/>
          </w:p>
        </w:tc>
      </w:tr>
      <w:tr>
        <w:trPr>
          <w:jc w:val="center"/>
          <w:trHeight w:val="747"/>
        </w:trPr>
        <w:tc>
          <w:tcPr>
            <w:tcW w:w="649" w:type="dxa"/>
            <w:vAlign w:val="center"/>
            <w:textDirection w:val="lrTb"/>
            <w:noWrap/>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w:t>
            </w:r>
            <w:r/>
          </w:p>
        </w:tc>
        <w:tc>
          <w:tcPr>
            <w:tcW w:w="3076" w:type="dxa"/>
            <w:vAlign w:val="center"/>
            <w:textDirection w:val="lrTb"/>
            <w:noWrap/>
          </w:tcPr>
          <w:p>
            <w:pPr>
              <w:jc w:val="center"/>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特定资格要求</w:t>
            </w:r>
            <w:r/>
          </w:p>
        </w:tc>
        <w:tc>
          <w:tcPr>
            <w:tcW w:w="5234" w:type="dxa"/>
            <w:vAlign w:val="center"/>
            <w:textDirection w:val="lrTb"/>
            <w:noWrap/>
          </w:tcPr>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tc>
      </w:tr>
      <w:tr>
        <w:trPr>
          <w:jc w:val="center"/>
          <w:trHeight w:val="1599"/>
        </w:trPr>
        <w:tc>
          <w:tcPr>
            <w:tcW w:w="649" w:type="dxa"/>
            <w:vAlign w:val="center"/>
            <w:textDirection w:val="lrTb"/>
            <w:noWrap/>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w:t>
            </w:r>
            <w:r/>
          </w:p>
        </w:tc>
        <w:tc>
          <w:tcPr>
            <w:tcW w:w="3076" w:type="dxa"/>
            <w:vAlign w:val="center"/>
            <w:textDirection w:val="lrTb"/>
            <w:noWrap/>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信用记录</w:t>
            </w:r>
            <w:r/>
          </w:p>
        </w:tc>
        <w:tc>
          <w:tcPr>
            <w:tcW w:w="5234" w:type="dxa"/>
            <w:vAlign w:val="top"/>
            <w:textDirection w:val="lrTb"/>
            <w:noWrap/>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投标人未被列入“信用中国”网站</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www.creditchina.gov.cn</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“失信被执行人或重大税收违法失信主体或政府采购严重违法失信行为”记录名单；不处于中国政府采购网</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www.ccgp.gov.cn</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“政府采购严重违法失信行为信息记录”中的禁止参加政府采购活动期间。（有上述处罚记录但处罚期已届满的，视为无记录，以代理机构评标当日查询结果为准）。</w:t>
            </w:r>
            <w:r/>
          </w:p>
        </w:tc>
      </w:tr>
      <w:tr>
        <w:trPr>
          <w:jc w:val="center"/>
          <w:trHeight w:val="627"/>
        </w:trPr>
        <w:tc>
          <w:tcPr>
            <w:tcW w:w="649" w:type="dxa"/>
            <w:vAlign w:val="center"/>
            <w:textDirection w:val="lrTb"/>
            <w:noWrap/>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w:t>
            </w:r>
            <w:r/>
          </w:p>
        </w:tc>
        <w:tc>
          <w:tcPr>
            <w:tcW w:w="3076" w:type="dxa"/>
            <w:vAlign w:val="center"/>
            <w:textDirection w:val="lrTb"/>
            <w:noWrap/>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关于联合体投标</w:t>
            </w:r>
            <w:r/>
          </w:p>
        </w:tc>
        <w:tc>
          <w:tcPr>
            <w:tcW w:w="5234" w:type="dxa"/>
            <w:vAlign w:val="center"/>
            <w:textDirection w:val="lrTb"/>
            <w:noWrap/>
          </w:tcPr>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本项目不接受联合体投标；不允许分包、转包。</w:t>
            </w:r>
            <w:r/>
          </w:p>
        </w:tc>
      </w:tr>
    </w:tbl>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特别提醒：资格审查不合格的投标供应商的投标文件不进入后续评审。</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符合性检查。评标委员会依据招标文件的规定，从投标文件的有效性、完整性和对招标文件的响应程度进行审查，以确定是否对招标文件的实质性要求作出响应。</w:t>
      </w:r>
      <w:r/>
    </w:p>
    <w:p>
      <w:pPr>
        <w:jc w:val="center"/>
        <w:spacing w:line="440" w:lineRule="exact"/>
        <w:tabs>
          <w:tab w:val="left" w:pos="480" w:leader="none"/>
        </w:tabs>
        <w:rPr>
          <w:rFonts w:hint="eastAsia" w:ascii="宋体" w:hAnsi="宋体" w:eastAsia="宋体" w:cs="宋体"/>
          <w:b/>
          <w:color w:val="auto"/>
          <w:sz w:val="24"/>
          <w:szCs w:val="24"/>
          <w:highlight w:val="none"/>
        </w:rPr>
        <w:outlineLvl w:val="0"/>
      </w:pPr>
      <w:r/>
      <w:bookmarkStart w:id="16" w:name="_Toc116946315"/>
      <w:r>
        <w:rPr>
          <w:rFonts w:hint="eastAsia" w:ascii="宋体" w:hAnsi="宋体" w:eastAsia="宋体" w:cs="宋体"/>
          <w:b/>
          <w:color w:val="auto"/>
          <w:sz w:val="24"/>
          <w:szCs w:val="24"/>
          <w:highlight w:val="none"/>
        </w:rPr>
        <w:t xml:space="preserve">符合性审查表</w:t>
      </w:r>
      <w:bookmarkEnd w:id="16"/>
      <w:r/>
      <w:r/>
    </w:p>
    <w:tbl>
      <w:tblPr>
        <w:tblStyle w:val="733"/>
        <w:tblW w:w="8918" w:type="dxa"/>
        <w:jc w:val="center"/>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54"/>
        <w:gridCol w:w="2948"/>
        <w:gridCol w:w="5216"/>
      </w:tblGrid>
      <w:tr>
        <w:trPr>
          <w:jc w:val="center"/>
          <w:trHeight w:val="646"/>
        </w:trPr>
        <w:tc>
          <w:tcPr>
            <w:tcW w:w="754" w:type="dxa"/>
            <w:vAlign w:val="center"/>
            <w:textDirection w:val="lrTb"/>
            <w:noWrap/>
          </w:tcPr>
          <w:p>
            <w:pPr>
              <w:jc w:val="center"/>
              <w:spacing w:line="440" w:lineRule="exact"/>
              <w:tabs>
                <w:tab w:val="left" w:pos="480" w:leader="none"/>
              </w:tabs>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序号</w:t>
            </w:r>
            <w:r/>
          </w:p>
        </w:tc>
        <w:tc>
          <w:tcPr>
            <w:tcW w:w="2948" w:type="dxa"/>
            <w:vAlign w:val="center"/>
            <w:textDirection w:val="lrTb"/>
            <w:noWrap/>
          </w:tcPr>
          <w:p>
            <w:pPr>
              <w:jc w:val="center"/>
              <w:spacing w:line="440" w:lineRule="exact"/>
              <w:tabs>
                <w:tab w:val="left" w:pos="480" w:leader="none"/>
              </w:tabs>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评审点要求概况</w:t>
            </w:r>
            <w:r/>
          </w:p>
        </w:tc>
        <w:tc>
          <w:tcPr>
            <w:tcW w:w="5216" w:type="dxa"/>
            <w:vAlign w:val="center"/>
            <w:textDirection w:val="lrTb"/>
            <w:noWrap/>
          </w:tcPr>
          <w:p>
            <w:pPr>
              <w:jc w:val="center"/>
              <w:spacing w:line="440" w:lineRule="exact"/>
              <w:tabs>
                <w:tab w:val="left" w:pos="480" w:leader="none"/>
              </w:tabs>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评审点具体描述</w:t>
            </w:r>
            <w:r/>
          </w:p>
        </w:tc>
      </w:tr>
      <w:tr>
        <w:trPr>
          <w:jc w:val="center"/>
          <w:trHeight w:val="555"/>
        </w:trPr>
        <w:tc>
          <w:tcPr>
            <w:tcW w:w="754" w:type="dxa"/>
            <w:vAlign w:val="center"/>
            <w:textDirection w:val="lrTb"/>
            <w:noWrap/>
          </w:tcPr>
          <w:p>
            <w:pPr>
              <w:jc w:val="center"/>
              <w:spacing w:line="440" w:lineRule="exact"/>
              <w:tabs>
                <w:tab w:val="left" w:pos="480" w:leader="none"/>
              </w:tabs>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1</w:t>
            </w:r>
            <w:r/>
          </w:p>
        </w:tc>
        <w:tc>
          <w:tcPr>
            <w:tcW w:w="2948" w:type="dxa"/>
            <w:vAlign w:val="center"/>
            <w:textDirection w:val="lrTb"/>
            <w:noWrap/>
          </w:tcPr>
          <w:p>
            <w:pPr>
              <w:jc w:val="center"/>
              <w:spacing w:line="440" w:lineRule="exact"/>
              <w:tabs>
                <w:tab w:val="left" w:pos="480" w:leader="none"/>
              </w:tabs>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投标函</w:t>
            </w:r>
            <w:r/>
          </w:p>
        </w:tc>
        <w:tc>
          <w:tcPr>
            <w:tcW w:w="5216" w:type="dxa"/>
            <w:vAlign w:val="center"/>
            <w:textDirection w:val="lrTb"/>
            <w:noWrap/>
          </w:tcPr>
          <w:p>
            <w:pPr>
              <w:jc w:val="center"/>
              <w:spacing w:line="440" w:lineRule="exact"/>
              <w:tabs>
                <w:tab w:val="left" w:pos="480" w:leader="none"/>
              </w:tabs>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按招标文件填写，格式见附件</w:t>
            </w:r>
            <w:r/>
          </w:p>
        </w:tc>
      </w:tr>
      <w:tr>
        <w:trPr>
          <w:jc w:val="center"/>
          <w:trHeight w:val="555"/>
        </w:trPr>
        <w:tc>
          <w:tcPr>
            <w:tcW w:w="754" w:type="dxa"/>
            <w:vAlign w:val="center"/>
            <w:textDirection w:val="lrTb"/>
            <w:noWrap/>
          </w:tcPr>
          <w:p>
            <w:pPr>
              <w:jc w:val="center"/>
              <w:spacing w:line="440" w:lineRule="exact"/>
              <w:tabs>
                <w:tab w:val="left" w:pos="480" w:leader="none"/>
              </w:tabs>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2</w:t>
            </w:r>
            <w:r/>
          </w:p>
        </w:tc>
        <w:tc>
          <w:tcPr>
            <w:tcW w:w="2948" w:type="dxa"/>
            <w:vAlign w:val="center"/>
            <w:textDirection w:val="lrTb"/>
            <w:noWrap/>
          </w:tcPr>
          <w:p>
            <w:pPr>
              <w:jc w:val="center"/>
              <w:spacing w:line="440" w:lineRule="exact"/>
              <w:tabs>
                <w:tab w:val="left" w:pos="480" w:leader="none"/>
              </w:tabs>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开标一览表</w:t>
            </w:r>
            <w:r/>
          </w:p>
        </w:tc>
        <w:tc>
          <w:tcPr>
            <w:tcW w:w="5216" w:type="dxa"/>
            <w:vAlign w:val="center"/>
            <w:textDirection w:val="lrTb"/>
            <w:noWrap/>
          </w:tcPr>
          <w:p>
            <w:pPr>
              <w:jc w:val="center"/>
              <w:spacing w:line="440" w:lineRule="exact"/>
              <w:tabs>
                <w:tab w:val="left" w:pos="480" w:leader="none"/>
              </w:tabs>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按招标文件填写 ，格式见附件</w:t>
            </w:r>
            <w:r/>
          </w:p>
        </w:tc>
      </w:tr>
      <w:tr>
        <w:trPr>
          <w:jc w:val="center"/>
          <w:trHeight w:val="555"/>
        </w:trPr>
        <w:tc>
          <w:tcPr>
            <w:tcW w:w="754" w:type="dxa"/>
            <w:vAlign w:val="center"/>
            <w:textDirection w:val="lrTb"/>
            <w:noWrap/>
          </w:tcPr>
          <w:p>
            <w:pPr>
              <w:jc w:val="center"/>
              <w:spacing w:line="440" w:lineRule="exact"/>
              <w:tabs>
                <w:tab w:val="left" w:pos="480" w:leader="none"/>
              </w:tabs>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3</w:t>
            </w:r>
            <w:r/>
          </w:p>
        </w:tc>
        <w:tc>
          <w:tcPr>
            <w:tcW w:w="2948" w:type="dxa"/>
            <w:vAlign w:val="center"/>
            <w:textDirection w:val="lrTb"/>
            <w:noWrap/>
          </w:tcPr>
          <w:p>
            <w:pPr>
              <w:jc w:val="center"/>
              <w:spacing w:line="440" w:lineRule="exact"/>
              <w:tabs>
                <w:tab w:val="left" w:pos="480" w:leader="none"/>
              </w:tabs>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报价明细表</w:t>
            </w:r>
            <w:r/>
          </w:p>
        </w:tc>
        <w:tc>
          <w:tcPr>
            <w:tcW w:w="5216" w:type="dxa"/>
            <w:vAlign w:val="center"/>
            <w:textDirection w:val="lrTb"/>
            <w:noWrap/>
          </w:tcPr>
          <w:p>
            <w:pPr>
              <w:jc w:val="center"/>
              <w:spacing w:line="440" w:lineRule="exact"/>
              <w:tabs>
                <w:tab w:val="left" w:pos="480" w:leader="none"/>
              </w:tabs>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按招标文件填写 ，格式见附件</w:t>
            </w:r>
            <w:r/>
          </w:p>
        </w:tc>
      </w:tr>
      <w:tr>
        <w:trPr>
          <w:jc w:val="center"/>
          <w:trHeight w:val="555"/>
        </w:trPr>
        <w:tc>
          <w:tcPr>
            <w:tcW w:w="754" w:type="dxa"/>
            <w:vAlign w:val="center"/>
            <w:textDirection w:val="lrTb"/>
            <w:noWrap/>
          </w:tcPr>
          <w:p>
            <w:pPr>
              <w:jc w:val="center"/>
              <w:spacing w:line="440" w:lineRule="exact"/>
              <w:tabs>
                <w:tab w:val="left" w:pos="480" w:leader="none"/>
              </w:tabs>
              <w:rPr>
                <w:rFonts w:hint="eastAsia" w:ascii="宋体" w:hAnsi="宋体" w:eastAsia="宋体" w:cs="宋体"/>
                <w:bCs/>
                <w:color w:val="auto"/>
                <w:sz w:val="24"/>
                <w:szCs w:val="24"/>
                <w:highlight w:val="none"/>
                <w:lang w:eastAsia="zh-CN"/>
              </w:rPr>
              <w:outlineLvl w:val="0"/>
            </w:pPr>
            <w:r>
              <w:rPr>
                <w:rFonts w:hint="eastAsia" w:ascii="宋体" w:hAnsi="宋体" w:eastAsia="宋体" w:cs="宋体"/>
                <w:bCs/>
                <w:color w:val="auto"/>
                <w:sz w:val="24"/>
                <w:szCs w:val="24"/>
                <w:highlight w:val="none"/>
                <w:lang w:val="en-US" w:eastAsia="zh-CN"/>
              </w:rPr>
              <w:t xml:space="preserve">4</w:t>
            </w:r>
            <w:r/>
          </w:p>
        </w:tc>
        <w:tc>
          <w:tcPr>
            <w:tcW w:w="2948" w:type="dxa"/>
            <w:vAlign w:val="center"/>
            <w:textDirection w:val="lrTb"/>
            <w:noWrap/>
          </w:tcPr>
          <w:p>
            <w:pPr>
              <w:jc w:val="center"/>
              <w:spacing w:line="440" w:lineRule="exact"/>
              <w:tabs>
                <w:tab w:val="left" w:pos="480" w:leader="none"/>
              </w:tabs>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服务保障承诺</w:t>
            </w:r>
            <w:r/>
          </w:p>
        </w:tc>
        <w:tc>
          <w:tcPr>
            <w:tcW w:w="5216" w:type="dxa"/>
            <w:vAlign w:val="center"/>
            <w:textDirection w:val="lrTb"/>
            <w:noWrap/>
          </w:tcPr>
          <w:p>
            <w:pPr>
              <w:jc w:val="center"/>
              <w:spacing w:line="440" w:lineRule="exact"/>
              <w:tabs>
                <w:tab w:val="left" w:pos="480" w:leader="none"/>
              </w:tabs>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按招标文件填写 ，格式见附件</w:t>
            </w:r>
            <w:r/>
          </w:p>
        </w:tc>
      </w:tr>
      <w:tr>
        <w:trPr>
          <w:jc w:val="center"/>
          <w:trHeight w:val="555"/>
        </w:trPr>
        <w:tc>
          <w:tcPr>
            <w:tcW w:w="754" w:type="dxa"/>
            <w:vAlign w:val="center"/>
            <w:textDirection w:val="lrTb"/>
            <w:noWrap/>
          </w:tcPr>
          <w:p>
            <w:pPr>
              <w:jc w:val="center"/>
              <w:spacing w:line="440" w:lineRule="exact"/>
              <w:tabs>
                <w:tab w:val="left" w:pos="480" w:leader="none"/>
              </w:tabs>
              <w:rPr>
                <w:rFonts w:hint="eastAsia" w:ascii="宋体" w:hAnsi="宋体" w:eastAsia="宋体" w:cs="宋体"/>
                <w:bCs/>
                <w:color w:val="auto"/>
                <w:sz w:val="24"/>
                <w:szCs w:val="24"/>
                <w:highlight w:val="none"/>
                <w:lang w:eastAsia="zh-CN"/>
              </w:rPr>
              <w:outlineLvl w:val="0"/>
            </w:pPr>
            <w:r>
              <w:rPr>
                <w:rFonts w:hint="eastAsia" w:ascii="宋体" w:hAnsi="宋体" w:eastAsia="宋体" w:cs="宋体"/>
                <w:bCs/>
                <w:color w:val="auto"/>
                <w:sz w:val="24"/>
                <w:szCs w:val="24"/>
                <w:highlight w:val="none"/>
                <w:lang w:val="en-US" w:eastAsia="zh-CN"/>
              </w:rPr>
              <w:t xml:space="preserve">5</w:t>
            </w:r>
            <w:r/>
          </w:p>
        </w:tc>
        <w:tc>
          <w:tcPr>
            <w:tcW w:w="2948" w:type="dxa"/>
            <w:vAlign w:val="center"/>
            <w:textDirection w:val="lrTb"/>
            <w:noWrap/>
          </w:tcPr>
          <w:p>
            <w:pPr>
              <w:jc w:val="center"/>
              <w:spacing w:line="440" w:lineRule="exact"/>
              <w:tabs>
                <w:tab w:val="left" w:pos="480" w:leader="none"/>
              </w:tabs>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人员配备情况表</w:t>
            </w:r>
            <w:r/>
          </w:p>
        </w:tc>
        <w:tc>
          <w:tcPr>
            <w:tcW w:w="5216" w:type="dxa"/>
            <w:vAlign w:val="center"/>
            <w:textDirection w:val="lrTb"/>
            <w:noWrap/>
          </w:tcPr>
          <w:p>
            <w:pPr>
              <w:jc w:val="center"/>
              <w:spacing w:line="440" w:lineRule="exact"/>
              <w:tabs>
                <w:tab w:val="left" w:pos="480" w:leader="none"/>
                <w:tab w:val="left" w:pos="2009" w:leader="none"/>
              </w:tabs>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按招标文件填写 ，格式见附件</w:t>
            </w:r>
            <w:r/>
          </w:p>
        </w:tc>
      </w:tr>
      <w:tr>
        <w:trPr>
          <w:jc w:val="center"/>
          <w:trHeight w:val="555"/>
        </w:trPr>
        <w:tc>
          <w:tcPr>
            <w:tcW w:w="754" w:type="dxa"/>
            <w:vAlign w:val="center"/>
            <w:textDirection w:val="lrTb"/>
            <w:noWrap/>
          </w:tcPr>
          <w:p>
            <w:pPr>
              <w:jc w:val="center"/>
              <w:spacing w:line="440" w:lineRule="exact"/>
              <w:tabs>
                <w:tab w:val="left" w:pos="480" w:leader="none"/>
              </w:tabs>
              <w:rPr>
                <w:rFonts w:hint="eastAsia" w:ascii="宋体" w:hAnsi="宋体" w:eastAsia="宋体" w:cs="宋体"/>
                <w:bCs/>
                <w:color w:val="auto"/>
                <w:sz w:val="24"/>
                <w:szCs w:val="24"/>
                <w:highlight w:val="none"/>
                <w:lang w:eastAsia="zh-CN"/>
              </w:rPr>
              <w:outlineLvl w:val="0"/>
            </w:pPr>
            <w:r>
              <w:rPr>
                <w:rFonts w:hint="eastAsia" w:ascii="宋体" w:hAnsi="宋体" w:eastAsia="宋体" w:cs="宋体"/>
                <w:bCs/>
                <w:color w:val="auto"/>
                <w:sz w:val="24"/>
                <w:szCs w:val="24"/>
                <w:highlight w:val="none"/>
                <w:lang w:val="en-US" w:eastAsia="zh-CN"/>
              </w:rPr>
              <w:t xml:space="preserve">6</w:t>
            </w:r>
            <w:r/>
          </w:p>
        </w:tc>
        <w:tc>
          <w:tcPr>
            <w:tcW w:w="2948" w:type="dxa"/>
            <w:vAlign w:val="center"/>
            <w:textDirection w:val="lrTb"/>
            <w:noWrap/>
          </w:tcPr>
          <w:p>
            <w:pPr>
              <w:jc w:val="center"/>
              <w:spacing w:line="440" w:lineRule="exact"/>
              <w:tabs>
                <w:tab w:val="left" w:pos="480" w:leader="none"/>
              </w:tabs>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投标供应商情况表</w:t>
            </w:r>
            <w:r/>
          </w:p>
        </w:tc>
        <w:tc>
          <w:tcPr>
            <w:tcW w:w="5216" w:type="dxa"/>
            <w:vAlign w:val="center"/>
            <w:textDirection w:val="lrTb"/>
            <w:noWrap/>
          </w:tcPr>
          <w:p>
            <w:pPr>
              <w:jc w:val="center"/>
              <w:spacing w:line="440" w:lineRule="exact"/>
              <w:tabs>
                <w:tab w:val="left" w:pos="480" w:leader="none"/>
              </w:tabs>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按招标文件填写 ，格式见附件</w:t>
            </w:r>
            <w:r/>
          </w:p>
        </w:tc>
      </w:tr>
      <w:tr>
        <w:trPr>
          <w:jc w:val="center"/>
          <w:trHeight w:val="582"/>
        </w:trPr>
        <w:tc>
          <w:tcPr>
            <w:tcW w:w="754" w:type="dxa"/>
            <w:vAlign w:val="center"/>
            <w:textDirection w:val="lrTb"/>
            <w:noWrap/>
          </w:tcPr>
          <w:p>
            <w:pPr>
              <w:jc w:val="center"/>
              <w:spacing w:line="440" w:lineRule="exact"/>
              <w:tabs>
                <w:tab w:val="left" w:pos="480" w:leader="none"/>
              </w:tabs>
              <w:rPr>
                <w:rFonts w:hint="eastAsia" w:ascii="宋体" w:hAnsi="宋体" w:eastAsia="宋体" w:cs="宋体"/>
                <w:bCs/>
                <w:color w:val="auto"/>
                <w:sz w:val="24"/>
                <w:szCs w:val="24"/>
                <w:highlight w:val="none"/>
                <w:lang w:eastAsia="zh-CN"/>
              </w:rPr>
              <w:outlineLvl w:val="0"/>
            </w:pPr>
            <w:r>
              <w:rPr>
                <w:rFonts w:hint="eastAsia" w:ascii="宋体" w:hAnsi="宋体" w:eastAsia="宋体" w:cs="宋体"/>
                <w:bCs/>
                <w:color w:val="auto"/>
                <w:sz w:val="24"/>
                <w:szCs w:val="24"/>
                <w:highlight w:val="none"/>
                <w:lang w:val="en-US" w:eastAsia="zh-CN"/>
              </w:rPr>
              <w:t xml:space="preserve">7</w:t>
            </w:r>
            <w:r/>
          </w:p>
        </w:tc>
        <w:tc>
          <w:tcPr>
            <w:tcW w:w="2948" w:type="dxa"/>
            <w:vAlign w:val="center"/>
            <w:textDirection w:val="lrTb"/>
            <w:noWrap/>
          </w:tcPr>
          <w:p>
            <w:pPr>
              <w:jc w:val="center"/>
              <w:spacing w:line="440" w:lineRule="exact"/>
              <w:tabs>
                <w:tab w:val="left" w:pos="480" w:leader="none"/>
              </w:tabs>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投标文件内容</w:t>
            </w:r>
            <w:r/>
          </w:p>
        </w:tc>
        <w:tc>
          <w:tcPr>
            <w:tcW w:w="5216" w:type="dxa"/>
            <w:vAlign w:val="center"/>
            <w:textDirection w:val="lrTb"/>
            <w:noWrap/>
          </w:tcPr>
          <w:p>
            <w:pPr>
              <w:jc w:val="center"/>
              <w:spacing w:line="440" w:lineRule="exact"/>
              <w:tabs>
                <w:tab w:val="left" w:pos="480" w:leader="none"/>
              </w:tabs>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不存在投标人须知第八条中的情形</w:t>
            </w:r>
            <w:r/>
          </w:p>
        </w:tc>
      </w:tr>
    </w:tbl>
    <w:p>
      <w:pPr>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特别提醒：符合性审查不合格的投标供应商的投标文件不进入后续评审。</w:t>
      </w:r>
      <w:r/>
    </w:p>
    <w:p>
      <w:pPr>
        <w:ind w:firstLine="480"/>
        <w:spacing w:line="360" w:lineRule="auto"/>
        <w:tabs>
          <w:tab w:val="left" w:pos="525" w:leader="none"/>
          <w:tab w:val="left" w:pos="1050" w:leader="none"/>
        </w:tabs>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2</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澄清有关问题。对投标文件中含义不明确、同类问题表述不一致或者有明显文字和计算错误的内容，评标委员会可以通过江苏省政府采购（苏采云）平台发起答疑澄清，要求投标人作出必要的澄清、说明或者纠正。投标人的澄清、说明或者补正应当通过江苏省政府采购（苏采云）平台，由其授权的代表应答并加盖电子公章，且不得超出投标文件的范围或者改变投标文件的实质性内容。</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3</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比较与评价。评标委员会按招标文件中规定的评标方法和标准，对资格性检查和标准，对资格性检查和符合性检查合格的投标文件进行商务和技术评估，综合比较与评价。</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5.</w:t>
      </w:r>
      <w:r>
        <w:rPr>
          <w:rFonts w:hint="eastAsia" w:ascii="宋体" w:hAnsi="宋体" w:eastAsia="宋体" w:cs="宋体"/>
          <w:bCs/>
          <w:color w:val="auto"/>
          <w:sz w:val="24"/>
          <w:szCs w:val="24"/>
          <w:highlight w:val="none"/>
        </w:rPr>
        <w:t xml:space="preserve">评标方法</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投标人通过初审的，方可进入比较与评价程序，本项目采用综合评分法。</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评标委员会遵循公平、公正、择优原则，独立按照评分标准分别评定投标人的分值；各投标人的评审后得分为各评委所评定分值的平均值，并按高低顺序排列。得分相同的，按投标报价由低到高顺序排列，得分且投标报价相同的并列。投标文件满足招标文件全部实质性要求，</w:t>
      </w:r>
      <w:r>
        <w:rPr>
          <w:rFonts w:hint="eastAsia" w:ascii="宋体" w:hAnsi="宋体" w:eastAsia="宋体" w:cs="宋体"/>
          <w:bCs/>
          <w:color w:val="auto"/>
          <w:sz w:val="24"/>
          <w:szCs w:val="24"/>
          <w:highlight w:val="none"/>
        </w:rPr>
        <w:t xml:space="preserve">且按照评审因素的量化指标评审得分最高的投标人为排名第一的中标候选人，得分次高的投标人为排名第二的中标候选人，得分排列第三的投标人为排名第三的中标候选人</w:t>
      </w:r>
      <w:r>
        <w:rPr>
          <w:rFonts w:hint="eastAsia" w:ascii="宋体" w:hAnsi="宋体" w:eastAsia="宋体" w:cs="宋体"/>
          <w:bCs/>
          <w:color w:val="auto"/>
          <w:sz w:val="24"/>
          <w:szCs w:val="24"/>
          <w:highlight w:val="none"/>
        </w:rPr>
        <w:t xml:space="preserve">。</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6.</w:t>
      </w:r>
      <w:r>
        <w:rPr>
          <w:rFonts w:hint="eastAsia" w:ascii="宋体" w:hAnsi="宋体" w:eastAsia="宋体" w:cs="宋体"/>
          <w:bCs/>
          <w:color w:val="auto"/>
          <w:sz w:val="24"/>
          <w:szCs w:val="24"/>
          <w:highlight w:val="none"/>
        </w:rPr>
        <w:t xml:space="preserve">评标标准：详见附件。</w:t>
      </w:r>
      <w:r/>
    </w:p>
    <w:p>
      <w:pPr>
        <w:ind w:firstLine="482"/>
        <w:spacing w:line="360" w:lineRule="auto"/>
        <w:rPr>
          <w:rFonts w:hint="eastAsia" w:ascii="宋体" w:hAnsi="宋体" w:eastAsia="宋体" w:cs="宋体"/>
          <w:b/>
          <w:color w:val="auto"/>
          <w:sz w:val="24"/>
          <w:szCs w:val="24"/>
          <w:highlight w:val="none"/>
        </w:rPr>
      </w:pPr>
      <w:r/>
      <w:bookmarkStart w:id="17" w:name="_Toc112006921"/>
      <w:r/>
      <w:bookmarkStart w:id="18" w:name="_Toc112006920"/>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rPr>
        <w:t xml:space="preserve">十</w:t>
      </w: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rPr>
        <w:t xml:space="preserve">定标：</w:t>
      </w:r>
      <w:bookmarkEnd w:id="17"/>
      <w:r/>
      <w:bookmarkEnd w:id="18"/>
      <w:r/>
      <w:r/>
    </w:p>
    <w:p>
      <w:pPr>
        <w:ind w:firstLine="480"/>
        <w:spacing w:line="360" w:lineRule="auto"/>
        <w:rPr>
          <w:rFonts w:hint="eastAsia" w:ascii="宋体" w:hAnsi="宋体" w:eastAsia="宋体" w:cs="宋体"/>
          <w:bCs/>
          <w:color w:val="auto"/>
          <w:sz w:val="24"/>
          <w:szCs w:val="24"/>
          <w:highlight w:val="none"/>
        </w:rPr>
      </w:pPr>
      <w:r/>
      <w:bookmarkStart w:id="19" w:name="_Toc112006922"/>
      <w:r>
        <w:rPr>
          <w:rFonts w:hint="eastAsia" w:ascii="宋体" w:hAnsi="宋体" w:eastAsia="宋体" w:cs="宋体"/>
          <w:bCs/>
          <w:color w:val="auto"/>
          <w:sz w:val="24"/>
          <w:szCs w:val="24"/>
          <w:highlight w:val="none"/>
          <w:lang w:eastAsia="zh-CN"/>
        </w:rPr>
        <w:t xml:space="preserve">1.</w:t>
      </w:r>
      <w:r>
        <w:rPr>
          <w:rFonts w:hint="eastAsia" w:ascii="宋体" w:hAnsi="宋体" w:eastAsia="宋体" w:cs="宋体"/>
          <w:bCs/>
          <w:color w:val="auto"/>
          <w:sz w:val="24"/>
          <w:szCs w:val="24"/>
          <w:highlight w:val="none"/>
        </w:rPr>
        <w:t xml:space="preserve">评标委员会根据招标文件规定的评标方法和评标标准进行评审，按评审得分由高到低的原则推荐中标候选人，</w:t>
      </w:r>
      <w:r>
        <w:rPr>
          <w:rFonts w:hint="eastAsia" w:ascii="宋体" w:hAnsi="宋体" w:eastAsia="宋体" w:cs="宋体"/>
          <w:bCs/>
          <w:color w:val="auto"/>
          <w:sz w:val="24"/>
          <w:szCs w:val="24"/>
          <w:highlight w:val="none"/>
          <w:lang w:eastAsia="zh-CN"/>
        </w:rPr>
        <w:t xml:space="preserve">江苏经天纬地建设项目管理有限公司</w:t>
      </w:r>
      <w:r>
        <w:rPr>
          <w:rFonts w:hint="eastAsia" w:ascii="宋体" w:hAnsi="宋体" w:eastAsia="宋体" w:cs="宋体"/>
          <w:bCs/>
          <w:color w:val="auto"/>
          <w:sz w:val="24"/>
          <w:szCs w:val="24"/>
          <w:highlight w:val="none"/>
        </w:rPr>
        <w:t xml:space="preserve">在评标结束后2个工作日内将评标报告</w:t>
      </w:r>
      <w:r>
        <w:rPr>
          <w:rFonts w:hint="eastAsia" w:ascii="宋体" w:hAnsi="宋体" w:eastAsia="宋体" w:cs="宋体"/>
          <w:bCs/>
          <w:color w:val="auto"/>
          <w:sz w:val="24"/>
          <w:szCs w:val="24"/>
          <w:highlight w:val="none"/>
          <w:lang w:eastAsia="zh-CN"/>
        </w:rPr>
        <w:t xml:space="preserve">送达</w:t>
      </w:r>
      <w:r>
        <w:rPr>
          <w:rFonts w:hint="eastAsia" w:ascii="宋体" w:hAnsi="宋体" w:eastAsia="宋体" w:cs="宋体"/>
          <w:bCs/>
          <w:color w:val="auto"/>
          <w:sz w:val="24"/>
          <w:szCs w:val="24"/>
          <w:highlight w:val="none"/>
        </w:rPr>
        <w:t xml:space="preserve">采购人。采购人应当自收到评标报告之日起5个工作日内，在评标报告确定的中标候选人名单中按顺序确定中标人。中标候选人并列的，由采购人或者采购人委托评标委员会按照招标文件规定的方式确定中标人。招标文件未规定的，采取随机抽取的方式确定。</w:t>
      </w:r>
      <w:r>
        <w:rPr>
          <w:rFonts w:hint="eastAsia" w:ascii="宋体" w:hAnsi="宋体" w:eastAsia="宋体" w:cs="宋体"/>
          <w:bCs/>
          <w:color w:val="auto"/>
          <w:sz w:val="24"/>
          <w:szCs w:val="24"/>
          <w:highlight w:val="none"/>
          <w:lang w:eastAsia="zh-CN"/>
        </w:rPr>
        <w:t xml:space="preserve">江苏经天纬地建设项目管理有限公司将在</w:t>
      </w:r>
      <w:r>
        <w:rPr>
          <w:rFonts w:hint="eastAsia" w:ascii="宋体" w:hAnsi="宋体" w:eastAsia="宋体" w:cs="宋体"/>
          <w:bCs/>
          <w:color w:val="auto"/>
          <w:sz w:val="24"/>
          <w:szCs w:val="24"/>
          <w:highlight w:val="none"/>
        </w:rPr>
        <w:t xml:space="preserve">江苏政府采购网上发布中标公告。</w:t>
      </w:r>
      <w:r>
        <w:rPr>
          <w:rFonts w:hint="eastAsia" w:ascii="宋体" w:hAnsi="宋体" w:eastAsia="宋体" w:cs="宋体"/>
          <w:bCs/>
          <w:color w:val="auto"/>
          <w:sz w:val="24"/>
          <w:szCs w:val="24"/>
          <w:highlight w:val="none"/>
          <w:lang w:eastAsia="zh-CN"/>
        </w:rPr>
        <w:t xml:space="preserve">江苏经天纬地建设项目管理有限公司</w:t>
      </w:r>
      <w:r>
        <w:rPr>
          <w:rFonts w:hint="eastAsia" w:ascii="宋体" w:hAnsi="宋体" w:eastAsia="宋体" w:cs="宋体"/>
          <w:bCs/>
          <w:color w:val="auto"/>
          <w:sz w:val="24"/>
          <w:szCs w:val="24"/>
          <w:highlight w:val="none"/>
        </w:rPr>
        <w:t xml:space="preserve">和评标委员会对未中标原因不</w:t>
      </w:r>
      <w:r>
        <w:rPr>
          <w:rFonts w:hint="eastAsia" w:ascii="宋体" w:hAnsi="宋体" w:eastAsia="宋体" w:cs="宋体"/>
          <w:bCs/>
          <w:color w:val="auto"/>
          <w:sz w:val="24"/>
          <w:szCs w:val="24"/>
          <w:highlight w:val="none"/>
          <w:lang w:eastAsia="zh-CN"/>
        </w:rPr>
        <w:t xml:space="preserve">作解释</w:t>
      </w:r>
      <w:r>
        <w:rPr>
          <w:rFonts w:hint="eastAsia" w:ascii="宋体" w:hAnsi="宋体" w:eastAsia="宋体" w:cs="宋体"/>
          <w:bCs/>
          <w:color w:val="auto"/>
          <w:sz w:val="24"/>
          <w:szCs w:val="24"/>
          <w:highlight w:val="none"/>
        </w:rPr>
        <w:t xml:space="preserve">。如有质疑，应在法定质疑期限内，即中标公告期限届满之日起7个工作日内，以书面形式（原件）送达</w:t>
      </w:r>
      <w:r>
        <w:rPr>
          <w:rFonts w:hint="eastAsia" w:ascii="宋体" w:hAnsi="宋体" w:eastAsia="宋体" w:cs="宋体"/>
          <w:bCs/>
          <w:color w:val="auto"/>
          <w:sz w:val="24"/>
          <w:szCs w:val="24"/>
          <w:highlight w:val="none"/>
          <w:lang w:eastAsia="zh-CN"/>
        </w:rPr>
        <w:t xml:space="preserve">江苏经天纬地建设项目管理有限公司</w:t>
      </w:r>
      <w:r>
        <w:rPr>
          <w:rFonts w:hint="eastAsia" w:ascii="宋体" w:hAnsi="宋体" w:eastAsia="宋体" w:cs="宋体"/>
          <w:bCs/>
          <w:color w:val="auto"/>
          <w:sz w:val="24"/>
          <w:szCs w:val="24"/>
          <w:highlight w:val="none"/>
        </w:rPr>
        <w:t xml:space="preserve">，并且针对同一采购程序环节的质疑，须在法定质疑期内一次性提出。质疑函应当列明具体的质疑事项及事实根据（格式详见中国政府采购网《</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"http://download.ccgp.gov.cn/2018/zhiyihanfanben.zip" \t "_blank" </w:instrText>
      </w:r>
      <w:r>
        <w:rPr>
          <w:rFonts w:hint="eastAsia" w:ascii="宋体" w:hAnsi="宋体" w:eastAsia="宋体" w:cs="宋体"/>
          <w:color w:val="auto"/>
          <w:sz w:val="24"/>
          <w:szCs w:val="24"/>
          <w:highlight w:val="none"/>
        </w:rPr>
        <w:fldChar w:fldCharType="separate"/>
      </w:r>
      <w:r>
        <w:rPr>
          <w:rFonts w:hint="eastAsia" w:ascii="宋体" w:hAnsi="宋体" w:eastAsia="宋体" w:cs="宋体"/>
          <w:bCs/>
          <w:color w:val="auto"/>
          <w:sz w:val="24"/>
          <w:szCs w:val="24"/>
          <w:highlight w:val="none"/>
        </w:rPr>
        <w:t xml:space="preserve">政府采购供应商质疑</w:t>
      </w:r>
      <w:bookmarkStart w:id="20" w:name="_Hlt50664450"/>
      <w:r/>
      <w:bookmarkStart w:id="21" w:name="_Hlt50664451"/>
      <w:r>
        <w:rPr>
          <w:rFonts w:hint="eastAsia" w:ascii="宋体" w:hAnsi="宋体" w:eastAsia="宋体" w:cs="宋体"/>
          <w:bCs/>
          <w:color w:val="auto"/>
          <w:sz w:val="24"/>
          <w:szCs w:val="24"/>
          <w:highlight w:val="none"/>
        </w:rPr>
        <w:t xml:space="preserve">函</w:t>
      </w:r>
      <w:bookmarkEnd w:id="20"/>
      <w:r/>
      <w:bookmarkEnd w:id="21"/>
      <w:r>
        <w:rPr>
          <w:rFonts w:hint="eastAsia" w:ascii="宋体" w:hAnsi="宋体" w:eastAsia="宋体" w:cs="宋体"/>
          <w:bCs/>
          <w:color w:val="auto"/>
          <w:sz w:val="24"/>
          <w:szCs w:val="24"/>
          <w:highlight w:val="none"/>
        </w:rPr>
        <w:t xml:space="preserve">范本</w:t>
      </w:r>
      <w:r>
        <w:rPr>
          <w:rFonts w:hint="eastAsia" w:ascii="宋体" w:hAnsi="宋体" w:eastAsia="宋体" w:cs="宋体"/>
          <w:bCs/>
          <w:color w:val="auto"/>
          <w:sz w:val="24"/>
          <w:szCs w:val="24"/>
          <w:highlight w:val="none"/>
        </w:rPr>
        <w:fldChar w:fldCharType="end"/>
      </w:r>
      <w:r>
        <w:rPr>
          <w:rFonts w:hint="eastAsia" w:ascii="宋体" w:hAnsi="宋体" w:eastAsia="宋体" w:cs="宋体"/>
          <w:bCs/>
          <w:color w:val="auto"/>
          <w:sz w:val="24"/>
          <w:szCs w:val="24"/>
          <w:highlight w:val="none"/>
        </w:rPr>
        <w:t xml:space="preserve">》），认为自己合法权益受到损害的相关证据材料以及质疑供应商的名称、地址、邮编、联系人、联系电话、日期，同时该质疑函应由投标</w:t>
      </w:r>
      <w:r>
        <w:rPr>
          <w:rFonts w:hint="eastAsia" w:ascii="宋体" w:hAnsi="宋体" w:eastAsia="宋体" w:cs="宋体"/>
          <w:bCs/>
          <w:color w:val="auto"/>
          <w:sz w:val="24"/>
          <w:szCs w:val="24"/>
          <w:highlight w:val="none"/>
          <w:lang w:eastAsia="zh-CN"/>
        </w:rPr>
        <w:t xml:space="preserve">人的</w:t>
      </w:r>
      <w:r>
        <w:rPr>
          <w:rFonts w:hint="eastAsia" w:ascii="宋体" w:hAnsi="宋体" w:eastAsia="宋体" w:cs="宋体"/>
          <w:bCs/>
          <w:color w:val="auto"/>
          <w:sz w:val="24"/>
          <w:szCs w:val="24"/>
          <w:highlight w:val="none"/>
        </w:rPr>
        <w:t xml:space="preserve">法定代表人签字并加盖单位公章（原件）。</w:t>
      </w:r>
      <w:r>
        <w:rPr>
          <w:rFonts w:hint="eastAsia" w:ascii="宋体" w:hAnsi="宋体" w:eastAsia="宋体" w:cs="宋体"/>
          <w:bCs/>
          <w:color w:val="auto"/>
          <w:sz w:val="24"/>
          <w:szCs w:val="24"/>
          <w:highlight w:val="none"/>
          <w:lang w:eastAsia="zh-CN"/>
        </w:rPr>
        <w:t xml:space="preserve">江苏经天纬地建设项目管理有限公司</w:t>
      </w:r>
      <w:r>
        <w:rPr>
          <w:rFonts w:hint="eastAsia" w:ascii="宋体" w:hAnsi="宋体" w:eastAsia="宋体" w:cs="宋体"/>
          <w:bCs/>
          <w:color w:val="auto"/>
          <w:sz w:val="24"/>
          <w:szCs w:val="24"/>
          <w:highlight w:val="none"/>
        </w:rPr>
        <w:t xml:space="preserve">将在收到符合上述要求的书面质疑后七个工作日内，对质疑内容</w:t>
      </w:r>
      <w:r>
        <w:rPr>
          <w:rFonts w:hint="eastAsia" w:ascii="宋体" w:hAnsi="宋体" w:eastAsia="宋体" w:cs="宋体"/>
          <w:bCs/>
          <w:color w:val="auto"/>
          <w:sz w:val="24"/>
          <w:szCs w:val="24"/>
          <w:highlight w:val="none"/>
          <w:lang w:eastAsia="zh-CN"/>
        </w:rPr>
        <w:t xml:space="preserve">作出</w:t>
      </w:r>
      <w:r>
        <w:rPr>
          <w:rFonts w:hint="eastAsia" w:ascii="宋体" w:hAnsi="宋体" w:eastAsia="宋体" w:cs="宋体"/>
          <w:bCs/>
          <w:color w:val="auto"/>
          <w:sz w:val="24"/>
          <w:szCs w:val="24"/>
          <w:highlight w:val="none"/>
        </w:rPr>
        <w:t xml:space="preserve">答复。投标人在法定质疑期限外送达的质疑函或法定质疑期限内送达的质疑函不符合上述要求的均为无效质疑，</w:t>
      </w:r>
      <w:r>
        <w:rPr>
          <w:rFonts w:hint="eastAsia" w:ascii="宋体" w:hAnsi="宋体" w:eastAsia="宋体" w:cs="宋体"/>
          <w:bCs/>
          <w:color w:val="auto"/>
          <w:sz w:val="24"/>
          <w:szCs w:val="24"/>
          <w:highlight w:val="none"/>
          <w:lang w:eastAsia="zh-CN"/>
        </w:rPr>
        <w:t xml:space="preserve">江苏经天纬地建设项目管理有限公司</w:t>
      </w:r>
      <w:r>
        <w:rPr>
          <w:rFonts w:hint="eastAsia" w:ascii="宋体" w:hAnsi="宋体" w:eastAsia="宋体" w:cs="宋体"/>
          <w:bCs/>
          <w:color w:val="auto"/>
          <w:sz w:val="24"/>
          <w:szCs w:val="24"/>
          <w:highlight w:val="none"/>
        </w:rPr>
        <w:t xml:space="preserve">对无效质疑不予受理。如质疑查无实据或投标人捏造事实，提供虚假材料进行恶意举报，不配合</w:t>
      </w:r>
      <w:r>
        <w:rPr>
          <w:rFonts w:hint="eastAsia" w:ascii="宋体" w:hAnsi="宋体" w:eastAsia="宋体" w:cs="宋体"/>
          <w:bCs/>
          <w:color w:val="auto"/>
          <w:sz w:val="24"/>
          <w:szCs w:val="24"/>
          <w:highlight w:val="none"/>
          <w:lang w:eastAsia="zh-CN"/>
        </w:rPr>
        <w:t xml:space="preserve">或者</w:t>
      </w:r>
      <w:r>
        <w:rPr>
          <w:rFonts w:hint="eastAsia" w:ascii="宋体" w:hAnsi="宋体" w:eastAsia="宋体" w:cs="宋体"/>
          <w:bCs/>
          <w:color w:val="auto"/>
          <w:sz w:val="24"/>
          <w:szCs w:val="24"/>
          <w:highlight w:val="none"/>
        </w:rPr>
        <w:t xml:space="preserve">采用不正当手段干扰政府采购质疑的，将记入投标人在江苏省和无锡市的政府采购“供应商诚信记录”，并按相关规定处理。</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2.</w:t>
      </w:r>
      <w:r>
        <w:rPr>
          <w:rFonts w:hint="eastAsia" w:ascii="宋体" w:hAnsi="宋体" w:eastAsia="宋体" w:cs="宋体"/>
          <w:bCs/>
          <w:color w:val="auto"/>
          <w:sz w:val="24"/>
          <w:szCs w:val="24"/>
          <w:highlight w:val="none"/>
        </w:rPr>
        <w:t xml:space="preserve">在发布中标公告的同时，</w:t>
      </w:r>
      <w:r>
        <w:rPr>
          <w:rFonts w:hint="eastAsia" w:ascii="宋体" w:hAnsi="宋体" w:eastAsia="宋体" w:cs="宋体"/>
          <w:bCs/>
          <w:color w:val="auto"/>
          <w:sz w:val="24"/>
          <w:szCs w:val="24"/>
          <w:highlight w:val="none"/>
          <w:lang w:eastAsia="zh-CN"/>
        </w:rPr>
        <w:t xml:space="preserve">江苏经天纬地建设项目管理有限公司</w:t>
      </w:r>
      <w:r>
        <w:rPr>
          <w:rFonts w:hint="eastAsia" w:ascii="宋体" w:hAnsi="宋体" w:eastAsia="宋体" w:cs="宋体"/>
          <w:bCs/>
          <w:color w:val="auto"/>
          <w:sz w:val="24"/>
          <w:szCs w:val="24"/>
          <w:highlight w:val="none"/>
        </w:rPr>
        <w:t xml:space="preserve">将向中标供应商</w:t>
      </w:r>
      <w:r>
        <w:rPr>
          <w:rFonts w:hint="eastAsia" w:ascii="宋体" w:hAnsi="宋体" w:eastAsia="宋体" w:cs="宋体"/>
          <w:bCs/>
          <w:color w:val="auto"/>
          <w:sz w:val="24"/>
          <w:szCs w:val="24"/>
          <w:highlight w:val="none"/>
          <w:lang w:eastAsia="zh-CN"/>
        </w:rPr>
        <w:t xml:space="preserve">发出</w:t>
      </w:r>
      <w:r>
        <w:rPr>
          <w:rFonts w:hint="eastAsia" w:ascii="宋体" w:hAnsi="宋体" w:eastAsia="宋体" w:cs="宋体"/>
          <w:bCs/>
          <w:color w:val="auto"/>
          <w:sz w:val="24"/>
          <w:szCs w:val="24"/>
          <w:highlight w:val="none"/>
        </w:rPr>
        <w:t xml:space="preserve">中标通知书。</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3.</w:t>
      </w:r>
      <w:r>
        <w:rPr>
          <w:rFonts w:hint="eastAsia" w:ascii="宋体" w:hAnsi="宋体" w:eastAsia="宋体" w:cs="宋体"/>
          <w:bCs/>
          <w:color w:val="auto"/>
          <w:sz w:val="24"/>
          <w:szCs w:val="24"/>
          <w:highlight w:val="none"/>
        </w:rPr>
        <w:t xml:space="preserve">投标供应商电子投标文件将作为电子档案保存。</w:t>
      </w:r>
      <w:r/>
    </w:p>
    <w:p>
      <w:pPr>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rPr>
        <w:t xml:space="preserve">十一</w:t>
      </w: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rPr>
        <w:t xml:space="preserve">废标的确认：</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在招标采购中，出现下列情况之一的，应予废标：</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1.</w:t>
      </w:r>
      <w:r>
        <w:rPr>
          <w:rFonts w:hint="eastAsia" w:ascii="宋体" w:hAnsi="宋体" w:eastAsia="宋体" w:cs="宋体"/>
          <w:bCs/>
          <w:color w:val="auto"/>
          <w:sz w:val="24"/>
          <w:szCs w:val="24"/>
          <w:highlight w:val="none"/>
        </w:rPr>
        <w:t xml:space="preserve">符合专业条件的投标人或者对招标文件作出实质性响应的投标人不足三家；</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2.</w:t>
      </w:r>
      <w:r>
        <w:rPr>
          <w:rFonts w:hint="eastAsia" w:ascii="宋体" w:hAnsi="宋体" w:eastAsia="宋体" w:cs="宋体"/>
          <w:bCs/>
          <w:color w:val="auto"/>
          <w:sz w:val="24"/>
          <w:szCs w:val="24"/>
          <w:highlight w:val="none"/>
        </w:rPr>
        <w:t xml:space="preserve">出现影响采购公正的违法、违规行为；</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3.</w:t>
      </w:r>
      <w:r>
        <w:rPr>
          <w:rFonts w:hint="eastAsia" w:ascii="宋体" w:hAnsi="宋体" w:eastAsia="宋体" w:cs="宋体"/>
          <w:bCs/>
          <w:color w:val="auto"/>
          <w:sz w:val="24"/>
          <w:szCs w:val="24"/>
          <w:highlight w:val="none"/>
        </w:rPr>
        <w:t xml:space="preserve">投标人的报价均超过采购预算，采购人不能支付的；</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4.</w:t>
      </w:r>
      <w:r>
        <w:rPr>
          <w:rFonts w:hint="eastAsia" w:ascii="宋体" w:hAnsi="宋体" w:eastAsia="宋体" w:cs="宋体"/>
          <w:bCs/>
          <w:color w:val="auto"/>
          <w:sz w:val="24"/>
          <w:szCs w:val="24"/>
          <w:highlight w:val="none"/>
        </w:rPr>
        <w:t xml:space="preserve">因重大变故，采购任务取消。</w:t>
      </w:r>
      <w:bookmarkEnd w:id="19"/>
      <w:r/>
      <w:r/>
    </w:p>
    <w:p>
      <w:pPr>
        <w:ind w:firstLine="482"/>
        <w:spacing w:line="360" w:lineRule="auto"/>
        <w:rPr>
          <w:rFonts w:hint="eastAsia" w:ascii="宋体" w:hAnsi="宋体" w:eastAsia="宋体" w:cs="宋体"/>
          <w:b/>
          <w:color w:val="auto"/>
          <w:sz w:val="24"/>
          <w:szCs w:val="24"/>
          <w:highlight w:val="none"/>
        </w:rPr>
      </w:pPr>
      <w:r/>
      <w:bookmarkStart w:id="22" w:name="_Toc112006923"/>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rPr>
        <w:t xml:space="preserve">十二</w:t>
      </w: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rPr>
        <w:t xml:space="preserve">中标无效的确认：</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1.</w:t>
      </w:r>
      <w:r>
        <w:rPr>
          <w:rFonts w:hint="eastAsia" w:ascii="宋体" w:hAnsi="宋体" w:eastAsia="宋体" w:cs="宋体"/>
          <w:bCs/>
          <w:color w:val="auto"/>
          <w:sz w:val="24"/>
          <w:szCs w:val="24"/>
          <w:highlight w:val="none"/>
        </w:rPr>
        <w:t xml:space="preserve">提供虚假材料谋取中标的；</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2.</w:t>
      </w:r>
      <w:r>
        <w:rPr>
          <w:rFonts w:hint="eastAsia" w:ascii="宋体" w:hAnsi="宋体" w:eastAsia="宋体" w:cs="宋体"/>
          <w:bCs/>
          <w:color w:val="auto"/>
          <w:sz w:val="24"/>
          <w:szCs w:val="24"/>
          <w:highlight w:val="none"/>
        </w:rPr>
        <w:t xml:space="preserve">采取不正当手段诋毁、排挤其他投标人的；</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3.</w:t>
      </w:r>
      <w:r>
        <w:rPr>
          <w:rFonts w:hint="eastAsia" w:ascii="宋体" w:hAnsi="宋体" w:eastAsia="宋体" w:cs="宋体"/>
          <w:bCs/>
          <w:color w:val="auto"/>
          <w:sz w:val="24"/>
          <w:szCs w:val="24"/>
          <w:highlight w:val="none"/>
        </w:rPr>
        <w:t xml:space="preserve">与招标采购单位、其他投标人恶意串通的；</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4.</w:t>
      </w:r>
      <w:r>
        <w:rPr>
          <w:rFonts w:hint="eastAsia" w:ascii="宋体" w:hAnsi="宋体" w:eastAsia="宋体" w:cs="宋体"/>
          <w:bCs/>
          <w:color w:val="auto"/>
          <w:sz w:val="24"/>
          <w:szCs w:val="24"/>
          <w:highlight w:val="none"/>
        </w:rPr>
        <w:t xml:space="preserve">向招标采购单位行贿或者提供其他不正当利益的；</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5.</w:t>
      </w:r>
      <w:r>
        <w:rPr>
          <w:rFonts w:hint="eastAsia" w:ascii="宋体" w:hAnsi="宋体" w:eastAsia="宋体" w:cs="宋体"/>
          <w:bCs/>
          <w:color w:val="auto"/>
          <w:sz w:val="24"/>
          <w:szCs w:val="24"/>
          <w:highlight w:val="none"/>
        </w:rPr>
        <w:t xml:space="preserve">在招标过程中与招标采购单位进行协商谈判、不按照招标文件和中标供应商的投标文件订立合同，或者与采购人另行订立背离合同实质性内容的协议的；</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6.</w:t>
      </w:r>
      <w:r>
        <w:rPr>
          <w:rFonts w:hint="eastAsia" w:ascii="宋体" w:hAnsi="宋体" w:eastAsia="宋体" w:cs="宋体"/>
          <w:bCs/>
          <w:color w:val="auto"/>
          <w:sz w:val="24"/>
          <w:szCs w:val="24"/>
          <w:highlight w:val="none"/>
        </w:rPr>
        <w:t xml:space="preserve">拒绝有关部门监督检查或者提供虚假情况的。</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投标人有上述1．至5．项情形之一的，中标无效。有上述1．至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bookmarkEnd w:id="22"/>
      <w:r/>
      <w:r/>
    </w:p>
    <w:p>
      <w:pPr>
        <w:ind w:firstLine="482"/>
        <w:spacing w:line="360" w:lineRule="auto"/>
        <w:rPr>
          <w:rFonts w:hint="eastAsia" w:ascii="宋体" w:hAnsi="宋体" w:eastAsia="宋体" w:cs="宋体"/>
          <w:b/>
          <w:color w:val="auto"/>
          <w:sz w:val="24"/>
          <w:szCs w:val="24"/>
          <w:highlight w:val="none"/>
        </w:rPr>
      </w:pPr>
      <w:r/>
      <w:bookmarkStart w:id="23" w:name="_Toc112006924"/>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rPr>
        <w:t xml:space="preserve">十三</w:t>
      </w: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rPr>
        <w:t xml:space="preserve">签订、履行合同：</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1.</w:t>
      </w:r>
      <w:r>
        <w:rPr>
          <w:rFonts w:hint="eastAsia" w:ascii="宋体" w:hAnsi="宋体" w:eastAsia="宋体" w:cs="宋体"/>
          <w:bCs/>
          <w:color w:val="auto"/>
          <w:sz w:val="24"/>
          <w:szCs w:val="24"/>
          <w:highlight w:val="none"/>
        </w:rPr>
        <w:t xml:space="preserve">采购人应当自中标通知书发出之日起三十日内，按照招标文件和中标供应商投标文件的约定，与中标供应商签订书面合同。所签订的合同不得对招标文件和中标供应商投标文件作实质性修改。采购人不得向中标供应商提出任何不合理的要求，作为签订合同的条件，不得与中标供应商私下订立背离合同实质性内容的协议。</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w:t>
      </w:r>
      <w:r>
        <w:rPr>
          <w:rFonts w:hint="eastAsia" w:ascii="宋体" w:hAnsi="宋体" w:eastAsia="宋体" w:cs="宋体"/>
          <w:bCs/>
          <w:color w:val="auto"/>
          <w:sz w:val="24"/>
          <w:szCs w:val="24"/>
          <w:highlight w:val="none"/>
          <w:lang w:val="zh-CN"/>
        </w:rPr>
        <w:t xml:space="preserve">中标供应商向采购人缴纳的履约保证金不超过政府采购合同金额的10%。收取履约保证金的，采购人应当允许供应商自主选择以支票、 汇票、 本票、 保函等非现金形式缴纳或提交，并与中标供应商在采购合同中约定履约保证金退还的方式、时间、条件和不予退还的情形，明确逾期退还履约保证金的违约责任。</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3.</w:t>
      </w:r>
      <w:r>
        <w:rPr>
          <w:rFonts w:hint="eastAsia" w:ascii="宋体" w:hAnsi="宋体" w:eastAsia="宋体" w:cs="宋体"/>
          <w:bCs/>
          <w:color w:val="auto"/>
          <w:sz w:val="24"/>
          <w:szCs w:val="24"/>
          <w:highlight w:val="none"/>
        </w:rPr>
        <w:t xml:space="preserve">中标供应商非因不可抗力未履行招、投标文件和合同规定的义务，一经查实，</w:t>
      </w:r>
      <w:r>
        <w:rPr>
          <w:rFonts w:hint="eastAsia" w:ascii="宋体" w:hAnsi="宋体" w:eastAsia="宋体" w:cs="宋体"/>
          <w:bCs/>
          <w:color w:val="auto"/>
          <w:sz w:val="24"/>
          <w:szCs w:val="24"/>
          <w:highlight w:val="none"/>
          <w:lang w:eastAsia="zh-CN"/>
        </w:rPr>
        <w:t xml:space="preserve">江苏经天纬地建设项目管理有限公司</w:t>
      </w:r>
      <w:r>
        <w:rPr>
          <w:rFonts w:hint="eastAsia" w:ascii="宋体" w:hAnsi="宋体" w:eastAsia="宋体" w:cs="宋体"/>
          <w:bCs/>
          <w:color w:val="auto"/>
          <w:sz w:val="24"/>
          <w:szCs w:val="24"/>
          <w:highlight w:val="none"/>
        </w:rPr>
        <w:t xml:space="preserve">将根据具体情况提请政府采购管理部门作出相应处理。</w:t>
      </w:r>
      <w:bookmarkEnd w:id="23"/>
      <w:r/>
      <w:r/>
    </w:p>
    <w:p>
      <w:pPr>
        <w:ind w:firstLine="482"/>
        <w:spacing w:line="360" w:lineRule="auto"/>
        <w:rPr>
          <w:rFonts w:hint="eastAsia" w:ascii="宋体" w:hAnsi="宋体" w:eastAsia="宋体" w:cs="宋体"/>
          <w:b/>
          <w:color w:val="auto"/>
          <w:sz w:val="24"/>
          <w:szCs w:val="24"/>
          <w:highlight w:val="none"/>
        </w:rPr>
      </w:pPr>
      <w:r/>
      <w:bookmarkStart w:id="24" w:name="_Toc112006925"/>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rPr>
        <w:t xml:space="preserve">十四</w:t>
      </w: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rPr>
        <w:t xml:space="preserve">注意事项：</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中标供应商有下列情形之一的，情节严重的，由财政部门将其列入不良行为记录名单，在一至三年内禁止参加政府采购活动，并予以通报：</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（1）中标后无正当理由不与采购人签订合同的；</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（2）将中标项目转让给他人，或者在投标文件中未说明，且未经过采购人同意，将中标项目分包给他人的；</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（3）拒绝履行合同义务的。</w:t>
      </w:r>
      <w:r/>
    </w:p>
    <w:p>
      <w:pPr>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rPr>
        <w:t xml:space="preserve">十五</w:t>
      </w: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rPr>
        <w:t xml:space="preserve">中标服务费：</w:t>
      </w:r>
      <w:bookmarkEnd w:id="24"/>
      <w:r/>
      <w:r/>
    </w:p>
    <w:p>
      <w:pPr>
        <w:ind w:firstLine="480"/>
        <w:spacing w:line="360" w:lineRule="auto"/>
        <w:rPr>
          <w:rFonts w:hint="eastAsia" w:ascii="宋体" w:hAnsi="宋体" w:eastAsia="宋体" w:cs="宋体"/>
          <w:bCs/>
          <w:color w:val="auto"/>
          <w:sz w:val="24"/>
          <w:szCs w:val="24"/>
          <w:highlight w:val="none"/>
          <w:lang w:val="zh-CN"/>
        </w:rPr>
      </w:pPr>
      <w:r/>
      <w:bookmarkStart w:id="25" w:name="_Toc116946324"/>
      <w:r>
        <w:rPr>
          <w:rFonts w:hint="eastAsia" w:ascii="宋体" w:hAnsi="宋体" w:eastAsia="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lang w:val="zh-CN"/>
        </w:rPr>
        <w:t xml:space="preserve">本次招标，中标服务费由中标供应商支付。供应商的投标报价应当包含本项目中标服务费，该费用计入投标总价/结算价中，采购人不另行支付。 </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lang w:val="zh-CN"/>
        </w:rPr>
        <w:t xml:space="preserve">本次招标，</w:t>
      </w:r>
      <w:r>
        <w:rPr>
          <w:rFonts w:hint="eastAsia" w:ascii="宋体" w:hAnsi="宋体" w:eastAsia="宋体" w:cs="宋体"/>
          <w:bCs/>
          <w:color w:val="auto"/>
          <w:sz w:val="24"/>
          <w:szCs w:val="24"/>
          <w:highlight w:val="none"/>
        </w:rPr>
        <w:t xml:space="preserve">中标服务费按累进制计算：</w:t>
      </w:r>
      <w:r>
        <w:rPr>
          <w:rFonts w:hint="eastAsia" w:ascii="宋体" w:hAnsi="宋体" w:eastAsia="宋体" w:cs="宋体"/>
          <w:bCs/>
          <w:color w:val="auto"/>
          <w:sz w:val="24"/>
          <w:szCs w:val="24"/>
          <w:highlight w:val="none"/>
          <w:lang w:eastAsia="zh-CN"/>
        </w:rPr>
        <w:t xml:space="preserve">100万元以下</w:t>
      </w:r>
      <w:r>
        <w:rPr>
          <w:rFonts w:hint="eastAsia" w:ascii="宋体" w:hAnsi="宋体" w:eastAsia="宋体" w:cs="宋体"/>
          <w:bCs/>
          <w:color w:val="auto"/>
          <w:sz w:val="24"/>
          <w:szCs w:val="24"/>
          <w:highlight w:val="none"/>
        </w:rPr>
        <w:t xml:space="preserve">乘以1.2%，</w:t>
      </w:r>
      <w:r>
        <w:rPr>
          <w:rFonts w:hint="eastAsia" w:ascii="宋体" w:hAnsi="宋体" w:eastAsia="宋体" w:cs="宋体"/>
          <w:bCs/>
          <w:color w:val="auto"/>
          <w:sz w:val="24"/>
          <w:szCs w:val="24"/>
          <w:highlight w:val="none"/>
          <w:lang w:eastAsia="zh-CN"/>
        </w:rPr>
        <w:t xml:space="preserve">100万—500万</w:t>
      </w:r>
      <w:r>
        <w:rPr>
          <w:rFonts w:hint="eastAsia" w:ascii="宋体" w:hAnsi="宋体" w:eastAsia="宋体" w:cs="宋体"/>
          <w:bCs/>
          <w:color w:val="auto"/>
          <w:sz w:val="24"/>
          <w:szCs w:val="24"/>
          <w:highlight w:val="none"/>
        </w:rPr>
        <w:t xml:space="preserve">乘以0.64%，由中标供应商支付</w:t>
      </w:r>
      <w:r>
        <w:rPr>
          <w:rFonts w:hint="eastAsia" w:ascii="宋体" w:hAnsi="宋体" w:eastAsia="宋体" w:cs="宋体"/>
          <w:bCs/>
          <w:color w:val="auto"/>
          <w:sz w:val="24"/>
          <w:szCs w:val="24"/>
          <w:highlight w:val="none"/>
          <w:lang w:val="zh-CN"/>
        </w:rPr>
        <w:t xml:space="preserve">。</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3.支付采购代理服务费的时间：发布中标通知书后一次性支付。</w:t>
      </w:r>
      <w:r/>
    </w:p>
    <w:p>
      <w:pPr>
        <w:ind w:firstLine="482"/>
        <w:spacing w:line="360" w:lineRule="auto"/>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 xml:space="preserve">（十六）未尽事宜</w:t>
      </w:r>
      <w:bookmarkEnd w:id="25"/>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按照</w:t>
      </w:r>
      <w:r>
        <w:rPr>
          <w:rFonts w:hint="eastAsia" w:ascii="宋体" w:hAnsi="宋体" w:eastAsia="宋体" w:cs="宋体"/>
          <w:bCs/>
          <w:color w:val="auto"/>
          <w:sz w:val="24"/>
          <w:szCs w:val="24"/>
          <w:highlight w:val="none"/>
        </w:rPr>
        <w:t xml:space="preserve">《中华人民共和国政府采购法》及其他有关政府采购的法律法规的规定执行。</w:t>
      </w:r>
      <w:r/>
    </w:p>
    <w:p>
      <w:pPr>
        <w:ind w:firstLine="482"/>
        <w:spacing w:line="360" w:lineRule="auto"/>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 xml:space="preserve">（十</w:t>
      </w:r>
      <w:r>
        <w:rPr>
          <w:rFonts w:hint="eastAsia" w:ascii="宋体" w:hAnsi="宋体" w:eastAsia="宋体" w:cs="宋体"/>
          <w:b/>
          <w:color w:val="auto"/>
          <w:sz w:val="24"/>
          <w:szCs w:val="24"/>
          <w:highlight w:val="none"/>
          <w:lang w:val="en-US" w:eastAsia="zh-CN"/>
        </w:rPr>
        <w:t xml:space="preserve">七</w:t>
      </w:r>
      <w:r>
        <w:rPr>
          <w:rFonts w:hint="eastAsia" w:ascii="宋体" w:hAnsi="宋体" w:eastAsia="宋体" w:cs="宋体"/>
          <w:b/>
          <w:color w:val="auto"/>
          <w:sz w:val="24"/>
          <w:szCs w:val="24"/>
          <w:highlight w:val="none"/>
          <w:lang w:eastAsia="zh-CN"/>
        </w:rPr>
        <w:t xml:space="preserve">）政府采购信用担保：</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政府采购信用担保，是由专业担保机构为供应商向采购人、代理机构、金融机构提供的保证，主要包括履约担保。供应商可以根据自身情况，自行决定是否选择信用担保形式。</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履约担保，是指由专业担保机构为中标供应商支付履约保证金的义务向采购人提供的保函担保。专业担保机构根据中标供应商的中标通知书为凭据，进行资信审查后出具保函</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中标供应商以保函形式缴纳履约保证金；供应商未按政府采购合同履行约定义务而应实际支付保证金的，由专业担保机构按照担保函约定履行担保责任。供应商可以自愿选择是否采取履约担保函的形式</w:t>
      </w:r>
      <w:r>
        <w:rPr>
          <w:rFonts w:hint="eastAsia" w:ascii="宋体" w:hAnsi="宋体" w:eastAsia="宋体" w:cs="宋体"/>
          <w:bCs/>
          <w:color w:val="auto"/>
          <w:sz w:val="24"/>
          <w:szCs w:val="24"/>
          <w:highlight w:val="none"/>
          <w:lang w:eastAsia="zh-CN"/>
        </w:rPr>
        <w:t xml:space="preserve">缴纳</w:t>
      </w:r>
      <w:r>
        <w:rPr>
          <w:rFonts w:hint="eastAsia" w:ascii="宋体" w:hAnsi="宋体" w:eastAsia="宋体" w:cs="宋体"/>
          <w:bCs/>
          <w:color w:val="auto"/>
          <w:sz w:val="24"/>
          <w:szCs w:val="24"/>
          <w:highlight w:val="none"/>
        </w:rPr>
        <w:t xml:space="preserve">履约保证金。</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中标供应商可以根据自身情况，自行决定是否选择采用履约担保形式，自主选择合作银行。除江苏省财政厅确定的江苏省再担保有限公司和无锡市财政局确定的科发投资担保有限公司为无锡市政府采购信用担保合作担保机构外，民生银行南京分行、江苏银行和中信银行南京分行、浙商银行无锡分行可以在无锡市范围内开展政府采购履约担保业务。</w:t>
      </w:r>
      <w:r/>
    </w:p>
    <w:p>
      <w:pPr>
        <w:ind w:firstLine="482"/>
        <w:spacing w:line="360" w:lineRule="auto"/>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（十八）电子履约保函</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为深入贯彻落实国办发〔2024〕33号精神，提升政府采购便利度，持续优化政府采购营商环境，现就进一步全面推广政府采购电子履约保函相关事项通知如下：</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一、江苏省财政厅通过政府采购流程确定开鑫科技有限公司为“政府采购电子履约保函（保险）平台”提供系统技术服务。该平台可通过江苏省政府采购网、“苏采云”系统访问（首次使用需注册）。</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二、“政府采购电子履约保函（保险）平台”通过数据互联互通的方式，将政府采购项目和电子履约保函申请自动关联，实现供应商、采购人、金融机构三方无缝衔接。供应商在线完成电子履约保函申请和办理，采购人在线核验电子履约保函，全过程业务系统留痕、可追溯。电子履约保函从源头上解决了传统纸质保函难辨真伪、管理不便的痛点，助力采购人高效、便捷地管理保函。</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三、对于要求缴纳履约保证金的政府采购项目，中标（成交）供应商在签订政府采购合同后，登录“政府采购电子履约保函（保险）平台”，选择第三方机构并提交保函（保险）申请，经审核通过后支付相关费用即可。供应商可通过上述平台查询相关保函（保单）信息、理赔信息和开具发票。</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四、电子履约保函与履约保证金、纸质保函具有同等法律效力。</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五、供应商可通过江苏政府采购网下载“政府采购电子履约保函（保险）操作手册”，具体地址为：http://www.ccgp-jiangsu.gov.cn/jiangsu/zlxz/</w:t>
      </w:r>
      <w:r/>
    </w:p>
    <w:p>
      <w:pPr>
        <w:ind w:firstLine="482"/>
        <w:spacing w:line="360" w:lineRule="auto"/>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（十九）政府采购合同融资：【根据我市《关于开展政府采购合同融资工作的通知》（锡财购〔2020〕17号）】</w:t>
      </w:r>
      <w:r/>
    </w:p>
    <w:p>
      <w:pPr>
        <w:ind w:firstLine="48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合同融资，是指参与政府采购的供应商，凭借中</w:t>
      </w:r>
      <w:r>
        <w:rPr>
          <w:rFonts w:hint="eastAsia" w:ascii="宋体" w:hAnsi="宋体" w:eastAsia="宋体" w:cs="宋体"/>
          <w:bCs/>
          <w:color w:val="auto"/>
          <w:sz w:val="24"/>
          <w:szCs w:val="24"/>
          <w:highlight w:val="none"/>
          <w:lang w:val="en-US" w:eastAsia="zh-CN"/>
        </w:rPr>
        <w:t xml:space="preserve">标、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成交供应商可根据自身情况，在无锡市政府采购交易管理一体化系统凭政府采购中标、成交通知书或政府采购合同在线提出融资申请，自主选择金融机构及其融资产品，金融机构进行融资信息审查决定是否为其提供融资，做好预授信。双方达成融资意向后签订融资协议，确定融资成交信息并约定融资回款账户。</w:t>
      </w:r>
      <w:r/>
    </w:p>
    <w:p>
      <w:pPr>
        <w:ind w:firstLine="48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中标、成交供应商可根据自身情况，自行决定是否选择采用合同融资形式，在无锡政府采购网——政采贷专栏提供的银行名录内自主选择合作银行。</w:t>
      </w:r>
      <w:r/>
    </w:p>
    <w:p>
      <w:pPr>
        <w:ind w:firstLine="48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附：政府采购合同融资政策告知：</w:t>
      </w:r>
      <w:r/>
    </w:p>
    <w:p>
      <w:pPr>
        <w:ind w:firstLine="48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中标供应商可依法依规使用本项目合同向金融机构融资，但采购人不为中标供应商的融资行为提供担保。</w:t>
      </w:r>
      <w:r/>
    </w:p>
    <w:p>
      <w:pPr>
        <w:ind w:firstLine="48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无锡市政府采购合同融资政策告知函</w:t>
      </w:r>
      <w:r/>
    </w:p>
    <w:p>
      <w:pPr>
        <w:ind w:firstLine="48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各供应商：</w:t>
      </w:r>
      <w:r/>
    </w:p>
    <w:p>
      <w:pPr>
        <w:ind w:firstLine="48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欢迎贵公司参与无锡市政府采购活动！</w:t>
      </w:r>
      <w:r/>
    </w:p>
    <w:p>
      <w:pPr>
        <w:ind w:firstLine="48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政府采购合同融资是无锡市财政局和中国人民银行无锡市中心支行共同支持企业发展，针对参与政府采购活动的企业融资难、融资贵、融资慢、融资繁问题推出的一项融资政策。贵公司若成为本次政府采购项目的中标成交供应商，可持政府采购合同在线向金融机构申请贷款，无需抵押、担保，融资机构将根据《关于开展政府采购合同融资工作的通知》（锡财购〔2020〕17号），按照双方自愿的原则提供便捷、优惠的贷款服务。</w:t>
      </w:r>
      <w:r/>
    </w:p>
    <w:p>
      <w:pPr>
        <w:ind w:firstLine="480"/>
        <w:jc w:val="left"/>
        <w:spacing w:line="360" w:lineRule="auto"/>
        <w:rPr>
          <w:rFonts w:hint="eastAsia" w:ascii="宋体" w:hAnsi="宋体" w:eastAsia="宋体" w:cs="宋体"/>
          <w:b/>
          <w:color w:val="auto"/>
          <w:sz w:val="24"/>
          <w:szCs w:val="24"/>
          <w:highlight w:val="none"/>
        </w:rPr>
      </w:pPr>
      <w:r>
        <w:rPr>
          <w:rFonts w:hint="eastAsia" w:ascii="宋体" w:hAnsi="宋体" w:eastAsia="宋体" w:cs="宋体"/>
          <w:bCs/>
          <w:color w:val="auto"/>
          <w:sz w:val="24"/>
          <w:szCs w:val="24"/>
          <w:highlight w:val="none"/>
          <w:lang w:val="en-US" w:eastAsia="zh-CN"/>
        </w:rPr>
        <w:t xml:space="preserve">贷款渠道和提供贷款的金融机构，可在无锡政府采购网无锡市政府采购交易管理一体化系统查询联系。</w:t>
      </w:r>
      <w:r/>
    </w:p>
    <w:p>
      <w:pPr>
        <w:rPr>
          <w:rFonts w:hint="eastAsia" w:ascii="宋体" w:hAnsi="宋体" w:eastAsia="宋体" w:cs="宋体"/>
          <w:b/>
          <w:bCs/>
          <w:color w:val="auto"/>
          <w:sz w:val="30"/>
          <w:szCs w:val="30"/>
          <w:highlight w:val="none"/>
        </w:rPr>
      </w:pPr>
      <w:r>
        <w:rPr>
          <w:rFonts w:hint="eastAsia" w:ascii="宋体" w:hAnsi="宋体" w:eastAsia="宋体" w:cs="宋体"/>
          <w:b/>
          <w:color w:val="auto"/>
          <w:sz w:val="30"/>
          <w:szCs w:val="30"/>
          <w:highlight w:val="none"/>
        </w:rPr>
        <w:br w:type="page" w:clear="all"/>
      </w:r>
      <w:r/>
    </w:p>
    <w:p>
      <w:pPr>
        <w:jc w:val="center"/>
        <w:rPr>
          <w:rFonts w:hint="eastAsia" w:ascii="宋体" w:hAnsi="宋体" w:eastAsia="宋体" w:cs="宋体"/>
          <w:b/>
          <w:bCs/>
          <w:color w:val="auto"/>
          <w:sz w:val="30"/>
          <w:szCs w:val="30"/>
          <w:highlight w:val="none"/>
        </w:rPr>
      </w:pPr>
      <w:r>
        <w:rPr>
          <w:rFonts w:hint="eastAsia" w:ascii="宋体" w:hAnsi="宋体" w:eastAsia="宋体" w:cs="宋体"/>
          <w:b/>
          <w:color w:val="auto"/>
          <w:sz w:val="30"/>
          <w:szCs w:val="30"/>
          <w:highlight w:val="none"/>
        </w:rPr>
        <w:t xml:space="preserve">三、项目要求和有关说明</w:t>
      </w:r>
      <w:r/>
    </w:p>
    <w:p>
      <w:pPr>
        <w:numPr>
          <w:ilvl w:val="0"/>
          <w:numId w:val="1"/>
        </w:numPr>
        <w:ind w:left="0" w:firstLine="482"/>
        <w:spacing w:line="360" w:lineRule="auto"/>
        <w:tabs>
          <w:tab w:val="left" w:pos="846" w:leader="none"/>
          <w:tab w:val="left" w:pos="1050"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采购需求</w:t>
      </w:r>
      <w:r>
        <w:rPr>
          <w:rFonts w:hint="eastAsia" w:ascii="宋体" w:hAnsi="宋体" w:eastAsia="宋体" w:cs="宋体"/>
          <w:b/>
          <w:color w:val="auto"/>
          <w:sz w:val="24"/>
          <w:szCs w:val="24"/>
          <w:highlight w:val="none"/>
          <w:lang w:eastAsia="zh-CN"/>
        </w:rPr>
        <w:t xml:space="preserve">：</w:t>
      </w:r>
      <w:r/>
    </w:p>
    <w:p>
      <w:pPr>
        <w:ind w:firstLine="48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为全面贯彻党的教育方针，落实立德树人根本任务，聚焦学生发展，满足学生多样化需求，现经研究决定，在全区各小学引入课后服务第三方素质教育课程服务项目。</w:t>
      </w:r>
      <w:r/>
    </w:p>
    <w:p>
      <w:pPr>
        <w:ind w:firstLine="48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通过优质课程服务资源的引入，为全区提供课程资源服务系统的解决方案，让学生们可以菜单式选择课程，使学生在课后服务课程中接触的知识范围更广，助力全区高效实施课后服务，丰富课后服务课程供给，全面提升小学课后服务的质量和水平。</w:t>
      </w:r>
      <w:r/>
    </w:p>
    <w:p>
      <w:pPr>
        <w:numPr>
          <w:ilvl w:val="0"/>
          <w:numId w:val="1"/>
        </w:numPr>
        <w:ind w:left="0" w:firstLine="482"/>
        <w:spacing w:line="360" w:lineRule="auto"/>
        <w:tabs>
          <w:tab w:val="left" w:pos="846" w:leader="none"/>
          <w:tab w:val="left" w:pos="1050" w:leader="none"/>
        </w:tabs>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rPr>
        <w:t xml:space="preserve">采购明细</w:t>
      </w:r>
      <w:r>
        <w:rPr>
          <w:rFonts w:hint="eastAsia" w:ascii="宋体" w:hAnsi="宋体" w:eastAsia="宋体" w:cs="宋体"/>
          <w:b/>
          <w:color w:val="auto"/>
          <w:sz w:val="24"/>
          <w:szCs w:val="24"/>
          <w:highlight w:val="none"/>
          <w:lang w:eastAsia="zh-CN"/>
        </w:rPr>
        <w:t xml:space="preserve">：</w:t>
      </w:r>
      <w:r/>
    </w:p>
    <w:tbl>
      <w:tblPr>
        <w:tblStyle w:val="805"/>
        <w:tblW w:w="934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49"/>
        <w:gridCol w:w="3187"/>
        <w:gridCol w:w="930"/>
        <w:gridCol w:w="1215"/>
        <w:gridCol w:w="2100"/>
        <w:gridCol w:w="1068"/>
      </w:tblGrid>
      <w:tr>
        <w:trPr>
          <w:trHeight w:val="466"/>
        </w:trPr>
        <w:tc>
          <w:tcPr>
            <w:tcW w:w="849" w:type="dxa"/>
            <w:vAlign w:val="center"/>
            <w:textDirection w:val="lrTb"/>
            <w:noWrap w:val="false"/>
          </w:tcPr>
          <w:p>
            <w:pPr>
              <w:numPr>
                <w:ilvl w:val="0"/>
                <w:numId w:val="0"/>
              </w:numPr>
              <w:jc w:val="center"/>
              <w:keepLines w:val="0"/>
              <w:keepNext w:val="0"/>
              <w:pageBreakBefore w:val="0"/>
              <w:spacing w:after="0" w:line="240" w:lineRule="auto"/>
              <w:widowControl w:val="off"/>
              <w:rPr>
                <w:rFonts w:hint="eastAsia" w:ascii="宋体" w:hAnsi="宋体" w:eastAsia="宋体" w:cs="宋体"/>
                <w:b w:val="0"/>
                <w:bCs w:val="0"/>
                <w:color w:val="auto"/>
                <w:sz w:val="24"/>
                <w:szCs w:val="24"/>
                <w:highlight w:val="none"/>
                <w:vertAlign w:val="baseline"/>
                <w:lang w:val="en-US" w:eastAsia="zh-CN"/>
              </w:rPr>
              <w:outlineLvl w:val="0"/>
            </w:pPr>
            <w:r>
              <w:rPr>
                <w:rFonts w:hint="eastAsia" w:ascii="宋体" w:hAnsi="宋体" w:eastAsia="宋体" w:cs="宋体"/>
                <w:b w:val="0"/>
                <w:bCs w:val="0"/>
                <w:color w:val="auto"/>
                <w:sz w:val="24"/>
                <w:szCs w:val="24"/>
                <w:highlight w:val="none"/>
                <w:vertAlign w:val="baseline"/>
                <w:lang w:val="en-US" w:eastAsia="zh-CN"/>
              </w:rPr>
              <w:t xml:space="preserve">序号</w:t>
            </w:r>
            <w:r/>
          </w:p>
        </w:tc>
        <w:tc>
          <w:tcPr>
            <w:tcW w:w="3187" w:type="dxa"/>
            <w:vAlign w:val="center"/>
            <w:textDirection w:val="lrTb"/>
            <w:noWrap w:val="false"/>
          </w:tcPr>
          <w:p>
            <w:pPr>
              <w:numPr>
                <w:ilvl w:val="0"/>
                <w:numId w:val="0"/>
              </w:numPr>
              <w:jc w:val="center"/>
              <w:keepLines w:val="0"/>
              <w:keepNext w:val="0"/>
              <w:pageBreakBefore w:val="0"/>
              <w:spacing w:after="0" w:line="240" w:lineRule="auto"/>
              <w:widowControl w:val="off"/>
              <w:rPr>
                <w:rFonts w:hint="eastAsia" w:ascii="宋体" w:hAnsi="宋体" w:eastAsia="宋体" w:cs="宋体"/>
                <w:b w:val="0"/>
                <w:bCs w:val="0"/>
                <w:color w:val="auto"/>
                <w:sz w:val="24"/>
                <w:szCs w:val="24"/>
                <w:highlight w:val="none"/>
                <w:vertAlign w:val="baseline"/>
                <w:lang w:val="en-US" w:eastAsia="zh-CN"/>
              </w:rPr>
              <w:outlineLvl w:val="0"/>
            </w:pPr>
            <w:r>
              <w:rPr>
                <w:rFonts w:hint="eastAsia" w:ascii="宋体" w:hAnsi="宋体" w:eastAsia="宋体" w:cs="宋体"/>
                <w:b w:val="0"/>
                <w:bCs w:val="0"/>
                <w:color w:val="auto"/>
                <w:sz w:val="24"/>
                <w:szCs w:val="24"/>
                <w:highlight w:val="none"/>
                <w:vertAlign w:val="baseline"/>
                <w:lang w:val="en-US" w:eastAsia="zh-CN"/>
              </w:rPr>
              <w:t xml:space="preserve">名称</w:t>
            </w:r>
            <w:r/>
          </w:p>
        </w:tc>
        <w:tc>
          <w:tcPr>
            <w:tcW w:w="930" w:type="dxa"/>
            <w:vAlign w:val="center"/>
            <w:textDirection w:val="lrTb"/>
            <w:noWrap w:val="false"/>
          </w:tcPr>
          <w:p>
            <w:pPr>
              <w:numPr>
                <w:ilvl w:val="0"/>
                <w:numId w:val="0"/>
              </w:numPr>
              <w:jc w:val="center"/>
              <w:keepLines w:val="0"/>
              <w:keepNext w:val="0"/>
              <w:pageBreakBefore w:val="0"/>
              <w:spacing w:after="0" w:line="240" w:lineRule="auto"/>
              <w:widowControl w:val="off"/>
              <w:rPr>
                <w:rFonts w:hint="eastAsia" w:ascii="宋体" w:hAnsi="宋体" w:eastAsia="宋体" w:cs="宋体"/>
                <w:b w:val="0"/>
                <w:bCs w:val="0"/>
                <w:color w:val="auto"/>
                <w:sz w:val="24"/>
                <w:szCs w:val="24"/>
                <w:highlight w:val="none"/>
                <w:vertAlign w:val="baseline"/>
                <w:lang w:val="en-US" w:eastAsia="zh-CN"/>
              </w:rPr>
              <w:outlineLvl w:val="0"/>
            </w:pPr>
            <w:r>
              <w:rPr>
                <w:rFonts w:hint="eastAsia" w:ascii="宋体" w:hAnsi="宋体" w:eastAsia="宋体" w:cs="宋体"/>
                <w:b w:val="0"/>
                <w:bCs w:val="0"/>
                <w:color w:val="auto"/>
                <w:sz w:val="24"/>
                <w:szCs w:val="24"/>
                <w:highlight w:val="none"/>
                <w:vertAlign w:val="baseline"/>
                <w:lang w:val="en-US" w:eastAsia="zh-CN"/>
              </w:rPr>
              <w:t xml:space="preserve">数量</w:t>
            </w:r>
            <w:r/>
          </w:p>
        </w:tc>
        <w:tc>
          <w:tcPr>
            <w:tcW w:w="1215" w:type="dxa"/>
            <w:vAlign w:val="center"/>
            <w:textDirection w:val="lrTb"/>
            <w:noWrap w:val="false"/>
          </w:tcPr>
          <w:p>
            <w:pPr>
              <w:numPr>
                <w:ilvl w:val="0"/>
                <w:numId w:val="0"/>
              </w:numPr>
              <w:jc w:val="center"/>
              <w:keepLines w:val="0"/>
              <w:keepNext w:val="0"/>
              <w:pageBreakBefore w:val="0"/>
              <w:spacing w:after="0" w:line="240" w:lineRule="auto"/>
              <w:widowControl w:val="off"/>
              <w:rPr>
                <w:rFonts w:hint="eastAsia" w:ascii="宋体" w:hAnsi="宋体" w:eastAsia="宋体" w:cs="宋体"/>
                <w:b w:val="0"/>
                <w:bCs w:val="0"/>
                <w:color w:val="auto"/>
                <w:sz w:val="24"/>
                <w:szCs w:val="24"/>
                <w:highlight w:val="none"/>
                <w:vertAlign w:val="baseline"/>
                <w:lang w:val="en-US" w:eastAsia="zh-CN"/>
              </w:rPr>
              <w:outlineLvl w:val="0"/>
            </w:pPr>
            <w:r>
              <w:rPr>
                <w:rFonts w:hint="eastAsia" w:ascii="宋体" w:hAnsi="宋体" w:eastAsia="宋体" w:cs="宋体"/>
                <w:b w:val="0"/>
                <w:bCs w:val="0"/>
                <w:color w:val="auto"/>
                <w:sz w:val="24"/>
                <w:szCs w:val="24"/>
                <w:highlight w:val="none"/>
                <w:vertAlign w:val="baseline"/>
                <w:lang w:val="en-US" w:eastAsia="zh-CN"/>
              </w:rPr>
              <w:t xml:space="preserve">单位</w:t>
            </w:r>
            <w:r/>
          </w:p>
        </w:tc>
        <w:tc>
          <w:tcPr>
            <w:tcW w:w="2100" w:type="dxa"/>
            <w:vAlign w:val="center"/>
            <w:textDirection w:val="lrTb"/>
            <w:noWrap w:val="false"/>
          </w:tcPr>
          <w:p>
            <w:pPr>
              <w:numPr>
                <w:ilvl w:val="0"/>
                <w:numId w:val="0"/>
              </w:numPr>
              <w:jc w:val="center"/>
              <w:keepLines w:val="0"/>
              <w:keepNext w:val="0"/>
              <w:pageBreakBefore w:val="0"/>
              <w:spacing w:after="0" w:line="240" w:lineRule="auto"/>
              <w:widowControl w:val="off"/>
              <w:rPr>
                <w:rFonts w:hint="eastAsia" w:ascii="宋体" w:hAnsi="宋体" w:eastAsia="宋体" w:cs="宋体"/>
                <w:b w:val="0"/>
                <w:bCs w:val="0"/>
                <w:color w:val="auto"/>
                <w:sz w:val="24"/>
                <w:szCs w:val="24"/>
                <w:highlight w:val="none"/>
                <w:vertAlign w:val="baseline"/>
                <w:lang w:val="en-US" w:eastAsia="zh-CN"/>
              </w:rPr>
              <w:outlineLvl w:val="0"/>
            </w:pPr>
            <w:r>
              <w:rPr>
                <w:rFonts w:hint="eastAsia" w:ascii="宋体" w:hAnsi="宋体" w:eastAsia="宋体" w:cs="宋体"/>
                <w:b w:val="0"/>
                <w:bCs w:val="0"/>
                <w:color w:val="auto"/>
                <w:sz w:val="24"/>
                <w:szCs w:val="24"/>
                <w:highlight w:val="none"/>
                <w:vertAlign w:val="baseline"/>
                <w:lang w:val="en-US" w:eastAsia="zh-CN"/>
              </w:rPr>
              <w:t xml:space="preserve">技术参数</w:t>
            </w:r>
            <w:r/>
          </w:p>
        </w:tc>
        <w:tc>
          <w:tcPr>
            <w:tcW w:w="1068" w:type="dxa"/>
            <w:vAlign w:val="center"/>
            <w:textDirection w:val="lrTb"/>
            <w:noWrap w:val="false"/>
          </w:tcPr>
          <w:p>
            <w:pPr>
              <w:numPr>
                <w:ilvl w:val="0"/>
                <w:numId w:val="0"/>
              </w:numPr>
              <w:jc w:val="center"/>
              <w:keepLines w:val="0"/>
              <w:keepNext w:val="0"/>
              <w:pageBreakBefore w:val="0"/>
              <w:spacing w:after="0" w:line="240" w:lineRule="auto"/>
              <w:widowControl w:val="off"/>
              <w:rPr>
                <w:rFonts w:hint="eastAsia" w:ascii="宋体" w:hAnsi="宋体" w:eastAsia="宋体" w:cs="宋体"/>
                <w:b w:val="0"/>
                <w:bCs w:val="0"/>
                <w:color w:val="auto"/>
                <w:sz w:val="24"/>
                <w:szCs w:val="24"/>
                <w:highlight w:val="none"/>
                <w:vertAlign w:val="baseline"/>
                <w:lang w:val="en-US" w:eastAsia="zh-CN"/>
              </w:rPr>
              <w:outlineLvl w:val="0"/>
            </w:pPr>
            <w:r>
              <w:rPr>
                <w:rFonts w:hint="eastAsia" w:ascii="宋体" w:hAnsi="宋体" w:eastAsia="宋体" w:cs="宋体"/>
                <w:b w:val="0"/>
                <w:bCs w:val="0"/>
                <w:color w:val="auto"/>
                <w:sz w:val="24"/>
                <w:szCs w:val="24"/>
                <w:highlight w:val="none"/>
                <w:vertAlign w:val="baseline"/>
                <w:lang w:val="en-US" w:eastAsia="zh-CN"/>
              </w:rPr>
              <w:t xml:space="preserve">备注</w:t>
            </w:r>
            <w:r/>
          </w:p>
        </w:tc>
      </w:tr>
      <w:tr>
        <w:trPr>
          <w:trHeight w:val="466"/>
        </w:trPr>
        <w:tc>
          <w:tcPr>
            <w:tcW w:w="849" w:type="dxa"/>
            <w:vAlign w:val="center"/>
            <w:textDirection w:val="lrTb"/>
            <w:noWrap w:val="false"/>
          </w:tcPr>
          <w:p>
            <w:pPr>
              <w:numPr>
                <w:ilvl w:val="0"/>
                <w:numId w:val="0"/>
              </w:numPr>
              <w:jc w:val="center"/>
              <w:keepLines w:val="0"/>
              <w:keepNext w:val="0"/>
              <w:pageBreakBefore w:val="0"/>
              <w:spacing w:after="0" w:line="240" w:lineRule="auto"/>
              <w:widowControl w:val="off"/>
              <w:rPr>
                <w:rFonts w:hint="eastAsia" w:ascii="宋体" w:hAnsi="宋体" w:eastAsia="宋体" w:cs="宋体"/>
                <w:b w:val="0"/>
                <w:bCs w:val="0"/>
                <w:color w:val="auto"/>
                <w:sz w:val="24"/>
                <w:szCs w:val="24"/>
                <w:highlight w:val="none"/>
                <w:vertAlign w:val="baseline"/>
                <w:lang w:val="en-US" w:eastAsia="zh-CN"/>
              </w:rPr>
              <w:outlineLvl w:val="0"/>
            </w:pPr>
            <w:r>
              <w:rPr>
                <w:rFonts w:hint="eastAsia" w:ascii="宋体" w:hAnsi="宋体" w:eastAsia="宋体" w:cs="宋体"/>
                <w:b w:val="0"/>
                <w:bCs w:val="0"/>
                <w:color w:val="auto"/>
                <w:sz w:val="24"/>
                <w:szCs w:val="24"/>
                <w:highlight w:val="none"/>
                <w:vertAlign w:val="baseline"/>
                <w:lang w:val="en-US" w:eastAsia="zh-CN"/>
              </w:rPr>
              <w:t xml:space="preserve">1</w:t>
            </w:r>
            <w:r/>
          </w:p>
        </w:tc>
        <w:tc>
          <w:tcPr>
            <w:tcW w:w="3187" w:type="dxa"/>
            <w:vAlign w:val="center"/>
            <w:textDirection w:val="lrTb"/>
            <w:noWrap w:val="false"/>
          </w:tcPr>
          <w:p>
            <w:pPr>
              <w:jc w:val="center"/>
              <w:keepLines w:val="0"/>
              <w:keepNext w:val="0"/>
              <w:pageBreakBefore w:val="0"/>
              <w:spacing w:after="0" w:line="240" w:lineRule="auto"/>
              <w:widowControl w:val="off"/>
              <w:rPr>
                <w:rFonts w:hint="eastAsia" w:ascii="宋体" w:hAnsi="宋体" w:eastAsia="宋体" w:cs="宋体"/>
                <w:b w:val="0"/>
                <w:bCs w:val="0"/>
                <w:color w:val="auto"/>
                <w:sz w:val="24"/>
                <w:szCs w:val="24"/>
                <w:highlight w:val="none"/>
                <w:vertAlign w:val="baseline"/>
                <w:lang w:val="en-US" w:eastAsia="zh-CN"/>
              </w:rPr>
            </w:pPr>
            <w:r>
              <w:rPr>
                <w:rFonts w:hint="eastAsia" w:ascii="宋体" w:hAnsi="宋体" w:eastAsia="宋体" w:cs="宋体"/>
                <w:b w:val="0"/>
                <w:bCs w:val="0"/>
                <w:color w:val="auto"/>
                <w:sz w:val="24"/>
                <w:szCs w:val="24"/>
                <w:highlight w:val="none"/>
                <w:vertAlign w:val="baseline"/>
                <w:lang w:val="en-US" w:eastAsia="zh-CN"/>
              </w:rPr>
              <w:t xml:space="preserve">课程资源服务</w:t>
            </w:r>
            <w:r/>
          </w:p>
        </w:tc>
        <w:tc>
          <w:tcPr>
            <w:tcW w:w="930" w:type="dxa"/>
            <w:vAlign w:val="center"/>
            <w:textDirection w:val="lrTb"/>
            <w:noWrap w:val="false"/>
          </w:tcPr>
          <w:p>
            <w:pPr>
              <w:numPr>
                <w:ilvl w:val="0"/>
                <w:numId w:val="0"/>
              </w:numPr>
              <w:jc w:val="center"/>
              <w:keepLines w:val="0"/>
              <w:keepNext w:val="0"/>
              <w:pageBreakBefore w:val="0"/>
              <w:spacing w:after="0" w:line="240" w:lineRule="auto"/>
              <w:widowControl w:val="off"/>
              <w:rPr>
                <w:rFonts w:hint="eastAsia" w:ascii="宋体" w:hAnsi="宋体" w:eastAsia="宋体" w:cs="宋体"/>
                <w:b w:val="0"/>
                <w:bCs w:val="0"/>
                <w:color w:val="auto"/>
                <w:sz w:val="24"/>
                <w:szCs w:val="24"/>
                <w:highlight w:val="none"/>
                <w:vertAlign w:val="baseline"/>
                <w:lang w:val="en-US" w:eastAsia="zh-CN"/>
              </w:rPr>
              <w:outlineLvl w:val="0"/>
            </w:pPr>
            <w:r>
              <w:rPr>
                <w:rFonts w:hint="eastAsia" w:ascii="宋体" w:hAnsi="宋体" w:eastAsia="宋体" w:cs="宋体"/>
                <w:b w:val="0"/>
                <w:bCs w:val="0"/>
                <w:color w:val="auto"/>
                <w:sz w:val="24"/>
                <w:szCs w:val="24"/>
                <w:highlight w:val="none"/>
                <w:vertAlign w:val="baseline"/>
                <w:lang w:val="en-US" w:eastAsia="zh-CN"/>
              </w:rPr>
              <w:t xml:space="preserve">1</w:t>
            </w:r>
            <w:r/>
          </w:p>
        </w:tc>
        <w:tc>
          <w:tcPr>
            <w:tcW w:w="1215" w:type="dxa"/>
            <w:vAlign w:val="center"/>
            <w:textDirection w:val="lrTb"/>
            <w:noWrap w:val="false"/>
          </w:tcPr>
          <w:p>
            <w:pPr>
              <w:numPr>
                <w:ilvl w:val="0"/>
                <w:numId w:val="0"/>
              </w:numPr>
              <w:jc w:val="center"/>
              <w:keepLines w:val="0"/>
              <w:keepNext w:val="0"/>
              <w:pageBreakBefore w:val="0"/>
              <w:spacing w:after="0" w:line="240" w:lineRule="auto"/>
              <w:widowControl w:val="off"/>
              <w:rPr>
                <w:rFonts w:hint="eastAsia" w:ascii="宋体" w:hAnsi="宋体" w:eastAsia="宋体" w:cs="宋体"/>
                <w:b w:val="0"/>
                <w:bCs w:val="0"/>
                <w:color w:val="auto"/>
                <w:sz w:val="24"/>
                <w:szCs w:val="24"/>
                <w:highlight w:val="none"/>
                <w:vertAlign w:val="baseline"/>
                <w:lang w:val="en-US" w:eastAsia="zh-CN"/>
              </w:rPr>
              <w:outlineLvl w:val="0"/>
            </w:pPr>
            <w:r>
              <w:rPr>
                <w:rFonts w:hint="eastAsia" w:ascii="宋体" w:hAnsi="宋体" w:eastAsia="宋体" w:cs="宋体"/>
                <w:b w:val="0"/>
                <w:bCs w:val="0"/>
                <w:color w:val="auto"/>
                <w:sz w:val="24"/>
                <w:szCs w:val="24"/>
                <w:highlight w:val="none"/>
                <w:vertAlign w:val="baseline"/>
                <w:lang w:val="en-US" w:eastAsia="zh-CN"/>
              </w:rPr>
              <w:t xml:space="preserve">项</w:t>
            </w:r>
            <w:r/>
          </w:p>
        </w:tc>
        <w:tc>
          <w:tcPr>
            <w:tcW w:w="2100" w:type="dxa"/>
            <w:vAlign w:val="center"/>
            <w:textDirection w:val="lrTb"/>
            <w:noWrap w:val="false"/>
          </w:tcPr>
          <w:p>
            <w:pPr>
              <w:numPr>
                <w:ilvl w:val="0"/>
                <w:numId w:val="0"/>
              </w:numPr>
              <w:jc w:val="center"/>
              <w:keepLines w:val="0"/>
              <w:keepNext w:val="0"/>
              <w:pageBreakBefore w:val="0"/>
              <w:spacing w:after="0" w:line="240" w:lineRule="auto"/>
              <w:widowControl w:val="off"/>
              <w:rPr>
                <w:rFonts w:hint="eastAsia" w:ascii="宋体" w:hAnsi="宋体" w:eastAsia="宋体" w:cs="宋体"/>
                <w:b w:val="0"/>
                <w:bCs w:val="0"/>
                <w:color w:val="auto"/>
                <w:sz w:val="24"/>
                <w:szCs w:val="24"/>
                <w:highlight w:val="none"/>
                <w:vertAlign w:val="baseline"/>
                <w:lang w:val="en-US" w:eastAsia="zh-CN"/>
              </w:rPr>
              <w:outlineLvl w:val="0"/>
            </w:pPr>
            <w:r>
              <w:rPr>
                <w:rFonts w:hint="eastAsia" w:ascii="宋体" w:hAnsi="宋体" w:eastAsia="宋体" w:cs="宋体"/>
                <w:b w:val="0"/>
                <w:bCs w:val="0"/>
                <w:color w:val="auto"/>
                <w:sz w:val="24"/>
                <w:szCs w:val="24"/>
                <w:highlight w:val="none"/>
                <w:vertAlign w:val="baseline"/>
                <w:lang w:val="en-US" w:eastAsia="zh-CN"/>
              </w:rPr>
              <w:t xml:space="preserve">详见技术参数</w:t>
            </w:r>
            <w:r/>
          </w:p>
        </w:tc>
        <w:tc>
          <w:tcPr>
            <w:tcW w:w="1068" w:type="dxa"/>
            <w:vAlign w:val="center"/>
            <w:textDirection w:val="lrTb"/>
            <w:noWrap w:val="false"/>
          </w:tcPr>
          <w:p>
            <w:pPr>
              <w:numPr>
                <w:ilvl w:val="0"/>
                <w:numId w:val="0"/>
              </w:numPr>
              <w:jc w:val="center"/>
              <w:spacing w:after="0" w:line="240" w:lineRule="auto"/>
              <w:rPr>
                <w:rFonts w:hint="eastAsia" w:ascii="宋体" w:hAnsi="宋体" w:eastAsia="宋体" w:cs="宋体"/>
                <w:b w:val="0"/>
                <w:bCs w:val="0"/>
                <w:color w:val="auto"/>
                <w:sz w:val="24"/>
                <w:szCs w:val="24"/>
                <w:highlight w:val="none"/>
                <w:vertAlign w:val="baseline"/>
                <w:lang w:val="en-US" w:eastAsia="zh-CN"/>
              </w:rPr>
              <w:outlineLvl w:val="0"/>
            </w:pPr>
            <w:r>
              <w:rPr>
                <w:rFonts w:hint="eastAsia" w:ascii="宋体" w:hAnsi="宋体" w:eastAsia="宋体" w:cs="宋体"/>
                <w:b w:val="0"/>
                <w:bCs w:val="0"/>
                <w:color w:val="auto"/>
                <w:sz w:val="24"/>
                <w:szCs w:val="24"/>
                <w:highlight w:val="none"/>
                <w:vertAlign w:val="baseline"/>
                <w:lang w:val="en-US" w:eastAsia="zh-CN"/>
              </w:rPr>
            </w:r>
            <w:r/>
          </w:p>
        </w:tc>
      </w:tr>
      <w:tr>
        <w:trPr>
          <w:trHeight w:val="466"/>
        </w:trPr>
        <w:tc>
          <w:tcPr>
            <w:tcW w:w="849" w:type="dxa"/>
            <w:vAlign w:val="center"/>
            <w:textDirection w:val="lrTb"/>
            <w:noWrap w:val="false"/>
          </w:tcPr>
          <w:p>
            <w:pPr>
              <w:numPr>
                <w:ilvl w:val="0"/>
                <w:numId w:val="0"/>
              </w:numPr>
              <w:jc w:val="center"/>
              <w:keepLines w:val="0"/>
              <w:keepNext w:val="0"/>
              <w:pageBreakBefore w:val="0"/>
              <w:spacing w:after="0" w:line="240" w:lineRule="auto"/>
              <w:widowControl w:val="off"/>
              <w:rPr>
                <w:rFonts w:hint="eastAsia" w:ascii="宋体" w:hAnsi="宋体" w:eastAsia="宋体" w:cs="宋体"/>
                <w:b w:val="0"/>
                <w:bCs w:val="0"/>
                <w:color w:val="auto"/>
                <w:sz w:val="24"/>
                <w:szCs w:val="24"/>
                <w:highlight w:val="none"/>
                <w:vertAlign w:val="baseline"/>
                <w:lang w:val="en-US" w:eastAsia="zh-CN"/>
              </w:rPr>
              <w:outlineLvl w:val="0"/>
            </w:pPr>
            <w:r>
              <w:rPr>
                <w:rFonts w:hint="eastAsia" w:ascii="宋体" w:hAnsi="宋体" w:eastAsia="宋体" w:cs="宋体"/>
                <w:b w:val="0"/>
                <w:bCs w:val="0"/>
                <w:color w:val="auto"/>
                <w:sz w:val="24"/>
                <w:szCs w:val="24"/>
                <w:highlight w:val="none"/>
                <w:vertAlign w:val="baseline"/>
                <w:lang w:val="en-US" w:eastAsia="zh-CN"/>
              </w:rPr>
              <w:t xml:space="preserve">2</w:t>
            </w:r>
            <w:r/>
          </w:p>
        </w:tc>
        <w:tc>
          <w:tcPr>
            <w:tcW w:w="3187" w:type="dxa"/>
            <w:vAlign w:val="center"/>
            <w:textDirection w:val="lrTb"/>
            <w:noWrap w:val="false"/>
          </w:tcPr>
          <w:p>
            <w:pPr>
              <w:jc w:val="center"/>
              <w:keepLines w:val="0"/>
              <w:keepNext w:val="0"/>
              <w:pageBreakBefore w:val="0"/>
              <w:spacing w:after="0" w:line="24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vertAlign w:val="baseline"/>
                <w:lang w:val="en-US" w:eastAsia="zh-CN"/>
              </w:rPr>
              <w:t xml:space="preserve">课程资源</w:t>
            </w:r>
            <w:r>
              <w:rPr>
                <w:rFonts w:hint="eastAsia" w:ascii="宋体" w:hAnsi="宋体" w:eastAsia="宋体" w:cs="宋体"/>
                <w:b w:val="0"/>
                <w:bCs w:val="0"/>
                <w:color w:val="auto"/>
                <w:sz w:val="24"/>
                <w:szCs w:val="24"/>
                <w:highlight w:val="none"/>
                <w:lang w:eastAsia="zh-CN"/>
              </w:rPr>
              <w:t xml:space="preserve">教学管理平台服务</w:t>
            </w:r>
            <w:r/>
          </w:p>
        </w:tc>
        <w:tc>
          <w:tcPr>
            <w:tcW w:w="930" w:type="dxa"/>
            <w:vAlign w:val="center"/>
            <w:textDirection w:val="lrTb"/>
            <w:noWrap w:val="false"/>
          </w:tcPr>
          <w:p>
            <w:pPr>
              <w:numPr>
                <w:ilvl w:val="0"/>
                <w:numId w:val="0"/>
              </w:numPr>
              <w:jc w:val="center"/>
              <w:keepLines w:val="0"/>
              <w:keepNext w:val="0"/>
              <w:pageBreakBefore w:val="0"/>
              <w:spacing w:after="0" w:line="240" w:lineRule="auto"/>
              <w:widowControl w:val="off"/>
              <w:rPr>
                <w:rFonts w:hint="eastAsia" w:ascii="宋体" w:hAnsi="宋体" w:eastAsia="宋体" w:cs="宋体"/>
                <w:b w:val="0"/>
                <w:bCs w:val="0"/>
                <w:color w:val="auto"/>
                <w:sz w:val="24"/>
                <w:szCs w:val="24"/>
                <w:highlight w:val="none"/>
                <w:vertAlign w:val="baseline"/>
                <w:lang w:val="en-US" w:eastAsia="zh-CN"/>
              </w:rPr>
              <w:outlineLvl w:val="0"/>
            </w:pPr>
            <w:r>
              <w:rPr>
                <w:rFonts w:hint="eastAsia" w:ascii="宋体" w:hAnsi="宋体" w:eastAsia="宋体" w:cs="宋体"/>
                <w:b w:val="0"/>
                <w:bCs w:val="0"/>
                <w:color w:val="auto"/>
                <w:sz w:val="24"/>
                <w:szCs w:val="24"/>
                <w:highlight w:val="none"/>
                <w:vertAlign w:val="baseline"/>
                <w:lang w:val="en-US" w:eastAsia="zh-CN"/>
              </w:rPr>
              <w:t xml:space="preserve">2</w:t>
            </w:r>
            <w:r/>
          </w:p>
        </w:tc>
        <w:tc>
          <w:tcPr>
            <w:tcW w:w="1215" w:type="dxa"/>
            <w:vAlign w:val="center"/>
            <w:textDirection w:val="lrTb"/>
            <w:noWrap w:val="false"/>
          </w:tcPr>
          <w:p>
            <w:pPr>
              <w:numPr>
                <w:ilvl w:val="0"/>
                <w:numId w:val="0"/>
              </w:numPr>
              <w:jc w:val="center"/>
              <w:keepLines w:val="0"/>
              <w:keepNext w:val="0"/>
              <w:pageBreakBefore w:val="0"/>
              <w:spacing w:after="0" w:line="240" w:lineRule="auto"/>
              <w:widowControl w:val="off"/>
              <w:rPr>
                <w:rFonts w:hint="eastAsia" w:ascii="宋体" w:hAnsi="宋体" w:eastAsia="宋体" w:cs="宋体"/>
                <w:b w:val="0"/>
                <w:bCs w:val="0"/>
                <w:color w:val="auto"/>
                <w:sz w:val="24"/>
                <w:szCs w:val="24"/>
                <w:highlight w:val="none"/>
                <w:vertAlign w:val="baseline"/>
                <w:lang w:val="en-US" w:eastAsia="zh-CN"/>
              </w:rPr>
              <w:outlineLvl w:val="0"/>
            </w:pPr>
            <w:r>
              <w:rPr>
                <w:rFonts w:hint="eastAsia" w:ascii="宋体" w:hAnsi="宋体" w:eastAsia="宋体" w:cs="宋体"/>
                <w:b w:val="0"/>
                <w:bCs w:val="0"/>
                <w:color w:val="auto"/>
                <w:sz w:val="24"/>
                <w:szCs w:val="24"/>
                <w:highlight w:val="none"/>
                <w:vertAlign w:val="baseline"/>
                <w:lang w:val="en-US" w:eastAsia="zh-CN"/>
              </w:rPr>
              <w:t xml:space="preserve">学期</w:t>
            </w:r>
            <w:r/>
          </w:p>
        </w:tc>
        <w:tc>
          <w:tcPr>
            <w:tcW w:w="2100" w:type="dxa"/>
            <w:vAlign w:val="center"/>
            <w:textDirection w:val="lrTb"/>
            <w:noWrap w:val="false"/>
          </w:tcPr>
          <w:p>
            <w:pPr>
              <w:numPr>
                <w:ilvl w:val="0"/>
                <w:numId w:val="0"/>
              </w:numPr>
              <w:jc w:val="center"/>
              <w:keepLines w:val="0"/>
              <w:keepNext w:val="0"/>
              <w:pageBreakBefore w:val="0"/>
              <w:spacing w:after="0" w:line="240" w:lineRule="auto"/>
              <w:widowControl w:val="off"/>
              <w:rPr>
                <w:rFonts w:hint="eastAsia" w:ascii="宋体" w:hAnsi="宋体" w:eastAsia="宋体" w:cs="宋体"/>
                <w:b w:val="0"/>
                <w:bCs w:val="0"/>
                <w:color w:val="auto"/>
                <w:sz w:val="24"/>
                <w:szCs w:val="24"/>
                <w:highlight w:val="none"/>
                <w:vertAlign w:val="baseline"/>
                <w:lang w:val="en-US" w:eastAsia="zh-CN"/>
              </w:rPr>
              <w:outlineLvl w:val="0"/>
            </w:pPr>
            <w:r>
              <w:rPr>
                <w:rFonts w:hint="eastAsia" w:ascii="宋体" w:hAnsi="宋体" w:eastAsia="宋体" w:cs="宋体"/>
                <w:b w:val="0"/>
                <w:bCs w:val="0"/>
                <w:color w:val="auto"/>
                <w:sz w:val="24"/>
                <w:szCs w:val="24"/>
                <w:highlight w:val="none"/>
                <w:vertAlign w:val="baseline"/>
                <w:lang w:val="en-US" w:eastAsia="zh-CN"/>
              </w:rPr>
              <w:t xml:space="preserve">详见技术参数</w:t>
            </w:r>
            <w:r/>
          </w:p>
        </w:tc>
        <w:tc>
          <w:tcPr>
            <w:tcW w:w="1068" w:type="dxa"/>
            <w:vAlign w:val="center"/>
            <w:textDirection w:val="lrTb"/>
            <w:noWrap w:val="false"/>
          </w:tcPr>
          <w:p>
            <w:pPr>
              <w:numPr>
                <w:ilvl w:val="0"/>
                <w:numId w:val="0"/>
              </w:numPr>
              <w:jc w:val="center"/>
              <w:keepLines w:val="0"/>
              <w:keepNext w:val="0"/>
              <w:pageBreakBefore w:val="0"/>
              <w:spacing w:after="0" w:line="240" w:lineRule="auto"/>
              <w:widowControl w:val="off"/>
              <w:rPr>
                <w:rFonts w:hint="eastAsia" w:ascii="宋体" w:hAnsi="宋体" w:eastAsia="宋体" w:cs="宋体"/>
                <w:b w:val="0"/>
                <w:bCs w:val="0"/>
                <w:color w:val="auto"/>
                <w:sz w:val="24"/>
                <w:szCs w:val="24"/>
                <w:highlight w:val="none"/>
                <w:vertAlign w:val="baseline"/>
                <w:lang w:val="en-US" w:eastAsia="zh-CN"/>
              </w:rPr>
              <w:outlineLvl w:val="0"/>
            </w:pPr>
            <w:r>
              <w:rPr>
                <w:rFonts w:hint="eastAsia" w:ascii="宋体" w:hAnsi="宋体" w:eastAsia="宋体" w:cs="宋体"/>
                <w:b w:val="0"/>
                <w:bCs w:val="0"/>
                <w:color w:val="auto"/>
                <w:sz w:val="24"/>
                <w:szCs w:val="24"/>
                <w:highlight w:val="none"/>
                <w:vertAlign w:val="baseline"/>
                <w:lang w:val="en-US" w:eastAsia="zh-CN"/>
              </w:rPr>
            </w:r>
            <w:r/>
          </w:p>
        </w:tc>
      </w:tr>
      <w:tr>
        <w:trPr>
          <w:trHeight w:val="466"/>
        </w:trPr>
        <w:tc>
          <w:tcPr>
            <w:tcW w:w="849" w:type="dxa"/>
            <w:vAlign w:val="center"/>
            <w:textDirection w:val="lrTb"/>
            <w:noWrap w:val="false"/>
          </w:tcPr>
          <w:p>
            <w:pPr>
              <w:numPr>
                <w:ilvl w:val="0"/>
                <w:numId w:val="0"/>
              </w:numPr>
              <w:jc w:val="center"/>
              <w:keepLines w:val="0"/>
              <w:keepNext w:val="0"/>
              <w:pageBreakBefore w:val="0"/>
              <w:spacing w:after="0" w:line="240" w:lineRule="auto"/>
              <w:widowControl w:val="off"/>
              <w:rPr>
                <w:rFonts w:hint="eastAsia" w:ascii="宋体" w:hAnsi="宋体" w:eastAsia="宋体" w:cs="宋体"/>
                <w:b w:val="0"/>
                <w:bCs w:val="0"/>
                <w:color w:val="auto"/>
                <w:sz w:val="24"/>
                <w:szCs w:val="24"/>
                <w:highlight w:val="none"/>
                <w:vertAlign w:val="baseline"/>
                <w:lang w:val="en-US" w:eastAsia="zh-CN"/>
              </w:rPr>
              <w:outlineLvl w:val="0"/>
            </w:pPr>
            <w:r>
              <w:rPr>
                <w:rFonts w:hint="eastAsia" w:ascii="宋体" w:hAnsi="宋体" w:eastAsia="宋体" w:cs="宋体"/>
                <w:b w:val="0"/>
                <w:bCs w:val="0"/>
                <w:color w:val="auto"/>
                <w:sz w:val="24"/>
                <w:szCs w:val="24"/>
                <w:highlight w:val="none"/>
                <w:vertAlign w:val="baseline"/>
                <w:lang w:val="en-US" w:eastAsia="zh-CN"/>
              </w:rPr>
              <w:t xml:space="preserve">3</w:t>
            </w:r>
            <w:r/>
          </w:p>
        </w:tc>
        <w:tc>
          <w:tcPr>
            <w:tcW w:w="3187" w:type="dxa"/>
            <w:vAlign w:val="center"/>
            <w:textDirection w:val="lrTb"/>
            <w:noWrap w:val="false"/>
          </w:tcPr>
          <w:p>
            <w:pPr>
              <w:jc w:val="center"/>
              <w:keepLines w:val="0"/>
              <w:keepNext w:val="0"/>
              <w:pageBreakBefore w:val="0"/>
              <w:spacing w:after="0" w:line="24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rPr>
              <w:t xml:space="preserve">配套</w:t>
            </w:r>
            <w:r>
              <w:rPr>
                <w:rFonts w:hint="eastAsia" w:ascii="宋体" w:hAnsi="宋体" w:eastAsia="宋体" w:cs="宋体"/>
                <w:b w:val="0"/>
                <w:bCs w:val="0"/>
                <w:color w:val="auto"/>
                <w:sz w:val="24"/>
                <w:szCs w:val="24"/>
                <w:highlight w:val="none"/>
                <w:lang w:eastAsia="zh-CN"/>
              </w:rPr>
              <w:t xml:space="preserve">运营</w:t>
            </w:r>
            <w:r>
              <w:rPr>
                <w:rFonts w:hint="eastAsia" w:ascii="宋体" w:hAnsi="宋体" w:eastAsia="宋体" w:cs="宋体"/>
                <w:b w:val="0"/>
                <w:bCs w:val="0"/>
                <w:color w:val="auto"/>
                <w:sz w:val="24"/>
                <w:szCs w:val="24"/>
                <w:highlight w:val="none"/>
              </w:rPr>
              <w:t xml:space="preserve">服务</w:t>
            </w:r>
            <w:r/>
          </w:p>
        </w:tc>
        <w:tc>
          <w:tcPr>
            <w:tcW w:w="930" w:type="dxa"/>
            <w:vAlign w:val="center"/>
            <w:textDirection w:val="lrTb"/>
            <w:noWrap w:val="false"/>
          </w:tcPr>
          <w:p>
            <w:pPr>
              <w:numPr>
                <w:ilvl w:val="0"/>
                <w:numId w:val="0"/>
              </w:numPr>
              <w:jc w:val="center"/>
              <w:keepLines w:val="0"/>
              <w:keepNext w:val="0"/>
              <w:pageBreakBefore w:val="0"/>
              <w:spacing w:after="0" w:line="240" w:lineRule="auto"/>
              <w:widowControl w:val="off"/>
              <w:rPr>
                <w:rFonts w:hint="eastAsia" w:ascii="宋体" w:hAnsi="宋体" w:eastAsia="宋体" w:cs="宋体"/>
                <w:b w:val="0"/>
                <w:bCs w:val="0"/>
                <w:color w:val="auto"/>
                <w:sz w:val="24"/>
                <w:szCs w:val="24"/>
                <w:highlight w:val="none"/>
                <w:vertAlign w:val="baseline"/>
                <w:lang w:val="en-US" w:eastAsia="zh-CN"/>
              </w:rPr>
              <w:outlineLvl w:val="0"/>
            </w:pPr>
            <w:r>
              <w:rPr>
                <w:rFonts w:hint="eastAsia" w:ascii="宋体" w:hAnsi="宋体" w:eastAsia="宋体" w:cs="宋体"/>
                <w:b w:val="0"/>
                <w:bCs w:val="0"/>
                <w:color w:val="auto"/>
                <w:sz w:val="24"/>
                <w:szCs w:val="24"/>
                <w:highlight w:val="none"/>
                <w:vertAlign w:val="baseline"/>
                <w:lang w:val="en-US" w:eastAsia="zh-CN"/>
              </w:rPr>
              <w:t xml:space="preserve">1</w:t>
            </w:r>
            <w:r/>
          </w:p>
        </w:tc>
        <w:tc>
          <w:tcPr>
            <w:tcW w:w="1215" w:type="dxa"/>
            <w:vAlign w:val="center"/>
            <w:textDirection w:val="lrTb"/>
            <w:noWrap w:val="false"/>
          </w:tcPr>
          <w:p>
            <w:pPr>
              <w:numPr>
                <w:ilvl w:val="0"/>
                <w:numId w:val="0"/>
              </w:numPr>
              <w:jc w:val="center"/>
              <w:keepLines w:val="0"/>
              <w:keepNext w:val="0"/>
              <w:pageBreakBefore w:val="0"/>
              <w:spacing w:after="0" w:line="240" w:lineRule="auto"/>
              <w:widowControl w:val="off"/>
              <w:rPr>
                <w:rFonts w:hint="eastAsia" w:ascii="宋体" w:hAnsi="宋体" w:eastAsia="宋体" w:cs="宋体"/>
                <w:b w:val="0"/>
                <w:bCs w:val="0"/>
                <w:color w:val="auto"/>
                <w:sz w:val="24"/>
                <w:szCs w:val="24"/>
                <w:highlight w:val="none"/>
                <w:vertAlign w:val="baseline"/>
                <w:lang w:val="en-US" w:eastAsia="zh-CN"/>
              </w:rPr>
              <w:outlineLvl w:val="0"/>
            </w:pPr>
            <w:r>
              <w:rPr>
                <w:rFonts w:hint="eastAsia" w:ascii="宋体" w:hAnsi="宋体" w:eastAsia="宋体" w:cs="宋体"/>
                <w:b w:val="0"/>
                <w:bCs w:val="0"/>
                <w:color w:val="auto"/>
                <w:sz w:val="24"/>
                <w:szCs w:val="24"/>
                <w:highlight w:val="none"/>
                <w:vertAlign w:val="baseline"/>
                <w:lang w:val="en-US" w:eastAsia="zh-CN"/>
              </w:rPr>
              <w:t xml:space="preserve">年</w:t>
            </w:r>
            <w:r/>
          </w:p>
        </w:tc>
        <w:tc>
          <w:tcPr>
            <w:tcW w:w="2100" w:type="dxa"/>
            <w:vAlign w:val="center"/>
            <w:textDirection w:val="lrTb"/>
            <w:noWrap w:val="false"/>
          </w:tcPr>
          <w:p>
            <w:pPr>
              <w:numPr>
                <w:ilvl w:val="0"/>
                <w:numId w:val="0"/>
              </w:numPr>
              <w:jc w:val="center"/>
              <w:keepLines w:val="0"/>
              <w:keepNext w:val="0"/>
              <w:pageBreakBefore w:val="0"/>
              <w:spacing w:after="0" w:line="240" w:lineRule="auto"/>
              <w:widowControl w:val="off"/>
              <w:rPr>
                <w:rFonts w:hint="eastAsia" w:ascii="宋体" w:hAnsi="宋体" w:eastAsia="宋体" w:cs="宋体"/>
                <w:b w:val="0"/>
                <w:bCs w:val="0"/>
                <w:color w:val="auto"/>
                <w:sz w:val="24"/>
                <w:szCs w:val="24"/>
                <w:highlight w:val="none"/>
                <w:vertAlign w:val="baseline"/>
                <w:lang w:val="en-US" w:eastAsia="zh-CN"/>
              </w:rPr>
              <w:outlineLvl w:val="0"/>
            </w:pPr>
            <w:r>
              <w:rPr>
                <w:rFonts w:hint="eastAsia" w:ascii="宋体" w:hAnsi="宋体" w:eastAsia="宋体" w:cs="宋体"/>
                <w:b w:val="0"/>
                <w:bCs w:val="0"/>
                <w:color w:val="auto"/>
                <w:sz w:val="24"/>
                <w:szCs w:val="24"/>
                <w:highlight w:val="none"/>
                <w:vertAlign w:val="baseline"/>
                <w:lang w:val="en-US" w:eastAsia="zh-CN"/>
              </w:rPr>
              <w:t xml:space="preserve">详见技术参数</w:t>
            </w:r>
            <w:r/>
          </w:p>
        </w:tc>
        <w:tc>
          <w:tcPr>
            <w:tcW w:w="1068" w:type="dxa"/>
            <w:vAlign w:val="center"/>
            <w:textDirection w:val="lrTb"/>
            <w:noWrap w:val="false"/>
          </w:tcPr>
          <w:p>
            <w:pPr>
              <w:numPr>
                <w:ilvl w:val="0"/>
                <w:numId w:val="0"/>
              </w:numPr>
              <w:jc w:val="center"/>
              <w:keepLines w:val="0"/>
              <w:keepNext w:val="0"/>
              <w:pageBreakBefore w:val="0"/>
              <w:spacing w:after="0" w:line="240" w:lineRule="auto"/>
              <w:widowControl w:val="off"/>
              <w:rPr>
                <w:rFonts w:hint="eastAsia" w:ascii="宋体" w:hAnsi="宋体" w:eastAsia="宋体" w:cs="宋体"/>
                <w:b w:val="0"/>
                <w:bCs w:val="0"/>
                <w:color w:val="auto"/>
                <w:sz w:val="24"/>
                <w:szCs w:val="24"/>
                <w:highlight w:val="none"/>
                <w:vertAlign w:val="baseline"/>
                <w:lang w:val="en-US" w:eastAsia="zh-CN"/>
              </w:rPr>
              <w:outlineLvl w:val="0"/>
            </w:pPr>
            <w:r>
              <w:rPr>
                <w:rFonts w:hint="eastAsia" w:ascii="宋体" w:hAnsi="宋体" w:eastAsia="宋体" w:cs="宋体"/>
                <w:b w:val="0"/>
                <w:bCs w:val="0"/>
                <w:color w:val="auto"/>
                <w:sz w:val="24"/>
                <w:szCs w:val="24"/>
                <w:highlight w:val="none"/>
                <w:vertAlign w:val="baseline"/>
                <w:lang w:val="en-US" w:eastAsia="zh-CN"/>
              </w:rPr>
            </w:r>
            <w:r/>
          </w:p>
        </w:tc>
      </w:tr>
    </w:tbl>
    <w:p>
      <w:pPr>
        <w:numPr>
          <w:ilvl w:val="0"/>
          <w:numId w:val="1"/>
        </w:numPr>
        <w:ind w:left="0" w:firstLine="482"/>
        <w:keepLines w:val="0"/>
        <w:keepNext w:val="0"/>
        <w:pageBreakBefore w:val="0"/>
        <w:spacing w:before="181" w:line="360" w:lineRule="auto"/>
        <w:widowControl w:val="off"/>
        <w:tabs>
          <w:tab w:val="left" w:pos="846" w:leader="none"/>
          <w:tab w:val="left" w:pos="1050"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技术参数</w:t>
      </w:r>
      <w:r/>
    </w:p>
    <w:tbl>
      <w:tblPr>
        <w:tblStyle w:val="805"/>
        <w:tblW w:w="9336"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33"/>
        <w:gridCol w:w="1067"/>
        <w:gridCol w:w="7536"/>
      </w:tblGrid>
      <w:tr>
        <w:trPr>
          <w:trHeight w:val="454"/>
        </w:trPr>
        <w:tc>
          <w:tcPr>
            <w:tcW w:w="733" w:type="dxa"/>
            <w:vAlign w:val="center"/>
            <w:textDirection w:val="lrTb"/>
            <w:noWrap w:val="false"/>
          </w:tcPr>
          <w:p>
            <w:pPr>
              <w:numPr>
                <w:ilvl w:val="0"/>
                <w:numId w:val="0"/>
              </w:numPr>
              <w:ind w:left="0" w:firstLine="0"/>
              <w:jc w:val="center"/>
              <w:keepLines w:val="0"/>
              <w:keepNext w:val="0"/>
              <w:pageBreakBefore w:val="0"/>
              <w:spacing w:after="0" w:line="240" w:lineRule="auto"/>
              <w:widowControl w:val="off"/>
              <w:rPr>
                <w:rFonts w:hint="eastAsia" w:ascii="宋体" w:hAnsi="宋体" w:eastAsia="宋体" w:cs="宋体"/>
                <w:b w:val="0"/>
                <w:bCs w:val="0"/>
                <w:color w:val="auto"/>
                <w:sz w:val="24"/>
                <w:szCs w:val="24"/>
                <w:highlight w:val="none"/>
                <w:vertAlign w:val="baseline"/>
                <w:lang w:val="en-US" w:eastAsia="zh-CN"/>
              </w:rPr>
              <w:outlineLvl w:val="0"/>
            </w:pPr>
            <w:r>
              <w:rPr>
                <w:rFonts w:hint="eastAsia" w:ascii="宋体" w:hAnsi="宋体" w:eastAsia="宋体" w:cs="宋体"/>
                <w:b w:val="0"/>
                <w:bCs w:val="0"/>
                <w:color w:val="auto"/>
                <w:sz w:val="24"/>
                <w:szCs w:val="24"/>
                <w:highlight w:val="none"/>
                <w:vertAlign w:val="baseline"/>
                <w:lang w:val="en-US" w:eastAsia="zh-CN"/>
              </w:rPr>
              <w:t xml:space="preserve">序号</w:t>
            </w:r>
            <w:r/>
          </w:p>
        </w:tc>
        <w:tc>
          <w:tcPr>
            <w:tcW w:w="1067" w:type="dxa"/>
            <w:vAlign w:val="center"/>
            <w:textDirection w:val="lrTb"/>
            <w:noWrap w:val="false"/>
          </w:tcPr>
          <w:p>
            <w:pPr>
              <w:numPr>
                <w:ilvl w:val="0"/>
                <w:numId w:val="0"/>
              </w:numPr>
              <w:ind w:left="0" w:firstLine="0"/>
              <w:jc w:val="center"/>
              <w:keepLines w:val="0"/>
              <w:keepNext w:val="0"/>
              <w:pageBreakBefore w:val="0"/>
              <w:spacing w:after="0" w:line="240" w:lineRule="auto"/>
              <w:widowControl w:val="off"/>
              <w:rPr>
                <w:rFonts w:hint="eastAsia" w:ascii="宋体" w:hAnsi="宋体" w:eastAsia="宋体" w:cs="宋体"/>
                <w:b w:val="0"/>
                <w:bCs w:val="0"/>
                <w:color w:val="auto"/>
                <w:sz w:val="24"/>
                <w:szCs w:val="24"/>
                <w:highlight w:val="none"/>
                <w:vertAlign w:val="baseline"/>
                <w:lang w:val="en-US" w:eastAsia="zh-CN"/>
              </w:rPr>
              <w:outlineLvl w:val="0"/>
            </w:pPr>
            <w:r>
              <w:rPr>
                <w:rFonts w:hint="eastAsia" w:ascii="宋体" w:hAnsi="宋体" w:eastAsia="宋体" w:cs="宋体"/>
                <w:b w:val="0"/>
                <w:bCs w:val="0"/>
                <w:color w:val="auto"/>
                <w:sz w:val="24"/>
                <w:szCs w:val="24"/>
                <w:highlight w:val="none"/>
                <w:vertAlign w:val="baseline"/>
                <w:lang w:val="en-US" w:eastAsia="zh-CN"/>
              </w:rPr>
              <w:t xml:space="preserve">名称</w:t>
            </w:r>
            <w:r/>
          </w:p>
        </w:tc>
        <w:tc>
          <w:tcPr>
            <w:tcW w:w="7536" w:type="dxa"/>
            <w:vAlign w:val="center"/>
            <w:textDirection w:val="lrTb"/>
            <w:noWrap w:val="false"/>
          </w:tcPr>
          <w:p>
            <w:pPr>
              <w:numPr>
                <w:ilvl w:val="0"/>
                <w:numId w:val="0"/>
              </w:numPr>
              <w:ind w:left="0" w:firstLine="0"/>
              <w:jc w:val="center"/>
              <w:keepLines w:val="0"/>
              <w:keepNext w:val="0"/>
              <w:pageBreakBefore w:val="0"/>
              <w:spacing w:after="0" w:line="240" w:lineRule="auto"/>
              <w:widowControl w:val="off"/>
              <w:rPr>
                <w:rFonts w:hint="eastAsia" w:ascii="宋体" w:hAnsi="宋体" w:eastAsia="宋体" w:cs="宋体"/>
                <w:b w:val="0"/>
                <w:bCs w:val="0"/>
                <w:color w:val="auto"/>
                <w:sz w:val="24"/>
                <w:szCs w:val="24"/>
                <w:highlight w:val="none"/>
                <w:vertAlign w:val="baseline"/>
                <w:lang w:val="en-US" w:eastAsia="zh-CN"/>
              </w:rPr>
              <w:outlineLvl w:val="0"/>
            </w:pPr>
            <w:r>
              <w:rPr>
                <w:rFonts w:hint="eastAsia" w:ascii="宋体" w:hAnsi="宋体" w:eastAsia="宋体" w:cs="宋体"/>
                <w:b w:val="0"/>
                <w:bCs w:val="0"/>
                <w:color w:val="auto"/>
                <w:sz w:val="24"/>
                <w:szCs w:val="24"/>
                <w:highlight w:val="none"/>
                <w:vertAlign w:val="baseline"/>
                <w:lang w:val="en-US" w:eastAsia="zh-CN"/>
              </w:rPr>
              <w:t xml:space="preserve">技术参数</w:t>
            </w:r>
            <w:r/>
          </w:p>
        </w:tc>
      </w:tr>
      <w:tr>
        <w:trPr/>
        <w:tc>
          <w:tcPr>
            <w:tcW w:w="733" w:type="dxa"/>
            <w:vAlign w:val="center"/>
            <w:textDirection w:val="lrTb"/>
            <w:noWrap w:val="false"/>
          </w:tcPr>
          <w:p>
            <w:pPr>
              <w:numPr>
                <w:ilvl w:val="0"/>
                <w:numId w:val="0"/>
              </w:numPr>
              <w:ind w:left="0" w:firstLine="0"/>
              <w:jc w:val="center"/>
              <w:keepLines w:val="0"/>
              <w:keepNext w:val="0"/>
              <w:pageBreakBefore w:val="0"/>
              <w:spacing w:after="0" w:line="240" w:lineRule="auto"/>
              <w:widowControl w:val="off"/>
              <w:rPr>
                <w:rFonts w:hint="eastAsia" w:ascii="宋体" w:hAnsi="宋体" w:eastAsia="宋体" w:cs="宋体"/>
                <w:b w:val="0"/>
                <w:bCs w:val="0"/>
                <w:color w:val="auto"/>
                <w:sz w:val="24"/>
                <w:szCs w:val="24"/>
                <w:highlight w:val="none"/>
                <w:vertAlign w:val="baseline"/>
                <w:lang w:val="en-US" w:eastAsia="zh-CN"/>
              </w:rPr>
              <w:outlineLvl w:val="0"/>
            </w:pPr>
            <w:r>
              <w:rPr>
                <w:rFonts w:hint="eastAsia" w:ascii="宋体" w:hAnsi="宋体" w:eastAsia="宋体" w:cs="宋体"/>
                <w:b w:val="0"/>
                <w:bCs w:val="0"/>
                <w:color w:val="auto"/>
                <w:sz w:val="24"/>
                <w:szCs w:val="24"/>
                <w:highlight w:val="none"/>
                <w:vertAlign w:val="baseline"/>
                <w:lang w:val="en-US" w:eastAsia="zh-CN"/>
              </w:rPr>
              <w:t xml:space="preserve">1</w:t>
            </w:r>
            <w:r/>
          </w:p>
        </w:tc>
        <w:tc>
          <w:tcPr>
            <w:tcW w:w="1067" w:type="dxa"/>
            <w:vAlign w:val="center"/>
            <w:textDirection w:val="lrTb"/>
            <w:noWrap w:val="false"/>
          </w:tcPr>
          <w:p>
            <w:pPr>
              <w:numPr>
                <w:ilvl w:val="0"/>
                <w:numId w:val="0"/>
              </w:numPr>
              <w:ind w:left="0" w:firstLine="0"/>
              <w:jc w:val="center"/>
              <w:keepLines w:val="0"/>
              <w:keepNext w:val="0"/>
              <w:pageBreakBefore w:val="0"/>
              <w:spacing w:after="0" w:line="240" w:lineRule="auto"/>
              <w:widowControl w:val="off"/>
              <w:rPr>
                <w:rFonts w:hint="eastAsia" w:ascii="宋体" w:hAnsi="宋体" w:eastAsia="宋体" w:cs="宋体"/>
                <w:b w:val="0"/>
                <w:bCs w:val="0"/>
                <w:color w:val="auto"/>
                <w:sz w:val="24"/>
                <w:szCs w:val="24"/>
                <w:highlight w:val="none"/>
                <w:vertAlign w:val="baseline"/>
                <w:lang w:val="en-US" w:eastAsia="zh-CN"/>
              </w:rPr>
              <w:outlineLvl w:val="0"/>
            </w:pPr>
            <w:r>
              <w:rPr>
                <w:rFonts w:hint="eastAsia" w:ascii="宋体" w:hAnsi="宋体" w:eastAsia="宋体" w:cs="宋体"/>
                <w:b w:val="0"/>
                <w:bCs w:val="0"/>
                <w:color w:val="auto"/>
                <w:sz w:val="24"/>
                <w:szCs w:val="24"/>
                <w:highlight w:val="none"/>
                <w:vertAlign w:val="baseline"/>
                <w:lang w:val="en-US" w:eastAsia="zh-CN"/>
              </w:rPr>
              <w:t xml:space="preserve">课程资源服务</w:t>
            </w:r>
            <w:r/>
          </w:p>
        </w:tc>
        <w:tc>
          <w:tcPr>
            <w:tcW w:w="7536" w:type="dxa"/>
            <w:vAlign w:val="center"/>
            <w:textDirection w:val="lrTb"/>
            <w:noWrap w:val="false"/>
          </w:tcPr>
          <w:p>
            <w:pPr>
              <w:numPr>
                <w:ilvl w:val="0"/>
                <w:numId w:val="0"/>
              </w:numPr>
              <w:contextualSpacing/>
              <w:jc w:val="left"/>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lang w:val="en-US" w:eastAsia="zh-CN" w:bidi="ar-SA"/>
              </w:rPr>
              <w:t xml:space="preserve">一、</w:t>
            </w:r>
            <w:r>
              <w:rPr>
                <w:rFonts w:hint="eastAsia" w:ascii="宋体" w:hAnsi="宋体" w:eastAsia="宋体" w:cs="宋体"/>
                <w:color w:val="auto"/>
                <w:sz w:val="24"/>
                <w:szCs w:val="24"/>
                <w:highlight w:val="none"/>
              </w:rPr>
              <w:t xml:space="preserve">课后服务课程质量</w:t>
            </w:r>
            <w:r/>
          </w:p>
          <w:p>
            <w:pPr>
              <w:contextualSpacing/>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1.课程设计要基于“五育并举”的育人体系，围绕德育、智育、体育、美育和劳动教育等方面重点问题，强化学科整体育人功能，要增强课程设计的整体性和系统性。</w:t>
            </w:r>
            <w:r/>
          </w:p>
          <w:p>
            <w:pPr>
              <w:contextualSpacing/>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2.课程须由权威专家指导，专业讲师讲解，每门课程都须有严格的专家把关。</w:t>
            </w:r>
            <w:r/>
          </w:p>
          <w:p>
            <w:pPr>
              <w:contextualSpacing/>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.每门课程要不少于16课时，每个课时支持一节课的授课时间。</w:t>
            </w:r>
            <w:r/>
          </w:p>
          <w:p>
            <w:pPr>
              <w:contextualSpacing/>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.每个课时在设计时，要有模块化环节教学，科学规划教学节奏，1个课时须满足对上一个课时的复习巩固、新知识讲授、知识总结和知识拓展等4个部分。</w:t>
            </w:r>
            <w:r/>
          </w:p>
          <w:p>
            <w:pPr>
              <w:contextualSpacing/>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.课程</w:t>
            </w:r>
            <w:r>
              <w:rPr>
                <w:rFonts w:hint="eastAsia" w:ascii="宋体" w:hAnsi="宋体" w:eastAsia="宋体" w:cs="宋体"/>
                <w:strike w:val="0"/>
                <w:color w:val="auto"/>
                <w:sz w:val="24"/>
                <w:szCs w:val="24"/>
                <w:highlight w:val="none"/>
                <w:lang w:val="en-US" w:eastAsia="zh-CN"/>
              </w:rPr>
              <w:t xml:space="preserve">应充分利用多媒体教学技术</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强化互动功能，</w:t>
            </w:r>
            <w:r>
              <w:rPr>
                <w:rFonts w:hint="eastAsia" w:ascii="宋体" w:hAnsi="宋体" w:eastAsia="宋体" w:cs="宋体"/>
                <w:color w:val="auto"/>
                <w:sz w:val="24"/>
                <w:szCs w:val="24"/>
                <w:highlight w:val="none"/>
              </w:rPr>
              <w:t xml:space="preserve">课程兼顾专业性与趣味性。</w:t>
            </w:r>
            <w:r/>
          </w:p>
          <w:p>
            <w:pPr>
              <w:contextualSpacing/>
              <w:jc w:val="left"/>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.课程的开课要</w:t>
            </w:r>
            <w:r>
              <w:rPr>
                <w:rFonts w:hint="eastAsia" w:ascii="宋体" w:hAnsi="宋体" w:eastAsia="宋体" w:cs="宋体"/>
                <w:color w:val="auto"/>
                <w:sz w:val="24"/>
                <w:szCs w:val="24"/>
                <w:highlight w:val="none"/>
                <w:lang w:eastAsia="zh-CN"/>
              </w:rPr>
              <w:t xml:space="preserve">适合</w:t>
            </w:r>
            <w:r>
              <w:rPr>
                <w:rFonts w:hint="eastAsia" w:ascii="宋体" w:hAnsi="宋体" w:eastAsia="宋体" w:cs="宋体"/>
                <w:color w:val="auto"/>
                <w:sz w:val="24"/>
                <w:szCs w:val="24"/>
                <w:highlight w:val="none"/>
              </w:rPr>
              <w:t xml:space="preserve">教室环境，有班级多媒体设备即可开课，无须专门场地和专属设备。</w:t>
            </w:r>
            <w:r/>
          </w:p>
          <w:p>
            <w:pPr>
              <w:numPr>
                <w:ilvl w:val="0"/>
                <w:numId w:val="0"/>
              </w:numPr>
              <w:contextualSpacing/>
              <w:jc w:val="left"/>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lang w:val="en-US" w:eastAsia="zh-CN" w:bidi="ar-SA"/>
              </w:rPr>
              <w:t xml:space="preserve">二、</w:t>
            </w:r>
            <w:r>
              <w:rPr>
                <w:rFonts w:hint="eastAsia" w:ascii="宋体" w:hAnsi="宋体" w:eastAsia="宋体" w:cs="宋体"/>
                <w:color w:val="auto"/>
                <w:sz w:val="24"/>
                <w:szCs w:val="24"/>
                <w:highlight w:val="none"/>
              </w:rPr>
              <w:t xml:space="preserve">课程服务资源内容</w:t>
            </w:r>
            <w:r/>
          </w:p>
          <w:p>
            <w:pPr>
              <w:contextualSpacing/>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需提供不少于40门课程，课程主题涵盖科学教育、</w:t>
            </w:r>
            <w:r>
              <w:rPr>
                <w:rFonts w:hint="eastAsia" w:ascii="宋体" w:hAnsi="宋体" w:eastAsia="宋体" w:cs="宋体"/>
                <w:color w:val="auto"/>
                <w:sz w:val="24"/>
                <w:szCs w:val="24"/>
                <w:highlight w:val="none"/>
                <w:lang w:val="en-US" w:eastAsia="zh-CN"/>
              </w:rPr>
              <w:t xml:space="preserve">人工智能、</w:t>
            </w:r>
            <w:r>
              <w:rPr>
                <w:rFonts w:hint="eastAsia" w:ascii="宋体" w:hAnsi="宋体" w:eastAsia="宋体" w:cs="宋体"/>
                <w:color w:val="auto"/>
                <w:sz w:val="24"/>
                <w:szCs w:val="24"/>
                <w:highlight w:val="none"/>
              </w:rPr>
              <w:t xml:space="preserve">劳动教育、心理健康、逻辑思维、美育艺术等不同主题。每门课程须配备相对应的材料包，材料包须包括学具或随堂手册等（必须有一种），且须为实物，不可为电子版。</w:t>
            </w:r>
            <w:r/>
          </w:p>
          <w:p>
            <w:pPr>
              <w:contextualSpacing/>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一）科学教育和人工智能</w:t>
            </w:r>
            <w:r/>
          </w:p>
          <w:p>
            <w:pPr>
              <w:numPr>
                <w:ilvl w:val="0"/>
                <w:numId w:val="2"/>
              </w:numPr>
              <w:contextualSpacing/>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科学实验课程：课程须</w:t>
            </w:r>
            <w:r>
              <w:rPr>
                <w:rFonts w:hint="eastAsia" w:ascii="宋体" w:hAnsi="宋体" w:eastAsia="宋体" w:cs="宋体"/>
                <w:color w:val="auto"/>
                <w:sz w:val="24"/>
                <w:szCs w:val="24"/>
                <w:highlight w:val="none"/>
                <w:lang w:val="en-US" w:eastAsia="zh-CN"/>
              </w:rPr>
              <w:t xml:space="preserve">不</w:t>
            </w:r>
            <w:r>
              <w:rPr>
                <w:rFonts w:hint="eastAsia" w:ascii="宋体" w:hAnsi="宋体" w:eastAsia="宋体" w:cs="宋体"/>
                <w:color w:val="auto"/>
                <w:sz w:val="24"/>
                <w:szCs w:val="24"/>
                <w:highlight w:val="none"/>
              </w:rPr>
              <w:t xml:space="preserve">少于16课时。课程须不少于15个真实世界的科学场景，须通过科学体验、探索、实验和挑战活动，培养学生的科学探究精神，发展解决问题能力，获得扎实有用的科学知识；课程配套：材料包（每人1份）。</w:t>
            </w:r>
            <w:r/>
          </w:p>
          <w:p>
            <w:pPr>
              <w:numPr>
                <w:ilvl w:val="0"/>
                <w:numId w:val="2"/>
              </w:numPr>
              <w:contextualSpacing/>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材料科学课程：课程须不少于16课时。课程须让学生认识生活中的各种材料，从学生的日常生活出发，让学生提出问题，收集资料，分析，验证和完成简单报告等，提升学生分析问题的能力。课程配套：材料包（每人1份）。</w:t>
            </w:r>
            <w:r/>
          </w:p>
          <w:p>
            <w:pPr>
              <w:numPr>
                <w:ilvl w:val="0"/>
                <w:numId w:val="2"/>
              </w:numPr>
              <w:contextualSpacing/>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动植物课程：课程</w:t>
            </w:r>
            <w:r>
              <w:rPr>
                <w:rFonts w:hint="eastAsia" w:ascii="宋体" w:hAnsi="宋体" w:eastAsia="宋体" w:cs="宋体"/>
                <w:color w:val="auto"/>
                <w:sz w:val="24"/>
                <w:szCs w:val="24"/>
                <w:highlight w:val="none"/>
                <w:lang w:val="en-US" w:eastAsia="zh-CN"/>
              </w:rPr>
              <w:t xml:space="preserve">须</w:t>
            </w:r>
            <w:r>
              <w:rPr>
                <w:rFonts w:hint="eastAsia" w:ascii="宋体" w:hAnsi="宋体" w:eastAsia="宋体" w:cs="宋体"/>
                <w:color w:val="auto"/>
                <w:sz w:val="24"/>
                <w:szCs w:val="24"/>
                <w:highlight w:val="none"/>
              </w:rPr>
              <w:t xml:space="preserve">不少于16课时。课程</w:t>
            </w:r>
            <w:r>
              <w:rPr>
                <w:rFonts w:hint="eastAsia" w:ascii="宋体" w:hAnsi="宋体" w:eastAsia="宋体" w:cs="宋体"/>
                <w:color w:val="auto"/>
                <w:sz w:val="24"/>
                <w:szCs w:val="24"/>
                <w:highlight w:val="none"/>
                <w:lang w:val="en-US" w:eastAsia="zh-CN"/>
              </w:rPr>
              <w:t xml:space="preserve">须</w:t>
            </w:r>
            <w:r>
              <w:rPr>
                <w:rFonts w:hint="eastAsia" w:ascii="宋体" w:hAnsi="宋体" w:eastAsia="宋体" w:cs="宋体"/>
                <w:color w:val="auto"/>
                <w:sz w:val="24"/>
                <w:szCs w:val="24"/>
                <w:highlight w:val="none"/>
              </w:rPr>
              <w:t xml:space="preserve">让学生在动手实践中学习动植物百科，通过创设探究实践场景，让学生在玩中学，做中学，乐中学。课程配套：材料包（每人1份）。</w:t>
            </w:r>
            <w:r/>
          </w:p>
          <w:p>
            <w:pPr>
              <w:numPr>
                <w:ilvl w:val="0"/>
                <w:numId w:val="2"/>
              </w:numPr>
              <w:contextualSpacing/>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人体课程：课程须不少于16课时，课程</w:t>
            </w:r>
            <w:r>
              <w:rPr>
                <w:rFonts w:hint="eastAsia" w:ascii="宋体" w:hAnsi="宋体" w:eastAsia="宋体" w:cs="宋体"/>
                <w:color w:val="auto"/>
                <w:sz w:val="24"/>
                <w:szCs w:val="24"/>
                <w:highlight w:val="none"/>
                <w:lang w:eastAsia="zh-CN"/>
              </w:rPr>
              <w:t xml:space="preserve">需要</w:t>
            </w:r>
            <w:r>
              <w:rPr>
                <w:rFonts w:hint="eastAsia" w:ascii="宋体" w:hAnsi="宋体" w:eastAsia="宋体" w:cs="宋体"/>
                <w:color w:val="auto"/>
                <w:sz w:val="24"/>
                <w:szCs w:val="24"/>
                <w:highlight w:val="none"/>
              </w:rPr>
              <w:t xml:space="preserve">讲授人体的系统及其运行机制，帮助学生理解人体内在的运行机制，正确理解人体与环境的关系，引导学生养成健康的运动、饮食、卫生等生活习惯；课程配套：材料包（每人1份）。</w:t>
            </w:r>
            <w:r/>
          </w:p>
          <w:p>
            <w:pPr>
              <w:numPr>
                <w:ilvl w:val="0"/>
                <w:numId w:val="2"/>
              </w:numPr>
              <w:contextualSpacing/>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明创造课程：课程须不少于16课时。课程须从可持续发展目标中选择不少于10项科学发明实践，开展清洁能源、无障碍世界、关爱老年人、自然灾害等主题，让学生在解决问题中思考，培养学生项目式探究的学习能力以及可持续发展的责任感。</w:t>
            </w:r>
            <w:r>
              <w:rPr>
                <w:rFonts w:hint="eastAsia" w:ascii="宋体" w:hAnsi="宋体" w:eastAsia="宋体" w:cs="宋体"/>
                <w:color w:val="auto"/>
                <w:sz w:val="24"/>
                <w:szCs w:val="24"/>
                <w:highlight w:val="none"/>
                <w:lang w:eastAsia="en-US"/>
              </w:rPr>
              <w:t xml:space="preserve">课程配套：</w:t>
            </w:r>
            <w:r>
              <w:rPr>
                <w:rFonts w:hint="eastAsia" w:ascii="宋体" w:hAnsi="宋体" w:eastAsia="宋体" w:cs="宋体"/>
                <w:color w:val="auto"/>
                <w:sz w:val="24"/>
                <w:szCs w:val="24"/>
                <w:highlight w:val="none"/>
              </w:rPr>
              <w:t xml:space="preserve">材料包（每人1份）。</w:t>
            </w:r>
            <w:r/>
          </w:p>
          <w:p>
            <w:pPr>
              <w:numPr>
                <w:ilvl w:val="0"/>
                <w:numId w:val="2"/>
              </w:numPr>
              <w:contextualSpacing/>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人工智能课程1：课程</w:t>
            </w:r>
            <w:r>
              <w:rPr>
                <w:rFonts w:hint="eastAsia" w:ascii="宋体" w:hAnsi="宋体" w:eastAsia="宋体" w:cs="宋体"/>
                <w:color w:val="auto"/>
                <w:sz w:val="24"/>
                <w:szCs w:val="24"/>
                <w:highlight w:val="none"/>
                <w:lang w:val="en-US" w:eastAsia="zh-CN"/>
              </w:rPr>
              <w:t xml:space="preserve">须</w:t>
            </w:r>
            <w:r>
              <w:rPr>
                <w:rFonts w:hint="eastAsia" w:ascii="宋体" w:hAnsi="宋体" w:eastAsia="宋体" w:cs="宋体"/>
                <w:color w:val="auto"/>
                <w:sz w:val="24"/>
                <w:szCs w:val="24"/>
                <w:highlight w:val="none"/>
              </w:rPr>
              <w:t xml:space="preserve">不少于16课时</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课程需</w:t>
            </w:r>
            <w:r>
              <w:rPr>
                <w:rFonts w:hint="eastAsia" w:ascii="宋体" w:hAnsi="宋体" w:eastAsia="宋体" w:cs="宋体"/>
                <w:color w:val="auto"/>
                <w:sz w:val="24"/>
                <w:szCs w:val="24"/>
                <w:highlight w:val="none"/>
                <w:lang w:val="en-US" w:eastAsia="zh-CN" w:bidi="ar-SA"/>
              </w:rPr>
              <w:t xml:space="preserve">激发学生对AI的兴趣与好奇心，树立“AI是工具，人类为主导”的观念，培养人智和谐共生意识，建立伦理认知，强化AI应用的伦理责任感。</w:t>
            </w:r>
            <w:r>
              <w:rPr>
                <w:rFonts w:hint="eastAsia" w:ascii="宋体" w:hAnsi="宋体" w:eastAsia="宋体" w:cs="宋体"/>
                <w:color w:val="auto"/>
                <w:sz w:val="24"/>
                <w:szCs w:val="24"/>
                <w:highlight w:val="none"/>
              </w:rPr>
              <w:t xml:space="preserve">课程配套：材料包（每人1份）</w:t>
            </w:r>
            <w:r/>
          </w:p>
          <w:p>
            <w:pPr>
              <w:numPr>
                <w:ilvl w:val="0"/>
                <w:numId w:val="2"/>
              </w:numPr>
              <w:contextualSpacing/>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人工智能课程</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课程</w:t>
            </w:r>
            <w:r>
              <w:rPr>
                <w:rFonts w:hint="eastAsia" w:ascii="宋体" w:hAnsi="宋体" w:eastAsia="宋体" w:cs="宋体"/>
                <w:color w:val="auto"/>
                <w:sz w:val="24"/>
                <w:szCs w:val="24"/>
                <w:highlight w:val="none"/>
                <w:lang w:val="en-US" w:eastAsia="zh-CN"/>
              </w:rPr>
              <w:t xml:space="preserve">须</w:t>
            </w:r>
            <w:r>
              <w:rPr>
                <w:rFonts w:hint="eastAsia" w:ascii="宋体" w:hAnsi="宋体" w:eastAsia="宋体" w:cs="宋体"/>
                <w:color w:val="auto"/>
                <w:sz w:val="24"/>
                <w:szCs w:val="24"/>
                <w:highlight w:val="none"/>
              </w:rPr>
              <w:t xml:space="preserve">不少于16课时。课程需让学生了解人工智能在教育、医疗、艺术、工业、农业和交通等多领域的前沿应用</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助力学生适应人工智能时代。</w:t>
            </w:r>
            <w:r/>
          </w:p>
          <w:p>
            <w:pPr>
              <w:contextualSpacing/>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课程配套：材料包（每人1份）</w:t>
            </w:r>
            <w:r/>
          </w:p>
          <w:p>
            <w:pPr>
              <w:numPr>
                <w:ilvl w:val="0"/>
                <w:numId w:val="2"/>
              </w:numPr>
              <w:contextualSpacing/>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人工智能课程</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：课程</w:t>
            </w:r>
            <w:r>
              <w:rPr>
                <w:rFonts w:hint="eastAsia" w:ascii="宋体" w:hAnsi="宋体" w:eastAsia="宋体" w:cs="宋体"/>
                <w:color w:val="auto"/>
                <w:sz w:val="24"/>
                <w:szCs w:val="24"/>
                <w:highlight w:val="none"/>
                <w:lang w:val="en-US" w:eastAsia="zh-CN"/>
              </w:rPr>
              <w:t xml:space="preserve">须</w:t>
            </w:r>
            <w:r>
              <w:rPr>
                <w:rFonts w:hint="eastAsia" w:ascii="宋体" w:hAnsi="宋体" w:eastAsia="宋体" w:cs="宋体"/>
                <w:color w:val="auto"/>
                <w:sz w:val="24"/>
                <w:szCs w:val="24"/>
                <w:highlight w:val="none"/>
              </w:rPr>
              <w:t xml:space="preserve">不少于16课时。课程需使用大模型完成校园和生活中的12个常见任务，在应用的过程中，了解大模型的基本概念和功能，提升逻辑思维和创新思维，提升学生的人工智能素养。（投标人需提供课程视频介绍，视频介绍内容需包括不少于16课时的章节及内容展示，否则不得分）</w:t>
            </w:r>
            <w:r/>
          </w:p>
          <w:p>
            <w:pPr>
              <w:contextualSpacing/>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课程配套：材料包（每人1份）</w:t>
            </w:r>
            <w:r/>
          </w:p>
          <w:p>
            <w:pPr>
              <w:numPr>
                <w:ilvl w:val="0"/>
                <w:numId w:val="2"/>
              </w:numPr>
              <w:contextualSpacing/>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人工智能课程</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：课程</w:t>
            </w:r>
            <w:r>
              <w:rPr>
                <w:rFonts w:hint="eastAsia" w:ascii="宋体" w:hAnsi="宋体" w:eastAsia="宋体" w:cs="宋体"/>
                <w:color w:val="auto"/>
                <w:sz w:val="24"/>
                <w:szCs w:val="24"/>
                <w:highlight w:val="none"/>
                <w:lang w:val="en-US" w:eastAsia="zh-CN"/>
              </w:rPr>
              <w:t xml:space="preserve">须</w:t>
            </w:r>
            <w:r>
              <w:rPr>
                <w:rFonts w:hint="eastAsia" w:ascii="宋体" w:hAnsi="宋体" w:eastAsia="宋体" w:cs="宋体"/>
                <w:color w:val="auto"/>
                <w:sz w:val="24"/>
                <w:szCs w:val="24"/>
                <w:highlight w:val="none"/>
              </w:rPr>
              <w:t xml:space="preserve">不少于16课时。课程需从现实实例和场景入手，让学生了解到人工智能三大技术原理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图像处理、语音处理、自然语言处理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以及需要展示人工智能技术在教育科技、自动驾驶等行业应用，从而体现人工智能前沿应用和AI实践。</w:t>
            </w:r>
            <w:r/>
          </w:p>
          <w:p>
            <w:pPr>
              <w:contextualSpacing/>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课程配套：材料包（每人1份）</w:t>
            </w:r>
            <w:r/>
          </w:p>
          <w:p>
            <w:pPr>
              <w:numPr>
                <w:ilvl w:val="0"/>
                <w:numId w:val="2"/>
              </w:numPr>
              <w:contextualSpacing/>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人工智能课程</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：课程</w:t>
            </w:r>
            <w:r>
              <w:rPr>
                <w:rFonts w:hint="eastAsia" w:ascii="宋体" w:hAnsi="宋体" w:eastAsia="宋体" w:cs="宋体"/>
                <w:color w:val="auto"/>
                <w:sz w:val="24"/>
                <w:szCs w:val="24"/>
                <w:highlight w:val="none"/>
                <w:lang w:val="en-US" w:eastAsia="zh-CN"/>
              </w:rPr>
              <w:t xml:space="preserve">须</w:t>
            </w:r>
            <w:r>
              <w:rPr>
                <w:rFonts w:hint="eastAsia" w:ascii="宋体" w:hAnsi="宋体" w:eastAsia="宋体" w:cs="宋体"/>
                <w:color w:val="auto"/>
                <w:sz w:val="24"/>
                <w:szCs w:val="24"/>
                <w:highlight w:val="none"/>
              </w:rPr>
              <w:t xml:space="preserve">不少于16课时。课程需结合各种大模型实践活动，帮助学生深入理解生成式AI与大模型的概念和原理。了解人工智能的核心技术，结合大模型幻觉、数据污染等真实案例，助力学生辩证看待人工智能对人类社会的促进作用及挑战，全面提升AI素养。</w:t>
            </w:r>
            <w:r/>
          </w:p>
          <w:p>
            <w:pPr>
              <w:contextualSpacing/>
              <w:tabs>
                <w:tab w:val="left" w:pos="312"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课程配套：材料包（每人1份）</w:t>
            </w:r>
            <w:r/>
          </w:p>
          <w:p>
            <w:pPr>
              <w:numPr>
                <w:ilvl w:val="0"/>
                <w:numId w:val="2"/>
              </w:numPr>
              <w:contextualSpacing/>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航天课程：课程须不少于16课时，课程须通过猜想、设计、整理等环节帮助</w:t>
            </w:r>
            <w:r>
              <w:rPr>
                <w:rFonts w:hint="eastAsia" w:ascii="宋体" w:hAnsi="宋体" w:eastAsia="宋体" w:cs="宋体"/>
                <w:color w:val="auto"/>
                <w:sz w:val="24"/>
                <w:szCs w:val="24"/>
                <w:highlight w:val="none"/>
                <w:lang w:eastAsia="zh-CN"/>
              </w:rPr>
              <w:t xml:space="preserve">学生</w:t>
            </w:r>
            <w:r>
              <w:rPr>
                <w:rFonts w:hint="eastAsia" w:ascii="宋体" w:hAnsi="宋体" w:eastAsia="宋体" w:cs="宋体"/>
                <w:color w:val="auto"/>
                <w:sz w:val="24"/>
                <w:szCs w:val="24"/>
                <w:highlight w:val="none"/>
              </w:rPr>
              <w:t xml:space="preserve">积累航天知识，让学生对航天科技产生兴趣，培养学生对科学的热爱；课程配套：材料包（每人1份）。</w:t>
            </w:r>
            <w:r/>
          </w:p>
          <w:p>
            <w:pPr>
              <w:numPr>
                <w:ilvl w:val="0"/>
                <w:numId w:val="2"/>
              </w:numPr>
              <w:contextualSpacing/>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其他特色主题课程</w:t>
            </w:r>
            <w:r/>
          </w:p>
          <w:p>
            <w:pPr>
              <w:numPr>
                <w:ilvl w:val="0"/>
                <w:numId w:val="0"/>
              </w:numPr>
              <w:contextualSpacing/>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根据小学生特色兴趣发展需要，包含且不限于以下特色主题课程：海洋课程、天文课程、古生物课程。每项主题课程不少于16课时，</w:t>
            </w:r>
            <w:r>
              <w:rPr>
                <w:rFonts w:hint="eastAsia" w:ascii="宋体" w:hAnsi="宋体" w:eastAsia="宋体" w:cs="宋体"/>
                <w:color w:val="auto"/>
                <w:sz w:val="24"/>
                <w:szCs w:val="24"/>
                <w:highlight w:val="none"/>
                <w:lang w:eastAsia="en-US"/>
              </w:rPr>
              <w:t xml:space="preserve">课程配套：</w:t>
            </w:r>
            <w:r>
              <w:rPr>
                <w:rFonts w:hint="eastAsia" w:ascii="宋体" w:hAnsi="宋体" w:eastAsia="宋体" w:cs="宋体"/>
                <w:color w:val="auto"/>
                <w:sz w:val="24"/>
                <w:szCs w:val="24"/>
                <w:highlight w:val="none"/>
              </w:rPr>
              <w:t xml:space="preserve">材料包（每人1份）。</w:t>
            </w:r>
            <w:r/>
          </w:p>
          <w:p>
            <w:pPr>
              <w:numPr>
                <w:ilvl w:val="0"/>
                <w:numId w:val="3"/>
              </w:numPr>
              <w:contextualSpacing/>
              <w:ind w:left="425" w:hanging="425"/>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海洋课程：</w:t>
            </w:r>
            <w:r>
              <w:rPr>
                <w:rFonts w:hint="eastAsia" w:ascii="宋体" w:hAnsi="宋体" w:eastAsia="宋体" w:cs="宋体"/>
                <w:color w:val="auto"/>
                <w:sz w:val="24"/>
                <w:szCs w:val="24"/>
                <w:highlight w:val="none"/>
              </w:rPr>
              <w:t xml:space="preserve">以海洋为主题的综合科学课程，融合跨学科和STEAM教学设计理念，对5大海洋生态系统以及海洋保护、生态摄影、沉船考古、潜水艇等科考项目探究学习</w:t>
            </w:r>
            <w:r>
              <w:rPr>
                <w:rFonts w:hint="eastAsia" w:ascii="宋体" w:hAnsi="宋体" w:eastAsia="宋体" w:cs="宋体"/>
                <w:color w:val="auto"/>
                <w:sz w:val="24"/>
                <w:szCs w:val="24"/>
                <w:highlight w:val="none"/>
                <w:lang w:eastAsia="zh-CN"/>
              </w:rPr>
              <w:t xml:space="preserve">；</w:t>
            </w:r>
            <w:r/>
          </w:p>
          <w:p>
            <w:pPr>
              <w:numPr>
                <w:ilvl w:val="0"/>
                <w:numId w:val="3"/>
              </w:numPr>
              <w:contextualSpacing/>
              <w:ind w:left="425" w:hanging="425"/>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天文课程：</w:t>
            </w:r>
            <w:r>
              <w:rPr>
                <w:rFonts w:hint="eastAsia" w:ascii="宋体" w:hAnsi="宋体" w:eastAsia="宋体" w:cs="宋体"/>
                <w:color w:val="auto"/>
                <w:sz w:val="24"/>
                <w:szCs w:val="24"/>
                <w:highlight w:val="none"/>
                <w:lang w:eastAsia="en-US"/>
              </w:rPr>
              <w:t xml:space="preserve">课程</w:t>
            </w:r>
            <w:r>
              <w:rPr>
                <w:rFonts w:hint="eastAsia" w:ascii="宋体" w:hAnsi="宋体" w:eastAsia="宋体" w:cs="宋体"/>
                <w:color w:val="auto"/>
                <w:sz w:val="24"/>
                <w:szCs w:val="24"/>
                <w:highlight w:val="none"/>
              </w:rPr>
              <w:t xml:space="preserve">须不少于20场实景观测，循序渐进掌握不少于108个天文知识，认识和找到16个北半球常见星座，掌握不少于5种天文观测方法。满足学生对星空的好奇心，从0到1，成为天文小达人</w:t>
            </w:r>
            <w:r>
              <w:rPr>
                <w:rFonts w:hint="eastAsia" w:ascii="宋体" w:hAnsi="宋体" w:eastAsia="宋体" w:cs="宋体"/>
                <w:color w:val="auto"/>
                <w:sz w:val="24"/>
                <w:szCs w:val="24"/>
                <w:highlight w:val="none"/>
                <w:lang w:eastAsia="zh-CN"/>
              </w:rPr>
              <w:t xml:space="preserve">；</w:t>
            </w:r>
            <w:r/>
          </w:p>
          <w:p>
            <w:pPr>
              <w:numPr>
                <w:ilvl w:val="0"/>
                <w:numId w:val="3"/>
              </w:numPr>
              <w:contextualSpacing/>
              <w:ind w:left="425" w:hanging="425"/>
              <w:rPr>
                <w:rFonts w:hint="eastAsia" w:ascii="宋体" w:hAnsi="宋体" w:eastAsia="宋体" w:cs="宋体"/>
                <w:color w:val="auto"/>
                <w:sz w:val="24"/>
                <w:szCs w:val="24"/>
                <w:highlight w:val="none"/>
              </w:rPr>
            </w:pPr>
            <w:r/>
            <w:bookmarkStart w:id="26" w:name="_Hlk195017746"/>
            <w:r>
              <w:rPr>
                <w:rFonts w:hint="eastAsia" w:ascii="宋体" w:hAnsi="宋体" w:eastAsia="宋体" w:cs="宋体"/>
                <w:color w:val="auto"/>
                <w:sz w:val="24"/>
                <w:szCs w:val="24"/>
                <w:highlight w:val="none"/>
                <w:lang w:val="en-US" w:eastAsia="zh-CN"/>
              </w:rPr>
              <w:t xml:space="preserve">古生物</w:t>
            </w:r>
            <w:r>
              <w:rPr>
                <w:rFonts w:hint="eastAsia" w:ascii="宋体" w:hAnsi="宋体" w:eastAsia="宋体" w:cs="宋体"/>
                <w:color w:val="auto"/>
                <w:sz w:val="24"/>
                <w:szCs w:val="24"/>
                <w:highlight w:val="none"/>
              </w:rPr>
              <w:t xml:space="preserve">课程：</w:t>
            </w:r>
            <w:r>
              <w:rPr>
                <w:rFonts w:hint="eastAsia" w:ascii="宋体" w:hAnsi="宋体" w:eastAsia="宋体" w:cs="宋体"/>
                <w:color w:val="auto"/>
                <w:sz w:val="24"/>
                <w:szCs w:val="24"/>
                <w:highlight w:val="none"/>
                <w:lang w:eastAsia="zh-CN"/>
              </w:rPr>
              <w:t xml:space="preserve">需</w:t>
            </w:r>
            <w:r>
              <w:rPr>
                <w:rFonts w:hint="eastAsia" w:ascii="宋体" w:hAnsi="宋体" w:eastAsia="宋体" w:cs="宋体"/>
                <w:color w:val="auto"/>
                <w:sz w:val="24"/>
                <w:szCs w:val="24"/>
                <w:highlight w:val="none"/>
              </w:rPr>
              <w:t xml:space="preserve">讲述古生物知识，可以从古生物学家的科研视角出发，让学生掌握多种科学探究方法，激发学生自主学习和创新的能力</w:t>
            </w:r>
            <w:bookmarkEnd w:id="26"/>
            <w:r>
              <w:rPr>
                <w:rFonts w:hint="eastAsia" w:ascii="宋体" w:hAnsi="宋体" w:eastAsia="宋体" w:cs="宋体"/>
                <w:color w:val="auto"/>
                <w:sz w:val="24"/>
                <w:szCs w:val="24"/>
                <w:highlight w:val="none"/>
                <w:lang w:eastAsia="zh-CN"/>
              </w:rPr>
              <w:t xml:space="preserve">。</w:t>
            </w:r>
            <w:r/>
          </w:p>
          <w:p>
            <w:pPr>
              <w:numPr>
                <w:ilvl w:val="0"/>
                <w:numId w:val="0"/>
              </w:numPr>
              <w:jc w:val="both"/>
              <w:spacing w:line="400" w:lineRule="atLeast"/>
              <w:widowControl/>
              <w:rPr>
                <w:rFonts w:hint="eastAsia"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13.生成式AI体验课程：</w:t>
            </w:r>
            <w:r>
              <w:rPr>
                <w:rFonts w:hint="eastAsia" w:ascii="宋体" w:hAnsi="宋体" w:eastAsia="宋体" w:cs="宋体"/>
                <w:color w:val="auto"/>
                <w:sz w:val="24"/>
                <w:szCs w:val="24"/>
                <w:highlight w:val="none"/>
                <w:lang w:val="en-US" w:eastAsia="zh-CN" w:bidi="ar-SA"/>
              </w:rPr>
              <w:t xml:space="preserve">课程须不少于16课时，课程须通过示例分析，帮助学生掌握提示词设计的核心要素与进阶方法，理解不同提示词设计策略对生成结果的影响。能够针对不同任务需求设计提示词方案，支持高效的人机协作。</w:t>
            </w:r>
            <w:r>
              <w:rPr>
                <w:rFonts w:hint="eastAsia" w:ascii="宋体" w:hAnsi="宋体" w:eastAsia="宋体" w:cs="Times New Roman"/>
                <w:color w:val="auto"/>
                <w:sz w:val="24"/>
                <w:szCs w:val="21"/>
                <w:highlight w:val="none"/>
                <w:lang w:val="en-US" w:eastAsia="zh-CN" w:bidi="ar-SA"/>
              </w:rPr>
              <w:t xml:space="preserve">课程配套：材料包（每人1份）。</w:t>
            </w:r>
            <w:r/>
          </w:p>
          <w:p>
            <w:pPr>
              <w:numPr>
                <w:ilvl w:val="0"/>
                <w:numId w:val="0"/>
              </w:numPr>
              <w:jc w:val="both"/>
              <w:spacing w:line="400" w:lineRule="atLeast"/>
              <w:widowControl/>
              <w:rPr>
                <w:rFonts w:hint="eastAsia"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14.生成式AI作品设计课程：</w:t>
            </w:r>
            <w:r>
              <w:rPr>
                <w:rFonts w:hint="eastAsia" w:ascii="宋体" w:hAnsi="宋体" w:eastAsia="宋体" w:cs="宋体"/>
                <w:color w:val="auto"/>
                <w:sz w:val="24"/>
                <w:szCs w:val="24"/>
                <w:highlight w:val="none"/>
                <w:lang w:val="en-US" w:eastAsia="zh-CN" w:bidi="ar-SA"/>
              </w:rPr>
              <w:t xml:space="preserve">课程须不少于16课时，课程须带学生</w:t>
            </w:r>
            <w:r>
              <w:rPr>
                <w:rFonts w:hint="eastAsia" w:ascii="宋体" w:hAnsi="宋体" w:eastAsia="宋体" w:cs="Times New Roman"/>
                <w:color w:val="auto"/>
                <w:sz w:val="24"/>
                <w:szCs w:val="21"/>
                <w:highlight w:val="none"/>
                <w:lang w:val="en-US" w:eastAsia="zh-CN" w:bidi="ar-SA"/>
              </w:rPr>
              <w:t xml:space="preserve">完成学习生活中的常见任务，了解生成式AI在文本、图像、音乐、视频、智能体等多领域的典型应用，掌握使用多类型前沿AI工具（豆包、即梦等）和提示词高效完成各种数字内容创作的核心方法。课程配套：材料包（每人1份）。</w:t>
            </w:r>
            <w:r/>
          </w:p>
          <w:p>
            <w:pPr>
              <w:contextualSpacing/>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（二）逻辑与思维类</w:t>
            </w:r>
            <w:r/>
          </w:p>
          <w:p>
            <w:pPr>
              <w:numPr>
                <w:ilvl w:val="0"/>
                <w:numId w:val="4"/>
              </w:numPr>
              <w:contextualSpacing/>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思维初级课程</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课程须不少于16课时。结合蒙特梭利的教育理念，巧用七巧板、数棒和比例熊等常用教具，全程引导学生自主操作，发现、掌握原本复杂难懂的数理知识，实现学生自主探索的学习过程。课程配套：材料包（每人1份）。</w:t>
            </w:r>
            <w:r/>
          </w:p>
          <w:p>
            <w:pPr>
              <w:numPr>
                <w:ilvl w:val="0"/>
                <w:numId w:val="4"/>
              </w:numPr>
              <w:contextualSpacing/>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思维折纸课程</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课程须不少于16课时，课程须介绍折纸的基础知识，带领学生去认识折纸的起源文化故事，带领学生进行基本折纸方法的练习，启发学生对生活的想象力；课程配套：材料包（每人1份）。</w:t>
            </w:r>
            <w:r/>
          </w:p>
          <w:p>
            <w:pPr>
              <w:numPr>
                <w:ilvl w:val="0"/>
                <w:numId w:val="4"/>
              </w:numPr>
              <w:contextualSpacing/>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注意力提升训练课程：课程</w:t>
            </w:r>
            <w:r>
              <w:rPr>
                <w:rFonts w:hint="eastAsia" w:ascii="宋体" w:hAnsi="宋体" w:eastAsia="宋体" w:cs="宋体"/>
                <w:color w:val="auto"/>
                <w:sz w:val="24"/>
                <w:szCs w:val="24"/>
                <w:highlight w:val="none"/>
                <w:lang w:val="en-US" w:eastAsia="zh-CN"/>
              </w:rPr>
              <w:t xml:space="preserve">须</w:t>
            </w:r>
            <w:r>
              <w:rPr>
                <w:rFonts w:hint="eastAsia" w:ascii="宋体" w:hAnsi="宋体" w:eastAsia="宋体" w:cs="宋体"/>
                <w:color w:val="auto"/>
                <w:sz w:val="24"/>
                <w:szCs w:val="24"/>
                <w:highlight w:val="none"/>
              </w:rPr>
              <w:t xml:space="preserve">不少于16课时，课程需通过对学习问题进行拆解，设计不少于50个听视体觉三面一体的注意力训练，全面提升学生注意力水平和底层学习能力；课程配套：材料包（每人1份）。</w:t>
            </w:r>
            <w:r/>
          </w:p>
          <w:p>
            <w:pPr>
              <w:numPr>
                <w:ilvl w:val="0"/>
                <w:numId w:val="4"/>
              </w:numPr>
              <w:contextualSpacing/>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思维进阶课程：课程须不少于16课时。课程</w:t>
            </w:r>
            <w:r>
              <w:rPr>
                <w:rFonts w:hint="eastAsia" w:ascii="宋体" w:hAnsi="宋体" w:eastAsia="宋体" w:cs="宋体"/>
                <w:color w:val="auto"/>
                <w:sz w:val="24"/>
                <w:szCs w:val="24"/>
                <w:highlight w:val="none"/>
                <w:lang w:eastAsia="zh-CN"/>
              </w:rPr>
              <w:t xml:space="preserve">需要</w:t>
            </w:r>
            <w:r>
              <w:rPr>
                <w:rFonts w:hint="eastAsia" w:ascii="宋体" w:hAnsi="宋体" w:eastAsia="宋体" w:cs="宋体"/>
                <w:color w:val="auto"/>
                <w:sz w:val="24"/>
                <w:szCs w:val="24"/>
                <w:highlight w:val="none"/>
              </w:rPr>
              <w:t xml:space="preserve">包含不少于八种思维可视化工具学习，如流程图、树形图、桥型图的学习。课程让学生了解和认识思维可视化工具，帮助学生思考总结。课程配套：材料包（每人1份）</w:t>
            </w:r>
            <w:r/>
          </w:p>
          <w:p>
            <w:pPr>
              <w:numPr>
                <w:ilvl w:val="0"/>
                <w:numId w:val="4"/>
              </w:numPr>
              <w:contextualSpacing/>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逻辑推理课程：课程</w:t>
            </w:r>
            <w:r>
              <w:rPr>
                <w:rFonts w:hint="eastAsia" w:ascii="宋体" w:hAnsi="宋体" w:eastAsia="宋体" w:cs="宋体"/>
                <w:color w:val="auto"/>
                <w:sz w:val="24"/>
                <w:szCs w:val="24"/>
                <w:highlight w:val="none"/>
                <w:lang w:val="en-US" w:eastAsia="zh-CN"/>
              </w:rPr>
              <w:t xml:space="preserve">须</w:t>
            </w:r>
            <w:r>
              <w:rPr>
                <w:rFonts w:hint="eastAsia" w:ascii="宋体" w:hAnsi="宋体" w:eastAsia="宋体" w:cs="宋体"/>
                <w:color w:val="auto"/>
                <w:sz w:val="24"/>
                <w:szCs w:val="24"/>
                <w:highlight w:val="none"/>
              </w:rPr>
              <w:t xml:space="preserve">不少于16课时。课程让学生学习使用不少于四种逻辑推理工具，锻炼学生观察力、听力、记忆力、判断力、空间</w:t>
            </w:r>
            <w:r>
              <w:rPr>
                <w:rFonts w:hint="eastAsia" w:ascii="宋体" w:hAnsi="宋体" w:eastAsia="宋体" w:cs="宋体"/>
                <w:color w:val="auto"/>
                <w:sz w:val="24"/>
                <w:szCs w:val="24"/>
                <w:highlight w:val="none"/>
                <w:lang w:eastAsia="zh-CN"/>
              </w:rPr>
              <w:t xml:space="preserve">想象力</w:t>
            </w:r>
            <w:r>
              <w:rPr>
                <w:rFonts w:hint="eastAsia" w:ascii="宋体" w:hAnsi="宋体" w:eastAsia="宋体" w:cs="宋体"/>
                <w:color w:val="auto"/>
                <w:sz w:val="24"/>
                <w:szCs w:val="24"/>
                <w:highlight w:val="none"/>
              </w:rPr>
              <w:t xml:space="preserve">，掌握假设、排除、枚举、归纳演绎、逆向分析、矛盾分析等推理思维方式。课程配套：材料包（每人1份）。</w:t>
            </w:r>
            <w:r/>
          </w:p>
          <w:p>
            <w:pPr>
              <w:numPr>
                <w:ilvl w:val="0"/>
                <w:numId w:val="4"/>
              </w:numPr>
              <w:contextualSpacing/>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记忆力训练课程：课程须不少于16课时。课程须针对学习和生活中的高频记忆场景，帮助学生掌握多感官记忆法、思维导图记忆法、绘画记忆法、联结记忆法等不少于15种科学实用有趣的记忆方法，在课上实现轻松记古诗、历史地理和文学常识等，帮助学生深化理解并轻松运用相关方法。课程配套：材料包（每人1份）。</w:t>
            </w:r>
            <w:r/>
          </w:p>
          <w:p>
            <w:pPr>
              <w:numPr>
                <w:ilvl w:val="0"/>
                <w:numId w:val="4"/>
              </w:numPr>
              <w:contextualSpacing/>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学习能力提升课程：课程须不少于16课时。以</w:t>
            </w:r>
            <w:r>
              <w:rPr>
                <w:rFonts w:hint="eastAsia" w:ascii="宋体" w:hAnsi="宋体" w:eastAsia="宋体" w:cs="宋体"/>
                <w:color w:val="auto"/>
                <w:sz w:val="24"/>
                <w:szCs w:val="24"/>
                <w:highlight w:val="none"/>
                <w:lang w:val="en-US" w:eastAsia="zh-CN"/>
              </w:rPr>
              <w:t xml:space="preserve">小</w:t>
            </w:r>
            <w:r>
              <w:rPr>
                <w:rFonts w:hint="eastAsia" w:ascii="宋体" w:hAnsi="宋体" w:eastAsia="宋体" w:cs="宋体"/>
                <w:color w:val="auto"/>
                <w:sz w:val="24"/>
                <w:szCs w:val="24"/>
                <w:highlight w:val="none"/>
              </w:rPr>
              <w:t xml:space="preserve">学生常见的12个学习痛点问题为切入点，如记不住知识点、读不懂题不会审题等，基于脑科学、认知心理学等科学研究，让学生在探究、体验式的学习过程中学会精细加工策略、康奈尔笔记法等15个学习方法，帮助学生学得扎实，学得更好。课程配套：材料包（每人1份）。</w:t>
            </w:r>
            <w:r/>
          </w:p>
          <w:p>
            <w:pPr>
              <w:numPr>
                <w:ilvl w:val="0"/>
                <w:numId w:val="4"/>
              </w:numPr>
              <w:contextualSpacing/>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思维高级课程</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课程须不少于16课时。课程须让学生掌握十四种思维方法，培养学生逻辑分析、空间想象、转化抽象、迁移应用四个解决实际问题的底层能力，用故事化、生活化、游戏化的课程设计提高学习兴趣，让学生注意力持续集中。用图形化、可视化的讲解方法提升学习效率，让学生一看就会。课程配套：材料包（每人1份）。</w:t>
            </w:r>
            <w:r/>
          </w:p>
          <w:p>
            <w:pPr>
              <w:numPr>
                <w:ilvl w:val="0"/>
                <w:numId w:val="4"/>
              </w:numPr>
              <w:contextualSpacing/>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数字游戏课程：课程</w:t>
            </w:r>
            <w:r>
              <w:rPr>
                <w:rFonts w:hint="eastAsia" w:ascii="宋体" w:hAnsi="宋体" w:eastAsia="宋体" w:cs="宋体"/>
                <w:color w:val="auto"/>
                <w:sz w:val="24"/>
                <w:szCs w:val="24"/>
                <w:highlight w:val="none"/>
                <w:lang w:val="en-US" w:eastAsia="zh-CN"/>
              </w:rPr>
              <w:t xml:space="preserve">须</w:t>
            </w:r>
            <w:r>
              <w:rPr>
                <w:rFonts w:hint="eastAsia" w:ascii="宋体" w:hAnsi="宋体" w:eastAsia="宋体" w:cs="宋体"/>
                <w:color w:val="auto"/>
                <w:sz w:val="24"/>
                <w:szCs w:val="24"/>
                <w:highlight w:val="none"/>
              </w:rPr>
              <w:t xml:space="preserve">不少于16课时。课程需学习和了解经典的数独游戏、6大经典数字逻辑游戏、数字谜、数字推理和基础理财问题。让孩子在使用数字的过程中，体验到数字游戏中的逻辑、应用等。课程配套：材料包（每人1份）。</w:t>
            </w:r>
            <w:r/>
          </w:p>
          <w:p>
            <w:pPr>
              <w:numPr>
                <w:ilvl w:val="0"/>
                <w:numId w:val="4"/>
              </w:numPr>
              <w:contextualSpacing/>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表达力提升课程：课程</w:t>
            </w:r>
            <w:r>
              <w:rPr>
                <w:rFonts w:hint="eastAsia" w:ascii="宋体" w:hAnsi="宋体" w:eastAsia="宋体" w:cs="宋体"/>
                <w:color w:val="auto"/>
                <w:sz w:val="24"/>
                <w:szCs w:val="24"/>
                <w:highlight w:val="none"/>
                <w:lang w:val="en-US" w:eastAsia="zh-CN"/>
              </w:rPr>
              <w:t xml:space="preserve">须</w:t>
            </w:r>
            <w:r>
              <w:rPr>
                <w:rFonts w:hint="eastAsia" w:ascii="宋体" w:hAnsi="宋体" w:eastAsia="宋体" w:cs="宋体"/>
                <w:color w:val="auto"/>
                <w:sz w:val="24"/>
                <w:szCs w:val="24"/>
                <w:highlight w:val="none"/>
              </w:rPr>
              <w:t xml:space="preserve">不少于16课时。课程以教育部语文教学框架口语交际能力要求为线索，以日常交际中口语表达的实用性为重点进行教学设计，课程需涉及6个表达能力：描述、复述、认识感受、沟通、公共表达和思辨表达，通过细分训练，融入不少于15个真实社交场景的口才演练，帮助学生准确向外界表达自己的需求，提升开口的自信心，培养实战表达能力。课程配套：材料包（每人1份）。</w:t>
            </w:r>
            <w:r/>
          </w:p>
          <w:p>
            <w:pPr>
              <w:numPr>
                <w:ilvl w:val="0"/>
                <w:numId w:val="5"/>
              </w:numPr>
              <w:contextualSpacing/>
              <w:ind w:left="750" w:hanging="750"/>
              <w:jc w:val="both"/>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心理健康类</w:t>
            </w:r>
            <w:r/>
          </w:p>
          <w:p>
            <w:pPr>
              <w:numPr>
                <w:ilvl w:val="0"/>
                <w:numId w:val="6"/>
              </w:numPr>
              <w:contextualSpacing/>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小学生心理成长课程：课程</w:t>
            </w:r>
            <w:r>
              <w:rPr>
                <w:rFonts w:hint="eastAsia" w:ascii="宋体" w:hAnsi="宋体" w:eastAsia="宋体" w:cs="宋体"/>
                <w:color w:val="auto"/>
                <w:sz w:val="24"/>
                <w:szCs w:val="24"/>
                <w:highlight w:val="none"/>
                <w:lang w:val="en-US" w:eastAsia="zh-CN"/>
              </w:rPr>
              <w:t xml:space="preserve">须</w:t>
            </w:r>
            <w:r>
              <w:rPr>
                <w:rFonts w:hint="eastAsia" w:ascii="宋体" w:hAnsi="宋体" w:eastAsia="宋体" w:cs="宋体"/>
                <w:color w:val="auto"/>
                <w:sz w:val="24"/>
                <w:szCs w:val="24"/>
                <w:highlight w:val="none"/>
              </w:rPr>
              <w:t xml:space="preserve">不少于16课时。课程需培养学生认识自我、学会学习、人际关系、情绪调适、社会与生活适应等5大基础能力，打好小学生身心健康发展的基础，培养良好的心理素质。课程配套：材料包（每人1份）</w:t>
            </w:r>
            <w:r/>
          </w:p>
          <w:p>
            <w:pPr>
              <w:numPr>
                <w:ilvl w:val="0"/>
                <w:numId w:val="6"/>
              </w:numPr>
              <w:contextualSpacing/>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时间管理课程：课程</w:t>
            </w:r>
            <w:r>
              <w:rPr>
                <w:rFonts w:hint="eastAsia" w:ascii="宋体" w:hAnsi="宋体" w:eastAsia="宋体" w:cs="宋体"/>
                <w:color w:val="auto"/>
                <w:sz w:val="24"/>
                <w:szCs w:val="24"/>
                <w:highlight w:val="none"/>
                <w:lang w:val="en-US" w:eastAsia="zh-CN"/>
              </w:rPr>
              <w:t xml:space="preserve">须</w:t>
            </w:r>
            <w:r>
              <w:rPr>
                <w:rFonts w:hint="eastAsia" w:ascii="宋体" w:hAnsi="宋体" w:eastAsia="宋体" w:cs="宋体"/>
                <w:color w:val="auto"/>
                <w:sz w:val="24"/>
                <w:szCs w:val="24"/>
                <w:highlight w:val="none"/>
              </w:rPr>
              <w:t xml:space="preserve">不少于16课时。课程需围绕时间自驱力、计划力、专注力、坚持力和统筹力等。从提升学生时间管理意识开始，逐步教会学生在时间管理中制定计划、克服分心、保持坚持、学会统筹、增强效能。课程配套：材料包（每人1份）</w:t>
            </w:r>
            <w:r/>
          </w:p>
          <w:p>
            <w:pPr>
              <w:numPr>
                <w:ilvl w:val="0"/>
                <w:numId w:val="6"/>
              </w:numPr>
              <w:contextualSpacing/>
              <w:rPr>
                <w:rFonts w:hint="eastAsia" w:ascii="宋体" w:hAnsi="宋体" w:eastAsia="宋体" w:cs="宋体"/>
                <w:color w:val="auto"/>
                <w:sz w:val="24"/>
                <w:szCs w:val="24"/>
                <w:highlight w:val="none"/>
              </w:rPr>
            </w:pPr>
            <w:r/>
            <w:bookmarkStart w:id="27" w:name="_Hlk195017763"/>
            <w:r>
              <w:rPr>
                <w:rFonts w:hint="eastAsia" w:ascii="宋体" w:hAnsi="宋体" w:eastAsia="宋体" w:cs="宋体"/>
                <w:color w:val="auto"/>
                <w:sz w:val="24"/>
                <w:szCs w:val="24"/>
                <w:highlight w:val="none"/>
              </w:rPr>
              <w:t xml:space="preserve">心理效应课程：课程</w:t>
            </w:r>
            <w:r>
              <w:rPr>
                <w:rFonts w:hint="eastAsia" w:ascii="宋体" w:hAnsi="宋体" w:eastAsia="宋体" w:cs="宋体"/>
                <w:color w:val="auto"/>
                <w:sz w:val="24"/>
                <w:szCs w:val="24"/>
                <w:highlight w:val="none"/>
                <w:lang w:val="en-US" w:eastAsia="zh-CN"/>
              </w:rPr>
              <w:t xml:space="preserve">须</w:t>
            </w:r>
            <w:r>
              <w:rPr>
                <w:rFonts w:hint="eastAsia" w:ascii="宋体" w:hAnsi="宋体" w:eastAsia="宋体" w:cs="宋体"/>
                <w:color w:val="auto"/>
                <w:sz w:val="24"/>
                <w:szCs w:val="24"/>
                <w:highlight w:val="none"/>
              </w:rPr>
              <w:t xml:space="preserve">不少于16课时。课程内容需涉及心理效应与实验，</w:t>
            </w:r>
            <w:r>
              <w:rPr>
                <w:rFonts w:hint="eastAsia" w:ascii="宋体" w:hAnsi="宋体" w:eastAsia="宋体" w:cs="宋体"/>
                <w:color w:val="auto"/>
                <w:sz w:val="24"/>
                <w:szCs w:val="24"/>
                <w:highlight w:val="none"/>
                <w:lang w:eastAsia="zh-CN"/>
              </w:rPr>
              <w:t xml:space="preserve">涵盖</w:t>
            </w:r>
            <w:r>
              <w:rPr>
                <w:rFonts w:hint="eastAsia" w:ascii="宋体" w:hAnsi="宋体" w:eastAsia="宋体" w:cs="宋体"/>
                <w:color w:val="auto"/>
                <w:sz w:val="24"/>
                <w:szCs w:val="24"/>
                <w:highlight w:val="none"/>
              </w:rPr>
              <w:t xml:space="preserve">认识自我、高效学习、良好关系和开拓视野等模块。让学生了解并学会运用人际交往技能，包括与朋友和谐相处、管理情绪、应对压力和竞争的方法。课程配套：材料包（每人1份）</w:t>
            </w:r>
            <w:r/>
          </w:p>
          <w:p>
            <w:pPr>
              <w:numPr>
                <w:ilvl w:val="0"/>
                <w:numId w:val="6"/>
              </w:numPr>
              <w:contextualSpacing/>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心理减压课程：课程不少于16课时。课程需融入体系化的正念减压内容，为学生呈现不少于12个适合小学生的正念活动，配合不少于12个压力场景，让学生玩中学，学中练，循序渐进提升学生抗压力。课程配套：材料包（每人1份）</w:t>
            </w:r>
            <w:bookmarkEnd w:id="27"/>
            <w:r/>
            <w:r/>
          </w:p>
          <w:p>
            <w:pPr>
              <w:numPr>
                <w:ilvl w:val="0"/>
                <w:numId w:val="6"/>
              </w:numPr>
              <w:contextualSpacing/>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初阶心理课程1：课程</w:t>
            </w:r>
            <w:r>
              <w:rPr>
                <w:rFonts w:hint="eastAsia" w:ascii="等线" w:eastAsia="等线"/>
                <w:color w:val="auto"/>
                <w:highlight w:val="none"/>
                <w:lang w:val="en-US" w:eastAsia="zh-CN"/>
              </w:rPr>
              <w:t xml:space="preserve">须</w:t>
            </w:r>
            <w:r>
              <w:rPr>
                <w:rFonts w:hint="eastAsia" w:ascii="宋体" w:hAnsi="宋体" w:eastAsia="宋体" w:cs="宋体"/>
                <w:color w:val="auto"/>
                <w:sz w:val="24"/>
                <w:szCs w:val="24"/>
                <w:highlight w:val="none"/>
              </w:rPr>
              <w:t xml:space="preserve">不少于16课时。课程需从社会重大心理问题的源头入手，教学生如何应对日常生活中遇到的细微心理困境，最终有效降低心理危机和极端事件的爆发。需从自卑、自负、口角矛盾、被批评指责以及专注力不足等问题，分析偏差行为原因、教授应对方法，为小学生的心理健康发展保驾护航。课程配套：材料包（每人1份）</w:t>
            </w:r>
            <w:r/>
          </w:p>
          <w:p>
            <w:pPr>
              <w:numPr>
                <w:ilvl w:val="0"/>
                <w:numId w:val="6"/>
              </w:numPr>
              <w:contextualSpacing/>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初阶心理课程2：课程</w:t>
            </w:r>
            <w:r>
              <w:rPr>
                <w:rFonts w:hint="eastAsia" w:ascii="等线" w:eastAsia="等线"/>
                <w:color w:val="auto"/>
                <w:highlight w:val="none"/>
                <w:lang w:val="en-US" w:eastAsia="zh-CN"/>
              </w:rPr>
              <w:t xml:space="preserve">须</w:t>
            </w:r>
            <w:r>
              <w:rPr>
                <w:rFonts w:hint="eastAsia" w:ascii="宋体" w:hAnsi="宋体" w:eastAsia="宋体" w:cs="宋体"/>
                <w:color w:val="auto"/>
                <w:sz w:val="24"/>
                <w:szCs w:val="24"/>
                <w:highlight w:val="none"/>
              </w:rPr>
              <w:t xml:space="preserve">不少于16课时。课程需教授学生认识到每个人的独特性、人际交往中如何去倾听和表达、解决出现的学习压力、缺少学习动力、情绪调适</w:t>
            </w:r>
            <w:r>
              <w:rPr>
                <w:rFonts w:hint="eastAsia" w:ascii="宋体" w:hAnsi="宋体" w:eastAsia="宋体" w:cs="宋体"/>
                <w:color w:val="auto"/>
                <w:sz w:val="24"/>
                <w:szCs w:val="24"/>
                <w:highlight w:val="none"/>
                <w:lang w:eastAsia="zh-CN"/>
              </w:rPr>
              <w:t xml:space="preserve">和</w:t>
            </w:r>
            <w:r>
              <w:rPr>
                <w:rFonts w:hint="eastAsia" w:ascii="宋体" w:hAnsi="宋体" w:eastAsia="宋体" w:cs="宋体"/>
                <w:color w:val="auto"/>
                <w:sz w:val="24"/>
                <w:szCs w:val="24"/>
                <w:highlight w:val="none"/>
              </w:rPr>
              <w:t xml:space="preserve">电子产品管理的一些方法技巧等。课程配套：材料包（每人1份）</w:t>
            </w:r>
            <w:r/>
          </w:p>
          <w:p>
            <w:pPr>
              <w:numPr>
                <w:ilvl w:val="0"/>
                <w:numId w:val="6"/>
              </w:numPr>
              <w:contextualSpacing/>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中阶心理课程1：课程</w:t>
            </w:r>
            <w:r>
              <w:rPr>
                <w:rFonts w:hint="eastAsia" w:ascii="宋体" w:hAnsi="宋体" w:eastAsia="宋体" w:cs="宋体"/>
                <w:color w:val="auto"/>
                <w:sz w:val="24"/>
                <w:szCs w:val="24"/>
                <w:highlight w:val="none"/>
                <w:lang w:val="en-US" w:eastAsia="zh-CN"/>
              </w:rPr>
              <w:t xml:space="preserve">须</w:t>
            </w:r>
            <w:r>
              <w:rPr>
                <w:rFonts w:hint="eastAsia" w:ascii="宋体" w:hAnsi="宋体" w:eastAsia="宋体" w:cs="宋体"/>
                <w:color w:val="auto"/>
                <w:sz w:val="24"/>
                <w:szCs w:val="24"/>
                <w:highlight w:val="none"/>
              </w:rPr>
              <w:t xml:space="preserve">不少于16课时。课程需从社会重大心理问题的源头入手，教学生如何应对日常生活中遇到的细微心理困境，最终有效降低心理危机和极端事件的爆发。需从教导学生接纳不完美</w:t>
            </w:r>
            <w:r>
              <w:rPr>
                <w:rFonts w:hint="eastAsia" w:ascii="宋体" w:hAnsi="宋体" w:eastAsia="宋体" w:cs="宋体"/>
                <w:color w:val="auto"/>
                <w:sz w:val="24"/>
                <w:szCs w:val="24"/>
                <w:highlight w:val="none"/>
                <w:lang w:eastAsia="zh-CN"/>
              </w:rPr>
              <w:t xml:space="preserve">自己</w:t>
            </w:r>
            <w:r>
              <w:rPr>
                <w:rFonts w:hint="eastAsia" w:ascii="宋体" w:hAnsi="宋体" w:eastAsia="宋体" w:cs="宋体"/>
                <w:color w:val="auto"/>
                <w:sz w:val="24"/>
                <w:szCs w:val="24"/>
                <w:highlight w:val="none"/>
              </w:rPr>
              <w:t xml:space="preserve">入手，逐步覆盖同伴压力、流言蜚语、亲子冲突和师生冲突、网络成瘾等问题，课上会分析问题原因、教授应对方法，为小学生的心理健康发展保驾护航。课程配套：材料包（每人1份）</w:t>
            </w:r>
            <w:r/>
          </w:p>
          <w:p>
            <w:pPr>
              <w:numPr>
                <w:ilvl w:val="0"/>
                <w:numId w:val="6"/>
              </w:numPr>
              <w:contextualSpacing/>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中阶心理课程2：课程</w:t>
            </w:r>
            <w:r>
              <w:rPr>
                <w:rFonts w:hint="eastAsia" w:ascii="宋体" w:hAnsi="宋体" w:eastAsia="宋体" w:cs="宋体"/>
                <w:color w:val="auto"/>
                <w:sz w:val="24"/>
                <w:szCs w:val="24"/>
                <w:highlight w:val="none"/>
                <w:lang w:val="en-US" w:eastAsia="zh-CN"/>
              </w:rPr>
              <w:t xml:space="preserve">须</w:t>
            </w:r>
            <w:r>
              <w:rPr>
                <w:rFonts w:hint="eastAsia" w:ascii="宋体" w:hAnsi="宋体" w:eastAsia="宋体" w:cs="宋体"/>
                <w:color w:val="auto"/>
                <w:sz w:val="24"/>
                <w:szCs w:val="24"/>
                <w:highlight w:val="none"/>
              </w:rPr>
              <w:t xml:space="preserve">不少于16课时。课程需从青春期不能正确看待对自己的评价、如何调控情绪、如何把握和异性交往的距离、预防欺凌事件发生等主题，教授如何面对学习焦虑和提升学习动力的方法。课程配套：材料包（每人1份）</w:t>
            </w:r>
            <w:r/>
          </w:p>
          <w:p>
            <w:pPr>
              <w:numPr>
                <w:ilvl w:val="0"/>
                <w:numId w:val="6"/>
              </w:numPr>
              <w:contextualSpacing/>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中阶心理课程</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课程</w:t>
            </w:r>
            <w:r>
              <w:rPr>
                <w:rFonts w:hint="eastAsia" w:ascii="宋体" w:hAnsi="宋体" w:eastAsia="宋体" w:cs="宋体"/>
                <w:color w:val="auto"/>
                <w:sz w:val="24"/>
                <w:szCs w:val="24"/>
                <w:highlight w:val="none"/>
                <w:lang w:val="en-US" w:eastAsia="zh-CN"/>
              </w:rPr>
              <w:t xml:space="preserve">须</w:t>
            </w:r>
            <w:r>
              <w:rPr>
                <w:rFonts w:hint="eastAsia" w:ascii="宋体" w:hAnsi="宋体" w:eastAsia="宋体" w:cs="宋体"/>
                <w:color w:val="auto"/>
                <w:sz w:val="24"/>
                <w:szCs w:val="24"/>
                <w:highlight w:val="none"/>
              </w:rPr>
              <w:t xml:space="preserve">不少于16课时</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课程须以</w:t>
            </w:r>
            <w:r>
              <w:rPr>
                <w:rFonts w:hint="eastAsia" w:ascii="宋体" w:hAnsi="宋体" w:eastAsia="宋体" w:cs="宋体"/>
                <w:color w:val="auto"/>
                <w:sz w:val="24"/>
                <w:szCs w:val="24"/>
                <w:highlight w:val="none"/>
                <w:lang w:eastAsia="zh-CN"/>
              </w:rPr>
              <w:t xml:space="preserve">经典、趣味的心理效应与实验，为孩子打开心理学知识殿堂的大门，引导孩子学会更清晰地认识自己，掌握高效学习的方法，了解并学会运用人际交往技能，并以多元的视角、辩证的思维看待趣味心理知识，初步培养孩子科学思维素养。</w:t>
            </w:r>
            <w:r/>
          </w:p>
          <w:p>
            <w:pPr>
              <w:contextualSpacing/>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（四）美育类</w:t>
            </w:r>
            <w:r/>
          </w:p>
          <w:p>
            <w:pPr>
              <w:numPr>
                <w:ilvl w:val="0"/>
                <w:numId w:val="7"/>
              </w:numPr>
              <w:contextualSpacing/>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创意思维美术课程：课程须不少于16课时。通过鉴赏十多个名家作品，学习16种独特的创意思维方式，使学生在课程中学会观察、思考、总结、创新，完成一整本创意绘画作品集，帮助学生提升创造力和创新思维，并用于学习和生活的方方面面。课程配套：材料包（每人1份）。</w:t>
            </w:r>
            <w:r/>
          </w:p>
          <w:p>
            <w:pPr>
              <w:numPr>
                <w:ilvl w:val="0"/>
                <w:numId w:val="7"/>
              </w:numPr>
              <w:contextualSpacing/>
              <w:rPr>
                <w:rFonts w:hint="eastAsia" w:ascii="宋体" w:hAnsi="宋体" w:eastAsia="宋体" w:cs="宋体"/>
                <w:color w:val="auto"/>
                <w:sz w:val="24"/>
                <w:szCs w:val="24"/>
                <w:highlight w:val="none"/>
              </w:rPr>
            </w:pPr>
            <w:r/>
            <w:bookmarkStart w:id="28" w:name="_Hlk195017786"/>
            <w:r>
              <w:rPr>
                <w:rFonts w:hint="eastAsia" w:ascii="宋体" w:hAnsi="宋体" w:eastAsia="宋体" w:cs="宋体"/>
                <w:color w:val="auto"/>
                <w:sz w:val="24"/>
                <w:szCs w:val="24"/>
                <w:highlight w:val="none"/>
              </w:rPr>
              <w:t xml:space="preserve">艺术课程：课程须不少于16课时，每一课时要介绍一位艺术大师，介绍其生平经历、艺术形式及表达风格，探索其代表作品及背后隐藏的故事，课程要以艺术作品的介绍和风格鉴赏为主要内容，通过生动有趣的讲解和创作互动环节激发学生对艺术的兴趣；课程配套：材料包（每人1份）。</w:t>
            </w:r>
            <w:r/>
          </w:p>
          <w:p>
            <w:pPr>
              <w:numPr>
                <w:ilvl w:val="0"/>
                <w:numId w:val="7"/>
              </w:numPr>
              <w:contextualSpacing/>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漫画学习课程：课程须不少于16课时。课程要讲述漫画作品风格，帮助学生建立对漫画艺术的理解与认知，教授学生观察鉴赏方法与漫画绘制的基本技巧。课程配套：材料包（每人1份）</w:t>
            </w:r>
            <w:r/>
          </w:p>
          <w:p>
            <w:pPr>
              <w:numPr>
                <w:ilvl w:val="0"/>
                <w:numId w:val="7"/>
              </w:numPr>
              <w:contextualSpacing/>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音乐节奏课程：课程须不少于16课时，课程内容须以生活中常见的物体作为打击乐器，跟随经典音乐一起演奏、感受所学节奏。提高学生对于节奏的感知和掌握，帮助学生更好地体会音乐；课程配套：材料包（每人1份）。</w:t>
            </w:r>
            <w:bookmarkEnd w:id="28"/>
            <w:r/>
            <w:r/>
          </w:p>
          <w:p>
            <w:pPr>
              <w:numPr>
                <w:ilvl w:val="0"/>
                <w:numId w:val="7"/>
              </w:numPr>
              <w:contextualSpacing/>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戏剧美育课程：课程</w:t>
            </w:r>
            <w:r>
              <w:rPr>
                <w:rFonts w:hint="eastAsia" w:ascii="宋体" w:hAnsi="宋体" w:eastAsia="宋体" w:cs="宋体"/>
                <w:color w:val="auto"/>
                <w:sz w:val="24"/>
                <w:szCs w:val="24"/>
                <w:highlight w:val="none"/>
                <w:lang w:val="en-US" w:eastAsia="zh-CN"/>
              </w:rPr>
              <w:t xml:space="preserve">须</w:t>
            </w:r>
            <w:r>
              <w:rPr>
                <w:rFonts w:hint="eastAsia" w:ascii="宋体" w:hAnsi="宋体" w:eastAsia="宋体" w:cs="宋体"/>
                <w:color w:val="auto"/>
                <w:sz w:val="24"/>
                <w:szCs w:val="24"/>
                <w:highlight w:val="none"/>
              </w:rPr>
              <w:t xml:space="preserve">不少于16课时，课程须普及小学戏剧课程，学生在参与戏剧游戏、角色扮演等活动的过程中，不仅能够学习到知识，而且能够享受参与戏剧课的过程，获得愉快的情感体验。在戏剧课上，学生玩得开心，学有所获，有利于综合素养的提升，使他们成长为具有健全人格的人；材料包（每人1份）。</w:t>
            </w:r>
            <w:r/>
          </w:p>
          <w:p>
            <w:pPr>
              <w:numPr>
                <w:ilvl w:val="0"/>
                <w:numId w:val="7"/>
              </w:numPr>
              <w:contextualSpacing/>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乐器课程：课程须不少于16课时，课程讲解乐器，至少包括中国民族乐器七件和西方管弦乐器七件，要求学生了解不少于十四件中外经典乐器发展历史，掌握乐器结构常识。每节课围绕一件乐器，从乐器发展史、乐器构造到演奏方法进行讲解；课程配套：材料包（每人1份）。</w:t>
            </w:r>
            <w:r/>
          </w:p>
          <w:p>
            <w:pPr>
              <w:numPr>
                <w:ilvl w:val="0"/>
                <w:numId w:val="7"/>
              </w:numPr>
              <w:contextualSpacing/>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国学课程：课程</w:t>
            </w:r>
            <w:r>
              <w:rPr>
                <w:rFonts w:hint="eastAsia" w:ascii="宋体" w:hAnsi="宋体" w:eastAsia="宋体" w:cs="宋体"/>
                <w:color w:val="auto"/>
                <w:sz w:val="24"/>
                <w:szCs w:val="24"/>
                <w:highlight w:val="none"/>
                <w:lang w:val="en-US" w:eastAsia="zh-CN"/>
              </w:rPr>
              <w:t xml:space="preserve">须</w:t>
            </w:r>
            <w:r>
              <w:rPr>
                <w:rFonts w:hint="eastAsia" w:ascii="宋体" w:hAnsi="宋体" w:eastAsia="宋体" w:cs="宋体"/>
                <w:color w:val="auto"/>
                <w:sz w:val="24"/>
                <w:szCs w:val="24"/>
                <w:highlight w:val="none"/>
              </w:rPr>
              <w:t xml:space="preserve">不少于16课时。课程需从《三字经》等经典中精选不少于14篇国学名篇，分别为其谱写</w:t>
            </w:r>
            <w:r>
              <w:rPr>
                <w:rFonts w:hint="eastAsia" w:ascii="宋体" w:hAnsi="宋体" w:eastAsia="宋体" w:cs="宋体"/>
                <w:color w:val="auto"/>
                <w:sz w:val="24"/>
                <w:szCs w:val="24"/>
                <w:highlight w:val="none"/>
                <w:lang w:eastAsia="zh-CN"/>
              </w:rPr>
              <w:t xml:space="preserve">朗朗上口</w:t>
            </w:r>
            <w:r>
              <w:rPr>
                <w:rFonts w:hint="eastAsia" w:ascii="宋体" w:hAnsi="宋体" w:eastAsia="宋体" w:cs="宋体"/>
                <w:color w:val="auto"/>
                <w:sz w:val="24"/>
                <w:szCs w:val="24"/>
                <w:highlight w:val="none"/>
              </w:rPr>
              <w:t xml:space="preserve">的旋律、制作小动画，让同学们在唱歌、观影、表演的过程中，边玩边学，感受国学的魅力。课程配套：材料包（每人1份）</w:t>
            </w:r>
            <w:r/>
          </w:p>
          <w:p>
            <w:pPr>
              <w:contextualSpacing/>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（五）劳动实践类</w:t>
            </w:r>
            <w:r/>
          </w:p>
          <w:p>
            <w:pPr>
              <w:contextualSpacing/>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1.初级</w:t>
            </w:r>
            <w:r>
              <w:rPr>
                <w:rFonts w:hint="eastAsia" w:ascii="宋体" w:hAnsi="宋体" w:eastAsia="宋体" w:cs="宋体"/>
                <w:color w:val="auto"/>
                <w:sz w:val="24"/>
                <w:szCs w:val="24"/>
                <w:highlight w:val="none"/>
                <w:lang w:eastAsia="en-US"/>
              </w:rPr>
              <w:t xml:space="preserve">劳动课程</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课程须不少于16课时。课程须不少于5大任务群，覆盖日常生活劳动、生产劳动、服务性劳动3大类别。让学生在真实劳动实践与模拟场景互动中，体会积极情感，助己助人，回馈社会；课程配套：材料包（每人1份）。</w:t>
            </w:r>
            <w:r/>
          </w:p>
          <w:p>
            <w:pPr>
              <w:numPr>
                <w:ilvl w:val="0"/>
                <w:numId w:val="0"/>
              </w:numPr>
              <w:ind w:left="0" w:firstLine="0"/>
              <w:jc w:val="left"/>
              <w:keepLines w:val="0"/>
              <w:keepNext w:val="0"/>
              <w:pageBreakBefore w:val="0"/>
              <w:spacing w:after="0" w:line="288" w:lineRule="auto"/>
              <w:widowControl w:val="off"/>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eastAsia="en-US"/>
              </w:rPr>
              <w:t xml:space="preserve">中级劳动课程</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课程须不少于16课时。课程须浓缩小学中学段全部劳动场景，覆盖农业生产、清洁与卫生、整理与收纳、烹饪与营养、传统工艺制作、家用器具使用与维护、现代服务业劳动等不少于8个必掌握的劳动任务，让学生在劳动中收获满满。</w:t>
            </w:r>
            <w:r/>
          </w:p>
          <w:p>
            <w:pPr>
              <w:numPr>
                <w:ilvl w:val="0"/>
                <w:numId w:val="0"/>
              </w:numPr>
              <w:ind w:left="0" w:firstLine="0"/>
              <w:jc w:val="left"/>
              <w:keepLines w:val="0"/>
              <w:keepNext w:val="0"/>
              <w:pageBreakBefore w:val="0"/>
              <w:spacing w:after="0" w:line="288" w:lineRule="auto"/>
              <w:widowControl w:val="off"/>
              <w:rPr>
                <w:rFonts w:hint="eastAsia" w:ascii="宋体" w:hAnsi="宋体" w:eastAsia="宋体" w:cs="宋体"/>
                <w:color w:val="auto"/>
                <w:sz w:val="24"/>
                <w:szCs w:val="24"/>
                <w:highlight w:val="none"/>
                <w:lang w:val="en-US" w:eastAsia="zh-CN"/>
              </w:rPr>
              <w:outlineLvl w:val="0"/>
            </w:pPr>
            <w:r>
              <w:rPr>
                <w:rFonts w:hint="eastAsia" w:ascii="宋体" w:hAnsi="宋体" w:eastAsia="宋体" w:cs="宋体"/>
                <w:color w:val="auto"/>
                <w:sz w:val="24"/>
                <w:szCs w:val="24"/>
                <w:highlight w:val="none"/>
              </w:rPr>
              <w:t xml:space="preserve">课程配套：材料包（每人1份）。</w:t>
            </w:r>
            <w:r/>
          </w:p>
        </w:tc>
      </w:tr>
      <w:tr>
        <w:trPr/>
        <w:tc>
          <w:tcPr>
            <w:tcW w:w="733" w:type="dxa"/>
            <w:vAlign w:val="center"/>
            <w:textDirection w:val="lrTb"/>
            <w:noWrap w:val="false"/>
          </w:tcPr>
          <w:p>
            <w:pPr>
              <w:numPr>
                <w:ilvl w:val="0"/>
                <w:numId w:val="0"/>
              </w:numPr>
              <w:ind w:left="0" w:firstLine="0"/>
              <w:jc w:val="center"/>
              <w:keepLines w:val="0"/>
              <w:keepNext w:val="0"/>
              <w:pageBreakBefore w:val="0"/>
              <w:spacing w:after="0" w:line="240" w:lineRule="auto"/>
              <w:widowControl w:val="off"/>
              <w:rPr>
                <w:rFonts w:hint="eastAsia" w:ascii="宋体" w:hAnsi="宋体" w:eastAsia="宋体" w:cs="宋体"/>
                <w:b w:val="0"/>
                <w:bCs w:val="0"/>
                <w:color w:val="auto"/>
                <w:sz w:val="24"/>
                <w:szCs w:val="24"/>
                <w:highlight w:val="none"/>
                <w:vertAlign w:val="baseline"/>
                <w:lang w:val="en-US" w:eastAsia="zh-CN"/>
              </w:rPr>
              <w:outlineLvl w:val="0"/>
            </w:pPr>
            <w:r>
              <w:rPr>
                <w:rFonts w:hint="eastAsia" w:ascii="宋体" w:hAnsi="宋体" w:eastAsia="宋体" w:cs="宋体"/>
                <w:b w:val="0"/>
                <w:bCs w:val="0"/>
                <w:color w:val="auto"/>
                <w:sz w:val="24"/>
                <w:szCs w:val="24"/>
                <w:highlight w:val="none"/>
                <w:vertAlign w:val="baseline"/>
                <w:lang w:val="en-US" w:eastAsia="zh-CN"/>
              </w:rPr>
              <w:t xml:space="preserve">2</w:t>
            </w:r>
            <w:r/>
          </w:p>
        </w:tc>
        <w:tc>
          <w:tcPr>
            <w:tcW w:w="1067" w:type="dxa"/>
            <w:vAlign w:val="center"/>
            <w:textDirection w:val="lrTb"/>
            <w:noWrap w:val="false"/>
          </w:tcPr>
          <w:p>
            <w:pPr>
              <w:jc w:val="center"/>
              <w:keepLines w:val="0"/>
              <w:keepNext w:val="0"/>
              <w:pageBreakBefore w:val="0"/>
              <w:spacing w:after="0"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vertAlign w:val="baseline"/>
                <w:lang w:val="en-US" w:eastAsia="zh-CN"/>
              </w:rPr>
              <w:t xml:space="preserve">课程资源</w:t>
            </w:r>
            <w:r>
              <w:rPr>
                <w:rFonts w:hint="eastAsia" w:ascii="宋体" w:hAnsi="宋体" w:eastAsia="宋体" w:cs="宋体"/>
                <w:b w:val="0"/>
                <w:bCs w:val="0"/>
                <w:color w:val="auto"/>
                <w:sz w:val="24"/>
                <w:szCs w:val="24"/>
                <w:highlight w:val="none"/>
                <w:lang w:eastAsia="zh-CN"/>
              </w:rPr>
              <w:t xml:space="preserve">教学管理平台服务</w:t>
            </w:r>
            <w:r/>
          </w:p>
        </w:tc>
        <w:tc>
          <w:tcPr>
            <w:tcW w:w="7536" w:type="dxa"/>
            <w:vAlign w:val="center"/>
            <w:textDirection w:val="lrTb"/>
            <w:noWrap w:val="false"/>
          </w:tcPr>
          <w:p>
            <w:pPr>
              <w:jc w:val="left"/>
              <w:spacing w:line="288" w:lineRule="auto"/>
              <w:tabs>
                <w:tab w:val="left" w:pos="1208" w:leader="none"/>
              </w:tabs>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一、教务系统服务 </w:t>
            </w:r>
            <w:r/>
          </w:p>
          <w:p>
            <w:pPr>
              <w:spacing w:line="288"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（一）基础信息管理</w:t>
            </w:r>
            <w:r/>
          </w:p>
          <w:p>
            <w:pPr>
              <w:spacing w:line="288"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1.支持批量导入教师信息和手动录入教师信息2种方式。</w:t>
            </w:r>
            <w:r/>
          </w:p>
          <w:p>
            <w:pPr>
              <w:spacing w:line="288"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2.支持自定义学校老师的职务和权限。</w:t>
            </w:r>
            <w:r/>
          </w:p>
          <w:p>
            <w:pPr>
              <w:spacing w:line="288"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（二）课程管理</w:t>
            </w:r>
            <w:r/>
          </w:p>
          <w:p>
            <w:pPr>
              <w:spacing w:line="288"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1.支持已有课程的展示和自定义课程，自定义课程支持第三方课程和校本课程管理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 支持新增、删除、编辑自定义课程。</w:t>
            </w:r>
            <w:r/>
          </w:p>
          <w:p>
            <w:pPr>
              <w:spacing w:line="288"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2.支持已有课程的查看，可以查看单个课程的课程主题、适合年级、课程亮点、教研团队和课程大纲等。</w:t>
            </w:r>
            <w:r/>
          </w:p>
          <w:p>
            <w:pPr>
              <w:spacing w:line="288"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3.支持查看任一课时</w:t>
            </w:r>
            <w:r>
              <w:rPr>
                <w:rFonts w:hint="eastAsia" w:ascii="宋体" w:hAnsi="宋体" w:eastAsia="宋体" w:cs="宋体"/>
                <w:color w:val="auto"/>
                <w:sz w:val="24"/>
                <w:szCs w:val="24"/>
                <w:highlight w:val="none"/>
                <w:lang w:eastAsia="en-US"/>
              </w:rPr>
              <w:t xml:space="preserve">课程</w:t>
            </w:r>
            <w:r>
              <w:rPr>
                <w:rFonts w:hint="eastAsia" w:ascii="宋体" w:hAnsi="宋体" w:eastAsia="宋体" w:cs="宋体"/>
                <w:color w:val="auto"/>
                <w:sz w:val="24"/>
                <w:szCs w:val="24"/>
                <w:highlight w:val="none"/>
              </w:rPr>
              <w:t xml:space="preserve">的课程目标、课前准备</w:t>
            </w:r>
            <w:r>
              <w:rPr>
                <w:rFonts w:hint="eastAsia" w:ascii="宋体" w:hAnsi="宋体" w:eastAsia="宋体" w:cs="宋体"/>
                <w:color w:val="auto"/>
                <w:sz w:val="24"/>
                <w:szCs w:val="24"/>
                <w:highlight w:val="none"/>
                <w:lang w:eastAsia="en-US"/>
              </w:rPr>
              <w:t xml:space="preserve">，支持</w:t>
            </w:r>
            <w:r>
              <w:rPr>
                <w:rFonts w:hint="eastAsia" w:ascii="宋体" w:hAnsi="宋体" w:eastAsia="宋体" w:cs="宋体"/>
                <w:color w:val="auto"/>
                <w:sz w:val="24"/>
                <w:szCs w:val="24"/>
                <w:highlight w:val="none"/>
              </w:rPr>
              <w:t xml:space="preserve">课包</w:t>
            </w:r>
            <w:r>
              <w:rPr>
                <w:rFonts w:hint="eastAsia" w:ascii="宋体" w:hAnsi="宋体" w:eastAsia="宋体" w:cs="宋体"/>
                <w:color w:val="auto"/>
                <w:sz w:val="24"/>
                <w:szCs w:val="24"/>
                <w:highlight w:val="none"/>
                <w:lang w:eastAsia="en-US"/>
              </w:rPr>
              <w:t xml:space="preserve">离线</w:t>
            </w:r>
            <w:r>
              <w:rPr>
                <w:rFonts w:hint="eastAsia" w:ascii="宋体" w:hAnsi="宋体" w:eastAsia="宋体" w:cs="宋体"/>
                <w:color w:val="auto"/>
                <w:sz w:val="24"/>
                <w:szCs w:val="24"/>
                <w:highlight w:val="none"/>
              </w:rPr>
              <w:t xml:space="preserve">下载</w:t>
            </w:r>
            <w:r>
              <w:rPr>
                <w:rFonts w:hint="eastAsia" w:ascii="宋体" w:hAnsi="宋体" w:eastAsia="宋体" w:cs="宋体"/>
                <w:color w:val="auto"/>
                <w:sz w:val="24"/>
                <w:szCs w:val="24"/>
                <w:highlight w:val="none"/>
                <w:lang w:eastAsia="en-US"/>
              </w:rPr>
              <w:t xml:space="preserve">使用</w:t>
            </w:r>
            <w:r>
              <w:rPr>
                <w:rFonts w:hint="eastAsia" w:ascii="宋体" w:hAnsi="宋体" w:eastAsia="宋体" w:cs="宋体"/>
                <w:color w:val="auto"/>
                <w:sz w:val="24"/>
                <w:szCs w:val="24"/>
                <w:highlight w:val="none"/>
              </w:rPr>
              <w:t xml:space="preserve">。</w:t>
            </w:r>
            <w:r/>
          </w:p>
          <w:p>
            <w:pPr>
              <w:spacing w:line="288"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（三）排课</w:t>
            </w:r>
            <w:r/>
          </w:p>
          <w:p>
            <w:pPr>
              <w:spacing w:line="288"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1.支持行政课和社团课两种方式及其混排的排课方式。</w:t>
            </w:r>
            <w:r/>
          </w:p>
          <w:p>
            <w:pPr>
              <w:jc w:val="left"/>
              <w:spacing w:line="288" w:lineRule="auto"/>
              <w:tabs>
                <w:tab w:val="left" w:pos="1208" w:leader="none"/>
              </w:tabs>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2.支持对第三方课程和校本课程进行排课。</w:t>
            </w:r>
            <w:r/>
          </w:p>
          <w:p>
            <w:pPr>
              <w:jc w:val="left"/>
              <w:spacing w:line="288" w:lineRule="auto"/>
              <w:tabs>
                <w:tab w:val="left" w:pos="1208" w:leader="none"/>
              </w:tabs>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二、授课系统服务</w:t>
            </w:r>
            <w:r/>
          </w:p>
          <w:p>
            <w:pPr>
              <w:spacing w:line="288"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（一）WEB端备课</w:t>
            </w:r>
            <w:r/>
          </w:p>
          <w:p>
            <w:pPr>
              <w:spacing w:line="288"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1.支持教师查看课程教案、班级学生名单和课程内容等进行备课。</w:t>
            </w:r>
            <w:r/>
          </w:p>
          <w:p>
            <w:pPr>
              <w:spacing w:line="288"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2.支持教师查看、编辑个人带班计划。</w:t>
            </w:r>
            <w:r/>
          </w:p>
          <w:p>
            <w:pPr>
              <w:spacing w:line="288"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3.支持教师在备课时，倍率查看备课课程，倍速至少包括0.5倍速、1倍倍速、1.5倍倍速和2倍倍速等。</w:t>
            </w:r>
            <w:r/>
          </w:p>
          <w:p>
            <w:pPr>
              <w:spacing w:line="288"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（二）手机app备课</w:t>
            </w:r>
            <w:r/>
          </w:p>
          <w:p>
            <w:pPr>
              <w:spacing w:line="288"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1.支持手机app端备课，支持老师查看课程教案。</w:t>
            </w:r>
            <w:r/>
          </w:p>
          <w:p>
            <w:pPr>
              <w:spacing w:line="288"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（三）WEB端授课</w:t>
            </w:r>
            <w:r/>
          </w:p>
          <w:p>
            <w:pPr>
              <w:spacing w:line="288"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1.支持联网环境下使用的WEB端课后课程学习平台授课。</w:t>
            </w:r>
            <w:r/>
          </w:p>
          <w:p>
            <w:pPr>
              <w:spacing w:line="288"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2.教学视频按照教学环节设置切片，支持课堂内教师分环节授课。</w:t>
            </w:r>
            <w:r/>
          </w:p>
          <w:p>
            <w:pPr>
              <w:spacing w:line="288"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课堂互动，支持大屏上进行点选题、拖拽题、连线题互动题；人工智能互动体验需包括但不限于AI成语接龙、AI图像识别、AI语音合成、AI语音变声、AI制作动画、大模型文生图、大模型对话等</w:t>
            </w:r>
            <w:r>
              <w:rPr>
                <w:rFonts w:hint="eastAsia" w:ascii="宋体" w:hAnsi="宋体" w:eastAsia="宋体" w:cs="宋体"/>
                <w:color w:val="auto"/>
                <w:sz w:val="24"/>
                <w:szCs w:val="24"/>
                <w:highlight w:val="none"/>
                <w:lang w:eastAsia="zh-CN"/>
              </w:rPr>
              <w:t xml:space="preserve">。</w:t>
            </w:r>
            <w:r/>
          </w:p>
          <w:p>
            <w:pPr>
              <w:spacing w:line="288"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（四）客户端授课</w:t>
            </w:r>
            <w:r/>
          </w:p>
          <w:p>
            <w:pPr>
              <w:spacing w:line="288"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1.支持windows客户端下进行课程离线播放和在线播放。</w:t>
            </w:r>
            <w:r/>
          </w:p>
          <w:p>
            <w:pPr>
              <w:jc w:val="left"/>
              <w:spacing w:line="288" w:lineRule="auto"/>
              <w:tabs>
                <w:tab w:val="left" w:pos="1208" w:leader="none"/>
              </w:tabs>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2.支持在windows客户端下教学视频按照教学环节设置切片，支持课堂内教师分环节授课。</w:t>
            </w:r>
            <w:r/>
          </w:p>
          <w:p>
            <w:pPr>
              <w:jc w:val="left"/>
              <w:spacing w:line="288" w:lineRule="auto"/>
              <w:tabs>
                <w:tab w:val="left" w:pos="1208" w:leader="none"/>
              </w:tabs>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三、数据监测系统服务</w:t>
            </w:r>
            <w:r/>
          </w:p>
          <w:p>
            <w:pPr>
              <w:spacing w:line="288" w:lineRule="auto"/>
              <w:rPr>
                <w:rFonts w:hint="eastAsia" w:ascii="宋体" w:hAnsi="宋体" w:eastAsia="宋体" w:cs="宋体"/>
                <w:b/>
                <w:bCs/>
                <w:color w:val="auto"/>
                <w:sz w:val="24"/>
                <w:szCs w:val="24"/>
                <w:highlight w:val="none"/>
                <w:lang w:eastAsia="en-US"/>
              </w:rPr>
            </w:pPr>
            <w:r>
              <w:rPr>
                <w:rFonts w:hint="eastAsia" w:ascii="宋体" w:hAnsi="宋体" w:eastAsia="宋体" w:cs="宋体"/>
                <w:b/>
                <w:bCs/>
                <w:color w:val="auto"/>
                <w:sz w:val="24"/>
                <w:szCs w:val="24"/>
                <w:highlight w:val="none"/>
                <w:lang w:eastAsia="en-US"/>
              </w:rPr>
              <w:t xml:space="preserve">（</w:t>
            </w:r>
            <w:r>
              <w:rPr>
                <w:rFonts w:hint="eastAsia" w:ascii="宋体" w:hAnsi="宋体" w:eastAsia="宋体" w:cs="宋体"/>
                <w:b/>
                <w:bCs/>
                <w:color w:val="auto"/>
                <w:sz w:val="24"/>
                <w:szCs w:val="24"/>
                <w:highlight w:val="none"/>
              </w:rPr>
              <w:t xml:space="preserve">一</w:t>
            </w:r>
            <w:r>
              <w:rPr>
                <w:rFonts w:hint="eastAsia" w:ascii="宋体" w:hAnsi="宋体" w:eastAsia="宋体" w:cs="宋体"/>
                <w:b/>
                <w:bCs/>
                <w:color w:val="auto"/>
                <w:sz w:val="24"/>
                <w:szCs w:val="24"/>
                <w:highlight w:val="none"/>
                <w:lang w:eastAsia="en-US"/>
              </w:rPr>
              <w:t xml:space="preserve">）学期</w:t>
            </w:r>
            <w:r>
              <w:rPr>
                <w:rFonts w:hint="eastAsia" w:ascii="宋体" w:hAnsi="宋体" w:eastAsia="宋体" w:cs="宋体"/>
                <w:b/>
                <w:bCs/>
                <w:color w:val="auto"/>
                <w:sz w:val="24"/>
                <w:szCs w:val="24"/>
                <w:highlight w:val="none"/>
              </w:rPr>
              <w:t xml:space="preserve">概览</w:t>
            </w:r>
            <w:r>
              <w:rPr>
                <w:rFonts w:hint="eastAsia" w:ascii="宋体" w:hAnsi="宋体" w:eastAsia="宋体" w:cs="宋体"/>
                <w:b/>
                <w:bCs/>
                <w:color w:val="auto"/>
                <w:sz w:val="24"/>
                <w:szCs w:val="24"/>
                <w:highlight w:val="none"/>
                <w:lang w:eastAsia="en-US"/>
              </w:rPr>
              <w:t xml:space="preserve">数据</w:t>
            </w:r>
            <w:r/>
          </w:p>
          <w:p>
            <w:pPr>
              <w:spacing w:line="288"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1.支持查看</w:t>
            </w:r>
            <w:r>
              <w:rPr>
                <w:rFonts w:hint="eastAsia" w:ascii="宋体" w:hAnsi="宋体" w:eastAsia="宋体" w:cs="宋体"/>
                <w:color w:val="auto"/>
                <w:sz w:val="24"/>
                <w:szCs w:val="24"/>
                <w:highlight w:val="none"/>
                <w:lang w:eastAsia="en-US"/>
              </w:rPr>
              <w:t xml:space="preserve">学校一个学期的上课数据，包括</w:t>
            </w:r>
            <w:r>
              <w:rPr>
                <w:rFonts w:hint="eastAsia" w:ascii="宋体" w:hAnsi="宋体" w:eastAsia="宋体" w:cs="宋体"/>
                <w:color w:val="auto"/>
                <w:sz w:val="24"/>
                <w:szCs w:val="24"/>
                <w:highlight w:val="none"/>
              </w:rPr>
              <w:t xml:space="preserve">参与班级数、参与老师数、开设课程数、已上课时数和时长。</w:t>
            </w:r>
            <w:r/>
          </w:p>
          <w:p>
            <w:pPr>
              <w:spacing w:line="288"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en-US"/>
              </w:rPr>
              <w:t xml:space="preserve">2.支持学校</w:t>
            </w:r>
            <w:r>
              <w:rPr>
                <w:rFonts w:hint="eastAsia" w:ascii="宋体" w:hAnsi="宋体" w:eastAsia="宋体" w:cs="宋体"/>
                <w:color w:val="auto"/>
                <w:sz w:val="24"/>
                <w:szCs w:val="24"/>
                <w:highlight w:val="none"/>
              </w:rPr>
              <w:t xml:space="preserve">查看开设课程的各</w:t>
            </w:r>
            <w:r>
              <w:rPr>
                <w:rFonts w:hint="eastAsia" w:ascii="宋体" w:hAnsi="宋体" w:eastAsia="宋体" w:cs="宋体"/>
                <w:color w:val="auto"/>
                <w:sz w:val="24"/>
                <w:szCs w:val="24"/>
                <w:highlight w:val="none"/>
                <w:lang w:eastAsia="zh-CN"/>
              </w:rPr>
              <w:t xml:space="preserve">类项</w:t>
            </w:r>
            <w:r>
              <w:rPr>
                <w:rFonts w:hint="eastAsia" w:ascii="宋体" w:hAnsi="宋体" w:eastAsia="宋体" w:cs="宋体"/>
                <w:color w:val="auto"/>
                <w:sz w:val="24"/>
                <w:szCs w:val="24"/>
                <w:highlight w:val="none"/>
              </w:rPr>
              <w:t xml:space="preserve">目占比，支持查看各门课程开设班级数量。</w:t>
            </w:r>
            <w:r/>
          </w:p>
          <w:p>
            <w:pPr>
              <w:spacing w:line="288"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en-US"/>
              </w:rPr>
              <w:t xml:space="preserve">3.支持查看</w:t>
            </w:r>
            <w:r>
              <w:rPr>
                <w:rFonts w:hint="eastAsia" w:ascii="宋体" w:hAnsi="宋体" w:eastAsia="宋体" w:cs="宋体"/>
                <w:color w:val="auto"/>
                <w:sz w:val="24"/>
                <w:szCs w:val="24"/>
                <w:highlight w:val="none"/>
              </w:rPr>
              <w:t xml:space="preserve">每周上课情况，包括课时排课数和上课课时数。</w:t>
            </w:r>
            <w:r/>
          </w:p>
          <w:p>
            <w:pPr>
              <w:spacing w:line="288"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4.支持查看每月上课情况，包括课时排课数和上课课时数。</w:t>
            </w:r>
            <w:r/>
          </w:p>
          <w:p>
            <w:pPr>
              <w:spacing w:line="288"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（二）本周数据统计</w:t>
            </w:r>
            <w:r/>
          </w:p>
          <w:p>
            <w:pPr>
              <w:spacing w:line="288"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1.支持</w:t>
            </w:r>
            <w:r>
              <w:rPr>
                <w:rFonts w:hint="eastAsia" w:ascii="宋体" w:hAnsi="宋体" w:eastAsia="宋体" w:cs="宋体"/>
                <w:color w:val="auto"/>
                <w:sz w:val="24"/>
                <w:szCs w:val="24"/>
                <w:highlight w:val="none"/>
                <w:lang w:eastAsia="en-US"/>
              </w:rPr>
              <w:t xml:space="preserve">查看本周</w:t>
            </w:r>
            <w:r>
              <w:rPr>
                <w:rFonts w:hint="eastAsia" w:ascii="宋体" w:hAnsi="宋体" w:eastAsia="宋体" w:cs="宋体"/>
                <w:color w:val="auto"/>
                <w:sz w:val="24"/>
                <w:szCs w:val="24"/>
                <w:highlight w:val="none"/>
              </w:rPr>
              <w:t xml:space="preserve">的上课记录，包括未上课、已备课、未完课和已完课。</w:t>
            </w:r>
            <w:r/>
          </w:p>
          <w:p>
            <w:pPr>
              <w:spacing w:line="288"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2.支持一键导出EXCEL版数据报告。</w:t>
            </w:r>
            <w:r/>
          </w:p>
          <w:p>
            <w:pPr>
              <w:spacing w:line="288"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w:t>
            </w:r>
            <w:r>
              <w:rPr>
                <w:rFonts w:hint="eastAsia" w:ascii="宋体" w:hAnsi="宋体" w:eastAsia="宋体" w:cs="宋体"/>
                <w:b/>
                <w:bCs/>
                <w:color w:val="auto"/>
                <w:sz w:val="24"/>
                <w:szCs w:val="24"/>
                <w:highlight w:val="none"/>
                <w:lang w:eastAsia="en-US"/>
              </w:rPr>
              <w:t xml:space="preserve">三</w:t>
            </w:r>
            <w:r>
              <w:rPr>
                <w:rFonts w:hint="eastAsia" w:ascii="宋体" w:hAnsi="宋体" w:eastAsia="宋体" w:cs="宋体"/>
                <w:b/>
                <w:bCs/>
                <w:color w:val="auto"/>
                <w:sz w:val="24"/>
                <w:szCs w:val="24"/>
                <w:highlight w:val="none"/>
              </w:rPr>
              <w:t xml:space="preserve">）本周班级数据统计</w:t>
            </w:r>
            <w:r/>
          </w:p>
          <w:p>
            <w:pPr>
              <w:spacing w:line="288"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1.支持查看班级整体上课情况，包括班级名称、开设课程数、已上课时数、累计上课时长。</w:t>
            </w:r>
            <w:r/>
          </w:p>
          <w:p>
            <w:pPr>
              <w:spacing w:line="288"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2.支持查看任一日期的班级上课记录，包括班级名称、课程名称、单次课程名称、老师名称、日期、开始上课时间、上课状态和上课时长。</w:t>
            </w:r>
            <w:r/>
          </w:p>
          <w:p>
            <w:pPr>
              <w:spacing w:line="288"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3.班级上课记录支持一键导出EXCEL版数据报告。</w:t>
            </w:r>
            <w:r/>
          </w:p>
          <w:p>
            <w:pPr>
              <w:spacing w:line="288"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w:t>
            </w:r>
            <w:r>
              <w:rPr>
                <w:rFonts w:hint="eastAsia" w:ascii="宋体" w:hAnsi="宋体" w:eastAsia="宋体" w:cs="宋体"/>
                <w:b/>
                <w:bCs/>
                <w:color w:val="auto"/>
                <w:sz w:val="24"/>
                <w:szCs w:val="24"/>
                <w:highlight w:val="none"/>
                <w:lang w:eastAsia="en-US"/>
              </w:rPr>
              <w:t xml:space="preserve">四</w:t>
            </w:r>
            <w:r>
              <w:rPr>
                <w:rFonts w:hint="eastAsia" w:ascii="宋体" w:hAnsi="宋体" w:eastAsia="宋体" w:cs="宋体"/>
                <w:b/>
                <w:bCs/>
                <w:color w:val="auto"/>
                <w:sz w:val="24"/>
                <w:szCs w:val="24"/>
                <w:highlight w:val="none"/>
              </w:rPr>
              <w:t xml:space="preserve">）教师数据看板</w:t>
            </w:r>
            <w:r/>
          </w:p>
          <w:p>
            <w:pPr>
              <w:spacing w:line="288"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1.支持查看任一名教师教学数据，包括所授课程数、带班数量，已上课时数和上课总时长。</w:t>
            </w:r>
            <w:r/>
          </w:p>
          <w:p>
            <w:pPr>
              <w:spacing w:line="288"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2.支持查看任一日期的老师上课记录，包括教师姓名、课程名称、班级名称、单次课名称、开课状态、日期、开始上课时间、上课时长等，支持一键导出EXCEL版数据报告。</w:t>
            </w:r>
            <w:r/>
          </w:p>
          <w:p>
            <w:pPr>
              <w:spacing w:line="288" w:lineRule="auto"/>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rPr>
              <w:t xml:space="preserve">3.支持查看老师备课记录，包括教师姓名、课程名称、单次课名称、开课状态、日期和上课时长等，支持一键导出EXCEL版数据报告。</w:t>
            </w:r>
            <w:r/>
          </w:p>
          <w:p>
            <w:pPr>
              <w:spacing w:line="288" w:lineRule="auto"/>
              <w:rPr>
                <w:rFonts w:hint="eastAsia" w:ascii="宋体" w:hAnsi="宋体" w:eastAsia="宋体" w:cs="宋体"/>
                <w:b/>
                <w:bCs/>
                <w:color w:val="auto"/>
                <w:sz w:val="24"/>
                <w:szCs w:val="24"/>
                <w:highlight w:val="none"/>
                <w:lang w:eastAsia="en-US"/>
              </w:rPr>
            </w:pPr>
            <w:r>
              <w:rPr>
                <w:rFonts w:hint="eastAsia" w:ascii="宋体" w:hAnsi="宋体" w:eastAsia="宋体" w:cs="宋体"/>
                <w:b/>
                <w:bCs/>
                <w:color w:val="auto"/>
                <w:sz w:val="24"/>
                <w:szCs w:val="24"/>
                <w:highlight w:val="none"/>
                <w:lang w:eastAsia="en-US"/>
              </w:rPr>
              <w:t xml:space="preserve">（五）</w:t>
            </w:r>
            <w:r>
              <w:rPr>
                <w:rFonts w:hint="eastAsia" w:ascii="宋体" w:hAnsi="宋体" w:eastAsia="宋体" w:cs="宋体"/>
                <w:b/>
                <w:bCs/>
                <w:color w:val="auto"/>
                <w:sz w:val="24"/>
                <w:szCs w:val="24"/>
                <w:highlight w:val="none"/>
              </w:rPr>
              <w:t xml:space="preserve">查看个人数据</w:t>
            </w:r>
            <w:r/>
          </w:p>
          <w:p>
            <w:pPr>
              <w:spacing w:line="288"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en-US"/>
              </w:rPr>
              <w:t xml:space="preserve">1.</w:t>
            </w:r>
            <w:r>
              <w:rPr>
                <w:rFonts w:hint="eastAsia" w:ascii="宋体" w:hAnsi="宋体" w:eastAsia="宋体" w:cs="宋体"/>
                <w:color w:val="auto"/>
                <w:sz w:val="24"/>
                <w:szCs w:val="24"/>
                <w:highlight w:val="none"/>
              </w:rPr>
              <w:t xml:space="preserve">支持查看个人数据，包括已上课时数、未上课时数、上课时长和备课时长。</w:t>
            </w:r>
            <w:r/>
          </w:p>
          <w:p>
            <w:pPr>
              <w:spacing w:line="288"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2.支持任一日期的上课趋势分析。</w:t>
            </w:r>
            <w:r/>
          </w:p>
          <w:p>
            <w:pPr>
              <w:spacing w:line="288"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3.支持查看我的上课明细，包括上课日期、班级名称、课程名称、单次课名称、上课状态、开始上课时间和上课时长等，支持一键导出EXCEL版数据报告。</w:t>
            </w:r>
            <w:r/>
          </w:p>
          <w:p>
            <w:pPr>
              <w:numPr>
                <w:ilvl w:val="0"/>
                <w:numId w:val="0"/>
              </w:numPr>
              <w:ind w:left="0" w:firstLine="0"/>
              <w:jc w:val="left"/>
              <w:keepLines w:val="0"/>
              <w:keepNext w:val="0"/>
              <w:pageBreakBefore w:val="0"/>
              <w:spacing w:after="0" w:line="288" w:lineRule="auto"/>
              <w:widowControl w:val="off"/>
              <w:tabs>
                <w:tab w:val="left" w:pos="1208" w:leader="none"/>
              </w:tabs>
              <w:rPr>
                <w:rFonts w:hint="eastAsia" w:ascii="宋体" w:hAnsi="宋体" w:eastAsia="宋体" w:cs="宋体"/>
                <w:color w:val="auto"/>
                <w:sz w:val="24"/>
                <w:szCs w:val="24"/>
                <w:highlight w:val="none"/>
                <w:lang w:val="en-US" w:eastAsia="zh-CN"/>
              </w:rPr>
              <w:outlineLvl w:val="0"/>
            </w:pPr>
            <w:r>
              <w:rPr>
                <w:rFonts w:hint="eastAsia" w:ascii="宋体" w:hAnsi="宋体" w:eastAsia="宋体" w:cs="宋体"/>
                <w:color w:val="auto"/>
                <w:sz w:val="24"/>
                <w:szCs w:val="24"/>
                <w:highlight w:val="none"/>
              </w:rPr>
              <w:t xml:space="preserve">4.支持查看我的备课明细，包括上课日期、课程名称、单次课名称、备课开始时间和上课时长等，支持一键导出EXCEL版数据报告。</w:t>
            </w:r>
            <w:r/>
          </w:p>
        </w:tc>
      </w:tr>
      <w:tr>
        <w:trPr/>
        <w:tc>
          <w:tcPr>
            <w:tcW w:w="733" w:type="dxa"/>
            <w:vAlign w:val="center"/>
            <w:textDirection w:val="lrTb"/>
            <w:noWrap w:val="false"/>
          </w:tcPr>
          <w:p>
            <w:pPr>
              <w:numPr>
                <w:ilvl w:val="0"/>
                <w:numId w:val="0"/>
              </w:numPr>
              <w:ind w:left="0" w:firstLine="0"/>
              <w:jc w:val="center"/>
              <w:keepLines w:val="0"/>
              <w:keepNext w:val="0"/>
              <w:pageBreakBefore w:val="0"/>
              <w:spacing w:after="0" w:line="240" w:lineRule="auto"/>
              <w:widowControl w:val="off"/>
              <w:rPr>
                <w:rFonts w:hint="eastAsia" w:ascii="宋体" w:hAnsi="宋体" w:eastAsia="宋体" w:cs="宋体"/>
                <w:b w:val="0"/>
                <w:bCs w:val="0"/>
                <w:color w:val="auto"/>
                <w:sz w:val="24"/>
                <w:szCs w:val="24"/>
                <w:highlight w:val="none"/>
                <w:vertAlign w:val="baseline"/>
                <w:lang w:val="en-US" w:eastAsia="zh-CN"/>
              </w:rPr>
              <w:outlineLvl w:val="0"/>
            </w:pPr>
            <w:r>
              <w:rPr>
                <w:rFonts w:hint="eastAsia" w:ascii="宋体" w:hAnsi="宋体" w:eastAsia="宋体" w:cs="宋体"/>
                <w:b w:val="0"/>
                <w:bCs w:val="0"/>
                <w:color w:val="auto"/>
                <w:sz w:val="24"/>
                <w:szCs w:val="24"/>
                <w:highlight w:val="none"/>
                <w:vertAlign w:val="baseline"/>
                <w:lang w:val="en-US" w:eastAsia="zh-CN"/>
              </w:rPr>
              <w:t xml:space="preserve">3</w:t>
            </w:r>
            <w:r/>
          </w:p>
        </w:tc>
        <w:tc>
          <w:tcPr>
            <w:tcW w:w="1067" w:type="dxa"/>
            <w:vAlign w:val="center"/>
            <w:textDirection w:val="lrTb"/>
            <w:noWrap w:val="false"/>
          </w:tcPr>
          <w:p>
            <w:pPr>
              <w:jc w:val="center"/>
              <w:keepLines w:val="0"/>
              <w:keepNext w:val="0"/>
              <w:pageBreakBefore w:val="0"/>
              <w:spacing w:after="0"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rPr>
              <w:t xml:space="preserve">配套运营服务</w:t>
            </w:r>
            <w:r/>
          </w:p>
        </w:tc>
        <w:tc>
          <w:tcPr>
            <w:tcW w:w="7536" w:type="dxa"/>
            <w:vAlign w:val="center"/>
            <w:textDirection w:val="lrTb"/>
            <w:noWrap w:val="false"/>
          </w:tcPr>
          <w:p>
            <w:pPr>
              <w:numPr>
                <w:ilvl w:val="0"/>
                <w:numId w:val="8"/>
              </w:numPr>
              <w:jc w:val="left"/>
              <w:spacing w:line="288" w:lineRule="auto"/>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教师培训服务</w:t>
            </w:r>
            <w:r/>
          </w:p>
          <w:p>
            <w:pPr>
              <w:spacing w:line="288"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1.须提供相应的师训手册，手册内容包括平台操作、课程介绍及单课时教案；</w:t>
            </w:r>
            <w:r/>
          </w:p>
          <w:p>
            <w:pPr>
              <w:spacing w:line="288"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2.须提供相应的操作视频；</w:t>
            </w:r>
            <w:r/>
          </w:p>
          <w:p>
            <w:pPr>
              <w:jc w:val="left"/>
              <w:spacing w:line="288" w:lineRule="auto"/>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3.须为教师提供整体服务培训，培训的老师须覆盖全部使用该产品开展课后服务的老师；培训内容为系统操作培训；培训形式为线上和线下结合的方式，单次培训的线上课时数不少于2课时、线下课时数不少于2课时。</w:t>
            </w:r>
            <w:r/>
          </w:p>
          <w:p>
            <w:pPr>
              <w:numPr>
                <w:ilvl w:val="0"/>
                <w:numId w:val="8"/>
              </w:numPr>
              <w:jc w:val="left"/>
              <w:spacing w:line="288" w:lineRule="auto"/>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运营服务</w:t>
            </w:r>
            <w:r/>
          </w:p>
          <w:p>
            <w:pPr>
              <w:spacing w:line="288"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1.须向学校提供权限开通、信息初始化配置等开通支持服务，包含提供学生信息的一站式录入及管理服务等；</w:t>
            </w:r>
            <w:r/>
          </w:p>
          <w:p>
            <w:pPr>
              <w:spacing w:line="288"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2.须为所有使用教师提供持续的跟踪指导服务；</w:t>
            </w:r>
            <w:r/>
          </w:p>
          <w:p>
            <w:pPr>
              <w:spacing w:line="288"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3.须提供专业技术团队实时响应，学校和老师可通过运营服务群、服务热线、公众号等多渠道进行问题反馈；</w:t>
            </w:r>
            <w:r/>
          </w:p>
          <w:p>
            <w:pPr>
              <w:numPr>
                <w:ilvl w:val="0"/>
                <w:numId w:val="0"/>
              </w:numPr>
              <w:ind w:left="0" w:firstLine="0"/>
              <w:jc w:val="left"/>
              <w:keepLines w:val="0"/>
              <w:keepNext w:val="0"/>
              <w:pageBreakBefore w:val="0"/>
              <w:spacing w:after="0" w:line="288" w:lineRule="auto"/>
              <w:widowControl w:val="off"/>
              <w:rPr>
                <w:rFonts w:hint="eastAsia" w:ascii="宋体" w:hAnsi="宋体" w:eastAsia="宋体" w:cs="宋体"/>
                <w:color w:val="auto"/>
                <w:sz w:val="24"/>
                <w:szCs w:val="24"/>
                <w:highlight w:val="none"/>
                <w:lang w:val="en-US" w:eastAsia="zh-CN"/>
              </w:rPr>
              <w:outlineLvl w:val="0"/>
            </w:pPr>
            <w:r>
              <w:rPr>
                <w:rFonts w:hint="eastAsia" w:ascii="宋体" w:hAnsi="宋体" w:eastAsia="宋体" w:cs="宋体"/>
                <w:color w:val="auto"/>
                <w:sz w:val="24"/>
                <w:szCs w:val="24"/>
                <w:highlight w:val="none"/>
              </w:rPr>
              <w:t xml:space="preserve">4.须提供课后素质教育相关的特色活动方案策划设计及执行服务。</w:t>
            </w:r>
            <w:r/>
          </w:p>
        </w:tc>
      </w:tr>
    </w:tbl>
    <w:p>
      <w:pPr>
        <w:numPr>
          <w:ilvl w:val="0"/>
          <w:numId w:val="0"/>
        </w:numPr>
        <w:spacing w:line="360" w:lineRule="auto"/>
        <w:tabs>
          <w:tab w:val="left" w:pos="846" w:leader="none"/>
          <w:tab w:val="left" w:pos="1050"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numPr>
          <w:ilvl w:val="0"/>
          <w:numId w:val="1"/>
        </w:numPr>
        <w:ind w:left="0" w:firstLine="482"/>
        <w:spacing w:line="360" w:lineRule="auto"/>
        <w:tabs>
          <w:tab w:val="left" w:pos="846" w:leader="none"/>
          <w:tab w:val="left" w:pos="1050"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付款条款</w:t>
      </w:r>
      <w:r/>
    </w:p>
    <w:p>
      <w:pPr>
        <w:ind w:firstLine="480"/>
        <w:spacing w:line="360" w:lineRule="auto"/>
        <w:tabs>
          <w:tab w:val="left" w:pos="846" w:leader="none"/>
          <w:tab w:val="left" w:pos="1050" w:leader="none"/>
        </w:tabs>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第一学期课程开课</w:t>
      </w:r>
      <w:r>
        <w:rPr>
          <w:rFonts w:hint="eastAsia" w:ascii="宋体" w:hAnsi="宋体" w:eastAsia="宋体" w:cs="宋体"/>
          <w:bCs/>
          <w:color w:val="auto"/>
          <w:sz w:val="24"/>
          <w:szCs w:val="24"/>
          <w:highlight w:val="none"/>
          <w:lang w:val="en-US" w:eastAsia="zh-CN"/>
        </w:rPr>
        <w:t xml:space="preserve">之日起15个工作日内</w:t>
      </w:r>
      <w:r>
        <w:rPr>
          <w:rFonts w:hint="eastAsia" w:ascii="宋体" w:hAnsi="宋体" w:eastAsia="宋体" w:cs="宋体"/>
          <w:bCs/>
          <w:color w:val="auto"/>
          <w:sz w:val="24"/>
          <w:szCs w:val="24"/>
          <w:highlight w:val="none"/>
        </w:rPr>
        <w:t xml:space="preserve">支付合同金额的</w:t>
      </w:r>
      <w:r>
        <w:rPr>
          <w:rFonts w:hint="eastAsia" w:ascii="宋体" w:hAnsi="宋体" w:eastAsia="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rPr>
        <w:t xml:space="preserve">0%</w:t>
      </w:r>
      <w:r>
        <w:rPr>
          <w:rFonts w:hint="eastAsia" w:ascii="宋体" w:hAnsi="宋体" w:eastAsia="宋体" w:cs="宋体"/>
          <w:bCs/>
          <w:color w:val="auto"/>
          <w:sz w:val="24"/>
          <w:szCs w:val="24"/>
          <w:highlight w:val="none"/>
          <w:lang w:eastAsia="zh-CN"/>
        </w:rPr>
        <w:t xml:space="preserve">；</w:t>
      </w:r>
      <w:r/>
    </w:p>
    <w:p>
      <w:pPr>
        <w:ind w:firstLine="480"/>
        <w:spacing w:line="360" w:lineRule="auto"/>
        <w:tabs>
          <w:tab w:val="left" w:pos="846"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202</w:t>
      </w:r>
      <w:r>
        <w:rPr>
          <w:rFonts w:hint="eastAsia" w:ascii="宋体" w:hAnsi="宋体" w:eastAsia="宋体" w:cs="宋体"/>
          <w:bCs/>
          <w:color w:val="auto"/>
          <w:sz w:val="24"/>
          <w:szCs w:val="24"/>
          <w:highlight w:val="none"/>
          <w:lang w:val="en-US" w:eastAsia="zh-CN"/>
        </w:rPr>
        <w:t xml:space="preserve">6</w:t>
      </w:r>
      <w:r>
        <w:rPr>
          <w:rFonts w:hint="eastAsia" w:ascii="宋体" w:hAnsi="宋体" w:eastAsia="宋体" w:cs="宋体"/>
          <w:bCs/>
          <w:color w:val="auto"/>
          <w:sz w:val="24"/>
          <w:szCs w:val="24"/>
          <w:highlight w:val="none"/>
        </w:rPr>
        <w:t xml:space="preserve">年12月</w:t>
      </w:r>
      <w:r>
        <w:rPr>
          <w:rFonts w:hint="eastAsia" w:ascii="宋体" w:hAnsi="宋体" w:eastAsia="宋体" w:cs="宋体"/>
          <w:bCs/>
          <w:color w:val="auto"/>
          <w:sz w:val="24"/>
          <w:szCs w:val="24"/>
          <w:highlight w:val="none"/>
          <w:lang w:eastAsia="zh-CN"/>
        </w:rPr>
        <w:t xml:space="preserve">月底</w:t>
      </w:r>
      <w:r>
        <w:rPr>
          <w:rFonts w:hint="eastAsia" w:ascii="宋体" w:hAnsi="宋体" w:eastAsia="宋体" w:cs="宋体"/>
          <w:bCs/>
          <w:color w:val="auto"/>
          <w:sz w:val="24"/>
          <w:szCs w:val="24"/>
          <w:highlight w:val="none"/>
        </w:rPr>
        <w:t xml:space="preserve">前支付合同金额的30%；</w:t>
      </w:r>
      <w:r/>
    </w:p>
    <w:p>
      <w:pPr>
        <w:ind w:firstLine="480"/>
        <w:spacing w:line="360" w:lineRule="auto"/>
        <w:tabs>
          <w:tab w:val="left" w:pos="846"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第二学期课程开课</w:t>
      </w:r>
      <w:r>
        <w:rPr>
          <w:rFonts w:hint="eastAsia" w:ascii="宋体" w:hAnsi="宋体" w:eastAsia="宋体" w:cs="宋体"/>
          <w:bCs/>
          <w:color w:val="auto"/>
          <w:sz w:val="24"/>
          <w:szCs w:val="24"/>
          <w:highlight w:val="none"/>
          <w:lang w:val="en-US" w:eastAsia="zh-CN"/>
        </w:rPr>
        <w:t xml:space="preserve">之日起15个工作日内</w:t>
      </w:r>
      <w:r>
        <w:rPr>
          <w:rFonts w:hint="eastAsia" w:ascii="宋体" w:hAnsi="宋体" w:eastAsia="宋体" w:cs="宋体"/>
          <w:bCs/>
          <w:color w:val="auto"/>
          <w:sz w:val="24"/>
          <w:szCs w:val="24"/>
          <w:highlight w:val="none"/>
        </w:rPr>
        <w:t xml:space="preserve">支付合同金额</w:t>
      </w:r>
      <w:r>
        <w:rPr>
          <w:rFonts w:hint="eastAsia" w:ascii="宋体" w:hAnsi="宋体" w:eastAsia="宋体" w:cs="宋体"/>
          <w:bCs/>
          <w:color w:val="auto"/>
          <w:sz w:val="24"/>
          <w:szCs w:val="24"/>
          <w:highlight w:val="none"/>
          <w:lang w:val="en-US" w:eastAsia="zh-CN"/>
        </w:rPr>
        <w:t xml:space="preserve">的30%</w:t>
      </w:r>
      <w:r>
        <w:rPr>
          <w:rFonts w:hint="eastAsia" w:ascii="宋体" w:hAnsi="宋体" w:eastAsia="宋体" w:cs="宋体"/>
          <w:bCs/>
          <w:color w:val="auto"/>
          <w:sz w:val="24"/>
          <w:szCs w:val="24"/>
          <w:highlight w:val="none"/>
        </w:rPr>
        <w:t xml:space="preserve">；</w:t>
      </w:r>
      <w:r/>
    </w:p>
    <w:p>
      <w:pPr>
        <w:ind w:firstLine="480"/>
        <w:spacing w:line="360" w:lineRule="auto"/>
        <w:tabs>
          <w:tab w:val="left" w:pos="846"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4</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课程结束</w:t>
      </w:r>
      <w:r>
        <w:rPr>
          <w:rFonts w:hint="eastAsia" w:ascii="宋体" w:hAnsi="宋体" w:eastAsia="宋体" w:cs="宋体"/>
          <w:bCs/>
          <w:color w:val="auto"/>
          <w:sz w:val="24"/>
          <w:szCs w:val="24"/>
          <w:highlight w:val="none"/>
          <w:lang w:eastAsia="zh-CN"/>
        </w:rPr>
        <w:t xml:space="preserve">后</w:t>
      </w:r>
      <w:r>
        <w:rPr>
          <w:rFonts w:hint="eastAsia" w:ascii="宋体" w:hAnsi="宋体" w:eastAsia="宋体" w:cs="宋体"/>
          <w:bCs/>
          <w:color w:val="auto"/>
          <w:sz w:val="24"/>
          <w:szCs w:val="24"/>
          <w:highlight w:val="none"/>
        </w:rPr>
        <w:t xml:space="preserve">付清尾款。</w:t>
      </w:r>
      <w:r/>
    </w:p>
    <w:p>
      <w:pPr>
        <w:ind w:firstLine="480"/>
        <w:spacing w:line="360" w:lineRule="auto"/>
        <w:tabs>
          <w:tab w:val="left" w:pos="846" w:leader="none"/>
          <w:tab w:val="left" w:pos="1050" w:leader="none"/>
        </w:tabs>
        <w:rPr>
          <w:rFonts w:hint="eastAsia"/>
          <w:color w:val="auto"/>
          <w:highlight w:val="none"/>
          <w:lang w:val="en-US" w:eastAsia="zh-CN"/>
        </w:rPr>
      </w:pPr>
      <w:r>
        <w:rPr>
          <w:rFonts w:hint="eastAsia" w:ascii="宋体" w:hAnsi="宋体" w:eastAsia="宋体" w:cs="宋体"/>
          <w:bCs/>
          <w:color w:val="auto"/>
          <w:sz w:val="24"/>
          <w:szCs w:val="24"/>
          <w:highlight w:val="none"/>
          <w:lang w:eastAsia="zh-CN"/>
        </w:rPr>
        <w:t xml:space="preserve">中标供应商</w:t>
      </w:r>
      <w:r>
        <w:rPr>
          <w:rFonts w:hint="eastAsia" w:ascii="宋体" w:hAnsi="宋体" w:eastAsia="宋体" w:cs="宋体"/>
          <w:bCs/>
          <w:color w:val="auto"/>
          <w:sz w:val="24"/>
          <w:szCs w:val="24"/>
          <w:highlight w:val="none"/>
        </w:rPr>
        <w:t xml:space="preserve">应于每次付款前提供足额合规的发票，否则</w:t>
      </w:r>
      <w:r>
        <w:rPr>
          <w:rFonts w:hint="eastAsia" w:ascii="宋体" w:hAnsi="宋体" w:eastAsia="宋体" w:cs="宋体"/>
          <w:bCs/>
          <w:color w:val="auto"/>
          <w:sz w:val="24"/>
          <w:szCs w:val="24"/>
          <w:highlight w:val="none"/>
          <w:lang w:eastAsia="zh-CN"/>
        </w:rPr>
        <w:t xml:space="preserve">采购人</w:t>
      </w:r>
      <w:r>
        <w:rPr>
          <w:rFonts w:hint="eastAsia" w:ascii="宋体" w:hAnsi="宋体" w:eastAsia="宋体" w:cs="宋体"/>
          <w:bCs/>
          <w:color w:val="auto"/>
          <w:sz w:val="24"/>
          <w:szCs w:val="24"/>
          <w:highlight w:val="none"/>
        </w:rPr>
        <w:t xml:space="preserve">有权相应顺延付款而无需承担逾期付款责任</w:t>
      </w:r>
      <w:r>
        <w:rPr>
          <w:rFonts w:hint="eastAsia" w:ascii="宋体" w:hAnsi="宋体" w:eastAsia="宋体" w:cs="宋体"/>
          <w:bCs/>
          <w:color w:val="auto"/>
          <w:sz w:val="24"/>
          <w:szCs w:val="24"/>
          <w:highlight w:val="none"/>
          <w:lang w:val="en-US" w:eastAsia="zh-CN"/>
        </w:rPr>
        <w:t xml:space="preserve">，</w:t>
      </w:r>
      <w:r>
        <w:rPr>
          <w:rFonts w:hint="eastAsia" w:ascii="宋体" w:hAnsi="宋体" w:eastAsia="宋体" w:cs="宋体"/>
          <w:bCs/>
          <w:color w:val="auto"/>
          <w:sz w:val="24"/>
          <w:szCs w:val="24"/>
          <w:highlight w:val="none"/>
          <w:lang w:eastAsia="zh-CN"/>
        </w:rPr>
        <w:t xml:space="preserve">采购人</w:t>
      </w:r>
      <w:r>
        <w:rPr>
          <w:rFonts w:hint="eastAsia" w:ascii="宋体" w:hAnsi="宋体" w:eastAsia="宋体" w:cs="宋体"/>
          <w:bCs/>
          <w:color w:val="auto"/>
          <w:sz w:val="24"/>
          <w:szCs w:val="24"/>
          <w:highlight w:val="none"/>
          <w:lang w:val="en-US" w:eastAsia="zh-CN"/>
        </w:rPr>
        <w:t xml:space="preserve">应于</w:t>
      </w:r>
      <w:r>
        <w:rPr>
          <w:rFonts w:hint="eastAsia" w:ascii="宋体" w:hAnsi="宋体" w:eastAsia="宋体" w:cs="宋体"/>
          <w:bCs/>
          <w:color w:val="auto"/>
          <w:sz w:val="24"/>
          <w:szCs w:val="24"/>
          <w:highlight w:val="none"/>
          <w:lang w:eastAsia="zh-CN"/>
        </w:rPr>
        <w:t xml:space="preserve">中标供应商</w:t>
      </w:r>
      <w:r>
        <w:rPr>
          <w:rFonts w:hint="eastAsia" w:ascii="宋体" w:hAnsi="宋体" w:eastAsia="宋体" w:cs="宋体"/>
          <w:bCs/>
          <w:color w:val="auto"/>
          <w:sz w:val="24"/>
          <w:szCs w:val="24"/>
          <w:highlight w:val="none"/>
          <w:lang w:val="en-US" w:eastAsia="zh-CN"/>
        </w:rPr>
        <w:t xml:space="preserve">提供足额正规发票起10日内付款</w:t>
      </w:r>
      <w:r>
        <w:rPr>
          <w:rFonts w:hint="eastAsia" w:ascii="宋体" w:hAnsi="宋体" w:eastAsia="宋体" w:cs="宋体"/>
          <w:bCs/>
          <w:color w:val="auto"/>
          <w:sz w:val="24"/>
          <w:szCs w:val="24"/>
          <w:highlight w:val="none"/>
        </w:rPr>
        <w:t xml:space="preserve">。</w:t>
      </w:r>
      <w:r/>
    </w:p>
    <w:p>
      <w:pPr>
        <w:numPr>
          <w:ilvl w:val="0"/>
          <w:numId w:val="1"/>
        </w:numPr>
        <w:ind w:left="0" w:firstLine="482"/>
        <w:spacing w:line="360" w:lineRule="auto"/>
        <w:tabs>
          <w:tab w:val="left" w:pos="846" w:leader="none"/>
          <w:tab w:val="left" w:pos="1050" w:leader="none"/>
        </w:tabs>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rPr>
        <w:t xml:space="preserve">服务周期：自合同签订之日起1年</w:t>
      </w:r>
      <w:r/>
    </w:p>
    <w:p>
      <w:pPr>
        <w:numPr>
          <w:ilvl w:val="0"/>
          <w:numId w:val="1"/>
        </w:numPr>
        <w:ind w:left="0" w:firstLine="482"/>
        <w:spacing w:line="360" w:lineRule="auto"/>
        <w:tabs>
          <w:tab w:val="left" w:pos="846" w:leader="none"/>
          <w:tab w:val="left" w:pos="1050" w:leader="none"/>
        </w:tabs>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val="en-US" w:eastAsia="zh-CN"/>
        </w:rPr>
        <w:t xml:space="preserve">验收：课程结束后，由学校老师进行问卷满意度调研，供应商提供单校的验收报告。</w:t>
      </w:r>
      <w:r/>
    </w:p>
    <w:p>
      <w:pPr>
        <w:numPr>
          <w:ilvl w:val="0"/>
          <w:numId w:val="1"/>
        </w:numPr>
        <w:ind w:left="0" w:firstLine="482"/>
        <w:spacing w:line="360" w:lineRule="auto"/>
        <w:tabs>
          <w:tab w:val="left" w:pos="846" w:leader="none"/>
          <w:tab w:val="left" w:pos="1050" w:leader="none"/>
        </w:tabs>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 xml:space="preserve">其他条款：</w:t>
      </w:r>
      <w:r/>
    </w:p>
    <w:p>
      <w:pPr>
        <w:ind w:firstLine="480"/>
        <w:spacing w:line="360" w:lineRule="auto"/>
        <w:tabs>
          <w:tab w:val="left" w:pos="846"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rPr>
        <w:t xml:space="preserve">）服务地点：甲方指定地点</w:t>
      </w:r>
      <w:r/>
    </w:p>
    <w:p>
      <w:pPr>
        <w:ind w:firstLine="480"/>
        <w:spacing w:line="360" w:lineRule="auto"/>
        <w:tabs>
          <w:tab w:val="left" w:pos="846"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rPr>
        <w:t xml:space="preserve">）服务对象：梁溪区小学</w:t>
      </w:r>
      <w:r>
        <w:rPr>
          <w:rFonts w:hint="eastAsia" w:ascii="宋体" w:hAnsi="宋体" w:eastAsia="宋体" w:cs="宋体"/>
          <w:bCs/>
          <w:color w:val="auto"/>
          <w:sz w:val="24"/>
          <w:szCs w:val="24"/>
          <w:highlight w:val="none"/>
          <w:lang w:val="en-US" w:eastAsia="zh-CN"/>
        </w:rPr>
        <w:t xml:space="preserve">各</w:t>
      </w:r>
      <w:r>
        <w:rPr>
          <w:rFonts w:hint="eastAsia" w:ascii="宋体" w:hAnsi="宋体" w:eastAsia="宋体" w:cs="宋体"/>
          <w:bCs/>
          <w:color w:val="auto"/>
          <w:sz w:val="24"/>
          <w:szCs w:val="24"/>
          <w:highlight w:val="none"/>
        </w:rPr>
        <w:t xml:space="preserve">年级学生</w:t>
      </w:r>
      <w:r/>
    </w:p>
    <w:p>
      <w:pPr>
        <w:ind w:firstLine="480"/>
        <w:spacing w:line="360" w:lineRule="auto"/>
        <w:tabs>
          <w:tab w:val="left" w:pos="846"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rPr>
        <w:t xml:space="preserve">）采购人保留在投标供应商中标后合同签约前，采购人进行项目核查的权利。如中标供应商所投课程资源服务</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课程资源教学管理平台服务</w:t>
      </w:r>
      <w:r>
        <w:rPr>
          <w:rFonts w:hint="eastAsia" w:ascii="宋体" w:hAnsi="宋体" w:eastAsia="宋体" w:cs="宋体"/>
          <w:bCs/>
          <w:color w:val="auto"/>
          <w:sz w:val="24"/>
          <w:szCs w:val="24"/>
          <w:highlight w:val="none"/>
          <w:lang w:val="en-US" w:eastAsia="zh-CN"/>
        </w:rPr>
        <w:t xml:space="preserve">和</w:t>
      </w:r>
      <w:r>
        <w:rPr>
          <w:rFonts w:hint="eastAsia" w:ascii="宋体" w:hAnsi="宋体" w:eastAsia="宋体" w:cs="宋体"/>
          <w:bCs/>
          <w:color w:val="auto"/>
          <w:sz w:val="24"/>
          <w:szCs w:val="24"/>
          <w:highlight w:val="none"/>
        </w:rPr>
        <w:t xml:space="preserve">教研平台不能实现参数要求，采购人有权拒签合同，并按照虚假应标处理。</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br w:type="page" w:clear="all"/>
      </w:r>
      <w:r/>
    </w:p>
    <w:p>
      <w:pPr>
        <w:jc w:val="center"/>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t xml:space="preserve">四、合同书</w:t>
      </w:r>
      <w:r>
        <w:rPr>
          <w:rFonts w:hint="eastAsia" w:ascii="宋体" w:hAnsi="宋体" w:eastAsia="宋体" w:cs="宋体"/>
          <w:b/>
          <w:color w:val="auto"/>
          <w:sz w:val="30"/>
          <w:szCs w:val="30"/>
          <w:highlight w:val="none"/>
          <w:lang w:eastAsia="zh-CN"/>
        </w:rPr>
        <w:t xml:space="preserve">（</w:t>
      </w:r>
      <w:r>
        <w:rPr>
          <w:rFonts w:hint="eastAsia" w:ascii="宋体" w:hAnsi="宋体" w:eastAsia="宋体" w:cs="宋体"/>
          <w:b/>
          <w:color w:val="auto"/>
          <w:sz w:val="30"/>
          <w:szCs w:val="30"/>
          <w:highlight w:val="none"/>
        </w:rPr>
        <w:t xml:space="preserve">格式</w:t>
      </w:r>
      <w:r>
        <w:rPr>
          <w:rFonts w:hint="eastAsia" w:ascii="宋体" w:hAnsi="宋体" w:eastAsia="宋体" w:cs="宋体"/>
          <w:b/>
          <w:color w:val="auto"/>
          <w:sz w:val="30"/>
          <w:szCs w:val="30"/>
          <w:highlight w:val="none"/>
          <w:lang w:eastAsia="zh-CN"/>
        </w:rPr>
        <w:t xml:space="preserve">）</w:t>
      </w:r>
      <w:r/>
    </w:p>
    <w:p>
      <w:pPr>
        <w:pStyle w:val="1034"/>
        <w:ind w:firstLine="480"/>
        <w:jc w:val="both"/>
        <w:spacing w:beforeAutospacing="0" w:afterAutospacing="0"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需方（采购方）：</w:t>
      </w:r>
      <w:r>
        <w:rPr>
          <w:rFonts w:hint="eastAsia" w:ascii="宋体" w:hAnsi="宋体" w:eastAsia="宋体" w:cs="宋体"/>
          <w:color w:val="auto"/>
          <w:sz w:val="24"/>
          <w:szCs w:val="24"/>
          <w:highlight w:val="none"/>
          <w:u w:val="single"/>
        </w:rPr>
        <w:t xml:space="preserve">                      </w:t>
      </w:r>
      <w:r/>
    </w:p>
    <w:p>
      <w:pPr>
        <w:pStyle w:val="1425"/>
        <w:ind w:right="63" w:firstLine="480"/>
        <w:keepNex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供方（供应方）：</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根据采购编号为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lang w:eastAsia="zh-CN"/>
        </w:rPr>
        <w:t xml:space="preserve">招标文件</w:t>
      </w:r>
      <w:r>
        <w:rPr>
          <w:rFonts w:hint="eastAsia" w:ascii="宋体" w:hAnsi="宋体" w:eastAsia="宋体" w:cs="宋体"/>
          <w:color w:val="auto"/>
          <w:sz w:val="24"/>
          <w:szCs w:val="24"/>
          <w:highlight w:val="none"/>
        </w:rPr>
        <w:t xml:space="preserve">和该文件的成交通知书及供方</w:t>
      </w:r>
      <w:r>
        <w:rPr>
          <w:rFonts w:hint="eastAsia" w:ascii="宋体" w:hAnsi="宋体" w:eastAsia="宋体" w:cs="宋体"/>
          <w:color w:val="auto"/>
          <w:sz w:val="24"/>
          <w:szCs w:val="24"/>
          <w:highlight w:val="none"/>
          <w:lang w:eastAsia="zh-CN"/>
        </w:rPr>
        <w:t xml:space="preserve">投标文件</w:t>
      </w:r>
      <w:r>
        <w:rPr>
          <w:rFonts w:hint="eastAsia" w:ascii="宋体" w:hAnsi="宋体" w:eastAsia="宋体" w:cs="宋体"/>
          <w:color w:val="auto"/>
          <w:sz w:val="24"/>
          <w:szCs w:val="24"/>
          <w:highlight w:val="none"/>
        </w:rPr>
        <w:t xml:space="preserve">，供需双方就此次招标及相关问题，同意按下列条款规定执行。</w:t>
      </w:r>
      <w:r/>
    </w:p>
    <w:p>
      <w:pPr>
        <w:pStyle w:val="1425"/>
        <w:ind w:right="63" w:firstLine="482"/>
        <w:keepNext/>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一、服务内容</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为全面贯彻党的教育方针，落实立德树人根本任务，聚焦学生发展，满足学生多样化需求，现经研究决定，在全区</w:t>
      </w:r>
      <w:r>
        <w:rPr>
          <w:rFonts w:hint="eastAsia" w:ascii="宋体" w:hAnsi="宋体" w:eastAsia="宋体" w:cs="宋体"/>
          <w:bCs/>
          <w:color w:val="auto"/>
          <w:sz w:val="24"/>
          <w:szCs w:val="24"/>
          <w:highlight w:val="none"/>
          <w:lang w:val="en-US" w:eastAsia="zh-CN"/>
        </w:rPr>
        <w:t xml:space="preserve">各</w:t>
      </w:r>
      <w:r>
        <w:rPr>
          <w:rFonts w:hint="eastAsia" w:ascii="宋体" w:hAnsi="宋体" w:eastAsia="宋体" w:cs="宋体"/>
          <w:color w:val="auto"/>
          <w:sz w:val="24"/>
          <w:szCs w:val="24"/>
          <w:highlight w:val="none"/>
        </w:rPr>
        <w:t xml:space="preserve">小学引入课后服务第三方素质教育课程服务项目。</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通过优质课程服务资源的引入，为全区提供课程资源服务系统的解决方案，让学生们可以菜单式选择课程，使学生在课后服务课程中接触的知识范围更广，助力全区高效实施课后服务，丰富课后服务课程供给，全面提升小学课后服务的质量和水平。</w:t>
      </w:r>
      <w:r/>
    </w:p>
    <w:p>
      <w:pPr>
        <w:ind w:firstLine="482"/>
        <w:jc w:val="left"/>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二、服务期限：自合同签订之日起1年。</w:t>
      </w:r>
      <w:r/>
    </w:p>
    <w:p>
      <w:pPr>
        <w:ind w:firstLine="482"/>
        <w:jc w:val="left"/>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三、成果提交及质量要求：合格，满足采购人使用要求。</w:t>
      </w:r>
      <w:r/>
    </w:p>
    <w:p>
      <w:pPr>
        <w:ind w:firstLine="482"/>
        <w:jc w:val="left"/>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四、合同金额与支付方式</w:t>
      </w:r>
      <w:r/>
    </w:p>
    <w:p>
      <w:pPr>
        <w:ind w:firstLine="480"/>
        <w:spacing w:line="360" w:lineRule="auto"/>
        <w:tabs>
          <w:tab w:val="left" w:pos="945" w:leader="none"/>
        </w:tabs>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rPr>
        <w:t xml:space="preserve">按此次成交价格执行，合同总标的额为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元。</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付款方式：</w:t>
      </w:r>
      <w:r>
        <w:rPr>
          <w:rFonts w:hint="eastAsia" w:ascii="宋体" w:hAnsi="宋体" w:eastAsia="宋体" w:cs="宋体"/>
          <w:color w:val="auto"/>
          <w:sz w:val="24"/>
          <w:szCs w:val="24"/>
          <w:highlight w:val="none"/>
          <w:u w:val="single"/>
        </w:rPr>
        <w:t xml:space="preserve">（1）第一学期课程开课之日起15个工作日内支付合同金额的20%；（2）2026年12月月底前支付合同金额的30%；（3）第二学期课程开课之日起15个工作日内支付合同金额的30%；（4）课程结束后付清尾款。</w:t>
      </w:r>
      <w:r>
        <w:rPr>
          <w:rFonts w:hint="eastAsia" w:ascii="宋体" w:hAnsi="宋体" w:eastAsia="宋体" w:cs="宋体"/>
          <w:bCs/>
          <w:color w:val="auto"/>
          <w:sz w:val="24"/>
          <w:szCs w:val="24"/>
          <w:highlight w:val="none"/>
        </w:rPr>
        <w:t xml:space="preserve">乙方应于每次付款前提供足额合规的发票，否则甲方有权相应顺延付款而无需承担逾期付款责任</w:t>
      </w:r>
      <w:r>
        <w:rPr>
          <w:rFonts w:hint="eastAsia" w:ascii="宋体" w:hAnsi="宋体" w:eastAsia="宋体" w:cs="宋体"/>
          <w:bCs/>
          <w:color w:val="auto"/>
          <w:sz w:val="24"/>
          <w:szCs w:val="24"/>
          <w:highlight w:val="none"/>
          <w:lang w:val="en-US" w:eastAsia="zh-CN"/>
        </w:rPr>
        <w:t xml:space="preserve">，甲方应于乙方提供足额正规发票起10日内付款</w:t>
      </w:r>
      <w:r>
        <w:rPr>
          <w:rFonts w:hint="eastAsia" w:ascii="宋体" w:hAnsi="宋体" w:eastAsia="宋体" w:cs="宋体"/>
          <w:bCs/>
          <w:color w:val="auto"/>
          <w:sz w:val="24"/>
          <w:szCs w:val="24"/>
          <w:highlight w:val="none"/>
        </w:rPr>
        <w:t xml:space="preserve">。</w:t>
      </w:r>
      <w:r/>
    </w:p>
    <w:p>
      <w:pPr>
        <w:ind w:firstLine="482"/>
        <w:jc w:val="left"/>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五、保密条款</w:t>
      </w:r>
      <w:r/>
    </w:p>
    <w:p>
      <w:pPr>
        <w:ind w:firstLine="480"/>
        <w:jc w:val="left"/>
        <w:spacing w:line="360" w:lineRule="auto"/>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乙方及乙方员工应严格保守甲方的商业秘密，甲方及甲方员工也应严格保守乙方的商业秘密，保密期为两年，自本协议签订之日起算。甲乙双方未经对方同意不得向任何第三方</w:t>
      </w:r>
      <w:r>
        <w:rPr>
          <w:rFonts w:hint="eastAsia" w:ascii="宋体" w:hAnsi="宋体" w:eastAsia="宋体" w:cs="宋体"/>
          <w:color w:val="auto"/>
          <w:sz w:val="24"/>
          <w:szCs w:val="24"/>
          <w:highlight w:val="none"/>
          <w:lang w:eastAsia="zh-CN"/>
        </w:rPr>
        <w:t xml:space="preserve">泄露</w:t>
      </w:r>
      <w:r>
        <w:rPr>
          <w:rFonts w:hint="eastAsia" w:ascii="宋体" w:hAnsi="宋体" w:eastAsia="宋体" w:cs="宋体"/>
          <w:color w:val="auto"/>
          <w:sz w:val="24"/>
          <w:szCs w:val="24"/>
          <w:highlight w:val="none"/>
        </w:rPr>
        <w:t xml:space="preserve">对方所提供的相关信息。任何一方对所获知的对方未向社会公开的所有信息资料、技术情况和商业秘密负有保密义务，未经双方书面许可，任何一方不得将其泄露给第三方。</w:t>
      </w:r>
      <w:r/>
    </w:p>
    <w:p>
      <w:pPr>
        <w:ind w:firstLine="482"/>
        <w:jc w:val="left"/>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六、违约责任</w:t>
      </w:r>
      <w:r/>
    </w:p>
    <w:p>
      <w:pPr>
        <w:ind w:firstLine="480"/>
        <w:jc w:val="left"/>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zh-CN"/>
        </w:rPr>
        <w:t xml:space="preserve">合同一方不履行合同义务或者履行合同义务不符合约定的，应当承担继续履行、采取补救措施或者赔偿损失等违约责任。</w:t>
      </w:r>
      <w:r/>
    </w:p>
    <w:p>
      <w:pPr>
        <w:ind w:firstLine="480"/>
        <w:jc w:val="left"/>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zh-CN"/>
        </w:rPr>
        <w:t xml:space="preserve">甲方违约责任</w:t>
      </w:r>
      <w:r/>
    </w:p>
    <w:p>
      <w:pPr>
        <w:ind w:firstLine="480"/>
        <w:jc w:val="left"/>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2.1 在合同生效后，甲方无故要求停止服务的，应向乙方偿付合同总价款的5%，作为违约金。</w:t>
      </w:r>
      <w:r/>
    </w:p>
    <w:p>
      <w:pPr>
        <w:ind w:firstLine="480"/>
        <w:jc w:val="left"/>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2.2 甲方逾期付款的应按照逾期付款金额的每天万分之</w:t>
      </w:r>
      <w:r>
        <w:rPr>
          <w:rFonts w:hint="eastAsia" w:ascii="宋体" w:hAnsi="宋体" w:eastAsia="宋体" w:cs="宋体"/>
          <w:color w:val="auto"/>
          <w:sz w:val="24"/>
          <w:szCs w:val="24"/>
          <w:highlight w:val="none"/>
        </w:rPr>
        <w:t xml:space="preserve">八</w:t>
      </w:r>
      <w:r>
        <w:rPr>
          <w:rFonts w:hint="eastAsia" w:ascii="宋体" w:hAnsi="宋体" w:eastAsia="宋体" w:cs="宋体"/>
          <w:color w:val="auto"/>
          <w:sz w:val="24"/>
          <w:szCs w:val="24"/>
          <w:highlight w:val="none"/>
          <w:lang w:val="zh-CN"/>
        </w:rPr>
        <w:t xml:space="preserve">支付逾期付款违约金。</w:t>
      </w:r>
      <w:r/>
    </w:p>
    <w:p>
      <w:pPr>
        <w:ind w:firstLine="480"/>
        <w:jc w:val="left"/>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2.3 甲方违反合同约定，拒绝接受乙方交付的合格服务，应当承担乙方由此造成的损失。</w:t>
      </w:r>
      <w:r/>
    </w:p>
    <w:p>
      <w:pPr>
        <w:ind w:firstLine="480"/>
        <w:jc w:val="left"/>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zh-CN"/>
        </w:rPr>
        <w:t xml:space="preserve">乙方违约责任</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3.1 乙方服务不合格从而影响甲方按期正常使用的，甲方有权解除合同，乙方向甲方赔偿合同总价款5%的违约金，违约金不足以补偿损失的甲方有权要求乙方补足。</w:t>
      </w:r>
      <w:r/>
    </w:p>
    <w:p>
      <w:pPr>
        <w:ind w:firstLine="482"/>
        <w:jc w:val="left"/>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九、解决合同纠纷的方式</w:t>
      </w:r>
      <w:r/>
    </w:p>
    <w:p>
      <w:pPr>
        <w:ind w:firstLine="480"/>
        <w:jc w:val="left"/>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本合同在履行过程中发生纠纷，甲乙双方应及时协商解决。协商不成时，双方同意由甲方住所地仲裁委员会仲裁。</w:t>
      </w:r>
      <w:r/>
    </w:p>
    <w:p>
      <w:pPr>
        <w:ind w:firstLine="482"/>
        <w:jc w:val="left"/>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十、</w:t>
      </w:r>
      <w:r>
        <w:rPr>
          <w:rFonts w:hint="eastAsia" w:ascii="宋体" w:hAnsi="宋体" w:eastAsia="宋体" w:cs="宋体"/>
          <w:b/>
          <w:bCs/>
          <w:color w:val="auto"/>
          <w:sz w:val="24"/>
          <w:szCs w:val="24"/>
          <w:highlight w:val="none"/>
          <w:lang w:eastAsia="zh-CN"/>
        </w:rPr>
        <w:t xml:space="preserve">其他</w:t>
      </w:r>
      <w:r/>
    </w:p>
    <w:p>
      <w:pPr>
        <w:ind w:firstLine="480"/>
        <w:jc w:val="left"/>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在执行过程中出现的未尽事宜，甲、乙双方在不违背本合同的原则下协商解决，协商结果以书面形式记录在案，作为本合同附件，与本合同具有同等效力。</w:t>
      </w:r>
      <w:r/>
    </w:p>
    <w:p>
      <w:pPr>
        <w:ind w:firstLine="480"/>
        <w:jc w:val="left"/>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供方应指定项目联系人与采购方保持联系，负责处理与本项目有关的一切事务，包括提交和接收相关的资料、信息及指示等。项目联系人负责与采购方进行工作对接，及时充分协调项目实施阶段的组织和协调工作，包括合同谈判和合同履行。</w:t>
      </w:r>
      <w:r/>
    </w:p>
    <w:p>
      <w:pPr>
        <w:ind w:firstLine="480"/>
        <w:jc w:val="left"/>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服务期间，相关方案、总结、技术规范的技术性审查、专家论证等费用由供方支付。</w:t>
      </w:r>
      <w:r/>
    </w:p>
    <w:p>
      <w:pPr>
        <w:ind w:firstLine="482"/>
        <w:jc w:val="left"/>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十一、合同不可分割部分</w:t>
      </w:r>
      <w:r/>
    </w:p>
    <w:p>
      <w:pPr>
        <w:ind w:firstLine="480"/>
        <w:jc w:val="left"/>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eastAsia="zh-CN"/>
        </w:rPr>
        <w:t xml:space="preserve">招标文件</w:t>
      </w:r>
      <w:r>
        <w:rPr>
          <w:rFonts w:hint="eastAsia" w:ascii="宋体" w:hAnsi="宋体" w:eastAsia="宋体" w:cs="宋体"/>
          <w:color w:val="auto"/>
          <w:sz w:val="24"/>
          <w:szCs w:val="24"/>
          <w:highlight w:val="none"/>
          <w:lang w:val="zh-CN"/>
        </w:rPr>
        <w:t xml:space="preserve">、</w:t>
      </w:r>
      <w:r>
        <w:rPr>
          <w:rFonts w:hint="eastAsia" w:ascii="宋体" w:hAnsi="宋体" w:eastAsia="宋体" w:cs="宋体"/>
          <w:color w:val="auto"/>
          <w:sz w:val="24"/>
          <w:szCs w:val="24"/>
          <w:highlight w:val="none"/>
          <w:lang w:val="zh-CN" w:eastAsia="zh-CN"/>
        </w:rPr>
        <w:t xml:space="preserve">投标文件</w:t>
      </w:r>
      <w:r>
        <w:rPr>
          <w:rFonts w:hint="eastAsia" w:ascii="宋体" w:hAnsi="宋体" w:eastAsia="宋体" w:cs="宋体"/>
          <w:color w:val="auto"/>
          <w:sz w:val="24"/>
          <w:szCs w:val="24"/>
          <w:highlight w:val="none"/>
          <w:lang w:val="zh-CN"/>
        </w:rPr>
        <w:t xml:space="preserve">、合同条款及成交通知书，供方在投标、评标过程中所作其他有关承诺、声明、书面澄清等均为合同不可分割的部分，与主合同具有同等法律效力。</w:t>
      </w:r>
      <w:r/>
    </w:p>
    <w:p>
      <w:pPr>
        <w:ind w:firstLine="482"/>
        <w:jc w:val="left"/>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十二、合同备案</w:t>
      </w:r>
      <w:r/>
    </w:p>
    <w:p>
      <w:pPr>
        <w:ind w:firstLine="480"/>
        <w:jc w:val="left"/>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合同一式六份，供需双方各执三份。</w:t>
      </w:r>
      <w:r/>
    </w:p>
    <w:p>
      <w:pPr>
        <w:ind w:firstLine="482"/>
        <w:jc w:val="left"/>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十三、合同生效</w:t>
      </w:r>
      <w:r/>
    </w:p>
    <w:p>
      <w:pPr>
        <w:ind w:firstLine="480"/>
        <w:jc w:val="left"/>
        <w:spacing w:line="36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本合同由供需双方签字、盖章后生效。</w:t>
      </w:r>
      <w:r/>
    </w:p>
    <w:p>
      <w:pPr>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spacing w:line="440" w:lineRule="exact"/>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rPr>
        <w:t xml:space="preserve">需方（采购人）：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（盖章）  </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 xml:space="preserve">  供方（中标方）：</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（盖章）</w:t>
      </w:r>
      <w:r/>
    </w:p>
    <w:p>
      <w:pPr>
        <w:spacing w:line="440" w:lineRule="exact"/>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rPr>
        <w:t xml:space="preserve">法定（授权）代表人：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 </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 xml:space="preserve">法定（授权）代表人：</w:t>
      </w:r>
      <w:r>
        <w:rPr>
          <w:rFonts w:hint="eastAsia" w:ascii="宋体" w:hAnsi="宋体" w:eastAsia="宋体" w:cs="宋体"/>
          <w:bCs/>
          <w:color w:val="auto"/>
          <w:sz w:val="24"/>
          <w:szCs w:val="24"/>
          <w:highlight w:val="none"/>
          <w:u w:val="single"/>
        </w:rPr>
        <w:t xml:space="preserve">                  </w:t>
      </w:r>
      <w:r/>
    </w:p>
    <w:p>
      <w:pPr>
        <w:ind w:firstLine="960"/>
        <w:spacing w:line="440" w:lineRule="exact"/>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年</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月</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日       </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年</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月</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日                               </w:t>
      </w:r>
      <w:r/>
    </w:p>
    <w:p>
      <w:pPr>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0"/>
        <w:jc w:val="left"/>
        <w:spacing w:line="440" w:lineRule="exact"/>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rPr>
        <w:t xml:space="preserve">供方户名：</w:t>
      </w:r>
      <w:r>
        <w:rPr>
          <w:rFonts w:hint="eastAsia" w:ascii="宋体" w:hAnsi="宋体" w:eastAsia="宋体" w:cs="宋体"/>
          <w:bCs/>
          <w:color w:val="auto"/>
          <w:sz w:val="24"/>
          <w:szCs w:val="24"/>
          <w:highlight w:val="none"/>
          <w:u w:val="single"/>
        </w:rPr>
        <w:t xml:space="preserve">                            </w:t>
      </w:r>
      <w:r/>
    </w:p>
    <w:p>
      <w:pPr>
        <w:jc w:val="left"/>
        <w:spacing w:line="440" w:lineRule="exact"/>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rPr>
        <w:t xml:space="preserve">      </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 xml:space="preserve">    供方开户银行：</w:t>
      </w:r>
      <w:r>
        <w:rPr>
          <w:rFonts w:hint="eastAsia" w:ascii="宋体" w:hAnsi="宋体" w:eastAsia="宋体" w:cs="宋体"/>
          <w:bCs/>
          <w:color w:val="auto"/>
          <w:sz w:val="24"/>
          <w:szCs w:val="24"/>
          <w:highlight w:val="none"/>
          <w:u w:val="single"/>
        </w:rPr>
        <w:t xml:space="preserve">                        </w:t>
      </w:r>
      <w:r/>
    </w:p>
    <w:p>
      <w:pPr>
        <w:jc w:val="left"/>
        <w:spacing w:line="440" w:lineRule="exact"/>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rPr>
        <w:t xml:space="preserve">     </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 xml:space="preserve">         供方账号：</w:t>
      </w:r>
      <w:r>
        <w:rPr>
          <w:rFonts w:hint="eastAsia" w:ascii="宋体" w:hAnsi="宋体" w:eastAsia="宋体" w:cs="宋体"/>
          <w:bCs/>
          <w:color w:val="auto"/>
          <w:sz w:val="24"/>
          <w:szCs w:val="24"/>
          <w:highlight w:val="none"/>
          <w:u w:val="single"/>
        </w:rPr>
        <w:t xml:space="preserve">                    </w:t>
      </w:r>
      <w:r/>
    </w:p>
    <w:p>
      <w:pPr>
        <w:ind w:right="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br w:type="page" w:clear="all"/>
      </w:r>
      <w:r>
        <w:rPr>
          <w:rFonts w:hint="eastAsia" w:ascii="宋体" w:hAnsi="宋体" w:eastAsia="宋体" w:cs="宋体"/>
          <w:b/>
          <w:color w:val="auto"/>
          <w:sz w:val="30"/>
          <w:szCs w:val="30"/>
          <w:highlight w:val="none"/>
          <w:lang w:eastAsia="zh-CN"/>
        </w:rPr>
        <w:t xml:space="preserve">五、</w:t>
      </w:r>
      <w:r>
        <w:rPr>
          <w:rFonts w:hint="eastAsia" w:ascii="宋体" w:hAnsi="宋体" w:eastAsia="宋体" w:cs="宋体"/>
          <w:b/>
          <w:color w:val="auto"/>
          <w:sz w:val="30"/>
          <w:szCs w:val="30"/>
          <w:highlight w:val="none"/>
          <w:lang w:val="en-US" w:eastAsia="zh-CN"/>
        </w:rPr>
        <w:t xml:space="preserve">附件</w:t>
      </w:r>
      <w:r/>
    </w:p>
    <w:p>
      <w:pP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附件一：评分标准：</w:t>
      </w:r>
      <w:r/>
    </w:p>
    <w:p>
      <w:pPr>
        <w:ind w:firstLine="47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 投标报价                                    </w:t>
      </w:r>
      <w:r>
        <w:rPr>
          <w:rFonts w:hint="eastAsia" w:ascii="宋体" w:hAnsi="宋体" w:eastAsia="宋体" w:cs="宋体"/>
          <w:b/>
          <w:color w:val="auto"/>
          <w:sz w:val="24"/>
          <w:szCs w:val="24"/>
          <w:highlight w:val="none"/>
          <w:lang w:val="en-US" w:eastAsia="zh-CN"/>
        </w:rPr>
        <w:t xml:space="preserve">30</w:t>
      </w:r>
      <w:r>
        <w:rPr>
          <w:rFonts w:hint="eastAsia" w:ascii="宋体" w:hAnsi="宋体" w:eastAsia="宋体" w:cs="宋体"/>
          <w:b/>
          <w:color w:val="auto"/>
          <w:sz w:val="24"/>
          <w:szCs w:val="24"/>
          <w:highlight w:val="none"/>
        </w:rPr>
        <w:t xml:space="preserve">分</w:t>
      </w:r>
      <w:r/>
    </w:p>
    <w:p>
      <w:pPr>
        <w:ind w:firstLine="47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2. 商务部分                       </w:t>
      </w:r>
      <w:r>
        <w:rPr>
          <w:rFonts w:hint="eastAsia" w:ascii="宋体" w:hAnsi="宋体" w:eastAsia="宋体" w:cs="宋体"/>
          <w:b/>
          <w:color w:val="auto"/>
          <w:sz w:val="24"/>
          <w:szCs w:val="24"/>
          <w:highlight w:val="none"/>
          <w:lang w:val="en-US" w:eastAsia="zh-CN"/>
        </w:rPr>
        <w:t xml:space="preserve">      </w:t>
      </w:r>
      <w:r>
        <w:rPr>
          <w:rFonts w:hint="eastAsia" w:ascii="宋体" w:hAnsi="宋体" w:eastAsia="宋体" w:cs="宋体"/>
          <w:b/>
          <w:color w:val="auto"/>
          <w:sz w:val="24"/>
          <w:szCs w:val="24"/>
          <w:highlight w:val="none"/>
        </w:rPr>
        <w:t xml:space="preserve">       </w:t>
      </w:r>
      <w:r>
        <w:rPr>
          <w:rFonts w:hint="eastAsia" w:ascii="宋体" w:hAnsi="宋体" w:eastAsia="宋体" w:cs="宋体"/>
          <w:b/>
          <w:color w:val="auto"/>
          <w:sz w:val="24"/>
          <w:szCs w:val="24"/>
          <w:highlight w:val="none"/>
          <w:lang w:val="en-US" w:eastAsia="zh-CN"/>
        </w:rPr>
        <w:t xml:space="preserve">15</w:t>
      </w:r>
      <w:r>
        <w:rPr>
          <w:rFonts w:hint="eastAsia" w:ascii="宋体" w:hAnsi="宋体" w:eastAsia="宋体" w:cs="宋体"/>
          <w:b/>
          <w:color w:val="auto"/>
          <w:sz w:val="24"/>
          <w:szCs w:val="24"/>
          <w:highlight w:val="none"/>
        </w:rPr>
        <w:t xml:space="preserve">分</w:t>
      </w:r>
      <w:r/>
    </w:p>
    <w:p>
      <w:pPr>
        <w:ind w:firstLine="47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3. 服务方案                                    </w:t>
      </w:r>
      <w:r>
        <w:rPr>
          <w:rFonts w:hint="eastAsia" w:ascii="宋体" w:hAnsi="宋体" w:eastAsia="宋体" w:cs="宋体"/>
          <w:b/>
          <w:color w:val="auto"/>
          <w:sz w:val="24"/>
          <w:szCs w:val="24"/>
          <w:highlight w:val="none"/>
          <w:lang w:val="en-US" w:eastAsia="zh-CN"/>
        </w:rPr>
        <w:t xml:space="preserve">55</w:t>
      </w:r>
      <w:r>
        <w:rPr>
          <w:rFonts w:hint="eastAsia" w:ascii="宋体" w:hAnsi="宋体" w:eastAsia="宋体" w:cs="宋体"/>
          <w:b/>
          <w:color w:val="auto"/>
          <w:sz w:val="24"/>
          <w:szCs w:val="24"/>
          <w:highlight w:val="none"/>
        </w:rPr>
        <w:t xml:space="preserve">分</w:t>
      </w:r>
      <w:r/>
    </w:p>
    <w:p>
      <w:pPr>
        <w:pStyle w:val="1061"/>
        <w:ind w:firstLine="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一、</w:t>
      </w:r>
      <w:r>
        <w:rPr>
          <w:rFonts w:hint="eastAsia" w:ascii="宋体" w:hAnsi="宋体" w:eastAsia="宋体" w:cs="宋体"/>
          <w:b/>
          <w:color w:val="auto"/>
          <w:sz w:val="24"/>
          <w:szCs w:val="24"/>
          <w:highlight w:val="none"/>
        </w:rPr>
        <w:t xml:space="preserve">价格</w:t>
      </w:r>
      <w:r>
        <w:rPr>
          <w:rFonts w:hint="eastAsia" w:ascii="宋体" w:hAnsi="宋体" w:eastAsia="宋体" w:cs="宋体"/>
          <w:b/>
          <w:bCs/>
          <w:color w:val="auto"/>
          <w:sz w:val="24"/>
          <w:szCs w:val="24"/>
          <w:highlight w:val="none"/>
        </w:rPr>
        <w:t xml:space="preserve">分（</w:t>
      </w:r>
      <w:r>
        <w:rPr>
          <w:rFonts w:hint="eastAsia" w:ascii="宋体" w:hAnsi="宋体" w:eastAsia="宋体" w:cs="宋体"/>
          <w:b/>
          <w:bCs/>
          <w:color w:val="auto"/>
          <w:sz w:val="24"/>
          <w:szCs w:val="24"/>
          <w:highlight w:val="none"/>
          <w:lang w:val="en-US" w:eastAsia="zh-CN"/>
        </w:rPr>
        <w:t xml:space="preserve">30</w:t>
      </w:r>
      <w:r>
        <w:rPr>
          <w:rFonts w:hint="eastAsia" w:ascii="宋体" w:hAnsi="宋体" w:eastAsia="宋体" w:cs="宋体"/>
          <w:b/>
          <w:bCs/>
          <w:color w:val="auto"/>
          <w:sz w:val="24"/>
          <w:szCs w:val="24"/>
          <w:highlight w:val="none"/>
        </w:rPr>
        <w:t xml:space="preserve">分）</w:t>
      </w:r>
      <w:r/>
    </w:p>
    <w:p>
      <w:pPr>
        <w:ind w:firstLine="480"/>
        <w:spacing w:line="360" w:lineRule="auto"/>
        <w:rPr>
          <w:rFonts w:hint="eastAsia" w:ascii="宋体" w:hAnsi="宋体" w:eastAsia="宋体" w:cs="宋体"/>
          <w:bCs/>
          <w:color w:val="auto"/>
          <w:sz w:val="24"/>
          <w:szCs w:val="24"/>
          <w:highlight w:val="none"/>
        </w:rPr>
      </w:pPr>
      <w:r/>
      <w:bookmarkStart w:id="29" w:name="_Hlk61121298"/>
      <w:r>
        <w:rPr>
          <w:rFonts w:hint="eastAsia" w:ascii="宋体" w:hAnsi="宋体" w:eastAsia="宋体" w:cs="宋体"/>
          <w:color w:val="auto"/>
          <w:sz w:val="24"/>
          <w:szCs w:val="24"/>
          <w:highlight w:val="none"/>
        </w:rPr>
        <w:t xml:space="preserve">价格分采用低价优先法计算，即满足招标文件要求且投标价格最低的投标报价为评标基准价，其价格分为满分。其他投标人的价格分统一按照下列公式计算</w:t>
      </w:r>
      <w:r>
        <w:rPr>
          <w:rFonts w:hint="eastAsia" w:ascii="宋体" w:hAnsi="宋体" w:eastAsia="宋体" w:cs="宋体"/>
          <w:bCs/>
          <w:color w:val="auto"/>
          <w:sz w:val="24"/>
          <w:szCs w:val="24"/>
          <w:highlight w:val="none"/>
        </w:rPr>
        <w:t xml:space="preserve">：</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投标报价得分=</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评标基准价／投标报价</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×价格权值×100。</w:t>
      </w:r>
      <w:r/>
    </w:p>
    <w:p>
      <w:pPr>
        <w:ind w:firstLine="480"/>
        <w:spacing w:line="360" w:lineRule="auto"/>
        <w:tabs>
          <w:tab w:val="left" w:pos="945" w:leader="none"/>
          <w:tab w:val="left" w:pos="1146" w:leader="none"/>
        </w:tabs>
        <w:rPr>
          <w:rFonts w:ascii="宋体" w:hAnsi="宋体" w:eastAsia="宋体" w:cs="宋体"/>
          <w:color w:val="auto"/>
          <w:sz w:val="24"/>
          <w:highlight w:val="none"/>
        </w:rPr>
      </w:pPr>
      <w:r>
        <w:rPr>
          <w:rFonts w:hint="eastAsia" w:ascii="宋体" w:hAnsi="宋体" w:eastAsia="宋体" w:cs="宋体"/>
          <w:color w:val="auto"/>
          <w:sz w:val="24"/>
          <w:highlight w:val="none"/>
        </w:rPr>
        <w:t xml:space="preserve">（一）评审过程中出现下列情形之一的，评审委员会应当启动异常低价投标（响应）审查程序：</w:t>
      </w:r>
      <w:r/>
    </w:p>
    <w:p>
      <w:pPr>
        <w:ind w:firstLine="480"/>
        <w:spacing w:line="360" w:lineRule="auto"/>
        <w:tabs>
          <w:tab w:val="left" w:pos="945" w:leader="none"/>
          <w:tab w:val="left" w:pos="1146" w:leader="none"/>
        </w:tabs>
        <w:rPr>
          <w:rFonts w:ascii="宋体" w:hAnsi="宋体" w:eastAsia="宋体" w:cs="宋体"/>
          <w:color w:val="auto"/>
          <w:sz w:val="24"/>
          <w:highlight w:val="none"/>
        </w:rPr>
      </w:pPr>
      <w:r>
        <w:rPr>
          <w:rFonts w:hint="eastAsia" w:ascii="宋体" w:hAnsi="宋体" w:eastAsia="宋体" w:cs="宋体"/>
          <w:color w:val="auto"/>
          <w:sz w:val="24"/>
          <w:highlight w:val="none"/>
        </w:rPr>
        <w:t xml:space="preserve">1.投标（响应）报价低于全部通过符合性审查供应商投标（响应）报价平均值50%的，即投标（响应）报价＜全部通过符合性审查供应商投标（响应）报价平均值×50%； </w:t>
      </w:r>
      <w:r/>
    </w:p>
    <w:p>
      <w:pPr>
        <w:ind w:firstLine="480"/>
        <w:spacing w:line="360" w:lineRule="auto"/>
        <w:tabs>
          <w:tab w:val="left" w:pos="945" w:leader="none"/>
          <w:tab w:val="left" w:pos="1146" w:leader="none"/>
        </w:tabs>
        <w:rPr>
          <w:rFonts w:ascii="宋体" w:hAnsi="宋体" w:eastAsia="宋体" w:cs="宋体"/>
          <w:color w:val="auto"/>
          <w:sz w:val="24"/>
          <w:highlight w:val="none"/>
        </w:rPr>
      </w:pPr>
      <w:r>
        <w:rPr>
          <w:rFonts w:hint="eastAsia" w:ascii="宋体" w:hAnsi="宋体" w:eastAsia="宋体" w:cs="宋体"/>
          <w:color w:val="auto"/>
          <w:sz w:val="24"/>
          <w:highlight w:val="none"/>
        </w:rPr>
        <w:t xml:space="preserve">2.投标（响应）报价低于通过符合性审查的次低报价供应商投标（响应）报价50%的，即投标（响应）报价＜通过符合性审查的次低报价供应商投标（响应）报价×50%； </w:t>
      </w:r>
      <w:r/>
    </w:p>
    <w:p>
      <w:pPr>
        <w:ind w:firstLine="480"/>
        <w:spacing w:line="360" w:lineRule="auto"/>
        <w:tabs>
          <w:tab w:val="left" w:pos="945" w:leader="none"/>
          <w:tab w:val="left" w:pos="1146" w:leader="none"/>
        </w:tabs>
        <w:rPr>
          <w:rFonts w:ascii="宋体" w:hAnsi="宋体" w:eastAsia="宋体" w:cs="宋体"/>
          <w:color w:val="auto"/>
          <w:sz w:val="24"/>
          <w:highlight w:val="none"/>
        </w:rPr>
      </w:pPr>
      <w:r>
        <w:rPr>
          <w:rFonts w:hint="eastAsia" w:ascii="宋体" w:hAnsi="宋体" w:eastAsia="宋体" w:cs="宋体"/>
          <w:color w:val="auto"/>
          <w:sz w:val="24"/>
          <w:highlight w:val="none"/>
        </w:rPr>
        <w:t xml:space="preserve">3.投标（响应）报价低于采购项目最高限价45%的，即投标（响应）报价＜采购项目最高限价×45%； </w:t>
      </w:r>
      <w:r/>
    </w:p>
    <w:p>
      <w:pPr>
        <w:ind w:firstLine="480"/>
        <w:spacing w:line="360" w:lineRule="auto"/>
        <w:tabs>
          <w:tab w:val="left" w:pos="945" w:leader="none"/>
          <w:tab w:val="left" w:pos="1146" w:leader="none"/>
        </w:tabs>
        <w:rPr>
          <w:rFonts w:ascii="宋体" w:hAnsi="宋体" w:eastAsia="宋体" w:cs="宋体"/>
          <w:color w:val="auto"/>
          <w:sz w:val="24"/>
          <w:highlight w:val="none"/>
        </w:rPr>
      </w:pPr>
      <w:r>
        <w:rPr>
          <w:rFonts w:hint="eastAsia" w:ascii="宋体" w:hAnsi="宋体" w:eastAsia="宋体" w:cs="宋体"/>
          <w:color w:val="auto"/>
          <w:sz w:val="24"/>
          <w:highlight w:val="none"/>
        </w:rPr>
        <w:t xml:space="preserve">4.评审委员会基于专业判断，认为供应商报价过低，有可能影响产品质量或者不能诚信履约的其他情形。 </w:t>
      </w:r>
      <w:r/>
    </w:p>
    <w:p>
      <w:pPr>
        <w:ind w:firstLine="480"/>
        <w:spacing w:line="360" w:lineRule="auto"/>
        <w:tabs>
          <w:tab w:val="left" w:pos="945" w:leader="none"/>
          <w:tab w:val="left" w:pos="1146" w:leader="none"/>
        </w:tabs>
        <w:rPr>
          <w:rFonts w:ascii="宋体" w:hAnsi="宋体" w:eastAsia="宋体" w:cs="宋体"/>
          <w:color w:val="auto"/>
          <w:sz w:val="24"/>
          <w:highlight w:val="none"/>
        </w:rPr>
      </w:pPr>
      <w:r>
        <w:rPr>
          <w:rFonts w:hint="eastAsia" w:ascii="宋体" w:hAnsi="宋体" w:eastAsia="宋体" w:cs="宋体"/>
          <w:color w:val="auto"/>
          <w:sz w:val="24"/>
          <w:highlight w:val="none"/>
        </w:rPr>
        <w:t xml:space="preserve">采购人可以结合具体项目实际情况，提高上述第1项至第3项中启动异常低价投标（响应）审查的数值标准，但是最高不得超过65%。 </w:t>
      </w:r>
      <w:r/>
    </w:p>
    <w:p>
      <w:pPr>
        <w:ind w:firstLine="480"/>
        <w:spacing w:line="360" w:lineRule="auto"/>
        <w:tabs>
          <w:tab w:val="left" w:pos="945" w:leader="none"/>
          <w:tab w:val="left" w:pos="1146" w:leader="none"/>
        </w:tabs>
        <w:rPr>
          <w:rFonts w:ascii="宋体" w:hAnsi="宋体" w:eastAsia="宋体" w:cs="宋体"/>
          <w:color w:val="auto"/>
          <w:sz w:val="24"/>
          <w:highlight w:val="none"/>
        </w:rPr>
      </w:pPr>
      <w:r>
        <w:rPr>
          <w:rFonts w:hint="eastAsia" w:ascii="宋体" w:hAnsi="宋体" w:eastAsia="宋体" w:cs="宋体"/>
          <w:color w:val="auto"/>
          <w:sz w:val="24"/>
          <w:highlight w:val="none"/>
        </w:rPr>
        <w:t xml:space="preserve">相关法律法规对供应商报价有规定的，从其规定。</w:t>
      </w:r>
      <w:r/>
    </w:p>
    <w:p>
      <w:pPr>
        <w:ind w:firstLine="480"/>
        <w:spacing w:line="360" w:lineRule="auto"/>
        <w:tabs>
          <w:tab w:val="left" w:pos="945" w:leader="none"/>
          <w:tab w:val="left" w:pos="1146" w:leader="none"/>
        </w:tabs>
        <w:rPr>
          <w:rFonts w:ascii="宋体" w:hAnsi="宋体" w:eastAsia="宋体" w:cs="宋体"/>
          <w:color w:val="auto"/>
          <w:sz w:val="24"/>
          <w:highlight w:val="none"/>
        </w:rPr>
      </w:pPr>
      <w:r>
        <w:rPr>
          <w:rFonts w:hint="eastAsia" w:ascii="宋体" w:hAnsi="宋体" w:eastAsia="宋体" w:cs="宋体"/>
          <w:color w:val="auto"/>
          <w:sz w:val="24"/>
          <w:highlight w:val="none"/>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 </w:t>
      </w:r>
      <w:r/>
    </w:p>
    <w:p>
      <w:pPr>
        <w:ind w:firstLine="480"/>
        <w:spacing w:line="360" w:lineRule="auto"/>
        <w:tabs>
          <w:tab w:val="left" w:pos="945" w:leader="none"/>
          <w:tab w:val="left" w:pos="1146" w:leader="none"/>
        </w:tabs>
        <w:rPr>
          <w:rFonts w:ascii="宋体" w:hAnsi="宋体" w:eastAsia="宋体" w:cs="宋体"/>
          <w:color w:val="auto"/>
          <w:sz w:val="24"/>
          <w:highlight w:val="none"/>
        </w:rPr>
      </w:pPr>
      <w:r>
        <w:rPr>
          <w:rFonts w:hint="eastAsia" w:ascii="宋体" w:hAnsi="宋体" w:eastAsia="宋体" w:cs="宋体"/>
          <w:color w:val="auto"/>
          <w:sz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 </w:t>
      </w:r>
      <w:r/>
    </w:p>
    <w:p>
      <w:pPr>
        <w:ind w:firstLine="480"/>
        <w:spacing w:line="360" w:lineRule="auto"/>
        <w:tabs>
          <w:tab w:val="left" w:pos="945" w:leader="none"/>
          <w:tab w:val="left" w:pos="1146" w:leader="none"/>
        </w:tabs>
        <w:rPr>
          <w:rFonts w:ascii="宋体" w:hAnsi="宋体" w:eastAsia="宋体" w:cs="宋体"/>
          <w:color w:val="auto"/>
          <w:sz w:val="24"/>
          <w:highlight w:val="none"/>
        </w:rPr>
      </w:pPr>
      <w:r>
        <w:rPr>
          <w:rFonts w:hint="eastAsia" w:ascii="宋体" w:hAnsi="宋体" w:eastAsia="宋体" w:cs="宋体"/>
          <w:color w:val="auto"/>
          <w:sz w:val="24"/>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 </w:t>
      </w:r>
      <w:r/>
    </w:p>
    <w:p>
      <w:pPr>
        <w:ind w:firstLine="480"/>
        <w:spacing w:line="360" w:lineRule="auto"/>
        <w:tabs>
          <w:tab w:val="left" w:pos="945" w:leader="none"/>
          <w:tab w:val="left" w:pos="1146" w:leader="none"/>
        </w:tabs>
        <w:rPr>
          <w:rFonts w:ascii="宋体" w:hAnsi="宋体" w:eastAsia="宋体" w:cs="宋体"/>
          <w:color w:val="auto"/>
          <w:sz w:val="24"/>
          <w:highlight w:val="none"/>
        </w:rPr>
      </w:pPr>
      <w:r>
        <w:rPr>
          <w:rFonts w:hint="eastAsia" w:ascii="宋体" w:hAnsi="宋体" w:eastAsia="宋体" w:cs="宋体"/>
          <w:color w:val="auto"/>
          <w:sz w:val="24"/>
          <w:highlight w:val="none"/>
        </w:rPr>
        <w:t xml:space="preserve">异常低价投标（响应）审查的启动原因、审查意见和审查结果应当在评审报告中记录，并随供应商提供的相关书面说明及证明材料，以及评审委员会有关互联网浏览、查询历史一并归档。 </w:t>
      </w:r>
      <w:r/>
    </w:p>
    <w:p>
      <w:pPr>
        <w:ind w:firstLine="482"/>
        <w:spacing w:line="360" w:lineRule="auto"/>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rPr>
        <w:t xml:space="preserve">价格扣除：本项目专门面向中小企业采购，不再执行价格评审优惠的扶持政策</w:t>
      </w:r>
      <w:r>
        <w:rPr>
          <w:rFonts w:hint="eastAsia" w:ascii="宋体" w:hAnsi="宋体" w:eastAsia="宋体" w:cs="宋体"/>
          <w:b/>
          <w:color w:val="auto"/>
          <w:sz w:val="24"/>
          <w:szCs w:val="24"/>
          <w:highlight w:val="none"/>
          <w:lang w:eastAsia="zh-CN"/>
        </w:rPr>
        <w:t xml:space="preserve">。</w:t>
      </w:r>
      <w:bookmarkEnd w:id="29"/>
      <w:r/>
      <w:r/>
    </w:p>
    <w:p>
      <w:pPr>
        <w:pStyle w:val="1061"/>
        <w:ind w:firstLine="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二、商务部分（</w:t>
      </w:r>
      <w:r>
        <w:rPr>
          <w:rFonts w:hint="eastAsia" w:ascii="宋体" w:hAnsi="宋体" w:eastAsia="宋体" w:cs="宋体"/>
          <w:b/>
          <w:color w:val="auto"/>
          <w:sz w:val="24"/>
          <w:szCs w:val="24"/>
          <w:highlight w:val="none"/>
          <w:lang w:val="en-US" w:eastAsia="zh-CN"/>
        </w:rPr>
        <w:t xml:space="preserve">15</w:t>
      </w:r>
      <w:r>
        <w:rPr>
          <w:rFonts w:hint="eastAsia" w:ascii="宋体" w:hAnsi="宋体" w:eastAsia="宋体" w:cs="宋体"/>
          <w:b/>
          <w:color w:val="auto"/>
          <w:sz w:val="24"/>
          <w:szCs w:val="24"/>
          <w:highlight w:val="none"/>
        </w:rPr>
        <w:t xml:space="preserve">分）（提供扫描件加盖公章上传，不提供或提供不全不得分）</w:t>
      </w:r>
      <w:r/>
    </w:p>
    <w:p>
      <w:pPr>
        <w:ind w:firstLine="480"/>
        <w:spacing w:line="360" w:lineRule="auto"/>
        <w:tabs>
          <w:tab w:val="left" w:pos="945" w:leader="none"/>
        </w:tabs>
        <w:rPr>
          <w:rFonts w:hint="eastAsia" w:ascii="宋体" w:hAnsi="宋体" w:eastAsia="宋体" w:cs="宋体"/>
          <w:color w:val="auto"/>
          <w:sz w:val="24"/>
          <w:szCs w:val="24"/>
          <w:highlight w:val="none"/>
        </w:rPr>
        <w:outlineLvl w:val="0"/>
      </w:pPr>
      <w:r>
        <w:rPr>
          <w:rFonts w:hint="eastAsia" w:ascii="宋体" w:hAnsi="宋体" w:eastAsia="宋体" w:cs="宋体"/>
          <w:b/>
          <w:color w:val="auto"/>
          <w:sz w:val="24"/>
          <w:szCs w:val="24"/>
          <w:highlight w:val="none"/>
        </w:rPr>
        <w:t xml:space="preserve">（1）业绩（</w:t>
      </w:r>
      <w:r>
        <w:rPr>
          <w:rFonts w:hint="eastAsia" w:ascii="宋体" w:hAnsi="宋体" w:eastAsia="宋体" w:cs="宋体"/>
          <w:b/>
          <w:color w:val="auto"/>
          <w:sz w:val="24"/>
          <w:szCs w:val="24"/>
          <w:highlight w:val="none"/>
          <w:lang w:val="en-US" w:eastAsia="zh-CN"/>
        </w:rPr>
        <w:t xml:space="preserve">3</w:t>
      </w:r>
      <w:r>
        <w:rPr>
          <w:rFonts w:hint="eastAsia" w:ascii="宋体" w:hAnsi="宋体" w:eastAsia="宋体" w:cs="宋体"/>
          <w:b/>
          <w:color w:val="auto"/>
          <w:sz w:val="24"/>
          <w:szCs w:val="24"/>
          <w:highlight w:val="none"/>
        </w:rPr>
        <w:t xml:space="preserve">分）</w:t>
      </w:r>
      <w:r>
        <w:rPr>
          <w:rFonts w:hint="eastAsia" w:ascii="宋体" w:hAnsi="宋体" w:eastAsia="宋体" w:cs="宋体"/>
          <w:b w:val="0"/>
          <w:bCs/>
          <w:color w:val="auto"/>
          <w:sz w:val="24"/>
          <w:szCs w:val="24"/>
          <w:highlight w:val="none"/>
          <w:lang w:eastAsia="zh-CN"/>
        </w:rPr>
        <w:t xml:space="preserve">：</w:t>
      </w:r>
      <w:r>
        <w:rPr>
          <w:rFonts w:hint="eastAsia" w:ascii="宋体" w:hAnsi="宋体" w:eastAsia="宋体" w:cs="宋体"/>
          <w:color w:val="auto"/>
          <w:sz w:val="24"/>
          <w:szCs w:val="24"/>
          <w:highlight w:val="none"/>
        </w:rPr>
        <w:t xml:space="preserve">自202</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月1日起（以合同签订日期为准），投标供应商具有本项目同类业绩，每提供1个得1分，本项最高得</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分。（提供业绩合同、验收证明扫描件加盖公章上传至系统，时间以合同签订时间为准，不提供或提供不全不得分）</w:t>
      </w:r>
      <w:r/>
    </w:p>
    <w:p>
      <w:pPr>
        <w:ind w:firstLine="480"/>
        <w:spacing w:line="360" w:lineRule="auto"/>
        <w:tabs>
          <w:tab w:val="left" w:pos="945" w:leader="none"/>
        </w:tabs>
        <w:rPr>
          <w:rFonts w:hint="eastAsia" w:ascii="宋体" w:hAnsi="宋体" w:eastAsia="宋体" w:cs="宋体"/>
          <w:bCs/>
          <w:color w:val="auto"/>
          <w:sz w:val="24"/>
          <w:szCs w:val="24"/>
          <w:highlight w:val="none"/>
          <w:lang w:eastAsia="zh-CN" w:bidi="ar"/>
        </w:rPr>
        <w:outlineLvl w:val="0"/>
      </w:pPr>
      <w:r>
        <w:rPr>
          <w:rFonts w:hint="eastAsia" w:ascii="宋体" w:hAnsi="宋体" w:eastAsia="宋体" w:cs="宋体"/>
          <w:b/>
          <w:color w:val="auto"/>
          <w:sz w:val="24"/>
          <w:szCs w:val="24"/>
          <w:highlight w:val="none"/>
        </w:rPr>
        <w:t xml:space="preserve">（2）项目实施团队（</w:t>
      </w:r>
      <w:r>
        <w:rPr>
          <w:rFonts w:hint="eastAsia" w:ascii="宋体" w:hAnsi="宋体" w:eastAsia="宋体" w:cs="宋体"/>
          <w:b/>
          <w:color w:val="auto"/>
          <w:sz w:val="24"/>
          <w:szCs w:val="24"/>
          <w:highlight w:val="none"/>
          <w:lang w:val="en-US" w:eastAsia="zh-CN"/>
        </w:rPr>
        <w:t xml:space="preserve">2</w:t>
      </w:r>
      <w:r>
        <w:rPr>
          <w:rFonts w:hint="eastAsia" w:ascii="宋体" w:hAnsi="宋体" w:eastAsia="宋体" w:cs="宋体"/>
          <w:b/>
          <w:color w:val="auto"/>
          <w:sz w:val="24"/>
          <w:szCs w:val="24"/>
          <w:highlight w:val="none"/>
        </w:rPr>
        <w:t xml:space="preserve">分）</w:t>
      </w:r>
      <w:r/>
    </w:p>
    <w:p>
      <w:pPr>
        <w:ind w:firstLine="480"/>
        <w:spacing w:line="360" w:lineRule="auto"/>
        <w:tabs>
          <w:tab w:val="left" w:pos="945" w:leader="none"/>
        </w:tabs>
        <w:rPr>
          <w:rFonts w:hint="eastAsia" w:ascii="宋体" w:hAnsi="宋体" w:eastAsia="宋体" w:cs="宋体"/>
          <w:color w:val="auto"/>
          <w:sz w:val="24"/>
          <w:highlight w:val="none"/>
        </w:rPr>
        <w:outlineLvl w:val="0"/>
      </w:pPr>
      <w:r>
        <w:rPr>
          <w:rFonts w:hint="eastAsia" w:ascii="宋体" w:hAnsi="宋体" w:eastAsia="宋体" w:cs="宋体"/>
          <w:color w:val="auto"/>
          <w:sz w:val="24"/>
          <w:highlight w:val="none"/>
        </w:rPr>
        <w:t xml:space="preserve">项目实施团队中（不含项目负责人）具有教师资格证的人员，</w:t>
      </w:r>
      <w:r>
        <w:rPr>
          <w:rFonts w:hint="eastAsia" w:ascii="宋体" w:hAnsi="宋体" w:eastAsia="宋体" w:cs="宋体"/>
          <w:color w:val="auto"/>
          <w:sz w:val="24"/>
          <w:highlight w:val="none"/>
          <w:lang w:val="en-US" w:eastAsia="zh-CN"/>
        </w:rPr>
        <w:t xml:space="preserve">8人及以上的得2分；4人及以上且少于8人的得1分；少于4人的不得分</w:t>
      </w:r>
      <w:r>
        <w:rPr>
          <w:rFonts w:hint="eastAsia" w:ascii="宋体" w:hAnsi="宋体" w:eastAsia="宋体" w:cs="宋体"/>
          <w:color w:val="auto"/>
          <w:sz w:val="24"/>
          <w:highlight w:val="none"/>
        </w:rPr>
        <w:t xml:space="preserve">，本项</w:t>
      </w:r>
      <w:r>
        <w:rPr>
          <w:rFonts w:hint="eastAsia" w:ascii="宋体" w:hAnsi="宋体" w:eastAsia="宋体" w:cs="宋体"/>
          <w:color w:val="auto"/>
          <w:sz w:val="24"/>
          <w:highlight w:val="none"/>
          <w:lang w:val="en-US" w:eastAsia="zh-CN"/>
        </w:rPr>
        <w:t xml:space="preserve">最高得2</w:t>
      </w:r>
      <w:r>
        <w:rPr>
          <w:rFonts w:hint="eastAsia" w:ascii="宋体" w:hAnsi="宋体" w:eastAsia="宋体" w:cs="宋体"/>
          <w:color w:val="auto"/>
          <w:sz w:val="24"/>
          <w:highlight w:val="none"/>
        </w:rPr>
        <w:t xml:space="preserve">分。</w:t>
      </w:r>
      <w:r>
        <w:rPr>
          <w:rFonts w:hint="eastAsia" w:ascii="宋体" w:hAnsi="宋体" w:eastAsia="宋体" w:cs="宋体"/>
          <w:b/>
          <w:bCs/>
          <w:color w:val="auto"/>
          <w:sz w:val="24"/>
          <w:highlight w:val="none"/>
          <w:lang w:eastAsia="zh-CN"/>
        </w:rPr>
        <w:t xml:space="preserve">（提供上述人员</w:t>
      </w:r>
      <w:r>
        <w:rPr>
          <w:rFonts w:hint="eastAsia" w:ascii="宋体" w:hAnsi="宋体" w:eastAsia="宋体" w:cs="宋体"/>
          <w:b/>
          <w:bCs/>
          <w:color w:val="auto"/>
          <w:sz w:val="24"/>
          <w:highlight w:val="none"/>
          <w:lang w:val="en-US" w:eastAsia="zh-CN"/>
        </w:rPr>
        <w:t xml:space="preserve">教师资格证书及</w:t>
      </w:r>
      <w:r>
        <w:rPr>
          <w:rFonts w:hint="eastAsia" w:ascii="宋体" w:hAnsi="宋体" w:eastAsia="宋体" w:cs="宋体"/>
          <w:b/>
          <w:bCs/>
          <w:color w:val="auto"/>
          <w:sz w:val="24"/>
          <w:highlight w:val="none"/>
          <w:lang w:eastAsia="zh-CN"/>
        </w:rPr>
        <w:t xml:space="preserve">投标供应商近一年中任意一个月 （不含投标当月）为其缴纳社保（含有县（区）级及以上社保部门电子签章或带二维码验证，法定代表人除外）的扫描件加盖公章上传至系统，不提供或提供不全不得分）</w:t>
      </w:r>
      <w:r/>
    </w:p>
    <w:p>
      <w:pPr>
        <w:ind w:firstLine="480"/>
        <w:spacing w:line="360" w:lineRule="auto"/>
        <w:tabs>
          <w:tab w:val="left" w:pos="945" w:leader="none"/>
        </w:tabs>
        <w:rPr>
          <w:rFonts w:hint="eastAsia" w:ascii="宋体" w:hAnsi="宋体" w:eastAsia="宋体" w:cs="宋体"/>
          <w:b/>
          <w:color w:val="auto"/>
          <w:sz w:val="24"/>
          <w:szCs w:val="24"/>
          <w:highlight w:val="none"/>
        </w:rPr>
        <w:outlineLvl w:val="0"/>
      </w:pPr>
      <w:r>
        <w:rPr>
          <w:rFonts w:hint="eastAsia" w:ascii="宋体" w:hAnsi="宋体" w:eastAsia="宋体" w:cs="宋体"/>
          <w:b/>
          <w:color w:val="auto"/>
          <w:sz w:val="24"/>
          <w:szCs w:val="24"/>
          <w:highlight w:val="none"/>
        </w:rPr>
        <w:t xml:space="preserve">（</w:t>
      </w:r>
      <w:r>
        <w:rPr>
          <w:rFonts w:hint="eastAsia" w:ascii="宋体" w:hAnsi="宋体" w:eastAsia="宋体" w:cs="宋体"/>
          <w:b/>
          <w:color w:val="auto"/>
          <w:sz w:val="24"/>
          <w:szCs w:val="24"/>
          <w:highlight w:val="none"/>
          <w:lang w:val="en-US" w:eastAsia="zh-CN"/>
        </w:rPr>
        <w:t xml:space="preserve">3</w:t>
      </w:r>
      <w:r>
        <w:rPr>
          <w:rFonts w:hint="eastAsia" w:ascii="宋体" w:hAnsi="宋体" w:eastAsia="宋体" w:cs="宋体"/>
          <w:b/>
          <w:color w:val="auto"/>
          <w:sz w:val="24"/>
          <w:szCs w:val="24"/>
          <w:highlight w:val="none"/>
        </w:rPr>
        <w:t xml:space="preserve">）</w:t>
      </w:r>
      <w:r>
        <w:rPr>
          <w:rFonts w:hint="eastAsia" w:ascii="宋体" w:hAnsi="宋体" w:eastAsia="宋体" w:cs="宋体"/>
          <w:b/>
          <w:color w:val="auto"/>
          <w:sz w:val="24"/>
          <w:szCs w:val="24"/>
          <w:highlight w:val="none"/>
          <w:lang w:eastAsia="zh-CN"/>
        </w:rPr>
        <w:t xml:space="preserve">课程资源及技术能力</w:t>
      </w:r>
      <w:r>
        <w:rPr>
          <w:rFonts w:hint="eastAsia" w:ascii="宋体" w:hAnsi="宋体" w:eastAsia="宋体" w:cs="宋体"/>
          <w:b/>
          <w:color w:val="auto"/>
          <w:sz w:val="24"/>
          <w:szCs w:val="24"/>
          <w:highlight w:val="none"/>
        </w:rPr>
        <w:t xml:space="preserve">（1</w:t>
      </w:r>
      <w:r>
        <w:rPr>
          <w:rFonts w:hint="eastAsia" w:ascii="宋体" w:hAnsi="宋体" w:eastAsia="宋体" w:cs="宋体"/>
          <w:b/>
          <w:color w:val="auto"/>
          <w:sz w:val="24"/>
          <w:szCs w:val="24"/>
          <w:highlight w:val="none"/>
          <w:lang w:val="en-US" w:eastAsia="zh-CN"/>
        </w:rPr>
        <w:t xml:space="preserve">0</w:t>
      </w:r>
      <w:r>
        <w:rPr>
          <w:rFonts w:hint="eastAsia" w:ascii="宋体" w:hAnsi="宋体" w:eastAsia="宋体" w:cs="宋体"/>
          <w:b/>
          <w:color w:val="auto"/>
          <w:sz w:val="24"/>
          <w:szCs w:val="24"/>
          <w:highlight w:val="none"/>
        </w:rPr>
        <w:t xml:space="preserve">分）</w:t>
      </w:r>
      <w:r/>
    </w:p>
    <w:p>
      <w:pPr>
        <w:ind w:firstLine="480"/>
        <w:spacing w:line="360" w:lineRule="auto"/>
        <w:tabs>
          <w:tab w:val="left" w:pos="945" w:leader="none"/>
        </w:tabs>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投标人提供不少于40门课程，课程主题涵盖科学教育、</w:t>
      </w:r>
      <w:r>
        <w:rPr>
          <w:rFonts w:hint="eastAsia" w:ascii="宋体" w:hAnsi="宋体" w:eastAsia="宋体" w:cs="宋体"/>
          <w:color w:val="auto"/>
          <w:sz w:val="24"/>
          <w:szCs w:val="24"/>
          <w:highlight w:val="none"/>
          <w:lang w:val="en-US" w:eastAsia="zh-CN"/>
        </w:rPr>
        <w:t xml:space="preserve">人工智能、</w:t>
      </w:r>
      <w:r>
        <w:rPr>
          <w:rFonts w:hint="eastAsia" w:ascii="宋体" w:hAnsi="宋体" w:eastAsia="宋体" w:cs="宋体"/>
          <w:color w:val="auto"/>
          <w:sz w:val="24"/>
          <w:szCs w:val="24"/>
          <w:highlight w:val="none"/>
        </w:rPr>
        <w:t xml:space="preserve">劳动教育、心理健康、逻辑思维、美育艺术等不同主题。每门课程配备相对应的材料包，材料包包括学具或随堂手册等（必须有一种）。（</w:t>
      </w:r>
      <w:r>
        <w:rPr>
          <w:rFonts w:hint="eastAsia" w:ascii="宋体" w:hAnsi="宋体" w:eastAsia="宋体" w:cs="宋体"/>
          <w:b/>
          <w:bCs/>
          <w:color w:val="auto"/>
          <w:sz w:val="24"/>
          <w:szCs w:val="24"/>
          <w:highlight w:val="none"/>
        </w:rPr>
        <w:t xml:space="preserve">提供课程方案</w:t>
      </w:r>
      <w:r>
        <w:rPr>
          <w:rFonts w:hint="eastAsia" w:ascii="宋体" w:hAnsi="宋体" w:eastAsia="宋体" w:cs="宋体"/>
          <w:b/>
          <w:bCs/>
          <w:color w:val="auto"/>
          <w:sz w:val="24"/>
          <w:szCs w:val="24"/>
          <w:highlight w:val="none"/>
          <w:lang w:eastAsia="zh-CN"/>
        </w:rPr>
        <w:t xml:space="preserve">及</w:t>
      </w:r>
      <w:r>
        <w:rPr>
          <w:rFonts w:hint="eastAsia" w:ascii="宋体" w:hAnsi="宋体" w:eastAsia="宋体" w:cs="宋体"/>
          <w:b/>
          <w:bCs/>
          <w:color w:val="auto"/>
          <w:sz w:val="24"/>
          <w:szCs w:val="24"/>
          <w:highlight w:val="none"/>
          <w:lang w:val="en-US" w:eastAsia="zh-CN"/>
        </w:rPr>
        <w:t xml:space="preserve">材料包</w:t>
      </w:r>
      <w:r>
        <w:rPr>
          <w:rFonts w:hint="eastAsia" w:ascii="宋体" w:hAnsi="宋体" w:eastAsia="宋体" w:cs="宋体"/>
          <w:b/>
          <w:bCs/>
          <w:color w:val="auto"/>
          <w:sz w:val="24"/>
          <w:szCs w:val="24"/>
          <w:highlight w:val="none"/>
        </w:rPr>
        <w:t xml:space="preserve">照片</w:t>
      </w:r>
      <w:r>
        <w:rPr>
          <w:rFonts w:hint="eastAsia" w:ascii="宋体" w:hAnsi="宋体" w:eastAsia="宋体" w:cs="宋体"/>
          <w:b/>
          <w:bCs/>
          <w:color w:val="auto"/>
          <w:sz w:val="24"/>
          <w:szCs w:val="24"/>
          <w:highlight w:val="none"/>
          <w:lang w:eastAsia="zh-CN"/>
        </w:rPr>
        <w:t xml:space="preserve">等证明资料</w:t>
      </w:r>
      <w:r>
        <w:rPr>
          <w:rFonts w:hint="eastAsia" w:ascii="宋体" w:hAnsi="宋体" w:eastAsia="宋体" w:cs="宋体"/>
          <w:b/>
          <w:bCs/>
          <w:color w:val="auto"/>
          <w:sz w:val="24"/>
          <w:szCs w:val="24"/>
          <w:highlight w:val="none"/>
        </w:rPr>
        <w:t xml:space="preserve">予以佐证</w:t>
      </w:r>
      <w:r>
        <w:rPr>
          <w:rFonts w:hint="eastAsia" w:ascii="宋体" w:hAnsi="宋体" w:eastAsia="宋体" w:cs="宋体"/>
          <w:b/>
          <w:bCs/>
          <w:color w:val="auto"/>
          <w:sz w:val="24"/>
          <w:szCs w:val="24"/>
          <w:highlight w:val="none"/>
          <w:lang w:eastAsia="zh-CN"/>
        </w:rPr>
        <w:t xml:space="preserve">得</w:t>
      </w:r>
      <w:r>
        <w:rPr>
          <w:rFonts w:hint="eastAsia" w:ascii="宋体" w:hAnsi="宋体" w:eastAsia="宋体" w:cs="宋体"/>
          <w:b/>
          <w:bCs/>
          <w:color w:val="auto"/>
          <w:sz w:val="24"/>
          <w:szCs w:val="24"/>
          <w:highlight w:val="none"/>
          <w:lang w:val="en-US" w:eastAsia="zh-CN"/>
        </w:rPr>
        <w:t xml:space="preserve">3分</w:t>
      </w:r>
      <w:r>
        <w:rPr>
          <w:rFonts w:hint="eastAsia" w:ascii="宋体" w:hAnsi="宋体" w:eastAsia="宋体" w:cs="宋体"/>
          <w:b/>
          <w:bCs/>
          <w:color w:val="auto"/>
          <w:sz w:val="24"/>
          <w:szCs w:val="24"/>
          <w:highlight w:val="none"/>
        </w:rPr>
        <w:t xml:space="preserve">，不提供或提供不全不得分</w:t>
      </w:r>
      <w:r>
        <w:rPr>
          <w:rFonts w:hint="eastAsia" w:ascii="宋体" w:hAnsi="宋体" w:eastAsia="宋体" w:cs="宋体"/>
          <w:color w:val="auto"/>
          <w:sz w:val="24"/>
          <w:szCs w:val="24"/>
          <w:highlight w:val="none"/>
        </w:rPr>
        <w:t xml:space="preserve">）</w:t>
      </w:r>
      <w:r/>
    </w:p>
    <w:p>
      <w:pPr>
        <w:ind w:firstLine="480"/>
        <w:spacing w:line="360" w:lineRule="auto"/>
        <w:tabs>
          <w:tab w:val="left" w:pos="945" w:leader="none"/>
        </w:tabs>
        <w:rPr>
          <w:rFonts w:hint="eastAsia" w:ascii="宋体" w:hAnsi="宋体" w:eastAsia="宋体" w:cs="宋体"/>
          <w:b/>
          <w:bCs/>
          <w:color w:val="auto"/>
          <w:sz w:val="24"/>
          <w:szCs w:val="24"/>
          <w:highlight w:val="none"/>
        </w:rPr>
        <w:outlineLvl w:val="0"/>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每个课时在设计时，有模块化环节教学，科学规划教学节奏，1个课时满足对上一个课时的复习巩固、新知识讲授、知识总结和知识拓展等4个部分。</w:t>
      </w:r>
      <w:r>
        <w:rPr>
          <w:rFonts w:hint="eastAsia" w:ascii="宋体" w:hAnsi="宋体" w:eastAsia="宋体" w:cs="宋体"/>
          <w:b/>
          <w:bCs/>
          <w:color w:val="auto"/>
          <w:sz w:val="24"/>
          <w:szCs w:val="24"/>
          <w:highlight w:val="none"/>
        </w:rPr>
        <w:t xml:space="preserve">（提供课程截图予以佐证</w:t>
      </w:r>
      <w:r>
        <w:rPr>
          <w:rFonts w:hint="eastAsia" w:ascii="宋体" w:hAnsi="宋体" w:eastAsia="宋体" w:cs="宋体"/>
          <w:b/>
          <w:bCs/>
          <w:color w:val="auto"/>
          <w:sz w:val="24"/>
          <w:szCs w:val="24"/>
          <w:highlight w:val="none"/>
          <w:lang w:eastAsia="zh-CN"/>
        </w:rPr>
        <w:t xml:space="preserve">得</w:t>
      </w:r>
      <w:r>
        <w:rPr>
          <w:rFonts w:hint="eastAsia" w:ascii="宋体" w:hAnsi="宋体" w:eastAsia="宋体" w:cs="宋体"/>
          <w:b/>
          <w:bCs/>
          <w:color w:val="auto"/>
          <w:sz w:val="24"/>
          <w:szCs w:val="24"/>
          <w:highlight w:val="none"/>
          <w:lang w:val="en-US" w:eastAsia="zh-CN"/>
        </w:rPr>
        <w:t xml:space="preserve">3分</w:t>
      </w:r>
      <w:r>
        <w:rPr>
          <w:rFonts w:hint="eastAsia" w:ascii="宋体" w:hAnsi="宋体" w:eastAsia="宋体" w:cs="宋体"/>
          <w:b/>
          <w:bCs/>
          <w:color w:val="auto"/>
          <w:sz w:val="24"/>
          <w:szCs w:val="24"/>
          <w:highlight w:val="none"/>
        </w:rPr>
        <w:t xml:space="preserve">，不提供或提供不全不得分）</w:t>
      </w:r>
      <w:r/>
    </w:p>
    <w:p>
      <w:pPr>
        <w:ind w:firstLine="480"/>
        <w:spacing w:line="360" w:lineRule="auto"/>
        <w:tabs>
          <w:tab w:val="left" w:pos="945" w:leader="none"/>
        </w:tabs>
        <w:rPr>
          <w:rFonts w:hint="eastAsia" w:ascii="宋体" w:hAnsi="宋体" w:eastAsia="宋体" w:cs="宋体"/>
          <w:b w:val="0"/>
          <w:bCs w:val="0"/>
          <w:color w:val="auto"/>
          <w:sz w:val="24"/>
          <w:szCs w:val="24"/>
          <w:highlight w:val="none"/>
          <w:vertAlign w:val="baseline"/>
          <w:lang w:val="en-US" w:eastAsia="zh-CN"/>
        </w:rPr>
        <w:outlineLvl w:val="0"/>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b w:val="0"/>
          <w:bCs w:val="0"/>
          <w:color w:val="auto"/>
          <w:sz w:val="24"/>
          <w:szCs w:val="24"/>
          <w:highlight w:val="none"/>
          <w:vertAlign w:val="baseline"/>
          <w:lang w:val="en-US" w:eastAsia="zh-CN"/>
        </w:rPr>
        <w:t xml:space="preserve">课程资源支持手机app端、web备授课，支持老师查看课程教案。（</w:t>
      </w:r>
      <w:r>
        <w:rPr>
          <w:rFonts w:hint="eastAsia" w:ascii="宋体" w:hAnsi="宋体" w:eastAsia="宋体" w:cs="宋体"/>
          <w:b/>
          <w:bCs/>
          <w:color w:val="auto"/>
          <w:sz w:val="24"/>
          <w:szCs w:val="24"/>
          <w:highlight w:val="none"/>
          <w:vertAlign w:val="baseline"/>
          <w:lang w:val="en-US" w:eastAsia="zh-CN"/>
        </w:rPr>
        <w:t xml:space="preserve">提供功能截图和移动程序备案查询截图予以佐证</w:t>
      </w:r>
      <w:r>
        <w:rPr>
          <w:rFonts w:hint="eastAsia" w:ascii="宋体" w:hAnsi="宋体" w:eastAsia="宋体" w:cs="宋体"/>
          <w:b/>
          <w:bCs/>
          <w:color w:val="auto"/>
          <w:sz w:val="24"/>
          <w:szCs w:val="24"/>
          <w:highlight w:val="none"/>
          <w:lang w:eastAsia="zh-CN"/>
        </w:rPr>
        <w:t xml:space="preserve">得</w:t>
      </w:r>
      <w:r>
        <w:rPr>
          <w:rFonts w:hint="eastAsia" w:ascii="宋体" w:hAnsi="宋体" w:eastAsia="宋体" w:cs="宋体"/>
          <w:b/>
          <w:bCs/>
          <w:color w:val="auto"/>
          <w:sz w:val="24"/>
          <w:szCs w:val="24"/>
          <w:highlight w:val="none"/>
          <w:lang w:val="en-US" w:eastAsia="zh-CN"/>
        </w:rPr>
        <w:t xml:space="preserve">2分</w:t>
      </w:r>
      <w:r>
        <w:rPr>
          <w:rFonts w:hint="eastAsia" w:ascii="宋体" w:hAnsi="宋体" w:eastAsia="宋体" w:cs="宋体"/>
          <w:b/>
          <w:bCs/>
          <w:color w:val="auto"/>
          <w:sz w:val="24"/>
          <w:szCs w:val="24"/>
          <w:highlight w:val="none"/>
          <w:vertAlign w:val="baseline"/>
          <w:lang w:val="en-US" w:eastAsia="zh-CN"/>
        </w:rPr>
        <w:t xml:space="preserve">，</w:t>
      </w:r>
      <w:r>
        <w:rPr>
          <w:rFonts w:hint="eastAsia" w:ascii="宋体" w:hAnsi="宋体" w:eastAsia="宋体" w:cs="宋体"/>
          <w:b/>
          <w:bCs/>
          <w:color w:val="auto"/>
          <w:sz w:val="24"/>
          <w:szCs w:val="24"/>
          <w:highlight w:val="none"/>
        </w:rPr>
        <w:t xml:space="preserve">不提供或提供不全不得分</w:t>
      </w:r>
      <w:r>
        <w:rPr>
          <w:rFonts w:hint="eastAsia" w:ascii="宋体" w:hAnsi="宋体" w:eastAsia="宋体" w:cs="宋体"/>
          <w:b w:val="0"/>
          <w:bCs w:val="0"/>
          <w:color w:val="auto"/>
          <w:sz w:val="24"/>
          <w:szCs w:val="24"/>
          <w:highlight w:val="none"/>
          <w:vertAlign w:val="baseline"/>
          <w:lang w:val="en-US" w:eastAsia="zh-CN"/>
        </w:rPr>
        <w:t xml:space="preserve">）</w:t>
      </w:r>
      <w:r/>
    </w:p>
    <w:p>
      <w:pPr>
        <w:ind w:firstLine="480"/>
        <w:spacing w:line="360" w:lineRule="auto"/>
        <w:tabs>
          <w:tab w:val="left" w:pos="945" w:leader="none"/>
        </w:tabs>
        <w:rPr>
          <w:rFonts w:hint="eastAsia" w:ascii="宋体" w:hAnsi="宋体" w:eastAsia="宋体" w:cs="宋体"/>
          <w:color w:val="auto"/>
          <w:sz w:val="24"/>
          <w:szCs w:val="24"/>
          <w:highlight w:val="none"/>
        </w:rPr>
        <w:outlineLvl w:val="0"/>
      </w:pPr>
      <w:r>
        <w:rPr>
          <w:rFonts w:hint="eastAsia" w:ascii="宋体" w:hAnsi="宋体" w:cs="宋体"/>
          <w:b w:val="0"/>
          <w:bCs w:val="0"/>
          <w:color w:val="auto"/>
          <w:sz w:val="24"/>
          <w:szCs w:val="24"/>
          <w:highlight w:val="none"/>
          <w:vertAlign w:val="baseline"/>
          <w:lang w:val="en-US" w:eastAsia="zh-CN"/>
        </w:rPr>
        <w:t xml:space="preserve">4.</w:t>
      </w:r>
      <w:r>
        <w:rPr>
          <w:rFonts w:hint="eastAsia" w:ascii="宋体" w:hAnsi="宋体" w:eastAsia="宋体" w:cs="宋体"/>
          <w:b w:val="0"/>
          <w:bCs w:val="0"/>
          <w:color w:val="auto"/>
          <w:sz w:val="24"/>
          <w:szCs w:val="24"/>
          <w:highlight w:val="none"/>
          <w:vertAlign w:val="baseline"/>
          <w:lang w:val="en-US" w:eastAsia="zh-CN"/>
        </w:rPr>
        <w:t xml:space="preserve">课程资源</w:t>
      </w:r>
      <w:r>
        <w:rPr>
          <w:rFonts w:hint="eastAsia" w:ascii="宋体" w:hAnsi="宋体" w:eastAsia="宋体" w:cs="宋体"/>
          <w:color w:val="auto"/>
          <w:sz w:val="24"/>
          <w:szCs w:val="24"/>
          <w:highlight w:val="none"/>
        </w:rPr>
        <w:t xml:space="preserve">支持大屏上进行点选题、拖拽题、连线题互动题；</w:t>
      </w:r>
      <w:r>
        <w:rPr>
          <w:rFonts w:hint="eastAsia" w:ascii="宋体" w:hAnsi="宋体" w:eastAsia="宋体" w:cs="宋体"/>
          <w:color w:val="auto"/>
          <w:sz w:val="24"/>
          <w:szCs w:val="24"/>
          <w:highlight w:val="none"/>
          <w:lang w:eastAsia="zh-CN"/>
        </w:rPr>
        <w:t xml:space="preserve">具备</w:t>
      </w:r>
      <w:r>
        <w:rPr>
          <w:rFonts w:hint="eastAsia" w:ascii="宋体" w:hAnsi="宋体" w:eastAsia="宋体" w:cs="宋体"/>
          <w:color w:val="auto"/>
          <w:sz w:val="24"/>
          <w:szCs w:val="24"/>
          <w:highlight w:val="none"/>
        </w:rPr>
        <w:t xml:space="preserve">AI成语接龙、AI图像识别、AI语音合成、AI语音变声、AI制作动画、大模型文生图、大模型对话</w:t>
      </w:r>
      <w:r>
        <w:rPr>
          <w:rFonts w:hint="eastAsia" w:ascii="宋体" w:hAnsi="宋体" w:eastAsia="宋体" w:cs="宋体"/>
          <w:color w:val="auto"/>
          <w:sz w:val="24"/>
          <w:szCs w:val="24"/>
          <w:highlight w:val="none"/>
          <w:lang w:eastAsia="zh-CN"/>
        </w:rPr>
        <w:t xml:space="preserve">功能</w:t>
      </w:r>
      <w:r>
        <w:rPr>
          <w:rFonts w:hint="eastAsia" w:ascii="宋体" w:hAnsi="宋体" w:eastAsia="宋体" w:cs="宋体"/>
          <w:b/>
          <w:bCs/>
          <w:color w:val="auto"/>
          <w:sz w:val="24"/>
          <w:szCs w:val="24"/>
          <w:highlight w:val="none"/>
        </w:rPr>
        <w:t xml:space="preserve">（投标人需提供功能截图予以佐证</w:t>
      </w:r>
      <w:r>
        <w:rPr>
          <w:rFonts w:hint="eastAsia" w:ascii="宋体" w:hAnsi="宋体" w:eastAsia="宋体" w:cs="宋体"/>
          <w:b/>
          <w:bCs/>
          <w:color w:val="auto"/>
          <w:sz w:val="24"/>
          <w:szCs w:val="24"/>
          <w:highlight w:val="none"/>
          <w:lang w:eastAsia="zh-CN"/>
        </w:rPr>
        <w:t xml:space="preserve">得</w:t>
      </w:r>
      <w:r>
        <w:rPr>
          <w:rFonts w:hint="eastAsia" w:ascii="宋体" w:hAnsi="宋体" w:eastAsia="宋体" w:cs="宋体"/>
          <w:b/>
          <w:bCs/>
          <w:color w:val="auto"/>
          <w:sz w:val="24"/>
          <w:szCs w:val="24"/>
          <w:highlight w:val="none"/>
          <w:lang w:val="en-US" w:eastAsia="zh-CN"/>
        </w:rPr>
        <w:t xml:space="preserve">2分</w:t>
      </w:r>
      <w:r>
        <w:rPr>
          <w:rFonts w:hint="eastAsia" w:ascii="宋体" w:hAnsi="宋体" w:eastAsia="宋体" w:cs="宋体"/>
          <w:b/>
          <w:bCs/>
          <w:color w:val="auto"/>
          <w:sz w:val="24"/>
          <w:szCs w:val="24"/>
          <w:highlight w:val="none"/>
        </w:rPr>
        <w:t xml:space="preserve">，不提供或提供不全不得分）</w:t>
      </w:r>
      <w:r/>
    </w:p>
    <w:p>
      <w:pPr>
        <w:pStyle w:val="1061"/>
        <w:ind w:firstLine="0"/>
        <w:spacing w:line="360" w:lineRule="auto"/>
        <w:rPr>
          <w:rFonts w:hint="eastAsia" w:ascii="宋体" w:hAnsi="宋体" w:eastAsia="宋体" w:cs="宋体"/>
          <w:b/>
          <w:color w:val="auto"/>
          <w:sz w:val="24"/>
          <w:szCs w:val="24"/>
          <w:highlight w:val="none"/>
          <w:lang w:val="zh-CN"/>
        </w:rPr>
      </w:pPr>
      <w:r>
        <w:rPr>
          <w:rFonts w:hint="eastAsia" w:ascii="宋体" w:hAnsi="宋体" w:eastAsia="宋体" w:cs="宋体"/>
          <w:b/>
          <w:color w:val="auto"/>
          <w:sz w:val="24"/>
          <w:szCs w:val="24"/>
          <w:highlight w:val="none"/>
          <w:lang w:eastAsia="zh-CN"/>
        </w:rPr>
        <w:t xml:space="preserve">三</w:t>
      </w:r>
      <w:r>
        <w:rPr>
          <w:rFonts w:hint="eastAsia" w:ascii="宋体" w:hAnsi="宋体" w:eastAsia="宋体" w:cs="宋体"/>
          <w:b/>
          <w:color w:val="auto"/>
          <w:sz w:val="24"/>
          <w:szCs w:val="24"/>
          <w:highlight w:val="none"/>
        </w:rPr>
        <w:t xml:space="preserve">、服务方案</w:t>
      </w:r>
      <w:r>
        <w:rPr>
          <w:rFonts w:hint="eastAsia" w:ascii="宋体" w:hAnsi="宋体" w:eastAsia="宋体" w:cs="宋体"/>
          <w:b/>
          <w:color w:val="auto"/>
          <w:sz w:val="24"/>
          <w:szCs w:val="24"/>
          <w:highlight w:val="none"/>
          <w:lang w:val="zh-CN"/>
        </w:rPr>
        <w:t xml:space="preserve">（</w:t>
      </w:r>
      <w:r>
        <w:rPr>
          <w:rFonts w:hint="eastAsia" w:ascii="宋体" w:hAnsi="宋体" w:eastAsia="宋体" w:cs="宋体"/>
          <w:b/>
          <w:color w:val="auto"/>
          <w:sz w:val="24"/>
          <w:szCs w:val="24"/>
          <w:highlight w:val="none"/>
          <w:lang w:val="en-US" w:eastAsia="zh-CN"/>
        </w:rPr>
        <w:t xml:space="preserve">55</w:t>
      </w:r>
      <w:r>
        <w:rPr>
          <w:rFonts w:hint="eastAsia" w:ascii="宋体" w:hAnsi="宋体" w:eastAsia="宋体" w:cs="宋体"/>
          <w:b/>
          <w:color w:val="auto"/>
          <w:sz w:val="24"/>
          <w:szCs w:val="24"/>
          <w:highlight w:val="none"/>
          <w:lang w:val="zh-CN"/>
        </w:rPr>
        <w:t xml:space="preserve">分）</w:t>
      </w:r>
      <w:r/>
    </w:p>
    <w:p>
      <w:pPr>
        <w:ind w:firstLine="480"/>
        <w:spacing w:line="360" w:lineRule="auto"/>
        <w:tabs>
          <w:tab w:val="left" w:pos="945" w:leader="none"/>
        </w:tabs>
        <w:rPr>
          <w:rFonts w:hint="eastAsia" w:ascii="宋体" w:hAnsi="宋体" w:eastAsia="宋体" w:cs="宋体"/>
          <w:b/>
          <w:color w:val="auto"/>
          <w:sz w:val="24"/>
          <w:szCs w:val="24"/>
          <w:highlight w:val="none"/>
          <w:lang w:val="en-US" w:eastAsia="zh-CN"/>
        </w:rPr>
        <w:outlineLvl w:val="0"/>
      </w:pPr>
      <w:r>
        <w:rPr>
          <w:rFonts w:hint="eastAsia" w:ascii="宋体" w:hAnsi="宋体" w:eastAsia="宋体" w:cs="宋体"/>
          <w:b/>
          <w:color w:val="auto"/>
          <w:sz w:val="24"/>
          <w:szCs w:val="24"/>
          <w:highlight w:val="none"/>
        </w:rPr>
        <w:t xml:space="preserve">（</w:t>
      </w:r>
      <w:r>
        <w:rPr>
          <w:rFonts w:hint="eastAsia" w:ascii="宋体" w:hAnsi="宋体" w:eastAsia="宋体" w:cs="宋体"/>
          <w:b/>
          <w:color w:val="auto"/>
          <w:sz w:val="24"/>
          <w:szCs w:val="24"/>
          <w:highlight w:val="none"/>
          <w:lang w:val="en-US" w:eastAsia="zh-CN"/>
        </w:rPr>
        <w:t xml:space="preserve">1</w:t>
      </w:r>
      <w:r>
        <w:rPr>
          <w:rFonts w:hint="eastAsia" w:ascii="宋体" w:hAnsi="宋体" w:eastAsia="宋体" w:cs="宋体"/>
          <w:b/>
          <w:color w:val="auto"/>
          <w:sz w:val="24"/>
          <w:szCs w:val="24"/>
          <w:highlight w:val="none"/>
        </w:rPr>
        <w:t xml:space="preserve">）</w:t>
      </w:r>
      <w:r>
        <w:rPr>
          <w:rFonts w:hint="eastAsia" w:ascii="宋体" w:hAnsi="宋体" w:eastAsia="宋体" w:cs="宋体"/>
          <w:b/>
          <w:color w:val="auto"/>
          <w:sz w:val="24"/>
          <w:szCs w:val="24"/>
          <w:highlight w:val="none"/>
          <w:lang w:eastAsia="zh-CN"/>
        </w:rPr>
        <w:t xml:space="preserve">本</w:t>
      </w:r>
      <w:r>
        <w:rPr>
          <w:rFonts w:hint="eastAsia" w:ascii="宋体" w:hAnsi="宋体" w:eastAsia="宋体" w:cs="宋体"/>
          <w:b/>
          <w:color w:val="auto"/>
          <w:sz w:val="24"/>
          <w:szCs w:val="24"/>
          <w:highlight w:val="none"/>
          <w:lang w:val="en-US" w:eastAsia="zh-CN"/>
        </w:rPr>
        <w:t xml:space="preserve">项目实施方案（15分）</w:t>
      </w:r>
      <w:r/>
    </w:p>
    <w:p>
      <w:pPr>
        <w:ind w:left="0" w:firstLine="480"/>
        <w:keepLines w:val="0"/>
        <w:keepNext w:val="0"/>
        <w:pageBreakBefore w:val="0"/>
        <w:spacing w:line="360" w:lineRule="auto"/>
        <w:widowControl w:val="off"/>
        <w:tabs>
          <w:tab w:val="left" w:pos="945" w:leader="none"/>
          <w:tab w:val="left" w:pos="987" w:leader="none"/>
          <w:tab w:val="left" w:pos="1140" w:leader="none"/>
        </w:tabs>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投标供</w:t>
      </w:r>
      <w:r>
        <w:rPr>
          <w:rFonts w:hint="eastAsia" w:ascii="宋体" w:hAnsi="宋体" w:eastAsia="宋体" w:cs="宋体"/>
          <w:b w:val="0"/>
          <w:bCs w:val="0"/>
          <w:color w:val="auto"/>
          <w:sz w:val="24"/>
          <w:highlight w:val="none"/>
          <w:lang w:eastAsia="zh-CN"/>
        </w:rPr>
        <w:t xml:space="preserve">应商结合本项目情况及采购人实际需求特点等，提供详细的项目实施方案，包括①</w:t>
      </w:r>
      <w:r>
        <w:rPr>
          <w:rFonts w:hint="eastAsia" w:ascii="宋体" w:hAnsi="宋体" w:eastAsia="宋体" w:cs="宋体"/>
          <w:b w:val="0"/>
          <w:bCs w:val="0"/>
          <w:color w:val="auto"/>
          <w:sz w:val="24"/>
          <w:szCs w:val="24"/>
          <w:highlight w:val="none"/>
          <w:lang w:eastAsia="zh-CN"/>
        </w:rPr>
        <w:t xml:space="preserve">本</w:t>
      </w:r>
      <w:r>
        <w:rPr>
          <w:rFonts w:hint="eastAsia" w:ascii="宋体" w:hAnsi="宋体" w:eastAsia="宋体" w:cs="宋体"/>
          <w:b w:val="0"/>
          <w:bCs w:val="0"/>
          <w:color w:val="auto"/>
          <w:sz w:val="24"/>
          <w:szCs w:val="24"/>
          <w:highlight w:val="none"/>
          <w:lang w:val="en-US" w:eastAsia="zh-CN"/>
        </w:rPr>
        <w:t xml:space="preserve">项目</w:t>
      </w:r>
      <w:r>
        <w:rPr>
          <w:rFonts w:hint="eastAsia" w:ascii="宋体" w:hAnsi="宋体" w:eastAsia="宋体" w:cs="宋体"/>
          <w:b w:val="0"/>
          <w:bCs w:val="0"/>
          <w:color w:val="auto"/>
          <w:sz w:val="24"/>
          <w:highlight w:val="none"/>
          <w:lang w:eastAsia="zh-CN"/>
        </w:rPr>
        <w:t xml:space="preserve">实施方案思路②</w:t>
      </w:r>
      <w:r>
        <w:rPr>
          <w:rFonts w:hint="eastAsia" w:ascii="宋体" w:hAnsi="宋体" w:eastAsia="宋体" w:cs="宋体"/>
          <w:b w:val="0"/>
          <w:bCs w:val="0"/>
          <w:color w:val="auto"/>
          <w:sz w:val="24"/>
          <w:szCs w:val="24"/>
          <w:highlight w:val="none"/>
          <w:lang w:eastAsia="zh-CN"/>
        </w:rPr>
        <w:t xml:space="preserve">本</w:t>
      </w:r>
      <w:r>
        <w:rPr>
          <w:rFonts w:hint="eastAsia" w:ascii="宋体" w:hAnsi="宋体" w:eastAsia="宋体" w:cs="宋体"/>
          <w:b w:val="0"/>
          <w:bCs w:val="0"/>
          <w:color w:val="auto"/>
          <w:sz w:val="24"/>
          <w:szCs w:val="24"/>
          <w:highlight w:val="none"/>
          <w:lang w:val="en-US" w:eastAsia="zh-CN"/>
        </w:rPr>
        <w:t xml:space="preserve">项目</w:t>
      </w:r>
      <w:r>
        <w:rPr>
          <w:rFonts w:hint="eastAsia" w:ascii="宋体" w:hAnsi="宋体" w:eastAsia="宋体" w:cs="宋体"/>
          <w:b w:val="0"/>
          <w:bCs w:val="0"/>
          <w:color w:val="auto"/>
          <w:sz w:val="24"/>
          <w:highlight w:val="none"/>
          <w:lang w:eastAsia="zh-CN"/>
        </w:rPr>
        <w:t xml:space="preserve">方案设计结构③</w:t>
      </w:r>
      <w:r>
        <w:rPr>
          <w:rFonts w:hint="eastAsia" w:ascii="宋体" w:hAnsi="宋体" w:eastAsia="宋体" w:cs="宋体"/>
          <w:b w:val="0"/>
          <w:bCs w:val="0"/>
          <w:color w:val="auto"/>
          <w:sz w:val="24"/>
          <w:szCs w:val="24"/>
          <w:highlight w:val="none"/>
          <w:lang w:eastAsia="zh-CN"/>
        </w:rPr>
        <w:t xml:space="preserve">本</w:t>
      </w:r>
      <w:r>
        <w:rPr>
          <w:rFonts w:hint="eastAsia" w:ascii="宋体" w:hAnsi="宋体" w:eastAsia="宋体" w:cs="宋体"/>
          <w:b w:val="0"/>
          <w:bCs w:val="0"/>
          <w:color w:val="auto"/>
          <w:sz w:val="24"/>
          <w:highlight w:val="none"/>
          <w:lang w:eastAsia="zh-CN"/>
        </w:rPr>
        <w:t xml:space="preserve">项目实施计划④本项目实施人员架构⑤供应商服务中小学或教育局类似案例</w:t>
      </w:r>
      <w:r>
        <w:rPr>
          <w:rFonts w:hint="eastAsia" w:ascii="宋体" w:hAnsi="宋体" w:eastAsia="宋体" w:cs="宋体"/>
          <w:color w:val="auto"/>
          <w:sz w:val="24"/>
          <w:highlight w:val="none"/>
          <w:lang w:eastAsia="zh-CN"/>
        </w:rPr>
        <w:t xml:space="preserve">介绍，针对每条内容进行阐述。</w:t>
      </w:r>
      <w:r/>
    </w:p>
    <w:p>
      <w:pPr>
        <w:ind w:left="0" w:firstLine="480"/>
        <w:keepLines w:val="0"/>
        <w:keepNext w:val="0"/>
        <w:pageBreakBefore w:val="0"/>
        <w:spacing w:line="360" w:lineRule="auto"/>
        <w:widowControl w:val="off"/>
        <w:tabs>
          <w:tab w:val="left" w:pos="945" w:leader="none"/>
          <w:tab w:val="left" w:pos="987" w:leader="none"/>
          <w:tab w:val="left" w:pos="1140" w:leader="none"/>
        </w:tabs>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提供内容清晰、完善，针对性强，构建内容科学合理，可执行性强的得</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lang w:eastAsia="zh-CN"/>
        </w:rPr>
        <w:t xml:space="preserve">分；</w:t>
      </w:r>
      <w:r/>
    </w:p>
    <w:p>
      <w:pPr>
        <w:ind w:left="0" w:firstLine="480"/>
        <w:keepLines w:val="0"/>
        <w:keepNext w:val="0"/>
        <w:pageBreakBefore w:val="0"/>
        <w:spacing w:line="360" w:lineRule="auto"/>
        <w:widowControl w:val="off"/>
        <w:tabs>
          <w:tab w:val="left" w:pos="945" w:leader="none"/>
          <w:tab w:val="left" w:pos="987" w:leader="none"/>
          <w:tab w:val="left" w:pos="1140" w:leader="none"/>
        </w:tabs>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提供内容齐全、细节有待完善，构建内容总体满足项目要求，但考虑欠周全的得</w:t>
      </w: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lang w:eastAsia="zh-CN"/>
        </w:rPr>
        <w:t xml:space="preserve">分；</w:t>
      </w:r>
      <w:r/>
    </w:p>
    <w:p>
      <w:pPr>
        <w:ind w:left="0" w:firstLine="480"/>
        <w:keepLines w:val="0"/>
        <w:keepNext w:val="0"/>
        <w:pageBreakBefore w:val="0"/>
        <w:spacing w:line="360" w:lineRule="auto"/>
        <w:widowControl w:val="off"/>
        <w:tabs>
          <w:tab w:val="left" w:pos="945" w:leader="none"/>
          <w:tab w:val="left" w:pos="987" w:leader="none"/>
          <w:tab w:val="left" w:pos="1140" w:leader="none"/>
        </w:tabs>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提供内容方案简单，总体思路不清晰，构建内容基本满足项目建设要求的得</w:t>
      </w:r>
      <w:r>
        <w:rPr>
          <w:rFonts w:hint="eastAsia" w:ascii="宋体" w:hAnsi="宋体" w:eastAsia="宋体" w:cs="宋体"/>
          <w:color w:val="auto"/>
          <w:sz w:val="24"/>
          <w:highlight w:val="none"/>
          <w:lang w:val="en-US" w:eastAsia="zh-CN"/>
        </w:rPr>
        <w:t xml:space="preserve">1</w:t>
      </w:r>
      <w:r>
        <w:rPr>
          <w:rFonts w:hint="eastAsia" w:ascii="宋体" w:hAnsi="宋体" w:eastAsia="宋体" w:cs="宋体"/>
          <w:color w:val="auto"/>
          <w:sz w:val="24"/>
          <w:highlight w:val="none"/>
          <w:lang w:eastAsia="zh-CN"/>
        </w:rPr>
        <w:t xml:space="preserve">分；</w:t>
      </w:r>
      <w:r/>
    </w:p>
    <w:p>
      <w:pPr>
        <w:ind w:left="0" w:firstLine="480"/>
        <w:keepLines w:val="0"/>
        <w:keepNext w:val="0"/>
        <w:pageBreakBefore w:val="0"/>
        <w:spacing w:line="360" w:lineRule="auto"/>
        <w:widowControl w:val="off"/>
        <w:tabs>
          <w:tab w:val="left" w:pos="945" w:leader="none"/>
          <w:tab w:val="left" w:pos="987" w:leader="none"/>
          <w:tab w:val="left" w:pos="1140" w:leader="none"/>
        </w:tabs>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不提供不得分。</w:t>
      </w:r>
      <w:r/>
    </w:p>
    <w:p>
      <w:pPr>
        <w:ind w:firstLine="480"/>
        <w:spacing w:line="360" w:lineRule="auto"/>
        <w:tabs>
          <w:tab w:val="left" w:pos="945" w:leader="none"/>
        </w:tabs>
        <w:rPr>
          <w:rFonts w:hint="eastAsia" w:ascii="宋体" w:hAnsi="宋体" w:eastAsia="宋体" w:cs="宋体"/>
          <w:b/>
          <w:color w:val="auto"/>
          <w:sz w:val="24"/>
          <w:szCs w:val="24"/>
          <w:highlight w:val="none"/>
          <w:lang w:val="en-US" w:eastAsia="zh-CN"/>
        </w:rPr>
        <w:outlineLvl w:val="0"/>
      </w:pPr>
      <w:r>
        <w:rPr>
          <w:rFonts w:hint="eastAsia" w:ascii="宋体" w:hAnsi="宋体" w:eastAsia="宋体" w:cs="宋体"/>
          <w:b/>
          <w:color w:val="auto"/>
          <w:sz w:val="24"/>
          <w:szCs w:val="24"/>
          <w:highlight w:val="none"/>
        </w:rPr>
        <w:t xml:space="preserve">（</w:t>
      </w:r>
      <w:r>
        <w:rPr>
          <w:rFonts w:hint="eastAsia" w:ascii="宋体" w:hAnsi="宋体" w:eastAsia="宋体" w:cs="宋体"/>
          <w:b/>
          <w:color w:val="auto"/>
          <w:sz w:val="24"/>
          <w:szCs w:val="24"/>
          <w:highlight w:val="none"/>
          <w:lang w:val="en-US" w:eastAsia="zh-CN"/>
        </w:rPr>
        <w:t xml:space="preserve">2）</w:t>
      </w:r>
      <w:r>
        <w:rPr>
          <w:rFonts w:hint="eastAsia" w:ascii="宋体" w:hAnsi="宋体" w:eastAsia="宋体" w:cs="宋体"/>
          <w:b/>
          <w:color w:val="auto"/>
          <w:sz w:val="24"/>
          <w:szCs w:val="24"/>
          <w:highlight w:val="none"/>
          <w:lang w:eastAsia="zh-CN"/>
        </w:rPr>
        <w:t xml:space="preserve">本</w:t>
      </w:r>
      <w:r>
        <w:rPr>
          <w:rFonts w:hint="eastAsia" w:ascii="宋体" w:hAnsi="宋体" w:eastAsia="宋体" w:cs="宋体"/>
          <w:b/>
          <w:color w:val="auto"/>
          <w:sz w:val="24"/>
          <w:szCs w:val="24"/>
          <w:highlight w:val="none"/>
          <w:lang w:val="en-US" w:eastAsia="zh-CN"/>
        </w:rPr>
        <w:t xml:space="preserve">项目运营服务方案（12分）</w:t>
      </w:r>
      <w:r/>
    </w:p>
    <w:p>
      <w:pPr>
        <w:ind w:left="0" w:firstLine="480"/>
        <w:keepLines w:val="0"/>
        <w:keepNext w:val="0"/>
        <w:pageBreakBefore w:val="0"/>
        <w:spacing w:line="360" w:lineRule="auto"/>
        <w:widowControl w:val="off"/>
        <w:tabs>
          <w:tab w:val="left" w:pos="945" w:leader="none"/>
          <w:tab w:val="left" w:pos="987" w:leader="none"/>
          <w:tab w:val="left" w:pos="1140" w:leader="none"/>
        </w:tabs>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投标供应商结合本项目情况及采购人实际需求特点等，提供详细的运营服务方案，运营服务方案包括但不限于：①本项目运营服务范围及运营服务人员配备及职责分工；②本项目运营服务质量保障措施及突发情况应急预案及处置措施；③</w:t>
      </w:r>
      <w:r>
        <w:rPr>
          <w:rFonts w:hint="eastAsia" w:ascii="宋体" w:hAnsi="宋体" w:eastAsia="宋体" w:cs="宋体"/>
          <w:color w:val="auto"/>
          <w:sz w:val="24"/>
          <w:highlight w:val="none"/>
        </w:rPr>
        <w:t xml:space="preserve">一对一单校专属运营服务方案</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④</w:t>
      </w:r>
      <w:r>
        <w:rPr>
          <w:rFonts w:hint="eastAsia" w:ascii="宋体" w:hAnsi="宋体" w:eastAsia="宋体" w:cs="宋体"/>
          <w:color w:val="auto"/>
          <w:sz w:val="24"/>
          <w:highlight w:val="none"/>
          <w:lang w:eastAsia="zh-CN"/>
        </w:rPr>
        <w:t xml:space="preserve">持续跟踪指导及问题反馈处理机制，针对每条内容进行阐述。</w:t>
      </w:r>
      <w:r/>
    </w:p>
    <w:p>
      <w:pPr>
        <w:ind w:left="0" w:firstLine="480"/>
        <w:keepLines w:val="0"/>
        <w:keepNext w:val="0"/>
        <w:pageBreakBefore w:val="0"/>
        <w:spacing w:line="360" w:lineRule="auto"/>
        <w:widowControl w:val="off"/>
        <w:tabs>
          <w:tab w:val="left" w:pos="945" w:leader="none"/>
          <w:tab w:val="left" w:pos="987" w:leader="none"/>
          <w:tab w:val="left" w:pos="1140" w:leader="none"/>
        </w:tabs>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提供内容全面、运营人员数量充足、职责分工明确，措施方案内容全面、合理，针对性强，得</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lang w:eastAsia="zh-CN"/>
        </w:rPr>
        <w:t xml:space="preserve">分；</w:t>
      </w:r>
      <w:r/>
    </w:p>
    <w:p>
      <w:pPr>
        <w:ind w:left="0" w:firstLine="480"/>
        <w:keepLines w:val="0"/>
        <w:keepNext w:val="0"/>
        <w:pageBreakBefore w:val="0"/>
        <w:spacing w:line="360" w:lineRule="auto"/>
        <w:widowControl w:val="off"/>
        <w:tabs>
          <w:tab w:val="left" w:pos="945" w:leader="none"/>
          <w:tab w:val="left" w:pos="987" w:leader="none"/>
          <w:tab w:val="left" w:pos="1140" w:leader="none"/>
        </w:tabs>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提供内容基本全面、运营人员数量基本充足、职责分工一般，措施方案内容描述简单、缺少具体措施和细节描述、针对性一般，得</w:t>
      </w: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lang w:eastAsia="zh-CN"/>
        </w:rPr>
        <w:t xml:space="preserve">分；</w:t>
      </w:r>
      <w:r/>
    </w:p>
    <w:p>
      <w:pPr>
        <w:ind w:left="0" w:firstLine="480"/>
        <w:keepLines w:val="0"/>
        <w:keepNext w:val="0"/>
        <w:pageBreakBefore w:val="0"/>
        <w:spacing w:line="360" w:lineRule="auto"/>
        <w:widowControl w:val="off"/>
        <w:tabs>
          <w:tab w:val="left" w:pos="945" w:leader="none"/>
          <w:tab w:val="left" w:pos="987" w:leader="none"/>
          <w:tab w:val="left" w:pos="1140" w:leader="none"/>
        </w:tabs>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提供内容简单、运营人员数量不充足、职责分工不明确，措施方案内容存在部分缺失、针对性差，得1分；</w:t>
      </w:r>
      <w:r/>
    </w:p>
    <w:p>
      <w:pPr>
        <w:ind w:left="0" w:firstLine="480"/>
        <w:keepLines w:val="0"/>
        <w:keepNext w:val="0"/>
        <w:pageBreakBefore w:val="0"/>
        <w:spacing w:line="360" w:lineRule="auto"/>
        <w:widowControl w:val="off"/>
        <w:tabs>
          <w:tab w:val="left" w:pos="945" w:leader="none"/>
          <w:tab w:val="left" w:pos="987" w:leader="none"/>
          <w:tab w:val="left" w:pos="1140" w:leader="none"/>
        </w:tabs>
        <w:rPr>
          <w:rFonts w:hint="eastAsia" w:ascii="宋体" w:hAnsi="宋体" w:eastAsia="宋体" w:cs="宋体"/>
          <w:color w:val="auto"/>
          <w:sz w:val="24"/>
          <w:highlight w:val="none"/>
          <w:lang w:val="zh-CN" w:eastAsia="zh-CN"/>
        </w:rPr>
      </w:pPr>
      <w:r>
        <w:rPr>
          <w:rFonts w:hint="eastAsia" w:ascii="宋体" w:hAnsi="宋体" w:eastAsia="宋体" w:cs="宋体"/>
          <w:color w:val="auto"/>
          <w:sz w:val="24"/>
          <w:highlight w:val="none"/>
          <w:lang w:eastAsia="zh-CN"/>
        </w:rPr>
        <w:t xml:space="preserve">不提供不得分</w:t>
      </w:r>
      <w:r>
        <w:rPr>
          <w:rFonts w:hint="eastAsia" w:ascii="宋体" w:hAnsi="宋体" w:eastAsia="宋体" w:cs="宋体"/>
          <w:color w:val="auto"/>
          <w:sz w:val="24"/>
          <w:highlight w:val="none"/>
          <w:lang w:val="zh-CN" w:eastAsia="zh-CN"/>
        </w:rPr>
        <w:t xml:space="preserve">。</w:t>
      </w:r>
      <w:r/>
    </w:p>
    <w:p>
      <w:pPr>
        <w:ind w:firstLine="480"/>
        <w:spacing w:line="360" w:lineRule="auto"/>
        <w:tabs>
          <w:tab w:val="left" w:pos="945" w:leader="none"/>
        </w:tabs>
        <w:rPr>
          <w:rFonts w:hint="eastAsia" w:ascii="宋体" w:hAnsi="宋体" w:eastAsia="宋体" w:cs="宋体"/>
          <w:b/>
          <w:color w:val="auto"/>
          <w:sz w:val="24"/>
          <w:szCs w:val="24"/>
          <w:highlight w:val="none"/>
          <w:lang w:val="en-US" w:eastAsia="zh-CN"/>
        </w:rPr>
        <w:outlineLvl w:val="0"/>
      </w:pPr>
      <w:r>
        <w:rPr>
          <w:rFonts w:hint="eastAsia" w:ascii="宋体" w:hAnsi="宋体" w:eastAsia="宋体" w:cs="宋体"/>
          <w:b/>
          <w:color w:val="auto"/>
          <w:sz w:val="24"/>
          <w:szCs w:val="24"/>
          <w:highlight w:val="none"/>
        </w:rPr>
        <w:t xml:space="preserve">（</w:t>
      </w:r>
      <w:r>
        <w:rPr>
          <w:rFonts w:hint="eastAsia" w:ascii="宋体" w:hAnsi="宋体" w:eastAsia="宋体" w:cs="宋体"/>
          <w:b/>
          <w:color w:val="auto"/>
          <w:sz w:val="24"/>
          <w:szCs w:val="24"/>
          <w:highlight w:val="none"/>
          <w:lang w:val="en-US" w:eastAsia="zh-CN"/>
        </w:rPr>
        <w:t xml:space="preserve">3）</w:t>
      </w:r>
      <w:r>
        <w:rPr>
          <w:rFonts w:hint="eastAsia" w:ascii="宋体" w:hAnsi="宋体" w:eastAsia="宋体" w:cs="宋体"/>
          <w:b/>
          <w:color w:val="auto"/>
          <w:sz w:val="24"/>
          <w:szCs w:val="24"/>
          <w:highlight w:val="none"/>
          <w:lang w:eastAsia="zh-CN"/>
        </w:rPr>
        <w:t xml:space="preserve">本</w:t>
      </w:r>
      <w:r>
        <w:rPr>
          <w:rFonts w:hint="eastAsia" w:ascii="宋体" w:hAnsi="宋体" w:eastAsia="宋体" w:cs="宋体"/>
          <w:b/>
          <w:color w:val="auto"/>
          <w:sz w:val="24"/>
          <w:szCs w:val="24"/>
          <w:highlight w:val="none"/>
          <w:lang w:val="en-US" w:eastAsia="zh-CN"/>
        </w:rPr>
        <w:t xml:space="preserve">项目培训方案（6分）</w:t>
      </w:r>
      <w:r/>
    </w:p>
    <w:p>
      <w:pPr>
        <w:ind w:left="0" w:firstLine="480"/>
        <w:keepLines w:val="0"/>
        <w:keepNext w:val="0"/>
        <w:pageBreakBefore w:val="0"/>
        <w:spacing w:line="360" w:lineRule="auto"/>
        <w:widowControl w:val="off"/>
        <w:tabs>
          <w:tab w:val="left" w:pos="945" w:leader="none"/>
          <w:tab w:val="left" w:pos="987" w:leader="none"/>
          <w:tab w:val="left" w:pos="1140" w:leader="none"/>
        </w:tabs>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投标供应商结合本项目情况及采购人实际需求特点等，提供详细的培训方案，培训方案包括但不限于：①本项目培训进度安排及培训质量保证方案；②本项目培训教师管理制度及培训专业目标，针对每条内容进行阐述。</w:t>
      </w:r>
      <w:r/>
    </w:p>
    <w:p>
      <w:pPr>
        <w:ind w:left="0" w:firstLine="480"/>
        <w:keepLines w:val="0"/>
        <w:keepNext w:val="0"/>
        <w:pageBreakBefore w:val="0"/>
        <w:spacing w:line="360" w:lineRule="auto"/>
        <w:widowControl w:val="off"/>
        <w:tabs>
          <w:tab w:val="left" w:pos="945" w:leader="none"/>
          <w:tab w:val="left" w:pos="987" w:leader="none"/>
          <w:tab w:val="left" w:pos="1140" w:leader="none"/>
        </w:tabs>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提供的内容完全符合本项目采购需求且与相关要求相呼应，内容逻辑描述清晰的得</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lang w:eastAsia="zh-CN"/>
        </w:rPr>
        <w:t xml:space="preserve">分；</w:t>
      </w:r>
      <w:r/>
    </w:p>
    <w:p>
      <w:pPr>
        <w:ind w:left="0" w:firstLine="480"/>
        <w:keepLines w:val="0"/>
        <w:keepNext w:val="0"/>
        <w:pageBreakBefore w:val="0"/>
        <w:spacing w:line="360" w:lineRule="auto"/>
        <w:widowControl w:val="off"/>
        <w:tabs>
          <w:tab w:val="left" w:pos="945" w:leader="none"/>
          <w:tab w:val="left" w:pos="987" w:leader="none"/>
          <w:tab w:val="left" w:pos="1140" w:leader="none"/>
        </w:tabs>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提供的内容</w:t>
      </w:r>
      <w:r>
        <w:rPr>
          <w:rFonts w:ascii="宋体" w:hAnsi="宋体" w:eastAsia="宋体" w:cs="宋体"/>
          <w:color w:val="auto"/>
          <w:sz w:val="24"/>
          <w:szCs w:val="24"/>
          <w:highlight w:val="none"/>
        </w:rPr>
        <w:t xml:space="preserve">完整</w:t>
      </w:r>
      <w:r>
        <w:rPr>
          <w:rFonts w:hint="eastAsia" w:ascii="宋体" w:hAnsi="宋体" w:eastAsia="宋体" w:cs="宋体"/>
          <w:color w:val="auto"/>
          <w:sz w:val="24"/>
          <w:highlight w:val="none"/>
          <w:lang w:eastAsia="zh-CN"/>
        </w:rPr>
        <w:t xml:space="preserve">，与实际情况存在偏差的，得</w:t>
      </w: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lang w:eastAsia="zh-CN"/>
        </w:rPr>
        <w:t xml:space="preserve">分； </w:t>
      </w:r>
      <w:r/>
    </w:p>
    <w:p>
      <w:pPr>
        <w:ind w:left="0" w:firstLine="480"/>
        <w:keepLines w:val="0"/>
        <w:keepNext w:val="0"/>
        <w:pageBreakBefore w:val="0"/>
        <w:spacing w:line="360" w:lineRule="auto"/>
        <w:widowControl w:val="off"/>
        <w:tabs>
          <w:tab w:val="left" w:pos="945" w:leader="none"/>
          <w:tab w:val="left" w:pos="987" w:leader="none"/>
          <w:tab w:val="left" w:pos="1140" w:leader="none"/>
        </w:tabs>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提供的内容不完善、内容过于简略、不适用本项目的，得1分；</w:t>
      </w:r>
      <w:r/>
    </w:p>
    <w:p>
      <w:pPr>
        <w:ind w:left="0" w:firstLine="480"/>
        <w:keepLines w:val="0"/>
        <w:keepNext w:val="0"/>
        <w:pageBreakBefore w:val="0"/>
        <w:spacing w:line="360" w:lineRule="auto"/>
        <w:widowControl w:val="off"/>
        <w:tabs>
          <w:tab w:val="left" w:pos="945" w:leader="none"/>
          <w:tab w:val="left" w:pos="987" w:leader="none"/>
          <w:tab w:val="left" w:pos="1140" w:leader="none"/>
        </w:tabs>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eastAsia="zh-CN"/>
        </w:rPr>
        <w:t xml:space="preserve">不提供不得分</w:t>
      </w:r>
      <w:r>
        <w:rPr>
          <w:rFonts w:hint="eastAsia" w:ascii="宋体" w:hAnsi="宋体" w:eastAsia="宋体" w:cs="宋体"/>
          <w:color w:val="auto"/>
          <w:sz w:val="24"/>
          <w:highlight w:val="none"/>
          <w:lang w:val="zh-CN" w:eastAsia="zh-CN"/>
        </w:rPr>
        <w:t xml:space="preserve">。</w:t>
      </w:r>
      <w:r/>
    </w:p>
    <w:p>
      <w:pPr>
        <w:ind w:firstLine="480"/>
        <w:spacing w:line="360" w:lineRule="auto"/>
        <w:tabs>
          <w:tab w:val="left" w:pos="945" w:leader="none"/>
        </w:tabs>
        <w:rPr>
          <w:rFonts w:hint="eastAsia" w:ascii="宋体" w:hAnsi="宋体" w:eastAsia="宋体" w:cs="宋体"/>
          <w:b/>
          <w:color w:val="auto"/>
          <w:sz w:val="24"/>
          <w:szCs w:val="24"/>
          <w:highlight w:val="none"/>
          <w:lang w:val="en-US" w:eastAsia="zh-CN"/>
        </w:rPr>
        <w:outlineLvl w:val="0"/>
      </w:pPr>
      <w:r>
        <w:rPr>
          <w:rFonts w:hint="eastAsia" w:ascii="宋体" w:hAnsi="宋体" w:eastAsia="宋体" w:cs="宋体"/>
          <w:b/>
          <w:strike w:val="0"/>
          <w:color w:val="auto"/>
          <w:sz w:val="24"/>
          <w:szCs w:val="24"/>
          <w:highlight w:val="none"/>
        </w:rPr>
        <w:t xml:space="preserve">（</w:t>
      </w:r>
      <w:r>
        <w:rPr>
          <w:rFonts w:hint="eastAsia" w:ascii="宋体" w:hAnsi="宋体" w:eastAsia="宋体" w:cs="宋体"/>
          <w:b/>
          <w:strike w:val="0"/>
          <w:color w:val="auto"/>
          <w:sz w:val="24"/>
          <w:szCs w:val="24"/>
          <w:highlight w:val="none"/>
          <w:lang w:val="en-US" w:eastAsia="zh-CN"/>
        </w:rPr>
        <w:t xml:space="preserve">4）本项目课程资源交付与材料包保障方案</w:t>
      </w:r>
      <w:r>
        <w:rPr>
          <w:rFonts w:hint="eastAsia" w:ascii="宋体" w:hAnsi="宋体" w:eastAsia="宋体" w:cs="宋体"/>
          <w:b/>
          <w:color w:val="auto"/>
          <w:sz w:val="24"/>
          <w:szCs w:val="24"/>
          <w:highlight w:val="none"/>
          <w:lang w:val="en-US" w:eastAsia="zh-CN"/>
        </w:rPr>
        <w:t xml:space="preserve">（10分）</w:t>
      </w:r>
      <w:r/>
    </w:p>
    <w:p>
      <w:pPr>
        <w:ind w:left="0" w:firstLine="480"/>
        <w:keepLines w:val="0"/>
        <w:keepNext w:val="0"/>
        <w:pageBreakBefore w:val="0"/>
        <w:spacing w:line="360" w:lineRule="auto"/>
        <w:widowControl w:val="off"/>
        <w:tabs>
          <w:tab w:val="left" w:pos="945" w:leader="none"/>
          <w:tab w:val="left" w:pos="987" w:leader="none"/>
          <w:tab w:val="left" w:pos="1140" w:leader="none"/>
        </w:tabs>
        <w:rPr>
          <w:rFonts w:hint="eastAsia" w:ascii="宋体" w:hAnsi="宋体" w:eastAsia="宋体" w:cs="宋体"/>
          <w:color w:val="auto"/>
          <w:sz w:val="24"/>
          <w:highlight w:val="none"/>
          <w:lang w:eastAsia="zh-CN"/>
        </w:rPr>
      </w:pPr>
      <w:r>
        <w:rPr>
          <w:rFonts w:hint="eastAsia" w:ascii="宋体" w:hAnsi="宋体" w:eastAsia="宋体" w:cs="宋体"/>
          <w:color w:val="auto"/>
          <w:spacing w:val="-2"/>
          <w:sz w:val="24"/>
          <w:szCs w:val="24"/>
          <w:highlight w:val="none"/>
          <w:lang w:bidi="zh-CN"/>
        </w:rPr>
        <w:t xml:space="preserve">投标供应商结合本项目情况及采购人实际需求特点等，提供详细的课程资源交付与材料包保障方案，</w:t>
      </w:r>
      <w:r>
        <w:rPr>
          <w:rFonts w:hint="eastAsia" w:ascii="宋体" w:hAnsi="宋体" w:eastAsia="宋体" w:cs="宋体"/>
          <w:color w:val="auto"/>
          <w:sz w:val="24"/>
          <w:highlight w:val="none"/>
        </w:rPr>
        <w:t xml:space="preserve">分析方案包括但不仅限于</w:t>
      </w:r>
      <w:r>
        <w:rPr>
          <w:rFonts w:hint="eastAsia" w:ascii="宋体" w:hAnsi="宋体" w:eastAsia="宋体" w:cs="宋体"/>
          <w:color w:val="auto"/>
          <w:sz w:val="24"/>
          <w:highlight w:val="none"/>
          <w:lang w:eastAsia="zh-CN"/>
        </w:rPr>
        <w:t xml:space="preserve">①课程资源交付计划与进度安排；②课程资源质量保障与审核机制；③材料包配备与覆盖承诺；④材料包配送与补足机制；⑤交付保障与应急预案，针对每条内容进行阐述。</w:t>
      </w:r>
      <w:r/>
    </w:p>
    <w:p>
      <w:pPr>
        <w:ind w:left="0" w:firstLine="480"/>
        <w:keepLines w:val="0"/>
        <w:keepNext w:val="0"/>
        <w:pageBreakBefore w:val="0"/>
        <w:spacing w:line="360" w:lineRule="auto"/>
        <w:widowControl w:val="off"/>
        <w:tabs>
          <w:tab w:val="left" w:pos="945" w:leader="none"/>
          <w:tab w:val="left" w:pos="987" w:leader="none"/>
          <w:tab w:val="left" w:pos="1140" w:leader="none"/>
        </w:tabs>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提供内容全面、交付计划合理、材料包保障措施具体可行，针对性强，得</w:t>
      </w: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lang w:eastAsia="zh-CN"/>
        </w:rPr>
        <w:t xml:space="preserve">分；</w:t>
      </w:r>
      <w:r/>
    </w:p>
    <w:p>
      <w:pPr>
        <w:ind w:left="0" w:firstLine="480"/>
        <w:keepLines w:val="0"/>
        <w:keepNext w:val="0"/>
        <w:pageBreakBefore w:val="0"/>
        <w:spacing w:line="360" w:lineRule="auto"/>
        <w:widowControl w:val="off"/>
        <w:tabs>
          <w:tab w:val="left" w:pos="945" w:leader="none"/>
          <w:tab w:val="left" w:pos="987" w:leader="none"/>
          <w:tab w:val="left" w:pos="1140" w:leader="none"/>
        </w:tabs>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提供内容基本全面、交付计划基本合理、材料包保障措施描述简单，针对性一般，得</w:t>
      </w:r>
      <w:r>
        <w:rPr>
          <w:rFonts w:hint="eastAsia" w:ascii="宋体" w:hAnsi="宋体" w:eastAsia="宋体" w:cs="宋体"/>
          <w:color w:val="auto"/>
          <w:sz w:val="24"/>
          <w:highlight w:val="none"/>
          <w:lang w:val="en-US" w:eastAsia="zh-CN"/>
        </w:rPr>
        <w:t xml:space="preserve">1</w:t>
      </w:r>
      <w:r>
        <w:rPr>
          <w:rFonts w:hint="eastAsia" w:ascii="宋体" w:hAnsi="宋体" w:eastAsia="宋体" w:cs="宋体"/>
          <w:color w:val="auto"/>
          <w:sz w:val="24"/>
          <w:highlight w:val="none"/>
          <w:lang w:eastAsia="zh-CN"/>
        </w:rPr>
        <w:t xml:space="preserve">分；</w:t>
      </w:r>
      <w:r/>
    </w:p>
    <w:p>
      <w:pPr>
        <w:ind w:left="0" w:firstLine="480"/>
        <w:keepLines w:val="0"/>
        <w:keepNext w:val="0"/>
        <w:pageBreakBefore w:val="0"/>
        <w:spacing w:line="360" w:lineRule="auto"/>
        <w:widowControl w:val="off"/>
        <w:tabs>
          <w:tab w:val="left" w:pos="945" w:leader="none"/>
          <w:tab w:val="left" w:pos="987" w:leader="none"/>
          <w:tab w:val="left" w:pos="1140" w:leader="none"/>
        </w:tabs>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eastAsia="zh-CN"/>
        </w:rPr>
        <w:t xml:space="preserve">不提供不得分</w:t>
      </w:r>
      <w:r>
        <w:rPr>
          <w:rFonts w:hint="eastAsia" w:ascii="宋体" w:hAnsi="宋体" w:eastAsia="宋体" w:cs="宋体"/>
          <w:color w:val="auto"/>
          <w:sz w:val="24"/>
          <w:highlight w:val="none"/>
          <w:lang w:val="zh-CN" w:eastAsia="zh-CN"/>
        </w:rPr>
        <w:t xml:space="preserve">。</w:t>
      </w:r>
      <w:r/>
    </w:p>
    <w:p>
      <w:pPr>
        <w:ind w:firstLine="480"/>
        <w:spacing w:line="360" w:lineRule="auto"/>
        <w:tabs>
          <w:tab w:val="left" w:pos="945" w:leader="none"/>
        </w:tabs>
        <w:rPr>
          <w:rFonts w:hint="eastAsia" w:ascii="宋体" w:hAnsi="宋体" w:eastAsia="宋体" w:cs="宋体"/>
          <w:b/>
          <w:color w:val="auto"/>
          <w:sz w:val="24"/>
          <w:szCs w:val="24"/>
          <w:highlight w:val="none"/>
          <w:lang w:val="en-US" w:eastAsia="zh-CN"/>
        </w:rPr>
        <w:outlineLvl w:val="0"/>
      </w:pPr>
      <w:r>
        <w:rPr>
          <w:rFonts w:hint="eastAsia" w:ascii="宋体" w:hAnsi="宋体" w:eastAsia="宋体" w:cs="宋体"/>
          <w:b/>
          <w:color w:val="auto"/>
          <w:sz w:val="24"/>
          <w:szCs w:val="24"/>
          <w:highlight w:val="none"/>
        </w:rPr>
        <w:t xml:space="preserve">（</w:t>
      </w:r>
      <w:r>
        <w:rPr>
          <w:rFonts w:hint="eastAsia" w:ascii="宋体" w:hAnsi="宋体" w:eastAsia="宋体" w:cs="宋体"/>
          <w:b/>
          <w:color w:val="auto"/>
          <w:sz w:val="24"/>
          <w:szCs w:val="24"/>
          <w:highlight w:val="none"/>
          <w:lang w:val="en-US" w:eastAsia="zh-CN"/>
        </w:rPr>
        <w:t xml:space="preserve">5）</w:t>
      </w:r>
      <w:r>
        <w:rPr>
          <w:rFonts w:hint="eastAsia" w:ascii="宋体" w:hAnsi="宋体" w:eastAsia="宋体" w:cs="宋体"/>
          <w:b/>
          <w:color w:val="auto"/>
          <w:sz w:val="24"/>
          <w:szCs w:val="24"/>
          <w:highlight w:val="none"/>
          <w:lang w:eastAsia="zh-CN"/>
        </w:rPr>
        <w:t xml:space="preserve">本</w:t>
      </w:r>
      <w:r>
        <w:rPr>
          <w:rFonts w:hint="eastAsia" w:ascii="宋体" w:hAnsi="宋体" w:eastAsia="宋体" w:cs="宋体"/>
          <w:b/>
          <w:color w:val="auto"/>
          <w:sz w:val="24"/>
          <w:szCs w:val="24"/>
          <w:highlight w:val="none"/>
          <w:lang w:val="en-US" w:eastAsia="zh-CN"/>
        </w:rPr>
        <w:t xml:space="preserve">项目数据监测与成效反馈方案（12分）</w:t>
      </w:r>
      <w:r/>
    </w:p>
    <w:p>
      <w:pPr>
        <w:ind w:firstLine="472"/>
        <w:jc w:val="left"/>
        <w:spacing w:line="360" w:lineRule="auto"/>
        <w:rPr>
          <w:rFonts w:hint="eastAsia" w:ascii="宋体" w:hAnsi="宋体" w:eastAsia="宋体" w:cs="宋体"/>
          <w:color w:val="auto"/>
          <w:spacing w:val="-2"/>
          <w:sz w:val="24"/>
          <w:szCs w:val="24"/>
          <w:highlight w:val="none"/>
          <w:lang w:bidi="zh-CN"/>
        </w:rPr>
        <w:outlineLvl w:val="0"/>
      </w:pPr>
      <w:r>
        <w:rPr>
          <w:rFonts w:hint="eastAsia" w:ascii="宋体" w:hAnsi="宋体" w:eastAsia="宋体" w:cs="宋体"/>
          <w:color w:val="auto"/>
          <w:spacing w:val="-2"/>
          <w:sz w:val="24"/>
          <w:szCs w:val="24"/>
          <w:highlight w:val="none"/>
          <w:lang w:bidi="zh-CN"/>
        </w:rPr>
        <w:t xml:space="preserve">投标供应商结合本项目情况提供项目总结分析服务方案，服务</w:t>
      </w:r>
      <w:r>
        <w:rPr>
          <w:rFonts w:hint="eastAsia" w:ascii="宋体" w:hAnsi="宋体" w:eastAsia="宋体" w:cs="宋体"/>
          <w:color w:val="auto"/>
          <w:sz w:val="24"/>
          <w:highlight w:val="none"/>
        </w:rPr>
        <w:t xml:space="preserve">方案包括但不仅限于</w:t>
      </w:r>
      <w:r>
        <w:rPr>
          <w:rFonts w:hint="eastAsia" w:ascii="宋体" w:hAnsi="宋体" w:eastAsia="宋体" w:cs="宋体"/>
          <w:color w:val="auto"/>
          <w:sz w:val="24"/>
          <w:highlight w:val="none"/>
          <w:lang w:val="en-US" w:eastAsia="zh-CN"/>
        </w:rPr>
        <w:t xml:space="preserve">①</w:t>
      </w:r>
      <w:r>
        <w:rPr>
          <w:rFonts w:hint="eastAsia" w:ascii="宋体" w:hAnsi="宋体" w:eastAsia="宋体" w:cs="宋体"/>
          <w:color w:val="auto"/>
          <w:sz w:val="24"/>
          <w:highlight w:val="none"/>
          <w:lang w:eastAsia="zh-CN"/>
        </w:rPr>
        <w:t xml:space="preserve">本项目</w:t>
      </w:r>
      <w:r>
        <w:rPr>
          <w:rFonts w:hint="eastAsia" w:ascii="宋体" w:hAnsi="宋体" w:eastAsia="宋体" w:cs="宋体"/>
          <w:color w:val="auto"/>
          <w:sz w:val="24"/>
          <w:highlight w:val="none"/>
        </w:rPr>
        <w:t xml:space="preserve">区域数据驾驶舱搭建服务</w:t>
      </w:r>
      <w:r>
        <w:rPr>
          <w:rFonts w:hint="eastAsia" w:ascii="宋体" w:hAnsi="宋体" w:eastAsia="宋体" w:cs="宋体"/>
          <w:color w:val="auto"/>
          <w:sz w:val="24"/>
          <w:highlight w:val="none"/>
          <w:lang w:val="en-US" w:eastAsia="zh-CN"/>
        </w:rPr>
        <w:t xml:space="preserve">方案②</w:t>
      </w:r>
      <w:r>
        <w:rPr>
          <w:rFonts w:hint="eastAsia" w:ascii="宋体" w:hAnsi="宋体" w:eastAsia="宋体" w:cs="宋体"/>
          <w:color w:val="auto"/>
          <w:sz w:val="24"/>
          <w:highlight w:val="none"/>
          <w:lang w:eastAsia="zh-CN"/>
        </w:rPr>
        <w:t xml:space="preserve">本项目</w:t>
      </w:r>
      <w:r>
        <w:rPr>
          <w:rFonts w:hint="eastAsia" w:ascii="宋体" w:hAnsi="宋体" w:eastAsia="宋体" w:cs="宋体"/>
          <w:color w:val="auto"/>
          <w:sz w:val="24"/>
          <w:highlight w:val="none"/>
        </w:rPr>
        <w:t xml:space="preserve">区域巡课数据分析服务</w:t>
      </w:r>
      <w:r>
        <w:rPr>
          <w:rFonts w:hint="eastAsia" w:ascii="宋体" w:hAnsi="宋体" w:eastAsia="宋体" w:cs="宋体"/>
          <w:color w:val="auto"/>
          <w:sz w:val="24"/>
          <w:highlight w:val="none"/>
          <w:lang w:val="en-US" w:eastAsia="zh-CN"/>
        </w:rPr>
        <w:t xml:space="preserve">方案③</w:t>
      </w:r>
      <w:r>
        <w:rPr>
          <w:rFonts w:hint="eastAsia" w:ascii="宋体" w:hAnsi="宋体" w:eastAsia="宋体" w:cs="宋体"/>
          <w:color w:val="auto"/>
          <w:sz w:val="24"/>
          <w:highlight w:val="none"/>
          <w:lang w:eastAsia="zh-CN"/>
        </w:rPr>
        <w:t xml:space="preserve">本</w:t>
      </w:r>
      <w:r>
        <w:rPr>
          <w:rFonts w:hint="eastAsia" w:ascii="宋体" w:hAnsi="宋体" w:eastAsia="宋体" w:cs="宋体"/>
          <w:color w:val="auto"/>
          <w:sz w:val="24"/>
          <w:highlight w:val="none"/>
        </w:rPr>
        <w:t xml:space="preserve">项目实施成效、教师和学生使用反馈</w:t>
      </w:r>
      <w:r>
        <w:rPr>
          <w:rFonts w:hint="eastAsia" w:ascii="宋体" w:hAnsi="宋体" w:eastAsia="宋体" w:cs="宋体"/>
          <w:color w:val="auto"/>
          <w:sz w:val="24"/>
          <w:highlight w:val="none"/>
          <w:lang w:val="en-US" w:eastAsia="zh-CN"/>
        </w:rPr>
        <w:t xml:space="preserve">收集</w:t>
      </w:r>
      <w:r>
        <w:rPr>
          <w:rFonts w:hint="eastAsia" w:ascii="宋体" w:hAnsi="宋体" w:eastAsia="宋体" w:cs="宋体"/>
          <w:color w:val="auto"/>
          <w:sz w:val="24"/>
          <w:highlight w:val="none"/>
        </w:rPr>
        <w:t xml:space="preserve">服务</w:t>
      </w:r>
      <w:r>
        <w:rPr>
          <w:rFonts w:hint="eastAsia" w:ascii="宋体" w:hAnsi="宋体" w:eastAsia="宋体" w:cs="宋体"/>
          <w:color w:val="auto"/>
          <w:sz w:val="24"/>
          <w:highlight w:val="none"/>
          <w:lang w:val="en-US" w:eastAsia="zh-CN"/>
        </w:rPr>
        <w:t xml:space="preserve">方案</w:t>
      </w:r>
      <w:r>
        <w:rPr>
          <w:rFonts w:hint="eastAsia" w:ascii="宋体" w:hAnsi="宋体" w:eastAsia="宋体" w:cs="宋体"/>
          <w:color w:val="auto"/>
          <w:sz w:val="24"/>
          <w:highlight w:val="none"/>
        </w:rPr>
        <w:t xml:space="preserve">，针对每条内容进行阐述</w:t>
      </w:r>
      <w:r>
        <w:rPr>
          <w:rFonts w:hint="eastAsia" w:ascii="宋体" w:hAnsi="宋体" w:eastAsia="宋体" w:cs="宋体"/>
          <w:color w:val="auto"/>
          <w:spacing w:val="-2"/>
          <w:sz w:val="24"/>
          <w:szCs w:val="24"/>
          <w:highlight w:val="none"/>
          <w:lang w:bidi="zh-CN"/>
        </w:rPr>
        <w:t xml:space="preserve">。</w:t>
      </w:r>
      <w:r/>
    </w:p>
    <w:p>
      <w:pPr>
        <w:ind w:left="0" w:firstLine="480"/>
        <w:keepLines w:val="0"/>
        <w:keepNext w:val="0"/>
        <w:pageBreakBefore w:val="0"/>
        <w:spacing w:line="360" w:lineRule="auto"/>
        <w:widowControl w:val="off"/>
        <w:tabs>
          <w:tab w:val="left" w:pos="945" w:leader="none"/>
          <w:tab w:val="left" w:pos="987" w:leader="none"/>
          <w:tab w:val="left" w:pos="114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提供的内容完全符合本项目采购需求且与相关要求相呼应，内容逻辑描述清晰的得</w:t>
      </w: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auto"/>
          <w:sz w:val="24"/>
          <w:highlight w:val="none"/>
        </w:rPr>
        <w:t xml:space="preserve">分；</w:t>
      </w:r>
      <w:r/>
    </w:p>
    <w:p>
      <w:pPr>
        <w:ind w:left="0" w:firstLine="480"/>
        <w:keepLines w:val="0"/>
        <w:keepNext w:val="0"/>
        <w:pageBreakBefore w:val="0"/>
        <w:spacing w:line="360" w:lineRule="auto"/>
        <w:widowControl w:val="off"/>
        <w:tabs>
          <w:tab w:val="left" w:pos="945" w:leader="none"/>
          <w:tab w:val="left" w:pos="987" w:leader="none"/>
          <w:tab w:val="left" w:pos="114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提供的内容完整，与实际情况存在偏差的，得</w:t>
      </w: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rPr>
        <w:t xml:space="preserve">分； </w:t>
      </w:r>
      <w:r/>
    </w:p>
    <w:p>
      <w:pPr>
        <w:ind w:left="0" w:firstLine="480"/>
        <w:keepLines w:val="0"/>
        <w:keepNext w:val="0"/>
        <w:pageBreakBefore w:val="0"/>
        <w:spacing w:line="360" w:lineRule="auto"/>
        <w:widowControl w:val="off"/>
        <w:tabs>
          <w:tab w:val="left" w:pos="945" w:leader="none"/>
          <w:tab w:val="left" w:pos="987" w:leader="none"/>
          <w:tab w:val="left" w:pos="114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提供的内容不完善、内容过于简略、不适用本项目的，得</w:t>
      </w:r>
      <w:r>
        <w:rPr>
          <w:rFonts w:hint="eastAsia" w:ascii="宋体" w:hAnsi="宋体" w:eastAsia="宋体" w:cs="宋体"/>
          <w:color w:val="auto"/>
          <w:sz w:val="24"/>
          <w:highlight w:val="none"/>
          <w:lang w:val="en-US" w:eastAsia="zh-CN"/>
        </w:rPr>
        <w:t xml:space="preserve">1</w:t>
      </w:r>
      <w:r>
        <w:rPr>
          <w:rFonts w:hint="eastAsia" w:ascii="宋体" w:hAnsi="宋体" w:eastAsia="宋体" w:cs="宋体"/>
          <w:color w:val="auto"/>
          <w:sz w:val="24"/>
          <w:highlight w:val="none"/>
        </w:rPr>
        <w:t xml:space="preserve">分；</w:t>
      </w:r>
      <w:r/>
    </w:p>
    <w:p>
      <w:pPr>
        <w:ind w:left="0" w:firstLine="480"/>
        <w:jc w:val="left"/>
        <w:keepLines w:val="0"/>
        <w:keepNext w:val="0"/>
        <w:pageBreakBefore w:val="0"/>
        <w:spacing w:line="360" w:lineRule="auto"/>
        <w:widowControl w:val="off"/>
        <w:tabs>
          <w:tab w:val="left" w:pos="945" w:leader="none"/>
          <w:tab w:val="left" w:pos="987" w:leader="none"/>
          <w:tab w:val="left" w:pos="1140" w:leader="none"/>
        </w:tabs>
        <w:rPr>
          <w:rFonts w:hint="eastAsia" w:ascii="宋体" w:hAnsi="宋体" w:eastAsia="宋体" w:cs="宋体"/>
          <w:bCs/>
          <w:color w:val="auto"/>
          <w:sz w:val="24"/>
          <w:szCs w:val="24"/>
          <w:highlight w:val="none"/>
        </w:rPr>
      </w:pPr>
      <w:r>
        <w:rPr>
          <w:rFonts w:hint="eastAsia" w:ascii="宋体" w:hAnsi="宋体" w:eastAsia="宋体" w:cs="宋体"/>
          <w:color w:val="auto"/>
          <w:sz w:val="24"/>
          <w:highlight w:val="none"/>
        </w:rPr>
        <w:t xml:space="preserve">不提供不得分。</w:t>
      </w:r>
      <w:r>
        <w:rPr>
          <w:rFonts w:hint="eastAsia" w:ascii="宋体" w:hAnsi="宋体" w:eastAsia="宋体" w:cs="宋体"/>
          <w:color w:val="auto"/>
          <w:sz w:val="24"/>
          <w:szCs w:val="24"/>
          <w:highlight w:val="none"/>
        </w:rPr>
        <w:br w:type="page" w:clear="all"/>
      </w:r>
      <w:r>
        <w:rPr>
          <w:rFonts w:hint="eastAsia" w:ascii="宋体" w:hAnsi="宋体" w:eastAsia="宋体" w:cs="宋体"/>
          <w:bCs/>
          <w:color w:val="auto"/>
          <w:sz w:val="24"/>
          <w:szCs w:val="24"/>
          <w:highlight w:val="none"/>
        </w:rPr>
        <w:t xml:space="preserve">附件二：投标文件格式</w:t>
      </w:r>
      <w:r/>
    </w:p>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jc w:val="center"/>
        <w:rPr>
          <w:rFonts w:hint="eastAsia" w:ascii="宋体" w:hAnsi="宋体" w:eastAsia="宋体" w:cs="宋体"/>
          <w:bCs/>
          <w:color w:val="auto"/>
          <w:sz w:val="52"/>
          <w:szCs w:val="52"/>
          <w:highlight w:val="none"/>
        </w:rPr>
      </w:pPr>
      <w:r>
        <w:rPr>
          <w:rFonts w:hint="eastAsia" w:ascii="宋体" w:hAnsi="宋体" w:eastAsia="宋体" w:cs="宋体"/>
          <w:bCs/>
          <w:color w:val="auto"/>
          <w:sz w:val="52"/>
          <w:szCs w:val="52"/>
          <w:highlight w:val="none"/>
        </w:rPr>
        <w:t xml:space="preserve">投</w:t>
      </w:r>
      <w:r/>
    </w:p>
    <w:p>
      <w:pPr>
        <w:jc w:val="center"/>
        <w:rPr>
          <w:rFonts w:hint="eastAsia" w:ascii="宋体" w:hAnsi="宋体" w:eastAsia="宋体" w:cs="宋体"/>
          <w:bCs/>
          <w:color w:val="auto"/>
          <w:sz w:val="52"/>
          <w:szCs w:val="52"/>
          <w:highlight w:val="none"/>
        </w:rPr>
      </w:pPr>
      <w:r>
        <w:rPr>
          <w:rFonts w:hint="eastAsia" w:ascii="宋体" w:hAnsi="宋体" w:eastAsia="宋体" w:cs="宋体"/>
          <w:bCs/>
          <w:color w:val="auto"/>
          <w:sz w:val="52"/>
          <w:szCs w:val="52"/>
          <w:highlight w:val="none"/>
        </w:rPr>
      </w:r>
      <w:r/>
    </w:p>
    <w:p>
      <w:pPr>
        <w:jc w:val="center"/>
        <w:rPr>
          <w:rFonts w:hint="eastAsia" w:ascii="宋体" w:hAnsi="宋体" w:eastAsia="宋体" w:cs="宋体"/>
          <w:bCs/>
          <w:color w:val="auto"/>
          <w:sz w:val="52"/>
          <w:szCs w:val="52"/>
          <w:highlight w:val="none"/>
        </w:rPr>
      </w:pPr>
      <w:r>
        <w:rPr>
          <w:rFonts w:hint="eastAsia" w:ascii="宋体" w:hAnsi="宋体" w:eastAsia="宋体" w:cs="宋体"/>
          <w:bCs/>
          <w:color w:val="auto"/>
          <w:sz w:val="52"/>
          <w:szCs w:val="52"/>
          <w:highlight w:val="none"/>
        </w:rPr>
        <w:t xml:space="preserve">标</w:t>
      </w:r>
      <w:r/>
    </w:p>
    <w:p>
      <w:pPr>
        <w:jc w:val="center"/>
        <w:rPr>
          <w:rFonts w:hint="eastAsia" w:ascii="宋体" w:hAnsi="宋体" w:eastAsia="宋体" w:cs="宋体"/>
          <w:bCs/>
          <w:color w:val="auto"/>
          <w:sz w:val="52"/>
          <w:szCs w:val="52"/>
          <w:highlight w:val="none"/>
        </w:rPr>
      </w:pPr>
      <w:r>
        <w:rPr>
          <w:rFonts w:hint="eastAsia" w:ascii="宋体" w:hAnsi="宋体" w:eastAsia="宋体" w:cs="宋体"/>
          <w:bCs/>
          <w:color w:val="auto"/>
          <w:sz w:val="52"/>
          <w:szCs w:val="52"/>
          <w:highlight w:val="none"/>
        </w:rPr>
      </w:r>
      <w:r/>
    </w:p>
    <w:p>
      <w:pPr>
        <w:jc w:val="center"/>
        <w:rPr>
          <w:rFonts w:hint="eastAsia" w:ascii="宋体" w:hAnsi="宋体" w:eastAsia="宋体" w:cs="宋体"/>
          <w:bCs/>
          <w:color w:val="auto"/>
          <w:sz w:val="52"/>
          <w:szCs w:val="52"/>
          <w:highlight w:val="none"/>
        </w:rPr>
      </w:pPr>
      <w:r>
        <w:rPr>
          <w:rFonts w:hint="eastAsia" w:ascii="宋体" w:hAnsi="宋体" w:eastAsia="宋体" w:cs="宋体"/>
          <w:bCs/>
          <w:color w:val="auto"/>
          <w:sz w:val="52"/>
          <w:szCs w:val="52"/>
          <w:highlight w:val="none"/>
        </w:rPr>
        <w:t xml:space="preserve">文</w:t>
      </w:r>
      <w:r/>
    </w:p>
    <w:p>
      <w:pPr>
        <w:jc w:val="center"/>
        <w:rPr>
          <w:rFonts w:hint="eastAsia" w:ascii="宋体" w:hAnsi="宋体" w:eastAsia="宋体" w:cs="宋体"/>
          <w:bCs/>
          <w:color w:val="auto"/>
          <w:sz w:val="52"/>
          <w:szCs w:val="52"/>
          <w:highlight w:val="none"/>
        </w:rPr>
      </w:pPr>
      <w:r>
        <w:rPr>
          <w:rFonts w:hint="eastAsia" w:ascii="宋体" w:hAnsi="宋体" w:eastAsia="宋体" w:cs="宋体"/>
          <w:bCs/>
          <w:color w:val="auto"/>
          <w:sz w:val="52"/>
          <w:szCs w:val="52"/>
          <w:highlight w:val="none"/>
        </w:rPr>
      </w:r>
      <w:r/>
    </w:p>
    <w:p>
      <w:pPr>
        <w:jc w:val="center"/>
        <w:rPr>
          <w:rFonts w:hint="eastAsia" w:ascii="宋体" w:hAnsi="宋体" w:eastAsia="宋体" w:cs="宋体"/>
          <w:bCs/>
          <w:color w:val="auto"/>
          <w:sz w:val="52"/>
          <w:szCs w:val="52"/>
          <w:highlight w:val="none"/>
        </w:rPr>
      </w:pPr>
      <w:r>
        <w:rPr>
          <w:rFonts w:hint="eastAsia" w:ascii="宋体" w:hAnsi="宋体" w:eastAsia="宋体" w:cs="宋体"/>
          <w:bCs/>
          <w:color w:val="auto"/>
          <w:sz w:val="52"/>
          <w:szCs w:val="52"/>
          <w:highlight w:val="none"/>
        </w:rPr>
        <w:t xml:space="preserve">件</w:t>
      </w:r>
      <w:r/>
    </w:p>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left="3356" w:hanging="1960"/>
        <w:rPr>
          <w:rFonts w:hint="eastAsia" w:ascii="宋体" w:hAnsi="宋体" w:eastAsia="宋体" w:cs="宋体"/>
          <w:bCs/>
          <w:color w:val="auto"/>
          <w:sz w:val="28"/>
          <w:szCs w:val="28"/>
          <w:highlight w:val="none"/>
          <w:lang w:eastAsia="zh-CN"/>
        </w:rPr>
        <w:outlineLvl w:val="0"/>
      </w:pPr>
      <w:r>
        <w:rPr>
          <w:rFonts w:hint="eastAsia" w:ascii="宋体" w:hAnsi="宋体" w:eastAsia="宋体" w:cs="宋体"/>
          <w:bCs/>
          <w:color w:val="auto"/>
          <w:sz w:val="28"/>
          <w:szCs w:val="28"/>
          <w:highlight w:val="none"/>
        </w:rPr>
        <w:t xml:space="preserve">采购项目编号：JSZC-320213-JING-G2026-0029</w:t>
      </w:r>
      <w:r>
        <w:rPr>
          <w:rFonts w:hint="eastAsia" w:ascii="宋体" w:hAnsi="宋体" w:eastAsia="宋体" w:cs="宋体"/>
          <w:bCs/>
          <w:color w:val="auto"/>
          <w:sz w:val="28"/>
          <w:szCs w:val="28"/>
          <w:highlight w:val="none"/>
          <w:lang w:eastAsia="zh-CN"/>
        </w:rPr>
        <w:t xml:space="preserve"> </w:t>
      </w:r>
      <w:r/>
    </w:p>
    <w:p>
      <w:pPr>
        <w:ind w:left="3356" w:hanging="1960"/>
        <w:rPr>
          <w:rFonts w:hint="eastAsia" w:ascii="宋体" w:hAnsi="宋体" w:eastAsia="宋体" w:cs="宋体"/>
          <w:bCs/>
          <w:color w:val="auto"/>
          <w:sz w:val="28"/>
          <w:szCs w:val="28"/>
          <w:highlight w:val="none"/>
        </w:rPr>
        <w:outlineLvl w:val="0"/>
      </w:pPr>
      <w:r>
        <w:rPr>
          <w:rFonts w:hint="eastAsia" w:ascii="宋体" w:hAnsi="宋体" w:eastAsia="宋体" w:cs="宋体"/>
          <w:bCs/>
          <w:color w:val="auto"/>
          <w:sz w:val="28"/>
          <w:szCs w:val="28"/>
          <w:highlight w:val="none"/>
        </w:rPr>
      </w:r>
      <w:r/>
    </w:p>
    <w:p>
      <w:pPr>
        <w:ind w:left="3356" w:hanging="1960"/>
        <w:rPr>
          <w:rFonts w:hint="eastAsia" w:ascii="宋体" w:hAnsi="宋体" w:eastAsia="宋体" w:cs="宋体"/>
          <w:bCs/>
          <w:color w:val="auto"/>
          <w:sz w:val="28"/>
          <w:szCs w:val="28"/>
          <w:highlight w:val="none"/>
          <w:lang w:eastAsia="zh-CN"/>
        </w:rPr>
        <w:outlineLvl w:val="0"/>
      </w:pPr>
      <w:r>
        <w:rPr>
          <w:rFonts w:hint="eastAsia" w:ascii="宋体" w:hAnsi="宋体" w:eastAsia="宋体" w:cs="宋体"/>
          <w:bCs/>
          <w:color w:val="auto"/>
          <w:sz w:val="28"/>
          <w:szCs w:val="28"/>
          <w:highlight w:val="none"/>
        </w:rPr>
        <w:t xml:space="preserve">采购项目名称：</w:t>
      </w:r>
      <w:r>
        <w:rPr>
          <w:rFonts w:hint="eastAsia" w:ascii="宋体" w:hAnsi="宋体" w:eastAsia="宋体" w:cs="宋体"/>
          <w:bCs/>
          <w:color w:val="auto"/>
          <w:sz w:val="28"/>
          <w:szCs w:val="28"/>
          <w:highlight w:val="none"/>
          <w:lang w:eastAsia="zh-CN"/>
        </w:rPr>
        <w:t xml:space="preserve">梁溪区课后服务第三方素质教育课程资源服务项目</w:t>
      </w:r>
      <w:r/>
    </w:p>
    <w:p>
      <w:pPr>
        <w:ind w:left="3356" w:hanging="1960"/>
        <w:rPr>
          <w:rFonts w:hint="eastAsia" w:ascii="宋体" w:hAnsi="宋体" w:eastAsia="宋体" w:cs="宋体"/>
          <w:bCs/>
          <w:color w:val="auto"/>
          <w:sz w:val="28"/>
          <w:szCs w:val="28"/>
          <w:highlight w:val="none"/>
        </w:rPr>
        <w:outlineLvl w:val="0"/>
      </w:pPr>
      <w:r>
        <w:rPr>
          <w:rFonts w:hint="eastAsia" w:ascii="宋体" w:hAnsi="宋体" w:eastAsia="宋体" w:cs="宋体"/>
          <w:bCs/>
          <w:color w:val="auto"/>
          <w:sz w:val="28"/>
          <w:szCs w:val="28"/>
          <w:highlight w:val="none"/>
        </w:rPr>
      </w:r>
      <w:r/>
    </w:p>
    <w:p>
      <w:pPr>
        <w:ind w:left="3356" w:hanging="1960"/>
        <w:rPr>
          <w:rFonts w:hint="eastAsia" w:ascii="宋体" w:hAnsi="宋体" w:eastAsia="宋体" w:cs="宋体"/>
          <w:bCs/>
          <w:color w:val="auto"/>
          <w:sz w:val="28"/>
          <w:szCs w:val="28"/>
          <w:highlight w:val="none"/>
        </w:rPr>
        <w:outlineLvl w:val="0"/>
      </w:pPr>
      <w:r>
        <w:rPr>
          <w:rFonts w:hint="eastAsia" w:ascii="宋体" w:hAnsi="宋体" w:eastAsia="宋体" w:cs="宋体"/>
          <w:bCs/>
          <w:color w:val="auto"/>
          <w:sz w:val="28"/>
          <w:szCs w:val="28"/>
          <w:highlight w:val="none"/>
        </w:rPr>
        <w:t xml:space="preserve">投标人：</w:t>
      </w:r>
      <w:r/>
    </w:p>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jc w:val="center"/>
        <w:rPr>
          <w:rFonts w:hint="eastAsia" w:ascii="宋体" w:hAnsi="宋体" w:eastAsia="宋体" w:cs="宋体"/>
          <w:bCs/>
          <w:color w:val="auto"/>
          <w:sz w:val="36"/>
          <w:szCs w:val="36"/>
          <w:highlight w:val="none"/>
        </w:rPr>
      </w:pPr>
      <w:r>
        <w:rPr>
          <w:rFonts w:hint="eastAsia" w:ascii="宋体" w:hAnsi="宋体" w:eastAsia="宋体" w:cs="宋体"/>
          <w:bCs/>
          <w:color w:val="auto"/>
          <w:sz w:val="36"/>
          <w:szCs w:val="36"/>
          <w:highlight w:val="none"/>
          <w:lang w:eastAsia="zh-CN"/>
        </w:rPr>
        <w:t xml:space="preserve">二〇二</w:t>
      </w:r>
      <w:r>
        <w:rPr>
          <w:rFonts w:hint="eastAsia" w:ascii="宋体" w:hAnsi="宋体" w:eastAsia="宋体" w:cs="宋体"/>
          <w:bCs/>
          <w:color w:val="auto"/>
          <w:sz w:val="36"/>
          <w:szCs w:val="36"/>
          <w:highlight w:val="none"/>
          <w:lang w:val="en-US" w:eastAsia="zh-CN"/>
        </w:rPr>
        <w:t xml:space="preserve">六</w:t>
      </w:r>
      <w:r>
        <w:rPr>
          <w:rFonts w:hint="eastAsia" w:ascii="宋体" w:hAnsi="宋体" w:eastAsia="宋体" w:cs="宋体"/>
          <w:bCs/>
          <w:color w:val="auto"/>
          <w:sz w:val="36"/>
          <w:szCs w:val="36"/>
          <w:highlight w:val="none"/>
        </w:rPr>
        <w:t xml:space="preserve">年  月  日</w:t>
      </w:r>
      <w:r/>
    </w:p>
    <w:p>
      <w:pPr>
        <w:pStyle w:val="840"/>
        <w:ind w:left="0" w:firstLine="0"/>
        <w:jc w:val="both"/>
        <w:rPr>
          <w:rFonts w:hint="eastAsia" w:ascii="宋体" w:hAnsi="宋体" w:eastAsia="宋体" w:cs="宋体"/>
          <w:color w:val="auto"/>
          <w:sz w:val="24"/>
          <w:szCs w:val="24"/>
          <w:highlight w:val="none"/>
        </w:rPr>
      </w:pPr>
      <w:r/>
      <w:bookmarkStart w:id="30" w:name="一．报价函（格式）"/>
      <w:r/>
      <w:bookmarkEnd w:id="30"/>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br w:type="page" w:clear="all"/>
      </w:r>
      <w:r/>
    </w:p>
    <w:p>
      <w:pPr>
        <w:ind w:firstLine="480"/>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（一）投标函（格式）：</w:t>
      </w:r>
      <w:r/>
    </w:p>
    <w:p>
      <w:pPr>
        <w:rPr>
          <w:rFonts w:hint="eastAsia" w:ascii="宋体" w:hAnsi="宋体" w:eastAsia="宋体" w:cs="宋体"/>
          <w:b/>
          <w:bCs/>
          <w:color w:val="auto"/>
          <w:sz w:val="24"/>
          <w:szCs w:val="24"/>
          <w:highlight w:val="none"/>
        </w:rPr>
        <w:outlineLvl w:val="0"/>
      </w:pPr>
      <w:r>
        <w:rPr>
          <w:rFonts w:hint="eastAsia" w:ascii="宋体" w:hAnsi="宋体" w:eastAsia="宋体" w:cs="宋体"/>
          <w:b/>
          <w:bCs/>
          <w:color w:val="auto"/>
          <w:sz w:val="24"/>
          <w:szCs w:val="24"/>
          <w:highlight w:val="none"/>
        </w:rPr>
      </w:r>
      <w:r/>
    </w:p>
    <w:p>
      <w:pPr>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投  标  函</w:t>
      </w:r>
      <w:r/>
    </w:p>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致</w:t>
      </w:r>
      <w:r>
        <w:rPr>
          <w:rFonts w:hint="eastAsia" w:ascii="宋体" w:hAnsi="宋体" w:eastAsia="宋体" w:cs="宋体"/>
          <w:bCs/>
          <w:color w:val="auto"/>
          <w:sz w:val="24"/>
          <w:szCs w:val="24"/>
          <w:highlight w:val="none"/>
          <w:lang w:eastAsia="zh-CN"/>
        </w:rPr>
        <w:t xml:space="preserve">江苏经天纬地建设项目管理有限公司</w:t>
      </w:r>
      <w:r>
        <w:rPr>
          <w:rFonts w:hint="eastAsia" w:ascii="宋体" w:hAnsi="宋体" w:eastAsia="宋体" w:cs="宋体"/>
          <w:bCs/>
          <w:color w:val="auto"/>
          <w:sz w:val="24"/>
          <w:szCs w:val="24"/>
          <w:highlight w:val="none"/>
        </w:rPr>
        <w:t xml:space="preserve">：</w:t>
      </w:r>
      <w:r/>
    </w:p>
    <w:p>
      <w:pPr>
        <w:ind w:firstLine="480"/>
        <w:jc w:val="left"/>
        <w:spacing w:line="360" w:lineRule="auto"/>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我方收到贵方编号JSZC-320213-JING-G2026-0029</w:t>
      </w:r>
      <w:r>
        <w:rPr>
          <w:rFonts w:hint="eastAsia" w:ascii="宋体" w:hAnsi="宋体" w:eastAsia="宋体" w:cs="宋体"/>
          <w:bCs/>
          <w:color w:val="auto"/>
          <w:sz w:val="24"/>
          <w:szCs w:val="24"/>
          <w:highlight w:val="none"/>
          <w:lang w:eastAsia="zh-CN"/>
        </w:rPr>
        <w:t xml:space="preserve"> </w:t>
      </w:r>
      <w:r>
        <w:rPr>
          <w:rFonts w:hint="eastAsia" w:ascii="宋体" w:hAnsi="宋体" w:eastAsia="宋体" w:cs="宋体"/>
          <w:bCs/>
          <w:color w:val="auto"/>
          <w:sz w:val="24"/>
          <w:szCs w:val="24"/>
          <w:highlight w:val="none"/>
        </w:rPr>
        <w:t xml:space="preserve">招标文件，经仔细阅读和研究，我方决定参加此次项目的投标。</w:t>
      </w:r>
      <w:r/>
    </w:p>
    <w:p>
      <w:pPr>
        <w:ind w:firstLine="480"/>
        <w:spacing w:line="360" w:lineRule="auto"/>
        <w:tabs>
          <w:tab w:val="left" w:pos="315" w:leader="none"/>
          <w:tab w:val="left" w:pos="840" w:leader="none"/>
          <w:tab w:val="left" w:pos="945" w:leader="none"/>
          <w:tab w:val="left" w:pos="1050" w:leader="none"/>
          <w:tab w:val="left" w:pos="126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一、我方愿意按照招标文件的一切要求，提供本项目的投标，投标总价见《开标一览表》。</w:t>
      </w:r>
      <w:r/>
    </w:p>
    <w:p>
      <w:pPr>
        <w:ind w:firstLine="480"/>
        <w:spacing w:line="360" w:lineRule="auto"/>
        <w:tabs>
          <w:tab w:val="left" w:pos="0" w:leader="none"/>
          <w:tab w:val="left" w:pos="315" w:leader="none"/>
          <w:tab w:val="left" w:pos="525" w:leader="none"/>
          <w:tab w:val="left" w:pos="840" w:leader="none"/>
          <w:tab w:val="left" w:pos="945" w:leader="none"/>
          <w:tab w:val="left" w:pos="1050" w:leader="none"/>
        </w:tabs>
        <w:rPr>
          <w:rStyle w:val="1046"/>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二、我方愿意提供</w:t>
      </w:r>
      <w:r>
        <w:rPr>
          <w:rFonts w:hint="eastAsia" w:ascii="宋体" w:hAnsi="宋体" w:eastAsia="宋体" w:cs="宋体"/>
          <w:bCs/>
          <w:color w:val="auto"/>
          <w:sz w:val="24"/>
          <w:szCs w:val="24"/>
          <w:highlight w:val="none"/>
          <w:lang w:eastAsia="zh-CN"/>
        </w:rPr>
        <w:t xml:space="preserve">江苏经天纬地建设项目管理有限公司</w:t>
      </w:r>
      <w:r>
        <w:rPr>
          <w:rFonts w:hint="eastAsia" w:ascii="宋体" w:hAnsi="宋体" w:eastAsia="宋体" w:cs="宋体"/>
          <w:bCs/>
          <w:color w:val="auto"/>
          <w:sz w:val="24"/>
          <w:szCs w:val="24"/>
          <w:highlight w:val="none"/>
        </w:rPr>
        <w:t xml:space="preserve">在招标文件中要求的文件、资料。</w:t>
      </w:r>
      <w:r/>
    </w:p>
    <w:p>
      <w:pPr>
        <w:ind w:firstLine="480"/>
        <w:spacing w:line="360" w:lineRule="auto"/>
        <w:tabs>
          <w:tab w:val="left" w:pos="0" w:leader="none"/>
          <w:tab w:val="left" w:pos="315" w:leader="none"/>
          <w:tab w:val="left" w:pos="525" w:leader="none"/>
          <w:tab w:val="left" w:pos="94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三、我方同意</w:t>
      </w:r>
      <w:r>
        <w:rPr>
          <w:rFonts w:hint="eastAsia" w:ascii="宋体" w:hAnsi="宋体" w:eastAsia="宋体" w:cs="宋体"/>
          <w:bCs/>
          <w:color w:val="auto"/>
          <w:sz w:val="24"/>
          <w:szCs w:val="24"/>
          <w:highlight w:val="none"/>
          <w:lang w:eastAsia="zh-CN"/>
        </w:rPr>
        <w:t xml:space="preserve">按照</w:t>
      </w:r>
      <w:r>
        <w:rPr>
          <w:rFonts w:hint="eastAsia" w:ascii="宋体" w:hAnsi="宋体" w:eastAsia="宋体" w:cs="宋体"/>
          <w:bCs/>
          <w:color w:val="auto"/>
          <w:sz w:val="24"/>
          <w:szCs w:val="24"/>
          <w:highlight w:val="none"/>
        </w:rPr>
        <w:t xml:space="preserve">招标文件中的规定，本投标文件投标的有效期限为开标之日起90天。</w:t>
      </w:r>
      <w:r/>
    </w:p>
    <w:p>
      <w:pPr>
        <w:ind w:firstLine="480"/>
        <w:spacing w:line="360" w:lineRule="auto"/>
        <w:tabs>
          <w:tab w:val="left" w:pos="0" w:leader="none"/>
          <w:tab w:val="left" w:pos="315" w:leader="none"/>
          <w:tab w:val="left" w:pos="525" w:leader="none"/>
          <w:tab w:val="left" w:pos="94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四、如果我方的投标文件被接受，我方将履行招标文件中规定的每一项要求，按期、按质、按量，完成交货任务。</w:t>
      </w:r>
      <w:r/>
    </w:p>
    <w:p>
      <w:pPr>
        <w:ind w:firstLine="480"/>
        <w:spacing w:line="360" w:lineRule="auto"/>
        <w:tabs>
          <w:tab w:val="left" w:pos="0" w:leader="none"/>
          <w:tab w:val="left" w:pos="315" w:leader="none"/>
          <w:tab w:val="left" w:pos="525" w:leader="none"/>
          <w:tab w:val="left" w:pos="94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五、我方愿意遵守《中华人民共和国政府采购法》，并</w:t>
      </w:r>
      <w:r>
        <w:rPr>
          <w:rFonts w:hint="eastAsia" w:ascii="宋体" w:hAnsi="宋体" w:eastAsia="宋体" w:cs="宋体"/>
          <w:bCs/>
          <w:color w:val="auto"/>
          <w:sz w:val="24"/>
          <w:szCs w:val="24"/>
          <w:highlight w:val="none"/>
          <w:lang w:eastAsia="zh-CN"/>
        </w:rPr>
        <w:t xml:space="preserve">按照</w:t>
      </w:r>
      <w:r>
        <w:rPr>
          <w:rFonts w:hint="eastAsia" w:ascii="宋体" w:hAnsi="宋体" w:eastAsia="宋体" w:cs="宋体"/>
          <w:bCs/>
          <w:color w:val="auto"/>
          <w:sz w:val="24"/>
          <w:szCs w:val="24"/>
          <w:highlight w:val="none"/>
        </w:rPr>
        <w:t xml:space="preserve">《中华人民共和国民法典》、财政部《政府采购货物和服务招标投标管理办法》</w:t>
      </w:r>
      <w:r>
        <w:rPr>
          <w:rFonts w:hint="eastAsia" w:ascii="宋体" w:hAnsi="宋体" w:eastAsia="宋体" w:cs="宋体"/>
          <w:color w:val="auto"/>
          <w:sz w:val="24"/>
          <w:szCs w:val="24"/>
          <w:highlight w:val="none"/>
        </w:rPr>
        <w:t xml:space="preserve">和</w:t>
      </w:r>
      <w:r>
        <w:rPr>
          <w:rFonts w:hint="eastAsia" w:ascii="宋体" w:hAnsi="宋体" w:eastAsia="宋体" w:cs="宋体"/>
          <w:bCs/>
          <w:color w:val="auto"/>
          <w:sz w:val="24"/>
          <w:szCs w:val="24"/>
          <w:highlight w:val="none"/>
        </w:rPr>
        <w:t xml:space="preserve">合同条款履行自己的全部责任。</w:t>
      </w:r>
      <w:bookmarkStart w:id="34" w:name="_GoBack"/>
      <w:r/>
      <w:bookmarkEnd w:id="34"/>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六、我方愿意向贵方提供任何与本项报价有关的数据、情况和技术资料。若贵方需要，我方愿意提供我方做出的一切承诺的证明材料。</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七、我方与其他供应商不存在单位负责人为同一人或者存在直接控股、管理关系。</w:t>
      </w:r>
      <w:r/>
    </w:p>
    <w:p>
      <w:pPr>
        <w:ind w:firstLine="480"/>
        <w:spacing w:line="360" w:lineRule="auto"/>
        <w:tabs>
          <w:tab w:val="left" w:pos="0" w:leader="none"/>
          <w:tab w:val="left" w:pos="315" w:leader="none"/>
          <w:tab w:val="left" w:pos="525" w:leader="none"/>
          <w:tab w:val="left" w:pos="94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八、我方认可并遵守招标文件的所有规定，放弃对招标文件提出质疑的权利。</w:t>
      </w:r>
      <w:r/>
    </w:p>
    <w:p>
      <w:pPr>
        <w:ind w:firstLine="480"/>
        <w:spacing w:line="360" w:lineRule="auto"/>
        <w:tabs>
          <w:tab w:val="left" w:pos="0" w:leader="none"/>
          <w:tab w:val="left" w:pos="315" w:leader="none"/>
          <w:tab w:val="left" w:pos="525" w:leader="none"/>
          <w:tab w:val="left" w:pos="94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九、如我方在投标截止期后撤回投标及中标后拒绝遵守投标承诺或拒绝在规定的时间内与采购人签订合同，则接受政府采购监督管理部门的处理。</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十、我方为本项目作出的报价不低于我单位的成本价，不恶意低价谋取中标；对本项目的报价负责，中标后将严格按照本项目招标文件需求、签署的采购合同及我单位在投标中所</w:t>
      </w:r>
      <w:r>
        <w:rPr>
          <w:rFonts w:hint="eastAsia" w:ascii="宋体" w:hAnsi="宋体" w:eastAsia="宋体" w:cs="宋体"/>
          <w:bCs/>
          <w:color w:val="auto"/>
          <w:sz w:val="24"/>
          <w:szCs w:val="24"/>
          <w:highlight w:val="none"/>
          <w:lang w:eastAsia="zh-CN"/>
        </w:rPr>
        <w:t xml:space="preserve">作出</w:t>
      </w:r>
      <w:r>
        <w:rPr>
          <w:rFonts w:hint="eastAsia" w:ascii="宋体" w:hAnsi="宋体" w:eastAsia="宋体" w:cs="宋体"/>
          <w:bCs/>
          <w:color w:val="auto"/>
          <w:sz w:val="24"/>
          <w:szCs w:val="24"/>
          <w:highlight w:val="none"/>
        </w:rPr>
        <w:t xml:space="preserve">的全部承诺履行。我单位清楚，若我单位以“报价太低而无法履约”为理由放弃本项目中标资格时，且愿意接受主管部门的处理处罚。若我单位中标本项目，我单位的报价明显低于其他投标人的报价时，我单位清楚，本项目将成为重点监管、重点验收项目，我单位将按时保质保量完成，并全力配合有关监管、验收工作；若我单位未按上述要求履约，我单位愿意接受主管部门的处理处罚。</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十一、我方承诺不非法转包、分包。</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十二、我方不存在为本项目提供整体设计、规范编制或者项目管理、监理、检测等服务。</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十三、我方绝不提供虚假材料谋取中标、绝不采取不正当手段诋毁、排挤其他供应商、绝不与采购人、</w:t>
      </w:r>
      <w:r>
        <w:rPr>
          <w:rFonts w:hint="eastAsia" w:ascii="宋体" w:hAnsi="宋体" w:eastAsia="宋体" w:cs="宋体"/>
          <w:bCs/>
          <w:color w:val="auto"/>
          <w:sz w:val="24"/>
          <w:szCs w:val="24"/>
          <w:highlight w:val="none"/>
          <w:lang w:eastAsia="zh-CN"/>
        </w:rPr>
        <w:t xml:space="preserve">其他</w:t>
      </w:r>
      <w:r>
        <w:rPr>
          <w:rFonts w:hint="eastAsia" w:ascii="宋体" w:hAnsi="宋体" w:eastAsia="宋体" w:cs="宋体"/>
          <w:bCs/>
          <w:color w:val="auto"/>
          <w:sz w:val="24"/>
          <w:szCs w:val="24"/>
          <w:highlight w:val="none"/>
        </w:rPr>
        <w:t xml:space="preserve">供应商或者采购中心恶意串通、绝不向采购人、公共资源交易中心工作人员和评委进行商业贿赂、绝不在采购过程中与采购人进行协商谈判、绝不拒绝有关部门监督检查或提供虚假情况，如有违反，无条件接受贵方及相关管理部门的处罚。</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十四、我方已认真核实了投标文件的全部内容，所有资料均为真实资料。我公司对投标文件中全部投标资料的真实性负责，如被证实我公司的投标文件中存在虚假资料的，则视为我单位隐瞒真实情况、提供虚假资料，我单位愿意接受主管部门</w:t>
      </w:r>
      <w:r>
        <w:rPr>
          <w:rFonts w:hint="eastAsia" w:ascii="宋体" w:hAnsi="宋体" w:eastAsia="宋体" w:cs="宋体"/>
          <w:bCs/>
          <w:color w:val="auto"/>
          <w:sz w:val="24"/>
          <w:szCs w:val="24"/>
          <w:highlight w:val="none"/>
          <w:lang w:eastAsia="zh-CN"/>
        </w:rPr>
        <w:t xml:space="preserve">作出</w:t>
      </w:r>
      <w:r>
        <w:rPr>
          <w:rFonts w:hint="eastAsia" w:ascii="宋体" w:hAnsi="宋体" w:eastAsia="宋体" w:cs="宋体"/>
          <w:bCs/>
          <w:color w:val="auto"/>
          <w:sz w:val="24"/>
          <w:szCs w:val="24"/>
          <w:highlight w:val="none"/>
        </w:rPr>
        <w:t xml:space="preserve">的行政处罚。</w:t>
      </w:r>
      <w:r/>
    </w:p>
    <w:p>
      <w:pPr>
        <w:ind w:firstLine="480"/>
        <w:spacing w:line="360" w:lineRule="auto"/>
        <w:tabs>
          <w:tab w:val="left" w:pos="0" w:leader="none"/>
          <w:tab w:val="left" w:pos="315" w:leader="none"/>
          <w:tab w:val="left" w:pos="525" w:leader="none"/>
          <w:tab w:val="left" w:pos="94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以上条款，如有违反，愿依照国家相关法律处理，并承担由此给采购人带来的损失。</w:t>
      </w:r>
      <w:r/>
    </w:p>
    <w:p>
      <w:pPr>
        <w:pStyle w:val="10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投标人</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盖章</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     </w:t>
      </w:r>
      <w:r/>
    </w:p>
    <w:p>
      <w:pPr>
        <w:ind w:firstLine="480"/>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法定代表人或法定代表人授权代表签字或盖章：</w:t>
      </w:r>
      <w:r/>
    </w:p>
    <w:p>
      <w:pPr>
        <w:ind w:firstLine="480"/>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电话：                              传真：</w:t>
      </w:r>
      <w:r/>
    </w:p>
    <w:p>
      <w:pPr>
        <w:ind w:firstLine="480"/>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通讯地址：                          邮编：</w:t>
      </w:r>
      <w:r/>
    </w:p>
    <w:p>
      <w:pPr>
        <w:pStyle w:val="10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p>
      <w:pPr>
        <w:pStyle w:val="782"/>
        <w:ind w:left="126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360" w:lineRule="auto"/>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p>
      <w:pPr>
        <w:ind w:firstLine="480"/>
        <w:spacing w:line="360" w:lineRule="auto"/>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（二）（投标人）关于资格的声明函（格式）：</w:t>
      </w:r>
      <w:r/>
    </w:p>
    <w:p>
      <w:pPr>
        <w:ind w:firstLine="72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560"/>
        <w:jc w:val="center"/>
        <w:spacing w:line="360" w:lineRule="auto"/>
        <w:rPr>
          <w:rFonts w:hint="eastAsia" w:ascii="宋体" w:hAnsi="宋体" w:eastAsia="宋体" w:cs="宋体"/>
          <w:bCs/>
          <w:color w:val="auto"/>
          <w:sz w:val="24"/>
          <w:szCs w:val="24"/>
          <w:highlight w:val="none"/>
        </w:rPr>
      </w:pPr>
      <w:r/>
      <w:bookmarkStart w:id="31" w:name="报价方关于资格的声明函（格式）"/>
      <w:r/>
      <w:bookmarkEnd w:id="31"/>
      <w:r>
        <w:rPr>
          <w:rFonts w:hint="eastAsia" w:ascii="宋体" w:hAnsi="宋体" w:eastAsia="宋体" w:cs="宋体"/>
          <w:bCs/>
          <w:color w:val="auto"/>
          <w:sz w:val="24"/>
          <w:szCs w:val="24"/>
          <w:highlight w:val="none"/>
        </w:rPr>
        <w:t xml:space="preserve">关于资格的声明函</w:t>
      </w:r>
      <w:r/>
    </w:p>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600"/>
        <w:jc w:val="center"/>
        <w:spacing w:line="360" w:lineRule="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政府采购编号：JSZC-320213-JING-G2026-0029</w:t>
      </w:r>
      <w:r>
        <w:rPr>
          <w:rFonts w:hint="eastAsia" w:ascii="宋体" w:hAnsi="宋体" w:eastAsia="宋体" w:cs="宋体"/>
          <w:bCs/>
          <w:color w:val="auto"/>
          <w:sz w:val="24"/>
          <w:szCs w:val="24"/>
          <w:highlight w:val="none"/>
          <w:lang w:eastAsia="zh-CN"/>
        </w:rPr>
        <w:t xml:space="preserve"> </w:t>
      </w:r>
      <w:r/>
    </w:p>
    <w:p>
      <w:pPr>
        <w:ind w:firstLine="480"/>
        <w:jc w:val="center"/>
        <w:spacing w:line="360" w:lineRule="auto"/>
        <w:tabs>
          <w:tab w:val="left" w:pos="630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        日期：</w:t>
      </w:r>
      <w:r/>
    </w:p>
    <w:p>
      <w:pPr>
        <w:ind w:firstLine="480"/>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江苏经天纬地建设项目管理有限公司</w:t>
      </w:r>
      <w:r>
        <w:rPr>
          <w:rFonts w:hint="eastAsia" w:ascii="宋体" w:hAnsi="宋体" w:eastAsia="宋体" w:cs="宋体"/>
          <w:bCs/>
          <w:color w:val="auto"/>
          <w:sz w:val="24"/>
          <w:szCs w:val="24"/>
          <w:highlight w:val="none"/>
        </w:rPr>
        <w:t xml:space="preserve">：</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我公司</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单位</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愿针对本次</w:t>
      </w:r>
      <w:r>
        <w:rPr>
          <w:rFonts w:hint="eastAsia" w:ascii="宋体" w:hAnsi="宋体" w:eastAsia="宋体" w:cs="宋体"/>
          <w:bCs/>
          <w:color w:val="auto"/>
          <w:sz w:val="24"/>
          <w:szCs w:val="24"/>
          <w:highlight w:val="none"/>
          <w:u w:val="single"/>
          <w:lang w:eastAsia="zh-CN"/>
        </w:rPr>
        <w:t xml:space="preserve">梁溪区课后服务第三方素质教育课程资源服务项目</w:t>
      </w:r>
      <w:r>
        <w:rPr>
          <w:rFonts w:hint="eastAsia" w:ascii="宋体" w:hAnsi="宋体" w:eastAsia="宋体" w:cs="宋体"/>
          <w:bCs/>
          <w:color w:val="auto"/>
          <w:sz w:val="24"/>
          <w:szCs w:val="24"/>
          <w:highlight w:val="none"/>
        </w:rPr>
        <w:t xml:space="preserve">进行投标。</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我公司</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单位</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符合《中华人民共和国政府采购法》第二十二条的规定，在此郑重承诺具备以下条件：</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一</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具有独立承担民事责任的能力；</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二</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具有良好的商业信誉和健全的财务会计制度；</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三</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具有履行合同所必需的设备和专业技术能力；</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四</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有依法缴纳税收和社会保障资金的良好记录；</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五</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近三年内，在经营活动中没有重大违法记录；</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六</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投标文件中所有关于投标资格的文件、证明、陈述均是真实的、准确的。</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若有违背，我公司</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单位</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愿意承担由此而产生的一切后果。</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投标人</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盖章</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法定代表人</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签字或盖章</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注：上述所称“重大违法记录”，是指供应商因违法经营受到刑事处罚或者责令停产停业、吊销许可证或者执照、较大数额罚款等行政处罚。[“较大数额罚款”的金额标准是指：200万元以上罚款，法律、行政法规以及国务院有关部门明确规定相关领域“较大数额罚款”标准高于200万元的，从其规定]</w:t>
      </w:r>
      <w:r/>
    </w:p>
    <w:p>
      <w:pPr>
        <w:pStyle w:val="782"/>
        <w:ind w:left="126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br w:type="page" w:clear="all"/>
      </w:r>
      <w:r>
        <w:rPr>
          <w:rFonts w:hint="eastAsia" w:ascii="宋体" w:hAnsi="宋体" w:eastAsia="宋体" w:cs="宋体"/>
          <w:bCs/>
          <w:color w:val="auto"/>
          <w:sz w:val="24"/>
          <w:szCs w:val="24"/>
          <w:highlight w:val="none"/>
        </w:rPr>
        <w:t xml:space="preserve">（三）（投标人）法定代表人授权委托书（格式）：</w:t>
      </w:r>
      <w:r/>
    </w:p>
    <w:p>
      <w:pP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p>
      <w:pPr>
        <w:jc w:val="cente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法定代表人授权委托书</w:t>
      </w:r>
      <w:r/>
    </w:p>
    <w:p>
      <w:pPr>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spacing w:line="480" w:lineRule="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采购项目编号：JSZC-320213-JING-G2026-0029</w:t>
      </w:r>
      <w:r>
        <w:rPr>
          <w:rFonts w:hint="eastAsia" w:ascii="宋体" w:hAnsi="宋体" w:eastAsia="宋体" w:cs="宋体"/>
          <w:bCs/>
          <w:color w:val="auto"/>
          <w:sz w:val="24"/>
          <w:szCs w:val="24"/>
          <w:highlight w:val="none"/>
          <w:lang w:eastAsia="zh-CN"/>
        </w:rPr>
        <w:t xml:space="preserve"> </w:t>
      </w:r>
      <w:r/>
    </w:p>
    <w:p>
      <w:pPr>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日期：</w:t>
      </w:r>
      <w:r/>
    </w:p>
    <w:p>
      <w:pPr>
        <w:spacing w:line="6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江苏经天纬地建设项目管理有限公司</w:t>
      </w:r>
      <w:r>
        <w:rPr>
          <w:rFonts w:hint="eastAsia" w:ascii="宋体" w:hAnsi="宋体" w:eastAsia="宋体" w:cs="宋体"/>
          <w:bCs/>
          <w:color w:val="auto"/>
          <w:sz w:val="24"/>
          <w:szCs w:val="24"/>
          <w:highlight w:val="none"/>
        </w:rPr>
        <w:t xml:space="preserve">：</w:t>
      </w:r>
      <w:r/>
    </w:p>
    <w:p>
      <w:pPr>
        <w:ind w:firstLine="480"/>
        <w:spacing w:line="6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系中华人民共和国合法公司（单位），特授权代表我公司（单位）全权办理针对本项目（ </w:t>
      </w:r>
      <w:r>
        <w:rPr>
          <w:rFonts w:hint="eastAsia" w:ascii="宋体" w:hAnsi="宋体" w:eastAsia="宋体" w:cs="宋体"/>
          <w:bCs/>
          <w:color w:val="auto"/>
          <w:sz w:val="24"/>
          <w:szCs w:val="24"/>
          <w:highlight w:val="none"/>
          <w:u w:val="single"/>
          <w:lang w:eastAsia="zh-CN"/>
        </w:rPr>
        <w:t xml:space="preserve">梁溪区课后服务第三方素质教育课程资源服务项目</w:t>
      </w:r>
      <w:r>
        <w:rPr>
          <w:rFonts w:hint="eastAsia" w:ascii="宋体" w:hAnsi="宋体" w:eastAsia="宋体" w:cs="宋体"/>
          <w:bCs/>
          <w:color w:val="auto"/>
          <w:sz w:val="24"/>
          <w:szCs w:val="24"/>
          <w:highlight w:val="none"/>
        </w:rPr>
        <w:t xml:space="preserve"> ）的投标、参与开标、评标、签约等具体工作，并签署全部有关的文件、协议及合同。</w:t>
      </w:r>
      <w:r/>
    </w:p>
    <w:p>
      <w:pPr>
        <w:ind w:firstLine="480"/>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我公司（单位）对被授权代表的签名负全部责任。</w:t>
      </w:r>
      <w:r/>
    </w:p>
    <w:p>
      <w:pPr>
        <w:ind w:firstLine="480"/>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在撤销授权的书面通知送达你处以前，本授权书一直有效，被授权代表签署的所有文件（在授权书有效期内签署的）不因授权的撤销而失效。</w:t>
      </w:r>
      <w:r/>
    </w:p>
    <w:p>
      <w:pPr>
        <w:ind w:firstLine="480"/>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被授权代表情况：</w:t>
      </w:r>
      <w:r/>
    </w:p>
    <w:p>
      <w:pPr>
        <w:ind w:firstLine="525"/>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姓名：         性别：       电话：</w:t>
      </w:r>
      <w:r/>
    </w:p>
    <w:p>
      <w:pPr>
        <w:ind w:firstLine="3240"/>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3240"/>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3240"/>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             </w:t>
      </w:r>
      <w:r>
        <w:rPr>
          <w:rFonts w:hint="eastAsia" w:ascii="宋体" w:hAnsi="宋体" w:eastAsia="宋体" w:cs="宋体"/>
          <w:color w:val="auto"/>
          <w:sz w:val="24"/>
          <w:szCs w:val="24"/>
          <w:highlight w:val="none"/>
        </w:rPr>
        <w:t xml:space="preserve">    投标人</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盖章</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p>
    <w:p>
      <w:pPr>
        <w:ind w:firstLine="4080"/>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法定代表人（签字或盖章）：</w:t>
      </w:r>
      <w:r/>
    </w:p>
    <w:p>
      <w:pPr>
        <w:ind w:firstLine="420"/>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20"/>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p>
      <w:pPr>
        <w:ind w:firstLine="480"/>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p>
      <w:pPr>
        <w:ind w:firstLine="480"/>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p>
      <w:pPr>
        <w:ind w:firstLine="480"/>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p>
      <w:pPr>
        <w:ind w:firstLine="480"/>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p>
      <w:pPr>
        <w:ind w:firstLine="480"/>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br w:type="page" w:clear="all"/>
      </w:r>
      <w:r/>
    </w:p>
    <w:p>
      <w:pPr>
        <w:ind w:firstLine="480"/>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投标人法定代表人身份证扫描件：</w:t>
      </w:r>
      <w:r/>
    </w:p>
    <w:p>
      <w:pPr>
        <w:pStyle w:val="760"/>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2912110</wp:posOffset>
                </wp:positionH>
                <wp:positionV relativeFrom="paragraph">
                  <wp:posOffset>70485</wp:posOffset>
                </wp:positionV>
                <wp:extent cx="2679700" cy="158496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2679700" cy="1584960"/>
                        </a:xfrm>
                        <a:prstGeom prst="rect">
                          <a:avLst/>
                        </a:prstGeom>
                        <a:solidFill>
                          <a:srgbClr val="FFFFFF"/>
                        </a:solidFill>
                        <a:ln>
                          <a:noFill/>
                        </a:ln>
                      </wps:spPr>
                      <wps:txbx>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法定代表人身份证扫描件</w:t>
                            </w:r>
                            <w:r/>
                          </w:p>
                          <w:p>
                            <w:pPr>
                              <w:jc w:val="center"/>
                              <w:rPr>
                                <w:rFonts w:ascii="黑体" w:eastAsia="黑体"/>
                                <w:color w:val="000000"/>
                                <w:sz w:val="32"/>
                                <w:szCs w:val="32"/>
                              </w:rPr>
                            </w:pPr>
                            <w:r>
                              <w:rPr>
                                <w:rFonts w:hint="eastAsia" w:ascii="黑体" w:eastAsia="黑体"/>
                                <w:color w:val="000000"/>
                                <w:sz w:val="32"/>
                                <w:szCs w:val="32"/>
                              </w:rPr>
                              <w:t xml:space="preserve">（反面）</w:t>
                            </w:r>
                            <w:r/>
                          </w:p>
                          <w:p>
                            <w:r/>
                            <w:r/>
                          </w:p>
                          <w:p>
                            <w:r/>
                            <w:r/>
                          </w:p>
                        </w:txbxContent>
                      </wps:txbx>
                      <wps:bodyPr wrap="square" upright="1"/>
                    </wps:wsp>
                  </a:graphicData>
                </a:graphic>
              </wp:anchor>
            </w:drawing>
          </mc:Choice>
          <mc:Fallback>
            <w:pict>
              <v:shape id="shape 0" o:spid="_x0000_s0" o:spt="202" type="#_x0000_t202" style="position:absolute;z-index:251660288;o:allowoverlap:true;o:allowincell:true;mso-position-horizontal-relative:text;margin-left:229.3pt;mso-position-horizontal:absolute;mso-position-vertical-relative:text;margin-top:5.5pt;mso-position-vertical:absolute;width:211.0pt;height:124.8pt;mso-wrap-distance-left:9.0pt;mso-wrap-distance-top:0.0pt;mso-wrap-distance-right:9.0pt;mso-wrap-distance-bottom:0.0pt;visibility:visible;" fillcolor="#FFFFFF" stroked="f">
                <v:textbox inset="0,0,0,0">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法定代表人身份证扫描件</w:t>
                      </w:r>
                      <w:r/>
                    </w:p>
                    <w:p>
                      <w:pPr>
                        <w:jc w:val="center"/>
                        <w:rPr>
                          <w:rFonts w:ascii="黑体" w:eastAsia="黑体"/>
                          <w:color w:val="000000"/>
                          <w:sz w:val="32"/>
                          <w:szCs w:val="32"/>
                        </w:rPr>
                      </w:pPr>
                      <w:r>
                        <w:rPr>
                          <w:rFonts w:hint="eastAsia" w:ascii="黑体" w:eastAsia="黑体"/>
                          <w:color w:val="000000"/>
                          <w:sz w:val="32"/>
                          <w:szCs w:val="32"/>
                        </w:rPr>
                        <w:t xml:space="preserve">（反面）</w:t>
                      </w:r>
                      <w:r/>
                    </w:p>
                    <w:p>
                      <w:r/>
                      <w:r/>
                    </w:p>
                    <w:p>
                      <w:r/>
                      <w:r/>
                    </w:p>
                  </w:txbxContent>
                </v:textbox>
              </v:shape>
            </w:pict>
          </mc:Fallback>
        </mc:AlternateContent>
      </w:r>
      <w:r>
        <w:rPr>
          <w:rFonts w:hint="eastAsia" w:ascii="宋体" w:hAnsi="宋体" w:eastAsia="宋体" w:cs="宋体"/>
          <w:bCs/>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-49530</wp:posOffset>
                </wp:positionH>
                <wp:positionV relativeFrom="paragraph">
                  <wp:posOffset>70485</wp:posOffset>
                </wp:positionV>
                <wp:extent cx="2807335" cy="158496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2807334" cy="1584960"/>
                        </a:xfrm>
                        <a:prstGeom prst="rect">
                          <a:avLst/>
                        </a:prstGeom>
                        <a:solidFill>
                          <a:srgbClr val="FFFFFF"/>
                        </a:solidFill>
                        <a:ln>
                          <a:noFill/>
                        </a:ln>
                      </wps:spPr>
                      <wps:txbx>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法定代表人身份证扫描件</w:t>
                            </w:r>
                            <w:r/>
                          </w:p>
                          <w:p>
                            <w:pPr>
                              <w:jc w:val="center"/>
                              <w:rPr>
                                <w:rFonts w:ascii="黑体" w:eastAsia="黑体"/>
                                <w:color w:val="000000"/>
                                <w:sz w:val="32"/>
                                <w:szCs w:val="32"/>
                              </w:rPr>
                            </w:pPr>
                            <w:r>
                              <w:rPr>
                                <w:rFonts w:hint="eastAsia" w:ascii="黑体" w:eastAsia="黑体"/>
                                <w:color w:val="000000"/>
                                <w:sz w:val="32"/>
                                <w:szCs w:val="32"/>
                              </w:rPr>
                              <w:t xml:space="preserve">（正面）</w:t>
                            </w:r>
                            <w:r/>
                          </w:p>
                          <w:p>
                            <w:r/>
                            <w:r/>
                          </w:p>
                          <w:p>
                            <w:r/>
                            <w:r/>
                          </w:p>
                        </w:txbxContent>
                      </wps:txbx>
                      <wps:bodyPr wrap="square" upright="1"/>
                    </wps:wsp>
                  </a:graphicData>
                </a:graphic>
              </wp:anchor>
            </w:drawing>
          </mc:Choice>
          <mc:Fallback>
            <w:pict>
              <v:shape id="shape 1" o:spid="_x0000_s1" o:spt="202" type="#_x0000_t202" style="position:absolute;z-index:251659264;o:allowoverlap:true;o:allowincell:true;mso-position-horizontal-relative:text;margin-left:-3.9pt;mso-position-horizontal:absolute;mso-position-vertical-relative:text;margin-top:5.5pt;mso-position-vertical:absolute;width:221.0pt;height:124.8pt;mso-wrap-distance-left:9.0pt;mso-wrap-distance-top:0.0pt;mso-wrap-distance-right:9.0pt;mso-wrap-distance-bottom:0.0pt;visibility:visible;" fillcolor="#FFFFFF" stroked="f">
                <v:textbox inset="0,0,0,0">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法定代表人身份证扫描件</w:t>
                      </w:r>
                      <w:r/>
                    </w:p>
                    <w:p>
                      <w:pPr>
                        <w:jc w:val="center"/>
                        <w:rPr>
                          <w:rFonts w:ascii="黑体" w:eastAsia="黑体"/>
                          <w:color w:val="000000"/>
                          <w:sz w:val="32"/>
                          <w:szCs w:val="32"/>
                        </w:rPr>
                      </w:pPr>
                      <w:r>
                        <w:rPr>
                          <w:rFonts w:hint="eastAsia" w:ascii="黑体" w:eastAsia="黑体"/>
                          <w:color w:val="000000"/>
                          <w:sz w:val="32"/>
                          <w:szCs w:val="32"/>
                        </w:rPr>
                        <w:t xml:space="preserve">（正面）</w:t>
                      </w:r>
                      <w:r/>
                    </w:p>
                    <w:p>
                      <w:r/>
                      <w:r/>
                    </w:p>
                    <w:p>
                      <w:r/>
                      <w:r/>
                    </w:p>
                  </w:txbxContent>
                </v:textbox>
              </v:shape>
            </w:pict>
          </mc:Fallback>
        </mc:AlternateContent>
      </w:r>
      <w:r/>
    </w:p>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spacing w:afterAutospacing="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spacing w:before="183" w:beforeAutospacing="0"/>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法定代表人授权代表身份证扫描件：（</w:t>
      </w:r>
      <w:r>
        <w:rPr>
          <w:rFonts w:hint="eastAsia" w:ascii="宋体" w:hAnsi="宋体" w:eastAsia="宋体" w:cs="宋体"/>
          <w:b/>
          <w:bCs/>
          <w:color w:val="auto"/>
          <w:sz w:val="24"/>
          <w:szCs w:val="24"/>
          <w:highlight w:val="none"/>
        </w:rPr>
        <w:t xml:space="preserve">法定代表人亲自参与投标的除外）</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p>
      <w:pPr>
        <w:pStyle w:val="1000"/>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r>
      <w:r/>
    </w:p>
    <w:p>
      <w:pPr>
        <w:pStyle w:val="1000"/>
        <w:rPr>
          <w:rFonts w:hint="eastAsia" w:ascii="宋体" w:hAnsi="宋体" w:eastAsia="宋体" w:cs="宋体"/>
          <w:bCs w:val="0"/>
          <w:color w:val="auto"/>
          <w:sz w:val="24"/>
          <w:szCs w:val="24"/>
          <w:highlight w:val="none"/>
        </w:rPr>
      </w:pP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75565</wp:posOffset>
                </wp:positionH>
                <wp:positionV relativeFrom="paragraph">
                  <wp:posOffset>85725</wp:posOffset>
                </wp:positionV>
                <wp:extent cx="2731770" cy="158496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2731769" cy="1584960"/>
                        </a:xfrm>
                        <a:prstGeom prst="rect">
                          <a:avLst/>
                        </a:prstGeom>
                        <a:solidFill>
                          <a:srgbClr val="FFFFFF"/>
                        </a:solidFill>
                        <a:ln>
                          <a:noFill/>
                        </a:ln>
                      </wps:spPr>
                      <wps:txbx>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被授权人身份证扫描件</w:t>
                            </w:r>
                            <w:r/>
                          </w:p>
                          <w:p>
                            <w:pPr>
                              <w:jc w:val="center"/>
                              <w:rPr>
                                <w:rFonts w:ascii="黑体" w:eastAsia="黑体"/>
                                <w:color w:val="000000"/>
                                <w:sz w:val="32"/>
                                <w:szCs w:val="32"/>
                              </w:rPr>
                            </w:pPr>
                            <w:r>
                              <w:rPr>
                                <w:rFonts w:hint="eastAsia" w:ascii="黑体" w:eastAsia="黑体"/>
                                <w:color w:val="000000"/>
                                <w:sz w:val="32"/>
                                <w:szCs w:val="32"/>
                              </w:rPr>
                              <w:t xml:space="preserve">（正面）</w:t>
                            </w:r>
                            <w:r/>
                          </w:p>
                          <w:p>
                            <w:r/>
                            <w:r/>
                          </w:p>
                          <w:p>
                            <w:r/>
                            <w:r/>
                          </w:p>
                        </w:txbxContent>
                      </wps:txbx>
                      <wps:bodyPr wrap="square" upright="1"/>
                    </wps:wsp>
                  </a:graphicData>
                </a:graphic>
              </wp:anchor>
            </w:drawing>
          </mc:Choice>
          <mc:Fallback>
            <w:pict>
              <v:shape id="shape 2" o:spid="_x0000_s2" o:spt="202" type="#_x0000_t202" style="position:absolute;z-index:251660288;o:allowoverlap:true;o:allowincell:true;mso-position-horizontal-relative:text;margin-left:5.9pt;mso-position-horizontal:absolute;mso-position-vertical-relative:text;margin-top:6.8pt;mso-position-vertical:absolute;width:215.1pt;height:124.8pt;mso-wrap-distance-left:9.0pt;mso-wrap-distance-top:0.0pt;mso-wrap-distance-right:9.0pt;mso-wrap-distance-bottom:0.0pt;visibility:visible;" fillcolor="#FFFFFF" stroked="f">
                <v:textbox inset="0,0,0,0">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被授权人身份证扫描件</w:t>
                      </w:r>
                      <w:r/>
                    </w:p>
                    <w:p>
                      <w:pPr>
                        <w:jc w:val="center"/>
                        <w:rPr>
                          <w:rFonts w:ascii="黑体" w:eastAsia="黑体"/>
                          <w:color w:val="000000"/>
                          <w:sz w:val="32"/>
                          <w:szCs w:val="32"/>
                        </w:rPr>
                      </w:pPr>
                      <w:r>
                        <w:rPr>
                          <w:rFonts w:hint="eastAsia" w:ascii="黑体" w:eastAsia="黑体"/>
                          <w:color w:val="000000"/>
                          <w:sz w:val="32"/>
                          <w:szCs w:val="32"/>
                        </w:rPr>
                        <w:t xml:space="preserve">（正面）</w:t>
                      </w:r>
                      <w:r/>
                    </w:p>
                    <w:p>
                      <w:r/>
                      <w:r/>
                    </w:p>
                    <w:p>
                      <w:r/>
                      <w:r/>
                    </w:p>
                  </w:txbxContent>
                </v:textbox>
              </v:shape>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2923540</wp:posOffset>
                </wp:positionH>
                <wp:positionV relativeFrom="paragraph">
                  <wp:posOffset>85725</wp:posOffset>
                </wp:positionV>
                <wp:extent cx="2719705" cy="158496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2719705" cy="1584960"/>
                        </a:xfrm>
                        <a:prstGeom prst="rect">
                          <a:avLst/>
                        </a:prstGeom>
                        <a:solidFill>
                          <a:srgbClr val="FFFFFF"/>
                        </a:solidFill>
                        <a:ln>
                          <a:noFill/>
                          <a:round/>
                        </a:ln>
                      </wps:spPr>
                      <wps:txbx>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被授权人身份证扫描件</w:t>
                            </w:r>
                            <w:r/>
                          </w:p>
                          <w:p>
                            <w:pPr>
                              <w:jc w:val="center"/>
                              <w:rPr>
                                <w:rFonts w:ascii="黑体" w:eastAsia="黑体"/>
                                <w:color w:val="000000"/>
                                <w:sz w:val="32"/>
                                <w:szCs w:val="32"/>
                              </w:rPr>
                            </w:pPr>
                            <w:r>
                              <w:rPr>
                                <w:rFonts w:hint="eastAsia" w:ascii="黑体" w:eastAsia="黑体"/>
                                <w:color w:val="000000"/>
                                <w:sz w:val="32"/>
                                <w:szCs w:val="32"/>
                              </w:rPr>
                              <w:t xml:space="preserve">（反面）</w:t>
                            </w:r>
                            <w:r/>
                          </w:p>
                          <w:p>
                            <w:r/>
                            <w:r/>
                          </w:p>
                          <w:p>
                            <w:r/>
                            <w:r/>
                          </w:p>
                        </w:txbxContent>
                      </wps:txbx>
                      <wps:bodyPr wrap="square" upright="1"/>
                    </wps:wsp>
                  </a:graphicData>
                </a:graphic>
              </wp:anchor>
            </w:drawing>
          </mc:Choice>
          <mc:Fallback>
            <w:pict>
              <v:shape id="shape 3" o:spid="_x0000_s3" o:spt="202" type="#_x0000_t202" style="position:absolute;z-index:251660288;o:allowoverlap:true;o:allowincell:true;mso-position-horizontal-relative:text;margin-left:230.2pt;mso-position-horizontal:absolute;mso-position-vertical-relative:text;margin-top:6.8pt;mso-position-vertical:absolute;width:214.1pt;height:124.8pt;mso-wrap-distance-left:9.0pt;mso-wrap-distance-top:0.0pt;mso-wrap-distance-right:9.0pt;mso-wrap-distance-bottom:0.0pt;visibility:visible;" fillcolor="#FFFFFF" stroked="f">
                <v:textbox inset="0,0,0,0">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被授权人身份证扫描件</w:t>
                      </w:r>
                      <w:r/>
                    </w:p>
                    <w:p>
                      <w:pPr>
                        <w:jc w:val="center"/>
                        <w:rPr>
                          <w:rFonts w:ascii="黑体" w:eastAsia="黑体"/>
                          <w:color w:val="000000"/>
                          <w:sz w:val="32"/>
                          <w:szCs w:val="32"/>
                        </w:rPr>
                      </w:pPr>
                      <w:r>
                        <w:rPr>
                          <w:rFonts w:hint="eastAsia" w:ascii="黑体" w:eastAsia="黑体"/>
                          <w:color w:val="000000"/>
                          <w:sz w:val="32"/>
                          <w:szCs w:val="32"/>
                        </w:rPr>
                        <w:t xml:space="preserve">（反面）</w:t>
                      </w:r>
                      <w:r/>
                    </w:p>
                    <w:p>
                      <w:r/>
                      <w:r/>
                    </w:p>
                    <w:p>
                      <w:r/>
                      <w:r/>
                    </w:p>
                  </w:txbxContent>
                </v:textbox>
              </v:shape>
            </w:pict>
          </mc:Fallback>
        </mc:AlternateContent>
      </w:r>
      <w:r/>
    </w:p>
    <w:p>
      <w:pPr>
        <w:pStyle w:val="1000"/>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r>
      <w:r/>
    </w:p>
    <w:p>
      <w:pPr>
        <w:pStyle w:val="1000"/>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r>
      <w:r/>
    </w:p>
    <w:p>
      <w:pPr>
        <w:pStyle w:val="1000"/>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r>
      <w:r/>
    </w:p>
    <w:p>
      <w:pPr>
        <w:pStyle w:val="1000"/>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r>
      <w:r/>
    </w:p>
    <w:p>
      <w:pPr>
        <w:pStyle w:val="1000"/>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r>
      <w:r/>
    </w:p>
    <w:p>
      <w:pPr>
        <w:pStyle w:val="1000"/>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r>
      <w:r/>
    </w:p>
    <w:p>
      <w:pPr>
        <w:pStyle w:val="1000"/>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r>
      <w:r/>
    </w:p>
    <w:p>
      <w:pPr>
        <w:pStyle w:val="1000"/>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r>
      <w:r/>
    </w:p>
    <w:p>
      <w:pPr>
        <w:pStyle w:val="1000"/>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r>
      <w:r/>
    </w:p>
    <w:p>
      <w:pPr>
        <w:pStyle w:val="1000"/>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r>
      <w:r/>
    </w:p>
    <w:p>
      <w:pPr>
        <w:pStyle w:val="1000"/>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r>
      <w:r/>
    </w:p>
    <w:p>
      <w:pPr>
        <w:pStyle w:val="100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00"/>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r>
      <w:r/>
    </w:p>
    <w:p>
      <w:pPr>
        <w:pStyle w:val="10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82"/>
        <w:ind w:left="126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br w:type="page" w:clear="all"/>
      </w:r>
      <w:r/>
    </w:p>
    <w:p>
      <w:pPr>
        <w:ind w:firstLine="480"/>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（四）承诺书</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格式</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w:t>
      </w:r>
      <w:r/>
    </w:p>
    <w:p>
      <w:pPr>
        <w:spacing w:line="360" w:lineRule="auto"/>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p>
      <w:pPr>
        <w:jc w:val="cente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承诺书</w:t>
      </w:r>
      <w:r/>
    </w:p>
    <w:p>
      <w:pPr>
        <w:pStyle w:val="1009"/>
        <w:ind w:left="126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spacing w:line="360" w:lineRule="auto"/>
        <w:rPr>
          <w:rFonts w:hint="eastAsia" w:ascii="宋体" w:hAnsi="宋体" w:eastAsia="宋体" w:cs="宋体"/>
          <w:bCs/>
          <w:color w:val="auto"/>
          <w:sz w:val="24"/>
          <w:szCs w:val="22"/>
          <w:highlight w:val="none"/>
        </w:rPr>
        <w:outlineLvl w:val="0"/>
      </w:pPr>
      <w:r>
        <w:rPr>
          <w:rFonts w:hint="eastAsia" w:ascii="宋体" w:hAnsi="宋体" w:eastAsia="宋体" w:cs="宋体"/>
          <w:bCs/>
          <w:color w:val="auto"/>
          <w:sz w:val="24"/>
          <w:szCs w:val="22"/>
          <w:highlight w:val="none"/>
        </w:rPr>
        <w:t xml:space="preserve">致：                       （采购人名称）</w:t>
      </w:r>
      <w:r/>
    </w:p>
    <w:p>
      <w:pPr>
        <w:ind w:firstLine="480"/>
        <w:spacing w:line="360" w:lineRule="auto"/>
        <w:rPr>
          <w:rFonts w:hint="eastAsia" w:ascii="宋体" w:hAnsi="宋体" w:eastAsia="宋体" w:cs="宋体"/>
          <w:bCs/>
          <w:color w:val="auto"/>
          <w:sz w:val="24"/>
          <w:szCs w:val="22"/>
          <w:highlight w:val="none"/>
        </w:rPr>
        <w:outlineLvl w:val="0"/>
      </w:pPr>
      <w:r>
        <w:rPr>
          <w:rFonts w:hint="eastAsia" w:ascii="宋体" w:hAnsi="宋体" w:eastAsia="宋体" w:cs="宋体"/>
          <w:bCs/>
          <w:color w:val="auto"/>
          <w:sz w:val="24"/>
          <w:szCs w:val="22"/>
          <w:highlight w:val="none"/>
        </w:rPr>
        <w:t xml:space="preserve">我公司自愿参加贵单位（公司）项目的投标，并接受对我公司的资格审查，我公司承诺：本公</w:t>
      </w:r>
      <w:r>
        <w:rPr>
          <w:rFonts w:hint="eastAsia" w:ascii="宋体" w:hAnsi="宋体" w:eastAsia="宋体" w:cs="宋体"/>
          <w:bCs/>
          <w:color w:val="auto"/>
          <w:sz w:val="24"/>
          <w:szCs w:val="22"/>
          <w:highlight w:val="none"/>
          <w:lang w:eastAsia="zh-CN"/>
        </w:rPr>
        <w:t xml:space="preserve">司在</w:t>
      </w:r>
      <w:r>
        <w:rPr>
          <w:rFonts w:hint="eastAsia" w:ascii="宋体" w:hAnsi="宋体" w:eastAsia="宋体" w:cs="宋体"/>
          <w:bCs/>
          <w:color w:val="auto"/>
          <w:sz w:val="24"/>
          <w:szCs w:val="22"/>
          <w:highlight w:val="none"/>
        </w:rPr>
        <w:t xml:space="preserve">参加政府采购活动前3年内在经营活动中没有重大违法记录；我公司未处于被责令停业、投标资格被取消或者财产被接管、冻结和破产状态，企业没有因骗取中标或者严重违约以及发生重大工程质量事故等问题，被有关部门暂停投标资格并在暂停期内的。根据贵单位（公司）提出的</w:t>
      </w:r>
      <w:r>
        <w:rPr>
          <w:rFonts w:hint="eastAsia" w:ascii="宋体" w:hAnsi="宋体" w:eastAsia="宋体" w:cs="宋体"/>
          <w:bCs/>
          <w:color w:val="auto"/>
          <w:sz w:val="24"/>
          <w:szCs w:val="22"/>
          <w:highlight w:val="none"/>
          <w:lang w:val="en-US" w:eastAsia="zh-CN"/>
        </w:rPr>
        <w:t xml:space="preserve">招标文件</w:t>
      </w:r>
      <w:r>
        <w:rPr>
          <w:rFonts w:hint="eastAsia" w:ascii="宋体" w:hAnsi="宋体" w:eastAsia="宋体" w:cs="宋体"/>
          <w:bCs/>
          <w:color w:val="auto"/>
          <w:sz w:val="24"/>
          <w:szCs w:val="22"/>
          <w:highlight w:val="none"/>
        </w:rPr>
        <w:t xml:space="preserve">要求，本公司递交的</w:t>
      </w:r>
      <w:r>
        <w:rPr>
          <w:rFonts w:hint="eastAsia" w:ascii="宋体" w:hAnsi="宋体" w:eastAsia="宋体" w:cs="宋体"/>
          <w:bCs/>
          <w:color w:val="auto"/>
          <w:sz w:val="24"/>
          <w:szCs w:val="22"/>
          <w:highlight w:val="none"/>
          <w:lang w:eastAsia="zh-CN"/>
        </w:rPr>
        <w:t xml:space="preserve">投标文件</w:t>
      </w:r>
      <w:r>
        <w:rPr>
          <w:rFonts w:hint="eastAsia" w:ascii="宋体" w:hAnsi="宋体" w:eastAsia="宋体" w:cs="宋体"/>
          <w:bCs/>
          <w:color w:val="auto"/>
          <w:sz w:val="24"/>
          <w:szCs w:val="22"/>
          <w:highlight w:val="none"/>
        </w:rPr>
        <w:t xml:space="preserve">中的内容没有隐瞒、虚假、伪造等弄虚作假行为。若发现该行为，贵公司可以拒绝我公司报价，如已中标，</w:t>
      </w:r>
      <w:r>
        <w:rPr>
          <w:rFonts w:hint="eastAsia" w:ascii="宋体" w:hAnsi="宋体" w:eastAsia="宋体" w:cs="宋体"/>
          <w:bCs/>
          <w:color w:val="auto"/>
          <w:sz w:val="24"/>
          <w:szCs w:val="22"/>
          <w:highlight w:val="none"/>
          <w:lang w:val="en-US" w:eastAsia="zh-CN"/>
        </w:rPr>
        <w:t xml:space="preserve">自愿放弃中标（成交）资格接受</w:t>
      </w:r>
      <w:r>
        <w:rPr>
          <w:rFonts w:hint="eastAsia" w:ascii="宋体" w:hAnsi="宋体" w:eastAsia="宋体" w:cs="宋体"/>
          <w:bCs/>
          <w:color w:val="auto"/>
          <w:sz w:val="24"/>
          <w:szCs w:val="22"/>
          <w:highlight w:val="none"/>
        </w:rPr>
        <w:t xml:space="preserve">其他任何形式的处理，并接受政府采购主管部门对我公司弄虚作假、违反公平和诚实信用原则做出的任何处理。</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540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3720"/>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投标人（盖章）：</w:t>
      </w:r>
      <w:r/>
    </w:p>
    <w:p>
      <w:pPr>
        <w:ind w:firstLine="480"/>
        <w:spacing w:line="480" w:lineRule="auto"/>
        <w:rPr>
          <w:rFonts w:hint="eastAsia" w:ascii="宋体" w:hAnsi="宋体" w:eastAsia="宋体" w:cs="宋体"/>
          <w:color w:val="auto"/>
          <w:sz w:val="24"/>
          <w:szCs w:val="24"/>
          <w:highlight w:val="none"/>
        </w:rPr>
        <w:sectPr>
          <w:headerReference w:type="default" r:id="rId9"/>
          <w:headerReference w:type="first" r:id="rId10"/>
          <w:footerReference w:type="default" r:id="rId12"/>
          <w:footerReference w:type="first" r:id="rId13"/>
          <w:footnotePr/>
          <w:endnotePr/>
          <w:type w:val="nextPage"/>
          <w:pgSz w:w="11906" w:h="16838" w:orient="portrait"/>
          <w:pgMar w:top="1417" w:right="1417" w:bottom="1417" w:left="1418" w:header="624" w:footer="907" w:gutter="0"/>
          <w:cols w:num="1" w:sep="0" w:space="1701" w:equalWidth="1"/>
          <w:docGrid w:linePitch="360"/>
          <w:titlePg/>
        </w:sectPr>
      </w:pPr>
      <w:r>
        <w:rPr>
          <w:rFonts w:hint="eastAsia" w:ascii="宋体" w:hAnsi="宋体" w:eastAsia="宋体" w:cs="宋体"/>
          <w:bCs/>
          <w:color w:val="auto"/>
          <w:sz w:val="24"/>
          <w:szCs w:val="24"/>
          <w:highlight w:val="none"/>
        </w:rPr>
        <w:t xml:space="preserve">法定代表人或法定代表人授权代表签字或盖章：</w:t>
      </w:r>
      <w:r/>
    </w:p>
    <w:p>
      <w:pPr>
        <w:ind w:firstLine="480"/>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（五）开标一览表（格式）：</w:t>
      </w:r>
      <w:r/>
    </w:p>
    <w:p>
      <w:pP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p>
      <w:pPr>
        <w:jc w:val="cente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开标一览表 </w:t>
      </w:r>
      <w:r/>
    </w:p>
    <w:p>
      <w:pPr>
        <w:jc w:val="cente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p>
      <w:pPr>
        <w:spacing w:line="360" w:lineRule="auto"/>
        <w:rPr>
          <w:rFonts w:hint="eastAsia" w:ascii="宋体" w:hAnsi="宋体" w:eastAsia="宋体" w:cs="宋体"/>
          <w:bCs/>
          <w:color w:val="auto"/>
          <w:sz w:val="24"/>
          <w:szCs w:val="24"/>
          <w:highlight w:val="none"/>
          <w:lang w:eastAsia="zh-CN"/>
        </w:rPr>
      </w:pPr>
      <w:r>
        <w:rPr>
          <w:rFonts w:hint="eastAsia" w:ascii="宋体" w:hAnsi="宋体" w:eastAsia="宋体" w:cs="宋体"/>
          <w:b/>
          <w:color w:val="auto"/>
          <w:sz w:val="24"/>
          <w:szCs w:val="24"/>
          <w:highlight w:val="none"/>
        </w:rPr>
        <w:t xml:space="preserve">投标人名称（盖章）采购项目编号：JSZC-320213-JING-G2026-0029</w:t>
      </w:r>
      <w:r>
        <w:rPr>
          <w:rFonts w:hint="eastAsia" w:ascii="宋体" w:hAnsi="宋体" w:eastAsia="宋体" w:cs="宋体"/>
          <w:bCs/>
          <w:color w:val="auto"/>
          <w:sz w:val="24"/>
          <w:szCs w:val="24"/>
          <w:highlight w:val="none"/>
          <w:lang w:eastAsia="zh-CN"/>
        </w:rPr>
        <w:t xml:space="preserve"> </w:t>
      </w:r>
      <w:r/>
    </w:p>
    <w:tbl>
      <w:tblPr>
        <w:tblStyle w:val="733"/>
        <w:tblW w:w="9329" w:type="dxa"/>
        <w:tblInd w:w="10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389"/>
        <w:gridCol w:w="5940"/>
      </w:tblGrid>
      <w:tr>
        <w:trPr>
          <w:cantSplit/>
          <w:trHeight w:val="1328"/>
        </w:trPr>
        <w:tc>
          <w:tcPr>
            <w:tcW w:w="3389" w:type="dxa"/>
            <w:vAlign w:val="center"/>
            <w:textDirection w:val="lrTb"/>
            <w:noWrap/>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项目名称</w:t>
            </w:r>
            <w:r/>
          </w:p>
        </w:tc>
        <w:tc>
          <w:tcPr>
            <w:tcW w:w="5940" w:type="dxa"/>
            <w:vAlign w:val="center"/>
            <w:textDirection w:val="lrTb"/>
            <w:noWrap/>
          </w:tcPr>
          <w:p>
            <w:pPr>
              <w:jc w:val="center"/>
              <w:rPr>
                <w:rFonts w:hint="eastAsia" w:ascii="宋体" w:hAnsi="宋体" w:eastAsia="宋体" w:cs="宋体"/>
                <w:b/>
                <w:bCs/>
                <w:color w:val="auto"/>
                <w:sz w:val="24"/>
                <w:szCs w:val="24"/>
                <w:highlight w:val="none"/>
                <w:lang w:eastAsia="zh-CN"/>
              </w:rPr>
            </w:pPr>
            <w:r>
              <w:rPr>
                <w:rFonts w:hint="eastAsia" w:ascii="宋体" w:hAnsi="宋体" w:eastAsia="宋体" w:cs="宋体"/>
                <w:bCs/>
                <w:color w:val="auto"/>
                <w:sz w:val="24"/>
                <w:szCs w:val="24"/>
                <w:highlight w:val="none"/>
                <w:u w:val="single"/>
                <w:lang w:eastAsia="zh-CN"/>
              </w:rPr>
              <w:t xml:space="preserve">梁溪区课后服务第三方素质教育课程资源服务项目</w:t>
            </w:r>
            <w:r/>
          </w:p>
        </w:tc>
      </w:tr>
      <w:tr>
        <w:trPr>
          <w:cantSplit/>
          <w:trHeight w:val="1328"/>
        </w:trPr>
        <w:tc>
          <w:tcPr>
            <w:tcW w:w="3389" w:type="dxa"/>
            <w:vAlign w:val="center"/>
            <w:textDirection w:val="lrTb"/>
            <w:noWrap/>
          </w:tcPr>
          <w:p>
            <w:pPr>
              <w:pStyle w:val="1423"/>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投标总报价</w:t>
            </w:r>
            <w:r/>
          </w:p>
        </w:tc>
        <w:tc>
          <w:tcPr>
            <w:tcW w:w="5940" w:type="dxa"/>
            <w:vAlign w:val="center"/>
            <w:textDirection w:val="lrTb"/>
            <w:noWrap/>
          </w:tcPr>
          <w:p>
            <w:pPr>
              <w:pStyle w:val="1423"/>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小写：</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大写：</w:t>
            </w:r>
            <w:r/>
          </w:p>
        </w:tc>
      </w:tr>
      <w:tr>
        <w:trPr>
          <w:cantSplit/>
          <w:trHeight w:val="1328"/>
        </w:trPr>
        <w:tc>
          <w:tcPr>
            <w:tcW w:w="3389" w:type="dxa"/>
            <w:vAlign w:val="center"/>
            <w:textDirection w:val="lrTb"/>
            <w:noWrap/>
          </w:tcPr>
          <w:p>
            <w:pPr>
              <w:pStyle w:val="1423"/>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服务期</w:t>
            </w:r>
            <w:r/>
          </w:p>
        </w:tc>
        <w:tc>
          <w:tcPr>
            <w:tcW w:w="5940" w:type="dxa"/>
            <w:vAlign w:val="center"/>
            <w:textDirection w:val="lrTb"/>
            <w:noWrap/>
          </w:tcPr>
          <w:p>
            <w:pPr>
              <w:pStyle w:val="1283"/>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1328"/>
        </w:trPr>
        <w:tc>
          <w:tcPr>
            <w:tcW w:w="3389" w:type="dxa"/>
            <w:vAlign w:val="center"/>
            <w:textDirection w:val="lrTb"/>
            <w:noWrap/>
          </w:tcPr>
          <w:p>
            <w:pPr>
              <w:pStyle w:val="1423"/>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项目负责人</w:t>
            </w:r>
            <w:r/>
          </w:p>
        </w:tc>
        <w:tc>
          <w:tcPr>
            <w:tcW w:w="5940" w:type="dxa"/>
            <w:vAlign w:val="center"/>
            <w:textDirection w:val="lrTb"/>
            <w:noWrap/>
          </w:tcPr>
          <w:p>
            <w:pPr>
              <w:pStyle w:val="1283"/>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72"/>
        <w:spacing w:line="46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填写说明：</w:t>
      </w:r>
      <w:r/>
    </w:p>
    <w:p>
      <w:pPr>
        <w:ind w:firstLine="470"/>
        <w:spacing w:line="46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1.评标时一律按开标一览表中内容为准，开标一览表中必须盖章或签字。</w:t>
      </w:r>
      <w:r/>
    </w:p>
    <w:p>
      <w:pPr>
        <w:ind w:firstLine="470"/>
        <w:spacing w:line="46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70"/>
        <w:spacing w:line="46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法定代表人或法定代表人授权代表签字或盖章：</w:t>
      </w:r>
      <w:r/>
    </w:p>
    <w:p>
      <w:pPr>
        <w:ind w:firstLine="470"/>
        <w:spacing w:line="46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70"/>
        <w:spacing w:line="46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日期：</w:t>
      </w:r>
      <w:r/>
    </w:p>
    <w:p>
      <w:pPr>
        <w:ind w:firstLine="480"/>
        <w:rPr>
          <w:rFonts w:hint="eastAsia" w:ascii="宋体" w:hAnsi="宋体" w:eastAsia="宋体" w:cs="宋体"/>
          <w:bCs/>
          <w:color w:val="auto"/>
          <w:sz w:val="24"/>
          <w:szCs w:val="24"/>
          <w:highlight w:val="none"/>
        </w:rPr>
        <w:sectPr>
          <w:footnotePr/>
          <w:endnotePr/>
          <w:type w:val="nextPage"/>
          <w:pgSz w:w="11906" w:h="16838" w:orient="portrait"/>
          <w:pgMar w:top="1587" w:right="1417" w:bottom="1814" w:left="1417" w:header="851" w:footer="992" w:gutter="0"/>
          <w:cols w:num="1" w:sep="0" w:space="1701" w:equalWidth="1"/>
          <w:docGrid w:linePitch="360"/>
        </w:sectPr>
        <w:outlineLvl w:val="0"/>
      </w:pPr>
      <w:r>
        <w:rPr>
          <w:rFonts w:hint="eastAsia" w:ascii="宋体" w:hAnsi="宋体" w:eastAsia="宋体" w:cs="宋体"/>
          <w:bCs/>
          <w:color w:val="auto"/>
          <w:sz w:val="24"/>
          <w:szCs w:val="24"/>
          <w:highlight w:val="none"/>
        </w:rPr>
      </w:r>
      <w:r/>
    </w:p>
    <w:p>
      <w:pPr>
        <w:ind w:firstLine="480"/>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（六）</w:t>
      </w:r>
      <w:r>
        <w:rPr>
          <w:rFonts w:hint="eastAsia" w:ascii="宋体" w:hAnsi="宋体" w:eastAsia="宋体" w:cs="宋体"/>
          <w:bCs/>
          <w:color w:val="auto"/>
          <w:sz w:val="24"/>
          <w:szCs w:val="24"/>
          <w:highlight w:val="none"/>
          <w:lang w:eastAsia="zh-CN"/>
        </w:rPr>
        <w:t xml:space="preserve">报价明细表</w:t>
      </w:r>
      <w:r>
        <w:rPr>
          <w:rFonts w:hint="eastAsia" w:ascii="宋体" w:hAnsi="宋体" w:eastAsia="宋体" w:cs="宋体"/>
          <w:bCs/>
          <w:color w:val="auto"/>
          <w:sz w:val="24"/>
          <w:szCs w:val="24"/>
          <w:highlight w:val="none"/>
        </w:rPr>
        <w:t xml:space="preserve">（格式）：</w:t>
      </w:r>
      <w:r/>
    </w:p>
    <w:p>
      <w:pPr>
        <w:jc w:val="center"/>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 xml:space="preserve">报价明细表</w:t>
      </w:r>
      <w:r/>
    </w:p>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投标人名称</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盖章</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                         政府采购编号：</w:t>
      </w:r>
      <w:r/>
    </w:p>
    <w:p>
      <w:pPr>
        <w:spacing w:line="240" w:lineRule="exact"/>
        <w:rPr>
          <w:rFonts w:hint="eastAsia" w:ascii="宋体" w:hAnsi="宋体" w:eastAsia="宋体" w:cs="宋体"/>
          <w:b/>
          <w:bCs/>
          <w:color w:val="auto"/>
          <w:sz w:val="24"/>
          <w:szCs w:val="24"/>
          <w:highlight w:val="none"/>
        </w:rPr>
        <w:outlineLvl w:val="0"/>
      </w:pPr>
      <w:r>
        <w:rPr>
          <w:rFonts w:hint="eastAsia" w:ascii="宋体" w:hAnsi="宋体" w:eastAsia="宋体" w:cs="宋体"/>
          <w:b/>
          <w:bCs/>
          <w:color w:val="auto"/>
          <w:sz w:val="24"/>
          <w:szCs w:val="24"/>
          <w:highlight w:val="none"/>
        </w:rPr>
      </w:r>
      <w:r/>
    </w:p>
    <w:p>
      <w:pPr>
        <w:pStyle w:val="804"/>
        <w:ind w:left="0" w:firstLine="0"/>
        <w:spacing w:line="15"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tbl>
      <w:tblPr>
        <w:tblStyle w:val="733"/>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12"/>
        <w:gridCol w:w="1708"/>
        <w:gridCol w:w="1085"/>
        <w:gridCol w:w="1044"/>
        <w:gridCol w:w="1614"/>
        <w:gridCol w:w="1678"/>
        <w:gridCol w:w="1322"/>
      </w:tblGrid>
      <w:tr>
        <w:trPr>
          <w:trHeight w:val="942"/>
        </w:trPr>
        <w:tc>
          <w:tcPr>
            <w:tcW w:w="712"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序号</w:t>
            </w:r>
            <w:r/>
          </w:p>
        </w:tc>
        <w:tc>
          <w:tcPr>
            <w:tcW w:w="1708"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名称</w:t>
            </w:r>
            <w:r/>
          </w:p>
        </w:tc>
        <w:tc>
          <w:tcPr>
            <w:tcW w:w="1085"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单位</w:t>
            </w:r>
            <w:r/>
          </w:p>
        </w:tc>
        <w:tc>
          <w:tcPr>
            <w:tcW w:w="1044"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数量</w:t>
            </w:r>
            <w:r/>
          </w:p>
        </w:tc>
        <w:tc>
          <w:tcPr>
            <w:tcW w:w="1614"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单价（元）</w:t>
            </w:r>
            <w:r/>
          </w:p>
        </w:tc>
        <w:tc>
          <w:tcPr>
            <w:tcW w:w="1678"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合价（元）</w:t>
            </w:r>
            <w:r/>
          </w:p>
        </w:tc>
        <w:tc>
          <w:tcPr>
            <w:tcW w:w="1322"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备注</w:t>
            </w:r>
            <w:r/>
          </w:p>
        </w:tc>
      </w:tr>
      <w:tr>
        <w:trPr>
          <w:trHeight w:val="639"/>
        </w:trPr>
        <w:tc>
          <w:tcPr>
            <w:tcW w:w="712"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p>
        </w:tc>
        <w:tc>
          <w:tcPr>
            <w:tcW w:w="1708" w:type="dxa"/>
            <w:vAlign w:val="center"/>
            <w:textDirection w:val="lrTb"/>
            <w:noWrap w:val="false"/>
          </w:tcPr>
          <w:p>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085"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044"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614"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678"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322"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475"/>
        </w:trPr>
        <w:tc>
          <w:tcPr>
            <w:tcW w:w="712"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p>
        </w:tc>
        <w:tc>
          <w:tcPr>
            <w:tcW w:w="1708" w:type="dxa"/>
            <w:vAlign w:val="center"/>
            <w:textDirection w:val="lrTb"/>
            <w:noWrap w:val="false"/>
          </w:tcPr>
          <w:p>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085"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044"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614"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678"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322"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632"/>
        </w:trPr>
        <w:tc>
          <w:tcPr>
            <w:tcW w:w="712"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w:t>
            </w:r>
            <w:r/>
          </w:p>
        </w:tc>
        <w:tc>
          <w:tcPr>
            <w:tcW w:w="1708" w:type="dxa"/>
            <w:vAlign w:val="center"/>
            <w:textDirection w:val="lrTb"/>
            <w:noWrap w:val="false"/>
          </w:tcPr>
          <w:p>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085"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044"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614"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678"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322"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632"/>
        </w:trPr>
        <w:tc>
          <w:tcPr>
            <w:tcW w:w="712"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w:t>
            </w:r>
            <w:r/>
          </w:p>
        </w:tc>
        <w:tc>
          <w:tcPr>
            <w:tcW w:w="1708" w:type="dxa"/>
            <w:vAlign w:val="center"/>
            <w:textDirection w:val="lrTb"/>
            <w:noWrap w:val="false"/>
          </w:tcPr>
          <w:p>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085"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044"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614"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678"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322"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573"/>
        </w:trPr>
        <w:tc>
          <w:tcPr>
            <w:tcW w:w="712"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w:t>
            </w:r>
            <w:r/>
          </w:p>
        </w:tc>
        <w:tc>
          <w:tcPr>
            <w:tcW w:w="1708" w:type="dxa"/>
            <w:vAlign w:val="center"/>
            <w:textDirection w:val="lrTb"/>
            <w:noWrap w:val="false"/>
          </w:tcPr>
          <w:p>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085"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044"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614"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678"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322"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632"/>
        </w:trPr>
        <w:tc>
          <w:tcPr>
            <w:tcW w:w="712"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tc>
        <w:tc>
          <w:tcPr>
            <w:tcW w:w="1708"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085"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044"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614"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678"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322"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543"/>
        </w:trPr>
        <w:tc>
          <w:tcPr>
            <w:gridSpan w:val="5"/>
            <w:tcW w:w="6163"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总价（元）</w:t>
            </w:r>
            <w:r/>
          </w:p>
        </w:tc>
        <w:tc>
          <w:tcPr>
            <w:tcW w:w="1678"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322"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bl>
    <w:p>
      <w:pPr>
        <w:ind w:right="-511"/>
        <w:spacing w:after="120" w:line="420" w:lineRule="exact"/>
        <w:tabs>
          <w:tab w:val="left" w:pos="0"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ind w:right="-511"/>
        <w:spacing w:after="120" w:line="420" w:lineRule="exact"/>
        <w:tabs>
          <w:tab w:val="left" w:pos="0"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法定代表人或法定代表人授权代表签字或盖章：</w:t>
      </w:r>
      <w:r/>
    </w:p>
    <w:p>
      <w:pPr>
        <w:ind w:right="-511"/>
        <w:spacing w:after="120" w:line="420" w:lineRule="exact"/>
        <w:tabs>
          <w:tab w:val="left" w:pos="0"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日期</w:t>
      </w:r>
      <w:r>
        <w:rPr>
          <w:rFonts w:hint="eastAsia" w:ascii="宋体" w:hAnsi="宋体" w:eastAsia="宋体" w:cs="宋体"/>
          <w:b/>
          <w:color w:val="auto"/>
          <w:sz w:val="24"/>
          <w:szCs w:val="24"/>
          <w:highlight w:val="none"/>
          <w:lang w:eastAsia="zh-CN"/>
        </w:rPr>
        <w:t xml:space="preserve">：</w:t>
      </w:r>
      <w:r/>
    </w:p>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注：</w:t>
      </w:r>
      <w:r/>
    </w:p>
    <w:p>
      <w:pPr>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w:t>
      </w: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zh-CN"/>
        </w:rPr>
        <w:t xml:space="preserve">）投标供应商报价时应充分考虑服务期内所有可能影响到报价的因素（含课程资源、教学管理平台、运营服务、材料包、数据与售后，中标服务费以及管理费、税费、利润和风险等全部费用），一旦投标结束最终中标，总价将包定，不予调整。如发生漏、缺、少项，都将被认为是中标供应商的报价让利行为，损失自负；</w:t>
      </w:r>
      <w:r/>
    </w:p>
    <w:p>
      <w:pPr>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zh-CN"/>
        </w:rPr>
        <w:t xml:space="preserve">）上述表格如有不尽之处，投标人必须自行添加相应内容并填写完善。</w:t>
      </w:r>
      <w:r/>
    </w:p>
    <w:p>
      <w:pPr>
        <w:spacing w:line="360" w:lineRule="auto"/>
        <w:rPr>
          <w:rFonts w:hint="eastAsia" w:ascii="宋体" w:hAnsi="宋体" w:eastAsia="宋体" w:cs="宋体"/>
          <w:color w:val="auto"/>
          <w:sz w:val="24"/>
          <w:szCs w:val="24"/>
          <w:highlight w:val="none"/>
          <w:lang w:val="zh-CN"/>
        </w:rPr>
        <w:sectPr>
          <w:footnotePr/>
          <w:endnotePr/>
          <w:type w:val="nextPage"/>
          <w:pgSz w:w="11906" w:h="16838" w:orient="portrait"/>
          <w:pgMar w:top="1587" w:right="1417" w:bottom="1814" w:left="1417" w:header="851" w:footer="992" w:gutter="0"/>
          <w:cols w:num="1" w:sep="0" w:space="1701" w:equalWidth="1"/>
          <w:docGrid w:linePitch="360"/>
        </w:sectPr>
      </w:pPr>
      <w:r>
        <w:rPr>
          <w:rFonts w:hint="eastAsia" w:ascii="宋体" w:hAnsi="宋体" w:eastAsia="宋体" w:cs="宋体"/>
          <w:color w:val="auto"/>
          <w:sz w:val="24"/>
          <w:szCs w:val="24"/>
          <w:highlight w:val="none"/>
          <w:lang w:val="zh-CN"/>
        </w:rPr>
      </w:r>
      <w:r/>
    </w:p>
    <w:p>
      <w:pPr>
        <w:ind w:firstLine="480"/>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七</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 服务保障承诺书</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格式</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w:t>
      </w:r>
      <w:r/>
    </w:p>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服务保障承诺</w:t>
      </w:r>
      <w:r/>
    </w:p>
    <w:p>
      <w:pPr>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投标人名称</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针对本次</w:t>
      </w:r>
      <w:r>
        <w:rPr>
          <w:rFonts w:hint="eastAsia" w:ascii="宋体" w:hAnsi="宋体" w:eastAsia="宋体" w:cs="宋体"/>
          <w:bCs/>
          <w:color w:val="auto"/>
          <w:sz w:val="24"/>
          <w:szCs w:val="24"/>
          <w:highlight w:val="none"/>
          <w:u w:val="single"/>
          <w:lang w:eastAsia="zh-CN"/>
        </w:rPr>
        <w:t xml:space="preserve">梁溪区课后服务第三方素质教育课程资源服务项目</w:t>
      </w:r>
      <w:r>
        <w:rPr>
          <w:rFonts w:hint="eastAsia" w:ascii="宋体" w:hAnsi="宋体" w:eastAsia="宋体" w:cs="宋体"/>
          <w:color w:val="auto"/>
          <w:sz w:val="24"/>
          <w:szCs w:val="24"/>
          <w:highlight w:val="none"/>
        </w:rPr>
        <w:t xml:space="preserve">在此承诺：</w:t>
      </w:r>
      <w:r/>
    </w:p>
    <w:p>
      <w:pPr>
        <w:ind w:firstLine="960"/>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960"/>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960"/>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w:t>
      </w:r>
      <w:r/>
    </w:p>
    <w:p>
      <w:pPr>
        <w:ind w:firstLine="960"/>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960"/>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960"/>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如违背上述承诺，本公司</w:t>
      </w:r>
      <w:r>
        <w:rPr>
          <w:rFonts w:hint="eastAsia" w:ascii="宋体" w:hAnsi="宋体" w:eastAsia="宋体" w:cs="宋体"/>
          <w:color w:val="auto"/>
          <w:sz w:val="24"/>
          <w:szCs w:val="24"/>
          <w:highlight w:val="none"/>
        </w:rPr>
        <w:t xml:space="preserve">（单位）</w:t>
      </w:r>
      <w:r>
        <w:rPr>
          <w:rFonts w:hint="eastAsia" w:ascii="宋体" w:hAnsi="宋体" w:eastAsia="宋体" w:cs="宋体"/>
          <w:bCs/>
          <w:color w:val="auto"/>
          <w:sz w:val="24"/>
          <w:szCs w:val="24"/>
          <w:highlight w:val="none"/>
        </w:rPr>
        <w:t xml:space="preserve">将承担一切法律责任。</w:t>
      </w:r>
      <w:r/>
    </w:p>
    <w:p>
      <w:pPr>
        <w:ind w:firstLine="3720"/>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3720"/>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3720"/>
        <w:spacing w:line="480" w:lineRule="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投标人</w:t>
      </w:r>
      <w:r>
        <w:rPr>
          <w:rFonts w:hint="eastAsia" w:ascii="宋体" w:hAnsi="宋体" w:eastAsia="宋体" w:cs="宋体"/>
          <w:bCs/>
          <w:color w:val="auto"/>
          <w:sz w:val="24"/>
          <w:szCs w:val="24"/>
          <w:highlight w:val="none"/>
        </w:rPr>
        <w:t xml:space="preserve">（盖章）：</w:t>
      </w:r>
      <w:r/>
    </w:p>
    <w:p>
      <w:pPr>
        <w:ind w:firstLine="480"/>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法定代表人或法定代表人授权代表签字或盖章：</w:t>
      </w:r>
      <w:r/>
    </w:p>
    <w:p>
      <w:pPr>
        <w:ind w:firstLine="420"/>
        <w:spacing w:line="48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ind w:firstLine="420"/>
        <w:spacing w:line="48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注：以上内容由投标单位根据采购要求自行完善。</w:t>
      </w:r>
      <w:r/>
    </w:p>
    <w:p>
      <w:pPr>
        <w:pStyle w:val="1002"/>
        <w:ind w:firstLine="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pStyle w:val="1002"/>
        <w:ind w:firstLine="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pStyle w:val="1002"/>
        <w:ind w:firstLine="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pStyle w:val="1002"/>
        <w:ind w:firstLine="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pStyle w:val="1002"/>
        <w:ind w:firstLine="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pStyle w:val="1002"/>
        <w:ind w:firstLine="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pStyle w:val="1002"/>
        <w:ind w:firstLine="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ind w:firstLine="420"/>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p>
      <w:pPr>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br w:type="page" w:clear="all"/>
      </w:r>
      <w:r>
        <w:rPr>
          <w:rFonts w:hint="eastAsia" w:ascii="宋体" w:hAnsi="宋体" w:eastAsia="宋体" w:cs="宋体"/>
          <w:bCs/>
          <w:color w:val="auto"/>
          <w:sz w:val="24"/>
          <w:szCs w:val="24"/>
          <w:highlight w:val="none"/>
          <w:lang w:eastAsia="zh-CN"/>
        </w:rPr>
        <w:t xml:space="preserve">（八）人员配备情况表（格式）：</w:t>
      </w:r>
      <w:r/>
    </w:p>
    <w:p>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人员配备情况表</w:t>
      </w:r>
      <w:r/>
    </w:p>
    <w:p>
      <w:pPr>
        <w:pStyle w:val="1283"/>
        <w:ind w:firstLine="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pStyle w:val="1283"/>
        <w:ind w:firstLine="0"/>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投标人名称</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盖章</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           政府采购编号：</w:t>
      </w:r>
      <w:r/>
    </w:p>
    <w:tbl>
      <w:tblPr>
        <w:tblStyle w:val="733"/>
        <w:tblW w:w="9298" w:type="dxa"/>
        <w:jc w:val="center"/>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95"/>
        <w:gridCol w:w="1072"/>
        <w:gridCol w:w="1072"/>
        <w:gridCol w:w="1072"/>
        <w:gridCol w:w="1072"/>
        <w:gridCol w:w="1072"/>
        <w:gridCol w:w="1072"/>
        <w:gridCol w:w="1971"/>
      </w:tblGrid>
      <w:tr>
        <w:trPr>
          <w:jc w:val="center"/>
          <w:trHeight w:val="763"/>
        </w:trPr>
        <w:tc>
          <w:tcPr>
            <w:tcW w:w="895" w:type="dxa"/>
            <w:vAlign w:val="center"/>
            <w:textDirection w:val="lrTb"/>
            <w:noWrap/>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W w:w="1072" w:type="dxa"/>
            <w:vAlign w:val="center"/>
            <w:textDirection w:val="lrTb"/>
            <w:noWrap/>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姓名</w:t>
            </w:r>
            <w:r/>
          </w:p>
        </w:tc>
        <w:tc>
          <w:tcPr>
            <w:tcW w:w="1072" w:type="dxa"/>
            <w:vAlign w:val="center"/>
            <w:textDirection w:val="lrTb"/>
            <w:noWrap/>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性别</w:t>
            </w:r>
            <w:r/>
          </w:p>
        </w:tc>
        <w:tc>
          <w:tcPr>
            <w:tcW w:w="1072" w:type="dxa"/>
            <w:vAlign w:val="center"/>
            <w:textDirection w:val="lrTb"/>
            <w:noWrap/>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年龄</w:t>
            </w:r>
            <w:r/>
          </w:p>
        </w:tc>
        <w:tc>
          <w:tcPr>
            <w:tcW w:w="1072" w:type="dxa"/>
            <w:vAlign w:val="center"/>
            <w:textDirection w:val="lrTb"/>
            <w:noWrap/>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学历</w:t>
            </w:r>
            <w:r/>
          </w:p>
        </w:tc>
        <w:tc>
          <w:tcPr>
            <w:tcW w:w="1072" w:type="dxa"/>
            <w:vAlign w:val="center"/>
            <w:textDirection w:val="lrTb"/>
            <w:noWrap/>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职称</w:t>
            </w:r>
            <w:r/>
          </w:p>
        </w:tc>
        <w:tc>
          <w:tcPr>
            <w:tcW w:w="1072" w:type="dxa"/>
            <w:vAlign w:val="center"/>
            <w:textDirection w:val="lrTb"/>
            <w:noWrap/>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证书</w:t>
            </w:r>
            <w:r/>
          </w:p>
        </w:tc>
        <w:tc>
          <w:tcPr>
            <w:tcW w:w="1971" w:type="dxa"/>
            <w:vAlign w:val="center"/>
            <w:textDirection w:val="lrTb"/>
            <w:noWrap/>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拟担任职务</w:t>
            </w:r>
            <w:r/>
          </w:p>
        </w:tc>
      </w:tr>
      <w:tr>
        <w:trPr>
          <w:jc w:val="center"/>
          <w:trHeight w:val="700"/>
        </w:trPr>
        <w:tc>
          <w:tcPr>
            <w:tcW w:w="895" w:type="dxa"/>
            <w:vAlign w:val="center"/>
            <w:textDirection w:val="lrTb"/>
            <w:noWrap/>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1072" w:type="dxa"/>
            <w:vAlign w:val="center"/>
            <w:textDirection w:val="lrTb"/>
            <w:noWrap/>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72" w:type="dxa"/>
            <w:vAlign w:val="center"/>
            <w:textDirection w:val="lrTb"/>
            <w:noWrap/>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72" w:type="dxa"/>
            <w:vAlign w:val="center"/>
            <w:textDirection w:val="lrTb"/>
            <w:noWrap/>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72" w:type="dxa"/>
            <w:vAlign w:val="center"/>
            <w:textDirection w:val="lrTb"/>
            <w:noWrap/>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72" w:type="dxa"/>
            <w:vAlign w:val="center"/>
            <w:textDirection w:val="lrTb"/>
            <w:noWrap/>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72" w:type="dxa"/>
            <w:vAlign w:val="center"/>
            <w:textDirection w:val="lrTb"/>
            <w:noWrap/>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971" w:type="dxa"/>
            <w:vAlign w:val="top"/>
            <w:textDirection w:val="lrTb"/>
            <w:noWrap/>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700"/>
        </w:trPr>
        <w:tc>
          <w:tcPr>
            <w:tcW w:w="895" w:type="dxa"/>
            <w:vAlign w:val="center"/>
            <w:textDirection w:val="lrTb"/>
            <w:noWrap/>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1072" w:type="dxa"/>
            <w:vAlign w:val="center"/>
            <w:textDirection w:val="lrTb"/>
            <w:noWrap/>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72" w:type="dxa"/>
            <w:vAlign w:val="center"/>
            <w:textDirection w:val="lrTb"/>
            <w:noWrap/>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72" w:type="dxa"/>
            <w:vAlign w:val="center"/>
            <w:textDirection w:val="lrTb"/>
            <w:noWrap/>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72" w:type="dxa"/>
            <w:vAlign w:val="center"/>
            <w:textDirection w:val="lrTb"/>
            <w:noWrap/>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72" w:type="dxa"/>
            <w:vAlign w:val="center"/>
            <w:textDirection w:val="lrTb"/>
            <w:noWrap/>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72" w:type="dxa"/>
            <w:vAlign w:val="center"/>
            <w:textDirection w:val="lrTb"/>
            <w:noWrap/>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971" w:type="dxa"/>
            <w:vAlign w:val="top"/>
            <w:textDirection w:val="lrTb"/>
            <w:noWrap/>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700"/>
        </w:trPr>
        <w:tc>
          <w:tcPr>
            <w:tcW w:w="895" w:type="dxa"/>
            <w:vAlign w:val="center"/>
            <w:textDirection w:val="lrTb"/>
            <w:noWrap/>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1072" w:type="dxa"/>
            <w:vAlign w:val="center"/>
            <w:textDirection w:val="lrTb"/>
            <w:noWrap/>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72" w:type="dxa"/>
            <w:vAlign w:val="center"/>
            <w:textDirection w:val="lrTb"/>
            <w:noWrap/>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72" w:type="dxa"/>
            <w:vAlign w:val="center"/>
            <w:textDirection w:val="lrTb"/>
            <w:noWrap/>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72" w:type="dxa"/>
            <w:vAlign w:val="center"/>
            <w:textDirection w:val="lrTb"/>
            <w:noWrap/>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72" w:type="dxa"/>
            <w:vAlign w:val="center"/>
            <w:textDirection w:val="lrTb"/>
            <w:noWrap/>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72" w:type="dxa"/>
            <w:vAlign w:val="center"/>
            <w:textDirection w:val="lrTb"/>
            <w:noWrap/>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971" w:type="dxa"/>
            <w:vAlign w:val="top"/>
            <w:textDirection w:val="lrTb"/>
            <w:noWrap/>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700"/>
        </w:trPr>
        <w:tc>
          <w:tcPr>
            <w:tcW w:w="895" w:type="dxa"/>
            <w:vAlign w:val="center"/>
            <w:textDirection w:val="lrTb"/>
            <w:noWrap/>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72" w:type="dxa"/>
            <w:vAlign w:val="center"/>
            <w:textDirection w:val="lrTb"/>
            <w:noWrap/>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72" w:type="dxa"/>
            <w:vAlign w:val="center"/>
            <w:textDirection w:val="lrTb"/>
            <w:noWrap/>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72" w:type="dxa"/>
            <w:vAlign w:val="center"/>
            <w:textDirection w:val="lrTb"/>
            <w:noWrap/>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72" w:type="dxa"/>
            <w:vAlign w:val="center"/>
            <w:textDirection w:val="lrTb"/>
            <w:noWrap/>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72" w:type="dxa"/>
            <w:vAlign w:val="center"/>
            <w:textDirection w:val="lrTb"/>
            <w:noWrap/>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72" w:type="dxa"/>
            <w:vAlign w:val="center"/>
            <w:textDirection w:val="lrTb"/>
            <w:noWrap/>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971" w:type="dxa"/>
            <w:vAlign w:val="top"/>
            <w:textDirection w:val="lrTb"/>
            <w:noWrap/>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700"/>
        </w:trPr>
        <w:tc>
          <w:tcPr>
            <w:tcW w:w="895" w:type="dxa"/>
            <w:vAlign w:val="center"/>
            <w:textDirection w:val="lrTb"/>
            <w:noWrap/>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72" w:type="dxa"/>
            <w:vAlign w:val="center"/>
            <w:textDirection w:val="lrTb"/>
            <w:noWrap/>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72" w:type="dxa"/>
            <w:vAlign w:val="center"/>
            <w:textDirection w:val="lrTb"/>
            <w:noWrap/>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72" w:type="dxa"/>
            <w:vAlign w:val="center"/>
            <w:textDirection w:val="lrTb"/>
            <w:noWrap/>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72" w:type="dxa"/>
            <w:vAlign w:val="center"/>
            <w:textDirection w:val="lrTb"/>
            <w:noWrap/>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72" w:type="dxa"/>
            <w:vAlign w:val="center"/>
            <w:textDirection w:val="lrTb"/>
            <w:noWrap/>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72" w:type="dxa"/>
            <w:vAlign w:val="center"/>
            <w:textDirection w:val="lrTb"/>
            <w:noWrap/>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971" w:type="dxa"/>
            <w:vAlign w:val="top"/>
            <w:textDirection w:val="lrTb"/>
            <w:noWrap/>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700"/>
        </w:trPr>
        <w:tc>
          <w:tcPr>
            <w:tcW w:w="895" w:type="dxa"/>
            <w:vAlign w:val="center"/>
            <w:textDirection w:val="lrTb"/>
            <w:noWrap/>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72" w:type="dxa"/>
            <w:vAlign w:val="center"/>
            <w:textDirection w:val="lrTb"/>
            <w:noWrap/>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72" w:type="dxa"/>
            <w:vAlign w:val="center"/>
            <w:textDirection w:val="lrTb"/>
            <w:noWrap/>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72" w:type="dxa"/>
            <w:vAlign w:val="center"/>
            <w:textDirection w:val="lrTb"/>
            <w:noWrap/>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72" w:type="dxa"/>
            <w:vAlign w:val="center"/>
            <w:textDirection w:val="lrTb"/>
            <w:noWrap/>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72" w:type="dxa"/>
            <w:vAlign w:val="center"/>
            <w:textDirection w:val="lrTb"/>
            <w:noWrap/>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72" w:type="dxa"/>
            <w:vAlign w:val="center"/>
            <w:textDirection w:val="lrTb"/>
            <w:noWrap/>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971" w:type="dxa"/>
            <w:vAlign w:val="top"/>
            <w:textDirection w:val="lrTb"/>
            <w:noWrap/>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700"/>
        </w:trPr>
        <w:tc>
          <w:tcPr>
            <w:tcW w:w="895" w:type="dxa"/>
            <w:vAlign w:val="center"/>
            <w:textDirection w:val="lrTb"/>
            <w:noWrap/>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tc>
        <w:tc>
          <w:tcPr>
            <w:tcW w:w="1072" w:type="dxa"/>
            <w:vAlign w:val="center"/>
            <w:textDirection w:val="lrTb"/>
            <w:noWrap/>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72" w:type="dxa"/>
            <w:vAlign w:val="center"/>
            <w:textDirection w:val="lrTb"/>
            <w:noWrap/>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72" w:type="dxa"/>
            <w:vAlign w:val="center"/>
            <w:textDirection w:val="lrTb"/>
            <w:noWrap/>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72" w:type="dxa"/>
            <w:vAlign w:val="center"/>
            <w:textDirection w:val="lrTb"/>
            <w:noWrap/>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72" w:type="dxa"/>
            <w:vAlign w:val="center"/>
            <w:textDirection w:val="lrTb"/>
            <w:noWrap/>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72" w:type="dxa"/>
            <w:vAlign w:val="center"/>
            <w:textDirection w:val="lrTb"/>
            <w:noWrap/>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971" w:type="dxa"/>
            <w:vAlign w:val="top"/>
            <w:textDirection w:val="lrTb"/>
            <w:noWrap/>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700"/>
        </w:trPr>
        <w:tc>
          <w:tcPr>
            <w:tcW w:w="895" w:type="dxa"/>
            <w:vAlign w:val="center"/>
            <w:textDirection w:val="lrTb"/>
            <w:noWrap/>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72" w:type="dxa"/>
            <w:vAlign w:val="center"/>
            <w:textDirection w:val="lrTb"/>
            <w:noWrap/>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72" w:type="dxa"/>
            <w:vAlign w:val="center"/>
            <w:textDirection w:val="lrTb"/>
            <w:noWrap/>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72" w:type="dxa"/>
            <w:vAlign w:val="center"/>
            <w:textDirection w:val="lrTb"/>
            <w:noWrap/>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72" w:type="dxa"/>
            <w:vAlign w:val="center"/>
            <w:textDirection w:val="lrTb"/>
            <w:noWrap/>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72" w:type="dxa"/>
            <w:vAlign w:val="center"/>
            <w:textDirection w:val="lrTb"/>
            <w:noWrap/>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72" w:type="dxa"/>
            <w:vAlign w:val="center"/>
            <w:textDirection w:val="lrTb"/>
            <w:noWrap/>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971" w:type="dxa"/>
            <w:vAlign w:val="top"/>
            <w:textDirection w:val="lrTb"/>
            <w:noWrap/>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700"/>
        </w:trPr>
        <w:tc>
          <w:tcPr>
            <w:tcW w:w="895" w:type="dxa"/>
            <w:vAlign w:val="center"/>
            <w:textDirection w:val="lrTb"/>
            <w:noWrap/>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72" w:type="dxa"/>
            <w:vAlign w:val="center"/>
            <w:textDirection w:val="lrTb"/>
            <w:noWrap/>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72" w:type="dxa"/>
            <w:vAlign w:val="center"/>
            <w:textDirection w:val="lrTb"/>
            <w:noWrap/>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72" w:type="dxa"/>
            <w:vAlign w:val="center"/>
            <w:textDirection w:val="lrTb"/>
            <w:noWrap/>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72" w:type="dxa"/>
            <w:vAlign w:val="center"/>
            <w:textDirection w:val="lrTb"/>
            <w:noWrap/>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72" w:type="dxa"/>
            <w:vAlign w:val="center"/>
            <w:textDirection w:val="lrTb"/>
            <w:noWrap/>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72" w:type="dxa"/>
            <w:vAlign w:val="center"/>
            <w:textDirection w:val="lrTb"/>
            <w:noWrap/>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971" w:type="dxa"/>
            <w:vAlign w:val="top"/>
            <w:textDirection w:val="lrTb"/>
            <w:noWrap/>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700"/>
        </w:trPr>
        <w:tc>
          <w:tcPr>
            <w:tcW w:w="895" w:type="dxa"/>
            <w:vAlign w:val="center"/>
            <w:textDirection w:val="lrTb"/>
            <w:noWrap/>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72" w:type="dxa"/>
            <w:vAlign w:val="center"/>
            <w:textDirection w:val="lrTb"/>
            <w:noWrap/>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72" w:type="dxa"/>
            <w:vAlign w:val="center"/>
            <w:textDirection w:val="lrTb"/>
            <w:noWrap/>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72" w:type="dxa"/>
            <w:vAlign w:val="center"/>
            <w:textDirection w:val="lrTb"/>
            <w:noWrap/>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72" w:type="dxa"/>
            <w:vAlign w:val="center"/>
            <w:textDirection w:val="lrTb"/>
            <w:noWrap/>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72" w:type="dxa"/>
            <w:vAlign w:val="center"/>
            <w:textDirection w:val="lrTb"/>
            <w:noWrap/>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72" w:type="dxa"/>
            <w:vAlign w:val="center"/>
            <w:textDirection w:val="lrTb"/>
            <w:noWrap/>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971" w:type="dxa"/>
            <w:vAlign w:val="top"/>
            <w:textDirection w:val="lrTb"/>
            <w:noWrap/>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pStyle w:val="1368"/>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368"/>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b/>
          <w:bCs/>
          <w:color w:val="auto"/>
          <w:sz w:val="24"/>
          <w:szCs w:val="24"/>
          <w:highlight w:val="none"/>
        </w:rPr>
        <w:outlineLvl w:val="0"/>
      </w:pPr>
      <w:r>
        <w:rPr>
          <w:rFonts w:hint="eastAsia" w:ascii="宋体" w:hAnsi="宋体" w:eastAsia="宋体" w:cs="宋体"/>
          <w:b/>
          <w:bCs/>
          <w:color w:val="auto"/>
          <w:sz w:val="24"/>
          <w:szCs w:val="24"/>
          <w:highlight w:val="none"/>
        </w:rPr>
        <w:t xml:space="preserve">法定代表人或法定代表人授权代表签字或盖章：</w:t>
      </w:r>
      <w:r/>
    </w:p>
    <w:p>
      <w:pPr>
        <w:spacing w:before="5"/>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ind w:right="153"/>
        <w:spacing w:after="120" w:line="420" w:lineRule="exact"/>
        <w:tabs>
          <w:tab w:val="left" w:pos="0"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日期：    年    月    日</w:t>
      </w:r>
      <w:r/>
    </w:p>
    <w:p>
      <w:pP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br w:type="page" w:clear="all"/>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九</w:t>
      </w:r>
      <w:r>
        <w:rPr>
          <w:rFonts w:hint="eastAsia" w:ascii="宋体" w:hAnsi="宋体" w:eastAsia="宋体" w:cs="宋体"/>
          <w:bCs/>
          <w:color w:val="auto"/>
          <w:sz w:val="24"/>
          <w:szCs w:val="24"/>
          <w:highlight w:val="none"/>
          <w:lang w:eastAsia="zh-CN"/>
        </w:rPr>
        <w:t xml:space="preserve">）投标供应商情况表（格式）</w:t>
      </w:r>
      <w:r/>
    </w:p>
    <w:p>
      <w:pPr>
        <w:pStyle w:val="991"/>
        <w:ind w:firstLine="0"/>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投标供应商情况表</w:t>
      </w:r>
      <w:r/>
    </w:p>
    <w:p>
      <w:pPr>
        <w:ind w:firstLine="42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单位名称：（公章）</w:t>
      </w:r>
      <w:r/>
    </w:p>
    <w:p>
      <w:pPr>
        <w:ind w:firstLine="42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bl>
      <w:tblPr>
        <w:tblStyle w:val="733"/>
        <w:tblW w:w="9268"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590"/>
        <w:gridCol w:w="1925"/>
        <w:gridCol w:w="1537"/>
        <w:gridCol w:w="3216"/>
      </w:tblGrid>
      <w:tr>
        <w:trPr>
          <w:cantSplit/>
          <w:jc w:val="center"/>
          <w:trHeight w:val="565"/>
        </w:trPr>
        <w:tc>
          <w:tcPr>
            <w:tcW w:w="2590" w:type="dxa"/>
            <w:vAlign w:val="top"/>
            <w:textDirection w:val="lrTb"/>
            <w:noWrap/>
          </w:tcPr>
          <w:p>
            <w:pPr>
              <w:jc w:val="left"/>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w:t>
            </w:r>
            <w:r/>
          </w:p>
        </w:tc>
        <w:tc>
          <w:tcPr>
            <w:tcW w:w="1925" w:type="dxa"/>
            <w:vAlign w:val="top"/>
            <w:textDirection w:val="lrTb"/>
            <w:noWrap/>
          </w:tcPr>
          <w:p>
            <w:pPr>
              <w:jc w:val="left"/>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537" w:type="dxa"/>
            <w:vAlign w:val="top"/>
            <w:textDirection w:val="lrTb"/>
            <w:noWrap/>
          </w:tcPr>
          <w:p>
            <w:pPr>
              <w:jc w:val="left"/>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成立日期</w:t>
            </w:r>
            <w:r/>
          </w:p>
        </w:tc>
        <w:tc>
          <w:tcPr>
            <w:tcW w:w="3216" w:type="dxa"/>
            <w:vAlign w:val="top"/>
            <w:textDirection w:val="lrTb"/>
            <w:noWrap/>
          </w:tcPr>
          <w:p>
            <w:pPr>
              <w:jc w:val="left"/>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jc w:val="center"/>
          <w:trHeight w:val="503"/>
        </w:trPr>
        <w:tc>
          <w:tcPr>
            <w:tcW w:w="2590" w:type="dxa"/>
            <w:vAlign w:val="top"/>
            <w:textDirection w:val="lrTb"/>
            <w:noWrap/>
          </w:tcPr>
          <w:p>
            <w:pPr>
              <w:jc w:val="left"/>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企业地址</w:t>
            </w:r>
            <w:r/>
          </w:p>
        </w:tc>
        <w:tc>
          <w:tcPr>
            <w:tcW w:w="1925" w:type="dxa"/>
            <w:vAlign w:val="top"/>
            <w:textDirection w:val="lrTb"/>
            <w:noWrap/>
          </w:tcPr>
          <w:p>
            <w:pPr>
              <w:jc w:val="left"/>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537" w:type="dxa"/>
            <w:vAlign w:val="top"/>
            <w:textDirection w:val="lrTb"/>
            <w:noWrap/>
          </w:tcPr>
          <w:p>
            <w:pPr>
              <w:jc w:val="left"/>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注册资本</w:t>
            </w:r>
            <w:r/>
          </w:p>
        </w:tc>
        <w:tc>
          <w:tcPr>
            <w:tcW w:w="3216" w:type="dxa"/>
            <w:vAlign w:val="top"/>
            <w:textDirection w:val="lrTb"/>
            <w:noWrap/>
          </w:tcPr>
          <w:p>
            <w:pPr>
              <w:ind w:firstLine="2160"/>
              <w:jc w:val="left"/>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万元</w:t>
            </w:r>
            <w:r/>
          </w:p>
        </w:tc>
      </w:tr>
      <w:tr>
        <w:trPr>
          <w:cantSplit/>
          <w:jc w:val="center"/>
          <w:trHeight w:val="528"/>
        </w:trPr>
        <w:tc>
          <w:tcPr>
            <w:tcW w:w="2590" w:type="dxa"/>
            <w:vAlign w:val="top"/>
            <w:textDirection w:val="lrTb"/>
            <w:noWrap/>
          </w:tcPr>
          <w:p>
            <w:pPr>
              <w:jc w:val="left"/>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经营范围</w:t>
            </w:r>
            <w:r/>
          </w:p>
        </w:tc>
        <w:tc>
          <w:tcPr>
            <w:gridSpan w:val="3"/>
            <w:tcW w:w="6678" w:type="dxa"/>
            <w:vAlign w:val="top"/>
            <w:textDirection w:val="lrTb"/>
            <w:noWrap/>
          </w:tcPr>
          <w:p>
            <w:pPr>
              <w:jc w:val="left"/>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jc w:val="center"/>
          <w:trHeight w:val="541"/>
        </w:trPr>
        <w:tc>
          <w:tcPr>
            <w:tcW w:w="2590" w:type="dxa"/>
            <w:vAlign w:val="top"/>
            <w:textDirection w:val="lrTb"/>
            <w:noWrap/>
          </w:tcPr>
          <w:p>
            <w:pPr>
              <w:jc w:val="left"/>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开户行</w:t>
            </w:r>
            <w:r/>
          </w:p>
        </w:tc>
        <w:tc>
          <w:tcPr>
            <w:tcW w:w="1925" w:type="dxa"/>
            <w:vAlign w:val="top"/>
            <w:textDirection w:val="lrTb"/>
            <w:noWrap/>
          </w:tcPr>
          <w:p>
            <w:pPr>
              <w:jc w:val="left"/>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537" w:type="dxa"/>
            <w:vAlign w:val="top"/>
            <w:textDirection w:val="lrTb"/>
            <w:noWrap/>
          </w:tcPr>
          <w:p>
            <w:pPr>
              <w:jc w:val="left"/>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银行账号</w:t>
            </w:r>
            <w:r/>
          </w:p>
        </w:tc>
        <w:tc>
          <w:tcPr>
            <w:tcW w:w="3216" w:type="dxa"/>
            <w:vAlign w:val="top"/>
            <w:textDirection w:val="lrTb"/>
            <w:noWrap/>
          </w:tcPr>
          <w:p>
            <w:pPr>
              <w:jc w:val="left"/>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jc w:val="center"/>
          <w:trHeight w:val="541"/>
        </w:trPr>
        <w:tc>
          <w:tcPr>
            <w:tcW w:w="2590" w:type="dxa"/>
            <w:vAlign w:val="center"/>
            <w:textDirection w:val="lrTb"/>
            <w:noWrap/>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资产总计</w:t>
            </w:r>
            <w:r/>
          </w:p>
        </w:tc>
        <w:tc>
          <w:tcPr>
            <w:tcW w:w="1925" w:type="dxa"/>
            <w:vAlign w:val="center"/>
            <w:textDirection w:val="lrTb"/>
            <w:noWrap/>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万元</w:t>
            </w:r>
            <w:r/>
          </w:p>
        </w:tc>
        <w:tc>
          <w:tcPr>
            <w:tcW w:w="1537" w:type="dxa"/>
            <w:vAlign w:val="center"/>
            <w:textDirection w:val="lrTb"/>
            <w:noWrap/>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净资产</w:t>
            </w:r>
            <w:r/>
          </w:p>
        </w:tc>
        <w:tc>
          <w:tcPr>
            <w:tcW w:w="3216" w:type="dxa"/>
            <w:vAlign w:val="center"/>
            <w:textDirection w:val="lrTb"/>
            <w:noWrap/>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万元</w:t>
            </w:r>
            <w:r/>
          </w:p>
        </w:tc>
      </w:tr>
      <w:tr>
        <w:trPr>
          <w:cantSplit/>
          <w:jc w:val="center"/>
          <w:trHeight w:val="515"/>
        </w:trPr>
        <w:tc>
          <w:tcPr>
            <w:tcW w:w="2590" w:type="dxa"/>
            <w:vAlign w:val="center"/>
            <w:textDirection w:val="lrTb"/>
            <w:noWrap/>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股东权益</w:t>
            </w:r>
            <w:r/>
          </w:p>
        </w:tc>
        <w:tc>
          <w:tcPr>
            <w:tcW w:w="1925" w:type="dxa"/>
            <w:vAlign w:val="center"/>
            <w:textDirection w:val="lrTb"/>
            <w:noWrap/>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万元</w:t>
            </w:r>
            <w:r/>
          </w:p>
        </w:tc>
        <w:tc>
          <w:tcPr>
            <w:tcW w:w="1537" w:type="dxa"/>
            <w:vAlign w:val="center"/>
            <w:textDirection w:val="lrTb"/>
            <w:noWrap/>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主营收入</w:t>
            </w:r>
            <w:r/>
          </w:p>
        </w:tc>
        <w:tc>
          <w:tcPr>
            <w:tcW w:w="3216" w:type="dxa"/>
            <w:vAlign w:val="center"/>
            <w:textDirection w:val="lrTb"/>
            <w:noWrap/>
          </w:tcPr>
          <w:p>
            <w:pPr>
              <w:jc w:val="both"/>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202</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万元</w:t>
            </w:r>
            <w:r/>
          </w:p>
        </w:tc>
      </w:tr>
      <w:tr>
        <w:trPr>
          <w:cantSplit/>
          <w:jc w:val="center"/>
          <w:trHeight w:val="564"/>
        </w:trPr>
        <w:tc>
          <w:tcPr>
            <w:tcW w:w="2590" w:type="dxa"/>
            <w:vAlign w:val="top"/>
            <w:textDirection w:val="lrTb"/>
            <w:noWrap/>
          </w:tcPr>
          <w:p>
            <w:pPr>
              <w:jc w:val="left"/>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实现利润</w:t>
            </w:r>
            <w:r/>
          </w:p>
        </w:tc>
        <w:tc>
          <w:tcPr>
            <w:tcW w:w="1925" w:type="dxa"/>
            <w:vAlign w:val="top"/>
            <w:textDirection w:val="lrTb"/>
            <w:noWrap/>
          </w:tcPr>
          <w:p>
            <w:pPr>
              <w:jc w:val="left"/>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202</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年 万元</w:t>
            </w:r>
            <w:r/>
          </w:p>
        </w:tc>
        <w:tc>
          <w:tcPr>
            <w:tcW w:w="1537" w:type="dxa"/>
            <w:vAlign w:val="top"/>
            <w:textDirection w:val="lrTb"/>
            <w:noWrap/>
          </w:tcPr>
          <w:p>
            <w:pPr>
              <w:jc w:val="left"/>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216" w:type="dxa"/>
            <w:vAlign w:val="top"/>
            <w:textDirection w:val="lrTb"/>
            <w:noWrap/>
          </w:tcPr>
          <w:p>
            <w:pPr>
              <w:jc w:val="left"/>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jc w:val="center"/>
        </w:trPr>
        <w:tc>
          <w:tcPr>
            <w:tcW w:w="2590" w:type="dxa"/>
            <w:vAlign w:val="top"/>
            <w:textDirection w:val="lrTb"/>
            <w:noWrap/>
          </w:tcPr>
          <w:p>
            <w:pPr>
              <w:jc w:val="left"/>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营业面积</w:t>
            </w:r>
            <w:r/>
          </w:p>
        </w:tc>
        <w:tc>
          <w:tcPr>
            <w:tcW w:w="1925" w:type="dxa"/>
            <w:vAlign w:val="center"/>
            <w:textDirection w:val="lrTb"/>
            <w:noWrap/>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平方米</w:t>
            </w:r>
            <w:r/>
          </w:p>
        </w:tc>
        <w:tc>
          <w:tcPr>
            <w:tcW w:w="1537" w:type="dxa"/>
            <w:vAlign w:val="top"/>
            <w:textDirection w:val="lrTb"/>
            <w:noWrap/>
          </w:tcPr>
          <w:p>
            <w:pPr>
              <w:jc w:val="left"/>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其中：</w:t>
            </w:r>
            <w:r/>
          </w:p>
        </w:tc>
        <w:tc>
          <w:tcPr>
            <w:tcW w:w="3216" w:type="dxa"/>
            <w:vAlign w:val="top"/>
            <w:textDirection w:val="lrTb"/>
            <w:noWrap/>
          </w:tcPr>
          <w:p>
            <w:pPr>
              <w:jc w:val="left"/>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自有面积平方米</w:t>
            </w:r>
            <w:r/>
          </w:p>
          <w:p>
            <w:pPr>
              <w:jc w:val="left"/>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承租面积平方米</w:t>
            </w:r>
            <w:r/>
          </w:p>
        </w:tc>
      </w:tr>
      <w:tr>
        <w:trPr>
          <w:cantSplit/>
          <w:jc w:val="center"/>
        </w:trPr>
        <w:tc>
          <w:tcPr>
            <w:tcW w:w="2590" w:type="dxa"/>
            <w:vAlign w:val="top"/>
            <w:textDirection w:val="lrTb"/>
            <w:noWrap/>
          </w:tcPr>
          <w:p>
            <w:pPr>
              <w:jc w:val="left"/>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单位简历及内设机构情况</w:t>
            </w:r>
            <w:r/>
          </w:p>
        </w:tc>
        <w:tc>
          <w:tcPr>
            <w:gridSpan w:val="3"/>
            <w:tcW w:w="6678" w:type="dxa"/>
            <w:vAlign w:val="top"/>
            <w:textDirection w:val="lrTb"/>
            <w:noWrap/>
          </w:tcPr>
          <w:p>
            <w:pPr>
              <w:jc w:val="left"/>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jc w:val="center"/>
          <w:trHeight w:val="523"/>
        </w:trPr>
        <w:tc>
          <w:tcPr>
            <w:tcW w:w="2590" w:type="dxa"/>
            <w:vAlign w:val="top"/>
            <w:textDirection w:val="lrTb"/>
            <w:noWrap/>
          </w:tcPr>
          <w:p>
            <w:pPr>
              <w:jc w:val="left"/>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单位优势及特长</w:t>
            </w:r>
            <w:r/>
          </w:p>
        </w:tc>
        <w:tc>
          <w:tcPr>
            <w:gridSpan w:val="3"/>
            <w:tcW w:w="6678" w:type="dxa"/>
            <w:vAlign w:val="top"/>
            <w:textDirection w:val="lrTb"/>
            <w:noWrap/>
          </w:tcPr>
          <w:p>
            <w:pPr>
              <w:jc w:val="left"/>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jc w:val="center"/>
        </w:trPr>
        <w:tc>
          <w:tcPr>
            <w:tcW w:w="2590" w:type="dxa"/>
            <w:vAlign w:val="top"/>
            <w:textDirection w:val="lrTb"/>
            <w:noWrap/>
          </w:tcPr>
          <w:p>
            <w:pPr>
              <w:jc w:val="left"/>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近三年来完成或正在履行的重大合同情况</w:t>
            </w:r>
            <w:r/>
          </w:p>
        </w:tc>
        <w:tc>
          <w:tcPr>
            <w:gridSpan w:val="3"/>
            <w:tcW w:w="6678" w:type="dxa"/>
            <w:vAlign w:val="top"/>
            <w:textDirection w:val="lrTb"/>
            <w:noWrap/>
          </w:tcPr>
          <w:p>
            <w:pPr>
              <w:jc w:val="left"/>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jc w:val="center"/>
        </w:trPr>
        <w:tc>
          <w:tcPr>
            <w:tcW w:w="2590" w:type="dxa"/>
            <w:vAlign w:val="top"/>
            <w:textDirection w:val="lrTb"/>
            <w:noWrap/>
          </w:tcPr>
          <w:p>
            <w:pPr>
              <w:jc w:val="left"/>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最近2年内在经营过程中受到何种奖励或处分</w:t>
            </w:r>
            <w:r/>
          </w:p>
        </w:tc>
        <w:tc>
          <w:tcPr>
            <w:gridSpan w:val="3"/>
            <w:tcW w:w="6678" w:type="dxa"/>
            <w:vAlign w:val="top"/>
            <w:textDirection w:val="lrTb"/>
            <w:noWrap/>
          </w:tcPr>
          <w:p>
            <w:pPr>
              <w:jc w:val="left"/>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（包括财政、工商、税务、物价、技监部门稽查情况和结果）</w:t>
            </w:r>
            <w:r/>
          </w:p>
        </w:tc>
      </w:tr>
      <w:tr>
        <w:trPr>
          <w:cantSplit/>
          <w:jc w:val="center"/>
        </w:trPr>
        <w:tc>
          <w:tcPr>
            <w:tcW w:w="2590" w:type="dxa"/>
            <w:vAlign w:val="top"/>
            <w:textDirection w:val="lrTb"/>
            <w:noWrap/>
          </w:tcPr>
          <w:p>
            <w:pPr>
              <w:jc w:val="left"/>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最近3年内有无因售假、售劣或是其他原因被消费者投诉或起诉的情况及说明</w:t>
            </w:r>
            <w:r/>
          </w:p>
        </w:tc>
        <w:tc>
          <w:tcPr>
            <w:gridSpan w:val="3"/>
            <w:tcW w:w="6678" w:type="dxa"/>
            <w:vAlign w:val="top"/>
            <w:textDirection w:val="lrTb"/>
            <w:noWrap/>
          </w:tcPr>
          <w:p>
            <w:pPr>
              <w:jc w:val="left"/>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（包括解决方式和结果）</w:t>
            </w:r>
            <w:r/>
          </w:p>
        </w:tc>
      </w:tr>
      <w:tr>
        <w:trPr>
          <w:cantSplit/>
          <w:jc w:val="center"/>
        </w:trPr>
        <w:tc>
          <w:tcPr>
            <w:tcW w:w="2590" w:type="dxa"/>
            <w:vAlign w:val="top"/>
            <w:textDirection w:val="lrTb"/>
            <w:noWrap/>
          </w:tcPr>
          <w:p>
            <w:pPr>
              <w:jc w:val="left"/>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参加政府采购活动前三年内，在经营活动中有无重大违法记录情况及说明</w:t>
            </w:r>
            <w:r/>
          </w:p>
        </w:tc>
        <w:tc>
          <w:tcPr>
            <w:gridSpan w:val="3"/>
            <w:tcW w:w="6678" w:type="dxa"/>
            <w:vAlign w:val="top"/>
            <w:textDirection w:val="lrTb"/>
            <w:noWrap/>
          </w:tcPr>
          <w:p>
            <w:pPr>
              <w:jc w:val="left"/>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jc w:val="center"/>
        </w:trPr>
        <w:tc>
          <w:tcPr>
            <w:tcW w:w="2590" w:type="dxa"/>
            <w:vAlign w:val="top"/>
            <w:textDirection w:val="lrTb"/>
            <w:noWrap/>
          </w:tcPr>
          <w:p>
            <w:pPr>
              <w:jc w:val="left"/>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获得技术认证的工程师及简介</w:t>
            </w:r>
            <w:r/>
          </w:p>
        </w:tc>
        <w:tc>
          <w:tcPr>
            <w:gridSpan w:val="3"/>
            <w:tcW w:w="6678" w:type="dxa"/>
            <w:vAlign w:val="top"/>
            <w:textDirection w:val="lrTb"/>
            <w:noWrap/>
          </w:tcPr>
          <w:p>
            <w:pPr>
              <w:jc w:val="left"/>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jc w:val="center"/>
          <w:trHeight w:val="602"/>
        </w:trPr>
        <w:tc>
          <w:tcPr>
            <w:tcW w:w="2590" w:type="dxa"/>
            <w:vAlign w:val="top"/>
            <w:textDirection w:val="lrTb"/>
            <w:noWrap/>
          </w:tcPr>
          <w:p>
            <w:pPr>
              <w:jc w:val="left"/>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其他需要说明的情况</w:t>
            </w:r>
            <w:r/>
          </w:p>
        </w:tc>
        <w:tc>
          <w:tcPr>
            <w:gridSpan w:val="3"/>
            <w:tcW w:w="6678" w:type="dxa"/>
            <w:vAlign w:val="top"/>
            <w:textDirection w:val="lrTb"/>
            <w:noWrap/>
          </w:tcPr>
          <w:p>
            <w:pPr>
              <w:jc w:val="left"/>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ind w:firstLine="480"/>
        <w:rPr>
          <w:rFonts w:hint="eastAsia" w:ascii="宋体" w:hAnsi="宋体" w:eastAsia="宋体" w:cs="宋体"/>
          <w:bCs/>
          <w:color w:val="auto"/>
          <w:sz w:val="24"/>
          <w:szCs w:val="24"/>
          <w:highlight w:val="none"/>
          <w:lang w:eastAsia="zh-CN"/>
        </w:rPr>
        <w:outlineLvl w:val="0"/>
      </w:pPr>
      <w:r/>
      <w:bookmarkStart w:id="32" w:name="_Toc112006946"/>
      <w:r>
        <w:rPr>
          <w:rFonts w:hint="eastAsia" w:ascii="宋体" w:hAnsi="宋体" w:eastAsia="宋体" w:cs="宋体"/>
          <w:bCs/>
          <w:color w:val="auto"/>
          <w:sz w:val="24"/>
          <w:szCs w:val="24"/>
          <w:highlight w:val="none"/>
          <w:lang w:eastAsia="zh-CN"/>
        </w:rPr>
        <w:t xml:space="preserve">（十一）（投标人）中小企业声明函（格式）</w:t>
      </w:r>
      <w:bookmarkEnd w:id="32"/>
      <w:r/>
      <w:r/>
    </w:p>
    <w:p>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jc w:val="center"/>
        <w:rPr>
          <w:rFonts w:hint="eastAsia" w:ascii="宋体" w:hAnsi="宋体" w:eastAsia="宋体" w:cs="宋体"/>
          <w:bCs/>
          <w:color w:val="auto"/>
          <w:sz w:val="24"/>
          <w:szCs w:val="24"/>
          <w:highlight w:val="none"/>
        </w:rPr>
      </w:pPr>
      <w:r/>
      <w:bookmarkStart w:id="33" w:name="_Toc112006947"/>
      <w:r>
        <w:rPr>
          <w:rFonts w:hint="eastAsia" w:ascii="宋体" w:hAnsi="宋体" w:eastAsia="宋体" w:cs="宋体"/>
          <w:bCs/>
          <w:color w:val="auto"/>
          <w:sz w:val="24"/>
          <w:szCs w:val="24"/>
          <w:highlight w:val="none"/>
        </w:rPr>
        <w:t xml:space="preserve">中小企业声明函（服务）</w:t>
      </w:r>
      <w:r/>
    </w:p>
    <w:p>
      <w:pPr>
        <w:ind w:firstLine="480"/>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本公司（联合体）郑重声明，根据《政府采购促进中小企业发展管理办法》（财库﹝2020﹞46 号）的规定，本公司 </w:t>
      </w:r>
      <w:r>
        <w:rPr>
          <w:rFonts w:hint="eastAsia" w:ascii="宋体" w:hAnsi="宋体" w:eastAsia="宋体" w:cs="宋体"/>
          <w:bCs/>
          <w:color w:val="auto"/>
          <w:sz w:val="24"/>
          <w:szCs w:val="24"/>
          <w:highlight w:val="none"/>
          <w:u w:val="single"/>
        </w:rPr>
        <w:t xml:space="preserve">（联合体）</w:t>
      </w:r>
      <w:r>
        <w:rPr>
          <w:rFonts w:hint="eastAsia" w:ascii="宋体" w:hAnsi="宋体" w:eastAsia="宋体" w:cs="宋体"/>
          <w:bCs/>
          <w:color w:val="auto"/>
          <w:sz w:val="24"/>
          <w:szCs w:val="24"/>
          <w:highlight w:val="none"/>
        </w:rPr>
        <w:t xml:space="preserve">参加</w:t>
      </w:r>
      <w:r>
        <w:rPr>
          <w:rFonts w:hint="eastAsia" w:ascii="宋体" w:hAnsi="宋体" w:eastAsia="宋体" w:cs="宋体"/>
          <w:bCs/>
          <w:color w:val="auto"/>
          <w:sz w:val="24"/>
          <w:szCs w:val="24"/>
          <w:highlight w:val="none"/>
          <w:u w:val="single"/>
        </w:rPr>
        <w:t xml:space="preserve">（单位名称）</w:t>
      </w:r>
      <w:r>
        <w:rPr>
          <w:rFonts w:hint="eastAsia" w:ascii="宋体" w:hAnsi="宋体" w:eastAsia="宋体" w:cs="宋体"/>
          <w:bCs/>
          <w:color w:val="auto"/>
          <w:sz w:val="24"/>
          <w:szCs w:val="24"/>
          <w:highlight w:val="none"/>
        </w:rPr>
        <w:t xml:space="preserve">的</w:t>
      </w:r>
      <w:r>
        <w:rPr>
          <w:rFonts w:hint="eastAsia" w:ascii="宋体" w:hAnsi="宋体" w:eastAsia="宋体" w:cs="宋体"/>
          <w:bCs/>
          <w:color w:val="auto"/>
          <w:sz w:val="24"/>
          <w:szCs w:val="24"/>
          <w:highlight w:val="none"/>
          <w:u w:val="single"/>
        </w:rPr>
        <w:t xml:space="preserve">（项目名称）</w:t>
      </w:r>
      <w:r>
        <w:rPr>
          <w:rFonts w:hint="eastAsia" w:ascii="宋体" w:hAnsi="宋体" w:eastAsia="宋体" w:cs="宋体"/>
          <w:bCs/>
          <w:color w:val="auto"/>
          <w:sz w:val="24"/>
          <w:szCs w:val="24"/>
          <w:highlight w:val="none"/>
        </w:rPr>
        <w:t xml:space="preserve">采购活动，服务全部由符合政策要求的中小企业承接。相关企业（含联合体中的中小企业、签订分包意向协议的中小企业）的具体情况如下：</w:t>
      </w:r>
      <w:r/>
    </w:p>
    <w:p>
      <w:pPr>
        <w:ind w:firstLine="480"/>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w:t>
      </w:r>
      <w:r>
        <w:rPr>
          <w:rFonts w:hint="eastAsia" w:ascii="宋体" w:hAnsi="宋体" w:eastAsia="宋体" w:cs="宋体"/>
          <w:bCs/>
          <w:color w:val="auto"/>
          <w:sz w:val="24"/>
          <w:szCs w:val="24"/>
          <w:highlight w:val="none"/>
          <w:u w:val="single"/>
        </w:rPr>
        <w:t xml:space="preserve"> （标的名称） </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 承建（承接）企业为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，从业人员人，营业收入为万元，资产总额为万元，属于</w:t>
      </w:r>
      <w:r>
        <w:rPr>
          <w:rFonts w:hint="eastAsia" w:ascii="宋体" w:hAnsi="宋体" w:eastAsia="宋体" w:cs="宋体"/>
          <w:bCs/>
          <w:color w:val="auto"/>
          <w:sz w:val="24"/>
          <w:szCs w:val="24"/>
          <w:highlight w:val="none"/>
          <w:u w:val="single"/>
        </w:rPr>
        <w:t xml:space="preserve">（中型企业、 小型企业、微型企业）</w:t>
      </w:r>
      <w:r>
        <w:rPr>
          <w:rFonts w:hint="eastAsia" w:ascii="宋体" w:hAnsi="宋体" w:eastAsia="宋体" w:cs="宋体"/>
          <w:bCs/>
          <w:color w:val="auto"/>
          <w:sz w:val="24"/>
          <w:szCs w:val="24"/>
          <w:highlight w:val="none"/>
        </w:rPr>
        <w:t xml:space="preserve">；</w:t>
      </w:r>
      <w:r/>
    </w:p>
    <w:p>
      <w:pPr>
        <w:ind w:firstLine="480"/>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w:t>
      </w:r>
      <w:r>
        <w:rPr>
          <w:rFonts w:hint="eastAsia" w:ascii="宋体" w:hAnsi="宋体" w:eastAsia="宋体" w:cs="宋体"/>
          <w:bCs/>
          <w:color w:val="auto"/>
          <w:sz w:val="24"/>
          <w:szCs w:val="24"/>
          <w:highlight w:val="none"/>
          <w:u w:val="single"/>
        </w:rPr>
        <w:t xml:space="preserve"> （标的名称） </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 承建（承接）企业为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，从业人员人，营业收入为万元，资产总额为万元，属于</w:t>
      </w:r>
      <w:r>
        <w:rPr>
          <w:rFonts w:hint="eastAsia" w:ascii="宋体" w:hAnsi="宋体" w:eastAsia="宋体" w:cs="宋体"/>
          <w:bCs/>
          <w:color w:val="auto"/>
          <w:sz w:val="24"/>
          <w:szCs w:val="24"/>
          <w:highlight w:val="none"/>
          <w:u w:val="single"/>
        </w:rPr>
        <w:t xml:space="preserve">（中型企业、 小型企业、微型企业）</w:t>
      </w:r>
      <w:r>
        <w:rPr>
          <w:rFonts w:hint="eastAsia" w:ascii="宋体" w:hAnsi="宋体" w:eastAsia="宋体" w:cs="宋体"/>
          <w:bCs/>
          <w:color w:val="auto"/>
          <w:sz w:val="24"/>
          <w:szCs w:val="24"/>
          <w:highlight w:val="none"/>
        </w:rPr>
        <w:t xml:space="preserve">；</w:t>
      </w:r>
      <w:r/>
    </w:p>
    <w:p>
      <w:pPr>
        <w:ind w:firstLine="480"/>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w:t>
      </w:r>
      <w:r/>
    </w:p>
    <w:p>
      <w:pPr>
        <w:ind w:firstLine="480"/>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以上企业，不属于大企业的分支机构，不存在控股股东为大企业的情形，也不存在与大企业的负责人为同一人的情形。 本企业对上述声明内容的真实性负责。如有虚假，将依 法承担相应责任。</w:t>
      </w:r>
      <w:r/>
    </w:p>
    <w:p>
      <w:pPr>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0"/>
        <w:jc w:val="left"/>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报价人（盖章）：</w:t>
      </w:r>
      <w:r/>
    </w:p>
    <w:p>
      <w:pPr>
        <w:ind w:firstLine="480"/>
        <w:jc w:val="left"/>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672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日　        期：</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说明： </w:t>
      </w:r>
      <w:r/>
    </w:p>
    <w:p>
      <w:pPr>
        <w:numPr>
          <w:ilvl w:val="0"/>
          <w:numId w:val="9"/>
        </w:numPr>
        <w:ind w:right="-216"/>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从业人员、营业收入、资产总额填报上一年度数据，无上一年度数据的新成立企业可不填报。 </w:t>
      </w:r>
      <w:r/>
    </w:p>
    <w:p>
      <w:pPr>
        <w:numPr>
          <w:ilvl w:val="0"/>
          <w:numId w:val="9"/>
        </w:numPr>
        <w:ind w:right="-216"/>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供应商根据《工业和信息化部、国家统计局、国家发展和改革委员会、财政部关于印发中小企业划型标准规定的通知》（工信部联企业</w:t>
      </w:r>
      <w:r>
        <w:rPr>
          <w:rFonts w:hint="eastAsia" w:ascii="宋体" w:hAnsi="宋体" w:eastAsia="宋体" w:cs="宋体"/>
          <w:color w:val="auto"/>
          <w:sz w:val="24"/>
          <w:szCs w:val="24"/>
          <w:highlight w:val="none"/>
          <w:lang w:eastAsia="zh-CN"/>
        </w:rPr>
        <w:t xml:space="preserve">〔2011〕</w:t>
      </w:r>
      <w:r>
        <w:rPr>
          <w:rFonts w:hint="eastAsia" w:ascii="宋体" w:hAnsi="宋体" w:eastAsia="宋体" w:cs="宋体"/>
          <w:color w:val="auto"/>
          <w:sz w:val="24"/>
          <w:szCs w:val="24"/>
          <w:highlight w:val="none"/>
        </w:rPr>
        <w:t xml:space="preserve">300 号）规定的划分标准填写中小企业声明函。</w:t>
      </w:r>
      <w:r/>
    </w:p>
    <w:p>
      <w:pPr>
        <w:numPr>
          <w:ilvl w:val="0"/>
          <w:numId w:val="0"/>
        </w:numPr>
        <w:ind w:right="-216"/>
        <w:jc w:val="left"/>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供应商提供的声明函与事实不符的，依照《中华人民共和国政府采购法》第七十七条第一款的规定追究法律责任。</w:t>
      </w:r>
      <w:r/>
    </w:p>
    <w:p>
      <w:pPr>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br w:type="page" w:clear="all"/>
      </w:r>
      <w:r>
        <w:rPr>
          <w:rFonts w:hint="eastAsia" w:ascii="宋体" w:hAnsi="宋体" w:eastAsia="宋体" w:cs="宋体"/>
          <w:bCs/>
          <w:color w:val="auto"/>
          <w:sz w:val="24"/>
          <w:szCs w:val="24"/>
          <w:highlight w:val="none"/>
          <w:lang w:eastAsia="zh-CN"/>
        </w:rPr>
        <w:t xml:space="preserve">（十二）（投标人）残疾人福利性单位声明函（格式）：</w:t>
      </w:r>
      <w:bookmarkEnd w:id="33"/>
      <w:r/>
      <w:r/>
    </w:p>
    <w:p>
      <w:pPr>
        <w:spacing w:line="588" w:lineRule="exact"/>
        <w:rPr>
          <w:rFonts w:hint="eastAsia" w:ascii="宋体" w:hAnsi="宋体" w:eastAsia="宋体" w:cs="宋体"/>
          <w:b/>
          <w:color w:val="auto"/>
          <w:spacing w:val="6"/>
          <w:sz w:val="24"/>
          <w:szCs w:val="24"/>
          <w:highlight w:val="none"/>
        </w:rPr>
      </w:pPr>
      <w:r>
        <w:rPr>
          <w:rFonts w:hint="eastAsia" w:ascii="宋体" w:hAnsi="宋体" w:eastAsia="宋体" w:cs="宋体"/>
          <w:b/>
          <w:color w:val="auto"/>
          <w:spacing w:val="6"/>
          <w:sz w:val="24"/>
          <w:szCs w:val="24"/>
          <w:highlight w:val="none"/>
        </w:rPr>
      </w:r>
      <w:r/>
    </w:p>
    <w:p>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残疾人福利性单位声明函</w:t>
      </w:r>
      <w:r/>
    </w:p>
    <w:p>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本单位郑重声明，根据《财政部 民政部 中国残疾人联合会关于促进残疾人就业政府采购政策的通知》（财库〔2017〕141号）的规定，本单位为符合条件的残疾人福利性单位，且本单位参加单位的</w:t>
      </w:r>
      <w:r>
        <w:rPr>
          <w:rFonts w:hint="eastAsia" w:ascii="宋体" w:hAnsi="宋体" w:eastAsia="宋体" w:cs="宋体"/>
          <w:bCs/>
          <w:color w:val="auto"/>
          <w:sz w:val="24"/>
          <w:szCs w:val="24"/>
          <w:highlight w:val="none"/>
          <w:u w:val="single"/>
        </w:rPr>
        <w:t xml:space="preserve">  （                                </w:t>
      </w:r>
      <w:r>
        <w:rPr>
          <w:rFonts w:hint="eastAsia" w:ascii="宋体" w:hAnsi="宋体" w:eastAsia="宋体" w:cs="宋体"/>
          <w:color w:val="auto"/>
          <w:sz w:val="24"/>
          <w:szCs w:val="24"/>
          <w:highlight w:val="none"/>
          <w:u w:val="single"/>
        </w:rPr>
        <w:t xml:space="preserve">项目</w:t>
      </w:r>
      <w:r>
        <w:rPr>
          <w:rFonts w:hint="eastAsia" w:ascii="宋体" w:hAnsi="宋体" w:eastAsia="宋体" w:cs="宋体"/>
          <w:bCs/>
          <w:color w:val="auto"/>
          <w:sz w:val="24"/>
          <w:szCs w:val="24"/>
          <w:highlight w:val="none"/>
          <w:u w:val="single"/>
        </w:rPr>
        <w:t xml:space="preserve">）</w:t>
      </w:r>
      <w:r>
        <w:rPr>
          <w:rFonts w:hint="eastAsia" w:ascii="宋体" w:hAnsi="宋体" w:eastAsia="宋体" w:cs="宋体"/>
          <w:bCs/>
          <w:color w:val="auto"/>
          <w:sz w:val="24"/>
          <w:szCs w:val="24"/>
          <w:highlight w:val="none"/>
        </w:rPr>
        <w:t xml:space="preserve">采购活动提供本单位制造的货物（由本单位承担工程/提供服务），或者提供其他残疾人福利性单位制造的货物（不包括使用非残疾人福利性单位注册商标的货物）。</w:t>
      </w:r>
      <w:r/>
    </w:p>
    <w:p>
      <w:pPr>
        <w:ind w:firstLine="480"/>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本单位对上述声明的真实性负责。如有虚假，将依法承担相应责任。</w:t>
      </w:r>
      <w:r/>
    </w:p>
    <w:p>
      <w:pPr>
        <w:ind w:firstLine="480"/>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单位名称（盖章）：</w:t>
      </w:r>
      <w:r/>
    </w:p>
    <w:p>
      <w:pPr>
        <w:ind w:firstLine="480"/>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日  期：</w:t>
      </w:r>
      <w:r/>
    </w:p>
    <w:p>
      <w:pPr>
        <w:ind w:firstLine="480"/>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clear="all"/>
      </w:r>
      <w:r>
        <w:rPr>
          <w:rFonts w:hint="eastAsia" w:ascii="宋体" w:hAnsi="宋体" w:eastAsia="宋体" w:cs="宋体"/>
          <w:bCs/>
          <w:color w:val="auto"/>
          <w:sz w:val="24"/>
          <w:szCs w:val="24"/>
          <w:highlight w:val="none"/>
          <w:lang w:eastAsia="zh-CN"/>
        </w:rPr>
        <w:t xml:space="preserve">（十三）服务方案（详见评分标准）</w:t>
      </w:r>
      <w:r/>
    </w:p>
    <w:p>
      <w:pPr>
        <w:ind w:firstLine="480"/>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投标人应按评分标准中的顺序编制完整的服务方案，以便评审。</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tabs>
          <w:tab w:val="left" w:pos="5992"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ab/>
      </w:r>
      <w:r/>
    </w:p>
    <w:sectPr>
      <w:headerReference w:type="default" r:id="rId11"/>
      <w:footnotePr/>
      <w:endnotePr/>
      <w:type w:val="nextPage"/>
      <w:pgSz w:w="11906" w:h="16838" w:orient="portrait"/>
      <w:pgMar w:top="1587" w:right="1417" w:bottom="1814" w:left="1417" w:header="850"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PMingLiU">
    <w:panose1 w:val="02020500000000000000"/>
  </w:font>
  <w:font w:name="华文细黑">
    <w:panose1 w:val="02010600040101010101"/>
  </w:font>
  <w:font w:name="Tahoma">
    <w:panose1 w:val="020B0604030504040204"/>
  </w:font>
  <w:font w:name="Wingdings 2">
    <w:panose1 w:val="05020102010507070707"/>
  </w:font>
  <w:font w:name="微软雅黑">
    <w:panose1 w:val="020B0503020204020204"/>
  </w:font>
  <w:font w:name="Calibri">
    <w:panose1 w:val="020F0502020204030204"/>
  </w:font>
  <w:font w:name="文鼎小标宋简">
    <w:panose1 w:val="020B0503020202020204"/>
  </w:font>
  <w:font w:name="MS Sans Serif">
    <w:panose1 w:val="020B0503020202020204"/>
  </w:font>
  <w:font w:name="Cambria">
    <w:panose1 w:val="02040503050406030204"/>
  </w:font>
  <w:font w:name="MicrosoftYaHei-Identity-H">
    <w:panose1 w:val="020B0503020204020204"/>
  </w:font>
  <w:font w:name="楷体_GB2312">
    <w:panose1 w:val="02010609060101010101"/>
  </w:font>
  <w:font w:name="Courier New">
    <w:panose1 w:val="02070309020205020404"/>
  </w:font>
  <w:font w:name="黑体">
    <w:panose1 w:val="02010609060101010101"/>
  </w:font>
  <w:font w:name="Verdana">
    <w:panose1 w:val="020B0604030504040204"/>
  </w:font>
  <w:font w:name="仿宋_GB2312">
    <w:panose1 w:val="02010609060101010101"/>
  </w:font>
  <w:font w:name="华文中宋">
    <w:panose1 w:val="02010600040101010101"/>
  </w:font>
  <w:font w:name="Microsoft YaHei UI">
    <w:panose1 w:val="020B0503020204020204"/>
  </w:font>
  <w:font w:name="Arial">
    <w:panose1 w:val="020B0604020202020204"/>
  </w:font>
  <w:font w:name="等线">
    <w:panose1 w:val="02010600030101010101"/>
  </w:font>
  <w:font w:name="等线 Light">
    <w:panose1 w:val="02010600030101010101"/>
  </w:font>
  <w:font w:name="仿宋">
    <w:panose1 w:val="0201060906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9"/>
      <w:jc w:val="center"/>
    </w:pPr>
    <w:r>
      <w:fldChar w:fldCharType="begin"/>
    </w:r>
    <w:r>
      <w:instrText xml:space="preserve">PAGE \* MERGEFORMAT</w:instrText>
    </w:r>
    <w:r>
      <w:fldChar w:fldCharType="separate"/>
    </w:r>
    <w:r>
      <w:t xml:space="preserve">1</w:t>
    </w:r>
    <w:r>
      <w:fldChar w:fldCharType="end"/>
    </w:r>
    <w:r/>
  </w:p>
  <w:p>
    <w:pPr>
      <w:pStyle w:val="789"/>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9"/>
      <w:jc w:val="center"/>
    </w:pPr>
    <w:r>
      <w:fldChar w:fldCharType="begin"/>
    </w:r>
    <w:r>
      <w:instrText xml:space="preserve">PAGE \* MERGEFORMAT</w:instrText>
    </w:r>
    <w:r>
      <w:fldChar w:fldCharType="separate"/>
    </w:r>
    <w:r>
      <w:t xml:space="preserve">1</w:t>
    </w:r>
    <w:r>
      <w:fldChar w:fldCharType="end"/>
    </w:r>
    <w:r/>
  </w:p>
  <w:p>
    <w:pPr>
      <w:pStyle w:val="789"/>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2"/>
      <w:jc w:val="both"/>
      <w:rPr>
        <w:rFonts w:hint="eastAsia" w:ascii="宋体" w:hAnsi="宋体" w:eastAsia="楷体_GB2312" w:cs="宋体"/>
        <w:sz w:val="15"/>
        <w:szCs w:val="15"/>
        <w:highlight w:val="none"/>
        <w:lang w:eastAsia="zh-CN"/>
      </w:rPr>
    </w:pPr>
    <w:r>
      <w:rPr>
        <w:rFonts w:hint="eastAsia" w:eastAsia="楷体_GB2312"/>
        <w:sz w:val="21"/>
        <w:highlight w:val="none"/>
        <w:lang w:eastAsia="zh-CN"/>
      </w:rPr>
      <w:t xml:space="preserve">JSZC-320213-JING-G2026-0029 </w:t>
    </w:r>
    <w:r>
      <w:rPr>
        <w:rFonts w:hint="eastAsia" w:eastAsia="楷体_GB2312"/>
        <w:sz w:val="21"/>
        <w:highlight w:val="none"/>
        <w:lang w:val="en-US" w:eastAsia="zh-CN"/>
      </w:rPr>
      <w:t xml:space="preserve">                            </w:t>
    </w:r>
    <w:r>
      <w:rPr>
        <w:rFonts w:hint="eastAsia" w:ascii="宋体" w:hAnsi="宋体" w:eastAsia="宋体" w:cs="宋体"/>
        <w:highlight w:val="none"/>
        <w:lang w:eastAsia="zh-CN"/>
      </w:rPr>
      <w:t xml:space="preserve">江苏经天纬地建设项目管理有限公司</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2"/>
      <w:ind w:firstLine="331"/>
      <w:jc w:val="both"/>
      <w:rPr>
        <w:rFonts w:hint="eastAsia" w:eastAsia="楷体_GB2312"/>
        <w:highlight w:val="none"/>
        <w:lang w:eastAsia="zh-CN"/>
      </w:rPr>
    </w:pPr>
    <w:r>
      <w:rPr>
        <w:rFonts w:hint="eastAsia" w:eastAsia="楷体_GB2312"/>
        <w:sz w:val="22"/>
        <w:szCs w:val="22"/>
        <w:highlight w:val="none"/>
        <w:lang w:eastAsia="zh-CN"/>
      </w:rPr>
      <w:t xml:space="preserve">江苏经天纬地建设项目管理有限公司</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2"/>
      <w:jc w:val="left"/>
      <w:rPr>
        <w:rFonts w:hint="eastAsia" w:eastAsia="楷体_GB2312"/>
        <w:sz w:val="20"/>
        <w:highlight w:val="none"/>
        <w:lang w:eastAsia="zh-CN"/>
      </w:rPr>
    </w:pPr>
    <w:r>
      <w:rPr>
        <w:rFonts w:hint="eastAsia" w:eastAsia="楷体_GB2312"/>
        <w:sz w:val="22"/>
        <w:highlight w:val="none"/>
        <w:lang w:eastAsia="zh-CN"/>
      </w:rPr>
      <w:t xml:space="preserve">JSZC-320213- </w:t>
    </w:r>
    <w:r>
      <w:rPr>
        <w:rFonts w:hint="eastAsia" w:eastAsia="楷体_GB2312"/>
        <w:sz w:val="22"/>
        <w:highlight w:val="none"/>
        <w:lang w:val="en-US" w:eastAsia="zh-CN"/>
      </w:rPr>
      <w:t xml:space="preserve">                          </w:t>
    </w:r>
    <w:r>
      <w:rPr>
        <w:rFonts w:hint="eastAsia" w:eastAsia="楷体_GB2312"/>
        <w:sz w:val="22"/>
        <w:szCs w:val="21"/>
        <w:highlight w:val="none"/>
        <w:lang w:eastAsia="zh-CN"/>
      </w:rPr>
      <w:t xml:space="preserve">江苏经天纬地建设项目管理有限公司</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3"/>
      <w:numFmt w:val="japaneseCounting"/>
      <w:isLgl w:val="false"/>
      <w:suff w:val="tab"/>
      <w:lvlText w:val="（%1）"/>
      <w:lvlJc w:val="left"/>
      <w:pPr>
        <w:ind w:left="750" w:hanging="750"/>
      </w:p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6">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8">
    <w:multiLevelType w:val="hybridMultilevel"/>
    <w:lvl w:ilvl="0">
      <w:start w:val="1"/>
      <w:numFmt w:val="decimal"/>
      <w:isLgl w:val="false"/>
      <w:suff w:val="space"/>
      <w:lvlText w:val="%1."/>
      <w:lvlJc w:val="left"/>
      <w:pPr/>
      <w:rPr>
        <w:b w:val="0"/>
        <w:bCs w:val="0"/>
        <w:i w:val="0"/>
        <w:iCs w:val="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lvlOverride w:ilvl="0">
      <w:startOverride w:val="1"/>
    </w:lvlOverride>
  </w:num>
  <w:num w:numId="2">
    <w:abstractNumId w:val="2"/>
  </w:num>
  <w:num w:numId="3">
    <w:abstractNumId w:val="0"/>
  </w:num>
  <w:num w:numId="4">
    <w:abstractNumId w:val="1"/>
  </w:num>
  <w:num w:numId="5">
    <w:abstractNumId w:val="5"/>
  </w:num>
  <w:num w:numId="6">
    <w:abstractNumId w:val="6"/>
  </w:num>
  <w:num w:numId="7">
    <w:abstractNumId w:val="8"/>
  </w:num>
  <w:num w:numId="8">
    <w:abstractNumId w:val="4"/>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22" w:default="1">
    <w:name w:val="Normal"/>
    <w:next w:val="734"/>
    <w:link w:val="1424"/>
    <w:uiPriority w:val="0"/>
    <w:qFormat/>
    <w:pPr>
      <w:jc w:val="both"/>
      <w:widowControl w:val="off"/>
    </w:pPr>
    <w:rPr>
      <w:rFonts w:hint="default" w:ascii="等线" w:hAnsi="等线" w:eastAsia="等线" w:cs="Times New Roman"/>
      <w:sz w:val="21"/>
      <w:szCs w:val="22"/>
      <w:lang w:val="en-US" w:eastAsia="zh-CN" w:bidi="ar-SA"/>
    </w:rPr>
  </w:style>
  <w:style w:type="paragraph" w:styleId="723">
    <w:name w:val="Heading 1"/>
    <w:basedOn w:val="722"/>
    <w:next w:val="722"/>
    <w:uiPriority w:val="9"/>
    <w:qFormat/>
    <w:pPr>
      <w:keepLines/>
      <w:keepNext/>
      <w:spacing w:before="480" w:after="200"/>
      <w:outlineLvl w:val="0"/>
    </w:pPr>
    <w:rPr>
      <w:rFonts w:ascii="Arial" w:hAnsi="Arial" w:eastAsia="Arial" w:cs="Arial"/>
      <w:sz w:val="40"/>
      <w:szCs w:val="40"/>
    </w:rPr>
  </w:style>
  <w:style w:type="paragraph" w:styleId="724">
    <w:name w:val="Heading 2"/>
    <w:basedOn w:val="722"/>
    <w:next w:val="722"/>
    <w:uiPriority w:val="9"/>
    <w:unhideWhenUsed/>
    <w:qFormat/>
    <w:pPr>
      <w:keepLines/>
      <w:keepNext/>
      <w:spacing w:before="360" w:after="200"/>
      <w:outlineLvl w:val="1"/>
    </w:pPr>
    <w:rPr>
      <w:rFonts w:ascii="Arial" w:hAnsi="Arial" w:eastAsia="Arial" w:cs="Arial"/>
      <w:sz w:val="34"/>
    </w:rPr>
  </w:style>
  <w:style w:type="paragraph" w:styleId="725">
    <w:name w:val="Heading 3"/>
    <w:basedOn w:val="722"/>
    <w:next w:val="722"/>
    <w:uiPriority w:val="9"/>
    <w:unhideWhenUsed/>
    <w:qFormat/>
    <w:pPr>
      <w:keepLines/>
      <w:keepNext/>
      <w:spacing w:before="320" w:after="200"/>
      <w:outlineLvl w:val="2"/>
    </w:pPr>
    <w:rPr>
      <w:rFonts w:ascii="Arial" w:hAnsi="Arial" w:eastAsia="Arial" w:cs="Arial"/>
      <w:sz w:val="30"/>
      <w:szCs w:val="30"/>
    </w:rPr>
  </w:style>
  <w:style w:type="paragraph" w:styleId="726">
    <w:name w:val="Heading 4"/>
    <w:basedOn w:val="722"/>
    <w:next w:val="722"/>
    <w:uiPriority w:val="9"/>
    <w:unhideWhenUsed/>
    <w:qFormat/>
    <w:pPr>
      <w:keepLines/>
      <w:keepNext/>
      <w:spacing w:before="320" w:after="200"/>
      <w:outlineLvl w:val="3"/>
    </w:pPr>
    <w:rPr>
      <w:rFonts w:ascii="Arial" w:hAnsi="Arial" w:eastAsia="Arial" w:cs="Arial"/>
      <w:b/>
      <w:bCs/>
      <w:sz w:val="26"/>
      <w:szCs w:val="26"/>
    </w:rPr>
  </w:style>
  <w:style w:type="paragraph" w:styleId="727">
    <w:name w:val="Heading 5"/>
    <w:basedOn w:val="722"/>
    <w:next w:val="722"/>
    <w:uiPriority w:val="9"/>
    <w:unhideWhenUsed/>
    <w:qFormat/>
    <w:pPr>
      <w:keepLines/>
      <w:keepNext/>
      <w:spacing w:before="320" w:after="200"/>
      <w:outlineLvl w:val="4"/>
    </w:pPr>
    <w:rPr>
      <w:rFonts w:ascii="Arial" w:hAnsi="Arial" w:eastAsia="Arial" w:cs="Arial"/>
      <w:b/>
      <w:bCs/>
      <w:sz w:val="24"/>
      <w:szCs w:val="24"/>
    </w:rPr>
  </w:style>
  <w:style w:type="paragraph" w:styleId="728">
    <w:name w:val="Heading 6"/>
    <w:basedOn w:val="722"/>
    <w:next w:val="722"/>
    <w:uiPriority w:val="9"/>
    <w:unhideWhenUsed/>
    <w:qFormat/>
    <w:pPr>
      <w:keepLines/>
      <w:keepNext/>
      <w:spacing w:before="320" w:after="200"/>
      <w:outlineLvl w:val="5"/>
    </w:pPr>
    <w:rPr>
      <w:rFonts w:ascii="Arial" w:hAnsi="Arial" w:eastAsia="Arial" w:cs="Arial"/>
      <w:b/>
      <w:bCs/>
      <w:sz w:val="22"/>
      <w:szCs w:val="22"/>
    </w:rPr>
  </w:style>
  <w:style w:type="paragraph" w:styleId="729">
    <w:name w:val="Heading 7"/>
    <w:basedOn w:val="722"/>
    <w:next w:val="722"/>
    <w:uiPriority w:val="9"/>
    <w:unhideWhenUsed/>
    <w:qFormat/>
    <w:pPr>
      <w:keepLines/>
      <w:keepNext/>
      <w:spacing w:before="320" w:after="200"/>
      <w:outlineLvl w:val="6"/>
    </w:pPr>
    <w:rPr>
      <w:rFonts w:ascii="Arial" w:hAnsi="Arial" w:eastAsia="Arial" w:cs="Arial"/>
      <w:b/>
      <w:bCs/>
      <w:i/>
      <w:iCs/>
      <w:sz w:val="22"/>
      <w:szCs w:val="22"/>
    </w:rPr>
  </w:style>
  <w:style w:type="paragraph" w:styleId="730">
    <w:name w:val="Heading 8"/>
    <w:basedOn w:val="722"/>
    <w:next w:val="722"/>
    <w:uiPriority w:val="9"/>
    <w:unhideWhenUsed/>
    <w:qFormat/>
    <w:pPr>
      <w:keepLines/>
      <w:keepNext/>
      <w:spacing w:before="320" w:after="200"/>
      <w:outlineLvl w:val="7"/>
    </w:pPr>
    <w:rPr>
      <w:rFonts w:ascii="Arial" w:hAnsi="Arial" w:eastAsia="Arial" w:cs="Arial"/>
      <w:i/>
      <w:iCs/>
      <w:sz w:val="22"/>
      <w:szCs w:val="22"/>
    </w:rPr>
  </w:style>
  <w:style w:type="paragraph" w:styleId="731">
    <w:name w:val="Heading 9"/>
    <w:basedOn w:val="722"/>
    <w:next w:val="722"/>
    <w:uiPriority w:val="9"/>
    <w:unhideWhenUsed/>
    <w:qFormat/>
    <w:pPr>
      <w:keepLines/>
      <w:keepNext/>
      <w:spacing w:before="320" w:after="200"/>
      <w:outlineLvl w:val="8"/>
    </w:pPr>
    <w:rPr>
      <w:rFonts w:ascii="Arial" w:hAnsi="Arial" w:eastAsia="Arial" w:cs="Arial"/>
      <w:i/>
      <w:iCs/>
      <w:sz w:val="21"/>
      <w:szCs w:val="21"/>
    </w:rPr>
  </w:style>
  <w:style w:type="character" w:styleId="732" w:default="1">
    <w:name w:val="Default Paragraph Font"/>
    <w:uiPriority w:val="1"/>
    <w:semiHidden/>
    <w:unhideWhenUsed/>
    <w:qFormat/>
  </w:style>
  <w:style w:type="table" w:styleId="733" w:default="1">
    <w:name w:val="Normal Table"/>
    <w:uiPriority w:val="99"/>
    <w:semiHidden/>
    <w:unhideWhenUsed/>
    <w:qFormat/>
    <w:tblPr>
      <w:tblCellMar>
        <w:left w:w="108" w:type="dxa"/>
        <w:top w:w="0" w:type="dxa"/>
        <w:right w:w="108" w:type="dxa"/>
        <w:bottom w:w="0" w:type="dxa"/>
      </w:tblCellMar>
    </w:tblPr>
  </w:style>
  <w:style w:type="paragraph" w:styleId="734" w:customStyle="1">
    <w:name w:val="正文格式"/>
    <w:basedOn w:val="722"/>
    <w:uiPriority w:val="0"/>
    <w:qFormat/>
    <w:pPr>
      <w:ind w:firstLine="482"/>
      <w:spacing w:line="400" w:lineRule="atLeast"/>
      <w:widowControl/>
    </w:pPr>
    <w:rPr>
      <w:rFonts w:ascii="Times New Roman" w:hAnsi="Times New Roman" w:eastAsia="宋体" w:cs="Times New Roman"/>
      <w:sz w:val="24"/>
      <w:szCs w:val="24"/>
    </w:rPr>
  </w:style>
  <w:style w:type="paragraph" w:styleId="735">
    <w:name w:val="toc 7"/>
    <w:basedOn w:val="722"/>
    <w:next w:val="722"/>
    <w:uiPriority w:val="39"/>
    <w:unhideWhenUsed/>
    <w:qFormat/>
    <w:pPr>
      <w:ind w:left="1701" w:right="0" w:firstLine="0"/>
      <w:spacing w:after="57"/>
    </w:pPr>
  </w:style>
  <w:style w:type="paragraph" w:styleId="736">
    <w:name w:val="Caption"/>
    <w:basedOn w:val="722"/>
    <w:next w:val="722"/>
    <w:uiPriority w:val="35"/>
    <w:semiHidden/>
    <w:unhideWhenUsed/>
    <w:qFormat/>
    <w:pPr>
      <w:spacing w:line="276" w:lineRule="auto"/>
    </w:pPr>
    <w:rPr>
      <w:b/>
      <w:bCs/>
      <w:color w:val="4f81bd" w:themeColor="accent1"/>
      <w:sz w:val="18"/>
      <w:szCs w:val="18"/>
    </w:rPr>
  </w:style>
  <w:style w:type="paragraph" w:styleId="737">
    <w:name w:val="annotation text"/>
    <w:basedOn w:val="722"/>
    <w:uiPriority w:val="99"/>
    <w:semiHidden/>
    <w:unhideWhenUsed/>
    <w:qFormat/>
    <w:pPr>
      <w:jc w:val="left"/>
    </w:pPr>
  </w:style>
  <w:style w:type="paragraph" w:styleId="738">
    <w:name w:val="Body Text"/>
    <w:basedOn w:val="722"/>
    <w:next w:val="722"/>
    <w:uiPriority w:val="0"/>
    <w:qFormat/>
    <w:rPr>
      <w:rFonts w:ascii="仿宋_GB2312" w:eastAsia="仿宋_GB2312"/>
      <w:sz w:val="28"/>
      <w:szCs w:val="20"/>
    </w:rPr>
  </w:style>
  <w:style w:type="paragraph" w:styleId="739">
    <w:name w:val="index 4"/>
    <w:basedOn w:val="722"/>
    <w:next w:val="722"/>
    <w:uiPriority w:val="99"/>
    <w:qFormat/>
    <w:pPr>
      <w:ind w:left="600"/>
    </w:pPr>
    <w:rPr>
      <w:rFonts w:ascii="Times New Roman" w:hAnsi="Times New Roman"/>
      <w:szCs w:val="24"/>
    </w:rPr>
  </w:style>
  <w:style w:type="paragraph" w:styleId="740">
    <w:name w:val="toc 5"/>
    <w:basedOn w:val="722"/>
    <w:next w:val="722"/>
    <w:uiPriority w:val="39"/>
    <w:unhideWhenUsed/>
    <w:qFormat/>
    <w:pPr>
      <w:ind w:left="1134" w:right="0" w:firstLine="0"/>
      <w:spacing w:after="57"/>
    </w:pPr>
  </w:style>
  <w:style w:type="paragraph" w:styleId="741">
    <w:name w:val="toc 3"/>
    <w:basedOn w:val="722"/>
    <w:next w:val="722"/>
    <w:uiPriority w:val="39"/>
    <w:unhideWhenUsed/>
    <w:qFormat/>
    <w:pPr>
      <w:ind w:left="567" w:right="0" w:firstLine="0"/>
      <w:spacing w:after="57"/>
    </w:pPr>
  </w:style>
  <w:style w:type="paragraph" w:styleId="742">
    <w:name w:val="toc 8"/>
    <w:basedOn w:val="722"/>
    <w:next w:val="722"/>
    <w:uiPriority w:val="39"/>
    <w:unhideWhenUsed/>
    <w:qFormat/>
    <w:pPr>
      <w:ind w:left="1984" w:right="0" w:firstLine="0"/>
      <w:spacing w:after="57"/>
    </w:pPr>
  </w:style>
  <w:style w:type="paragraph" w:styleId="743">
    <w:name w:val="endnote text"/>
    <w:basedOn w:val="722"/>
    <w:uiPriority w:val="99"/>
    <w:semiHidden/>
    <w:unhideWhenUsed/>
    <w:qFormat/>
    <w:pPr>
      <w:spacing w:after="0" w:line="240" w:lineRule="auto"/>
    </w:pPr>
    <w:rPr>
      <w:sz w:val="20"/>
    </w:rPr>
  </w:style>
  <w:style w:type="paragraph" w:styleId="744">
    <w:name w:val="Footer"/>
    <w:basedOn w:val="722"/>
    <w:uiPriority w:val="99"/>
    <w:unhideWhenUsed/>
    <w:qFormat/>
    <w:pPr>
      <w:spacing w:after="0" w:line="240" w:lineRule="auto"/>
      <w:tabs>
        <w:tab w:val="center" w:pos="7143" w:leader="none"/>
        <w:tab w:val="right" w:pos="14287" w:leader="none"/>
      </w:tabs>
    </w:pPr>
  </w:style>
  <w:style w:type="paragraph" w:styleId="745">
    <w:name w:val="Header"/>
    <w:basedOn w:val="722"/>
    <w:uiPriority w:val="99"/>
    <w:unhideWhenUsed/>
    <w:qFormat/>
    <w:pPr>
      <w:spacing w:after="0" w:line="240" w:lineRule="auto"/>
      <w:tabs>
        <w:tab w:val="center" w:pos="7143" w:leader="none"/>
        <w:tab w:val="right" w:pos="14287" w:leader="none"/>
      </w:tabs>
    </w:pPr>
  </w:style>
  <w:style w:type="paragraph" w:styleId="746">
    <w:name w:val="toc 1"/>
    <w:basedOn w:val="722"/>
    <w:next w:val="722"/>
    <w:uiPriority w:val="39"/>
    <w:unhideWhenUsed/>
    <w:qFormat/>
    <w:pPr>
      <w:ind w:left="0" w:right="0" w:firstLine="0"/>
      <w:spacing w:after="57"/>
    </w:pPr>
  </w:style>
  <w:style w:type="paragraph" w:styleId="747">
    <w:name w:val="toc 4"/>
    <w:basedOn w:val="722"/>
    <w:next w:val="722"/>
    <w:uiPriority w:val="39"/>
    <w:unhideWhenUsed/>
    <w:qFormat/>
    <w:pPr>
      <w:ind w:left="850" w:right="0" w:firstLine="0"/>
      <w:spacing w:after="57"/>
    </w:pPr>
  </w:style>
  <w:style w:type="paragraph" w:styleId="748">
    <w:name w:val="Subtitle"/>
    <w:basedOn w:val="722"/>
    <w:next w:val="722"/>
    <w:uiPriority w:val="11"/>
    <w:qFormat/>
    <w:pPr>
      <w:spacing w:before="200" w:after="200"/>
    </w:pPr>
    <w:rPr>
      <w:sz w:val="24"/>
      <w:szCs w:val="24"/>
    </w:rPr>
  </w:style>
  <w:style w:type="paragraph" w:styleId="749">
    <w:name w:val="footnote text"/>
    <w:basedOn w:val="722"/>
    <w:uiPriority w:val="99"/>
    <w:semiHidden/>
    <w:unhideWhenUsed/>
    <w:qFormat/>
    <w:pPr>
      <w:spacing w:after="40" w:line="240" w:lineRule="auto"/>
    </w:pPr>
    <w:rPr>
      <w:sz w:val="18"/>
    </w:rPr>
  </w:style>
  <w:style w:type="paragraph" w:styleId="750">
    <w:name w:val="toc 6"/>
    <w:basedOn w:val="722"/>
    <w:next w:val="722"/>
    <w:uiPriority w:val="39"/>
    <w:unhideWhenUsed/>
    <w:qFormat/>
    <w:pPr>
      <w:ind w:left="1417" w:right="0" w:firstLine="0"/>
      <w:spacing w:after="57"/>
    </w:pPr>
  </w:style>
  <w:style w:type="paragraph" w:styleId="751">
    <w:name w:val="table of figures"/>
    <w:basedOn w:val="722"/>
    <w:next w:val="722"/>
    <w:uiPriority w:val="99"/>
    <w:unhideWhenUsed/>
    <w:qFormat/>
    <w:pPr>
      <w:spacing w:after="0" w:afterAutospacing="0"/>
    </w:pPr>
  </w:style>
  <w:style w:type="paragraph" w:styleId="752">
    <w:name w:val="toc 2"/>
    <w:basedOn w:val="722"/>
    <w:next w:val="722"/>
    <w:uiPriority w:val="39"/>
    <w:unhideWhenUsed/>
    <w:qFormat/>
    <w:pPr>
      <w:ind w:left="283" w:right="0" w:firstLine="0"/>
      <w:spacing w:after="57"/>
    </w:pPr>
  </w:style>
  <w:style w:type="paragraph" w:styleId="753">
    <w:name w:val="toc 9"/>
    <w:basedOn w:val="722"/>
    <w:next w:val="722"/>
    <w:uiPriority w:val="39"/>
    <w:unhideWhenUsed/>
    <w:qFormat/>
    <w:pPr>
      <w:ind w:left="2268" w:right="0" w:firstLine="0"/>
      <w:spacing w:after="57"/>
    </w:pPr>
  </w:style>
  <w:style w:type="paragraph" w:styleId="754">
    <w:name w:val="Normal (Web)"/>
    <w:basedOn w:val="722"/>
    <w:uiPriority w:val="99"/>
    <w:qFormat/>
    <w:pPr>
      <w:ind w:firstLine="420"/>
      <w:jc w:val="left"/>
      <w:spacing w:before="100" w:beforeAutospacing="1" w:after="100" w:afterAutospacing="1" w:line="288" w:lineRule="auto"/>
      <w:widowControl/>
    </w:pPr>
    <w:rPr>
      <w:rFonts w:ascii="宋体" w:hAnsi="宋体"/>
      <w:sz w:val="24"/>
    </w:rPr>
  </w:style>
  <w:style w:type="paragraph" w:styleId="755">
    <w:name w:val="Title"/>
    <w:basedOn w:val="722"/>
    <w:next w:val="722"/>
    <w:uiPriority w:val="10"/>
    <w:qFormat/>
    <w:pPr>
      <w:contextualSpacing/>
      <w:spacing w:before="300" w:after="200"/>
    </w:pPr>
    <w:rPr>
      <w:sz w:val="48"/>
      <w:szCs w:val="48"/>
    </w:rPr>
  </w:style>
  <w:style w:type="table" w:styleId="756">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57">
    <w:name w:val="endnote reference"/>
    <w:uiPriority w:val="99"/>
    <w:semiHidden/>
    <w:unhideWhenUsed/>
    <w:qFormat/>
    <w:rPr>
      <w:vertAlign w:val="superscript"/>
    </w:rPr>
  </w:style>
  <w:style w:type="character" w:styleId="758">
    <w:name w:val="Hyperlink"/>
    <w:uiPriority w:val="99"/>
    <w:unhideWhenUsed/>
    <w:qFormat/>
    <w:rPr>
      <w:color w:val="0000ff" w:themeColor="hyperlink"/>
      <w:u w:val="single"/>
    </w:rPr>
  </w:style>
  <w:style w:type="character" w:styleId="759">
    <w:name w:val="footnote reference"/>
    <w:uiPriority w:val="99"/>
    <w:unhideWhenUsed/>
    <w:qFormat/>
    <w:rPr>
      <w:vertAlign w:val="superscript"/>
    </w:rPr>
  </w:style>
  <w:style w:type="paragraph" w:styleId="760" w:customStyle="1">
    <w:name w:val="标题 111"/>
    <w:basedOn w:val="722"/>
    <w:next w:val="722"/>
    <w:uiPriority w:val="9"/>
    <w:qFormat/>
    <w:pPr>
      <w:keepLines/>
      <w:keepNext/>
      <w:spacing w:before="480" w:after="200"/>
      <w:outlineLvl w:val="0"/>
    </w:pPr>
    <w:rPr>
      <w:rFonts w:ascii="Arial" w:hAnsi="Arial" w:eastAsia="Arial" w:cs="Arial"/>
      <w:sz w:val="40"/>
      <w:szCs w:val="40"/>
    </w:rPr>
  </w:style>
  <w:style w:type="paragraph" w:styleId="761" w:customStyle="1">
    <w:name w:val="标题 211"/>
    <w:basedOn w:val="722"/>
    <w:next w:val="722"/>
    <w:uiPriority w:val="9"/>
    <w:unhideWhenUsed/>
    <w:qFormat/>
    <w:pPr>
      <w:keepLines/>
      <w:keepNext/>
      <w:spacing w:before="360" w:after="200"/>
      <w:outlineLvl w:val="1"/>
    </w:pPr>
    <w:rPr>
      <w:rFonts w:ascii="Arial" w:hAnsi="Arial" w:eastAsia="Arial" w:cs="Arial"/>
      <w:sz w:val="34"/>
    </w:rPr>
  </w:style>
  <w:style w:type="paragraph" w:styleId="762" w:customStyle="1">
    <w:name w:val="标题 311"/>
    <w:basedOn w:val="722"/>
    <w:next w:val="763"/>
    <w:uiPriority w:val="9"/>
    <w:unhideWhenUsed/>
    <w:qFormat/>
    <w:pPr>
      <w:keepLines/>
      <w:keepNext/>
      <w:spacing w:before="320" w:after="200"/>
      <w:outlineLvl w:val="2"/>
    </w:pPr>
    <w:rPr>
      <w:rFonts w:ascii="Arial" w:hAnsi="Arial" w:eastAsia="Arial" w:cs="Arial"/>
      <w:sz w:val="30"/>
      <w:szCs w:val="30"/>
    </w:rPr>
  </w:style>
  <w:style w:type="paragraph" w:styleId="763" w:customStyle="1">
    <w:name w:val="正文缩进11"/>
    <w:basedOn w:val="722"/>
    <w:uiPriority w:val="99"/>
    <w:qFormat/>
    <w:pPr>
      <w:ind w:firstLine="420"/>
    </w:pPr>
  </w:style>
  <w:style w:type="paragraph" w:styleId="764" w:customStyle="1">
    <w:name w:val="标题 411"/>
    <w:basedOn w:val="722"/>
    <w:next w:val="763"/>
    <w:uiPriority w:val="9"/>
    <w:unhideWhenUsed/>
    <w:qFormat/>
    <w:pPr>
      <w:keepLines/>
      <w:keepNext/>
      <w:spacing w:before="320" w:after="200"/>
      <w:outlineLvl w:val="3"/>
    </w:pPr>
    <w:rPr>
      <w:rFonts w:ascii="Arial" w:hAnsi="Arial" w:eastAsia="Arial" w:cs="Arial"/>
      <w:b/>
      <w:bCs/>
      <w:sz w:val="26"/>
      <w:szCs w:val="26"/>
    </w:rPr>
  </w:style>
  <w:style w:type="paragraph" w:styleId="765" w:customStyle="1">
    <w:name w:val="标题 511"/>
    <w:basedOn w:val="722"/>
    <w:next w:val="722"/>
    <w:uiPriority w:val="9"/>
    <w:unhideWhenUsed/>
    <w:qFormat/>
    <w:pPr>
      <w:keepLines/>
      <w:keepNext/>
      <w:spacing w:before="320" w:after="200"/>
      <w:outlineLvl w:val="4"/>
    </w:pPr>
    <w:rPr>
      <w:rFonts w:ascii="Arial" w:hAnsi="Arial" w:eastAsia="Arial" w:cs="Arial"/>
      <w:b/>
      <w:bCs/>
      <w:sz w:val="24"/>
      <w:szCs w:val="24"/>
    </w:rPr>
  </w:style>
  <w:style w:type="paragraph" w:styleId="766" w:customStyle="1">
    <w:name w:val="标题 611"/>
    <w:basedOn w:val="722"/>
    <w:next w:val="722"/>
    <w:link w:val="772"/>
    <w:uiPriority w:val="9"/>
    <w:unhideWhenUsed/>
    <w:qFormat/>
    <w:pPr>
      <w:keepLines/>
      <w:keepNext/>
      <w:spacing w:before="320" w:after="200"/>
      <w:outlineLvl w:val="5"/>
    </w:pPr>
    <w:rPr>
      <w:rFonts w:ascii="Arial" w:hAnsi="Arial" w:eastAsia="Arial" w:cs="Arial"/>
      <w:b/>
      <w:bCs/>
      <w:sz w:val="22"/>
    </w:rPr>
  </w:style>
  <w:style w:type="paragraph" w:styleId="767" w:customStyle="1">
    <w:name w:val="标题 711"/>
    <w:basedOn w:val="722"/>
    <w:next w:val="722"/>
    <w:link w:val="773"/>
    <w:uiPriority w:val="9"/>
    <w:unhideWhenUsed/>
    <w:qFormat/>
    <w:pPr>
      <w:keepLines/>
      <w:keepNext/>
      <w:spacing w:before="320" w:after="200"/>
      <w:outlineLvl w:val="6"/>
    </w:pPr>
    <w:rPr>
      <w:rFonts w:ascii="Arial" w:hAnsi="Arial" w:eastAsia="Arial" w:cs="Arial"/>
      <w:b/>
      <w:bCs/>
      <w:i/>
      <w:iCs/>
      <w:sz w:val="22"/>
    </w:rPr>
  </w:style>
  <w:style w:type="paragraph" w:styleId="768" w:customStyle="1">
    <w:name w:val="标题 811"/>
    <w:basedOn w:val="722"/>
    <w:next w:val="722"/>
    <w:link w:val="774"/>
    <w:uiPriority w:val="9"/>
    <w:unhideWhenUsed/>
    <w:qFormat/>
    <w:pPr>
      <w:keepLines/>
      <w:keepNext/>
      <w:spacing w:before="320" w:after="200"/>
      <w:outlineLvl w:val="7"/>
    </w:pPr>
    <w:rPr>
      <w:rFonts w:ascii="Arial" w:hAnsi="Arial" w:eastAsia="Arial" w:cs="Arial"/>
      <w:i/>
      <w:iCs/>
      <w:sz w:val="22"/>
    </w:rPr>
  </w:style>
  <w:style w:type="paragraph" w:styleId="769" w:customStyle="1">
    <w:name w:val="标题 911"/>
    <w:basedOn w:val="722"/>
    <w:next w:val="722"/>
    <w:link w:val="775"/>
    <w:uiPriority w:val="9"/>
    <w:unhideWhenUsed/>
    <w:qFormat/>
    <w:pPr>
      <w:keepLines/>
      <w:keepNext/>
      <w:spacing w:before="320" w:after="200"/>
      <w:outlineLvl w:val="8"/>
    </w:pPr>
    <w:rPr>
      <w:rFonts w:ascii="Arial" w:hAnsi="Arial" w:eastAsia="Arial" w:cs="Arial"/>
      <w:i/>
      <w:iCs/>
      <w:szCs w:val="21"/>
    </w:rPr>
  </w:style>
  <w:style w:type="character" w:styleId="770" w:customStyle="1">
    <w:name w:val="默认段落字体11"/>
    <w:link w:val="722"/>
    <w:uiPriority w:val="1"/>
    <w:unhideWhenUsed/>
    <w:qFormat/>
  </w:style>
  <w:style w:type="table" w:styleId="771" w:customStyle="1">
    <w:name w:val="普通表格11"/>
    <w:uiPriority w:val="99"/>
    <w:unhideWhenUsed/>
    <w:qFormat/>
    <w:tblPr/>
  </w:style>
  <w:style w:type="character" w:styleId="772" w:customStyle="1">
    <w:name w:val="标题 6 Char"/>
    <w:link w:val="766"/>
    <w:uiPriority w:val="9"/>
    <w:qFormat/>
    <w:rPr>
      <w:rFonts w:ascii="Arial" w:hAnsi="Arial" w:eastAsia="Arial" w:cs="Arial"/>
      <w:b/>
      <w:bCs/>
      <w:sz w:val="22"/>
      <w:szCs w:val="22"/>
    </w:rPr>
  </w:style>
  <w:style w:type="character" w:styleId="773" w:customStyle="1">
    <w:name w:val="标题 7 Char"/>
    <w:link w:val="767"/>
    <w:uiPriority w:val="9"/>
    <w:qFormat/>
    <w:rPr>
      <w:rFonts w:ascii="Arial" w:hAnsi="Arial" w:eastAsia="Arial" w:cs="Arial"/>
      <w:b/>
      <w:bCs/>
      <w:i/>
      <w:iCs/>
      <w:sz w:val="22"/>
      <w:szCs w:val="22"/>
    </w:rPr>
  </w:style>
  <w:style w:type="character" w:styleId="774" w:customStyle="1">
    <w:name w:val="标题 8 Char"/>
    <w:link w:val="768"/>
    <w:uiPriority w:val="9"/>
    <w:qFormat/>
    <w:rPr>
      <w:rFonts w:ascii="Arial" w:hAnsi="Arial" w:eastAsia="Arial" w:cs="Arial"/>
      <w:i/>
      <w:iCs/>
      <w:sz w:val="22"/>
      <w:szCs w:val="22"/>
    </w:rPr>
  </w:style>
  <w:style w:type="character" w:styleId="775" w:customStyle="1">
    <w:name w:val="标题 9 Char"/>
    <w:link w:val="769"/>
    <w:uiPriority w:val="9"/>
    <w:qFormat/>
    <w:rPr>
      <w:rFonts w:ascii="Arial" w:hAnsi="Arial" w:eastAsia="Arial" w:cs="Arial"/>
      <w:i/>
      <w:iCs/>
      <w:sz w:val="21"/>
      <w:szCs w:val="21"/>
    </w:rPr>
  </w:style>
  <w:style w:type="paragraph" w:styleId="776" w:customStyle="1">
    <w:name w:val="目录 71"/>
    <w:basedOn w:val="722"/>
    <w:next w:val="722"/>
    <w:uiPriority w:val="39"/>
    <w:unhideWhenUsed/>
    <w:qFormat/>
    <w:pPr>
      <w:ind w:left="1701"/>
      <w:spacing w:after="57"/>
    </w:pPr>
  </w:style>
  <w:style w:type="paragraph" w:styleId="777" w:customStyle="1">
    <w:name w:val="题注11"/>
    <w:basedOn w:val="722"/>
    <w:next w:val="722"/>
    <w:uiPriority w:val="35"/>
    <w:unhideWhenUsed/>
    <w:qFormat/>
    <w:pPr>
      <w:spacing w:line="276" w:lineRule="auto"/>
    </w:pPr>
    <w:rPr>
      <w:b/>
      <w:bCs/>
      <w:color w:val="4f81bd"/>
      <w:sz w:val="18"/>
      <w:szCs w:val="18"/>
    </w:rPr>
  </w:style>
  <w:style w:type="paragraph" w:styleId="778" w:customStyle="1">
    <w:name w:val="批注文字11"/>
    <w:basedOn w:val="722"/>
    <w:uiPriority w:val="99"/>
    <w:unhideWhenUsed/>
    <w:qFormat/>
    <w:pPr>
      <w:jc w:val="left"/>
    </w:pPr>
  </w:style>
  <w:style w:type="paragraph" w:styleId="779" w:customStyle="1">
    <w:name w:val="正文文本11"/>
    <w:basedOn w:val="722"/>
    <w:next w:val="722"/>
    <w:uiPriority w:val="0"/>
    <w:qFormat/>
    <w:rPr>
      <w:rFonts w:ascii="华文中宋" w:eastAsia="华文中宋"/>
      <w:bCs/>
      <w:sz w:val="28"/>
    </w:rPr>
  </w:style>
  <w:style w:type="paragraph" w:styleId="780" w:customStyle="1">
    <w:name w:val="正文文本缩进11"/>
    <w:basedOn w:val="722"/>
    <w:next w:val="781"/>
    <w:uiPriority w:val="0"/>
    <w:qFormat/>
    <w:pPr>
      <w:ind w:left="156"/>
      <w:spacing w:line="300" w:lineRule="auto"/>
      <w:widowControl/>
    </w:pPr>
    <w:rPr>
      <w:rFonts w:ascii="仿宋_GB2312" w:eastAsia="仿宋_GB2312"/>
      <w:sz w:val="28"/>
      <w:szCs w:val="20"/>
    </w:rPr>
  </w:style>
  <w:style w:type="paragraph" w:styleId="781" w:customStyle="1">
    <w:name w:val="寄信人地址11"/>
    <w:basedOn w:val="722"/>
    <w:uiPriority w:val="0"/>
    <w:qFormat/>
    <w:rPr>
      <w:rFonts w:ascii="Arial" w:hAnsi="Arial"/>
    </w:rPr>
  </w:style>
  <w:style w:type="paragraph" w:styleId="782" w:customStyle="1">
    <w:name w:val="索引 411"/>
    <w:basedOn w:val="722"/>
    <w:next w:val="722"/>
    <w:uiPriority w:val="0"/>
    <w:qFormat/>
    <w:pPr>
      <w:ind w:left="600"/>
    </w:pPr>
    <w:rPr>
      <w:szCs w:val="20"/>
    </w:rPr>
  </w:style>
  <w:style w:type="paragraph" w:styleId="783" w:customStyle="1">
    <w:name w:val="目录 51"/>
    <w:basedOn w:val="722"/>
    <w:next w:val="722"/>
    <w:uiPriority w:val="39"/>
    <w:unhideWhenUsed/>
    <w:qFormat/>
    <w:pPr>
      <w:ind w:left="1134"/>
      <w:spacing w:after="57"/>
    </w:pPr>
  </w:style>
  <w:style w:type="paragraph" w:styleId="784" w:customStyle="1">
    <w:name w:val="目录 31"/>
    <w:basedOn w:val="722"/>
    <w:next w:val="722"/>
    <w:uiPriority w:val="39"/>
    <w:unhideWhenUsed/>
    <w:qFormat/>
    <w:pPr>
      <w:ind w:left="567"/>
      <w:spacing w:after="57"/>
    </w:pPr>
  </w:style>
  <w:style w:type="paragraph" w:styleId="785" w:customStyle="1">
    <w:name w:val="纯文本11"/>
    <w:basedOn w:val="722"/>
    <w:uiPriority w:val="0"/>
    <w:qFormat/>
    <w:rPr>
      <w:rFonts w:ascii="宋体" w:hAnsi="Courier New" w:eastAsia="楷体_GB2312"/>
      <w:sz w:val="26"/>
    </w:rPr>
  </w:style>
  <w:style w:type="paragraph" w:styleId="786" w:customStyle="1">
    <w:name w:val="目录 81"/>
    <w:basedOn w:val="722"/>
    <w:next w:val="722"/>
    <w:uiPriority w:val="39"/>
    <w:unhideWhenUsed/>
    <w:qFormat/>
    <w:pPr>
      <w:ind w:left="1984"/>
      <w:spacing w:after="57"/>
    </w:pPr>
  </w:style>
  <w:style w:type="paragraph" w:styleId="787" w:customStyle="1">
    <w:name w:val="尾注文本1"/>
    <w:basedOn w:val="722"/>
    <w:link w:val="788"/>
    <w:uiPriority w:val="99"/>
    <w:unhideWhenUsed/>
    <w:qFormat/>
    <w:rPr>
      <w:sz w:val="20"/>
    </w:rPr>
  </w:style>
  <w:style w:type="character" w:styleId="788" w:customStyle="1">
    <w:name w:val="尾注文本 Char"/>
    <w:link w:val="787"/>
    <w:uiPriority w:val="99"/>
    <w:qFormat/>
    <w:rPr>
      <w:sz w:val="20"/>
    </w:rPr>
  </w:style>
  <w:style w:type="paragraph" w:styleId="789" w:customStyle="1">
    <w:name w:val="页脚11"/>
    <w:basedOn w:val="722"/>
    <w:link w:val="790"/>
    <w:uiPriority w:val="99"/>
    <w:unhideWhenUsed/>
    <w:qFormat/>
    <w:pPr>
      <w:tabs>
        <w:tab w:val="center" w:pos="7143" w:leader="none"/>
        <w:tab w:val="right" w:pos="14287" w:leader="none"/>
      </w:tabs>
    </w:pPr>
  </w:style>
  <w:style w:type="character" w:styleId="790" w:customStyle="1">
    <w:name w:val="页脚 Char1"/>
    <w:link w:val="789"/>
    <w:uiPriority w:val="99"/>
    <w:qFormat/>
  </w:style>
  <w:style w:type="paragraph" w:styleId="791" w:customStyle="1">
    <w:name w:val="页眉11"/>
    <w:basedOn w:val="722"/>
    <w:uiPriority w:val="99"/>
    <w:unhideWhenUsed/>
    <w:qFormat/>
    <w:pPr>
      <w:tabs>
        <w:tab w:val="center" w:pos="7143" w:leader="none"/>
        <w:tab w:val="right" w:pos="14287" w:leader="none"/>
      </w:tabs>
    </w:pPr>
  </w:style>
  <w:style w:type="paragraph" w:styleId="792" w:customStyle="1">
    <w:name w:val="目录 111"/>
    <w:basedOn w:val="722"/>
    <w:next w:val="722"/>
    <w:uiPriority w:val="39"/>
    <w:unhideWhenUsed/>
    <w:qFormat/>
    <w:pPr>
      <w:spacing w:after="57"/>
    </w:pPr>
  </w:style>
  <w:style w:type="paragraph" w:styleId="793" w:customStyle="1">
    <w:name w:val="目录 41"/>
    <w:basedOn w:val="722"/>
    <w:next w:val="722"/>
    <w:uiPriority w:val="39"/>
    <w:unhideWhenUsed/>
    <w:qFormat/>
    <w:pPr>
      <w:ind w:left="850"/>
      <w:spacing w:after="57"/>
    </w:pPr>
  </w:style>
  <w:style w:type="paragraph" w:styleId="794" w:customStyle="1">
    <w:name w:val="副标题11"/>
    <w:basedOn w:val="722"/>
    <w:next w:val="722"/>
    <w:link w:val="795"/>
    <w:uiPriority w:val="11"/>
    <w:qFormat/>
    <w:pPr>
      <w:spacing w:before="200" w:after="200"/>
    </w:pPr>
    <w:rPr>
      <w:sz w:val="24"/>
      <w:szCs w:val="24"/>
    </w:rPr>
  </w:style>
  <w:style w:type="character" w:styleId="795" w:customStyle="1">
    <w:name w:val="副标题 Char"/>
    <w:link w:val="794"/>
    <w:uiPriority w:val="11"/>
    <w:qFormat/>
    <w:rPr>
      <w:sz w:val="24"/>
      <w:szCs w:val="24"/>
    </w:rPr>
  </w:style>
  <w:style w:type="paragraph" w:styleId="796" w:customStyle="1">
    <w:name w:val="列表11"/>
    <w:basedOn w:val="722"/>
    <w:uiPriority w:val="99"/>
    <w:qFormat/>
    <w:pPr>
      <w:contextualSpacing/>
      <w:ind w:left="200" w:hanging="200"/>
    </w:pPr>
    <w:rPr>
      <w:rFonts w:ascii="Times New Roman" w:hAnsi="Times New Roman"/>
    </w:rPr>
  </w:style>
  <w:style w:type="paragraph" w:styleId="797" w:customStyle="1">
    <w:name w:val="脚注文本11"/>
    <w:basedOn w:val="722"/>
    <w:uiPriority w:val="99"/>
    <w:unhideWhenUsed/>
    <w:qFormat/>
    <w:pPr>
      <w:spacing w:after="40"/>
    </w:pPr>
    <w:rPr>
      <w:sz w:val="18"/>
    </w:rPr>
  </w:style>
  <w:style w:type="paragraph" w:styleId="798" w:customStyle="1">
    <w:name w:val="目录 61"/>
    <w:basedOn w:val="722"/>
    <w:next w:val="722"/>
    <w:uiPriority w:val="39"/>
    <w:unhideWhenUsed/>
    <w:qFormat/>
    <w:pPr>
      <w:ind w:left="1417"/>
      <w:spacing w:after="57"/>
    </w:pPr>
  </w:style>
  <w:style w:type="paragraph" w:styleId="799" w:customStyle="1">
    <w:name w:val="图表目录1"/>
    <w:basedOn w:val="722"/>
    <w:next w:val="722"/>
    <w:uiPriority w:val="99"/>
    <w:unhideWhenUsed/>
    <w:qFormat/>
  </w:style>
  <w:style w:type="paragraph" w:styleId="800" w:customStyle="1">
    <w:name w:val="目录 211"/>
    <w:basedOn w:val="722"/>
    <w:next w:val="722"/>
    <w:uiPriority w:val="39"/>
    <w:unhideWhenUsed/>
    <w:qFormat/>
    <w:pPr>
      <w:ind w:left="283"/>
      <w:spacing w:after="57"/>
    </w:pPr>
  </w:style>
  <w:style w:type="paragraph" w:styleId="801" w:customStyle="1">
    <w:name w:val="目录 91"/>
    <w:basedOn w:val="722"/>
    <w:next w:val="722"/>
    <w:uiPriority w:val="39"/>
    <w:unhideWhenUsed/>
    <w:qFormat/>
    <w:pPr>
      <w:ind w:left="2268"/>
      <w:spacing w:after="57"/>
    </w:pPr>
  </w:style>
  <w:style w:type="paragraph" w:styleId="802" w:customStyle="1">
    <w:name w:val="标题11"/>
    <w:basedOn w:val="722"/>
    <w:next w:val="722"/>
    <w:uiPriority w:val="10"/>
    <w:qFormat/>
    <w:pPr>
      <w:contextualSpacing/>
      <w:spacing w:before="300" w:after="200"/>
    </w:pPr>
    <w:rPr>
      <w:sz w:val="48"/>
      <w:szCs w:val="48"/>
    </w:rPr>
  </w:style>
  <w:style w:type="paragraph" w:styleId="803" w:customStyle="1">
    <w:name w:val="正文首行缩进11"/>
    <w:basedOn w:val="779"/>
    <w:next w:val="804"/>
    <w:uiPriority w:val="99"/>
    <w:qFormat/>
    <w:pPr>
      <w:ind w:firstLine="420"/>
      <w:spacing w:after="120"/>
    </w:pPr>
    <w:rPr>
      <w:rFonts w:ascii="Times New Roman" w:eastAsia="宋体"/>
      <w:b/>
      <w:bCs w:val="0"/>
      <w:sz w:val="21"/>
      <w:szCs w:val="24"/>
    </w:rPr>
  </w:style>
  <w:style w:type="paragraph" w:styleId="804" w:customStyle="1">
    <w:name w:val="正文首行缩进 211"/>
    <w:basedOn w:val="780"/>
    <w:next w:val="722"/>
    <w:uiPriority w:val="99"/>
    <w:qFormat/>
    <w:pPr>
      <w:ind w:firstLine="420"/>
    </w:pPr>
  </w:style>
  <w:style w:type="table" w:styleId="805" w:customStyle="1">
    <w:name w:val="网格型12"/>
    <w:uiPriority w:val="59"/>
    <w:qFormat/>
    <w:tblPr/>
  </w:style>
  <w:style w:type="character" w:styleId="806" w:customStyle="1">
    <w:name w:val="尾注引用1"/>
    <w:link w:val="722"/>
    <w:uiPriority w:val="99"/>
    <w:unhideWhenUsed/>
    <w:qFormat/>
    <w:rPr>
      <w:vertAlign w:val="superscript"/>
    </w:rPr>
  </w:style>
  <w:style w:type="character" w:styleId="807" w:customStyle="1">
    <w:name w:val="超链接11"/>
    <w:link w:val="722"/>
    <w:uiPriority w:val="99"/>
    <w:unhideWhenUsed/>
    <w:qFormat/>
    <w:rPr>
      <w:color w:val="0000ff"/>
      <w:u w:val="single"/>
    </w:rPr>
  </w:style>
  <w:style w:type="character" w:styleId="808" w:customStyle="1">
    <w:name w:val="脚注引用1"/>
    <w:link w:val="722"/>
    <w:uiPriority w:val="99"/>
    <w:unhideWhenUsed/>
    <w:qFormat/>
    <w:rPr>
      <w:vertAlign w:val="superscript"/>
    </w:rPr>
  </w:style>
  <w:style w:type="table" w:styleId="809" w:customStyle="1">
    <w:name w:val="Plain Table 1"/>
    <w:basedOn w:val="771"/>
    <w:uiPriority w:val="59"/>
    <w:qFormat/>
    <w:pPr>
      <w:spacing w:after="0" w:line="240" w:lineRule="auto"/>
    </w:pPr>
    <w:tblPr/>
  </w:style>
  <w:style w:type="table" w:styleId="810" w:customStyle="1">
    <w:name w:val="Plain Table 2"/>
    <w:basedOn w:val="771"/>
    <w:uiPriority w:val="59"/>
    <w:qFormat/>
    <w:pPr>
      <w:spacing w:after="0" w:line="240" w:lineRule="auto"/>
    </w:pPr>
    <w:tblPr/>
  </w:style>
  <w:style w:type="table" w:styleId="811" w:customStyle="1">
    <w:name w:val="Plain Table 3"/>
    <w:basedOn w:val="771"/>
    <w:uiPriority w:val="99"/>
    <w:qFormat/>
    <w:pPr>
      <w:spacing w:after="0" w:line="240" w:lineRule="auto"/>
    </w:pPr>
    <w:tblPr/>
  </w:style>
  <w:style w:type="table" w:styleId="812" w:customStyle="1">
    <w:name w:val="Plain Table 4"/>
    <w:basedOn w:val="771"/>
    <w:uiPriority w:val="99"/>
    <w:qFormat/>
    <w:pPr>
      <w:spacing w:after="0" w:line="240" w:lineRule="auto"/>
    </w:pPr>
    <w:tblPr/>
  </w:style>
  <w:style w:type="table" w:styleId="813" w:customStyle="1">
    <w:name w:val="Plain Table 5"/>
    <w:basedOn w:val="771"/>
    <w:uiPriority w:val="99"/>
    <w:qFormat/>
    <w:pPr>
      <w:spacing w:after="0" w:line="240" w:lineRule="auto"/>
    </w:pPr>
    <w:tblPr/>
  </w:style>
  <w:style w:type="table" w:styleId="814" w:customStyle="1">
    <w:name w:val="Grid Table 1 Light"/>
    <w:basedOn w:val="771"/>
    <w:uiPriority w:val="99"/>
    <w:qFormat/>
    <w:pPr>
      <w:spacing w:after="0" w:line="240" w:lineRule="auto"/>
    </w:pPr>
    <w:tblPr/>
  </w:style>
  <w:style w:type="table" w:styleId="815" w:customStyle="1">
    <w:name w:val="Grid Table 2"/>
    <w:basedOn w:val="771"/>
    <w:uiPriority w:val="99"/>
    <w:qFormat/>
    <w:pPr>
      <w:spacing w:after="0" w:line="240" w:lineRule="auto"/>
    </w:pPr>
    <w:tblPr/>
  </w:style>
  <w:style w:type="table" w:styleId="816" w:customStyle="1">
    <w:name w:val="Grid Table 3"/>
    <w:basedOn w:val="771"/>
    <w:uiPriority w:val="99"/>
    <w:qFormat/>
    <w:pPr>
      <w:spacing w:after="0" w:line="240" w:lineRule="auto"/>
    </w:pPr>
    <w:tblPr/>
  </w:style>
  <w:style w:type="table" w:styleId="817" w:customStyle="1">
    <w:name w:val="Grid Table 4"/>
    <w:basedOn w:val="771"/>
    <w:uiPriority w:val="59"/>
    <w:qFormat/>
    <w:pPr>
      <w:spacing w:after="0" w:line="240" w:lineRule="auto"/>
    </w:pPr>
    <w:tblPr/>
  </w:style>
  <w:style w:type="table" w:styleId="818" w:customStyle="1">
    <w:name w:val="Grid Table 5 Dark"/>
    <w:basedOn w:val="771"/>
    <w:uiPriority w:val="99"/>
    <w:qFormat/>
    <w:pPr>
      <w:spacing w:after="0" w:line="240" w:lineRule="auto"/>
    </w:pPr>
    <w:tblPr/>
  </w:style>
  <w:style w:type="table" w:styleId="819" w:customStyle="1">
    <w:name w:val="Grid Table 6 Colorful"/>
    <w:basedOn w:val="771"/>
    <w:uiPriority w:val="99"/>
    <w:qFormat/>
    <w:pPr>
      <w:spacing w:after="0" w:line="240" w:lineRule="auto"/>
    </w:pPr>
    <w:tblPr/>
  </w:style>
  <w:style w:type="table" w:styleId="820" w:customStyle="1">
    <w:name w:val="Grid Table 7 Colorful"/>
    <w:basedOn w:val="771"/>
    <w:uiPriority w:val="99"/>
    <w:qFormat/>
    <w:pPr>
      <w:spacing w:after="0" w:line="240" w:lineRule="auto"/>
    </w:pPr>
    <w:tblPr/>
  </w:style>
  <w:style w:type="table" w:styleId="821" w:customStyle="1">
    <w:name w:val="List Table 1 Light"/>
    <w:basedOn w:val="771"/>
    <w:uiPriority w:val="99"/>
    <w:qFormat/>
    <w:pPr>
      <w:spacing w:after="0" w:line="240" w:lineRule="auto"/>
    </w:pPr>
    <w:tblPr/>
  </w:style>
  <w:style w:type="table" w:styleId="822" w:customStyle="1">
    <w:name w:val="List Table 2"/>
    <w:basedOn w:val="771"/>
    <w:uiPriority w:val="99"/>
    <w:qFormat/>
    <w:pPr>
      <w:spacing w:after="0" w:line="240" w:lineRule="auto"/>
    </w:pPr>
    <w:tblPr/>
  </w:style>
  <w:style w:type="table" w:styleId="823" w:customStyle="1">
    <w:name w:val="List Table 3"/>
    <w:basedOn w:val="771"/>
    <w:uiPriority w:val="99"/>
    <w:qFormat/>
    <w:pPr>
      <w:spacing w:after="0" w:line="240" w:lineRule="auto"/>
    </w:pPr>
    <w:tblPr/>
  </w:style>
  <w:style w:type="table" w:styleId="824" w:customStyle="1">
    <w:name w:val="List Table 4"/>
    <w:basedOn w:val="771"/>
    <w:uiPriority w:val="99"/>
    <w:qFormat/>
    <w:pPr>
      <w:spacing w:after="0" w:line="240" w:lineRule="auto"/>
    </w:pPr>
    <w:tblPr/>
  </w:style>
  <w:style w:type="table" w:styleId="825" w:customStyle="1">
    <w:name w:val="List Table 5 Dark"/>
    <w:basedOn w:val="771"/>
    <w:uiPriority w:val="99"/>
    <w:qFormat/>
    <w:pPr>
      <w:spacing w:after="0" w:line="240" w:lineRule="auto"/>
    </w:pPr>
    <w:tblPr/>
  </w:style>
  <w:style w:type="table" w:styleId="826" w:customStyle="1">
    <w:name w:val="List Table 6 Colorful"/>
    <w:basedOn w:val="771"/>
    <w:uiPriority w:val="99"/>
    <w:qFormat/>
    <w:pPr>
      <w:spacing w:after="0" w:line="240" w:lineRule="auto"/>
    </w:pPr>
    <w:tblPr/>
  </w:style>
  <w:style w:type="table" w:styleId="827" w:customStyle="1">
    <w:name w:val="List Table 7 Colorful"/>
    <w:basedOn w:val="771"/>
    <w:uiPriority w:val="99"/>
    <w:qFormat/>
    <w:pPr>
      <w:spacing w:after="0" w:line="240" w:lineRule="auto"/>
    </w:pPr>
    <w:tblPr/>
  </w:style>
  <w:style w:type="paragraph" w:styleId="828" w:customStyle="1">
    <w:name w:val="TOC Heading"/>
    <w:uiPriority w:val="39"/>
    <w:unhideWhenUsed/>
    <w:qFormat/>
    <w:rPr>
      <w:rFonts w:hint="default" w:ascii="Times New Roman" w:hAnsi="Times New Roman" w:eastAsia="宋体" w:cs="Times New Roman"/>
    </w:rPr>
  </w:style>
  <w:style w:type="character" w:styleId="829" w:customStyle="1">
    <w:name w:val="Heading 6 Char"/>
    <w:basedOn w:val="770"/>
    <w:link w:val="722"/>
    <w:uiPriority w:val="9"/>
    <w:qFormat/>
    <w:rPr>
      <w:rFonts w:ascii="Arial" w:hAnsi="Arial" w:eastAsia="Arial" w:cs="Arial"/>
      <w:b/>
      <w:bCs/>
      <w:sz w:val="22"/>
      <w:szCs w:val="22"/>
    </w:rPr>
  </w:style>
  <w:style w:type="character" w:styleId="830" w:customStyle="1">
    <w:name w:val="Heading 7 Char"/>
    <w:basedOn w:val="770"/>
    <w:link w:val="722"/>
    <w:uiPriority w:val="9"/>
    <w:qFormat/>
    <w:rPr>
      <w:rFonts w:ascii="Arial" w:hAnsi="Arial" w:eastAsia="Arial" w:cs="Arial"/>
      <w:b/>
      <w:bCs/>
      <w:i/>
      <w:iCs/>
      <w:sz w:val="22"/>
      <w:szCs w:val="22"/>
    </w:rPr>
  </w:style>
  <w:style w:type="character" w:styleId="831" w:customStyle="1">
    <w:name w:val="Heading 8 Char"/>
    <w:basedOn w:val="770"/>
    <w:link w:val="722"/>
    <w:uiPriority w:val="9"/>
    <w:qFormat/>
    <w:rPr>
      <w:rFonts w:ascii="Arial" w:hAnsi="Arial" w:eastAsia="Arial" w:cs="Arial"/>
      <w:i/>
      <w:iCs/>
      <w:sz w:val="22"/>
      <w:szCs w:val="22"/>
    </w:rPr>
  </w:style>
  <w:style w:type="character" w:styleId="832" w:customStyle="1">
    <w:name w:val="Heading 9 Char"/>
    <w:basedOn w:val="770"/>
    <w:link w:val="722"/>
    <w:uiPriority w:val="9"/>
    <w:qFormat/>
    <w:rPr>
      <w:rFonts w:ascii="Arial" w:hAnsi="Arial" w:eastAsia="Arial" w:cs="Arial"/>
      <w:i/>
      <w:iCs/>
      <w:sz w:val="21"/>
      <w:szCs w:val="21"/>
    </w:rPr>
  </w:style>
  <w:style w:type="character" w:styleId="833" w:customStyle="1">
    <w:name w:val="Subtitle Char"/>
    <w:basedOn w:val="770"/>
    <w:link w:val="722"/>
    <w:uiPriority w:val="11"/>
    <w:qFormat/>
    <w:rPr>
      <w:sz w:val="24"/>
      <w:szCs w:val="24"/>
    </w:rPr>
  </w:style>
  <w:style w:type="character" w:styleId="834" w:customStyle="1">
    <w:name w:val="Quote Char"/>
    <w:link w:val="722"/>
    <w:uiPriority w:val="29"/>
    <w:qFormat/>
    <w:rPr>
      <w:i/>
    </w:rPr>
  </w:style>
  <w:style w:type="character" w:styleId="835" w:customStyle="1">
    <w:name w:val="Intense Quote Char"/>
    <w:link w:val="722"/>
    <w:uiPriority w:val="30"/>
    <w:qFormat/>
    <w:rPr>
      <w:i/>
    </w:rPr>
  </w:style>
  <w:style w:type="character" w:styleId="836" w:customStyle="1">
    <w:name w:val="Caption Char"/>
    <w:link w:val="722"/>
    <w:uiPriority w:val="99"/>
    <w:qFormat/>
  </w:style>
  <w:style w:type="character" w:styleId="837" w:customStyle="1">
    <w:name w:val="Endnote Text Char"/>
    <w:link w:val="722"/>
    <w:uiPriority w:val="99"/>
    <w:qFormat/>
    <w:rPr>
      <w:sz w:val="20"/>
    </w:rPr>
  </w:style>
  <w:style w:type="paragraph" w:styleId="838" w:customStyle="1">
    <w:name w:val="TOC 标题1"/>
    <w:uiPriority w:val="39"/>
    <w:unhideWhenUsed/>
    <w:qFormat/>
    <w:rPr>
      <w:rFonts w:hint="default" w:ascii="Times New Roman" w:hAnsi="Times New Roman" w:eastAsia="宋体" w:cs="Times New Roman"/>
      <w:lang w:val="en-US" w:eastAsia="zh-CN" w:bidi="ar-SA"/>
    </w:rPr>
  </w:style>
  <w:style w:type="paragraph" w:styleId="839" w:customStyle="1">
    <w:name w:val="_Style 1"/>
    <w:basedOn w:val="722"/>
    <w:uiPriority w:val="0"/>
    <w:qFormat/>
    <w:pPr>
      <w:ind w:firstLine="420"/>
    </w:pPr>
    <w:rPr>
      <w:rFonts w:ascii="Times New Roman" w:hAnsi="Times New Roman" w:eastAsia="宋体"/>
      <w:sz w:val="20"/>
      <w:szCs w:val="20"/>
    </w:rPr>
  </w:style>
  <w:style w:type="paragraph" w:styleId="840" w:customStyle="1">
    <w:name w:val="标题 31"/>
    <w:basedOn w:val="722"/>
    <w:next w:val="722"/>
    <w:link w:val="841"/>
    <w:uiPriority w:val="0"/>
    <w:qFormat/>
    <w:pPr>
      <w:ind w:left="720" w:hanging="720"/>
      <w:jc w:val="center"/>
      <w:keepLines/>
      <w:keepNext/>
      <w:spacing w:before="120" w:after="120" w:line="360" w:lineRule="auto"/>
      <w:widowControl/>
      <w:tabs>
        <w:tab w:val="left" w:pos="720" w:leader="none"/>
      </w:tabs>
      <w:outlineLvl w:val="2"/>
    </w:pPr>
    <w:rPr>
      <w:rFonts w:ascii="Times New Roman" w:hAnsi="Times New Roman" w:eastAsia="宋体"/>
      <w:b/>
      <w:sz w:val="32"/>
      <w:szCs w:val="20"/>
    </w:rPr>
  </w:style>
  <w:style w:type="character" w:styleId="841" w:customStyle="1">
    <w:name w:val="标题 3 字符1"/>
    <w:link w:val="840"/>
    <w:uiPriority w:val="0"/>
    <w:qFormat/>
    <w:rPr>
      <w:rFonts w:ascii="Times New Roman" w:hAnsi="Times New Roman" w:eastAsia="宋体" w:cs="Times New Roman"/>
      <w:b/>
      <w:sz w:val="32"/>
      <w:szCs w:val="20"/>
    </w:rPr>
  </w:style>
  <w:style w:type="paragraph" w:styleId="842">
    <w:name w:val="No Spacing"/>
    <w:uiPriority w:val="1"/>
    <w:qFormat/>
    <w:rPr>
      <w:rFonts w:hint="default" w:ascii="等线" w:hAnsi="等线" w:eastAsia="等线" w:cs="Times New Roman"/>
      <w:lang w:val="en-US" w:eastAsia="zh-CN" w:bidi="ar-SA"/>
    </w:rPr>
  </w:style>
  <w:style w:type="paragraph" w:styleId="843">
    <w:name w:val="Quote"/>
    <w:basedOn w:val="722"/>
    <w:next w:val="722"/>
    <w:link w:val="844"/>
    <w:uiPriority w:val="29"/>
    <w:qFormat/>
    <w:pPr>
      <w:ind w:left="720" w:right="720"/>
    </w:pPr>
    <w:rPr>
      <w:i/>
    </w:rPr>
  </w:style>
  <w:style w:type="character" w:styleId="844" w:customStyle="1">
    <w:name w:val="引用 Char"/>
    <w:link w:val="843"/>
    <w:uiPriority w:val="29"/>
    <w:qFormat/>
    <w:rPr>
      <w:i/>
    </w:rPr>
  </w:style>
  <w:style w:type="paragraph" w:styleId="845">
    <w:name w:val="Intense Quote"/>
    <w:basedOn w:val="722"/>
    <w:next w:val="722"/>
    <w:link w:val="84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46" w:customStyle="1">
    <w:name w:val="明显引用 Char"/>
    <w:link w:val="845"/>
    <w:uiPriority w:val="30"/>
    <w:qFormat/>
    <w:rPr>
      <w:i/>
    </w:rPr>
  </w:style>
  <w:style w:type="table" w:styleId="847" w:customStyle="1">
    <w:name w:val="Table Grid Light"/>
    <w:uiPriority w:val="59"/>
    <w:qFormat/>
    <w:tblPr/>
  </w:style>
  <w:style w:type="table" w:styleId="848" w:customStyle="1">
    <w:name w:val="无格式表格 11"/>
    <w:uiPriority w:val="59"/>
    <w:qFormat/>
    <w:tblPr/>
  </w:style>
  <w:style w:type="table" w:styleId="849" w:customStyle="1">
    <w:name w:val="无格式表格 21"/>
    <w:uiPriority w:val="59"/>
    <w:qFormat/>
    <w:tblPr/>
  </w:style>
  <w:style w:type="table" w:styleId="850" w:customStyle="1">
    <w:name w:val="无格式表格 31"/>
    <w:uiPriority w:val="99"/>
    <w:qFormat/>
    <w:tblPr/>
  </w:style>
  <w:style w:type="table" w:styleId="851" w:customStyle="1">
    <w:name w:val="无格式表格 41"/>
    <w:uiPriority w:val="99"/>
    <w:qFormat/>
    <w:tblPr/>
  </w:style>
  <w:style w:type="table" w:styleId="852" w:customStyle="1">
    <w:name w:val="无格式表格 51"/>
    <w:uiPriority w:val="99"/>
    <w:qFormat/>
    <w:tblPr/>
  </w:style>
  <w:style w:type="table" w:styleId="853" w:customStyle="1">
    <w:name w:val="网格表 1 浅色1"/>
    <w:uiPriority w:val="99"/>
    <w:qFormat/>
    <w:tblPr/>
  </w:style>
  <w:style w:type="table" w:styleId="854" w:customStyle="1">
    <w:name w:val="Grid Table 1 Light - Accent 1"/>
    <w:uiPriority w:val="99"/>
    <w:qFormat/>
    <w:tblPr/>
  </w:style>
  <w:style w:type="table" w:styleId="855" w:customStyle="1">
    <w:name w:val="Grid Table 1 Light - Accent 2"/>
    <w:uiPriority w:val="99"/>
    <w:qFormat/>
    <w:tblPr/>
  </w:style>
  <w:style w:type="table" w:styleId="856" w:customStyle="1">
    <w:name w:val="Grid Table 1 Light - Accent 3"/>
    <w:uiPriority w:val="99"/>
    <w:qFormat/>
    <w:tblPr/>
  </w:style>
  <w:style w:type="table" w:styleId="857" w:customStyle="1">
    <w:name w:val="Grid Table 1 Light - Accent 4"/>
    <w:uiPriority w:val="99"/>
    <w:qFormat/>
    <w:tblPr/>
  </w:style>
  <w:style w:type="table" w:styleId="858" w:customStyle="1">
    <w:name w:val="Grid Table 1 Light - Accent 5"/>
    <w:uiPriority w:val="99"/>
    <w:qFormat/>
    <w:tblPr/>
  </w:style>
  <w:style w:type="table" w:styleId="859" w:customStyle="1">
    <w:name w:val="Grid Table 1 Light - Accent 6"/>
    <w:uiPriority w:val="99"/>
    <w:qFormat/>
    <w:tblPr/>
  </w:style>
  <w:style w:type="table" w:styleId="860" w:customStyle="1">
    <w:name w:val="网格表 21"/>
    <w:uiPriority w:val="99"/>
    <w:qFormat/>
    <w:tblPr/>
  </w:style>
  <w:style w:type="table" w:styleId="861" w:customStyle="1">
    <w:name w:val="Grid Table 2 - Accent 1"/>
    <w:uiPriority w:val="99"/>
    <w:qFormat/>
    <w:tblPr/>
  </w:style>
  <w:style w:type="table" w:styleId="862" w:customStyle="1">
    <w:name w:val="Grid Table 2 - Accent 2"/>
    <w:uiPriority w:val="99"/>
    <w:qFormat/>
    <w:tblPr/>
  </w:style>
  <w:style w:type="table" w:styleId="863" w:customStyle="1">
    <w:name w:val="Grid Table 2 - Accent 3"/>
    <w:uiPriority w:val="99"/>
    <w:qFormat/>
    <w:tblPr/>
  </w:style>
  <w:style w:type="table" w:styleId="864" w:customStyle="1">
    <w:name w:val="Grid Table 2 - Accent 4"/>
    <w:uiPriority w:val="99"/>
    <w:qFormat/>
    <w:tblPr/>
  </w:style>
  <w:style w:type="table" w:styleId="865" w:customStyle="1">
    <w:name w:val="Grid Table 2 - Accent 5"/>
    <w:uiPriority w:val="99"/>
    <w:qFormat/>
    <w:tblPr/>
  </w:style>
  <w:style w:type="table" w:styleId="866" w:customStyle="1">
    <w:name w:val="Grid Table 2 - Accent 6"/>
    <w:uiPriority w:val="99"/>
    <w:qFormat/>
    <w:tblPr/>
  </w:style>
  <w:style w:type="table" w:styleId="867" w:customStyle="1">
    <w:name w:val="网格表 31"/>
    <w:uiPriority w:val="99"/>
    <w:qFormat/>
    <w:tblPr/>
  </w:style>
  <w:style w:type="table" w:styleId="868" w:customStyle="1">
    <w:name w:val="Grid Table 3 - Accent 1"/>
    <w:uiPriority w:val="99"/>
    <w:qFormat/>
    <w:tblPr/>
  </w:style>
  <w:style w:type="table" w:styleId="869" w:customStyle="1">
    <w:name w:val="Grid Table 3 - Accent 2"/>
    <w:uiPriority w:val="99"/>
    <w:qFormat/>
    <w:tblPr/>
  </w:style>
  <w:style w:type="table" w:styleId="870" w:customStyle="1">
    <w:name w:val="Grid Table 3 - Accent 3"/>
    <w:uiPriority w:val="99"/>
    <w:qFormat/>
    <w:tblPr/>
  </w:style>
  <w:style w:type="table" w:styleId="871" w:customStyle="1">
    <w:name w:val="Grid Table 3 - Accent 4"/>
    <w:uiPriority w:val="99"/>
    <w:qFormat/>
    <w:tblPr/>
  </w:style>
  <w:style w:type="table" w:styleId="872" w:customStyle="1">
    <w:name w:val="Grid Table 3 - Accent 5"/>
    <w:uiPriority w:val="99"/>
    <w:qFormat/>
    <w:tblPr/>
  </w:style>
  <w:style w:type="table" w:styleId="873" w:customStyle="1">
    <w:name w:val="Grid Table 3 - Accent 6"/>
    <w:uiPriority w:val="99"/>
    <w:qFormat/>
    <w:tblPr/>
  </w:style>
  <w:style w:type="table" w:styleId="874" w:customStyle="1">
    <w:name w:val="网格表 41"/>
    <w:uiPriority w:val="59"/>
    <w:qFormat/>
    <w:tblPr/>
  </w:style>
  <w:style w:type="table" w:styleId="875" w:customStyle="1">
    <w:name w:val="Grid Table 4 - Accent 1"/>
    <w:uiPriority w:val="59"/>
    <w:qFormat/>
    <w:tblPr/>
  </w:style>
  <w:style w:type="table" w:styleId="876" w:customStyle="1">
    <w:name w:val="Grid Table 4 - Accent 2"/>
    <w:uiPriority w:val="59"/>
    <w:qFormat/>
    <w:tblPr/>
  </w:style>
  <w:style w:type="table" w:styleId="877" w:customStyle="1">
    <w:name w:val="Grid Table 4 - Accent 3"/>
    <w:uiPriority w:val="59"/>
    <w:qFormat/>
    <w:tblPr/>
  </w:style>
  <w:style w:type="table" w:styleId="878" w:customStyle="1">
    <w:name w:val="Grid Table 4 - Accent 4"/>
    <w:uiPriority w:val="59"/>
    <w:qFormat/>
    <w:tblPr/>
  </w:style>
  <w:style w:type="table" w:styleId="879" w:customStyle="1">
    <w:name w:val="Grid Table 4 - Accent 5"/>
    <w:uiPriority w:val="59"/>
    <w:qFormat/>
    <w:tblPr/>
  </w:style>
  <w:style w:type="table" w:styleId="880" w:customStyle="1">
    <w:name w:val="Grid Table 4 - Accent 6"/>
    <w:uiPriority w:val="59"/>
    <w:qFormat/>
    <w:tblPr/>
  </w:style>
  <w:style w:type="table" w:styleId="881" w:customStyle="1">
    <w:name w:val="网格表 5 深色1"/>
    <w:uiPriority w:val="99"/>
    <w:qFormat/>
    <w:tblPr/>
  </w:style>
  <w:style w:type="table" w:styleId="882" w:customStyle="1">
    <w:name w:val="Grid Table 5 Dark- Accent 1"/>
    <w:uiPriority w:val="99"/>
    <w:qFormat/>
    <w:tblPr/>
  </w:style>
  <w:style w:type="table" w:styleId="883" w:customStyle="1">
    <w:name w:val="Grid Table 5 Dark - Accent 2"/>
    <w:uiPriority w:val="99"/>
    <w:qFormat/>
    <w:tblPr/>
  </w:style>
  <w:style w:type="table" w:styleId="884" w:customStyle="1">
    <w:name w:val="Grid Table 5 Dark - Accent 3"/>
    <w:uiPriority w:val="99"/>
    <w:qFormat/>
    <w:tblPr/>
  </w:style>
  <w:style w:type="table" w:styleId="885" w:customStyle="1">
    <w:name w:val="Grid Table 5 Dark- Accent 4"/>
    <w:uiPriority w:val="99"/>
    <w:qFormat/>
    <w:tblPr/>
  </w:style>
  <w:style w:type="table" w:styleId="886" w:customStyle="1">
    <w:name w:val="Grid Table 5 Dark - Accent 5"/>
    <w:uiPriority w:val="99"/>
    <w:qFormat/>
    <w:tblPr/>
  </w:style>
  <w:style w:type="table" w:styleId="887" w:customStyle="1">
    <w:name w:val="Grid Table 5 Dark - Accent 6"/>
    <w:uiPriority w:val="99"/>
    <w:qFormat/>
    <w:tblPr/>
  </w:style>
  <w:style w:type="table" w:styleId="888" w:customStyle="1">
    <w:name w:val="网格表 6 彩色1"/>
    <w:uiPriority w:val="99"/>
    <w:qFormat/>
    <w:tblPr/>
  </w:style>
  <w:style w:type="table" w:styleId="889" w:customStyle="1">
    <w:name w:val="Grid Table 6 Colorful - Accent 1"/>
    <w:uiPriority w:val="99"/>
    <w:qFormat/>
    <w:tblPr/>
  </w:style>
  <w:style w:type="table" w:styleId="890" w:customStyle="1">
    <w:name w:val="Grid Table 6 Colorful - Accent 2"/>
    <w:uiPriority w:val="99"/>
    <w:qFormat/>
    <w:tblPr/>
  </w:style>
  <w:style w:type="table" w:styleId="891" w:customStyle="1">
    <w:name w:val="Grid Table 6 Colorful - Accent 3"/>
    <w:uiPriority w:val="99"/>
    <w:qFormat/>
    <w:tblPr/>
  </w:style>
  <w:style w:type="table" w:styleId="892" w:customStyle="1">
    <w:name w:val="Grid Table 6 Colorful - Accent 4"/>
    <w:uiPriority w:val="99"/>
    <w:qFormat/>
    <w:tblPr/>
  </w:style>
  <w:style w:type="table" w:styleId="893" w:customStyle="1">
    <w:name w:val="Grid Table 6 Colorful - Accent 5"/>
    <w:uiPriority w:val="99"/>
    <w:qFormat/>
    <w:tblPr/>
  </w:style>
  <w:style w:type="table" w:styleId="894" w:customStyle="1">
    <w:name w:val="Grid Table 6 Colorful - Accent 6"/>
    <w:uiPriority w:val="99"/>
    <w:qFormat/>
    <w:tblPr/>
  </w:style>
  <w:style w:type="table" w:styleId="895" w:customStyle="1">
    <w:name w:val="网格表 7 彩色1"/>
    <w:uiPriority w:val="99"/>
    <w:qFormat/>
    <w:tblPr/>
  </w:style>
  <w:style w:type="table" w:styleId="896" w:customStyle="1">
    <w:name w:val="Grid Table 7 Colorful - Accent 1"/>
    <w:uiPriority w:val="99"/>
    <w:qFormat/>
    <w:tblPr/>
  </w:style>
  <w:style w:type="table" w:styleId="897" w:customStyle="1">
    <w:name w:val="Grid Table 7 Colorful - Accent 2"/>
    <w:uiPriority w:val="99"/>
    <w:qFormat/>
    <w:tblPr/>
  </w:style>
  <w:style w:type="table" w:styleId="898" w:customStyle="1">
    <w:name w:val="Grid Table 7 Colorful - Accent 3"/>
    <w:uiPriority w:val="99"/>
    <w:qFormat/>
    <w:tblPr/>
  </w:style>
  <w:style w:type="table" w:styleId="899" w:customStyle="1">
    <w:name w:val="Grid Table 7 Colorful - Accent 4"/>
    <w:uiPriority w:val="99"/>
    <w:qFormat/>
    <w:tblPr/>
  </w:style>
  <w:style w:type="table" w:styleId="900" w:customStyle="1">
    <w:name w:val="Grid Table 7 Colorful - Accent 5"/>
    <w:uiPriority w:val="99"/>
    <w:qFormat/>
    <w:tblPr/>
  </w:style>
  <w:style w:type="table" w:styleId="901" w:customStyle="1">
    <w:name w:val="Grid Table 7 Colorful - Accent 6"/>
    <w:uiPriority w:val="99"/>
    <w:qFormat/>
    <w:tblPr/>
  </w:style>
  <w:style w:type="table" w:styleId="902" w:customStyle="1">
    <w:name w:val="清单表 1 浅色1"/>
    <w:uiPriority w:val="99"/>
    <w:qFormat/>
    <w:tblPr/>
  </w:style>
  <w:style w:type="table" w:styleId="903" w:customStyle="1">
    <w:name w:val="List Table 1 Light - Accent 1"/>
    <w:uiPriority w:val="99"/>
    <w:qFormat/>
    <w:tblPr/>
  </w:style>
  <w:style w:type="table" w:styleId="904" w:customStyle="1">
    <w:name w:val="List Table 1 Light - Accent 2"/>
    <w:uiPriority w:val="99"/>
    <w:qFormat/>
    <w:tblPr/>
  </w:style>
  <w:style w:type="table" w:styleId="905" w:customStyle="1">
    <w:name w:val="List Table 1 Light - Accent 3"/>
    <w:uiPriority w:val="99"/>
    <w:qFormat/>
    <w:tblPr/>
  </w:style>
  <w:style w:type="table" w:styleId="906" w:customStyle="1">
    <w:name w:val="List Table 1 Light - Accent 4"/>
    <w:uiPriority w:val="99"/>
    <w:qFormat/>
    <w:tblPr/>
  </w:style>
  <w:style w:type="table" w:styleId="907" w:customStyle="1">
    <w:name w:val="List Table 1 Light - Accent 5"/>
    <w:uiPriority w:val="99"/>
    <w:qFormat/>
    <w:tblPr/>
  </w:style>
  <w:style w:type="table" w:styleId="908" w:customStyle="1">
    <w:name w:val="List Table 1 Light - Accent 6"/>
    <w:uiPriority w:val="99"/>
    <w:qFormat/>
    <w:tblPr/>
  </w:style>
  <w:style w:type="table" w:styleId="909" w:customStyle="1">
    <w:name w:val="清单表 21"/>
    <w:uiPriority w:val="99"/>
    <w:qFormat/>
    <w:tblPr/>
  </w:style>
  <w:style w:type="table" w:styleId="910" w:customStyle="1">
    <w:name w:val="List Table 2 - Accent 1"/>
    <w:uiPriority w:val="99"/>
    <w:qFormat/>
    <w:tblPr/>
  </w:style>
  <w:style w:type="table" w:styleId="911" w:customStyle="1">
    <w:name w:val="List Table 2 - Accent 2"/>
    <w:uiPriority w:val="99"/>
    <w:qFormat/>
    <w:tblPr/>
  </w:style>
  <w:style w:type="table" w:styleId="912" w:customStyle="1">
    <w:name w:val="List Table 2 - Accent 3"/>
    <w:uiPriority w:val="99"/>
    <w:qFormat/>
    <w:tblPr/>
  </w:style>
  <w:style w:type="table" w:styleId="913" w:customStyle="1">
    <w:name w:val="List Table 2 - Accent 4"/>
    <w:uiPriority w:val="99"/>
    <w:qFormat/>
    <w:tblPr/>
  </w:style>
  <w:style w:type="table" w:styleId="914" w:customStyle="1">
    <w:name w:val="List Table 2 - Accent 5"/>
    <w:uiPriority w:val="99"/>
    <w:qFormat/>
    <w:tblPr/>
  </w:style>
  <w:style w:type="table" w:styleId="915" w:customStyle="1">
    <w:name w:val="List Table 2 - Accent 6"/>
    <w:uiPriority w:val="99"/>
    <w:qFormat/>
    <w:tblPr/>
  </w:style>
  <w:style w:type="table" w:styleId="916" w:customStyle="1">
    <w:name w:val="清单表 31"/>
    <w:uiPriority w:val="99"/>
    <w:qFormat/>
    <w:tblPr/>
  </w:style>
  <w:style w:type="table" w:styleId="917" w:customStyle="1">
    <w:name w:val="List Table 3 - Accent 1"/>
    <w:uiPriority w:val="99"/>
    <w:qFormat/>
    <w:tblPr/>
  </w:style>
  <w:style w:type="table" w:styleId="918" w:customStyle="1">
    <w:name w:val="List Table 3 - Accent 2"/>
    <w:uiPriority w:val="99"/>
    <w:qFormat/>
    <w:tblPr/>
  </w:style>
  <w:style w:type="table" w:styleId="919" w:customStyle="1">
    <w:name w:val="List Table 3 - Accent 3"/>
    <w:uiPriority w:val="99"/>
    <w:qFormat/>
    <w:tblPr/>
  </w:style>
  <w:style w:type="table" w:styleId="920" w:customStyle="1">
    <w:name w:val="List Table 3 - Accent 4"/>
    <w:uiPriority w:val="99"/>
    <w:qFormat/>
    <w:tblPr/>
  </w:style>
  <w:style w:type="table" w:styleId="921" w:customStyle="1">
    <w:name w:val="List Table 3 - Accent 5"/>
    <w:uiPriority w:val="99"/>
    <w:qFormat/>
    <w:tblPr/>
  </w:style>
  <w:style w:type="table" w:styleId="922" w:customStyle="1">
    <w:name w:val="List Table 3 - Accent 6"/>
    <w:uiPriority w:val="99"/>
    <w:qFormat/>
    <w:tblPr/>
  </w:style>
  <w:style w:type="table" w:styleId="923" w:customStyle="1">
    <w:name w:val="清单表 41"/>
    <w:uiPriority w:val="99"/>
    <w:qFormat/>
    <w:tblPr/>
  </w:style>
  <w:style w:type="table" w:styleId="924" w:customStyle="1">
    <w:name w:val="List Table 4 - Accent 1"/>
    <w:uiPriority w:val="99"/>
    <w:qFormat/>
    <w:tblPr/>
  </w:style>
  <w:style w:type="table" w:styleId="925" w:customStyle="1">
    <w:name w:val="List Table 4 - Accent 2"/>
    <w:uiPriority w:val="99"/>
    <w:qFormat/>
    <w:tblPr/>
  </w:style>
  <w:style w:type="table" w:styleId="926" w:customStyle="1">
    <w:name w:val="List Table 4 - Accent 3"/>
    <w:uiPriority w:val="99"/>
    <w:qFormat/>
    <w:tblPr/>
  </w:style>
  <w:style w:type="table" w:styleId="927" w:customStyle="1">
    <w:name w:val="List Table 4 - Accent 4"/>
    <w:uiPriority w:val="99"/>
    <w:qFormat/>
    <w:tblPr/>
  </w:style>
  <w:style w:type="table" w:styleId="928" w:customStyle="1">
    <w:name w:val="List Table 4 - Accent 5"/>
    <w:uiPriority w:val="99"/>
    <w:qFormat/>
    <w:tblPr/>
  </w:style>
  <w:style w:type="table" w:styleId="929" w:customStyle="1">
    <w:name w:val="List Table 4 - Accent 6"/>
    <w:uiPriority w:val="99"/>
    <w:qFormat/>
    <w:tblPr/>
  </w:style>
  <w:style w:type="table" w:styleId="930" w:customStyle="1">
    <w:name w:val="清单表 5 深色1"/>
    <w:uiPriority w:val="99"/>
    <w:qFormat/>
    <w:tblPr/>
  </w:style>
  <w:style w:type="table" w:styleId="931" w:customStyle="1">
    <w:name w:val="List Table 5 Dark - Accent 1"/>
    <w:uiPriority w:val="99"/>
    <w:qFormat/>
    <w:tblPr/>
  </w:style>
  <w:style w:type="table" w:styleId="932" w:customStyle="1">
    <w:name w:val="List Table 5 Dark - Accent 2"/>
    <w:uiPriority w:val="99"/>
    <w:qFormat/>
    <w:tblPr/>
  </w:style>
  <w:style w:type="table" w:styleId="933" w:customStyle="1">
    <w:name w:val="List Table 5 Dark - Accent 3"/>
    <w:uiPriority w:val="99"/>
    <w:qFormat/>
    <w:tblPr/>
  </w:style>
  <w:style w:type="table" w:styleId="934" w:customStyle="1">
    <w:name w:val="List Table 5 Dark - Accent 4"/>
    <w:uiPriority w:val="99"/>
    <w:qFormat/>
    <w:tblPr/>
  </w:style>
  <w:style w:type="table" w:styleId="935" w:customStyle="1">
    <w:name w:val="List Table 5 Dark - Accent 5"/>
    <w:uiPriority w:val="99"/>
    <w:qFormat/>
    <w:tblPr/>
  </w:style>
  <w:style w:type="table" w:styleId="936" w:customStyle="1">
    <w:name w:val="List Table 5 Dark - Accent 6"/>
    <w:uiPriority w:val="99"/>
    <w:qFormat/>
    <w:tblPr/>
  </w:style>
  <w:style w:type="table" w:styleId="937" w:customStyle="1">
    <w:name w:val="清单表 6 彩色1"/>
    <w:uiPriority w:val="99"/>
    <w:qFormat/>
    <w:tblPr/>
  </w:style>
  <w:style w:type="table" w:styleId="938" w:customStyle="1">
    <w:name w:val="List Table 6 Colorful - Accent 1"/>
    <w:uiPriority w:val="99"/>
    <w:qFormat/>
    <w:tblPr/>
  </w:style>
  <w:style w:type="table" w:styleId="939" w:customStyle="1">
    <w:name w:val="List Table 6 Colorful - Accent 2"/>
    <w:uiPriority w:val="99"/>
    <w:qFormat/>
    <w:tblPr/>
  </w:style>
  <w:style w:type="table" w:styleId="940" w:customStyle="1">
    <w:name w:val="List Table 6 Colorful - Accent 3"/>
    <w:uiPriority w:val="99"/>
    <w:qFormat/>
    <w:tblPr/>
  </w:style>
  <w:style w:type="table" w:styleId="941" w:customStyle="1">
    <w:name w:val="List Table 6 Colorful - Accent 4"/>
    <w:uiPriority w:val="99"/>
    <w:qFormat/>
    <w:tblPr/>
  </w:style>
  <w:style w:type="table" w:styleId="942" w:customStyle="1">
    <w:name w:val="List Table 6 Colorful - Accent 5"/>
    <w:uiPriority w:val="99"/>
    <w:qFormat/>
    <w:tblPr/>
  </w:style>
  <w:style w:type="table" w:styleId="943" w:customStyle="1">
    <w:name w:val="List Table 6 Colorful - Accent 6"/>
    <w:uiPriority w:val="99"/>
    <w:qFormat/>
    <w:tblPr/>
  </w:style>
  <w:style w:type="table" w:styleId="944" w:customStyle="1">
    <w:name w:val="清单表 7 彩色1"/>
    <w:uiPriority w:val="99"/>
    <w:qFormat/>
    <w:tblPr/>
  </w:style>
  <w:style w:type="table" w:styleId="945" w:customStyle="1">
    <w:name w:val="List Table 7 Colorful - Accent 1"/>
    <w:uiPriority w:val="99"/>
    <w:qFormat/>
    <w:tblPr/>
  </w:style>
  <w:style w:type="table" w:styleId="946" w:customStyle="1">
    <w:name w:val="List Table 7 Colorful - Accent 2"/>
    <w:uiPriority w:val="99"/>
    <w:qFormat/>
    <w:tblPr/>
  </w:style>
  <w:style w:type="table" w:styleId="947" w:customStyle="1">
    <w:name w:val="List Table 7 Colorful - Accent 3"/>
    <w:uiPriority w:val="99"/>
    <w:qFormat/>
    <w:tblPr/>
  </w:style>
  <w:style w:type="table" w:styleId="948" w:customStyle="1">
    <w:name w:val="List Table 7 Colorful - Accent 4"/>
    <w:uiPriority w:val="99"/>
    <w:qFormat/>
    <w:tblPr/>
  </w:style>
  <w:style w:type="table" w:styleId="949" w:customStyle="1">
    <w:name w:val="List Table 7 Colorful - Accent 5"/>
    <w:uiPriority w:val="99"/>
    <w:qFormat/>
    <w:tblPr/>
  </w:style>
  <w:style w:type="table" w:styleId="950" w:customStyle="1">
    <w:name w:val="List Table 7 Colorful - Accent 6"/>
    <w:uiPriority w:val="99"/>
    <w:qFormat/>
    <w:tblPr/>
  </w:style>
  <w:style w:type="table" w:styleId="951" w:customStyle="1">
    <w:name w:val="Lined - Accent"/>
    <w:uiPriority w:val="99"/>
    <w:qFormat/>
    <w:rPr>
      <w:color w:val="404040"/>
    </w:rPr>
    <w:tblPr/>
  </w:style>
  <w:style w:type="table" w:styleId="952" w:customStyle="1">
    <w:name w:val="Lined - Accent 1"/>
    <w:uiPriority w:val="99"/>
    <w:qFormat/>
    <w:rPr>
      <w:color w:val="404040"/>
    </w:rPr>
    <w:tblPr/>
  </w:style>
  <w:style w:type="table" w:styleId="953" w:customStyle="1">
    <w:name w:val="Lined - Accent 2"/>
    <w:uiPriority w:val="99"/>
    <w:qFormat/>
    <w:rPr>
      <w:color w:val="404040"/>
    </w:rPr>
    <w:tblPr/>
  </w:style>
  <w:style w:type="table" w:styleId="954" w:customStyle="1">
    <w:name w:val="Lined - Accent 3"/>
    <w:uiPriority w:val="99"/>
    <w:qFormat/>
    <w:rPr>
      <w:color w:val="404040"/>
    </w:rPr>
    <w:tblPr/>
  </w:style>
  <w:style w:type="table" w:styleId="955" w:customStyle="1">
    <w:name w:val="Lined - Accent 4"/>
    <w:uiPriority w:val="99"/>
    <w:qFormat/>
    <w:rPr>
      <w:color w:val="404040"/>
    </w:rPr>
    <w:tblPr/>
  </w:style>
  <w:style w:type="table" w:styleId="956" w:customStyle="1">
    <w:name w:val="Lined - Accent 5"/>
    <w:uiPriority w:val="99"/>
    <w:qFormat/>
    <w:rPr>
      <w:color w:val="404040"/>
    </w:rPr>
    <w:tblPr/>
  </w:style>
  <w:style w:type="table" w:styleId="957" w:customStyle="1">
    <w:name w:val="Lined - Accent 6"/>
    <w:uiPriority w:val="99"/>
    <w:qFormat/>
    <w:rPr>
      <w:color w:val="404040"/>
    </w:rPr>
    <w:tblPr/>
  </w:style>
  <w:style w:type="table" w:styleId="958" w:customStyle="1">
    <w:name w:val="Bordered &amp; Lined - Accent"/>
    <w:uiPriority w:val="99"/>
    <w:qFormat/>
    <w:rPr>
      <w:color w:val="404040"/>
    </w:rPr>
    <w:tblPr/>
  </w:style>
  <w:style w:type="table" w:styleId="959" w:customStyle="1">
    <w:name w:val="Bordered &amp; Lined - Accent 1"/>
    <w:uiPriority w:val="99"/>
    <w:qFormat/>
    <w:rPr>
      <w:color w:val="404040"/>
    </w:rPr>
    <w:tblPr/>
  </w:style>
  <w:style w:type="table" w:styleId="960" w:customStyle="1">
    <w:name w:val="Bordered &amp; Lined - Accent 2"/>
    <w:uiPriority w:val="99"/>
    <w:qFormat/>
    <w:rPr>
      <w:color w:val="404040"/>
    </w:rPr>
    <w:tblPr/>
  </w:style>
  <w:style w:type="table" w:styleId="961" w:customStyle="1">
    <w:name w:val="Bordered &amp; Lined - Accent 3"/>
    <w:uiPriority w:val="99"/>
    <w:qFormat/>
    <w:rPr>
      <w:color w:val="404040"/>
    </w:rPr>
    <w:tblPr/>
  </w:style>
  <w:style w:type="table" w:styleId="962" w:customStyle="1">
    <w:name w:val="Bordered &amp; Lined - Accent 4"/>
    <w:uiPriority w:val="99"/>
    <w:qFormat/>
    <w:rPr>
      <w:color w:val="404040"/>
    </w:rPr>
    <w:tblPr/>
  </w:style>
  <w:style w:type="table" w:styleId="963" w:customStyle="1">
    <w:name w:val="Bordered &amp; Lined - Accent 5"/>
    <w:uiPriority w:val="99"/>
    <w:qFormat/>
    <w:rPr>
      <w:color w:val="404040"/>
    </w:rPr>
    <w:tblPr/>
  </w:style>
  <w:style w:type="table" w:styleId="964" w:customStyle="1">
    <w:name w:val="Bordered &amp; Lined - Accent 6"/>
    <w:uiPriority w:val="99"/>
    <w:qFormat/>
    <w:rPr>
      <w:color w:val="404040"/>
    </w:rPr>
    <w:tblPr/>
  </w:style>
  <w:style w:type="table" w:styleId="965" w:customStyle="1">
    <w:name w:val="Bordered"/>
    <w:uiPriority w:val="99"/>
    <w:qFormat/>
    <w:tblPr/>
  </w:style>
  <w:style w:type="table" w:styleId="966" w:customStyle="1">
    <w:name w:val="Bordered - Accent 1"/>
    <w:uiPriority w:val="99"/>
    <w:qFormat/>
    <w:tblPr/>
  </w:style>
  <w:style w:type="table" w:styleId="967" w:customStyle="1">
    <w:name w:val="Bordered - Accent 2"/>
    <w:uiPriority w:val="99"/>
    <w:qFormat/>
    <w:tblPr/>
  </w:style>
  <w:style w:type="table" w:styleId="968" w:customStyle="1">
    <w:name w:val="Bordered - Accent 3"/>
    <w:uiPriority w:val="99"/>
    <w:qFormat/>
    <w:tblPr/>
  </w:style>
  <w:style w:type="table" w:styleId="969" w:customStyle="1">
    <w:name w:val="Bordered - Accent 4"/>
    <w:uiPriority w:val="99"/>
    <w:qFormat/>
    <w:tblPr/>
  </w:style>
  <w:style w:type="table" w:styleId="970" w:customStyle="1">
    <w:name w:val="Bordered - Accent 5"/>
    <w:uiPriority w:val="99"/>
    <w:qFormat/>
    <w:tblPr/>
  </w:style>
  <w:style w:type="table" w:styleId="971" w:customStyle="1">
    <w:name w:val="Bordered - Accent 6"/>
    <w:uiPriority w:val="99"/>
    <w:qFormat/>
    <w:tblPr/>
  </w:style>
  <w:style w:type="paragraph" w:styleId="972" w:customStyle="1">
    <w:name w:val="TOC 标题111"/>
    <w:uiPriority w:val="39"/>
    <w:unhideWhenUsed/>
    <w:qFormat/>
    <w:rPr>
      <w:rFonts w:hint="default" w:ascii="等线" w:hAnsi="等线" w:eastAsia="等线" w:cs="Times New Roman"/>
      <w:lang w:val="en-US" w:eastAsia="zh-CN" w:bidi="ar-SA"/>
    </w:rPr>
  </w:style>
  <w:style w:type="paragraph" w:styleId="973" w:customStyle="1">
    <w:name w:val="标题 11"/>
    <w:basedOn w:val="722"/>
    <w:next w:val="722"/>
    <w:link w:val="974"/>
    <w:uiPriority w:val="9"/>
    <w:qFormat/>
    <w:pPr>
      <w:ind w:left="432" w:hanging="432"/>
      <w:jc w:val="center"/>
      <w:keepNext/>
      <w:widowControl/>
      <w:tabs>
        <w:tab w:val="left" w:pos="432" w:leader="none"/>
      </w:tabs>
      <w:outlineLvl w:val="0"/>
    </w:pPr>
    <w:rPr>
      <w:rFonts w:ascii="黑体" w:hAnsi="Times New Roman" w:eastAsia="黑体"/>
      <w:sz w:val="52"/>
      <w:szCs w:val="20"/>
    </w:rPr>
  </w:style>
  <w:style w:type="character" w:styleId="974" w:customStyle="1">
    <w:name w:val="标题 1 字符1"/>
    <w:link w:val="973"/>
    <w:uiPriority w:val="9"/>
    <w:qFormat/>
    <w:rPr>
      <w:rFonts w:ascii="黑体" w:hAnsi="Times New Roman" w:eastAsia="黑体" w:cs="Times New Roman"/>
      <w:sz w:val="52"/>
      <w:szCs w:val="20"/>
    </w:rPr>
  </w:style>
  <w:style w:type="paragraph" w:styleId="975" w:customStyle="1">
    <w:name w:val="标题 21"/>
    <w:basedOn w:val="722"/>
    <w:next w:val="722"/>
    <w:link w:val="976"/>
    <w:uiPriority w:val="9"/>
    <w:qFormat/>
    <w:pPr>
      <w:keepLines/>
      <w:keepNext/>
      <w:spacing w:before="260" w:after="260" w:line="413" w:lineRule="auto"/>
      <w:outlineLvl w:val="1"/>
    </w:pPr>
    <w:rPr>
      <w:rFonts w:ascii="Arial" w:hAnsi="Arial" w:eastAsia="黑体"/>
      <w:b/>
      <w:bCs/>
      <w:sz w:val="32"/>
      <w:szCs w:val="32"/>
    </w:rPr>
  </w:style>
  <w:style w:type="character" w:styleId="976" w:customStyle="1">
    <w:name w:val="标题 2 字符1"/>
    <w:link w:val="975"/>
    <w:uiPriority w:val="9"/>
    <w:qFormat/>
    <w:rPr>
      <w:rFonts w:ascii="Arial" w:hAnsi="Arial" w:eastAsia="黑体" w:cs="Times New Roman"/>
      <w:b/>
      <w:bCs/>
      <w:sz w:val="32"/>
      <w:szCs w:val="32"/>
    </w:rPr>
  </w:style>
  <w:style w:type="paragraph" w:styleId="977" w:customStyle="1">
    <w:name w:val="标题 41"/>
    <w:basedOn w:val="722"/>
    <w:next w:val="722"/>
    <w:link w:val="978"/>
    <w:uiPriority w:val="0"/>
    <w:qFormat/>
    <w:pPr>
      <w:jc w:val="center"/>
      <w:keepLines/>
      <w:keepNext/>
      <w:spacing w:before="120" w:after="120" w:line="360" w:lineRule="auto"/>
      <w:widowControl/>
      <w:outlineLvl w:val="3"/>
    </w:pPr>
    <w:rPr>
      <w:rFonts w:ascii="Arial" w:hAnsi="Arial" w:eastAsia="黑体"/>
      <w:sz w:val="28"/>
      <w:szCs w:val="20"/>
    </w:rPr>
  </w:style>
  <w:style w:type="character" w:styleId="978" w:customStyle="1">
    <w:name w:val="标题 4 字符1"/>
    <w:link w:val="977"/>
    <w:uiPriority w:val="0"/>
    <w:qFormat/>
    <w:rPr>
      <w:rFonts w:ascii="Arial" w:hAnsi="Arial" w:eastAsia="黑体" w:cs="Times New Roman"/>
      <w:sz w:val="28"/>
      <w:szCs w:val="20"/>
    </w:rPr>
  </w:style>
  <w:style w:type="paragraph" w:styleId="979" w:customStyle="1">
    <w:name w:val="标题 51"/>
    <w:basedOn w:val="722"/>
    <w:next w:val="722"/>
    <w:link w:val="980"/>
    <w:uiPriority w:val="9"/>
    <w:qFormat/>
    <w:pPr>
      <w:ind w:firstLine="499"/>
      <w:jc w:val="left"/>
      <w:keepLines/>
      <w:keepNext/>
      <w:spacing w:before="120" w:after="120" w:line="360" w:lineRule="auto"/>
      <w:widowControl/>
      <w:outlineLvl w:val="4"/>
    </w:pPr>
    <w:rPr>
      <w:rFonts w:ascii="宋体" w:hAnsi="宋体" w:eastAsia="宋体"/>
      <w:b/>
      <w:sz w:val="24"/>
      <w:szCs w:val="20"/>
    </w:rPr>
  </w:style>
  <w:style w:type="character" w:styleId="980" w:customStyle="1">
    <w:name w:val="标题 5 字符1"/>
    <w:link w:val="979"/>
    <w:uiPriority w:val="9"/>
    <w:qFormat/>
    <w:rPr>
      <w:rFonts w:ascii="宋体" w:hAnsi="宋体" w:eastAsia="宋体" w:cs="Times New Roman"/>
      <w:b/>
      <w:sz w:val="24"/>
      <w:szCs w:val="20"/>
    </w:rPr>
  </w:style>
  <w:style w:type="paragraph" w:styleId="981" w:customStyle="1">
    <w:name w:val="标题 61"/>
    <w:basedOn w:val="722"/>
    <w:next w:val="722"/>
    <w:link w:val="982"/>
    <w:uiPriority w:val="9"/>
    <w:qFormat/>
    <w:pPr>
      <w:ind w:left="1152" w:hanging="1152"/>
      <w:jc w:val="left"/>
      <w:keepLines/>
      <w:keepNext/>
      <w:spacing w:before="240" w:after="64" w:line="317" w:lineRule="auto"/>
      <w:widowControl/>
      <w:tabs>
        <w:tab w:val="left" w:pos="1440" w:leader="none"/>
      </w:tabs>
      <w:outlineLvl w:val="5"/>
    </w:pPr>
    <w:rPr>
      <w:rFonts w:ascii="Arial" w:hAnsi="Arial" w:eastAsia="黑体"/>
      <w:b/>
      <w:bCs/>
      <w:sz w:val="24"/>
      <w:szCs w:val="24"/>
    </w:rPr>
  </w:style>
  <w:style w:type="character" w:styleId="982" w:customStyle="1">
    <w:name w:val="标题 6 字符1"/>
    <w:link w:val="981"/>
    <w:uiPriority w:val="9"/>
    <w:qFormat/>
    <w:rPr>
      <w:rFonts w:ascii="Arial" w:hAnsi="Arial" w:eastAsia="黑体" w:cs="Times New Roman"/>
      <w:b/>
      <w:bCs/>
      <w:sz w:val="24"/>
      <w:szCs w:val="24"/>
    </w:rPr>
  </w:style>
  <w:style w:type="paragraph" w:styleId="983" w:customStyle="1">
    <w:name w:val="标题 71"/>
    <w:basedOn w:val="722"/>
    <w:next w:val="722"/>
    <w:link w:val="984"/>
    <w:uiPriority w:val="9"/>
    <w:qFormat/>
    <w:pPr>
      <w:ind w:left="1296" w:hanging="1296"/>
      <w:jc w:val="left"/>
      <w:keepLines/>
      <w:keepNext/>
      <w:spacing w:before="240" w:after="64" w:line="317" w:lineRule="auto"/>
      <w:widowControl/>
      <w:tabs>
        <w:tab w:val="left" w:pos="2520" w:leader="none"/>
      </w:tabs>
      <w:outlineLvl w:val="6"/>
    </w:pPr>
    <w:rPr>
      <w:rFonts w:ascii="Times New Roman" w:hAnsi="Times New Roman" w:eastAsia="宋体"/>
      <w:b/>
      <w:bCs/>
      <w:sz w:val="24"/>
      <w:szCs w:val="24"/>
    </w:rPr>
  </w:style>
  <w:style w:type="character" w:styleId="984" w:customStyle="1">
    <w:name w:val="标题 7 字符1"/>
    <w:link w:val="983"/>
    <w:uiPriority w:val="9"/>
    <w:qFormat/>
    <w:rPr>
      <w:rFonts w:ascii="Times New Roman" w:hAnsi="Times New Roman" w:eastAsia="宋体" w:cs="Times New Roman"/>
      <w:b/>
      <w:bCs/>
      <w:sz w:val="24"/>
      <w:szCs w:val="24"/>
    </w:rPr>
  </w:style>
  <w:style w:type="paragraph" w:styleId="985" w:customStyle="1">
    <w:name w:val="标题 81"/>
    <w:basedOn w:val="722"/>
    <w:next w:val="722"/>
    <w:link w:val="986"/>
    <w:uiPriority w:val="9"/>
    <w:qFormat/>
    <w:pPr>
      <w:ind w:left="1440" w:hanging="1440"/>
      <w:jc w:val="left"/>
      <w:keepLines/>
      <w:keepNext/>
      <w:spacing w:before="240" w:after="64" w:line="317" w:lineRule="auto"/>
      <w:widowControl/>
      <w:tabs>
        <w:tab w:val="left" w:pos="1440" w:leader="none"/>
      </w:tabs>
      <w:outlineLvl w:val="7"/>
    </w:pPr>
    <w:rPr>
      <w:rFonts w:ascii="Arial" w:hAnsi="Arial" w:eastAsia="黑体"/>
      <w:sz w:val="24"/>
      <w:szCs w:val="24"/>
    </w:rPr>
  </w:style>
  <w:style w:type="character" w:styleId="986" w:customStyle="1">
    <w:name w:val="标题 8 字符1"/>
    <w:link w:val="985"/>
    <w:uiPriority w:val="9"/>
    <w:qFormat/>
    <w:rPr>
      <w:rFonts w:ascii="Arial" w:hAnsi="Arial" w:eastAsia="黑体" w:cs="Times New Roman"/>
      <w:sz w:val="24"/>
      <w:szCs w:val="24"/>
    </w:rPr>
  </w:style>
  <w:style w:type="paragraph" w:styleId="987" w:customStyle="1">
    <w:name w:val="标题 91"/>
    <w:basedOn w:val="722"/>
    <w:next w:val="722"/>
    <w:link w:val="988"/>
    <w:uiPriority w:val="0"/>
    <w:qFormat/>
    <w:pPr>
      <w:ind w:left="1584" w:hanging="1584"/>
      <w:jc w:val="left"/>
      <w:keepLines/>
      <w:keepNext/>
      <w:spacing w:before="240" w:after="64" w:line="317" w:lineRule="auto"/>
      <w:widowControl/>
      <w:tabs>
        <w:tab w:val="left" w:pos="1584" w:leader="none"/>
      </w:tabs>
      <w:outlineLvl w:val="8"/>
    </w:pPr>
    <w:rPr>
      <w:rFonts w:ascii="Arial" w:hAnsi="Arial" w:eastAsia="黑体"/>
      <w:szCs w:val="21"/>
    </w:rPr>
  </w:style>
  <w:style w:type="character" w:styleId="988" w:customStyle="1">
    <w:name w:val="标题 9 字符1"/>
    <w:link w:val="987"/>
    <w:uiPriority w:val="0"/>
    <w:qFormat/>
    <w:rPr>
      <w:rFonts w:ascii="Arial" w:hAnsi="Arial" w:eastAsia="黑体" w:cs="Times New Roman"/>
      <w:szCs w:val="21"/>
    </w:rPr>
  </w:style>
  <w:style w:type="character" w:styleId="989" w:customStyle="1">
    <w:name w:val="默认段落字体1"/>
    <w:link w:val="722"/>
    <w:uiPriority w:val="1"/>
    <w:unhideWhenUsed/>
    <w:qFormat/>
  </w:style>
  <w:style w:type="table" w:styleId="990" w:customStyle="1">
    <w:name w:val="普通表格1"/>
    <w:uiPriority w:val="99"/>
    <w:unhideWhenUsed/>
    <w:qFormat/>
    <w:tblPr/>
  </w:style>
  <w:style w:type="paragraph" w:styleId="991" w:customStyle="1">
    <w:name w:val="正文缩进1"/>
    <w:basedOn w:val="722"/>
    <w:next w:val="722"/>
    <w:link w:val="992"/>
    <w:uiPriority w:val="0"/>
    <w:qFormat/>
    <w:pPr>
      <w:ind w:firstLine="420"/>
    </w:pPr>
    <w:rPr>
      <w:rFonts w:ascii="Times New Roman" w:hAnsi="Times New Roman" w:eastAsia="宋体"/>
      <w:szCs w:val="20"/>
    </w:rPr>
  </w:style>
  <w:style w:type="character" w:styleId="992" w:customStyle="1">
    <w:name w:val="正文缩进 字符1"/>
    <w:link w:val="991"/>
    <w:uiPriority w:val="0"/>
    <w:qFormat/>
    <w:rPr>
      <w:rFonts w:ascii="Times New Roman" w:hAnsi="Times New Roman" w:eastAsia="宋体" w:cs="Times New Roman"/>
      <w:szCs w:val="20"/>
    </w:rPr>
  </w:style>
  <w:style w:type="paragraph" w:styleId="993" w:customStyle="1">
    <w:name w:val="题注1"/>
    <w:basedOn w:val="722"/>
    <w:next w:val="722"/>
    <w:uiPriority w:val="99"/>
    <w:qFormat/>
    <w:rPr>
      <w:rFonts w:ascii="Cambria" w:hAnsi="Cambria" w:eastAsia="黑体"/>
      <w:sz w:val="20"/>
      <w:szCs w:val="20"/>
    </w:rPr>
  </w:style>
  <w:style w:type="paragraph" w:styleId="994" w:customStyle="1">
    <w:name w:val="文档结构图1"/>
    <w:basedOn w:val="722"/>
    <w:link w:val="995"/>
    <w:uiPriority w:val="99"/>
    <w:qFormat/>
    <w:pPr>
      <w:shd w:val="clear" w:color="auto" w:fill="000080"/>
    </w:pPr>
    <w:rPr>
      <w:rFonts w:ascii="Times New Roman" w:hAnsi="Times New Roman" w:eastAsia="宋体"/>
      <w:szCs w:val="20"/>
    </w:rPr>
  </w:style>
  <w:style w:type="character" w:styleId="995" w:customStyle="1">
    <w:name w:val="文档结构图 字符2"/>
    <w:link w:val="994"/>
    <w:uiPriority w:val="99"/>
    <w:qFormat/>
    <w:rPr>
      <w:rFonts w:ascii="Times New Roman" w:hAnsi="Times New Roman" w:eastAsia="宋体" w:cs="Times New Roman"/>
      <w:szCs w:val="20"/>
      <w:shd w:val="clear" w:color="auto" w:fill="000080"/>
    </w:rPr>
  </w:style>
  <w:style w:type="paragraph" w:styleId="996" w:customStyle="1">
    <w:name w:val="批注文字1"/>
    <w:basedOn w:val="722"/>
    <w:link w:val="997"/>
    <w:uiPriority w:val="99"/>
    <w:qFormat/>
    <w:pPr>
      <w:jc w:val="left"/>
      <w:spacing w:line="360" w:lineRule="atLeast"/>
    </w:pPr>
    <w:rPr>
      <w:rFonts w:ascii="Times New Roman" w:hAnsi="Times New Roman" w:eastAsia="宋体"/>
      <w:sz w:val="24"/>
      <w:szCs w:val="20"/>
    </w:rPr>
  </w:style>
  <w:style w:type="character" w:styleId="997" w:customStyle="1">
    <w:name w:val="批注文字 字符2"/>
    <w:link w:val="996"/>
    <w:uiPriority w:val="99"/>
    <w:qFormat/>
    <w:rPr>
      <w:rFonts w:ascii="Times New Roman" w:hAnsi="Times New Roman" w:eastAsia="宋体" w:cs="Times New Roman"/>
      <w:sz w:val="24"/>
      <w:szCs w:val="20"/>
    </w:rPr>
  </w:style>
  <w:style w:type="paragraph" w:styleId="998" w:customStyle="1">
    <w:name w:val="正文文本 31"/>
    <w:basedOn w:val="722"/>
    <w:link w:val="999"/>
    <w:uiPriority w:val="0"/>
    <w:qFormat/>
    <w:rPr>
      <w:rFonts w:ascii="宋体" w:hAnsi="Times New Roman" w:eastAsia="宋体"/>
      <w:sz w:val="24"/>
      <w:szCs w:val="20"/>
    </w:rPr>
  </w:style>
  <w:style w:type="character" w:styleId="999" w:customStyle="1">
    <w:name w:val="正文文本 3 字符"/>
    <w:link w:val="998"/>
    <w:uiPriority w:val="0"/>
    <w:qFormat/>
    <w:rPr>
      <w:rFonts w:ascii="宋体" w:hAnsi="Times New Roman" w:eastAsia="宋体" w:cs="Times New Roman"/>
      <w:sz w:val="24"/>
      <w:szCs w:val="20"/>
    </w:rPr>
  </w:style>
  <w:style w:type="paragraph" w:styleId="1000" w:customStyle="1">
    <w:name w:val="正文文本1"/>
    <w:basedOn w:val="722"/>
    <w:next w:val="722"/>
    <w:link w:val="1001"/>
    <w:uiPriority w:val="0"/>
    <w:qFormat/>
    <w:rPr>
      <w:rFonts w:ascii="华文中宋" w:hAnsi="Times New Roman" w:eastAsia="华文中宋"/>
      <w:bCs/>
      <w:sz w:val="28"/>
      <w:szCs w:val="20"/>
    </w:rPr>
  </w:style>
  <w:style w:type="character" w:styleId="1001" w:customStyle="1">
    <w:name w:val="正文文本 字符2"/>
    <w:link w:val="1000"/>
    <w:uiPriority w:val="0"/>
    <w:qFormat/>
    <w:rPr>
      <w:rFonts w:ascii="华文中宋" w:hAnsi="Times New Roman" w:eastAsia="华文中宋" w:cs="Times New Roman"/>
      <w:bCs/>
      <w:sz w:val="28"/>
      <w:szCs w:val="20"/>
    </w:rPr>
  </w:style>
  <w:style w:type="paragraph" w:styleId="1002" w:customStyle="1">
    <w:name w:val="正文首行缩进1"/>
    <w:basedOn w:val="1000"/>
    <w:link w:val="1003"/>
    <w:uiPriority w:val="99"/>
    <w:unhideWhenUsed/>
    <w:qFormat/>
    <w:pPr>
      <w:ind w:firstLine="420"/>
      <w:spacing w:after="120"/>
    </w:pPr>
    <w:rPr>
      <w:rFonts w:ascii="等线" w:hAnsi="等线" w:eastAsia="等线"/>
      <w:bCs w:val="0"/>
      <w:sz w:val="21"/>
      <w:szCs w:val="22"/>
    </w:rPr>
  </w:style>
  <w:style w:type="character" w:styleId="1003" w:customStyle="1">
    <w:name w:val="正文首行缩进 Char"/>
    <w:link w:val="1002"/>
    <w:uiPriority w:val="99"/>
    <w:semiHidden/>
    <w:qFormat/>
    <w:rPr>
      <w:rFonts w:ascii="Times New Roman" w:hAnsi="Times New Roman" w:eastAsia="华文中宋" w:cs="Times New Roman"/>
      <w:sz w:val="21"/>
      <w:szCs w:val="20"/>
    </w:rPr>
  </w:style>
  <w:style w:type="character" w:styleId="1004" w:customStyle="1">
    <w:name w:val="正文首行缩进 字符"/>
    <w:link w:val="722"/>
    <w:uiPriority w:val="99"/>
    <w:semiHidden/>
    <w:qFormat/>
    <w:rPr>
      <w:rFonts w:ascii="华文中宋" w:hAnsi="Times New Roman" w:eastAsia="华文中宋" w:cs="Times New Roman"/>
      <w:sz w:val="28"/>
      <w:szCs w:val="20"/>
    </w:rPr>
  </w:style>
  <w:style w:type="paragraph" w:styleId="1005" w:customStyle="1">
    <w:name w:val="正文文本缩进1"/>
    <w:basedOn w:val="722"/>
    <w:next w:val="1006"/>
    <w:link w:val="1007"/>
    <w:uiPriority w:val="0"/>
    <w:qFormat/>
    <w:pPr>
      <w:ind w:firstLine="540"/>
      <w:spacing w:line="360" w:lineRule="auto"/>
      <w:widowControl/>
    </w:pPr>
    <w:rPr>
      <w:rFonts w:ascii="宋体" w:hAnsi="MS Sans Serif" w:eastAsia="宋体"/>
      <w:spacing w:val="12"/>
      <w:sz w:val="24"/>
      <w:szCs w:val="20"/>
    </w:rPr>
  </w:style>
  <w:style w:type="paragraph" w:styleId="1006" w:customStyle="1">
    <w:name w:val="寄信人地址1"/>
    <w:basedOn w:val="722"/>
    <w:uiPriority w:val="0"/>
    <w:qFormat/>
    <w:rPr>
      <w:rFonts w:ascii="Arial" w:hAnsi="Arial" w:eastAsia="宋体"/>
      <w:szCs w:val="20"/>
    </w:rPr>
  </w:style>
  <w:style w:type="character" w:styleId="1007" w:customStyle="1">
    <w:name w:val="正文文本缩进 字符2"/>
    <w:link w:val="1005"/>
    <w:uiPriority w:val="0"/>
    <w:qFormat/>
    <w:rPr>
      <w:rFonts w:ascii="宋体" w:hAnsi="MS Sans Serif" w:eastAsia="宋体" w:cs="Times New Roman"/>
      <w:spacing w:val="12"/>
      <w:sz w:val="24"/>
      <w:szCs w:val="20"/>
    </w:rPr>
  </w:style>
  <w:style w:type="paragraph" w:styleId="1008" w:customStyle="1">
    <w:name w:val="文本块1"/>
    <w:basedOn w:val="722"/>
    <w:uiPriority w:val="99"/>
    <w:qFormat/>
    <w:pPr>
      <w:ind w:left="420" w:right="33"/>
      <w:jc w:val="left"/>
    </w:pPr>
    <w:rPr>
      <w:rFonts w:ascii="Times New Roman" w:hAnsi="Times New Roman" w:eastAsia="宋体"/>
      <w:sz w:val="24"/>
      <w:szCs w:val="20"/>
    </w:rPr>
  </w:style>
  <w:style w:type="paragraph" w:styleId="1009" w:customStyle="1">
    <w:name w:val="索引 41"/>
    <w:basedOn w:val="722"/>
    <w:next w:val="722"/>
    <w:uiPriority w:val="99"/>
    <w:qFormat/>
    <w:pPr>
      <w:ind w:left="600"/>
    </w:pPr>
    <w:rPr>
      <w:rFonts w:ascii="Times New Roman" w:hAnsi="Times New Roman" w:eastAsia="宋体"/>
      <w:szCs w:val="24"/>
    </w:rPr>
  </w:style>
  <w:style w:type="paragraph" w:styleId="1010" w:customStyle="1">
    <w:name w:val="纯文本1"/>
    <w:basedOn w:val="722"/>
    <w:next w:val="1011"/>
    <w:link w:val="1012"/>
    <w:uiPriority w:val="0"/>
    <w:qFormat/>
    <w:rPr>
      <w:rFonts w:ascii="宋体" w:hAnsi="Courier New" w:eastAsia="宋体"/>
      <w:szCs w:val="20"/>
    </w:rPr>
  </w:style>
  <w:style w:type="paragraph" w:styleId="1011" w:customStyle="1">
    <w:name w:val="目录 21"/>
    <w:basedOn w:val="722"/>
    <w:next w:val="722"/>
    <w:uiPriority w:val="39"/>
    <w:unhideWhenUsed/>
    <w:qFormat/>
    <w:pPr>
      <w:ind w:left="420"/>
    </w:pPr>
  </w:style>
  <w:style w:type="character" w:styleId="1012" w:customStyle="1">
    <w:name w:val="纯文本 字符2"/>
    <w:link w:val="1010"/>
    <w:uiPriority w:val="0"/>
    <w:qFormat/>
    <w:rPr>
      <w:rFonts w:ascii="宋体" w:hAnsi="Courier New" w:eastAsia="宋体" w:cs="Times New Roman"/>
      <w:szCs w:val="20"/>
    </w:rPr>
  </w:style>
  <w:style w:type="paragraph" w:styleId="1013" w:customStyle="1">
    <w:name w:val="日期1"/>
    <w:basedOn w:val="722"/>
    <w:next w:val="722"/>
    <w:link w:val="1014"/>
    <w:uiPriority w:val="99"/>
    <w:qFormat/>
    <w:rPr>
      <w:rFonts w:ascii="Times New Roman" w:hAnsi="Times New Roman" w:eastAsia="宋体"/>
      <w:sz w:val="24"/>
      <w:szCs w:val="20"/>
    </w:rPr>
  </w:style>
  <w:style w:type="character" w:styleId="1014" w:customStyle="1">
    <w:name w:val="日期 字符2"/>
    <w:link w:val="1013"/>
    <w:uiPriority w:val="99"/>
    <w:qFormat/>
    <w:rPr>
      <w:rFonts w:ascii="Times New Roman" w:hAnsi="Times New Roman" w:eastAsia="宋体" w:cs="Times New Roman"/>
      <w:sz w:val="24"/>
      <w:szCs w:val="20"/>
    </w:rPr>
  </w:style>
  <w:style w:type="paragraph" w:styleId="1015" w:customStyle="1">
    <w:name w:val="正文文本缩进 21"/>
    <w:basedOn w:val="722"/>
    <w:link w:val="1016"/>
    <w:uiPriority w:val="99"/>
    <w:qFormat/>
    <w:pPr>
      <w:ind w:left="420"/>
      <w:spacing w:after="120" w:line="480" w:lineRule="auto"/>
    </w:pPr>
    <w:rPr>
      <w:rFonts w:ascii="Times New Roman" w:hAnsi="Times New Roman" w:eastAsia="宋体"/>
      <w:szCs w:val="24"/>
    </w:rPr>
  </w:style>
  <w:style w:type="character" w:styleId="1016" w:customStyle="1">
    <w:name w:val="正文文本缩进 2 字符2"/>
    <w:link w:val="1015"/>
    <w:uiPriority w:val="99"/>
    <w:qFormat/>
    <w:rPr>
      <w:rFonts w:ascii="Times New Roman" w:hAnsi="Times New Roman" w:eastAsia="宋体" w:cs="Times New Roman"/>
      <w:szCs w:val="24"/>
    </w:rPr>
  </w:style>
  <w:style w:type="paragraph" w:styleId="1017" w:customStyle="1">
    <w:name w:val="批注框文本1"/>
    <w:basedOn w:val="722"/>
    <w:link w:val="1018"/>
    <w:uiPriority w:val="99"/>
    <w:qFormat/>
    <w:rPr>
      <w:rFonts w:ascii="Times New Roman" w:hAnsi="Times New Roman" w:eastAsia="宋体"/>
      <w:sz w:val="18"/>
      <w:szCs w:val="18"/>
    </w:rPr>
  </w:style>
  <w:style w:type="character" w:styleId="1018" w:customStyle="1">
    <w:name w:val="批注框文本 字符2"/>
    <w:link w:val="1017"/>
    <w:uiPriority w:val="99"/>
    <w:qFormat/>
    <w:rPr>
      <w:rFonts w:ascii="Times New Roman" w:hAnsi="Times New Roman" w:eastAsia="宋体" w:cs="Times New Roman"/>
      <w:sz w:val="18"/>
      <w:szCs w:val="18"/>
    </w:rPr>
  </w:style>
  <w:style w:type="paragraph" w:styleId="1019" w:customStyle="1">
    <w:name w:val="页脚1"/>
    <w:basedOn w:val="722"/>
    <w:next w:val="1020"/>
    <w:link w:val="1021"/>
    <w:uiPriority w:val="99"/>
    <w:unhideWhenUsed/>
    <w:qFormat/>
    <w:pPr>
      <w:jc w:val="left"/>
      <w:tabs>
        <w:tab w:val="center" w:pos="4153" w:leader="none"/>
        <w:tab w:val="right" w:pos="8306" w:leader="none"/>
      </w:tabs>
    </w:pPr>
    <w:rPr>
      <w:sz w:val="18"/>
      <w:szCs w:val="18"/>
    </w:rPr>
  </w:style>
  <w:style w:type="paragraph" w:styleId="1020" w:customStyle="1">
    <w:name w:val="TOC Heading1"/>
    <w:next w:val="722"/>
    <w:uiPriority w:val="0"/>
    <w:qFormat/>
    <w:rPr>
      <w:rFonts w:hint="default" w:ascii="Times New Roman" w:hAnsi="Times New Roman" w:eastAsia="宋体" w:cs="Times New Roman"/>
      <w:sz w:val="32"/>
      <w:lang w:val="en-US" w:eastAsia="zh-CN" w:bidi="ar-SA"/>
    </w:rPr>
  </w:style>
  <w:style w:type="character" w:styleId="1021" w:customStyle="1">
    <w:name w:val="页脚 字符"/>
    <w:link w:val="1019"/>
    <w:uiPriority w:val="0"/>
    <w:qFormat/>
    <w:rPr>
      <w:sz w:val="18"/>
      <w:szCs w:val="18"/>
    </w:rPr>
  </w:style>
  <w:style w:type="paragraph" w:styleId="1022" w:customStyle="1">
    <w:name w:val="页眉1"/>
    <w:basedOn w:val="722"/>
    <w:link w:val="1023"/>
    <w:uiPriority w:val="99"/>
    <w:unhideWhenUsed/>
    <w:qFormat/>
    <w:pPr>
      <w:jc w:val="center"/>
      <w:tabs>
        <w:tab w:val="center" w:pos="4153" w:leader="none"/>
        <w:tab w:val="right" w:pos="8306" w:leader="none"/>
      </w:tabs>
      <w:pBdr>
        <w:bottom w:val="single" w:color="000000" w:sz="6" w:space="1"/>
      </w:pBdr>
    </w:pPr>
    <w:rPr>
      <w:sz w:val="18"/>
      <w:szCs w:val="18"/>
    </w:rPr>
  </w:style>
  <w:style w:type="character" w:styleId="1023" w:customStyle="1">
    <w:name w:val="页眉 字符"/>
    <w:link w:val="1022"/>
    <w:uiPriority w:val="99"/>
    <w:qFormat/>
    <w:rPr>
      <w:sz w:val="18"/>
      <w:szCs w:val="18"/>
    </w:rPr>
  </w:style>
  <w:style w:type="paragraph" w:styleId="1024" w:customStyle="1">
    <w:name w:val="目录 11"/>
    <w:basedOn w:val="722"/>
    <w:next w:val="722"/>
    <w:uiPriority w:val="39"/>
    <w:qFormat/>
    <w:pPr>
      <w:jc w:val="center"/>
      <w:spacing w:before="120" w:after="120"/>
      <w:tabs>
        <w:tab w:val="right" w:pos="9170" w:leader="dot"/>
      </w:tabs>
    </w:pPr>
    <w:rPr>
      <w:rFonts w:eastAsia="文鼎小标宋简"/>
      <w:caps/>
      <w:sz w:val="32"/>
      <w:szCs w:val="32"/>
    </w:rPr>
  </w:style>
  <w:style w:type="paragraph" w:styleId="1025" w:customStyle="1">
    <w:name w:val="副标题1"/>
    <w:basedOn w:val="722"/>
    <w:next w:val="722"/>
    <w:link w:val="1026"/>
    <w:uiPriority w:val="0"/>
    <w:qFormat/>
    <w:pPr>
      <w:jc w:val="center"/>
      <w:spacing w:before="240" w:after="60" w:line="312" w:lineRule="auto"/>
      <w:outlineLvl w:val="1"/>
    </w:pPr>
    <w:rPr>
      <w:rFonts w:ascii="Cambria" w:hAnsi="Cambria" w:eastAsia="宋体"/>
      <w:b/>
      <w:bCs/>
      <w:sz w:val="32"/>
      <w:szCs w:val="32"/>
    </w:rPr>
  </w:style>
  <w:style w:type="character" w:styleId="1026" w:customStyle="1">
    <w:name w:val="副标题 字符"/>
    <w:link w:val="1025"/>
    <w:uiPriority w:val="0"/>
    <w:qFormat/>
    <w:rPr>
      <w:rFonts w:ascii="Cambria" w:hAnsi="Cambria" w:eastAsia="宋体" w:cs="Times New Roman"/>
      <w:b/>
      <w:bCs/>
      <w:sz w:val="32"/>
      <w:szCs w:val="32"/>
    </w:rPr>
  </w:style>
  <w:style w:type="paragraph" w:styleId="1027" w:customStyle="1">
    <w:name w:val="列表1"/>
    <w:basedOn w:val="722"/>
    <w:uiPriority w:val="0"/>
    <w:qFormat/>
    <w:pPr>
      <w:ind w:left="420" w:hanging="420"/>
      <w:spacing w:after="20" w:line="288" w:lineRule="auto"/>
      <w:tabs>
        <w:tab w:val="left" w:pos="420" w:leader="none"/>
      </w:tabs>
    </w:pPr>
    <w:rPr>
      <w:rFonts w:ascii="Times New Roman" w:hAnsi="Times New Roman" w:eastAsia="宋体"/>
      <w:szCs w:val="20"/>
      <w:lang w:val="en-GB"/>
    </w:rPr>
  </w:style>
  <w:style w:type="paragraph" w:styleId="1028" w:customStyle="1">
    <w:name w:val="脚注文本1"/>
    <w:basedOn w:val="722"/>
    <w:link w:val="1029"/>
    <w:uiPriority w:val="0"/>
    <w:qFormat/>
    <w:pPr>
      <w:jc w:val="left"/>
      <w:spacing w:line="312" w:lineRule="atLeast"/>
    </w:pPr>
    <w:rPr>
      <w:rFonts w:ascii="Times New Roman" w:hAnsi="Times New Roman" w:eastAsia="宋体"/>
      <w:sz w:val="18"/>
      <w:szCs w:val="20"/>
    </w:rPr>
  </w:style>
  <w:style w:type="character" w:styleId="1029" w:customStyle="1">
    <w:name w:val="脚注文本 字符"/>
    <w:link w:val="1028"/>
    <w:uiPriority w:val="0"/>
    <w:qFormat/>
    <w:rPr>
      <w:rFonts w:ascii="Times New Roman" w:hAnsi="Times New Roman" w:eastAsia="宋体" w:cs="Times New Roman"/>
      <w:sz w:val="18"/>
      <w:szCs w:val="20"/>
    </w:rPr>
  </w:style>
  <w:style w:type="paragraph" w:styleId="1030" w:customStyle="1">
    <w:name w:val="正文文本缩进 31"/>
    <w:basedOn w:val="722"/>
    <w:link w:val="1031"/>
    <w:uiPriority w:val="99"/>
    <w:qFormat/>
    <w:pPr>
      <w:ind w:firstLine="540"/>
      <w:spacing w:line="360" w:lineRule="auto"/>
      <w:widowControl/>
    </w:pPr>
    <w:rPr>
      <w:rFonts w:ascii="宋体" w:hAnsi="MS Sans Serif" w:eastAsia="宋体"/>
      <w:color w:val="000000"/>
      <w:sz w:val="24"/>
      <w:szCs w:val="20"/>
    </w:rPr>
  </w:style>
  <w:style w:type="character" w:styleId="1031" w:customStyle="1">
    <w:name w:val="正文文本缩进 3 字符2"/>
    <w:link w:val="1030"/>
    <w:uiPriority w:val="99"/>
    <w:qFormat/>
    <w:rPr>
      <w:rFonts w:ascii="宋体" w:hAnsi="MS Sans Serif" w:eastAsia="宋体" w:cs="Times New Roman"/>
      <w:color w:val="000000"/>
      <w:sz w:val="24"/>
      <w:szCs w:val="20"/>
    </w:rPr>
  </w:style>
  <w:style w:type="paragraph" w:styleId="1032" w:customStyle="1">
    <w:name w:val="正文文本 21"/>
    <w:basedOn w:val="722"/>
    <w:link w:val="1033"/>
    <w:uiPriority w:val="0"/>
    <w:qFormat/>
    <w:pPr>
      <w:spacing w:line="360" w:lineRule="auto"/>
      <w:tabs>
        <w:tab w:val="left" w:pos="540" w:leader="none"/>
      </w:tabs>
    </w:pPr>
    <w:rPr>
      <w:rFonts w:ascii="宋体" w:eastAsia="宋体"/>
      <w:color w:val="000000"/>
      <w:sz w:val="28"/>
      <w:szCs w:val="20"/>
    </w:rPr>
  </w:style>
  <w:style w:type="character" w:styleId="1033" w:customStyle="1">
    <w:name w:val="正文文本 2 字符"/>
    <w:link w:val="1032"/>
    <w:uiPriority w:val="0"/>
    <w:qFormat/>
    <w:rPr>
      <w:rFonts w:ascii="宋体" w:eastAsia="宋体" w:cs="Times New Roman"/>
      <w:color w:val="000000"/>
      <w:sz w:val="28"/>
      <w:szCs w:val="20"/>
    </w:rPr>
  </w:style>
  <w:style w:type="paragraph" w:styleId="1034" w:customStyle="1">
    <w:name w:val="普通(网站)1"/>
    <w:basedOn w:val="722"/>
    <w:uiPriority w:val="99"/>
    <w:qFormat/>
    <w:pPr>
      <w:jc w:val="left"/>
      <w:spacing w:before="100" w:beforeAutospacing="1" w:after="100" w:afterAutospacing="1"/>
      <w:widowControl/>
    </w:pPr>
    <w:rPr>
      <w:rFonts w:ascii="宋体" w:hAnsi="宋体" w:eastAsia="宋体" w:cs="宋体"/>
      <w:sz w:val="24"/>
      <w:szCs w:val="24"/>
    </w:rPr>
  </w:style>
  <w:style w:type="paragraph" w:styleId="1035" w:customStyle="1">
    <w:name w:val="标题1"/>
    <w:basedOn w:val="722"/>
    <w:next w:val="722"/>
    <w:link w:val="1036"/>
    <w:uiPriority w:val="10"/>
    <w:qFormat/>
    <w:pPr>
      <w:jc w:val="center"/>
      <w:spacing w:before="240" w:after="60"/>
      <w:outlineLvl w:val="0"/>
    </w:pPr>
    <w:rPr>
      <w:rFonts w:ascii="Cambria" w:hAnsi="Cambria" w:eastAsia="宋体"/>
      <w:b/>
      <w:bCs/>
      <w:sz w:val="32"/>
      <w:szCs w:val="32"/>
    </w:rPr>
  </w:style>
  <w:style w:type="character" w:styleId="1036" w:customStyle="1">
    <w:name w:val="标题 字符"/>
    <w:link w:val="1035"/>
    <w:uiPriority w:val="10"/>
    <w:qFormat/>
    <w:rPr>
      <w:rFonts w:ascii="Cambria" w:hAnsi="Cambria" w:eastAsia="宋体" w:cs="Times New Roman"/>
      <w:b/>
      <w:bCs/>
      <w:sz w:val="32"/>
      <w:szCs w:val="32"/>
    </w:rPr>
  </w:style>
  <w:style w:type="paragraph" w:styleId="1037" w:customStyle="1">
    <w:name w:val="批注主题1"/>
    <w:basedOn w:val="996"/>
    <w:next w:val="996"/>
    <w:link w:val="1038"/>
    <w:uiPriority w:val="99"/>
    <w:qFormat/>
    <w:pPr>
      <w:spacing w:line="240" w:lineRule="auto"/>
    </w:pPr>
    <w:rPr>
      <w:b/>
      <w:bCs/>
      <w:sz w:val="21"/>
    </w:rPr>
  </w:style>
  <w:style w:type="character" w:styleId="1038" w:customStyle="1">
    <w:name w:val="批注主题 字符2"/>
    <w:link w:val="1037"/>
    <w:uiPriority w:val="99"/>
    <w:qFormat/>
    <w:rPr>
      <w:rFonts w:ascii="Times New Roman" w:hAnsi="Times New Roman" w:eastAsia="宋体" w:cs="Times New Roman"/>
      <w:b/>
      <w:bCs/>
      <w:szCs w:val="20"/>
    </w:rPr>
  </w:style>
  <w:style w:type="paragraph" w:styleId="1039" w:customStyle="1">
    <w:name w:val="正文首行缩进 21"/>
    <w:basedOn w:val="1005"/>
    <w:link w:val="1040"/>
    <w:uiPriority w:val="99"/>
    <w:unhideWhenUsed/>
    <w:qFormat/>
    <w:pPr>
      <w:ind w:left="420" w:firstLine="420"/>
      <w:spacing w:after="120" w:line="240" w:lineRule="auto"/>
      <w:widowControl w:val="off"/>
    </w:pPr>
    <w:rPr>
      <w:rFonts w:ascii="等线" w:hAnsi="等线" w:eastAsia="等线"/>
      <w:spacing w:val="0"/>
      <w:sz w:val="21"/>
      <w:szCs w:val="22"/>
    </w:rPr>
  </w:style>
  <w:style w:type="character" w:styleId="1040" w:customStyle="1">
    <w:name w:val="正文首行缩进 2 字符"/>
    <w:basedOn w:val="1007"/>
    <w:link w:val="1039"/>
    <w:uiPriority w:val="99"/>
    <w:semiHidden/>
    <w:qFormat/>
    <w:rPr>
      <w:rFonts w:ascii="宋体" w:hAnsi="MS Sans Serif" w:eastAsia="宋体" w:cs="Times New Roman"/>
      <w:spacing w:val="12"/>
      <w:sz w:val="24"/>
      <w:szCs w:val="20"/>
    </w:rPr>
  </w:style>
  <w:style w:type="table" w:styleId="1041" w:customStyle="1">
    <w:name w:val="网格型11"/>
    <w:basedOn w:val="990"/>
    <w:uiPriority w:val="99"/>
    <w:unhideWhenUsed/>
    <w:qFormat/>
    <w:tblPr/>
  </w:style>
  <w:style w:type="character" w:styleId="1042" w:customStyle="1">
    <w:name w:val="要点1"/>
    <w:link w:val="722"/>
    <w:uiPriority w:val="0"/>
    <w:qFormat/>
    <w:rPr>
      <w:b/>
      <w:bCs/>
    </w:rPr>
  </w:style>
  <w:style w:type="character" w:styleId="1043" w:customStyle="1">
    <w:name w:val="页码1"/>
    <w:link w:val="722"/>
    <w:uiPriority w:val="0"/>
    <w:qFormat/>
  </w:style>
  <w:style w:type="character" w:styleId="1044" w:customStyle="1">
    <w:name w:val="已访问的超链接1"/>
    <w:link w:val="722"/>
    <w:uiPriority w:val="99"/>
    <w:qFormat/>
    <w:rPr>
      <w:color w:val="000000"/>
      <w:u w:val="none"/>
    </w:rPr>
  </w:style>
  <w:style w:type="character" w:styleId="1045" w:customStyle="1">
    <w:name w:val="强调1"/>
    <w:link w:val="722"/>
    <w:uiPriority w:val="0"/>
    <w:qFormat/>
  </w:style>
  <w:style w:type="character" w:styleId="1046" w:customStyle="1">
    <w:name w:val="HTML 打字机1"/>
    <w:link w:val="722"/>
    <w:uiPriority w:val="0"/>
    <w:qFormat/>
    <w:rPr>
      <w:rFonts w:ascii="宋体" w:hAnsi="宋体" w:eastAsia="宋体" w:cs="宋体"/>
      <w:sz w:val="24"/>
      <w:szCs w:val="24"/>
    </w:rPr>
  </w:style>
  <w:style w:type="character" w:styleId="1047" w:customStyle="1">
    <w:name w:val="超链接1"/>
    <w:link w:val="722"/>
    <w:uiPriority w:val="99"/>
    <w:qFormat/>
    <w:rPr>
      <w:color w:val="000000"/>
      <w:u w:val="none"/>
    </w:rPr>
  </w:style>
  <w:style w:type="character" w:styleId="1048" w:customStyle="1">
    <w:name w:val="HTML 代码1"/>
    <w:link w:val="722"/>
    <w:uiPriority w:val="0"/>
    <w:qFormat/>
    <w:rPr>
      <w:rFonts w:ascii="Courier New" w:hAnsi="Courier New"/>
      <w:sz w:val="20"/>
    </w:rPr>
  </w:style>
  <w:style w:type="character" w:styleId="1049" w:customStyle="1">
    <w:name w:val="批注引用1"/>
    <w:link w:val="722"/>
    <w:uiPriority w:val="99"/>
    <w:qFormat/>
    <w:rPr>
      <w:sz w:val="21"/>
      <w:szCs w:val="21"/>
    </w:rPr>
  </w:style>
  <w:style w:type="paragraph" w:styleId="1050" w:customStyle="1">
    <w:name w:val="列出段落1"/>
    <w:basedOn w:val="722"/>
    <w:uiPriority w:val="0"/>
    <w:qFormat/>
    <w:pPr>
      <w:ind w:firstLine="420"/>
    </w:pPr>
    <w:rPr>
      <w:rFonts w:ascii="Calibri" w:hAnsi="Calibri" w:eastAsia="宋体"/>
    </w:rPr>
  </w:style>
  <w:style w:type="character" w:styleId="1051" w:customStyle="1">
    <w:name w:val="标题 1 字符"/>
    <w:link w:val="722"/>
    <w:uiPriority w:val="0"/>
    <w:qFormat/>
    <w:rPr>
      <w:b/>
      <w:bCs/>
      <w:sz w:val="44"/>
      <w:szCs w:val="44"/>
    </w:rPr>
  </w:style>
  <w:style w:type="character" w:styleId="1052" w:customStyle="1">
    <w:name w:val="标题 2 字符"/>
    <w:link w:val="722"/>
    <w:uiPriority w:val="0"/>
    <w:qFormat/>
    <w:rPr>
      <w:rFonts w:ascii="等线 Light" w:hAnsi="等线 Light" w:eastAsia="等线 Light" w:cs="Times New Roman"/>
      <w:b/>
      <w:bCs/>
      <w:sz w:val="32"/>
      <w:szCs w:val="32"/>
    </w:rPr>
  </w:style>
  <w:style w:type="character" w:styleId="1053" w:customStyle="1">
    <w:name w:val="标题 3 字符"/>
    <w:link w:val="722"/>
    <w:uiPriority w:val="0"/>
    <w:qFormat/>
    <w:rPr>
      <w:b/>
      <w:bCs/>
      <w:sz w:val="32"/>
      <w:szCs w:val="32"/>
    </w:rPr>
  </w:style>
  <w:style w:type="character" w:styleId="1054" w:customStyle="1">
    <w:name w:val="标题 4 字符"/>
    <w:link w:val="722"/>
    <w:uiPriority w:val="0"/>
    <w:qFormat/>
    <w:rPr>
      <w:rFonts w:ascii="等线 Light" w:hAnsi="等线 Light" w:eastAsia="等线 Light" w:cs="Times New Roman"/>
      <w:b/>
      <w:bCs/>
      <w:sz w:val="28"/>
      <w:szCs w:val="28"/>
    </w:rPr>
  </w:style>
  <w:style w:type="character" w:styleId="1055" w:customStyle="1">
    <w:name w:val="标题 5 字符"/>
    <w:link w:val="722"/>
    <w:uiPriority w:val="0"/>
    <w:qFormat/>
    <w:rPr>
      <w:b/>
      <w:bCs/>
      <w:sz w:val="28"/>
      <w:szCs w:val="28"/>
    </w:rPr>
  </w:style>
  <w:style w:type="character" w:styleId="1056" w:customStyle="1">
    <w:name w:val="标题 6 字符"/>
    <w:link w:val="722"/>
    <w:uiPriority w:val="0"/>
    <w:qFormat/>
    <w:rPr>
      <w:rFonts w:ascii="等线 Light" w:hAnsi="等线 Light" w:eastAsia="等线 Light" w:cs="Times New Roman"/>
      <w:b/>
      <w:bCs/>
      <w:sz w:val="24"/>
      <w:szCs w:val="24"/>
    </w:rPr>
  </w:style>
  <w:style w:type="character" w:styleId="1057" w:customStyle="1">
    <w:name w:val="标题 7 字符"/>
    <w:link w:val="722"/>
    <w:uiPriority w:val="0"/>
    <w:qFormat/>
    <w:rPr>
      <w:b/>
      <w:bCs/>
      <w:sz w:val="24"/>
      <w:szCs w:val="24"/>
    </w:rPr>
  </w:style>
  <w:style w:type="character" w:styleId="1058" w:customStyle="1">
    <w:name w:val="标题 8 字符"/>
    <w:link w:val="722"/>
    <w:uiPriority w:val="0"/>
    <w:qFormat/>
    <w:rPr>
      <w:rFonts w:ascii="等线 Light" w:hAnsi="等线 Light" w:eastAsia="等线 Light" w:cs="Times New Roman"/>
      <w:sz w:val="24"/>
      <w:szCs w:val="24"/>
    </w:rPr>
  </w:style>
  <w:style w:type="character" w:styleId="1059" w:customStyle="1">
    <w:name w:val="标题 9 字符"/>
    <w:link w:val="722"/>
    <w:uiPriority w:val="0"/>
    <w:qFormat/>
    <w:rPr>
      <w:rFonts w:ascii="等线 Light" w:hAnsi="等线 Light" w:eastAsia="等线 Light" w:cs="Times New Roman"/>
      <w:szCs w:val="21"/>
    </w:rPr>
  </w:style>
  <w:style w:type="paragraph" w:styleId="1060" w:customStyle="1">
    <w:name w:val="_Style 39"/>
    <w:basedOn w:val="722"/>
    <w:next w:val="1061"/>
    <w:uiPriority w:val="34"/>
    <w:qFormat/>
    <w:pPr>
      <w:ind w:firstLine="420"/>
    </w:pPr>
    <w:rPr>
      <w:rFonts w:ascii="Times New Roman" w:hAnsi="Times New Roman" w:eastAsia="宋体"/>
      <w:szCs w:val="24"/>
    </w:rPr>
  </w:style>
  <w:style w:type="paragraph" w:styleId="1061" w:customStyle="1">
    <w:name w:val="列出段落2"/>
    <w:basedOn w:val="722"/>
    <w:link w:val="1062"/>
    <w:uiPriority w:val="34"/>
    <w:qFormat/>
    <w:pPr>
      <w:ind w:firstLine="420"/>
    </w:pPr>
    <w:rPr>
      <w:szCs w:val="24"/>
    </w:rPr>
  </w:style>
  <w:style w:type="character" w:styleId="1062" w:customStyle="1">
    <w:name w:val="列表段落 字符"/>
    <w:link w:val="1061"/>
    <w:uiPriority w:val="34"/>
    <w:qFormat/>
    <w:rPr>
      <w:sz w:val="21"/>
      <w:szCs w:val="24"/>
    </w:rPr>
  </w:style>
  <w:style w:type="character" w:styleId="1063" w:customStyle="1">
    <w:name w:val="文档结构图 字符"/>
    <w:link w:val="722"/>
    <w:uiPriority w:val="0"/>
    <w:qFormat/>
    <w:rPr>
      <w:rFonts w:ascii="Microsoft YaHei UI" w:eastAsia="Microsoft YaHei UI"/>
      <w:sz w:val="18"/>
      <w:szCs w:val="18"/>
    </w:rPr>
  </w:style>
  <w:style w:type="character" w:styleId="1064" w:customStyle="1">
    <w:name w:val="批注文字 字符"/>
    <w:basedOn w:val="989"/>
    <w:link w:val="722"/>
    <w:uiPriority w:val="0"/>
    <w:qFormat/>
  </w:style>
  <w:style w:type="character" w:styleId="1065" w:customStyle="1">
    <w:name w:val="正文文本 字符"/>
    <w:basedOn w:val="989"/>
    <w:link w:val="722"/>
    <w:uiPriority w:val="0"/>
    <w:qFormat/>
  </w:style>
  <w:style w:type="character" w:styleId="1066" w:customStyle="1">
    <w:name w:val="正文文本缩进 字符"/>
    <w:basedOn w:val="989"/>
    <w:link w:val="722"/>
    <w:uiPriority w:val="0"/>
    <w:qFormat/>
  </w:style>
  <w:style w:type="paragraph" w:styleId="1067" w:customStyle="1">
    <w:name w:val="正文_0"/>
    <w:uiPriority w:val="0"/>
    <w:qFormat/>
    <w:pPr>
      <w:jc w:val="both"/>
      <w:widowControl w:val="off"/>
    </w:pPr>
    <w:rPr>
      <w:rFonts w:hint="default" w:ascii="Times New Roman" w:hAnsi="Times New Roman" w:eastAsia="宋体" w:cs="Times New Roman"/>
      <w:sz w:val="21"/>
      <w:szCs w:val="22"/>
      <w:lang w:val="en-US" w:eastAsia="zh-CN" w:bidi="ar-SA"/>
    </w:rPr>
  </w:style>
  <w:style w:type="character" w:styleId="1068" w:customStyle="1">
    <w:name w:val="纯文本 字符"/>
    <w:link w:val="722"/>
    <w:uiPriority w:val="0"/>
    <w:qFormat/>
    <w:rPr>
      <w:rFonts w:ascii="等线" w:hAnsi="Courier New" w:cs="Courier New"/>
    </w:rPr>
  </w:style>
  <w:style w:type="character" w:styleId="1069" w:customStyle="1">
    <w:name w:val="日期 字符"/>
    <w:basedOn w:val="989"/>
    <w:link w:val="722"/>
    <w:uiPriority w:val="0"/>
    <w:qFormat/>
  </w:style>
  <w:style w:type="character" w:styleId="1070" w:customStyle="1">
    <w:name w:val="正文文本缩进 2 字符"/>
    <w:basedOn w:val="989"/>
    <w:link w:val="722"/>
    <w:uiPriority w:val="0"/>
    <w:qFormat/>
  </w:style>
  <w:style w:type="character" w:styleId="1071" w:customStyle="1">
    <w:name w:val="批注框文本 字符"/>
    <w:link w:val="722"/>
    <w:uiPriority w:val="0"/>
    <w:qFormat/>
    <w:rPr>
      <w:sz w:val="18"/>
      <w:szCs w:val="18"/>
    </w:rPr>
  </w:style>
  <w:style w:type="character" w:styleId="1072" w:customStyle="1">
    <w:name w:val="页脚 字符2"/>
    <w:link w:val="722"/>
    <w:uiPriority w:val="99"/>
    <w:qFormat/>
    <w:rPr>
      <w:sz w:val="18"/>
      <w:szCs w:val="18"/>
    </w:rPr>
  </w:style>
  <w:style w:type="character" w:styleId="1073" w:customStyle="1">
    <w:name w:val="页眉 字符2"/>
    <w:link w:val="722"/>
    <w:uiPriority w:val="99"/>
    <w:qFormat/>
    <w:rPr>
      <w:sz w:val="18"/>
      <w:szCs w:val="18"/>
    </w:rPr>
  </w:style>
  <w:style w:type="character" w:styleId="1074" w:customStyle="1">
    <w:name w:val="正文文本缩进 3 字符"/>
    <w:link w:val="722"/>
    <w:uiPriority w:val="0"/>
    <w:qFormat/>
    <w:rPr>
      <w:sz w:val="16"/>
      <w:szCs w:val="16"/>
    </w:rPr>
  </w:style>
  <w:style w:type="character" w:styleId="1075" w:customStyle="1">
    <w:name w:val="批注主题 字符"/>
    <w:link w:val="722"/>
    <w:uiPriority w:val="0"/>
    <w:qFormat/>
    <w:rPr>
      <w:b/>
      <w:bCs/>
    </w:rPr>
  </w:style>
  <w:style w:type="character" w:styleId="1076" w:customStyle="1">
    <w:name w:val="正文文本首行缩进 字符1"/>
    <w:link w:val="722"/>
    <w:uiPriority w:val="0"/>
    <w:qFormat/>
    <w:rPr>
      <w:sz w:val="21"/>
    </w:rPr>
  </w:style>
  <w:style w:type="character" w:styleId="1077" w:customStyle="1">
    <w:name w:val="正文文本首行缩进 2 字符"/>
    <w:link w:val="722"/>
    <w:uiPriority w:val="0"/>
    <w:qFormat/>
  </w:style>
  <w:style w:type="character" w:styleId="1078" w:customStyle="1">
    <w:name w:val="Comment Text Char1"/>
    <w:link w:val="722"/>
    <w:uiPriority w:val="0"/>
    <w:qFormat/>
    <w:rPr>
      <w:sz w:val="24"/>
      <w:lang w:bidi="ar-SA"/>
    </w:rPr>
  </w:style>
  <w:style w:type="character" w:styleId="1079" w:customStyle="1">
    <w:name w:val="Footnote Text Char"/>
    <w:link w:val="722"/>
    <w:uiPriority w:val="0"/>
    <w:qFormat/>
    <w:rPr>
      <w:rFonts w:eastAsia="宋体"/>
      <w:sz w:val="18"/>
      <w:lang w:val="en-US" w:eastAsia="zh-CN" w:bidi="ar-SA"/>
    </w:rPr>
  </w:style>
  <w:style w:type="character" w:styleId="1080" w:customStyle="1">
    <w:name w:val="font131"/>
    <w:link w:val="722"/>
    <w:uiPriority w:val="0"/>
    <w:qFormat/>
    <w:rPr>
      <w:rFonts w:ascii="Times New Roman" w:hAnsi="Times New Roman" w:cs="Times New Roman"/>
      <w:color w:val="000000"/>
      <w:sz w:val="20"/>
      <w:szCs w:val="20"/>
      <w:u w:val="none"/>
      <w:vertAlign w:val="superscript"/>
    </w:rPr>
  </w:style>
  <w:style w:type="character" w:styleId="1081" w:customStyle="1">
    <w:name w:val="Plain Text Char"/>
    <w:link w:val="722"/>
    <w:uiPriority w:val="0"/>
    <w:qFormat/>
    <w:rPr>
      <w:rFonts w:ascii="宋体" w:hAnsi="Courier New" w:eastAsia="宋体"/>
      <w:sz w:val="24"/>
      <w:lang w:bidi="ar-SA"/>
    </w:rPr>
  </w:style>
  <w:style w:type="character" w:styleId="1082" w:customStyle="1">
    <w:name w:val="正文文本 (5) Exact"/>
    <w:link w:val="1083"/>
    <w:uiPriority w:val="0"/>
    <w:qFormat/>
    <w:rPr>
      <w:rFonts w:ascii="仿宋" w:eastAsia="仿宋"/>
      <w:sz w:val="19"/>
      <w:szCs w:val="19"/>
      <w:shd w:val="clear" w:color="auto" w:fill="ffffff"/>
      <w:lang w:eastAsia="en-US"/>
    </w:rPr>
  </w:style>
  <w:style w:type="paragraph" w:styleId="1083" w:customStyle="1">
    <w:name w:val="正文文本 (5)"/>
    <w:basedOn w:val="722"/>
    <w:link w:val="1082"/>
    <w:uiPriority w:val="0"/>
    <w:qFormat/>
    <w:pPr>
      <w:jc w:val="left"/>
      <w:spacing w:line="240" w:lineRule="atLeast"/>
      <w:shd w:val="clear" w:color="auto" w:fill="ffffff"/>
    </w:pPr>
    <w:rPr>
      <w:rFonts w:ascii="仿宋" w:eastAsia="仿宋"/>
      <w:sz w:val="19"/>
      <w:szCs w:val="19"/>
      <w:lang w:eastAsia="en-US"/>
    </w:rPr>
  </w:style>
  <w:style w:type="character" w:styleId="1084" w:customStyle="1">
    <w:name w:val="页眉 Char"/>
    <w:link w:val="722"/>
    <w:uiPriority w:val="99"/>
    <w:qFormat/>
    <w:rPr>
      <w:sz w:val="18"/>
      <w:szCs w:val="18"/>
    </w:rPr>
  </w:style>
  <w:style w:type="character" w:styleId="1085" w:customStyle="1">
    <w:name w:val="标题 1 Char1"/>
    <w:link w:val="722"/>
    <w:uiPriority w:val="0"/>
    <w:qFormat/>
    <w:rPr>
      <w:rFonts w:ascii="Calibri" w:hAnsi="Calibri" w:eastAsia="宋体" w:cs="Arial"/>
      <w:b/>
      <w:sz w:val="44"/>
      <w:szCs w:val="20"/>
    </w:rPr>
  </w:style>
  <w:style w:type="character" w:styleId="1086" w:customStyle="1">
    <w:name w:val="明显强调1"/>
    <w:link w:val="722"/>
    <w:uiPriority w:val="0"/>
    <w:qFormat/>
    <w:rPr>
      <w:b/>
      <w:bCs/>
      <w:i/>
      <w:iCs/>
      <w:color w:val="4f81bd"/>
    </w:rPr>
  </w:style>
  <w:style w:type="character" w:styleId="1087" w:customStyle="1">
    <w:name w:val="纯文本 Char1"/>
    <w:link w:val="722"/>
    <w:uiPriority w:val="0"/>
    <w:qFormat/>
    <w:rPr>
      <w:rFonts w:ascii="宋体" w:hAnsi="Courier New"/>
      <w:sz w:val="21"/>
    </w:rPr>
  </w:style>
  <w:style w:type="character" w:styleId="1088" w:customStyle="1">
    <w:name w:val="yf00正文 字符"/>
    <w:link w:val="1089"/>
    <w:uiPriority w:val="0"/>
    <w:qFormat/>
    <w:rPr>
      <w:rFonts w:ascii="宋体" w:hAnsi="宋体"/>
      <w:sz w:val="24"/>
      <w:szCs w:val="21"/>
    </w:rPr>
  </w:style>
  <w:style w:type="paragraph" w:styleId="1089" w:customStyle="1">
    <w:name w:val="yf00正文"/>
    <w:basedOn w:val="722"/>
    <w:link w:val="1088"/>
    <w:uiPriority w:val="0"/>
    <w:qFormat/>
    <w:pPr>
      <w:ind w:firstLine="480"/>
      <w:spacing w:after="160" w:line="360" w:lineRule="auto"/>
    </w:pPr>
    <w:rPr>
      <w:rFonts w:ascii="宋体" w:hAnsi="宋体"/>
      <w:sz w:val="24"/>
      <w:szCs w:val="21"/>
    </w:rPr>
  </w:style>
  <w:style w:type="character" w:styleId="1090" w:customStyle="1">
    <w:name w:val="font101"/>
    <w:link w:val="722"/>
    <w:uiPriority w:val="0"/>
    <w:qFormat/>
    <w:rPr>
      <w:rFonts w:hint="eastAsia" w:ascii="宋体" w:hAnsi="宋体" w:eastAsia="宋体" w:cs="宋体"/>
      <w:color w:val="000000"/>
      <w:sz w:val="18"/>
      <w:szCs w:val="18"/>
      <w:u w:val="none"/>
    </w:rPr>
  </w:style>
  <w:style w:type="character" w:styleId="1091" w:customStyle="1">
    <w:name w:val="Header Char"/>
    <w:link w:val="722"/>
    <w:uiPriority w:val="0"/>
    <w:qFormat/>
    <w:rPr>
      <w:rFonts w:eastAsia="宋体"/>
      <w:sz w:val="18"/>
      <w:szCs w:val="18"/>
      <w:lang w:val="en-US" w:eastAsia="zh-CN" w:bidi="ar-SA"/>
    </w:rPr>
  </w:style>
  <w:style w:type="character" w:styleId="1092" w:customStyle="1">
    <w:name w:val="批注文字 Char Char"/>
    <w:link w:val="722"/>
    <w:uiPriority w:val="0"/>
    <w:qFormat/>
    <w:rPr>
      <w:rFonts w:ascii="宋体" w:hAnsi="Times New Roman" w:eastAsia="宋体" w:cs="Times New Roman"/>
      <w:sz w:val="28"/>
      <w:szCs w:val="20"/>
    </w:rPr>
  </w:style>
  <w:style w:type="character" w:styleId="1093" w:customStyle="1">
    <w:name w:val="fontstyle01"/>
    <w:link w:val="722"/>
    <w:uiPriority w:val="0"/>
    <w:qFormat/>
    <w:rPr>
      <w:rFonts w:ascii="MicrosoftYaHei-Identity-H" w:hAnsi="MicrosoftYaHei-Identity-H"/>
      <w:color w:val="231916"/>
      <w:sz w:val="22"/>
      <w:szCs w:val="22"/>
    </w:rPr>
  </w:style>
  <w:style w:type="character" w:styleId="1094" w:customStyle="1">
    <w:name w:val="font91"/>
    <w:link w:val="722"/>
    <w:uiPriority w:val="0"/>
    <w:qFormat/>
    <w:rPr>
      <w:rFonts w:hint="eastAsia" w:ascii="宋体" w:hAnsi="宋体" w:eastAsia="宋体" w:cs="宋体"/>
      <w:b/>
      <w:bCs/>
      <w:color w:val="000000"/>
      <w:sz w:val="24"/>
      <w:szCs w:val="24"/>
      <w:u w:val="none"/>
    </w:rPr>
  </w:style>
  <w:style w:type="character" w:styleId="1095" w:customStyle="1">
    <w:name w:val="font111"/>
    <w:link w:val="722"/>
    <w:uiPriority w:val="0"/>
    <w:qFormat/>
    <w:rPr>
      <w:rFonts w:hint="eastAsia" w:ascii="宋体" w:hAnsi="宋体" w:eastAsia="宋体" w:cs="宋体"/>
      <w:color w:val="000000"/>
      <w:sz w:val="20"/>
      <w:szCs w:val="20"/>
      <w:u w:val="none"/>
    </w:rPr>
  </w:style>
  <w:style w:type="character" w:styleId="1096" w:customStyle="1">
    <w:name w:val="tit12"/>
    <w:link w:val="722"/>
    <w:uiPriority w:val="0"/>
    <w:qFormat/>
    <w:rPr>
      <w:color w:val="db2200"/>
    </w:rPr>
  </w:style>
  <w:style w:type="character" w:styleId="1097" w:customStyle="1">
    <w:name w:val="批注文字 Char1"/>
    <w:link w:val="722"/>
    <w:uiPriority w:val="0"/>
    <w:qFormat/>
    <w:rPr>
      <w:rFonts w:ascii="Times New Roman" w:hAnsi="Times New Roman" w:eastAsia="宋体" w:cs="Times New Roman"/>
      <w:sz w:val="20"/>
      <w:szCs w:val="20"/>
    </w:rPr>
  </w:style>
  <w:style w:type="character" w:styleId="1098" w:customStyle="1">
    <w:name w:val="CITE"/>
    <w:link w:val="722"/>
    <w:uiPriority w:val="0"/>
    <w:qFormat/>
    <w:rPr>
      <w:i/>
    </w:rPr>
  </w:style>
  <w:style w:type="character" w:styleId="1099" w:customStyle="1">
    <w:name w:val="标题5 Char Char"/>
    <w:link w:val="1100"/>
    <w:uiPriority w:val="0"/>
    <w:qFormat/>
    <w:rPr>
      <w:rFonts w:ascii="Arial" w:hAnsi="Arial"/>
      <w:b/>
      <w:bCs/>
      <w:sz w:val="24"/>
      <w:szCs w:val="32"/>
    </w:rPr>
  </w:style>
  <w:style w:type="paragraph" w:styleId="1100" w:customStyle="1">
    <w:name w:val="标题5"/>
    <w:basedOn w:val="840"/>
    <w:link w:val="1099"/>
    <w:uiPriority w:val="0"/>
    <w:qFormat/>
    <w:pPr>
      <w:ind w:left="0" w:firstLine="0"/>
      <w:jc w:val="both"/>
      <w:spacing w:before="260" w:after="260" w:line="413" w:lineRule="auto"/>
      <w:widowControl w:val="off"/>
      <w:tabs>
        <w:tab w:val="clear" w:pos="720" w:leader="none"/>
      </w:tabs>
    </w:pPr>
    <w:rPr>
      <w:rFonts w:ascii="Arial" w:hAnsi="Arial" w:eastAsia="等线"/>
      <w:bCs/>
      <w:sz w:val="24"/>
      <w:szCs w:val="32"/>
    </w:rPr>
  </w:style>
  <w:style w:type="character" w:styleId="1101" w:customStyle="1">
    <w:name w:val="Variable"/>
    <w:link w:val="722"/>
    <w:uiPriority w:val="0"/>
    <w:qFormat/>
    <w:rPr>
      <w:i/>
    </w:rPr>
  </w:style>
  <w:style w:type="character" w:styleId="1102" w:customStyle="1">
    <w:name w:val="超链接_0"/>
    <w:link w:val="722"/>
    <w:uiPriority w:val="99"/>
    <w:qFormat/>
    <w:rPr>
      <w:rFonts w:ascii="Calibri" w:hAnsi="Calibri" w:cs="Times New Roman"/>
      <w:color w:val="0000ff"/>
      <w:u w:val="single"/>
    </w:rPr>
  </w:style>
  <w:style w:type="character" w:styleId="1103" w:customStyle="1">
    <w:name w:val="15"/>
    <w:link w:val="722"/>
    <w:uiPriority w:val="0"/>
    <w:qFormat/>
    <w:rPr>
      <w:rFonts w:ascii="Arial" w:hAnsi="Arial" w:cs="Arial"/>
      <w:b/>
      <w:bCs/>
      <w:sz w:val="32"/>
      <w:szCs w:val="32"/>
    </w:rPr>
  </w:style>
  <w:style w:type="character" w:styleId="1104" w:customStyle="1">
    <w:name w:val="Char Char91"/>
    <w:link w:val="722"/>
    <w:uiPriority w:val="0"/>
    <w:qFormat/>
    <w:rPr>
      <w:rFonts w:eastAsia="宋体"/>
      <w:b/>
      <w:bCs/>
      <w:sz w:val="32"/>
      <w:szCs w:val="44"/>
      <w:lang w:val="en-US" w:eastAsia="zh-CN" w:bidi="ar-SA"/>
    </w:rPr>
  </w:style>
  <w:style w:type="character" w:styleId="1105" w:customStyle="1">
    <w:name w:val="正文缩进 字符"/>
    <w:link w:val="722"/>
    <w:uiPriority w:val="0"/>
    <w:qFormat/>
    <w:rPr>
      <w:szCs w:val="24"/>
    </w:rPr>
  </w:style>
  <w:style w:type="character" w:styleId="1106" w:customStyle="1">
    <w:name w:val="日期 Char1"/>
    <w:link w:val="722"/>
    <w:uiPriority w:val="0"/>
    <w:qFormat/>
    <w:rPr>
      <w:rFonts w:ascii="Times New Roman" w:hAnsi="Times New Roman" w:eastAsia="宋体" w:cs="Times New Roman"/>
      <w:szCs w:val="24"/>
    </w:rPr>
  </w:style>
  <w:style w:type="character" w:styleId="1107" w:customStyle="1">
    <w:name w:val="正文文本缩进 2 字符1"/>
    <w:link w:val="722"/>
    <w:uiPriority w:val="99"/>
    <w:semiHidden/>
    <w:qFormat/>
    <w:rPr>
      <w:sz w:val="21"/>
      <w:szCs w:val="24"/>
    </w:rPr>
  </w:style>
  <w:style w:type="character" w:styleId="1108" w:customStyle="1">
    <w:name w:val="正文文本首行缩进 2 字符1"/>
    <w:link w:val="722"/>
    <w:uiPriority w:val="99"/>
    <w:qFormat/>
    <w:rPr>
      <w:rFonts w:ascii="宋体" w:hAnsi="MS Sans Serif"/>
      <w:spacing w:val="12"/>
      <w:sz w:val="21"/>
    </w:rPr>
  </w:style>
  <w:style w:type="character" w:styleId="1109" w:customStyle="1">
    <w:name w:val="正文文本缩进 3 字符1"/>
    <w:link w:val="722"/>
    <w:uiPriority w:val="99"/>
    <w:semiHidden/>
    <w:qFormat/>
    <w:rPr>
      <w:sz w:val="16"/>
      <w:szCs w:val="16"/>
    </w:rPr>
  </w:style>
  <w:style w:type="character" w:styleId="1110" w:customStyle="1">
    <w:name w:val="more6"/>
    <w:link w:val="722"/>
    <w:uiPriority w:val="0"/>
    <w:qFormat/>
  </w:style>
  <w:style w:type="character" w:styleId="1111" w:customStyle="1">
    <w:name w:val="HTML Markup"/>
    <w:link w:val="722"/>
    <w:uiPriority w:val="0"/>
    <w:qFormat/>
    <w:rPr>
      <w:vanish/>
      <w:color w:val="ff0000"/>
    </w:rPr>
  </w:style>
  <w:style w:type="character" w:styleId="1112" w:customStyle="1">
    <w:name w:val="不明显参考1"/>
    <w:link w:val="722"/>
    <w:uiPriority w:val="0"/>
    <w:qFormat/>
    <w:rPr>
      <w:smallCaps/>
      <w:color w:val="c0504d"/>
      <w:u w:val="single"/>
    </w:rPr>
  </w:style>
  <w:style w:type="character" w:styleId="1113" w:customStyle="1">
    <w:name w:val="font151"/>
    <w:link w:val="722"/>
    <w:uiPriority w:val="0"/>
    <w:qFormat/>
    <w:rPr>
      <w:rFonts w:ascii="Wingdings 2" w:hAnsi="Wingdings 2" w:eastAsia="Wingdings 2" w:cs="Wingdings 2"/>
      <w:color w:val="000000"/>
      <w:sz w:val="20"/>
      <w:szCs w:val="20"/>
      <w:u w:val="none"/>
    </w:rPr>
  </w:style>
  <w:style w:type="character" w:styleId="1114" w:customStyle="1">
    <w:name w:val="样式 Char"/>
    <w:link w:val="1115"/>
    <w:uiPriority w:val="0"/>
    <w:qFormat/>
    <w:rPr>
      <w:rFonts w:ascii="宋体" w:hAnsi="宋体" w:cs="宋体"/>
      <w:sz w:val="24"/>
      <w:szCs w:val="24"/>
    </w:rPr>
  </w:style>
  <w:style w:type="paragraph" w:styleId="1115" w:customStyle="1">
    <w:name w:val="样式"/>
    <w:link w:val="1114"/>
    <w:uiPriority w:val="0"/>
    <w:qFormat/>
    <w:pPr>
      <w:widowControl w:val="off"/>
    </w:pPr>
    <w:rPr>
      <w:rFonts w:hint="default" w:ascii="宋体" w:hAnsi="宋体" w:eastAsia="等线" w:cs="宋体"/>
      <w:sz w:val="24"/>
      <w:szCs w:val="24"/>
      <w:lang w:val="en-US" w:eastAsia="zh-CN" w:bidi="ar-SA"/>
    </w:rPr>
  </w:style>
  <w:style w:type="character" w:styleId="1116" w:customStyle="1">
    <w:name w:val="明显引用 Char1"/>
    <w:link w:val="722"/>
    <w:uiPriority w:val="30"/>
    <w:qFormat/>
    <w:rPr>
      <w:rFonts w:ascii="Times New Roman" w:hAnsi="Times New Roman" w:eastAsia="宋体" w:cs="Times New Roman"/>
      <w:b/>
      <w:bCs/>
      <w:i/>
      <w:iCs/>
      <w:color w:val="4f81bd"/>
      <w:szCs w:val="24"/>
    </w:rPr>
  </w:style>
  <w:style w:type="character" w:styleId="1117" w:customStyle="1">
    <w:name w:val="Document Map Char"/>
    <w:link w:val="722"/>
    <w:uiPriority w:val="0"/>
    <w:qFormat/>
    <w:rPr>
      <w:rFonts w:eastAsia="宋体"/>
      <w:sz w:val="21"/>
      <w:szCs w:val="24"/>
      <w:lang w:val="en-US" w:eastAsia="zh-CN" w:bidi="ar-SA"/>
    </w:rPr>
  </w:style>
  <w:style w:type="character" w:styleId="1118" w:customStyle="1">
    <w:name w:val="副标题 Char1"/>
    <w:link w:val="722"/>
    <w:uiPriority w:val="0"/>
    <w:qFormat/>
    <w:rPr>
      <w:rFonts w:ascii="Cambria" w:hAnsi="Cambria" w:cs="Times New Roman"/>
      <w:b/>
      <w:bCs/>
      <w:sz w:val="32"/>
      <w:szCs w:val="32"/>
    </w:rPr>
  </w:style>
  <w:style w:type="character" w:styleId="1119" w:customStyle="1">
    <w:name w:val="正文文本首行缩进 字符"/>
    <w:link w:val="722"/>
    <w:uiPriority w:val="0"/>
    <w:qFormat/>
    <w:rPr>
      <w:rFonts w:ascii="华文中宋" w:eastAsia="华文中宋"/>
      <w:sz w:val="21"/>
    </w:rPr>
  </w:style>
  <w:style w:type="character" w:styleId="1120" w:customStyle="1">
    <w:name w:val="正文文本缩进 字符1"/>
    <w:link w:val="722"/>
    <w:uiPriority w:val="99"/>
    <w:semiHidden/>
    <w:qFormat/>
    <w:rPr>
      <w:sz w:val="21"/>
      <w:szCs w:val="24"/>
    </w:rPr>
  </w:style>
  <w:style w:type="character" w:styleId="1121" w:customStyle="1">
    <w:name w:val="CODE"/>
    <w:link w:val="722"/>
    <w:uiPriority w:val="0"/>
    <w:qFormat/>
    <w:rPr>
      <w:rFonts w:ascii="Courier New" w:hAnsi="Courier New"/>
      <w:sz w:val="20"/>
    </w:rPr>
  </w:style>
  <w:style w:type="character" w:styleId="1122" w:customStyle="1">
    <w:name w:val="正文文本缩进 Char1"/>
    <w:link w:val="722"/>
    <w:uiPriority w:val="0"/>
    <w:qFormat/>
    <w:rPr>
      <w:sz w:val="21"/>
      <w:szCs w:val="24"/>
    </w:rPr>
  </w:style>
  <w:style w:type="character" w:styleId="1123" w:customStyle="1">
    <w:name w:val="文档结构图 Char1"/>
    <w:link w:val="722"/>
    <w:uiPriority w:val="0"/>
    <w:qFormat/>
    <w:rPr>
      <w:rFonts w:ascii="宋体" w:hAnsi="Times New Roman" w:eastAsia="宋体" w:cs="Times New Roman"/>
      <w:sz w:val="18"/>
      <w:szCs w:val="18"/>
    </w:rPr>
  </w:style>
  <w:style w:type="character" w:styleId="1124" w:customStyle="1">
    <w:name w:val="明显参考1"/>
    <w:link w:val="722"/>
    <w:uiPriority w:val="0"/>
    <w:qFormat/>
    <w:rPr>
      <w:b/>
      <w:bCs/>
      <w:smallCaps/>
      <w:color w:val="c0504d"/>
      <w:spacing w:val="5"/>
      <w:u w:val="single"/>
    </w:rPr>
  </w:style>
  <w:style w:type="character" w:styleId="1125" w:customStyle="1">
    <w:name w:val="Body Text Indent 2 Char"/>
    <w:link w:val="722"/>
    <w:uiPriority w:val="0"/>
    <w:qFormat/>
    <w:rPr>
      <w:rFonts w:eastAsia="宋体"/>
      <w:sz w:val="21"/>
      <w:szCs w:val="24"/>
      <w:lang w:val="en-US" w:eastAsia="zh-CN" w:bidi="ar-SA"/>
    </w:rPr>
  </w:style>
  <w:style w:type="character" w:styleId="1126" w:customStyle="1">
    <w:name w:val="Comment Text Char"/>
    <w:link w:val="722"/>
    <w:uiPriority w:val="0"/>
    <w:qFormat/>
    <w:rPr>
      <w:rFonts w:cs="Times New Roman"/>
      <w:sz w:val="24"/>
      <w:szCs w:val="24"/>
    </w:rPr>
  </w:style>
  <w:style w:type="character" w:styleId="1127" w:customStyle="1">
    <w:name w:val="标题 Char1"/>
    <w:link w:val="722"/>
    <w:uiPriority w:val="10"/>
    <w:qFormat/>
    <w:rPr>
      <w:rFonts w:ascii="Cambria" w:hAnsi="Cambria" w:eastAsia="宋体" w:cs="Times New Roman"/>
      <w:b/>
      <w:bCs/>
      <w:sz w:val="32"/>
      <w:szCs w:val="32"/>
    </w:rPr>
  </w:style>
  <w:style w:type="character" w:styleId="1128" w:customStyle="1">
    <w:name w:val="批注框文本 字符1"/>
    <w:link w:val="722"/>
    <w:uiPriority w:val="99"/>
    <w:semiHidden/>
    <w:qFormat/>
    <w:rPr>
      <w:sz w:val="18"/>
      <w:szCs w:val="18"/>
    </w:rPr>
  </w:style>
  <w:style w:type="character" w:styleId="1129" w:customStyle="1">
    <w:name w:val="Footer Char"/>
    <w:link w:val="722"/>
    <w:uiPriority w:val="0"/>
    <w:qFormat/>
    <w:rPr>
      <w:rFonts w:eastAsia="宋体"/>
      <w:sz w:val="18"/>
      <w:szCs w:val="18"/>
      <w:lang w:val="en-US" w:eastAsia="zh-CN" w:bidi="ar-SA"/>
    </w:rPr>
  </w:style>
  <w:style w:type="character" w:styleId="1130" w:customStyle="1">
    <w:name w:val="正文文本 Char1"/>
    <w:link w:val="722"/>
    <w:uiPriority w:val="0"/>
    <w:qFormat/>
    <w:rPr>
      <w:sz w:val="21"/>
      <w:szCs w:val="22"/>
    </w:rPr>
  </w:style>
  <w:style w:type="character" w:styleId="1131" w:customStyle="1">
    <w:name w:val="font341"/>
    <w:link w:val="722"/>
    <w:uiPriority w:val="0"/>
    <w:qFormat/>
    <w:rPr>
      <w:rFonts w:ascii="Times New Roman" w:hAnsi="Times New Roman" w:cs="Times New Roman"/>
      <w:color w:val="000000"/>
      <w:sz w:val="20"/>
      <w:szCs w:val="20"/>
      <w:u w:val="none"/>
    </w:rPr>
  </w:style>
  <w:style w:type="character" w:styleId="1132" w:customStyle="1">
    <w:name w:val="Char Char21"/>
    <w:link w:val="722"/>
    <w:uiPriority w:val="0"/>
    <w:qFormat/>
    <w:rPr>
      <w:rFonts w:ascii="Arial" w:hAnsi="Arial" w:eastAsia="黑体" w:cs="Times New Roman"/>
      <w:b/>
      <w:bCs/>
      <w:sz w:val="32"/>
      <w:szCs w:val="32"/>
    </w:rPr>
  </w:style>
  <w:style w:type="character" w:styleId="1133" w:customStyle="1">
    <w:name w:val="Balloon Text Char"/>
    <w:link w:val="722"/>
    <w:uiPriority w:val="0"/>
    <w:qFormat/>
    <w:rPr>
      <w:sz w:val="18"/>
      <w:lang w:bidi="ar-SA"/>
    </w:rPr>
  </w:style>
  <w:style w:type="character" w:styleId="1134" w:customStyle="1">
    <w:name w:val="正文非缩进 Char1"/>
    <w:link w:val="722"/>
    <w:uiPriority w:val="0"/>
    <w:qFormat/>
  </w:style>
  <w:style w:type="character" w:styleId="1135" w:customStyle="1">
    <w:name w:val="标题 2 Char1"/>
    <w:link w:val="722"/>
    <w:uiPriority w:val="0"/>
    <w:qFormat/>
    <w:rPr>
      <w:rFonts w:ascii="Arial" w:hAnsi="Arial" w:eastAsia="黑体" w:cs="Calibri"/>
      <w:b/>
      <w:sz w:val="32"/>
      <w:szCs w:val="20"/>
    </w:rPr>
  </w:style>
  <w:style w:type="character" w:styleId="1136" w:customStyle="1">
    <w:name w:val="Heading 2 Char"/>
    <w:link w:val="722"/>
    <w:uiPriority w:val="0"/>
    <w:qFormat/>
    <w:rPr>
      <w:rFonts w:ascii="Arial" w:hAnsi="Arial" w:eastAsia="黑体"/>
      <w:b/>
      <w:bCs/>
      <w:sz w:val="32"/>
      <w:szCs w:val="32"/>
      <w:lang w:val="en-US" w:eastAsia="zh-CN" w:bidi="ar-SA"/>
    </w:rPr>
  </w:style>
  <w:style w:type="character" w:styleId="1137" w:customStyle="1">
    <w:name w:val="font141"/>
    <w:link w:val="722"/>
    <w:uiPriority w:val="0"/>
    <w:qFormat/>
    <w:rPr>
      <w:rFonts w:ascii="Times New Roman" w:hAnsi="Times New Roman" w:cs="Times New Roman"/>
      <w:color w:val="000000"/>
      <w:sz w:val="18"/>
      <w:szCs w:val="18"/>
      <w:u w:val="none"/>
    </w:rPr>
  </w:style>
  <w:style w:type="character" w:styleId="1138" w:customStyle="1">
    <w:name w:val="Char Char3"/>
    <w:link w:val="722"/>
    <w:uiPriority w:val="0"/>
    <w:qFormat/>
    <w:rPr>
      <w:rFonts w:ascii="黑体" w:hAnsi="宋体" w:eastAsia="黑体" w:cs="Arial"/>
      <w:b/>
      <w:bCs/>
      <w:sz w:val="24"/>
      <w:szCs w:val="24"/>
      <w:lang w:val="en-US" w:eastAsia="zh-CN" w:bidi="ar-SA"/>
    </w:rPr>
  </w:style>
  <w:style w:type="character" w:styleId="1139" w:customStyle="1">
    <w:name w:val="引用 字符"/>
    <w:link w:val="1140"/>
    <w:uiPriority w:val="0"/>
    <w:qFormat/>
    <w:rPr>
      <w:i/>
      <w:iCs/>
      <w:color w:val="000000"/>
    </w:rPr>
  </w:style>
  <w:style w:type="paragraph" w:styleId="1140" w:customStyle="1">
    <w:name w:val="引用1"/>
    <w:basedOn w:val="722"/>
    <w:next w:val="722"/>
    <w:link w:val="1139"/>
    <w:uiPriority w:val="0"/>
    <w:qFormat/>
    <w:rPr>
      <w:i/>
      <w:iCs/>
      <w:color w:val="000000"/>
    </w:rPr>
  </w:style>
  <w:style w:type="character" w:styleId="1141" w:customStyle="1">
    <w:name w:val="引用 字符1"/>
    <w:link w:val="722"/>
    <w:uiPriority w:val="29"/>
    <w:qFormat/>
    <w:rPr>
      <w:i/>
      <w:iCs/>
      <w:color w:val="404040"/>
    </w:rPr>
  </w:style>
  <w:style w:type="character" w:styleId="1142" w:customStyle="1">
    <w:name w:val="Date Char"/>
    <w:link w:val="722"/>
    <w:uiPriority w:val="0"/>
    <w:qFormat/>
    <w:rPr>
      <w:rFonts w:eastAsia="宋体"/>
      <w:sz w:val="21"/>
      <w:szCs w:val="24"/>
      <w:lang w:val="en-US" w:eastAsia="zh-CN" w:bidi="ar-SA"/>
    </w:rPr>
  </w:style>
  <w:style w:type="character" w:styleId="1143" w:customStyle="1">
    <w:name w:val="Char Char9"/>
    <w:link w:val="722"/>
    <w:uiPriority w:val="0"/>
    <w:qFormat/>
    <w:rPr>
      <w:rFonts w:eastAsia="宋体"/>
      <w:b/>
      <w:bCs/>
      <w:sz w:val="32"/>
      <w:szCs w:val="44"/>
      <w:lang w:val="en-US" w:eastAsia="zh-CN" w:bidi="ar-SA"/>
    </w:rPr>
  </w:style>
  <w:style w:type="character" w:styleId="1144" w:customStyle="1">
    <w:name w:val="font122"/>
    <w:link w:val="722"/>
    <w:uiPriority w:val="0"/>
    <w:qFormat/>
    <w:rPr>
      <w:rFonts w:hint="eastAsia" w:ascii="宋体" w:hAnsi="宋体" w:eastAsia="宋体" w:cs="宋体"/>
      <w:color w:val="000000"/>
      <w:sz w:val="20"/>
      <w:szCs w:val="20"/>
      <w:u w:val="none"/>
      <w:vertAlign w:val="superscript"/>
    </w:rPr>
  </w:style>
  <w:style w:type="character" w:styleId="1145" w:customStyle="1">
    <w:name w:val="页眉 字符1"/>
    <w:link w:val="722"/>
    <w:uiPriority w:val="99"/>
    <w:semiHidden/>
    <w:qFormat/>
    <w:rPr>
      <w:sz w:val="18"/>
      <w:szCs w:val="18"/>
    </w:rPr>
  </w:style>
  <w:style w:type="character" w:styleId="1146" w:customStyle="1">
    <w:name w:val="页脚 字符1"/>
    <w:link w:val="722"/>
    <w:uiPriority w:val="99"/>
    <w:semiHidden/>
    <w:qFormat/>
    <w:rPr>
      <w:sz w:val="18"/>
      <w:szCs w:val="18"/>
    </w:rPr>
  </w:style>
  <w:style w:type="character" w:styleId="1147" w:customStyle="1">
    <w:name w:val="Comment"/>
    <w:link w:val="722"/>
    <w:uiPriority w:val="0"/>
    <w:qFormat/>
    <w:rPr>
      <w:vanish/>
    </w:rPr>
  </w:style>
  <w:style w:type="character" w:styleId="1148" w:customStyle="1">
    <w:name w:val="font81"/>
    <w:link w:val="722"/>
    <w:uiPriority w:val="0"/>
    <w:qFormat/>
    <w:rPr>
      <w:rFonts w:hint="eastAsia" w:ascii="宋体" w:hAnsi="宋体" w:eastAsia="宋体" w:cs="宋体"/>
      <w:color w:val="000000"/>
      <w:sz w:val="22"/>
      <w:szCs w:val="22"/>
      <w:u w:val="single"/>
    </w:rPr>
  </w:style>
  <w:style w:type="character" w:styleId="1149" w:customStyle="1">
    <w:name w:val="明显引用 字符"/>
    <w:link w:val="1150"/>
    <w:uiPriority w:val="0"/>
    <w:qFormat/>
    <w:rPr>
      <w:b/>
      <w:bCs/>
      <w:i/>
      <w:iCs/>
      <w:color w:val="4f81bd"/>
    </w:rPr>
  </w:style>
  <w:style w:type="paragraph" w:styleId="1150" w:customStyle="1">
    <w:name w:val="明显引用1"/>
    <w:basedOn w:val="722"/>
    <w:next w:val="722"/>
    <w:link w:val="1149"/>
    <w:uiPriority w:val="0"/>
    <w:qFormat/>
    <w:pPr>
      <w:ind w:left="936" w:right="936"/>
      <w:spacing w:before="200" w:after="280"/>
      <w:pBdr>
        <w:bottom w:val="single" w:color="4F81BD" w:sz="4" w:space="4"/>
      </w:pBdr>
    </w:pPr>
    <w:rPr>
      <w:b/>
      <w:bCs/>
      <w:i/>
      <w:iCs/>
      <w:color w:val="4f81bd"/>
    </w:rPr>
  </w:style>
  <w:style w:type="character" w:styleId="1151" w:customStyle="1">
    <w:name w:val="明显引用 字符1"/>
    <w:link w:val="722"/>
    <w:uiPriority w:val="30"/>
    <w:qFormat/>
    <w:rPr>
      <w:i/>
      <w:iCs/>
      <w:color w:val="4472c4"/>
    </w:rPr>
  </w:style>
  <w:style w:type="character" w:styleId="1152" w:customStyle="1">
    <w:name w:val="Char Char181"/>
    <w:link w:val="722"/>
    <w:uiPriority w:val="0"/>
    <w:qFormat/>
    <w:rPr>
      <w:b/>
      <w:bCs/>
      <w:sz w:val="44"/>
      <w:szCs w:val="44"/>
    </w:rPr>
  </w:style>
  <w:style w:type="character" w:styleId="1153" w:customStyle="1">
    <w:name w:val="Definition"/>
    <w:link w:val="722"/>
    <w:uiPriority w:val="0"/>
    <w:qFormat/>
    <w:rPr>
      <w:i/>
    </w:rPr>
  </w:style>
  <w:style w:type="character" w:styleId="1154" w:customStyle="1">
    <w:name w:val="Char Char23"/>
    <w:link w:val="722"/>
    <w:uiPriority w:val="0"/>
    <w:qFormat/>
    <w:rPr>
      <w:rFonts w:eastAsia="宋体"/>
      <w:b/>
      <w:bCs/>
      <w:sz w:val="32"/>
      <w:szCs w:val="44"/>
      <w:lang w:val="en-US" w:eastAsia="zh-CN" w:bidi="ar-SA"/>
    </w:rPr>
  </w:style>
  <w:style w:type="character" w:styleId="1155" w:customStyle="1">
    <w:name w:val="Para head"/>
    <w:link w:val="722"/>
    <w:uiPriority w:val="0"/>
    <w:qFormat/>
    <w:rPr>
      <w:rFonts w:ascii="Arial" w:hAnsi="Arial" w:eastAsia="Times New Roman"/>
      <w:sz w:val="20"/>
    </w:rPr>
  </w:style>
  <w:style w:type="character" w:styleId="1156" w:customStyle="1">
    <w:name w:val="【正文】 Char"/>
    <w:link w:val="1157"/>
    <w:uiPriority w:val="0"/>
    <w:qFormat/>
    <w:rPr>
      <w:rFonts w:ascii="宋体" w:hAnsi="宋体" w:cs="宋体"/>
      <w:sz w:val="24"/>
      <w:szCs w:val="24"/>
      <w:lang w:val="zh-CN"/>
    </w:rPr>
  </w:style>
  <w:style w:type="paragraph" w:styleId="1157" w:customStyle="1">
    <w:name w:val="【正文】"/>
    <w:basedOn w:val="1032"/>
    <w:link w:val="1156"/>
    <w:uiPriority w:val="0"/>
    <w:qFormat/>
    <w:pPr>
      <w:ind w:firstLine="480"/>
      <w:tabs>
        <w:tab w:val="clear" w:pos="540" w:leader="none"/>
      </w:tabs>
    </w:pPr>
    <w:rPr>
      <w:rFonts w:hAnsi="宋体" w:eastAsia="等线" w:cs="宋体"/>
      <w:sz w:val="24"/>
      <w:szCs w:val="24"/>
      <w:lang w:val="zh-CN"/>
    </w:rPr>
  </w:style>
  <w:style w:type="character" w:styleId="1158" w:customStyle="1">
    <w:name w:val="Char Char6"/>
    <w:link w:val="722"/>
    <w:uiPriority w:val="0"/>
    <w:qFormat/>
    <w:rPr>
      <w:rFonts w:eastAsia="宋体"/>
      <w:b/>
      <w:bCs/>
      <w:sz w:val="32"/>
      <w:szCs w:val="44"/>
      <w:lang w:val="en-US" w:eastAsia="zh-CN" w:bidi="ar-SA"/>
    </w:rPr>
  </w:style>
  <w:style w:type="character" w:styleId="1159" w:customStyle="1">
    <w:name w:val="标题 Char2"/>
    <w:link w:val="722"/>
    <w:uiPriority w:val="0"/>
    <w:qFormat/>
    <w:rPr>
      <w:rFonts w:ascii="Cambria" w:hAnsi="Cambria" w:eastAsia="宋体" w:cs="Times New Roman"/>
      <w:b/>
      <w:bCs/>
      <w:sz w:val="32"/>
      <w:szCs w:val="32"/>
    </w:rPr>
  </w:style>
  <w:style w:type="character" w:styleId="1160" w:customStyle="1">
    <w:name w:val="Char Char22"/>
    <w:link w:val="722"/>
    <w:uiPriority w:val="0"/>
    <w:qFormat/>
    <w:rPr>
      <w:rFonts w:ascii="Times New Roman" w:hAnsi="Times New Roman" w:eastAsia="宋体" w:cs="Times New Roman"/>
      <w:b/>
      <w:bCs/>
      <w:sz w:val="32"/>
      <w:szCs w:val="44"/>
    </w:rPr>
  </w:style>
  <w:style w:type="character" w:styleId="1161" w:customStyle="1">
    <w:name w:val="样式3 字符"/>
    <w:link w:val="1162"/>
    <w:uiPriority w:val="0"/>
    <w:qFormat/>
    <w:rPr>
      <w:rFonts w:eastAsia="黑体"/>
      <w:b/>
      <w:bCs/>
      <w:sz w:val="32"/>
      <w:szCs w:val="44"/>
    </w:rPr>
  </w:style>
  <w:style w:type="paragraph" w:styleId="1162" w:customStyle="1">
    <w:name w:val="样式3"/>
    <w:basedOn w:val="973"/>
    <w:link w:val="1161"/>
    <w:uiPriority w:val="0"/>
    <w:qFormat/>
    <w:pPr>
      <w:ind w:left="0" w:firstLine="0"/>
      <w:jc w:val="both"/>
      <w:keepLines/>
      <w:spacing w:before="340" w:after="330" w:line="578" w:lineRule="auto"/>
      <w:widowControl w:val="off"/>
      <w:tabs>
        <w:tab w:val="clear" w:pos="432" w:leader="none"/>
      </w:tabs>
    </w:pPr>
    <w:rPr>
      <w:rFonts w:ascii="等线" w:hAnsi="等线"/>
      <w:b/>
      <w:bCs/>
      <w:sz w:val="32"/>
      <w:szCs w:val="44"/>
    </w:rPr>
  </w:style>
  <w:style w:type="character" w:styleId="1163" w:customStyle="1">
    <w:name w:val="font71"/>
    <w:link w:val="722"/>
    <w:uiPriority w:val="0"/>
    <w:qFormat/>
    <w:rPr>
      <w:rFonts w:hint="eastAsia" w:ascii="宋体" w:hAnsi="宋体" w:eastAsia="宋体" w:cs="宋体"/>
      <w:color w:val="000000"/>
      <w:sz w:val="18"/>
      <w:szCs w:val="18"/>
      <w:u w:val="none"/>
    </w:rPr>
  </w:style>
  <w:style w:type="character" w:styleId="1164" w:customStyle="1">
    <w:name w:val="批注框文本 Char1"/>
    <w:link w:val="722"/>
    <w:uiPriority w:val="0"/>
    <w:qFormat/>
    <w:rPr>
      <w:rFonts w:ascii="Times New Roman" w:hAnsi="Times New Roman" w:eastAsia="宋体" w:cs="Times New Roman"/>
      <w:sz w:val="18"/>
      <w:szCs w:val="18"/>
    </w:rPr>
  </w:style>
  <w:style w:type="character" w:styleId="1165" w:customStyle="1">
    <w:name w:val="font291"/>
    <w:link w:val="722"/>
    <w:uiPriority w:val="0"/>
    <w:qFormat/>
    <w:rPr>
      <w:rFonts w:hint="eastAsia" w:ascii="宋体" w:hAnsi="宋体" w:eastAsia="宋体" w:cs="宋体"/>
      <w:color w:val="000000"/>
      <w:sz w:val="20"/>
      <w:szCs w:val="20"/>
      <w:u w:val="none"/>
    </w:rPr>
  </w:style>
  <w:style w:type="character" w:styleId="1166" w:customStyle="1">
    <w:name w:val="Char Char18"/>
    <w:link w:val="722"/>
    <w:uiPriority w:val="0"/>
    <w:qFormat/>
    <w:rPr>
      <w:rFonts w:ascii="Times New Roman" w:hAnsi="Times New Roman" w:eastAsia="宋体" w:cs="Times New Roman"/>
      <w:b/>
      <w:bCs/>
      <w:sz w:val="28"/>
      <w:szCs w:val="28"/>
    </w:rPr>
  </w:style>
  <w:style w:type="character" w:styleId="1167" w:customStyle="1">
    <w:name w:val="表格正文样式 字符"/>
    <w:link w:val="1168"/>
    <w:uiPriority w:val="0"/>
    <w:qFormat/>
    <w:rPr>
      <w:rFonts w:ascii="宋体" w:hAnsi="宋体" w:cs="宋体"/>
      <w:color w:val="000000"/>
      <w:sz w:val="24"/>
      <w:szCs w:val="24"/>
    </w:rPr>
  </w:style>
  <w:style w:type="paragraph" w:styleId="1168" w:customStyle="1">
    <w:name w:val="表格正文样式"/>
    <w:basedOn w:val="722"/>
    <w:link w:val="1167"/>
    <w:uiPriority w:val="0"/>
    <w:qFormat/>
    <w:pPr>
      <w:widowControl/>
    </w:pPr>
    <w:rPr>
      <w:rFonts w:ascii="宋体" w:hAnsi="宋体" w:cs="宋体"/>
      <w:color w:val="000000"/>
      <w:sz w:val="24"/>
      <w:szCs w:val="24"/>
    </w:rPr>
  </w:style>
  <w:style w:type="character" w:styleId="1169" w:customStyle="1">
    <w:name w:val="font31"/>
    <w:link w:val="722"/>
    <w:uiPriority w:val="0"/>
    <w:qFormat/>
    <w:rPr>
      <w:rFonts w:hint="eastAsia" w:ascii="宋体" w:hAnsi="宋体" w:eastAsia="宋体" w:cs="宋体"/>
      <w:color w:val="000000"/>
      <w:sz w:val="22"/>
      <w:szCs w:val="22"/>
      <w:u w:val="none"/>
    </w:rPr>
  </w:style>
  <w:style w:type="character" w:styleId="1170" w:customStyle="1">
    <w:name w:val="标题 字符1"/>
    <w:link w:val="722"/>
    <w:uiPriority w:val="10"/>
    <w:qFormat/>
    <w:rPr>
      <w:rFonts w:ascii="等线 Light" w:hAnsi="等线 Light" w:cs="Times New Roman"/>
      <w:b/>
      <w:bCs/>
      <w:sz w:val="32"/>
      <w:szCs w:val="32"/>
    </w:rPr>
  </w:style>
  <w:style w:type="character" w:styleId="1171" w:customStyle="1">
    <w:name w:val="正文文本 字符1"/>
    <w:link w:val="722"/>
    <w:uiPriority w:val="99"/>
    <w:semiHidden/>
    <w:qFormat/>
    <w:rPr>
      <w:sz w:val="21"/>
      <w:szCs w:val="24"/>
    </w:rPr>
  </w:style>
  <w:style w:type="character" w:styleId="1172" w:customStyle="1">
    <w:name w:val="标题 3 Char"/>
    <w:link w:val="722"/>
    <w:uiPriority w:val="9"/>
    <w:qFormat/>
    <w:rPr>
      <w:rFonts w:eastAsia="宋体"/>
      <w:b/>
      <w:sz w:val="32"/>
      <w:lang w:val="en-US" w:eastAsia="zh-CN" w:bidi="ar-SA"/>
    </w:rPr>
  </w:style>
  <w:style w:type="character" w:styleId="1173" w:customStyle="1">
    <w:name w:val="Heading 4 Char"/>
    <w:link w:val="722"/>
    <w:uiPriority w:val="0"/>
    <w:qFormat/>
    <w:rPr>
      <w:rFonts w:ascii="Arial" w:hAnsi="Arial" w:eastAsia="宋体"/>
      <w:b/>
      <w:bCs/>
      <w:sz w:val="21"/>
      <w:szCs w:val="28"/>
      <w:lang w:val="en-US" w:eastAsia="zh-CN" w:bidi="ar-SA"/>
    </w:rPr>
  </w:style>
  <w:style w:type="character" w:styleId="1174" w:customStyle="1">
    <w:name w:val="副标题 字符1"/>
    <w:link w:val="722"/>
    <w:uiPriority w:val="11"/>
    <w:qFormat/>
    <w:rPr>
      <w:rFonts w:ascii="等线 Light" w:hAnsi="等线 Light" w:cs="Times New Roman"/>
      <w:b/>
      <w:bCs/>
      <w:sz w:val="32"/>
      <w:szCs w:val="32"/>
    </w:rPr>
  </w:style>
  <w:style w:type="character" w:styleId="1175" w:customStyle="1">
    <w:name w:val="2 级标题 Char"/>
    <w:link w:val="1176"/>
    <w:uiPriority w:val="0"/>
    <w:qFormat/>
    <w:rPr>
      <w:bCs/>
      <w:sz w:val="24"/>
      <w:szCs w:val="32"/>
    </w:rPr>
  </w:style>
  <w:style w:type="paragraph" w:styleId="1176" w:customStyle="1">
    <w:name w:val="2 级标题"/>
    <w:basedOn w:val="975"/>
    <w:link w:val="1175"/>
    <w:uiPriority w:val="0"/>
    <w:qFormat/>
    <w:pPr>
      <w:ind w:left="567"/>
      <w:jc w:val="left"/>
      <w:keepLines w:val="0"/>
      <w:keepNext w:val="0"/>
      <w:spacing w:before="120" w:after="120" w:line="360" w:lineRule="auto"/>
      <w:widowControl/>
      <w:tabs>
        <w:tab w:val="left" w:pos="851" w:leader="none"/>
      </w:tabs>
    </w:pPr>
    <w:rPr>
      <w:rFonts w:ascii="等线" w:hAnsi="等线" w:eastAsia="等线"/>
      <w:b w:val="0"/>
      <w:sz w:val="24"/>
    </w:rPr>
  </w:style>
  <w:style w:type="character" w:styleId="1177" w:customStyle="1">
    <w:name w:val="font322"/>
    <w:link w:val="722"/>
    <w:uiPriority w:val="0"/>
    <w:qFormat/>
    <w:rPr>
      <w:rFonts w:hint="eastAsia" w:ascii="宋体" w:hAnsi="宋体" w:eastAsia="宋体" w:cs="宋体"/>
      <w:color w:val="000000"/>
      <w:sz w:val="20"/>
      <w:szCs w:val="20"/>
      <w:u w:val="none"/>
    </w:rPr>
  </w:style>
  <w:style w:type="character" w:styleId="1178" w:customStyle="1">
    <w:name w:val="Heading 1 Char"/>
    <w:link w:val="722"/>
    <w:uiPriority w:val="0"/>
    <w:qFormat/>
    <w:rPr>
      <w:rFonts w:eastAsia="宋体"/>
      <w:b/>
      <w:bCs/>
      <w:sz w:val="32"/>
      <w:szCs w:val="44"/>
      <w:lang w:val="en-US" w:eastAsia="zh-CN" w:bidi="ar-SA"/>
    </w:rPr>
  </w:style>
  <w:style w:type="character" w:styleId="1179" w:customStyle="1">
    <w:name w:val="Char Char4"/>
    <w:link w:val="722"/>
    <w:uiPriority w:val="0"/>
    <w:qFormat/>
    <w:rPr>
      <w:rFonts w:ascii="宋体" w:hAnsi="宋体" w:eastAsia="黑体" w:cs="Arial"/>
      <w:b/>
      <w:sz w:val="28"/>
      <w:szCs w:val="32"/>
      <w:lang w:val="en-US" w:eastAsia="zh-CN" w:bidi="ar-SA"/>
    </w:rPr>
  </w:style>
  <w:style w:type="character" w:styleId="1180" w:customStyle="1">
    <w:name w:val="Body Text Indent Char"/>
    <w:link w:val="722"/>
    <w:uiPriority w:val="0"/>
    <w:qFormat/>
    <w:rPr>
      <w:rFonts w:ascii="宋体" w:hAnsi="宋体" w:eastAsia="宋体"/>
      <w:sz w:val="21"/>
      <w:lang w:val="en-US" w:eastAsia="zh-CN" w:bidi="ar-SA"/>
    </w:rPr>
  </w:style>
  <w:style w:type="character" w:styleId="1181" w:customStyle="1">
    <w:name w:val="日期 字符1"/>
    <w:link w:val="722"/>
    <w:uiPriority w:val="99"/>
    <w:semiHidden/>
    <w:qFormat/>
    <w:rPr>
      <w:sz w:val="21"/>
      <w:szCs w:val="24"/>
    </w:rPr>
  </w:style>
  <w:style w:type="character" w:styleId="1182" w:customStyle="1">
    <w:name w:val="font361"/>
    <w:link w:val="722"/>
    <w:uiPriority w:val="0"/>
    <w:qFormat/>
    <w:rPr>
      <w:rFonts w:hint="eastAsia" w:ascii="宋体" w:hAnsi="宋体" w:eastAsia="宋体" w:cs="宋体"/>
      <w:b/>
      <w:color w:val="000000"/>
      <w:sz w:val="20"/>
      <w:szCs w:val="20"/>
      <w:u w:val="none"/>
    </w:rPr>
  </w:style>
  <w:style w:type="character" w:styleId="1183" w:customStyle="1">
    <w:name w:val="脚注文本 字符1"/>
    <w:link w:val="722"/>
    <w:uiPriority w:val="99"/>
    <w:qFormat/>
    <w:rPr>
      <w:sz w:val="18"/>
      <w:szCs w:val="18"/>
    </w:rPr>
  </w:style>
  <w:style w:type="character" w:styleId="1184" w:customStyle="1">
    <w:name w:val="textcontents"/>
    <w:link w:val="722"/>
    <w:uiPriority w:val="0"/>
    <w:qFormat/>
    <w:rPr>
      <w:rFonts w:cs="Times New Roman"/>
    </w:rPr>
  </w:style>
  <w:style w:type="character" w:styleId="1185" w:customStyle="1">
    <w:name w:val="纯文本 Char"/>
    <w:link w:val="722"/>
    <w:uiPriority w:val="99"/>
    <w:qFormat/>
    <w:rPr>
      <w:rFonts w:ascii="宋体" w:hAnsi="Courier New" w:eastAsia="宋体"/>
      <w:sz w:val="21"/>
      <w:lang w:val="en-US" w:eastAsia="zh-CN" w:bidi="ar-SA"/>
    </w:rPr>
  </w:style>
  <w:style w:type="character" w:styleId="1186" w:customStyle="1">
    <w:name w:val="引用 Char1"/>
    <w:link w:val="722"/>
    <w:uiPriority w:val="29"/>
    <w:qFormat/>
    <w:rPr>
      <w:rFonts w:ascii="Times New Roman" w:hAnsi="Times New Roman" w:eastAsia="宋体" w:cs="Times New Roman"/>
      <w:i/>
      <w:iCs/>
      <w:color w:val="000000"/>
      <w:szCs w:val="24"/>
    </w:rPr>
  </w:style>
  <w:style w:type="character" w:styleId="1187" w:customStyle="1">
    <w:name w:val="正文文本 3 字符1"/>
    <w:link w:val="722"/>
    <w:uiPriority w:val="99"/>
    <w:qFormat/>
    <w:rPr>
      <w:sz w:val="16"/>
      <w:szCs w:val="16"/>
    </w:rPr>
  </w:style>
  <w:style w:type="character" w:styleId="1188" w:customStyle="1">
    <w:name w:val="Char Char1"/>
    <w:link w:val="722"/>
    <w:uiPriority w:val="0"/>
    <w:qFormat/>
    <w:rPr>
      <w:rFonts w:ascii="黑体" w:hAnsi="Arial" w:eastAsia="黑体" w:cs="Arial"/>
      <w:b/>
      <w:bCs/>
      <w:sz w:val="32"/>
      <w:szCs w:val="32"/>
      <w:lang w:val="en-US" w:eastAsia="zh-CN" w:bidi="ar-SA"/>
    </w:rPr>
  </w:style>
  <w:style w:type="character" w:styleId="1189" w:customStyle="1">
    <w:name w:val="font381"/>
    <w:link w:val="722"/>
    <w:uiPriority w:val="0"/>
    <w:qFormat/>
    <w:rPr>
      <w:rFonts w:hint="eastAsia" w:ascii="宋体" w:hAnsi="宋体" w:eastAsia="宋体" w:cs="宋体"/>
      <w:color w:val="000000"/>
      <w:sz w:val="20"/>
      <w:szCs w:val="20"/>
      <w:u w:val="none"/>
    </w:rPr>
  </w:style>
  <w:style w:type="character" w:styleId="1190" w:customStyle="1">
    <w:name w:val="font61"/>
    <w:link w:val="722"/>
    <w:uiPriority w:val="0"/>
    <w:qFormat/>
    <w:rPr>
      <w:rFonts w:ascii="Times New Roman" w:hAnsi="Times New Roman" w:cs="Times New Roman"/>
      <w:color w:val="000000"/>
      <w:sz w:val="24"/>
      <w:szCs w:val="24"/>
      <w:u w:val="none"/>
    </w:rPr>
  </w:style>
  <w:style w:type="character" w:styleId="1191" w:customStyle="1">
    <w:name w:val="font01"/>
    <w:link w:val="722"/>
    <w:uiPriority w:val="0"/>
    <w:qFormat/>
    <w:rPr>
      <w:rFonts w:ascii="Times New Roman" w:hAnsi="Times New Roman" w:cs="Times New Roman"/>
      <w:color w:val="000000"/>
      <w:sz w:val="24"/>
      <w:szCs w:val="24"/>
      <w:u w:val="none"/>
    </w:rPr>
  </w:style>
  <w:style w:type="character" w:styleId="1192" w:customStyle="1">
    <w:name w:val="正文文本 2 字符1"/>
    <w:link w:val="722"/>
    <w:uiPriority w:val="99"/>
    <w:qFormat/>
    <w:rPr>
      <w:sz w:val="21"/>
    </w:rPr>
  </w:style>
  <w:style w:type="character" w:styleId="1193" w:customStyle="1">
    <w:name w:val="批注文字 字符1"/>
    <w:link w:val="722"/>
    <w:uiPriority w:val="99"/>
    <w:semiHidden/>
    <w:qFormat/>
    <w:rPr>
      <w:sz w:val="21"/>
      <w:szCs w:val="24"/>
    </w:rPr>
  </w:style>
  <w:style w:type="character" w:styleId="1194" w:customStyle="1">
    <w:name w:val="文档结构图 字符1"/>
    <w:link w:val="722"/>
    <w:uiPriority w:val="99"/>
    <w:semiHidden/>
    <w:qFormat/>
    <w:rPr>
      <w:rFonts w:ascii="Microsoft YaHei UI" w:eastAsia="Microsoft YaHei UI"/>
      <w:sz w:val="18"/>
      <w:szCs w:val="18"/>
    </w:rPr>
  </w:style>
  <w:style w:type="character" w:styleId="1195" w:customStyle="1">
    <w:name w:val="Heading 3 Char"/>
    <w:link w:val="722"/>
    <w:uiPriority w:val="0"/>
    <w:qFormat/>
    <w:rPr>
      <w:rFonts w:cs="Times New Roman"/>
      <w:b/>
      <w:bCs/>
      <w:sz w:val="32"/>
      <w:szCs w:val="32"/>
    </w:rPr>
  </w:style>
  <w:style w:type="character" w:styleId="1196" w:customStyle="1">
    <w:name w:val="Sample"/>
    <w:link w:val="722"/>
    <w:uiPriority w:val="0"/>
    <w:qFormat/>
    <w:rPr>
      <w:rFonts w:ascii="Courier New" w:hAnsi="Courier New"/>
    </w:rPr>
  </w:style>
  <w:style w:type="character" w:styleId="1197" w:customStyle="1">
    <w:name w:val="Char Char"/>
    <w:link w:val="722"/>
    <w:uiPriority w:val="0"/>
    <w:qFormat/>
    <w:rPr>
      <w:rFonts w:eastAsia="宋体"/>
      <w:b/>
      <w:sz w:val="21"/>
      <w:szCs w:val="24"/>
      <w:lang w:val="en-US" w:eastAsia="zh-CN" w:bidi="ar-SA"/>
    </w:rPr>
  </w:style>
  <w:style w:type="character" w:styleId="1198" w:customStyle="1">
    <w:name w:val="Heading 5 Char"/>
    <w:link w:val="722"/>
    <w:uiPriority w:val="0"/>
    <w:qFormat/>
    <w:rPr>
      <w:rFonts w:eastAsia="宋体"/>
      <w:b/>
      <w:bCs/>
      <w:sz w:val="28"/>
      <w:szCs w:val="28"/>
      <w:lang w:val="en-US" w:eastAsia="zh-CN" w:bidi="ar-SA"/>
    </w:rPr>
  </w:style>
  <w:style w:type="character" w:styleId="1199" w:customStyle="1">
    <w:name w:val="font21"/>
    <w:link w:val="722"/>
    <w:uiPriority w:val="0"/>
    <w:qFormat/>
    <w:rPr>
      <w:rFonts w:hint="eastAsia" w:ascii="宋体" w:hAnsi="宋体" w:eastAsia="宋体" w:cs="宋体"/>
      <w:b/>
      <w:color w:val="000000"/>
      <w:sz w:val="24"/>
      <w:szCs w:val="24"/>
      <w:u w:val="none"/>
    </w:rPr>
  </w:style>
  <w:style w:type="character" w:styleId="1200" w:customStyle="1">
    <w:name w:val="Char Char19"/>
    <w:link w:val="722"/>
    <w:uiPriority w:val="0"/>
    <w:qFormat/>
    <w:rPr>
      <w:rFonts w:ascii="Arial" w:hAnsi="Arial" w:eastAsia="宋体" w:cs="Times New Roman"/>
      <w:b/>
      <w:bCs/>
      <w:szCs w:val="28"/>
    </w:rPr>
  </w:style>
  <w:style w:type="character" w:styleId="1201" w:customStyle="1">
    <w:name w:val="font41"/>
    <w:link w:val="722"/>
    <w:uiPriority w:val="0"/>
    <w:qFormat/>
    <w:rPr>
      <w:rFonts w:hint="eastAsia" w:ascii="宋体" w:hAnsi="宋体" w:eastAsia="宋体" w:cs="宋体"/>
      <w:color w:val="000000"/>
      <w:sz w:val="24"/>
      <w:szCs w:val="24"/>
      <w:u w:val="none"/>
    </w:rPr>
  </w:style>
  <w:style w:type="character" w:styleId="1202" w:customStyle="1">
    <w:name w:val="Typewriter"/>
    <w:link w:val="722"/>
    <w:uiPriority w:val="0"/>
    <w:qFormat/>
    <w:rPr>
      <w:rFonts w:ascii="Courier New" w:hAnsi="Courier New"/>
      <w:sz w:val="20"/>
    </w:rPr>
  </w:style>
  <w:style w:type="character" w:styleId="1203" w:customStyle="1">
    <w:name w:val="Comment Subject Char"/>
    <w:link w:val="722"/>
    <w:uiPriority w:val="0"/>
    <w:qFormat/>
    <w:rPr>
      <w:b/>
      <w:sz w:val="24"/>
      <w:lang w:bidi="ar-SA"/>
    </w:rPr>
  </w:style>
  <w:style w:type="character" w:styleId="1204" w:customStyle="1">
    <w:name w:val="纯文本 字符1"/>
    <w:link w:val="722"/>
    <w:uiPriority w:val="99"/>
    <w:semiHidden/>
    <w:qFormat/>
    <w:rPr>
      <w:rFonts w:ascii="等线" w:hAnsi="Courier New" w:eastAsia="等线" w:cs="Courier New"/>
      <w:sz w:val="21"/>
      <w:szCs w:val="24"/>
    </w:rPr>
  </w:style>
  <w:style w:type="character" w:styleId="1205" w:customStyle="1">
    <w:name w:val="标题4 Char Char"/>
    <w:link w:val="1206"/>
    <w:uiPriority w:val="0"/>
    <w:qFormat/>
    <w:rPr>
      <w:rFonts w:ascii="Arial" w:hAnsi="Arial"/>
      <w:b/>
      <w:bCs/>
      <w:sz w:val="24"/>
      <w:szCs w:val="32"/>
    </w:rPr>
  </w:style>
  <w:style w:type="paragraph" w:styleId="1206" w:customStyle="1">
    <w:name w:val="标题4"/>
    <w:basedOn w:val="975"/>
    <w:next w:val="1009"/>
    <w:link w:val="1205"/>
    <w:uiPriority w:val="0"/>
    <w:qFormat/>
    <w:pPr>
      <w:jc w:val="center"/>
      <w:spacing w:before="60" w:after="60"/>
    </w:pPr>
    <w:rPr>
      <w:rFonts w:eastAsia="等线"/>
      <w:sz w:val="24"/>
    </w:rPr>
  </w:style>
  <w:style w:type="character" w:styleId="1207" w:customStyle="1">
    <w:name w:val="Heading 3 Char1"/>
    <w:link w:val="722"/>
    <w:uiPriority w:val="0"/>
    <w:qFormat/>
    <w:rPr>
      <w:rFonts w:eastAsia="宋体"/>
      <w:b/>
      <w:bCs/>
      <w:sz w:val="24"/>
      <w:szCs w:val="32"/>
      <w:lang w:val="en-US" w:eastAsia="zh-CN" w:bidi="ar-SA"/>
    </w:rPr>
  </w:style>
  <w:style w:type="character" w:styleId="1208" w:customStyle="1">
    <w:name w:val="样式 标题 3 + (中文) 黑体 小四 非加粗 段前: 7.8 磅 段后: 0 磅 行距: 固定值 20 磅 Char"/>
    <w:link w:val="722"/>
    <w:uiPriority w:val="0"/>
    <w:qFormat/>
    <w:rPr>
      <w:rFonts w:ascii="黑体" w:hAnsi="宋体" w:eastAsia="黑体" w:cs="宋体"/>
      <w:b/>
      <w:bCs/>
      <w:sz w:val="24"/>
      <w:lang w:val="en-US" w:eastAsia="zh-CN" w:bidi="ar-SA"/>
    </w:rPr>
  </w:style>
  <w:style w:type="character" w:styleId="1209" w:customStyle="1">
    <w:name w:val="font51"/>
    <w:link w:val="722"/>
    <w:uiPriority w:val="0"/>
    <w:qFormat/>
    <w:rPr>
      <w:rFonts w:ascii="Calibri" w:hAnsi="Calibri" w:cs="Calibri"/>
      <w:color w:val="000000"/>
      <w:sz w:val="24"/>
      <w:szCs w:val="24"/>
      <w:u w:val="none"/>
    </w:rPr>
  </w:style>
  <w:style w:type="character" w:styleId="1210" w:customStyle="1">
    <w:name w:val="不明显强调1"/>
    <w:link w:val="722"/>
    <w:uiPriority w:val="0"/>
    <w:qFormat/>
    <w:rPr>
      <w:i/>
      <w:iCs/>
      <w:color w:val="808080"/>
    </w:rPr>
  </w:style>
  <w:style w:type="character" w:styleId="1211" w:customStyle="1">
    <w:name w:val="批注主题 Char1"/>
    <w:link w:val="722"/>
    <w:uiPriority w:val="0"/>
    <w:qFormat/>
    <w:rPr>
      <w:rFonts w:ascii="Times New Roman" w:hAnsi="Times New Roman" w:eastAsia="宋体" w:cs="Times New Roman"/>
      <w:b/>
      <w:bCs/>
      <w:sz w:val="20"/>
      <w:szCs w:val="20"/>
    </w:rPr>
  </w:style>
  <w:style w:type="character" w:styleId="1212" w:customStyle="1">
    <w:name w:val="Char Char24"/>
    <w:link w:val="722"/>
    <w:uiPriority w:val="0"/>
    <w:qFormat/>
    <w:rPr>
      <w:rFonts w:eastAsia="宋体"/>
      <w:b/>
      <w:bCs/>
      <w:sz w:val="32"/>
      <w:szCs w:val="44"/>
      <w:lang w:val="en-US" w:eastAsia="zh-CN" w:bidi="ar-SA"/>
    </w:rPr>
  </w:style>
  <w:style w:type="character" w:styleId="1213" w:customStyle="1">
    <w:name w:val="Char Char20"/>
    <w:link w:val="722"/>
    <w:uiPriority w:val="0"/>
    <w:qFormat/>
    <w:rPr>
      <w:rFonts w:ascii="Times New Roman" w:hAnsi="Times New Roman" w:eastAsia="宋体" w:cs="Times New Roman"/>
      <w:b/>
      <w:bCs/>
      <w:sz w:val="24"/>
      <w:szCs w:val="32"/>
    </w:rPr>
  </w:style>
  <w:style w:type="character" w:styleId="1214" w:customStyle="1">
    <w:name w:val="书籍标题1"/>
    <w:link w:val="722"/>
    <w:uiPriority w:val="0"/>
    <w:qFormat/>
    <w:rPr>
      <w:b/>
      <w:bCs/>
      <w:smallCaps/>
      <w:spacing w:val="5"/>
    </w:rPr>
  </w:style>
  <w:style w:type="character" w:styleId="1215" w:customStyle="1">
    <w:name w:val="Keyboard"/>
    <w:link w:val="722"/>
    <w:uiPriority w:val="0"/>
    <w:qFormat/>
    <w:rPr>
      <w:rFonts w:ascii="Courier New" w:hAnsi="Courier New"/>
      <w:b/>
      <w:sz w:val="20"/>
    </w:rPr>
  </w:style>
  <w:style w:type="character" w:styleId="1216" w:customStyle="1">
    <w:name w:val="批注主题 字符1"/>
    <w:link w:val="722"/>
    <w:uiPriority w:val="99"/>
    <w:semiHidden/>
    <w:qFormat/>
    <w:rPr>
      <w:b/>
      <w:bCs/>
      <w:sz w:val="21"/>
      <w:szCs w:val="24"/>
    </w:rPr>
  </w:style>
  <w:style w:type="character" w:styleId="1217" w:customStyle="1">
    <w:name w:val="页脚 Char"/>
    <w:link w:val="722"/>
    <w:uiPriority w:val="99"/>
    <w:qFormat/>
    <w:rPr>
      <w:sz w:val="18"/>
      <w:szCs w:val="18"/>
    </w:rPr>
  </w:style>
  <w:style w:type="character" w:styleId="1218" w:customStyle="1">
    <w:name w:val="Title Char"/>
    <w:link w:val="722"/>
    <w:uiPriority w:val="0"/>
    <w:qFormat/>
    <w:rPr>
      <w:rFonts w:ascii="Cambria" w:hAnsi="Cambria"/>
      <w:b/>
      <w:sz w:val="32"/>
      <w:lang w:bidi="ar-SA"/>
    </w:rPr>
  </w:style>
  <w:style w:type="paragraph" w:styleId="1219" w:customStyle="1">
    <w:name w:val="三级标题"/>
    <w:basedOn w:val="840"/>
    <w:uiPriority w:val="0"/>
    <w:qFormat/>
    <w:pPr>
      <w:jc w:val="both"/>
      <w:spacing w:before="260" w:after="260" w:line="415" w:lineRule="auto"/>
      <w:widowControl w:val="off"/>
      <w:tabs>
        <w:tab w:val="clear" w:pos="720" w:leader="none"/>
      </w:tabs>
    </w:pPr>
    <w:rPr>
      <w:rFonts w:ascii="等线" w:hAnsi="等线" w:eastAsia="黑体"/>
      <w:bCs/>
      <w:sz w:val="24"/>
      <w:szCs w:val="32"/>
    </w:rPr>
  </w:style>
  <w:style w:type="paragraph" w:styleId="1220" w:customStyle="1">
    <w:name w:val="表格正文"/>
    <w:basedOn w:val="722"/>
    <w:uiPriority w:val="0"/>
    <w:qFormat/>
    <w:pPr>
      <w:ind w:firstLine="200"/>
      <w:spacing w:line="360" w:lineRule="auto"/>
    </w:pPr>
    <w:rPr>
      <w:rFonts w:ascii="宋体" w:hAnsi="Times New Roman" w:eastAsia="宋体"/>
      <w:sz w:val="24"/>
      <w:szCs w:val="20"/>
    </w:rPr>
  </w:style>
  <w:style w:type="paragraph" w:styleId="1221" w:customStyle="1">
    <w:name w:val="标题 H5"/>
    <w:basedOn w:val="722"/>
    <w:next w:val="722"/>
    <w:uiPriority w:val="0"/>
    <w:qFormat/>
    <w:pPr>
      <w:ind w:left="992"/>
      <w:jc w:val="left"/>
      <w:spacing w:before="120" w:after="120" w:line="360" w:lineRule="auto"/>
      <w:tabs>
        <w:tab w:val="left" w:pos="992" w:leader="none"/>
      </w:tabs>
      <w:outlineLvl w:val="4"/>
    </w:pPr>
    <w:rPr>
      <w:rFonts w:ascii="Times New Roman" w:hAnsi="Times New Roman" w:eastAsia="宋体"/>
      <w:b/>
      <w:szCs w:val="24"/>
    </w:rPr>
  </w:style>
  <w:style w:type="paragraph" w:styleId="1222" w:customStyle="1">
    <w:name w:val="段"/>
    <w:basedOn w:val="722"/>
    <w:uiPriority w:val="0"/>
    <w:qFormat/>
    <w:pPr>
      <w:ind w:firstLine="200"/>
      <w:spacing w:line="360" w:lineRule="auto"/>
      <w:widowControl/>
    </w:pPr>
    <w:rPr>
      <w:rFonts w:ascii="宋体" w:hAnsi="宋体" w:eastAsia="宋体" w:cs="宋体"/>
      <w:szCs w:val="21"/>
    </w:rPr>
  </w:style>
  <w:style w:type="paragraph" w:styleId="1223" w:customStyle="1">
    <w:name w:val="正文2"/>
    <w:uiPriority w:val="0"/>
    <w:qFormat/>
    <w:pPr>
      <w:jc w:val="both"/>
      <w:spacing w:line="312" w:lineRule="atLeast"/>
      <w:widowControl w:val="off"/>
    </w:pPr>
    <w:rPr>
      <w:rFonts w:hint="default" w:ascii="宋体" w:hAnsi="Times New Roman" w:eastAsia="宋体" w:cs="Times New Roman"/>
      <w:sz w:val="34"/>
      <w:lang w:val="en-US" w:eastAsia="zh-CN" w:bidi="ar-SA"/>
    </w:rPr>
  </w:style>
  <w:style w:type="paragraph" w:styleId="1224" w:customStyle="1">
    <w:name w:val="标题 H4"/>
    <w:basedOn w:val="722"/>
    <w:next w:val="722"/>
    <w:uiPriority w:val="0"/>
    <w:qFormat/>
    <w:pPr>
      <w:jc w:val="left"/>
      <w:spacing w:before="120" w:after="120" w:line="360" w:lineRule="auto"/>
      <w:tabs>
        <w:tab w:val="left" w:pos="851" w:leader="none"/>
      </w:tabs>
      <w:outlineLvl w:val="3"/>
    </w:pPr>
    <w:rPr>
      <w:rFonts w:ascii="Times New Roman" w:hAnsi="Times New Roman" w:eastAsia="宋体"/>
      <w:b/>
      <w:sz w:val="24"/>
      <w:szCs w:val="24"/>
    </w:rPr>
  </w:style>
  <w:style w:type="paragraph" w:styleId="1225" w:customStyle="1">
    <w:name w:val="表格标题"/>
    <w:basedOn w:val="722"/>
    <w:next w:val="722"/>
    <w:uiPriority w:val="0"/>
    <w:qFormat/>
    <w:pPr>
      <w:jc w:val="left"/>
      <w:spacing w:after="160"/>
    </w:pPr>
    <w:rPr>
      <w:rFonts w:ascii="仿宋" w:hAnsi="仿宋" w:eastAsia="仿宋"/>
      <w:b/>
      <w:bCs/>
      <w:sz w:val="22"/>
      <w:szCs w:val="21"/>
    </w:rPr>
  </w:style>
  <w:style w:type="paragraph" w:styleId="1226" w:customStyle="1">
    <w:name w:val="xl46"/>
    <w:basedOn w:val="722"/>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color w:val="000000"/>
      <w:sz w:val="20"/>
      <w:szCs w:val="20"/>
    </w:rPr>
  </w:style>
  <w:style w:type="paragraph" w:styleId="1227" w:customStyle="1">
    <w:name w:val="Normal1"/>
    <w:uiPriority w:val="0"/>
    <w:qFormat/>
    <w:pPr>
      <w:jc w:val="both"/>
      <w:spacing w:line="312" w:lineRule="atLeast"/>
      <w:widowControl w:val="off"/>
    </w:pPr>
    <w:rPr>
      <w:rFonts w:hint="default" w:ascii="宋体" w:hAnsi="Times New Roman" w:eastAsia="宋体" w:cs="Times New Roman"/>
      <w:sz w:val="34"/>
      <w:lang w:val="en-US" w:eastAsia="zh-CN" w:bidi="ar-SA"/>
    </w:rPr>
  </w:style>
  <w:style w:type="paragraph" w:styleId="1228" w:customStyle="1">
    <w:name w:val="xl370"/>
    <w:basedOn w:val="72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229" w:customStyle="1">
    <w:name w:val="k 正文"/>
    <w:basedOn w:val="722"/>
    <w:uiPriority w:val="0"/>
    <w:qFormat/>
    <w:pPr>
      <w:ind w:firstLine="200"/>
      <w:spacing w:line="360" w:lineRule="auto"/>
    </w:pPr>
    <w:rPr>
      <w:rFonts w:ascii="Times New Roman" w:hAnsi="Times New Roman" w:eastAsia="宋体"/>
    </w:rPr>
  </w:style>
  <w:style w:type="paragraph" w:styleId="1230" w:customStyle="1">
    <w:name w:val="font17"/>
    <w:basedOn w:val="722"/>
    <w:uiPriority w:val="0"/>
    <w:qFormat/>
    <w:pPr>
      <w:jc w:val="left"/>
      <w:spacing w:before="100" w:beforeAutospacing="1" w:after="100" w:afterAutospacing="1"/>
      <w:widowControl/>
    </w:pPr>
    <w:rPr>
      <w:rFonts w:ascii="宋体" w:hAnsi="宋体" w:eastAsia="宋体" w:cs="宋体"/>
      <w:color w:val="000000"/>
      <w:sz w:val="16"/>
      <w:szCs w:val="16"/>
    </w:rPr>
  </w:style>
  <w:style w:type="paragraph" w:styleId="1231" w:customStyle="1">
    <w:name w:val="H1"/>
    <w:basedOn w:val="722"/>
    <w:next w:val="722"/>
    <w:uiPriority w:val="0"/>
    <w:qFormat/>
    <w:pPr>
      <w:jc w:val="left"/>
      <w:keepNext/>
      <w:spacing w:before="100" w:after="100"/>
      <w:outlineLvl w:val="1"/>
    </w:pPr>
    <w:rPr>
      <w:rFonts w:ascii="Times New Roman" w:hAnsi="Times New Roman" w:eastAsia="宋体"/>
      <w:b/>
      <w:sz w:val="48"/>
      <w:szCs w:val="20"/>
    </w:rPr>
  </w:style>
  <w:style w:type="paragraph" w:styleId="1232" w:customStyle="1">
    <w:name w:val="Char"/>
    <w:basedOn w:val="722"/>
    <w:uiPriority w:val="0"/>
    <w:qFormat/>
    <w:pPr>
      <w:jc w:val="left"/>
      <w:spacing w:after="160" w:line="240" w:lineRule="exact"/>
      <w:widowControl/>
    </w:pPr>
    <w:rPr>
      <w:rFonts w:ascii="Times New Roman" w:hAnsi="Times New Roman" w:eastAsia="宋体"/>
      <w:szCs w:val="24"/>
    </w:rPr>
  </w:style>
  <w:style w:type="paragraph" w:styleId="1233" w:customStyle="1">
    <w:name w:val="reader-word-layer"/>
    <w:basedOn w:val="722"/>
    <w:uiPriority w:val="0"/>
    <w:qFormat/>
    <w:pPr>
      <w:jc w:val="left"/>
      <w:spacing w:before="100" w:beforeAutospacing="1" w:after="100" w:afterAutospacing="1"/>
      <w:widowControl/>
    </w:pPr>
    <w:rPr>
      <w:rFonts w:ascii="宋体" w:hAnsi="宋体" w:eastAsia="宋体" w:cs="宋体"/>
      <w:sz w:val="24"/>
      <w:szCs w:val="24"/>
    </w:rPr>
  </w:style>
  <w:style w:type="paragraph" w:styleId="1234" w:customStyle="1">
    <w:name w:val="xl66"/>
    <w:basedOn w:val="72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235" w:customStyle="1">
    <w:name w:val="xl78"/>
    <w:basedOn w:val="722"/>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eastAsia="宋体" w:cs="宋体"/>
      <w:b/>
      <w:bCs/>
      <w:sz w:val="20"/>
      <w:szCs w:val="20"/>
    </w:rPr>
  </w:style>
  <w:style w:type="paragraph" w:styleId="1236" w:customStyle="1">
    <w:name w:val="xl36"/>
    <w:basedOn w:val="722"/>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Times New Roman" w:hAnsi="Times New Roman" w:eastAsia="宋体"/>
      <w:color w:val="000000"/>
      <w:sz w:val="20"/>
      <w:szCs w:val="20"/>
    </w:rPr>
  </w:style>
  <w:style w:type="paragraph" w:styleId="1237" w:customStyle="1">
    <w:name w:val="xl25"/>
    <w:basedOn w:val="72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olor w:val="000000"/>
      <w:sz w:val="20"/>
      <w:szCs w:val="20"/>
    </w:rPr>
  </w:style>
  <w:style w:type="paragraph" w:styleId="1238" w:customStyle="1">
    <w:name w:val="目录文字"/>
    <w:basedOn w:val="722"/>
    <w:uiPriority w:val="0"/>
    <w:qFormat/>
    <w:pPr>
      <w:jc w:val="left"/>
      <w:spacing w:line="480" w:lineRule="auto"/>
      <w:widowControl/>
    </w:pPr>
    <w:rPr>
      <w:rFonts w:ascii="宋体" w:hAnsi="宋体" w:eastAsia="宋体"/>
      <w:sz w:val="24"/>
      <w:szCs w:val="20"/>
    </w:rPr>
  </w:style>
  <w:style w:type="paragraph" w:styleId="1239" w:customStyle="1">
    <w:name w:val="列表段落2"/>
    <w:basedOn w:val="722"/>
    <w:uiPriority w:val="0"/>
    <w:qFormat/>
    <w:pPr>
      <w:ind w:firstLine="420"/>
    </w:pPr>
    <w:rPr>
      <w:rFonts w:ascii="Times New Roman" w:hAnsi="Times New Roman" w:eastAsia="宋体"/>
      <w:szCs w:val="21"/>
    </w:rPr>
  </w:style>
  <w:style w:type="paragraph" w:styleId="1240" w:customStyle="1">
    <w:name w:val="空半行"/>
    <w:basedOn w:val="722"/>
    <w:uiPriority w:val="0"/>
    <w:qFormat/>
    <w:pPr>
      <w:spacing w:line="120" w:lineRule="exact"/>
    </w:pPr>
    <w:rPr>
      <w:rFonts w:ascii="Times New Roman" w:hAnsi="Times New Roman" w:eastAsia="仿宋_GB2312"/>
      <w:color w:val="ffffff"/>
      <w:sz w:val="30"/>
      <w:szCs w:val="20"/>
    </w:rPr>
  </w:style>
  <w:style w:type="paragraph" w:styleId="1241" w:customStyle="1">
    <w:name w:val="xl42"/>
    <w:basedOn w:val="722"/>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Times New Roman" w:hAnsi="Times New Roman" w:eastAsia="宋体"/>
      <w:color w:val="000000"/>
      <w:sz w:val="18"/>
      <w:szCs w:val="18"/>
    </w:rPr>
  </w:style>
  <w:style w:type="paragraph" w:styleId="1242" w:customStyle="1">
    <w:name w:val="xl45"/>
    <w:basedOn w:val="722"/>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Times New Roman" w:hAnsi="Times New Roman" w:eastAsia="宋体"/>
      <w:sz w:val="22"/>
    </w:rPr>
  </w:style>
  <w:style w:type="paragraph" w:styleId="1243" w:customStyle="1">
    <w:name w:val="内容文本"/>
    <w:basedOn w:val="1061"/>
    <w:uiPriority w:val="0"/>
    <w:qFormat/>
    <w:pPr>
      <w:contextualSpacing/>
      <w:ind w:firstLine="200"/>
      <w:jc w:val="left"/>
      <w:spacing w:line="360" w:lineRule="auto"/>
    </w:pPr>
    <w:rPr>
      <w:rFonts w:ascii="宋体" w:hAnsi="宋体" w:eastAsia="宋体"/>
      <w:sz w:val="24"/>
      <w:lang w:eastAsia="en-US" w:bidi="en-US"/>
    </w:rPr>
  </w:style>
  <w:style w:type="paragraph" w:styleId="1244" w:customStyle="1">
    <w:name w:val="font12"/>
    <w:basedOn w:val="722"/>
    <w:uiPriority w:val="0"/>
    <w:qFormat/>
    <w:pPr>
      <w:jc w:val="left"/>
      <w:spacing w:before="100" w:beforeAutospacing="1" w:after="100" w:afterAutospacing="1"/>
      <w:widowControl/>
    </w:pPr>
    <w:rPr>
      <w:rFonts w:ascii="宋体" w:hAnsi="宋体" w:eastAsia="宋体" w:cs="宋体"/>
      <w:b/>
      <w:bCs/>
      <w:sz w:val="22"/>
    </w:rPr>
  </w:style>
  <w:style w:type="paragraph" w:styleId="1245" w:customStyle="1">
    <w:name w:val="1"/>
    <w:basedOn w:val="722"/>
    <w:next w:val="722"/>
    <w:uiPriority w:val="0"/>
    <w:qFormat/>
    <w:rPr>
      <w:rFonts w:ascii="Times New Roman" w:hAnsi="Times New Roman" w:eastAsia="宋体"/>
      <w:szCs w:val="24"/>
    </w:rPr>
  </w:style>
  <w:style w:type="paragraph" w:styleId="1246" w:customStyle="1">
    <w:name w:val="xl67"/>
    <w:basedOn w:val="72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247" w:customStyle="1">
    <w:name w:val="xl39"/>
    <w:basedOn w:val="72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sz w:val="22"/>
    </w:rPr>
  </w:style>
  <w:style w:type="paragraph" w:styleId="1248" w:customStyle="1">
    <w:name w:val="xl102"/>
    <w:basedOn w:val="722"/>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color w:val="000000"/>
      <w:sz w:val="20"/>
      <w:szCs w:val="20"/>
    </w:rPr>
  </w:style>
  <w:style w:type="paragraph" w:styleId="1249" w:customStyle="1">
    <w:name w:val="font7"/>
    <w:basedOn w:val="722"/>
    <w:uiPriority w:val="0"/>
    <w:qFormat/>
    <w:pPr>
      <w:jc w:val="left"/>
      <w:spacing w:before="100" w:beforeAutospacing="1" w:after="100" w:afterAutospacing="1"/>
      <w:widowControl/>
    </w:pPr>
    <w:rPr>
      <w:rFonts w:ascii="宋体" w:hAnsi="宋体" w:eastAsia="宋体" w:cs="宋体"/>
      <w:sz w:val="16"/>
      <w:szCs w:val="16"/>
    </w:rPr>
  </w:style>
  <w:style w:type="paragraph" w:styleId="1250" w:customStyle="1">
    <w:name w:val="xl108"/>
    <w:basedOn w:val="722"/>
    <w:uiPriority w:val="0"/>
    <w:qFormat/>
    <w:pPr>
      <w:jc w:val="left"/>
      <w:spacing w:before="100" w:beforeAutospacing="1" w:after="100" w:afterAutospacing="1"/>
      <w:shd w:val="clear" w:color="000000" w:fill="ffffff"/>
      <w:widowControl/>
      <w:pBdr>
        <w:left w:val="single" w:color="000000" w:sz="4" w:space="0"/>
        <w:bottom w:val="single" w:color="000000" w:sz="4" w:space="0"/>
        <w:right w:val="single" w:color="000000" w:sz="4" w:space="0"/>
      </w:pBdr>
    </w:pPr>
    <w:rPr>
      <w:rFonts w:ascii="微软雅黑" w:hAnsi="微软雅黑" w:eastAsia="微软雅黑" w:cs="宋体"/>
      <w:color w:val="000000"/>
      <w:sz w:val="20"/>
      <w:szCs w:val="20"/>
    </w:rPr>
  </w:style>
  <w:style w:type="paragraph" w:styleId="1251" w:customStyle="1">
    <w:name w:val="TOC 标题_0"/>
    <w:basedOn w:val="1252"/>
    <w:next w:val="1067"/>
    <w:uiPriority w:val="0"/>
    <w:qFormat/>
    <w:pPr>
      <w:outlineLvl w:val="9"/>
    </w:pPr>
    <w:rPr>
      <w:rFonts w:ascii="Calibri" w:hAnsi="Calibri"/>
    </w:rPr>
  </w:style>
  <w:style w:type="paragraph" w:styleId="1252" w:customStyle="1">
    <w:name w:val="标题 1_0"/>
    <w:basedOn w:val="1067"/>
    <w:next w:val="1067"/>
    <w:uiPriority w:val="0"/>
    <w:qFormat/>
    <w:pPr>
      <w:keepLines/>
      <w:keepNext/>
      <w:spacing w:before="340" w:after="330" w:line="576" w:lineRule="auto"/>
      <w:outlineLvl w:val="0"/>
    </w:pPr>
    <w:rPr>
      <w:b/>
      <w:bCs/>
      <w:sz w:val="44"/>
      <w:szCs w:val="44"/>
    </w:rPr>
  </w:style>
  <w:style w:type="paragraph" w:styleId="1253" w:customStyle="1">
    <w:name w:val="xl95"/>
    <w:basedOn w:val="722"/>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eastAsia="宋体" w:cs="宋体"/>
      <w:b/>
      <w:bCs/>
      <w:sz w:val="24"/>
      <w:szCs w:val="24"/>
    </w:rPr>
  </w:style>
  <w:style w:type="paragraph" w:styleId="1254" w:customStyle="1">
    <w:name w:val="xl35"/>
    <w:basedOn w:val="722"/>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Times New Roman" w:hAnsi="Times New Roman" w:eastAsia="宋体"/>
      <w:color w:val="000000"/>
      <w:sz w:val="20"/>
      <w:szCs w:val="20"/>
    </w:rPr>
  </w:style>
  <w:style w:type="paragraph" w:styleId="1255" w:customStyle="1">
    <w:name w:val="标题 3_0"/>
    <w:basedOn w:val="1067"/>
    <w:next w:val="1067"/>
    <w:uiPriority w:val="0"/>
    <w:qFormat/>
    <w:pPr>
      <w:keepLines/>
      <w:keepNext/>
      <w:spacing w:before="260" w:after="260" w:line="413" w:lineRule="auto"/>
      <w:outlineLvl w:val="2"/>
    </w:pPr>
    <w:rPr>
      <w:b/>
      <w:bCs/>
      <w:sz w:val="32"/>
      <w:szCs w:val="32"/>
    </w:rPr>
  </w:style>
  <w:style w:type="paragraph" w:styleId="1256" w:customStyle="1">
    <w:name w:val="xl37"/>
    <w:basedOn w:val="722"/>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宋体"/>
      <w:color w:val="000000"/>
      <w:sz w:val="20"/>
      <w:szCs w:val="20"/>
    </w:rPr>
  </w:style>
  <w:style w:type="paragraph" w:styleId="1257" w:customStyle="1">
    <w:name w:val="xl23"/>
    <w:basedOn w:val="72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sz w:val="20"/>
      <w:szCs w:val="20"/>
    </w:rPr>
  </w:style>
  <w:style w:type="paragraph" w:styleId="1258" w:customStyle="1">
    <w:name w:val="Char Char6 Char Char Char Char"/>
    <w:basedOn w:val="722"/>
    <w:uiPriority w:val="0"/>
    <w:qFormat/>
    <w:pPr>
      <w:jc w:val="left"/>
      <w:spacing w:after="160" w:line="240" w:lineRule="exact"/>
      <w:widowControl/>
    </w:pPr>
    <w:rPr>
      <w:rFonts w:ascii="仿宋_GB2312" w:hAnsi="Times New Roman" w:eastAsia="仿宋_GB2312"/>
      <w:sz w:val="32"/>
      <w:szCs w:val="32"/>
    </w:rPr>
  </w:style>
  <w:style w:type="paragraph" w:styleId="1259" w:customStyle="1">
    <w:name w:val="正文1"/>
    <w:uiPriority w:val="0"/>
    <w:qFormat/>
    <w:pPr>
      <w:jc w:val="both"/>
      <w:spacing w:line="312" w:lineRule="atLeast"/>
      <w:widowControl w:val="off"/>
    </w:pPr>
    <w:rPr>
      <w:rFonts w:hint="default" w:ascii="宋体" w:hAnsi="Times New Roman" w:eastAsia="宋体" w:cs="Times New Roman"/>
      <w:sz w:val="34"/>
      <w:lang w:val="en-US" w:eastAsia="zh-CN" w:bidi="ar-SA"/>
    </w:rPr>
  </w:style>
  <w:style w:type="paragraph" w:styleId="1260" w:customStyle="1">
    <w:name w:val="列出段落21"/>
    <w:basedOn w:val="722"/>
    <w:uiPriority w:val="34"/>
    <w:qFormat/>
    <w:pPr>
      <w:ind w:firstLine="420"/>
    </w:pPr>
    <w:rPr>
      <w:rFonts w:ascii="Times New Roman" w:hAnsi="Times New Roman" w:eastAsia="宋体"/>
      <w:szCs w:val="20"/>
    </w:rPr>
  </w:style>
  <w:style w:type="paragraph" w:styleId="1261" w:customStyle="1">
    <w:name w:val="xl70"/>
    <w:basedOn w:val="72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262" w:customStyle="1">
    <w:name w:val="msonormal"/>
    <w:basedOn w:val="722"/>
    <w:uiPriority w:val="0"/>
    <w:qFormat/>
    <w:pPr>
      <w:jc w:val="left"/>
      <w:spacing w:before="100" w:beforeAutospacing="1" w:after="100" w:afterAutospacing="1"/>
      <w:widowControl/>
    </w:pPr>
    <w:rPr>
      <w:rFonts w:ascii="宋体" w:hAnsi="宋体" w:eastAsia="宋体" w:cs="宋体"/>
      <w:sz w:val="24"/>
      <w:szCs w:val="24"/>
    </w:rPr>
  </w:style>
  <w:style w:type="paragraph" w:styleId="1263" w:customStyle="1">
    <w:name w:val="xl82"/>
    <w:basedOn w:val="722"/>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宋体"/>
      <w:b/>
      <w:bCs/>
      <w:sz w:val="20"/>
      <w:szCs w:val="20"/>
    </w:rPr>
  </w:style>
  <w:style w:type="paragraph" w:styleId="1264" w:customStyle="1">
    <w:name w:val="xl101"/>
    <w:basedOn w:val="722"/>
    <w:uiPriority w:val="0"/>
    <w:qFormat/>
    <w:pPr>
      <w:jc w:val="left"/>
      <w:spacing w:before="100" w:beforeAutospacing="1" w:after="100" w:afterAutospacing="1"/>
      <w:shd w:val="clear" w:color="000000" w:fill="ffffff"/>
      <w:widowControl/>
      <w:pBdr>
        <w:left w:val="single" w:color="000000" w:sz="4" w:space="0"/>
        <w:bottom w:val="single" w:color="000000" w:sz="4" w:space="0"/>
        <w:right w:val="single" w:color="000000" w:sz="4" w:space="0"/>
      </w:pBdr>
    </w:pPr>
    <w:rPr>
      <w:rFonts w:ascii="微软雅黑" w:hAnsi="微软雅黑" w:eastAsia="微软雅黑" w:cs="宋体"/>
      <w:color w:val="000000"/>
      <w:sz w:val="20"/>
      <w:szCs w:val="20"/>
    </w:rPr>
  </w:style>
  <w:style w:type="paragraph" w:styleId="1265" w:customStyle="1">
    <w:name w:val="xl91"/>
    <w:basedOn w:val="72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266" w:customStyle="1">
    <w:name w:val="xl110"/>
    <w:basedOn w:val="722"/>
    <w:uiPriority w:val="0"/>
    <w:qFormat/>
    <w:pPr>
      <w:jc w:val="center"/>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微软雅黑" w:hAnsi="微软雅黑" w:eastAsia="微软雅黑" w:cs="宋体"/>
      <w:color w:val="000000"/>
      <w:sz w:val="20"/>
      <w:szCs w:val="20"/>
    </w:rPr>
  </w:style>
  <w:style w:type="paragraph" w:styleId="1267" w:customStyle="1">
    <w:name w:val="flNote"/>
    <w:basedOn w:val="722"/>
    <w:uiPriority w:val="0"/>
    <w:qFormat/>
    <w:pPr>
      <w:jc w:val="center"/>
      <w:spacing w:before="320" w:after="160" w:line="360" w:lineRule="atLeast"/>
    </w:pPr>
    <w:rPr>
      <w:rFonts w:ascii="Arial" w:hAnsi="Times New Roman" w:eastAsia="黑体"/>
      <w:sz w:val="30"/>
      <w:szCs w:val="20"/>
    </w:rPr>
  </w:style>
  <w:style w:type="paragraph" w:styleId="1268" w:customStyle="1">
    <w:name w:val="xl98"/>
    <w:basedOn w:val="722"/>
    <w:uiPriority w:val="0"/>
    <w:qFormat/>
    <w:pPr>
      <w:jc w:val="center"/>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微软雅黑" w:hAnsi="微软雅黑" w:eastAsia="微软雅黑" w:cs="宋体"/>
      <w:color w:val="000000"/>
      <w:sz w:val="20"/>
      <w:szCs w:val="20"/>
    </w:rPr>
  </w:style>
  <w:style w:type="paragraph" w:styleId="1269" w:customStyle="1">
    <w:name w:val="Char Char Char Char"/>
    <w:basedOn w:val="994"/>
    <w:uiPriority w:val="0"/>
    <w:qFormat/>
    <w:pPr>
      <w:spacing w:line="360" w:lineRule="auto"/>
    </w:pPr>
    <w:rPr>
      <w:rFonts w:ascii="Tahoma" w:hAnsi="Tahoma"/>
      <w:sz w:val="24"/>
      <w:szCs w:val="24"/>
    </w:rPr>
  </w:style>
  <w:style w:type="paragraph" w:styleId="1270" w:customStyle="1">
    <w:name w:val="xl71"/>
    <w:basedOn w:val="72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271" w:customStyle="1">
    <w:name w:val="样式 (西文) 仿宋_GB2312 居中 行距: 1.5 倍行距"/>
    <w:basedOn w:val="722"/>
    <w:uiPriority w:val="0"/>
    <w:qFormat/>
    <w:pPr>
      <w:jc w:val="center"/>
      <w:spacing w:line="360" w:lineRule="auto"/>
    </w:pPr>
    <w:rPr>
      <w:rFonts w:ascii="宋体" w:hAnsi="宋体" w:eastAsia="宋体" w:cs="宋体"/>
      <w:szCs w:val="20"/>
    </w:rPr>
  </w:style>
  <w:style w:type="paragraph" w:styleId="1272" w:customStyle="1">
    <w:name w:val="xl80"/>
    <w:basedOn w:val="722"/>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b/>
      <w:bCs/>
      <w:sz w:val="20"/>
      <w:szCs w:val="20"/>
    </w:rPr>
  </w:style>
  <w:style w:type="paragraph" w:styleId="1273" w:customStyle="1">
    <w:name w:val="H6"/>
    <w:basedOn w:val="722"/>
    <w:next w:val="722"/>
    <w:uiPriority w:val="0"/>
    <w:qFormat/>
    <w:pPr>
      <w:jc w:val="left"/>
      <w:keepNext/>
      <w:spacing w:before="100" w:after="100"/>
      <w:outlineLvl w:val="6"/>
    </w:pPr>
    <w:rPr>
      <w:rFonts w:ascii="Times New Roman" w:hAnsi="Times New Roman" w:eastAsia="宋体"/>
      <w:b/>
      <w:sz w:val="16"/>
      <w:szCs w:val="20"/>
    </w:rPr>
  </w:style>
  <w:style w:type="paragraph" w:styleId="1274" w:customStyle="1">
    <w:name w:val="菲页(卷)"/>
    <w:basedOn w:val="973"/>
    <w:next w:val="1227"/>
    <w:uiPriority w:val="0"/>
    <w:qFormat/>
    <w:pPr>
      <w:ind w:left="1380" w:hanging="855"/>
      <w:tabs>
        <w:tab w:val="left" w:pos="1380" w:leader="none"/>
      </w:tabs>
      <w:outlineLvl w:val="1"/>
    </w:pPr>
  </w:style>
  <w:style w:type="paragraph" w:styleId="1275" w:customStyle="1">
    <w:name w:val="xl49"/>
    <w:basedOn w:val="722"/>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Times New Roman" w:hAnsi="Times New Roman" w:eastAsia="宋体"/>
      <w:sz w:val="20"/>
      <w:szCs w:val="20"/>
    </w:rPr>
  </w:style>
  <w:style w:type="paragraph" w:styleId="1276" w:customStyle="1">
    <w:name w:val="font18"/>
    <w:basedOn w:val="722"/>
    <w:uiPriority w:val="0"/>
    <w:qFormat/>
    <w:pPr>
      <w:jc w:val="left"/>
      <w:spacing w:before="100" w:beforeAutospacing="1" w:after="100" w:afterAutospacing="1"/>
      <w:widowControl/>
    </w:pPr>
    <w:rPr>
      <w:rFonts w:ascii="Times New Roman" w:hAnsi="Times New Roman" w:eastAsia="宋体"/>
      <w:sz w:val="22"/>
    </w:rPr>
  </w:style>
  <w:style w:type="paragraph" w:styleId="1277" w:customStyle="1">
    <w:name w:val="样式 小四 段前: 5 磅 段后: 5 磅 首行缩进:  2 字符"/>
    <w:basedOn w:val="722"/>
    <w:uiPriority w:val="0"/>
    <w:qFormat/>
    <w:pPr>
      <w:spacing w:line="360" w:lineRule="auto"/>
    </w:pPr>
    <w:rPr>
      <w:rFonts w:ascii="宋体" w:hAnsi="宋体" w:eastAsia="宋体"/>
      <w:szCs w:val="21"/>
    </w:rPr>
  </w:style>
  <w:style w:type="paragraph" w:styleId="1278" w:customStyle="1">
    <w:name w:val="xl81"/>
    <w:basedOn w:val="722"/>
    <w:uiPriority w:val="0"/>
    <w:qFormat/>
    <w:pPr>
      <w:jc w:val="center"/>
      <w:spacing w:before="100" w:beforeAutospacing="1" w:after="100" w:afterAutospacing="1"/>
      <w:widowControl/>
      <w:pBdr>
        <w:top w:val="single" w:color="000000" w:sz="4" w:space="0"/>
        <w:left w:val="single" w:color="000000" w:sz="4" w:space="0"/>
      </w:pBdr>
    </w:pPr>
    <w:rPr>
      <w:rFonts w:ascii="宋体" w:hAnsi="宋体" w:eastAsia="宋体" w:cs="宋体"/>
      <w:b/>
      <w:bCs/>
      <w:sz w:val="20"/>
      <w:szCs w:val="20"/>
    </w:rPr>
  </w:style>
  <w:style w:type="paragraph" w:styleId="1279" w:customStyle="1">
    <w:name w:val="font10"/>
    <w:basedOn w:val="722"/>
    <w:uiPriority w:val="0"/>
    <w:qFormat/>
    <w:pPr>
      <w:jc w:val="left"/>
      <w:spacing w:before="100" w:beforeAutospacing="1" w:after="100" w:afterAutospacing="1"/>
      <w:widowControl/>
    </w:pPr>
    <w:rPr>
      <w:rFonts w:ascii="Times New Roman" w:hAnsi="Times New Roman" w:eastAsia="宋体"/>
      <w:color w:val="000000"/>
      <w:sz w:val="18"/>
      <w:szCs w:val="18"/>
    </w:rPr>
  </w:style>
  <w:style w:type="paragraph" w:styleId="1280" w:customStyle="1">
    <w:name w:val="彩色列表1"/>
    <w:basedOn w:val="722"/>
    <w:uiPriority w:val="99"/>
    <w:qFormat/>
    <w:pPr>
      <w:ind w:firstLine="420"/>
    </w:pPr>
    <w:rPr>
      <w:rFonts w:ascii="Calibri" w:hAnsi="Calibri" w:eastAsia="宋体"/>
    </w:rPr>
  </w:style>
  <w:style w:type="paragraph" w:styleId="1281" w:customStyle="1">
    <w:name w:val="xl104"/>
    <w:basedOn w:val="722"/>
    <w:uiPriority w:val="0"/>
    <w:qFormat/>
    <w:pPr>
      <w:jc w:val="center"/>
      <w:spacing w:before="100" w:beforeAutospacing="1" w:after="100" w:afterAutospacing="1"/>
      <w:shd w:val="clear" w:color="000000" w:fill="ffffff"/>
      <w:widowControl/>
      <w:pBdr>
        <w:left w:val="single" w:color="000000" w:sz="4" w:space="0"/>
        <w:bottom w:val="single" w:color="000000" w:sz="4" w:space="0"/>
        <w:right w:val="single" w:color="000000" w:sz="4" w:space="0"/>
      </w:pBdr>
    </w:pPr>
    <w:rPr>
      <w:rFonts w:ascii="微软雅黑" w:hAnsi="微软雅黑" w:eastAsia="微软雅黑" w:cs="宋体"/>
      <w:color w:val="000000"/>
      <w:sz w:val="20"/>
      <w:szCs w:val="20"/>
    </w:rPr>
  </w:style>
  <w:style w:type="paragraph" w:styleId="1282" w:customStyle="1">
    <w:name w:val="_Style 9"/>
    <w:basedOn w:val="722"/>
    <w:uiPriority w:val="0"/>
    <w:qFormat/>
    <w:pPr>
      <w:ind w:firstLine="420"/>
    </w:pPr>
    <w:rPr>
      <w:rFonts w:ascii="Calibri" w:hAnsi="Calibri" w:eastAsia="宋体"/>
      <w:szCs w:val="24"/>
    </w:rPr>
  </w:style>
  <w:style w:type="paragraph" w:styleId="1283">
    <w:name w:val="List Paragraph"/>
    <w:basedOn w:val="722"/>
    <w:uiPriority w:val="0"/>
    <w:qFormat/>
    <w:pPr>
      <w:ind w:firstLine="420"/>
    </w:pPr>
    <w:rPr>
      <w:rFonts w:ascii="Times New Roman" w:hAnsi="Times New Roman" w:eastAsia="宋体"/>
      <w:szCs w:val="21"/>
    </w:rPr>
  </w:style>
  <w:style w:type="paragraph" w:styleId="1284" w:customStyle="1">
    <w:name w:val="xl43"/>
    <w:basedOn w:val="722"/>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sz w:val="22"/>
    </w:rPr>
  </w:style>
  <w:style w:type="paragraph" w:styleId="1285" w:customStyle="1">
    <w:name w:val="xl51"/>
    <w:basedOn w:val="722"/>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Times New Roman" w:hAnsi="Times New Roman" w:eastAsia="宋体"/>
      <w:sz w:val="20"/>
      <w:szCs w:val="20"/>
    </w:rPr>
  </w:style>
  <w:style w:type="paragraph" w:styleId="1286" w:customStyle="1">
    <w:name w:val="xl31"/>
    <w:basedOn w:val="72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8"/>
      <w:szCs w:val="18"/>
    </w:rPr>
  </w:style>
  <w:style w:type="paragraph" w:styleId="1287" w:customStyle="1">
    <w:name w:val="标题_0"/>
    <w:basedOn w:val="1288"/>
    <w:uiPriority w:val="0"/>
    <w:qFormat/>
    <w:pPr>
      <w:jc w:val="center"/>
      <w:spacing w:before="120" w:after="120" w:line="360" w:lineRule="auto"/>
      <w:outlineLvl w:val="0"/>
    </w:pPr>
    <w:rPr>
      <w:rFonts w:ascii="黑体" w:hAnsi="Arial" w:eastAsia="黑体"/>
      <w:b/>
      <w:bCs/>
      <w:sz w:val="32"/>
      <w:szCs w:val="32"/>
    </w:rPr>
  </w:style>
  <w:style w:type="paragraph" w:styleId="1288" w:customStyle="1">
    <w:name w:val="正文_1"/>
    <w:uiPriority w:val="0"/>
    <w:qFormat/>
    <w:rPr>
      <w:rFonts w:hint="default" w:ascii="Times New Roman" w:hAnsi="Times New Roman" w:eastAsia="宋体" w:cs="Times New Roman"/>
      <w:sz w:val="21"/>
      <w:szCs w:val="22"/>
      <w:lang w:val="en-US" w:eastAsia="zh-CN" w:bidi="ar-SA"/>
    </w:rPr>
  </w:style>
  <w:style w:type="paragraph" w:styleId="1289" w:customStyle="1">
    <w:name w:val="Address"/>
    <w:basedOn w:val="722"/>
    <w:next w:val="722"/>
    <w:uiPriority w:val="0"/>
    <w:qFormat/>
    <w:pPr>
      <w:jc w:val="left"/>
    </w:pPr>
    <w:rPr>
      <w:rFonts w:ascii="Times New Roman" w:hAnsi="Times New Roman" w:eastAsia="宋体"/>
      <w:i/>
      <w:sz w:val="24"/>
      <w:szCs w:val="20"/>
    </w:rPr>
  </w:style>
  <w:style w:type="paragraph" w:styleId="1290" w:customStyle="1">
    <w:name w:val="xl367"/>
    <w:basedOn w:val="722"/>
    <w:uiPriority w:val="0"/>
    <w:qFormat/>
    <w:pPr>
      <w:jc w:val="center"/>
      <w:spacing w:before="100" w:beforeAutospacing="1" w:after="100" w:afterAutospacing="1"/>
      <w:shd w:val="clear" w:color="000000" w:fill="ffffff"/>
      <w:widowControl/>
    </w:pPr>
    <w:rPr>
      <w:rFonts w:ascii="宋体" w:hAnsi="宋体" w:eastAsia="宋体" w:cs="宋体"/>
      <w:sz w:val="24"/>
      <w:szCs w:val="24"/>
    </w:rPr>
  </w:style>
  <w:style w:type="paragraph" w:styleId="1291" w:customStyle="1">
    <w:name w:val="Char11"/>
    <w:basedOn w:val="722"/>
    <w:uiPriority w:val="0"/>
    <w:qFormat/>
    <w:rPr>
      <w:rFonts w:ascii="Times New Roman" w:hAnsi="Times New Roman" w:eastAsia="宋体"/>
      <w:szCs w:val="24"/>
    </w:rPr>
  </w:style>
  <w:style w:type="paragraph" w:styleId="1292" w:customStyle="1">
    <w:name w:val="xl38"/>
    <w:basedOn w:val="72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olor w:val="000000"/>
      <w:sz w:val="12"/>
      <w:szCs w:val="12"/>
    </w:rPr>
  </w:style>
  <w:style w:type="paragraph" w:styleId="1293" w:customStyle="1">
    <w:name w:val="Definition List"/>
    <w:basedOn w:val="722"/>
    <w:next w:val="1294"/>
    <w:uiPriority w:val="0"/>
    <w:qFormat/>
    <w:pPr>
      <w:ind w:left="360"/>
      <w:jc w:val="left"/>
    </w:pPr>
    <w:rPr>
      <w:rFonts w:ascii="Times New Roman" w:hAnsi="Times New Roman" w:eastAsia="宋体"/>
      <w:sz w:val="24"/>
      <w:szCs w:val="20"/>
    </w:rPr>
  </w:style>
  <w:style w:type="paragraph" w:styleId="1294" w:customStyle="1">
    <w:name w:val="Definition Term"/>
    <w:basedOn w:val="722"/>
    <w:next w:val="1293"/>
    <w:uiPriority w:val="0"/>
    <w:qFormat/>
    <w:pPr>
      <w:jc w:val="left"/>
    </w:pPr>
    <w:rPr>
      <w:rFonts w:ascii="Times New Roman" w:hAnsi="Times New Roman" w:eastAsia="宋体"/>
      <w:sz w:val="24"/>
      <w:szCs w:val="20"/>
    </w:rPr>
  </w:style>
  <w:style w:type="paragraph" w:styleId="1295" w:customStyle="1">
    <w:name w:val="font16"/>
    <w:basedOn w:val="722"/>
    <w:uiPriority w:val="0"/>
    <w:qFormat/>
    <w:pPr>
      <w:jc w:val="left"/>
      <w:spacing w:before="100" w:beforeAutospacing="1" w:after="100" w:afterAutospacing="1"/>
      <w:widowControl/>
    </w:pPr>
    <w:rPr>
      <w:rFonts w:ascii="Times New Roman" w:hAnsi="Times New Roman" w:eastAsia="宋体"/>
      <w:color w:val="000000"/>
      <w:sz w:val="12"/>
      <w:szCs w:val="12"/>
    </w:rPr>
  </w:style>
  <w:style w:type="paragraph" w:styleId="1296" w:customStyle="1">
    <w:name w:val="xl48"/>
    <w:basedOn w:val="722"/>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Times New Roman" w:hAnsi="Times New Roman" w:eastAsia="宋体"/>
      <w:sz w:val="20"/>
      <w:szCs w:val="20"/>
    </w:rPr>
  </w:style>
  <w:style w:type="paragraph" w:styleId="1297" w:customStyle="1">
    <w:name w:val="无间隔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98" w:customStyle="1">
    <w:name w:val="xl96"/>
    <w:basedOn w:val="722"/>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sz w:val="24"/>
      <w:szCs w:val="24"/>
    </w:rPr>
  </w:style>
  <w:style w:type="paragraph" w:styleId="1299" w:customStyle="1">
    <w:name w:val="Char Char Char Char1"/>
    <w:basedOn w:val="722"/>
    <w:uiPriority w:val="0"/>
    <w:qFormat/>
    <w:pPr>
      <w:jc w:val="left"/>
      <w:spacing w:after="160" w:line="240" w:lineRule="exact"/>
      <w:widowControl/>
    </w:pPr>
    <w:rPr>
      <w:rFonts w:ascii="Verdana" w:hAnsi="Verdana" w:eastAsia="宋体"/>
      <w:sz w:val="20"/>
      <w:szCs w:val="20"/>
      <w:lang w:eastAsia="en-US"/>
    </w:rPr>
  </w:style>
  <w:style w:type="paragraph" w:styleId="1300" w:customStyle="1">
    <w:name w:val="xl76"/>
    <w:basedOn w:val="72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301" w:customStyle="1">
    <w:name w:val="H5"/>
    <w:basedOn w:val="722"/>
    <w:next w:val="722"/>
    <w:uiPriority w:val="0"/>
    <w:qFormat/>
    <w:pPr>
      <w:jc w:val="left"/>
      <w:keepNext/>
      <w:spacing w:before="100" w:after="100"/>
      <w:outlineLvl w:val="5"/>
    </w:pPr>
    <w:rPr>
      <w:rFonts w:ascii="Times New Roman" w:hAnsi="Times New Roman" w:eastAsia="宋体"/>
      <w:b/>
      <w:sz w:val="20"/>
      <w:szCs w:val="20"/>
    </w:rPr>
  </w:style>
  <w:style w:type="paragraph" w:styleId="1302" w:customStyle="1">
    <w:name w:val="H4"/>
    <w:basedOn w:val="722"/>
    <w:next w:val="722"/>
    <w:uiPriority w:val="0"/>
    <w:qFormat/>
    <w:pPr>
      <w:jc w:val="left"/>
      <w:keepNext/>
      <w:spacing w:before="100" w:after="100"/>
      <w:outlineLvl w:val="4"/>
    </w:pPr>
    <w:rPr>
      <w:rFonts w:ascii="Times New Roman" w:hAnsi="Times New Roman" w:eastAsia="宋体"/>
      <w:b/>
      <w:sz w:val="24"/>
      <w:szCs w:val="20"/>
    </w:rPr>
  </w:style>
  <w:style w:type="paragraph" w:styleId="1303" w:customStyle="1">
    <w:name w:val="xl369"/>
    <w:basedOn w:val="72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304" w:customStyle="1">
    <w:name w:val="xl109"/>
    <w:basedOn w:val="72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color w:val="ff0000"/>
      <w:sz w:val="20"/>
      <w:szCs w:val="20"/>
    </w:rPr>
  </w:style>
  <w:style w:type="paragraph" w:styleId="1305" w:customStyle="1">
    <w:name w:val="标题 4_0"/>
    <w:basedOn w:val="1067"/>
    <w:next w:val="1067"/>
    <w:uiPriority w:val="0"/>
    <w:qFormat/>
    <w:pPr>
      <w:keepLines/>
      <w:keepNext/>
      <w:spacing w:before="280" w:after="290" w:line="372" w:lineRule="auto"/>
      <w:outlineLvl w:val="3"/>
    </w:pPr>
    <w:rPr>
      <w:rFonts w:ascii="Cambria" w:hAnsi="Cambria"/>
      <w:b/>
      <w:bCs/>
      <w:sz w:val="28"/>
      <w:szCs w:val="28"/>
    </w:rPr>
  </w:style>
  <w:style w:type="paragraph" w:styleId="1306" w:customStyle="1">
    <w:name w:val="xl79"/>
    <w:basedOn w:val="722"/>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b/>
      <w:bCs/>
      <w:sz w:val="20"/>
      <w:szCs w:val="20"/>
    </w:rPr>
  </w:style>
  <w:style w:type="paragraph" w:styleId="1307" w:customStyle="1">
    <w:name w:val="p0"/>
    <w:basedOn w:val="722"/>
    <w:uiPriority w:val="0"/>
    <w:qFormat/>
    <w:pPr>
      <w:widowControl/>
    </w:pPr>
    <w:rPr>
      <w:rFonts w:ascii="Calibri" w:hAnsi="Calibri" w:eastAsia="宋体" w:cs="宋体"/>
      <w:szCs w:val="21"/>
    </w:rPr>
  </w:style>
  <w:style w:type="paragraph" w:styleId="1308" w:customStyle="1">
    <w:name w:val="font0"/>
    <w:basedOn w:val="722"/>
    <w:uiPriority w:val="0"/>
    <w:qFormat/>
    <w:pPr>
      <w:jc w:val="left"/>
      <w:spacing w:before="100" w:beforeAutospacing="1" w:after="100" w:afterAutospacing="1"/>
      <w:widowControl/>
    </w:pPr>
    <w:rPr>
      <w:rFonts w:ascii="宋体" w:hAnsi="宋体" w:eastAsia="宋体" w:cs="宋体"/>
      <w:color w:val="000000"/>
      <w:sz w:val="22"/>
    </w:rPr>
  </w:style>
  <w:style w:type="paragraph" w:styleId="1309" w:customStyle="1">
    <w:name w:val="xl73"/>
    <w:basedOn w:val="72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310" w:customStyle="1">
    <w:name w:val="font14"/>
    <w:basedOn w:val="722"/>
    <w:uiPriority w:val="0"/>
    <w:qFormat/>
    <w:pPr>
      <w:jc w:val="left"/>
      <w:spacing w:before="100" w:beforeAutospacing="1" w:after="100" w:afterAutospacing="1"/>
      <w:widowControl/>
    </w:pPr>
    <w:rPr>
      <w:rFonts w:ascii="宋体" w:hAnsi="宋体" w:eastAsia="宋体" w:cs="宋体"/>
      <w:sz w:val="12"/>
      <w:szCs w:val="12"/>
    </w:rPr>
  </w:style>
  <w:style w:type="paragraph" w:styleId="1311" w:customStyle="1">
    <w:name w:val="项目编号3"/>
    <w:basedOn w:val="722"/>
    <w:next w:val="722"/>
    <w:uiPriority w:val="0"/>
    <w:qFormat/>
    <w:pPr>
      <w:ind w:firstLine="200"/>
      <w:jc w:val="left"/>
      <w:spacing w:line="360" w:lineRule="auto"/>
      <w:tabs>
        <w:tab w:val="left" w:pos="855" w:leader="none"/>
      </w:tabs>
    </w:pPr>
    <w:rPr>
      <w:rFonts w:ascii="宋体" w:hAnsi="Times New Roman" w:eastAsia="宋体"/>
      <w:sz w:val="24"/>
      <w:szCs w:val="24"/>
    </w:rPr>
  </w:style>
  <w:style w:type="paragraph" w:styleId="1312" w:customStyle="1">
    <w:name w:val="xl40"/>
    <w:basedOn w:val="72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olor w:val="000000"/>
      <w:sz w:val="18"/>
      <w:szCs w:val="18"/>
    </w:rPr>
  </w:style>
  <w:style w:type="paragraph" w:styleId="1313" w:customStyle="1">
    <w:name w:val="Normal_1"/>
    <w:uiPriority w:val="0"/>
    <w:qFormat/>
    <w:pPr>
      <w:jc w:val="both"/>
      <w:spacing w:before="120" w:after="240"/>
    </w:pPr>
    <w:rPr>
      <w:rFonts w:hint="default" w:ascii="Times New Roman" w:hAnsi="Times New Roman" w:eastAsia="Calibri" w:cs="Times New Roman"/>
      <w:sz w:val="22"/>
      <w:szCs w:val="22"/>
      <w:lang w:val="ru-RU" w:eastAsia="en-US" w:bidi="ar-SA"/>
    </w:rPr>
  </w:style>
  <w:style w:type="paragraph" w:styleId="1314" w:customStyle="1">
    <w:name w:val="菲页2"/>
    <w:basedOn w:val="840"/>
    <w:uiPriority w:val="0"/>
    <w:qFormat/>
    <w:pPr>
      <w:ind w:left="2265" w:hanging="900"/>
      <w:tabs>
        <w:tab w:val="left" w:pos="2265" w:leader="none"/>
      </w:tabs>
    </w:pPr>
    <w:rPr>
      <w:rFonts w:ascii="黑体" w:hAnsi="宋体" w:eastAsia="黑体"/>
      <w:b w:val="0"/>
      <w:sz w:val="44"/>
    </w:rPr>
  </w:style>
  <w:style w:type="paragraph" w:styleId="1315" w:customStyle="1">
    <w:name w:val="xl83"/>
    <w:basedOn w:val="722"/>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宋体"/>
      <w:b/>
      <w:bCs/>
      <w:sz w:val="20"/>
      <w:szCs w:val="20"/>
    </w:rPr>
  </w:style>
  <w:style w:type="paragraph" w:styleId="1316" w:customStyle="1">
    <w:name w:val="xl111"/>
    <w:basedOn w:val="722"/>
    <w:uiPriority w:val="0"/>
    <w:qFormat/>
    <w:pPr>
      <w:jc w:val="center"/>
      <w:spacing w:before="100" w:beforeAutospacing="1" w:after="100" w:afterAutospacing="1"/>
      <w:shd w:val="clear" w:color="000000" w:fill="ffffff"/>
      <w:widowControl/>
      <w:pBdr>
        <w:left w:val="single" w:color="000000" w:sz="4" w:space="0"/>
        <w:bottom w:val="single" w:color="000000" w:sz="4" w:space="0"/>
        <w:right w:val="single" w:color="000000" w:sz="4" w:space="0"/>
      </w:pBdr>
    </w:pPr>
    <w:rPr>
      <w:rFonts w:ascii="微软雅黑" w:hAnsi="微软雅黑" w:eastAsia="微软雅黑" w:cs="宋体"/>
      <w:color w:val="000000"/>
      <w:sz w:val="20"/>
      <w:szCs w:val="20"/>
    </w:rPr>
  </w:style>
  <w:style w:type="paragraph" w:styleId="1317" w:customStyle="1">
    <w:name w:val="Char Char1 Char"/>
    <w:basedOn w:val="722"/>
    <w:uiPriority w:val="0"/>
    <w:qFormat/>
    <w:pPr>
      <w:jc w:val="left"/>
      <w:spacing w:after="160" w:line="240" w:lineRule="exact"/>
      <w:widowControl/>
    </w:pPr>
    <w:rPr>
      <w:rFonts w:ascii="仿宋_GB2312" w:hAnsi="Times New Roman" w:eastAsia="仿宋_GB2312"/>
      <w:sz w:val="32"/>
      <w:szCs w:val="32"/>
    </w:rPr>
  </w:style>
  <w:style w:type="paragraph" w:styleId="1318" w:customStyle="1">
    <w:name w:val="样式 标题 2 + Times New Roman 四号 非加粗 段前: 5 磅 段后: 0 磅 行距: 固定值 20..."/>
    <w:basedOn w:val="975"/>
    <w:uiPriority w:val="0"/>
    <w:qFormat/>
    <w:pPr>
      <w:jc w:val="center"/>
      <w:spacing w:before="100" w:after="0" w:line="400" w:lineRule="exact"/>
    </w:pPr>
    <w:rPr>
      <w:rFonts w:ascii="Times New Roman" w:hAnsi="Times New Roman" w:cs="宋体"/>
      <w:b w:val="0"/>
      <w:bCs w:val="0"/>
      <w:sz w:val="28"/>
      <w:szCs w:val="20"/>
    </w:rPr>
  </w:style>
  <w:style w:type="paragraph" w:styleId="1319" w:customStyle="1">
    <w:name w:val="font13"/>
    <w:basedOn w:val="722"/>
    <w:uiPriority w:val="0"/>
    <w:qFormat/>
    <w:pPr>
      <w:jc w:val="left"/>
      <w:spacing w:before="100" w:beforeAutospacing="1" w:after="100" w:afterAutospacing="1"/>
      <w:widowControl/>
    </w:pPr>
    <w:rPr>
      <w:rFonts w:ascii="Times New Roman" w:hAnsi="Times New Roman" w:eastAsia="宋体"/>
      <w:b/>
      <w:bCs/>
      <w:sz w:val="22"/>
    </w:rPr>
  </w:style>
  <w:style w:type="paragraph" w:styleId="1320" w:customStyle="1">
    <w:name w:val="H3"/>
    <w:basedOn w:val="722"/>
    <w:next w:val="722"/>
    <w:uiPriority w:val="0"/>
    <w:qFormat/>
    <w:pPr>
      <w:jc w:val="left"/>
      <w:keepNext/>
      <w:spacing w:before="100" w:after="100"/>
      <w:outlineLvl w:val="3"/>
    </w:pPr>
    <w:rPr>
      <w:rFonts w:ascii="Times New Roman" w:hAnsi="Times New Roman" w:eastAsia="宋体"/>
      <w:b/>
      <w:sz w:val="28"/>
      <w:szCs w:val="20"/>
    </w:rPr>
  </w:style>
  <w:style w:type="paragraph" w:styleId="1321" w:customStyle="1">
    <w:name w:val="xl100"/>
    <w:basedOn w:val="722"/>
    <w:uiPriority w:val="0"/>
    <w:qFormat/>
    <w:pPr>
      <w:jc w:val="left"/>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微软雅黑" w:hAnsi="微软雅黑" w:eastAsia="微软雅黑" w:cs="宋体"/>
      <w:color w:val="000000"/>
      <w:sz w:val="20"/>
      <w:szCs w:val="20"/>
    </w:rPr>
  </w:style>
  <w:style w:type="paragraph" w:styleId="1322" w:customStyle="1">
    <w:name w:val="Char Char Char Char Char Char Char"/>
    <w:basedOn w:val="722"/>
    <w:uiPriority w:val="0"/>
    <w:qFormat/>
    <w:pPr>
      <w:jc w:val="left"/>
      <w:spacing w:after="160" w:line="240" w:lineRule="exact"/>
      <w:widowControl/>
    </w:pPr>
    <w:rPr>
      <w:rFonts w:ascii="Times New Roman" w:hAnsi="Times New Roman" w:eastAsia="宋体"/>
      <w:szCs w:val="24"/>
    </w:rPr>
  </w:style>
  <w:style w:type="paragraph" w:styleId="1323" w:customStyle="1">
    <w:name w:val="xl90"/>
    <w:basedOn w:val="72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20"/>
      <w:szCs w:val="20"/>
    </w:rPr>
  </w:style>
  <w:style w:type="paragraph" w:styleId="1324" w:customStyle="1">
    <w:name w:val="xl365"/>
    <w:basedOn w:val="722"/>
    <w:uiPriority w:val="0"/>
    <w:qFormat/>
    <w:pPr>
      <w:jc w:val="left"/>
      <w:spacing w:before="100" w:beforeAutospacing="1" w:after="100" w:afterAutospacing="1"/>
      <w:shd w:val="clear" w:color="000000" w:fill="ffffff"/>
      <w:widowControl/>
    </w:pPr>
    <w:rPr>
      <w:rFonts w:ascii="宋体" w:hAnsi="宋体" w:eastAsia="宋体" w:cs="宋体"/>
      <w:sz w:val="24"/>
      <w:szCs w:val="24"/>
    </w:rPr>
  </w:style>
  <w:style w:type="paragraph" w:styleId="1325" w:customStyle="1">
    <w:name w:val="正文文本_0"/>
    <w:basedOn w:val="1067"/>
    <w:uiPriority w:val="0"/>
    <w:qFormat/>
    <w:pPr>
      <w:ind w:left="72" w:right="30"/>
      <w:jc w:val="center"/>
      <w:spacing w:after="60" w:line="360" w:lineRule="atLeast"/>
    </w:pPr>
    <w:rPr>
      <w:sz w:val="20"/>
      <w:szCs w:val="20"/>
    </w:rPr>
  </w:style>
  <w:style w:type="paragraph" w:styleId="1326" w:customStyle="1">
    <w:name w:val="font11"/>
    <w:basedOn w:val="722"/>
    <w:uiPriority w:val="0"/>
    <w:qFormat/>
    <w:pPr>
      <w:jc w:val="left"/>
      <w:spacing w:before="100" w:beforeAutospacing="1" w:after="100" w:afterAutospacing="1"/>
      <w:widowControl/>
    </w:pPr>
    <w:rPr>
      <w:rFonts w:ascii="宋体" w:hAnsi="宋体" w:eastAsia="宋体" w:cs="宋体"/>
      <w:color w:val="000000"/>
      <w:sz w:val="20"/>
      <w:szCs w:val="20"/>
    </w:rPr>
  </w:style>
  <w:style w:type="paragraph" w:styleId="1327" w:customStyle="1">
    <w:name w:val="修订1"/>
    <w:uiPriority w:val="0"/>
    <w:unhideWhenUsed/>
    <w:qFormat/>
    <w:rPr>
      <w:rFonts w:hint="default" w:ascii="Times New Roman" w:hAnsi="Times New Roman" w:eastAsia="宋体" w:cs="Times New Roman"/>
      <w:sz w:val="21"/>
      <w:lang w:val="en-US" w:eastAsia="zh-CN" w:bidi="ar-SA"/>
    </w:rPr>
  </w:style>
  <w:style w:type="paragraph" w:styleId="1328" w:customStyle="1">
    <w:name w:val="xl105"/>
    <w:basedOn w:val="722"/>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微软雅黑" w:hAnsi="微软雅黑" w:eastAsia="微软雅黑" w:cs="宋体"/>
      <w:color w:val="000000"/>
      <w:sz w:val="24"/>
      <w:szCs w:val="24"/>
    </w:rPr>
  </w:style>
  <w:style w:type="paragraph" w:styleId="1329" w:customStyle="1">
    <w:name w:val="font6"/>
    <w:basedOn w:val="722"/>
    <w:uiPriority w:val="0"/>
    <w:qFormat/>
    <w:pPr>
      <w:jc w:val="left"/>
      <w:spacing w:before="100" w:beforeAutospacing="1" w:after="100" w:afterAutospacing="1"/>
      <w:widowControl/>
    </w:pPr>
    <w:rPr>
      <w:rFonts w:ascii="宋体" w:hAnsi="宋体" w:eastAsia="宋体" w:cs="宋体"/>
      <w:sz w:val="22"/>
    </w:rPr>
  </w:style>
  <w:style w:type="paragraph" w:styleId="1330" w:customStyle="1">
    <w:name w:val="xl87"/>
    <w:basedOn w:val="72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20"/>
      <w:szCs w:val="20"/>
    </w:rPr>
  </w:style>
  <w:style w:type="paragraph" w:styleId="1331" w:customStyle="1">
    <w:name w:val="默认段落字体 Para Char"/>
    <w:basedOn w:val="722"/>
    <w:uiPriority w:val="0"/>
    <w:qFormat/>
    <w:pPr>
      <w:ind w:firstLine="200"/>
      <w:spacing w:line="360" w:lineRule="auto"/>
    </w:pPr>
    <w:rPr>
      <w:rFonts w:ascii="宋体" w:hAnsi="宋体" w:eastAsia="宋体" w:cs="宋体"/>
      <w:sz w:val="24"/>
      <w:szCs w:val="24"/>
    </w:rPr>
  </w:style>
  <w:style w:type="paragraph" w:styleId="1332" w:customStyle="1">
    <w:name w:val="纯文本3"/>
    <w:basedOn w:val="722"/>
    <w:uiPriority w:val="0"/>
    <w:qFormat/>
    <w:rPr>
      <w:rFonts w:ascii="宋体" w:hAnsi="Courier New" w:eastAsia="楷体_GB2312"/>
      <w:sz w:val="26"/>
      <w:szCs w:val="20"/>
    </w:rPr>
  </w:style>
  <w:style w:type="paragraph" w:styleId="1333" w:customStyle="1">
    <w:name w:val="Char Char Char Char Char Char1 Char"/>
    <w:basedOn w:val="722"/>
    <w:uiPriority w:val="0"/>
    <w:qFormat/>
    <w:pPr>
      <w:jc w:val="left"/>
      <w:spacing w:after="160" w:line="240" w:lineRule="exact"/>
      <w:widowControl/>
    </w:pPr>
    <w:rPr>
      <w:rFonts w:ascii="Verdana" w:hAnsi="Verdana" w:eastAsia="宋体"/>
      <w:szCs w:val="20"/>
      <w:lang w:eastAsia="en-US"/>
    </w:rPr>
  </w:style>
  <w:style w:type="paragraph" w:styleId="1334" w:customStyle="1">
    <w:name w:val="xl50"/>
    <w:basedOn w:val="722"/>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Times New Roman" w:hAnsi="Times New Roman" w:eastAsia="宋体"/>
      <w:sz w:val="20"/>
      <w:szCs w:val="20"/>
    </w:rPr>
  </w:style>
  <w:style w:type="paragraph" w:styleId="1335" w:customStyle="1">
    <w:name w:val="xl85"/>
    <w:basedOn w:val="72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b/>
      <w:bCs/>
      <w:color w:val="000000"/>
      <w:sz w:val="24"/>
      <w:szCs w:val="24"/>
    </w:rPr>
  </w:style>
  <w:style w:type="paragraph" w:styleId="1336" w:customStyle="1">
    <w:name w:val="样式 标题 3 + (中文) 黑体 小四 非加粗 段前: 7.8 磅 段后: 0 磅 行距: 固定值 20 磅"/>
    <w:basedOn w:val="840"/>
    <w:uiPriority w:val="0"/>
    <w:qFormat/>
    <w:pPr>
      <w:ind w:left="0" w:firstLine="0"/>
      <w:jc w:val="both"/>
      <w:spacing w:before="0" w:after="0" w:line="400" w:lineRule="exact"/>
      <w:widowControl w:val="off"/>
      <w:tabs>
        <w:tab w:val="clear" w:pos="720" w:leader="none"/>
      </w:tabs>
    </w:pPr>
    <w:rPr>
      <w:rFonts w:eastAsia="黑体" w:cs="宋体"/>
      <w:b w:val="0"/>
      <w:sz w:val="21"/>
    </w:rPr>
  </w:style>
  <w:style w:type="paragraph" w:styleId="1337" w:customStyle="1">
    <w:name w:val="xl94"/>
    <w:basedOn w:val="722"/>
    <w:uiPriority w:val="0"/>
    <w:qFormat/>
    <w:pPr>
      <w:jc w:val="center"/>
      <w:spacing w:before="100" w:beforeAutospacing="1" w:after="100" w:afterAutospacing="1"/>
      <w:widowControl/>
      <w:pBdr>
        <w:top w:val="single" w:color="000000" w:sz="4" w:space="0"/>
        <w:bottom w:val="single" w:color="000000" w:sz="4" w:space="0"/>
      </w:pBdr>
    </w:pPr>
    <w:rPr>
      <w:rFonts w:ascii="宋体" w:hAnsi="宋体" w:eastAsia="宋体" w:cs="宋体"/>
      <w:b/>
      <w:bCs/>
      <w:sz w:val="24"/>
      <w:szCs w:val="24"/>
    </w:rPr>
  </w:style>
  <w:style w:type="paragraph" w:styleId="1338" w:customStyle="1">
    <w:name w:val="表格"/>
    <w:basedOn w:val="722"/>
    <w:uiPriority w:val="0"/>
    <w:qFormat/>
    <w:pPr>
      <w:jc w:val="center"/>
    </w:pPr>
    <w:rPr>
      <w:rFonts w:ascii="华文细黑" w:hAnsi="华文细黑" w:eastAsia="宋体"/>
      <w:szCs w:val="20"/>
    </w:rPr>
  </w:style>
  <w:style w:type="paragraph" w:styleId="1339" w:customStyle="1">
    <w:name w:val="默认段落字体 Para Char Char Char Char Char Char Char"/>
    <w:basedOn w:val="722"/>
    <w:uiPriority w:val="0"/>
    <w:qFormat/>
    <w:rPr>
      <w:rFonts w:ascii="Tahoma" w:hAnsi="Tahoma" w:eastAsia="宋体"/>
      <w:sz w:val="24"/>
      <w:szCs w:val="20"/>
    </w:rPr>
  </w:style>
  <w:style w:type="paragraph" w:styleId="1340" w:customStyle="1">
    <w:name w:val="xl27"/>
    <w:basedOn w:val="72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2"/>
    </w:rPr>
  </w:style>
  <w:style w:type="paragraph" w:styleId="1341" w:customStyle="1">
    <w:name w:val="xl92"/>
    <w:basedOn w:val="72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4"/>
      <w:szCs w:val="24"/>
    </w:rPr>
  </w:style>
  <w:style w:type="paragraph" w:styleId="1342" w:customStyle="1">
    <w:name w:val="Char Char2"/>
    <w:basedOn w:val="722"/>
    <w:uiPriority w:val="0"/>
    <w:qFormat/>
    <w:pPr>
      <w:spacing w:line="240" w:lineRule="exact"/>
    </w:pPr>
    <w:rPr>
      <w:rFonts w:ascii="Times New Roman" w:hAnsi="Times New Roman" w:eastAsia="宋体"/>
      <w:szCs w:val="24"/>
    </w:rPr>
  </w:style>
  <w:style w:type="paragraph" w:styleId="1343" w:customStyle="1">
    <w:name w:val="Blockquote"/>
    <w:basedOn w:val="722"/>
    <w:uiPriority w:val="0"/>
    <w:qFormat/>
    <w:pPr>
      <w:ind w:left="360" w:right="360"/>
      <w:jc w:val="left"/>
      <w:spacing w:before="100" w:after="100"/>
    </w:pPr>
    <w:rPr>
      <w:rFonts w:ascii="Calibri" w:hAnsi="Calibri" w:eastAsia="宋体"/>
      <w:sz w:val="24"/>
      <w:szCs w:val="20"/>
    </w:rPr>
  </w:style>
  <w:style w:type="paragraph" w:styleId="1344" w:customStyle="1">
    <w:name w:val="xl371"/>
    <w:basedOn w:val="72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345" w:customStyle="1">
    <w:name w:val="Table Paragraph"/>
    <w:basedOn w:val="722"/>
    <w:uiPriority w:val="0"/>
    <w:qFormat/>
    <w:pPr>
      <w:jc w:val="left"/>
    </w:pPr>
    <w:rPr>
      <w:rFonts w:ascii="PMingLiU" w:hAnsi="PMingLiU" w:eastAsia="PMingLiU" w:cs="PMingLiU"/>
      <w:sz w:val="22"/>
      <w:lang w:val="zh-CN" w:bidi="zh-CN"/>
    </w:rPr>
  </w:style>
  <w:style w:type="paragraph" w:styleId="1346" w:customStyle="1">
    <w:name w:val="xl69"/>
    <w:basedOn w:val="72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347" w:customStyle="1">
    <w:name w:val="xl97"/>
    <w:basedOn w:val="722"/>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宋体"/>
      <w:sz w:val="24"/>
      <w:szCs w:val="24"/>
    </w:rPr>
  </w:style>
  <w:style w:type="paragraph" w:styleId="1348" w:customStyle="1">
    <w:name w:val="xl106"/>
    <w:basedOn w:val="722"/>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微软雅黑" w:hAnsi="微软雅黑" w:eastAsia="微软雅黑" w:cs="宋体"/>
      <w:color w:val="000000"/>
      <w:sz w:val="24"/>
      <w:szCs w:val="24"/>
    </w:rPr>
  </w:style>
  <w:style w:type="paragraph" w:styleId="1349" w:customStyle="1">
    <w:name w:val="font19"/>
    <w:basedOn w:val="722"/>
    <w:uiPriority w:val="0"/>
    <w:qFormat/>
    <w:pPr>
      <w:jc w:val="left"/>
      <w:spacing w:before="100" w:beforeAutospacing="1" w:after="100" w:afterAutospacing="1"/>
      <w:widowControl/>
    </w:pPr>
    <w:rPr>
      <w:rFonts w:ascii="Times New Roman" w:hAnsi="Times New Roman" w:eastAsia="宋体"/>
      <w:sz w:val="12"/>
      <w:szCs w:val="12"/>
    </w:rPr>
  </w:style>
  <w:style w:type="paragraph" w:styleId="1350" w:customStyle="1">
    <w:name w:val="xl89"/>
    <w:basedOn w:val="722"/>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color w:val="000000"/>
      <w:sz w:val="20"/>
      <w:szCs w:val="20"/>
    </w:rPr>
  </w:style>
  <w:style w:type="paragraph" w:styleId="1351" w:customStyle="1">
    <w:name w:val="_Style 37"/>
    <w:basedOn w:val="722"/>
    <w:next w:val="722"/>
    <w:uiPriority w:val="0"/>
    <w:qFormat/>
    <w:rPr>
      <w:rFonts w:ascii="Times New Roman" w:hAnsi="Times New Roman" w:eastAsia="宋体"/>
      <w:szCs w:val="24"/>
    </w:rPr>
  </w:style>
  <w:style w:type="paragraph" w:styleId="1352" w:customStyle="1">
    <w:name w:val="font15"/>
    <w:basedOn w:val="722"/>
    <w:uiPriority w:val="0"/>
    <w:qFormat/>
    <w:pPr>
      <w:jc w:val="left"/>
      <w:spacing w:before="100" w:beforeAutospacing="1" w:after="100" w:afterAutospacing="1"/>
      <w:widowControl/>
    </w:pPr>
    <w:rPr>
      <w:rFonts w:ascii="宋体" w:hAnsi="宋体" w:eastAsia="宋体" w:cs="宋体"/>
      <w:color w:val="000000"/>
      <w:sz w:val="12"/>
      <w:szCs w:val="12"/>
    </w:rPr>
  </w:style>
  <w:style w:type="paragraph" w:styleId="1353" w:customStyle="1">
    <w:name w:val="目录"/>
    <w:basedOn w:val="722"/>
    <w:uiPriority w:val="0"/>
    <w:qFormat/>
    <w:pPr>
      <w:jc w:val="center"/>
      <w:widowControl/>
    </w:pPr>
    <w:rPr>
      <w:rFonts w:ascii="宋体" w:hAnsi="Times New Roman" w:eastAsia="宋体"/>
      <w:b/>
      <w:sz w:val="36"/>
      <w:szCs w:val="20"/>
    </w:rPr>
  </w:style>
  <w:style w:type="paragraph" w:styleId="1354" w:customStyle="1">
    <w:name w:val="2-2ji"/>
    <w:basedOn w:val="975"/>
    <w:uiPriority w:val="0"/>
    <w:qFormat/>
    <w:pPr>
      <w:jc w:val="center"/>
      <w:spacing w:before="0" w:after="0" w:line="360" w:lineRule="auto"/>
    </w:pPr>
    <w:rPr>
      <w:rFonts w:ascii="宋体" w:hAnsi="宋体" w:eastAsia="宋体"/>
      <w:sz w:val="36"/>
      <w:szCs w:val="24"/>
    </w:rPr>
  </w:style>
  <w:style w:type="paragraph" w:styleId="1355" w:customStyle="1">
    <w:name w:val="xl77"/>
    <w:basedOn w:val="722"/>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宋体"/>
      <w:b/>
      <w:bCs/>
      <w:sz w:val="20"/>
      <w:szCs w:val="20"/>
    </w:rPr>
  </w:style>
  <w:style w:type="paragraph" w:styleId="1356" w:customStyle="1">
    <w:name w:val="List Paragraph1"/>
    <w:basedOn w:val="722"/>
    <w:uiPriority w:val="0"/>
    <w:qFormat/>
    <w:pPr>
      <w:ind w:firstLine="420"/>
    </w:pPr>
    <w:rPr>
      <w:rFonts w:ascii="Times New Roman" w:hAnsi="Times New Roman" w:eastAsia="宋体"/>
      <w:szCs w:val="21"/>
    </w:rPr>
  </w:style>
  <w:style w:type="paragraph" w:styleId="1357" w:customStyle="1">
    <w:name w:val="TOC 标题2"/>
    <w:basedOn w:val="973"/>
    <w:next w:val="722"/>
    <w:uiPriority w:val="0"/>
    <w:qFormat/>
    <w:pPr>
      <w:ind w:left="0" w:firstLine="0"/>
      <w:jc w:val="both"/>
      <w:keepLines/>
      <w:spacing w:before="340" w:after="330" w:line="576" w:lineRule="auto"/>
      <w:widowControl w:val="off"/>
      <w:tabs>
        <w:tab w:val="clear" w:pos="432" w:leader="none"/>
      </w:tabs>
      <w:outlineLvl w:val="9"/>
    </w:pPr>
    <w:rPr>
      <w:rFonts w:ascii="Calibri" w:hAnsi="Calibri"/>
      <w:b/>
      <w:bCs/>
      <w:sz w:val="44"/>
      <w:szCs w:val="44"/>
    </w:rPr>
  </w:style>
  <w:style w:type="paragraph" w:styleId="1358" w:customStyle="1">
    <w:name w:val="xl103"/>
    <w:basedOn w:val="722"/>
    <w:uiPriority w:val="0"/>
    <w:qFormat/>
    <w:pPr>
      <w:jc w:val="center"/>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微软雅黑" w:hAnsi="微软雅黑" w:eastAsia="微软雅黑" w:cs="宋体"/>
      <w:color w:val="000000"/>
      <w:sz w:val="20"/>
      <w:szCs w:val="20"/>
    </w:rPr>
  </w:style>
  <w:style w:type="paragraph" w:styleId="1359" w:customStyle="1">
    <w:name w:val="font9"/>
    <w:basedOn w:val="722"/>
    <w:uiPriority w:val="0"/>
    <w:qFormat/>
    <w:pPr>
      <w:jc w:val="left"/>
      <w:spacing w:before="100" w:beforeAutospacing="1" w:after="100" w:afterAutospacing="1"/>
      <w:widowControl/>
    </w:pPr>
    <w:rPr>
      <w:rFonts w:ascii="Times New Roman" w:hAnsi="Times New Roman" w:eastAsia="宋体"/>
      <w:color w:val="000000"/>
      <w:sz w:val="20"/>
      <w:szCs w:val="20"/>
    </w:rPr>
  </w:style>
  <w:style w:type="paragraph" w:styleId="1360" w:customStyle="1">
    <w:name w:val="xl366"/>
    <w:basedOn w:val="722"/>
    <w:uiPriority w:val="0"/>
    <w:qFormat/>
    <w:pPr>
      <w:jc w:val="left"/>
      <w:spacing w:before="100" w:beforeAutospacing="1" w:after="100" w:afterAutospacing="1"/>
      <w:shd w:val="clear" w:color="000000" w:fill="ffffff"/>
      <w:widowControl/>
    </w:pPr>
    <w:rPr>
      <w:rFonts w:ascii="宋体" w:hAnsi="宋体" w:eastAsia="宋体" w:cs="宋体"/>
      <w:sz w:val="24"/>
      <w:szCs w:val="24"/>
    </w:rPr>
  </w:style>
  <w:style w:type="paragraph" w:styleId="1361" w:customStyle="1">
    <w:name w:val="样式 标题 1 + 黑体 三号 非加粗 居中 段前: 6 磅 段后: 6 磅 行距: 固定值 20 磅"/>
    <w:basedOn w:val="973"/>
    <w:uiPriority w:val="0"/>
    <w:qFormat/>
    <w:pPr>
      <w:ind w:left="0" w:firstLine="0"/>
      <w:keepLines/>
      <w:spacing w:before="120" w:after="120" w:line="400" w:lineRule="exact"/>
      <w:widowControl w:val="off"/>
      <w:tabs>
        <w:tab w:val="clear" w:pos="432" w:leader="none"/>
      </w:tabs>
    </w:pPr>
    <w:rPr>
      <w:rFonts w:hAnsi="黑体" w:cs="宋体"/>
      <w:sz w:val="32"/>
    </w:rPr>
  </w:style>
  <w:style w:type="paragraph" w:styleId="1362" w:customStyle="1">
    <w:name w:val="xl107"/>
    <w:basedOn w:val="722"/>
    <w:uiPriority w:val="0"/>
    <w:qFormat/>
    <w:pPr>
      <w:jc w:val="left"/>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微软雅黑" w:hAnsi="微软雅黑" w:eastAsia="微软雅黑" w:cs="宋体"/>
      <w:color w:val="000000"/>
      <w:sz w:val="20"/>
      <w:szCs w:val="20"/>
    </w:rPr>
  </w:style>
  <w:style w:type="paragraph" w:styleId="1363" w:customStyle="1">
    <w:name w:val="xl368"/>
    <w:basedOn w:val="722"/>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364" w:customStyle="1">
    <w:name w:val="xl68"/>
    <w:basedOn w:val="722"/>
    <w:uiPriority w:val="0"/>
    <w:qFormat/>
    <w:pPr>
      <w:jc w:val="center"/>
      <w:spacing w:before="100" w:beforeAutospacing="1" w:after="100" w:afterAutospacing="1"/>
      <w:widowControl/>
    </w:pPr>
    <w:rPr>
      <w:rFonts w:ascii="宋体" w:hAnsi="宋体" w:eastAsia="宋体" w:cs="宋体"/>
      <w:sz w:val="20"/>
      <w:szCs w:val="20"/>
    </w:rPr>
  </w:style>
  <w:style w:type="paragraph" w:styleId="1365" w:customStyle="1">
    <w:name w:val="样式1"/>
    <w:basedOn w:val="722"/>
    <w:uiPriority w:val="0"/>
    <w:qFormat/>
    <w:pPr>
      <w:spacing w:before="120" w:after="120" w:line="300" w:lineRule="auto"/>
    </w:pPr>
    <w:rPr>
      <w:rFonts w:ascii="宋体" w:hAnsi="宋体" w:eastAsia="宋体"/>
      <w:b/>
      <w:sz w:val="24"/>
      <w:szCs w:val="20"/>
    </w:rPr>
  </w:style>
  <w:style w:type="paragraph" w:styleId="1366" w:customStyle="1">
    <w:name w:val="xl88"/>
    <w:basedOn w:val="72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b/>
      <w:bCs/>
      <w:color w:val="000000"/>
      <w:sz w:val="20"/>
      <w:szCs w:val="20"/>
    </w:rPr>
  </w:style>
  <w:style w:type="paragraph" w:styleId="1367" w:customStyle="1">
    <w:name w:val="xl84"/>
    <w:basedOn w:val="722"/>
    <w:uiPriority w:val="0"/>
    <w:qFormat/>
    <w:pPr>
      <w:jc w:val="center"/>
      <w:spacing w:before="100" w:beforeAutospacing="1" w:after="100" w:afterAutospacing="1"/>
      <w:widowControl/>
      <w:pBdr>
        <w:left w:val="single" w:color="000000" w:sz="4" w:space="0"/>
        <w:bottom w:val="single" w:color="000000" w:sz="4" w:space="0"/>
      </w:pBdr>
    </w:pPr>
    <w:rPr>
      <w:rFonts w:ascii="宋体" w:hAnsi="宋体" w:eastAsia="宋体" w:cs="宋体"/>
      <w:b/>
      <w:bCs/>
      <w:sz w:val="20"/>
      <w:szCs w:val="20"/>
    </w:rPr>
  </w:style>
  <w:style w:type="paragraph" w:styleId="1368" w:customStyle="1">
    <w:name w:val="Default"/>
    <w:uiPriority w:val="0"/>
    <w:qFormat/>
    <w:pPr>
      <w:widowControl w:val="off"/>
    </w:pPr>
    <w:rPr>
      <w:rFonts w:hint="default" w:ascii="Times New Roman" w:hAnsi="Times New Roman" w:eastAsia="宋体" w:cs="Calibri"/>
      <w:color w:val="000000"/>
      <w:sz w:val="24"/>
      <w:szCs w:val="24"/>
      <w:lang w:val="en-US" w:eastAsia="zh-CN" w:bidi="ar-SA"/>
    </w:rPr>
  </w:style>
  <w:style w:type="paragraph" w:styleId="1369" w:customStyle="1">
    <w:name w:val="xl47"/>
    <w:basedOn w:val="72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370" w:customStyle="1">
    <w:name w:val="z-Bottom of Form"/>
    <w:next w:val="722"/>
    <w:uiPriority w:val="0"/>
    <w:qFormat/>
    <w:pPr>
      <w:jc w:val="center"/>
      <w:widowControl w:val="off"/>
      <w:pBdr>
        <w:top w:val="single" w:color="000000" w:sz="2" w:space="0"/>
      </w:pBdr>
    </w:pPr>
    <w:rPr>
      <w:rFonts w:hint="default" w:ascii="Arial" w:hAnsi="Arial" w:eastAsia="宋体" w:cs="Times New Roman"/>
      <w:vanish/>
      <w:sz w:val="16"/>
      <w:lang w:val="en-US" w:eastAsia="zh-CN" w:bidi="ar-SA"/>
    </w:rPr>
  </w:style>
  <w:style w:type="paragraph" w:styleId="1371" w:customStyle="1">
    <w:name w:val="z-Top of Form"/>
    <w:next w:val="722"/>
    <w:uiPriority w:val="0"/>
    <w:qFormat/>
    <w:pPr>
      <w:jc w:val="center"/>
      <w:widowControl w:val="off"/>
      <w:pBdr>
        <w:bottom w:val="single" w:color="000000" w:sz="2" w:space="0"/>
      </w:pBdr>
    </w:pPr>
    <w:rPr>
      <w:rFonts w:hint="default" w:ascii="Arial" w:hAnsi="Arial" w:eastAsia="宋体" w:cs="Times New Roman"/>
      <w:vanish/>
      <w:sz w:val="16"/>
      <w:lang w:val="en-US" w:eastAsia="zh-CN" w:bidi="ar-SA"/>
    </w:rPr>
  </w:style>
  <w:style w:type="paragraph" w:styleId="1372" w:customStyle="1">
    <w:name w:val="xl26"/>
    <w:basedOn w:val="72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szCs w:val="20"/>
    </w:rPr>
  </w:style>
  <w:style w:type="paragraph" w:styleId="1373" w:customStyle="1">
    <w:name w:val="xl32"/>
    <w:basedOn w:val="72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2"/>
      <w:szCs w:val="12"/>
    </w:rPr>
  </w:style>
  <w:style w:type="paragraph" w:styleId="1374" w:customStyle="1">
    <w:name w:val="Char Char Char Char Char Char Char Char Char Char"/>
    <w:basedOn w:val="722"/>
    <w:uiPriority w:val="0"/>
    <w:qFormat/>
    <w:pPr>
      <w:ind w:left="432" w:hanging="432"/>
      <w:tabs>
        <w:tab w:val="left" w:pos="898" w:leader="none"/>
      </w:tabs>
    </w:pPr>
    <w:rPr>
      <w:rFonts w:ascii="Times New Roman" w:hAnsi="Times New Roman" w:eastAsia="宋体"/>
      <w:sz w:val="24"/>
      <w:szCs w:val="24"/>
    </w:rPr>
  </w:style>
  <w:style w:type="paragraph" w:styleId="1375" w:customStyle="1">
    <w:name w:val="xl41"/>
    <w:basedOn w:val="722"/>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color w:val="000000"/>
      <w:sz w:val="18"/>
      <w:szCs w:val="18"/>
    </w:rPr>
  </w:style>
  <w:style w:type="paragraph" w:styleId="1376" w:customStyle="1">
    <w:name w:val="xl29"/>
    <w:basedOn w:val="72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b/>
      <w:bCs/>
      <w:color w:val="000000"/>
      <w:sz w:val="20"/>
      <w:szCs w:val="20"/>
    </w:rPr>
  </w:style>
  <w:style w:type="paragraph" w:styleId="1377" w:customStyle="1">
    <w:name w:val="菲页1"/>
    <w:basedOn w:val="975"/>
    <w:uiPriority w:val="0"/>
    <w:qFormat/>
    <w:pPr>
      <w:jc w:val="center"/>
      <w:spacing w:before="312" w:after="312" w:line="360" w:lineRule="auto"/>
      <w:widowControl/>
    </w:pPr>
    <w:rPr>
      <w:rFonts w:ascii="黑体" w:hAnsi="宋体"/>
      <w:b w:val="0"/>
      <w:color w:val="000000"/>
      <w:sz w:val="52"/>
      <w:szCs w:val="20"/>
    </w:rPr>
  </w:style>
  <w:style w:type="paragraph" w:styleId="1378" w:customStyle="1">
    <w:name w:val="xl33"/>
    <w:basedOn w:val="72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2"/>
      <w:szCs w:val="12"/>
    </w:rPr>
  </w:style>
  <w:style w:type="paragraph" w:styleId="1379" w:customStyle="1">
    <w:name w:val="font8"/>
    <w:basedOn w:val="722"/>
    <w:uiPriority w:val="0"/>
    <w:qFormat/>
    <w:pPr>
      <w:jc w:val="left"/>
      <w:spacing w:before="100" w:beforeAutospacing="1" w:after="100" w:afterAutospacing="1"/>
      <w:widowControl/>
    </w:pPr>
    <w:rPr>
      <w:rFonts w:ascii="宋体" w:hAnsi="宋体" w:eastAsia="宋体" w:cs="宋体"/>
      <w:color w:val="000000"/>
      <w:sz w:val="18"/>
      <w:szCs w:val="18"/>
    </w:rPr>
  </w:style>
  <w:style w:type="paragraph" w:styleId="1380" w:customStyle="1">
    <w:name w:val="xl93"/>
    <w:basedOn w:val="722"/>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宋体"/>
      <w:b/>
      <w:bCs/>
      <w:sz w:val="24"/>
      <w:szCs w:val="24"/>
    </w:rPr>
  </w:style>
  <w:style w:type="paragraph" w:styleId="1381" w:customStyle="1">
    <w:name w:val="Char Char Char Char Char Char Char Char Char Char1"/>
    <w:basedOn w:val="722"/>
    <w:uiPriority w:val="0"/>
    <w:qFormat/>
    <w:pPr>
      <w:ind w:left="315" w:hanging="315"/>
      <w:tabs>
        <w:tab w:val="left" w:pos="315" w:leader="none"/>
      </w:tabs>
    </w:pPr>
    <w:rPr>
      <w:rFonts w:ascii="Times New Roman" w:hAnsi="Times New Roman" w:eastAsia="宋体"/>
      <w:sz w:val="24"/>
      <w:szCs w:val="24"/>
    </w:rPr>
  </w:style>
  <w:style w:type="paragraph" w:styleId="1382" w:customStyle="1">
    <w:name w:val="xl22"/>
    <w:basedOn w:val="72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2"/>
    </w:rPr>
  </w:style>
  <w:style w:type="paragraph" w:styleId="1383" w:customStyle="1">
    <w:name w:val="默认段落字体 Para Char Char Char"/>
    <w:basedOn w:val="722"/>
    <w:uiPriority w:val="0"/>
    <w:qFormat/>
    <w:rPr>
      <w:rFonts w:ascii="Times New Roman" w:hAnsi="Times New Roman" w:eastAsia="宋体"/>
      <w:szCs w:val="24"/>
    </w:rPr>
  </w:style>
  <w:style w:type="paragraph" w:styleId="1384" w:customStyle="1">
    <w:name w:val="无间隔1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85" w:customStyle="1">
    <w:name w:val="文档正文"/>
    <w:basedOn w:val="722"/>
    <w:uiPriority w:val="0"/>
    <w:qFormat/>
    <w:pPr>
      <w:ind w:left="315" w:hanging="315"/>
      <w:spacing w:line="300" w:lineRule="auto"/>
      <w:tabs>
        <w:tab w:val="left" w:pos="315" w:leader="none"/>
        <w:tab w:val="left" w:pos="980" w:leader="none"/>
      </w:tabs>
    </w:pPr>
    <w:rPr>
      <w:rFonts w:ascii="仿宋_GB2312" w:hAnsi="宋体" w:eastAsia="宋体"/>
      <w:sz w:val="24"/>
      <w:szCs w:val="20"/>
    </w:rPr>
  </w:style>
  <w:style w:type="paragraph" w:styleId="1386" w:customStyle="1">
    <w:name w:val="font5"/>
    <w:basedOn w:val="722"/>
    <w:uiPriority w:val="0"/>
    <w:qFormat/>
    <w:pPr>
      <w:jc w:val="left"/>
      <w:spacing w:before="100" w:beforeAutospacing="1" w:after="100" w:afterAutospacing="1"/>
      <w:widowControl/>
    </w:pPr>
    <w:rPr>
      <w:rFonts w:ascii="宋体" w:hAnsi="宋体" w:eastAsia="宋体" w:cs="宋体"/>
      <w:sz w:val="18"/>
      <w:szCs w:val="18"/>
    </w:rPr>
  </w:style>
  <w:style w:type="paragraph" w:styleId="1387" w:customStyle="1">
    <w:name w:val="xl44"/>
    <w:basedOn w:val="722"/>
    <w:uiPriority w:val="0"/>
    <w:qFormat/>
    <w:pPr>
      <w:jc w:val="center"/>
      <w:spacing w:before="100" w:beforeAutospacing="1" w:after="100" w:afterAutospacing="1"/>
      <w:widowControl/>
      <w:pBdr>
        <w:left w:val="single" w:color="000000" w:sz="4" w:space="0"/>
        <w:right w:val="single" w:color="000000" w:sz="4" w:space="0"/>
      </w:pBdr>
    </w:pPr>
    <w:rPr>
      <w:rFonts w:ascii="Times New Roman" w:hAnsi="Times New Roman" w:eastAsia="宋体"/>
      <w:sz w:val="22"/>
    </w:rPr>
  </w:style>
  <w:style w:type="paragraph" w:styleId="1388" w:customStyle="1">
    <w:name w:val="正文缩进_0"/>
    <w:basedOn w:val="1288"/>
    <w:uiPriority w:val="0"/>
    <w:qFormat/>
    <w:pPr>
      <w:ind w:firstLine="420"/>
      <w:jc w:val="both"/>
      <w:widowControl w:val="off"/>
    </w:pPr>
    <w:rPr>
      <w:u w:val="single"/>
    </w:rPr>
  </w:style>
  <w:style w:type="paragraph" w:styleId="1389" w:customStyle="1">
    <w:name w:val="xl364"/>
    <w:basedOn w:val="722"/>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390" w:customStyle="1">
    <w:name w:val="Preformatted"/>
    <w:basedOn w:val="722"/>
    <w:uiPriority w:val="0"/>
    <w:qFormat/>
    <w:pPr>
      <w:jc w:val="left"/>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eastAsia="宋体"/>
      <w:sz w:val="20"/>
      <w:szCs w:val="20"/>
    </w:rPr>
  </w:style>
  <w:style w:type="paragraph" w:styleId="1391" w:customStyle="1">
    <w:name w:val="xl112"/>
    <w:basedOn w:val="72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color w:val="ff0000"/>
      <w:sz w:val="20"/>
      <w:szCs w:val="20"/>
    </w:rPr>
  </w:style>
  <w:style w:type="paragraph" w:styleId="1392" w:customStyle="1">
    <w:name w:val="H2"/>
    <w:basedOn w:val="722"/>
    <w:next w:val="722"/>
    <w:uiPriority w:val="0"/>
    <w:qFormat/>
    <w:pPr>
      <w:jc w:val="left"/>
      <w:keepNext/>
      <w:spacing w:before="100" w:after="100"/>
      <w:outlineLvl w:val="2"/>
    </w:pPr>
    <w:rPr>
      <w:rFonts w:ascii="Times New Roman" w:hAnsi="Times New Roman" w:eastAsia="宋体"/>
      <w:b/>
      <w:sz w:val="36"/>
      <w:szCs w:val="20"/>
    </w:rPr>
  </w:style>
  <w:style w:type="paragraph" w:styleId="1393" w:customStyle="1">
    <w:name w:val="xl74"/>
    <w:basedOn w:val="72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ff0000"/>
      <w:sz w:val="20"/>
      <w:szCs w:val="20"/>
    </w:rPr>
  </w:style>
  <w:style w:type="paragraph" w:styleId="1394" w:customStyle="1">
    <w:name w:val="xl86"/>
    <w:basedOn w:val="72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color w:val="333333"/>
      <w:szCs w:val="21"/>
    </w:rPr>
  </w:style>
  <w:style w:type="paragraph" w:styleId="1395" w:customStyle="1">
    <w:name w:val="xl72"/>
    <w:basedOn w:val="72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0"/>
      <w:szCs w:val="20"/>
    </w:rPr>
  </w:style>
  <w:style w:type="paragraph" w:styleId="1396" w:customStyle="1">
    <w:name w:val="xl24"/>
    <w:basedOn w:val="72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8"/>
      <w:szCs w:val="18"/>
    </w:rPr>
  </w:style>
  <w:style w:type="paragraph" w:styleId="1397" w:customStyle="1">
    <w:name w:val="xl75"/>
    <w:basedOn w:val="72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398" w:customStyle="1">
    <w:name w:val="xl362"/>
    <w:basedOn w:val="722"/>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399" w:customStyle="1">
    <w:name w:val="xl30"/>
    <w:basedOn w:val="72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2"/>
      <w:szCs w:val="12"/>
    </w:rPr>
  </w:style>
  <w:style w:type="paragraph" w:styleId="1400" w:customStyle="1">
    <w:name w:val="xl34"/>
    <w:basedOn w:val="72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b/>
      <w:bCs/>
      <w:sz w:val="18"/>
      <w:szCs w:val="18"/>
    </w:rPr>
  </w:style>
  <w:style w:type="paragraph" w:styleId="1401" w:customStyle="1">
    <w:name w:val="xl99"/>
    <w:basedOn w:val="722"/>
    <w:uiPriority w:val="0"/>
    <w:qFormat/>
    <w:pPr>
      <w:jc w:val="center"/>
      <w:spacing w:before="100" w:beforeAutospacing="1" w:after="100" w:afterAutospacing="1"/>
      <w:shd w:val="clear" w:color="000000" w:fill="ffffff"/>
      <w:widowControl/>
      <w:pBdr>
        <w:left w:val="single" w:color="000000" w:sz="4" w:space="0"/>
        <w:bottom w:val="single" w:color="000000" w:sz="4" w:space="0"/>
        <w:right w:val="single" w:color="000000" w:sz="4" w:space="0"/>
      </w:pBdr>
    </w:pPr>
    <w:rPr>
      <w:rFonts w:ascii="微软雅黑" w:hAnsi="微软雅黑" w:eastAsia="微软雅黑" w:cs="宋体"/>
      <w:color w:val="000000"/>
      <w:sz w:val="20"/>
      <w:szCs w:val="20"/>
    </w:rPr>
  </w:style>
  <w:style w:type="paragraph" w:styleId="1402" w:customStyle="1">
    <w:name w:val="xl363"/>
    <w:basedOn w:val="722"/>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403" w:customStyle="1">
    <w:name w:val="Char1"/>
    <w:basedOn w:val="722"/>
    <w:uiPriority w:val="0"/>
    <w:qFormat/>
    <w:pPr>
      <w:jc w:val="left"/>
      <w:spacing w:after="160" w:line="240" w:lineRule="exact"/>
      <w:widowControl/>
    </w:pPr>
    <w:rPr>
      <w:rFonts w:ascii="Times New Roman" w:hAnsi="Times New Roman" w:eastAsia="宋体"/>
      <w:szCs w:val="24"/>
    </w:rPr>
  </w:style>
  <w:style w:type="paragraph" w:styleId="1404" w:customStyle="1">
    <w:name w:val="xl28"/>
    <w:basedOn w:val="72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b/>
      <w:bCs/>
      <w:sz w:val="22"/>
    </w:rPr>
  </w:style>
  <w:style w:type="paragraph" w:styleId="1405" w:customStyle="1">
    <w:name w:val="TOC 标题11"/>
    <w:basedOn w:val="722"/>
    <w:next w:val="722"/>
    <w:uiPriority w:val="39"/>
    <w:unhideWhenUsed/>
    <w:qFormat/>
    <w:pPr>
      <w:ind w:firstLine="200"/>
      <w:jc w:val="left"/>
      <w:spacing w:before="240" w:line="259" w:lineRule="auto"/>
      <w:widowControl/>
    </w:pPr>
    <w:rPr>
      <w:rFonts w:ascii="等线 Light" w:hAnsi="等线 Light" w:eastAsia="等线 Light"/>
      <w:b/>
      <w:bCs/>
      <w:color w:val="2f5496"/>
      <w:sz w:val="32"/>
      <w:szCs w:val="32"/>
    </w:rPr>
  </w:style>
  <w:style w:type="paragraph" w:styleId="1406" w:customStyle="1">
    <w:name w:val="标题 H3"/>
    <w:basedOn w:val="722"/>
    <w:next w:val="722"/>
    <w:uiPriority w:val="0"/>
    <w:qFormat/>
    <w:pPr>
      <w:jc w:val="left"/>
      <w:spacing w:before="120" w:after="120" w:line="360" w:lineRule="auto"/>
      <w:tabs>
        <w:tab w:val="left" w:pos="709" w:leader="none"/>
      </w:tabs>
      <w:outlineLvl w:val="2"/>
    </w:pPr>
    <w:rPr>
      <w:rFonts w:ascii="Times New Roman" w:hAnsi="Times New Roman" w:eastAsia="宋体"/>
      <w:b/>
      <w:sz w:val="24"/>
      <w:szCs w:val="24"/>
    </w:rPr>
  </w:style>
  <w:style w:type="paragraph" w:styleId="1407" w:customStyle="1">
    <w:name w:val="标题 H2"/>
    <w:basedOn w:val="722"/>
    <w:next w:val="722"/>
    <w:uiPriority w:val="0"/>
    <w:qFormat/>
    <w:pPr>
      <w:jc w:val="left"/>
      <w:spacing w:before="120" w:after="120" w:line="360" w:lineRule="auto"/>
      <w:tabs>
        <w:tab w:val="left" w:pos="567" w:leader="none"/>
      </w:tabs>
      <w:outlineLvl w:val="1"/>
    </w:pPr>
    <w:rPr>
      <w:rFonts w:ascii="Times New Roman" w:hAnsi="Times New Roman" w:eastAsia="黑体"/>
      <w:sz w:val="28"/>
      <w:szCs w:val="24"/>
    </w:rPr>
  </w:style>
  <w:style w:type="paragraph" w:styleId="1408" w:customStyle="1">
    <w:name w:val="_Style 16"/>
    <w:basedOn w:val="722"/>
    <w:next w:val="1061"/>
    <w:uiPriority w:val="99"/>
    <w:qFormat/>
    <w:pPr>
      <w:ind w:firstLine="420"/>
      <w:spacing w:line="360" w:lineRule="auto"/>
    </w:pPr>
    <w:rPr>
      <w:rFonts w:ascii="Calibri" w:hAnsi="Calibri" w:eastAsia="宋体"/>
      <w:sz w:val="24"/>
    </w:rPr>
  </w:style>
  <w:style w:type="table" w:styleId="1409" w:customStyle="1">
    <w:name w:val="网格型1"/>
    <w:basedOn w:val="990"/>
    <w:uiPriority w:val="39"/>
    <w:qFormat/>
    <w:rPr>
      <w:rFonts w:ascii="等线" w:hAnsi="等线" w:eastAsia="等线"/>
    </w:rPr>
    <w:tblPr/>
  </w:style>
  <w:style w:type="table" w:styleId="1410" w:customStyle="1">
    <w:name w:val="自定网格1"/>
    <w:basedOn w:val="990"/>
    <w:uiPriority w:val="39"/>
    <w:qFormat/>
    <w:pPr>
      <w:jc w:val="both"/>
      <w:widowControl w:val="off"/>
    </w:pPr>
    <w:tblPr/>
  </w:style>
  <w:style w:type="table" w:styleId="1411" w:customStyle="1">
    <w:name w:val="网格型2"/>
    <w:basedOn w:val="990"/>
    <w:uiPriority w:val="39"/>
    <w:qFormat/>
    <w:pPr>
      <w:jc w:val="both"/>
      <w:widowControl w:val="off"/>
    </w:pPr>
    <w:tblPr/>
  </w:style>
  <w:style w:type="character" w:styleId="1412" w:customStyle="1">
    <w:name w:val="NormalCharacter1"/>
    <w:link w:val="722"/>
    <w:uiPriority w:val="0"/>
    <w:qFormat/>
  </w:style>
  <w:style w:type="paragraph" w:styleId="1413" w:customStyle="1">
    <w:name w:val="UserStyle_4"/>
    <w:basedOn w:val="722"/>
    <w:link w:val="1414"/>
    <w:uiPriority w:val="99"/>
    <w:qFormat/>
    <w:rPr>
      <w:sz w:val="20"/>
      <w:szCs w:val="20"/>
    </w:rPr>
  </w:style>
  <w:style w:type="character" w:styleId="1414" w:customStyle="1">
    <w:name w:val="NormalCharacter11"/>
    <w:link w:val="1413"/>
    <w:uiPriority w:val="99"/>
    <w:qFormat/>
    <w:rPr>
      <w:sz w:val="20"/>
      <w:szCs w:val="20"/>
    </w:rPr>
  </w:style>
  <w:style w:type="character" w:styleId="1415" w:customStyle="1">
    <w:name w:val="列出段落 Char"/>
    <w:link w:val="722"/>
    <w:uiPriority w:val="34"/>
    <w:qFormat/>
    <w:rPr>
      <w:sz w:val="21"/>
      <w:szCs w:val="24"/>
    </w:rPr>
  </w:style>
  <w:style w:type="table" w:styleId="1416" w:customStyle="1">
    <w:name w:val="网格型3"/>
    <w:basedOn w:val="990"/>
    <w:uiPriority w:val="39"/>
    <w:qFormat/>
    <w:rPr>
      <w:rFonts w:ascii="Calibri" w:hAnsi="Calibri"/>
    </w:rPr>
    <w:tblPr/>
  </w:style>
  <w:style w:type="table" w:styleId="1417" w:customStyle="1">
    <w:name w:val="网格型4"/>
    <w:basedOn w:val="990"/>
    <w:uiPriority w:val="39"/>
    <w:qFormat/>
    <w:rPr>
      <w:rFonts w:ascii="Calibri" w:hAnsi="Calibri"/>
    </w:rPr>
    <w:tblPr/>
  </w:style>
  <w:style w:type="table" w:styleId="1418" w:customStyle="1">
    <w:name w:val="网格型5"/>
    <w:basedOn w:val="990"/>
    <w:uiPriority w:val="39"/>
    <w:qFormat/>
    <w:rPr>
      <w:rFonts w:ascii="Calibri" w:hAnsi="Calibri"/>
    </w:rPr>
    <w:tblPr/>
  </w:style>
  <w:style w:type="table" w:styleId="1419" w:customStyle="1">
    <w:name w:val="网格型6"/>
    <w:basedOn w:val="990"/>
    <w:uiPriority w:val="39"/>
    <w:qFormat/>
    <w:rPr>
      <w:rFonts w:ascii="Calibri" w:hAnsi="Calibri"/>
    </w:rPr>
    <w:tblPr/>
  </w:style>
  <w:style w:type="paragraph" w:styleId="1420" w:customStyle="1">
    <w:name w:val="引文目录1"/>
    <w:basedOn w:val="722"/>
    <w:next w:val="722"/>
    <w:uiPriority w:val="0"/>
    <w:qFormat/>
    <w:pPr>
      <w:ind w:left="420"/>
    </w:pPr>
  </w:style>
  <w:style w:type="paragraph" w:styleId="1421" w:customStyle="1">
    <w:name w:val="正文缩进2格"/>
    <w:basedOn w:val="722"/>
    <w:uiPriority w:val="99"/>
    <w:qFormat/>
    <w:pPr>
      <w:ind w:firstLine="639"/>
      <w:spacing w:line="600" w:lineRule="exact"/>
    </w:pPr>
    <w:rPr>
      <w:rFonts w:ascii="仿宋_GB2312" w:hAnsi="宋体" w:eastAsia="仿宋_GB2312" w:cs="Times New Roman"/>
      <w:sz w:val="28"/>
    </w:rPr>
  </w:style>
  <w:style w:type="paragraph" w:styleId="1422" w:customStyle="1">
    <w:name w:val="Body text|1"/>
    <w:basedOn w:val="722"/>
    <w:uiPriority w:val="0"/>
    <w:qFormat/>
    <w:pPr>
      <w:ind w:firstLine="400"/>
      <w:spacing w:line="439" w:lineRule="auto"/>
    </w:pPr>
    <w:rPr>
      <w:rFonts w:ascii="宋体" w:hAnsi="宋体" w:eastAsia="宋体" w:cs="宋体"/>
      <w:sz w:val="22"/>
      <w:lang w:val="zh-TW" w:eastAsia="zh-TW" w:bidi="zh-TW"/>
    </w:rPr>
  </w:style>
  <w:style w:type="paragraph" w:styleId="1423" w:customStyle="1">
    <w:name w:val="普通文字"/>
    <w:basedOn w:val="722"/>
    <w:next w:val="722"/>
    <w:uiPriority w:val="0"/>
    <w:qFormat/>
    <w:rPr>
      <w:rFonts w:ascii="宋体"/>
      <w:sz w:val="24"/>
    </w:rPr>
  </w:style>
  <w:style w:type="character" w:styleId="1424" w:customStyle="1">
    <w:name w:val="titlebody"/>
    <w:link w:val="722"/>
    <w:uiPriority w:val="0"/>
    <w:qFormat/>
    <w:rPr>
      <w:rFonts w:ascii="宋体" w:hAnsi="宋体" w:eastAsia="宋体" w:cs="宋体"/>
      <w:b/>
      <w:bCs/>
      <w:color w:val="000000"/>
      <w:sz w:val="24"/>
      <w:szCs w:val="24"/>
    </w:rPr>
  </w:style>
  <w:style w:type="paragraph" w:styleId="1425" w:customStyle="1">
    <w:name w:val="正文文本12"/>
    <w:basedOn w:val="722"/>
    <w:next w:val="1368"/>
    <w:uiPriority w:val="0"/>
    <w:qFormat/>
    <w:rPr>
      <w:rFonts w:ascii="仿宋_GB2312" w:eastAsia="仿宋_GB2312"/>
      <w:sz w:val="28"/>
    </w:rPr>
  </w:style>
  <w:style w:type="paragraph" w:styleId="1426" w:customStyle="1">
    <w:name w:val="普通(网站)11"/>
    <w:basedOn w:val="722"/>
    <w:uiPriority w:val="99"/>
    <w:unhideWhenUsed/>
    <w:qFormat/>
    <w:pPr>
      <w:jc w:val="left"/>
      <w:spacing w:before="100" w:beforeAutospacing="1" w:after="100" w:afterAutospacing="1"/>
      <w:widowControl/>
    </w:pPr>
    <w:rPr>
      <w:rFonts w:ascii="宋体" w:hAnsi="宋体" w:eastAsia="宋体" w:cs="宋体"/>
      <w:sz w:val="24"/>
      <w:szCs w:val="24"/>
    </w:rPr>
  </w:style>
  <w:style w:type="numbering" w:styleId="142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customXml" Target="../customXml/item1.xml" /><Relationship Id="rId15"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customShpExts>
</s:customData>
</file>

<file path=customXml/item2.xml><?xml version="1.0" encoding="utf-8"?>
<contractReview xmlns="http://schemas.wps.cn/vas-ai-hub/contract-review">
  <reviewItems>
    <reviewItem>
      <errorID>b114fc2a-e010-425f-b410-2b289fb6b96e</errorID>
      <errorWord>“.</errorWord>
      <group>L1_Punc</group>
      <groupName>标点问题</groupName>
      <ability>L2_Punc_CN</ability>
      <abilityName>标点符号问题</abilityName>
      <candidateList>
        <item>“</item>
      </candidateList>
      <explain/>
      <paraID>2A8F8348</paraID>
      <start>145</start>
      <end>147</end>
      <status>unmodified</status>
      <modifiedWord/>
      <trackRevisions>false</trackRevisions>
    </reviewItem>
    <reviewItem>
      <errorID>2d69da1e-5baa-40cd-9ad5-7a0501a80858</errorID>
      <errorWord>截止至2026年</errorWord>
      <group>L1_Word</group>
      <groupName>字词问题</groupName>
      <ability>L2_Typo</ability>
      <abilityName>字词错误</abilityName>
      <candidateList>
        <item>截至2026年</item>
      </candidateList>
      <explain/>
      <paraID>194B7CB9</paraID>
      <start>256</start>
      <end>264</end>
      <status>unmodified</status>
      <modifiedWord/>
      <trackRevisions>false</trackRevisions>
    </reviewItem>
    <reviewItem>
      <errorID>b32ed4ea-10f4-441e-b4a6-b42279519e9b</errorID>
      <errorWord>00前</errorWord>
      <group>L1_Word</group>
      <groupName>字词问题</groupName>
      <ability>L2_Typo</ability>
      <abilityName>字词错误</abilityName>
      <candidateList>
        <item>00</item>
      </candidateList>
      <explain/>
      <paraID>194B7CB9</paraID>
      <start>273</start>
      <end>276</end>
      <status>unmodified</status>
      <modifiedWord/>
      <trackRevisions>false</trackRevisions>
    </reviewItem>
    <reviewItem>
      <errorID>6a13ed0b-984f-48a2-bb95-e22dfb36d362</errorID>
      <errorWord>邮箱</errorWord>
      <group>L1_Grammar</group>
      <groupName>语法问题</groupName>
      <ability>L2_Grammar</ability>
      <abilityName>语法错误</abilityName>
      <candidateList>
        <item>将相关问题通过邮箱</item>
      </candidateList>
      <explain/>
      <paraID>194B7CB9</paraID>
      <start>473</start>
      <end>475</end>
      <status>unmodified</status>
      <modifiedWord/>
      <trackRevisions>false</trackRevisions>
    </reviewItem>
    <reviewItem>
      <errorID>cae28181-ffb6-48f5-8273-efcf48fee007</errorID>
      <errorWord>给</errorWord>
      <group>L1_Grammar</group>
      <groupName>语法问题</groupName>
      <ability>L2_Grammar</ability>
      <abilityName>语法错误</abilityName>
      <candidateList>
        <item>发送给</item>
      </candidateList>
      <explain/>
      <paraID>194B7CB9</paraID>
      <start>493</start>
      <end>494</end>
      <status>unmodified</status>
      <modifiedWord/>
      <trackRevisions>false</trackRevisions>
    </reviewItem>
    <reviewItem>
      <errorID>16867fe0-3398-449d-ab26-f7d4d96d1eea</errorID>
      <errorWord>结束</errorWord>
      <group>L1_Punc</group>
      <groupName>标点问题</groupName>
      <ability>L2_Punc_CN</ability>
      <abilityName>标点符号问题</abilityName>
      <candidateList>
        <item>结束。</item>
      </candidateList>
      <explain/>
      <paraID>60B13D26</paraID>
      <start>7</start>
      <end>9</end>
      <status>unmodified</status>
      <modifiedWord/>
      <trackRevisions>false</trackRevisions>
    </reviewItem>
    <reviewItem>
      <errorID>daad5868-9453-452b-ac84-5ca5387ed6d8</errorID>
      <errorWord>天</errorWord>
      <group>L1_Punc</group>
      <groupName>标点问题</groupName>
      <ability>L2_Punc_CN</ability>
      <abilityName>标点符号问题</abilityName>
      <candidateList>
        <item>天。</item>
      </candidateList>
      <explain/>
      <paraID>38C83511</paraID>
      <start>16</start>
      <end>17</end>
      <status>unmodified</status>
      <modifiedWord/>
      <trackRevisions>false</trackRevisions>
    </reviewItem>
    <reviewItem>
      <errorID>81145411-7da2-4e40-a39e-9624cc1870d3</errorID>
      <errorWord>“.</errorWord>
      <group>L1_Punc</group>
      <groupName>标点问题</groupName>
      <ability>L2_Punc_CN</ability>
      <abilityName>标点符号问题</abilityName>
      <candidateList>
        <item>“</item>
      </candidateList>
      <explain/>
      <paraID>5CFBAF36</paraID>
      <start>132</start>
      <end>134</end>
      <status>unmodified</status>
      <modifiedWord/>
      <trackRevisions>false</trackRevisions>
    </reviewItem>
    <reviewItem>
      <errorID>e550bfcf-4bed-4ca7-a2c6-325c3aaab8cb</errorID>
      <errorWord>规范进行</errorWord>
      <group>L1_Grammar</group>
      <groupName>语法问题</groupName>
      <ability>L2_Grammar</ability>
      <abilityName>语法错误</abilityName>
      <candidateList>
        <item>规范</item>
      </candidateList>
      <explain/>
      <paraID>69995850</paraID>
      <start>29</start>
      <end>33</end>
      <status>unmodified</status>
      <modifiedWord/>
      <trackRevisions>false</trackRevisions>
    </reviewItem>
    <reviewItem>
      <errorID>8230ab3a-c9fb-45b2-bf55-643f27657d09</errorID>
      <errorWord>，</errorWord>
      <group>L1_Punc</group>
      <groupName>标点问题</groupName>
      <ability>L2_Punc_CN</ability>
      <abilityName>标点符号问题</abilityName>
      <candidateList>
        <item>。</item>
      </candidateList>
      <explain/>
      <paraID>28C14847</paraID>
      <start>36</start>
      <end>37</end>
      <status>unmodified</status>
      <modifiedWord/>
      <trackRevisions>false</trackRevisions>
    </reviewItem>
    <reviewItem>
      <errorID>3c64b69a-16f2-4746-80e8-de142bdbeedf</errorID>
      <errorWord>的</errorWord>
      <group>L1_Word</group>
      <groupName>字词问题</groupName>
      <ability>L2_Typo</ability>
      <abilityName>字词错误</abilityName>
      <candidateList>
        <item>，应</item>
      </candidateList>
      <explain/>
      <paraID>28C14847</paraID>
      <start>44</start>
      <end>45</end>
      <status>unmodified</status>
      <modifiedWord/>
      <trackRevisions>false</trackRevisions>
    </reviewItem>
    <reviewItem>
      <errorID>e24af416-f8a5-433d-8085-92f71344c0d5</errorID>
      <errorWord>的，</errorWord>
      <group>L1_Word</group>
      <groupName>字词问题</groupName>
      <ability>L2_Typo</ability>
      <abilityName>字词错误</abilityName>
      <candidateList>
        <item>，应</item>
      </candidateList>
      <explain/>
      <paraID>28C14847</paraID>
      <start>73</start>
      <end>75</end>
      <status>unmodified</status>
      <modifiedWord/>
      <trackRevisions>false</trackRevisions>
    </reviewItem>
    <reviewItem>
      <errorID>55d8c861-b9c1-422f-a3f6-7dea61439384</errorID>
      <errorWord>《司法部</errorWord>
      <group>L1_Word</group>
      <groupName>字词问题</groupName>
      <ability>L2_Typo</ability>
      <abilityName>字词错误</abilityName>
      <candidateList>
        <item>、司法部《</item>
      </candidateList>
      <explain/>
      <paraID>28C14847</paraID>
      <start>80</start>
      <end>84</end>
      <status>unmodified</status>
      <modifiedWord/>
      <trackRevisions>false</trackRevisions>
    </reviewItem>
    <reviewItem>
      <errorID>3802d224-2678-4fcd-958e-806e8c6cc581</errorID>
      <errorWord>提供</errorWord>
      <group>L1_Punc</group>
      <groupName>标点问题</groupName>
      <ability>L2_Punc_CN</ability>
      <abilityName>标点符号问题</abilityName>
      <candidateList>
        <item>，提供</item>
      </candidateList>
      <explain/>
      <paraID>28C14847</paraID>
      <start>119</start>
      <end>121</end>
      <status>unmodified</status>
      <modifiedWord/>
      <trackRevisions>false</trackRevisions>
    </reviewItem>
    <reviewItem>
      <errorID>22e263ff-cc0f-47c7-8f20-acdb588bc8e9</errorID>
      <errorWord>加盖</errorWord>
      <group>L1_Grammar</group>
      <groupName>语法问题</groupName>
      <ability>L2_Grammar</ability>
      <abilityName>语法错误</abilityName>
      <candidateList>
        <item>，并加盖</item>
      </candidateList>
      <explain/>
      <paraID>28C14847</paraID>
      <start>165</start>
      <end>167</end>
      <status>unmodified</status>
      <modifiedWord/>
      <trackRevisions>false</trackRevisions>
    </reviewItem>
    <reviewItem>
      <errorID>af3bb70e-9abb-4f6b-b5d9-f2c09e93b082</errorID>
      <errorWord>的</errorWord>
      <group>L1_Word</group>
      <groupName>字词问题</groupName>
      <ability>L2_Typo</ability>
      <abilityName>字词错误</abilityName>
      <candidateList>
        <item>，应</item>
      </candidateList>
      <explain/>
      <paraID>28C14847</paraID>
      <start>187</start>
      <end>188</end>
      <status>unmodified</status>
      <modifiedWord/>
      <trackRevisions>false</trackRevisions>
    </reviewItem>
    <reviewItem>
      <errorID>39fab17e-ccce-4e69-bddd-cab33f12b073</errorID>
      <errorWord>，</errorWord>
      <group>L1_Grammar</group>
      <groupName>语法问题</groupName>
      <ability>L2_Grammar</ability>
      <abilityName>语法错误</abilityName>
      <candidateList>
        <item>资格，</item>
      </candidateList>
      <explain/>
      <paraID>20FB352D</paraID>
      <start>26</start>
      <end>27</end>
      <status>unmodified</status>
      <modifiedWord/>
      <trackRevisions>false</trackRevisions>
    </reviewItem>
    <reviewItem>
      <errorID>81f67d53-c849-4d9c-b5fc-74bc336aa2c1</errorID>
      <errorWord> </errorWord>
      <group>L1_Punc</group>
      <groupName>标点问题</groupName>
      <ability>L2_Punc_CN</ability>
      <abilityName>标点符号问题</abilityName>
      <candidateList>
        <item/>
      </candidateList>
      <explain>此处空格冗余，建议删除。</explain>
      <paraID>777E3BDC</paraID>
      <start>4</start>
      <end>5</end>
      <status>unmodified</status>
      <modifiedWord/>
      <trackRevisions>false</trackRevisions>
    </reviewItem>
    <reviewItem>
      <errorID>3a2b39ac-8d9f-408f-b20b-d6bf11c26f1b</errorID>
      <errorWord>，</errorWord>
      <group>L1_Punc</group>
      <groupName>标点问题</groupName>
      <ability>L2_Punc_CN</ability>
      <abilityName>标点符号问题</abilityName>
      <candidateList>
        <item/>
      </candidateList>
      <explain/>
      <paraID>74225312</paraID>
      <start>15</start>
      <end>16</end>
      <status>unmodified</status>
      <modifiedWord/>
      <trackRevisions>false</trackRevisions>
    </reviewItem>
    <reviewItem>
      <errorID>9f4476ff-60c9-41e1-b01b-e632c2280938</errorID>
      <errorWord>的；供应商同一标段</errorWord>
      <group>L1_Grammar</group>
      <groupName>语法问题</groupName>
      <ability>L2_Grammar</ability>
      <abilityName>语法错误</abilityName>
      <candidateList>
        <item>，或</item>
      </candidateList>
      <explain/>
      <paraID>6682B4B3</paraID>
      <start>25</start>
      <end>34</end>
      <status>unmodified</status>
      <modifiedWord/>
      <trackRevisions>false</trackRevisions>
    </reviewItem>
    <reviewItem>
      <errorID>a8e484f8-19cf-4a1e-a04a-c434294ef8ad</errorID>
      <errorWord>人员有</errorWord>
      <group>L1_Word</group>
      <groupName>字词问题</groupName>
      <ability>L2_Typo</ability>
      <abilityName>字词错误</abilityName>
      <candidateList>
        <item>人员</item>
      </candidateList>
      <explain/>
      <paraID>516BB6DC</paraID>
      <start>26</start>
      <end>29</end>
      <status>unmodified</status>
      <modifiedWord/>
      <trackRevisions>false</trackRevisions>
    </reviewItem>
    <reviewItem>
      <errorID>7a992b69-6131-474c-919d-8c0eb7d22e2e</errorID>
      <errorWord>或者同——</errorWord>
      <group>L1_Word</group>
      <groupName>字词问题</groupName>
      <ability>L2_Typo</ability>
      <abilityName>字词错误</abilityName>
      <candidateList>
        <item>，或使用同一</item>
      </candidateList>
      <explain/>
      <paraID>6174709C</paraID>
      <start>23</start>
      <end>28</end>
      <status>unmodified</status>
      <modifiedWord/>
      <trackRevisions>false</trackRevisions>
    </reviewItem>
    <reviewItem>
      <errorID>ae8e0d94-9601-4a2a-aac0-3b49517946eb</errorID>
      <errorWord>或者</errorWord>
      <group>L1_Word</group>
      <groupName>字词问题</groupName>
      <ability>L2_Typo</ability>
      <abilityName>字词错误</abilityName>
      <candidateList>
        <item>，或由</item>
      </candidateList>
      <explain/>
      <paraID>6174709C</paraID>
      <start>38</start>
      <end>40</end>
      <status>unmodified</status>
      <modifiedWord/>
      <trackRevisions>false</trackRevisions>
    </reviewItem>
    <reviewItem>
      <errorID>54b88e83-7cf9-4623-87dd-344c99bf3f15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734E74BD</paraID>
      <start>0</start>
      <end>3</end>
      <status>unmodified</status>
      <modifiedWord/>
      <trackRevisions>false</trackRevisions>
    </reviewItem>
    <reviewItem>
      <errorID>86892b09-f0b2-4d80-bcfd-ebdeabd2a844</errorID>
      <errorWord>对</errorWord>
      <group>L1_Word</group>
      <groupName>字词问题</groupName>
      <ability>L2_Typo</ability>
      <abilityName>字词错误</abilityName>
      <candidateList>
        <item>依据</item>
      </candidateList>
      <explain/>
      <paraID>217D61D2</paraID>
      <start>31</start>
      <end>32</end>
      <status>unmodified</status>
      <modifiedWord/>
      <trackRevisions>false</trackRevisions>
    </reviewItem>
    <reviewItem>
      <errorID>162076b3-bce7-43c9-af19-23ec9c7fdf7e</errorID>
      <errorWord>标准</errorWord>
      <group>L1_Grammar</group>
      <groupName>语法问题</groupName>
      <ability>L2_Grammar</ability>
      <abilityName>语法错误</abilityName>
      <candidateList>
        <item>符合性检查的标准</item>
      </candidateList>
      <explain/>
      <paraID>217D61D2</paraID>
      <start>38</start>
      <end>40</end>
      <status>unmodified</status>
      <modifiedWord/>
      <trackRevisions>false</trackRevisions>
    </reviewItem>
    <reviewItem>
      <errorID>5f72f304-f616-4407-8964-c783d2bf6d2e</errorID>
      <errorWord>并列</errorWord>
      <group>L1_Grammar</group>
      <groupName>语法问题</groupName>
      <ability>L2_Grammar</ability>
      <abilityName>语法错误</abilityName>
      <candidateList>
        <item>，予以并列</item>
      </candidateList>
      <explain/>
      <paraID> 2E3256D</paraID>
      <start>100</start>
      <end>102</end>
      <status>unmodified</status>
      <modifiedWord/>
      <trackRevisions>false</trackRevisions>
    </reviewItem>
    <reviewItem>
      <errorID>97f856b9-dbdc-4161-8872-4724ed4ff267</errorID>
      <errorWord>万</errorWord>
      <group>L1_Word</group>
      <groupName>字词问题</groupName>
      <ability>L2_Typo</ability>
      <abilityName>字词错误</abilityName>
      <candidateList>
        <item>万元</item>
      </candidateList>
      <explain/>
      <paraID>64A74223</paraID>
      <start>36</start>
      <end>37</end>
      <status>unmodified</status>
      <modifiedWord/>
      <trackRevisions>false</trackRevisions>
    </reviewItem>
    <reviewItem>
      <errorID>2fb57b53-7a5c-43e2-b01f-224d47f191cb</errorID>
      <errorWord>万乘以</errorWord>
      <group>L1_Word</group>
      <groupName>字词问题</groupName>
      <ability>L2_Typo</ability>
      <abilityName>字词错误</abilityName>
      <candidateList>
        <item>万元乘以</item>
      </candidateList>
      <explain/>
      <paraID>64A74223</paraID>
      <start>41</start>
      <end>44</end>
      <status>unmodified</status>
      <modifiedWord/>
      <trackRevisions>false</trackRevisions>
    </reviewItem>
    <reviewItem>
      <errorID>36794cf8-78ca-4909-bbbd-9d0d9d02d8c3</errorID>
      <errorWord>无锡市政府</errorWord>
      <group>L1_Political</group>
      <groupName>政治性问题</groupName>
      <ability>L2_Keyword</ability>
      <abilityName>固定表述</abilityName>
      <candidateList>
        <item>、无锡市政府</item>
      </candidateList>
      <explain>此处内容疑似含有固定表述相关错误，建议核查。</explain>
      <paraID>33965BE9</paraID>
      <start>24</start>
      <end>29</end>
      <status>unmodified</status>
      <modifiedWord/>
      <trackRevisions>false</trackRevisions>
    </reviewItem>
    <reviewItem>
      <errorID>56d4501f-7c57-46cf-b9aa-a9bb595c0545</errorID>
      <errorWord>，</errorWord>
      <group>L1_Punc</group>
      <groupName>标点问题</groupName>
      <ability>L2_Punc_CN</ability>
      <abilityName>标点符号问题</abilityName>
      <candidateList>
        <item>、</item>
      </candidateList>
      <explain/>
      <paraID>4C797955</paraID>
      <start>61</start>
      <end>62</end>
      <status>unmodified</status>
      <modifiedWord/>
      <trackRevisions>false</trackRevisions>
    </reviewItem>
    <reviewItem>
      <errorID>b131eddb-4ffc-4137-a280-277a948e5030</errorID>
      <errorWord>）</errorWord>
      <group>L1_Punc</group>
      <groupName>标点问题</groupName>
      <ability>L2_Punc_CN</ability>
      <abilityName>标点符号问题</abilityName>
      <candidateList>
        <item>）。</item>
      </candidateList>
      <explain/>
      <paraID>78CD2192</paraID>
      <start>77</start>
      <end>78</end>
      <status>unmodified</status>
      <modifiedWord/>
      <trackRevisions>false</trackRevisions>
    </reviewItem>
    <reviewItem>
      <errorID>3be69956-b9e8-4594-9237-b0ff1c4ed466</errorID>
      <errorWord>）</errorWord>
      <group>L1_Punc</group>
      <groupName>标点问题</groupName>
      <ability>L2_Punc_CN</ability>
      <abilityName>标点符号问题</abilityName>
      <candidateList>
        <item>）。</item>
      </candidateList>
      <explain/>
      <paraID>20A2839B</paraID>
      <start>99</start>
      <end>100</end>
      <status>unmodified</status>
      <modifiedWord/>
      <trackRevisions>false</trackRevisions>
    </reviewItem>
    <reviewItem>
      <errorID>2fd4dc55-2bfc-48fb-a3a2-40dda25f105b</errorID>
      <errorWord>）</errorWord>
      <group>L1_Punc</group>
      <groupName>标点问题</groupName>
      <ability>L2_Punc_CN</ability>
      <abilityName>标点符号问题</abilityName>
      <candidateList>
        <item>）。</item>
      </candidateList>
      <explain/>
      <paraID>67B1469B</paraID>
      <start>123</start>
      <end>124</end>
      <status>unmodified</status>
      <modifiedWord/>
      <trackRevisions>false</trackRevisions>
    </reviewItem>
    <reviewItem>
      <errorID>c206ca4c-8d2a-4681-ac06-cc0cf7e17079</errorID>
      <errorWord>）</errorWord>
      <group>L1_Punc</group>
      <groupName>标点问题</groupName>
      <ability>L2_Punc_CN</ability>
      <abilityName>标点符号问题</abilityName>
      <candidateList>
        <item>）。</item>
      </candidateList>
      <explain/>
      <paraID>18345834</paraID>
      <start>100</start>
      <end>101</end>
      <status>unmodified</status>
      <modifiedWord/>
      <trackRevisions>false</trackRevisions>
    </reviewItem>
    <reviewItem>
      <errorID>d2508f65-8615-4b0f-97c0-79c3b066e0c2</errorID>
      <errorWord>）</errorWord>
      <group>L1_Punc</group>
      <groupName>标点问题</groupName>
      <ability>L2_Punc_CN</ability>
      <abilityName>标点符号问题</abilityName>
      <candidateList>
        <item>）。</item>
      </candidateList>
      <explain/>
      <paraID>6E707B04</paraID>
      <start>13</start>
      <end>14</end>
      <status>unmodified</status>
      <modifiedWord/>
      <trackRevisions>false</trackRevisions>
    </reviewItem>
    <reviewItem>
      <errorID>7c1dccb6-cb7d-408f-b8b6-dd1902f7bfba</errorID>
      <errorWord>了解到</errorWord>
      <group>L1_Word</group>
      <groupName>字词问题</groupName>
      <ability>L2_Typo</ability>
      <abilityName>字词错误</abilityName>
      <candidateList>
        <item>了解</item>
      </candidateList>
      <explain/>
      <paraID> 3C25FF5</paraID>
      <start>36</start>
      <end>39</end>
      <status>unmodified</status>
      <modifiedWord/>
      <trackRevisions>false</trackRevisions>
    </reviewItem>
    <reviewItem>
      <errorID>2be8adc0-a63d-4ea7-b071-f5f80c141438</errorID>
      <errorWord>包含且</errorWord>
      <group>L1_Word</group>
      <groupName>字词问题</groupName>
      <ability>L2_Typo</ability>
      <abilityName>字词错误</abilityName>
      <candidateList>
        <item>包括但</item>
      </candidateList>
      <explain/>
      <paraID>2B364EDF</paraID>
      <start>14</start>
      <end>17</end>
      <status>unmodified</status>
      <modifiedWord/>
      <trackRevisions>false</trackRevisions>
    </reviewItem>
    <reviewItem>
      <errorID>0bc5f38f-2c23-4364-9a6b-0ddbe4740bfb</errorID>
      <errorWord>）</errorWord>
      <group>L1_Punc</group>
      <groupName>标点问题</groupName>
      <ability>L2_Punc_CN</ability>
      <abilityName>标点符号问题</abilityName>
      <candidateList>
        <item>）；</item>
      </candidateList>
      <explain/>
      <paraID>2B364EDF</paraID>
      <start>72</start>
      <end>73</end>
      <status>unmodified</status>
      <modifiedWord/>
      <trackRevisions>false</trackRevisions>
    </reviewItem>
    <reviewItem>
      <errorID>eece6601-d0bc-4811-9c25-34345c88a9fb</errorID>
      <errorWord>探究</errorWord>
      <group>L1_Grammar</group>
      <groupName>语法问题</groupName>
      <ability>L2_Grammar</ability>
      <abilityName>语法错误</abilityName>
      <candidateList>
        <item>进行探究</item>
      </candidateList>
      <explain/>
      <paraID>7B41EA68</paraID>
      <start>71</start>
      <end>73</end>
      <status>unmodified</status>
      <modifiedWord/>
      <trackRevisions>false</trackRevisions>
    </reviewItem>
    <reviewItem>
      <errorID>0b73d082-f5c3-4a41-b95b-214804c0a800</errorID>
      <errorWord>源</errorWord>
      <group>L1_Word</group>
      <groupName>字词问题</groupName>
      <ability>L2_Typo</ability>
      <abilityName>字词错误</abilityName>
      <candidateList>
        <item>源和</item>
      </candidateList>
      <explain/>
      <paraID>18EC8F6C</paraID>
      <start>42</start>
      <end>43</end>
      <status>unmodified</status>
      <modifiedWord/>
      <trackRevisions>false</trackRevisions>
    </reviewItem>
    <reviewItem>
      <errorID>4d07449a-ec54-4bec-8ed9-0ce3d2e034ea</errorID>
      <errorWord>三面一体</errorWord>
      <group>L1_Word</group>
      <groupName>字词问题</groupName>
      <ability>L2_Typo</ability>
      <abilityName>字词错误</abilityName>
      <candidateList>
        <item>三位一体</item>
      </candidateList>
      <explain/>
      <paraID>4FC6DD2A</paraID>
      <start>48</start>
      <end>52</end>
      <status>unmodified</status>
      <modifiedWord/>
      <trackRevisions>false</trackRevisions>
    </reviewItem>
    <reviewItem>
      <errorID>9f67e8bc-eeeb-4d1d-933a-b95f51442482</errorID>
      <errorWord>学习</errorWord>
      <group>L1_Word</group>
      <groupName>字词问题</groupName>
      <ability>L2_Typo</ability>
      <abilityName>字词错误</abilityName>
      <candidateList>
        <item>的学习</item>
      </candidateList>
      <explain/>
      <paraID>5184D68E</paraID>
      <start>36</start>
      <end>38</end>
      <status>unmodified</status>
      <modifiedWord/>
      <trackRevisions>false</trackRevisions>
    </reviewItem>
    <reviewItem>
      <errorID>0f2065a8-77f0-46ef-b8c4-8450e2bbd03f</errorID>
      <errorWord>的学习</errorWord>
      <group>L1_Grammar</group>
      <groupName>语法问题</groupName>
      <ability>L2_Grammar</ability>
      <abilityName>语法错误</abilityName>
      <candidateList>
        <item>等</item>
      </candidateList>
      <explain/>
      <paraID>5184D68E</paraID>
      <start>51</start>
      <end>54</end>
      <status>unmodified</status>
      <modifiedWord/>
      <trackRevisions>false</trackRevisions>
    </reviewItem>
    <reviewItem>
      <errorID>8925cb24-06f5-4d22-b9b5-8b541264cd42</errorID>
      <errorWord>）</errorWord>
      <group>L1_Punc</group>
      <groupName>标点问题</groupName>
      <ability>L2_Punc_CN</ability>
      <abilityName>标点符号问题</abilityName>
      <candidateList>
        <item>）。</item>
      </candidateList>
      <explain/>
      <paraID>57ADF063</paraID>
      <start>142</start>
      <end>143</end>
      <status>unmodified</status>
      <modifiedWord/>
      <trackRevisions>false</trackRevisions>
    </reviewItem>
    <reviewItem>
      <errorID>bddf1551-0cdd-4597-81fd-5e8aa7b34214</errorID>
      <errorWord>）</errorWord>
      <group>L1_Punc</group>
      <groupName>标点问题</groupName>
      <ability>L2_Punc_CN</ability>
      <abilityName>标点符号问题</abilityName>
      <candidateList>
        <item>）。</item>
      </candidateList>
      <explain/>
      <paraID>22D83776</paraID>
      <start>143</start>
      <end>144</end>
      <status>unmodified</status>
      <modifiedWord/>
      <trackRevisions>false</trackRevisions>
    </reviewItem>
    <reviewItem>
      <errorID>e124c52a-0d23-4454-acf0-b1061680344d</errorID>
      <errorWord>）</errorWord>
      <group>L1_Punc</group>
      <groupName>标点问题</groupName>
      <ability>L2_Punc_CN</ability>
      <abilityName>标点符号问题</abilityName>
      <candidateList>
        <item>）。</item>
      </candidateList>
      <explain/>
      <paraID> E99E99F</paraID>
      <start>147</start>
      <end>148</end>
      <status>unmodified</status>
      <modifiedWord/>
      <trackRevisions>false</trackRevisions>
    </reviewItem>
    <reviewItem>
      <errorID>bb812455-a139-493e-bce7-e66d63079cb6</errorID>
      <errorWord>）</errorWord>
      <group>L1_Punc</group>
      <groupName>标点问题</groupName>
      <ability>L2_Punc_CN</ability>
      <abilityName>标点符号问题</abilityName>
      <candidateList>
        <item>）。</item>
      </candidateList>
      <explain/>
      <paraID>4F90530F</paraID>
      <start>103</start>
      <end>104</end>
      <status>unmodified</status>
      <modifiedWord/>
      <trackRevisions>false</trackRevisions>
    </reviewItem>
    <reviewItem>
      <errorID>6707ab0d-4de1-4100-88de-503330a3b598</errorID>
      <errorWord>）</errorWord>
      <group>L1_Punc</group>
      <groupName>标点问题</groupName>
      <ability>L2_Punc_CN</ability>
      <abilityName>标点符号问题</abilityName>
      <candidateList>
        <item>）。</item>
      </candidateList>
      <explain/>
      <paraID>602AE141</paraID>
      <start>178</start>
      <end>179</end>
      <status>unmodified</status>
      <modifiedWord/>
      <trackRevisions>false</trackRevisions>
    </reviewItem>
    <reviewItem>
      <errorID>6b75cca3-13bd-484c-9177-b5974d24f99e</errorID>
      <errorWord>）</errorWord>
      <group>L1_Punc</group>
      <groupName>标点问题</groupName>
      <ability>L2_Punc_CN</ability>
      <abilityName>标点符号问题</abilityName>
      <candidateList>
        <item>）。</item>
      </candidateList>
      <explain/>
      <paraID>584D8769</paraID>
      <start>101</start>
      <end>102</end>
      <status>unmodified</status>
      <modifiedWord/>
      <trackRevisions>false</trackRevisions>
    </reviewItem>
    <reviewItem>
      <errorID>5557ca6b-3ed6-4fe2-8cac-bbac709f86c3</errorID>
      <errorWord>制定计划</errorWord>
      <group>L1_Knowledge</group>
      <groupName>知识性问题</groupName>
      <ability>L2_Knowledge</ability>
      <abilityName>其他知识</abilityName>
      <candidateList>
        <item>制订计划</item>
      </candidateList>
      <explain/>
      <paraID>588B8034</paraID>
      <start>72</start>
      <end>76</end>
      <status>unmodified</status>
      <modifiedWord/>
      <trackRevisions>false</trackRevisions>
    </reviewItem>
    <reviewItem>
      <errorID>b846a6b8-06f7-477b-9ca8-3b459a3fb80a</errorID>
      <errorWord>开拓视野</errorWord>
      <group>L1_Word</group>
      <groupName>字词问题</groupName>
      <ability>L2_Typo</ability>
      <abilityName>字词错误</abilityName>
      <candidateList>
        <item>开阔视野</item>
      </candidateList>
      <explain/>
      <paraID>569088D6</paraID>
      <start>50</start>
      <end>54</end>
      <status>unmodified</status>
      <modifiedWord/>
      <trackRevisions>false</trackRevisions>
    </reviewItem>
    <reviewItem>
      <errorID>c9faf71a-cd53-45a0-baa1-95a081986fc1</errorID>
      <errorWord>抗压力</errorWord>
      <group>L1_Grammar</group>
      <groupName>语法问题</groupName>
      <ability>L2_Grammar</ability>
      <abilityName>语法错误</abilityName>
      <candidateList>
        <item>的抗压能力</item>
      </candidateList>
      <explain/>
      <paraID>3216F610</paraID>
      <start>87</start>
      <end>90</end>
      <status>unmodified</status>
      <modifiedWord/>
      <trackRevisions>false</trackRevisions>
    </reviewItem>
    <reviewItem>
      <errorID>b221b642-0bc5-4d12-8ff4-44120d9141ac</errorID>
      <errorWord>。</errorWord>
      <group>L1_Word</group>
      <groupName>字词问题</groupName>
      <ability>L2_Typo</ability>
      <abilityName>字词错误</abilityName>
      <candidateList>
        <item>率。</item>
      </candidateList>
      <explain/>
      <paraID>1DDD8CA8</paraID>
      <start>77</start>
      <end>78</end>
      <status>unmodified</status>
      <modifiedWord/>
      <trackRevisions>false</trackRevisions>
    </reviewItem>
    <reviewItem>
      <errorID>be1f99a2-33f7-4f67-ab44-3b89120b593a</errorID>
      <errorWord>，</errorWord>
      <group>L1_Grammar</group>
      <groupName>语法问题</groupName>
      <ability>L2_Grammar</ability>
      <abilityName>语法错误</abilityName>
      <candidateList>
        <item>入手，</item>
      </candidateList>
      <explain/>
      <paraID>1DDD8CA8</paraID>
      <start>106</start>
      <end>107</end>
      <status>unmodified</status>
      <modifiedWord/>
      <trackRevisions>false</trackRevisions>
    </reviewItem>
    <reviewItem>
      <errorID>6df6e644-4164-4218-93a6-e22298adb337</errorID>
      <errorWord>、</errorWord>
      <group>L1_Punc</group>
      <groupName>标点问题</groupName>
      <ability>L2_Punc_CN</ability>
      <abilityName>标点符号问题</abilityName>
      <candidateList>
        <item>，</item>
      </candidateList>
      <explain/>
      <paraID>1DDD8CA8</paraID>
      <start>115</start>
      <end>116</end>
      <status>unmodified</status>
      <modifiedWord/>
      <trackRevisions>false</trackRevisions>
    </reviewItem>
    <reviewItem>
      <errorID>3c624416-218c-4acd-b280-aa539472510a</errorID>
      <errorWord>、</errorWord>
      <group>L1_Grammar</group>
      <groupName>语法问题</groupName>
      <ability>L2_Grammar</ability>
      <abilityName>语法错误</abilityName>
      <candidateList>
        <item>，学习</item>
      </candidateList>
      <explain/>
      <paraID>1E2A5448</paraID>
      <start>36</start>
      <end>37</end>
      <status>unmodified</status>
      <modifiedWord/>
      <trackRevisions>false</trackRevisions>
    </reviewItem>
    <reviewItem>
      <errorID>4fe16ef8-138e-4cb2-b38d-378425863304</errorID>
      <errorWord>、</errorWord>
      <group>L1_Punc</group>
      <groupName>标点问题</groupName>
      <ability>L2_Punc_CN</ability>
      <abilityName>标点符号问题</abilityName>
      <candidateList>
        <item>，</item>
      </candidateList>
      <explain/>
      <paraID>1E2A5448</paraID>
      <start>50</start>
      <end>51</end>
      <status>unmodified</status>
      <modifiedWord/>
      <trackRevisions>false</trackRevisions>
    </reviewItem>
    <reviewItem>
      <errorID>20d6459a-a951-4cf0-913b-eda9fab8f3ec</errorID>
      <errorWord>的一些</errorWord>
      <group>L1_Word</group>
      <groupName>字词问题</groupName>
      <ability>L2_Typo</ability>
      <abilityName>字词错误</abilityName>
      <candidateList>
        <item>等问题的</item>
      </candidateList>
      <explain/>
      <paraID>1E2A5448</paraID>
      <start>79</start>
      <end>82</end>
      <status>unmodified</status>
      <modifiedWord/>
      <trackRevisions>false</trackRevisions>
    </reviewItem>
    <reviewItem>
      <errorID>82d7e757-7d26-429d-8807-9047f2cc6b2f</errorID>
      <errorWord>自己</errorWord>
      <group>L1_Word</group>
      <groupName>字词问题</groupName>
      <ability>L2_Typo</ability>
      <abilityName>字词错误</abilityName>
      <candidateList>
        <item>的自己</item>
      </candidateList>
      <explain/>
      <paraID>35F6B205</paraID>
      <start>89</start>
      <end>91</end>
      <status>unmodified</status>
      <modifiedWord/>
      <trackRevisions>false</trackRevisions>
    </reviewItem>
    <reviewItem>
      <errorID>b942235e-65d7-498e-98c4-86c7af6200fe</errorID>
      <errorWord>和</errorWord>
      <group>L1_Word</group>
      <groupName>字词问题</groupName>
      <ability>L2_Typo</ability>
      <abilityName>字词错误</abilityName>
      <candidateList>
        <item>、</item>
      </candidateList>
      <explain/>
      <paraID>35F6B205</paraID>
      <start>112</start>
      <end>113</end>
      <status>unmodified</status>
      <modifiedWord/>
      <trackRevisions>false</trackRevisions>
    </reviewItem>
    <reviewItem>
      <errorID>d5d92c64-a67f-438a-97ef-afbec5ac9e29</errorID>
      <errorWord>和</errorWord>
      <group>L1_Word</group>
      <groupName>字词问题</groupName>
      <ability>L2_Typo</ability>
      <abilityName>字词错误</abilityName>
      <candidateList>
        <item>与</item>
      </candidateList>
      <explain/>
      <paraID> DB4B756</paraID>
      <start>50</start>
      <end>51</end>
      <status>unmodified</status>
      <modifiedWord/>
      <trackRevisions>false</trackRevisions>
    </reviewItem>
    <reviewItem>
      <errorID>e64931bc-d3ac-4112-a1bf-da6f3f74f15b</errorID>
      <errorWord>以</errorWord>
      <group>L1_Word</group>
      <groupName>字词问题</groupName>
      <ability>L2_Typo</ability>
      <abilityName>字词错误</abilityName>
      <candidateList>
        <item>通过</item>
      </candidateList>
      <explain/>
      <paraID>66C4509C</paraID>
      <start>22</start>
      <end>23</end>
      <status>unmodified</status>
      <modifiedWord/>
      <trackRevisions>false</trackRevisions>
    </reviewItem>
    <reviewItem>
      <errorID>617b6f66-b2db-48aa-88c6-39ac592183f0</errorID>
      <errorWord>。</errorWord>
      <group>L1_Punc</group>
      <groupName>标点问题</groupName>
      <ability>L2_Punc_CN</ability>
      <abilityName>标点符号问题</abilityName>
      <candidateList>
        <item/>
      </candidateList>
      <explain/>
      <paraID>1D300173</paraID>
      <start>124</start>
      <end>125</end>
      <status>unmodified</status>
      <modifiedWord/>
      <trackRevisions>false</trackRevisions>
    </reviewItem>
    <reviewItem>
      <errorID>2745d53b-e799-48cc-a243-660ad95d9411</errorID>
      <errorWord>，</errorWord>
      <group>L1_Punc</group>
      <groupName>标点问题</groupName>
      <ability>L2_Punc_CN</ability>
      <abilityName>标点符号问题</abilityName>
      <candidateList>
        <item>。</item>
      </candidateList>
      <explain/>
      <paraID>6AA0591C</paraID>
      <start>15</start>
      <end>16</end>
      <status>unmodified</status>
      <modifiedWord/>
      <trackRevisions>false</trackRevisions>
    </reviewItem>
    <reviewItem>
      <errorID>5e908a9b-f2aa-47d0-9231-66e915303454</errorID>
      <errorWord>，</errorWord>
      <group>L1_Punc</group>
      <groupName>标点问题</groupName>
      <ability>L2_Punc_CN</ability>
      <abilityName>标点符号问题</abilityName>
      <candidateList>
        <item>。</item>
      </candidateList>
      <explain/>
      <paraID>6AA0591C</paraID>
      <start>63</start>
      <end>64</end>
      <status>unmodified</status>
      <modifiedWord/>
      <trackRevisions>false</trackRevisions>
    </reviewItem>
    <reviewItem>
      <errorID>d0cc0d7a-84b7-4351-9773-7eb64fa6e784</errorID>
      <errorWord>；</errorWord>
      <group>L1_Punc</group>
      <groupName>标点问题</groupName>
      <ability>L2_Punc_CN</ability>
      <abilityName>标点符号问题</abilityName>
      <candidateList>
        <item>。</item>
      </candidateList>
      <explain/>
      <paraID>6AA0591C</paraID>
      <start>112</start>
      <end>113</end>
      <status>unmodified</status>
      <modifiedWord/>
      <trackRevisions>false</trackRevisions>
    </reviewItem>
    <reviewItem>
      <errorID>81d32cc1-d84f-4745-87d3-bfea64e4c45c</errorID>
      <errorWord>理解与认知</errorWord>
      <group>L1_Grammar</group>
      <groupName>语法问题</groupName>
      <ability>L2_Grammar</ability>
      <abilityName>语法错误</abilityName>
      <candidateList>
        <item>理解</item>
      </candidateList>
      <explain/>
      <paraID>2B319407</paraID>
      <start>42</start>
      <end>47</end>
      <status>unmodified</status>
      <modifiedWord/>
      <trackRevisions>false</trackRevisions>
    </reviewItem>
    <reviewItem>
      <errorID>280359b3-ee0f-4ea6-abf6-80dd0a8b6830</errorID>
      <errorWord>跟随</errorWord>
      <group>L1_Grammar</group>
      <groupName>语法问题</groupName>
      <ability>L2_Grammar</ability>
      <abilityName>语法错误</abilityName>
      <candidateList>
        <item>让学生跟随</item>
      </candidateList>
      <explain/>
      <paraID>69486079</paraID>
      <start>39</start>
      <end>41</end>
      <status>unmodified</status>
      <modifiedWord/>
      <trackRevisions>false</trackRevisions>
    </reviewItem>
    <reviewItem>
      <errorID>340512ba-b11e-4646-8ef1-01a65719dd6e</errorID>
      <errorWord>。</errorWord>
      <group>L1_Punc</group>
      <groupName>标点问题</groupName>
      <ability>L2_Punc_CN</ability>
      <abilityName>标点符号问题</abilityName>
      <candidateList>
        <item>，</item>
      </candidateList>
      <explain/>
      <paraID>69486079</paraID>
      <start>56</start>
      <end>57</end>
      <status>unmodified</status>
      <modifiedWord/>
      <trackRevisions>false</trackRevisions>
    </reviewItem>
    <reviewItem>
      <errorID>fbc50c81-c8e9-43cc-8d7e-eb4c5e6dca8b</errorID>
      <errorWord>对于</errorWord>
      <group>L1_Word</group>
      <groupName>字词问题</groupName>
      <ability>L2_Typo</ability>
      <abilityName>字词错误</abilityName>
      <candidateList>
        <item>对</item>
      </candidateList>
      <explain/>
      <paraID>69486079</paraID>
      <start>61</start>
      <end>63</end>
      <status>unmodified</status>
      <modifiedWord/>
      <trackRevisions>false</trackRevisions>
    </reviewItem>
    <reviewItem>
      <errorID>a530a575-3926-46d3-aaa6-c4bbbe5b7d3a</errorID>
      <errorWord>，</errorWord>
      <group>L1_Grammar</group>
      <groupName>语法问题</groupName>
      <ability>L2_Grammar</ability>
      <abilityName>语法错误</abilityName>
      <candidateList>
        <item>能力，</item>
      </candidateList>
      <explain/>
      <paraID>69486079</paraID>
      <start>71</start>
      <end>72</end>
      <status>unmodified</status>
      <modifiedWord/>
      <trackRevisions>false</trackRevisions>
    </reviewItem>
    <reviewItem>
      <errorID>ae3aa020-3016-4a2b-a9dc-7b9cf5a39480</errorID>
      <errorWord>课程</errorWord>
      <group>L1_Word</group>
      <groupName>字词问题</groupName>
      <ability>L2_Typo</ability>
      <abilityName>字词错误</abilityName>
      <candidateList>
        <item>知识</item>
      </candidateList>
      <explain/>
      <paraID>4DD263FE</paraID>
      <start>27</start>
      <end>29</end>
      <status>unmodified</status>
      <modifiedWord/>
      <trackRevisions>false</trackRevisions>
    </reviewItem>
    <reviewItem>
      <errorID>7c03a86f-a216-43f4-b579-c6fc2e6ee8a8</errorID>
      <errorWord>综合素养的提升</errorWord>
      <group>L1_Word</group>
      <groupName>字词问题</groupName>
      <ability>L2_Typo</ability>
      <abilityName>字词错误</abilityName>
      <candidateList>
        <item>提升综合素养</item>
      </candidateList>
      <explain/>
      <paraID>4DD263FE</paraID>
      <start>108</start>
      <end>115</end>
      <status>unmodified</status>
      <modifiedWord/>
      <trackRevisions>false</trackRevisions>
    </reviewItem>
    <reviewItem>
      <errorID>253d9d5f-0d41-4a66-9e7f-79939995168f</errorID>
      <errorWord>七件和西方管弦乐器七件</errorWord>
      <group>L1_Word</group>
      <groupName>字词问题</groupName>
      <ability>L2_Typo</ability>
      <abilityName>字词错误</abilityName>
      <candidateList>
        <item>七种和西方管弦乐器七种</item>
      </candidateList>
      <explain/>
      <paraID>1D859150</paraID>
      <start>33</start>
      <end>44</end>
      <status>unmodified</status>
      <modifiedWord/>
      <trackRevisions>false</trackRevisions>
    </reviewItem>
    <reviewItem>
      <errorID>58b64029-1ebd-4fa1-b196-9f82dd502bc0</errorID>
      <errorWord>发展</errorWord>
      <group>L1_Word</group>
      <groupName>字词问题</groupName>
      <ability>L2_Typo</ability>
      <abilityName>字词错误</abilityName>
      <candidateList>
        <item>的发展</item>
      </candidateList>
      <explain/>
      <paraID>1D859150</paraID>
      <start>63</start>
      <end>65</end>
      <status>unmodified</status>
      <modifiedWord/>
      <trackRevisions>false</trackRevisions>
    </reviewItem>
    <reviewItem>
      <errorID>6b816424-872d-4494-a0c9-156b06e230f2</errorID>
      <errorWord>一件</errorWord>
      <group>L1_Word</group>
      <groupName>字词问题</groupName>
      <ability>L2_Typo</ability>
      <abilityName>字词错误</abilityName>
      <candidateList>
        <item>一种</item>
      </candidateList>
      <explain/>
      <paraID>1D859150</paraID>
      <start>82</start>
      <end>84</end>
      <status>unmodified</status>
      <modifiedWord/>
      <trackRevisions>false</trackRevisions>
    </reviewItem>
    <reviewItem>
      <errorID>3e17d5ca-4cdc-48bb-9b2c-7b2cd69512f6</errorID>
      <errorWord>不少</errorWord>
      <group>L1_Grammar</group>
      <groupName>语法问题</groupName>
      <ability>L2_Grammar</ability>
      <abilityName>语法错误</abilityName>
      <candidateList>
        <item>包含不少</item>
      </candidateList>
      <explain/>
      <paraID>6FF27C6F</paraID>
      <start>23</start>
      <end>25</end>
      <status>unmodified</status>
      <modifiedWord/>
      <trackRevisions>false</trackRevisions>
    </reviewItem>
    <reviewItem>
      <errorID>a0172051-1372-485a-bfc6-62c0c7ab19a4</errorID>
      <errorWord>；</errorWord>
      <group>L1_Punc</group>
      <groupName>标点问题</groupName>
      <ability>L2_Punc_CN</ability>
      <abilityName>标点符号问题</abilityName>
      <candidateList>
        <item>。</item>
      </candidateList>
      <explain/>
      <paraID>6FF27C6F</paraID>
      <start>91</start>
      <end>92</end>
      <status>unmodified</status>
      <modifiedWord/>
      <trackRevisions>false</trackRevisions>
    </reviewItem>
    <reviewItem>
      <errorID>3dad6a30-38c2-4cee-85a4-cdbb6b99ded0</errorID>
      <errorWord>，</errorWord>
      <group>L1_Punc</group>
      <groupName>标点问题</groupName>
      <ability>L2_Punc_CN</ability>
      <abilityName>标点符号问题</abilityName>
      <candidateList>
        <item>。</item>
      </candidateList>
      <explain/>
      <paraID>773022E1</paraID>
      <start>100</start>
      <end>101</end>
      <status>unmodified</status>
      <modifiedWord/>
      <trackRevisions>false</trackRevisions>
    </reviewItem>
    <reviewItem>
      <errorID>feb59103-9728-46a2-bb29-9a0bf6baa0d3</errorID>
      <errorWord>进行</errorWord>
      <group>L1_Punc</group>
      <groupName>标点问题</groupName>
      <ability>L2_Punc_CN</ability>
      <abilityName>标点符号问题</abilityName>
      <candidateList>
        <item>，进行</item>
      </candidateList>
      <explain/>
      <paraID>2304D4C0</paraID>
      <start>25</start>
      <end>27</end>
      <status>unmodified</status>
      <modifiedWord/>
      <trackRevisions>false</trackRevisions>
    </reviewItem>
    <reviewItem>
      <errorID>ee12fc86-8904-474b-bf44-1edf86705c75</errorID>
      <errorWord>倍速</errorWord>
      <group>L1_Word</group>
      <groupName>字词问题</groupName>
      <ability>L2_Typo</ability>
      <abilityName>字词错误</abilityName>
      <candidateList>
        <item>倍</item>
      </candidateList>
      <explain/>
      <paraID>60AE8D10</paraID>
      <start>29</start>
      <end>31</end>
      <status>unmodified</status>
      <modifiedWord/>
      <trackRevisions>false</trackRevisions>
    </reviewItem>
    <reviewItem>
      <errorID>c339acb9-4d4b-4851-8f38-09c8ef8f8b8e</errorID>
      <errorWord>倍倍速</errorWord>
      <group>L1_Grammar</group>
      <groupName>语法问题</groupName>
      <ability>L2_Grammar</ability>
      <abilityName>语法错误</abilityName>
      <candidateList>
        <item>倍</item>
      </candidateList>
      <explain/>
      <paraID>60AE8D10</paraID>
      <start>33</start>
      <end>36</end>
      <status>unmodified</status>
      <modifiedWord/>
      <trackRevisions>false</trackRevisions>
    </reviewItem>
    <reviewItem>
      <errorID>00e1b95d-de0d-442d-9890-a18167617792</errorID>
      <errorWord>倍倍速</errorWord>
      <group>L1_Grammar</group>
      <groupName>语法问题</groupName>
      <ability>L2_Grammar</ability>
      <abilityName>语法错误</abilityName>
      <candidateList>
        <item>倍</item>
      </candidateList>
      <explain/>
      <paraID>60AE8D10</paraID>
      <start>40</start>
      <end>43</end>
      <status>unmodified</status>
      <modifiedWord/>
      <trackRevisions>false</trackRevisions>
    </reviewItem>
    <reviewItem>
      <errorID>4395f464-767f-43ec-bf10-8a54f3c4e034</errorID>
      <errorWord>倍倍速</errorWord>
      <group>L1_Grammar</group>
      <groupName>语法问题</groupName>
      <ability>L2_Grammar</ability>
      <abilityName>语法错误</abilityName>
      <candidateList>
        <item>倍</item>
      </candidateList>
      <explain/>
      <paraID>60AE8D10</paraID>
      <start>45</start>
      <end>48</end>
      <status>unmodified</status>
      <modifiedWord/>
      <trackRevisions>false</trackRevisions>
    </reviewItem>
    <reviewItem>
      <errorID>530ca071-5aa1-48f7-8804-e02b3311ca55</errorID>
      <errorWord>，</errorWord>
      <group>L1_Punc</group>
      <groupName>标点问题</groupName>
      <ability>L2_Punc_CN</ability>
      <abilityName>标点符号问题</abilityName>
      <candidateList>
        <item>、</item>
      </candidateList>
      <explain/>
      <paraID>2FB2BED1</paraID>
      <start>28</start>
      <end>29</end>
      <status>unmodified</status>
      <modifiedWord/>
      <trackRevisions>false</trackRevisions>
    </reviewItem>
    <reviewItem>
      <errorID>8b51ff16-809f-417b-9fce-cc14254f2956</errorID>
      <errorWord>结合的方式</errorWord>
      <group>L1_Grammar</group>
      <groupName>语法问题</groupName>
      <ability>L2_Grammar</ability>
      <abilityName>语法错误</abilityName>
      <candidateList>
        <item>结合</item>
      </candidateList>
      <explain/>
      <paraID>2930B9C1</paraID>
      <start>62</start>
      <end>67</end>
      <status>unmodified</status>
      <modifiedWord/>
      <trackRevisions>false</trackRevisions>
    </reviewItem>
    <reviewItem>
      <errorID>8a3bea49-0d29-481e-918e-ef73c0f1a066</errorID>
      <errorWord>四、</errorWord>
      <group>L1_Format</group>
      <groupName>格式问题</groupName>
      <ability>L2_Ordinal</ability>
      <abilityName>序号格式</abilityName>
      <candidateList>
        <item>（四）</item>
      </candidateList>
      <explain>标题顺序错误，请检查标题顺序是否合理。</explain>
      <paraID>4336BBDE</paraID>
      <start>0</start>
      <end>2</end>
      <status>unmodified</status>
      <modifiedWord/>
      <trackRevisions>false</trackRevisions>
    </reviewItem>
    <reviewItem>
      <errorID>abc12bcc-79ea-4cd4-8ef3-7c241311d870</errorID>
      <errorWord>.2 </errorWord>
      <group>L1_Grammar</group>
      <groupName>语法问题</groupName>
      <ability>L2_Grammar</ability>
      <abilityName>语法错误</abilityName>
      <candidateList>
        <item>.</item>
      </candidateList>
      <explain/>
      <paraID>5E412764</paraID>
      <start>1</start>
      <end>4</end>
      <status>unmodified</status>
      <modifiedWord/>
      <trackRevisions>false</trackRevisions>
    </reviewItem>
    <reviewItem>
      <errorID>f103ddec-4b04-456f-81a2-f5cf17126f0b</errorID>
      <errorWord>应</errorWord>
      <group>L1_Punc</group>
      <groupName>标点问题</groupName>
      <ability>L2_Punc_CN</ability>
      <abilityName>标点符号问题</abilityName>
      <candidateList>
        <item>，应</item>
      </candidateList>
      <explain/>
      <paraID>5E412764</paraID>
      <start>11</start>
      <end>12</end>
      <status>unmodified</status>
      <modifiedWord/>
      <trackRevisions>false</trackRevisions>
    </reviewItem>
    <reviewItem>
      <errorID>779d363e-0e19-4452-8c47-2430fb2426ab</errorID>
      <errorWord>及时充分</errorWord>
      <group>L1_Grammar</group>
      <groupName>语法问题</groupName>
      <ability>L2_Grammar</ability>
      <abilityName>语法错误</abilityName>
      <candidateList>
        <item>及时</item>
      </candidateList>
      <explain/>
      <paraID>4354DC6B</paraID>
      <start>73</start>
      <end>77</end>
      <status>unmodified</status>
      <modifiedWord/>
      <trackRevisions>false</trackRevisions>
    </reviewItem>
    <reviewItem>
      <errorID>05e5555c-2c94-4062-adb5-65a67f155b47</errorID>
      <errorWord>组织和协调</errorWord>
      <group>L1_Grammar</group>
      <groupName>语法问题</groupName>
      <ability>L2_Grammar</ability>
      <abilityName>语法错误</abilityName>
      <candidateList>
        <item>组织</item>
      </candidateList>
      <explain/>
      <paraID>4354DC6B</paraID>
      <start>86</start>
      <end>91</end>
      <status>unmodified</status>
      <modifiedWord/>
      <trackRevisions>false</trackRevisions>
    </reviewItem>
    <reviewItem>
      <errorID>5d8e3789-8f45-44da-a87d-0d883dfc2aa2</errorID>
      <errorWord>五、</errorWord>
      <group>L1_Format</group>
      <groupName>格式问题</groupName>
      <ability>L2_Ordinal</ability>
      <abilityName>序号格式</abilityName>
      <candidateList>
        <item>（五）</item>
      </candidateList>
      <explain>标题顺序错误，请检查标题顺序是否合理。</explain>
      <paraID>42CFAD71</paraID>
      <start>1</start>
      <end>3</end>
      <status>unmodified</status>
      <modifiedWord/>
      <trackRevisions>false</trackRevisions>
    </reviewItem>
    <reviewItem>
      <errorID>8463919d-3104-4fa4-a195-744128f0b20c</errorID>
      <errorWord>投标</errorWord>
      <group>L1_Word</group>
      <groupName>字词问题</groupName>
      <ability>L2_Typo</ability>
      <abilityName>字词错误</abilityName>
      <candidateList>
        <item> 投标</item>
      </candidateList>
      <explain/>
      <paraID>62B85B7F</paraID>
      <start>2</start>
      <end>4</end>
      <status>unmodified</status>
      <modifiedWord/>
      <trackRevisions>false</trackRevisions>
    </reviewItem>
    <reviewItem>
      <errorID>10f2be16-7274-4ec8-87c5-0138d670b21a</errorID>
      <errorWord>投标</errorWord>
      <group>L1_Word</group>
      <groupName>字词问题</groupName>
      <ability>L2_Typo</ability>
      <abilityName>字词错误</abilityName>
      <candidateList>
        <item> 投标</item>
      </candidateList>
      <explain/>
      <paraID>287D94BC</paraID>
      <start>2</start>
      <end>4</end>
      <status>unmodified</status>
      <modifiedWord/>
      <trackRevisions>false</trackRevisions>
    </reviewItem>
    <reviewItem>
      <errorID>c6c27021-c620-487e-b955-cd1f5fa5b19b</errorID>
      <errorWord>投标</errorWord>
      <group>L1_Word</group>
      <groupName>字词问题</groupName>
      <ability>L2_Typo</ability>
      <abilityName>字词错误</abilityName>
      <candidateList>
        <item> 投标</item>
      </candidateList>
      <explain/>
      <paraID>45D78F35</paraID>
      <start>2</start>
      <end>4</end>
      <status>unmodified</status>
      <modifiedWord/>
      <trackRevisions>false</trackRevisions>
    </reviewItem>
    <reviewItem>
      <errorID>da53da7f-e79c-408f-81c0-738a4873b197</errorID>
      <errorWord>，</errorWord>
      <group>L1_Word</group>
      <groupName>字词问题</groupName>
      <ability>L2_Typo</ability>
      <abilityName>字词错误</abilityName>
      <candidateList>
        <item>，并</item>
      </candidateList>
      <explain/>
      <paraID>558C1056</paraID>
      <start>72</start>
      <end>73</end>
      <status>unmodified</status>
      <modifiedWord/>
      <trackRevisions>false</trackRevisions>
    </reviewItem>
    <reviewItem>
      <errorID>79f440a0-9c07-4a88-89af-77c874301652</errorID>
      <errorWord>，</errorWord>
      <group>L1_Word</group>
      <groupName>字词问题</groupName>
      <ability>L2_Typo</ability>
      <abilityName>字词错误</abilityName>
      <candidateList>
        <item>的，</item>
      </candidateList>
      <explain/>
      <paraID>558C1056</paraID>
      <start>161</start>
      <end>162</end>
      <status>unmodified</status>
      <modifiedWord/>
      <trackRevisions>false</trackRevisions>
    </reviewItem>
    <reviewItem>
      <errorID>9cf843bb-2dd8-49bd-9bd2-b5d58f4b2fcf</errorID>
      <errorWord>（</errorWord>
      <group>L1_Punc</group>
      <groupName>标点问题</groupName>
      <ability>L2_Punc_CN</ability>
      <abilityName>标点符号问题</abilityName>
      <candidateList/>
      <explain>同一形式括号套用。</explain>
      <paraID>5B0CF913</paraID>
      <start>98</start>
      <end>99</end>
      <status>unmodified</status>
      <modifiedWord/>
      <trackRevisions>false</trackRevisions>
    </reviewItem>
    <reviewItem>
      <errorID>89078f57-d194-49d5-8e68-f6e5aaa40883</errorID>
      <errorWord>）</errorWord>
      <group>L1_Punc</group>
      <groupName>标点问题</groupName>
      <ability>L2_Punc_CN</ability>
      <abilityName>标点符号问题</abilityName>
      <candidateList/>
      <explain>同一形式括号套用。</explain>
      <paraID>5B0CF913</paraID>
      <start>105</start>
      <end>106</end>
      <status>unmodified</status>
      <modifiedWord/>
      <trackRevisions>false</trackRevisions>
    </reviewItem>
    <reviewItem>
      <errorID>ff8de8e7-204b-4799-b640-5f2132d88a81</errorID>
      <errorWord>（</errorWord>
      <group>L1_Punc</group>
      <groupName>标点问题</groupName>
      <ability>L2_Punc_CN</ability>
      <abilityName>标点符号问题</abilityName>
      <candidateList/>
      <explain>同一形式括号套用。</explain>
      <paraID>5B0CF913</paraID>
      <start>112</start>
      <end>113</end>
      <status>unmodified</status>
      <modifiedWord/>
      <trackRevisions>false</trackRevisions>
    </reviewItem>
    <reviewItem>
      <errorID>298cdd9c-dee6-42c9-af7f-e4a154ebfa3c</errorID>
      <errorWord>（</errorWord>
      <group>L1_Punc</group>
      <groupName>标点问题</groupName>
      <ability>L2_Punc_CN</ability>
      <abilityName>标点符号问题</abilityName>
      <candidateList/>
      <explain>同一形式括号套用。</explain>
      <paraID>5B0CF913</paraID>
      <start>116</start>
      <end>117</end>
      <status>unmodified</status>
      <modifiedWord/>
      <trackRevisions>false</trackRevisions>
    </reviewItem>
    <reviewItem>
      <errorID>179cdfcb-b314-49ef-b35f-0fb78f0514a7</errorID>
      <errorWord>）</errorWord>
      <group>L1_Punc</group>
      <groupName>标点问题</groupName>
      <ability>L2_Punc_CN</ability>
      <abilityName>标点符号问题</abilityName>
      <candidateList/>
      <explain>同一形式括号套用。</explain>
      <paraID>5B0CF913</paraID>
      <start>118</start>
      <end>119</end>
      <status>unmodified</status>
      <modifiedWord/>
      <trackRevisions>false</trackRevisions>
    </reviewItem>
    <reviewItem>
      <errorID>b890b2c8-a475-4b7f-b3cb-6e9e3a3caaba</errorID>
      <errorWord>等不同主题</errorWord>
      <group>L1_Grammar</group>
      <groupName>语法问题</groupName>
      <ability>L2_Grammar</ability>
      <abilityName>语法错误</abilityName>
      <candidateList>
        <item>等</item>
      </candidateList>
      <explain/>
      <paraID>18E6A7B1</paraID>
      <start>51</start>
      <end>56</end>
      <status>unmodified</status>
      <modifiedWord/>
      <trackRevisions>false</trackRevisions>
    </reviewItem>
    <reviewItem>
      <errorID>0da71ea9-caa1-43ae-83f3-145ad918cd53</errorID>
      <errorWord>满足对</errorWord>
      <group>L1_Word</group>
      <groupName>字词问题</groupName>
      <ability>L2_Typo</ability>
      <abilityName>字词错误</abilityName>
      <candidateList>
        <item>满足</item>
      </candidateList>
      <explain/>
      <paraID>23AB4415</paraID>
      <start>33</start>
      <end>36</end>
      <status>unmodified</status>
      <modifiedWord/>
      <trackRevisions>false</trackRevisions>
    </reviewItem>
    <reviewItem>
      <errorID>08100d99-9ff8-43c2-9956-ad9506a0e008</errorID>
      <errorWord>课程</errorWord>
      <group>L1_Word</group>
      <groupName>字词问题</groupName>
      <ability>L2_Typo</ability>
      <abilityName>字词错误</abilityName>
      <candidateList>
        <item> 课程</item>
      </candidateList>
      <explain/>
      <paraID>57986D6B</paraID>
      <start>2</start>
      <end>4</end>
      <status>unmodified</status>
      <modifiedWord/>
      <trackRevisions>false</trackRevisions>
    </reviewItem>
    <reviewItem>
      <errorID>af4b4349-cbb5-46eb-a31d-3dd341df4654</errorID>
      <errorWord>互动</errorWord>
      <group>L1_Word</group>
      <groupName>字词问题</groupName>
      <ability>L2_Typo</ability>
      <abilityName>字词错误</abilityName>
      <candidateList>
        <item>等互动</item>
      </candidateList>
      <explain/>
      <paraID>7F337889</paraID>
      <start>24</start>
      <end>26</end>
      <status>unmodified</status>
      <modifiedWord/>
      <trackRevisions>false</trackRevisions>
    </reviewItem>
    <reviewItem>
      <errorID>b86558ac-7dad-45e6-9882-8fc176bcd242</errorID>
      <errorWord>不仅</errorWord>
      <group>L1_Word</group>
      <groupName>字词问题</groupName>
      <ability>L2_Typo</ability>
      <abilityName>字词错误</abilityName>
      <candidateList>
        <item>不</item>
      </candidateList>
      <explain/>
      <paraID> E2DB9BB</paraID>
      <start>51</start>
      <end>53</end>
      <status>unmodified</status>
      <modifiedWord/>
      <trackRevisions>false</trackRevisions>
    </reviewItem>
    <reviewItem>
      <errorID>58ecbc4f-c4b8-4e9e-8442-4b060c335406</errorID>
      <errorWord>不仅</errorWord>
      <group>L1_Word</group>
      <groupName>字词问题</groupName>
      <ability>L2_Typo</ability>
      <abilityName>字词错误</abilityName>
      <candidateList>
        <item>不</item>
      </candidateList>
      <explain/>
      <paraID> 38855B2</paraID>
      <start>32</start>
      <end>34</end>
      <status>unmodified</status>
      <modifiedWord/>
      <trackRevisions>false</trackRevisions>
    </reviewItem>
    <reviewItem>
      <errorID>9211363b-51d5-437d-9911-96b3de9295e5</errorID>
      <errorWord>文件投标</errorWord>
      <group>L1_Grammar</group>
      <groupName>语法问题</groupName>
      <ability>L2_Grammar</ability>
      <abilityName>语法错误</abilityName>
      <candidateList>
        <item>文件</item>
      </candidateList>
      <explain/>
      <paraID>15BB01C3</paraID>
      <start>20</start>
      <end>24</end>
      <status>unmodified</status>
      <modifiedWord/>
      <trackRevisions>false</trackRevisions>
    </reviewItem>
    <reviewItem>
      <errorID>69f97ebe-6897-4c88-a285-8550a70a9ede</errorID>
      <errorWord>时，且</errorWord>
      <group>L1_Word</group>
      <groupName>字词问题</groupName>
      <ability>L2_Typo</ability>
      <abilityName>字词错误</abilityName>
      <candidateList>
        <item>，我单位</item>
      </candidateList>
      <explain/>
      <paraID>1B74F6EF</paraID>
      <start>122</start>
      <end>125</end>
      <status>unmodified</status>
      <modifiedWord/>
      <trackRevisions>false</trackRevisions>
    </reviewItem>
    <reviewItem>
      <errorID>5150f876-138c-444b-b86e-2ae6d9fce05f</errorID>
      <errorWord>不存在</errorWord>
      <group>L1_Grammar</group>
      <groupName>语法问题</groupName>
      <ability>L2_Grammar</ability>
      <abilityName>语法错误</abilityName>
      <candidateList>
        <item>未</item>
      </candidateList>
      <explain/>
      <paraID>66CC3A51</paraID>
      <start>5</start>
      <end>8</end>
      <status>unmodified</status>
      <modifiedWord/>
      <trackRevisions>false</trackRevisions>
    </reviewItem>
    <reviewItem>
      <errorID>5d604137-c238-4f04-9a9b-522b01f04e95</errorID>
      <errorWord>系</errorWord>
      <group>L1_Grammar</group>
      <groupName>语法问题</groupName>
      <ability>L2_Grammar</ability>
      <abilityName>语法错误</abilityName>
      <candidateList>
        <item>我方系</item>
      </candidateList>
      <explain/>
      <paraID>4C004046</paraID>
      <start>0</start>
      <end>1</end>
      <status>unmodified</status>
      <modifiedWord/>
      <trackRevisions>false</trackRevisions>
    </reviewItem>
    <reviewItem>
      <errorID>182d8c7e-1aac-4356-80f8-1831ae5091b8</errorID>
      <errorWord> </errorWord>
      <group>L1_Punc</group>
      <groupName>标点问题</groupName>
      <ability>L2_Punc_CN</ability>
      <abilityName>标点符号问题</abilityName>
      <candidateList>
        <item/>
      </candidateList>
      <explain>此处空格冗余，建议删除。</explain>
      <paraID>4C004046</paraID>
      <start>39</start>
      <end>40</end>
      <status>unmodified</status>
      <modifiedWord/>
      <trackRevisions>false</trackRevisions>
    </reviewItem>
    <reviewItem>
      <errorID>4dc789b5-2145-45c6-b55b-7d00bf6c6fcf</errorID>
      <errorWord> </errorWord>
      <group>L1_Punc</group>
      <groupName>标点问题</groupName>
      <ability>L2_Punc_CN</ability>
      <abilityName>标点符号问题</abilityName>
      <candidateList>
        <item/>
      </candidateList>
      <explain>此处空格冗余，建议删除。</explain>
      <paraID>4C004046</paraID>
      <start>62</start>
      <end>63</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834B5E53-83EC-462E-8644-59DAAAA07FC0}"/>
</file>

<file path=docProps/app.xml><?xml version="1.0" encoding="utf-8"?>
<Properties xmlns="http://schemas.openxmlformats.org/officeDocument/2006/extended-properties" xmlns:vt="http://schemas.openxmlformats.org/officeDocument/2006/docPropsVTypes">
  <Application>ONLYOFFICE/7.2.1.34</Application>
  <Company>daoh</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dc:creator>
  <cp:lastModifiedBy>王勇</cp:lastModifiedBy>
  <cp:revision>14</cp:revision>
  <dcterms:created xsi:type="dcterms:W3CDTF">2024-07-01T03:22:00Z</dcterms:created>
  <dcterms:modified xsi:type="dcterms:W3CDTF">2026-10-08T09:20:01Z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eyJoZGlkIjoiODg4N2U0MDZmMmIxYjcxMDE0YjQ5YmE4OWZiZTkwN2QiLCJ1c2VySWQiOiIxMjc3MTEyOTUzIn0=</vt:lpwstr>
  </property>
  <property fmtid="{D5CDD505-2E9C-101B-9397-08002B2CF9AE}" pid="3" name="KSOProductBuildVer">
    <vt:lpwstr>2052-12.1.0.28505</vt:lpwstr>
  </property>
  <property fmtid="{D5CDD505-2E9C-101B-9397-08002B2CF9AE}" pid="4" name="ICV">
    <vt:lpwstr>18CE9DCB47D14BB09C9073FECCAB9349_12</vt:lpwstr>
  </property>
</Properties>
</file>