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6"/>
        <w:rPr>
          <w:rFonts w:ascii="宋体" w:hAnsi="宋体" w:cs="宋体"/>
          <w:color w:val="000080"/>
          <w:sz w:val="20"/>
        </w:rPr>
      </w:pPr>
      <w:r/>
      <w:bookmarkStart w:id="0" w:name="EBbdbdb2ecc657442cbe67f111e4ec3bd6"/>
      <w:r/>
      <w:bookmarkEnd w:id="0"/>
      <w:r/>
      <w:bookmarkStart w:id="1" w:name="EBc9805ac817ed4c6ea57019df46586509"/>
      <w:r>
        <w:rPr>
          <w:rFonts w:ascii="宋体" w:hAnsi="宋体" w:cs="宋体"/>
          <w:color w:val="000080"/>
          <w:sz w:val="20"/>
        </w:rPr>
      </w:r>
      <w:r/>
    </w:p>
    <w:p>
      <w:pPr>
        <w:pStyle w:val="766"/>
        <w:rPr>
          <w:rFonts w:ascii="宋体" w:hAnsi="宋体" w:cs="宋体"/>
          <w:color w:val="000080"/>
          <w:sz w:val="20"/>
        </w:rPr>
      </w:pPr>
      <w:r>
        <w:rPr>
          <w:rFonts w:ascii="宋体" w:hAnsi="宋体" w:cs="宋体"/>
          <w:color w:val="000080"/>
          <w:sz w:val="20"/>
        </w:rPr>
      </w:r>
      <w:r/>
    </w:p>
    <w:p>
      <w:pPr>
        <w:pStyle w:val="766"/>
        <w:rPr>
          <w:rFonts w:ascii="宋体" w:hAnsi="宋体" w:cs="宋体"/>
          <w:color w:val="000080"/>
          <w:sz w:val="20"/>
        </w:rPr>
      </w:pPr>
      <w:r>
        <w:rPr>
          <w:rFonts w:ascii="宋体" w:hAnsi="宋体" w:cs="宋体"/>
          <w:color w:val="000080"/>
          <w:sz w:val="20"/>
        </w:rPr>
      </w:r>
      <w:r/>
    </w:p>
    <w:p>
      <w:pPr>
        <w:pStyle w:val="766"/>
        <w:rPr>
          <w:rFonts w:ascii="宋体" w:hAnsi="宋体" w:cs="宋体"/>
          <w:color w:val="000080"/>
          <w:sz w:val="20"/>
        </w:rPr>
      </w:pPr>
      <w:r>
        <w:rPr>
          <w:rFonts w:ascii="宋体" w:hAnsi="宋体" w:cs="宋体"/>
          <w:color w:val="000080"/>
          <w:sz w:val="20"/>
        </w:rPr>
      </w:r>
      <w:r/>
    </w:p>
    <w:p>
      <w:pPr>
        <w:pStyle w:val="766"/>
        <w:rPr>
          <w:rFonts w:ascii="宋体" w:hAnsi="宋体" w:cs="宋体"/>
          <w:color w:val="000080"/>
          <w:sz w:val="20"/>
        </w:rPr>
      </w:pPr>
      <w:r>
        <w:rPr>
          <w:rFonts w:ascii="宋体" w:hAnsi="宋体" w:cs="宋体"/>
          <w:color w:val="000080"/>
          <w:sz w:val="20"/>
        </w:rPr>
      </w:r>
      <w:r/>
    </w:p>
    <w:p>
      <w:pPr>
        <w:pStyle w:val="766"/>
        <w:rPr>
          <w:rFonts w:ascii="宋体" w:hAnsi="宋体" w:cs="宋体"/>
          <w:color w:val="000080"/>
          <w:sz w:val="20"/>
        </w:rPr>
      </w:pPr>
      <w:r>
        <w:rPr>
          <w:rFonts w:ascii="宋体" w:hAnsi="宋体" w:cs="宋体"/>
          <w:color w:val="000080"/>
          <w:sz w:val="20"/>
        </w:rPr>
      </w:r>
      <w:r/>
    </w:p>
    <w:p>
      <w:pPr>
        <w:pStyle w:val="766"/>
        <w:rPr>
          <w:rFonts w:ascii="宋体" w:hAnsi="宋体" w:cs="宋体"/>
          <w:color w:val="000080"/>
          <w:sz w:val="20"/>
        </w:rPr>
      </w:pPr>
      <w:r/>
      <w:bookmarkEnd w:id="1"/>
      <w:r>
        <w:rPr>
          <w:rFonts w:ascii="宋体" w:hAnsi="宋体" w:cs="宋体"/>
          <w:color w:val="000080"/>
          <w:sz w:val="20"/>
        </w:rPr>
      </w:r>
      <w:r/>
    </w:p>
    <w:p>
      <w:pPr>
        <w:pStyle w:val="766"/>
        <w:rPr>
          <w:rFonts w:ascii="宋体" w:hAnsi="宋体" w:cs="宋体"/>
          <w:color w:val="000080"/>
          <w:sz w:val="20"/>
        </w:rPr>
      </w:pPr>
      <w:r>
        <w:rPr>
          <w:rFonts w:ascii="宋体" w:hAnsi="宋体" w:cs="宋体"/>
          <w:color w:val="000080"/>
          <w:sz w:val="20"/>
        </w:rPr>
      </w:r>
      <w:r/>
    </w:p>
    <w:p>
      <w:pPr>
        <w:pStyle w:val="766"/>
        <w:rPr>
          <w:rFonts w:ascii="宋体" w:hAnsi="宋体" w:cs="宋体"/>
        </w:rPr>
      </w:pPr>
      <w:r>
        <w:rPr>
          <w:rFonts w:ascii="宋体" w:hAnsi="宋体" w:cs="宋体"/>
        </w:rPr>
      </w:r>
      <w:r/>
    </w:p>
    <w:p>
      <w:pPr>
        <w:pStyle w:val="766"/>
        <w:jc w:val="center"/>
        <w:spacing w:line="360" w:lineRule="auto"/>
        <w:rPr>
          <w:rFonts w:ascii="宋体" w:hAnsi="宋体" w:cs="宋体"/>
          <w:b/>
          <w:sz w:val="84"/>
        </w:rPr>
      </w:pPr>
      <w:r>
        <w:rPr>
          <w:rFonts w:hint="eastAsia" w:ascii="宋体" w:hAnsi="宋体" w:cs="宋体"/>
          <w:b/>
          <w:sz w:val="84"/>
        </w:rPr>
        <w:t xml:space="preserve">招   标   文   件</w:t>
      </w:r>
      <w:r>
        <w:rPr>
          <w:rFonts w:ascii="宋体" w:hAnsi="宋体" w:cs="宋体"/>
          <w:b/>
          <w:sz w:val="84"/>
        </w:rPr>
      </w:r>
      <w:r/>
    </w:p>
    <w:p>
      <w:pPr>
        <w:pStyle w:val="766"/>
        <w:jc w:val="center"/>
        <w:spacing w:line="360" w:lineRule="auto"/>
        <w:rPr>
          <w:rFonts w:ascii="宋体" w:hAnsi="宋体" w:cs="宋体"/>
          <w:sz w:val="32"/>
        </w:rPr>
      </w:pPr>
      <w:r>
        <w:rPr>
          <w:rFonts w:ascii="宋体" w:hAnsi="宋体" w:cs="宋体"/>
          <w:sz w:val="32"/>
        </w:rPr>
      </w:r>
      <w:r/>
    </w:p>
    <w:p>
      <w:pPr>
        <w:pStyle w:val="766"/>
        <w:jc w:val="center"/>
        <w:spacing w:line="360" w:lineRule="auto"/>
        <w:rPr>
          <w:rFonts w:ascii="宋体" w:hAnsi="宋体" w:cs="宋体"/>
          <w:sz w:val="32"/>
        </w:rPr>
      </w:pPr>
      <w:r>
        <w:rPr>
          <w:rFonts w:ascii="宋体" w:hAnsi="宋体" w:cs="宋体"/>
          <w:sz w:val="32"/>
        </w:rPr>
      </w:r>
      <w:r/>
    </w:p>
    <w:p>
      <w:pPr>
        <w:pStyle w:val="766"/>
        <w:jc w:val="center"/>
        <w:spacing w:line="360" w:lineRule="auto"/>
        <w:rPr>
          <w:rFonts w:hint="eastAsia" w:ascii="宋体" w:hAnsi="宋体" w:eastAsia="宋体" w:cs="宋体"/>
          <w:b/>
          <w:sz w:val="32"/>
          <w:szCs w:val="21"/>
          <w:lang w:eastAsia="zh-CN"/>
        </w:rPr>
      </w:pPr>
      <w:r>
        <w:rPr>
          <w:rFonts w:hint="eastAsia" w:ascii="宋体" w:hAnsi="宋体" w:cs="宋体"/>
          <w:b/>
          <w:sz w:val="32"/>
          <w:szCs w:val="21"/>
        </w:rPr>
        <w:t xml:space="preserve">项目编号：</w:t>
      </w:r>
      <w:r>
        <w:rPr>
          <w:rFonts w:hint="eastAsia" w:ascii="宋体" w:hAnsi="宋体" w:cs="宋体"/>
          <w:b/>
          <w:color w:val="0000ff"/>
          <w:sz w:val="32"/>
          <w:szCs w:val="21"/>
          <w:lang w:eastAsia="zh-CN"/>
        </w:rPr>
        <w:t xml:space="preserve">JSZC-321100-ZXXM-G2026-0011</w:t>
      </w:r>
      <w:r>
        <w:rPr>
          <w:rFonts w:hint="eastAsia" w:ascii="宋体" w:hAnsi="宋体" w:eastAsia="宋体" w:cs="宋体"/>
          <w:b/>
          <w:sz w:val="32"/>
          <w:szCs w:val="21"/>
          <w:lang w:eastAsia="zh-CN"/>
        </w:rPr>
      </w:r>
      <w:r/>
    </w:p>
    <w:p>
      <w:pPr>
        <w:pStyle w:val="766"/>
        <w:jc w:val="center"/>
        <w:spacing w:line="360" w:lineRule="auto"/>
        <w:rPr>
          <w:rFonts w:ascii="宋体" w:hAnsi="宋体" w:cs="宋体"/>
          <w:sz w:val="28"/>
          <w:szCs w:val="21"/>
        </w:rPr>
      </w:pPr>
      <w:r>
        <w:rPr>
          <w:rFonts w:ascii="宋体" w:hAnsi="宋体" w:cs="宋体"/>
          <w:sz w:val="28"/>
          <w:szCs w:val="21"/>
        </w:rPr>
      </w:r>
      <w:r/>
    </w:p>
    <w:p>
      <w:pPr>
        <w:pStyle w:val="766"/>
        <w:jc w:val="center"/>
        <w:spacing w:line="360" w:lineRule="auto"/>
        <w:rPr>
          <w:rFonts w:ascii="宋体" w:hAnsi="宋体" w:cs="宋体"/>
          <w:b/>
          <w:sz w:val="32"/>
          <w:szCs w:val="21"/>
        </w:rPr>
      </w:pPr>
      <w:r>
        <w:rPr>
          <w:rFonts w:hint="eastAsia" w:ascii="宋体" w:hAnsi="宋体" w:cs="宋体"/>
          <w:b/>
          <w:sz w:val="32"/>
          <w:szCs w:val="21"/>
        </w:rPr>
        <w:t xml:space="preserve">项目名称：</w:t>
      </w:r>
      <w:r>
        <w:rPr>
          <w:rFonts w:hint="eastAsia" w:ascii="宋体" w:hAnsi="宋体" w:cs="宋体"/>
          <w:b/>
          <w:color w:val="0000ff"/>
          <w:sz w:val="32"/>
          <w:szCs w:val="21"/>
        </w:rPr>
        <w:t xml:space="preserve">镇江市计量检定测试中心计量检验检测设备更新项目</w:t>
      </w:r>
      <w:r>
        <w:rPr>
          <w:rFonts w:ascii="宋体" w:hAnsi="宋体" w:cs="宋体"/>
          <w:b/>
          <w:sz w:val="32"/>
          <w:szCs w:val="21"/>
        </w:rPr>
      </w:r>
      <w:r/>
    </w:p>
    <w:p>
      <w:pPr>
        <w:pStyle w:val="766"/>
        <w:rPr>
          <w:rFonts w:ascii="宋体" w:hAnsi="宋体" w:cs="宋体"/>
          <w:sz w:val="20"/>
          <w:szCs w:val="21"/>
        </w:rPr>
      </w:pPr>
      <w:r>
        <w:rPr>
          <w:rFonts w:ascii="宋体" w:hAnsi="宋体" w:cs="宋体"/>
          <w:sz w:val="20"/>
          <w:szCs w:val="21"/>
        </w:rPr>
      </w:r>
      <w:r/>
    </w:p>
    <w:p>
      <w:pPr>
        <w:pStyle w:val="766"/>
        <w:rPr>
          <w:rFonts w:ascii="宋体" w:hAnsi="宋体" w:cs="宋体"/>
          <w:sz w:val="20"/>
          <w:szCs w:val="21"/>
        </w:rPr>
      </w:pPr>
      <w:r>
        <w:rPr>
          <w:rFonts w:ascii="宋体" w:hAnsi="宋体" w:cs="宋体"/>
          <w:sz w:val="20"/>
          <w:szCs w:val="21"/>
        </w:rPr>
      </w:r>
      <w:r/>
    </w:p>
    <w:p>
      <w:pPr>
        <w:pStyle w:val="778"/>
        <w:rPr>
          <w:rFonts w:ascii="宋体" w:hAnsi="宋体" w:eastAsia="宋体" w:cs="宋体"/>
          <w:sz w:val="24"/>
          <w:szCs w:val="18"/>
        </w:rPr>
      </w:pPr>
      <w:r>
        <w:rPr>
          <w:rFonts w:ascii="宋体" w:hAnsi="宋体" w:eastAsia="宋体" w:cs="宋体"/>
          <w:sz w:val="24"/>
          <w:szCs w:val="18"/>
        </w:rPr>
      </w:r>
      <w:r/>
    </w:p>
    <w:p>
      <w:pPr>
        <w:pStyle w:val="803"/>
        <w:rPr>
          <w:rFonts w:ascii="宋体" w:hAnsi="宋体" w:cs="宋体"/>
          <w:sz w:val="20"/>
          <w:szCs w:val="21"/>
        </w:rPr>
      </w:pPr>
      <w:r>
        <w:rPr>
          <w:rFonts w:ascii="宋体" w:hAnsi="宋体" w:cs="宋体"/>
          <w:sz w:val="20"/>
          <w:szCs w:val="21"/>
        </w:rPr>
      </w:r>
      <w:r/>
    </w:p>
    <w:p>
      <w:pPr>
        <w:pStyle w:val="766"/>
        <w:rPr>
          <w:rFonts w:ascii="宋体" w:hAnsi="宋体" w:cs="宋体"/>
          <w:sz w:val="20"/>
          <w:szCs w:val="21"/>
        </w:rPr>
      </w:pPr>
      <w:r>
        <w:rPr>
          <w:rFonts w:ascii="宋体" w:hAnsi="宋体" w:cs="宋体"/>
          <w:sz w:val="20"/>
          <w:szCs w:val="21"/>
        </w:rPr>
      </w:r>
      <w:r/>
    </w:p>
    <w:p>
      <w:pPr>
        <w:pStyle w:val="778"/>
        <w:rPr>
          <w:rFonts w:ascii="宋体" w:hAnsi="宋体" w:eastAsia="宋体" w:cs="宋体"/>
          <w:sz w:val="24"/>
          <w:szCs w:val="18"/>
        </w:rPr>
      </w:pPr>
      <w:r>
        <w:rPr>
          <w:rFonts w:ascii="宋体" w:hAnsi="宋体" w:eastAsia="宋体" w:cs="宋体"/>
          <w:sz w:val="24"/>
          <w:szCs w:val="18"/>
        </w:rPr>
      </w:r>
      <w:r/>
    </w:p>
    <w:p>
      <w:pPr>
        <w:pStyle w:val="778"/>
        <w:rPr>
          <w:rFonts w:ascii="宋体" w:hAnsi="宋体" w:eastAsia="宋体" w:cs="宋体"/>
          <w:sz w:val="24"/>
          <w:szCs w:val="18"/>
        </w:rPr>
      </w:pPr>
      <w:r>
        <w:rPr>
          <w:rFonts w:ascii="宋体" w:hAnsi="宋体" w:eastAsia="宋体" w:cs="宋体"/>
          <w:sz w:val="24"/>
          <w:szCs w:val="18"/>
        </w:rPr>
      </w:r>
      <w:r/>
    </w:p>
    <w:p>
      <w:pPr>
        <w:pStyle w:val="803"/>
        <w:rPr>
          <w:rFonts w:ascii="宋体" w:hAnsi="宋体" w:cs="宋体"/>
          <w:sz w:val="20"/>
          <w:szCs w:val="21"/>
        </w:rPr>
      </w:pPr>
      <w:r>
        <w:rPr>
          <w:rFonts w:ascii="宋体" w:hAnsi="宋体" w:cs="宋体"/>
          <w:sz w:val="20"/>
          <w:szCs w:val="21"/>
        </w:rPr>
      </w:r>
      <w:r/>
    </w:p>
    <w:p>
      <w:pPr>
        <w:pStyle w:val="766"/>
        <w:rPr>
          <w:rFonts w:ascii="宋体" w:hAnsi="宋体" w:cs="宋体"/>
          <w:sz w:val="20"/>
          <w:szCs w:val="21"/>
        </w:rPr>
      </w:pPr>
      <w:r>
        <w:rPr>
          <w:rFonts w:ascii="宋体" w:hAnsi="宋体" w:cs="宋体"/>
          <w:sz w:val="20"/>
          <w:szCs w:val="21"/>
        </w:rPr>
      </w:r>
      <w:r/>
    </w:p>
    <w:p>
      <w:pPr>
        <w:pStyle w:val="766"/>
        <w:rPr>
          <w:rFonts w:ascii="宋体" w:hAnsi="宋体" w:cs="宋体"/>
          <w:sz w:val="20"/>
          <w:szCs w:val="21"/>
        </w:rPr>
      </w:pPr>
      <w:r>
        <w:rPr>
          <w:rFonts w:ascii="宋体" w:hAnsi="宋体" w:cs="宋体"/>
          <w:sz w:val="20"/>
          <w:szCs w:val="21"/>
        </w:rPr>
      </w:r>
      <w:r/>
    </w:p>
    <w:p>
      <w:pPr>
        <w:pStyle w:val="766"/>
        <w:jc w:val="center"/>
        <w:spacing w:line="360" w:lineRule="auto"/>
        <w:rPr>
          <w:rFonts w:ascii="宋体" w:hAnsi="宋体" w:cs="宋体"/>
          <w:b/>
          <w:sz w:val="32"/>
          <w:szCs w:val="21"/>
        </w:rPr>
      </w:pPr>
      <w:r>
        <w:rPr>
          <w:rFonts w:hint="eastAsia" w:ascii="宋体" w:hAnsi="宋体" w:cs="宋体"/>
          <w:b/>
          <w:sz w:val="32"/>
          <w:szCs w:val="21"/>
        </w:rPr>
        <w:t xml:space="preserve">中轩项目管理有限公司</w:t>
      </w:r>
      <w:r>
        <w:rPr>
          <w:rFonts w:ascii="宋体" w:hAnsi="宋体" w:cs="宋体"/>
          <w:b/>
          <w:sz w:val="32"/>
          <w:szCs w:val="21"/>
        </w:rPr>
      </w:r>
      <w:r/>
    </w:p>
    <w:p>
      <w:pPr>
        <w:pStyle w:val="766"/>
        <w:jc w:val="center"/>
        <w:spacing w:after="240"/>
        <w:rPr>
          <w:rFonts w:ascii="宋体" w:hAnsi="宋体" w:cs="宋体"/>
          <w:sz w:val="20"/>
          <w:szCs w:val="21"/>
        </w:rPr>
      </w:pPr>
      <w:r/>
      <w:bookmarkStart w:id="2" w:name="EB14c9ee370fd842a2af810ffbc38e119a"/>
      <w:r/>
      <w:bookmarkEnd w:id="2"/>
      <w:r>
        <w:rPr>
          <w:rFonts w:hint="eastAsia" w:ascii="宋体" w:hAnsi="宋体" w:cs="宋体"/>
          <w:b/>
          <w:color w:val="000000"/>
          <w:sz w:val="32"/>
          <w:szCs w:val="20"/>
        </w:rPr>
        <w:t xml:space="preserve">二〇二六年</w:t>
      </w:r>
      <w:r>
        <w:rPr>
          <w:rFonts w:hint="eastAsia" w:ascii="宋体" w:hAnsi="宋体" w:cs="宋体"/>
          <w:b/>
          <w:color w:val="000000"/>
          <w:sz w:val="32"/>
          <w:szCs w:val="20"/>
        </w:rPr>
        <w:t xml:space="preserve">十</w:t>
      </w:r>
      <w:r>
        <w:rPr>
          <w:rFonts w:hint="eastAsia" w:ascii="宋体" w:hAnsi="宋体" w:cs="宋体"/>
          <w:b/>
          <w:color w:val="000000"/>
          <w:sz w:val="32"/>
          <w:szCs w:val="20"/>
        </w:rPr>
        <w:t xml:space="preserve">月</w:t>
      </w:r>
      <w:r>
        <w:rPr>
          <w:rFonts w:ascii="宋体" w:hAnsi="宋体" w:cs="宋体"/>
          <w:sz w:val="20"/>
          <w:szCs w:val="21"/>
        </w:rPr>
      </w:r>
      <w:r/>
    </w:p>
    <w:p>
      <w:pPr>
        <w:pStyle w:val="766"/>
        <w:rPr>
          <w:rFonts w:ascii="宋体" w:hAnsi="宋体" w:cs="宋体"/>
          <w:b/>
          <w:sz w:val="36"/>
          <w:szCs w:val="36"/>
        </w:rPr>
      </w:pPr>
      <w:r>
        <w:rPr>
          <w:rFonts w:hint="eastAsia" w:ascii="宋体" w:hAnsi="宋体" w:cs="宋体"/>
          <w:b/>
          <w:sz w:val="36"/>
          <w:szCs w:val="36"/>
        </w:rPr>
        <w:br w:type="page" w:clear="all"/>
      </w:r>
      <w:r>
        <w:rPr>
          <w:rFonts w:ascii="宋体" w:hAnsi="宋体" w:cs="宋体"/>
          <w:b/>
          <w:sz w:val="36"/>
          <w:szCs w:val="36"/>
        </w:rPr>
      </w:r>
      <w:r/>
    </w:p>
    <w:p>
      <w:pPr>
        <w:pStyle w:val="766"/>
        <w:jc w:val="center"/>
        <w:keepLines/>
        <w:keepNext/>
        <w:spacing w:line="360" w:lineRule="auto"/>
        <w:rPr>
          <w:rFonts w:ascii="宋体" w:hAnsi="宋体" w:cs="宋体"/>
          <w:b/>
          <w:sz w:val="36"/>
          <w:szCs w:val="36"/>
        </w:rPr>
      </w:pPr>
      <w:r>
        <w:rPr>
          <w:rFonts w:hint="eastAsia" w:ascii="宋体" w:hAnsi="宋体" w:cs="宋体"/>
          <w:b/>
          <w:sz w:val="36"/>
          <w:szCs w:val="36"/>
        </w:rPr>
        <w:t xml:space="preserve">招标文件目录</w:t>
      </w:r>
      <w:r>
        <w:rPr>
          <w:rFonts w:ascii="宋体" w:hAnsi="宋体" w:cs="宋体"/>
          <w:b/>
          <w:sz w:val="36"/>
          <w:szCs w:val="36"/>
        </w:rPr>
      </w:r>
      <w:r/>
    </w:p>
    <w:p>
      <w:pPr>
        <w:pStyle w:val="795"/>
        <w:spacing w:line="480" w:lineRule="auto"/>
        <w:tabs>
          <w:tab w:val="right" w:pos="8306" w:leader="dot"/>
        </w:tabs>
        <w:rPr>
          <w:rFonts w:ascii="宋体" w:hAnsi="宋体" w:cs="宋体"/>
          <w:b/>
          <w:bCs/>
          <w:sz w:val="48"/>
          <w:szCs w:val="40"/>
        </w:rPr>
      </w:pPr>
      <w:r>
        <w:rPr>
          <w:rFonts w:ascii="宋体" w:hAnsi="宋体" w:cs="宋体"/>
          <w:b/>
          <w:bCs/>
          <w:sz w:val="48"/>
          <w:szCs w:val="40"/>
        </w:rPr>
      </w:r>
      <w:r/>
    </w:p>
    <w:p>
      <w:pPr>
        <w:pStyle w:val="795"/>
        <w:spacing w:line="480" w:lineRule="auto"/>
        <w:tabs>
          <w:tab w:val="right" w:pos="8306" w:leader="dot"/>
        </w:tabs>
        <w:rPr>
          <w:rFonts w:ascii="宋体" w:hAnsi="宋体" w:cs="宋体"/>
          <w:b/>
          <w:bCs/>
          <w:sz w:val="28"/>
          <w:szCs w:val="32"/>
        </w:rPr>
      </w:pPr>
      <w:r>
        <w:rPr>
          <w:rFonts w:hint="eastAsia" w:ascii="宋体" w:hAnsi="宋体" w:cs="宋体"/>
          <w:b/>
          <w:bCs/>
          <w:sz w:val="48"/>
          <w:szCs w:val="40"/>
        </w:rPr>
        <w:fldChar w:fldCharType="begin"/>
      </w:r>
      <w:r>
        <w:rPr>
          <w:rFonts w:hint="eastAsia" w:ascii="宋体" w:hAnsi="宋体" w:cs="宋体"/>
          <w:b/>
          <w:bCs/>
          <w:sz w:val="48"/>
          <w:szCs w:val="40"/>
        </w:rPr>
        <w:instrText xml:space="preserve"> TOC \o "1-2" \h \z \u </w:instrText>
      </w:r>
      <w:r>
        <w:rPr>
          <w:rFonts w:hint="eastAsia" w:ascii="宋体" w:hAnsi="宋体" w:cs="宋体"/>
          <w:b/>
          <w:bCs/>
          <w:sz w:val="48"/>
          <w:szCs w:val="40"/>
        </w:rPr>
        <w:fldChar w:fldCharType="separate"/>
      </w:r>
      <w:r>
        <w:fldChar w:fldCharType="begin"/>
      </w:r>
      <w:r>
        <w:instrText xml:space="preserve"> HYPERLINK \l "_Toc379" </w:instrText>
      </w:r>
      <w:r>
        <w:fldChar w:fldCharType="separate"/>
      </w:r>
      <w:r>
        <w:rPr>
          <w:rFonts w:hint="eastAsia" w:ascii="宋体" w:hAnsi="宋体" w:cs="宋体"/>
          <w:b/>
          <w:bCs/>
          <w:sz w:val="28"/>
          <w:szCs w:val="48"/>
        </w:rPr>
        <w:t xml:space="preserve">第一部分  投标邀请</w:t>
      </w:r>
      <w:r>
        <w:rPr>
          <w:rFonts w:hint="eastAsia" w:ascii="宋体" w:hAnsi="宋体" w:cs="宋体"/>
          <w:b/>
          <w:bCs/>
          <w:sz w:val="28"/>
          <w:szCs w:val="32"/>
        </w:rPr>
        <w:tab/>
      </w:r>
      <w:r>
        <w:rPr>
          <w:rFonts w:hint="eastAsia" w:ascii="宋体" w:hAnsi="宋体" w:cs="宋体"/>
          <w:b/>
          <w:bCs/>
          <w:sz w:val="28"/>
          <w:szCs w:val="32"/>
        </w:rPr>
        <w:fldChar w:fldCharType="begin"/>
      </w:r>
      <w:r>
        <w:rPr>
          <w:rFonts w:hint="eastAsia" w:ascii="宋体" w:hAnsi="宋体" w:cs="宋体"/>
          <w:b/>
          <w:bCs/>
          <w:sz w:val="28"/>
          <w:szCs w:val="32"/>
        </w:rPr>
        <w:instrText xml:space="preserve"> PAGEREF _Toc379 \h </w:instrText>
      </w:r>
      <w:r>
        <w:rPr>
          <w:rFonts w:hint="eastAsia" w:ascii="宋体" w:hAnsi="宋体" w:cs="宋体"/>
          <w:b/>
          <w:bCs/>
          <w:sz w:val="28"/>
          <w:szCs w:val="32"/>
        </w:rPr>
        <w:fldChar w:fldCharType="separate"/>
      </w:r>
      <w:r>
        <w:rPr>
          <w:rFonts w:hint="eastAsia" w:ascii="宋体" w:hAnsi="宋体" w:cs="宋体"/>
          <w:b/>
          <w:bCs/>
          <w:sz w:val="28"/>
          <w:szCs w:val="32"/>
        </w:rPr>
        <w:t xml:space="preserve">3</w:t>
      </w:r>
      <w:r>
        <w:rPr>
          <w:rFonts w:hint="eastAsia" w:ascii="宋体" w:hAnsi="宋体" w:cs="宋体"/>
          <w:b/>
          <w:bCs/>
          <w:sz w:val="28"/>
          <w:szCs w:val="32"/>
        </w:rPr>
        <w:fldChar w:fldCharType="end"/>
      </w:r>
      <w:r>
        <w:rPr>
          <w:rFonts w:hint="eastAsia" w:ascii="宋体" w:hAnsi="宋体" w:cs="宋体"/>
          <w:b/>
          <w:bCs/>
          <w:sz w:val="28"/>
          <w:szCs w:val="32"/>
        </w:rPr>
        <w:fldChar w:fldCharType="end"/>
      </w:r>
      <w:r>
        <w:rPr>
          <w:rFonts w:ascii="宋体" w:hAnsi="宋体" w:cs="宋体"/>
          <w:b/>
          <w:bCs/>
          <w:sz w:val="28"/>
          <w:szCs w:val="32"/>
        </w:rPr>
      </w:r>
      <w:r/>
    </w:p>
    <w:p>
      <w:pPr>
        <w:pStyle w:val="795"/>
        <w:spacing w:line="480" w:lineRule="auto"/>
        <w:tabs>
          <w:tab w:val="right" w:pos="8306" w:leader="dot"/>
        </w:tabs>
        <w:rPr>
          <w:rFonts w:ascii="宋体" w:hAnsi="宋体" w:cs="宋体"/>
          <w:b/>
          <w:bCs/>
          <w:sz w:val="28"/>
          <w:szCs w:val="32"/>
        </w:rPr>
      </w:pPr>
      <w:r>
        <w:fldChar w:fldCharType="begin"/>
      </w:r>
      <w:r>
        <w:instrText xml:space="preserve"> HYPERLINK \l "_Toc5958" </w:instrText>
      </w:r>
      <w:r>
        <w:fldChar w:fldCharType="separate"/>
      </w:r>
      <w:r>
        <w:rPr>
          <w:rFonts w:hint="eastAsia" w:ascii="宋体" w:hAnsi="宋体" w:cs="宋体"/>
          <w:b/>
          <w:bCs/>
          <w:sz w:val="28"/>
          <w:szCs w:val="32"/>
        </w:rPr>
        <w:t xml:space="preserve">第二部分  供应商须知</w:t>
      </w:r>
      <w:r>
        <w:rPr>
          <w:rFonts w:hint="eastAsia" w:ascii="宋体" w:hAnsi="宋体" w:cs="宋体"/>
          <w:b/>
          <w:bCs/>
          <w:sz w:val="28"/>
          <w:szCs w:val="32"/>
        </w:rPr>
        <w:tab/>
      </w:r>
      <w:r>
        <w:rPr>
          <w:rFonts w:hint="eastAsia" w:ascii="宋体" w:hAnsi="宋体" w:cs="宋体"/>
          <w:b/>
          <w:bCs/>
          <w:sz w:val="28"/>
          <w:szCs w:val="32"/>
        </w:rPr>
        <w:fldChar w:fldCharType="begin"/>
      </w:r>
      <w:r>
        <w:rPr>
          <w:rFonts w:hint="eastAsia" w:ascii="宋体" w:hAnsi="宋体" w:cs="宋体"/>
          <w:b/>
          <w:bCs/>
          <w:sz w:val="28"/>
          <w:szCs w:val="32"/>
        </w:rPr>
        <w:instrText xml:space="preserve"> PAGEREF _Toc5958 \h </w:instrText>
      </w:r>
      <w:r>
        <w:rPr>
          <w:rFonts w:hint="eastAsia" w:ascii="宋体" w:hAnsi="宋体" w:cs="宋体"/>
          <w:b/>
          <w:bCs/>
          <w:sz w:val="28"/>
          <w:szCs w:val="32"/>
        </w:rPr>
        <w:fldChar w:fldCharType="separate"/>
      </w:r>
      <w:r>
        <w:rPr>
          <w:rFonts w:hint="eastAsia" w:ascii="宋体" w:hAnsi="宋体" w:cs="宋体"/>
          <w:b/>
          <w:bCs/>
          <w:sz w:val="28"/>
          <w:szCs w:val="32"/>
        </w:rPr>
        <w:t xml:space="preserve">7</w:t>
      </w:r>
      <w:r>
        <w:rPr>
          <w:rFonts w:hint="eastAsia" w:ascii="宋体" w:hAnsi="宋体" w:cs="宋体"/>
          <w:b/>
          <w:bCs/>
          <w:sz w:val="28"/>
          <w:szCs w:val="32"/>
        </w:rPr>
        <w:fldChar w:fldCharType="end"/>
      </w:r>
      <w:r>
        <w:rPr>
          <w:rFonts w:hint="eastAsia" w:ascii="宋体" w:hAnsi="宋体" w:cs="宋体"/>
          <w:b/>
          <w:bCs/>
          <w:sz w:val="28"/>
          <w:szCs w:val="32"/>
        </w:rPr>
        <w:fldChar w:fldCharType="end"/>
      </w:r>
      <w:r>
        <w:rPr>
          <w:rFonts w:ascii="宋体" w:hAnsi="宋体" w:cs="宋体"/>
          <w:b/>
          <w:bCs/>
          <w:sz w:val="28"/>
          <w:szCs w:val="32"/>
        </w:rPr>
      </w:r>
      <w:r/>
    </w:p>
    <w:p>
      <w:pPr>
        <w:pStyle w:val="795"/>
        <w:spacing w:line="480" w:lineRule="auto"/>
        <w:tabs>
          <w:tab w:val="right" w:pos="8306" w:leader="dot"/>
        </w:tabs>
        <w:rPr>
          <w:rFonts w:ascii="宋体" w:hAnsi="宋体" w:cs="宋体"/>
          <w:b/>
          <w:bCs/>
          <w:sz w:val="28"/>
          <w:szCs w:val="32"/>
        </w:rPr>
      </w:pPr>
      <w:r>
        <w:fldChar w:fldCharType="begin"/>
      </w:r>
      <w:r>
        <w:instrText xml:space="preserve"> HYPERLINK \l "_Toc4040" </w:instrText>
      </w:r>
      <w:r>
        <w:fldChar w:fldCharType="separate"/>
      </w:r>
      <w:r>
        <w:rPr>
          <w:rFonts w:hint="eastAsia" w:ascii="宋体" w:hAnsi="宋体" w:cs="宋体"/>
          <w:b/>
          <w:bCs/>
          <w:sz w:val="28"/>
          <w:szCs w:val="32"/>
        </w:rPr>
        <w:t xml:space="preserve">第三部分  合 同</w:t>
      </w:r>
      <w:r>
        <w:rPr>
          <w:rFonts w:hint="eastAsia" w:ascii="宋体" w:hAnsi="宋体" w:cs="宋体"/>
          <w:b/>
          <w:bCs/>
          <w:sz w:val="28"/>
          <w:szCs w:val="32"/>
        </w:rPr>
        <w:tab/>
      </w:r>
      <w:r>
        <w:rPr>
          <w:rFonts w:hint="eastAsia" w:ascii="宋体" w:hAnsi="宋体" w:cs="宋体"/>
          <w:b/>
          <w:bCs/>
          <w:sz w:val="28"/>
          <w:szCs w:val="32"/>
        </w:rPr>
        <w:fldChar w:fldCharType="begin"/>
      </w:r>
      <w:r>
        <w:rPr>
          <w:rFonts w:hint="eastAsia" w:ascii="宋体" w:hAnsi="宋体" w:cs="宋体"/>
          <w:b/>
          <w:bCs/>
          <w:sz w:val="28"/>
          <w:szCs w:val="32"/>
        </w:rPr>
        <w:instrText xml:space="preserve"> PAGEREF _Toc4040 \h </w:instrText>
      </w:r>
      <w:r>
        <w:rPr>
          <w:rFonts w:hint="eastAsia" w:ascii="宋体" w:hAnsi="宋体" w:cs="宋体"/>
          <w:b/>
          <w:bCs/>
          <w:sz w:val="28"/>
          <w:szCs w:val="32"/>
        </w:rPr>
        <w:fldChar w:fldCharType="separate"/>
      </w:r>
      <w:r>
        <w:rPr>
          <w:rFonts w:hint="eastAsia" w:ascii="宋体" w:hAnsi="宋体" w:cs="宋体"/>
          <w:b/>
          <w:bCs/>
          <w:sz w:val="28"/>
          <w:szCs w:val="32"/>
        </w:rPr>
        <w:t xml:space="preserve">25</w:t>
      </w:r>
      <w:r>
        <w:rPr>
          <w:rFonts w:hint="eastAsia" w:ascii="宋体" w:hAnsi="宋体" w:cs="宋体"/>
          <w:b/>
          <w:bCs/>
          <w:sz w:val="28"/>
          <w:szCs w:val="32"/>
        </w:rPr>
        <w:fldChar w:fldCharType="end"/>
      </w:r>
      <w:r>
        <w:rPr>
          <w:rFonts w:hint="eastAsia" w:ascii="宋体" w:hAnsi="宋体" w:cs="宋体"/>
          <w:b/>
          <w:bCs/>
          <w:sz w:val="28"/>
          <w:szCs w:val="32"/>
        </w:rPr>
        <w:fldChar w:fldCharType="end"/>
      </w:r>
      <w:r>
        <w:rPr>
          <w:rFonts w:ascii="宋体" w:hAnsi="宋体" w:cs="宋体"/>
          <w:b/>
          <w:bCs/>
          <w:sz w:val="28"/>
          <w:szCs w:val="32"/>
        </w:rPr>
      </w:r>
      <w:r/>
    </w:p>
    <w:p>
      <w:pPr>
        <w:pStyle w:val="795"/>
        <w:spacing w:line="480" w:lineRule="auto"/>
        <w:tabs>
          <w:tab w:val="right" w:pos="8306" w:leader="dot"/>
        </w:tabs>
        <w:rPr>
          <w:rFonts w:ascii="宋体" w:hAnsi="宋体" w:cs="宋体"/>
          <w:b/>
          <w:bCs/>
          <w:sz w:val="28"/>
          <w:szCs w:val="32"/>
        </w:rPr>
      </w:pPr>
      <w:r>
        <w:fldChar w:fldCharType="begin"/>
      </w:r>
      <w:r>
        <w:instrText xml:space="preserve"> HYPERLINK \l "_Toc23466" </w:instrText>
      </w:r>
      <w:r>
        <w:fldChar w:fldCharType="separate"/>
      </w:r>
      <w:r>
        <w:rPr>
          <w:rFonts w:hint="eastAsia" w:ascii="宋体" w:hAnsi="宋体" w:cs="宋体"/>
          <w:b/>
          <w:bCs/>
          <w:sz w:val="28"/>
          <w:szCs w:val="32"/>
        </w:rPr>
        <w:t xml:space="preserve">第四部分  采购需求</w:t>
      </w:r>
      <w:r>
        <w:rPr>
          <w:rFonts w:hint="eastAsia" w:ascii="宋体" w:hAnsi="宋体" w:cs="宋体"/>
          <w:b/>
          <w:bCs/>
          <w:sz w:val="28"/>
          <w:szCs w:val="32"/>
        </w:rPr>
        <w:tab/>
      </w:r>
      <w:r>
        <w:rPr>
          <w:rFonts w:hint="eastAsia" w:ascii="宋体" w:hAnsi="宋体" w:cs="宋体"/>
          <w:b/>
          <w:bCs/>
          <w:sz w:val="28"/>
          <w:szCs w:val="32"/>
        </w:rPr>
        <w:fldChar w:fldCharType="begin"/>
      </w:r>
      <w:r>
        <w:rPr>
          <w:rFonts w:hint="eastAsia" w:ascii="宋体" w:hAnsi="宋体" w:cs="宋体"/>
          <w:b/>
          <w:bCs/>
          <w:sz w:val="28"/>
          <w:szCs w:val="32"/>
        </w:rPr>
        <w:instrText xml:space="preserve"> PAGEREF _Toc23466 \h </w:instrText>
      </w:r>
      <w:r>
        <w:rPr>
          <w:rFonts w:hint="eastAsia" w:ascii="宋体" w:hAnsi="宋体" w:cs="宋体"/>
          <w:b/>
          <w:bCs/>
          <w:sz w:val="28"/>
          <w:szCs w:val="32"/>
        </w:rPr>
        <w:fldChar w:fldCharType="separate"/>
      </w:r>
      <w:r>
        <w:rPr>
          <w:rFonts w:hint="eastAsia" w:ascii="宋体" w:hAnsi="宋体" w:cs="宋体"/>
          <w:b/>
          <w:bCs/>
          <w:sz w:val="28"/>
          <w:szCs w:val="32"/>
        </w:rPr>
        <w:t xml:space="preserve">26</w:t>
      </w:r>
      <w:r>
        <w:rPr>
          <w:rFonts w:hint="eastAsia" w:ascii="宋体" w:hAnsi="宋体" w:cs="宋体"/>
          <w:b/>
          <w:bCs/>
          <w:sz w:val="28"/>
          <w:szCs w:val="32"/>
        </w:rPr>
        <w:fldChar w:fldCharType="end"/>
      </w:r>
      <w:r>
        <w:rPr>
          <w:rFonts w:hint="eastAsia" w:ascii="宋体" w:hAnsi="宋体" w:cs="宋体"/>
          <w:b/>
          <w:bCs/>
          <w:sz w:val="28"/>
          <w:szCs w:val="32"/>
        </w:rPr>
        <w:fldChar w:fldCharType="end"/>
      </w:r>
      <w:r>
        <w:rPr>
          <w:rFonts w:ascii="宋体" w:hAnsi="宋体" w:cs="宋体"/>
          <w:b/>
          <w:bCs/>
          <w:sz w:val="28"/>
          <w:szCs w:val="32"/>
        </w:rPr>
      </w:r>
      <w:r/>
    </w:p>
    <w:p>
      <w:pPr>
        <w:pStyle w:val="795"/>
        <w:spacing w:line="480" w:lineRule="auto"/>
        <w:tabs>
          <w:tab w:val="right" w:pos="8306" w:leader="dot"/>
        </w:tabs>
        <w:rPr>
          <w:rFonts w:ascii="宋体" w:hAnsi="宋体" w:cs="宋体"/>
          <w:b/>
          <w:bCs/>
          <w:sz w:val="28"/>
          <w:szCs w:val="32"/>
        </w:rPr>
      </w:pPr>
      <w:r>
        <w:fldChar w:fldCharType="begin"/>
      </w:r>
      <w:r>
        <w:instrText xml:space="preserve"> HYPERLINK \l "_Toc5565" </w:instrText>
      </w:r>
      <w:r>
        <w:fldChar w:fldCharType="separate"/>
      </w:r>
      <w:r>
        <w:rPr>
          <w:rFonts w:hint="eastAsia" w:ascii="宋体" w:hAnsi="宋体" w:cs="宋体"/>
          <w:b/>
          <w:bCs/>
          <w:sz w:val="28"/>
          <w:szCs w:val="32"/>
        </w:rPr>
        <w:t xml:space="preserve">第五部分  评标办法和标准</w:t>
      </w:r>
      <w:r>
        <w:rPr>
          <w:rFonts w:hint="eastAsia" w:ascii="宋体" w:hAnsi="宋体" w:cs="宋体"/>
          <w:b/>
          <w:bCs/>
          <w:sz w:val="28"/>
          <w:szCs w:val="32"/>
        </w:rPr>
        <w:tab/>
      </w:r>
      <w:r>
        <w:rPr>
          <w:rFonts w:hint="eastAsia" w:ascii="宋体" w:hAnsi="宋体" w:cs="宋体"/>
          <w:b/>
          <w:bCs/>
          <w:sz w:val="28"/>
          <w:szCs w:val="32"/>
        </w:rPr>
        <w:fldChar w:fldCharType="begin"/>
      </w:r>
      <w:r>
        <w:rPr>
          <w:rFonts w:hint="eastAsia" w:ascii="宋体" w:hAnsi="宋体" w:cs="宋体"/>
          <w:b/>
          <w:bCs/>
          <w:sz w:val="28"/>
          <w:szCs w:val="32"/>
        </w:rPr>
        <w:instrText xml:space="preserve"> PAGEREF _Toc5565 \h </w:instrText>
      </w:r>
      <w:r>
        <w:rPr>
          <w:rFonts w:hint="eastAsia" w:ascii="宋体" w:hAnsi="宋体" w:cs="宋体"/>
          <w:b/>
          <w:bCs/>
          <w:sz w:val="28"/>
          <w:szCs w:val="32"/>
        </w:rPr>
        <w:fldChar w:fldCharType="separate"/>
      </w:r>
      <w:r>
        <w:rPr>
          <w:rFonts w:hint="eastAsia" w:ascii="宋体" w:hAnsi="宋体" w:cs="宋体"/>
          <w:b/>
          <w:bCs/>
          <w:sz w:val="28"/>
          <w:szCs w:val="32"/>
        </w:rPr>
        <w:t xml:space="preserve">40</w:t>
      </w:r>
      <w:r>
        <w:rPr>
          <w:rFonts w:hint="eastAsia" w:ascii="宋体" w:hAnsi="宋体" w:cs="宋体"/>
          <w:b/>
          <w:bCs/>
          <w:sz w:val="28"/>
          <w:szCs w:val="32"/>
        </w:rPr>
        <w:fldChar w:fldCharType="end"/>
      </w:r>
      <w:r>
        <w:rPr>
          <w:rFonts w:hint="eastAsia" w:ascii="宋体" w:hAnsi="宋体" w:cs="宋体"/>
          <w:b/>
          <w:bCs/>
          <w:sz w:val="28"/>
          <w:szCs w:val="32"/>
        </w:rPr>
        <w:fldChar w:fldCharType="end"/>
      </w:r>
      <w:r>
        <w:rPr>
          <w:rFonts w:ascii="宋体" w:hAnsi="宋体" w:cs="宋体"/>
          <w:b/>
          <w:bCs/>
          <w:sz w:val="28"/>
          <w:szCs w:val="32"/>
        </w:rPr>
      </w:r>
      <w:r/>
    </w:p>
    <w:p>
      <w:pPr>
        <w:pStyle w:val="795"/>
        <w:spacing w:line="480" w:lineRule="auto"/>
        <w:tabs>
          <w:tab w:val="right" w:pos="8306" w:leader="dot"/>
        </w:tabs>
        <w:rPr>
          <w:rFonts w:ascii="宋体" w:hAnsi="宋体" w:cs="宋体"/>
          <w:b/>
          <w:bCs/>
          <w:sz w:val="28"/>
          <w:szCs w:val="32"/>
        </w:rPr>
      </w:pPr>
      <w:r>
        <w:fldChar w:fldCharType="begin"/>
      </w:r>
      <w:r>
        <w:instrText xml:space="preserve"> HYPERLINK \l "_Toc1366" </w:instrText>
      </w:r>
      <w:r>
        <w:fldChar w:fldCharType="separate"/>
      </w:r>
      <w:r>
        <w:rPr>
          <w:rFonts w:hint="eastAsia" w:ascii="宋体" w:hAnsi="宋体" w:cs="宋体"/>
          <w:b/>
          <w:bCs/>
          <w:sz w:val="28"/>
          <w:szCs w:val="32"/>
        </w:rPr>
        <w:t xml:space="preserve">第六部分  投标文件（格式）</w:t>
      </w:r>
      <w:r>
        <w:rPr>
          <w:rFonts w:hint="eastAsia" w:ascii="宋体" w:hAnsi="宋体" w:cs="宋体"/>
          <w:b/>
          <w:bCs/>
          <w:sz w:val="28"/>
          <w:szCs w:val="32"/>
        </w:rPr>
        <w:tab/>
      </w:r>
      <w:r>
        <w:rPr>
          <w:rFonts w:hint="eastAsia" w:ascii="宋体" w:hAnsi="宋体" w:cs="宋体"/>
          <w:b/>
          <w:bCs/>
          <w:sz w:val="28"/>
          <w:szCs w:val="32"/>
        </w:rPr>
        <w:fldChar w:fldCharType="begin"/>
      </w:r>
      <w:r>
        <w:rPr>
          <w:rFonts w:hint="eastAsia" w:ascii="宋体" w:hAnsi="宋体" w:cs="宋体"/>
          <w:b/>
          <w:bCs/>
          <w:sz w:val="28"/>
          <w:szCs w:val="32"/>
        </w:rPr>
        <w:instrText xml:space="preserve"> PAGEREF _Toc1366 \h </w:instrText>
      </w:r>
      <w:r>
        <w:rPr>
          <w:rFonts w:hint="eastAsia" w:ascii="宋体" w:hAnsi="宋体" w:cs="宋体"/>
          <w:b/>
          <w:bCs/>
          <w:sz w:val="28"/>
          <w:szCs w:val="32"/>
        </w:rPr>
        <w:fldChar w:fldCharType="separate"/>
      </w:r>
      <w:r>
        <w:rPr>
          <w:rFonts w:hint="eastAsia" w:ascii="宋体" w:hAnsi="宋体" w:cs="宋体"/>
          <w:b/>
          <w:bCs/>
          <w:sz w:val="28"/>
          <w:szCs w:val="32"/>
        </w:rPr>
        <w:t xml:space="preserve">89</w:t>
      </w:r>
      <w:r>
        <w:rPr>
          <w:rFonts w:hint="eastAsia" w:ascii="宋体" w:hAnsi="宋体" w:cs="宋体"/>
          <w:b/>
          <w:bCs/>
          <w:sz w:val="28"/>
          <w:szCs w:val="32"/>
        </w:rPr>
        <w:fldChar w:fldCharType="end"/>
      </w:r>
      <w:r>
        <w:rPr>
          <w:rFonts w:hint="eastAsia" w:ascii="宋体" w:hAnsi="宋体" w:cs="宋体"/>
          <w:b/>
          <w:bCs/>
          <w:sz w:val="28"/>
          <w:szCs w:val="32"/>
        </w:rPr>
        <w:fldChar w:fldCharType="end"/>
      </w:r>
      <w:r>
        <w:rPr>
          <w:rFonts w:ascii="宋体" w:hAnsi="宋体" w:cs="宋体"/>
          <w:b/>
          <w:bCs/>
          <w:sz w:val="28"/>
          <w:szCs w:val="32"/>
        </w:rPr>
      </w:r>
      <w:r/>
    </w:p>
    <w:p>
      <w:pPr>
        <w:pStyle w:val="1105"/>
        <w:spacing w:line="480" w:lineRule="auto"/>
        <w:tabs>
          <w:tab w:val="right" w:pos="9403" w:leader="dot"/>
        </w:tabs>
        <w:rPr>
          <w:rFonts w:ascii="宋体" w:hAnsi="宋体" w:cs="宋体"/>
          <w:b/>
          <w:bCs/>
          <w:sz w:val="24"/>
          <w:szCs w:val="28"/>
        </w:rPr>
      </w:pPr>
      <w:r>
        <w:rPr>
          <w:rFonts w:hint="eastAsia" w:ascii="宋体" w:hAnsi="宋体" w:cs="宋体"/>
          <w:b/>
          <w:bCs/>
          <w:sz w:val="28"/>
          <w:szCs w:val="40"/>
        </w:rPr>
        <w:fldChar w:fldCharType="end"/>
      </w:r>
      <w:r>
        <w:rPr>
          <w:rFonts w:hint="eastAsia" w:ascii="宋体" w:hAnsi="宋体" w:cs="宋体"/>
          <w:b/>
          <w:bCs/>
          <w:sz w:val="24"/>
          <w:szCs w:val="28"/>
        </w:rPr>
        <w:br w:type="page" w:clear="all"/>
      </w:r>
      <w:r>
        <w:rPr>
          <w:rFonts w:ascii="宋体" w:hAnsi="宋体" w:cs="宋体"/>
          <w:b/>
          <w:bCs/>
          <w:sz w:val="24"/>
          <w:szCs w:val="28"/>
        </w:rPr>
      </w:r>
      <w:r/>
    </w:p>
    <w:p>
      <w:pPr>
        <w:pStyle w:val="2118"/>
        <w:ind w:left="0" w:firstLine="0"/>
        <w:jc w:val="center"/>
        <w:widowControl w:val="off"/>
        <w:tabs>
          <w:tab w:val="left" w:pos="425" w:leader="none"/>
        </w:tabs>
        <w:rPr>
          <w:rFonts w:ascii="宋体" w:eastAsia="宋体" w:cs="宋体"/>
          <w:sz w:val="36"/>
          <w:szCs w:val="36"/>
        </w:rPr>
      </w:pPr>
      <w:r/>
      <w:bookmarkStart w:id="3" w:name="_Toc379"/>
      <w:r>
        <w:rPr>
          <w:rFonts w:hint="eastAsia" w:ascii="宋体" w:eastAsia="宋体" w:cs="宋体"/>
          <w:sz w:val="36"/>
          <w:szCs w:val="36"/>
        </w:rPr>
        <w:t xml:space="preserve">第一部分  投标邀请</w:t>
      </w:r>
      <w:bookmarkEnd w:id="3"/>
      <w:r>
        <w:rPr>
          <w:rFonts w:ascii="宋体" w:eastAsia="宋体" w:cs="宋体"/>
          <w:sz w:val="36"/>
          <w:szCs w:val="36"/>
        </w:rPr>
      </w:r>
      <w:r/>
    </w:p>
    <w:p>
      <w:pPr>
        <w:pStyle w:val="766"/>
        <w:rPr>
          <w:rFonts w:ascii="宋体" w:hAnsi="宋体" w:cs="宋体"/>
        </w:rPr>
      </w:pPr>
      <w:r>
        <w:rPr>
          <w:rFonts w:ascii="宋体" w:hAnsi="宋体" w:cs="宋体"/>
        </w:rPr>
      </w:r>
      <w:r/>
    </w:p>
    <w:p>
      <w:pPr>
        <w:pStyle w:val="766"/>
        <w:ind w:firstLine="480"/>
        <w:spacing w:line="360" w:lineRule="auto"/>
        <w:rPr>
          <w:rFonts w:ascii="宋体" w:hAnsi="宋体" w:cs="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8"/>
        </w:rPr>
        <w:t xml:space="preserve">项目概况</w:t>
      </w:r>
      <w:r>
        <w:rPr>
          <w:rFonts w:ascii="宋体" w:hAnsi="宋体" w:cs="宋体"/>
          <w:sz w:val="24"/>
          <w:szCs w:val="28"/>
        </w:rPr>
      </w:r>
      <w:r/>
    </w:p>
    <w:p>
      <w:pPr>
        <w:pStyle w:val="766"/>
        <w:ind w:firstLine="480"/>
        <w:spacing w:line="360" w:lineRule="auto"/>
        <w:rPr>
          <w:rFonts w:ascii="宋体" w:hAnsi="宋体" w:cs="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s="宋体"/>
          <w:color w:val="0000ff"/>
          <w:sz w:val="24"/>
          <w:szCs w:val="28"/>
        </w:rPr>
        <w:t xml:space="preserve">镇江市计量检定测试中心计量检验检测设备更新项目</w:t>
      </w:r>
      <w:r>
        <w:rPr>
          <w:rFonts w:hint="eastAsia" w:ascii="宋体" w:hAnsi="宋体" w:cs="宋体"/>
          <w:sz w:val="24"/>
          <w:szCs w:val="28"/>
        </w:rPr>
        <w:t xml:space="preserve">的潜在供应商应在</w:t>
      </w:r>
      <w:r>
        <w:rPr>
          <w:rFonts w:hint="eastAsia" w:ascii="宋体" w:hAnsi="宋体" w:cs="宋体"/>
          <w:color w:val="000000"/>
          <w:sz w:val="24"/>
          <w:szCs w:val="28"/>
          <w:u w:val="single"/>
        </w:rPr>
        <w:t xml:space="preserve">“苏采云”电子交易平台http：//jszfcg.jsczt.cn/</w:t>
      </w:r>
      <w:r>
        <w:rPr>
          <w:rFonts w:hint="eastAsia" w:ascii="宋体" w:hAnsi="宋体" w:cs="宋体"/>
          <w:sz w:val="24"/>
          <w:szCs w:val="28"/>
        </w:rPr>
        <w:t xml:space="preserve">获取招标文件，并于</w:t>
      </w:r>
      <w:bookmarkStart w:id="4" w:name="EB88d3380b55d64db3937e19ee7304f988"/>
      <w:r>
        <w:rPr>
          <w:rFonts w:hint="eastAsia" w:ascii="宋体" w:hAnsi="宋体" w:cs="宋体"/>
          <w:color w:val="0000ff"/>
          <w:sz w:val="24"/>
          <w:szCs w:val="28"/>
        </w:rPr>
        <w:t xml:space="preserve">2026-11-02 09：00</w:t>
      </w:r>
      <w:r>
        <w:rPr>
          <w:rFonts w:hint="eastAsia" w:ascii="宋体" w:hAnsi="宋体" w:cs="宋体"/>
          <w:sz w:val="24"/>
          <w:szCs w:val="28"/>
        </w:rPr>
        <w:t xml:space="preserve">（</w:t>
      </w:r>
      <w:r>
        <w:rPr>
          <w:rFonts w:hint="eastAsia" w:ascii="宋体" w:hAnsi="宋体" w:cs="宋体"/>
          <w:bCs/>
          <w:sz w:val="24"/>
          <w:szCs w:val="28"/>
        </w:rPr>
        <w:t xml:space="preserve">北京时间）前按要求递交投标文件</w:t>
      </w:r>
      <w:r>
        <w:rPr>
          <w:rFonts w:hint="eastAsia" w:ascii="宋体" w:hAnsi="宋体" w:cs="宋体"/>
          <w:sz w:val="24"/>
          <w:szCs w:val="28"/>
        </w:rPr>
        <w:t xml:space="preserve">。</w:t>
      </w:r>
      <w:r>
        <w:rPr>
          <w:rFonts w:ascii="宋体" w:hAnsi="宋体" w:cs="宋体"/>
          <w:sz w:val="24"/>
          <w:szCs w:val="28"/>
          <w:u w:val="single"/>
        </w:rPr>
      </w:r>
      <w:r/>
    </w:p>
    <w:p>
      <w:pPr>
        <w:pStyle w:val="1020"/>
        <w:ind w:left="-142"/>
        <w:jc w:val="both"/>
        <w:spacing w:before="0" w:after="0" w:line="360" w:lineRule="auto"/>
        <w:rPr>
          <w:rFonts w:ascii="宋体" w:hAnsi="宋体" w:eastAsia="宋体" w:cs="宋体"/>
          <w:bCs/>
          <w:sz w:val="24"/>
          <w:szCs w:val="28"/>
        </w:rPr>
      </w:pPr>
      <w:r/>
      <w:bookmarkStart w:id="5" w:name="_Toc256000001"/>
      <w:r/>
      <w:bookmarkStart w:id="6" w:name="_Toc148961810"/>
      <w:r/>
      <w:bookmarkStart w:id="7" w:name="_Toc31429"/>
      <w:r>
        <w:rPr>
          <w:rFonts w:hint="eastAsia" w:ascii="宋体" w:hAnsi="宋体" w:eastAsia="宋体" w:cs="宋体"/>
          <w:bCs/>
          <w:sz w:val="24"/>
          <w:szCs w:val="28"/>
        </w:rPr>
        <w:t xml:space="preserve">一、项目基本情况</w:t>
      </w:r>
      <w:bookmarkEnd w:id="5"/>
      <w:r/>
      <w:bookmarkEnd w:id="6"/>
      <w:r/>
      <w:bookmarkEnd w:id="7"/>
      <w:r>
        <w:rPr>
          <w:rFonts w:ascii="宋体" w:hAnsi="宋体" w:eastAsia="宋体" w:cs="宋体"/>
          <w:bCs/>
          <w:sz w:val="24"/>
          <w:szCs w:val="28"/>
        </w:rPr>
      </w:r>
      <w:r/>
    </w:p>
    <w:p>
      <w:pPr>
        <w:pStyle w:val="766"/>
        <w:ind w:firstLine="480"/>
        <w:spacing w:line="360" w:lineRule="auto"/>
        <w:rPr>
          <w:rFonts w:hint="eastAsia" w:ascii="宋体" w:hAnsi="宋体" w:eastAsia="宋体" w:cs="宋体"/>
          <w:sz w:val="24"/>
          <w:szCs w:val="28"/>
          <w:lang w:eastAsia="zh-CN"/>
        </w:rPr>
      </w:pPr>
      <w:r>
        <w:rPr>
          <w:rFonts w:hint="eastAsia" w:ascii="宋体" w:hAnsi="宋体" w:cs="宋体"/>
          <w:sz w:val="24"/>
          <w:szCs w:val="28"/>
        </w:rPr>
        <w:t xml:space="preserve">项目编号：</w:t>
      </w:r>
      <w:r>
        <w:rPr>
          <w:rFonts w:hint="eastAsia" w:ascii="宋体" w:hAnsi="宋体" w:cs="宋体"/>
          <w:color w:val="0000ff"/>
          <w:sz w:val="24"/>
          <w:szCs w:val="28"/>
          <w:lang w:eastAsia="zh-CN"/>
        </w:rPr>
        <w:t xml:space="preserve">JSZC-321100-ZXXM-G2026-0011</w:t>
      </w:r>
      <w:r>
        <w:rPr>
          <w:rFonts w:hint="eastAsia" w:ascii="宋体" w:hAnsi="宋体" w:eastAsia="宋体" w:cs="宋体"/>
          <w:sz w:val="24"/>
          <w:szCs w:val="28"/>
          <w:lang w:eastAsia="zh-CN"/>
        </w:rPr>
      </w:r>
      <w:r/>
    </w:p>
    <w:p>
      <w:pPr>
        <w:pStyle w:val="766"/>
        <w:ind w:firstLine="480"/>
        <w:spacing w:line="360" w:lineRule="auto"/>
        <w:rPr>
          <w:rFonts w:ascii="宋体" w:hAnsi="宋体" w:cs="宋体"/>
          <w:sz w:val="24"/>
          <w:szCs w:val="28"/>
        </w:rPr>
      </w:pPr>
      <w:r>
        <w:rPr>
          <w:rFonts w:hint="eastAsia" w:ascii="宋体" w:hAnsi="宋体" w:cs="宋体"/>
          <w:sz w:val="24"/>
          <w:szCs w:val="28"/>
        </w:rPr>
        <w:t xml:space="preserve">项目名称：</w:t>
      </w:r>
      <w:r>
        <w:rPr>
          <w:rFonts w:hint="eastAsia" w:ascii="宋体" w:hAnsi="宋体" w:cs="宋体"/>
          <w:color w:val="0000ff"/>
          <w:sz w:val="24"/>
          <w:szCs w:val="28"/>
        </w:rPr>
        <w:t xml:space="preserve">镇江市计量检定测试中心计量检验检测设备更新项目</w:t>
      </w:r>
      <w:r>
        <w:rPr>
          <w:rFonts w:ascii="宋体" w:hAnsi="宋体" w:cs="宋体"/>
          <w:sz w:val="24"/>
          <w:szCs w:val="28"/>
        </w:rPr>
      </w:r>
      <w:r/>
    </w:p>
    <w:p>
      <w:pPr>
        <w:pStyle w:val="766"/>
        <w:ind w:firstLine="480"/>
        <w:spacing w:line="360" w:lineRule="auto"/>
        <w:rPr>
          <w:rFonts w:ascii="宋体" w:hAnsi="宋体" w:cs="宋体"/>
          <w:color w:val="ff0000"/>
          <w:sz w:val="24"/>
          <w:szCs w:val="28"/>
        </w:rPr>
      </w:pPr>
      <w:r>
        <w:rPr>
          <w:rFonts w:hint="eastAsia" w:ascii="宋体" w:hAnsi="宋体" w:cs="宋体"/>
          <w:sz w:val="24"/>
          <w:szCs w:val="28"/>
        </w:rPr>
        <w:t xml:space="preserve">预算金额：本项目分为以下七个采购包，预算总金额为人民币</w:t>
      </w:r>
      <w:r>
        <w:rPr>
          <w:rFonts w:hint="eastAsia" w:ascii="宋体" w:hAnsi="宋体" w:cs="宋体"/>
          <w:color w:val="000000"/>
          <w:sz w:val="24"/>
          <w:szCs w:val="28"/>
        </w:rPr>
        <w:t xml:space="preserve">541万元</w:t>
      </w:r>
      <w:r>
        <w:rPr>
          <w:rFonts w:ascii="宋体" w:hAnsi="宋体" w:cs="宋体"/>
          <w:color w:val="ff0000"/>
          <w:sz w:val="24"/>
          <w:szCs w:val="28"/>
        </w:rPr>
      </w:r>
      <w:r/>
    </w:p>
    <w:tbl>
      <w:tblPr>
        <w:tblW w:w="4998"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291"/>
        <w:gridCol w:w="3733"/>
        <w:gridCol w:w="1865"/>
        <w:gridCol w:w="1734"/>
      </w:tblGrid>
      <w:tr>
        <w:trPr>
          <w:trHeight w:val="802"/>
        </w:trPr>
        <w:tc>
          <w:tcPr>
            <w:tcW w:w="749" w:type="dxa"/>
            <w:vAlign w:val="center"/>
            <w:textDirection w:val="lrTb"/>
            <w:noWrap w:val="false"/>
          </w:tcPr>
          <w:p>
            <w:pPr>
              <w:pStyle w:val="766"/>
              <w:jc w:val="center"/>
              <w:spacing w:line="360" w:lineRule="atLeast"/>
              <w:rPr>
                <w:rFonts w:ascii="宋体" w:hAnsi="宋体" w:cs="宋体"/>
                <w:color w:val="000000"/>
                <w:sz w:val="24"/>
                <w:szCs w:val="24"/>
              </w:rPr>
            </w:pPr>
            <w:r>
              <w:rPr>
                <w:rFonts w:hint="eastAsia" w:ascii="宋体" w:hAnsi="宋体" w:cs="宋体"/>
                <w:color w:val="000000"/>
                <w:sz w:val="24"/>
                <w:szCs w:val="24"/>
              </w:rPr>
              <w:t xml:space="preserve">采购包号</w:t>
            </w:r>
            <w:r>
              <w:rPr>
                <w:rFonts w:ascii="宋体" w:hAnsi="宋体" w:cs="宋体"/>
                <w:color w:val="000000"/>
                <w:sz w:val="24"/>
                <w:szCs w:val="24"/>
              </w:rPr>
            </w:r>
            <w:r/>
          </w:p>
        </w:tc>
        <w:tc>
          <w:tcPr>
            <w:tcW w:w="2164" w:type="dxa"/>
            <w:vAlign w:val="center"/>
            <w:textDirection w:val="lrTb"/>
            <w:noWrap w:val="false"/>
          </w:tcPr>
          <w:p>
            <w:pPr>
              <w:pStyle w:val="766"/>
              <w:jc w:val="center"/>
              <w:spacing w:line="360" w:lineRule="atLeast"/>
              <w:rPr>
                <w:rFonts w:ascii="宋体" w:hAnsi="宋体" w:cs="宋体"/>
                <w:color w:val="000000"/>
                <w:sz w:val="24"/>
                <w:szCs w:val="24"/>
              </w:rPr>
            </w:pPr>
            <w:r>
              <w:rPr>
                <w:rFonts w:hint="eastAsia" w:ascii="宋体" w:hAnsi="宋体" w:cs="宋体"/>
                <w:color w:val="000000"/>
                <w:sz w:val="24"/>
                <w:szCs w:val="24"/>
              </w:rPr>
              <w:t xml:space="preserve">名称</w:t>
            </w:r>
            <w:r>
              <w:rPr>
                <w:rFonts w:ascii="宋体" w:hAnsi="宋体" w:cs="宋体"/>
                <w:color w:val="000000"/>
                <w:sz w:val="24"/>
                <w:szCs w:val="24"/>
              </w:rPr>
            </w:r>
            <w:r/>
          </w:p>
        </w:tc>
        <w:tc>
          <w:tcPr>
            <w:tcW w:w="1081" w:type="dxa"/>
            <w:vAlign w:val="center"/>
            <w:textDirection w:val="lrTb"/>
            <w:noWrap w:val="false"/>
          </w:tcPr>
          <w:p>
            <w:pPr>
              <w:pStyle w:val="766"/>
              <w:jc w:val="center"/>
              <w:spacing w:line="480" w:lineRule="atLeast"/>
              <w:rPr>
                <w:rFonts w:ascii="宋体" w:hAnsi="宋体" w:cs="宋体"/>
                <w:color w:val="000000"/>
                <w:sz w:val="24"/>
                <w:szCs w:val="24"/>
              </w:rPr>
            </w:pPr>
            <w:r>
              <w:rPr>
                <w:rFonts w:hint="eastAsia" w:ascii="宋体" w:hAnsi="宋体" w:cs="宋体"/>
                <w:color w:val="000000"/>
                <w:sz w:val="24"/>
                <w:szCs w:val="24"/>
              </w:rPr>
              <w:t xml:space="preserve">预算金额</w:t>
            </w:r>
            <w:r>
              <w:rPr>
                <w:rFonts w:ascii="宋体" w:hAnsi="宋体" w:cs="宋体"/>
                <w:color w:val="000000"/>
                <w:sz w:val="24"/>
                <w:szCs w:val="24"/>
              </w:rPr>
            </w:r>
            <w:r/>
          </w:p>
          <w:p>
            <w:pPr>
              <w:pStyle w:val="766"/>
              <w:jc w:val="center"/>
              <w:spacing w:before="100" w:line="360" w:lineRule="atLeast"/>
              <w:rPr>
                <w:rFonts w:ascii="宋体" w:hAnsi="宋体" w:cs="宋体"/>
                <w:sz w:val="24"/>
                <w:szCs w:val="24"/>
              </w:rPr>
            </w:pPr>
            <w:r>
              <w:rPr>
                <w:rFonts w:hint="eastAsia" w:ascii="宋体" w:hAnsi="宋体" w:cs="宋体"/>
                <w:color w:val="000000"/>
                <w:sz w:val="24"/>
                <w:szCs w:val="24"/>
              </w:rPr>
              <w:t xml:space="preserve">(万元)</w:t>
            </w:r>
            <w:r>
              <w:rPr>
                <w:rFonts w:ascii="宋体" w:hAnsi="宋体" w:cs="宋体"/>
                <w:sz w:val="24"/>
                <w:szCs w:val="24"/>
              </w:rPr>
            </w:r>
            <w:r/>
          </w:p>
        </w:tc>
        <w:tc>
          <w:tcPr>
            <w:tcW w:w="1005" w:type="dxa"/>
            <w:vAlign w:val="center"/>
            <w:textDirection w:val="lrTb"/>
            <w:noWrap w:val="false"/>
          </w:tcPr>
          <w:p>
            <w:pPr>
              <w:pStyle w:val="766"/>
              <w:jc w:val="center"/>
              <w:spacing w:line="480" w:lineRule="atLeast"/>
              <w:rPr>
                <w:rFonts w:ascii="宋体" w:hAnsi="宋体" w:cs="宋体"/>
                <w:sz w:val="24"/>
                <w:szCs w:val="24"/>
              </w:rPr>
            </w:pPr>
            <w:r>
              <w:rPr>
                <w:rFonts w:hint="eastAsia" w:ascii="宋体" w:hAnsi="宋体" w:cs="宋体"/>
                <w:sz w:val="24"/>
                <w:szCs w:val="24"/>
              </w:rPr>
              <w:t xml:space="preserve">最高限价</w:t>
            </w:r>
            <w:r>
              <w:rPr>
                <w:rFonts w:ascii="宋体" w:hAnsi="宋体" w:cs="宋体"/>
                <w:sz w:val="24"/>
                <w:szCs w:val="24"/>
              </w:rPr>
            </w:r>
            <w:r/>
          </w:p>
          <w:p>
            <w:pPr>
              <w:pStyle w:val="766"/>
              <w:jc w:val="center"/>
              <w:spacing w:line="480" w:lineRule="atLeast"/>
              <w:rPr>
                <w:rFonts w:ascii="宋体" w:hAnsi="宋体" w:cs="宋体"/>
                <w:sz w:val="24"/>
                <w:szCs w:val="24"/>
              </w:rPr>
            </w:pPr>
            <w:r>
              <w:rPr>
                <w:rFonts w:hint="eastAsia" w:ascii="宋体" w:hAnsi="宋体" w:cs="宋体"/>
                <w:sz w:val="24"/>
                <w:szCs w:val="24"/>
              </w:rPr>
              <w:t xml:space="preserve">（万元）</w:t>
            </w:r>
            <w:r>
              <w:rPr>
                <w:rFonts w:ascii="宋体" w:hAnsi="宋体" w:cs="宋体"/>
                <w:sz w:val="24"/>
                <w:szCs w:val="24"/>
              </w:rPr>
            </w:r>
            <w:r/>
          </w:p>
        </w:tc>
      </w:tr>
      <w:tr>
        <w:trPr>
          <w:trHeight w:val="637"/>
        </w:trPr>
        <w:tc>
          <w:tcPr>
            <w:tcW w:w="1291" w:type="dxa"/>
            <w:vAlign w:val="center"/>
            <w:textDirection w:val="lrTb"/>
            <w:noWrap w:val="false"/>
          </w:tcPr>
          <w:p>
            <w:pPr>
              <w:pStyle w:val="766"/>
              <w:jc w:val="center"/>
              <w:spacing w:line="360" w:lineRule="atLeast"/>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采购包</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c>
          <w:tcPr>
            <w:tcW w:w="3733" w:type="dxa"/>
            <w:vAlign w:val="center"/>
            <w:textDirection w:val="lrTb"/>
            <w:noWrap w:val="false"/>
          </w:tcPr>
          <w:p>
            <w:pPr>
              <w:pStyle w:val="766"/>
              <w:jc w:val="center"/>
              <w:spacing w:line="360" w:lineRule="atLeast"/>
              <w:rPr>
                <w:rFonts w:ascii="宋体" w:hAnsi="宋体" w:cs="宋体"/>
                <w:color w:val="000000"/>
                <w:sz w:val="24"/>
                <w:szCs w:val="24"/>
              </w:rPr>
            </w:pPr>
            <w:r>
              <w:rPr>
                <w:rFonts w:hint="eastAsia" w:ascii="宋体" w:hAnsi="宋体" w:cs="宋体"/>
                <w:color w:val="000000"/>
                <w:sz w:val="24"/>
                <w:szCs w:val="24"/>
              </w:rPr>
              <w:t xml:space="preserve">质量法水流量标准装置（含静态）</w:t>
            </w:r>
            <w:r>
              <w:rPr>
                <w:rFonts w:ascii="宋体" w:hAnsi="宋体" w:cs="宋体"/>
                <w:color w:val="000000"/>
                <w:sz w:val="24"/>
                <w:szCs w:val="24"/>
              </w:rPr>
            </w:r>
            <w:r/>
          </w:p>
        </w:tc>
        <w:tc>
          <w:tcPr>
            <w:tcW w:w="1865" w:type="dxa"/>
            <w:vAlign w:val="center"/>
            <w:textDirection w:val="lrTb"/>
            <w:noWrap w:val="false"/>
          </w:tcPr>
          <w:p>
            <w:pPr>
              <w:pStyle w:val="766"/>
              <w:jc w:val="center"/>
              <w:spacing w:line="360" w:lineRule="atLeast"/>
              <w:rPr>
                <w:rFonts w:ascii="宋体" w:hAnsi="宋体" w:cs="宋体"/>
                <w:sz w:val="24"/>
                <w:szCs w:val="28"/>
              </w:rPr>
            </w:pPr>
            <w:r>
              <w:rPr>
                <w:rFonts w:hint="eastAsia" w:ascii="宋体" w:hAnsi="宋体" w:cs="宋体"/>
                <w:sz w:val="24"/>
                <w:szCs w:val="28"/>
              </w:rPr>
              <w:t xml:space="preserve">220</w:t>
            </w:r>
            <w:r>
              <w:rPr>
                <w:rFonts w:ascii="宋体" w:hAnsi="宋体" w:cs="宋体"/>
                <w:sz w:val="24"/>
                <w:szCs w:val="28"/>
              </w:rPr>
            </w:r>
            <w:r/>
          </w:p>
        </w:tc>
        <w:tc>
          <w:tcPr>
            <w:tcW w:w="1734" w:type="dxa"/>
            <w:vAlign w:val="center"/>
            <w:textDirection w:val="lrTb"/>
            <w:noWrap w:val="false"/>
          </w:tcPr>
          <w:p>
            <w:pPr>
              <w:pStyle w:val="766"/>
              <w:jc w:val="center"/>
              <w:spacing w:line="360" w:lineRule="atLeast"/>
              <w:rPr>
                <w:rFonts w:ascii="宋体" w:hAnsi="宋体" w:cs="宋体"/>
                <w:sz w:val="24"/>
                <w:szCs w:val="28"/>
              </w:rPr>
            </w:pPr>
            <w:r>
              <w:rPr>
                <w:rFonts w:hint="eastAsia" w:ascii="宋体" w:hAnsi="宋体" w:cs="宋体"/>
                <w:sz w:val="24"/>
                <w:szCs w:val="28"/>
              </w:rPr>
              <w:t xml:space="preserve">220</w:t>
            </w:r>
            <w:r>
              <w:rPr>
                <w:rFonts w:ascii="宋体" w:hAnsi="宋体" w:cs="宋体"/>
                <w:sz w:val="24"/>
                <w:szCs w:val="28"/>
              </w:rPr>
            </w:r>
            <w:r/>
          </w:p>
        </w:tc>
      </w:tr>
      <w:tr>
        <w:trPr>
          <w:trHeight w:val="613"/>
        </w:trPr>
        <w:tc>
          <w:tcPr>
            <w:tcW w:w="1291" w:type="dxa"/>
            <w:vAlign w:val="center"/>
            <w:textDirection w:val="lrTb"/>
            <w:noWrap w:val="false"/>
          </w:tcPr>
          <w:p>
            <w:pPr>
              <w:pStyle w:val="766"/>
              <w:jc w:val="center"/>
              <w:spacing w:line="360" w:lineRule="atLeast"/>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采购包</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c>
          <w:tcPr>
            <w:tcW w:w="3733" w:type="dxa"/>
            <w:vAlign w:val="center"/>
            <w:textDirection w:val="lrTb"/>
            <w:noWrap w:val="false"/>
          </w:tcPr>
          <w:p>
            <w:pPr>
              <w:pStyle w:val="766"/>
              <w:jc w:val="center"/>
              <w:spacing w:line="360" w:lineRule="atLeast"/>
              <w:rPr>
                <w:rFonts w:ascii="宋体" w:hAnsi="宋体" w:cs="宋体"/>
                <w:color w:val="000000"/>
                <w:sz w:val="24"/>
                <w:szCs w:val="24"/>
              </w:rPr>
            </w:pPr>
            <w:r>
              <w:rPr>
                <w:rFonts w:hint="eastAsia" w:ascii="宋体" w:hAnsi="宋体" w:cs="宋体"/>
                <w:color w:val="000000"/>
                <w:sz w:val="24"/>
                <w:szCs w:val="24"/>
              </w:rPr>
              <w:t xml:space="preserve">多功能标准源（多功能校准源）</w:t>
            </w:r>
            <w:r>
              <w:rPr>
                <w:rFonts w:ascii="宋体" w:hAnsi="宋体" w:cs="宋体"/>
                <w:color w:val="000000"/>
                <w:sz w:val="24"/>
                <w:szCs w:val="24"/>
              </w:rPr>
            </w:r>
            <w:r/>
          </w:p>
        </w:tc>
        <w:tc>
          <w:tcPr>
            <w:tcW w:w="1865" w:type="dxa"/>
            <w:vAlign w:val="center"/>
            <w:textDirection w:val="lrTb"/>
            <w:noWrap w:val="false"/>
          </w:tcPr>
          <w:p>
            <w:pPr>
              <w:pStyle w:val="766"/>
              <w:jc w:val="center"/>
              <w:spacing w:line="360" w:lineRule="atLeast"/>
              <w:rPr>
                <w:rFonts w:ascii="宋体" w:hAnsi="宋体" w:cs="宋体"/>
                <w:sz w:val="24"/>
                <w:szCs w:val="28"/>
              </w:rPr>
            </w:pPr>
            <w:r>
              <w:rPr>
                <w:rFonts w:hint="eastAsia" w:ascii="宋体" w:hAnsi="宋体" w:cs="宋体"/>
                <w:sz w:val="24"/>
                <w:szCs w:val="28"/>
              </w:rPr>
              <w:t xml:space="preserve">40</w:t>
            </w:r>
            <w:r>
              <w:rPr>
                <w:rFonts w:ascii="宋体" w:hAnsi="宋体" w:cs="宋体"/>
                <w:sz w:val="24"/>
                <w:szCs w:val="28"/>
              </w:rPr>
            </w:r>
            <w:r/>
          </w:p>
        </w:tc>
        <w:tc>
          <w:tcPr>
            <w:tcW w:w="1734" w:type="dxa"/>
            <w:vAlign w:val="center"/>
            <w:textDirection w:val="lrTb"/>
            <w:noWrap w:val="false"/>
          </w:tcPr>
          <w:p>
            <w:pPr>
              <w:pStyle w:val="766"/>
              <w:jc w:val="center"/>
              <w:spacing w:line="360" w:lineRule="atLeast"/>
              <w:rPr>
                <w:rFonts w:ascii="宋体" w:hAnsi="宋体" w:cs="宋体"/>
                <w:sz w:val="24"/>
                <w:szCs w:val="28"/>
              </w:rPr>
            </w:pPr>
            <w:r>
              <w:rPr>
                <w:rFonts w:hint="eastAsia" w:ascii="宋体" w:hAnsi="宋体" w:cs="宋体"/>
                <w:sz w:val="24"/>
                <w:szCs w:val="28"/>
              </w:rPr>
              <w:t xml:space="preserve">40</w:t>
            </w:r>
            <w:r>
              <w:rPr>
                <w:rFonts w:ascii="宋体" w:hAnsi="宋体" w:cs="宋体"/>
                <w:sz w:val="24"/>
                <w:szCs w:val="28"/>
              </w:rPr>
            </w:r>
            <w:r/>
          </w:p>
        </w:tc>
      </w:tr>
      <w:tr>
        <w:trPr>
          <w:trHeight w:val="617"/>
        </w:trPr>
        <w:tc>
          <w:tcPr>
            <w:tcW w:w="1291" w:type="dxa"/>
            <w:vAlign w:val="center"/>
            <w:textDirection w:val="lrTb"/>
            <w:noWrap w:val="false"/>
          </w:tcPr>
          <w:p>
            <w:pPr>
              <w:pStyle w:val="766"/>
              <w:jc w:val="center"/>
              <w:spacing w:line="360" w:lineRule="atLeast"/>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采购包</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tcW w:w="3733" w:type="dxa"/>
            <w:vAlign w:val="center"/>
            <w:textDirection w:val="lrTb"/>
            <w:noWrap w:val="false"/>
          </w:tcPr>
          <w:p>
            <w:pPr>
              <w:pStyle w:val="766"/>
              <w:jc w:val="center"/>
              <w:spacing w:line="360" w:lineRule="atLeast"/>
              <w:rPr>
                <w:rFonts w:ascii="宋体" w:hAnsi="宋体" w:cs="宋体"/>
                <w:color w:val="000000"/>
                <w:sz w:val="24"/>
                <w:szCs w:val="24"/>
              </w:rPr>
            </w:pPr>
            <w:r>
              <w:rPr>
                <w:rFonts w:hint="eastAsia" w:ascii="宋体" w:hAnsi="宋体" w:cs="宋体"/>
                <w:color w:val="000000"/>
                <w:sz w:val="24"/>
                <w:szCs w:val="24"/>
              </w:rPr>
              <w:t xml:space="preserve">生命体征模拟仪和医用注射泵和输液泵检测仪</w:t>
            </w:r>
            <w:r>
              <w:rPr>
                <w:rFonts w:ascii="宋体" w:hAnsi="宋体" w:cs="宋体"/>
                <w:color w:val="000000"/>
                <w:sz w:val="24"/>
                <w:szCs w:val="24"/>
              </w:rPr>
            </w:r>
            <w:r/>
          </w:p>
        </w:tc>
        <w:tc>
          <w:tcPr>
            <w:tcW w:w="1865" w:type="dxa"/>
            <w:vAlign w:val="center"/>
            <w:textDirection w:val="lrTb"/>
            <w:noWrap w:val="false"/>
          </w:tcPr>
          <w:p>
            <w:pPr>
              <w:pStyle w:val="766"/>
              <w:jc w:val="center"/>
              <w:spacing w:line="360" w:lineRule="atLeast"/>
              <w:rPr>
                <w:rFonts w:ascii="宋体" w:hAnsi="宋体" w:cs="宋体"/>
                <w:sz w:val="24"/>
                <w:szCs w:val="28"/>
              </w:rPr>
            </w:pPr>
            <w:r>
              <w:rPr>
                <w:rFonts w:hint="eastAsia" w:ascii="宋体" w:hAnsi="宋体" w:cs="宋体"/>
                <w:sz w:val="24"/>
                <w:szCs w:val="28"/>
              </w:rPr>
              <w:t xml:space="preserve">34</w:t>
            </w:r>
            <w:r>
              <w:rPr>
                <w:rFonts w:ascii="宋体" w:hAnsi="宋体" w:cs="宋体"/>
                <w:sz w:val="24"/>
                <w:szCs w:val="28"/>
              </w:rPr>
            </w:r>
            <w:r/>
          </w:p>
        </w:tc>
        <w:tc>
          <w:tcPr>
            <w:tcW w:w="1734" w:type="dxa"/>
            <w:vAlign w:val="center"/>
            <w:textDirection w:val="lrTb"/>
            <w:noWrap w:val="false"/>
          </w:tcPr>
          <w:p>
            <w:pPr>
              <w:pStyle w:val="766"/>
              <w:jc w:val="center"/>
              <w:spacing w:line="360" w:lineRule="atLeast"/>
              <w:rPr>
                <w:rFonts w:ascii="宋体" w:hAnsi="宋体" w:cs="宋体"/>
                <w:sz w:val="24"/>
                <w:szCs w:val="28"/>
              </w:rPr>
            </w:pPr>
            <w:r>
              <w:rPr>
                <w:rFonts w:hint="eastAsia" w:ascii="宋体" w:hAnsi="宋体" w:cs="宋体"/>
                <w:sz w:val="24"/>
                <w:szCs w:val="28"/>
              </w:rPr>
              <w:t xml:space="preserve">34</w:t>
            </w:r>
            <w:r>
              <w:rPr>
                <w:rFonts w:ascii="宋体" w:hAnsi="宋体" w:cs="宋体"/>
                <w:sz w:val="24"/>
                <w:szCs w:val="28"/>
              </w:rPr>
            </w:r>
            <w:r/>
          </w:p>
        </w:tc>
      </w:tr>
      <w:tr>
        <w:trPr>
          <w:trHeight w:val="617"/>
        </w:trPr>
        <w:tc>
          <w:tcPr>
            <w:tcW w:w="749" w:type="dxa"/>
            <w:vAlign w:val="center"/>
            <w:textDirection w:val="lrTb"/>
            <w:noWrap w:val="false"/>
          </w:tcPr>
          <w:p>
            <w:pPr>
              <w:pStyle w:val="766"/>
              <w:jc w:val="center"/>
              <w:spacing w:line="360" w:lineRule="atLeast"/>
              <w:rPr>
                <w:rFonts w:ascii="宋体" w:hAnsi="宋体" w:cs="宋体"/>
                <w:color w:val="000000"/>
                <w:sz w:val="24"/>
                <w:szCs w:val="24"/>
              </w:rPr>
            </w:pPr>
            <w:r>
              <w:rPr>
                <w:rFonts w:hint="eastAsia" w:ascii="宋体" w:hAnsi="宋体" w:cs="宋体"/>
                <w:color w:val="000000"/>
                <w:sz w:val="24"/>
                <w:szCs w:val="24"/>
              </w:rPr>
              <w:t xml:space="preserve">采购包4</w:t>
            </w:r>
            <w:r>
              <w:rPr>
                <w:rFonts w:ascii="宋体" w:hAnsi="宋体" w:cs="宋体"/>
                <w:color w:val="000000"/>
                <w:sz w:val="24"/>
                <w:szCs w:val="24"/>
              </w:rPr>
            </w:r>
            <w:r/>
          </w:p>
        </w:tc>
        <w:tc>
          <w:tcPr>
            <w:tcW w:w="2164" w:type="dxa"/>
            <w:vAlign w:val="center"/>
            <w:textDirection w:val="lrTb"/>
            <w:noWrap w:val="false"/>
          </w:tcPr>
          <w:p>
            <w:pPr>
              <w:pStyle w:val="766"/>
              <w:jc w:val="center"/>
              <w:spacing w:line="360" w:lineRule="atLeast"/>
              <w:rPr>
                <w:rFonts w:ascii="宋体" w:hAnsi="宋体" w:cs="宋体"/>
                <w:color w:val="000000"/>
                <w:sz w:val="24"/>
                <w:szCs w:val="24"/>
              </w:rPr>
            </w:pPr>
            <w:r>
              <w:rPr>
                <w:rFonts w:hint="eastAsia" w:ascii="宋体" w:hAnsi="宋体" w:cs="宋体"/>
                <w:color w:val="000000"/>
                <w:sz w:val="24"/>
                <w:szCs w:val="24"/>
              </w:rPr>
              <w:t xml:space="preserve">钟罩式气体流量标准装置</w:t>
            </w:r>
            <w:r>
              <w:rPr>
                <w:rFonts w:ascii="宋体" w:hAnsi="宋体" w:cs="宋体"/>
                <w:color w:val="000000"/>
                <w:sz w:val="24"/>
                <w:szCs w:val="24"/>
              </w:rPr>
            </w:r>
            <w:r/>
          </w:p>
        </w:tc>
        <w:tc>
          <w:tcPr>
            <w:tcW w:w="1081" w:type="dxa"/>
            <w:vAlign w:val="center"/>
            <w:textDirection w:val="lrTb"/>
            <w:noWrap w:val="false"/>
          </w:tcPr>
          <w:p>
            <w:pPr>
              <w:pStyle w:val="766"/>
              <w:jc w:val="center"/>
              <w:spacing w:line="360" w:lineRule="atLeast"/>
              <w:rPr>
                <w:rFonts w:ascii="宋体" w:hAnsi="宋体" w:cs="宋体"/>
                <w:sz w:val="24"/>
                <w:szCs w:val="28"/>
              </w:rPr>
            </w:pPr>
            <w:r>
              <w:rPr>
                <w:rFonts w:hint="eastAsia" w:ascii="宋体" w:hAnsi="宋体" w:cs="宋体"/>
                <w:sz w:val="24"/>
                <w:szCs w:val="28"/>
              </w:rPr>
              <w:t xml:space="preserve">92</w:t>
            </w:r>
            <w:r>
              <w:rPr>
                <w:rFonts w:ascii="宋体" w:hAnsi="宋体" w:cs="宋体"/>
                <w:sz w:val="24"/>
                <w:szCs w:val="28"/>
              </w:rPr>
            </w:r>
            <w:r/>
          </w:p>
        </w:tc>
        <w:tc>
          <w:tcPr>
            <w:tcW w:w="1005" w:type="dxa"/>
            <w:vAlign w:val="center"/>
            <w:textDirection w:val="lrTb"/>
            <w:noWrap w:val="false"/>
          </w:tcPr>
          <w:p>
            <w:pPr>
              <w:pStyle w:val="766"/>
              <w:jc w:val="center"/>
              <w:spacing w:line="360" w:lineRule="atLeast"/>
              <w:rPr>
                <w:rFonts w:ascii="宋体" w:hAnsi="宋体" w:cs="宋体"/>
                <w:sz w:val="24"/>
                <w:szCs w:val="28"/>
              </w:rPr>
            </w:pPr>
            <w:r>
              <w:rPr>
                <w:rFonts w:hint="eastAsia" w:ascii="宋体" w:hAnsi="宋体" w:cs="宋体"/>
                <w:sz w:val="24"/>
                <w:szCs w:val="28"/>
              </w:rPr>
              <w:t xml:space="preserve">92</w:t>
            </w:r>
            <w:r>
              <w:rPr>
                <w:rFonts w:ascii="宋体" w:hAnsi="宋体" w:cs="宋体"/>
                <w:sz w:val="24"/>
                <w:szCs w:val="28"/>
              </w:rPr>
            </w:r>
            <w:r/>
          </w:p>
        </w:tc>
      </w:tr>
      <w:tr>
        <w:trPr>
          <w:trHeight w:val="617"/>
        </w:trPr>
        <w:tc>
          <w:tcPr>
            <w:tcW w:w="1291" w:type="dxa"/>
            <w:vAlign w:val="center"/>
            <w:textDirection w:val="lrTb"/>
            <w:noWrap w:val="false"/>
          </w:tcPr>
          <w:p>
            <w:pPr>
              <w:pStyle w:val="766"/>
              <w:jc w:val="center"/>
              <w:spacing w:line="360" w:lineRule="atLeast"/>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采购包</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c>
          <w:tcPr>
            <w:tcW w:w="3733" w:type="dxa"/>
            <w:vAlign w:val="center"/>
            <w:textDirection w:val="lrTb"/>
            <w:noWrap w:val="false"/>
          </w:tcPr>
          <w:p>
            <w:pPr>
              <w:pStyle w:val="766"/>
              <w:jc w:val="center"/>
              <w:spacing w:line="360" w:lineRule="atLeast"/>
              <w:rPr>
                <w:rFonts w:ascii="宋体" w:hAnsi="宋体" w:cs="宋体"/>
                <w:color w:val="000000"/>
                <w:sz w:val="24"/>
                <w:szCs w:val="24"/>
              </w:rPr>
            </w:pPr>
            <w:r>
              <w:rPr>
                <w:rFonts w:hint="eastAsia" w:ascii="宋体" w:hAnsi="宋体" w:cs="宋体"/>
                <w:color w:val="000000"/>
                <w:sz w:val="24"/>
                <w:szCs w:val="24"/>
              </w:rPr>
              <w:t xml:space="preserve">温湿度检定箱</w:t>
            </w:r>
            <w:r>
              <w:rPr>
                <w:rFonts w:ascii="宋体" w:hAnsi="宋体" w:cs="宋体"/>
                <w:color w:val="000000"/>
                <w:sz w:val="24"/>
                <w:szCs w:val="24"/>
              </w:rPr>
            </w:r>
            <w:r/>
          </w:p>
        </w:tc>
        <w:tc>
          <w:tcPr>
            <w:tcW w:w="1865" w:type="dxa"/>
            <w:vAlign w:val="center"/>
            <w:textDirection w:val="lrTb"/>
            <w:noWrap w:val="false"/>
          </w:tcPr>
          <w:p>
            <w:pPr>
              <w:pStyle w:val="766"/>
              <w:jc w:val="center"/>
              <w:spacing w:line="360" w:lineRule="atLeast"/>
              <w:rPr>
                <w:rFonts w:ascii="宋体" w:hAnsi="宋体" w:cs="宋体"/>
                <w:sz w:val="24"/>
                <w:szCs w:val="28"/>
              </w:rPr>
            </w:pPr>
            <w:r>
              <w:rPr>
                <w:rFonts w:hint="eastAsia" w:ascii="宋体" w:hAnsi="宋体" w:cs="宋体"/>
                <w:sz w:val="24"/>
                <w:szCs w:val="28"/>
              </w:rPr>
              <w:t xml:space="preserve">55</w:t>
            </w:r>
            <w:r>
              <w:rPr>
                <w:rFonts w:ascii="宋体" w:hAnsi="宋体" w:cs="宋体"/>
                <w:sz w:val="24"/>
                <w:szCs w:val="28"/>
              </w:rPr>
            </w:r>
            <w:r/>
          </w:p>
        </w:tc>
        <w:tc>
          <w:tcPr>
            <w:tcW w:w="1734" w:type="dxa"/>
            <w:vAlign w:val="center"/>
            <w:textDirection w:val="lrTb"/>
            <w:noWrap w:val="false"/>
          </w:tcPr>
          <w:p>
            <w:pPr>
              <w:pStyle w:val="766"/>
              <w:jc w:val="center"/>
              <w:spacing w:line="360" w:lineRule="atLeast"/>
              <w:rPr>
                <w:rFonts w:ascii="宋体" w:hAnsi="宋体" w:cs="宋体"/>
                <w:sz w:val="24"/>
                <w:szCs w:val="28"/>
              </w:rPr>
            </w:pPr>
            <w:r>
              <w:rPr>
                <w:rFonts w:hint="eastAsia" w:ascii="宋体" w:hAnsi="宋体" w:cs="宋体"/>
                <w:sz w:val="24"/>
                <w:szCs w:val="28"/>
              </w:rPr>
              <w:t xml:space="preserve">55</w:t>
            </w:r>
            <w:r>
              <w:rPr>
                <w:rFonts w:ascii="宋体" w:hAnsi="宋体" w:cs="宋体"/>
                <w:sz w:val="24"/>
                <w:szCs w:val="28"/>
              </w:rPr>
            </w:r>
            <w:r/>
          </w:p>
        </w:tc>
      </w:tr>
      <w:tr>
        <w:trPr>
          <w:trHeight w:val="617"/>
        </w:trPr>
        <w:tc>
          <w:tcPr>
            <w:tcW w:w="1291" w:type="dxa"/>
            <w:vAlign w:val="center"/>
            <w:textDirection w:val="lrTb"/>
            <w:noWrap w:val="false"/>
          </w:tcPr>
          <w:p>
            <w:pPr>
              <w:pStyle w:val="766"/>
              <w:jc w:val="center"/>
              <w:spacing w:line="360" w:lineRule="atLeast"/>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采购包</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c>
          <w:tcPr>
            <w:tcW w:w="3733" w:type="dxa"/>
            <w:vAlign w:val="center"/>
            <w:textDirection w:val="lrTb"/>
            <w:noWrap w:val="false"/>
          </w:tcPr>
          <w:p>
            <w:pPr>
              <w:pStyle w:val="766"/>
              <w:jc w:val="center"/>
              <w:spacing w:line="360" w:lineRule="atLeast"/>
              <w:rPr>
                <w:rFonts w:ascii="宋体" w:hAnsi="宋体" w:cs="宋体"/>
                <w:color w:val="000000"/>
                <w:sz w:val="24"/>
                <w:szCs w:val="24"/>
              </w:rPr>
            </w:pPr>
            <w:r>
              <w:rPr>
                <w:rFonts w:hint="eastAsia" w:ascii="宋体" w:hAnsi="宋体" w:cs="宋体"/>
                <w:color w:val="000000"/>
                <w:sz w:val="24"/>
                <w:szCs w:val="24"/>
              </w:rPr>
              <w:t xml:space="preserve">扭矩扳子检定仪（含扭矩标准装置、标准扭矩扳子等）和活塞式压力计（含全自动）</w:t>
            </w:r>
            <w:r>
              <w:rPr>
                <w:rFonts w:ascii="宋体" w:hAnsi="宋体" w:cs="宋体"/>
                <w:color w:val="000000"/>
                <w:sz w:val="24"/>
                <w:szCs w:val="24"/>
              </w:rPr>
            </w:r>
            <w:r/>
          </w:p>
        </w:tc>
        <w:tc>
          <w:tcPr>
            <w:tcW w:w="1865" w:type="dxa"/>
            <w:vAlign w:val="center"/>
            <w:textDirection w:val="lrTb"/>
            <w:noWrap w:val="false"/>
          </w:tcPr>
          <w:p>
            <w:pPr>
              <w:pStyle w:val="766"/>
              <w:jc w:val="center"/>
              <w:spacing w:line="360" w:lineRule="atLeast"/>
              <w:rPr>
                <w:rFonts w:ascii="宋体" w:hAnsi="宋体" w:cs="宋体"/>
                <w:sz w:val="24"/>
                <w:szCs w:val="28"/>
              </w:rPr>
            </w:pPr>
            <w:r>
              <w:rPr>
                <w:rFonts w:hint="eastAsia" w:ascii="宋体" w:hAnsi="宋体" w:cs="宋体"/>
                <w:sz w:val="24"/>
                <w:szCs w:val="28"/>
              </w:rPr>
              <w:t xml:space="preserve">65</w:t>
            </w:r>
            <w:r>
              <w:rPr>
                <w:rFonts w:ascii="宋体" w:hAnsi="宋体" w:cs="宋体"/>
                <w:sz w:val="24"/>
                <w:szCs w:val="28"/>
              </w:rPr>
            </w:r>
            <w:r/>
          </w:p>
        </w:tc>
        <w:tc>
          <w:tcPr>
            <w:tcW w:w="1734" w:type="dxa"/>
            <w:vAlign w:val="center"/>
            <w:textDirection w:val="lrTb"/>
            <w:noWrap w:val="false"/>
          </w:tcPr>
          <w:p>
            <w:pPr>
              <w:pStyle w:val="766"/>
              <w:jc w:val="center"/>
              <w:spacing w:line="360" w:lineRule="atLeast"/>
              <w:rPr>
                <w:rFonts w:ascii="宋体" w:hAnsi="宋体" w:cs="宋体"/>
                <w:sz w:val="24"/>
                <w:szCs w:val="28"/>
              </w:rPr>
            </w:pPr>
            <w:r>
              <w:rPr>
                <w:rFonts w:hint="eastAsia" w:ascii="宋体" w:hAnsi="宋体" w:cs="宋体"/>
                <w:sz w:val="24"/>
                <w:szCs w:val="28"/>
              </w:rPr>
              <w:t xml:space="preserve">65</w:t>
            </w:r>
            <w:r>
              <w:rPr>
                <w:rFonts w:ascii="宋体" w:hAnsi="宋体" w:cs="宋体"/>
                <w:sz w:val="24"/>
                <w:szCs w:val="28"/>
              </w:rPr>
            </w:r>
            <w:r/>
          </w:p>
        </w:tc>
      </w:tr>
      <w:tr>
        <w:trPr>
          <w:trHeight w:val="617"/>
        </w:trPr>
        <w:tc>
          <w:tcPr>
            <w:tcW w:w="1291" w:type="dxa"/>
            <w:vAlign w:val="center"/>
            <w:textDirection w:val="lrTb"/>
            <w:noWrap w:val="false"/>
          </w:tcPr>
          <w:p>
            <w:pPr>
              <w:pStyle w:val="766"/>
              <w:jc w:val="center"/>
              <w:spacing w:line="360" w:lineRule="atLeast"/>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采购包</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lang w:val="en-US" w:eastAsia="zh-CN"/>
              </w:rPr>
            </w:r>
            <w:r/>
          </w:p>
        </w:tc>
        <w:tc>
          <w:tcPr>
            <w:tcW w:w="3733" w:type="dxa"/>
            <w:vAlign w:val="center"/>
            <w:textDirection w:val="lrTb"/>
            <w:noWrap w:val="false"/>
          </w:tcPr>
          <w:p>
            <w:pPr>
              <w:pStyle w:val="766"/>
              <w:jc w:val="center"/>
              <w:spacing w:line="360" w:lineRule="atLeast"/>
              <w:rPr>
                <w:rFonts w:ascii="宋体" w:hAnsi="宋体" w:cs="宋体"/>
                <w:color w:val="000000"/>
                <w:sz w:val="24"/>
                <w:szCs w:val="24"/>
              </w:rPr>
            </w:pPr>
            <w:r>
              <w:rPr>
                <w:rFonts w:hint="eastAsia" w:ascii="宋体" w:hAnsi="宋体" w:cs="宋体"/>
                <w:sz w:val="24"/>
                <w:szCs w:val="24"/>
              </w:rPr>
              <w:t xml:space="preserve">X射线探伤机检定装置</w:t>
            </w:r>
            <w:r>
              <w:rPr>
                <w:rFonts w:ascii="宋体" w:hAnsi="宋体" w:cs="宋体"/>
                <w:color w:val="000000"/>
                <w:sz w:val="24"/>
                <w:szCs w:val="24"/>
              </w:rPr>
            </w:r>
            <w:r/>
          </w:p>
        </w:tc>
        <w:tc>
          <w:tcPr>
            <w:tcW w:w="1865" w:type="dxa"/>
            <w:vAlign w:val="center"/>
            <w:textDirection w:val="lrTb"/>
            <w:noWrap w:val="false"/>
          </w:tcPr>
          <w:p>
            <w:pPr>
              <w:pStyle w:val="766"/>
              <w:jc w:val="center"/>
              <w:spacing w:line="360" w:lineRule="atLeast"/>
              <w:rPr>
                <w:rFonts w:ascii="宋体" w:hAnsi="宋体" w:cs="宋体"/>
                <w:sz w:val="24"/>
                <w:szCs w:val="28"/>
              </w:rPr>
            </w:pPr>
            <w:r>
              <w:rPr>
                <w:rFonts w:hint="eastAsia" w:ascii="宋体" w:hAnsi="宋体" w:cs="宋体"/>
                <w:sz w:val="24"/>
                <w:szCs w:val="28"/>
              </w:rPr>
              <w:t xml:space="preserve">35</w:t>
            </w:r>
            <w:r>
              <w:rPr>
                <w:rFonts w:ascii="宋体" w:hAnsi="宋体" w:cs="宋体"/>
                <w:sz w:val="24"/>
                <w:szCs w:val="28"/>
              </w:rPr>
            </w:r>
            <w:r/>
          </w:p>
        </w:tc>
        <w:tc>
          <w:tcPr>
            <w:tcW w:w="1734" w:type="dxa"/>
            <w:vAlign w:val="center"/>
            <w:textDirection w:val="lrTb"/>
            <w:noWrap w:val="false"/>
          </w:tcPr>
          <w:p>
            <w:pPr>
              <w:pStyle w:val="766"/>
              <w:jc w:val="center"/>
              <w:spacing w:line="360" w:lineRule="atLeast"/>
              <w:rPr>
                <w:rFonts w:ascii="宋体" w:hAnsi="宋体" w:cs="宋体"/>
                <w:sz w:val="24"/>
                <w:szCs w:val="28"/>
              </w:rPr>
            </w:pPr>
            <w:r>
              <w:rPr>
                <w:rFonts w:hint="eastAsia" w:ascii="宋体" w:hAnsi="宋体" w:cs="宋体"/>
                <w:sz w:val="24"/>
                <w:szCs w:val="28"/>
              </w:rPr>
              <w:t xml:space="preserve">35</w:t>
            </w:r>
            <w:r>
              <w:rPr>
                <w:rFonts w:ascii="宋体" w:hAnsi="宋体" w:cs="宋体"/>
                <w:sz w:val="24"/>
                <w:szCs w:val="28"/>
              </w:rPr>
            </w:r>
            <w:r/>
          </w:p>
        </w:tc>
      </w:tr>
    </w:tbl>
    <w:p>
      <w:pPr>
        <w:pStyle w:val="766"/>
        <w:ind w:firstLine="480"/>
        <w:spacing w:line="360" w:lineRule="auto"/>
        <w:rPr>
          <w:rFonts w:ascii="宋体" w:hAnsi="宋体" w:cs="宋体"/>
          <w:sz w:val="24"/>
          <w:szCs w:val="28"/>
        </w:rPr>
      </w:pPr>
      <w:r>
        <w:rPr>
          <w:rFonts w:hint="eastAsia" w:ascii="宋体" w:hAnsi="宋体" w:cs="宋体"/>
          <w:sz w:val="24"/>
          <w:szCs w:val="28"/>
        </w:rPr>
        <w:t xml:space="preserve">采购需求：</w:t>
      </w:r>
      <w:bookmarkStart w:id="8" w:name="EB2bd1779d536a48269daa4fb5d46d3fc5"/>
      <w:r>
        <w:rPr>
          <w:rFonts w:hint="eastAsia" w:ascii="宋体" w:hAnsi="宋体" w:cs="宋体"/>
          <w:color w:val="0000ff"/>
          <w:sz w:val="24"/>
          <w:szCs w:val="28"/>
        </w:rPr>
        <w:t xml:space="preserve">详细内容及要求见招标文件第四部分</w:t>
      </w:r>
      <w:bookmarkEnd w:id="8"/>
      <w:r>
        <w:rPr>
          <w:rFonts w:ascii="宋体" w:hAnsi="宋体" w:cs="宋体"/>
          <w:sz w:val="24"/>
          <w:szCs w:val="28"/>
        </w:rPr>
      </w:r>
      <w:r/>
    </w:p>
    <w:p>
      <w:pPr>
        <w:pStyle w:val="766"/>
        <w:ind w:firstLine="480"/>
        <w:spacing w:line="360" w:lineRule="auto"/>
        <w:rPr>
          <w:rFonts w:ascii="宋体" w:hAnsi="宋体" w:cs="宋体"/>
          <w:color w:val="0000ff"/>
          <w:sz w:val="24"/>
          <w:szCs w:val="28"/>
        </w:rPr>
      </w:pPr>
      <w:r>
        <w:rPr>
          <w:rFonts w:hint="eastAsia" w:ascii="宋体" w:hAnsi="宋体" w:cs="宋体"/>
          <w:sz w:val="24"/>
        </w:rPr>
        <w:t xml:space="preserve">本项目是否接受联合体投标：</w:t>
      </w:r>
      <w:r>
        <w:rPr>
          <w:rFonts w:hint="eastAsia" w:ascii="宋体" w:hAnsi="宋体" w:cs="宋体"/>
          <w:color w:val="0000ff"/>
          <w:sz w:val="24"/>
          <w:szCs w:val="28"/>
        </w:rPr>
        <w:t xml:space="preserve">不接受</w:t>
      </w:r>
      <w:bookmarkStart w:id="9" w:name="_Toc148961811"/>
      <w:r/>
      <w:bookmarkStart w:id="10" w:name="_Toc256000002"/>
      <w:r/>
      <w:bookmarkStart w:id="11" w:name="_Toc20278"/>
      <w:r>
        <w:rPr>
          <w:rFonts w:ascii="宋体" w:hAnsi="宋体" w:cs="宋体"/>
          <w:color w:val="0000ff"/>
          <w:sz w:val="24"/>
          <w:szCs w:val="28"/>
        </w:rPr>
      </w:r>
      <w:r/>
    </w:p>
    <w:p>
      <w:pPr>
        <w:pStyle w:val="766"/>
        <w:ind w:firstLine="480"/>
        <w:spacing w:line="360" w:lineRule="auto"/>
        <w:rPr>
          <w:rFonts w:ascii="宋体" w:hAnsi="宋体" w:cs="宋体"/>
          <w:sz w:val="24"/>
          <w:szCs w:val="28"/>
          <w:u w:val="single"/>
        </w:rPr>
      </w:pPr>
      <w:r>
        <w:rPr>
          <w:rFonts w:hint="eastAsia" w:ascii="宋体" w:hAnsi="宋体" w:cs="宋体"/>
          <w:sz w:val="24"/>
          <w:szCs w:val="28"/>
          <w:u w:val="single"/>
        </w:rPr>
        <w:t xml:space="preserve">投标人可同时参与本项目七个包的投标，且可兼投兼中。开标时按采购包号顺序开标。在合同签订之前，若某采购包因质疑、投诉或未按要求履约等事项导致中标结果改变的，不影响另一采购包的中标结果。</w:t>
      </w:r>
      <w:r>
        <w:rPr>
          <w:rFonts w:ascii="宋体" w:hAnsi="宋体" w:cs="宋体"/>
          <w:sz w:val="24"/>
          <w:szCs w:val="28"/>
          <w:u w:val="single"/>
        </w:rPr>
      </w:r>
      <w:r/>
    </w:p>
    <w:p>
      <w:pPr>
        <w:pStyle w:val="766"/>
        <w:ind w:firstLine="480"/>
        <w:spacing w:line="360" w:lineRule="auto"/>
        <w:rPr>
          <w:rFonts w:ascii="宋体" w:hAnsi="宋体" w:cs="宋体"/>
          <w:color w:val="0000ff"/>
          <w:sz w:val="24"/>
          <w:szCs w:val="28"/>
        </w:rPr>
      </w:pPr>
      <w:r>
        <w:rPr>
          <w:rFonts w:hint="eastAsia" w:ascii="宋体" w:hAnsi="宋体" w:cs="宋体"/>
          <w:color w:val="ff0000"/>
          <w:sz w:val="24"/>
          <w:szCs w:val="24"/>
        </w:rPr>
        <w:t xml:space="preserve">（对需要现场勘查的项目，采购方接待供方现场勘察的时间统一为：2026年 10月19 日 9：00至2026 年10 月20 日 16：00）</w:t>
      </w:r>
      <w:r>
        <w:rPr>
          <w:rFonts w:ascii="宋体" w:hAnsi="宋体" w:cs="宋体"/>
          <w:color w:val="0000ff"/>
          <w:sz w:val="24"/>
          <w:szCs w:val="28"/>
        </w:rPr>
      </w:r>
      <w:r/>
    </w:p>
    <w:p>
      <w:pPr>
        <w:pStyle w:val="1020"/>
        <w:ind w:left="-142"/>
        <w:jc w:val="both"/>
        <w:spacing w:before="0" w:after="0" w:line="360" w:lineRule="auto"/>
        <w:rPr>
          <w:rFonts w:ascii="宋体" w:hAnsi="宋体" w:eastAsia="宋体" w:cs="宋体"/>
          <w:bCs/>
          <w:sz w:val="24"/>
          <w:szCs w:val="28"/>
        </w:rPr>
      </w:pPr>
      <w:r>
        <w:rPr>
          <w:rFonts w:hint="eastAsia" w:ascii="宋体" w:hAnsi="宋体" w:eastAsia="宋体" w:cs="宋体"/>
          <w:bCs/>
          <w:sz w:val="24"/>
          <w:szCs w:val="28"/>
        </w:rPr>
        <w:t xml:space="preserve">二、申请人的资格要求</w:t>
      </w:r>
      <w:bookmarkEnd w:id="9"/>
      <w:r/>
      <w:bookmarkEnd w:id="10"/>
      <w:r/>
      <w:bookmarkEnd w:id="11"/>
      <w:r>
        <w:rPr>
          <w:rFonts w:ascii="宋体" w:hAnsi="宋体" w:eastAsia="宋体" w:cs="宋体"/>
          <w:bCs/>
          <w:sz w:val="24"/>
          <w:szCs w:val="28"/>
        </w:rPr>
      </w:r>
      <w:r/>
    </w:p>
    <w:p>
      <w:pPr>
        <w:pStyle w:val="1022"/>
        <w:ind w:firstLine="480"/>
        <w:spacing w:line="360" w:lineRule="auto"/>
        <w:rPr>
          <w:rFonts w:ascii="宋体" w:hAnsi="宋体" w:cs="宋体"/>
          <w:color w:val="000000"/>
          <w:sz w:val="24"/>
        </w:rPr>
      </w:pPr>
      <w:r/>
      <w:bookmarkStart w:id="12" w:name="EBc023c818088a4a37830a656429416f13"/>
      <w:r>
        <w:rPr>
          <w:rFonts w:hint="eastAsia" w:ascii="宋体" w:hAnsi="宋体" w:cs="宋体"/>
          <w:color w:val="000000"/>
          <w:sz w:val="24"/>
        </w:rPr>
        <w:t xml:space="preserve">1.满足《中华人民共和国政府采购法》第二十二条规定：</w:t>
      </w:r>
      <w:r>
        <w:rPr>
          <w:rFonts w:ascii="宋体" w:hAnsi="宋体" w:cs="宋体"/>
          <w:color w:val="000000"/>
          <w:sz w:val="24"/>
        </w:rPr>
      </w:r>
      <w:r/>
    </w:p>
    <w:p>
      <w:pPr>
        <w:pStyle w:val="1022"/>
        <w:ind w:firstLine="480"/>
        <w:spacing w:line="360" w:lineRule="auto"/>
        <w:rPr>
          <w:rFonts w:ascii="宋体" w:hAnsi="宋体" w:cs="宋体"/>
          <w:color w:val="000000"/>
          <w:sz w:val="24"/>
        </w:rPr>
      </w:pPr>
      <w:r>
        <w:rPr>
          <w:rFonts w:hint="eastAsia" w:ascii="宋体" w:hAnsi="宋体" w:cs="宋体"/>
          <w:color w:val="000000"/>
          <w:sz w:val="24"/>
        </w:rPr>
        <w:t xml:space="preserve">1.1具有独立承担民事责任的能力（提供法人或者其他组织的营业执照等证明文件扫描件；供应商为自然人的，提供其身份证扫描件）；</w:t>
      </w:r>
      <w:r>
        <w:rPr>
          <w:rFonts w:ascii="宋体" w:hAnsi="宋体" w:cs="宋体"/>
          <w:color w:val="000000"/>
          <w:sz w:val="24"/>
        </w:rPr>
      </w:r>
      <w:r/>
    </w:p>
    <w:p>
      <w:pPr>
        <w:pStyle w:val="1022"/>
        <w:ind w:firstLine="480"/>
        <w:spacing w:line="360" w:lineRule="auto"/>
        <w:rPr>
          <w:rFonts w:ascii="宋体" w:hAnsi="宋体" w:cs="宋体"/>
          <w:color w:val="000000"/>
          <w:sz w:val="24"/>
        </w:rPr>
      </w:pPr>
      <w:r>
        <w:rPr>
          <w:rFonts w:hint="eastAsia" w:ascii="宋体" w:hAnsi="宋体" w:cs="宋体"/>
          <w:color w:val="000000"/>
          <w:sz w:val="24"/>
        </w:rPr>
        <w:t xml:space="preserve">1.2具有良好的商业信誉和健全的财务会计制度（提供资格承诺函，或2025年度财务报告，成立不满一年的提供至少一个月财务报告，或银行出具的资信证明，或财政部门认可的政府采购专业担保机构出具的投标担保函等）；</w:t>
      </w:r>
      <w:r>
        <w:rPr>
          <w:rFonts w:ascii="宋体" w:hAnsi="宋体" w:cs="宋体"/>
          <w:color w:val="000000"/>
          <w:sz w:val="24"/>
        </w:rPr>
      </w:r>
      <w:r/>
    </w:p>
    <w:p>
      <w:pPr>
        <w:pStyle w:val="1022"/>
        <w:ind w:firstLine="480"/>
        <w:spacing w:line="360" w:lineRule="auto"/>
        <w:rPr>
          <w:rFonts w:ascii="宋体" w:hAnsi="宋体" w:cs="宋体"/>
          <w:color w:val="000000"/>
          <w:sz w:val="24"/>
        </w:rPr>
      </w:pPr>
      <w:r>
        <w:rPr>
          <w:rFonts w:hint="eastAsia" w:ascii="宋体" w:hAnsi="宋体" w:cs="宋体"/>
          <w:color w:val="000000"/>
          <w:sz w:val="24"/>
        </w:rPr>
        <w:t xml:space="preserve">1.3具有履行合同所必需的设备和专业技术能力（提供资格承诺函，或供应商相关信息一览表）；</w:t>
      </w:r>
      <w:r>
        <w:rPr>
          <w:rFonts w:ascii="宋体" w:hAnsi="宋体" w:cs="宋体"/>
          <w:color w:val="000000"/>
          <w:sz w:val="24"/>
        </w:rPr>
      </w:r>
      <w:r/>
    </w:p>
    <w:p>
      <w:pPr>
        <w:pStyle w:val="1022"/>
        <w:ind w:firstLine="480"/>
        <w:spacing w:line="360" w:lineRule="auto"/>
        <w:rPr>
          <w:rFonts w:ascii="宋体" w:hAnsi="宋体" w:cs="宋体"/>
          <w:color w:val="000000"/>
          <w:sz w:val="24"/>
        </w:rPr>
      </w:pPr>
      <w:r>
        <w:rPr>
          <w:rFonts w:hint="eastAsia" w:ascii="宋体" w:hAnsi="宋体" w:cs="宋体"/>
          <w:color w:val="000000"/>
          <w:sz w:val="24"/>
        </w:rPr>
        <w:t xml:space="preserve">1.4有依法缴纳税收和社会保障资金的良好记录（提供资格承诺函，或参加本次政府采购活动前半年内至少一个月依法缴纳税收和社会保险的凭据）；</w:t>
      </w:r>
      <w:r>
        <w:rPr>
          <w:rFonts w:ascii="宋体" w:hAnsi="宋体" w:cs="宋体"/>
          <w:color w:val="000000"/>
          <w:sz w:val="24"/>
        </w:rPr>
      </w:r>
      <w:r/>
    </w:p>
    <w:p>
      <w:pPr>
        <w:pStyle w:val="1022"/>
        <w:ind w:firstLine="480"/>
        <w:spacing w:line="360" w:lineRule="auto"/>
        <w:rPr>
          <w:rFonts w:ascii="宋体" w:hAnsi="宋体" w:cs="宋体"/>
          <w:color w:val="000000"/>
          <w:sz w:val="24"/>
        </w:rPr>
      </w:pPr>
      <w:r>
        <w:rPr>
          <w:rFonts w:hint="eastAsia" w:ascii="宋体" w:hAnsi="宋体" w:cs="宋体"/>
          <w:color w:val="000000"/>
          <w:sz w:val="24"/>
        </w:rPr>
        <w:t xml:space="preserve">1.5参加政府采购活动前三年内，在经营活动中没有重大违法记录（提供资格承诺函）；</w:t>
      </w:r>
      <w:r>
        <w:rPr>
          <w:rFonts w:ascii="宋体" w:hAnsi="宋体" w:cs="宋体"/>
          <w:color w:val="000000"/>
          <w:sz w:val="24"/>
        </w:rPr>
      </w:r>
      <w:r/>
    </w:p>
    <w:p>
      <w:pPr>
        <w:pStyle w:val="1022"/>
        <w:ind w:firstLine="480"/>
        <w:spacing w:line="360" w:lineRule="auto"/>
        <w:rPr>
          <w:rFonts w:ascii="宋体" w:hAnsi="宋体" w:cs="宋体"/>
          <w:color w:val="000000"/>
          <w:sz w:val="24"/>
        </w:rPr>
      </w:pPr>
      <w:r>
        <w:rPr>
          <w:rFonts w:hint="eastAsia" w:ascii="宋体" w:hAnsi="宋体" w:cs="宋体"/>
          <w:color w:val="000000"/>
          <w:sz w:val="24"/>
        </w:rPr>
        <w:t xml:space="preserve">1.6法律、行政法规规定的其他条件</w:t>
      </w:r>
      <w:r>
        <w:rPr>
          <w:rFonts w:hint="eastAsia" w:ascii="宋体" w:hAnsi="宋体" w:cs="宋体"/>
          <w:color w:val="000000"/>
          <w:sz w:val="24"/>
        </w:rPr>
        <w:t xml:space="preserve">：</w:t>
      </w:r>
      <w:r>
        <w:rPr>
          <w:rFonts w:hint="eastAsia" w:ascii="宋体" w:hAnsi="宋体" w:cs="宋体"/>
          <w:color w:val="000000"/>
          <w:sz w:val="24"/>
        </w:rPr>
        <w:t xml:space="preserve">无</w:t>
      </w:r>
      <w:r>
        <w:rPr>
          <w:rFonts w:ascii="宋体" w:hAnsi="宋体" w:cs="宋体"/>
          <w:color w:val="000000"/>
          <w:sz w:val="24"/>
        </w:rPr>
      </w:r>
      <w:r/>
    </w:p>
    <w:p>
      <w:pPr>
        <w:pStyle w:val="1022"/>
        <w:ind w:firstLine="480"/>
        <w:spacing w:line="360" w:lineRule="auto"/>
        <w:rPr>
          <w:rFonts w:ascii="宋体" w:hAnsi="宋体" w:cs="宋体"/>
          <w:color w:val="000000"/>
          <w:sz w:val="24"/>
        </w:rPr>
      </w:pPr>
      <w:r>
        <w:rPr>
          <w:rFonts w:hint="eastAsia" w:ascii="宋体" w:hAnsi="宋体" w:cs="宋体"/>
          <w:color w:val="000000"/>
          <w:sz w:val="24"/>
        </w:rPr>
        <w:t xml:space="preserve">2.落实政府采购政策需满足的资格要求：</w:t>
      </w:r>
      <w:r>
        <w:rPr>
          <w:rFonts w:ascii="宋体" w:hAnsi="宋体" w:cs="宋体"/>
          <w:color w:val="000000"/>
          <w:sz w:val="24"/>
        </w:rPr>
      </w:r>
      <w:r/>
    </w:p>
    <w:p>
      <w:pPr>
        <w:pStyle w:val="1022"/>
        <w:ind w:firstLine="480"/>
        <w:spacing w:line="360" w:lineRule="auto"/>
        <w:rPr>
          <w:rFonts w:ascii="宋体" w:hAnsi="宋体" w:cs="宋体"/>
          <w:color w:val="000000"/>
          <w:sz w:val="24"/>
        </w:rPr>
      </w:pPr>
      <w:r>
        <w:rPr>
          <w:rFonts w:ascii="宋体" w:hAnsi="宋体" w:cs="宋体"/>
          <w:color w:val="000000"/>
          <w:sz w:val="24"/>
        </w:rPr>
        <w:t xml:space="preserve">2.1.本项目专门面向中小微企业，本项目属于</w:t>
      </w:r>
      <w:r>
        <w:rPr>
          <w:rFonts w:hint="eastAsia" w:ascii="宋体" w:hAnsi="宋体" w:cs="宋体"/>
          <w:color w:val="000000"/>
          <w:sz w:val="24"/>
        </w:rPr>
        <w:t xml:space="preserve">货物类</w:t>
      </w:r>
      <w:r>
        <w:rPr>
          <w:rFonts w:ascii="宋体" w:hAnsi="宋体" w:cs="宋体"/>
          <w:color w:val="000000"/>
          <w:sz w:val="24"/>
        </w:rPr>
        <w:t xml:space="preserve">采购。根据《政府采购促进中小企业发展管理办法》（财库（2020）46号）、《关于做好政府采购支持企业发展有关事项的通知》(苏财购〔2020〕52号)及关于转发《江苏省财政厅关于做好政府采购支持企业发展有关事项的通知》的通知（镇财采〔2020〕12号）的要求，本项目专门面向中小微企业，中小微企业划型标准请对照《关于印发中小企业划型标准规定的通知》（工信部联企业〔2011〕300号）。本项目采购标的对应的行业为</w:t>
      </w:r>
      <w:r>
        <w:rPr>
          <w:rFonts w:ascii="宋体" w:hAnsi="宋体" w:cs="宋体"/>
          <w:color w:val="000000"/>
          <w:sz w:val="24"/>
          <w:u w:val="single"/>
        </w:rPr>
        <w:t xml:space="preserve"> 工业</w:t>
      </w:r>
      <w:r>
        <w:rPr>
          <w:rFonts w:hint="eastAsia" w:ascii="宋体" w:hAnsi="宋体" w:cs="宋体"/>
          <w:color w:val="000000"/>
          <w:sz w:val="24"/>
          <w:u w:val="single"/>
        </w:rPr>
        <w:t xml:space="preserve"> </w:t>
      </w:r>
      <w:r>
        <w:rPr>
          <w:rFonts w:ascii="宋体" w:hAnsi="宋体" w:cs="宋体"/>
          <w:color w:val="000000"/>
          <w:sz w:val="24"/>
        </w:rPr>
        <w:t xml:space="preserve">。</w:t>
      </w:r>
      <w:r>
        <w:rPr>
          <w:rFonts w:ascii="宋体" w:hAnsi="宋体" w:cs="宋体"/>
          <w:color w:val="000000"/>
          <w:sz w:val="24"/>
        </w:rPr>
      </w:r>
      <w:r/>
    </w:p>
    <w:p>
      <w:pPr>
        <w:pStyle w:val="1022"/>
        <w:ind w:firstLine="480"/>
        <w:spacing w:line="360" w:lineRule="auto"/>
        <w:rPr>
          <w:rFonts w:ascii="宋体" w:hAnsi="宋体" w:cs="宋体"/>
          <w:color w:val="000000"/>
          <w:sz w:val="24"/>
        </w:rPr>
      </w:pPr>
      <w:r>
        <w:rPr>
          <w:rFonts w:ascii="宋体" w:hAnsi="宋体" w:cs="宋体"/>
          <w:color w:val="000000"/>
          <w:sz w:val="24"/>
        </w:rPr>
        <w:t xml:space="preserve">2.2 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ascii="宋体" w:hAnsi="宋体" w:cs="宋体"/>
          <w:color w:val="000000"/>
          <w:sz w:val="24"/>
        </w:rPr>
      </w:r>
      <w:r/>
    </w:p>
    <w:p>
      <w:pPr>
        <w:pStyle w:val="1022"/>
        <w:ind w:firstLine="480"/>
        <w:spacing w:line="360" w:lineRule="auto"/>
        <w:rPr>
          <w:rFonts w:ascii="宋体" w:hAnsi="宋体" w:cs="宋体"/>
          <w:color w:val="000000"/>
          <w:sz w:val="24"/>
        </w:rPr>
      </w:pPr>
      <w:r>
        <w:rPr>
          <w:rFonts w:ascii="宋体" w:hAnsi="宋体" w:cs="宋体"/>
          <w:color w:val="000000"/>
          <w:sz w:val="24"/>
        </w:rPr>
      </w:r>
      <w:r/>
    </w:p>
    <w:p>
      <w:pPr>
        <w:pStyle w:val="1022"/>
        <w:ind w:firstLine="480"/>
        <w:spacing w:line="360" w:lineRule="auto"/>
        <w:rPr>
          <w:rFonts w:ascii="宋体" w:hAnsi="宋体" w:cs="宋体"/>
          <w:color w:val="000000"/>
          <w:sz w:val="24"/>
        </w:rPr>
      </w:pPr>
      <w:r>
        <w:rPr>
          <w:rFonts w:ascii="宋体" w:hAnsi="宋体" w:cs="宋体"/>
          <w:color w:val="000000"/>
          <w:sz w:val="24"/>
        </w:rPr>
      </w:r>
      <w:r/>
    </w:p>
    <w:p>
      <w:pPr>
        <w:pStyle w:val="1022"/>
        <w:ind w:firstLine="480"/>
        <w:spacing w:line="360" w:lineRule="auto"/>
        <w:rPr>
          <w:rFonts w:ascii="宋体" w:hAnsi="宋体" w:cs="宋体"/>
          <w:color w:val="000000"/>
          <w:sz w:val="24"/>
        </w:rPr>
      </w:pPr>
      <w:r>
        <w:rPr>
          <w:rFonts w:ascii="宋体" w:hAnsi="宋体" w:cs="宋体"/>
          <w:color w:val="000000"/>
          <w:sz w:val="24"/>
        </w:rPr>
      </w:r>
      <w:r/>
    </w:p>
    <w:p>
      <w:pPr>
        <w:pStyle w:val="1022"/>
        <w:ind w:firstLine="480"/>
        <w:spacing w:line="360" w:lineRule="auto"/>
        <w:rPr>
          <w:rFonts w:ascii="宋体" w:hAnsi="宋体" w:cs="宋体"/>
          <w:color w:val="000000"/>
          <w:sz w:val="24"/>
        </w:rPr>
      </w:pPr>
      <w:r>
        <w:rPr>
          <w:rFonts w:ascii="宋体" w:hAnsi="宋体" w:cs="宋体"/>
          <w:color w:val="000000"/>
          <w:sz w:val="24"/>
        </w:rPr>
        <w:t xml:space="preserve">2.3 根据《财政部民政部 中国残疾人联合会关于促进残疾人就业政府采购政策的通知》（财库〔2017〕141号）的规定，残疾人福利性单位视同小型、微型企业，享受与小型、微型企业产品价格同比例扣除的优惠政策。残疾人福利性单位属于小型企业、微型企业的，不重复享受政策。符合条件的残疾人福利性单位应当提供《残疾人福利性单位声明函》，并对声明的真实性负责。</w:t>
      </w:r>
      <w:r>
        <w:rPr>
          <w:rFonts w:ascii="宋体" w:hAnsi="宋体" w:cs="宋体"/>
          <w:color w:val="000000"/>
          <w:sz w:val="24"/>
        </w:rPr>
      </w:r>
      <w:r/>
    </w:p>
    <w:p>
      <w:pPr>
        <w:pStyle w:val="1022"/>
        <w:ind w:firstLine="480"/>
        <w:spacing w:line="360" w:lineRule="auto"/>
        <w:rPr>
          <w:rFonts w:ascii="宋体" w:hAnsi="宋体" w:cs="宋体"/>
          <w:color w:val="000000"/>
          <w:sz w:val="24"/>
        </w:rPr>
      </w:pPr>
      <w:r>
        <w:rPr>
          <w:rFonts w:hint="eastAsia" w:ascii="宋体" w:hAnsi="宋体" w:cs="宋体"/>
          <w:color w:val="000000"/>
          <w:sz w:val="24"/>
        </w:rPr>
        <w:t xml:space="preserve">3.本项目的特定资格要求：</w:t>
      </w:r>
      <w:bookmarkEnd w:id="12"/>
      <w:r>
        <w:rPr>
          <w:rFonts w:hint="eastAsia" w:ascii="宋体" w:hAnsi="宋体" w:cs="宋体"/>
          <w:color w:val="000000"/>
          <w:sz w:val="24"/>
        </w:rPr>
        <w:t xml:space="preserve">无</w:t>
      </w:r>
      <w:r>
        <w:rPr>
          <w:rFonts w:ascii="宋体" w:hAnsi="宋体" w:cs="宋体"/>
          <w:color w:val="000000"/>
          <w:sz w:val="24"/>
        </w:rPr>
      </w:r>
      <w:r/>
    </w:p>
    <w:p>
      <w:pPr>
        <w:pStyle w:val="1022"/>
        <w:ind w:firstLine="480"/>
        <w:spacing w:line="360" w:lineRule="auto"/>
        <w:rPr>
          <w:rFonts w:ascii="宋体" w:hAnsi="宋体" w:cs="宋体"/>
          <w:color w:val="000000"/>
          <w:sz w:val="24"/>
        </w:rPr>
      </w:pPr>
      <w:r>
        <w:rPr>
          <w:rFonts w:hint="eastAsia" w:ascii="宋体" w:hAnsi="宋体" w:cs="宋体"/>
          <w:color w:val="000000"/>
          <w:sz w:val="24"/>
        </w:rPr>
        <w:t xml:space="preserve">4.</w:t>
      </w:r>
      <w:r>
        <w:rPr>
          <w:rFonts w:hint="eastAsia" w:ascii="宋体" w:hAnsi="宋体" w:cs="宋体"/>
          <w:sz w:val="24"/>
        </w:rPr>
        <w:t xml:space="preserve">是否接受进口设备：否</w:t>
      </w:r>
      <w:r>
        <w:rPr>
          <w:rFonts w:ascii="宋体" w:hAnsi="宋体" w:cs="宋体"/>
          <w:color w:val="000000"/>
          <w:sz w:val="24"/>
        </w:rPr>
      </w:r>
      <w:r/>
    </w:p>
    <w:p>
      <w:pPr>
        <w:pStyle w:val="1020"/>
        <w:ind w:left="-142"/>
        <w:jc w:val="both"/>
        <w:spacing w:before="0" w:after="0" w:line="360" w:lineRule="auto"/>
        <w:rPr>
          <w:rFonts w:ascii="宋体" w:hAnsi="宋体" w:eastAsia="宋体" w:cs="宋体"/>
          <w:bCs/>
          <w:sz w:val="24"/>
          <w:szCs w:val="28"/>
        </w:rPr>
      </w:pPr>
      <w:r/>
      <w:bookmarkStart w:id="13" w:name="_Toc256000003"/>
      <w:r/>
      <w:bookmarkStart w:id="14" w:name="_Toc674"/>
      <w:r/>
      <w:bookmarkStart w:id="15" w:name="_Toc148961812"/>
      <w:r>
        <w:rPr>
          <w:rFonts w:hint="eastAsia" w:ascii="宋体" w:hAnsi="宋体" w:eastAsia="宋体" w:cs="宋体"/>
          <w:bCs/>
          <w:sz w:val="24"/>
          <w:szCs w:val="28"/>
        </w:rPr>
        <w:t xml:space="preserve">三、获取招标文件</w:t>
      </w:r>
      <w:bookmarkEnd w:id="13"/>
      <w:r/>
      <w:bookmarkEnd w:id="14"/>
      <w:r/>
      <w:bookmarkEnd w:id="15"/>
      <w:r>
        <w:rPr>
          <w:rFonts w:ascii="宋体" w:hAnsi="宋体" w:eastAsia="宋体" w:cs="宋体"/>
          <w:bCs/>
          <w:sz w:val="24"/>
          <w:szCs w:val="28"/>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获取时间：自招标文件公告发布之日起5个工作日。</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获取方式：“苏采云”系统用户注册－－获取“CA数字证书”--CA绑定与登录--网上报名－－下载招标文件（后缀名为.kedt”）。</w:t>
      </w:r>
      <w:r>
        <w:rPr>
          <w:rFonts w:ascii="宋体" w:hAnsi="宋体" w:cs="宋体"/>
          <w:sz w:val="24"/>
          <w:szCs w:val="24"/>
        </w:rPr>
      </w:r>
      <w:r/>
    </w:p>
    <w:p>
      <w:pPr>
        <w:pStyle w:val="766"/>
        <w:ind w:firstLine="480"/>
        <w:spacing w:line="360" w:lineRule="auto"/>
        <w:rPr>
          <w:rFonts w:ascii="宋体" w:hAnsi="宋体" w:cs="宋体"/>
          <w:color w:val="000000"/>
          <w:sz w:val="24"/>
          <w:szCs w:val="28"/>
        </w:rPr>
      </w:pPr>
      <w:r>
        <w:rPr>
          <w:rFonts w:hint="eastAsia" w:ascii="宋体" w:hAnsi="宋体" w:cs="宋体"/>
          <w:sz w:val="24"/>
          <w:szCs w:val="24"/>
        </w:rPr>
        <w:t xml:space="preserve">采购文件售价：</w:t>
      </w:r>
      <w:bookmarkStart w:id="16" w:name="EB289c85d25b7f48579eba778c66f333b3"/>
      <w:r>
        <w:rPr>
          <w:rFonts w:hint="eastAsia" w:ascii="宋体" w:hAnsi="宋体" w:cs="宋体"/>
          <w:sz w:val="24"/>
          <w:szCs w:val="24"/>
        </w:rPr>
        <w:t xml:space="preserve">免费</w:t>
      </w:r>
      <w:bookmarkEnd w:id="16"/>
      <w:r>
        <w:rPr>
          <w:rFonts w:ascii="宋体" w:hAnsi="宋体" w:cs="宋体"/>
          <w:color w:val="000000"/>
          <w:sz w:val="24"/>
          <w:szCs w:val="28"/>
        </w:rPr>
      </w:r>
      <w:r/>
    </w:p>
    <w:p>
      <w:pPr>
        <w:pStyle w:val="1020"/>
        <w:ind w:left="-142"/>
        <w:jc w:val="both"/>
        <w:spacing w:before="0" w:after="0" w:line="360" w:lineRule="auto"/>
        <w:rPr>
          <w:rFonts w:ascii="宋体" w:hAnsi="宋体" w:eastAsia="宋体" w:cs="宋体"/>
          <w:bCs/>
          <w:sz w:val="24"/>
          <w:szCs w:val="28"/>
        </w:rPr>
      </w:pPr>
      <w:r/>
      <w:bookmarkStart w:id="17" w:name="_Toc16661"/>
      <w:r/>
      <w:bookmarkStart w:id="18" w:name="_Toc256000004"/>
      <w:r/>
      <w:bookmarkStart w:id="19" w:name="_Toc148961813"/>
      <w:r>
        <w:rPr>
          <w:rFonts w:hint="eastAsia" w:ascii="宋体" w:hAnsi="宋体" w:eastAsia="宋体" w:cs="宋体"/>
          <w:bCs/>
          <w:sz w:val="24"/>
          <w:szCs w:val="28"/>
        </w:rPr>
        <w:t xml:space="preserve">四、提交投标文件截止时间、开标时间和地点</w:t>
      </w:r>
      <w:bookmarkEnd w:id="17"/>
      <w:r/>
      <w:bookmarkEnd w:id="18"/>
      <w:r/>
      <w:bookmarkEnd w:id="19"/>
      <w:r>
        <w:rPr>
          <w:rFonts w:ascii="宋体" w:hAnsi="宋体" w:eastAsia="宋体" w:cs="宋体"/>
          <w:bCs/>
          <w:sz w:val="24"/>
          <w:szCs w:val="28"/>
        </w:rPr>
      </w:r>
      <w:r/>
    </w:p>
    <w:p>
      <w:pPr>
        <w:pStyle w:val="766"/>
        <w:ind w:firstLine="480"/>
        <w:spacing w:line="360" w:lineRule="auto"/>
        <w:rPr>
          <w:rFonts w:ascii="宋体" w:hAnsi="宋体" w:cs="宋体"/>
          <w:bCs/>
          <w:sz w:val="24"/>
          <w:szCs w:val="24"/>
        </w:rPr>
      </w:pPr>
      <w:r>
        <w:rPr>
          <w:rFonts w:hint="eastAsia" w:ascii="宋体" w:hAnsi="宋体" w:cs="宋体"/>
          <w:bCs/>
          <w:sz w:val="24"/>
          <w:szCs w:val="24"/>
        </w:rPr>
        <w:t xml:space="preserve">提交截止时间及开标时间：</w:t>
      </w:r>
      <w:bookmarkStart w:id="20" w:name="EB76ff7bd3b9764d5d98ae568815db1ef0"/>
      <w:r>
        <w:rPr>
          <w:rFonts w:hint="eastAsia" w:ascii="宋体" w:hAnsi="宋体" w:cs="宋体"/>
          <w:color w:val="0000ff"/>
          <w:sz w:val="24"/>
          <w:szCs w:val="28"/>
        </w:rPr>
        <w:t xml:space="preserve">2026-11-02</w:t>
      </w:r>
      <w:r>
        <w:rPr>
          <w:rFonts w:hint="eastAsia" w:ascii="宋体" w:hAnsi="宋体" w:cs="宋体"/>
          <w:bCs/>
          <w:sz w:val="24"/>
          <w:szCs w:val="24"/>
        </w:rPr>
        <w:t xml:space="preserve"> 09：00</w:t>
      </w:r>
      <w:bookmarkEnd w:id="20"/>
      <w:r>
        <w:rPr>
          <w:rFonts w:hint="eastAsia" w:ascii="宋体" w:hAnsi="宋体" w:cs="宋体"/>
          <w:bCs/>
          <w:sz w:val="24"/>
          <w:szCs w:val="24"/>
        </w:rPr>
        <w:t xml:space="preserve">（北京时间）</w:t>
      </w:r>
      <w:r>
        <w:rPr>
          <w:rFonts w:ascii="宋体" w:hAnsi="宋体" w:cs="宋体"/>
          <w:bCs/>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开标地点：网上开标大厅</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注意事项：</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1）本项目通过苏采云电子交易平台进行采购，供应商须通过《“苏采云”系统供应商操作手册》中指定的政府采购客户端工具在线制作并提交投标文件。将后缀名为“kedt”的采购文件导入政府采购客户端工具－－制作投标文件－－导出加密的投标文件（后缀名为zip） --通过“苏采云”系统上传投标文件。政府采购客户端工具可通过“苏采云”系统－－已报名项目－－报名详情页面内相应链接进行下载，截至提交电子投标文件截止时间，电子交易平台投标通道将关闭，供应商未完成电子投标文件有效提交的，其响应将被拒绝。</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（2）本项目采用远程不见面交易模式，通过不见面交易系统及相应的配套硬件设备（摄像头、话筒、麦克风等）完成远程解密、开标现场异议及回复、开标唱标等交互环节。</w:t>
      </w:r>
      <w:r>
        <w:rPr>
          <w:rFonts w:ascii="宋体" w:hAnsi="宋体" w:cs="宋体"/>
          <w:sz w:val="24"/>
          <w:szCs w:val="24"/>
        </w:rPr>
      </w:r>
      <w:r/>
    </w:p>
    <w:p>
      <w:pPr>
        <w:pStyle w:val="1020"/>
        <w:ind w:left="-142"/>
        <w:jc w:val="both"/>
        <w:spacing w:before="0" w:after="0" w:line="360" w:lineRule="auto"/>
        <w:rPr>
          <w:rFonts w:ascii="宋体" w:hAnsi="宋体" w:eastAsia="宋体" w:cs="宋体"/>
          <w:bCs/>
          <w:sz w:val="24"/>
          <w:szCs w:val="28"/>
        </w:rPr>
      </w:pPr>
      <w:r/>
      <w:bookmarkStart w:id="21" w:name="_Toc31434"/>
      <w:r/>
      <w:bookmarkStart w:id="22" w:name="_Toc76632871"/>
      <w:r/>
      <w:bookmarkStart w:id="23" w:name="_Toc14568"/>
      <w:r/>
      <w:bookmarkStart w:id="24" w:name="_Toc256000005"/>
      <w:r>
        <w:rPr>
          <w:rFonts w:hint="eastAsia" w:ascii="宋体" w:hAnsi="宋体" w:eastAsia="宋体" w:cs="宋体"/>
          <w:bCs/>
          <w:sz w:val="24"/>
          <w:szCs w:val="28"/>
        </w:rPr>
        <w:t xml:space="preserve">五、公告期限</w:t>
      </w:r>
      <w:bookmarkEnd w:id="21"/>
      <w:r/>
      <w:bookmarkEnd w:id="22"/>
      <w:r/>
      <w:bookmarkEnd w:id="23"/>
      <w:r/>
      <w:bookmarkEnd w:id="24"/>
      <w:r>
        <w:rPr>
          <w:rFonts w:ascii="宋体" w:hAnsi="宋体" w:eastAsia="宋体" w:cs="宋体"/>
          <w:bCs/>
          <w:sz w:val="24"/>
          <w:szCs w:val="28"/>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自本公告发布之日起5个工作日。</w:t>
      </w:r>
      <w:bookmarkStart w:id="25" w:name="_Toc12528"/>
      <w:r/>
      <w:bookmarkStart w:id="26" w:name="_Toc20549"/>
      <w:r/>
      <w:bookmarkStart w:id="27" w:name="_Toc76632874"/>
      <w:r/>
      <w:bookmarkStart w:id="28" w:name="_Toc256000008"/>
      <w:r/>
      <w:bookmarkStart w:id="29" w:name="_Toc25773"/>
      <w:r>
        <w:rPr>
          <w:rFonts w:ascii="宋体" w:hAnsi="宋体" w:cs="宋体"/>
          <w:sz w:val="24"/>
          <w:szCs w:val="24"/>
        </w:rPr>
      </w:r>
      <w:r/>
    </w:p>
    <w:p>
      <w:pPr>
        <w:pStyle w:val="1020"/>
        <w:ind w:left="-142"/>
        <w:jc w:val="both"/>
        <w:spacing w:before="0" w:after="0" w:line="360" w:lineRule="auto"/>
        <w:rPr>
          <w:rFonts w:ascii="宋体" w:hAnsi="宋体" w:eastAsia="宋体" w:cs="宋体"/>
          <w:bCs/>
          <w:sz w:val="24"/>
          <w:szCs w:val="28"/>
        </w:rPr>
      </w:pPr>
      <w:r>
        <w:rPr>
          <w:rFonts w:hint="eastAsia" w:ascii="宋体" w:hAnsi="宋体" w:eastAsia="宋体" w:cs="宋体"/>
          <w:bCs/>
          <w:sz w:val="24"/>
          <w:szCs w:val="28"/>
        </w:rPr>
        <w:t xml:space="preserve">六、投标注意事项</w:t>
      </w:r>
      <w:bookmarkEnd w:id="25"/>
      <w:r/>
      <w:bookmarkEnd w:id="26"/>
      <w:r/>
      <w:bookmarkEnd w:id="27"/>
      <w:r/>
      <w:bookmarkEnd w:id="28"/>
      <w:r/>
      <w:bookmarkEnd w:id="29"/>
      <w:r>
        <w:rPr>
          <w:rFonts w:ascii="宋体" w:hAnsi="宋体" w:eastAsia="宋体" w:cs="宋体"/>
          <w:bCs/>
          <w:sz w:val="24"/>
          <w:szCs w:val="28"/>
        </w:rPr>
      </w:r>
      <w:r/>
    </w:p>
    <w:p>
      <w:pPr>
        <w:pStyle w:val="2477"/>
        <w:ind w:firstLine="480"/>
        <w:spacing w:line="360" w:lineRule="auto"/>
        <w:tabs>
          <w:tab w:val="center" w:pos="4153" w:leader="none"/>
          <w:tab w:val="right" w:pos="8306" w:leader="none"/>
        </w:tabs>
        <w:rPr>
          <w:rFonts w:ascii="宋体" w:hAnsi="宋体" w:cs="宋体"/>
          <w:sz w:val="24"/>
          <w:szCs w:val="24"/>
        </w:rPr>
      </w:pPr>
      <w:r/>
      <w:bookmarkStart w:id="30" w:name="_Toc76632873"/>
      <w:r/>
      <w:bookmarkStart w:id="31" w:name="_Toc7404"/>
      <w:r/>
      <w:bookmarkStart w:id="32" w:name="_Toc256000007"/>
      <w:r/>
      <w:bookmarkStart w:id="33" w:name="_Toc8942"/>
      <w:r>
        <w:rPr>
          <w:rFonts w:hint="eastAsia" w:ascii="宋体" w:hAnsi="宋体" w:cs="宋体"/>
          <w:sz w:val="24"/>
          <w:szCs w:val="24"/>
        </w:rPr>
        <w:t xml:space="preserve">1、不见面开标项目的时间均以国家授时中心发布的时间为准；</w:t>
      </w:r>
      <w:r>
        <w:rPr>
          <w:rFonts w:ascii="宋体" w:hAnsi="宋体" w:cs="宋体"/>
          <w:sz w:val="24"/>
          <w:szCs w:val="24"/>
        </w:rPr>
      </w:r>
      <w:r/>
    </w:p>
    <w:p>
      <w:pPr>
        <w:pStyle w:val="2477"/>
        <w:ind w:firstLine="480"/>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2、开标当日，供应商不必抵达开标现场，仅需在任意地点通过“苏采云”系统（网址：http：//jszfcg.jsczt.cn）进入系统“开标大厅”参与开标过程；</w:t>
      </w:r>
      <w:r>
        <w:rPr>
          <w:rFonts w:ascii="宋体" w:hAnsi="宋体" w:cs="宋体"/>
          <w:sz w:val="24"/>
          <w:szCs w:val="24"/>
        </w:rPr>
      </w:r>
      <w:r/>
    </w:p>
    <w:p>
      <w:pPr>
        <w:pStyle w:val="2477"/>
        <w:ind w:firstLine="480"/>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rPr>
          <w:rFonts w:ascii="宋体" w:hAnsi="宋体" w:cs="宋体"/>
          <w:sz w:val="24"/>
          <w:szCs w:val="24"/>
        </w:rPr>
      </w:r>
      <w:r/>
    </w:p>
    <w:p>
      <w:pPr>
        <w:pStyle w:val="2477"/>
        <w:ind w:firstLine="480"/>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4、投标文件递交截止时间后，采购人或采购代理机构将在系统内公布供应商名单然后通过开标会议区发出投标文件解密的指令，供应商在各自地点按规定时间自行实施远程解密，供应商解密</w:t>
      </w:r>
      <w:r>
        <w:rPr>
          <w:rFonts w:hint="eastAsia" w:ascii="宋体" w:hAnsi="宋体" w:cs="宋体"/>
          <w:sz w:val="24"/>
          <w:szCs w:val="24"/>
        </w:rPr>
        <w:t xml:space="preserve">限定在系统发布解密指令后30分钟之内完成。因供应商网络与电源不稳定、未按操作手册要求配置软硬件、解密锁发生故障或用错、故意不在要求时限内完成解密等自身原因，导致投标文件在规定时间内未能解密、解密失败或解密超时，视为供应商撤销其投标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rPr>
          <w:rFonts w:ascii="宋体" w:hAnsi="宋体" w:cs="宋体"/>
          <w:sz w:val="24"/>
          <w:szCs w:val="24"/>
        </w:rPr>
      </w:r>
      <w:r/>
    </w:p>
    <w:p>
      <w:pPr>
        <w:pStyle w:val="2477"/>
        <w:ind w:firstLine="480"/>
        <w:spacing w:line="360" w:lineRule="auto"/>
        <w:tabs>
          <w:tab w:val="center" w:pos="4153" w:leader="none"/>
          <w:tab w:val="right" w:pos="8306" w:leader="none"/>
        </w:tabs>
        <w:rPr>
          <w:rFonts w:ascii="宋体" w:hAnsi="宋体" w:cs="宋体"/>
          <w:sz w:val="24"/>
          <w:szCs w:val="24"/>
        </w:rPr>
      </w:pPr>
      <w:r>
        <w:rPr>
          <w:rFonts w:hint="eastAsia" w:ascii="宋体" w:hAnsi="宋体" w:cs="宋体"/>
          <w:sz w:val="24"/>
          <w:szCs w:val="24"/>
        </w:rPr>
        <w:t xml:space="preserve">5、因供应商自身软硬件配备不齐全或发生故障等问题而导致在交互过程中出现不稳定或中断等情况的，由供应商自身承担后果。</w:t>
      </w:r>
      <w:r>
        <w:rPr>
          <w:rFonts w:ascii="宋体" w:hAnsi="宋体" w:cs="宋体"/>
          <w:sz w:val="24"/>
          <w:szCs w:val="24"/>
        </w:rPr>
      </w:r>
      <w:r/>
    </w:p>
    <w:p>
      <w:pPr>
        <w:pStyle w:val="1020"/>
        <w:ind w:left="-142"/>
        <w:jc w:val="both"/>
        <w:spacing w:before="0" w:after="0" w:line="360" w:lineRule="auto"/>
        <w:rPr>
          <w:rFonts w:ascii="宋体" w:hAnsi="宋体" w:eastAsia="宋体" w:cs="宋体"/>
          <w:bCs/>
          <w:sz w:val="24"/>
          <w:szCs w:val="28"/>
        </w:rPr>
      </w:pPr>
      <w:r/>
      <w:bookmarkStart w:id="34" w:name="_Toc23898"/>
      <w:r>
        <w:rPr>
          <w:rFonts w:hint="eastAsia" w:ascii="宋体" w:hAnsi="宋体" w:eastAsia="宋体" w:cs="宋体"/>
          <w:bCs/>
          <w:sz w:val="24"/>
          <w:szCs w:val="28"/>
        </w:rPr>
        <w:t xml:space="preserve">七、其他补充事宜</w:t>
      </w:r>
      <w:bookmarkEnd w:id="34"/>
      <w:r>
        <w:rPr>
          <w:rFonts w:ascii="宋体" w:hAnsi="宋体" w:eastAsia="宋体" w:cs="宋体"/>
          <w:bCs/>
          <w:sz w:val="24"/>
          <w:szCs w:val="28"/>
        </w:rPr>
      </w:r>
      <w:r/>
    </w:p>
    <w:p>
      <w:pPr>
        <w:pStyle w:val="2477"/>
        <w:ind w:firstLine="480"/>
        <w:spacing w:line="360" w:lineRule="auto"/>
        <w:tabs>
          <w:tab w:val="center" w:pos="4153" w:leader="none"/>
          <w:tab w:val="right" w:pos="8306" w:leader="none"/>
        </w:tabs>
        <w:rPr>
          <w:rFonts w:ascii="宋体" w:hAnsi="宋体" w:cs="宋体"/>
          <w:color w:val="000000"/>
          <w:sz w:val="24"/>
          <w:szCs w:val="24"/>
        </w:rPr>
      </w:pPr>
      <w:r>
        <w:rPr>
          <w:rFonts w:hint="eastAsia" w:ascii="宋体" w:hAnsi="宋体" w:cs="宋体"/>
          <w:color w:val="000000"/>
          <w:sz w:val="24"/>
          <w:szCs w:val="24"/>
        </w:rPr>
        <w:t xml:space="preserve">1、本项目无需缴纳投标保证金。</w:t>
      </w:r>
      <w:r>
        <w:rPr>
          <w:rFonts w:ascii="宋体" w:hAnsi="宋体" w:cs="宋体"/>
          <w:color w:val="000000"/>
          <w:sz w:val="24"/>
          <w:szCs w:val="24"/>
        </w:rPr>
      </w:r>
      <w:r/>
    </w:p>
    <w:p>
      <w:pPr>
        <w:pStyle w:val="2477"/>
        <w:ind w:firstLine="480"/>
        <w:spacing w:line="360" w:lineRule="auto"/>
        <w:tabs>
          <w:tab w:val="center" w:pos="4153" w:leader="none"/>
          <w:tab w:val="right" w:pos="8306" w:leader="none"/>
        </w:tabs>
        <w:rPr>
          <w:rFonts w:ascii="宋体" w:hAnsi="宋体" w:cs="宋体"/>
          <w:color w:val="000000"/>
          <w:sz w:val="24"/>
          <w:szCs w:val="24"/>
        </w:rPr>
      </w:pPr>
      <w:r>
        <w:rPr>
          <w:rFonts w:hint="eastAsia" w:ascii="宋体" w:hAnsi="宋体" w:cs="宋体"/>
          <w:color w:val="000000"/>
          <w:sz w:val="24"/>
          <w:szCs w:val="24"/>
        </w:rPr>
        <w:t xml:space="preserve">2、本项目通过电子交易平台进行采购，请在投标前详细阅读《苏采云系统供应商操作手册》（网址：http：//www.ccgp-jiangsu.gov.cn）；供应商在使用系统进行投标的过程中如遇到涉及平台使用的任何问题，应在工作日上午9：00-11：30 13：30-17：30期间致电技术支持热线咨询，镇江地区联系方式：0519-86722803、0519-86722805。</w:t>
      </w:r>
      <w:r>
        <w:rPr>
          <w:rFonts w:ascii="宋体" w:hAnsi="宋体" w:cs="宋体"/>
          <w:color w:val="000000"/>
          <w:sz w:val="24"/>
          <w:szCs w:val="24"/>
        </w:rPr>
      </w:r>
      <w:r/>
    </w:p>
    <w:p>
      <w:pPr>
        <w:pStyle w:val="2477"/>
        <w:ind w:firstLine="480"/>
        <w:spacing w:line="360" w:lineRule="auto"/>
        <w:tabs>
          <w:tab w:val="center" w:pos="4153" w:leader="none"/>
          <w:tab w:val="right" w:pos="8306" w:leader="none"/>
        </w:tabs>
        <w:rPr>
          <w:rFonts w:ascii="宋体" w:hAnsi="宋体" w:cs="宋体"/>
          <w:color w:val="000000"/>
          <w:sz w:val="24"/>
          <w:szCs w:val="24"/>
        </w:rPr>
      </w:pPr>
      <w:r>
        <w:rPr>
          <w:rFonts w:hint="eastAsia" w:ascii="宋体" w:hAnsi="宋体" w:cs="宋体"/>
          <w:color w:val="000000"/>
          <w:sz w:val="24"/>
          <w:szCs w:val="24"/>
        </w:rPr>
        <w:t xml:space="preserve">3、供应商投标需提前办理数字认证证书，办理方式和注意事项详见：指南地址：http：//jsxcmm.com/help/help.html。镇江地区意源（方正）办理方式：镇江市润州区冠城路8号工人大厦7楼公共资源交易中心大厅CA窗口，工作日办公时间：9：00-12：00、13：30-17：30联系人：邵娟，联系电话：13655287962。</w:t>
      </w:r>
      <w:r>
        <w:rPr>
          <w:rFonts w:ascii="宋体" w:hAnsi="宋体" w:cs="宋体"/>
          <w:color w:val="000000"/>
          <w:sz w:val="24"/>
          <w:szCs w:val="24"/>
        </w:rPr>
      </w:r>
      <w:r/>
    </w:p>
    <w:p>
      <w:pPr>
        <w:pStyle w:val="2477"/>
        <w:ind w:firstLine="480"/>
        <w:spacing w:line="360" w:lineRule="auto"/>
        <w:tabs>
          <w:tab w:val="center" w:pos="4153" w:leader="none"/>
          <w:tab w:val="right" w:pos="8306" w:leader="none"/>
        </w:tabs>
        <w:rPr>
          <w:rFonts w:ascii="宋体" w:hAnsi="宋体" w:cs="宋体"/>
          <w:sz w:val="24"/>
          <w:szCs w:val="24"/>
        </w:rPr>
      </w:pPr>
      <w:r>
        <w:rPr>
          <w:rFonts w:hint="eastAsia" w:ascii="宋体" w:hAnsi="宋体" w:cs="宋体"/>
          <w:color w:val="000000"/>
          <w:sz w:val="24"/>
          <w:szCs w:val="24"/>
        </w:rPr>
        <w:t xml:space="preserve">4、在投标截止前，请关注江苏政府购买服务信息平台http：//www.ccgp-jiangsu.gov.cn/jiangsu/cggg_search.html?lmid=cggg&amp;qh=notic_c2&amp;_t=1690254465376网站是否有变更公告。</w:t>
      </w:r>
      <w:r>
        <w:rPr>
          <w:rFonts w:ascii="宋体" w:hAnsi="宋体" w:cs="宋体"/>
          <w:sz w:val="24"/>
          <w:szCs w:val="24"/>
        </w:rPr>
      </w:r>
      <w:r/>
    </w:p>
    <w:p>
      <w:pPr>
        <w:pStyle w:val="1020"/>
        <w:ind w:left="-142"/>
        <w:jc w:val="both"/>
        <w:spacing w:before="0" w:after="0" w:line="360" w:lineRule="auto"/>
        <w:rPr>
          <w:rFonts w:ascii="宋体" w:hAnsi="宋体" w:eastAsia="宋体" w:cs="宋体"/>
          <w:bCs/>
          <w:sz w:val="24"/>
          <w:szCs w:val="28"/>
        </w:rPr>
      </w:pPr>
      <w:r/>
      <w:bookmarkStart w:id="35" w:name="_Toc16758"/>
      <w:r>
        <w:rPr>
          <w:rFonts w:hint="eastAsia" w:ascii="宋体" w:hAnsi="宋体" w:eastAsia="宋体" w:cs="宋体"/>
          <w:bCs/>
          <w:sz w:val="24"/>
          <w:szCs w:val="28"/>
        </w:rPr>
        <w:t xml:space="preserve">八、对本次招标提出询问，请按以下方式联系</w:t>
      </w:r>
      <w:bookmarkEnd w:id="30"/>
      <w:r/>
      <w:bookmarkEnd w:id="31"/>
      <w:r/>
      <w:bookmarkEnd w:id="32"/>
      <w:r/>
      <w:bookmarkEnd w:id="33"/>
      <w:r>
        <w:rPr>
          <w:rFonts w:hint="eastAsia" w:ascii="宋体" w:hAnsi="宋体" w:eastAsia="宋体" w:cs="宋体"/>
          <w:bCs/>
          <w:sz w:val="24"/>
          <w:szCs w:val="28"/>
        </w:rPr>
        <w:t xml:space="preserve">。</w:t>
      </w:r>
      <w:bookmarkEnd w:id="35"/>
      <w:r>
        <w:rPr>
          <w:rFonts w:ascii="宋体" w:hAnsi="宋体" w:eastAsia="宋体" w:cs="宋体"/>
          <w:bCs/>
          <w:sz w:val="24"/>
          <w:szCs w:val="28"/>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名  称：镇江市计量检定测试中心</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地  址：镇江市新区（大港）宜侯路306号</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联系人：许方平  联系电话：13775531802</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2.采购代理机构信息</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名  称：中轩项目管理有限公司</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地  址：镇江市润州区小龙山路万科蓝山146栋三楼</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联系人：刘同胜</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联系电话：0511-85032899-8008</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3.项目联系方式</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项目联系人：魏进伟 闫晓颖 张逸星 许飞 吉丽君 </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电 话：0511-85032899-8001、17321616986</w:t>
      </w:r>
      <w:r>
        <w:rPr>
          <w:rFonts w:ascii="宋体" w:hAnsi="宋体" w:cs="宋体"/>
          <w:sz w:val="24"/>
          <w:szCs w:val="24"/>
        </w:rPr>
      </w:r>
      <w:r/>
    </w:p>
    <w:p>
      <w:pPr>
        <w:pStyle w:val="766"/>
        <w:rPr>
          <w:rFonts w:ascii="宋体" w:hAnsi="宋体" w:cs="宋体"/>
        </w:rPr>
      </w:pPr>
      <w:r/>
      <w:bookmarkStart w:id="36" w:name="_Toc5958"/>
      <w:r>
        <w:rPr>
          <w:rFonts w:hint="eastAsia" w:ascii="宋体" w:hAnsi="宋体" w:cs="宋体"/>
        </w:rPr>
        <w:br w:type="page" w:clear="all"/>
      </w:r>
      <w:r>
        <w:rPr>
          <w:rFonts w:ascii="宋体" w:hAnsi="宋体" w:cs="宋体"/>
        </w:rPr>
      </w:r>
      <w:r/>
    </w:p>
    <w:p>
      <w:pPr>
        <w:pStyle w:val="2118"/>
        <w:ind w:left="0" w:firstLine="0"/>
        <w:jc w:val="center"/>
        <w:keepLines/>
        <w:keepNext/>
        <w:widowControl w:val="off"/>
        <w:tabs>
          <w:tab w:val="left" w:pos="425" w:leader="none"/>
        </w:tabs>
        <w:rPr>
          <w:rFonts w:ascii="宋体" w:eastAsia="宋体" w:cs="宋体"/>
        </w:rPr>
      </w:pPr>
      <w:r>
        <w:rPr>
          <w:rFonts w:hint="eastAsia" w:ascii="宋体" w:eastAsia="宋体" w:cs="宋体"/>
        </w:rPr>
        <w:t xml:space="preserve">第二部分  供应商须知</w:t>
      </w:r>
      <w:bookmarkEnd w:id="36"/>
      <w:r>
        <w:rPr>
          <w:rFonts w:ascii="宋体" w:eastAsia="宋体" w:cs="宋体"/>
        </w:rPr>
      </w:r>
      <w:r/>
    </w:p>
    <w:p>
      <w:pPr>
        <w:pStyle w:val="845"/>
        <w:jc w:val="center"/>
        <w:keepLines w:val="0"/>
        <w:keepNext w:val="0"/>
        <w:spacing w:before="0" w:after="0" w:line="360" w:lineRule="auto"/>
        <w:rPr>
          <w:rFonts w:ascii="宋体" w:hAnsi="宋体" w:eastAsia="宋体" w:cs="宋体"/>
          <w:b/>
          <w:color w:val="000000"/>
          <w:sz w:val="36"/>
          <w:szCs w:val="24"/>
        </w:rPr>
      </w:pPr>
      <w:r/>
      <w:bookmarkStart w:id="37" w:name="_Toc148961819"/>
      <w:r/>
      <w:bookmarkStart w:id="38" w:name="_Toc256000010"/>
      <w:r>
        <w:rPr>
          <w:rFonts w:hint="eastAsia" w:ascii="宋体" w:hAnsi="宋体" w:eastAsia="宋体" w:cs="宋体"/>
          <w:b/>
          <w:color w:val="000000"/>
          <w:sz w:val="36"/>
          <w:szCs w:val="24"/>
        </w:rPr>
        <w:t xml:space="preserve">前附表</w:t>
      </w:r>
      <w:r>
        <w:rPr>
          <w:rFonts w:ascii="宋体" w:hAnsi="宋体" w:eastAsia="宋体" w:cs="宋体"/>
          <w:b/>
          <w:color w:val="000000"/>
          <w:sz w:val="36"/>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1830"/>
        <w:gridCol w:w="6259"/>
      </w:tblGrid>
      <w:tr>
        <w:trPr/>
        <w:tc>
          <w:tcPr>
            <w:tcW w:w="423" w:type="dxa"/>
            <w:vAlign w:val="center"/>
            <w:textDirection w:val="lrTb"/>
            <w:noWrap w:val="false"/>
          </w:tcPr>
          <w:p>
            <w:pPr>
              <w:pStyle w:val="766"/>
              <w:jc w:val="center"/>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W w:w="1035" w:type="dxa"/>
            <w:vAlign w:val="center"/>
            <w:textDirection w:val="lrTb"/>
            <w:noWrap w:val="false"/>
          </w:tcPr>
          <w:p>
            <w:pPr>
              <w:pStyle w:val="766"/>
              <w:jc w:val="center"/>
              <w:rPr>
                <w:rFonts w:ascii="宋体" w:hAnsi="宋体" w:cs="宋体"/>
                <w:color w:val="000000"/>
                <w:sz w:val="24"/>
                <w:szCs w:val="24"/>
              </w:rPr>
            </w:pPr>
            <w:r>
              <w:rPr>
                <w:rFonts w:hint="eastAsia" w:ascii="宋体" w:hAnsi="宋体" w:cs="宋体"/>
                <w:color w:val="000000"/>
                <w:sz w:val="24"/>
                <w:szCs w:val="24"/>
              </w:rPr>
              <w:t xml:space="preserve">事项</w:t>
            </w:r>
            <w:r>
              <w:rPr>
                <w:rFonts w:ascii="宋体" w:hAnsi="宋体" w:cs="宋体"/>
                <w:color w:val="000000"/>
                <w:sz w:val="24"/>
                <w:szCs w:val="24"/>
              </w:rPr>
            </w:r>
            <w:r/>
          </w:p>
        </w:tc>
        <w:tc>
          <w:tcPr>
            <w:tcW w:w="3540" w:type="dxa"/>
            <w:vAlign w:val="center"/>
            <w:textDirection w:val="lrTb"/>
            <w:noWrap w:val="false"/>
          </w:tcPr>
          <w:p>
            <w:pPr>
              <w:pStyle w:val="766"/>
              <w:jc w:val="center"/>
              <w:rPr>
                <w:rFonts w:ascii="宋体" w:hAnsi="宋体" w:cs="宋体"/>
                <w:color w:val="000000"/>
                <w:sz w:val="24"/>
                <w:szCs w:val="24"/>
              </w:rPr>
            </w:pPr>
            <w:r>
              <w:rPr>
                <w:rFonts w:hint="eastAsia" w:ascii="宋体" w:hAnsi="宋体" w:cs="宋体"/>
                <w:color w:val="000000"/>
                <w:sz w:val="24"/>
                <w:szCs w:val="24"/>
              </w:rPr>
              <w:t xml:space="preserve">本项目规定</w:t>
            </w:r>
            <w:r>
              <w:rPr>
                <w:rFonts w:ascii="宋体" w:hAnsi="宋体" w:cs="宋体"/>
                <w:color w:val="000000"/>
                <w:sz w:val="24"/>
                <w:szCs w:val="24"/>
              </w:rPr>
            </w:r>
            <w:r/>
          </w:p>
        </w:tc>
      </w:tr>
      <w:tr>
        <w:trPr>
          <w:trHeight w:val="5796"/>
        </w:trPr>
        <w:tc>
          <w:tcPr>
            <w:tcW w:w="423" w:type="dxa"/>
            <w:vAlign w:val="center"/>
            <w:textDirection w:val="lrTb"/>
            <w:noWrap w:val="false"/>
          </w:tcPr>
          <w:p>
            <w:pPr>
              <w:pStyle w:val="766"/>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1035" w:type="dxa"/>
            <w:vAlign w:val="center"/>
            <w:textDirection w:val="lrTb"/>
            <w:noWrap w:val="false"/>
          </w:tcPr>
          <w:p>
            <w:pPr>
              <w:pStyle w:val="766"/>
              <w:jc w:val="center"/>
              <w:rPr>
                <w:rFonts w:ascii="宋体" w:hAnsi="宋体" w:cs="宋体"/>
                <w:color w:val="000000"/>
                <w:sz w:val="24"/>
                <w:szCs w:val="24"/>
              </w:rPr>
            </w:pPr>
            <w:r>
              <w:rPr>
                <w:rFonts w:hint="eastAsia" w:ascii="宋体" w:hAnsi="宋体" w:cs="宋体"/>
                <w:color w:val="000000"/>
                <w:sz w:val="24"/>
                <w:szCs w:val="24"/>
              </w:rPr>
              <w:t xml:space="preserve">报价要求</w:t>
            </w:r>
            <w:r>
              <w:rPr>
                <w:rFonts w:ascii="宋体" w:hAnsi="宋体" w:cs="宋体"/>
                <w:color w:val="000000"/>
                <w:sz w:val="24"/>
                <w:szCs w:val="24"/>
              </w:rPr>
            </w:r>
            <w:r/>
          </w:p>
        </w:tc>
        <w:tc>
          <w:tcPr>
            <w:tcW w:w="3540" w:type="dxa"/>
            <w:vAlign w:val="center"/>
            <w:textDirection w:val="lrTb"/>
            <w:noWrap w:val="false"/>
          </w:tcPr>
          <w:p>
            <w:pPr>
              <w:pStyle w:val="766"/>
              <w:rPr>
                <w:rFonts w:ascii="宋体" w:hAnsi="宋体" w:cs="宋体"/>
                <w:color w:val="000000"/>
                <w:sz w:val="24"/>
                <w:szCs w:val="24"/>
              </w:rPr>
            </w:pPr>
            <w:r>
              <w:rPr>
                <w:rFonts w:hint="eastAsia" w:ascii="宋体" w:hAnsi="宋体" w:cs="宋体"/>
                <w:color w:val="000000"/>
                <w:sz w:val="24"/>
                <w:szCs w:val="24"/>
              </w:rPr>
              <w:t xml:space="preserve">本次投标报价的币种为人民币。</w:t>
            </w:r>
            <w:r>
              <w:rPr>
                <w:rFonts w:ascii="宋体" w:hAnsi="宋体" w:cs="宋体"/>
                <w:color w:val="000000"/>
                <w:sz w:val="24"/>
                <w:szCs w:val="24"/>
              </w:rPr>
            </w:r>
            <w:r/>
          </w:p>
          <w:p>
            <w:pPr>
              <w:pStyle w:val="766"/>
              <w:rPr>
                <w:rFonts w:ascii="宋体" w:hAnsi="宋体" w:cs="宋体"/>
                <w:color w:val="000000"/>
                <w:sz w:val="24"/>
                <w:szCs w:val="24"/>
              </w:rPr>
            </w:pPr>
            <w:r>
              <w:rPr>
                <w:rFonts w:hint="eastAsia" w:ascii="宋体" w:hAnsi="宋体" w:cs="宋体"/>
                <w:color w:val="000000"/>
                <w:sz w:val="24"/>
                <w:szCs w:val="24"/>
              </w:rPr>
              <w:t xml:space="preserve">供应商应按招标文件所提供的各报价表格式报价。</w:t>
            </w:r>
            <w:r>
              <w:rPr>
                <w:rFonts w:ascii="宋体" w:hAnsi="宋体" w:cs="宋体"/>
                <w:color w:val="000000"/>
                <w:sz w:val="24"/>
                <w:szCs w:val="24"/>
              </w:rPr>
            </w:r>
            <w:r/>
          </w:p>
          <w:p>
            <w:pPr>
              <w:pStyle w:val="766"/>
              <w:rPr>
                <w:rFonts w:ascii="宋体" w:hAnsi="宋体" w:cs="宋体"/>
                <w:color w:val="000000"/>
                <w:sz w:val="24"/>
                <w:szCs w:val="24"/>
              </w:rPr>
            </w:pPr>
            <w:r>
              <w:rPr>
                <w:rFonts w:hint="eastAsia" w:ascii="宋体" w:hAnsi="宋体" w:cs="宋体"/>
                <w:color w:val="000000"/>
                <w:sz w:val="24"/>
                <w:szCs w:val="24"/>
              </w:rPr>
              <w:t xml:space="preserve">供应商应对本项目报出最具有竞争力的价格，应包括本次招标要求提供的货物（服务）已支付或将支付的所有费用（含税费）。</w:t>
            </w:r>
            <w:r>
              <w:rPr>
                <w:rFonts w:ascii="宋体" w:hAnsi="宋体" w:cs="宋体"/>
                <w:color w:val="000000"/>
                <w:sz w:val="24"/>
                <w:szCs w:val="24"/>
              </w:rPr>
            </w:r>
            <w:r/>
          </w:p>
          <w:p>
            <w:pPr>
              <w:pStyle w:val="766"/>
              <w:rPr>
                <w:rFonts w:ascii="宋体" w:hAnsi="宋体" w:cs="宋体"/>
                <w:color w:val="000000"/>
                <w:sz w:val="24"/>
                <w:szCs w:val="24"/>
              </w:rPr>
            </w:pPr>
            <w:r>
              <w:rPr>
                <w:rFonts w:hint="eastAsia" w:ascii="宋体" w:hAnsi="宋体" w:cs="宋体"/>
                <w:color w:val="000000"/>
                <w:sz w:val="24"/>
                <w:szCs w:val="24"/>
              </w:rPr>
              <w:t xml:space="preserve">最低投标报价不能作为中标的保证。</w:t>
            </w:r>
            <w:r>
              <w:rPr>
                <w:rFonts w:ascii="宋体" w:hAnsi="宋体" w:cs="宋体"/>
                <w:color w:val="000000"/>
                <w:sz w:val="24"/>
                <w:szCs w:val="24"/>
              </w:rPr>
            </w:r>
            <w:r/>
          </w:p>
          <w:p>
            <w:pPr>
              <w:pStyle w:val="766"/>
              <w:rPr>
                <w:rFonts w:ascii="宋体" w:hAnsi="宋体" w:cs="宋体"/>
                <w:color w:val="000000"/>
                <w:sz w:val="24"/>
                <w:szCs w:val="24"/>
              </w:rPr>
            </w:pPr>
            <w:r>
              <w:rPr>
                <w:rFonts w:hint="eastAsia" w:ascii="宋体" w:hAnsi="宋体" w:cs="宋体"/>
                <w:color w:val="000000"/>
                <w:sz w:val="24"/>
                <w:szCs w:val="24"/>
              </w:rPr>
              <w:t xml:space="preserve">中标价即为合同签约价。</w:t>
            </w:r>
            <w:r>
              <w:rPr>
                <w:rFonts w:ascii="宋体" w:hAnsi="宋体" w:cs="宋体"/>
                <w:color w:val="000000"/>
                <w:sz w:val="24"/>
                <w:szCs w:val="24"/>
              </w:rPr>
            </w:r>
            <w:r/>
          </w:p>
          <w:p>
            <w:pPr>
              <w:pStyle w:val="766"/>
              <w:rPr>
                <w:rFonts w:ascii="宋体" w:hAnsi="宋体" w:cs="宋体"/>
                <w:color w:val="000000"/>
                <w:sz w:val="24"/>
                <w:szCs w:val="24"/>
              </w:rPr>
            </w:pPr>
            <w:r>
              <w:rPr>
                <w:rFonts w:hint="eastAsia" w:ascii="宋体" w:hAnsi="宋体" w:cs="宋体"/>
                <w:color w:val="000000"/>
                <w:sz w:val="24"/>
                <w:szCs w:val="24"/>
              </w:rPr>
              <w:t xml:space="preserve">如出现报价前后不一致的，将按招标文件第五部分“评标办法和标准”第5项规定进行修正。</w:t>
            </w:r>
            <w:r>
              <w:rPr>
                <w:rFonts w:ascii="宋体" w:hAnsi="宋体" w:cs="宋体"/>
                <w:color w:val="000000"/>
                <w:sz w:val="24"/>
                <w:szCs w:val="24"/>
              </w:rPr>
            </w:r>
            <w:r/>
          </w:p>
          <w:p>
            <w:pPr>
              <w:pStyle w:val="766"/>
              <w:rPr>
                <w:rFonts w:ascii="宋体" w:hAnsi="宋体" w:cs="宋体"/>
                <w:b/>
                <w:bCs/>
                <w:color w:val="000000"/>
                <w:sz w:val="24"/>
                <w:szCs w:val="24"/>
                <w:u w:val="single"/>
              </w:rPr>
            </w:pPr>
            <w:r>
              <w:rPr>
                <w:rFonts w:hint="eastAsia" w:ascii="宋体" w:hAnsi="宋体" w:cs="宋体"/>
                <w:b/>
                <w:bCs/>
                <w:sz w:val="24"/>
                <w:u w:val="single"/>
              </w:rPr>
              <w:t xml:space="preserve">按照财库〔2026〕2号文要求</w:t>
            </w:r>
            <w:r>
              <w:rPr>
                <w:rFonts w:hint="eastAsia" w:ascii="宋体" w:hAnsi="宋体" w:cs="宋体"/>
                <w:b/>
                <w:bCs/>
                <w:color w:val="000000"/>
                <w:sz w:val="24"/>
                <w:szCs w:val="24"/>
                <w:u w:val="single"/>
              </w:rPr>
              <w:t xml:space="preserve">，评审过程中出现下列情形之一的，评审委员会应当启动异常低价投标（响应）审查程序：</w:t>
            </w:r>
            <w:r>
              <w:rPr>
                <w:rFonts w:ascii="宋体" w:hAnsi="宋体" w:cs="宋体"/>
                <w:b/>
                <w:bCs/>
                <w:color w:val="000000"/>
                <w:sz w:val="24"/>
                <w:szCs w:val="24"/>
                <w:u w:val="single"/>
              </w:rPr>
            </w:r>
            <w:r/>
          </w:p>
          <w:p>
            <w:pPr>
              <w:pStyle w:val="766"/>
              <w:rPr>
                <w:rFonts w:ascii="宋体" w:hAnsi="宋体" w:cs="宋体"/>
                <w:b/>
                <w:bCs/>
                <w:color w:val="000000"/>
                <w:sz w:val="24"/>
                <w:szCs w:val="24"/>
                <w:u w:val="single"/>
              </w:rPr>
            </w:pPr>
            <w:r>
              <w:rPr>
                <w:rFonts w:hint="eastAsia" w:ascii="宋体" w:hAnsi="宋体" w:cs="宋体"/>
                <w:b/>
                <w:bCs/>
                <w:color w:val="000000"/>
                <w:sz w:val="24"/>
                <w:szCs w:val="24"/>
                <w:u w:val="single"/>
              </w:rPr>
              <w:t xml:space="preserve">1.投标（响应）报价低于全部通过符合性审查供应商投标（响应）报价平均值50%的，即投标（响应）报价&lt;全部通过符合性审查供应商投标（响应）报价平均值×50%；</w:t>
            </w:r>
            <w:r>
              <w:rPr>
                <w:rFonts w:ascii="宋体" w:hAnsi="宋体" w:cs="宋体"/>
                <w:b/>
                <w:bCs/>
                <w:color w:val="000000"/>
                <w:sz w:val="24"/>
                <w:szCs w:val="24"/>
                <w:u w:val="single"/>
              </w:rPr>
            </w:r>
            <w:r/>
          </w:p>
          <w:p>
            <w:pPr>
              <w:pStyle w:val="766"/>
              <w:rPr>
                <w:rFonts w:ascii="宋体" w:hAnsi="宋体" w:cs="宋体"/>
                <w:b/>
                <w:bCs/>
                <w:color w:val="000000"/>
                <w:sz w:val="24"/>
                <w:szCs w:val="24"/>
                <w:u w:val="single"/>
              </w:rPr>
            </w:pPr>
            <w:r>
              <w:rPr>
                <w:rFonts w:hint="eastAsia" w:ascii="宋体" w:hAnsi="宋体" w:cs="宋体"/>
                <w:b/>
                <w:bCs/>
                <w:color w:val="000000"/>
                <w:sz w:val="24"/>
                <w:szCs w:val="24"/>
                <w:u w:val="single"/>
              </w:rPr>
              <w:t xml:space="preserve">2.投标（响应）报价低于通过符合性审查的次低报价供应商投标（响应）报价50%的，即投标（响应）报价&lt;通过符合性审查的次低报价供应商投标（响应）报价×50%；</w:t>
            </w:r>
            <w:r>
              <w:rPr>
                <w:rFonts w:ascii="宋体" w:hAnsi="宋体" w:cs="宋体"/>
                <w:b/>
                <w:bCs/>
                <w:color w:val="000000"/>
                <w:sz w:val="24"/>
                <w:szCs w:val="24"/>
                <w:u w:val="single"/>
              </w:rPr>
            </w:r>
            <w:r/>
          </w:p>
          <w:p>
            <w:pPr>
              <w:pStyle w:val="766"/>
              <w:rPr>
                <w:rFonts w:ascii="宋体" w:hAnsi="宋体" w:cs="宋体"/>
                <w:b/>
                <w:bCs/>
                <w:color w:val="000000"/>
                <w:sz w:val="24"/>
                <w:szCs w:val="24"/>
                <w:u w:val="single"/>
              </w:rPr>
            </w:pPr>
            <w:r>
              <w:rPr>
                <w:rFonts w:hint="eastAsia" w:ascii="宋体" w:hAnsi="宋体" w:cs="宋体"/>
                <w:b/>
                <w:bCs/>
                <w:color w:val="000000"/>
                <w:sz w:val="24"/>
                <w:szCs w:val="24"/>
                <w:u w:val="single"/>
              </w:rPr>
              <w:t xml:space="preserve">3.投标（响应）报价低于采购项目最高限价45%的，即投标（响应）报价&lt;采购项目最高限价×45%；</w:t>
            </w:r>
            <w:r>
              <w:rPr>
                <w:rFonts w:ascii="宋体" w:hAnsi="宋体" w:cs="宋体"/>
                <w:b/>
                <w:bCs/>
                <w:color w:val="000000"/>
                <w:sz w:val="24"/>
                <w:szCs w:val="24"/>
                <w:u w:val="single"/>
              </w:rPr>
            </w:r>
            <w:r/>
          </w:p>
          <w:p>
            <w:pPr>
              <w:pStyle w:val="766"/>
              <w:rPr>
                <w:rFonts w:ascii="宋体" w:hAnsi="宋体" w:cs="宋体"/>
                <w:color w:val="000000"/>
                <w:sz w:val="24"/>
                <w:szCs w:val="24"/>
              </w:rPr>
            </w:pPr>
            <w:r>
              <w:rPr>
                <w:rFonts w:hint="eastAsia" w:ascii="宋体" w:hAnsi="宋体" w:cs="宋体"/>
                <w:b/>
                <w:bCs/>
                <w:color w:val="000000"/>
                <w:sz w:val="24"/>
                <w:szCs w:val="24"/>
                <w:u w:val="single"/>
              </w:rPr>
              <w:t xml:space="preserve">4.评审委员会认定的供应商报价过低、有可能影响产品质量或者不能诚信履约的其他情形。</w:t>
            </w:r>
            <w:r>
              <w:rPr>
                <w:rFonts w:ascii="宋体" w:hAnsi="宋体" w:cs="宋体"/>
                <w:color w:val="000000"/>
                <w:sz w:val="24"/>
                <w:szCs w:val="24"/>
              </w:rPr>
            </w:r>
            <w:r/>
          </w:p>
        </w:tc>
      </w:tr>
      <w:tr>
        <w:trPr>
          <w:trHeight w:val="837"/>
        </w:trPr>
        <w:tc>
          <w:tcPr>
            <w:tcW w:w="423" w:type="dxa"/>
            <w:vAlign w:val="center"/>
            <w:textDirection w:val="lrTb"/>
            <w:noWrap w:val="false"/>
          </w:tcPr>
          <w:p>
            <w:pPr>
              <w:pStyle w:val="766"/>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1035" w:type="dxa"/>
            <w:vAlign w:val="center"/>
            <w:textDirection w:val="lrTb"/>
            <w:noWrap w:val="false"/>
          </w:tcPr>
          <w:p>
            <w:pPr>
              <w:pStyle w:val="766"/>
              <w:jc w:val="center"/>
              <w:rPr>
                <w:rFonts w:ascii="宋体" w:hAnsi="宋体" w:cs="宋体"/>
                <w:color w:val="000000"/>
                <w:sz w:val="24"/>
                <w:szCs w:val="24"/>
              </w:rPr>
            </w:pPr>
            <w:r>
              <w:rPr>
                <w:rFonts w:hint="eastAsia" w:ascii="宋体" w:hAnsi="宋体" w:cs="宋体"/>
                <w:color w:val="000000"/>
                <w:sz w:val="24"/>
                <w:szCs w:val="24"/>
              </w:rPr>
              <w:t xml:space="preserve">转包及分包</w:t>
            </w:r>
            <w:r>
              <w:rPr>
                <w:rFonts w:ascii="宋体" w:hAnsi="宋体" w:cs="宋体"/>
                <w:color w:val="000000"/>
                <w:sz w:val="24"/>
                <w:szCs w:val="24"/>
              </w:rPr>
            </w:r>
            <w:r/>
          </w:p>
        </w:tc>
        <w:tc>
          <w:tcPr>
            <w:tcW w:w="3540" w:type="dxa"/>
            <w:vAlign w:val="center"/>
            <w:textDirection w:val="lrTb"/>
            <w:noWrap w:val="false"/>
          </w:tcPr>
          <w:p>
            <w:pPr>
              <w:pStyle w:val="766"/>
              <w:rPr>
                <w:rFonts w:ascii="宋体" w:hAnsi="宋体" w:cs="宋体"/>
                <w:color w:val="000000"/>
                <w:sz w:val="24"/>
                <w:szCs w:val="24"/>
              </w:rPr>
            </w:pPr>
            <w:r>
              <w:rPr>
                <w:rFonts w:hint="eastAsia" w:ascii="宋体" w:hAnsi="宋体" w:cs="宋体"/>
                <w:color w:val="000000"/>
                <w:sz w:val="24"/>
                <w:szCs w:val="24"/>
              </w:rPr>
              <w:t xml:space="preserve">项目依法不得转包</w:t>
            </w:r>
            <w:r>
              <w:rPr>
                <w:rFonts w:ascii="宋体" w:hAnsi="宋体" w:cs="宋体"/>
                <w:color w:val="000000"/>
                <w:sz w:val="24"/>
                <w:szCs w:val="24"/>
              </w:rPr>
            </w:r>
            <w:r/>
          </w:p>
          <w:p>
            <w:pPr>
              <w:pStyle w:val="766"/>
              <w:rPr>
                <w:rFonts w:ascii="宋体" w:hAnsi="宋体" w:cs="宋体"/>
                <w:color w:val="000000"/>
                <w:sz w:val="24"/>
                <w:szCs w:val="24"/>
              </w:rPr>
            </w:pPr>
            <w:r>
              <w:rPr>
                <w:rFonts w:hint="eastAsia" w:ascii="宋体" w:hAnsi="宋体" w:cs="宋体"/>
                <w:b/>
                <w:bCs/>
                <w:color w:val="000000"/>
                <w:sz w:val="24"/>
                <w:szCs w:val="24"/>
              </w:rPr>
              <w:t xml:space="preserve">本项目不同意分包。</w:t>
            </w:r>
            <w:r>
              <w:rPr>
                <w:rFonts w:ascii="宋体" w:hAnsi="宋体" w:cs="宋体"/>
                <w:color w:val="000000"/>
                <w:sz w:val="24"/>
                <w:szCs w:val="24"/>
              </w:rPr>
            </w:r>
            <w:r/>
          </w:p>
        </w:tc>
      </w:tr>
      <w:tr>
        <w:trPr>
          <w:trHeight w:val="451"/>
        </w:trPr>
        <w:tc>
          <w:tcPr>
            <w:tcW w:w="423" w:type="dxa"/>
            <w:vAlign w:val="center"/>
            <w:textDirection w:val="lrTb"/>
            <w:noWrap w:val="false"/>
          </w:tcPr>
          <w:p>
            <w:pPr>
              <w:pStyle w:val="766"/>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1035" w:type="dxa"/>
            <w:vAlign w:val="center"/>
            <w:textDirection w:val="lrTb"/>
            <w:noWrap w:val="false"/>
          </w:tcPr>
          <w:p>
            <w:pPr>
              <w:pStyle w:val="766"/>
              <w:jc w:val="center"/>
              <w:rPr>
                <w:rFonts w:ascii="宋体" w:hAnsi="宋体" w:cs="宋体"/>
                <w:color w:val="000000"/>
                <w:sz w:val="24"/>
                <w:szCs w:val="24"/>
              </w:rPr>
            </w:pPr>
            <w:r>
              <w:rPr>
                <w:rFonts w:hint="eastAsia" w:ascii="宋体" w:hAnsi="宋体" w:cs="宋体"/>
                <w:color w:val="000000"/>
                <w:sz w:val="24"/>
                <w:szCs w:val="24"/>
              </w:rPr>
              <w:t xml:space="preserve">开标前答疑会</w:t>
            </w:r>
            <w:r>
              <w:rPr>
                <w:rFonts w:ascii="宋体" w:hAnsi="宋体" w:cs="宋体"/>
                <w:color w:val="000000"/>
                <w:sz w:val="24"/>
                <w:szCs w:val="24"/>
              </w:rPr>
            </w:r>
            <w:r/>
          </w:p>
        </w:tc>
        <w:tc>
          <w:tcPr>
            <w:tcW w:w="3540" w:type="dxa"/>
            <w:vAlign w:val="center"/>
            <w:textDirection w:val="lrTb"/>
            <w:noWrap w:val="false"/>
          </w:tcPr>
          <w:p>
            <w:pPr>
              <w:pStyle w:val="766"/>
              <w:rPr>
                <w:rFonts w:ascii="宋体" w:hAnsi="宋体" w:cs="宋体"/>
                <w:b/>
                <w:color w:val="000000"/>
                <w:sz w:val="24"/>
                <w:szCs w:val="24"/>
              </w:rPr>
            </w:pPr>
            <w:r>
              <w:rPr>
                <w:rFonts w:hint="eastAsia" w:ascii="宋体" w:hAnsi="宋体" w:cs="宋体"/>
                <w:b/>
                <w:bCs/>
                <w:color w:val="000000"/>
                <w:sz w:val="24"/>
                <w:szCs w:val="24"/>
              </w:rPr>
              <w:t xml:space="preserve">不组织</w:t>
            </w:r>
            <w:r>
              <w:rPr>
                <w:rFonts w:ascii="宋体" w:hAnsi="宋体" w:cs="宋体"/>
                <w:b/>
                <w:color w:val="000000"/>
                <w:sz w:val="24"/>
                <w:szCs w:val="24"/>
              </w:rPr>
            </w:r>
            <w:r/>
          </w:p>
        </w:tc>
      </w:tr>
      <w:tr>
        <w:trPr>
          <w:trHeight w:val="436"/>
        </w:trPr>
        <w:tc>
          <w:tcPr>
            <w:tcW w:w="423" w:type="dxa"/>
            <w:vAlign w:val="center"/>
            <w:textDirection w:val="lrTb"/>
            <w:noWrap w:val="false"/>
          </w:tcPr>
          <w:p>
            <w:pPr>
              <w:pStyle w:val="766"/>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1035" w:type="dxa"/>
            <w:vAlign w:val="center"/>
            <w:textDirection w:val="lrTb"/>
            <w:noWrap w:val="false"/>
          </w:tcPr>
          <w:p>
            <w:pPr>
              <w:pStyle w:val="766"/>
              <w:jc w:val="center"/>
              <w:rPr>
                <w:rFonts w:ascii="宋体" w:hAnsi="宋体" w:cs="宋体"/>
                <w:color w:val="000000"/>
                <w:sz w:val="24"/>
                <w:szCs w:val="24"/>
              </w:rPr>
            </w:pPr>
            <w:r>
              <w:rPr>
                <w:rFonts w:hint="eastAsia" w:ascii="宋体" w:hAnsi="宋体" w:cs="宋体"/>
                <w:color w:val="000000"/>
                <w:sz w:val="24"/>
                <w:szCs w:val="24"/>
              </w:rPr>
              <w:t xml:space="preserve">现场踏勘</w:t>
            </w:r>
            <w:r>
              <w:rPr>
                <w:rFonts w:ascii="宋体" w:hAnsi="宋体" w:cs="宋体"/>
                <w:color w:val="000000"/>
                <w:sz w:val="24"/>
                <w:szCs w:val="24"/>
              </w:rPr>
            </w:r>
            <w:r/>
          </w:p>
        </w:tc>
        <w:tc>
          <w:tcPr>
            <w:tcW w:w="3540" w:type="dxa"/>
            <w:vAlign w:val="center"/>
            <w:textDirection w:val="lrTb"/>
            <w:noWrap w:val="false"/>
          </w:tcPr>
          <w:p>
            <w:pPr>
              <w:pStyle w:val="766"/>
              <w:rPr>
                <w:rFonts w:ascii="宋体" w:hAnsi="宋体" w:cs="宋体"/>
                <w:color w:val="000000"/>
                <w:sz w:val="24"/>
                <w:szCs w:val="24"/>
              </w:rPr>
            </w:pPr>
            <w:r>
              <w:rPr>
                <w:rFonts w:hint="eastAsia" w:ascii="宋体" w:hAnsi="宋体" w:cs="宋体"/>
                <w:b/>
                <w:bCs/>
                <w:color w:val="000000"/>
                <w:sz w:val="24"/>
                <w:szCs w:val="24"/>
              </w:rPr>
              <w:t xml:space="preserve">不统一组织</w:t>
            </w:r>
            <w:r>
              <w:rPr>
                <w:rFonts w:ascii="宋体" w:hAnsi="宋体" w:cs="宋体"/>
                <w:color w:val="000000"/>
                <w:sz w:val="24"/>
                <w:szCs w:val="24"/>
              </w:rPr>
            </w:r>
            <w:r/>
          </w:p>
        </w:tc>
      </w:tr>
      <w:tr>
        <w:trPr>
          <w:trHeight w:val="506"/>
        </w:trPr>
        <w:tc>
          <w:tcPr>
            <w:tcW w:w="423" w:type="dxa"/>
            <w:vAlign w:val="center"/>
            <w:textDirection w:val="lrTb"/>
            <w:noWrap w:val="false"/>
          </w:tcPr>
          <w:p>
            <w:pPr>
              <w:pStyle w:val="766"/>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1035" w:type="dxa"/>
            <w:vAlign w:val="center"/>
            <w:textDirection w:val="lrTb"/>
            <w:noWrap w:val="false"/>
          </w:tcPr>
          <w:p>
            <w:pPr>
              <w:pStyle w:val="766"/>
              <w:jc w:val="center"/>
              <w:rPr>
                <w:rFonts w:ascii="宋体" w:hAnsi="宋体" w:cs="宋体"/>
                <w:color w:val="000000"/>
                <w:sz w:val="24"/>
                <w:szCs w:val="24"/>
              </w:rPr>
            </w:pPr>
            <w:r>
              <w:rPr>
                <w:rFonts w:hint="eastAsia" w:ascii="宋体" w:hAnsi="宋体" w:cs="宋体"/>
                <w:color w:val="000000"/>
                <w:sz w:val="24"/>
                <w:szCs w:val="24"/>
              </w:rPr>
              <w:t xml:space="preserve">演示</w:t>
            </w:r>
            <w:r>
              <w:rPr>
                <w:rFonts w:ascii="宋体" w:hAnsi="宋体" w:cs="宋体"/>
                <w:color w:val="000000"/>
                <w:sz w:val="24"/>
                <w:szCs w:val="24"/>
              </w:rPr>
            </w:r>
            <w:r/>
          </w:p>
        </w:tc>
        <w:tc>
          <w:tcPr>
            <w:tcW w:w="3540" w:type="dxa"/>
            <w:vAlign w:val="center"/>
            <w:textDirection w:val="lrTb"/>
            <w:noWrap w:val="false"/>
          </w:tcPr>
          <w:p>
            <w:pPr>
              <w:pStyle w:val="766"/>
              <w:rPr>
                <w:rFonts w:ascii="宋体" w:hAnsi="宋体" w:cs="宋体"/>
                <w:color w:val="000000"/>
                <w:sz w:val="24"/>
                <w:szCs w:val="24"/>
              </w:rPr>
            </w:pPr>
            <w:r>
              <w:rPr>
                <w:rFonts w:hint="eastAsia" w:ascii="宋体" w:hAnsi="宋体" w:cs="宋体"/>
                <w:b/>
                <w:bCs/>
                <w:color w:val="000000"/>
                <w:sz w:val="24"/>
                <w:szCs w:val="24"/>
              </w:rPr>
              <w:t xml:space="preserve">无</w:t>
            </w:r>
            <w:r>
              <w:rPr>
                <w:rFonts w:ascii="宋体" w:hAnsi="宋体" w:cs="宋体"/>
                <w:color w:val="000000"/>
                <w:sz w:val="24"/>
                <w:szCs w:val="24"/>
              </w:rPr>
            </w:r>
            <w:r/>
          </w:p>
        </w:tc>
      </w:tr>
      <w:tr>
        <w:trPr>
          <w:trHeight w:val="466"/>
        </w:trPr>
        <w:tc>
          <w:tcPr>
            <w:tcW w:w="423" w:type="dxa"/>
            <w:vAlign w:val="center"/>
            <w:textDirection w:val="lrTb"/>
            <w:noWrap w:val="false"/>
          </w:tcPr>
          <w:p>
            <w:pPr>
              <w:pStyle w:val="766"/>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1035" w:type="dxa"/>
            <w:vAlign w:val="center"/>
            <w:textDirection w:val="lrTb"/>
            <w:noWrap w:val="false"/>
          </w:tcPr>
          <w:p>
            <w:pPr>
              <w:pStyle w:val="766"/>
              <w:jc w:val="center"/>
              <w:rPr>
                <w:rFonts w:ascii="宋体" w:hAnsi="宋体" w:cs="宋体"/>
                <w:color w:val="000000"/>
                <w:sz w:val="24"/>
                <w:szCs w:val="24"/>
              </w:rPr>
            </w:pPr>
            <w:r>
              <w:rPr>
                <w:rFonts w:hint="eastAsia" w:ascii="宋体" w:hAnsi="宋体" w:cs="宋体"/>
                <w:color w:val="000000"/>
                <w:sz w:val="24"/>
                <w:szCs w:val="24"/>
              </w:rPr>
              <w:t xml:space="preserve">样品</w:t>
            </w:r>
            <w:r>
              <w:rPr>
                <w:rFonts w:ascii="宋体" w:hAnsi="宋体" w:cs="宋体"/>
                <w:color w:val="000000"/>
                <w:sz w:val="24"/>
                <w:szCs w:val="24"/>
              </w:rPr>
            </w:r>
            <w:r/>
          </w:p>
        </w:tc>
        <w:tc>
          <w:tcPr>
            <w:tcW w:w="3540" w:type="dxa"/>
            <w:vAlign w:val="center"/>
            <w:textDirection w:val="lrTb"/>
            <w:noWrap w:val="false"/>
          </w:tcPr>
          <w:p>
            <w:pPr>
              <w:pStyle w:val="766"/>
              <w:rPr>
                <w:rFonts w:ascii="宋体" w:hAnsi="宋体" w:cs="宋体"/>
                <w:color w:val="000000"/>
                <w:sz w:val="24"/>
                <w:szCs w:val="24"/>
              </w:rPr>
            </w:pPr>
            <w:r>
              <w:rPr>
                <w:rFonts w:hint="eastAsia" w:ascii="宋体" w:hAnsi="宋体" w:cs="宋体"/>
                <w:b/>
                <w:bCs/>
                <w:color w:val="000000"/>
                <w:sz w:val="24"/>
                <w:szCs w:val="24"/>
              </w:rPr>
              <w:t xml:space="preserve">不要求提供。</w:t>
            </w:r>
            <w:r>
              <w:rPr>
                <w:rFonts w:ascii="宋体" w:hAnsi="宋体" w:cs="宋体"/>
                <w:color w:val="000000"/>
                <w:sz w:val="24"/>
                <w:szCs w:val="24"/>
              </w:rPr>
            </w:r>
            <w:r/>
          </w:p>
        </w:tc>
      </w:tr>
      <w:tr>
        <w:trPr/>
        <w:tc>
          <w:tcPr>
            <w:tcW w:w="423" w:type="dxa"/>
            <w:vAlign w:val="center"/>
            <w:textDirection w:val="lrTb"/>
            <w:noWrap w:val="false"/>
          </w:tcPr>
          <w:p>
            <w:pPr>
              <w:pStyle w:val="766"/>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W w:w="1035" w:type="dxa"/>
            <w:vAlign w:val="center"/>
            <w:textDirection w:val="lrTb"/>
            <w:noWrap w:val="false"/>
          </w:tcPr>
          <w:p>
            <w:pPr>
              <w:pStyle w:val="766"/>
              <w:jc w:val="center"/>
              <w:rPr>
                <w:rFonts w:ascii="宋体" w:hAnsi="宋体" w:cs="宋体"/>
                <w:color w:val="000000"/>
                <w:sz w:val="24"/>
                <w:szCs w:val="24"/>
              </w:rPr>
            </w:pPr>
            <w:r>
              <w:rPr>
                <w:rFonts w:hint="eastAsia" w:ascii="宋体" w:hAnsi="宋体" w:cs="宋体"/>
                <w:color w:val="000000"/>
                <w:sz w:val="24"/>
                <w:szCs w:val="24"/>
              </w:rPr>
              <w:t xml:space="preserve">是否允许采购进口产品</w:t>
            </w:r>
            <w:r>
              <w:rPr>
                <w:rFonts w:ascii="宋体" w:hAnsi="宋体" w:cs="宋体"/>
                <w:color w:val="000000"/>
                <w:sz w:val="24"/>
                <w:szCs w:val="24"/>
              </w:rPr>
            </w:r>
            <w:r/>
          </w:p>
        </w:tc>
        <w:tc>
          <w:tcPr>
            <w:tcW w:w="3540" w:type="dxa"/>
            <w:vAlign w:val="center"/>
            <w:textDirection w:val="lrTb"/>
            <w:noWrap w:val="false"/>
          </w:tcPr>
          <w:p>
            <w:pPr>
              <w:pStyle w:val="766"/>
              <w:rPr>
                <w:rFonts w:ascii="宋体" w:hAnsi="宋体" w:cs="宋体"/>
                <w:color w:val="000000"/>
                <w:sz w:val="24"/>
                <w:szCs w:val="24"/>
              </w:rPr>
            </w:pPr>
            <w:r>
              <w:rPr>
                <w:rFonts w:hint="eastAsia" w:ascii="宋体" w:hAnsi="宋体" w:cs="宋体"/>
                <w:b/>
                <w:bCs/>
                <w:color w:val="000000"/>
                <w:sz w:val="24"/>
                <w:szCs w:val="24"/>
              </w:rPr>
              <w:t xml:space="preserve">本项目不允许采购进口产品。</w:t>
            </w:r>
            <w:r>
              <w:rPr>
                <w:rFonts w:ascii="宋体" w:hAnsi="宋体" w:cs="宋体"/>
                <w:color w:val="000000"/>
                <w:sz w:val="24"/>
                <w:szCs w:val="24"/>
              </w:rPr>
            </w:r>
            <w:r/>
          </w:p>
        </w:tc>
      </w:tr>
      <w:tr>
        <w:trPr>
          <w:trHeight w:val="90"/>
        </w:trPr>
        <w:tc>
          <w:tcPr>
            <w:tcW w:w="423" w:type="dxa"/>
            <w:vAlign w:val="center"/>
            <w:textDirection w:val="lrTb"/>
            <w:noWrap w:val="false"/>
          </w:tcPr>
          <w:p>
            <w:pPr>
              <w:pStyle w:val="766"/>
              <w:jc w:val="center"/>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W w:w="1035" w:type="dxa"/>
            <w:vAlign w:val="center"/>
            <w:textDirection w:val="lrTb"/>
            <w:noWrap w:val="false"/>
          </w:tcPr>
          <w:p>
            <w:pPr>
              <w:pStyle w:val="766"/>
              <w:jc w:val="center"/>
              <w:rPr>
                <w:rFonts w:ascii="宋体" w:hAnsi="宋体" w:cs="宋体"/>
                <w:color w:val="000000"/>
                <w:sz w:val="24"/>
                <w:szCs w:val="24"/>
              </w:rPr>
            </w:pPr>
            <w:r>
              <w:rPr>
                <w:rFonts w:hint="eastAsia" w:ascii="宋体" w:hAnsi="宋体" w:cs="宋体"/>
                <w:color w:val="000000"/>
                <w:sz w:val="24"/>
                <w:szCs w:val="24"/>
              </w:rPr>
              <w:t xml:space="preserve">项目属性与核心产品</w:t>
            </w:r>
            <w:r>
              <w:rPr>
                <w:rFonts w:ascii="宋体" w:hAnsi="宋体" w:cs="宋体"/>
                <w:color w:val="000000"/>
                <w:sz w:val="24"/>
                <w:szCs w:val="24"/>
              </w:rPr>
            </w:r>
            <w:r/>
          </w:p>
        </w:tc>
        <w:tc>
          <w:tcPr>
            <w:tcW w:w="3540" w:type="dxa"/>
            <w:vAlign w:val="center"/>
            <w:textDirection w:val="lrTb"/>
            <w:noWrap w:val="false"/>
          </w:tcPr>
          <w:p>
            <w:pPr>
              <w:pStyle w:val="766"/>
              <w:rPr>
                <w:rFonts w:ascii="宋体" w:hAnsi="宋体" w:cs="宋体"/>
                <w:b/>
                <w:bCs/>
                <w:color w:val="000000"/>
                <w:sz w:val="24"/>
                <w:szCs w:val="24"/>
              </w:rPr>
            </w:pPr>
            <w:r>
              <w:rPr>
                <w:rFonts w:ascii="Wingdings 2" w:hAnsi="Wingdings 2" w:eastAsia="Wingdings 2" w:cs="Wingdings 2"/>
                <w:b/>
                <w:bCs/>
                <w:color w:val="000000"/>
                <w:sz w:val="24"/>
                <w:szCs w:val="24"/>
              </w:rPr>
              <w:t xml:space="preserve">R</w:t>
            </w:r>
            <w:r>
              <w:rPr>
                <w:rFonts w:hint="eastAsia" w:ascii="宋体" w:hAnsi="宋体" w:cs="宋体"/>
                <w:b/>
                <w:bCs/>
                <w:color w:val="000000"/>
                <w:sz w:val="24"/>
                <w:szCs w:val="24"/>
              </w:rPr>
              <w:t xml:space="preserve">A货物类。</w:t>
            </w:r>
            <w:r>
              <w:rPr>
                <w:rFonts w:ascii="宋体" w:hAnsi="宋体" w:cs="宋体"/>
                <w:b/>
                <w:bCs/>
                <w:color w:val="000000"/>
                <w:sz w:val="24"/>
                <w:szCs w:val="24"/>
              </w:rPr>
            </w:r>
            <w:r/>
          </w:p>
          <w:p>
            <w:pPr>
              <w:pStyle w:val="766"/>
              <w:rPr>
                <w:rFonts w:ascii="宋体" w:hAnsi="宋体" w:cs="宋体"/>
                <w:color w:val="000000"/>
                <w:sz w:val="24"/>
                <w:szCs w:val="24"/>
              </w:rPr>
            </w:pPr>
            <w:r>
              <w:rPr>
                <w:rFonts w:ascii="Wingdings 2" w:hAnsi="Wingdings 2" w:eastAsia="Wingdings 2" w:cs="Wingdings 2"/>
                <w:color w:val="000000"/>
                <w:sz w:val="24"/>
                <w:szCs w:val="24"/>
              </w:rPr>
              <w:t xml:space="preserve">£</w:t>
            </w:r>
            <w:r>
              <w:rPr>
                <w:rFonts w:hint="eastAsia" w:ascii="宋体" w:hAnsi="宋体" w:cs="宋体"/>
                <w:color w:val="000000"/>
                <w:sz w:val="24"/>
                <w:szCs w:val="24"/>
              </w:rPr>
              <w:t xml:space="preserve">B服务类。</w:t>
            </w:r>
            <w:r>
              <w:rPr>
                <w:rFonts w:ascii="宋体" w:hAnsi="宋体" w:cs="宋体"/>
                <w:color w:val="000000"/>
                <w:sz w:val="24"/>
                <w:szCs w:val="24"/>
              </w:rPr>
            </w:r>
            <w:r/>
          </w:p>
          <w:p>
            <w:pPr>
              <w:pStyle w:val="766"/>
              <w:rPr>
                <w:rFonts w:ascii="宋体" w:hAnsi="宋体" w:cs="宋体"/>
                <w:color w:val="000000"/>
                <w:sz w:val="24"/>
                <w:szCs w:val="24"/>
              </w:rPr>
            </w:pPr>
            <w:r>
              <w:rPr>
                <w:rFonts w:hint="eastAsia" w:ascii="宋体" w:hAnsi="宋体" w:cs="宋体"/>
                <w:b/>
                <w:bCs/>
                <w:color w:val="000000"/>
                <w:sz w:val="24"/>
                <w:szCs w:val="24"/>
              </w:rPr>
              <w:t xml:space="preserve">本项目核心产品为：</w:t>
            </w:r>
            <w:r>
              <w:rPr>
                <w:rFonts w:hint="eastAsia" w:ascii="宋体" w:hAnsi="宋体" w:cs="宋体"/>
                <w:b/>
                <w:bCs/>
                <w:color w:val="000000"/>
                <w:sz w:val="24"/>
                <w:szCs w:val="24"/>
                <w:u w:val="single"/>
              </w:rPr>
              <w:t xml:space="preserve">镇江市计量检定测试中心计量检验检测设备更新</w:t>
            </w:r>
            <w:r>
              <w:rPr>
                <w:rFonts w:ascii="宋体" w:hAnsi="宋体" w:cs="宋体"/>
                <w:color w:val="000000"/>
                <w:sz w:val="24"/>
                <w:szCs w:val="24"/>
              </w:rPr>
            </w:r>
            <w:r/>
          </w:p>
        </w:tc>
      </w:tr>
      <w:tr>
        <w:trPr/>
        <w:tc>
          <w:tcPr>
            <w:tcW w:w="423" w:type="dxa"/>
            <w:vAlign w:val="center"/>
            <w:textDirection w:val="lrTb"/>
            <w:noWrap w:val="false"/>
          </w:tcPr>
          <w:p>
            <w:pPr>
              <w:pStyle w:val="766"/>
              <w:jc w:val="center"/>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tcW w:w="1035" w:type="dxa"/>
            <w:vAlign w:val="center"/>
            <w:textDirection w:val="lrTb"/>
            <w:noWrap w:val="false"/>
          </w:tcPr>
          <w:p>
            <w:pPr>
              <w:pStyle w:val="766"/>
              <w:jc w:val="center"/>
              <w:rPr>
                <w:rFonts w:ascii="宋体" w:hAnsi="宋体" w:cs="宋体"/>
                <w:color w:val="000000"/>
                <w:sz w:val="24"/>
                <w:szCs w:val="24"/>
              </w:rPr>
            </w:pPr>
            <w:r>
              <w:rPr>
                <w:rFonts w:hint="eastAsia" w:ascii="宋体" w:hAnsi="宋体" w:cs="宋体"/>
                <w:color w:val="000000"/>
                <w:sz w:val="24"/>
                <w:szCs w:val="24"/>
              </w:rPr>
              <w:t xml:space="preserve">采购标的对应的中小企业划分标准所属行业</w:t>
            </w:r>
            <w:r>
              <w:rPr>
                <w:rFonts w:ascii="宋体" w:hAnsi="宋体" w:cs="宋体"/>
                <w:color w:val="000000"/>
                <w:sz w:val="24"/>
                <w:szCs w:val="24"/>
              </w:rPr>
            </w:r>
            <w:r/>
          </w:p>
        </w:tc>
        <w:tc>
          <w:tcPr>
            <w:tcW w:w="3540" w:type="dxa"/>
            <w:vAlign w:val="center"/>
            <w:textDirection w:val="lrTb"/>
            <w:noWrap w:val="false"/>
          </w:tcPr>
          <w:p>
            <w:pPr>
              <w:pStyle w:val="766"/>
              <w:rPr>
                <w:rFonts w:ascii="宋体" w:hAnsi="宋体" w:cs="宋体"/>
                <w:color w:val="000000"/>
                <w:sz w:val="24"/>
                <w:szCs w:val="24"/>
              </w:rPr>
            </w:pPr>
            <w:r>
              <w:rPr>
                <w:rFonts w:hint="eastAsia" w:ascii="宋体" w:hAnsi="宋体" w:cs="宋体"/>
                <w:color w:val="000000"/>
                <w:sz w:val="24"/>
                <w:szCs w:val="24"/>
              </w:rPr>
              <w:t xml:space="preserve">标的：</w:t>
            </w:r>
            <w:r>
              <w:rPr>
                <w:rFonts w:hint="eastAsia" w:ascii="宋体" w:hAnsi="宋体" w:cs="宋体"/>
                <w:color w:val="000000"/>
                <w:sz w:val="24"/>
                <w:szCs w:val="24"/>
                <w:u w:val="single"/>
              </w:rPr>
              <w:t xml:space="preserve">镇江市计量检定测试中心计量检验检测设备更新</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工业行业</w:t>
            </w:r>
            <w:r>
              <w:rPr>
                <w:rFonts w:hint="eastAsia" w:ascii="宋体" w:hAnsi="宋体" w:cs="宋体"/>
                <w:color w:val="000000"/>
                <w:sz w:val="24"/>
                <w:szCs w:val="24"/>
              </w:rPr>
              <w:t xml:space="preserve">；</w:t>
            </w:r>
            <w:r>
              <w:rPr>
                <w:rFonts w:ascii="宋体" w:hAnsi="宋体" w:cs="宋体"/>
                <w:color w:val="000000"/>
                <w:sz w:val="24"/>
                <w:szCs w:val="24"/>
              </w:rPr>
            </w:r>
            <w:r/>
          </w:p>
        </w:tc>
      </w:tr>
      <w:tr>
        <w:trPr>
          <w:trHeight w:val="1756"/>
        </w:trPr>
        <w:tc>
          <w:tcPr>
            <w:tcW w:w="423" w:type="dxa"/>
            <w:vAlign w:val="center"/>
            <w:textDirection w:val="lrTb"/>
            <w:noWrap w:val="false"/>
          </w:tcPr>
          <w:p>
            <w:pPr>
              <w:pStyle w:val="766"/>
              <w:jc w:val="center"/>
              <w:rPr>
                <w:rFonts w:ascii="宋体" w:hAnsi="宋体" w:cs="宋体"/>
                <w:color w:val="000000"/>
                <w:sz w:val="24"/>
                <w:szCs w:val="24"/>
              </w:rPr>
            </w:pPr>
            <w:r>
              <w:rPr>
                <w:rFonts w:hint="eastAsia" w:ascii="宋体" w:hAnsi="宋体" w:cs="宋体"/>
                <w:color w:val="000000"/>
                <w:sz w:val="24"/>
                <w:szCs w:val="24"/>
              </w:rPr>
              <w:t xml:space="preserve">10</w:t>
            </w:r>
            <w:r>
              <w:rPr>
                <w:rFonts w:ascii="宋体" w:hAnsi="宋体" w:cs="宋体"/>
                <w:color w:val="000000"/>
                <w:sz w:val="24"/>
                <w:szCs w:val="24"/>
              </w:rPr>
            </w:r>
            <w:r/>
          </w:p>
        </w:tc>
        <w:tc>
          <w:tcPr>
            <w:tcW w:w="1035" w:type="dxa"/>
            <w:vAlign w:val="center"/>
            <w:textDirection w:val="lrTb"/>
            <w:noWrap w:val="false"/>
          </w:tcPr>
          <w:p>
            <w:pPr>
              <w:pStyle w:val="766"/>
              <w:jc w:val="center"/>
              <w:rPr>
                <w:rFonts w:ascii="宋体" w:hAnsi="宋体" w:cs="宋体"/>
                <w:color w:val="000000"/>
                <w:sz w:val="24"/>
                <w:szCs w:val="24"/>
              </w:rPr>
            </w:pPr>
            <w:r>
              <w:rPr>
                <w:rFonts w:hint="eastAsia" w:ascii="宋体" w:hAnsi="宋体" w:cs="宋体"/>
                <w:color w:val="000000"/>
                <w:sz w:val="24"/>
                <w:szCs w:val="24"/>
              </w:rPr>
              <w:t xml:space="preserve">节能产品、环境标志产品</w:t>
            </w:r>
            <w:r>
              <w:rPr>
                <w:rFonts w:ascii="宋体" w:hAnsi="宋体" w:cs="宋体"/>
                <w:color w:val="000000"/>
                <w:sz w:val="24"/>
                <w:szCs w:val="24"/>
              </w:rPr>
            </w:r>
            <w:r/>
          </w:p>
        </w:tc>
        <w:tc>
          <w:tcPr>
            <w:tcW w:w="3540" w:type="dxa"/>
            <w:vAlign w:val="center"/>
            <w:textDirection w:val="lrTb"/>
            <w:noWrap w:val="false"/>
          </w:tcPr>
          <w:p>
            <w:pPr>
              <w:pStyle w:val="766"/>
              <w:rPr>
                <w:rFonts w:ascii="宋体" w:hAnsi="宋体" w:cs="宋体"/>
                <w:color w:val="000000"/>
                <w:sz w:val="24"/>
                <w:szCs w:val="24"/>
              </w:rPr>
            </w:pPr>
            <w:r>
              <w:rPr>
                <w:rFonts w:hint="eastAsia" w:ascii="宋体" w:hAnsi="宋体" w:cs="宋体"/>
                <w:color w:val="000000"/>
                <w:sz w:val="24"/>
                <w:szCs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rPr>
                <w:rFonts w:ascii="宋体" w:hAnsi="宋体" w:cs="宋体"/>
                <w:color w:val="000000"/>
                <w:sz w:val="24"/>
                <w:szCs w:val="24"/>
              </w:rPr>
            </w:r>
            <w:r/>
          </w:p>
        </w:tc>
      </w:tr>
      <w:tr>
        <w:trPr>
          <w:trHeight w:val="3935"/>
        </w:trPr>
        <w:tc>
          <w:tcPr>
            <w:tcW w:w="423" w:type="dxa"/>
            <w:vAlign w:val="center"/>
            <w:textDirection w:val="lrTb"/>
            <w:noWrap w:val="false"/>
          </w:tcPr>
          <w:p>
            <w:pPr>
              <w:pStyle w:val="766"/>
              <w:jc w:val="center"/>
              <w:rPr>
                <w:rFonts w:ascii="宋体" w:hAnsi="宋体" w:cs="宋体"/>
                <w:color w:val="000000"/>
                <w:sz w:val="24"/>
                <w:szCs w:val="24"/>
              </w:rPr>
            </w:pPr>
            <w:r>
              <w:rPr>
                <w:rFonts w:hint="eastAsia" w:ascii="宋体" w:hAnsi="宋体" w:cs="宋体"/>
                <w:color w:val="000000"/>
                <w:sz w:val="24"/>
                <w:szCs w:val="24"/>
              </w:rPr>
              <w:t xml:space="preserve">11</w:t>
            </w:r>
            <w:r>
              <w:rPr>
                <w:rFonts w:ascii="宋体" w:hAnsi="宋体" w:cs="宋体"/>
                <w:color w:val="000000"/>
                <w:sz w:val="24"/>
                <w:szCs w:val="24"/>
              </w:rPr>
            </w:r>
            <w:r/>
          </w:p>
        </w:tc>
        <w:tc>
          <w:tcPr>
            <w:tcW w:w="1035" w:type="dxa"/>
            <w:vAlign w:val="center"/>
            <w:textDirection w:val="lrTb"/>
            <w:noWrap w:val="false"/>
          </w:tcPr>
          <w:p>
            <w:pPr>
              <w:pStyle w:val="766"/>
              <w:jc w:val="center"/>
              <w:rPr>
                <w:rFonts w:ascii="宋体" w:hAnsi="宋体" w:cs="宋体"/>
                <w:color w:val="000000"/>
                <w:sz w:val="24"/>
                <w:szCs w:val="24"/>
              </w:rPr>
            </w:pPr>
            <w:r>
              <w:rPr>
                <w:rFonts w:hint="eastAsia" w:ascii="宋体" w:hAnsi="宋体" w:cs="宋体"/>
                <w:color w:val="000000"/>
                <w:sz w:val="24"/>
                <w:szCs w:val="24"/>
              </w:rPr>
              <w:t xml:space="preserve">中小企业信用融资</w:t>
            </w:r>
            <w:r>
              <w:rPr>
                <w:rFonts w:ascii="宋体" w:hAnsi="宋体" w:cs="宋体"/>
                <w:color w:val="000000"/>
                <w:sz w:val="24"/>
                <w:szCs w:val="24"/>
              </w:rPr>
            </w:r>
            <w:r/>
          </w:p>
        </w:tc>
        <w:tc>
          <w:tcPr>
            <w:tcW w:w="3540" w:type="dxa"/>
            <w:vAlign w:val="center"/>
            <w:textDirection w:val="lrTb"/>
            <w:noWrap w:val="false"/>
          </w:tcPr>
          <w:p>
            <w:pPr>
              <w:pStyle w:val="766"/>
              <w:rPr>
                <w:rFonts w:ascii="宋体" w:hAnsi="宋体" w:cs="宋体"/>
                <w:color w:val="000000"/>
                <w:sz w:val="24"/>
                <w:szCs w:val="24"/>
              </w:rPr>
            </w:pPr>
            <w:r>
              <w:rPr>
                <w:rFonts w:hint="eastAsia" w:ascii="宋体" w:hAnsi="宋体" w:cs="宋体"/>
                <w:color w:val="000000"/>
                <w:sz w:val="24"/>
                <w:szCs w:val="24"/>
              </w:rPr>
              <w:t xml:space="preserve">为进一步发挥政府采购政策导向作用，有效缓解企业融资难题，推进完善应收账款融资服务平台的融资服务功能，促进中小微企业平稳健康发展，</w:t>
            </w:r>
            <w:bookmarkStart w:id="39" w:name="_Hlk136445673"/>
            <w:r>
              <w:rPr>
                <w:rFonts w:hint="eastAsia" w:ascii="宋体" w:hAnsi="宋体" w:cs="宋体"/>
                <w:color w:val="000000"/>
                <w:sz w:val="24"/>
                <w:szCs w:val="24"/>
              </w:rPr>
              <w:t xml:space="preserve">镇江市财政局和中国人民银行镇江市中心支行联合印发《关于转发〈关于深入推进政府采购线上合同信用融资工作的通知〉的通知》</w:t>
            </w:r>
            <w:bookmarkEnd w:id="39"/>
            <w:r>
              <w:rPr>
                <w:rFonts w:hint="eastAsia" w:ascii="宋体" w:hAnsi="宋体" w:cs="宋体"/>
                <w:color w:val="000000"/>
                <w:sz w:val="24"/>
                <w:szCs w:val="24"/>
              </w:rPr>
              <w:t xml:space="preserve">，</w:t>
            </w:r>
            <w:bookmarkStart w:id="40" w:name="_Hlk136444446"/>
            <w:r>
              <w:rPr>
                <w:rFonts w:hint="eastAsia" w:ascii="宋体" w:hAnsi="宋体" w:cs="宋体"/>
                <w:color w:val="000000"/>
                <w:sz w:val="24"/>
                <w:szCs w:val="24"/>
              </w:rPr>
              <w:t xml:space="preserve">采购项目中标供应商如有融资需求，可在签订政府采购合同时向采购人说明融资需求，由采购人在录入合同时标注融资需求后，凭政府采购合同在相关金融机构办理无抵押、低利率授信申请。</w:t>
            </w:r>
            <w:bookmarkEnd w:id="40"/>
            <w:r>
              <w:rPr>
                <w:rFonts w:hint="eastAsia" w:ascii="宋体" w:hAnsi="宋体" w:cs="宋体"/>
                <w:color w:val="000000"/>
                <w:sz w:val="24"/>
                <w:szCs w:val="24"/>
              </w:rPr>
              <w:t xml:space="preserve">办理流程详见江苏政府采购网“政采贷”栏目，网址：http：//www.ccgp-jiangsu.gov.cn/jiangsu/paying.html咨询电话：镇江市财政局政府采购处0511-80909958。</w:t>
            </w:r>
            <w:r>
              <w:rPr>
                <w:rFonts w:ascii="宋体" w:hAnsi="宋体" w:cs="宋体"/>
                <w:color w:val="000000"/>
                <w:sz w:val="24"/>
                <w:szCs w:val="24"/>
              </w:rPr>
            </w:r>
            <w:r/>
          </w:p>
        </w:tc>
      </w:tr>
      <w:tr>
        <w:trPr>
          <w:trHeight w:val="536"/>
        </w:trPr>
        <w:tc>
          <w:tcPr>
            <w:tcW w:w="423" w:type="dxa"/>
            <w:vAlign w:val="center"/>
            <w:textDirection w:val="lrTb"/>
            <w:noWrap w:val="false"/>
          </w:tcPr>
          <w:p>
            <w:pPr>
              <w:pStyle w:val="766"/>
              <w:jc w:val="center"/>
              <w:rPr>
                <w:rFonts w:ascii="宋体" w:hAnsi="宋体" w:cs="宋体"/>
                <w:color w:val="000000"/>
                <w:sz w:val="24"/>
                <w:szCs w:val="24"/>
              </w:rPr>
            </w:pPr>
            <w:r>
              <w:rPr>
                <w:rFonts w:hint="eastAsia" w:ascii="宋体" w:hAnsi="宋体" w:cs="宋体"/>
                <w:color w:val="000000"/>
                <w:sz w:val="24"/>
                <w:szCs w:val="24"/>
              </w:rPr>
              <w:t xml:space="preserve">12</w:t>
            </w:r>
            <w:r>
              <w:rPr>
                <w:rFonts w:ascii="宋体" w:hAnsi="宋体" w:cs="宋体"/>
                <w:color w:val="000000"/>
                <w:sz w:val="24"/>
                <w:szCs w:val="24"/>
              </w:rPr>
            </w:r>
            <w:r/>
          </w:p>
        </w:tc>
        <w:tc>
          <w:tcPr>
            <w:tcW w:w="1035" w:type="dxa"/>
            <w:vAlign w:val="center"/>
            <w:textDirection w:val="lrTb"/>
            <w:noWrap w:val="false"/>
          </w:tcPr>
          <w:p>
            <w:pPr>
              <w:pStyle w:val="766"/>
              <w:jc w:val="center"/>
              <w:rPr>
                <w:rFonts w:ascii="宋体" w:hAnsi="宋体" w:cs="宋体"/>
                <w:color w:val="000000"/>
                <w:sz w:val="24"/>
                <w:szCs w:val="24"/>
              </w:rPr>
            </w:pPr>
            <w:r>
              <w:rPr>
                <w:rFonts w:hint="eastAsia" w:ascii="宋体" w:hAnsi="宋体" w:cs="宋体"/>
                <w:color w:val="000000"/>
                <w:sz w:val="24"/>
                <w:szCs w:val="24"/>
              </w:rPr>
              <w:t xml:space="preserve">特别说明</w:t>
            </w:r>
            <w:r>
              <w:rPr>
                <w:rFonts w:ascii="宋体" w:hAnsi="宋体" w:cs="宋体"/>
                <w:color w:val="000000"/>
                <w:sz w:val="24"/>
                <w:szCs w:val="24"/>
              </w:rPr>
            </w:r>
            <w:r/>
          </w:p>
        </w:tc>
        <w:tc>
          <w:tcPr>
            <w:tcW w:w="3540" w:type="dxa"/>
            <w:vAlign w:val="center"/>
            <w:textDirection w:val="lrTb"/>
            <w:noWrap w:val="false"/>
          </w:tcPr>
          <w:p>
            <w:pPr>
              <w:pStyle w:val="766"/>
              <w:rPr>
                <w:rFonts w:ascii="宋体" w:hAnsi="宋体" w:cs="宋体"/>
                <w:i/>
                <w:iCs/>
                <w:color w:val="000000"/>
                <w:sz w:val="24"/>
                <w:szCs w:val="24"/>
              </w:rPr>
            </w:pPr>
            <w:r>
              <w:rPr>
                <w:rFonts w:hint="eastAsia" w:ascii="宋体" w:hAnsi="宋体" w:cs="宋体"/>
                <w:color w:val="000000"/>
                <w:sz w:val="24"/>
                <w:szCs w:val="24"/>
              </w:rPr>
              <w:t xml:space="preserve">无。</w:t>
            </w:r>
            <w:r>
              <w:rPr>
                <w:rFonts w:ascii="宋体" w:hAnsi="宋体" w:cs="宋体"/>
                <w:i/>
                <w:iCs/>
                <w:color w:val="000000"/>
                <w:sz w:val="24"/>
                <w:szCs w:val="24"/>
              </w:rPr>
            </w:r>
            <w:r/>
          </w:p>
        </w:tc>
      </w:tr>
    </w:tbl>
    <w:p>
      <w:pPr>
        <w:pStyle w:val="2119"/>
        <w:jc w:val="center"/>
        <w:widowControl w:val="off"/>
        <w:tabs>
          <w:tab w:val="left" w:pos="567" w:leader="none"/>
        </w:tabs>
        <w:rPr>
          <w:rFonts w:ascii="宋体" w:eastAsia="宋体" w:cs="宋体"/>
        </w:rPr>
      </w:pPr>
      <w:r>
        <w:rPr>
          <w:rFonts w:ascii="宋体" w:eastAsia="宋体" w:cs="宋体"/>
        </w:rPr>
      </w:r>
      <w:r/>
    </w:p>
    <w:p>
      <w:pPr>
        <w:pStyle w:val="766"/>
        <w:rPr>
          <w:rFonts w:ascii="宋体" w:hAnsi="宋体" w:cs="宋体"/>
          <w:b/>
          <w:bCs/>
        </w:rPr>
      </w:pPr>
      <w:r/>
      <w:bookmarkStart w:id="41" w:name="_Toc5342"/>
      <w:r>
        <w:rPr>
          <w:rFonts w:hint="eastAsia" w:ascii="宋体" w:hAnsi="宋体" w:cs="宋体"/>
          <w:b/>
          <w:bCs/>
        </w:rPr>
        <w:br w:type="page" w:clear="all"/>
      </w:r>
      <w:r>
        <w:rPr>
          <w:rFonts w:ascii="宋体" w:hAnsi="宋体" w:cs="宋体"/>
          <w:b/>
          <w:bCs/>
        </w:rPr>
      </w:r>
      <w:r/>
    </w:p>
    <w:p>
      <w:pPr>
        <w:pStyle w:val="2119"/>
        <w:jc w:val="center"/>
        <w:widowControl w:val="off"/>
        <w:tabs>
          <w:tab w:val="left" w:pos="567" w:leader="none"/>
        </w:tabs>
        <w:rPr>
          <w:rFonts w:ascii="宋体" w:eastAsia="宋体" w:cs="宋体"/>
          <w:b/>
          <w:bCs/>
        </w:rPr>
      </w:pPr>
      <w:r>
        <w:rPr>
          <w:rFonts w:hint="eastAsia" w:ascii="宋体" w:eastAsia="宋体" w:cs="宋体"/>
          <w:b/>
          <w:bCs/>
        </w:rPr>
        <w:t xml:space="preserve">一、总  则</w:t>
      </w:r>
      <w:bookmarkEnd w:id="37"/>
      <w:r/>
      <w:bookmarkEnd w:id="38"/>
      <w:r/>
      <w:bookmarkEnd w:id="41"/>
      <w:r>
        <w:rPr>
          <w:rFonts w:ascii="宋体" w:eastAsia="宋体" w:cs="宋体"/>
          <w:b/>
          <w:bCs/>
        </w:rPr>
      </w:r>
      <w:r/>
    </w:p>
    <w:p>
      <w:pPr>
        <w:pStyle w:val="1024"/>
        <w:ind w:firstLine="446"/>
        <w:keepLines w:val="0"/>
        <w:keepNext w:val="0"/>
        <w:spacing w:before="0" w:after="0" w:line="360" w:lineRule="auto"/>
        <w:rPr>
          <w:rFonts w:ascii="宋体" w:hAnsi="宋体" w:cs="宋体"/>
          <w:sz w:val="30"/>
        </w:rPr>
      </w:pPr>
      <w:r>
        <w:rPr>
          <w:rFonts w:hint="eastAsia" w:ascii="宋体" w:hAnsi="宋体" w:cs="宋体"/>
          <w:sz w:val="30"/>
        </w:rPr>
        <w:t xml:space="preserve">1．适用范围</w:t>
      </w:r>
      <w:r>
        <w:rPr>
          <w:rFonts w:ascii="宋体" w:hAnsi="宋体" w:cs="宋体"/>
          <w:sz w:val="30"/>
        </w:rPr>
      </w:r>
      <w:r/>
    </w:p>
    <w:p>
      <w:pPr>
        <w:pStyle w:val="766"/>
        <w:ind w:firstLine="480"/>
        <w:jc w:val="left"/>
        <w:spacing w:line="360" w:lineRule="auto"/>
        <w:rPr>
          <w:rFonts w:ascii="宋体" w:hAnsi="宋体" w:cs="宋体"/>
          <w:sz w:val="24"/>
        </w:rPr>
      </w:pPr>
      <w:r>
        <w:rPr>
          <w:rFonts w:hint="eastAsia" w:ascii="宋体" w:hAnsi="宋体" w:cs="宋体"/>
          <w:sz w:val="24"/>
        </w:rPr>
        <w:t xml:space="preserve">1.1本招标文件仅适用于</w:t>
      </w:r>
      <w:r>
        <w:rPr>
          <w:rFonts w:hint="eastAsia" w:ascii="宋体" w:hAnsi="宋体" w:cs="宋体"/>
          <w:color w:val="0000ff"/>
          <w:sz w:val="24"/>
        </w:rPr>
        <w:t xml:space="preserve">镇江市计量检定测试中心计量检验检测设备更新项目。</w:t>
      </w:r>
      <w:r>
        <w:rPr>
          <w:rFonts w:ascii="宋体" w:hAnsi="宋体" w:cs="宋体"/>
          <w:sz w:val="24"/>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2．定义</w:t>
      </w:r>
      <w:r>
        <w:rPr>
          <w:rFonts w:ascii="宋体" w:hAnsi="宋体" w:cs="宋体"/>
          <w:sz w:val="30"/>
        </w:rPr>
      </w:r>
      <w:r/>
    </w:p>
    <w:p>
      <w:pPr>
        <w:pStyle w:val="766"/>
        <w:ind w:firstLine="480"/>
        <w:spacing w:line="360" w:lineRule="auto"/>
        <w:rPr>
          <w:rFonts w:ascii="宋体" w:hAnsi="宋体" w:cs="宋体"/>
          <w:sz w:val="24"/>
        </w:rPr>
      </w:pPr>
      <w:r>
        <w:rPr>
          <w:rFonts w:hint="eastAsia" w:ascii="宋体" w:hAnsi="宋体" w:cs="宋体"/>
          <w:sz w:val="24"/>
        </w:rPr>
        <w:t xml:space="preserve">招标文件中下列术语应解释为：</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2.1 “招标组织方”系指采购代理机构或采购单位，即：</w:t>
      </w:r>
      <w:r>
        <w:rPr>
          <w:rFonts w:hint="eastAsia" w:ascii="宋体" w:hAnsi="宋体" w:cs="宋体"/>
          <w:color w:val="0000ff"/>
          <w:sz w:val="24"/>
        </w:rPr>
        <w:t xml:space="preserve">中轩项目管理有限公司</w:t>
      </w:r>
      <w:r>
        <w:rPr>
          <w:rFonts w:hint="eastAsia" w:ascii="宋体" w:hAnsi="宋体" w:cs="宋体"/>
          <w:sz w:val="24"/>
        </w:rPr>
        <w:t xml:space="preserve">。</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2.2“供应商”系指响应招标、参加投标竞争的法人、其他组织或者自然人。</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2.3“采购人”系指依法进行政府采购的国家机关、事业单位、团体组织，即：</w:t>
      </w:r>
      <w:r>
        <w:rPr>
          <w:rFonts w:hint="eastAsia" w:ascii="宋体" w:hAnsi="宋体" w:cs="宋体"/>
          <w:color w:val="0000ff"/>
          <w:sz w:val="24"/>
        </w:rPr>
        <w:t xml:space="preserve">镇江市计量检定测试中心</w:t>
      </w:r>
      <w:r>
        <w:rPr>
          <w:rFonts w:hint="eastAsia" w:ascii="宋体" w:hAnsi="宋体" w:cs="宋体"/>
          <w:sz w:val="24"/>
        </w:rPr>
        <w:t xml:space="preserve">。</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2.4“货物”系指本招标文件所述采购标的涉及的各种形态和种类的物品，即：</w:t>
      </w:r>
      <w:r>
        <w:rPr>
          <w:rFonts w:hint="eastAsia" w:ascii="宋体" w:hAnsi="宋体" w:cs="宋体"/>
          <w:color w:val="0000ff"/>
          <w:sz w:val="24"/>
        </w:rPr>
        <w:t xml:space="preserve">镇江市计量检定测试中心计量检验检测设备更新项目所需设备及其有关的技术资料和材料</w:t>
      </w:r>
      <w:r>
        <w:rPr>
          <w:rFonts w:hint="eastAsia" w:ascii="宋体" w:hAnsi="宋体" w:cs="宋体"/>
          <w:sz w:val="24"/>
        </w:rPr>
        <w:t xml:space="preserve">。</w:t>
      </w:r>
      <w:r>
        <w:rPr>
          <w:rFonts w:ascii="宋体" w:hAnsi="宋体" w:cs="宋体"/>
          <w:sz w:val="24"/>
        </w:rPr>
      </w:r>
      <w:r/>
    </w:p>
    <w:p>
      <w:pPr>
        <w:pStyle w:val="1024"/>
        <w:ind w:firstLine="446"/>
        <w:keepLines w:val="0"/>
        <w:keepNext w:val="0"/>
        <w:spacing w:line="360" w:lineRule="auto"/>
        <w:rPr>
          <w:rFonts w:ascii="宋体" w:hAnsi="宋体" w:cs="宋体"/>
          <w:sz w:val="30"/>
        </w:rPr>
      </w:pPr>
      <w:r>
        <w:rPr>
          <w:rFonts w:hint="eastAsia" w:ascii="宋体" w:hAnsi="宋体" w:cs="宋体"/>
          <w:sz w:val="30"/>
        </w:rPr>
        <w:t xml:space="preserve">3．采购方式</w:t>
      </w:r>
      <w:r>
        <w:rPr>
          <w:rFonts w:ascii="宋体" w:hAnsi="宋体" w:cs="宋体"/>
          <w:sz w:val="30"/>
        </w:rPr>
      </w:r>
      <w:r/>
    </w:p>
    <w:p>
      <w:pPr>
        <w:pStyle w:val="766"/>
        <w:ind w:firstLine="480"/>
        <w:spacing w:line="360" w:lineRule="auto"/>
        <w:rPr>
          <w:rFonts w:ascii="宋体" w:hAnsi="宋体" w:cs="宋体"/>
          <w:sz w:val="24"/>
        </w:rPr>
      </w:pPr>
      <w:r>
        <w:rPr>
          <w:rFonts w:hint="eastAsia" w:ascii="宋体" w:hAnsi="宋体" w:cs="宋体"/>
          <w:sz w:val="24"/>
        </w:rPr>
        <w:t xml:space="preserve">3.1 本次采购采取公开招标方式</w:t>
      </w:r>
      <w:bookmarkStart w:id="42" w:name="EB2789ee8243454d5fb316ed3bd47bfc0a"/>
      <w:r/>
      <w:bookmarkEnd w:id="42"/>
      <w:r/>
      <w:bookmarkStart w:id="43" w:name="EBe28b21dffc944333b358f50ce01022e1"/>
      <w:r>
        <w:rPr>
          <w:rFonts w:hint="eastAsia" w:ascii="宋体" w:hAnsi="宋体" w:cs="宋体"/>
          <w:color w:val="0000ff"/>
          <w:sz w:val="24"/>
        </w:rPr>
        <w:t xml:space="preserve">☑</w:t>
      </w:r>
      <w:bookmarkEnd w:id="43"/>
      <w:r>
        <w:rPr>
          <w:rFonts w:hint="eastAsia" w:ascii="宋体" w:hAnsi="宋体" w:cs="宋体"/>
          <w:sz w:val="24"/>
        </w:rPr>
        <w:t xml:space="preserve">综合评分法。</w:t>
      </w:r>
      <w:r>
        <w:rPr>
          <w:rFonts w:ascii="宋体" w:hAnsi="宋体" w:cs="宋体"/>
          <w:sz w:val="24"/>
        </w:rPr>
      </w:r>
      <w:r/>
    </w:p>
    <w:p>
      <w:pPr>
        <w:pStyle w:val="766"/>
        <w:ind w:firstLine="480"/>
        <w:spacing w:line="360" w:lineRule="auto"/>
        <w:rPr>
          <w:rFonts w:ascii="宋体" w:hAnsi="宋体" w:cs="宋体"/>
          <w:sz w:val="24"/>
          <w:szCs w:val="28"/>
        </w:rPr>
      </w:pPr>
      <w:r>
        <w:rPr>
          <w:rFonts w:hint="eastAsia" w:ascii="宋体" w:hAnsi="宋体" w:cs="宋体"/>
          <w:sz w:val="24"/>
          <w:szCs w:val="28"/>
        </w:rPr>
        <w:t xml:space="preserve">3.2 本项目资格审查方式：</w:t>
      </w:r>
      <w:bookmarkStart w:id="44" w:name="EBba73abe681bc4b8694b9f9ae9fd779f1"/>
      <w:r/>
      <w:bookmarkEnd w:id="44"/>
      <w:r/>
      <w:bookmarkStart w:id="45" w:name="EB7cd56bff1fdc4f4d9c5b0efe46a2992a"/>
      <w:r>
        <w:rPr>
          <w:rFonts w:hint="eastAsia" w:ascii="宋体" w:hAnsi="宋体" w:cs="宋体"/>
          <w:color w:val="0000ff"/>
          <w:sz w:val="24"/>
          <w:szCs w:val="28"/>
        </w:rPr>
        <w:t xml:space="preserve">☑</w:t>
      </w:r>
      <w:bookmarkEnd w:id="45"/>
      <w:r>
        <w:rPr>
          <w:rFonts w:hint="eastAsia" w:ascii="宋体" w:hAnsi="宋体" w:cs="宋体"/>
          <w:sz w:val="24"/>
          <w:szCs w:val="28"/>
        </w:rPr>
        <w:t xml:space="preserve">资格后审</w:t>
      </w:r>
      <w:r>
        <w:rPr>
          <w:rFonts w:ascii="宋体" w:hAnsi="宋体" w:cs="宋体"/>
          <w:sz w:val="24"/>
          <w:szCs w:val="28"/>
        </w:rPr>
      </w:r>
      <w:r/>
    </w:p>
    <w:p>
      <w:pPr>
        <w:pStyle w:val="766"/>
        <w:ind w:firstLine="480"/>
        <w:spacing w:line="360" w:lineRule="auto"/>
        <w:rPr>
          <w:rFonts w:ascii="宋体" w:hAnsi="宋体" w:cs="宋体"/>
          <w:sz w:val="24"/>
        </w:rPr>
      </w:pPr>
      <w:r/>
      <w:bookmarkStart w:id="46" w:name="EB40e5b0b3554744cbbb0eccc8063a8ac0"/>
      <w:r/>
      <w:bookmarkEnd w:id="46"/>
      <w:r>
        <w:rPr>
          <w:rFonts w:hint="eastAsia" w:ascii="宋体" w:hAnsi="宋体" w:cs="宋体"/>
          <w:sz w:val="24"/>
        </w:rPr>
        <w:t xml:space="preserve">3.3 本次采购确定的中标供应商数量：</w:t>
      </w:r>
      <w:r>
        <w:rPr>
          <w:rFonts w:hint="eastAsia" w:ascii="宋体" w:hAnsi="宋体" w:cs="宋体"/>
          <w:b/>
          <w:bCs/>
          <w:sz w:val="24"/>
          <w:szCs w:val="28"/>
        </w:rPr>
        <w:t xml:space="preserve">每采购包各一名</w:t>
      </w:r>
      <w:r>
        <w:rPr>
          <w:rFonts w:ascii="宋体" w:hAnsi="宋体" w:cs="宋体"/>
          <w:sz w:val="24"/>
        </w:rPr>
      </w:r>
      <w:r/>
    </w:p>
    <w:p>
      <w:pPr>
        <w:pStyle w:val="766"/>
        <w:ind w:firstLine="480"/>
        <w:spacing w:line="360" w:lineRule="auto"/>
        <w:rPr>
          <w:rFonts w:ascii="宋体" w:hAnsi="宋体" w:cs="宋体"/>
          <w:sz w:val="24"/>
          <w:szCs w:val="28"/>
        </w:rPr>
      </w:pPr>
      <w:r>
        <w:rPr>
          <w:rFonts w:hint="eastAsia" w:ascii="宋体" w:hAnsi="宋体" w:cs="宋体"/>
          <w:sz w:val="24"/>
          <w:szCs w:val="28"/>
        </w:rPr>
        <w:t xml:space="preserve">3.4 是否接受进口产品：</w:t>
      </w:r>
      <w:bookmarkStart w:id="47" w:name="EB4c33eb163a0448c294f758213661958a"/>
      <w:r/>
      <w:bookmarkEnd w:id="47"/>
      <w:r/>
      <w:bookmarkStart w:id="48" w:name="EB28725af2f8884a6f92f3a2b684aad6d6"/>
      <w:r>
        <w:rPr>
          <w:rFonts w:hint="eastAsia" w:ascii="宋体" w:hAnsi="宋体" w:cs="宋体"/>
          <w:color w:val="0000ff"/>
          <w:sz w:val="24"/>
          <w:szCs w:val="28"/>
        </w:rPr>
        <w:t xml:space="preserve">☑</w:t>
      </w:r>
      <w:bookmarkEnd w:id="48"/>
      <w:r>
        <w:rPr>
          <w:rFonts w:hint="eastAsia" w:ascii="宋体" w:hAnsi="宋体" w:cs="宋体"/>
          <w:sz w:val="24"/>
          <w:szCs w:val="28"/>
        </w:rPr>
        <w:t xml:space="preserve">否</w:t>
      </w:r>
      <w:r>
        <w:rPr>
          <w:rFonts w:ascii="宋体" w:hAnsi="宋体" w:cs="宋体"/>
          <w:sz w:val="24"/>
          <w:szCs w:val="28"/>
        </w:rPr>
      </w:r>
      <w:r/>
    </w:p>
    <w:p>
      <w:pPr>
        <w:pStyle w:val="766"/>
        <w:ind w:firstLine="480"/>
        <w:spacing w:line="360" w:lineRule="auto"/>
        <w:rPr>
          <w:rFonts w:ascii="宋体" w:hAnsi="宋体" w:cs="宋体"/>
          <w:sz w:val="24"/>
        </w:rPr>
      </w:pPr>
      <w:r>
        <w:rPr>
          <w:rFonts w:hint="eastAsia" w:ascii="宋体" w:hAnsi="宋体" w:cs="宋体"/>
          <w:sz w:val="24"/>
        </w:rPr>
        <w:t xml:space="preserve">3.5 转包及分包</w:t>
      </w:r>
      <w:r>
        <w:rPr>
          <w:rFonts w:ascii="宋体" w:hAnsi="宋体" w:cs="宋体"/>
          <w:sz w:val="24"/>
        </w:rPr>
      </w:r>
      <w:r/>
    </w:p>
    <w:p>
      <w:pPr>
        <w:pStyle w:val="766"/>
        <w:ind w:firstLine="400"/>
        <w:spacing w:line="360" w:lineRule="auto"/>
        <w:rPr>
          <w:rFonts w:ascii="宋体" w:hAnsi="宋体" w:cs="宋体"/>
          <w:sz w:val="24"/>
          <w:szCs w:val="28"/>
        </w:rPr>
      </w:pPr>
      <w:r/>
      <w:bookmarkStart w:id="49" w:name="EB4562413fe7d14e199cbf8cfafc174228"/>
      <w:r/>
      <w:bookmarkEnd w:id="49"/>
      <w:r/>
      <w:bookmarkStart w:id="50" w:name="EB4a30d712589e4230b994cef4f674ce65"/>
      <w:r>
        <w:rPr>
          <w:rFonts w:hint="eastAsia" w:ascii="宋体" w:hAnsi="宋体" w:cs="宋体"/>
          <w:color w:val="0000ff"/>
          <w:sz w:val="24"/>
          <w:szCs w:val="28"/>
        </w:rPr>
        <w:t xml:space="preserve">☑</w:t>
      </w:r>
      <w:bookmarkEnd w:id="50"/>
      <w:r>
        <w:rPr>
          <w:rFonts w:hint="eastAsia" w:ascii="宋体" w:hAnsi="宋体" w:cs="宋体"/>
          <w:sz w:val="24"/>
          <w:szCs w:val="28"/>
        </w:rPr>
        <w:t xml:space="preserve">本项目不得转包及分包。</w:t>
      </w:r>
      <w:r>
        <w:rPr>
          <w:rFonts w:ascii="宋体" w:hAnsi="宋体" w:cs="宋体"/>
          <w:sz w:val="24"/>
          <w:szCs w:val="28"/>
        </w:rPr>
      </w:r>
      <w:r/>
    </w:p>
    <w:p>
      <w:pPr>
        <w:pStyle w:val="1024"/>
        <w:ind w:firstLine="446"/>
        <w:keepLines w:val="0"/>
        <w:keepNext w:val="0"/>
        <w:spacing w:line="360" w:lineRule="auto"/>
        <w:rPr>
          <w:rFonts w:ascii="宋体" w:hAnsi="宋体" w:cs="宋体"/>
          <w:sz w:val="30"/>
        </w:rPr>
      </w:pPr>
      <w:r/>
      <w:bookmarkStart w:id="51" w:name="EBaa9b1c82d7ec4b54b8087b449350007f"/>
      <w:r/>
      <w:bookmarkEnd w:id="51"/>
      <w:r>
        <w:rPr>
          <w:rFonts w:hint="eastAsia" w:ascii="宋体" w:hAnsi="宋体" w:cs="宋体"/>
          <w:sz w:val="30"/>
        </w:rPr>
        <w:t xml:space="preserve">4．投标费用</w:t>
      </w:r>
      <w:r>
        <w:rPr>
          <w:rFonts w:ascii="宋体" w:hAnsi="宋体" w:cs="宋体"/>
          <w:sz w:val="30"/>
        </w:rPr>
      </w:r>
      <w:r/>
    </w:p>
    <w:p>
      <w:pPr>
        <w:pStyle w:val="766"/>
        <w:ind w:firstLine="480"/>
        <w:spacing w:line="360" w:lineRule="auto"/>
        <w:rPr>
          <w:rFonts w:ascii="宋体" w:hAnsi="宋体" w:cs="宋体"/>
          <w:sz w:val="24"/>
        </w:rPr>
      </w:pPr>
      <w:r>
        <w:rPr>
          <w:rFonts w:hint="eastAsia" w:ascii="宋体" w:hAnsi="宋体" w:cs="宋体"/>
          <w:color w:val="000000"/>
          <w:sz w:val="24"/>
        </w:rPr>
        <w:t xml:space="preserve">4.1 供应商应自行承担所有与参加投标有关的费用。</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本项目代理服务费由采购人支付，收费标准：按江苏省政府采购协会《关于印发《江苏省政府采购代理服务收费指导意见》的通知》（苏政采协[2024]20号）中收费标准下浮收取。本项目专家评审费由采购人支付。</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4.2 不论投标的结果如何，招标组织方在任何情况下均无义务和责任承担上述费用。</w:t>
      </w:r>
      <w:r>
        <w:rPr>
          <w:rFonts w:ascii="宋体" w:hAnsi="宋体" w:cs="宋体"/>
          <w:sz w:val="24"/>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5．政策功能</w:t>
      </w:r>
      <w:r>
        <w:rPr>
          <w:rFonts w:ascii="宋体" w:hAnsi="宋体" w:cs="宋体"/>
          <w:sz w:val="30"/>
        </w:rPr>
      </w:r>
      <w:r/>
    </w:p>
    <w:p>
      <w:pPr>
        <w:pStyle w:val="766"/>
        <w:ind w:firstLine="480"/>
        <w:spacing w:line="360" w:lineRule="auto"/>
        <w:rPr>
          <w:rFonts w:ascii="宋体" w:hAnsi="宋体" w:cs="宋体"/>
          <w:bCs/>
          <w:color w:val="0000ff"/>
          <w:sz w:val="24"/>
        </w:rPr>
      </w:pPr>
      <w:r/>
      <w:bookmarkStart w:id="52" w:name="_Toc256000011"/>
      <w:r>
        <w:rPr>
          <w:rFonts w:hint="eastAsia" w:ascii="宋体" w:hAnsi="宋体" w:cs="宋体"/>
          <w:bCs/>
          <w:color w:val="0000ff"/>
          <w:sz w:val="24"/>
        </w:rPr>
        <w:t xml:space="preserve">5.1支持中小企业发展</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5.1.2在政府采购活动中，供应商提供的货物、工程或者服务符合下列情形的，享受中小企业扶持政策：</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5.1.2.1在货物采购项目中，货物由中小企业制造，即货物由中小企业生产且使用该中小企业商号或者注册商标；</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5.1.2.2在工程采购项目中，工程由中小企业承建，即工程施工单位为中小企业；</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5.1.2.3在服务采购项目中，服务由中小企业承接，即提供服务的人员为中小企业依照《中华人民共和国劳动合同法》订立劳动合同的从业人员。</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在货物采购项目中，供应商提供的货物既有中小企业制造货物，也有大型企业制造货物的，不享受中小企业扶持政策。</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以联合体形式参加政府采购活动，联合体各方均为中小企业的，联合体视同中小企业。其中，联合体各方均为小微企业的，联合体视同小微企业。</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5.1.3根据《政府采购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w:t>
      </w:r>
      <w:r>
        <w:rPr>
          <w:rFonts w:hint="eastAsia" w:ascii="宋体" w:hAnsi="宋体" w:cs="宋体"/>
          <w:bCs/>
          <w:color w:val="0000ff"/>
          <w:sz w:val="24"/>
        </w:rPr>
        <w:t xml:space="preserve">协议或者分包意向协议约定小型、微型企业的合同份额占到合同总金额30%以上的，给予联合体3%的价格扣除。联合体各方均为小型、微型企业的，联合体视同为小型、微型企业享受10%的价格扣除，用扣除后的价格参与评审。可享受中小企业扶持政策的供应商应按照招标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5.1.6中小企业享受扶持政策获得政府采购合同的，小微企业不得将合同分包给大中型企业，中型企业不得将合同分包给大型企业。</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5.2强制采购信息安全产品</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信息安全产品指国家质检总局国家认监委《信息安全产品强制性认证目录》，并获得强制性产品认证证书的产品。</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5.3支持绿色发展</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5.3.2本项目中涉及商品包装和快递包装的，参考《财政部办公厅关于印发《商品包装政府采购需求标准（试行）》、 《快递包装政府采购需求标准（试行）》的通知》（财办库〔2020〕123号）规定的包装需求标准。</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5.3.3纳入政府采购管理的装修、修缮等项目，鼓励参考财政部办公厅 住房和城乡建设部办公厅 工业和信息化部办公厅关于印发《政府采购支持绿色建材促进建筑品质提升政策项目实施指南》的通知（财办库〔2023〕52号）规定的需求标准。</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5.3.4采购人采购数据中心相关设备、运维服务，按照《绿色数据中心政府采购需求标准（试行）》实施相关采购活动。</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5.4 根据国家扶持中小企业的有关政策，采购项目投标人在履约过程中如遇到资金困难，凭政府采购合同在相关金融机构办理授信申请，相关事宜请查阅“镇江市公共资源交易平台”网站。</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5.5支持创新发展</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5.5.1采购人优先采购被认定为重点推广应用、首台（套）重大装备、重点领域首版次软件的自主创新产品。</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5.6平等对待内外资企业和符合条件的破产重整企业</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5.6.1平等对待内外资企业和符合条件的破产重整企业，切实保障企业公平竞争，平等维护企业的合法利益。</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5.7实施本国产品标准及相关政策</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5.7.1认定标准</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本国产品应当符合以下条件：</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（一）在中国境内生产</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产品应当在中国境内生产，即在中华人民共和国关境内实现从原材料、组件到产品的属性改变。</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属性改变是指经过制造、加工或者组装等工序，产生完全不同于原材料、组件的新产品，并具有新的名称和特征（用途）。属性改变不包括以下细微操作：</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1.为确保产品在运输或者储存期间保持某种状态而进行的操作；</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2.为产品运输或者销售进行的包装或者展示；</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3.在产品或者其包装上粘贴或者印刷品牌、标志、标识以及其他用于区别的标记；</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4.简单的上漆、磨光和分装；</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5.其他不属于属性改变的情形。</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（二）在中国境内生产的组件成本占比达到规定比例</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产品在中国境内生产的组件成本占比应当达到规定比例，计算公式为：</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color w:val="000000"/>
          <w:sz w:val="28"/>
          <w:szCs w:val="28"/>
        </w:rPr>
        <mc:AlternateContent>
          <mc:Choice Requires="wpg">
            <w:drawing>
              <wp:inline xmlns:wp="http://schemas.openxmlformats.org/drawingml/2006/wordprocessingDrawing" distT="0" distB="0" distL="0" distR="0">
                <wp:extent cx="4829175" cy="7620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2" o:title=""/>
              </v:shape>
            </w:pict>
          </mc:Fallback>
        </mc:AlternateConten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（三）特定产品的关键组件、关键工序符合相关要求</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对特定产品，在符合本通知第一条第（一）项和第（二）项条件的基础上，应当符合财政部会同有关行业主管部门确定的其关键组件、关键工序在中国境内生产、完成等要求。</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5.7.2适用范围</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5.7.3对本国产品的支持政策</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政府采购活动中既有本国产品又有非本国产品参与竞争的，依法对本国产品给予价格评审优惠，对本国产品的报价给予20%的价格扣除，用扣除后的价格参与评审。</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5.7.4书面澄清、说明或者补正</w:t>
      </w:r>
      <w:r>
        <w:rPr>
          <w:rFonts w:ascii="宋体" w:hAnsi="宋体" w:cs="宋体"/>
          <w:bCs/>
          <w:color w:val="0000ff"/>
          <w:sz w:val="24"/>
        </w:rPr>
      </w:r>
      <w:r/>
    </w:p>
    <w:p>
      <w:pPr>
        <w:pStyle w:val="766"/>
        <w:ind w:firstLine="480"/>
        <w:spacing w:line="360" w:lineRule="auto"/>
        <w:rPr>
          <w:rFonts w:ascii="宋体" w:hAnsi="宋体" w:cs="宋体"/>
          <w:bCs/>
          <w:color w:val="0000ff"/>
          <w:sz w:val="24"/>
        </w:rPr>
      </w:pPr>
      <w:r>
        <w:rPr>
          <w:rFonts w:hint="eastAsia" w:ascii="宋体" w:hAnsi="宋体" w:cs="宋体"/>
          <w:bCs/>
          <w:color w:val="0000ff"/>
          <w:sz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bookmarkStart w:id="53" w:name="_Toc148961820"/>
      <w:r/>
      <w:bookmarkStart w:id="54" w:name="_Toc20141"/>
      <w:r>
        <w:rPr>
          <w:rFonts w:ascii="宋体" w:hAnsi="宋体" w:cs="宋体"/>
          <w:bCs/>
          <w:color w:val="0000ff"/>
          <w:sz w:val="24"/>
        </w:rPr>
      </w:r>
      <w:r/>
    </w:p>
    <w:p>
      <w:pPr>
        <w:pStyle w:val="2119"/>
        <w:jc w:val="center"/>
        <w:spacing w:before="240"/>
        <w:widowControl w:val="off"/>
        <w:tabs>
          <w:tab w:val="left" w:pos="567" w:leader="none"/>
        </w:tabs>
        <w:rPr>
          <w:rFonts w:ascii="宋体" w:eastAsia="宋体" w:cs="宋体"/>
        </w:rPr>
      </w:pPr>
      <w:r>
        <w:rPr>
          <w:rFonts w:hint="eastAsia" w:ascii="宋体" w:eastAsia="宋体" w:cs="宋体"/>
          <w:b/>
          <w:bCs/>
        </w:rPr>
        <w:t xml:space="preserve">二、招标文件</w:t>
      </w:r>
      <w:bookmarkEnd w:id="52"/>
      <w:r/>
      <w:bookmarkEnd w:id="53"/>
      <w:r/>
      <w:bookmarkEnd w:id="54"/>
      <w:r>
        <w:rPr>
          <w:rFonts w:ascii="宋体" w:eastAsia="宋体" w:cs="宋体"/>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6．招标文件组成</w:t>
      </w:r>
      <w:r>
        <w:rPr>
          <w:rFonts w:ascii="宋体" w:hAnsi="宋体" w:cs="宋体"/>
          <w:sz w:val="30"/>
        </w:rPr>
      </w:r>
      <w:r/>
    </w:p>
    <w:p>
      <w:pPr>
        <w:pStyle w:val="766"/>
        <w:ind w:firstLine="480"/>
        <w:spacing w:line="360" w:lineRule="auto"/>
        <w:rPr>
          <w:rFonts w:ascii="宋体" w:hAnsi="宋体" w:cs="宋体"/>
          <w:sz w:val="24"/>
        </w:rPr>
      </w:pPr>
      <w:r>
        <w:rPr>
          <w:rFonts w:hint="eastAsia" w:ascii="宋体" w:hAnsi="宋体" w:cs="宋体"/>
          <w:sz w:val="24"/>
        </w:rPr>
        <w:t xml:space="preserve">6.1 招标文件包括：</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（1）投标邀请</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（2）供应商须知</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（3）合同</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（4）采购需求</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（5）评标办法和标准</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（6）投标文件（格式）</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6.2 供应商获取本文件后，应认真阅读本文件中所有的事项、格式条款和规范等要求。</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6.3 </w:t>
      </w:r>
      <w:r>
        <w:rPr>
          <w:rFonts w:hint="eastAsia" w:ascii="宋体" w:hAnsi="宋体" w:cs="宋体"/>
          <w:b/>
          <w:sz w:val="24"/>
          <w:u w:val="single"/>
        </w:rPr>
        <w:t xml:space="preserve">除非有特殊要求，招标文件不单独提供招标标的所在地自然环境、气象条件、公用设施等情况，供应商被视为熟悉上述与签订和履行合同有关的一切情况</w:t>
      </w:r>
      <w:r>
        <w:rPr>
          <w:rFonts w:hint="eastAsia" w:ascii="宋体" w:hAnsi="宋体" w:cs="宋体"/>
          <w:sz w:val="24"/>
        </w:rPr>
        <w:t xml:space="preserve">。</w:t>
      </w:r>
      <w:r>
        <w:rPr>
          <w:rFonts w:ascii="宋体" w:hAnsi="宋体" w:cs="宋体"/>
          <w:sz w:val="24"/>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7．招标文件的澄清和修改</w:t>
      </w:r>
      <w:r>
        <w:rPr>
          <w:rFonts w:ascii="宋体" w:hAnsi="宋体" w:cs="宋体"/>
          <w:sz w:val="30"/>
        </w:rPr>
      </w:r>
      <w:r/>
    </w:p>
    <w:p>
      <w:pPr>
        <w:pStyle w:val="766"/>
        <w:ind w:firstLine="480"/>
        <w:spacing w:line="360" w:lineRule="auto"/>
        <w:rPr>
          <w:rFonts w:ascii="宋体" w:hAnsi="宋体" w:cs="宋体"/>
          <w:sz w:val="24"/>
        </w:rPr>
      </w:pPr>
      <w:r>
        <w:rPr>
          <w:rFonts w:hint="eastAsia" w:ascii="宋体" w:hAnsi="宋体" w:cs="宋体"/>
          <w:sz w:val="24"/>
        </w:rPr>
        <w:t xml:space="preserve">7.1 任何要求对招标文件进行澄清的潜在供应商，应及时联系项目联系人。</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7.2 </w:t>
      </w:r>
      <w:r>
        <w:rPr>
          <w:rFonts w:hint="eastAsia" w:ascii="宋体" w:hAnsi="宋体" w:cs="宋体"/>
          <w:b/>
          <w:sz w:val="24"/>
        </w:rPr>
        <w:t xml:space="preserve">按照权责相一致原则，供应商提出的对于招标文件主要商务、技术指标的相关澄清、修改要求，由采购人负责答复并视情况作出澄清或修改的决定。</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7.3 采购人或者采购代理机构可以对已发出的招标文件、资格预审文件、投标邀请书进行必要的澄清或者修改，但不改变采购标的和资格要求。澄清或者修改将在原公告媒体网站上发布澄清公告，澄清或者修改的内容为招标文件、资格预审文件、投标邀请书的组成部分。</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7.4 澄清或者修改的内容可能影响投标文件编制的，采购人或者采购代理机构将在提交截止时间至少15日前，在系统中以书面形式通知所有已获取招标文件的潜在供应商；不足15日的，采购人或者采购代理机构将顺延提交投标文件的截止时间。供应商应及时自行登录系统查看相应内容。</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7.5 如澄清或修改公告有重新发布招标文件的，供应商应下载最新发布的招标文件制作投标文件。因供应商自身原因未能及时获取的，一切后果由供应商自行承担。</w:t>
      </w:r>
      <w:r>
        <w:rPr>
          <w:rFonts w:ascii="宋体" w:hAnsi="宋体" w:cs="宋体"/>
          <w:sz w:val="24"/>
        </w:rPr>
      </w:r>
      <w:r/>
    </w:p>
    <w:p>
      <w:pPr>
        <w:pStyle w:val="2119"/>
        <w:jc w:val="center"/>
        <w:widowControl w:val="off"/>
        <w:tabs>
          <w:tab w:val="left" w:pos="567" w:leader="none"/>
        </w:tabs>
        <w:rPr>
          <w:rFonts w:ascii="宋体" w:eastAsia="宋体" w:cs="宋体"/>
          <w:b/>
          <w:bCs/>
        </w:rPr>
      </w:pPr>
      <w:r/>
      <w:bookmarkStart w:id="55" w:name="_Toc14955"/>
      <w:r/>
      <w:bookmarkStart w:id="56" w:name="_Toc256000012"/>
      <w:r/>
      <w:bookmarkStart w:id="57" w:name="_Toc148961821"/>
      <w:r>
        <w:rPr>
          <w:rFonts w:hint="eastAsia" w:ascii="宋体" w:eastAsia="宋体" w:cs="宋体"/>
          <w:b/>
          <w:bCs/>
        </w:rPr>
        <w:t xml:space="preserve">三、投标文件</w:t>
      </w:r>
      <w:bookmarkEnd w:id="55"/>
      <w:r/>
      <w:bookmarkEnd w:id="56"/>
      <w:r/>
      <w:bookmarkEnd w:id="57"/>
      <w:r>
        <w:rPr>
          <w:rFonts w:ascii="宋体" w:eastAsia="宋体" w:cs="宋体"/>
          <w:b/>
          <w:bCs/>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8．编制投标文件的工具</w:t>
      </w:r>
      <w:r>
        <w:rPr>
          <w:rFonts w:ascii="宋体" w:hAnsi="宋体" w:cs="宋体"/>
          <w:sz w:val="30"/>
        </w:rPr>
      </w:r>
      <w:r/>
    </w:p>
    <w:p>
      <w:pPr>
        <w:pStyle w:val="766"/>
        <w:ind w:firstLine="480"/>
        <w:spacing w:line="360" w:lineRule="auto"/>
        <w:rPr>
          <w:rFonts w:ascii="宋体" w:hAnsi="宋体" w:cs="宋体"/>
          <w:sz w:val="24"/>
        </w:rPr>
      </w:pPr>
      <w:r>
        <w:rPr>
          <w:rFonts w:hint="eastAsia" w:ascii="宋体" w:hAnsi="宋体" w:cs="宋体"/>
          <w:sz w:val="24"/>
        </w:rPr>
        <w:t xml:space="preserve">8.1 供应商须通过“苏采云”平台提供的最新投标文件制作软件编制投标文件。</w:t>
      </w:r>
      <w:r>
        <w:rPr>
          <w:rFonts w:ascii="宋体" w:hAnsi="宋体" w:cs="宋体"/>
          <w:sz w:val="24"/>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9．投标文件语言及度量衡单位</w:t>
      </w:r>
      <w:r>
        <w:rPr>
          <w:rFonts w:ascii="宋体" w:hAnsi="宋体" w:cs="宋体"/>
          <w:sz w:val="30"/>
        </w:rPr>
      </w:r>
      <w:r/>
    </w:p>
    <w:p>
      <w:pPr>
        <w:pStyle w:val="766"/>
        <w:ind w:firstLine="480"/>
        <w:spacing w:line="360" w:lineRule="auto"/>
        <w:rPr>
          <w:rFonts w:ascii="宋体" w:hAnsi="宋体" w:cs="宋体"/>
          <w:sz w:val="24"/>
        </w:rPr>
      </w:pPr>
      <w:r>
        <w:rPr>
          <w:rFonts w:hint="eastAsia" w:ascii="宋体" w:hAnsi="宋体" w:cs="宋体"/>
          <w:sz w:val="24"/>
        </w:rPr>
        <w:t xml:space="preserve">9.1 供应商的投标文件以及供应商就有关投标的所有来往通知、函件和文件均应使用简体中文。供应商提交的支持性文件可以使用另一种语言，但相应内容应翻译成中文，在解释投标文件时以中文文本为准。</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9.2 投标文件中所使用的计量单位除招标文件中另有特殊规定外，一律使用法定计量单位。</w:t>
      </w:r>
      <w:r>
        <w:rPr>
          <w:rFonts w:ascii="宋体" w:hAnsi="宋体" w:cs="宋体"/>
          <w:sz w:val="24"/>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10．投标文件的构成</w:t>
      </w:r>
      <w:r>
        <w:rPr>
          <w:rFonts w:ascii="宋体" w:hAnsi="宋体" w:cs="宋体"/>
          <w:sz w:val="30"/>
        </w:rPr>
      </w:r>
      <w:r/>
    </w:p>
    <w:p>
      <w:pPr>
        <w:pStyle w:val="2021"/>
        <w:ind w:firstLine="425"/>
        <w:spacing w:line="360" w:lineRule="auto"/>
        <w:rPr>
          <w:rFonts w:ascii="宋体" w:hAnsi="宋体" w:cs="宋体"/>
          <w:sz w:val="24"/>
        </w:rPr>
      </w:pPr>
      <w:r>
        <w:rPr>
          <w:rFonts w:hint="eastAsia" w:ascii="宋体" w:hAnsi="宋体" w:cs="宋体"/>
          <w:sz w:val="24"/>
        </w:rPr>
        <w:t xml:space="preserve">10.1 投标文件分为资格部分、商务部分和技术部分。</w:t>
      </w:r>
      <w:r>
        <w:rPr>
          <w:rFonts w:ascii="宋体" w:hAnsi="宋体" w:cs="宋体"/>
          <w:sz w:val="24"/>
        </w:rPr>
      </w:r>
      <w:r/>
    </w:p>
    <w:p>
      <w:pPr>
        <w:pStyle w:val="2021"/>
        <w:ind w:firstLine="425"/>
        <w:spacing w:line="360" w:lineRule="auto"/>
        <w:rPr>
          <w:rFonts w:ascii="宋体" w:hAnsi="宋体" w:cs="宋体"/>
          <w:sz w:val="24"/>
        </w:rPr>
      </w:pPr>
      <w:r>
        <w:rPr>
          <w:rFonts w:hint="eastAsia" w:ascii="宋体" w:hAnsi="宋体" w:cs="宋体"/>
          <w:sz w:val="24"/>
        </w:rPr>
        <w:t xml:space="preserve">10.2 资格部分系指供应商提交的证明其有资格参加投标的文件。</w:t>
      </w:r>
      <w:r>
        <w:rPr>
          <w:rFonts w:ascii="宋体" w:hAnsi="宋体" w:cs="宋体"/>
          <w:sz w:val="24"/>
        </w:rPr>
      </w:r>
      <w:r/>
    </w:p>
    <w:p>
      <w:pPr>
        <w:pStyle w:val="2021"/>
        <w:ind w:firstLine="425"/>
        <w:spacing w:line="360" w:lineRule="auto"/>
        <w:rPr>
          <w:rFonts w:ascii="宋体" w:hAnsi="宋体" w:cs="宋体"/>
          <w:sz w:val="24"/>
        </w:rPr>
      </w:pPr>
      <w:r>
        <w:rPr>
          <w:rFonts w:hint="eastAsia" w:ascii="宋体" w:hAnsi="宋体" w:cs="宋体"/>
          <w:sz w:val="24"/>
        </w:rPr>
        <w:t xml:space="preserve">10.3 商务部分系指供应商提交的证明其中标后有能力履行合同的文件。</w:t>
      </w:r>
      <w:r>
        <w:rPr>
          <w:rFonts w:ascii="宋体" w:hAnsi="宋体" w:cs="宋体"/>
          <w:sz w:val="24"/>
        </w:rPr>
      </w:r>
      <w:r/>
    </w:p>
    <w:p>
      <w:pPr>
        <w:pStyle w:val="2021"/>
        <w:ind w:firstLine="425"/>
        <w:spacing w:line="360" w:lineRule="auto"/>
        <w:rPr>
          <w:rFonts w:ascii="宋体" w:hAnsi="宋体" w:cs="宋体"/>
          <w:sz w:val="24"/>
        </w:rPr>
      </w:pPr>
      <w:r>
        <w:rPr>
          <w:rFonts w:hint="eastAsia" w:ascii="宋体" w:hAnsi="宋体" w:cs="宋体"/>
          <w:sz w:val="24"/>
        </w:rPr>
        <w:t xml:space="preserve">10.4 技术部分系指供应商提交的能够证明供应商提供的货物（服务）符合招标文件规定的文件。</w:t>
      </w:r>
      <w:r>
        <w:rPr>
          <w:rFonts w:ascii="宋体" w:hAnsi="宋体" w:cs="宋体"/>
          <w:sz w:val="24"/>
        </w:rPr>
      </w:r>
      <w:r/>
    </w:p>
    <w:p>
      <w:pPr>
        <w:pStyle w:val="2021"/>
        <w:ind w:firstLine="425"/>
        <w:spacing w:line="360" w:lineRule="auto"/>
        <w:rPr>
          <w:rFonts w:ascii="宋体" w:hAnsi="宋体" w:cs="宋体"/>
          <w:sz w:val="24"/>
        </w:rPr>
      </w:pPr>
      <w:r>
        <w:rPr>
          <w:rFonts w:hint="eastAsia" w:ascii="宋体" w:hAnsi="宋体" w:cs="宋体"/>
          <w:sz w:val="24"/>
        </w:rPr>
        <w:t xml:space="preserve">10.5 具体填写格式详见招标文件第六部分。</w:t>
      </w:r>
      <w:r>
        <w:rPr>
          <w:rFonts w:ascii="宋体" w:hAnsi="宋体" w:cs="宋体"/>
          <w:sz w:val="24"/>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11．投标文件的编制</w:t>
      </w:r>
      <w:r>
        <w:rPr>
          <w:rFonts w:ascii="宋体" w:hAnsi="宋体" w:cs="宋体"/>
          <w:sz w:val="30"/>
        </w:rPr>
      </w:r>
      <w:r/>
    </w:p>
    <w:p>
      <w:pPr>
        <w:pStyle w:val="766"/>
        <w:ind w:left="1" w:firstLine="480"/>
        <w:spacing w:line="360" w:lineRule="auto"/>
        <w:rPr>
          <w:rFonts w:ascii="宋体" w:hAnsi="宋体" w:cs="宋体"/>
          <w:b/>
          <w:sz w:val="24"/>
        </w:rPr>
      </w:pPr>
      <w:r>
        <w:rPr>
          <w:rFonts w:hint="eastAsia" w:ascii="宋体" w:hAnsi="宋体" w:cs="宋体"/>
          <w:sz w:val="24"/>
        </w:rPr>
        <w:t xml:space="preserve">11.1 供应商应仔细阅读招标文件，按照招标文件的要求编制投标文件。投标文件应当对招标文件提出的要求和条件作出明确响应。</w:t>
      </w:r>
      <w:r>
        <w:rPr>
          <w:rFonts w:ascii="宋体" w:hAnsi="宋体" w:cs="宋体"/>
          <w:b/>
          <w:sz w:val="24"/>
        </w:rPr>
      </w:r>
      <w:r/>
    </w:p>
    <w:p>
      <w:pPr>
        <w:pStyle w:val="766"/>
        <w:ind w:left="1" w:firstLine="480"/>
        <w:spacing w:line="360" w:lineRule="auto"/>
        <w:rPr>
          <w:rFonts w:ascii="宋体" w:hAnsi="宋体" w:cs="宋体"/>
          <w:b/>
          <w:sz w:val="24"/>
        </w:rPr>
      </w:pPr>
      <w:r>
        <w:rPr>
          <w:rFonts w:hint="eastAsia" w:ascii="宋体" w:hAnsi="宋体" w:cs="宋体"/>
          <w:sz w:val="24"/>
        </w:rPr>
        <w:t xml:space="preserve">11.2 </w:t>
      </w:r>
      <w:r>
        <w:rPr>
          <w:rFonts w:hint="eastAsia" w:ascii="宋体" w:hAnsi="宋体" w:cs="宋体"/>
          <w:b/>
          <w:sz w:val="24"/>
        </w:rPr>
        <w:t xml:space="preserve">供应商在编制投标文件时，各模块内容须填写或提交到对应位置，无相应内容可填的项应填写“无”、“没有相应指标”等明确的回答文字。</w:t>
      </w:r>
      <w:r>
        <w:rPr>
          <w:rFonts w:ascii="宋体" w:hAnsi="宋体" w:cs="宋体"/>
          <w:b/>
          <w:sz w:val="24"/>
        </w:rPr>
      </w:r>
      <w:r/>
    </w:p>
    <w:p>
      <w:pPr>
        <w:pStyle w:val="766"/>
        <w:ind w:left="1" w:firstLine="480"/>
        <w:spacing w:line="360" w:lineRule="auto"/>
        <w:rPr>
          <w:rFonts w:ascii="宋体" w:hAnsi="宋体" w:cs="宋体"/>
          <w:sz w:val="24"/>
        </w:rPr>
      </w:pPr>
      <w:r>
        <w:rPr>
          <w:rFonts w:hint="eastAsia" w:ascii="宋体" w:hAnsi="宋体" w:cs="宋体"/>
          <w:sz w:val="24"/>
        </w:rPr>
        <w:t xml:space="preserve">11.3 投标文件编排混乱、文字表达不清或上传资料内容模糊所引起的不利后果，由供应商自行承担。</w:t>
      </w:r>
      <w:r>
        <w:rPr>
          <w:rFonts w:ascii="宋体" w:hAnsi="宋体" w:cs="宋体"/>
          <w:sz w:val="24"/>
        </w:rPr>
      </w:r>
      <w:r/>
    </w:p>
    <w:p>
      <w:pPr>
        <w:pStyle w:val="2021"/>
        <w:ind w:firstLine="425"/>
        <w:spacing w:line="360" w:lineRule="auto"/>
        <w:rPr>
          <w:rFonts w:ascii="宋体" w:hAnsi="宋体" w:cs="宋体"/>
          <w:sz w:val="24"/>
        </w:rPr>
      </w:pPr>
      <w:r>
        <w:rPr>
          <w:rFonts w:hint="eastAsia" w:ascii="宋体" w:hAnsi="宋体" w:cs="宋体"/>
          <w:sz w:val="24"/>
        </w:rPr>
        <w:t xml:space="preserve">11.4 </w:t>
      </w:r>
      <w:r>
        <w:rPr>
          <w:rFonts w:hint="eastAsia" w:ascii="宋体" w:hAnsi="宋体" w:cs="宋体"/>
          <w:b/>
          <w:sz w:val="24"/>
        </w:rPr>
        <w:t xml:space="preserve">供应商必须保证投标文件所提供的全部资料合法、真实、可靠。</w:t>
      </w:r>
      <w:r>
        <w:rPr>
          <w:rFonts w:ascii="宋体" w:hAnsi="宋体" w:cs="宋体"/>
          <w:sz w:val="24"/>
        </w:rPr>
      </w:r>
      <w:r/>
    </w:p>
    <w:p>
      <w:pPr>
        <w:pStyle w:val="1024"/>
        <w:ind w:firstLine="446"/>
        <w:keepLines w:val="0"/>
        <w:keepNext w:val="0"/>
        <w:spacing w:line="360" w:lineRule="auto"/>
        <w:rPr>
          <w:rFonts w:ascii="宋体" w:hAnsi="宋体" w:cs="宋体"/>
          <w:sz w:val="30"/>
        </w:rPr>
      </w:pPr>
      <w:r>
        <w:rPr>
          <w:rFonts w:hint="eastAsia" w:ascii="宋体" w:hAnsi="宋体" w:cs="宋体"/>
          <w:sz w:val="30"/>
        </w:rPr>
        <w:t xml:space="preserve">12．投标报价</w:t>
      </w:r>
      <w:r>
        <w:rPr>
          <w:rFonts w:ascii="宋体" w:hAnsi="宋体" w:cs="宋体"/>
          <w:sz w:val="30"/>
        </w:rPr>
      </w:r>
      <w:r/>
    </w:p>
    <w:p>
      <w:pPr>
        <w:pStyle w:val="766"/>
        <w:ind w:left="2" w:firstLine="480"/>
        <w:spacing w:line="360" w:lineRule="auto"/>
        <w:rPr>
          <w:rFonts w:ascii="宋体" w:hAnsi="宋体" w:cs="宋体"/>
          <w:color w:val="000000"/>
          <w:sz w:val="24"/>
        </w:rPr>
      </w:pPr>
      <w:r/>
      <w:bookmarkStart w:id="58" w:name="EB46b5484d4fa1479cac1b028480042d83"/>
      <w:r>
        <w:rPr>
          <w:rFonts w:hint="eastAsia" w:ascii="宋体" w:hAnsi="宋体" w:cs="宋体"/>
          <w:color w:val="000000"/>
          <w:sz w:val="24"/>
        </w:rPr>
        <w:t xml:space="preserve">12.1 投标应以人民币报价（保留至小数点后2位，四舍五入）。</w:t>
      </w:r>
      <w:r>
        <w:rPr>
          <w:rFonts w:ascii="宋体" w:hAnsi="宋体" w:cs="宋体"/>
          <w:color w:val="000000"/>
          <w:sz w:val="24"/>
        </w:rPr>
      </w:r>
      <w:r/>
    </w:p>
    <w:p>
      <w:pPr>
        <w:pStyle w:val="766"/>
        <w:ind w:left="2" w:firstLine="480"/>
        <w:spacing w:line="360" w:lineRule="auto"/>
        <w:rPr>
          <w:rFonts w:ascii="宋体" w:hAnsi="宋体" w:cs="宋体"/>
          <w:color w:val="000000"/>
          <w:sz w:val="24"/>
        </w:rPr>
      </w:pPr>
      <w:r>
        <w:rPr>
          <w:rFonts w:hint="eastAsia" w:ascii="宋体" w:hAnsi="宋体" w:cs="宋体"/>
          <w:color w:val="000000"/>
          <w:sz w:val="24"/>
        </w:rPr>
        <w:t xml:space="preserve">12.2 供应商应按招标文件所提供的各报价表格式报价。</w:t>
      </w:r>
      <w:r>
        <w:rPr>
          <w:rFonts w:ascii="宋体" w:hAnsi="宋体" w:cs="宋体"/>
          <w:color w:val="000000"/>
          <w:sz w:val="24"/>
        </w:rPr>
      </w:r>
      <w:r/>
    </w:p>
    <w:p>
      <w:pPr>
        <w:pStyle w:val="766"/>
        <w:ind w:left="2" w:firstLine="480"/>
        <w:spacing w:line="360" w:lineRule="auto"/>
        <w:rPr>
          <w:rFonts w:ascii="宋体" w:hAnsi="宋体" w:cs="宋体"/>
          <w:color w:val="000000"/>
          <w:sz w:val="24"/>
        </w:rPr>
      </w:pPr>
      <w:r>
        <w:rPr>
          <w:rFonts w:hint="eastAsia" w:ascii="宋体" w:hAnsi="宋体" w:cs="宋体"/>
          <w:color w:val="000000"/>
          <w:sz w:val="24"/>
        </w:rPr>
        <w:t xml:space="preserve">12.3 供应商应对本项目报出最具有竞争力的价格，应包括本次招标要求提供的货物（服务）已支付或将支付的所有费用。</w:t>
      </w:r>
      <w:r>
        <w:rPr>
          <w:rFonts w:ascii="宋体" w:hAnsi="宋体" w:cs="宋体"/>
          <w:color w:val="000000"/>
          <w:sz w:val="24"/>
        </w:rPr>
      </w:r>
      <w:r/>
    </w:p>
    <w:p>
      <w:pPr>
        <w:pStyle w:val="766"/>
        <w:ind w:left="2" w:firstLine="480"/>
        <w:spacing w:line="360" w:lineRule="auto"/>
        <w:rPr>
          <w:rFonts w:ascii="宋体" w:hAnsi="宋体" w:cs="宋体"/>
          <w:color w:val="000000"/>
          <w:sz w:val="24"/>
        </w:rPr>
      </w:pPr>
      <w:r>
        <w:rPr>
          <w:rFonts w:hint="eastAsia" w:ascii="宋体" w:hAnsi="宋体" w:cs="宋体"/>
          <w:color w:val="000000"/>
          <w:sz w:val="24"/>
        </w:rPr>
        <w:t xml:space="preserve">12.4 最低投标报价不能作为中标的唯一保证。</w:t>
      </w:r>
      <w:r>
        <w:rPr>
          <w:rFonts w:ascii="宋体" w:hAnsi="宋体" w:cs="宋体"/>
          <w:color w:val="000000"/>
          <w:sz w:val="24"/>
        </w:rPr>
      </w:r>
      <w:r/>
    </w:p>
    <w:p>
      <w:pPr>
        <w:pStyle w:val="766"/>
        <w:ind w:left="2" w:firstLine="480"/>
        <w:spacing w:line="360" w:lineRule="auto"/>
        <w:rPr>
          <w:rFonts w:ascii="宋体" w:hAnsi="宋体" w:cs="宋体"/>
          <w:color w:val="000000"/>
          <w:sz w:val="24"/>
        </w:rPr>
      </w:pPr>
      <w:r>
        <w:rPr>
          <w:rFonts w:hint="eastAsia" w:ascii="宋体" w:hAnsi="宋体" w:cs="宋体"/>
          <w:color w:val="000000"/>
          <w:sz w:val="24"/>
        </w:rPr>
        <w:t xml:space="preserve">12.5 中标价即为合同签约价。</w:t>
      </w:r>
      <w:r>
        <w:rPr>
          <w:rFonts w:ascii="宋体" w:hAnsi="宋体" w:cs="宋体"/>
          <w:color w:val="000000"/>
          <w:sz w:val="24"/>
        </w:rPr>
      </w:r>
      <w:r/>
    </w:p>
    <w:p>
      <w:pPr>
        <w:pStyle w:val="766"/>
        <w:ind w:left="2" w:firstLine="480"/>
        <w:spacing w:line="360" w:lineRule="auto"/>
        <w:rPr>
          <w:rFonts w:ascii="宋体" w:hAnsi="宋体" w:cs="宋体"/>
          <w:color w:val="000000"/>
          <w:sz w:val="24"/>
        </w:rPr>
      </w:pPr>
      <w:r>
        <w:rPr>
          <w:rFonts w:hint="eastAsia" w:ascii="宋体" w:hAnsi="宋体" w:cs="宋体"/>
          <w:color w:val="000000"/>
          <w:sz w:val="24"/>
        </w:rPr>
        <w:t xml:space="preserve">12.6 如出现报价前后不一致的，将按招标文件第五部分“评标办法和标准”第5项规定进行修正。</w:t>
      </w:r>
      <w:bookmarkEnd w:id="58"/>
      <w:r>
        <w:rPr>
          <w:rFonts w:ascii="宋体" w:hAnsi="宋体" w:cs="宋体"/>
          <w:color w:val="000000"/>
          <w:sz w:val="24"/>
        </w:rPr>
      </w:r>
      <w:r/>
    </w:p>
    <w:p>
      <w:pPr>
        <w:pStyle w:val="1024"/>
        <w:ind w:firstLine="446"/>
        <w:keepLines w:val="0"/>
        <w:keepNext w:val="0"/>
        <w:spacing w:line="360" w:lineRule="auto"/>
        <w:rPr>
          <w:rFonts w:ascii="宋体" w:hAnsi="宋体" w:cs="宋体"/>
          <w:sz w:val="30"/>
        </w:rPr>
      </w:pPr>
      <w:r>
        <w:rPr>
          <w:rFonts w:hint="eastAsia" w:ascii="宋体" w:hAnsi="宋体" w:cs="宋体"/>
          <w:sz w:val="30"/>
        </w:rPr>
        <w:t xml:space="preserve">13．投标保证金</w:t>
      </w:r>
      <w:r>
        <w:rPr>
          <w:rFonts w:ascii="宋体" w:hAnsi="宋体" w:cs="宋体"/>
          <w:sz w:val="30"/>
        </w:rPr>
      </w:r>
      <w:r/>
    </w:p>
    <w:p>
      <w:pPr>
        <w:pStyle w:val="766"/>
        <w:ind w:left="2" w:firstLine="480"/>
        <w:spacing w:line="360" w:lineRule="auto"/>
        <w:rPr>
          <w:rFonts w:ascii="宋体" w:hAnsi="宋体" w:cs="宋体"/>
          <w:color w:val="0000ff"/>
          <w:sz w:val="24"/>
        </w:rPr>
      </w:pPr>
      <w:r/>
      <w:bookmarkStart w:id="59" w:name="EBb1875a8fd1054a888d8d008aa8213810"/>
      <w:r>
        <w:rPr>
          <w:rFonts w:hint="eastAsia" w:ascii="宋体" w:hAnsi="宋体" w:cs="宋体"/>
          <w:color w:val="0000ff"/>
          <w:sz w:val="24"/>
        </w:rPr>
        <w:t xml:space="preserve">13.1 本项目不收投标保证金。</w:t>
      </w:r>
      <w:bookmarkEnd w:id="59"/>
      <w:r>
        <w:rPr>
          <w:rFonts w:ascii="宋体" w:hAnsi="宋体" w:cs="宋体"/>
          <w:color w:val="0000ff"/>
          <w:sz w:val="24"/>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14．投标有效期</w:t>
      </w:r>
      <w:r>
        <w:rPr>
          <w:rFonts w:ascii="宋体" w:hAnsi="宋体" w:cs="宋体"/>
          <w:sz w:val="30"/>
        </w:rPr>
      </w:r>
      <w:r/>
    </w:p>
    <w:p>
      <w:pPr>
        <w:pStyle w:val="766"/>
        <w:ind w:firstLine="480"/>
        <w:spacing w:line="360" w:lineRule="auto"/>
        <w:rPr>
          <w:rFonts w:ascii="宋体" w:hAnsi="宋体" w:cs="宋体"/>
          <w:sz w:val="24"/>
        </w:rPr>
      </w:pPr>
      <w:r>
        <w:rPr>
          <w:rFonts w:hint="eastAsia" w:ascii="宋体" w:hAnsi="宋体" w:cs="宋体"/>
          <w:sz w:val="24"/>
        </w:rPr>
        <w:t xml:space="preserve">14.1 投标有效期为：投标文件自开标之日起</w:t>
      </w:r>
      <w:bookmarkStart w:id="60" w:name="EBbdd785db7a2f40378bd51c7735b3fbc2"/>
      <w:r>
        <w:rPr>
          <w:rFonts w:hint="eastAsia" w:ascii="宋体" w:hAnsi="宋体" w:cs="宋体"/>
          <w:color w:val="0000ff"/>
          <w:sz w:val="24"/>
        </w:rPr>
        <w:t xml:space="preserve">90天</w:t>
      </w:r>
      <w:bookmarkEnd w:id="60"/>
      <w:r>
        <w:rPr>
          <w:rFonts w:hint="eastAsia" w:ascii="宋体" w:hAnsi="宋体" w:cs="宋体"/>
          <w:sz w:val="24"/>
        </w:rPr>
        <w:t xml:space="preserve">内有效。供应商一旦获取了本招标文件并参加投标，即被认为接受了投标有效期的约定。</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14.2 在特殊情况下，采购人于原投标有效期满之前，可向供应商提出延长投标有效期的要求。这种要求与答复均应采用书面形式（如信件、传真或电报等）。供应商可以拒绝采购人的这一要求而放弃投标。同意延长的供应商既不能要求也不允许修改其投标文件。</w:t>
      </w:r>
      <w:r>
        <w:rPr>
          <w:rFonts w:ascii="宋体" w:hAnsi="宋体" w:cs="宋体"/>
          <w:sz w:val="24"/>
        </w:rPr>
      </w:r>
      <w:r/>
    </w:p>
    <w:p>
      <w:pPr>
        <w:pStyle w:val="766"/>
        <w:ind w:firstLine="446"/>
        <w:spacing w:before="240" w:after="240" w:line="360" w:lineRule="auto"/>
        <w:rPr>
          <w:rFonts w:ascii="宋体" w:hAnsi="宋体" w:cs="宋体"/>
          <w:b/>
          <w:sz w:val="30"/>
        </w:rPr>
      </w:pPr>
      <w:r>
        <w:rPr>
          <w:rFonts w:hint="eastAsia" w:ascii="宋体" w:hAnsi="宋体" w:cs="宋体"/>
          <w:b/>
          <w:sz w:val="30"/>
        </w:rPr>
        <w:t xml:space="preserve">15.投标文件的式样和签署</w:t>
      </w:r>
      <w:r>
        <w:rPr>
          <w:rFonts w:ascii="宋体" w:hAnsi="宋体" w:cs="宋体"/>
          <w:b/>
          <w:sz w:val="30"/>
        </w:rPr>
      </w:r>
      <w:r/>
    </w:p>
    <w:p>
      <w:pPr>
        <w:pStyle w:val="766"/>
        <w:ind w:firstLine="420"/>
        <w:spacing w:line="360" w:lineRule="auto"/>
        <w:rPr>
          <w:rFonts w:ascii="宋体" w:hAnsi="宋体" w:cs="宋体"/>
          <w:sz w:val="24"/>
        </w:rPr>
      </w:pPr>
      <w:r>
        <w:rPr>
          <w:rFonts w:hint="eastAsia" w:ascii="宋体" w:hAnsi="宋体" w:cs="宋体"/>
          <w:sz w:val="24"/>
        </w:rPr>
        <w:t xml:space="preserve">15.1 供应商应通过投标文件制作软件使用数字认证证书对投标文件进行合成、电子签章及加密打包。</w:t>
      </w:r>
      <w:r>
        <w:rPr>
          <w:rFonts w:ascii="宋体" w:hAnsi="宋体" w:cs="宋体"/>
          <w:sz w:val="24"/>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16．投标文件的提交</w:t>
      </w:r>
      <w:r>
        <w:rPr>
          <w:rFonts w:ascii="宋体" w:hAnsi="宋体" w:cs="宋体"/>
          <w:sz w:val="30"/>
        </w:rPr>
      </w:r>
      <w:r/>
    </w:p>
    <w:p>
      <w:pPr>
        <w:pStyle w:val="766"/>
        <w:ind w:left="1" w:firstLine="480"/>
        <w:spacing w:line="360" w:lineRule="auto"/>
        <w:rPr>
          <w:rFonts w:ascii="宋体" w:hAnsi="宋体" w:cs="宋体"/>
          <w:sz w:val="24"/>
        </w:rPr>
      </w:pPr>
      <w:r>
        <w:rPr>
          <w:rFonts w:hint="eastAsia" w:ascii="宋体" w:hAnsi="宋体" w:cs="宋体"/>
          <w:sz w:val="24"/>
        </w:rPr>
        <w:t xml:space="preserve">16.1 投标文件提交</w:t>
      </w:r>
      <w:r>
        <w:rPr>
          <w:rFonts w:ascii="宋体" w:hAnsi="宋体" w:cs="宋体"/>
          <w:sz w:val="24"/>
        </w:rPr>
      </w:r>
      <w:r/>
    </w:p>
    <w:p>
      <w:pPr>
        <w:pStyle w:val="766"/>
        <w:ind w:left="1" w:firstLine="480"/>
        <w:spacing w:line="360" w:lineRule="auto"/>
        <w:rPr>
          <w:rFonts w:ascii="宋体" w:hAnsi="宋体" w:cs="宋体"/>
          <w:b/>
          <w:sz w:val="24"/>
          <w:u w:val="single"/>
        </w:rPr>
      </w:pPr>
      <w:r>
        <w:rPr>
          <w:rFonts w:hint="eastAsia" w:ascii="宋体" w:hAnsi="宋体" w:cs="宋体"/>
          <w:sz w:val="24"/>
        </w:rPr>
        <w:t xml:space="preserve">16.1.1 供应商须在招标文件规定的截止时间前，通过投标文件编制软件或登录电子交易平台在规定时间内完成提交，提交成功后系统将发送投标回执。</w:t>
      </w:r>
      <w:r>
        <w:rPr>
          <w:rFonts w:hint="eastAsia" w:ascii="宋体" w:hAnsi="宋体" w:cs="宋体"/>
          <w:b/>
          <w:sz w:val="24"/>
          <w:u w:val="single"/>
        </w:rPr>
        <w:t xml:space="preserve">时间以电子交易平台时间为准。</w:t>
      </w:r>
      <w:r>
        <w:rPr>
          <w:rFonts w:ascii="宋体" w:hAnsi="宋体" w:cs="宋体"/>
          <w:b/>
          <w:sz w:val="24"/>
          <w:u w:val="single"/>
        </w:rPr>
      </w:r>
      <w:r/>
    </w:p>
    <w:p>
      <w:pPr>
        <w:pStyle w:val="766"/>
        <w:ind w:left="1" w:firstLine="480"/>
        <w:spacing w:line="360" w:lineRule="auto"/>
        <w:rPr>
          <w:rFonts w:ascii="宋体" w:hAnsi="宋体" w:cs="宋体"/>
          <w:b/>
          <w:sz w:val="24"/>
          <w:u w:val="single"/>
        </w:rPr>
      </w:pPr>
      <w:r>
        <w:rPr>
          <w:rFonts w:hint="eastAsia" w:ascii="宋体" w:hAnsi="宋体" w:cs="宋体"/>
          <w:sz w:val="24"/>
        </w:rPr>
        <w:t xml:space="preserve">16.1.2 </w:t>
      </w:r>
      <w:r>
        <w:rPr>
          <w:rFonts w:hint="eastAsia" w:ascii="宋体" w:hAnsi="宋体" w:cs="宋体"/>
          <w:b/>
          <w:sz w:val="24"/>
          <w:u w:val="single"/>
        </w:rPr>
        <w:t xml:space="preserve">截止时间以后提交的投标文件，电子交易平台将拒绝接收。供应商应充分考虑网络环境、网络带宽等风险因素。</w:t>
      </w:r>
      <w:r>
        <w:rPr>
          <w:rFonts w:ascii="宋体" w:hAnsi="宋体" w:cs="宋体"/>
          <w:b/>
          <w:sz w:val="24"/>
          <w:u w:val="single"/>
        </w:rPr>
      </w:r>
      <w:r/>
    </w:p>
    <w:p>
      <w:pPr>
        <w:pStyle w:val="766"/>
        <w:ind w:firstLine="480"/>
        <w:spacing w:line="360" w:lineRule="auto"/>
        <w:rPr>
          <w:rFonts w:ascii="宋体" w:hAnsi="宋体" w:cs="宋体"/>
          <w:b/>
          <w:sz w:val="24"/>
          <w:szCs w:val="20"/>
          <w:u w:val="single"/>
        </w:rPr>
      </w:pPr>
      <w:r>
        <w:rPr>
          <w:rFonts w:hint="eastAsia" w:ascii="宋体" w:hAnsi="宋体" w:cs="宋体"/>
          <w:sz w:val="24"/>
        </w:rPr>
        <w:t xml:space="preserve">16.1.3 </w:t>
      </w:r>
      <w:r>
        <w:rPr>
          <w:rFonts w:hint="eastAsia" w:ascii="宋体" w:hAnsi="宋体" w:cs="宋体"/>
          <w:b/>
          <w:sz w:val="24"/>
          <w:szCs w:val="20"/>
          <w:u w:val="single"/>
        </w:rPr>
        <w:t xml:space="preserve">提交投标文件时，供应商须使用制作该投标文件的同一数字认证证书进行提交操作。</w:t>
      </w:r>
      <w:r>
        <w:rPr>
          <w:rFonts w:ascii="宋体" w:hAnsi="宋体" w:cs="宋体"/>
          <w:b/>
          <w:sz w:val="24"/>
          <w:szCs w:val="20"/>
          <w:u w:val="single"/>
        </w:rPr>
      </w:r>
      <w:r/>
    </w:p>
    <w:p>
      <w:pPr>
        <w:pStyle w:val="766"/>
        <w:ind w:firstLine="480"/>
        <w:spacing w:line="360" w:lineRule="auto"/>
        <w:rPr>
          <w:rFonts w:ascii="宋体" w:hAnsi="宋体" w:cs="宋体"/>
          <w:b/>
          <w:sz w:val="24"/>
          <w:u w:val="single"/>
        </w:rPr>
      </w:pPr>
      <w:r>
        <w:rPr>
          <w:rFonts w:hint="eastAsia" w:ascii="宋体" w:hAnsi="宋体" w:cs="宋体"/>
          <w:sz w:val="24"/>
        </w:rPr>
        <w:t xml:space="preserve">16.1.4 </w:t>
      </w:r>
      <w:r>
        <w:rPr>
          <w:rFonts w:hint="eastAsia" w:ascii="宋体" w:hAnsi="宋体" w:cs="宋体"/>
          <w:b/>
          <w:sz w:val="24"/>
          <w:u w:val="single"/>
        </w:rPr>
        <w:t xml:space="preserve">提交完成后至解密前，</w:t>
      </w:r>
      <w:r>
        <w:rPr>
          <w:rFonts w:hint="eastAsia" w:ascii="宋体" w:hAnsi="宋体" w:cs="宋体"/>
          <w:b/>
          <w:sz w:val="24"/>
          <w:szCs w:val="20"/>
          <w:u w:val="single"/>
        </w:rPr>
        <w:t xml:space="preserve">供应商</w:t>
      </w:r>
      <w:r>
        <w:rPr>
          <w:rFonts w:hint="eastAsia" w:ascii="宋体" w:hAnsi="宋体" w:cs="宋体"/>
          <w:b/>
          <w:sz w:val="24"/>
          <w:u w:val="single"/>
        </w:rPr>
        <w:t xml:space="preserve">不能对加密投标文件时所使用的数字认证证书进行更新、续费，否则可能引起的投标文件解密失败等相关后果由供应商自行承担。</w:t>
      </w:r>
      <w:r>
        <w:rPr>
          <w:rFonts w:ascii="宋体" w:hAnsi="宋体" w:cs="宋体"/>
          <w:b/>
          <w:sz w:val="24"/>
          <w:u w:val="single"/>
        </w:rPr>
      </w:r>
      <w:r/>
    </w:p>
    <w:p>
      <w:pPr>
        <w:pStyle w:val="766"/>
        <w:ind w:firstLine="480"/>
        <w:spacing w:line="360" w:lineRule="auto"/>
        <w:rPr>
          <w:rFonts w:ascii="宋体" w:hAnsi="宋体" w:cs="宋体"/>
          <w:sz w:val="24"/>
        </w:rPr>
      </w:pPr>
      <w:r>
        <w:rPr>
          <w:rFonts w:hint="eastAsia" w:ascii="宋体" w:hAnsi="宋体" w:cs="宋体"/>
          <w:sz w:val="24"/>
        </w:rPr>
        <w:t xml:space="preserve">16.1.5 因不可抗力事件造成的投标文件的损坏、丢失的，招标组织方不承担责任。</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16.2 招标组织方可以通过修改招标文件自行酌情延长提交截止时间，在此情况下，推迟的提交截止时间将在系统中以书面形式通知已获取招标文件的潜在供应商，并在原公告媒体上发布公告。供应商应及时自行登录系统查看相应内容。</w:t>
      </w:r>
      <w:r>
        <w:rPr>
          <w:rFonts w:ascii="宋体" w:hAnsi="宋体" w:cs="宋体"/>
          <w:sz w:val="24"/>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17．投标文件的补充、修改或者撤回</w:t>
      </w:r>
      <w:r>
        <w:rPr>
          <w:rFonts w:ascii="宋体" w:hAnsi="宋体" w:cs="宋体"/>
          <w:sz w:val="30"/>
        </w:rPr>
      </w:r>
      <w:r/>
    </w:p>
    <w:p>
      <w:pPr>
        <w:pStyle w:val="766"/>
        <w:ind w:firstLine="480"/>
        <w:spacing w:line="360" w:lineRule="auto"/>
        <w:rPr>
          <w:rFonts w:ascii="宋体" w:hAnsi="宋体" w:cs="宋体"/>
          <w:sz w:val="24"/>
        </w:rPr>
      </w:pPr>
      <w:r>
        <w:rPr>
          <w:rFonts w:hint="eastAsia" w:ascii="宋体" w:hAnsi="宋体" w:cs="宋体"/>
          <w:sz w:val="24"/>
        </w:rPr>
        <w:t xml:space="preserve">17.1 在提交截止时间前，供应商可以对所提交的投标文件进行补充、修改或者撤回。</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17.2 供应商在提交截止时间前需要对投标文件进行补充、修改的，应当使用投标文件制作软件重新制作并提交。</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17.3 在提交截止时间之后，供应商不得对其投标文件作任何修改或撤回。</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17.4 在提交截止时间至招标文件中规定的投标有效期满之间，供应商不得撤回其投标。</w:t>
      </w:r>
      <w:r>
        <w:rPr>
          <w:rFonts w:ascii="宋体" w:hAnsi="宋体" w:cs="宋体"/>
          <w:sz w:val="24"/>
        </w:rPr>
      </w:r>
      <w:r/>
    </w:p>
    <w:p>
      <w:pPr>
        <w:pStyle w:val="2119"/>
        <w:jc w:val="center"/>
        <w:widowControl w:val="off"/>
        <w:tabs>
          <w:tab w:val="left" w:pos="567" w:leader="none"/>
        </w:tabs>
        <w:rPr>
          <w:rFonts w:ascii="宋体" w:eastAsia="宋体" w:cs="宋体"/>
          <w:b/>
          <w:bCs/>
        </w:rPr>
      </w:pPr>
      <w:r/>
      <w:bookmarkStart w:id="61" w:name="EBd20ef3197522486cbb00200fa7bd8886"/>
      <w:r/>
      <w:bookmarkEnd w:id="61"/>
      <w:r/>
      <w:bookmarkStart w:id="62" w:name="EB768bf6cfb6244e529acc56aa73ca46be"/>
      <w:r/>
      <w:bookmarkEnd w:id="62"/>
      <w:r/>
      <w:bookmarkStart w:id="63" w:name="EB98a84fc4497b499a9fc9ec8addbba953"/>
      <w:r/>
      <w:bookmarkEnd w:id="63"/>
      <w:r/>
      <w:bookmarkStart w:id="64" w:name="_Toc22754"/>
      <w:r/>
      <w:bookmarkStart w:id="65" w:name="_Toc148961822"/>
      <w:r/>
      <w:bookmarkStart w:id="66" w:name="_Toc256000013"/>
      <w:r>
        <w:rPr>
          <w:rFonts w:hint="eastAsia" w:ascii="宋体" w:eastAsia="宋体" w:cs="宋体"/>
          <w:b/>
          <w:bCs/>
        </w:rPr>
        <w:t xml:space="preserve">四、开标及评标</w:t>
      </w:r>
      <w:bookmarkEnd w:id="64"/>
      <w:r/>
      <w:bookmarkEnd w:id="65"/>
      <w:r/>
      <w:bookmarkEnd w:id="66"/>
      <w:r>
        <w:rPr>
          <w:rFonts w:ascii="宋体" w:eastAsia="宋体" w:cs="宋体"/>
          <w:b/>
          <w:bCs/>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18．开标</w:t>
      </w:r>
      <w:r>
        <w:rPr>
          <w:rFonts w:ascii="宋体" w:hAnsi="宋体" w:cs="宋体"/>
          <w:sz w:val="30"/>
        </w:rPr>
      </w:r>
      <w:r/>
    </w:p>
    <w:p>
      <w:pPr>
        <w:pStyle w:val="766"/>
        <w:ind w:left="1" w:firstLine="480"/>
        <w:spacing w:line="360" w:lineRule="auto"/>
        <w:rPr>
          <w:rFonts w:ascii="宋体" w:hAnsi="宋体" w:cs="宋体"/>
          <w:sz w:val="24"/>
        </w:rPr>
      </w:pPr>
      <w:r>
        <w:rPr>
          <w:rFonts w:hint="eastAsia" w:ascii="宋体" w:hAnsi="宋体" w:cs="宋体"/>
          <w:sz w:val="24"/>
        </w:rPr>
        <w:t xml:space="preserve">18.1 招标组织方将按招标文件规定的时间、地点主持开标。</w:t>
      </w:r>
      <w:r>
        <w:rPr>
          <w:rFonts w:ascii="宋体" w:hAnsi="宋体" w:cs="宋体"/>
          <w:sz w:val="24"/>
        </w:rPr>
      </w:r>
      <w:r/>
    </w:p>
    <w:p>
      <w:pPr>
        <w:pStyle w:val="766"/>
        <w:ind w:left="1" w:firstLine="480"/>
        <w:spacing w:line="360" w:lineRule="auto"/>
        <w:rPr>
          <w:rFonts w:ascii="宋体" w:hAnsi="宋体" w:cs="宋体"/>
          <w:sz w:val="24"/>
        </w:rPr>
      </w:pPr>
      <w:r>
        <w:rPr>
          <w:rFonts w:hint="eastAsia" w:ascii="宋体" w:hAnsi="宋体" w:cs="宋体"/>
          <w:sz w:val="24"/>
        </w:rPr>
        <w:t xml:space="preserve">18.2 供应商应当在开标前做好充分准备，使用制作该投标文件的同一数字认证证书准时参加开标</w:t>
      </w:r>
      <w:r>
        <w:rPr>
          <w:rFonts w:hint="eastAsia" w:ascii="宋体" w:hAnsi="宋体" w:cs="宋体"/>
          <w:color w:val="000000"/>
          <w:sz w:val="24"/>
        </w:rPr>
        <w:t xml:space="preserve">，请各供应商在开标时间前提前登录开标大厅做好准备</w:t>
      </w:r>
      <w:r>
        <w:rPr>
          <w:rFonts w:hint="eastAsia" w:ascii="宋体" w:hAnsi="宋体" w:cs="宋体"/>
          <w:sz w:val="24"/>
        </w:rPr>
        <w:t xml:space="preserve">。</w:t>
      </w:r>
      <w:r>
        <w:rPr>
          <w:rFonts w:ascii="宋体" w:hAnsi="宋体" w:cs="宋体"/>
          <w:sz w:val="24"/>
        </w:rPr>
      </w:r>
      <w:r/>
    </w:p>
    <w:p>
      <w:pPr>
        <w:pStyle w:val="766"/>
        <w:ind w:left="1" w:firstLine="482"/>
        <w:spacing w:line="360" w:lineRule="auto"/>
        <w:rPr>
          <w:rFonts w:ascii="宋体" w:hAnsi="宋体" w:cs="宋体"/>
          <w:b/>
          <w:sz w:val="24"/>
        </w:rPr>
      </w:pPr>
      <w:r>
        <w:rPr>
          <w:rFonts w:hint="eastAsia" w:ascii="宋体" w:hAnsi="宋体" w:cs="宋体"/>
          <w:b/>
          <w:sz w:val="24"/>
        </w:rPr>
        <w:t xml:space="preserve">18.3 供应商不足3家，不进入解密程序。</w:t>
      </w:r>
      <w:r>
        <w:rPr>
          <w:rFonts w:ascii="宋体" w:hAnsi="宋体" w:cs="宋体"/>
          <w:b/>
          <w:sz w:val="24"/>
        </w:rPr>
      </w:r>
      <w:r/>
    </w:p>
    <w:p>
      <w:pPr>
        <w:pStyle w:val="766"/>
        <w:ind w:left="1" w:firstLine="480"/>
        <w:spacing w:line="360" w:lineRule="auto"/>
        <w:rPr>
          <w:rFonts w:ascii="宋体" w:hAnsi="宋体" w:cs="宋体"/>
          <w:sz w:val="24"/>
        </w:rPr>
      </w:pPr>
      <w:r>
        <w:rPr>
          <w:rFonts w:hint="eastAsia" w:ascii="宋体" w:hAnsi="宋体" w:cs="宋体"/>
          <w:sz w:val="24"/>
        </w:rPr>
        <w:t xml:space="preserve">18.4 开标时，招标组织方将在系统内公布供应商名单，发出解密的指令，供应商自行实施解密，限定在主持人发布解密指令后</w:t>
      </w:r>
      <w:r>
        <w:rPr>
          <w:rFonts w:hint="eastAsia" w:ascii="宋体" w:hAnsi="宋体" w:cs="宋体"/>
          <w:color w:val="0000ff"/>
          <w:sz w:val="24"/>
        </w:rPr>
        <w:t xml:space="preserve">30</w:t>
      </w:r>
      <w:r>
        <w:rPr>
          <w:rFonts w:hint="eastAsia" w:ascii="宋体" w:hAnsi="宋体" w:cs="宋体"/>
          <w:sz w:val="24"/>
        </w:rPr>
        <w:t xml:space="preserve">分钟内完成。解密时，供应商必须使用与制作投标文件时同一数字认证证书对投标文件进行解密，否则解密将会失败。</w:t>
      </w:r>
      <w:r>
        <w:rPr>
          <w:rFonts w:ascii="宋体" w:hAnsi="宋体" w:cs="宋体"/>
          <w:sz w:val="24"/>
        </w:rPr>
      </w:r>
      <w:r/>
    </w:p>
    <w:p>
      <w:pPr>
        <w:pStyle w:val="766"/>
        <w:ind w:left="2" w:firstLine="480"/>
        <w:spacing w:line="360" w:lineRule="auto"/>
        <w:rPr>
          <w:rFonts w:ascii="宋体" w:hAnsi="宋体" w:cs="宋体"/>
          <w:sz w:val="24"/>
        </w:rPr>
      </w:pPr>
      <w:r>
        <w:rPr>
          <w:rFonts w:hint="eastAsia" w:ascii="宋体" w:hAnsi="宋体" w:cs="宋体"/>
          <w:sz w:val="24"/>
        </w:rPr>
        <w:t xml:space="preserve">18.5 因供应商原因造成投标文件未解密或解密失败或无法正常打开投标文件的，招标组织方将拒绝其投标。部分供应商投标文件未解密或解密失败的，程序可以继续进行。</w:t>
      </w:r>
      <w:r>
        <w:rPr>
          <w:rFonts w:hint="eastAsia" w:ascii="宋体" w:hAnsi="宋体" w:cs="宋体"/>
          <w:b/>
          <w:sz w:val="24"/>
        </w:rPr>
        <w:t xml:space="preserve">若解密成功的供应商不足三家，不进入后续程序。</w:t>
      </w:r>
      <w:r>
        <w:rPr>
          <w:rFonts w:ascii="宋体" w:hAnsi="宋体" w:cs="宋体"/>
          <w:sz w:val="24"/>
        </w:rPr>
      </w:r>
      <w:r/>
    </w:p>
    <w:p>
      <w:pPr>
        <w:pStyle w:val="766"/>
        <w:ind w:left="1" w:firstLine="480"/>
        <w:spacing w:line="360" w:lineRule="auto"/>
        <w:rPr>
          <w:rFonts w:ascii="宋体" w:hAnsi="宋体" w:cs="宋体"/>
          <w:sz w:val="24"/>
        </w:rPr>
      </w:pPr>
      <w:r>
        <w:rPr>
          <w:rFonts w:hint="eastAsia" w:ascii="宋体" w:hAnsi="宋体" w:cs="宋体"/>
          <w:sz w:val="24"/>
        </w:rPr>
        <w:t xml:space="preserve">18.6 本项目在限定的解密时间内，只要有任一家供应商解密成功，即视为电子交易平台运行无故障。</w:t>
      </w:r>
      <w:r>
        <w:rPr>
          <w:rFonts w:ascii="宋体" w:hAnsi="宋体" w:cs="宋体"/>
          <w:sz w:val="24"/>
        </w:rPr>
      </w:r>
      <w:r/>
    </w:p>
    <w:p>
      <w:pPr>
        <w:pStyle w:val="766"/>
        <w:ind w:left="1" w:firstLine="480"/>
        <w:spacing w:line="360" w:lineRule="auto"/>
        <w:rPr>
          <w:rFonts w:ascii="宋体" w:hAnsi="宋体" w:cs="宋体"/>
          <w:sz w:val="24"/>
        </w:rPr>
      </w:pPr>
      <w:r>
        <w:rPr>
          <w:rFonts w:hint="eastAsia" w:ascii="宋体" w:hAnsi="宋体" w:cs="宋体"/>
          <w:sz w:val="24"/>
        </w:rPr>
        <w:t xml:space="preserve">18.7 电子投标文件解密全部完成后，按</w:t>
      </w:r>
      <w:r>
        <w:rPr>
          <w:rFonts w:hint="eastAsia" w:ascii="宋体" w:hAnsi="宋体" w:cs="宋体"/>
          <w:b/>
          <w:sz w:val="24"/>
        </w:rPr>
        <w:t xml:space="preserve">投标文件解密成功顺序</w:t>
      </w:r>
      <w:r>
        <w:rPr>
          <w:rFonts w:hint="eastAsia" w:ascii="宋体" w:hAnsi="宋体" w:cs="宋体"/>
          <w:sz w:val="24"/>
        </w:rPr>
        <w:t xml:space="preserve">向所有供应商宣布供应商名称、投标价格以及招标文件规定的其他内容。</w:t>
      </w:r>
      <w:r>
        <w:rPr>
          <w:rFonts w:ascii="宋体" w:hAnsi="宋体" w:cs="宋体"/>
          <w:sz w:val="24"/>
        </w:rPr>
      </w:r>
      <w:r/>
    </w:p>
    <w:p>
      <w:pPr>
        <w:pStyle w:val="766"/>
        <w:ind w:left="1" w:firstLine="480"/>
        <w:spacing w:line="360" w:lineRule="auto"/>
        <w:rPr>
          <w:rFonts w:ascii="宋体" w:hAnsi="宋体" w:cs="宋体"/>
          <w:sz w:val="24"/>
        </w:rPr>
      </w:pPr>
      <w:r>
        <w:rPr>
          <w:rFonts w:hint="eastAsia" w:ascii="宋体" w:hAnsi="宋体" w:cs="宋体"/>
          <w:sz w:val="24"/>
        </w:rPr>
        <w:t xml:space="preserve">18.8 电子交易平台自动记录开标过程，由参加开标的各供应商代表和相关工作人员确认开标结果。</w:t>
      </w:r>
      <w:r>
        <w:rPr>
          <w:rFonts w:ascii="宋体" w:hAnsi="宋体" w:cs="宋体"/>
          <w:sz w:val="24"/>
        </w:rPr>
      </w:r>
      <w:r/>
    </w:p>
    <w:p>
      <w:pPr>
        <w:pStyle w:val="766"/>
        <w:ind w:left="1" w:firstLine="480"/>
        <w:spacing w:line="360" w:lineRule="auto"/>
        <w:rPr>
          <w:rFonts w:ascii="宋体" w:hAnsi="宋体" w:cs="宋体"/>
          <w:sz w:val="24"/>
        </w:rPr>
      </w:pPr>
      <w:r>
        <w:rPr>
          <w:rFonts w:hint="eastAsia" w:ascii="宋体" w:hAnsi="宋体" w:cs="宋体"/>
          <w:sz w:val="24"/>
        </w:rPr>
        <w:t xml:space="preserve">18.9 供应商代表如对开标过程和开标记录有疑义，以及认为采购人、采购代理机构相关工作人员有需要回避的情形的，应在主持人发布确认</w:t>
      </w:r>
      <w:r>
        <w:rPr>
          <w:rFonts w:hint="eastAsia" w:ascii="宋体" w:hAnsi="宋体" w:cs="宋体"/>
          <w:color w:val="000000"/>
          <w:sz w:val="24"/>
        </w:rPr>
        <w:t xml:space="preserve">指令后</w:t>
      </w:r>
      <w:bookmarkStart w:id="67" w:name="EBbc6d2ab378c5413598f314d1f7af5109"/>
      <w:r>
        <w:rPr>
          <w:rFonts w:hint="eastAsia" w:ascii="宋体" w:hAnsi="宋体" w:cs="宋体"/>
          <w:color w:val="000000"/>
          <w:sz w:val="24"/>
        </w:rPr>
        <w:t xml:space="preserve">3分钟内提出</w:t>
      </w:r>
      <w:bookmarkEnd w:id="67"/>
      <w:r>
        <w:rPr>
          <w:rFonts w:hint="eastAsia" w:ascii="宋体" w:hAnsi="宋体" w:cs="宋体"/>
          <w:color w:val="000000"/>
          <w:sz w:val="24"/>
        </w:rPr>
        <w:t xml:space="preserve">询问或者回避申请。采购人、采购代理机构将及时处理供应商</w:t>
      </w:r>
      <w:r>
        <w:rPr>
          <w:rFonts w:hint="eastAsia" w:ascii="宋体" w:hAnsi="宋体" w:cs="宋体"/>
          <w:sz w:val="24"/>
        </w:rPr>
        <w:t xml:space="preserve">代表提出的询问或者回避申请。如在规定时间内未提出，视同认可开标结果。</w:t>
      </w:r>
      <w:r>
        <w:rPr>
          <w:rFonts w:ascii="宋体" w:hAnsi="宋体" w:cs="宋体"/>
          <w:sz w:val="24"/>
        </w:rPr>
      </w:r>
      <w:r/>
    </w:p>
    <w:p>
      <w:pPr>
        <w:pStyle w:val="766"/>
        <w:ind w:left="1" w:firstLine="480"/>
        <w:spacing w:line="360" w:lineRule="auto"/>
        <w:rPr>
          <w:rFonts w:ascii="宋体" w:hAnsi="宋体" w:cs="宋体"/>
          <w:sz w:val="24"/>
        </w:rPr>
      </w:pPr>
      <w:r>
        <w:rPr>
          <w:rFonts w:hint="eastAsia" w:ascii="宋体" w:hAnsi="宋体" w:cs="宋体"/>
          <w:sz w:val="24"/>
        </w:rPr>
        <w:t xml:space="preserve">18.10 供应商须配合开标工作，否则一切后果由供应商自行承担。</w:t>
      </w:r>
      <w:r>
        <w:rPr>
          <w:rFonts w:ascii="宋体" w:hAnsi="宋体" w:cs="宋体"/>
          <w:sz w:val="24"/>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19．供应商资格审查</w:t>
      </w:r>
      <w:r>
        <w:rPr>
          <w:rFonts w:ascii="宋体" w:hAnsi="宋体" w:cs="宋体"/>
          <w:sz w:val="30"/>
        </w:rPr>
      </w:r>
      <w:r/>
    </w:p>
    <w:p>
      <w:pPr>
        <w:pStyle w:val="1022"/>
        <w:ind w:firstLine="480"/>
        <w:spacing w:line="360" w:lineRule="auto"/>
        <w:rPr>
          <w:rFonts w:ascii="宋体" w:hAnsi="宋体" w:cs="宋体"/>
          <w:b/>
          <w:sz w:val="24"/>
        </w:rPr>
      </w:pPr>
      <w:r>
        <w:rPr>
          <w:rFonts w:hint="eastAsia" w:ascii="宋体" w:hAnsi="宋体" w:cs="宋体"/>
          <w:sz w:val="24"/>
        </w:rPr>
        <w:t xml:space="preserve">19.1 开标结束后，采购人或者采购代理机构将依法对供应商的资格进行审查。</w:t>
      </w:r>
      <w:r>
        <w:rPr>
          <w:rFonts w:hint="eastAsia" w:ascii="宋体" w:hAnsi="宋体" w:cs="宋体"/>
          <w:b/>
          <w:sz w:val="24"/>
        </w:rPr>
        <w:t xml:space="preserve">合格供应商不足3家的，不进入后续程序。</w:t>
      </w:r>
      <w:r>
        <w:rPr>
          <w:rFonts w:ascii="宋体" w:hAnsi="宋体" w:cs="宋体"/>
          <w:b/>
          <w:sz w:val="24"/>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20．评标委员会组成</w:t>
      </w:r>
      <w:r>
        <w:rPr>
          <w:rFonts w:ascii="宋体" w:hAnsi="宋体" w:cs="宋体"/>
          <w:sz w:val="30"/>
        </w:rPr>
      </w:r>
      <w:r/>
    </w:p>
    <w:p>
      <w:pPr>
        <w:pStyle w:val="766"/>
        <w:ind w:firstLine="480"/>
        <w:spacing w:line="360" w:lineRule="auto"/>
        <w:rPr>
          <w:rFonts w:ascii="宋体" w:hAnsi="宋体" w:cs="宋体"/>
          <w:sz w:val="24"/>
        </w:rPr>
      </w:pPr>
      <w:r>
        <w:rPr>
          <w:rFonts w:hint="eastAsia" w:ascii="宋体" w:hAnsi="宋体" w:cs="宋体"/>
          <w:sz w:val="24"/>
        </w:rPr>
        <w:t xml:space="preserve">20.1 评标委员会将由采购人代表和评审专家组成，成员人数为5人或5人以上单数。</w:t>
      </w:r>
      <w:r>
        <w:rPr>
          <w:rFonts w:ascii="宋体" w:hAnsi="宋体" w:cs="宋体"/>
          <w:sz w:val="24"/>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21．供应商符合性审查</w:t>
      </w:r>
      <w:r>
        <w:rPr>
          <w:rFonts w:ascii="宋体" w:hAnsi="宋体" w:cs="宋体"/>
          <w:sz w:val="30"/>
        </w:rPr>
      </w:r>
      <w:r/>
    </w:p>
    <w:p>
      <w:pPr>
        <w:pStyle w:val="766"/>
        <w:ind w:firstLine="480"/>
        <w:spacing w:line="360" w:lineRule="auto"/>
        <w:rPr>
          <w:rFonts w:ascii="宋体" w:hAnsi="宋体" w:cs="宋体"/>
          <w:sz w:val="24"/>
        </w:rPr>
      </w:pPr>
      <w:r>
        <w:rPr>
          <w:rFonts w:hint="eastAsia" w:ascii="宋体" w:hAnsi="宋体" w:cs="宋体"/>
          <w:sz w:val="24"/>
        </w:rPr>
        <w:t xml:space="preserve">21.1 评标委员会将按照招标文件第四部分“评标办法和标准”第7项规定对通过资格审查的供应商的投标文件进行符合性审查，以确定是否满足招标文件的实质性要求。符合性审查合格供应商不足3家的，不进入详细评审环节。</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21.2 投标文件澄清</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21.2.1 供应商应根据评标委员会要求以书面形式对相关问题进行澄清、说明或者补正，并加盖公章，或者由法定代表人或其授权的代表签字确认。供应商的澄清、说明或者补正不得超出投标文件的范围或者改变投标文件的实质性内容。</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21.2.2 供应商的澄清应登录电子交易平台进入“澄清事项”模块进行。</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21.3 开标至评标结束期间，供应商应保持系统在线，</w:t>
      </w:r>
      <w:r>
        <w:rPr>
          <w:rFonts w:hint="eastAsia" w:ascii="宋体" w:hAnsi="宋体" w:cs="宋体"/>
          <w:b/>
          <w:bCs/>
          <w:sz w:val="24"/>
        </w:rPr>
        <w:t xml:space="preserve">如因供应商自身原因未在规定时间内按评标委员会要求进行澄清、说明或者补正的，一切后果由供应商自行承担。</w:t>
      </w:r>
      <w:r>
        <w:rPr>
          <w:rFonts w:ascii="宋体" w:hAnsi="宋体" w:cs="宋体"/>
          <w:sz w:val="24"/>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22．无效投标的情形</w:t>
      </w:r>
      <w:r>
        <w:rPr>
          <w:rFonts w:ascii="宋体" w:hAnsi="宋体" w:cs="宋体"/>
          <w:sz w:val="30"/>
        </w:rPr>
      </w:r>
      <w:r/>
    </w:p>
    <w:p>
      <w:pPr>
        <w:pStyle w:val="1022"/>
        <w:ind w:firstLine="480"/>
        <w:spacing w:line="360" w:lineRule="auto"/>
        <w:rPr>
          <w:rFonts w:ascii="宋体" w:hAnsi="宋体" w:cs="宋体"/>
        </w:rPr>
      </w:pPr>
      <w:r>
        <w:rPr>
          <w:rFonts w:hint="eastAsia" w:ascii="宋体" w:hAnsi="宋体" w:cs="宋体"/>
          <w:sz w:val="24"/>
        </w:rPr>
        <w:t xml:space="preserve">22.1 无效投标的情形见本招标文件第五部分“评标办法和标准”第7项规定。</w:t>
      </w:r>
      <w:r>
        <w:rPr>
          <w:rFonts w:ascii="宋体" w:hAnsi="宋体" w:cs="宋体"/>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23．投标文件详细评审</w:t>
      </w:r>
      <w:r>
        <w:rPr>
          <w:rFonts w:ascii="宋体" w:hAnsi="宋体" w:cs="宋体"/>
          <w:sz w:val="30"/>
        </w:rPr>
      </w:r>
      <w:r/>
    </w:p>
    <w:p>
      <w:pPr>
        <w:pStyle w:val="766"/>
        <w:ind w:left="1" w:firstLine="480"/>
        <w:spacing w:line="360" w:lineRule="auto"/>
        <w:rPr>
          <w:rFonts w:ascii="宋体" w:hAnsi="宋体" w:cs="宋体"/>
          <w:sz w:val="24"/>
        </w:rPr>
      </w:pPr>
      <w:r>
        <w:rPr>
          <w:rFonts w:hint="eastAsia" w:ascii="宋体" w:hAnsi="宋体" w:cs="宋体"/>
          <w:sz w:val="24"/>
        </w:rPr>
        <w:t xml:space="preserve">23.1 评标委员会将按照招标文件第五部分“评标办法和标准”第8项规定，对符合性审查合格的投标文件进行商务、技术和价格评估，综合比较与评价。</w:t>
      </w:r>
      <w:r>
        <w:rPr>
          <w:rFonts w:ascii="宋体" w:hAnsi="宋体" w:cs="宋体"/>
          <w:sz w:val="24"/>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24. 串通投标的情形</w:t>
      </w:r>
      <w:r>
        <w:rPr>
          <w:rFonts w:ascii="宋体" w:hAnsi="宋体" w:cs="宋体"/>
          <w:sz w:val="30"/>
        </w:rPr>
      </w:r>
      <w:r/>
    </w:p>
    <w:p>
      <w:pPr>
        <w:pStyle w:val="766"/>
        <w:ind w:firstLine="480"/>
        <w:spacing w:line="360" w:lineRule="auto"/>
        <w:rPr>
          <w:rFonts w:ascii="宋体" w:hAnsi="宋体" w:cs="宋体"/>
          <w:sz w:val="24"/>
        </w:rPr>
      </w:pPr>
      <w:r>
        <w:rPr>
          <w:rFonts w:hint="eastAsia" w:ascii="宋体" w:hAnsi="宋体" w:cs="宋体"/>
          <w:sz w:val="24"/>
        </w:rPr>
        <w:t xml:space="preserve">24.1 有下列情形之一的，视为供应商串通投标，投标无效：</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（1）不同供应商的投标文件由同一单位或者个人编制；</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（2）不同供应商委托同一单位或者个人办理投标事宜；</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（3）不同供应商的投标文件载明的项目管理成员或者联系人员为同一人；</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（4）不同供应商的投标文件异常一致或者投标报价呈规律性差异；</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（5）不同供应商的投标文件相互混装。</w:t>
      </w:r>
      <w:r>
        <w:rPr>
          <w:rFonts w:ascii="宋体" w:hAnsi="宋体" w:cs="宋体"/>
          <w:sz w:val="24"/>
        </w:rPr>
      </w:r>
      <w:r/>
    </w:p>
    <w:p>
      <w:pPr>
        <w:pStyle w:val="1024"/>
        <w:ind w:firstLine="446"/>
        <w:keepLines w:val="0"/>
        <w:keepNext w:val="0"/>
        <w:spacing w:before="200" w:after="200" w:line="360" w:lineRule="auto"/>
        <w:rPr>
          <w:rFonts w:ascii="宋体" w:hAnsi="宋体" w:cs="宋体"/>
          <w:sz w:val="30"/>
          <w:szCs w:val="30"/>
        </w:rPr>
      </w:pPr>
      <w:r>
        <w:rPr>
          <w:rFonts w:hint="eastAsia" w:ascii="宋体" w:hAnsi="宋体" w:cs="宋体"/>
          <w:sz w:val="30"/>
          <w:szCs w:val="30"/>
        </w:rPr>
        <w:t xml:space="preserve">25</w:t>
      </w:r>
      <w:r>
        <w:rPr>
          <w:rFonts w:hint="eastAsia" w:ascii="宋体" w:hAnsi="宋体" w:cs="宋体"/>
          <w:sz w:val="30"/>
        </w:rPr>
        <w:t xml:space="preserve">．</w:t>
      </w:r>
      <w:r>
        <w:rPr>
          <w:rFonts w:hint="eastAsia" w:ascii="宋体" w:hAnsi="宋体" w:cs="宋体"/>
          <w:sz w:val="30"/>
          <w:szCs w:val="30"/>
        </w:rPr>
        <w:t xml:space="preserve">评标过程的保密</w:t>
      </w:r>
      <w:r>
        <w:rPr>
          <w:rFonts w:ascii="宋体" w:hAnsi="宋体" w:cs="宋体"/>
          <w:sz w:val="30"/>
          <w:szCs w:val="30"/>
        </w:rPr>
      </w:r>
      <w:r/>
    </w:p>
    <w:p>
      <w:pPr>
        <w:pStyle w:val="766"/>
        <w:ind w:left="1" w:firstLine="480"/>
        <w:spacing w:line="360" w:lineRule="auto"/>
        <w:rPr>
          <w:rFonts w:ascii="宋体" w:hAnsi="宋体" w:cs="宋体"/>
          <w:sz w:val="24"/>
        </w:rPr>
      </w:pPr>
      <w:r>
        <w:rPr>
          <w:rFonts w:hint="eastAsia" w:ascii="宋体" w:hAnsi="宋体" w:cs="宋体"/>
          <w:sz w:val="24"/>
        </w:rPr>
        <w:t xml:space="preserve">25.1 在评标过程中，如果供应商试图在投标文件审查、澄清、比较及授标建议等方面向招标组织方或参加评标的人员施加任何影响，都将会导致其投标无效。</w:t>
      </w:r>
      <w:r>
        <w:rPr>
          <w:rFonts w:ascii="宋体" w:hAnsi="宋体" w:cs="宋体"/>
          <w:sz w:val="24"/>
        </w:rPr>
      </w:r>
      <w:r/>
    </w:p>
    <w:p>
      <w:pPr>
        <w:pStyle w:val="766"/>
        <w:ind w:left="1" w:firstLine="480"/>
        <w:spacing w:line="360" w:lineRule="auto"/>
        <w:rPr>
          <w:rFonts w:ascii="宋体" w:hAnsi="宋体" w:cs="宋体"/>
          <w:sz w:val="24"/>
          <w:u w:val="single"/>
        </w:rPr>
      </w:pPr>
      <w:r>
        <w:rPr>
          <w:rFonts w:hint="eastAsia" w:ascii="宋体" w:hAnsi="宋体" w:cs="宋体"/>
          <w:sz w:val="24"/>
        </w:rPr>
        <w:t xml:space="preserve">25.2 </w:t>
      </w:r>
      <w:r>
        <w:rPr>
          <w:rFonts w:hint="eastAsia" w:ascii="宋体" w:hAnsi="宋体" w:cs="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ascii="宋体" w:hAnsi="宋体" w:cs="宋体"/>
          <w:sz w:val="24"/>
          <w:u w:val="single"/>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26．废标的情形</w:t>
      </w:r>
      <w:r>
        <w:rPr>
          <w:rFonts w:ascii="宋体" w:hAnsi="宋体" w:cs="宋体"/>
          <w:sz w:val="30"/>
        </w:rPr>
      </w:r>
      <w:r/>
    </w:p>
    <w:p>
      <w:pPr>
        <w:pStyle w:val="766"/>
        <w:ind w:left="1" w:firstLine="480"/>
        <w:spacing w:line="360" w:lineRule="auto"/>
        <w:rPr>
          <w:rFonts w:ascii="宋体" w:hAnsi="宋体" w:cs="宋体"/>
          <w:sz w:val="24"/>
        </w:rPr>
      </w:pPr>
      <w:r>
        <w:rPr>
          <w:rFonts w:hint="eastAsia" w:ascii="宋体" w:hAnsi="宋体" w:cs="宋体"/>
          <w:sz w:val="24"/>
        </w:rPr>
        <w:t xml:space="preserve">26.1 出现下列情形之一的，将予废标：</w:t>
      </w:r>
      <w:r>
        <w:rPr>
          <w:rFonts w:ascii="宋体" w:hAnsi="宋体" w:cs="宋体"/>
          <w:sz w:val="24"/>
        </w:rPr>
      </w:r>
      <w:r/>
    </w:p>
    <w:p>
      <w:pPr>
        <w:pStyle w:val="766"/>
        <w:ind w:left="1" w:firstLine="480"/>
        <w:spacing w:line="360" w:lineRule="auto"/>
        <w:rPr>
          <w:rFonts w:ascii="宋体" w:hAnsi="宋体" w:cs="宋体"/>
          <w:sz w:val="24"/>
        </w:rPr>
      </w:pPr>
      <w:r>
        <w:rPr>
          <w:rFonts w:hint="eastAsia" w:ascii="宋体" w:hAnsi="宋体" w:cs="宋体"/>
          <w:sz w:val="24"/>
        </w:rPr>
        <w:t xml:space="preserve">（1）符合专业条件的供应商或者对招标文件作实质响应的供应商不足三家的；</w:t>
      </w:r>
      <w:r>
        <w:rPr>
          <w:rFonts w:ascii="宋体" w:hAnsi="宋体" w:cs="宋体"/>
          <w:sz w:val="24"/>
        </w:rPr>
      </w:r>
      <w:r/>
    </w:p>
    <w:p>
      <w:pPr>
        <w:pStyle w:val="766"/>
        <w:ind w:left="1" w:firstLine="480"/>
        <w:spacing w:line="360" w:lineRule="auto"/>
        <w:rPr>
          <w:rFonts w:ascii="宋体" w:hAnsi="宋体" w:cs="宋体"/>
          <w:sz w:val="24"/>
        </w:rPr>
      </w:pPr>
      <w:r>
        <w:rPr>
          <w:rFonts w:hint="eastAsia" w:ascii="宋体" w:hAnsi="宋体" w:cs="宋体"/>
          <w:sz w:val="24"/>
        </w:rPr>
        <w:t xml:space="preserve">（2）出现影响采购公正的违法、违规行为的；</w:t>
      </w:r>
      <w:r>
        <w:rPr>
          <w:rFonts w:ascii="宋体" w:hAnsi="宋体" w:cs="宋体"/>
          <w:sz w:val="24"/>
        </w:rPr>
      </w:r>
      <w:r/>
    </w:p>
    <w:p>
      <w:pPr>
        <w:pStyle w:val="766"/>
        <w:ind w:left="1" w:firstLine="480"/>
        <w:spacing w:line="360" w:lineRule="auto"/>
        <w:rPr>
          <w:rFonts w:ascii="宋体" w:hAnsi="宋体" w:cs="宋体"/>
          <w:sz w:val="24"/>
        </w:rPr>
      </w:pPr>
      <w:r>
        <w:rPr>
          <w:rFonts w:hint="eastAsia" w:ascii="宋体" w:hAnsi="宋体" w:cs="宋体"/>
          <w:sz w:val="24"/>
        </w:rPr>
        <w:t xml:space="preserve">（3）供应商的报价均超过了采购预算，采购人不能支付的；</w:t>
      </w:r>
      <w:r>
        <w:rPr>
          <w:rFonts w:ascii="宋体" w:hAnsi="宋体" w:cs="宋体"/>
          <w:sz w:val="24"/>
        </w:rPr>
      </w:r>
      <w:r/>
    </w:p>
    <w:p>
      <w:pPr>
        <w:pStyle w:val="766"/>
        <w:ind w:left="1" w:firstLine="480"/>
        <w:spacing w:line="360" w:lineRule="auto"/>
        <w:rPr>
          <w:rFonts w:ascii="宋体" w:hAnsi="宋体" w:cs="宋体"/>
          <w:sz w:val="24"/>
        </w:rPr>
      </w:pPr>
      <w:r>
        <w:rPr>
          <w:rFonts w:hint="eastAsia" w:ascii="宋体" w:hAnsi="宋体" w:cs="宋体"/>
          <w:sz w:val="24"/>
        </w:rPr>
        <w:t xml:space="preserve">（4）因重大变故，采购任务取消的；</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废标后，采购人应当将废标理由通知所有供应商。</w:t>
      </w:r>
      <w:r>
        <w:rPr>
          <w:rFonts w:ascii="宋体" w:hAnsi="宋体" w:cs="宋体"/>
          <w:sz w:val="24"/>
        </w:rPr>
      </w:r>
      <w:r/>
    </w:p>
    <w:p>
      <w:pPr>
        <w:pStyle w:val="2119"/>
        <w:jc w:val="center"/>
        <w:widowControl w:val="off"/>
        <w:tabs>
          <w:tab w:val="left" w:pos="567" w:leader="none"/>
        </w:tabs>
        <w:rPr>
          <w:rFonts w:ascii="宋体" w:eastAsia="宋体" w:cs="宋体"/>
          <w:b/>
          <w:bCs/>
        </w:rPr>
      </w:pPr>
      <w:r/>
      <w:bookmarkStart w:id="68" w:name="_Toc256000014"/>
      <w:r/>
      <w:bookmarkStart w:id="69" w:name="_Toc4307"/>
      <w:r/>
      <w:bookmarkStart w:id="70" w:name="_Toc148961823"/>
      <w:r>
        <w:rPr>
          <w:rFonts w:hint="eastAsia" w:ascii="宋体" w:eastAsia="宋体" w:cs="宋体"/>
          <w:b/>
          <w:bCs/>
        </w:rPr>
        <w:t xml:space="preserve">五、确定结果</w:t>
      </w:r>
      <w:bookmarkEnd w:id="68"/>
      <w:r/>
      <w:bookmarkEnd w:id="69"/>
      <w:r/>
      <w:bookmarkEnd w:id="70"/>
      <w:r>
        <w:rPr>
          <w:rFonts w:ascii="宋体" w:eastAsia="宋体" w:cs="宋体"/>
          <w:b/>
          <w:bCs/>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27.确定中标供应商</w:t>
      </w:r>
      <w:r>
        <w:rPr>
          <w:rFonts w:ascii="宋体" w:hAnsi="宋体" w:cs="宋体"/>
          <w:sz w:val="30"/>
        </w:rPr>
      </w:r>
      <w:r/>
    </w:p>
    <w:p>
      <w:pPr>
        <w:pStyle w:val="766"/>
        <w:ind w:firstLine="480"/>
        <w:spacing w:line="360" w:lineRule="auto"/>
        <w:rPr>
          <w:rFonts w:ascii="宋体" w:hAnsi="宋体" w:cs="宋体"/>
          <w:sz w:val="24"/>
        </w:rPr>
      </w:pPr>
      <w:r/>
      <w:bookmarkStart w:id="71" w:name="EBdca946ccd46544908a445026ac0d1e88"/>
      <w:r>
        <w:rPr>
          <w:rFonts w:hint="eastAsia" w:ascii="宋体" w:hAnsi="宋体" w:cs="宋体"/>
          <w:color w:val="0000ff"/>
          <w:sz w:val="24"/>
        </w:rPr>
        <w:t xml:space="preserve">27.1采购人自收到评审报告之日起5个工作日内，在评审报告确定的中标候选人名单中按顺序确定中标供应商。中标候选人并列的，按《政府采购货物和服务招标投标管理办法》（财政部87号令）相关规定执行。</w:t>
      </w:r>
      <w:bookmarkEnd w:id="71"/>
      <w:r>
        <w:rPr>
          <w:rFonts w:hint="eastAsia" w:ascii="宋体" w:hAnsi="宋体" w:cs="宋体"/>
          <w:color w:val="0000ff"/>
          <w:sz w:val="24"/>
        </w:rPr>
        <w:t xml:space="preserve">如仍然并列则由评标委员会抓阄选取。</w:t>
      </w:r>
      <w:r>
        <w:rPr>
          <w:rFonts w:ascii="宋体" w:hAnsi="宋体" w:cs="宋体"/>
          <w:sz w:val="24"/>
        </w:rPr>
      </w:r>
      <w:r/>
    </w:p>
    <w:p>
      <w:pPr>
        <w:pStyle w:val="2119"/>
        <w:jc w:val="center"/>
        <w:widowControl w:val="off"/>
        <w:tabs>
          <w:tab w:val="left" w:pos="567" w:leader="none"/>
        </w:tabs>
        <w:rPr>
          <w:rFonts w:ascii="宋体" w:eastAsia="宋体" w:cs="宋体"/>
          <w:b/>
          <w:bCs/>
        </w:rPr>
      </w:pPr>
      <w:r/>
      <w:bookmarkStart w:id="72" w:name="_Toc148961824"/>
      <w:r/>
      <w:bookmarkStart w:id="73" w:name="_Toc17840"/>
      <w:r/>
      <w:bookmarkStart w:id="74" w:name="_Toc256000015"/>
      <w:r>
        <w:rPr>
          <w:rFonts w:hint="eastAsia" w:ascii="宋体" w:eastAsia="宋体" w:cs="宋体"/>
          <w:b/>
          <w:bCs/>
        </w:rPr>
        <w:t xml:space="preserve">六、授予合同</w:t>
      </w:r>
      <w:bookmarkEnd w:id="72"/>
      <w:r/>
      <w:bookmarkEnd w:id="73"/>
      <w:r/>
      <w:bookmarkEnd w:id="74"/>
      <w:r>
        <w:rPr>
          <w:rFonts w:ascii="宋体" w:eastAsia="宋体" w:cs="宋体"/>
          <w:b/>
          <w:bCs/>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28．中标通知书</w:t>
      </w:r>
      <w:r>
        <w:rPr>
          <w:rFonts w:ascii="宋体" w:hAnsi="宋体" w:cs="宋体"/>
          <w:sz w:val="30"/>
        </w:rPr>
      </w:r>
      <w:r/>
    </w:p>
    <w:p>
      <w:pPr>
        <w:pStyle w:val="1022"/>
        <w:ind w:firstLine="480"/>
        <w:spacing w:line="360" w:lineRule="auto"/>
        <w:rPr>
          <w:rFonts w:ascii="宋体" w:hAnsi="宋体" w:cs="宋体"/>
          <w:sz w:val="24"/>
        </w:rPr>
      </w:pPr>
      <w:r>
        <w:rPr>
          <w:rFonts w:hint="eastAsia" w:ascii="宋体" w:hAnsi="宋体" w:cs="宋体"/>
          <w:sz w:val="24"/>
        </w:rPr>
        <w:t xml:space="preserve">28.1 中标通知书发出后，采购人不得违法改变中标结果，中标供应商无正当理由不得放弃中标。</w:t>
      </w:r>
      <w:r>
        <w:rPr>
          <w:rFonts w:ascii="宋体" w:hAnsi="宋体" w:cs="宋体"/>
          <w:sz w:val="24"/>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29．履约保证金</w:t>
      </w:r>
      <w:r>
        <w:rPr>
          <w:rFonts w:ascii="宋体" w:hAnsi="宋体" w:cs="宋体"/>
          <w:sz w:val="30"/>
        </w:rPr>
      </w:r>
      <w:r/>
    </w:p>
    <w:p>
      <w:pPr>
        <w:pStyle w:val="772"/>
        <w:ind w:firstLine="480"/>
        <w:spacing w:line="360" w:lineRule="auto"/>
        <w:rPr>
          <w:rFonts w:ascii="宋体" w:hAnsi="宋体" w:cs="宋体"/>
        </w:rPr>
      </w:pPr>
      <w:r>
        <w:rPr>
          <w:rFonts w:hint="eastAsia" w:ascii="宋体" w:hAnsi="宋体" w:cs="宋体"/>
        </w:rPr>
        <w:t xml:space="preserve">29.1 </w:t>
      </w:r>
      <w:r>
        <w:rPr>
          <w:rFonts w:ascii="Wingdings 2" w:hAnsi="Wingdings 2" w:eastAsia="Wingdings 2" w:cs="Wingdings 2"/>
        </w:rPr>
        <w:t xml:space="preserve">R</w:t>
      </w:r>
      <w:r>
        <w:rPr>
          <w:rFonts w:hint="eastAsia" w:ascii="宋体" w:hAnsi="宋体" w:cs="宋体"/>
        </w:rPr>
        <w:t xml:space="preserve">本项目不收取履约保证金。</w:t>
      </w:r>
      <w:r>
        <w:rPr>
          <w:rFonts w:ascii="宋体" w:hAnsi="宋体" w:cs="宋体"/>
        </w:rPr>
      </w:r>
      <w:r/>
    </w:p>
    <w:p>
      <w:pPr>
        <w:pStyle w:val="766"/>
        <w:ind w:firstLine="1024"/>
        <w:spacing w:line="360" w:lineRule="auto"/>
        <w:rPr>
          <w:rFonts w:ascii="宋体" w:hAnsi="宋体" w:cs="宋体"/>
          <w:color w:val="0000ff"/>
          <w:sz w:val="24"/>
        </w:rPr>
      </w:pPr>
      <w:r>
        <w:rPr>
          <w:rFonts w:hint="eastAsia" w:ascii="宋体" w:hAnsi="宋体" w:cs="宋体"/>
          <w:sz w:val="24"/>
        </w:rPr>
        <w:t xml:space="preserve"> </w:t>
      </w:r>
      <w:r>
        <w:rPr>
          <w:rFonts w:ascii="Wingdings 2" w:hAnsi="Wingdings 2" w:eastAsia="Wingdings 2" w:cs="Wingdings 2"/>
          <w:sz w:val="24"/>
        </w:rPr>
        <w:t xml:space="preserve">£</w:t>
      </w:r>
      <w:r>
        <w:rPr>
          <w:rFonts w:hint="eastAsia" w:ascii="宋体" w:hAnsi="宋体" w:cs="宋体"/>
          <w:sz w:val="24"/>
        </w:rPr>
        <w:t xml:space="preserve">本项目中标供应商应提交政府采购合同金额</w:t>
      </w:r>
      <w:r>
        <w:rPr>
          <w:rFonts w:hint="eastAsia" w:ascii="宋体" w:hAnsi="宋体" w:cs="宋体"/>
          <w:b/>
          <w:bCs/>
          <w:sz w:val="24"/>
          <w:u w:val="single"/>
        </w:rPr>
        <w:t xml:space="preserve">10%</w:t>
      </w:r>
      <w:r>
        <w:rPr>
          <w:rFonts w:hint="eastAsia" w:ascii="宋体" w:hAnsi="宋体" w:cs="宋体"/>
          <w:sz w:val="24"/>
        </w:rPr>
        <w:t xml:space="preserve">的履约保证金(不得超过政府采购合同金额的10%)，履约保证金应以支票、汇票、本票、保函、等非现金形式缴纳或提交。支持和鼓励中标供应商自愿使用履约保函代替缴纳履约保证金。省财政厅已上线政府采购电子履约保函平台，平台可通过域名www.jsdzbh.com直接访问，也可通过江苏省政府采购网、“苏采云”系统链接访问。</w:t>
      </w:r>
      <w:r>
        <w:rPr>
          <w:rFonts w:ascii="宋体" w:hAnsi="宋体" w:cs="宋体"/>
          <w:color w:val="0000ff"/>
          <w:sz w:val="24"/>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30．签订合同</w:t>
      </w:r>
      <w:r>
        <w:rPr>
          <w:rFonts w:ascii="宋体" w:hAnsi="宋体" w:cs="宋体"/>
          <w:sz w:val="30"/>
        </w:rPr>
      </w:r>
      <w:r/>
    </w:p>
    <w:p>
      <w:pPr>
        <w:pStyle w:val="766"/>
        <w:ind w:firstLine="480"/>
        <w:spacing w:line="360" w:lineRule="auto"/>
        <w:rPr>
          <w:rFonts w:ascii="宋体" w:hAnsi="宋体" w:cs="宋体"/>
          <w:sz w:val="24"/>
        </w:rPr>
      </w:pPr>
      <w:r>
        <w:rPr>
          <w:rFonts w:hint="eastAsia" w:ascii="宋体" w:hAnsi="宋体" w:cs="宋体"/>
          <w:sz w:val="24"/>
        </w:rPr>
        <w:t xml:space="preserve">30.1采购人应当自成交通知书发出之日起15日内，按照招标文件、中标供应商投标文件以及招标过程中确定的事项，与中标供应商签订政府采购合同。采购人不得向中标供应商提出任何不合理的要求作为签订合同的条件。招标文件、中标供应商的投标文件、澄清文件、成交通知书，均为签订合同的依据。</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30.2中标供应商拒绝与采购人签订合同的，采购人可以按照评审报告推荐的成交人名单排序，确定下一候选人为中标供应商，也可以重新开展政府采购活动。中标供应商无正当理由拒不与采购人签订合同的，报政府采购监管部门依法处理。</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30.3政府采购合同应当包括采购人与成交人的名称和住所、标的、数量、质量、价款或者报酬、履行期限及地点和方式、验收要求、违约责任、解决争议的方法等内容。</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30.4采购人应当自采购合同签订之日起2个工作日内，将政府采购合同在政府采购指定媒体予以公告。</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30.5合同履行中，采购人需追加与合同标的相同的服务时，在不改变合同其他条款的前提下，可以与成交人协商签订补充合同，但所有补充合同的采购金额不得超过原合同采购金额的百分之十。</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30.6采购人若由于各种客观原因，必须对采购项目所牵涉的货物和服务进行适当的减少时，在双方协商一致的前提下，可以按照招标采购时的价格水平做相应的调减，并据此签订补充合同。</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30.7采购人与中标供应商应当根据合同的约定依法履行合同义务。政府采购合同的履行、违约责任和解决争议的方法等适用《中华人民共和国民法典》。</w:t>
      </w:r>
      <w:r>
        <w:rPr>
          <w:rFonts w:ascii="宋体" w:hAnsi="宋体" w:cs="宋体"/>
          <w:sz w:val="24"/>
        </w:rPr>
      </w:r>
      <w:r/>
    </w:p>
    <w:p>
      <w:pPr>
        <w:pStyle w:val="2119"/>
        <w:jc w:val="center"/>
        <w:widowControl w:val="off"/>
        <w:tabs>
          <w:tab w:val="left" w:pos="567" w:leader="none"/>
        </w:tabs>
        <w:rPr>
          <w:rFonts w:ascii="宋体" w:eastAsia="宋体" w:cs="宋体"/>
          <w:b/>
          <w:bCs/>
        </w:rPr>
      </w:pPr>
      <w:r/>
      <w:bookmarkStart w:id="75" w:name="_Toc3327"/>
      <w:r/>
      <w:bookmarkStart w:id="76" w:name="_Toc148961825"/>
      <w:r/>
      <w:bookmarkStart w:id="77" w:name="_Toc256000016"/>
      <w:r>
        <w:rPr>
          <w:rFonts w:ascii="宋体" w:eastAsia="宋体" w:cs="宋体"/>
          <w:b/>
          <w:bCs/>
        </w:rPr>
      </w:r>
      <w:r/>
    </w:p>
    <w:p>
      <w:pPr>
        <w:pStyle w:val="2119"/>
        <w:jc w:val="center"/>
        <w:widowControl w:val="off"/>
        <w:tabs>
          <w:tab w:val="left" w:pos="567" w:leader="none"/>
        </w:tabs>
        <w:rPr>
          <w:rFonts w:ascii="宋体" w:eastAsia="宋体" w:cs="宋体"/>
          <w:b/>
          <w:bCs/>
        </w:rPr>
      </w:pPr>
      <w:r>
        <w:rPr>
          <w:rFonts w:hint="eastAsia" w:ascii="宋体" w:eastAsia="宋体" w:cs="宋体"/>
          <w:b/>
          <w:bCs/>
        </w:rPr>
        <w:t xml:space="preserve">七、询问、质疑、投诉</w:t>
      </w:r>
      <w:bookmarkEnd w:id="75"/>
      <w:r/>
      <w:bookmarkEnd w:id="76"/>
      <w:r/>
      <w:bookmarkEnd w:id="77"/>
      <w:r>
        <w:rPr>
          <w:rFonts w:ascii="宋体" w:eastAsia="宋体" w:cs="宋体"/>
          <w:b/>
          <w:bCs/>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31．询问</w:t>
      </w:r>
      <w:r>
        <w:rPr>
          <w:rFonts w:ascii="宋体" w:hAnsi="宋体" w:cs="宋体"/>
          <w:sz w:val="30"/>
        </w:rPr>
      </w:r>
      <w:r/>
    </w:p>
    <w:p>
      <w:pPr>
        <w:pStyle w:val="766"/>
        <w:ind w:firstLine="480"/>
        <w:spacing w:line="360" w:lineRule="auto"/>
        <w:rPr>
          <w:rFonts w:ascii="宋体" w:hAnsi="宋体" w:cs="宋体"/>
          <w:sz w:val="24"/>
        </w:rPr>
      </w:pPr>
      <w:r>
        <w:rPr>
          <w:rFonts w:hint="eastAsia" w:ascii="宋体" w:hAnsi="宋体" w:cs="宋体"/>
          <w:sz w:val="24"/>
        </w:rPr>
        <w:t xml:space="preserve">31.1 供应商对招标活动事项有疑问的，可以向采购人或采购代理机构提出询问，采购人或采购代理机构将在3个工作日内对供应商依法提出的询问作出答复，但答复的内容不得涉及商业秘密。</w:t>
      </w:r>
      <w:r>
        <w:rPr>
          <w:rFonts w:ascii="宋体" w:hAnsi="宋体" w:cs="宋体"/>
          <w:sz w:val="24"/>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32．质疑</w:t>
      </w:r>
      <w:r>
        <w:rPr>
          <w:rFonts w:ascii="宋体" w:hAnsi="宋体" w:cs="宋体"/>
          <w:sz w:val="30"/>
        </w:rPr>
      </w:r>
      <w:r/>
    </w:p>
    <w:p>
      <w:pPr>
        <w:pStyle w:val="766"/>
        <w:ind w:firstLine="480"/>
        <w:spacing w:line="360" w:lineRule="auto"/>
        <w:rPr>
          <w:rFonts w:ascii="宋体" w:hAnsi="宋体" w:cs="宋体"/>
          <w:sz w:val="24"/>
        </w:rPr>
      </w:pPr>
      <w:r>
        <w:rPr>
          <w:rFonts w:hint="eastAsia" w:ascii="宋体" w:hAnsi="宋体" w:cs="宋体"/>
          <w:sz w:val="24"/>
        </w:rPr>
        <w:t xml:space="preserve">32.1 提出质疑的供应商应当是参与所质疑项目采购活动的供应商。供应商认为招标文件、采购过程和中标结果使自己的合法权益受到损害的，可以在知道或者应知其权益受到损害之日起七个工作日内，以书面形式向采购人、采购代理机构提出质疑。</w:t>
      </w:r>
      <w:bookmarkStart w:id="78" w:name="EB75d6c764710d447b9846155e344f34c3"/>
      <w:r/>
      <w:bookmarkEnd w:id="78"/>
      <w:r/>
      <w:bookmarkStart w:id="79" w:name="EBc009ea791f4043b799a93614ad7db346"/>
      <w:r/>
      <w:bookmarkEnd w:id="79"/>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以上规定的供应商应知其权益受到损害之日，是指：</w:t>
      </w:r>
      <w:r>
        <w:rPr>
          <w:rFonts w:ascii="宋体" w:hAnsi="宋体" w:cs="宋体"/>
          <w:sz w:val="24"/>
        </w:rPr>
      </w:r>
      <w:r/>
    </w:p>
    <w:p>
      <w:pPr>
        <w:pStyle w:val="766"/>
        <w:ind w:firstLine="360"/>
        <w:spacing w:line="360" w:lineRule="auto"/>
        <w:rPr>
          <w:rFonts w:ascii="宋体" w:hAnsi="宋体" w:cs="宋体"/>
          <w:sz w:val="24"/>
        </w:rPr>
      </w:pPr>
      <w:r>
        <w:rPr>
          <w:rFonts w:hint="eastAsia" w:ascii="宋体" w:hAnsi="宋体" w:cs="宋体"/>
          <w:sz w:val="24"/>
        </w:rPr>
        <w:t xml:space="preserve">（1）对可以质疑的招标文件提出质疑的，为收到招标文件之日或者招标文件公告期限届满之日；</w:t>
      </w:r>
      <w:r>
        <w:rPr>
          <w:rFonts w:ascii="宋体" w:hAnsi="宋体" w:cs="宋体"/>
          <w:sz w:val="24"/>
        </w:rPr>
      </w:r>
      <w:r/>
    </w:p>
    <w:p>
      <w:pPr>
        <w:pStyle w:val="766"/>
        <w:ind w:firstLine="360"/>
        <w:spacing w:line="360" w:lineRule="auto"/>
        <w:rPr>
          <w:rFonts w:ascii="宋体" w:hAnsi="宋体" w:cs="宋体"/>
          <w:sz w:val="24"/>
        </w:rPr>
      </w:pPr>
      <w:r>
        <w:rPr>
          <w:rFonts w:hint="eastAsia" w:ascii="宋体" w:hAnsi="宋体" w:cs="宋体"/>
          <w:sz w:val="24"/>
        </w:rPr>
        <w:t xml:space="preserve">（2）对采购过程提出质疑的，为各采购程序环节结束之日；</w:t>
      </w:r>
      <w:r>
        <w:rPr>
          <w:rFonts w:ascii="宋体" w:hAnsi="宋体" w:cs="宋体"/>
          <w:sz w:val="24"/>
        </w:rPr>
      </w:r>
      <w:r/>
    </w:p>
    <w:p>
      <w:pPr>
        <w:pStyle w:val="766"/>
        <w:ind w:firstLine="360"/>
        <w:spacing w:line="360" w:lineRule="auto"/>
        <w:rPr>
          <w:rFonts w:ascii="宋体" w:hAnsi="宋体" w:cs="宋体"/>
          <w:sz w:val="24"/>
        </w:rPr>
      </w:pPr>
      <w:r>
        <w:rPr>
          <w:rFonts w:hint="eastAsia" w:ascii="宋体" w:hAnsi="宋体" w:cs="宋体"/>
          <w:sz w:val="24"/>
        </w:rPr>
        <w:t xml:space="preserve">（3）对中标结果提出质疑的，为中标结果公告期限届满之日。</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r>
        <w:rPr>
          <w:rFonts w:ascii="宋体" w:hAnsi="宋体" w:cs="宋体"/>
          <w:sz w:val="24"/>
        </w:rPr>
      </w:r>
      <w:r/>
    </w:p>
    <w:p>
      <w:pPr>
        <w:pStyle w:val="766"/>
        <w:ind w:firstLine="480"/>
        <w:spacing w:line="360" w:lineRule="auto"/>
        <w:rPr>
          <w:rFonts w:ascii="宋体" w:hAnsi="宋体" w:cs="宋体"/>
          <w:b/>
          <w:sz w:val="24"/>
        </w:rPr>
      </w:pPr>
      <w:r>
        <w:rPr>
          <w:rFonts w:hint="eastAsia" w:ascii="宋体" w:hAnsi="宋体" w:cs="宋体"/>
          <w:sz w:val="24"/>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sz w:val="24"/>
        </w:rPr>
        <w:t xml:space="preserve">供应商如对采购需求提出质疑，采购人负责处理和答复涉及采购需求的质疑内容。</w:t>
      </w:r>
      <w:r>
        <w:rPr>
          <w:rFonts w:ascii="宋体" w:hAnsi="宋体" w:cs="宋体"/>
          <w:b/>
          <w:sz w:val="24"/>
        </w:rPr>
      </w:r>
      <w:r/>
    </w:p>
    <w:p>
      <w:pPr>
        <w:pStyle w:val="766"/>
        <w:ind w:firstLine="480"/>
        <w:spacing w:line="360" w:lineRule="auto"/>
        <w:rPr>
          <w:rFonts w:ascii="宋体" w:hAnsi="宋体" w:cs="宋体"/>
          <w:sz w:val="24"/>
        </w:rPr>
      </w:pPr>
      <w:r>
        <w:rPr>
          <w:rFonts w:hint="eastAsia" w:ascii="宋体" w:hAnsi="宋体" w:cs="宋体"/>
          <w:sz w:val="24"/>
        </w:rPr>
        <w:t xml:space="preserve">32.4 质疑流程及注意事项见“苏采云”系统（网址：http：//www.ccgp-jiangsu.gov.cn/）网站下载中心。</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32.5采购人、采购代理机构不得拒收质疑供应商在法定质疑期内发出的质疑函，应当在收到质疑函后7个工作日内作出答复，并以书面形式通知质疑供应商和其他有关供应商。</w:t>
      </w:r>
      <w:r>
        <w:rPr>
          <w:rFonts w:ascii="宋体" w:hAnsi="宋体" w:cs="宋体"/>
          <w:sz w:val="24"/>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33．投诉</w:t>
      </w:r>
      <w:r>
        <w:rPr>
          <w:rFonts w:ascii="宋体" w:hAnsi="宋体" w:cs="宋体"/>
          <w:sz w:val="30"/>
        </w:rPr>
      </w:r>
      <w:r/>
    </w:p>
    <w:p>
      <w:pPr>
        <w:pStyle w:val="766"/>
        <w:ind w:firstLine="480"/>
        <w:jc w:val="left"/>
        <w:spacing w:line="360" w:lineRule="auto"/>
        <w:rPr>
          <w:rFonts w:ascii="宋体" w:hAnsi="宋体" w:cs="宋体"/>
          <w:sz w:val="24"/>
        </w:rPr>
      </w:pPr>
      <w:r>
        <w:rPr>
          <w:rFonts w:hint="eastAsia" w:ascii="宋体" w:hAnsi="宋体" w:cs="宋体"/>
          <w:sz w:val="24"/>
        </w:rPr>
        <w:t xml:space="preserve">33.1 质疑供应商对采购人、采购代理机构的答复不满意，或者采购人、采购代理机构未在规定的时间内作出答复的，可以在答复期满后十五个工作日内向采购人所属预算级次本级财政部门投诉。</w:t>
      </w:r>
      <w:r>
        <w:rPr>
          <w:rFonts w:ascii="宋体" w:hAnsi="宋体" w:cs="宋体"/>
          <w:sz w:val="24"/>
        </w:rPr>
      </w:r>
      <w:r/>
    </w:p>
    <w:p>
      <w:pPr>
        <w:pStyle w:val="2119"/>
        <w:jc w:val="center"/>
        <w:widowControl w:val="off"/>
        <w:tabs>
          <w:tab w:val="left" w:pos="567" w:leader="none"/>
        </w:tabs>
        <w:rPr>
          <w:rFonts w:ascii="宋体" w:eastAsia="宋体" w:cs="宋体"/>
          <w:b/>
          <w:bCs/>
        </w:rPr>
      </w:pPr>
      <w:r/>
      <w:bookmarkStart w:id="80" w:name="_Toc20882"/>
      <w:r/>
      <w:bookmarkStart w:id="81" w:name="_Toc148961826"/>
      <w:r/>
      <w:bookmarkStart w:id="82" w:name="_Toc256000017"/>
      <w:r>
        <w:rPr>
          <w:rFonts w:hint="eastAsia" w:ascii="宋体" w:eastAsia="宋体" w:cs="宋体"/>
          <w:b/>
          <w:bCs/>
        </w:rPr>
        <w:t xml:space="preserve">八、诚实信用和解释权</w:t>
      </w:r>
      <w:bookmarkEnd w:id="80"/>
      <w:r/>
      <w:bookmarkEnd w:id="81"/>
      <w:r/>
      <w:bookmarkEnd w:id="82"/>
      <w:r>
        <w:rPr>
          <w:rFonts w:ascii="宋体" w:eastAsia="宋体" w:cs="宋体"/>
          <w:b/>
          <w:bCs/>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34．诚实信用</w:t>
      </w:r>
      <w:r>
        <w:rPr>
          <w:rFonts w:ascii="宋体" w:hAnsi="宋体" w:cs="宋体"/>
          <w:sz w:val="30"/>
        </w:rPr>
      </w:r>
      <w:r/>
    </w:p>
    <w:p>
      <w:pPr>
        <w:pStyle w:val="766"/>
        <w:ind w:firstLine="480"/>
        <w:spacing w:line="360" w:lineRule="auto"/>
        <w:rPr>
          <w:rFonts w:ascii="宋体" w:hAnsi="宋体" w:cs="宋体"/>
          <w:sz w:val="24"/>
        </w:rPr>
      </w:pPr>
      <w:r>
        <w:rPr>
          <w:rFonts w:hint="eastAsia" w:ascii="宋体" w:hAnsi="宋体" w:cs="宋体"/>
          <w:sz w:val="24"/>
        </w:rPr>
        <w:t xml:space="preserve">34.1 供应商应当遵循公平竞争的原则，不得恶意串通，不得妨碍其他供应商的竞争行为，不得损害采购人或者其他供应商的合法权益。</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34.2 供应商不得以向招标组织方工作人员、评标委员会成员行贿或者采取其他不正当手段谋取中标。经查实供应商有此行为的，将在“镇江市公共资源交易服务平台-政府采购”网站公告，政府采购管理部门将供应商列入不良行为记录名单，按照政府采购有关规定处理。</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34.3 供应商不得虚假承诺，否则，按照提供虚假材料谋取中标处理。</w:t>
      </w:r>
      <w:r>
        <w:rPr>
          <w:rFonts w:ascii="宋体" w:hAnsi="宋体" w:cs="宋体"/>
          <w:sz w:val="24"/>
        </w:rPr>
      </w:r>
      <w:r/>
    </w:p>
    <w:p>
      <w:pPr>
        <w:pStyle w:val="766"/>
        <w:ind w:left="2" w:firstLine="480"/>
        <w:spacing w:line="360" w:lineRule="auto"/>
        <w:rPr>
          <w:rFonts w:ascii="宋体" w:hAnsi="宋体" w:cs="宋体"/>
          <w:sz w:val="24"/>
        </w:rPr>
      </w:pPr>
      <w:r>
        <w:rPr>
          <w:rFonts w:hint="eastAsia" w:ascii="宋体" w:hAnsi="宋体" w:cs="宋体"/>
          <w:sz w:val="24"/>
        </w:rPr>
        <w:t xml:space="preserve">34.4 供应商应自觉遵守开标、评标纪律，扰乱开标评标现场秩序的，属于失信行为，根据《江苏省政府采购供应商监督管理暂行办法》，失信行为将被记入供应商诚信档案。</w:t>
      </w:r>
      <w:r>
        <w:rPr>
          <w:rFonts w:ascii="宋体" w:hAnsi="宋体" w:cs="宋体"/>
          <w:sz w:val="24"/>
        </w:rPr>
      </w:r>
      <w:r/>
    </w:p>
    <w:p>
      <w:pPr>
        <w:pStyle w:val="766"/>
        <w:ind w:firstLine="482"/>
        <w:jc w:val="left"/>
        <w:spacing w:line="360" w:lineRule="auto"/>
        <w:rPr>
          <w:rFonts w:ascii="宋体" w:hAnsi="宋体" w:cs="宋体"/>
          <w:sz w:val="24"/>
        </w:rPr>
      </w:pPr>
      <w:r>
        <w:rPr>
          <w:rFonts w:hint="eastAsia" w:ascii="宋体" w:hAnsi="宋体" w:cs="宋体"/>
          <w:sz w:val="24"/>
        </w:rPr>
        <w:t xml:space="preserve">34.5 根据《财政部关于在政府采购活动中查询及使用信息记录有关问题的通知》（财库〔2016〕125号）、江苏省财政厅《关于做好政府采购信用信息查询使用及登记等工作的通知》（苏财购〔2016〕50号）等文件精神，</w:t>
      </w:r>
      <w:bookmarkStart w:id="83" w:name="EB750503b1ab6b421ea4462b758ba36503"/>
      <w:r>
        <w:rPr>
          <w:rFonts w:hint="eastAsia" w:ascii="宋体" w:hAnsi="宋体" w:cs="宋体"/>
          <w:sz w:val="24"/>
        </w:rPr>
        <w:t xml:space="preserve">采购人在项目资格审查时对参加本项目的各供应商进行信用记录查询</w:t>
      </w:r>
      <w:bookmarkEnd w:id="83"/>
      <w:r>
        <w:rPr>
          <w:rFonts w:hint="eastAsia" w:ascii="宋体" w:hAnsi="宋体" w:cs="宋体"/>
          <w:sz w:val="24"/>
        </w:rPr>
        <w:t xml:space="preserve">，信用记录查询渠道为“信用中国”网站（www.creditchina.gov.cn）、中国政府采购网（www.ccgp.gov.cn）、“信用江苏”网站（http：//credit.jiangsu.gov.cn/），</w:t>
      </w:r>
      <w:bookmarkStart w:id="84" w:name="EB3e65db3648f140a59630270bce16d7ca"/>
      <w:r>
        <w:rPr>
          <w:rFonts w:hint="eastAsia" w:ascii="宋体" w:hAnsi="宋体" w:cs="宋体"/>
          <w:sz w:val="24"/>
        </w:rPr>
        <w:t xml:space="preserve">信用记录查询截止时间为项目资格审查结束时</w:t>
      </w:r>
      <w:bookmarkEnd w:id="84"/>
      <w:r>
        <w:rPr>
          <w:rFonts w:hint="eastAsia" w:ascii="宋体" w:hAnsi="宋体" w:cs="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sz w:val="24"/>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35．解释权</w:t>
      </w:r>
      <w:r>
        <w:rPr>
          <w:rFonts w:ascii="宋体" w:hAnsi="宋体" w:cs="宋体"/>
          <w:sz w:val="30"/>
        </w:rPr>
      </w:r>
      <w:r/>
    </w:p>
    <w:p>
      <w:pPr>
        <w:pStyle w:val="766"/>
        <w:ind w:firstLine="480"/>
        <w:spacing w:line="360" w:lineRule="auto"/>
        <w:rPr>
          <w:rFonts w:ascii="宋体" w:hAnsi="宋体" w:cs="宋体"/>
          <w:sz w:val="24"/>
        </w:rPr>
      </w:pPr>
      <w:r>
        <w:rPr>
          <w:rFonts w:hint="eastAsia" w:ascii="宋体" w:hAnsi="宋体" w:cs="宋体"/>
          <w:sz w:val="24"/>
        </w:rPr>
        <w:t xml:space="preserve">35.1 除相关法律、法规规定外，本招标文件的解释权归</w:t>
      </w:r>
      <w:r>
        <w:rPr>
          <w:rFonts w:hint="eastAsia" w:ascii="宋体" w:hAnsi="宋体" w:cs="宋体"/>
          <w:color w:val="0000ff"/>
          <w:sz w:val="24"/>
        </w:rPr>
        <w:t xml:space="preserve">中轩项目管理有限公司</w:t>
      </w:r>
      <w:r>
        <w:rPr>
          <w:rFonts w:hint="eastAsia" w:ascii="宋体" w:hAnsi="宋体" w:cs="宋体"/>
          <w:sz w:val="24"/>
        </w:rPr>
        <w:t xml:space="preserve">所有。</w:t>
      </w:r>
      <w:r>
        <w:rPr>
          <w:rFonts w:ascii="宋体" w:hAnsi="宋体" w:cs="宋体"/>
          <w:sz w:val="24"/>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36</w:t>
      </w:r>
      <w:r>
        <w:rPr>
          <w:rFonts w:hint="eastAsia" w:ascii="宋体" w:hAnsi="宋体" w:cs="宋体"/>
        </w:rPr>
        <w:t xml:space="preserve">．</w:t>
      </w:r>
      <w:r>
        <w:rPr>
          <w:rFonts w:hint="eastAsia" w:ascii="宋体" w:hAnsi="宋体" w:cs="宋体"/>
          <w:sz w:val="30"/>
        </w:rPr>
        <w:t xml:space="preserve">适用法律及约束力</w:t>
      </w:r>
      <w:r>
        <w:rPr>
          <w:rFonts w:ascii="宋体" w:hAnsi="宋体" w:cs="宋体"/>
          <w:sz w:val="30"/>
        </w:rPr>
      </w:r>
      <w:r/>
    </w:p>
    <w:p>
      <w:pPr>
        <w:pStyle w:val="766"/>
        <w:ind w:firstLine="480"/>
        <w:spacing w:line="360" w:lineRule="auto"/>
        <w:rPr>
          <w:rFonts w:ascii="宋体" w:hAnsi="宋体" w:cs="宋体"/>
          <w:sz w:val="24"/>
        </w:rPr>
      </w:pPr>
      <w:r>
        <w:rPr>
          <w:rFonts w:hint="eastAsia" w:ascii="宋体" w:hAnsi="宋体" w:cs="宋体"/>
          <w:sz w:val="24"/>
        </w:rPr>
        <w:t xml:space="preserve">36.1 </w:t>
      </w:r>
      <w:r>
        <w:rPr>
          <w:rFonts w:hint="eastAsia" w:ascii="宋体" w:hAnsi="宋体" w:cs="宋体"/>
          <w:b/>
          <w:sz w:val="24"/>
        </w:rPr>
        <w:t xml:space="preserve">供应商一旦获取了本招标文件并参加投标，即被认为接受了本招标文件的规定和约束。</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36.2 本次招标及由本次招标产生的合同受中华人民共和国法律制约和保护。</w:t>
      </w:r>
      <w:r>
        <w:rPr>
          <w:rFonts w:ascii="宋体" w:hAnsi="宋体" w:cs="宋体"/>
          <w:sz w:val="24"/>
        </w:rPr>
      </w:r>
      <w:r/>
    </w:p>
    <w:p>
      <w:pPr>
        <w:pStyle w:val="766"/>
        <w:rPr>
          <w:rFonts w:ascii="宋体" w:hAnsi="宋体" w:cs="宋体"/>
          <w:sz w:val="24"/>
        </w:rPr>
      </w:pPr>
      <w:r>
        <w:rPr>
          <w:rFonts w:hint="eastAsia" w:ascii="宋体" w:hAnsi="宋体" w:cs="宋体"/>
          <w:sz w:val="24"/>
        </w:rPr>
        <w:br w:type="page" w:clear="all"/>
      </w:r>
      <w:r>
        <w:rPr>
          <w:rFonts w:ascii="宋体" w:hAnsi="宋体" w:cs="宋体"/>
          <w:sz w:val="24"/>
        </w:rPr>
      </w:r>
      <w:r/>
    </w:p>
    <w:p>
      <w:pPr>
        <w:pStyle w:val="2118"/>
        <w:ind w:left="0" w:firstLine="0"/>
        <w:jc w:val="center"/>
        <w:keepLines/>
        <w:keepNext/>
        <w:widowControl w:val="off"/>
        <w:tabs>
          <w:tab w:val="left" w:pos="425" w:leader="none"/>
        </w:tabs>
        <w:rPr>
          <w:rFonts w:ascii="宋体" w:eastAsia="宋体" w:cs="宋体"/>
        </w:rPr>
      </w:pPr>
      <w:r/>
      <w:bookmarkStart w:id="85" w:name="_Toc4040"/>
      <w:r>
        <w:rPr>
          <w:rFonts w:hint="eastAsia" w:ascii="宋体" w:eastAsia="宋体" w:cs="宋体"/>
        </w:rPr>
        <w:t xml:space="preserve">第三部分  合 同</w:t>
      </w:r>
      <w:bookmarkEnd w:id="85"/>
      <w:r>
        <w:rPr>
          <w:rFonts w:ascii="宋体" w:eastAsia="宋体" w:cs="宋体"/>
        </w:rPr>
      </w:r>
      <w:r/>
    </w:p>
    <w:p>
      <w:pPr>
        <w:pStyle w:val="2118"/>
        <w:ind w:left="0" w:firstLine="0"/>
        <w:jc w:val="center"/>
        <w:keepLines/>
        <w:keepNext/>
        <w:widowControl w:val="off"/>
        <w:tabs>
          <w:tab w:val="left" w:pos="425" w:leader="none"/>
        </w:tabs>
        <w:rPr>
          <w:rFonts w:ascii="宋体" w:eastAsia="宋体" w:cs="宋体"/>
          <w:b/>
          <w:bCs/>
          <w:sz w:val="32"/>
        </w:rPr>
        <w:outlineLvl w:val="9"/>
      </w:pPr>
      <w:r/>
      <w:bookmarkStart w:id="86" w:name="EB6d2006462e294de090c16e672cecc3bd"/>
      <w:r>
        <w:rPr>
          <w:rFonts w:hint="eastAsia" w:ascii="宋体" w:eastAsia="宋体" w:cs="宋体"/>
          <w:b/>
          <w:bCs/>
          <w:sz w:val="32"/>
        </w:rPr>
        <w:t xml:space="preserve">镇江市计量检定测试中心计量检验检测设备更新项目合同</w:t>
      </w:r>
      <w:r>
        <w:rPr>
          <w:rFonts w:ascii="宋体" w:eastAsia="宋体" w:cs="宋体"/>
          <w:b/>
          <w:bCs/>
          <w:sz w:val="32"/>
        </w:rPr>
      </w:r>
      <w:r/>
    </w:p>
    <w:p>
      <w:pPr>
        <w:pStyle w:val="784"/>
        <w:ind w:firstLine="480"/>
        <w:spacing w:line="480" w:lineRule="exact"/>
        <w:rPr>
          <w:rFonts w:ascii="宋体" w:hAnsi="宋体" w:eastAsia="宋体" w:cs="宋体"/>
          <w:szCs w:val="24"/>
        </w:rPr>
      </w:pPr>
      <w:r/>
      <w:bookmarkStart w:id="87" w:name="_Toc120614244"/>
      <w:r/>
      <w:bookmarkStart w:id="88" w:name="_Hlt16619350"/>
      <w:r/>
      <w:bookmarkStart w:id="89" w:name="_Toc16938590"/>
      <w:r/>
      <w:bookmarkStart w:id="90" w:name="_Toc20823346"/>
      <w:r/>
      <w:bookmarkStart w:id="91" w:name="_Toc22000630"/>
      <w:r>
        <w:rPr>
          <w:rFonts w:hint="eastAsia" w:ascii="宋体" w:hAnsi="宋体" w:eastAsia="宋体" w:cs="宋体"/>
          <w:szCs w:val="24"/>
        </w:rPr>
        <w:t xml:space="preserve">项目名称：</w:t>
      </w:r>
      <w:r>
        <w:rPr>
          <w:rFonts w:hint="eastAsia" w:ascii="宋体" w:hAnsi="宋体" w:eastAsia="宋体" w:cs="宋体"/>
          <w:szCs w:val="24"/>
          <w:u w:val="single"/>
        </w:rPr>
        <w:t xml:space="preserve">                          </w:t>
      </w:r>
      <w:r>
        <w:rPr>
          <w:rFonts w:ascii="宋体" w:hAnsi="宋体" w:eastAsia="宋体" w:cs="宋体"/>
          <w:szCs w:val="24"/>
        </w:rPr>
      </w:r>
      <w:r/>
    </w:p>
    <w:p>
      <w:pPr>
        <w:pStyle w:val="784"/>
        <w:ind w:firstLine="480"/>
        <w:spacing w:line="480" w:lineRule="exact"/>
        <w:rPr>
          <w:rFonts w:ascii="宋体" w:hAnsi="宋体" w:eastAsia="宋体" w:cs="宋体"/>
          <w:b/>
          <w:bCs/>
          <w:szCs w:val="24"/>
        </w:rPr>
      </w:pPr>
      <w:r>
        <w:rPr>
          <w:rFonts w:hint="eastAsia" w:ascii="宋体" w:hAnsi="宋体" w:eastAsia="宋体" w:cs="宋体"/>
          <w:szCs w:val="24"/>
        </w:rPr>
        <w:t xml:space="preserve">项目编号：</w:t>
      </w:r>
      <w:r>
        <w:rPr>
          <w:rFonts w:hint="eastAsia" w:ascii="宋体" w:hAnsi="宋体" w:eastAsia="宋体" w:cs="宋体"/>
          <w:szCs w:val="24"/>
          <w:u w:val="single"/>
        </w:rPr>
        <w:t xml:space="preserve">                          </w:t>
      </w:r>
      <w:r>
        <w:rPr>
          <w:rFonts w:ascii="宋体" w:hAnsi="宋体" w:eastAsia="宋体" w:cs="宋体"/>
          <w:b/>
          <w:bCs/>
          <w:szCs w:val="24"/>
        </w:rPr>
      </w:r>
      <w:r/>
    </w:p>
    <w:p>
      <w:pPr>
        <w:pStyle w:val="784"/>
        <w:ind w:firstLine="480"/>
        <w:spacing w:line="480" w:lineRule="exact"/>
        <w:rPr>
          <w:rFonts w:ascii="宋体" w:hAnsi="宋体" w:eastAsia="宋体" w:cs="宋体"/>
          <w:szCs w:val="24"/>
          <w:u w:val="single"/>
        </w:rPr>
      </w:pPr>
      <w:r>
        <w:rPr>
          <w:rFonts w:hint="eastAsia" w:ascii="宋体" w:hAnsi="宋体" w:eastAsia="宋体" w:cs="宋体"/>
          <w:szCs w:val="24"/>
        </w:rPr>
        <w:t xml:space="preserve">甲方：（买方）</w:t>
      </w:r>
      <w:r>
        <w:rPr>
          <w:rFonts w:hint="eastAsia" w:ascii="宋体" w:hAnsi="宋体" w:eastAsia="宋体" w:cs="宋体"/>
          <w:szCs w:val="24"/>
          <w:u w:val="single"/>
        </w:rPr>
        <w:t xml:space="preserve">                      </w:t>
      </w:r>
      <w:r>
        <w:rPr>
          <w:rFonts w:hint="eastAsia" w:ascii="宋体" w:hAnsi="宋体" w:eastAsia="宋体" w:cs="宋体"/>
          <w:szCs w:val="24"/>
        </w:rPr>
        <w:t xml:space="preserve">    </w:t>
      </w:r>
      <w:r>
        <w:rPr>
          <w:rFonts w:ascii="宋体" w:hAnsi="宋体" w:eastAsia="宋体" w:cs="宋体"/>
          <w:szCs w:val="24"/>
          <w:u w:val="single"/>
        </w:rPr>
      </w:r>
      <w:r/>
    </w:p>
    <w:p>
      <w:pPr>
        <w:pStyle w:val="784"/>
        <w:ind w:firstLine="480"/>
        <w:spacing w:line="480" w:lineRule="exact"/>
        <w:rPr>
          <w:rFonts w:ascii="宋体" w:hAnsi="宋体" w:eastAsia="宋体" w:cs="宋体"/>
          <w:szCs w:val="24"/>
          <w:u w:val="single"/>
        </w:rPr>
      </w:pPr>
      <w:r>
        <w:rPr>
          <w:rFonts w:hint="eastAsia" w:ascii="宋体" w:hAnsi="宋体" w:eastAsia="宋体" w:cs="宋体"/>
          <w:szCs w:val="24"/>
        </w:rPr>
        <w:t xml:space="preserve">乙方：（卖方）</w:t>
      </w:r>
      <w:r>
        <w:rPr>
          <w:rFonts w:hint="eastAsia" w:ascii="宋体" w:hAnsi="宋体" w:eastAsia="宋体" w:cs="宋体"/>
          <w:szCs w:val="24"/>
          <w:u w:val="single"/>
        </w:rPr>
        <w:t xml:space="preserve">                      </w:t>
      </w:r>
      <w:r>
        <w:rPr>
          <w:rFonts w:ascii="宋体" w:hAnsi="宋体" w:eastAsia="宋体" w:cs="宋体"/>
          <w:szCs w:val="24"/>
          <w:u w:val="single"/>
        </w:rPr>
      </w:r>
      <w:r/>
    </w:p>
    <w:p>
      <w:pPr>
        <w:pStyle w:val="766"/>
        <w:ind w:firstLine="566"/>
        <w:spacing w:line="480" w:lineRule="exact"/>
        <w:rPr>
          <w:rFonts w:ascii="宋体" w:hAnsi="宋体" w:cs="Nimbus Roman"/>
          <w:sz w:val="24"/>
          <w:szCs w:val="24"/>
        </w:rPr>
      </w:pPr>
      <w:r>
        <w:rPr>
          <w:rFonts w:ascii="宋体" w:hAnsi="宋体" w:cs="Nimbus Roman"/>
          <w:sz w:val="24"/>
          <w:szCs w:val="24"/>
        </w:rPr>
        <w:t xml:space="preserve">甲、乙双方根据</w:t>
      </w:r>
      <w:r>
        <w:rPr>
          <w:rFonts w:hint="eastAsia" w:ascii="宋体" w:hAnsi="宋体" w:cs="Nimbus Roman"/>
          <w:sz w:val="24"/>
          <w:szCs w:val="24"/>
        </w:rPr>
        <w:t xml:space="preserve">“镇江市计量检定测试中心计量检验检测设备更新项目”</w:t>
      </w:r>
      <w:r>
        <w:rPr>
          <w:rFonts w:ascii="宋体" w:hAnsi="宋体" w:cs="Nimbus Roman"/>
          <w:sz w:val="24"/>
          <w:szCs w:val="24"/>
        </w:rPr>
        <w:t xml:space="preserve">的</w:t>
      </w:r>
      <w:r>
        <w:rPr>
          <w:rFonts w:hint="eastAsia" w:ascii="宋体" w:hAnsi="宋体" w:cs="Nimbus Roman"/>
          <w:sz w:val="24"/>
          <w:szCs w:val="24"/>
        </w:rPr>
        <w:t xml:space="preserve">招标</w:t>
      </w:r>
      <w:r>
        <w:rPr>
          <w:rFonts w:ascii="宋体" w:hAnsi="宋体" w:cs="Nimbus Roman"/>
          <w:sz w:val="24"/>
          <w:szCs w:val="24"/>
        </w:rPr>
        <w:t xml:space="preserve">结果，签署本合同。</w:t>
      </w:r>
      <w:bookmarkEnd w:id="87"/>
      <w:r/>
      <w:bookmarkEnd w:id="88"/>
      <w:r/>
      <w:bookmarkEnd w:id="89"/>
      <w:r/>
      <w:bookmarkEnd w:id="90"/>
      <w:r/>
      <w:bookmarkEnd w:id="91"/>
      <w:r>
        <w:rPr>
          <w:rFonts w:hint="eastAsia" w:ascii="宋体" w:hAnsi="宋体" w:cs="Nimbus Roman"/>
          <w:sz w:val="24"/>
          <w:szCs w:val="24"/>
        </w:rPr>
        <w:t xml:space="preserve">下列关于镇江市计量检定测试中心计量检验检测设备更新项目的招标文件【</w:t>
      </w:r>
      <w:r>
        <w:rPr>
          <w:rFonts w:hint="eastAsia" w:ascii="宋体" w:hAnsi="宋体" w:cs="Nimbus Roman"/>
          <w:sz w:val="24"/>
          <w:szCs w:val="24"/>
          <w:lang w:eastAsia="zh-CN"/>
        </w:rPr>
        <w:t xml:space="preserve">JSZC-321100-ZXXM-G2026-0011</w:t>
      </w:r>
      <w:r>
        <w:rPr>
          <w:rFonts w:hint="eastAsia" w:ascii="宋体" w:hAnsi="宋体" w:cs="Nimbus Roman"/>
          <w:sz w:val="24"/>
          <w:szCs w:val="24"/>
        </w:rPr>
        <w:t xml:space="preserve">】提交的投标文件均是构成本合同不可分割的部分，还包括：</w:t>
      </w:r>
      <w:r>
        <w:rPr>
          <w:rFonts w:ascii="宋体" w:hAnsi="宋体" w:cs="Nimbus Roman"/>
          <w:sz w:val="24"/>
          <w:szCs w:val="24"/>
        </w:rPr>
      </w:r>
      <w:r/>
    </w:p>
    <w:p>
      <w:pPr>
        <w:pStyle w:val="766"/>
        <w:ind w:firstLine="566"/>
        <w:spacing w:line="480" w:lineRule="exact"/>
        <w:rPr>
          <w:rFonts w:ascii="宋体" w:hAnsi="宋体" w:cs="Nimbus Roman"/>
          <w:sz w:val="24"/>
          <w:szCs w:val="24"/>
        </w:rPr>
      </w:pPr>
      <w:r>
        <w:rPr>
          <w:rFonts w:hint="eastAsia" w:ascii="宋体" w:hAnsi="宋体" w:cs="Nimbus Roman"/>
          <w:sz w:val="24"/>
          <w:szCs w:val="24"/>
        </w:rPr>
        <w:t xml:space="preserve">1.1合同条款；</w:t>
      </w:r>
      <w:r>
        <w:rPr>
          <w:rFonts w:ascii="宋体" w:hAnsi="宋体" w:cs="Nimbus Roman"/>
          <w:sz w:val="24"/>
          <w:szCs w:val="24"/>
        </w:rPr>
      </w:r>
      <w:r/>
    </w:p>
    <w:p>
      <w:pPr>
        <w:pStyle w:val="766"/>
        <w:ind w:firstLine="566"/>
        <w:spacing w:line="480" w:lineRule="exact"/>
        <w:rPr>
          <w:rFonts w:ascii="宋体" w:hAnsi="宋体" w:cs="Nimbus Roman"/>
          <w:sz w:val="24"/>
          <w:szCs w:val="24"/>
        </w:rPr>
      </w:pPr>
      <w:r>
        <w:rPr>
          <w:rFonts w:hint="eastAsia" w:ascii="宋体" w:hAnsi="宋体" w:cs="Nimbus Roman"/>
          <w:sz w:val="24"/>
          <w:szCs w:val="24"/>
        </w:rPr>
        <w:t xml:space="preserve">1.2投标函；</w:t>
      </w:r>
      <w:r>
        <w:rPr>
          <w:rFonts w:ascii="宋体" w:hAnsi="宋体" w:cs="Nimbus Roman"/>
          <w:sz w:val="24"/>
          <w:szCs w:val="24"/>
        </w:rPr>
      </w:r>
      <w:r/>
    </w:p>
    <w:p>
      <w:pPr>
        <w:pStyle w:val="766"/>
        <w:ind w:firstLine="566"/>
        <w:spacing w:line="480" w:lineRule="exact"/>
        <w:rPr>
          <w:rFonts w:ascii="宋体" w:hAnsi="宋体" w:cs="Nimbus Roman"/>
          <w:sz w:val="24"/>
          <w:szCs w:val="24"/>
        </w:rPr>
      </w:pPr>
      <w:r>
        <w:rPr>
          <w:rFonts w:hint="eastAsia" w:ascii="宋体" w:hAnsi="宋体" w:cs="Nimbus Roman"/>
          <w:sz w:val="24"/>
          <w:szCs w:val="24"/>
        </w:rPr>
        <w:t xml:space="preserve">1.3开标一览表；</w:t>
      </w:r>
      <w:r>
        <w:rPr>
          <w:rFonts w:ascii="宋体" w:hAnsi="宋体" w:cs="Nimbus Roman"/>
          <w:sz w:val="24"/>
          <w:szCs w:val="24"/>
        </w:rPr>
      </w:r>
      <w:r/>
    </w:p>
    <w:p>
      <w:pPr>
        <w:pStyle w:val="766"/>
        <w:ind w:firstLine="566"/>
        <w:spacing w:line="480" w:lineRule="exact"/>
        <w:rPr>
          <w:rFonts w:ascii="宋体" w:hAnsi="宋体" w:cs="Nimbus Roman"/>
          <w:sz w:val="24"/>
          <w:szCs w:val="24"/>
        </w:rPr>
      </w:pPr>
      <w:r>
        <w:rPr>
          <w:rFonts w:hint="eastAsia" w:ascii="宋体" w:hAnsi="宋体" w:cs="Nimbus Roman"/>
          <w:sz w:val="24"/>
          <w:szCs w:val="24"/>
        </w:rPr>
        <w:t xml:space="preserve">1.4服务方案及服务承诺；</w:t>
      </w:r>
      <w:r>
        <w:rPr>
          <w:rFonts w:ascii="宋体" w:hAnsi="宋体" w:cs="Nimbus Roman"/>
          <w:sz w:val="24"/>
          <w:szCs w:val="24"/>
        </w:rPr>
      </w:r>
      <w:r/>
    </w:p>
    <w:p>
      <w:pPr>
        <w:pStyle w:val="766"/>
        <w:ind w:firstLine="566"/>
        <w:spacing w:line="480" w:lineRule="exact"/>
        <w:rPr>
          <w:rFonts w:ascii="宋体" w:hAnsi="宋体" w:cs="Nimbus Roman"/>
          <w:sz w:val="24"/>
          <w:szCs w:val="24"/>
        </w:rPr>
      </w:pPr>
      <w:r>
        <w:rPr>
          <w:rFonts w:hint="eastAsia" w:ascii="宋体" w:hAnsi="宋体" w:cs="Nimbus Roman"/>
          <w:sz w:val="24"/>
          <w:szCs w:val="24"/>
        </w:rPr>
        <w:t xml:space="preserve">1.5中标（成交）通知书；</w:t>
      </w:r>
      <w:r>
        <w:rPr>
          <w:rFonts w:ascii="宋体" w:hAnsi="宋体" w:cs="Nimbus Roman"/>
          <w:sz w:val="24"/>
          <w:szCs w:val="24"/>
        </w:rPr>
      </w:r>
      <w:r/>
    </w:p>
    <w:p>
      <w:pPr>
        <w:pStyle w:val="766"/>
        <w:ind w:firstLine="566"/>
        <w:spacing w:line="480" w:lineRule="exact"/>
        <w:rPr>
          <w:rFonts w:ascii="宋体" w:hAnsi="宋体" w:cs="Nimbus Roman"/>
          <w:sz w:val="24"/>
          <w:szCs w:val="24"/>
        </w:rPr>
      </w:pPr>
      <w:r>
        <w:rPr>
          <w:rFonts w:hint="eastAsia" w:ascii="宋体" w:hAnsi="宋体" w:cs="Nimbus Roman"/>
          <w:sz w:val="24"/>
          <w:szCs w:val="24"/>
        </w:rPr>
        <w:t xml:space="preserve">1.6甲方、乙方商定的其他必要文件。</w:t>
      </w:r>
      <w:r>
        <w:rPr>
          <w:rFonts w:ascii="宋体" w:hAnsi="宋体" w:cs="Nimbus Roman"/>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一、采购内容及合同金额</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1.采购明细</w:t>
      </w:r>
      <w:r>
        <w:rPr>
          <w:rFonts w:ascii="宋体" w:hAnsi="宋体" w:cs="Nimbus Roman"/>
          <w:bCs/>
          <w:sz w:val="24"/>
          <w:szCs w:val="24"/>
        </w:rPr>
      </w:r>
      <w:r/>
    </w:p>
    <w:tbl>
      <w:tblPr>
        <w:tblW w:w="92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985"/>
        <w:gridCol w:w="2126"/>
        <w:gridCol w:w="992"/>
        <w:gridCol w:w="1134"/>
        <w:gridCol w:w="1134"/>
        <w:gridCol w:w="1134"/>
      </w:tblGrid>
      <w:tr>
        <w:trPr>
          <w:trHeight w:val="680"/>
        </w:trPr>
        <w:tc>
          <w:tcPr>
            <w:tcW w:w="709" w:type="dxa"/>
            <w:vAlign w:val="center"/>
            <w:textDirection w:val="lrTb"/>
            <w:noWrap w:val="false"/>
          </w:tcPr>
          <w:p>
            <w:pPr>
              <w:pStyle w:val="766"/>
              <w:jc w:val="center"/>
              <w:spacing w:line="480" w:lineRule="exact"/>
              <w:rPr>
                <w:rFonts w:ascii="宋体" w:hAnsi="宋体" w:cs="Nimbus Roman"/>
                <w:sz w:val="24"/>
                <w:szCs w:val="24"/>
              </w:rPr>
            </w:pPr>
            <w:r>
              <w:rPr>
                <w:rFonts w:ascii="宋体" w:hAnsi="宋体" w:cs="Nimbus Roman"/>
                <w:sz w:val="24"/>
                <w:szCs w:val="24"/>
              </w:rPr>
              <w:t xml:space="preserve">序号</w:t>
            </w:r>
            <w:r>
              <w:rPr>
                <w:rFonts w:ascii="宋体" w:hAnsi="宋体" w:cs="Nimbus Roman"/>
                <w:sz w:val="24"/>
                <w:szCs w:val="24"/>
              </w:rPr>
            </w:r>
            <w:r/>
          </w:p>
        </w:tc>
        <w:tc>
          <w:tcPr>
            <w:tcW w:w="1985" w:type="dxa"/>
            <w:vAlign w:val="center"/>
            <w:textDirection w:val="lrTb"/>
            <w:noWrap w:val="false"/>
          </w:tcPr>
          <w:p>
            <w:pPr>
              <w:pStyle w:val="766"/>
              <w:jc w:val="center"/>
              <w:spacing w:line="480" w:lineRule="exact"/>
              <w:rPr>
                <w:rFonts w:ascii="宋体" w:hAnsi="宋体" w:cs="Nimbus Roman"/>
                <w:sz w:val="24"/>
                <w:szCs w:val="24"/>
              </w:rPr>
            </w:pPr>
            <w:r>
              <w:rPr>
                <w:rFonts w:ascii="宋体" w:hAnsi="宋体" w:cs="Nimbus Roman"/>
                <w:sz w:val="24"/>
                <w:szCs w:val="24"/>
              </w:rPr>
              <w:t xml:space="preserve">货物名称</w:t>
            </w:r>
            <w:r>
              <w:rPr>
                <w:rFonts w:ascii="宋体" w:hAnsi="宋体" w:cs="Nimbus Roman"/>
                <w:sz w:val="24"/>
                <w:szCs w:val="24"/>
              </w:rPr>
            </w:r>
            <w:r/>
          </w:p>
        </w:tc>
        <w:tc>
          <w:tcPr>
            <w:tcW w:w="2126" w:type="dxa"/>
            <w:vAlign w:val="center"/>
            <w:textDirection w:val="lrTb"/>
            <w:noWrap w:val="false"/>
          </w:tcPr>
          <w:p>
            <w:pPr>
              <w:pStyle w:val="766"/>
              <w:jc w:val="center"/>
              <w:spacing w:line="480" w:lineRule="exact"/>
              <w:rPr>
                <w:rFonts w:ascii="宋体" w:hAnsi="宋体" w:cs="Nimbus Roman"/>
                <w:sz w:val="24"/>
                <w:szCs w:val="24"/>
              </w:rPr>
            </w:pPr>
            <w:r>
              <w:rPr>
                <w:rFonts w:ascii="宋体" w:hAnsi="宋体" w:cs="Nimbus Roman"/>
                <w:sz w:val="24"/>
                <w:szCs w:val="24"/>
              </w:rPr>
              <w:t xml:space="preserve">品牌、型号</w:t>
            </w:r>
            <w:r>
              <w:rPr>
                <w:rFonts w:ascii="宋体" w:hAnsi="宋体" w:cs="Nimbus Roman"/>
                <w:sz w:val="24"/>
                <w:szCs w:val="24"/>
              </w:rPr>
            </w:r>
            <w:r/>
          </w:p>
        </w:tc>
        <w:tc>
          <w:tcPr>
            <w:tcW w:w="992" w:type="dxa"/>
            <w:vAlign w:val="center"/>
            <w:textDirection w:val="lrTb"/>
            <w:noWrap w:val="false"/>
          </w:tcPr>
          <w:p>
            <w:pPr>
              <w:pStyle w:val="766"/>
              <w:jc w:val="center"/>
              <w:spacing w:line="480" w:lineRule="exact"/>
              <w:rPr>
                <w:rFonts w:ascii="宋体" w:hAnsi="宋体" w:cs="Nimbus Roman"/>
                <w:sz w:val="24"/>
                <w:szCs w:val="24"/>
              </w:rPr>
            </w:pPr>
            <w:r>
              <w:rPr>
                <w:rFonts w:ascii="宋体" w:hAnsi="宋体" w:cs="Nimbus Roman"/>
                <w:sz w:val="24"/>
                <w:szCs w:val="24"/>
              </w:rPr>
              <w:t xml:space="preserve">数量</w:t>
            </w:r>
            <w:r>
              <w:rPr>
                <w:rFonts w:ascii="宋体" w:hAnsi="宋体" w:cs="Nimbus Roman"/>
                <w:sz w:val="24"/>
                <w:szCs w:val="24"/>
              </w:rPr>
            </w:r>
            <w:r/>
          </w:p>
        </w:tc>
        <w:tc>
          <w:tcPr>
            <w:tcW w:w="1134" w:type="dxa"/>
            <w:vAlign w:val="center"/>
            <w:textDirection w:val="lrTb"/>
            <w:noWrap w:val="false"/>
          </w:tcPr>
          <w:p>
            <w:pPr>
              <w:pStyle w:val="766"/>
              <w:jc w:val="center"/>
              <w:spacing w:line="480" w:lineRule="exact"/>
              <w:rPr>
                <w:rFonts w:ascii="宋体" w:hAnsi="宋体" w:cs="Nimbus Roman"/>
                <w:sz w:val="24"/>
                <w:szCs w:val="24"/>
              </w:rPr>
            </w:pPr>
            <w:r>
              <w:rPr>
                <w:rFonts w:ascii="宋体" w:hAnsi="宋体" w:cs="Nimbus Roman"/>
                <w:sz w:val="24"/>
                <w:szCs w:val="24"/>
              </w:rPr>
              <w:t xml:space="preserve">单价(元)</w:t>
            </w:r>
            <w:r>
              <w:rPr>
                <w:rFonts w:ascii="宋体" w:hAnsi="宋体" w:cs="Nimbus Roman"/>
                <w:sz w:val="24"/>
                <w:szCs w:val="24"/>
              </w:rPr>
            </w:r>
            <w:r/>
          </w:p>
        </w:tc>
        <w:tc>
          <w:tcPr>
            <w:tcW w:w="1134" w:type="dxa"/>
            <w:vAlign w:val="center"/>
            <w:textDirection w:val="lrTb"/>
            <w:noWrap w:val="false"/>
          </w:tcPr>
          <w:p>
            <w:pPr>
              <w:pStyle w:val="766"/>
              <w:jc w:val="center"/>
              <w:spacing w:line="480" w:lineRule="exact"/>
              <w:rPr>
                <w:rFonts w:ascii="宋体" w:hAnsi="宋体" w:cs="Nimbus Roman"/>
                <w:sz w:val="24"/>
                <w:szCs w:val="24"/>
              </w:rPr>
            </w:pPr>
            <w:r>
              <w:rPr>
                <w:rFonts w:ascii="宋体" w:hAnsi="宋体" w:cs="Nimbus Roman"/>
                <w:sz w:val="24"/>
                <w:szCs w:val="24"/>
              </w:rPr>
              <w:t xml:space="preserve">总价（元）</w:t>
            </w:r>
            <w:r>
              <w:rPr>
                <w:rFonts w:ascii="宋体" w:hAnsi="宋体" w:cs="Nimbus Roman"/>
                <w:sz w:val="24"/>
                <w:szCs w:val="24"/>
              </w:rPr>
            </w:r>
            <w:r/>
          </w:p>
        </w:tc>
        <w:tc>
          <w:tcPr>
            <w:tcW w:w="1134" w:type="dxa"/>
            <w:vAlign w:val="center"/>
            <w:textDirection w:val="lrTb"/>
            <w:noWrap w:val="false"/>
          </w:tcPr>
          <w:p>
            <w:pPr>
              <w:pStyle w:val="766"/>
              <w:jc w:val="center"/>
              <w:spacing w:line="480" w:lineRule="exact"/>
              <w:rPr>
                <w:rFonts w:ascii="宋体" w:hAnsi="宋体" w:cs="Nimbus Roman"/>
                <w:sz w:val="24"/>
                <w:szCs w:val="24"/>
              </w:rPr>
            </w:pPr>
            <w:r>
              <w:rPr>
                <w:rFonts w:ascii="宋体" w:hAnsi="宋体" w:cs="Nimbus Roman"/>
                <w:sz w:val="24"/>
                <w:szCs w:val="24"/>
              </w:rPr>
              <w:t xml:space="preserve">免费质保期</w:t>
            </w:r>
            <w:r>
              <w:rPr>
                <w:rFonts w:ascii="宋体" w:hAnsi="宋体" w:cs="Nimbus Roman"/>
                <w:sz w:val="24"/>
                <w:szCs w:val="24"/>
              </w:rPr>
            </w:r>
            <w:r/>
          </w:p>
        </w:tc>
      </w:tr>
      <w:tr>
        <w:trPr>
          <w:trHeight w:val="680"/>
        </w:trPr>
        <w:tc>
          <w:tcPr>
            <w:tcW w:w="709" w:type="dxa"/>
            <w:vAlign w:val="center"/>
            <w:textDirection w:val="lrTb"/>
            <w:noWrap w:val="false"/>
          </w:tcPr>
          <w:p>
            <w:pPr>
              <w:pStyle w:val="766"/>
              <w:jc w:val="center"/>
              <w:spacing w:line="480" w:lineRule="exact"/>
              <w:rPr>
                <w:rFonts w:ascii="宋体" w:hAnsi="宋体" w:cs="Nimbus Roman"/>
                <w:sz w:val="24"/>
                <w:szCs w:val="24"/>
              </w:rPr>
            </w:pPr>
            <w:r>
              <w:rPr>
                <w:rFonts w:ascii="宋体" w:hAnsi="宋体" w:cs="Nimbus Roman"/>
                <w:sz w:val="24"/>
                <w:szCs w:val="24"/>
              </w:rPr>
              <w:t xml:space="preserve">1</w:t>
            </w:r>
            <w:r>
              <w:rPr>
                <w:rFonts w:ascii="宋体" w:hAnsi="宋体" w:cs="Nimbus Roman"/>
                <w:sz w:val="24"/>
                <w:szCs w:val="24"/>
              </w:rPr>
            </w:r>
            <w:r/>
          </w:p>
        </w:tc>
        <w:tc>
          <w:tcPr>
            <w:tcW w:w="1985" w:type="dxa"/>
            <w:vAlign w:val="center"/>
            <w:textDirection w:val="lrTb"/>
            <w:noWrap w:val="false"/>
          </w:tcPr>
          <w:p>
            <w:pPr>
              <w:pStyle w:val="766"/>
              <w:jc w:val="center"/>
              <w:spacing w:line="480" w:lineRule="exact"/>
              <w:rPr>
                <w:rFonts w:ascii="宋体" w:hAnsi="宋体" w:cs="Nimbus Roman"/>
                <w:sz w:val="24"/>
                <w:szCs w:val="24"/>
              </w:rPr>
            </w:pPr>
            <w:r>
              <w:rPr>
                <w:rFonts w:ascii="宋体" w:hAnsi="宋体" w:cs="Nimbus Roman"/>
                <w:sz w:val="24"/>
                <w:szCs w:val="24"/>
              </w:rPr>
            </w:r>
            <w:r/>
          </w:p>
        </w:tc>
        <w:tc>
          <w:tcPr>
            <w:tcW w:w="2126" w:type="dxa"/>
            <w:vAlign w:val="center"/>
            <w:textDirection w:val="lrTb"/>
            <w:noWrap w:val="false"/>
          </w:tcPr>
          <w:p>
            <w:pPr>
              <w:pStyle w:val="766"/>
              <w:jc w:val="center"/>
              <w:spacing w:line="480" w:lineRule="exact"/>
              <w:rPr>
                <w:rFonts w:ascii="宋体" w:hAnsi="宋体" w:cs="Nimbus Roman"/>
                <w:sz w:val="24"/>
                <w:szCs w:val="24"/>
              </w:rPr>
            </w:pPr>
            <w:r>
              <w:rPr>
                <w:rFonts w:ascii="宋体" w:hAnsi="宋体" w:cs="Nimbus Roman"/>
                <w:sz w:val="24"/>
                <w:szCs w:val="24"/>
              </w:rPr>
            </w:r>
            <w:r/>
          </w:p>
        </w:tc>
        <w:tc>
          <w:tcPr>
            <w:tcW w:w="992" w:type="dxa"/>
            <w:vAlign w:val="center"/>
            <w:textDirection w:val="lrTb"/>
            <w:noWrap w:val="false"/>
          </w:tcPr>
          <w:p>
            <w:pPr>
              <w:pStyle w:val="766"/>
              <w:ind w:hanging="159"/>
              <w:jc w:val="center"/>
              <w:spacing w:line="480" w:lineRule="exact"/>
              <w:rPr>
                <w:rFonts w:ascii="宋体" w:hAnsi="宋体" w:cs="Nimbus Roman"/>
                <w:sz w:val="24"/>
                <w:szCs w:val="24"/>
              </w:rPr>
            </w:pPr>
            <w:r>
              <w:rPr>
                <w:rFonts w:ascii="宋体" w:hAnsi="宋体" w:cs="Nimbus Roman"/>
                <w:sz w:val="24"/>
                <w:szCs w:val="24"/>
              </w:rPr>
            </w:r>
            <w:r/>
          </w:p>
        </w:tc>
        <w:tc>
          <w:tcPr>
            <w:tcW w:w="1134" w:type="dxa"/>
            <w:vAlign w:val="center"/>
            <w:textDirection w:val="lrTb"/>
            <w:noWrap w:val="false"/>
          </w:tcPr>
          <w:p>
            <w:pPr>
              <w:pStyle w:val="766"/>
              <w:jc w:val="center"/>
              <w:spacing w:line="480" w:lineRule="exact"/>
              <w:rPr>
                <w:rFonts w:ascii="宋体" w:hAnsi="宋体" w:cs="Nimbus Roman"/>
                <w:sz w:val="24"/>
                <w:szCs w:val="24"/>
              </w:rPr>
            </w:pPr>
            <w:r>
              <w:rPr>
                <w:rFonts w:ascii="宋体" w:hAnsi="宋体" w:cs="Nimbus Roman"/>
                <w:sz w:val="24"/>
                <w:szCs w:val="24"/>
              </w:rPr>
            </w:r>
            <w:r/>
          </w:p>
        </w:tc>
        <w:tc>
          <w:tcPr>
            <w:tcW w:w="1134" w:type="dxa"/>
            <w:vAlign w:val="center"/>
            <w:textDirection w:val="lrTb"/>
            <w:noWrap w:val="false"/>
          </w:tcPr>
          <w:p>
            <w:pPr>
              <w:pStyle w:val="766"/>
              <w:jc w:val="center"/>
              <w:spacing w:line="480" w:lineRule="exact"/>
              <w:rPr>
                <w:rFonts w:ascii="宋体" w:hAnsi="宋体" w:cs="Nimbus Roman"/>
                <w:sz w:val="24"/>
                <w:szCs w:val="24"/>
              </w:rPr>
            </w:pPr>
            <w:r>
              <w:rPr>
                <w:rFonts w:ascii="宋体" w:hAnsi="宋体" w:cs="Nimbus Roman"/>
                <w:sz w:val="24"/>
                <w:szCs w:val="24"/>
              </w:rPr>
            </w:r>
            <w:r/>
          </w:p>
        </w:tc>
        <w:tc>
          <w:tcPr>
            <w:tcW w:w="1134" w:type="dxa"/>
            <w:vAlign w:val="center"/>
            <w:textDirection w:val="lrTb"/>
            <w:noWrap w:val="false"/>
          </w:tcPr>
          <w:p>
            <w:pPr>
              <w:pStyle w:val="766"/>
              <w:jc w:val="center"/>
              <w:spacing w:line="480" w:lineRule="exact"/>
              <w:rPr>
                <w:rFonts w:ascii="宋体" w:hAnsi="宋体" w:cs="Nimbus Roman"/>
                <w:sz w:val="24"/>
                <w:szCs w:val="24"/>
              </w:rPr>
            </w:pPr>
            <w:r>
              <w:rPr>
                <w:rFonts w:ascii="宋体" w:hAnsi="宋体" w:cs="Nimbus Roman"/>
                <w:sz w:val="24"/>
                <w:szCs w:val="24"/>
              </w:rPr>
            </w:r>
            <w:r/>
          </w:p>
        </w:tc>
      </w:tr>
    </w:tbl>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2.本合同金额为人民币（大写）：</w:t>
      </w:r>
      <w:r>
        <w:rPr>
          <w:rFonts w:ascii="宋体" w:hAnsi="宋体" w:cs="Nimbus Roman"/>
          <w:bCs/>
          <w:sz w:val="24"/>
          <w:szCs w:val="24"/>
          <w:u w:val="single"/>
        </w:rPr>
        <w:t xml:space="preserve">    </w:t>
      </w:r>
      <w:r>
        <w:rPr>
          <w:rFonts w:ascii="宋体" w:hAnsi="宋体" w:cs="Nimbus Roman"/>
          <w:bCs/>
          <w:sz w:val="24"/>
          <w:szCs w:val="24"/>
        </w:rPr>
        <w:t xml:space="preserve">元整（￥</w:t>
      </w:r>
      <w:r>
        <w:rPr>
          <w:rFonts w:ascii="宋体" w:hAnsi="宋体" w:cs="Nimbus Roman"/>
          <w:bCs/>
          <w:sz w:val="24"/>
          <w:szCs w:val="24"/>
          <w:u w:val="single"/>
        </w:rPr>
        <w:t xml:space="preserve">    </w:t>
      </w:r>
      <w:r>
        <w:rPr>
          <w:rFonts w:ascii="宋体" w:hAnsi="宋体" w:cs="Nimbus Roman"/>
          <w:bCs/>
          <w:sz w:val="24"/>
          <w:szCs w:val="24"/>
        </w:rPr>
        <w:t xml:space="preserve">元）。包括货物、包装、运输、装卸、发货、送货、保险费（指货物运抵现场所发生的费用）、人工、机械、保险、劳保、</w:t>
      </w:r>
      <w:r>
        <w:rPr>
          <w:rFonts w:ascii="宋体" w:hAnsi="宋体" w:cs="Nimbus Roman"/>
          <w:sz w:val="24"/>
          <w:szCs w:val="24"/>
        </w:rPr>
        <w:t xml:space="preserve">采购代理服务费</w:t>
      </w:r>
      <w:r>
        <w:rPr>
          <w:rFonts w:hint="eastAsia" w:ascii="宋体" w:hAnsi="宋体" w:cs="Nimbus Roman"/>
          <w:sz w:val="24"/>
          <w:szCs w:val="24"/>
        </w:rPr>
        <w:t xml:space="preserve">、</w:t>
      </w:r>
      <w:r>
        <w:rPr>
          <w:rFonts w:ascii="宋体" w:hAnsi="宋体" w:cs="Nimbus Roman"/>
          <w:bCs/>
          <w:sz w:val="24"/>
          <w:szCs w:val="24"/>
        </w:rPr>
        <w:t xml:space="preserve">各种税费、验收以及质保期间的一切费用。</w:t>
      </w:r>
      <w:r>
        <w:rPr>
          <w:rFonts w:ascii="宋体" w:hAnsi="宋体" w:cs="Nimbus Roman"/>
          <w:bCs/>
          <w:sz w:val="24"/>
          <w:szCs w:val="24"/>
        </w:rPr>
      </w:r>
      <w:r/>
    </w:p>
    <w:p>
      <w:pPr>
        <w:pStyle w:val="766"/>
        <w:ind w:firstLine="480"/>
        <w:spacing w:line="480" w:lineRule="exact"/>
        <w:rPr>
          <w:rFonts w:ascii="宋体" w:hAnsi="宋体" w:cs="Nimbus Roman"/>
          <w:sz w:val="24"/>
          <w:szCs w:val="24"/>
        </w:rPr>
      </w:pPr>
      <w:r>
        <w:rPr>
          <w:rFonts w:ascii="宋体" w:hAnsi="宋体" w:cs="Nimbus Roman"/>
          <w:sz w:val="24"/>
          <w:szCs w:val="24"/>
        </w:rPr>
        <w:t xml:space="preserve">3.本合同价款系指根据合同规定，乙方在正确地完全履行合同义务后甲方应支付给乙方的价格。</w:t>
      </w:r>
      <w:r>
        <w:rPr>
          <w:rFonts w:ascii="宋体" w:hAnsi="宋体" w:cs="Nimbus Roman"/>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二、付款方式</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hint="eastAsia" w:ascii="宋体" w:hAnsi="宋体" w:cs="Nimbus Roman"/>
          <w:bCs/>
          <w:sz w:val="24"/>
          <w:szCs w:val="24"/>
        </w:rPr>
        <w:t xml:space="preserve">供应商按采购合同内容合格地履行供货义务后，凭验收报告、销售发票到采购方办理货款结算手续。</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hint="eastAsia" w:ascii="宋体" w:hAnsi="宋体" w:cs="Nimbus Roman"/>
          <w:bCs/>
          <w:sz w:val="24"/>
          <w:szCs w:val="24"/>
        </w:rPr>
        <w:t xml:space="preserve">1. 合同签订后，甲方收到乙方增值税专用发票后10个工作日内</w:t>
      </w:r>
      <w:r>
        <w:rPr>
          <w:rFonts w:hint="eastAsia" w:ascii="宋体" w:hAnsi="宋体" w:cs="Nimbus Roman"/>
          <w:bCs/>
          <w:color w:val="0070c0"/>
          <w:sz w:val="24"/>
          <w:szCs w:val="24"/>
        </w:rPr>
        <w:t xml:space="preserve">通过银行转账/财政直接支付/授权支付方式</w:t>
      </w:r>
      <w:r>
        <w:rPr>
          <w:rFonts w:hint="eastAsia" w:ascii="宋体" w:hAnsi="宋体" w:cs="Nimbus Roman"/>
          <w:bCs/>
          <w:sz w:val="24"/>
          <w:szCs w:val="24"/>
        </w:rPr>
        <w:t xml:space="preserve">将款项支付至乙方指定账户支付合同金额的40%；</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hint="eastAsia" w:ascii="宋体" w:hAnsi="宋体" w:cs="Nimbus Roman"/>
          <w:bCs/>
          <w:sz w:val="24"/>
          <w:szCs w:val="24"/>
        </w:rPr>
        <w:t xml:space="preserve">2. 货物到甲方现场并经甲方初步验收合格，甲方收到乙方增值税专用发票后20个工作日内</w:t>
      </w:r>
      <w:r>
        <w:rPr>
          <w:rFonts w:hint="eastAsia" w:ascii="宋体" w:hAnsi="宋体" w:cs="Nimbus Roman"/>
          <w:bCs/>
          <w:color w:val="0070c0"/>
          <w:sz w:val="24"/>
          <w:szCs w:val="24"/>
        </w:rPr>
        <w:t xml:space="preserve">通过银行转账/财政直接支付/授权支付方式</w:t>
      </w:r>
      <w:r>
        <w:rPr>
          <w:rFonts w:hint="eastAsia" w:ascii="宋体" w:hAnsi="宋体" w:cs="Nimbus Roman"/>
          <w:bCs/>
          <w:sz w:val="24"/>
          <w:szCs w:val="24"/>
        </w:rPr>
        <w:t xml:space="preserve">支付合同金额的40%;</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hint="eastAsia" w:ascii="宋体" w:hAnsi="宋体" w:cs="Nimbus Roman"/>
          <w:bCs/>
          <w:sz w:val="24"/>
          <w:szCs w:val="24"/>
        </w:rPr>
        <w:t xml:space="preserve">3. 全部设备完成安装调试，经甲方组织验收合格，甲方收到乙方开具的增值税专用发票后20个工作日内</w:t>
      </w:r>
      <w:r>
        <w:rPr>
          <w:rFonts w:hint="eastAsia" w:ascii="宋体" w:hAnsi="宋体" w:cs="Nimbus Roman"/>
          <w:bCs/>
          <w:color w:val="0070c0"/>
          <w:sz w:val="24"/>
          <w:szCs w:val="24"/>
        </w:rPr>
        <w:t xml:space="preserve">通过银行转账/财政直接支付/授权支付方式</w:t>
      </w:r>
      <w:r>
        <w:rPr>
          <w:rFonts w:hint="eastAsia" w:ascii="宋体" w:hAnsi="宋体" w:cs="Nimbus Roman"/>
          <w:bCs/>
          <w:sz w:val="24"/>
          <w:szCs w:val="24"/>
        </w:rPr>
        <w:t xml:space="preserve">支付合同金额的20%；</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三、交货时间及地点</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1.交货地点：甲方指定地点。</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2.交货时间：</w:t>
      </w:r>
      <w:r>
        <w:rPr>
          <w:rFonts w:hint="eastAsia" w:ascii="宋体" w:hAnsi="宋体" w:cs="Nimbus Roman"/>
          <w:bCs/>
          <w:sz w:val="24"/>
          <w:szCs w:val="24"/>
        </w:rPr>
        <w:t xml:space="preserve">根据各采购包要求确定</w:t>
      </w:r>
      <w:r>
        <w:rPr>
          <w:rFonts w:ascii="宋体" w:hAnsi="宋体" w:cs="Nimbus Roman"/>
          <w:bCs/>
          <w:sz w:val="24"/>
          <w:szCs w:val="24"/>
        </w:rPr>
        <w:t xml:space="preserve">。</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四、质量与检验</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1.乙方应保证所提供的标的物是全新的、未使用过的，并且是非长期积压的库存商品，完全符合</w:t>
      </w:r>
      <w:r>
        <w:rPr>
          <w:rFonts w:hint="eastAsia" w:ascii="宋体" w:hAnsi="宋体" w:cs="Nimbus Roman"/>
          <w:bCs/>
          <w:color w:val="ff0000"/>
          <w:sz w:val="24"/>
          <w:szCs w:val="24"/>
          <w:lang w:eastAsia="zh-CN"/>
        </w:rPr>
        <w:t xml:space="preserve">招标</w:t>
      </w:r>
      <w:r>
        <w:rPr>
          <w:rFonts w:ascii="宋体" w:hAnsi="宋体" w:cs="Nimbus Roman"/>
          <w:bCs/>
          <w:sz w:val="24"/>
          <w:szCs w:val="24"/>
        </w:rPr>
        <w:t xml:space="preserve">文件及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2.根据甲方按检验标准自己检验的结果或当地计监部门的检验结果,或者在质量保证期内,标的物的数量、质量或者规格与合同不符或者证实标的物是有缺陷的，包括潜在缺陷或使用不符合要求的材料等，甲方应尽快以书面形式通知乙方并提出索赔。</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3.除特别约定外，合同条款中标的物的质量保证期均自标的物通过最终验收之日起计算，且质量保证期为乙方承诺期限。</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4.乙方提供的产品和服务要确保甲方通过建标考核，如因乙方原因造成上述的建标考核不能按时通过，所造成的一切损失由乙方承担。</w:t>
      </w:r>
      <w:r>
        <w:rPr>
          <w:rFonts w:ascii="宋体" w:hAnsi="宋体" w:cs="Nimbus Roman"/>
          <w:bCs/>
          <w:sz w:val="24"/>
          <w:szCs w:val="24"/>
        </w:rPr>
      </w:r>
      <w:r/>
    </w:p>
    <w:p>
      <w:pPr>
        <w:pStyle w:val="766"/>
        <w:ind w:firstLine="480"/>
        <w:spacing w:line="480" w:lineRule="exact"/>
        <w:rPr>
          <w:rFonts w:ascii="宋体" w:hAnsi="宋体" w:cs="Nimbus Roman"/>
          <w:bCs/>
          <w:color w:val="0070c0"/>
          <w:sz w:val="24"/>
          <w:szCs w:val="24"/>
        </w:rPr>
      </w:pPr>
      <w:r>
        <w:rPr>
          <w:rFonts w:hint="eastAsia" w:ascii="宋体" w:hAnsi="宋体" w:cs="Nimbus Roman"/>
          <w:bCs/>
          <w:color w:val="0070c0"/>
          <w:sz w:val="24"/>
          <w:szCs w:val="24"/>
        </w:rPr>
        <w:t xml:space="preserve">5.验收标准为各项目技术依据。</w:t>
      </w:r>
      <w:r>
        <w:rPr>
          <w:rFonts w:ascii="宋体" w:hAnsi="宋体" w:cs="Nimbus Roman"/>
          <w:bCs/>
          <w:color w:val="0070c0"/>
          <w:sz w:val="24"/>
          <w:szCs w:val="24"/>
        </w:rPr>
      </w:r>
      <w:r/>
    </w:p>
    <w:p>
      <w:pPr>
        <w:pStyle w:val="766"/>
        <w:ind w:firstLine="480"/>
        <w:spacing w:line="480" w:lineRule="exact"/>
        <w:rPr>
          <w:rFonts w:ascii="宋体" w:hAnsi="宋体" w:cs="Nimbus Roman"/>
          <w:bCs/>
          <w:color w:val="0070c0"/>
          <w:sz w:val="24"/>
          <w:szCs w:val="24"/>
        </w:rPr>
      </w:pPr>
      <w:r>
        <w:rPr>
          <w:rFonts w:hint="eastAsia" w:ascii="宋体" w:hAnsi="宋体" w:cs="Nimbus Roman"/>
          <w:bCs/>
          <w:color w:val="0070c0"/>
          <w:sz w:val="24"/>
          <w:szCs w:val="24"/>
        </w:rPr>
        <w:t xml:space="preserve">6.包装方式：货物的包装材料、包装标准、防潮防震等防护要求、运输包装标识及包装物的回收或环保处置方式应满足相应国家标准的要求。</w:t>
      </w:r>
      <w:r>
        <w:rPr>
          <w:rFonts w:ascii="宋体" w:hAnsi="宋体" w:cs="Nimbus Roman"/>
          <w:bCs/>
          <w:color w:val="0070c0"/>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五、标的物提出异议的时间和办法</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1.甲方在验收过程中，应当于双方约定的检验期间内将标的物的数量或质量不符合约定的情况及处理方式以书面方式通知乙方。</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2.如果甲方在验收期满后既不出具验收合格证明又未提出书面异议的视为乙方已交标的物符合合同规定。</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3.乙方应在收到甲方书面异议后七天内负责处理问题，否则将视为默认甲方提出的异议和处理意见。</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六、违约责任</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合同一方不履行合同义务或者履行合同义务不符合约定的，应当承担继续履行，采取补救措施或赔偿损失等违约责任。</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1.甲方违约责任</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1.1在合同生效后，甲方要求退货的，应向乙方偿付合同总价款的5%，作为违约金，违约金不足以补偿损失的，乙方有权要求甲方补足。</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1.2甲方逾期支付货款的应按照逾期付款金额的每天万分之四支付逾期付款违约金。</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1.3甲方违反合同规定，拒绝接收乙方交付的合格标的物，应当承担乙方由此造成的损失。</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1.4实际交货数量2%之内的增减变动不视为甲方的违约行为。</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2.乙方违约责任</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2.1乙方不能交货（超过交货期限的交货，视为不能交货），或交货不合格从而影响甲方按期正常使用的，应向甲方偿付合同总价款5%的违约金，违约金不足以补偿损失的，甲方有权要求乙方补足。</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2.2乙方逾期交货的，应在发货前与甲方和政府采购管理部门协商，甲方仍需求的，乙方应立即发货，按照逾期交货部分货款的每天万分之四支付逾期交货违约金，同时承担甲方因此遭致的损失费用。</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七、不可抗力</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1.因不可抗力不能履行合同的，根据不可抗力的影响，部分或者全部免除责任。但合同一方延迟履行后发生不可抗力的，不能免除责任。</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2.合同一方因不可抗力不能履行合同的，应当及时通知对方，以减轻可能给对方造成的损失，并应当在合理期限内提供证明。</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八、索赔</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1.甲方有权根据当地产品质量检验机构或其他有权部门出具的检验证书向乙方提出索赔。</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2.在本合同规定的检验期限和质量保证期内,如果乙方对甲方提出的索赔或差异有责任,则乙方应按甲方同意的下列一种或多种方式解决索赔事宜:</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3.乙方同意退货,并按合同规定的货币将货款退还给甲方,并且承担由此发生的一切损失和费用,包括利息、银行手续费、运费、保险费、检验费、仓储费、装卸费以及为保护退回标的物所需的其他必要费用。</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4.根据标的物的低劣程度、损失程度以及甲方遭受损失的数额，经双方协商确定降低标的物的价格。</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5.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6.如果在甲方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九、税费</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1.中国政府根据现行税法规定对乙方征收的与本合同有关的一切税费均由乙方负担（免税部分除外）。</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十、履约保证金</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1.本项目不收取履约保证金。</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十一、纠纷解决办法</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1.在履行本合同中所发生的或与本合同有关的一切纠纷，甲方和乙方应通过友好协商的方式进行解决。如协商仍不能解决，则通过由甲方所在地人民法院诉讼。</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2.在诉讼期间，本合同应继续执行。</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十二、违约终止合同</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1.在甲方对乙方违约而采取的任何补救措施不受影响的情况下，甲方可向乙方发出终止部分或全部合同的书面通知书。</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1.1如果乙方未能按合同规定的期限或甲方同意延长的限期内完成部分或全部相关的服务工作；</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1.2乙方在收到甲方发出的违约通知后20天内，或经甲方书面认可延长的时间内未能纠正其过失；</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1.3如果乙方未能履行合同规定的其他义务。</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2.在甲方根据上述规定，终止了全部或部分合同后，甲方可以依其认为适当的条件和方法购买与未交付类似的货物或服务，乙方应对甲方购买类似货物或服务所超出的那部分费用负责。但是，乙方应继续执行合同中未终止的部分。</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十三、破产终止合同</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1.如果乙方破产或无清偿能力时，甲方在任何时候书面通知乙方终止合同而不给乙方补偿。该终止合同将不损害或影响甲方已经或将要采取的补救措施的权利。</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十四、转让和分包</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1.乙方不得转包和分包。</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十五、合同生效及其它</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1.合同经甲方、乙方签字并加盖公章后生效。</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2.合同一式肆份，以中文书写，甲乙双方各执贰份。</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3.如需变更或补充合同内容，应经甲方、乙方协商，并签署书面变更或补充协议。该协议将作为本合同不可分割的一部分。</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4.本合同应按照中华人民共和国的现行法律进行解释。</w:t>
      </w:r>
      <w:r>
        <w:rPr>
          <w:rFonts w:ascii="宋体" w:hAnsi="宋体" w:cs="Nimbus Roman"/>
          <w:bCs/>
          <w:sz w:val="24"/>
          <w:szCs w:val="24"/>
        </w:rPr>
      </w:r>
      <w:r/>
    </w:p>
    <w:p>
      <w:pPr>
        <w:pStyle w:val="766"/>
        <w:ind w:firstLine="480"/>
        <w:spacing w:line="480" w:lineRule="exact"/>
        <w:rPr>
          <w:rFonts w:ascii="宋体" w:hAnsi="宋体" w:cs="Nimbus Roman"/>
          <w:sz w:val="24"/>
          <w:szCs w:val="24"/>
        </w:rPr>
      </w:pPr>
      <w:r>
        <w:rPr>
          <w:rFonts w:ascii="宋体" w:hAnsi="宋体" w:cs="Nimbus Roman"/>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甲    方（单位盖章）：</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地    址：</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法定代表人或授权代表：             </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联系电话：                         </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签订日期：      年   月   日          </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乙    方（单位盖章）：</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地    址：</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法定代表人或授权代表：</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联系电话：</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开户银行：</w:t>
      </w:r>
      <w:r>
        <w:rPr>
          <w:rFonts w:ascii="宋体" w:hAnsi="宋体" w:cs="Nimbus Roman"/>
          <w:bCs/>
          <w:sz w:val="24"/>
          <w:szCs w:val="24"/>
        </w:rPr>
      </w:r>
      <w:r/>
    </w:p>
    <w:p>
      <w:pPr>
        <w:pStyle w:val="766"/>
        <w:ind w:firstLine="480"/>
        <w:spacing w:line="480" w:lineRule="exact"/>
        <w:rPr>
          <w:rFonts w:ascii="宋体" w:hAnsi="宋体" w:cs="Nimbus Roman"/>
          <w:bCs/>
          <w:sz w:val="24"/>
          <w:szCs w:val="24"/>
        </w:rPr>
      </w:pPr>
      <w:r>
        <w:rPr>
          <w:rFonts w:ascii="宋体" w:hAnsi="宋体" w:cs="Nimbus Roman"/>
          <w:bCs/>
          <w:sz w:val="24"/>
          <w:szCs w:val="24"/>
        </w:rPr>
        <w:t xml:space="preserve">账    号：</w:t>
      </w:r>
      <w:r>
        <w:rPr>
          <w:rFonts w:ascii="宋体" w:hAnsi="宋体" w:cs="Nimbus Roman"/>
          <w:bCs/>
          <w:sz w:val="24"/>
          <w:szCs w:val="24"/>
        </w:rPr>
      </w:r>
      <w:r/>
    </w:p>
    <w:p>
      <w:pPr>
        <w:pStyle w:val="766"/>
        <w:ind w:firstLine="480"/>
        <w:spacing w:line="480" w:lineRule="exact"/>
        <w:rPr>
          <w:rFonts w:ascii="宋体" w:hAnsi="宋体" w:cs="Nimbus Roman"/>
          <w:sz w:val="24"/>
          <w:szCs w:val="24"/>
        </w:rPr>
      </w:pPr>
      <w:r>
        <w:rPr>
          <w:rFonts w:ascii="宋体" w:hAnsi="宋体" w:cs="Nimbus Roman"/>
          <w:sz w:val="24"/>
          <w:szCs w:val="24"/>
        </w:rPr>
        <w:t xml:space="preserve">签订日期：      年   月   日</w:t>
      </w:r>
      <w:r>
        <w:rPr>
          <w:rFonts w:ascii="宋体" w:hAnsi="宋体" w:cs="Nimbus Roman"/>
          <w:sz w:val="24"/>
          <w:szCs w:val="24"/>
        </w:rPr>
      </w:r>
      <w:r/>
    </w:p>
    <w:p>
      <w:pPr>
        <w:pStyle w:val="766"/>
      </w:pPr>
      <w:r/>
      <w:r/>
    </w:p>
    <w:p>
      <w:pPr>
        <w:pStyle w:val="766"/>
        <w:rPr>
          <w:rFonts w:ascii="宋体" w:hAnsi="宋体" w:cs="宋体"/>
          <w:sz w:val="44"/>
          <w:szCs w:val="32"/>
        </w:rPr>
      </w:pPr>
      <w:r/>
      <w:bookmarkEnd w:id="86"/>
      <w:r>
        <w:rPr>
          <w:rFonts w:hint="eastAsia" w:ascii="宋体" w:hAnsi="宋体" w:cs="宋体"/>
          <w:sz w:val="44"/>
          <w:szCs w:val="32"/>
        </w:rPr>
        <w:br w:type="page" w:clear="all"/>
      </w:r>
      <w:r>
        <w:rPr>
          <w:rFonts w:hint="eastAsia" w:ascii="宋体" w:hAnsi="宋体" w:cs="宋体"/>
          <w:sz w:val="44"/>
          <w:szCs w:val="32"/>
        </w:rPr>
        <w:t xml:space="preserve">                                                    </w:t>
      </w:r>
      <w:r>
        <w:rPr>
          <w:rFonts w:hint="eastAsia" w:ascii="宋体" w:hAnsi="宋体" w:cs="宋体"/>
          <w:sz w:val="44"/>
          <w:szCs w:val="32"/>
        </w:rPr>
        <w:t xml:space="preserve">                                                                                                                                                                                                                                                                </w:t>
      </w:r>
      <w:r>
        <w:rPr>
          <w:rFonts w:ascii="宋体" w:hAnsi="宋体" w:cs="宋体"/>
          <w:sz w:val="44"/>
          <w:szCs w:val="32"/>
        </w:rPr>
      </w:r>
      <w:r/>
    </w:p>
    <w:p>
      <w:pPr>
        <w:pStyle w:val="2118"/>
        <w:ind w:left="0" w:firstLine="0"/>
        <w:jc w:val="center"/>
        <w:keepLines/>
        <w:keepNext/>
        <w:widowControl w:val="off"/>
        <w:tabs>
          <w:tab w:val="left" w:pos="425" w:leader="none"/>
        </w:tabs>
        <w:rPr>
          <w:rFonts w:ascii="宋体" w:eastAsia="宋体" w:cs="宋体"/>
        </w:rPr>
      </w:pPr>
      <w:r>
        <w:rPr>
          <w:rFonts w:hint="eastAsia" w:ascii="宋体" w:eastAsia="宋体" w:cs="宋体"/>
        </w:rPr>
        <w:t xml:space="preserve">第四部分 </w:t>
      </w:r>
      <w:bookmarkStart w:id="92" w:name="_Toc23466"/>
      <w:r>
        <w:rPr>
          <w:rFonts w:hint="eastAsia" w:ascii="宋体" w:eastAsia="宋体" w:cs="宋体"/>
        </w:rPr>
        <w:t xml:space="preserve"> 采购需求</w:t>
      </w:r>
      <w:bookmarkEnd w:id="92"/>
      <w:r>
        <w:rPr>
          <w:rFonts w:ascii="宋体" w:eastAsia="宋体" w:cs="宋体"/>
        </w:rPr>
      </w:r>
      <w:r/>
    </w:p>
    <w:p>
      <w:pPr>
        <w:pStyle w:val="766"/>
        <w:ind w:firstLine="482"/>
        <w:jc w:val="left"/>
        <w:spacing w:line="360" w:lineRule="auto"/>
        <w:rPr>
          <w:rFonts w:ascii="宋体" w:hAnsi="宋体" w:cs="宋体"/>
          <w:sz w:val="24"/>
        </w:rPr>
      </w:pPr>
      <w:r>
        <w:rPr>
          <w:rFonts w:hint="eastAsia" w:ascii="宋体" w:hAnsi="宋体" w:cs="宋体"/>
          <w:sz w:val="24"/>
        </w:rPr>
        <w:t xml:space="preserve">镇江市计量检定测试中心计量检验检测设备更新项目。本项目总预算541万元。分为以下7个采购包：</w:t>
      </w:r>
      <w:r>
        <w:rPr>
          <w:rFonts w:ascii="宋体" w:hAnsi="宋体" w:cs="宋体"/>
          <w:sz w:val="24"/>
        </w:rPr>
      </w:r>
      <w:r/>
    </w:p>
    <w:tbl>
      <w:tblPr>
        <w:tblW w:w="4998"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291"/>
        <w:gridCol w:w="3733"/>
        <w:gridCol w:w="1865"/>
        <w:gridCol w:w="1734"/>
      </w:tblGrid>
      <w:tr>
        <w:trPr>
          <w:trHeight w:val="802"/>
        </w:trPr>
        <w:tc>
          <w:tcPr>
            <w:tcW w:w="749" w:type="dxa"/>
            <w:vAlign w:val="center"/>
            <w:textDirection w:val="lrTb"/>
            <w:noWrap w:val="false"/>
          </w:tcPr>
          <w:p>
            <w:pPr>
              <w:pStyle w:val="766"/>
              <w:jc w:val="center"/>
              <w:spacing w:line="360" w:lineRule="atLeast"/>
              <w:rPr>
                <w:rFonts w:ascii="宋体" w:hAnsi="宋体" w:cs="宋体"/>
                <w:color w:val="000000"/>
                <w:sz w:val="24"/>
                <w:szCs w:val="24"/>
              </w:rPr>
            </w:pPr>
            <w:r/>
            <w:bookmarkStart w:id="93" w:name="_Toc148279472"/>
            <w:r/>
            <w:bookmarkEnd w:id="93"/>
            <w:r/>
            <w:bookmarkStart w:id="94" w:name="_Toc148866655"/>
            <w:r/>
            <w:bookmarkEnd w:id="94"/>
            <w:r>
              <w:rPr>
                <w:rFonts w:hint="eastAsia" w:ascii="宋体" w:hAnsi="宋体" w:cs="宋体"/>
                <w:color w:val="000000"/>
                <w:sz w:val="24"/>
                <w:szCs w:val="24"/>
              </w:rPr>
              <w:t xml:space="preserve">采购包号</w:t>
            </w:r>
            <w:r>
              <w:rPr>
                <w:rFonts w:ascii="宋体" w:hAnsi="宋体" w:cs="宋体"/>
                <w:color w:val="000000"/>
                <w:sz w:val="24"/>
                <w:szCs w:val="24"/>
              </w:rPr>
            </w:r>
            <w:r/>
          </w:p>
        </w:tc>
        <w:tc>
          <w:tcPr>
            <w:tcW w:w="2164" w:type="dxa"/>
            <w:vAlign w:val="center"/>
            <w:textDirection w:val="lrTb"/>
            <w:noWrap w:val="false"/>
          </w:tcPr>
          <w:p>
            <w:pPr>
              <w:pStyle w:val="766"/>
              <w:jc w:val="center"/>
              <w:spacing w:line="360" w:lineRule="atLeast"/>
              <w:rPr>
                <w:rFonts w:ascii="宋体" w:hAnsi="宋体" w:cs="宋体"/>
                <w:color w:val="000000"/>
                <w:sz w:val="24"/>
                <w:szCs w:val="24"/>
              </w:rPr>
            </w:pPr>
            <w:r>
              <w:rPr>
                <w:rFonts w:hint="eastAsia" w:ascii="宋体" w:hAnsi="宋体" w:cs="宋体"/>
                <w:color w:val="000000"/>
                <w:sz w:val="24"/>
                <w:szCs w:val="24"/>
              </w:rPr>
              <w:t xml:space="preserve">名称</w:t>
            </w:r>
            <w:r>
              <w:rPr>
                <w:rFonts w:ascii="宋体" w:hAnsi="宋体" w:cs="宋体"/>
                <w:color w:val="000000"/>
                <w:sz w:val="24"/>
                <w:szCs w:val="24"/>
              </w:rPr>
            </w:r>
            <w:r/>
          </w:p>
        </w:tc>
        <w:tc>
          <w:tcPr>
            <w:tcW w:w="1081" w:type="dxa"/>
            <w:vAlign w:val="center"/>
            <w:textDirection w:val="lrTb"/>
            <w:noWrap w:val="false"/>
          </w:tcPr>
          <w:p>
            <w:pPr>
              <w:pStyle w:val="766"/>
              <w:jc w:val="center"/>
              <w:spacing w:line="480" w:lineRule="atLeast"/>
              <w:rPr>
                <w:rFonts w:ascii="宋体" w:hAnsi="宋体" w:cs="宋体"/>
                <w:color w:val="000000"/>
                <w:sz w:val="24"/>
                <w:szCs w:val="24"/>
              </w:rPr>
            </w:pPr>
            <w:r>
              <w:rPr>
                <w:rFonts w:hint="eastAsia" w:ascii="宋体" w:hAnsi="宋体" w:cs="宋体"/>
                <w:color w:val="000000"/>
                <w:sz w:val="24"/>
                <w:szCs w:val="24"/>
              </w:rPr>
              <w:t xml:space="preserve">预算金额</w:t>
            </w:r>
            <w:r>
              <w:rPr>
                <w:rFonts w:ascii="宋体" w:hAnsi="宋体" w:cs="宋体"/>
                <w:color w:val="000000"/>
                <w:sz w:val="24"/>
                <w:szCs w:val="24"/>
              </w:rPr>
            </w:r>
            <w:r/>
          </w:p>
          <w:p>
            <w:pPr>
              <w:pStyle w:val="766"/>
              <w:jc w:val="center"/>
              <w:spacing w:before="100" w:line="360" w:lineRule="atLeast"/>
              <w:rPr>
                <w:rFonts w:ascii="宋体" w:hAnsi="宋体" w:cs="宋体"/>
                <w:sz w:val="24"/>
                <w:szCs w:val="24"/>
              </w:rPr>
            </w:pPr>
            <w:r>
              <w:rPr>
                <w:rFonts w:hint="eastAsia" w:ascii="宋体" w:hAnsi="宋体" w:cs="宋体"/>
                <w:color w:val="000000"/>
                <w:sz w:val="24"/>
                <w:szCs w:val="24"/>
              </w:rPr>
              <w:t xml:space="preserve">(万元)</w:t>
            </w:r>
            <w:r>
              <w:rPr>
                <w:rFonts w:ascii="宋体" w:hAnsi="宋体" w:cs="宋体"/>
                <w:sz w:val="24"/>
                <w:szCs w:val="24"/>
              </w:rPr>
            </w:r>
            <w:r/>
          </w:p>
        </w:tc>
        <w:tc>
          <w:tcPr>
            <w:tcW w:w="1005" w:type="dxa"/>
            <w:vAlign w:val="center"/>
            <w:textDirection w:val="lrTb"/>
            <w:noWrap w:val="false"/>
          </w:tcPr>
          <w:p>
            <w:pPr>
              <w:pStyle w:val="766"/>
              <w:jc w:val="center"/>
              <w:spacing w:line="480" w:lineRule="atLeast"/>
              <w:rPr>
                <w:rFonts w:ascii="宋体" w:hAnsi="宋体" w:cs="宋体"/>
                <w:sz w:val="24"/>
                <w:szCs w:val="24"/>
              </w:rPr>
            </w:pPr>
            <w:r>
              <w:rPr>
                <w:rFonts w:hint="eastAsia" w:ascii="宋体" w:hAnsi="宋体" w:cs="宋体"/>
                <w:sz w:val="24"/>
                <w:szCs w:val="24"/>
              </w:rPr>
              <w:t xml:space="preserve">最高限价</w:t>
            </w:r>
            <w:r>
              <w:rPr>
                <w:rFonts w:ascii="宋体" w:hAnsi="宋体" w:cs="宋体"/>
                <w:sz w:val="24"/>
                <w:szCs w:val="24"/>
              </w:rPr>
            </w:r>
            <w:r/>
          </w:p>
          <w:p>
            <w:pPr>
              <w:pStyle w:val="766"/>
              <w:jc w:val="center"/>
              <w:spacing w:line="480" w:lineRule="atLeast"/>
              <w:rPr>
                <w:rFonts w:ascii="宋体" w:hAnsi="宋体" w:cs="宋体"/>
                <w:sz w:val="24"/>
                <w:szCs w:val="24"/>
              </w:rPr>
            </w:pPr>
            <w:r>
              <w:rPr>
                <w:rFonts w:hint="eastAsia" w:ascii="宋体" w:hAnsi="宋体" w:cs="宋体"/>
                <w:sz w:val="24"/>
                <w:szCs w:val="24"/>
              </w:rPr>
              <w:t xml:space="preserve">（万元）</w:t>
            </w:r>
            <w:r>
              <w:rPr>
                <w:rFonts w:ascii="宋体" w:hAnsi="宋体" w:cs="宋体"/>
                <w:sz w:val="24"/>
                <w:szCs w:val="24"/>
              </w:rPr>
            </w:r>
            <w:r/>
          </w:p>
        </w:tc>
      </w:tr>
      <w:tr>
        <w:trPr>
          <w:trHeight w:val="637"/>
        </w:trPr>
        <w:tc>
          <w:tcPr>
            <w:tcW w:w="1291" w:type="dxa"/>
            <w:vAlign w:val="center"/>
            <w:textDirection w:val="lrTb"/>
            <w:noWrap w:val="false"/>
          </w:tcPr>
          <w:p>
            <w:pPr>
              <w:pStyle w:val="766"/>
              <w:jc w:val="center"/>
              <w:spacing w:line="360" w:lineRule="atLeast"/>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采购包</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en-US" w:eastAsia="zh-CN"/>
              </w:rPr>
            </w:r>
            <w:r/>
          </w:p>
        </w:tc>
        <w:tc>
          <w:tcPr>
            <w:tcW w:w="3733" w:type="dxa"/>
            <w:vAlign w:val="center"/>
            <w:textDirection w:val="lrTb"/>
            <w:noWrap w:val="false"/>
          </w:tcPr>
          <w:p>
            <w:pPr>
              <w:pStyle w:val="766"/>
              <w:jc w:val="center"/>
              <w:spacing w:line="360" w:lineRule="atLeast"/>
              <w:rPr>
                <w:rFonts w:ascii="宋体" w:hAnsi="宋体" w:cs="宋体"/>
                <w:color w:val="000000"/>
                <w:sz w:val="24"/>
                <w:szCs w:val="24"/>
              </w:rPr>
            </w:pPr>
            <w:r>
              <w:rPr>
                <w:rFonts w:hint="eastAsia" w:ascii="宋体" w:hAnsi="宋体" w:cs="宋体"/>
                <w:color w:val="000000"/>
                <w:sz w:val="24"/>
                <w:szCs w:val="24"/>
              </w:rPr>
              <w:t xml:space="preserve">质量法水流量标准装置（含静态）</w:t>
            </w:r>
            <w:r>
              <w:rPr>
                <w:rFonts w:ascii="宋体" w:hAnsi="宋体" w:cs="宋体"/>
                <w:color w:val="000000"/>
                <w:sz w:val="24"/>
                <w:szCs w:val="24"/>
              </w:rPr>
            </w:r>
            <w:r/>
          </w:p>
        </w:tc>
        <w:tc>
          <w:tcPr>
            <w:tcW w:w="1865" w:type="dxa"/>
            <w:vAlign w:val="center"/>
            <w:textDirection w:val="lrTb"/>
            <w:noWrap w:val="false"/>
          </w:tcPr>
          <w:p>
            <w:pPr>
              <w:pStyle w:val="766"/>
              <w:jc w:val="center"/>
              <w:spacing w:line="360" w:lineRule="atLeast"/>
              <w:rPr>
                <w:rFonts w:ascii="宋体" w:hAnsi="宋体" w:cs="宋体"/>
                <w:sz w:val="24"/>
                <w:szCs w:val="28"/>
              </w:rPr>
            </w:pPr>
            <w:r>
              <w:rPr>
                <w:rFonts w:hint="eastAsia" w:ascii="宋体" w:hAnsi="宋体" w:cs="宋体"/>
                <w:sz w:val="24"/>
                <w:szCs w:val="28"/>
              </w:rPr>
              <w:t xml:space="preserve">220</w:t>
            </w:r>
            <w:r>
              <w:rPr>
                <w:rFonts w:ascii="宋体" w:hAnsi="宋体" w:cs="宋体"/>
                <w:sz w:val="24"/>
                <w:szCs w:val="28"/>
              </w:rPr>
            </w:r>
            <w:r/>
          </w:p>
        </w:tc>
        <w:tc>
          <w:tcPr>
            <w:tcW w:w="1734" w:type="dxa"/>
            <w:vAlign w:val="center"/>
            <w:textDirection w:val="lrTb"/>
            <w:noWrap w:val="false"/>
          </w:tcPr>
          <w:p>
            <w:pPr>
              <w:pStyle w:val="766"/>
              <w:jc w:val="center"/>
              <w:spacing w:line="360" w:lineRule="atLeast"/>
              <w:rPr>
                <w:rFonts w:ascii="宋体" w:hAnsi="宋体" w:cs="宋体"/>
                <w:sz w:val="24"/>
                <w:szCs w:val="28"/>
              </w:rPr>
            </w:pPr>
            <w:r>
              <w:rPr>
                <w:rFonts w:hint="eastAsia" w:ascii="宋体" w:hAnsi="宋体" w:cs="宋体"/>
                <w:sz w:val="24"/>
                <w:szCs w:val="28"/>
              </w:rPr>
              <w:t xml:space="preserve">220</w:t>
            </w:r>
            <w:r>
              <w:rPr>
                <w:rFonts w:ascii="宋体" w:hAnsi="宋体" w:cs="宋体"/>
                <w:sz w:val="24"/>
                <w:szCs w:val="28"/>
              </w:rPr>
            </w:r>
            <w:r/>
          </w:p>
        </w:tc>
      </w:tr>
      <w:tr>
        <w:trPr>
          <w:trHeight w:val="613"/>
        </w:trPr>
        <w:tc>
          <w:tcPr>
            <w:tcW w:w="1291" w:type="dxa"/>
            <w:vAlign w:val="center"/>
            <w:textDirection w:val="lrTb"/>
            <w:noWrap w:val="false"/>
          </w:tcPr>
          <w:p>
            <w:pPr>
              <w:pStyle w:val="766"/>
              <w:jc w:val="center"/>
              <w:spacing w:line="360" w:lineRule="atLeast"/>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采购包</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r>
            <w:r/>
          </w:p>
        </w:tc>
        <w:tc>
          <w:tcPr>
            <w:tcW w:w="3733" w:type="dxa"/>
            <w:vAlign w:val="center"/>
            <w:textDirection w:val="lrTb"/>
            <w:noWrap w:val="false"/>
          </w:tcPr>
          <w:p>
            <w:pPr>
              <w:pStyle w:val="766"/>
              <w:jc w:val="center"/>
              <w:spacing w:line="360" w:lineRule="atLeast"/>
              <w:rPr>
                <w:rFonts w:ascii="宋体" w:hAnsi="宋体" w:cs="宋体"/>
                <w:color w:val="000000"/>
                <w:sz w:val="24"/>
                <w:szCs w:val="24"/>
              </w:rPr>
            </w:pPr>
            <w:r>
              <w:rPr>
                <w:rFonts w:hint="eastAsia" w:ascii="宋体" w:hAnsi="宋体" w:cs="宋体"/>
                <w:color w:val="000000"/>
                <w:sz w:val="24"/>
                <w:szCs w:val="24"/>
              </w:rPr>
              <w:t xml:space="preserve">多功能标准源（多功能校准源）</w:t>
            </w:r>
            <w:r>
              <w:rPr>
                <w:rFonts w:ascii="宋体" w:hAnsi="宋体" w:cs="宋体"/>
                <w:color w:val="000000"/>
                <w:sz w:val="24"/>
                <w:szCs w:val="24"/>
              </w:rPr>
            </w:r>
            <w:r/>
          </w:p>
        </w:tc>
        <w:tc>
          <w:tcPr>
            <w:tcW w:w="1865" w:type="dxa"/>
            <w:vAlign w:val="center"/>
            <w:textDirection w:val="lrTb"/>
            <w:noWrap w:val="false"/>
          </w:tcPr>
          <w:p>
            <w:pPr>
              <w:pStyle w:val="766"/>
              <w:jc w:val="center"/>
              <w:spacing w:line="360" w:lineRule="atLeast"/>
              <w:rPr>
                <w:rFonts w:ascii="宋体" w:hAnsi="宋体" w:cs="宋体"/>
                <w:sz w:val="24"/>
                <w:szCs w:val="28"/>
              </w:rPr>
            </w:pPr>
            <w:r>
              <w:rPr>
                <w:rFonts w:hint="eastAsia" w:ascii="宋体" w:hAnsi="宋体" w:cs="宋体"/>
                <w:sz w:val="24"/>
                <w:szCs w:val="28"/>
              </w:rPr>
              <w:t xml:space="preserve">40</w:t>
            </w:r>
            <w:r>
              <w:rPr>
                <w:rFonts w:ascii="宋体" w:hAnsi="宋体" w:cs="宋体"/>
                <w:sz w:val="24"/>
                <w:szCs w:val="28"/>
              </w:rPr>
            </w:r>
            <w:r/>
          </w:p>
        </w:tc>
        <w:tc>
          <w:tcPr>
            <w:tcW w:w="1734" w:type="dxa"/>
            <w:vAlign w:val="center"/>
            <w:textDirection w:val="lrTb"/>
            <w:noWrap w:val="false"/>
          </w:tcPr>
          <w:p>
            <w:pPr>
              <w:pStyle w:val="766"/>
              <w:jc w:val="center"/>
              <w:spacing w:line="360" w:lineRule="atLeast"/>
              <w:rPr>
                <w:rFonts w:ascii="宋体" w:hAnsi="宋体" w:cs="宋体"/>
                <w:sz w:val="24"/>
                <w:szCs w:val="28"/>
              </w:rPr>
            </w:pPr>
            <w:r>
              <w:rPr>
                <w:rFonts w:hint="eastAsia" w:ascii="宋体" w:hAnsi="宋体" w:cs="宋体"/>
                <w:sz w:val="24"/>
                <w:szCs w:val="28"/>
              </w:rPr>
              <w:t xml:space="preserve">40</w:t>
            </w:r>
            <w:r>
              <w:rPr>
                <w:rFonts w:ascii="宋体" w:hAnsi="宋体" w:cs="宋体"/>
                <w:sz w:val="24"/>
                <w:szCs w:val="28"/>
              </w:rPr>
            </w:r>
            <w:r/>
          </w:p>
        </w:tc>
      </w:tr>
      <w:tr>
        <w:trPr>
          <w:trHeight w:val="617"/>
        </w:trPr>
        <w:tc>
          <w:tcPr>
            <w:tcW w:w="1291" w:type="dxa"/>
            <w:vAlign w:val="center"/>
            <w:textDirection w:val="lrTb"/>
            <w:noWrap w:val="false"/>
          </w:tcPr>
          <w:p>
            <w:pPr>
              <w:pStyle w:val="766"/>
              <w:jc w:val="center"/>
              <w:spacing w:line="360" w:lineRule="atLeast"/>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采购包</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c>
          <w:tcPr>
            <w:tcW w:w="3733" w:type="dxa"/>
            <w:vAlign w:val="center"/>
            <w:textDirection w:val="lrTb"/>
            <w:noWrap w:val="false"/>
          </w:tcPr>
          <w:p>
            <w:pPr>
              <w:pStyle w:val="766"/>
              <w:jc w:val="center"/>
              <w:spacing w:line="360" w:lineRule="atLeast"/>
              <w:rPr>
                <w:rFonts w:ascii="宋体" w:hAnsi="宋体" w:cs="宋体"/>
                <w:color w:val="000000"/>
                <w:sz w:val="24"/>
                <w:szCs w:val="24"/>
              </w:rPr>
            </w:pPr>
            <w:r>
              <w:rPr>
                <w:rFonts w:hint="eastAsia" w:ascii="宋体" w:hAnsi="宋体" w:cs="宋体"/>
                <w:color w:val="000000"/>
                <w:sz w:val="24"/>
                <w:szCs w:val="24"/>
              </w:rPr>
              <w:t xml:space="preserve">生命体征模拟仪和医用注射泵和输液泵检测仪</w:t>
            </w:r>
            <w:r>
              <w:rPr>
                <w:rFonts w:ascii="宋体" w:hAnsi="宋体" w:cs="宋体"/>
                <w:color w:val="000000"/>
                <w:sz w:val="24"/>
                <w:szCs w:val="24"/>
              </w:rPr>
            </w:r>
            <w:r/>
          </w:p>
        </w:tc>
        <w:tc>
          <w:tcPr>
            <w:tcW w:w="1865" w:type="dxa"/>
            <w:vAlign w:val="center"/>
            <w:textDirection w:val="lrTb"/>
            <w:noWrap w:val="false"/>
          </w:tcPr>
          <w:p>
            <w:pPr>
              <w:pStyle w:val="766"/>
              <w:jc w:val="center"/>
              <w:spacing w:line="360" w:lineRule="atLeast"/>
              <w:rPr>
                <w:rFonts w:ascii="宋体" w:hAnsi="宋体" w:cs="宋体"/>
                <w:sz w:val="24"/>
                <w:szCs w:val="28"/>
              </w:rPr>
            </w:pPr>
            <w:r>
              <w:rPr>
                <w:rFonts w:hint="eastAsia" w:ascii="宋体" w:hAnsi="宋体" w:cs="宋体"/>
                <w:sz w:val="24"/>
                <w:szCs w:val="28"/>
              </w:rPr>
              <w:t xml:space="preserve">34</w:t>
            </w:r>
            <w:r>
              <w:rPr>
                <w:rFonts w:ascii="宋体" w:hAnsi="宋体" w:cs="宋体"/>
                <w:sz w:val="24"/>
                <w:szCs w:val="28"/>
              </w:rPr>
            </w:r>
            <w:r/>
          </w:p>
        </w:tc>
        <w:tc>
          <w:tcPr>
            <w:tcW w:w="1734" w:type="dxa"/>
            <w:vAlign w:val="center"/>
            <w:textDirection w:val="lrTb"/>
            <w:noWrap w:val="false"/>
          </w:tcPr>
          <w:p>
            <w:pPr>
              <w:pStyle w:val="766"/>
              <w:jc w:val="center"/>
              <w:spacing w:line="360" w:lineRule="atLeast"/>
              <w:rPr>
                <w:rFonts w:ascii="宋体" w:hAnsi="宋体" w:cs="宋体"/>
                <w:sz w:val="24"/>
                <w:szCs w:val="28"/>
              </w:rPr>
            </w:pPr>
            <w:r>
              <w:rPr>
                <w:rFonts w:hint="eastAsia" w:ascii="宋体" w:hAnsi="宋体" w:cs="宋体"/>
                <w:sz w:val="24"/>
                <w:szCs w:val="28"/>
              </w:rPr>
              <w:t xml:space="preserve">34</w:t>
            </w:r>
            <w:r>
              <w:rPr>
                <w:rFonts w:ascii="宋体" w:hAnsi="宋体" w:cs="宋体"/>
                <w:sz w:val="24"/>
                <w:szCs w:val="28"/>
              </w:rPr>
            </w:r>
            <w:r/>
          </w:p>
        </w:tc>
      </w:tr>
      <w:tr>
        <w:trPr>
          <w:trHeight w:val="617"/>
        </w:trPr>
        <w:tc>
          <w:tcPr>
            <w:tcW w:w="749" w:type="dxa"/>
            <w:vAlign w:val="center"/>
            <w:textDirection w:val="lrTb"/>
            <w:noWrap w:val="false"/>
          </w:tcPr>
          <w:p>
            <w:pPr>
              <w:pStyle w:val="766"/>
              <w:jc w:val="center"/>
              <w:spacing w:line="360" w:lineRule="atLeast"/>
              <w:rPr>
                <w:rFonts w:ascii="宋体" w:hAnsi="宋体" w:cs="宋体"/>
                <w:color w:val="000000"/>
                <w:sz w:val="24"/>
                <w:szCs w:val="24"/>
              </w:rPr>
            </w:pPr>
            <w:r>
              <w:rPr>
                <w:rFonts w:hint="eastAsia" w:ascii="宋体" w:hAnsi="宋体" w:cs="宋体"/>
                <w:color w:val="000000"/>
                <w:sz w:val="24"/>
                <w:szCs w:val="24"/>
              </w:rPr>
              <w:t xml:space="preserve">采购包4</w:t>
            </w:r>
            <w:r>
              <w:rPr>
                <w:rFonts w:ascii="宋体" w:hAnsi="宋体" w:cs="宋体"/>
                <w:color w:val="000000"/>
                <w:sz w:val="24"/>
                <w:szCs w:val="24"/>
              </w:rPr>
            </w:r>
            <w:r/>
          </w:p>
        </w:tc>
        <w:tc>
          <w:tcPr>
            <w:tcW w:w="2164" w:type="dxa"/>
            <w:vAlign w:val="center"/>
            <w:textDirection w:val="lrTb"/>
            <w:noWrap w:val="false"/>
          </w:tcPr>
          <w:p>
            <w:pPr>
              <w:pStyle w:val="766"/>
              <w:jc w:val="center"/>
              <w:spacing w:line="360" w:lineRule="atLeast"/>
              <w:rPr>
                <w:rFonts w:ascii="宋体" w:hAnsi="宋体" w:cs="宋体"/>
                <w:color w:val="000000"/>
                <w:sz w:val="24"/>
                <w:szCs w:val="24"/>
              </w:rPr>
            </w:pPr>
            <w:r>
              <w:rPr>
                <w:rFonts w:hint="eastAsia" w:ascii="宋体" w:hAnsi="宋体" w:cs="宋体"/>
                <w:color w:val="000000"/>
                <w:sz w:val="24"/>
                <w:szCs w:val="24"/>
              </w:rPr>
              <w:t xml:space="preserve">钟罩式气体流量标准装置</w:t>
            </w:r>
            <w:r>
              <w:rPr>
                <w:rFonts w:ascii="宋体" w:hAnsi="宋体" w:cs="宋体"/>
                <w:color w:val="000000"/>
                <w:sz w:val="24"/>
                <w:szCs w:val="24"/>
              </w:rPr>
            </w:r>
            <w:r/>
          </w:p>
        </w:tc>
        <w:tc>
          <w:tcPr>
            <w:tcW w:w="1081" w:type="dxa"/>
            <w:vAlign w:val="center"/>
            <w:textDirection w:val="lrTb"/>
            <w:noWrap w:val="false"/>
          </w:tcPr>
          <w:p>
            <w:pPr>
              <w:pStyle w:val="766"/>
              <w:jc w:val="center"/>
              <w:spacing w:line="360" w:lineRule="atLeast"/>
              <w:rPr>
                <w:rFonts w:ascii="宋体" w:hAnsi="宋体" w:cs="宋体"/>
                <w:sz w:val="24"/>
                <w:szCs w:val="28"/>
              </w:rPr>
            </w:pPr>
            <w:r>
              <w:rPr>
                <w:rFonts w:hint="eastAsia" w:ascii="宋体" w:hAnsi="宋体" w:cs="宋体"/>
                <w:sz w:val="24"/>
                <w:szCs w:val="28"/>
              </w:rPr>
              <w:t xml:space="preserve">92</w:t>
            </w:r>
            <w:r>
              <w:rPr>
                <w:rFonts w:ascii="宋体" w:hAnsi="宋体" w:cs="宋体"/>
                <w:sz w:val="24"/>
                <w:szCs w:val="28"/>
              </w:rPr>
            </w:r>
            <w:r/>
          </w:p>
        </w:tc>
        <w:tc>
          <w:tcPr>
            <w:tcW w:w="1005" w:type="dxa"/>
            <w:vAlign w:val="center"/>
            <w:textDirection w:val="lrTb"/>
            <w:noWrap w:val="false"/>
          </w:tcPr>
          <w:p>
            <w:pPr>
              <w:pStyle w:val="766"/>
              <w:jc w:val="center"/>
              <w:spacing w:line="360" w:lineRule="atLeast"/>
              <w:rPr>
                <w:rFonts w:ascii="宋体" w:hAnsi="宋体" w:cs="宋体"/>
                <w:sz w:val="24"/>
                <w:szCs w:val="28"/>
              </w:rPr>
            </w:pPr>
            <w:r>
              <w:rPr>
                <w:rFonts w:hint="eastAsia" w:ascii="宋体" w:hAnsi="宋体" w:cs="宋体"/>
                <w:sz w:val="24"/>
                <w:szCs w:val="28"/>
              </w:rPr>
              <w:t xml:space="preserve">92</w:t>
            </w:r>
            <w:r>
              <w:rPr>
                <w:rFonts w:ascii="宋体" w:hAnsi="宋体" w:cs="宋体"/>
                <w:sz w:val="24"/>
                <w:szCs w:val="28"/>
              </w:rPr>
            </w:r>
            <w:r/>
          </w:p>
        </w:tc>
      </w:tr>
      <w:tr>
        <w:trPr>
          <w:trHeight w:val="617"/>
        </w:trPr>
        <w:tc>
          <w:tcPr>
            <w:tcW w:w="1291" w:type="dxa"/>
            <w:vAlign w:val="center"/>
            <w:textDirection w:val="lrTb"/>
            <w:noWrap w:val="false"/>
          </w:tcPr>
          <w:p>
            <w:pPr>
              <w:pStyle w:val="766"/>
              <w:jc w:val="center"/>
              <w:spacing w:line="360" w:lineRule="atLeast"/>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采购包</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c>
          <w:tcPr>
            <w:tcW w:w="3733" w:type="dxa"/>
            <w:vAlign w:val="center"/>
            <w:textDirection w:val="lrTb"/>
            <w:noWrap w:val="false"/>
          </w:tcPr>
          <w:p>
            <w:pPr>
              <w:pStyle w:val="766"/>
              <w:jc w:val="center"/>
              <w:spacing w:line="360" w:lineRule="atLeast"/>
              <w:rPr>
                <w:rFonts w:ascii="宋体" w:hAnsi="宋体" w:cs="宋体"/>
                <w:color w:val="000000"/>
                <w:sz w:val="24"/>
                <w:szCs w:val="24"/>
              </w:rPr>
            </w:pPr>
            <w:r>
              <w:rPr>
                <w:rFonts w:hint="eastAsia" w:ascii="宋体" w:hAnsi="宋体" w:cs="宋体"/>
                <w:color w:val="000000"/>
                <w:sz w:val="24"/>
                <w:szCs w:val="24"/>
              </w:rPr>
              <w:t xml:space="preserve">温湿度检定箱</w:t>
            </w:r>
            <w:r>
              <w:rPr>
                <w:rFonts w:ascii="宋体" w:hAnsi="宋体" w:cs="宋体"/>
                <w:color w:val="000000"/>
                <w:sz w:val="24"/>
                <w:szCs w:val="24"/>
              </w:rPr>
            </w:r>
            <w:r/>
          </w:p>
        </w:tc>
        <w:tc>
          <w:tcPr>
            <w:tcW w:w="1865" w:type="dxa"/>
            <w:vAlign w:val="center"/>
            <w:textDirection w:val="lrTb"/>
            <w:noWrap w:val="false"/>
          </w:tcPr>
          <w:p>
            <w:pPr>
              <w:pStyle w:val="766"/>
              <w:jc w:val="center"/>
              <w:spacing w:line="360" w:lineRule="atLeast"/>
              <w:rPr>
                <w:rFonts w:ascii="宋体" w:hAnsi="宋体" w:cs="宋体"/>
                <w:sz w:val="24"/>
                <w:szCs w:val="28"/>
              </w:rPr>
            </w:pPr>
            <w:r>
              <w:rPr>
                <w:rFonts w:hint="eastAsia" w:ascii="宋体" w:hAnsi="宋体" w:cs="宋体"/>
                <w:sz w:val="24"/>
                <w:szCs w:val="28"/>
              </w:rPr>
              <w:t xml:space="preserve">55</w:t>
            </w:r>
            <w:r>
              <w:rPr>
                <w:rFonts w:ascii="宋体" w:hAnsi="宋体" w:cs="宋体"/>
                <w:sz w:val="24"/>
                <w:szCs w:val="28"/>
              </w:rPr>
            </w:r>
            <w:r/>
          </w:p>
        </w:tc>
        <w:tc>
          <w:tcPr>
            <w:tcW w:w="1734" w:type="dxa"/>
            <w:vAlign w:val="center"/>
            <w:textDirection w:val="lrTb"/>
            <w:noWrap w:val="false"/>
          </w:tcPr>
          <w:p>
            <w:pPr>
              <w:pStyle w:val="766"/>
              <w:jc w:val="center"/>
              <w:spacing w:line="360" w:lineRule="atLeast"/>
              <w:rPr>
                <w:rFonts w:ascii="宋体" w:hAnsi="宋体" w:cs="宋体"/>
                <w:sz w:val="24"/>
                <w:szCs w:val="28"/>
              </w:rPr>
            </w:pPr>
            <w:r>
              <w:rPr>
                <w:rFonts w:hint="eastAsia" w:ascii="宋体" w:hAnsi="宋体" w:cs="宋体"/>
                <w:sz w:val="24"/>
                <w:szCs w:val="28"/>
              </w:rPr>
              <w:t xml:space="preserve">55</w:t>
            </w:r>
            <w:r>
              <w:rPr>
                <w:rFonts w:ascii="宋体" w:hAnsi="宋体" w:cs="宋体"/>
                <w:sz w:val="24"/>
                <w:szCs w:val="28"/>
              </w:rPr>
            </w:r>
            <w:r/>
          </w:p>
        </w:tc>
      </w:tr>
      <w:tr>
        <w:trPr>
          <w:trHeight w:val="617"/>
        </w:trPr>
        <w:tc>
          <w:tcPr>
            <w:tcW w:w="1291" w:type="dxa"/>
            <w:vAlign w:val="center"/>
            <w:textDirection w:val="lrTb"/>
            <w:noWrap w:val="false"/>
          </w:tcPr>
          <w:p>
            <w:pPr>
              <w:pStyle w:val="766"/>
              <w:jc w:val="center"/>
              <w:spacing w:line="360" w:lineRule="atLeast"/>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采购包</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val="en-US" w:eastAsia="zh-CN"/>
              </w:rPr>
            </w:r>
            <w:r/>
          </w:p>
        </w:tc>
        <w:tc>
          <w:tcPr>
            <w:tcW w:w="3733" w:type="dxa"/>
            <w:vAlign w:val="center"/>
            <w:textDirection w:val="lrTb"/>
            <w:noWrap w:val="false"/>
          </w:tcPr>
          <w:p>
            <w:pPr>
              <w:pStyle w:val="766"/>
              <w:jc w:val="center"/>
              <w:spacing w:line="360" w:lineRule="atLeast"/>
              <w:rPr>
                <w:rFonts w:ascii="宋体" w:hAnsi="宋体" w:cs="宋体"/>
                <w:color w:val="000000"/>
                <w:sz w:val="24"/>
                <w:szCs w:val="24"/>
              </w:rPr>
            </w:pPr>
            <w:r>
              <w:rPr>
                <w:rFonts w:hint="eastAsia" w:ascii="宋体" w:hAnsi="宋体" w:cs="宋体"/>
                <w:color w:val="000000"/>
                <w:sz w:val="24"/>
                <w:szCs w:val="24"/>
              </w:rPr>
              <w:t xml:space="preserve">扭矩扳子检定仪（含扭矩标准装置、标准扭矩扳子等）和活塞式压力计（含全自动）</w:t>
            </w:r>
            <w:r>
              <w:rPr>
                <w:rFonts w:ascii="宋体" w:hAnsi="宋体" w:cs="宋体"/>
                <w:color w:val="000000"/>
                <w:sz w:val="24"/>
                <w:szCs w:val="24"/>
              </w:rPr>
            </w:r>
            <w:r/>
          </w:p>
        </w:tc>
        <w:tc>
          <w:tcPr>
            <w:tcW w:w="1865" w:type="dxa"/>
            <w:vAlign w:val="center"/>
            <w:textDirection w:val="lrTb"/>
            <w:noWrap w:val="false"/>
          </w:tcPr>
          <w:p>
            <w:pPr>
              <w:pStyle w:val="766"/>
              <w:jc w:val="center"/>
              <w:spacing w:line="360" w:lineRule="atLeast"/>
              <w:rPr>
                <w:rFonts w:ascii="宋体" w:hAnsi="宋体" w:cs="宋体"/>
                <w:sz w:val="24"/>
                <w:szCs w:val="28"/>
              </w:rPr>
            </w:pPr>
            <w:r>
              <w:rPr>
                <w:rFonts w:hint="eastAsia" w:ascii="宋体" w:hAnsi="宋体" w:cs="宋体"/>
                <w:sz w:val="24"/>
                <w:szCs w:val="28"/>
              </w:rPr>
              <w:t xml:space="preserve">65</w:t>
            </w:r>
            <w:r>
              <w:rPr>
                <w:rFonts w:ascii="宋体" w:hAnsi="宋体" w:cs="宋体"/>
                <w:sz w:val="24"/>
                <w:szCs w:val="28"/>
              </w:rPr>
            </w:r>
            <w:r/>
          </w:p>
        </w:tc>
        <w:tc>
          <w:tcPr>
            <w:tcW w:w="1734" w:type="dxa"/>
            <w:vAlign w:val="center"/>
            <w:textDirection w:val="lrTb"/>
            <w:noWrap w:val="false"/>
          </w:tcPr>
          <w:p>
            <w:pPr>
              <w:pStyle w:val="766"/>
              <w:jc w:val="center"/>
              <w:spacing w:line="360" w:lineRule="atLeast"/>
              <w:rPr>
                <w:rFonts w:ascii="宋体" w:hAnsi="宋体" w:cs="宋体"/>
                <w:sz w:val="24"/>
                <w:szCs w:val="28"/>
              </w:rPr>
            </w:pPr>
            <w:r>
              <w:rPr>
                <w:rFonts w:hint="eastAsia" w:ascii="宋体" w:hAnsi="宋体" w:cs="宋体"/>
                <w:sz w:val="24"/>
                <w:szCs w:val="28"/>
              </w:rPr>
              <w:t xml:space="preserve">65</w:t>
            </w:r>
            <w:r>
              <w:rPr>
                <w:rFonts w:ascii="宋体" w:hAnsi="宋体" w:cs="宋体"/>
                <w:sz w:val="24"/>
                <w:szCs w:val="28"/>
              </w:rPr>
            </w:r>
            <w:r/>
          </w:p>
        </w:tc>
      </w:tr>
      <w:tr>
        <w:trPr>
          <w:trHeight w:val="617"/>
        </w:trPr>
        <w:tc>
          <w:tcPr>
            <w:tcW w:w="1291" w:type="dxa"/>
            <w:vAlign w:val="center"/>
            <w:textDirection w:val="lrTb"/>
            <w:noWrap w:val="false"/>
          </w:tcPr>
          <w:p>
            <w:pPr>
              <w:pStyle w:val="766"/>
              <w:jc w:val="center"/>
              <w:spacing w:line="360" w:lineRule="atLeast"/>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采购包</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lang w:val="en-US" w:eastAsia="zh-CN"/>
              </w:rPr>
            </w:r>
            <w:r/>
          </w:p>
        </w:tc>
        <w:tc>
          <w:tcPr>
            <w:tcW w:w="3733" w:type="dxa"/>
            <w:vAlign w:val="center"/>
            <w:textDirection w:val="lrTb"/>
            <w:noWrap w:val="false"/>
          </w:tcPr>
          <w:p>
            <w:pPr>
              <w:pStyle w:val="766"/>
              <w:jc w:val="center"/>
              <w:spacing w:line="360" w:lineRule="atLeast"/>
              <w:rPr>
                <w:rFonts w:ascii="宋体" w:hAnsi="宋体" w:cs="宋体"/>
                <w:color w:val="000000"/>
                <w:sz w:val="24"/>
                <w:szCs w:val="24"/>
              </w:rPr>
            </w:pPr>
            <w:r>
              <w:rPr>
                <w:rFonts w:hint="eastAsia" w:ascii="宋体" w:hAnsi="宋体" w:cs="宋体"/>
                <w:sz w:val="24"/>
                <w:szCs w:val="24"/>
              </w:rPr>
              <w:t xml:space="preserve">X射线探伤机检定装置</w:t>
            </w:r>
            <w:r>
              <w:rPr>
                <w:rFonts w:ascii="宋体" w:hAnsi="宋体" w:cs="宋体"/>
                <w:color w:val="000000"/>
                <w:sz w:val="24"/>
                <w:szCs w:val="24"/>
              </w:rPr>
            </w:r>
            <w:r/>
          </w:p>
        </w:tc>
        <w:tc>
          <w:tcPr>
            <w:tcW w:w="1865" w:type="dxa"/>
            <w:vAlign w:val="center"/>
            <w:textDirection w:val="lrTb"/>
            <w:noWrap w:val="false"/>
          </w:tcPr>
          <w:p>
            <w:pPr>
              <w:pStyle w:val="766"/>
              <w:jc w:val="center"/>
              <w:spacing w:line="360" w:lineRule="atLeast"/>
              <w:rPr>
                <w:rFonts w:ascii="宋体" w:hAnsi="宋体" w:cs="宋体"/>
                <w:sz w:val="24"/>
                <w:szCs w:val="28"/>
              </w:rPr>
            </w:pPr>
            <w:r>
              <w:rPr>
                <w:rFonts w:hint="eastAsia" w:ascii="宋体" w:hAnsi="宋体" w:cs="宋体"/>
                <w:sz w:val="24"/>
                <w:szCs w:val="28"/>
              </w:rPr>
              <w:t xml:space="preserve">35</w:t>
            </w:r>
            <w:r>
              <w:rPr>
                <w:rFonts w:ascii="宋体" w:hAnsi="宋体" w:cs="宋体"/>
                <w:sz w:val="24"/>
                <w:szCs w:val="28"/>
              </w:rPr>
            </w:r>
            <w:r/>
          </w:p>
        </w:tc>
        <w:tc>
          <w:tcPr>
            <w:tcW w:w="1734" w:type="dxa"/>
            <w:vAlign w:val="center"/>
            <w:textDirection w:val="lrTb"/>
            <w:noWrap w:val="false"/>
          </w:tcPr>
          <w:p>
            <w:pPr>
              <w:pStyle w:val="766"/>
              <w:jc w:val="center"/>
              <w:spacing w:line="360" w:lineRule="atLeast"/>
              <w:rPr>
                <w:rFonts w:ascii="宋体" w:hAnsi="宋体" w:cs="宋体"/>
                <w:sz w:val="24"/>
                <w:szCs w:val="28"/>
              </w:rPr>
            </w:pPr>
            <w:r>
              <w:rPr>
                <w:rFonts w:hint="eastAsia" w:ascii="宋体" w:hAnsi="宋体" w:cs="宋体"/>
                <w:sz w:val="24"/>
                <w:szCs w:val="28"/>
              </w:rPr>
              <w:t xml:space="preserve">35</w:t>
            </w:r>
            <w:r>
              <w:rPr>
                <w:rFonts w:ascii="宋体" w:hAnsi="宋体" w:cs="宋体"/>
                <w:sz w:val="24"/>
                <w:szCs w:val="28"/>
              </w:rPr>
            </w:r>
            <w:r/>
          </w:p>
        </w:tc>
      </w:tr>
    </w:tbl>
    <w:p>
      <w:pPr>
        <w:pStyle w:val="766"/>
        <w:spacing w:line="360" w:lineRule="auto"/>
        <w:rPr>
          <w:rFonts w:ascii="宋体" w:hAnsi="宋体" w:cs="宋体"/>
          <w:b/>
          <w:bCs/>
          <w:color w:val="000000"/>
          <w:sz w:val="24"/>
          <w:szCs w:val="24"/>
        </w:rPr>
        <w:outlineLvl w:val="1"/>
      </w:pPr>
      <w:r>
        <w:rPr>
          <w:rFonts w:ascii="宋体" w:hAnsi="宋体" w:cs="宋体"/>
          <w:b/>
          <w:bCs/>
          <w:color w:val="000000"/>
          <w:sz w:val="24"/>
          <w:szCs w:val="24"/>
        </w:rPr>
      </w:r>
      <w:r/>
    </w:p>
    <w:p>
      <w:pPr>
        <w:pStyle w:val="766"/>
        <w:rPr>
          <w:rFonts w:ascii="宋体" w:hAnsi="宋体" w:cs="宋体"/>
          <w:b/>
          <w:bCs/>
          <w:color w:val="000000"/>
          <w:sz w:val="32"/>
          <w:szCs w:val="32"/>
        </w:rPr>
      </w:pPr>
      <w:r/>
      <w:bookmarkStart w:id="95" w:name="_Toc3348"/>
      <w:r>
        <w:rPr>
          <w:rFonts w:hint="eastAsia" w:ascii="宋体" w:hAnsi="宋体" w:cs="宋体"/>
          <w:b/>
          <w:bCs/>
          <w:color w:val="000000"/>
          <w:sz w:val="32"/>
          <w:szCs w:val="32"/>
        </w:rPr>
        <w:br w:type="page" w:clear="all"/>
      </w:r>
      <w:r>
        <w:rPr>
          <w:rFonts w:ascii="宋体" w:hAnsi="宋体" w:cs="宋体"/>
          <w:b/>
          <w:bCs/>
          <w:color w:val="000000"/>
          <w:sz w:val="32"/>
          <w:szCs w:val="32"/>
        </w:rPr>
      </w:r>
      <w:r/>
    </w:p>
    <w:p>
      <w:pPr>
        <w:pStyle w:val="766"/>
        <w:jc w:val="center"/>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采购包</w:t>
      </w:r>
      <w:r>
        <w:rPr>
          <w:rFonts w:hint="eastAsia" w:ascii="宋体" w:hAnsi="宋体" w:cs="宋体"/>
          <w:b/>
          <w:bCs/>
          <w:color w:val="000000"/>
          <w:sz w:val="32"/>
          <w:szCs w:val="32"/>
          <w:lang w:val="en-US" w:eastAsia="zh-CN"/>
        </w:rPr>
        <w:t xml:space="preserve">1</w:t>
      </w:r>
      <w:r>
        <w:rPr>
          <w:rFonts w:hint="eastAsia" w:ascii="宋体" w:hAnsi="宋体" w:cs="宋体"/>
          <w:b/>
          <w:bCs/>
          <w:color w:val="000000"/>
          <w:sz w:val="32"/>
          <w:szCs w:val="32"/>
        </w:rPr>
        <w:t xml:space="preserve"> 质量法水流量标准装置（含静态）采购需求</w:t>
      </w:r>
      <w:r>
        <w:rPr>
          <w:rFonts w:ascii="宋体" w:hAnsi="宋体" w:cs="宋体"/>
          <w:b/>
          <w:bCs/>
          <w:color w:val="000000"/>
          <w:sz w:val="32"/>
          <w:szCs w:val="32"/>
        </w:rPr>
      </w:r>
      <w:r/>
    </w:p>
    <w:p>
      <w:pPr>
        <w:pStyle w:val="766"/>
        <w:jc w:val="left"/>
        <w:spacing w:line="360" w:lineRule="auto"/>
        <w:rPr>
          <w:rFonts w:ascii="宋体" w:hAnsi="宋体" w:cs="宋体"/>
          <w:b/>
          <w:sz w:val="24"/>
          <w:szCs w:val="24"/>
        </w:rPr>
      </w:pPr>
      <w:r>
        <w:rPr>
          <w:rFonts w:hint="eastAsia" w:ascii="宋体" w:hAnsi="宋体" w:cs="宋体"/>
          <w:b/>
          <w:sz w:val="24"/>
          <w:szCs w:val="24"/>
        </w:rPr>
        <w:t xml:space="preserve">一、项目概况</w:t>
      </w:r>
      <w:r>
        <w:rPr>
          <w:rFonts w:ascii="宋体" w:hAnsi="宋体" w:cs="宋体"/>
          <w:b/>
          <w:sz w:val="24"/>
          <w:szCs w:val="24"/>
        </w:rPr>
      </w:r>
      <w:r/>
    </w:p>
    <w:p>
      <w:pPr>
        <w:pStyle w:val="766"/>
        <w:ind w:firstLine="400"/>
        <w:jc w:val="left"/>
        <w:spacing w:line="360" w:lineRule="auto"/>
        <w:rPr>
          <w:rFonts w:ascii="宋体" w:hAnsi="宋体" w:cs="宋体"/>
          <w:sz w:val="24"/>
          <w:szCs w:val="24"/>
        </w:rPr>
      </w:pPr>
      <w:r>
        <w:rPr>
          <w:rFonts w:hint="eastAsia" w:ascii="宋体" w:hAnsi="宋体" w:cs="宋体"/>
          <w:sz w:val="24"/>
          <w:szCs w:val="24"/>
        </w:rPr>
        <w:t xml:space="preserve">1.本项目采购质量法水流量标准装置（含静态）一套。</w:t>
      </w:r>
      <w:r>
        <w:rPr>
          <w:rFonts w:ascii="宋体" w:hAnsi="宋体" w:cs="宋体"/>
          <w:sz w:val="24"/>
          <w:szCs w:val="24"/>
        </w:rPr>
      </w:r>
      <w:r/>
    </w:p>
    <w:p>
      <w:pPr>
        <w:pStyle w:val="766"/>
        <w:ind w:firstLine="400"/>
        <w:jc w:val="left"/>
        <w:spacing w:line="360" w:lineRule="auto"/>
        <w:rPr>
          <w:rFonts w:ascii="宋体" w:hAnsi="宋体" w:cs="宋体"/>
          <w:sz w:val="24"/>
          <w:szCs w:val="24"/>
        </w:rPr>
      </w:pPr>
      <w:r>
        <w:rPr>
          <w:rFonts w:hint="eastAsia" w:ascii="宋体" w:hAnsi="宋体" w:cs="宋体"/>
          <w:sz w:val="24"/>
          <w:szCs w:val="24"/>
        </w:rPr>
        <w:t xml:space="preserve">2.本项目预算金额（最高限价）为人民币220万元，报价超过预算金额（最高限价）的为无效报价，按照无效响应处理。</w:t>
      </w:r>
      <w:r>
        <w:rPr>
          <w:rFonts w:ascii="宋体" w:hAnsi="宋体" w:cs="宋体"/>
          <w:sz w:val="24"/>
          <w:szCs w:val="24"/>
        </w:rPr>
      </w:r>
      <w:r/>
    </w:p>
    <w:p>
      <w:pPr>
        <w:pStyle w:val="766"/>
        <w:jc w:val="left"/>
        <w:spacing w:line="360" w:lineRule="auto"/>
        <w:rPr>
          <w:rFonts w:ascii="宋体" w:hAnsi="宋体" w:cs="宋体"/>
          <w:b/>
          <w:bCs/>
          <w:sz w:val="24"/>
          <w:szCs w:val="24"/>
        </w:rPr>
      </w:pPr>
      <w:r>
        <w:rPr>
          <w:rFonts w:hint="eastAsia" w:ascii="宋体" w:hAnsi="宋体" w:cs="宋体"/>
          <w:b/>
          <w:bCs/>
          <w:sz w:val="24"/>
          <w:szCs w:val="24"/>
        </w:rPr>
        <w:t xml:space="preserve">二、配置要求</w:t>
      </w:r>
      <w:r>
        <w:rPr>
          <w:rFonts w:ascii="宋体" w:hAnsi="宋体" w:cs="宋体"/>
          <w:b/>
          <w:bCs/>
          <w:sz w:val="24"/>
          <w:szCs w:val="24"/>
        </w:rPr>
      </w:r>
      <w:r/>
    </w:p>
    <w:p>
      <w:pPr>
        <w:pStyle w:val="766"/>
        <w:ind w:firstLine="400"/>
        <w:jc w:val="left"/>
        <w:spacing w:line="360" w:lineRule="auto"/>
        <w:rPr>
          <w:rFonts w:ascii="宋体" w:hAnsi="宋体" w:cs="宋体"/>
          <w:sz w:val="24"/>
          <w:szCs w:val="24"/>
        </w:rPr>
      </w:pPr>
      <w:r>
        <w:rPr>
          <w:rFonts w:hint="eastAsia" w:ascii="宋体" w:hAnsi="宋体" w:cs="宋体"/>
          <w:sz w:val="24"/>
          <w:szCs w:val="24"/>
        </w:rPr>
        <w:t xml:space="preserve">1．</w:t>
      </w:r>
      <w:bookmarkStart w:id="96" w:name="OLE_LINK33"/>
      <w:r>
        <w:rPr>
          <w:rFonts w:hint="eastAsia" w:ascii="宋体" w:hAnsi="宋体" w:cs="宋体"/>
          <w:bCs/>
          <w:sz w:val="24"/>
          <w:szCs w:val="24"/>
        </w:rPr>
        <w:t xml:space="preserve">★</w:t>
      </w:r>
      <w:bookmarkEnd w:id="96"/>
      <w:r>
        <w:rPr>
          <w:rFonts w:hint="eastAsia" w:ascii="宋体" w:hAnsi="宋体" w:cs="宋体"/>
          <w:sz w:val="24"/>
          <w:szCs w:val="24"/>
        </w:rPr>
        <w:t xml:space="preserve">所有设备应符合</w:t>
      </w:r>
      <w:bookmarkStart w:id="97" w:name="OLE_LINK14"/>
      <w:r/>
      <w:bookmarkStart w:id="98" w:name="OLE_LINK13"/>
      <w:r>
        <w:rPr>
          <w:rFonts w:hint="eastAsia" w:ascii="宋体" w:hAnsi="宋体" w:cs="宋体"/>
          <w:sz w:val="24"/>
          <w:szCs w:val="24"/>
        </w:rPr>
        <w:t xml:space="preserve">JJG 164《液体流量标准装置检定规程》</w:t>
      </w:r>
      <w:bookmarkEnd w:id="97"/>
      <w:r/>
      <w:bookmarkEnd w:id="98"/>
      <w:r>
        <w:rPr>
          <w:rFonts w:hint="eastAsia" w:ascii="宋体" w:hAnsi="宋体" w:cs="宋体"/>
          <w:sz w:val="24"/>
          <w:szCs w:val="24"/>
        </w:rPr>
        <w:t xml:space="preserve">、JJG 643《标准表法流量标准装置检定规程》、</w:t>
      </w:r>
      <w:bookmarkStart w:id="99" w:name="OLE_LINK26"/>
      <w:r/>
      <w:bookmarkStart w:id="100" w:name="OLE_LINK25"/>
      <w:r>
        <w:rPr>
          <w:rFonts w:hint="eastAsia" w:ascii="宋体" w:hAnsi="宋体" w:cs="宋体"/>
          <w:sz w:val="24"/>
          <w:szCs w:val="24"/>
        </w:rPr>
        <w:t xml:space="preserve">JJG 1033《 电磁流量计检定规程》、JJG 1030《超声流量计检定规程》、JJG1038《科里奥利质量流量计检定规程》</w:t>
      </w:r>
      <w:bookmarkEnd w:id="99"/>
      <w:r/>
      <w:bookmarkEnd w:id="100"/>
      <w:r>
        <w:rPr>
          <w:rFonts w:hint="eastAsia" w:ascii="宋体" w:hAnsi="宋体" w:cs="宋体"/>
          <w:sz w:val="24"/>
          <w:szCs w:val="24"/>
        </w:rPr>
        <w:t xml:space="preserve">现行有效版本要求，满足采购人</w:t>
      </w:r>
      <w:r>
        <w:rPr>
          <w:rFonts w:hint="eastAsia" w:ascii="宋体" w:hAnsi="宋体" w:cs="宋体"/>
          <w:color w:val="0f243e"/>
          <w:sz w:val="24"/>
          <w:szCs w:val="24"/>
        </w:rPr>
        <w:t xml:space="preserve">依据J</w:t>
      </w:r>
      <w:r>
        <w:rPr>
          <w:rFonts w:hint="eastAsia" w:ascii="宋体" w:hAnsi="宋体" w:cs="宋体"/>
          <w:sz w:val="24"/>
          <w:szCs w:val="24"/>
        </w:rPr>
        <w:t xml:space="preserve">JG 1033 《电磁流量计检定规程》、JJG 1030《超声流量计检定规程》、JJG1038《</w:t>
      </w:r>
      <w:bookmarkStart w:id="101" w:name="OLE_LINK37"/>
      <w:r>
        <w:rPr>
          <w:rFonts w:hint="eastAsia" w:ascii="宋体" w:hAnsi="宋体" w:cs="宋体"/>
          <w:sz w:val="24"/>
          <w:szCs w:val="24"/>
        </w:rPr>
        <w:t xml:space="preserve">科里奥利</w:t>
      </w:r>
      <w:bookmarkEnd w:id="101"/>
      <w:r>
        <w:rPr>
          <w:rFonts w:hint="eastAsia" w:ascii="宋体" w:hAnsi="宋体" w:cs="宋体"/>
          <w:sz w:val="24"/>
          <w:szCs w:val="24"/>
        </w:rPr>
        <w:t xml:space="preserve">质量流量计》现行有效版本的建标需求。</w:t>
      </w:r>
      <w:r>
        <w:rPr>
          <w:rFonts w:ascii="宋体" w:hAnsi="宋体" w:cs="宋体"/>
          <w:sz w:val="24"/>
          <w:szCs w:val="24"/>
        </w:rPr>
      </w:r>
      <w:r/>
    </w:p>
    <w:p>
      <w:pPr>
        <w:pStyle w:val="766"/>
        <w:ind w:firstLine="400"/>
        <w:jc w:val="left"/>
        <w:spacing w:line="360" w:lineRule="auto"/>
        <w:rPr>
          <w:rFonts w:ascii="宋体" w:hAnsi="宋体" w:cs="宋体"/>
          <w:sz w:val="24"/>
          <w:szCs w:val="24"/>
        </w:rPr>
      </w:pPr>
      <w:r/>
      <w:bookmarkStart w:id="102" w:name="OLE_LINK62"/>
      <w:r>
        <w:rPr>
          <w:rFonts w:hint="eastAsia" w:ascii="宋体" w:hAnsi="宋体" w:cs="宋体"/>
          <w:sz w:val="24"/>
          <w:szCs w:val="24"/>
        </w:rPr>
        <w:t xml:space="preserve">2．</w:t>
      </w:r>
      <w:bookmarkEnd w:id="102"/>
      <w:r/>
      <w:bookmarkStart w:id="103" w:name="OLE_LINK12"/>
      <w:r>
        <w:rPr>
          <w:rFonts w:hint="eastAsia" w:ascii="宋体" w:hAnsi="宋体" w:cs="宋体"/>
          <w:sz w:val="24"/>
          <w:szCs w:val="24"/>
        </w:rPr>
        <w:t xml:space="preserve">质量法水流量标准装置（含静态）主要由控制系统、管线、标准电磁流量计和高精度电子秤、称重容器、换向器、水泵和水箱（或水池）等主要设备组成。所购装置应由计算机统一控制，可以根据检定需要进行合理安排和布置，使检定过程自动化、程序化。装置能够检定</w:t>
      </w:r>
      <w:bookmarkStart w:id="104" w:name="OLE_LINK27"/>
      <w:r/>
      <w:bookmarkStart w:id="105" w:name="OLE_LINK43"/>
      <w:r>
        <w:rPr>
          <w:rFonts w:hint="eastAsia" w:ascii="宋体" w:hAnsi="宋体" w:cs="宋体"/>
          <w:sz w:val="24"/>
          <w:szCs w:val="24"/>
        </w:rPr>
        <w:t xml:space="preserve">电磁流量计、</w:t>
      </w:r>
      <w:bookmarkEnd w:id="104"/>
      <w:r>
        <w:rPr>
          <w:rFonts w:hint="eastAsia" w:ascii="宋体" w:hAnsi="宋体" w:cs="宋体"/>
          <w:sz w:val="24"/>
          <w:szCs w:val="24"/>
        </w:rPr>
        <w:t xml:space="preserve">超声流量计、科里奥利质量流量计</w:t>
      </w:r>
      <w:bookmarkEnd w:id="105"/>
      <w:r>
        <w:rPr>
          <w:rFonts w:hint="eastAsia" w:ascii="宋体" w:hAnsi="宋体" w:cs="宋体"/>
          <w:sz w:val="24"/>
          <w:szCs w:val="24"/>
        </w:rPr>
        <w:t xml:space="preserve">等流量仪表。</w:t>
      </w:r>
      <w:r>
        <w:rPr>
          <w:rFonts w:ascii="宋体" w:hAnsi="宋体" w:cs="宋体"/>
          <w:sz w:val="24"/>
          <w:szCs w:val="24"/>
        </w:rPr>
      </w:r>
      <w:r/>
    </w:p>
    <w:p>
      <w:pPr>
        <w:pStyle w:val="766"/>
        <w:ind w:firstLine="400"/>
        <w:jc w:val="left"/>
        <w:spacing w:line="360" w:lineRule="auto"/>
        <w:rPr>
          <w:rFonts w:ascii="宋体" w:hAnsi="宋体" w:cs="宋体"/>
          <w:color w:val="000000"/>
          <w:sz w:val="24"/>
          <w:szCs w:val="24"/>
        </w:rPr>
      </w:pPr>
      <w:r/>
      <w:bookmarkEnd w:id="103"/>
      <w:r/>
      <w:bookmarkStart w:id="106" w:name="OLE_LINK23"/>
      <w:r/>
      <w:bookmarkStart w:id="107" w:name="OLE_LINK22"/>
      <w:r>
        <w:rPr>
          <w:rFonts w:hint="eastAsia" w:ascii="宋体" w:hAnsi="宋体" w:cs="宋体"/>
          <w:sz w:val="24"/>
          <w:szCs w:val="24"/>
        </w:rPr>
        <w:t xml:space="preserve">3．</w:t>
      </w:r>
      <w:bookmarkEnd w:id="106"/>
      <w:r/>
      <w:bookmarkEnd w:id="107"/>
      <w:r>
        <w:rPr>
          <w:rFonts w:hint="eastAsia" w:ascii="宋体" w:hAnsi="宋体" w:cs="宋体"/>
          <w:sz w:val="24"/>
          <w:szCs w:val="24"/>
        </w:rPr>
        <w:t xml:space="preserve">为确保所投设备满足采购人建标要求，保证量值溯源的准确性与可靠性，</w:t>
      </w:r>
      <w:r>
        <w:rPr>
          <w:rFonts w:hint="eastAsia" w:ascii="宋体" w:hAnsi="宋体" w:cs="宋体"/>
          <w:color w:val="000000"/>
          <w:sz w:val="24"/>
          <w:szCs w:val="24"/>
        </w:rPr>
        <w:t xml:space="preserve">为确保计量建标的顺利通过，</w:t>
      </w:r>
      <w:r>
        <w:rPr>
          <w:rFonts w:hint="eastAsia" w:ascii="宋体" w:hAnsi="宋体" w:cs="宋体"/>
          <w:sz w:val="24"/>
          <w:szCs w:val="24"/>
        </w:rPr>
        <w:t xml:space="preserve">由</w:t>
      </w:r>
      <w:r>
        <w:rPr>
          <w:rFonts w:hint="eastAsia" w:ascii="宋体" w:hAnsi="宋体" w:cs="宋体"/>
          <w:color w:val="ff0000"/>
          <w:sz w:val="24"/>
          <w:szCs w:val="24"/>
        </w:rPr>
        <w:t xml:space="preserve">具备国家法定计量检定机构授权且检定能力覆盖装置溯源要求的技术机构</w:t>
      </w:r>
      <w:r>
        <w:rPr>
          <w:rFonts w:hint="eastAsia" w:ascii="宋体" w:hAnsi="宋体" w:cs="宋体"/>
          <w:color w:val="ff0000"/>
          <w:sz w:val="24"/>
          <w:szCs w:val="24"/>
          <w:lang w:eastAsia="zh-CN"/>
        </w:rPr>
        <w:t xml:space="preserve">出具</w:t>
      </w:r>
      <w:r>
        <w:rPr>
          <w:rFonts w:hint="eastAsia" w:ascii="宋体" w:hAnsi="宋体" w:cs="宋体"/>
          <w:color w:val="ff0000"/>
          <w:sz w:val="24"/>
          <w:szCs w:val="24"/>
        </w:rPr>
        <w:t xml:space="preserve">溯源</w:t>
      </w:r>
      <w:r>
        <w:rPr>
          <w:rFonts w:hint="eastAsia" w:ascii="宋体" w:hAnsi="宋体" w:cs="宋体"/>
          <w:color w:val="ff0000"/>
          <w:sz w:val="24"/>
          <w:szCs w:val="24"/>
          <w:lang w:eastAsia="zh-CN"/>
        </w:rPr>
        <w:t xml:space="preserve">证书</w:t>
      </w:r>
      <w:r>
        <w:rPr>
          <w:rFonts w:hint="eastAsia" w:ascii="宋体" w:hAnsi="宋体" w:cs="宋体"/>
          <w:color w:val="000000"/>
          <w:sz w:val="24"/>
          <w:szCs w:val="24"/>
        </w:rPr>
        <w:t xml:space="preserve">（整套装置质量法的满足0.05级要求）</w:t>
      </w:r>
      <w:r>
        <w:rPr>
          <w:rFonts w:hint="eastAsia" w:ascii="宋体" w:hAnsi="宋体" w:cs="宋体"/>
          <w:color w:val="ff0000"/>
          <w:sz w:val="24"/>
          <w:szCs w:val="24"/>
        </w:rPr>
        <w:t xml:space="preserve">。</w:t>
      </w:r>
      <w:r>
        <w:rPr>
          <w:rFonts w:ascii="宋体" w:hAnsi="宋体" w:cs="宋体"/>
          <w:color w:val="000000"/>
          <w:sz w:val="24"/>
          <w:szCs w:val="24"/>
        </w:rPr>
      </w:r>
      <w:r/>
    </w:p>
    <w:p>
      <w:pPr>
        <w:pStyle w:val="766"/>
        <w:ind w:firstLine="400"/>
        <w:jc w:val="left"/>
        <w:spacing w:line="360" w:lineRule="auto"/>
        <w:rPr>
          <w:rFonts w:ascii="宋体" w:hAnsi="宋体" w:cs="宋体"/>
        </w:rPr>
      </w:pPr>
      <w:r>
        <w:rPr>
          <w:rFonts w:hint="eastAsia" w:ascii="宋体" w:hAnsi="宋体" w:cs="宋体"/>
          <w:sz w:val="24"/>
          <w:szCs w:val="28"/>
        </w:rPr>
        <w:t xml:space="preserve">注：上述要求中所有带“★”的内容为实质性条款，投标供应商需提供盖章承诺函。</w:t>
      </w:r>
      <w:r>
        <w:rPr>
          <w:rFonts w:ascii="宋体" w:hAnsi="宋体" w:cs="宋体"/>
        </w:rPr>
      </w:r>
      <w:r/>
    </w:p>
    <w:p>
      <w:pPr>
        <w:pStyle w:val="766"/>
        <w:jc w:val="left"/>
        <w:spacing w:line="360" w:lineRule="auto"/>
        <w:rPr>
          <w:rFonts w:ascii="宋体" w:hAnsi="宋体" w:cs="宋体"/>
          <w:sz w:val="24"/>
          <w:szCs w:val="24"/>
        </w:rPr>
      </w:pPr>
      <w:r>
        <w:rPr>
          <w:rFonts w:hint="eastAsia" w:ascii="宋体" w:hAnsi="宋体" w:cs="宋体"/>
          <w:b/>
          <w:sz w:val="24"/>
          <w:szCs w:val="24"/>
        </w:rPr>
        <w:t xml:space="preserve">三、技术参数要求</w:t>
      </w:r>
      <w:r>
        <w:rPr>
          <w:rFonts w:ascii="宋体" w:hAnsi="宋体" w:cs="宋体"/>
          <w:sz w:val="24"/>
          <w:szCs w:val="24"/>
        </w:rPr>
      </w:r>
      <w:r/>
    </w:p>
    <w:p>
      <w:pPr>
        <w:pStyle w:val="766"/>
        <w:jc w:val="left"/>
        <w:spacing w:line="360" w:lineRule="auto"/>
        <w:rPr>
          <w:rFonts w:ascii="宋体" w:hAnsi="宋体" w:cs="宋体"/>
          <w:sz w:val="24"/>
          <w:szCs w:val="24"/>
        </w:rPr>
      </w:pPr>
      <w:r>
        <w:rPr>
          <w:rFonts w:hint="eastAsia" w:ascii="宋体" w:hAnsi="宋体" w:cs="宋体"/>
          <w:sz w:val="24"/>
          <w:szCs w:val="24"/>
        </w:rPr>
        <w:t xml:space="preserve">1、</w:t>
      </w:r>
      <w:bookmarkStart w:id="108" w:name="OLE_LINK34"/>
      <w:r/>
      <w:bookmarkStart w:id="109" w:name="OLE_LINK35"/>
      <w:r>
        <w:rPr>
          <w:rFonts w:hint="eastAsia" w:ascii="宋体" w:hAnsi="宋体" w:cs="宋体"/>
          <w:b/>
          <w:sz w:val="24"/>
          <w:szCs w:val="24"/>
        </w:rPr>
        <w:t xml:space="preserve">★</w:t>
      </w:r>
      <w:bookmarkEnd w:id="108"/>
      <w:r/>
      <w:bookmarkEnd w:id="109"/>
      <w:r>
        <w:rPr>
          <w:rFonts w:hint="eastAsia" w:ascii="宋体" w:hAnsi="宋体" w:cs="宋体"/>
          <w:b/>
          <w:sz w:val="24"/>
          <w:szCs w:val="24"/>
        </w:rPr>
        <w:t xml:space="preserve">装置</w:t>
      </w:r>
      <w:r>
        <w:rPr>
          <w:rFonts w:hint="eastAsia" w:ascii="宋体" w:hAnsi="宋体" w:cs="宋体"/>
          <w:sz w:val="24"/>
          <w:szCs w:val="24"/>
        </w:rPr>
        <w:t xml:space="preserve">等</w:t>
      </w:r>
      <w:r>
        <w:rPr>
          <w:rFonts w:hint="eastAsia" w:ascii="宋体" w:hAnsi="宋体" w:cs="宋体"/>
          <w:color w:val="000000"/>
          <w:sz w:val="24"/>
          <w:szCs w:val="24"/>
        </w:rPr>
        <w:t xml:space="preserve">级：0.05级，</w:t>
      </w:r>
      <w:r>
        <w:rPr>
          <w:rFonts w:hint="eastAsia" w:ascii="宋体" w:hAnsi="宋体" w:cs="宋体"/>
          <w:sz w:val="24"/>
          <w:szCs w:val="24"/>
        </w:rPr>
        <w:t xml:space="preserve">采用静态质量法来检定各类流量计</w:t>
      </w:r>
      <w:r>
        <w:rPr>
          <w:rFonts w:hint="eastAsia" w:ascii="宋体" w:hAnsi="宋体" w:cs="宋体"/>
          <w:color w:val="000000"/>
          <w:sz w:val="24"/>
          <w:szCs w:val="24"/>
        </w:rPr>
        <w:t xml:space="preserve">；</w:t>
      </w:r>
      <w:r>
        <w:rPr>
          <w:rFonts w:ascii="宋体" w:hAnsi="宋体" w:cs="宋体"/>
          <w:sz w:val="24"/>
          <w:szCs w:val="24"/>
        </w:rPr>
      </w:r>
      <w:r/>
    </w:p>
    <w:p>
      <w:pPr>
        <w:pStyle w:val="766"/>
        <w:jc w:val="left"/>
        <w:spacing w:line="360" w:lineRule="auto"/>
        <w:rPr>
          <w:rFonts w:ascii="宋体" w:hAnsi="宋体" w:cs="宋体"/>
          <w:color w:val="000000"/>
          <w:sz w:val="24"/>
          <w:szCs w:val="24"/>
        </w:rPr>
      </w:pPr>
      <w:r>
        <w:rPr>
          <w:rFonts w:hint="eastAsia" w:ascii="宋体" w:hAnsi="宋体" w:cs="宋体"/>
          <w:sz w:val="24"/>
          <w:szCs w:val="24"/>
        </w:rPr>
        <w:t xml:space="preserve">2、▲</w:t>
      </w:r>
      <w:r>
        <w:rPr>
          <w:rFonts w:hint="eastAsia" w:ascii="宋体" w:hAnsi="宋体" w:cs="宋体"/>
          <w:color w:val="000000"/>
          <w:sz w:val="24"/>
          <w:szCs w:val="24"/>
        </w:rPr>
        <w:t xml:space="preserve">装置具备标准表法检校功能，此时其扩展不确定度应优于0.33 ％（</w:t>
      </w:r>
      <w:r>
        <w:rPr>
          <w:rFonts w:hint="eastAsia" w:ascii="宋体" w:hAnsi="宋体" w:cs="宋体"/>
          <w:i/>
          <w:iCs/>
          <w:color w:val="000000"/>
          <w:sz w:val="24"/>
          <w:szCs w:val="24"/>
        </w:rPr>
        <w:t xml:space="preserve">k</w:t>
      </w:r>
      <w:r>
        <w:rPr>
          <w:rFonts w:hint="eastAsia" w:ascii="宋体" w:hAnsi="宋体" w:cs="宋体"/>
          <w:color w:val="000000"/>
          <w:sz w:val="24"/>
          <w:szCs w:val="24"/>
        </w:rPr>
        <w:t xml:space="preserve">=2）；</w:t>
      </w:r>
      <w:r>
        <w:rPr>
          <w:rFonts w:ascii="宋体" w:hAnsi="宋体" w:cs="宋体"/>
          <w:color w:val="000000"/>
          <w:sz w:val="24"/>
          <w:szCs w:val="24"/>
        </w:rPr>
      </w:r>
      <w:r/>
    </w:p>
    <w:p>
      <w:pPr>
        <w:pStyle w:val="766"/>
        <w:jc w:val="left"/>
        <w:spacing w:line="360" w:lineRule="auto"/>
        <w:rPr>
          <w:rFonts w:ascii="宋体" w:hAnsi="宋体" w:cs="宋体"/>
          <w:color w:val="ff0000"/>
          <w:sz w:val="24"/>
          <w:szCs w:val="24"/>
        </w:rPr>
      </w:pPr>
      <w:r>
        <w:rPr>
          <w:rFonts w:hint="eastAsia" w:ascii="宋体" w:hAnsi="宋体" w:cs="宋体"/>
          <w:color w:val="000000"/>
          <w:sz w:val="24"/>
          <w:szCs w:val="24"/>
        </w:rPr>
        <w:t xml:space="preserve">3、</w:t>
      </w:r>
      <w:bookmarkStart w:id="110" w:name="OLE_LINK18"/>
      <w:r>
        <w:rPr>
          <w:rFonts w:hint="eastAsia" w:ascii="宋体" w:hAnsi="宋体" w:cs="宋体"/>
          <w:sz w:val="24"/>
          <w:szCs w:val="24"/>
        </w:rPr>
        <w:t xml:space="preserve">与被检流量计输出信号相连接的接口应包括脉冲、直流电流、485数字信号等；</w:t>
      </w:r>
      <w:r>
        <w:rPr>
          <w:rFonts w:ascii="宋体" w:hAnsi="宋体" w:cs="宋体"/>
          <w:color w:val="ff0000"/>
          <w:sz w:val="24"/>
          <w:szCs w:val="24"/>
        </w:rPr>
      </w:r>
      <w:r/>
    </w:p>
    <w:p>
      <w:pPr>
        <w:pStyle w:val="766"/>
        <w:jc w:val="left"/>
        <w:spacing w:line="360" w:lineRule="auto"/>
        <w:rPr>
          <w:rFonts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sz w:val="24"/>
          <w:szCs w:val="24"/>
        </w:rPr>
        <w:t xml:space="preserve">水泵的</w:t>
      </w:r>
      <w:r>
        <w:rPr>
          <w:rFonts w:hint="eastAsia" w:ascii="宋体" w:hAnsi="宋体" w:cs="宋体"/>
          <w:color w:val="000000"/>
          <w:sz w:val="24"/>
          <w:szCs w:val="24"/>
        </w:rPr>
        <w:t xml:space="preserve">工作压力：（0.</w:t>
      </w:r>
      <w:bookmarkEnd w:id="110"/>
      <w:r>
        <w:rPr>
          <w:rFonts w:hint="eastAsia" w:ascii="宋体" w:hAnsi="宋体" w:cs="宋体"/>
          <w:color w:val="000000"/>
          <w:sz w:val="24"/>
          <w:szCs w:val="24"/>
        </w:rPr>
        <w:t xml:space="preserve">01-0.45）MPa；</w:t>
      </w:r>
      <w:r>
        <w:rPr>
          <w:rFonts w:ascii="宋体" w:hAnsi="宋体" w:cs="宋体"/>
          <w:color w:val="000000"/>
          <w:sz w:val="24"/>
          <w:szCs w:val="24"/>
        </w:rPr>
      </w:r>
      <w:r/>
    </w:p>
    <w:p>
      <w:pPr>
        <w:pStyle w:val="766"/>
        <w:jc w:val="left"/>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b/>
          <w:sz w:val="24"/>
          <w:szCs w:val="24"/>
        </w:rPr>
        <w:t xml:space="preserve">★</w:t>
      </w:r>
      <w:r>
        <w:rPr>
          <w:rFonts w:hint="eastAsia" w:ascii="宋体" w:hAnsi="宋体" w:cs="宋体"/>
          <w:sz w:val="24"/>
          <w:szCs w:val="24"/>
        </w:rPr>
        <w:t xml:space="preserve">整套</w:t>
      </w:r>
      <w:bookmarkStart w:id="111" w:name="OLE_LINK39"/>
      <w:r>
        <w:rPr>
          <w:rFonts w:hint="eastAsia" w:ascii="宋体" w:hAnsi="宋体" w:cs="宋体"/>
          <w:sz w:val="24"/>
          <w:szCs w:val="24"/>
        </w:rPr>
        <w:t xml:space="preserve">装置流量范围</w:t>
      </w:r>
      <w:bookmarkStart w:id="112" w:name="OLE_LINK28"/>
      <w:r>
        <w:rPr>
          <w:rFonts w:hint="eastAsia" w:ascii="宋体" w:hAnsi="宋体" w:cs="宋体"/>
          <w:sz w:val="24"/>
          <w:szCs w:val="24"/>
        </w:rPr>
        <w:t xml:space="preserve">应覆盖（0. 44～320）m</w:t>
      </w:r>
      <w:r>
        <w:rPr>
          <w:rFonts w:hint="eastAsia" w:ascii="宋体" w:hAnsi="宋体" w:cs="宋体"/>
          <w:sz w:val="24"/>
          <w:szCs w:val="24"/>
          <w:vertAlign w:val="superscript"/>
        </w:rPr>
        <w:t xml:space="preserve">3</w:t>
      </w:r>
      <w:r>
        <w:rPr>
          <w:rFonts w:hint="eastAsia" w:ascii="宋体" w:hAnsi="宋体" w:cs="宋体"/>
          <w:sz w:val="24"/>
          <w:szCs w:val="24"/>
        </w:rPr>
        <w:t xml:space="preserve">/h</w:t>
      </w:r>
      <w:bookmarkEnd w:id="112"/>
      <w:r>
        <w:rPr>
          <w:rFonts w:hint="eastAsia" w:ascii="宋体" w:hAnsi="宋体" w:cs="宋体"/>
          <w:sz w:val="24"/>
          <w:szCs w:val="24"/>
        </w:rPr>
        <w:t xml:space="preserve">；</w:t>
      </w:r>
      <w:bookmarkEnd w:id="111"/>
      <w:r>
        <w:rPr>
          <w:rFonts w:ascii="宋体" w:hAnsi="宋体" w:cs="宋体"/>
          <w:sz w:val="24"/>
          <w:szCs w:val="24"/>
        </w:rPr>
      </w:r>
      <w:r/>
    </w:p>
    <w:p>
      <w:pPr>
        <w:pStyle w:val="766"/>
        <w:jc w:val="left"/>
        <w:spacing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b/>
          <w:sz w:val="24"/>
          <w:szCs w:val="24"/>
        </w:rPr>
        <w:t xml:space="preserve">★</w:t>
      </w:r>
      <w:bookmarkStart w:id="113" w:name="OLE_LINK50"/>
      <w:r/>
      <w:bookmarkStart w:id="114" w:name="OLE_LINK49"/>
      <w:r>
        <w:rPr>
          <w:rFonts w:hint="eastAsia" w:ascii="宋体" w:hAnsi="宋体" w:cs="宋体"/>
          <w:sz w:val="24"/>
          <w:szCs w:val="24"/>
        </w:rPr>
        <w:t xml:space="preserve">检表口径：</w:t>
      </w:r>
      <w:bookmarkEnd w:id="113"/>
      <w:r/>
      <w:bookmarkEnd w:id="114"/>
      <w:r>
        <w:rPr>
          <w:rFonts w:hint="eastAsia" w:ascii="宋体" w:hAnsi="宋体" w:cs="宋体"/>
          <w:sz w:val="24"/>
          <w:szCs w:val="24"/>
        </w:rPr>
        <w:t xml:space="preserve">DN</w:t>
      </w:r>
      <w:r>
        <w:rPr>
          <w:rFonts w:hint="eastAsia" w:ascii="宋体" w:hAnsi="宋体" w:cs="宋体"/>
          <w:sz w:val="24"/>
          <w:szCs w:val="24"/>
          <w:lang w:val="en"/>
        </w:rPr>
        <w:t xml:space="preserve">(</w:t>
      </w:r>
      <w:r>
        <w:rPr>
          <w:rFonts w:hint="eastAsia" w:ascii="宋体" w:hAnsi="宋体" w:cs="宋体"/>
          <w:sz w:val="24"/>
          <w:szCs w:val="24"/>
        </w:rPr>
        <w:t xml:space="preserve">15</w:t>
      </w:r>
      <w:r>
        <w:rPr>
          <w:rFonts w:hint="eastAsia" w:ascii="宋体" w:hAnsi="宋体" w:cs="宋体"/>
          <w:sz w:val="24"/>
          <w:szCs w:val="24"/>
          <w:lang w:val="en"/>
        </w:rPr>
        <w:t xml:space="preserve">~</w:t>
      </w:r>
      <w:r>
        <w:rPr>
          <w:rFonts w:hint="eastAsia" w:ascii="宋体" w:hAnsi="宋体" w:cs="宋体"/>
          <w:sz w:val="24"/>
          <w:szCs w:val="24"/>
        </w:rPr>
        <w:t xml:space="preserve">150</w:t>
      </w:r>
      <w:r>
        <w:rPr>
          <w:rFonts w:hint="eastAsia" w:ascii="宋体" w:hAnsi="宋体" w:cs="宋体"/>
          <w:sz w:val="24"/>
          <w:szCs w:val="24"/>
          <w:lang w:val="en"/>
        </w:rPr>
        <w:t xml:space="preserve">)mm</w:t>
      </w:r>
      <w:r>
        <w:rPr>
          <w:rFonts w:hint="eastAsia" w:ascii="宋体" w:hAnsi="宋体" w:cs="宋体"/>
          <w:sz w:val="24"/>
          <w:szCs w:val="24"/>
        </w:rPr>
        <w:t xml:space="preserve">。</w:t>
      </w:r>
      <w:r>
        <w:rPr>
          <w:rFonts w:ascii="宋体" w:hAnsi="宋体" w:cs="宋体"/>
          <w:sz w:val="24"/>
          <w:szCs w:val="24"/>
        </w:rPr>
      </w:r>
      <w:r/>
    </w:p>
    <w:p>
      <w:pPr>
        <w:pStyle w:val="766"/>
        <w:jc w:val="left"/>
        <w:spacing w:line="360" w:lineRule="auto"/>
        <w:rPr>
          <w:rFonts w:ascii="宋体" w:hAnsi="宋体" w:cs="宋体"/>
          <w:sz w:val="24"/>
          <w:szCs w:val="24"/>
        </w:rPr>
      </w:pPr>
      <w:r>
        <w:rPr>
          <w:rFonts w:hint="eastAsia" w:ascii="宋体" w:hAnsi="宋体" w:cs="宋体"/>
          <w:sz w:val="24"/>
          <w:szCs w:val="24"/>
        </w:rPr>
        <w:t xml:space="preserve">7、检定台位：DN150-DN100-DN80-DN50-DN15采用并铺方式，其余规格DN20-25-32-40-65-125套</w:t>
      </w:r>
      <w:r>
        <w:rPr>
          <w:rFonts w:hint="eastAsia" w:ascii="宋体" w:hAnsi="宋体" w:cs="宋体"/>
          <w:color w:val="000000"/>
          <w:sz w:val="24"/>
          <w:szCs w:val="24"/>
        </w:rPr>
        <w:t xml:space="preserve">管组合可进行更换；</w:t>
      </w:r>
      <w:r>
        <w:rPr>
          <w:rFonts w:ascii="宋体" w:hAnsi="宋体" w:cs="宋体"/>
          <w:sz w:val="24"/>
          <w:szCs w:val="24"/>
        </w:rPr>
      </w:r>
      <w:r/>
    </w:p>
    <w:p>
      <w:pPr>
        <w:pStyle w:val="766"/>
        <w:jc w:val="left"/>
        <w:spacing w:line="360" w:lineRule="auto"/>
        <w:rPr>
          <w:rFonts w:ascii="宋体" w:hAnsi="宋体" w:cs="宋体"/>
          <w:sz w:val="24"/>
          <w:szCs w:val="24"/>
        </w:rPr>
      </w:pPr>
      <w:r>
        <w:rPr>
          <w:rFonts w:hint="eastAsia" w:ascii="宋体" w:hAnsi="宋体" w:cs="宋体"/>
          <w:sz w:val="24"/>
          <w:szCs w:val="24"/>
        </w:rPr>
        <w:t xml:space="preserve">8、工艺结构：并列水平台位5条,</w:t>
      </w:r>
      <w:r>
        <w:rPr>
          <w:rFonts w:hint="eastAsia" w:ascii="宋体" w:hAnsi="宋体" w:cs="宋体"/>
          <w:color w:val="000000"/>
          <w:sz w:val="24"/>
          <w:szCs w:val="24"/>
        </w:rPr>
        <w:t xml:space="preserve">夹装被检表处应配有可以调节高度的</w:t>
      </w:r>
      <w:r>
        <w:rPr>
          <w:rFonts w:hint="eastAsia" w:ascii="宋体" w:hAnsi="宋体" w:cs="宋体"/>
          <w:color w:val="0f243e"/>
          <w:sz w:val="24"/>
          <w:szCs w:val="24"/>
        </w:rPr>
        <w:t xml:space="preserve">专用工具</w:t>
      </w:r>
      <w:r>
        <w:rPr>
          <w:rFonts w:hint="eastAsia" w:ascii="宋体" w:hAnsi="宋体" w:cs="宋体"/>
          <w:color w:val="000000"/>
          <w:sz w:val="24"/>
          <w:szCs w:val="24"/>
        </w:rPr>
        <w:t xml:space="preserve">（或相类类似设备），方便被检表与法兰快速连接。</w:t>
      </w:r>
      <w:r>
        <w:rPr>
          <w:rFonts w:ascii="宋体" w:hAnsi="宋体" w:cs="宋体"/>
          <w:sz w:val="24"/>
          <w:szCs w:val="24"/>
        </w:rPr>
      </w:r>
      <w:r/>
    </w:p>
    <w:p>
      <w:pPr>
        <w:pStyle w:val="766"/>
        <w:jc w:val="left"/>
        <w:spacing w:line="360" w:lineRule="auto"/>
        <w:rPr>
          <w:rFonts w:ascii="宋体" w:hAnsi="宋体" w:cs="宋体"/>
          <w:sz w:val="24"/>
          <w:szCs w:val="24"/>
        </w:rPr>
      </w:pPr>
      <w:r>
        <w:rPr>
          <w:rFonts w:hint="eastAsia" w:ascii="宋体" w:hAnsi="宋体" w:cs="宋体"/>
          <w:sz w:val="24"/>
          <w:szCs w:val="24"/>
        </w:rPr>
        <w:t xml:space="preserve">9、检定介质及水箱配备：介质为自来水，供方负责从采购方指定的水源处，按要求铺设水管，将水引入水箱，并在水管通往水箱处安装阀门，水箱采用主副二个，</w:t>
      </w:r>
      <w:r>
        <w:rPr>
          <w:rFonts w:hint="eastAsia" w:ascii="宋体" w:hAnsi="宋体" w:cs="宋体"/>
          <w:color w:val="000000"/>
          <w:sz w:val="24"/>
          <w:szCs w:val="24"/>
        </w:rPr>
        <w:t xml:space="preserve">水箱材质为不锈钢，壁厚应不小于2mm,水箱的强度应</w:t>
      </w:r>
      <w:bookmarkStart w:id="115" w:name="OLE_LINK76"/>
      <w:r/>
      <w:bookmarkStart w:id="116" w:name="OLE_LINK75"/>
      <w:r>
        <w:rPr>
          <w:rFonts w:hint="eastAsia" w:ascii="宋体" w:hAnsi="宋体" w:cs="宋体"/>
          <w:color w:val="000000"/>
          <w:sz w:val="24"/>
          <w:szCs w:val="24"/>
        </w:rPr>
        <w:t xml:space="preserve">满</w:t>
      </w:r>
      <w:bookmarkEnd w:id="115"/>
      <w:r/>
      <w:bookmarkEnd w:id="116"/>
      <w:r>
        <w:rPr>
          <w:rFonts w:hint="eastAsia" w:ascii="宋体" w:hAnsi="宋体" w:cs="宋体"/>
          <w:color w:val="000000"/>
          <w:sz w:val="24"/>
          <w:szCs w:val="24"/>
        </w:rPr>
        <w:t xml:space="preserve">足设备的正常工作，水箱装满水时，</w:t>
      </w:r>
      <w:bookmarkStart w:id="117" w:name="OLE_LINK77"/>
      <w:r/>
      <w:bookmarkStart w:id="118" w:name="OLE_LINK78"/>
      <w:r>
        <w:rPr>
          <w:rFonts w:hint="eastAsia" w:ascii="宋体" w:hAnsi="宋体" w:cs="宋体"/>
          <w:color w:val="000000"/>
          <w:sz w:val="24"/>
          <w:szCs w:val="24"/>
        </w:rPr>
        <w:t xml:space="preserve">水箱</w:t>
      </w:r>
      <w:bookmarkEnd w:id="117"/>
      <w:r/>
      <w:bookmarkEnd w:id="118"/>
      <w:r>
        <w:rPr>
          <w:rFonts w:hint="eastAsia" w:ascii="宋体" w:hAnsi="宋体" w:cs="宋体"/>
          <w:color w:val="000000"/>
          <w:sz w:val="24"/>
          <w:szCs w:val="24"/>
        </w:rPr>
        <w:t xml:space="preserve">不得发生鼓包、变形、漏水等情况，</w:t>
      </w:r>
      <w:r>
        <w:rPr>
          <w:rFonts w:hint="eastAsia" w:ascii="宋体" w:hAnsi="宋体" w:cs="宋体"/>
          <w:sz w:val="24"/>
          <w:szCs w:val="24"/>
        </w:rPr>
        <w:t xml:space="preserve">水箱的底部应安装采购方认可的不锈钢阀门，并铺设水管将水箱的水引到排水沟进行排放。</w:t>
      </w:r>
      <w:r>
        <w:rPr>
          <w:rFonts w:ascii="宋体" w:hAnsi="宋体" w:cs="宋体"/>
          <w:sz w:val="24"/>
          <w:szCs w:val="24"/>
        </w:rPr>
      </w:r>
      <w:r/>
    </w:p>
    <w:p>
      <w:pPr>
        <w:pStyle w:val="766"/>
        <w:jc w:val="left"/>
        <w:spacing w:line="360" w:lineRule="auto"/>
        <w:rPr>
          <w:rFonts w:ascii="宋体" w:hAnsi="宋体" w:cs="宋体"/>
          <w:color w:val="000000"/>
          <w:sz w:val="24"/>
          <w:szCs w:val="24"/>
        </w:rPr>
      </w:pPr>
      <w:r>
        <w:rPr>
          <w:rFonts w:hint="eastAsia" w:ascii="宋体" w:hAnsi="宋体" w:cs="宋体"/>
          <w:sz w:val="24"/>
          <w:szCs w:val="24"/>
        </w:rPr>
        <w:t xml:space="preserve">10、</w:t>
      </w:r>
      <w:bookmarkStart w:id="119" w:name="OLE_LINK21"/>
      <w:r>
        <w:rPr>
          <w:rFonts w:hint="eastAsia" w:ascii="宋体" w:hAnsi="宋体" w:cs="宋体"/>
          <w:sz w:val="24"/>
          <w:szCs w:val="24"/>
        </w:rPr>
        <w:t xml:space="preserve">检定用水的稳压方式：</w:t>
      </w:r>
      <w:r>
        <w:rPr>
          <w:rFonts w:hint="eastAsia" w:ascii="宋体" w:hAnsi="宋体" w:cs="宋体"/>
          <w:color w:val="000000"/>
          <w:sz w:val="24"/>
          <w:szCs w:val="24"/>
        </w:rPr>
        <w:t xml:space="preserve">装置采用稳压容器稳压和变频调压，提供压力恒定、无气泡的稳定水流，计算机统一控制，除人工将被检表置于夹表器外，其它操作均在计算机上进行，检定过程自动化、程序化；DN15设置单独的检定管线和稳压罐。</w:t>
      </w:r>
      <w:r>
        <w:rPr>
          <w:rFonts w:ascii="宋体" w:hAnsi="宋体" w:cs="宋体"/>
          <w:color w:val="000000"/>
          <w:sz w:val="24"/>
          <w:szCs w:val="24"/>
        </w:rPr>
      </w:r>
      <w:r/>
    </w:p>
    <w:p>
      <w:pPr>
        <w:pStyle w:val="766"/>
        <w:jc w:val="left"/>
        <w:spacing w:line="360" w:lineRule="auto"/>
        <w:rPr>
          <w:rFonts w:ascii="宋体" w:hAnsi="宋体" w:cs="宋体"/>
          <w:color w:val="ff0000"/>
          <w:sz w:val="24"/>
          <w:szCs w:val="24"/>
        </w:rPr>
      </w:pPr>
      <w:r/>
      <w:bookmarkEnd w:id="119"/>
      <w:r/>
      <w:bookmarkStart w:id="120" w:name="_Toc296613002"/>
      <w:r>
        <w:rPr>
          <w:rFonts w:hint="eastAsia" w:ascii="宋体" w:hAnsi="宋体" w:cs="宋体"/>
          <w:color w:val="000000"/>
          <w:sz w:val="24"/>
          <w:szCs w:val="24"/>
        </w:rPr>
        <w:t xml:space="preserve">11、装置应配有紧急停止键，当遇有突发情况时，能一键停止装置。</w:t>
      </w:r>
      <w:r>
        <w:rPr>
          <w:rFonts w:ascii="宋体" w:hAnsi="宋体" w:cs="宋体"/>
          <w:color w:val="ff0000"/>
          <w:sz w:val="24"/>
          <w:szCs w:val="24"/>
        </w:rPr>
      </w:r>
      <w:r/>
    </w:p>
    <w:p>
      <w:pPr>
        <w:pStyle w:val="766"/>
        <w:jc w:val="left"/>
        <w:spacing w:line="360" w:lineRule="auto"/>
        <w:rPr>
          <w:rFonts w:ascii="宋体" w:hAnsi="宋体" w:cs="宋体"/>
          <w:b/>
          <w:sz w:val="24"/>
          <w:szCs w:val="24"/>
        </w:rPr>
      </w:pPr>
      <w:r>
        <w:rPr>
          <w:rFonts w:hint="eastAsia" w:ascii="宋体" w:hAnsi="宋体" w:cs="宋体"/>
          <w:b/>
          <w:sz w:val="24"/>
          <w:szCs w:val="24"/>
        </w:rPr>
        <w:t xml:space="preserve">四、装置的结构及组成</w:t>
      </w:r>
      <w:r>
        <w:rPr>
          <w:rFonts w:ascii="宋体" w:hAnsi="宋体" w:cs="宋体"/>
          <w:b/>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装置主要由称量系统、标准表流量计组、水箱、稳压容器、变频泵组、管路、阀门、试验管段、流量调节阀、消气过滤器、换向器、称量容器、控制设备、数据采集处理器、过程控制系统、并列5排试验台等主要设备组成。试验台具有检定、校准试验功能。</w:t>
      </w:r>
      <w:r>
        <w:rPr>
          <w:rFonts w:ascii="宋体" w:hAnsi="宋体" w:cs="宋体"/>
          <w:sz w:val="24"/>
          <w:szCs w:val="24"/>
        </w:rPr>
      </w:r>
      <w:r/>
    </w:p>
    <w:p>
      <w:pPr>
        <w:pStyle w:val="766"/>
        <w:jc w:val="left"/>
        <w:spacing w:line="360" w:lineRule="auto"/>
        <w:rPr>
          <w:rFonts w:ascii="宋体" w:hAnsi="宋体" w:cs="宋体"/>
          <w:b/>
          <w:sz w:val="24"/>
          <w:szCs w:val="24"/>
        </w:rPr>
      </w:pPr>
      <w:r/>
      <w:bookmarkEnd w:id="120"/>
      <w:r>
        <w:rPr>
          <w:rFonts w:hint="eastAsia" w:ascii="宋体" w:hAnsi="宋体" w:cs="宋体"/>
          <w:b/>
          <w:sz w:val="24"/>
          <w:szCs w:val="24"/>
        </w:rPr>
        <w:t xml:space="preserve">五、关键设备的设计、选择及技术要求</w:t>
      </w:r>
      <w:r>
        <w:rPr>
          <w:rFonts w:ascii="宋体" w:hAnsi="宋体" w:cs="宋体"/>
          <w:b/>
          <w:sz w:val="24"/>
          <w:szCs w:val="24"/>
        </w:rPr>
      </w:r>
      <w:r/>
    </w:p>
    <w:p>
      <w:pPr>
        <w:pStyle w:val="2422"/>
        <w:ind w:firstLine="0"/>
        <w:spacing w:line="360" w:lineRule="auto"/>
        <w:rPr>
          <w:rFonts w:ascii="宋体" w:hAnsi="宋体" w:cs="宋体"/>
          <w:sz w:val="24"/>
          <w:szCs w:val="24"/>
        </w:rPr>
      </w:pPr>
      <w:r/>
      <w:bookmarkStart w:id="121" w:name="OLE_LINK93"/>
      <w:r>
        <w:rPr>
          <w:rFonts w:hint="eastAsia" w:ascii="宋体" w:hAnsi="宋体" w:cs="宋体"/>
          <w:sz w:val="24"/>
          <w:szCs w:val="24"/>
        </w:rPr>
        <w:t xml:space="preserve">1、▲</w:t>
      </w:r>
      <w:bookmarkEnd w:id="121"/>
      <w:r>
        <w:rPr>
          <w:rFonts w:hint="eastAsia" w:ascii="宋体" w:hAnsi="宋体" w:cs="宋体"/>
          <w:sz w:val="24"/>
          <w:szCs w:val="24"/>
        </w:rPr>
        <w:t xml:space="preserve">电子秤的选择：</w:t>
      </w:r>
      <w:r>
        <w:rPr>
          <w:rFonts w:ascii="宋体" w:hAnsi="宋体" w:cs="宋体"/>
          <w:sz w:val="24"/>
          <w:szCs w:val="24"/>
        </w:rPr>
      </w:r>
      <w:r/>
    </w:p>
    <w:p>
      <w:pPr>
        <w:pStyle w:val="766"/>
        <w:ind w:firstLine="480"/>
        <w:spacing w:line="360" w:lineRule="auto"/>
        <w:rPr>
          <w:rFonts w:ascii="宋体" w:hAnsi="宋体" w:cs="宋体"/>
          <w:color w:val="ff0000"/>
          <w:sz w:val="24"/>
          <w:szCs w:val="24"/>
        </w:rPr>
      </w:pPr>
      <w:r>
        <w:rPr>
          <w:rFonts w:hint="eastAsia" w:ascii="宋体" w:hAnsi="宋体" w:cs="宋体"/>
          <w:sz w:val="24"/>
          <w:szCs w:val="24"/>
        </w:rPr>
        <w:t xml:space="preserve">兼顾最大流量和最小流量点的检定，</w:t>
      </w:r>
      <w:bookmarkStart w:id="122" w:name="OLE_LINK73"/>
      <w:r>
        <w:rPr>
          <w:rFonts w:hint="eastAsia" w:ascii="宋体" w:hAnsi="宋体" w:cs="宋体"/>
          <w:sz w:val="24"/>
          <w:szCs w:val="24"/>
        </w:rPr>
        <w:t xml:space="preserve">应选</w:t>
      </w:r>
      <w:bookmarkStart w:id="123" w:name="OLE_LINK36"/>
      <w:r>
        <w:rPr>
          <w:rFonts w:hint="eastAsia" w:ascii="宋体" w:hAnsi="宋体" w:cs="宋体"/>
          <w:sz w:val="24"/>
          <w:szCs w:val="24"/>
        </w:rPr>
        <w:t xml:space="preserve">择</w:t>
      </w:r>
      <w:bookmarkEnd w:id="122"/>
      <w:r>
        <w:rPr>
          <w:rFonts w:hint="eastAsia" w:ascii="宋体" w:hAnsi="宋体" w:cs="宋体"/>
          <w:sz w:val="24"/>
          <w:szCs w:val="24"/>
        </w:rPr>
        <w:t xml:space="preserve">4台电子秤，每台秤的最大秤</w:t>
      </w:r>
      <w:r>
        <w:rPr>
          <w:rFonts w:hint="eastAsia" w:ascii="宋体" w:hAnsi="宋体" w:cs="宋体"/>
          <w:color w:val="000000"/>
          <w:sz w:val="24"/>
          <w:szCs w:val="24"/>
        </w:rPr>
        <w:t xml:space="preserve">量应分别不低于</w:t>
      </w:r>
      <w:r>
        <w:rPr>
          <w:rFonts w:hint="eastAsia" w:ascii="宋体" w:hAnsi="宋体" w:cs="宋体"/>
          <w:sz w:val="24"/>
          <w:szCs w:val="24"/>
        </w:rPr>
        <w:t xml:space="preserve">6000kg、1500kg、600kg、60kg</w:t>
      </w:r>
      <w:bookmarkEnd w:id="123"/>
      <w:r>
        <w:rPr>
          <w:rFonts w:hint="eastAsia" w:ascii="宋体" w:hAnsi="宋体" w:cs="宋体"/>
          <w:sz w:val="24"/>
          <w:szCs w:val="24"/>
        </w:rPr>
        <w:t xml:space="preserve">，且秤的检定分度值e不低于1/6000。同时秤的设计要满足被检表最大流量的45秒以上的排放量（且需要包括秤重容量的自重）。电子秤的秤体、仪表和称重传感器应</w:t>
      </w:r>
      <w:bookmarkStart w:id="124" w:name="OLE_LINK63"/>
      <w:r>
        <w:rPr>
          <w:rFonts w:hint="eastAsia" w:ascii="宋体" w:hAnsi="宋体" w:cs="宋体"/>
          <w:sz w:val="24"/>
          <w:szCs w:val="24"/>
          <w:lang w:eastAsia="zh-CN"/>
        </w:rPr>
        <w:t xml:space="preserve">能可靠工作</w:t>
      </w:r>
      <w:r>
        <w:rPr>
          <w:rFonts w:hint="eastAsia" w:ascii="宋体" w:hAnsi="宋体" w:cs="宋体"/>
          <w:color w:val="ff0000"/>
          <w:sz w:val="24"/>
          <w:szCs w:val="24"/>
        </w:rPr>
        <w:t xml:space="preserve">，</w:t>
      </w:r>
      <w:bookmarkEnd w:id="124"/>
      <w:r>
        <w:rPr>
          <w:rFonts w:hint="eastAsia" w:ascii="宋体" w:hAnsi="宋体" w:cs="宋体"/>
          <w:sz w:val="24"/>
          <w:szCs w:val="24"/>
        </w:rPr>
        <w:t xml:space="preserve">具有故障诊断功能，传感器、整体秤台IP68防护等级，需提供报告。电子秤应</w:t>
      </w:r>
      <w:r>
        <w:rPr>
          <w:rFonts w:hint="eastAsia" w:ascii="宋体" w:hAnsi="宋体" w:cs="宋体"/>
          <w:color w:val="000000"/>
          <w:sz w:val="24"/>
          <w:szCs w:val="24"/>
        </w:rPr>
        <w:t xml:space="preserve">提供型评证书</w:t>
      </w:r>
      <w:r>
        <w:rPr>
          <w:rFonts w:hint="eastAsia" w:ascii="宋体" w:hAnsi="宋体" w:cs="宋体"/>
          <w:sz w:val="24"/>
          <w:szCs w:val="24"/>
        </w:rPr>
        <w:t xml:space="preserve">。电子秤承载平台的设计应稳定、可靠，系统等待秤重容器内水体静止，液面稳定，静置 5～20s（小流量点延长），电子秤数值变动时间不得超过30秒。以确保电子秤的稳定可靠。</w:t>
      </w:r>
      <w:r>
        <w:rPr>
          <w:rFonts w:ascii="宋体" w:hAnsi="宋体" w:cs="宋体"/>
          <w:color w:val="ff0000"/>
          <w:sz w:val="24"/>
          <w:szCs w:val="24"/>
        </w:rPr>
      </w:r>
      <w:r/>
    </w:p>
    <w:p>
      <w:pPr>
        <w:pStyle w:val="766"/>
        <w:jc w:val="left"/>
        <w:spacing w:line="360" w:lineRule="auto"/>
        <w:rPr>
          <w:rFonts w:ascii="宋体" w:hAnsi="宋体" w:cs="宋体"/>
          <w:sz w:val="24"/>
          <w:szCs w:val="24"/>
        </w:rPr>
      </w:pPr>
      <w:r>
        <w:rPr>
          <w:rFonts w:hint="eastAsia" w:ascii="宋体" w:hAnsi="宋体" w:cs="宋体"/>
          <w:sz w:val="24"/>
          <w:szCs w:val="24"/>
        </w:rPr>
        <w:t xml:space="preserve">2、换向器选择：</w:t>
      </w:r>
      <w:r>
        <w:rPr>
          <w:rFonts w:ascii="宋体" w:hAnsi="宋体" w:cs="宋体"/>
          <w:sz w:val="24"/>
          <w:szCs w:val="24"/>
        </w:rPr>
      </w:r>
      <w:r/>
    </w:p>
    <w:p>
      <w:pPr>
        <w:pStyle w:val="766"/>
        <w:ind w:firstLine="480"/>
        <w:jc w:val="left"/>
        <w:spacing w:line="360" w:lineRule="auto"/>
        <w:rPr>
          <w:rFonts w:ascii="宋体" w:hAnsi="宋体" w:cs="宋体"/>
          <w:sz w:val="24"/>
          <w:szCs w:val="24"/>
        </w:rPr>
      </w:pPr>
      <w:r>
        <w:rPr>
          <w:rFonts w:hint="eastAsia" w:ascii="宋体" w:hAnsi="宋体" w:cs="宋体"/>
          <w:color w:val="000000"/>
          <w:sz w:val="24"/>
          <w:szCs w:val="24"/>
        </w:rPr>
        <w:t xml:space="preserve">换向器应符合0.05级水流量标准装置的要求，</w:t>
      </w:r>
      <w:r>
        <w:rPr>
          <w:rFonts w:hint="eastAsia" w:ascii="宋体" w:hAnsi="宋体" w:cs="宋体"/>
          <w:sz w:val="24"/>
          <w:szCs w:val="24"/>
        </w:rPr>
        <w:t xml:space="preserve">行程差优于10ms。</w:t>
      </w:r>
      <w:r>
        <w:rPr>
          <w:rFonts w:ascii="宋体" w:hAnsi="宋体" w:cs="宋体"/>
          <w:sz w:val="24"/>
          <w:szCs w:val="24"/>
        </w:rPr>
      </w:r>
      <w:r/>
    </w:p>
    <w:p>
      <w:pPr>
        <w:pStyle w:val="766"/>
        <w:jc w:val="left"/>
        <w:spacing w:line="360" w:lineRule="auto"/>
        <w:rPr>
          <w:rFonts w:ascii="宋体" w:hAnsi="宋体" w:cs="宋体"/>
          <w:sz w:val="24"/>
          <w:szCs w:val="24"/>
        </w:rPr>
      </w:pPr>
      <w:r>
        <w:rPr>
          <w:rFonts w:hint="eastAsia" w:ascii="宋体" w:hAnsi="宋体" w:cs="宋体"/>
          <w:sz w:val="24"/>
          <w:szCs w:val="24"/>
        </w:rPr>
        <w:t xml:space="preserve">3、▲标准表选择：</w:t>
      </w:r>
      <w:r>
        <w:rPr>
          <w:rFonts w:ascii="宋体" w:hAnsi="宋体" w:cs="宋体"/>
          <w:sz w:val="24"/>
          <w:szCs w:val="24"/>
        </w:rPr>
      </w:r>
      <w:r/>
    </w:p>
    <w:p>
      <w:pPr>
        <w:pStyle w:val="766"/>
        <w:ind w:firstLine="480"/>
        <w:jc w:val="left"/>
        <w:spacing w:line="360" w:lineRule="auto"/>
        <w:rPr>
          <w:rFonts w:ascii="宋体" w:hAnsi="宋体" w:cs="宋体"/>
          <w:sz w:val="24"/>
          <w:szCs w:val="24"/>
        </w:rPr>
      </w:pPr>
      <w:r>
        <w:rPr>
          <w:rFonts w:hint="eastAsia" w:ascii="宋体" w:hAnsi="宋体" w:cs="宋体"/>
          <w:color w:val="000000"/>
          <w:sz w:val="24"/>
          <w:szCs w:val="24"/>
        </w:rPr>
        <w:t xml:space="preserve">标</w:t>
      </w:r>
      <w:r>
        <w:rPr>
          <w:rFonts w:hint="eastAsia" w:ascii="宋体" w:hAnsi="宋体" w:cs="宋体"/>
          <w:sz w:val="24"/>
          <w:szCs w:val="24"/>
        </w:rPr>
        <w:t xml:space="preserve">准表的组合流量范围应覆盖（0.44-320）m</w:t>
      </w:r>
      <w:r>
        <w:rPr>
          <w:rFonts w:hint="eastAsia" w:ascii="宋体" w:hAnsi="宋体" w:cs="宋体"/>
          <w:sz w:val="24"/>
          <w:szCs w:val="24"/>
          <w:vertAlign w:val="superscript"/>
        </w:rPr>
        <w:t xml:space="preserve">3</w:t>
      </w:r>
      <w:r>
        <w:rPr>
          <w:rFonts w:hint="eastAsia" w:ascii="宋体" w:hAnsi="宋体" w:cs="宋体"/>
          <w:sz w:val="24"/>
          <w:szCs w:val="24"/>
        </w:rPr>
        <w:t xml:space="preserve">／h，选择电磁流量计或科里奥利质量流量计6台，DN150、100、50、25、10、2.5各一台，</w:t>
      </w:r>
      <w:bookmarkStart w:id="125" w:name="OLE_LINK103"/>
      <w:r/>
      <w:bookmarkStart w:id="126" w:name="OLE_LINK72"/>
      <w:r>
        <w:rPr>
          <w:rFonts w:hint="eastAsia" w:ascii="宋体" w:hAnsi="宋体" w:cs="宋体"/>
          <w:sz w:val="24"/>
          <w:szCs w:val="24"/>
        </w:rPr>
        <w:t xml:space="preserve">准确度</w:t>
      </w:r>
      <w:bookmarkEnd w:id="125"/>
      <w:r/>
      <w:bookmarkEnd w:id="126"/>
      <w:r>
        <w:rPr>
          <w:rFonts w:hint="eastAsia" w:ascii="宋体" w:hAnsi="宋体" w:cs="宋体"/>
          <w:sz w:val="24"/>
          <w:szCs w:val="24"/>
        </w:rPr>
        <w:t xml:space="preserve">等级不低于0.2级。电磁流量计</w:t>
      </w:r>
      <w:bookmarkStart w:id="127" w:name="OLE_LINK15"/>
      <w:r/>
      <w:bookmarkStart w:id="128" w:name="OLE_LINK80"/>
      <w:r>
        <w:rPr>
          <w:rFonts w:hint="eastAsia" w:ascii="宋体" w:hAnsi="宋体" w:cs="宋体"/>
          <w:sz w:val="24"/>
          <w:szCs w:val="24"/>
        </w:rPr>
        <w:t xml:space="preserve">或科里奥利质量流量计应提供型评证书。</w:t>
      </w:r>
      <w:bookmarkEnd w:id="127"/>
      <w:r/>
      <w:bookmarkEnd w:id="128"/>
      <w:r>
        <w:rPr>
          <w:rFonts w:ascii="宋体" w:hAnsi="宋体" w:cs="宋体"/>
          <w:sz w:val="24"/>
          <w:szCs w:val="24"/>
        </w:rPr>
      </w:r>
      <w:r/>
    </w:p>
    <w:p>
      <w:pPr>
        <w:pStyle w:val="766"/>
        <w:jc w:val="left"/>
        <w:spacing w:line="360" w:lineRule="auto"/>
        <w:rPr>
          <w:rFonts w:ascii="宋体" w:hAnsi="宋体" w:cs="宋体"/>
          <w:sz w:val="24"/>
          <w:szCs w:val="24"/>
        </w:rPr>
      </w:pPr>
      <w:r>
        <w:rPr>
          <w:rFonts w:hint="eastAsia" w:ascii="宋体" w:hAnsi="宋体" w:cs="宋体"/>
          <w:sz w:val="24"/>
          <w:szCs w:val="24"/>
        </w:rPr>
        <w:t xml:space="preserve">4、工艺管线：</w:t>
      </w:r>
      <w:r>
        <w:rPr>
          <w:rFonts w:ascii="宋体" w:hAnsi="宋体" w:cs="宋体"/>
          <w:sz w:val="24"/>
          <w:szCs w:val="24"/>
        </w:rPr>
      </w:r>
      <w:r/>
    </w:p>
    <w:p>
      <w:pPr>
        <w:pStyle w:val="766"/>
        <w:ind w:firstLine="480"/>
        <w:jc w:val="left"/>
        <w:spacing w:line="360" w:lineRule="auto"/>
        <w:rPr>
          <w:rFonts w:ascii="宋体" w:hAnsi="宋体" w:cs="宋体"/>
          <w:color w:val="ff0000"/>
          <w:sz w:val="24"/>
          <w:szCs w:val="24"/>
        </w:rPr>
      </w:pPr>
      <w:r>
        <w:rPr>
          <w:rFonts w:hint="eastAsia" w:ascii="宋体" w:hAnsi="宋体" w:cs="宋体"/>
          <w:sz w:val="24"/>
          <w:szCs w:val="24"/>
        </w:rPr>
        <w:t xml:space="preserve">工艺管线、法兰均采</w:t>
      </w:r>
      <w:bookmarkStart w:id="129" w:name="OLE_LINK66"/>
      <w:r>
        <w:rPr>
          <w:rFonts w:hint="eastAsia" w:ascii="宋体" w:hAnsi="宋体" w:cs="宋体"/>
          <w:sz w:val="24"/>
          <w:szCs w:val="24"/>
        </w:rPr>
        <w:t xml:space="preserve">用不锈钢，装置的标准表和被检表的直管段都必须满足表前10D、表后5D的要求，如实验室条件</w:t>
      </w:r>
      <w:r>
        <w:rPr>
          <w:rFonts w:hint="eastAsia" w:ascii="宋体" w:hAnsi="宋体" w:cs="宋体"/>
          <w:color w:val="000000"/>
          <w:sz w:val="24"/>
          <w:szCs w:val="24"/>
        </w:rPr>
        <w:t xml:space="preserve">允许，可适当加长直管段。直管段管径内差不影响检定精度，没有明显的形变，不锈钢管道外壁进行抛光处理，管路管件安装充分考虑对流场的影响，换向器及旁路管线设计合理，不能产生过大噪音。</w:t>
      </w:r>
      <w:r>
        <w:rPr>
          <w:rFonts w:ascii="宋体" w:hAnsi="宋体" w:cs="宋体"/>
          <w:color w:val="ff0000"/>
          <w:sz w:val="24"/>
          <w:szCs w:val="24"/>
        </w:rPr>
      </w:r>
      <w:r/>
    </w:p>
    <w:p>
      <w:pPr>
        <w:pStyle w:val="778"/>
        <w:ind w:firstLine="480"/>
        <w:spacing w:line="360" w:lineRule="auto"/>
        <w:rPr>
          <w:rFonts w:ascii="宋体" w:hAnsi="宋体" w:eastAsia="宋体" w:cs="宋体"/>
          <w:color w:val="000000"/>
          <w:sz w:val="24"/>
          <w:szCs w:val="24"/>
        </w:rPr>
      </w:pPr>
      <w:r/>
      <w:bookmarkEnd w:id="129"/>
      <w:r>
        <w:rPr>
          <w:rFonts w:hint="eastAsia" w:ascii="宋体" w:hAnsi="宋体" w:eastAsia="宋体" w:cs="宋体"/>
          <w:color w:val="000000"/>
          <w:sz w:val="24"/>
          <w:szCs w:val="24"/>
        </w:rPr>
        <w:t xml:space="preserve">装置的管道如安装在人员的必经之路上，应不影响人员通行，管道最高处的高度离地不超过40cm,超过40cm的高度则需要安装连接桥，连接桥采用防滑材料，</w:t>
      </w:r>
      <w:bookmarkStart w:id="130" w:name="OLE_LINK84"/>
      <w:r/>
      <w:bookmarkStart w:id="131" w:name="OLE_LINK85"/>
      <w:r>
        <w:rPr>
          <w:rFonts w:hint="eastAsia" w:ascii="宋体" w:hAnsi="宋体" w:eastAsia="宋体" w:cs="宋体"/>
          <w:color w:val="000000"/>
          <w:sz w:val="24"/>
          <w:szCs w:val="24"/>
        </w:rPr>
        <w:t xml:space="preserve">连接桥</w:t>
      </w:r>
      <w:bookmarkEnd w:id="130"/>
      <w:r/>
      <w:bookmarkEnd w:id="131"/>
      <w:r>
        <w:rPr>
          <w:rFonts w:hint="eastAsia" w:ascii="宋体" w:hAnsi="宋体" w:eastAsia="宋体" w:cs="宋体"/>
          <w:color w:val="000000"/>
          <w:sz w:val="24"/>
          <w:szCs w:val="24"/>
        </w:rPr>
        <w:t xml:space="preserve">宽度应不小于60cm,便于人员从连接桥通过。如管道安装在运输被检表的必经之路，管道必须高于地面2米，高出部分的管道不允许有连接处，以防管道泄漏，同时两边有支撑柱。</w:t>
      </w:r>
      <w:r>
        <w:rPr>
          <w:rFonts w:ascii="宋体" w:hAnsi="宋体" w:eastAsia="宋体" w:cs="宋体"/>
          <w:color w:val="000000"/>
          <w:sz w:val="24"/>
          <w:szCs w:val="24"/>
        </w:rPr>
      </w:r>
      <w:r/>
    </w:p>
    <w:p>
      <w:pPr>
        <w:pStyle w:val="766"/>
        <w:jc w:val="left"/>
        <w:spacing w:line="360" w:lineRule="auto"/>
        <w:rPr>
          <w:rFonts w:ascii="宋体" w:hAnsi="宋体" w:cs="宋体"/>
          <w:color w:val="000000"/>
          <w:sz w:val="24"/>
          <w:szCs w:val="24"/>
        </w:rPr>
      </w:pPr>
      <w:r>
        <w:rPr>
          <w:rFonts w:hint="eastAsia" w:ascii="宋体" w:hAnsi="宋体" w:cs="宋体"/>
          <w:color w:val="000000"/>
          <w:sz w:val="24"/>
          <w:szCs w:val="24"/>
        </w:rPr>
        <w:t xml:space="preserve">5、称量容器：</w:t>
      </w:r>
      <w:r>
        <w:rPr>
          <w:rFonts w:ascii="宋体" w:hAnsi="宋体" w:cs="宋体"/>
          <w:color w:val="000000"/>
          <w:sz w:val="24"/>
          <w:szCs w:val="24"/>
        </w:rPr>
      </w:r>
      <w:r/>
    </w:p>
    <w:p>
      <w:pPr>
        <w:pStyle w:val="76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采用不锈钢材质，内部进行抛光处理，壁厚应</w:t>
      </w:r>
      <w:r>
        <w:rPr>
          <w:rFonts w:hint="eastAsia" w:ascii="宋体" w:hAnsi="宋体" w:cs="宋体"/>
          <w:color w:val="000000"/>
          <w:sz w:val="24"/>
          <w:szCs w:val="24"/>
          <w:lang w:eastAsia="zh-CN"/>
        </w:rPr>
        <w:t xml:space="preserve">不</w:t>
      </w:r>
      <w:r>
        <w:rPr>
          <w:rFonts w:hint="eastAsia" w:ascii="宋体" w:hAnsi="宋体" w:cs="宋体"/>
          <w:color w:val="000000"/>
          <w:sz w:val="24"/>
          <w:szCs w:val="24"/>
        </w:rPr>
        <w:t xml:space="preserve">小于3mm,要有足够的强度，称量容器内部要做隔板或其它处理来避免现场大流量时水对电子秤冲击和减低现场噪音。称量容器设计时充分考虑电子秤的溯源检定，预留足够的堆放砝码位置。同时在堆放砝码位置的边緣设置防护栏（注明防护栏的材质和的厚度），预防砝码的滑落。</w:t>
      </w:r>
      <w:r>
        <w:rPr>
          <w:rFonts w:ascii="宋体" w:hAnsi="宋体" w:cs="宋体"/>
          <w:color w:val="000000"/>
          <w:sz w:val="24"/>
          <w:szCs w:val="24"/>
        </w:rPr>
      </w:r>
      <w:r/>
    </w:p>
    <w:p>
      <w:pPr>
        <w:pStyle w:val="766"/>
        <w:jc w:val="left"/>
        <w:spacing w:line="360" w:lineRule="auto"/>
        <w:rPr>
          <w:rFonts w:ascii="宋体" w:hAnsi="宋体" w:cs="宋体"/>
          <w:color w:val="000000"/>
          <w:sz w:val="24"/>
          <w:szCs w:val="24"/>
        </w:rPr>
      </w:pPr>
      <w:r>
        <w:rPr>
          <w:rFonts w:hint="eastAsia" w:ascii="宋体" w:hAnsi="宋体" w:cs="宋体"/>
          <w:color w:val="000000"/>
          <w:sz w:val="24"/>
          <w:szCs w:val="24"/>
        </w:rPr>
        <w:t xml:space="preserve">6、</w:t>
      </w:r>
      <w:bookmarkStart w:id="132" w:name="OLE_LINK74"/>
      <w:r>
        <w:rPr>
          <w:rFonts w:hint="eastAsia" w:ascii="宋体" w:hAnsi="宋体" w:cs="宋体"/>
          <w:color w:val="000000"/>
          <w:sz w:val="24"/>
          <w:szCs w:val="24"/>
        </w:rPr>
        <w:t xml:space="preserve">温度变送器、压力变送器</w:t>
      </w:r>
      <w:bookmarkEnd w:id="132"/>
      <w:r/>
      <w:bookmarkStart w:id="133" w:name="OLE_LINK5"/>
      <w:r>
        <w:rPr>
          <w:rFonts w:hint="eastAsia" w:ascii="宋体" w:hAnsi="宋体" w:cs="宋体"/>
          <w:sz w:val="24"/>
          <w:szCs w:val="24"/>
        </w:rPr>
        <w:t xml:space="preserve">（含差压）</w:t>
      </w:r>
      <w:bookmarkEnd w:id="133"/>
      <w:r>
        <w:rPr>
          <w:rFonts w:hint="eastAsia" w:ascii="宋体" w:hAnsi="宋体" w:cs="宋体"/>
          <w:color w:val="000000"/>
          <w:sz w:val="24"/>
          <w:szCs w:val="24"/>
        </w:rPr>
        <w:t xml:space="preserve">选择</w:t>
      </w:r>
      <w:r>
        <w:rPr>
          <w:rFonts w:ascii="宋体" w:hAnsi="宋体" w:cs="宋体"/>
          <w:color w:val="000000"/>
          <w:sz w:val="24"/>
          <w:szCs w:val="24"/>
        </w:rPr>
      </w:r>
      <w:r/>
    </w:p>
    <w:p>
      <w:pPr>
        <w:pStyle w:val="766"/>
        <w:ind w:firstLine="480"/>
        <w:jc w:val="left"/>
        <w:spacing w:line="360" w:lineRule="auto"/>
        <w:rPr>
          <w:rFonts w:ascii="宋体" w:hAnsi="宋体" w:cs="宋体"/>
          <w:color w:val="000000"/>
          <w:sz w:val="24"/>
          <w:szCs w:val="24"/>
        </w:rPr>
      </w:pPr>
      <w:r/>
      <w:bookmarkStart w:id="134" w:name="OLE_LINK52"/>
      <w:r/>
      <w:bookmarkStart w:id="135" w:name="OLE_LINK41"/>
      <w:r/>
      <w:bookmarkStart w:id="136" w:name="OLE_LINK42"/>
      <w:r/>
      <w:bookmarkStart w:id="137" w:name="OLE_LINK53"/>
      <w:r>
        <w:rPr>
          <w:rFonts w:hint="eastAsia" w:ascii="宋体" w:hAnsi="宋体" w:cs="宋体"/>
          <w:color w:val="000000"/>
          <w:sz w:val="24"/>
          <w:szCs w:val="24"/>
        </w:rPr>
        <w:t xml:space="preserve">温度变送器</w:t>
      </w:r>
      <w:bookmarkEnd w:id="134"/>
      <w:r/>
      <w:bookmarkEnd w:id="137"/>
      <w:r>
        <w:rPr>
          <w:rFonts w:hint="eastAsia" w:ascii="宋体" w:hAnsi="宋体" w:cs="宋体"/>
          <w:color w:val="000000"/>
          <w:sz w:val="24"/>
          <w:szCs w:val="24"/>
        </w:rPr>
        <w:t xml:space="preserve">的扩展不确定度不得大于</w:t>
      </w:r>
      <w:r>
        <w:rPr>
          <w:rFonts w:hint="eastAsia" w:ascii="宋体" w:hAnsi="宋体" w:cs="宋体"/>
          <w:i/>
          <w:color w:val="000000"/>
          <w:sz w:val="24"/>
          <w:szCs w:val="24"/>
        </w:rPr>
        <w:t xml:space="preserve">U</w:t>
      </w:r>
      <w:r>
        <w:rPr>
          <w:rFonts w:hint="eastAsia" w:ascii="宋体" w:hAnsi="宋体" w:cs="宋体"/>
          <w:color w:val="000000"/>
          <w:sz w:val="24"/>
          <w:szCs w:val="24"/>
        </w:rPr>
        <w:t xml:space="preserve">=0.2</w:t>
      </w:r>
      <w:r>
        <w:rPr>
          <w:rFonts w:hint="eastAsia" w:ascii="宋体" w:hAnsi="宋体" w:cs="宋体"/>
          <w:color w:val="000000"/>
          <w:shd w:val="clear" w:color="auto" w:fill="ffffff"/>
        </w:rPr>
        <w:t xml:space="preserve">°C</w:t>
      </w:r>
      <w:r>
        <w:rPr>
          <w:rFonts w:hint="eastAsia" w:ascii="宋体" w:hAnsi="宋体" w:cs="宋体"/>
          <w:color w:val="000000"/>
          <w:sz w:val="24"/>
          <w:szCs w:val="24"/>
        </w:rPr>
        <w:t xml:space="preserve">，</w:t>
      </w:r>
      <w:r>
        <w:rPr>
          <w:rFonts w:hint="eastAsia" w:ascii="宋体" w:hAnsi="宋体" w:cs="宋体"/>
          <w:i/>
          <w:color w:val="000000"/>
          <w:sz w:val="24"/>
          <w:szCs w:val="24"/>
        </w:rPr>
        <w:t xml:space="preserve">k</w:t>
      </w:r>
      <w:r>
        <w:rPr>
          <w:rFonts w:hint="eastAsia" w:ascii="宋体" w:hAnsi="宋体" w:cs="宋体"/>
          <w:color w:val="000000"/>
          <w:sz w:val="24"/>
          <w:szCs w:val="24"/>
        </w:rPr>
        <w:t xml:space="preserve">=2</w:t>
      </w:r>
      <w:bookmarkEnd w:id="135"/>
      <w:r/>
      <w:bookmarkEnd w:id="136"/>
      <w:r>
        <w:rPr>
          <w:rFonts w:hint="eastAsia" w:ascii="宋体" w:hAnsi="宋体" w:cs="宋体"/>
          <w:color w:val="000000"/>
          <w:sz w:val="24"/>
          <w:szCs w:val="24"/>
        </w:rPr>
        <w:t xml:space="preserve">。输出信号为4～20mA，供电电源应为24V。</w:t>
      </w:r>
      <w:bookmarkStart w:id="138" w:name="OLE_LINK55"/>
      <w:r/>
      <w:bookmarkStart w:id="139" w:name="OLE_LINK54"/>
      <w:r/>
      <w:bookmarkStart w:id="140" w:name="OLE_LINK40"/>
      <w:r>
        <w:rPr>
          <w:rFonts w:hint="eastAsia" w:ascii="宋体" w:hAnsi="宋体" w:cs="宋体"/>
          <w:color w:val="000000"/>
          <w:sz w:val="24"/>
          <w:szCs w:val="24"/>
        </w:rPr>
        <w:t xml:space="preserve">压力变送器</w:t>
      </w:r>
      <w:bookmarkEnd w:id="138"/>
      <w:r/>
      <w:bookmarkEnd w:id="139"/>
      <w:r>
        <w:rPr>
          <w:rFonts w:hint="eastAsia" w:ascii="宋体" w:hAnsi="宋体" w:cs="宋体"/>
          <w:color w:val="000000"/>
          <w:sz w:val="24"/>
          <w:szCs w:val="24"/>
        </w:rPr>
        <w:t xml:space="preserve">（含差压）的准确度等级不低于0.2级</w:t>
      </w:r>
      <w:bookmarkEnd w:id="140"/>
      <w:r>
        <w:rPr>
          <w:rFonts w:hint="eastAsia" w:ascii="宋体" w:hAnsi="宋体" w:cs="宋体"/>
          <w:color w:val="000000"/>
          <w:sz w:val="24"/>
          <w:szCs w:val="24"/>
        </w:rPr>
        <w:t xml:space="preserve">，输出信号为4～20mA，供电电源应为24V。温度变送器和压力变送器均满足JJG667容积式流量计检定规程现行有效版本的要求。整个装置最少配备7只温度变送器，10只压力变送器（含差压）。</w:t>
      </w:r>
      <w:r>
        <w:rPr>
          <w:rFonts w:ascii="宋体" w:hAnsi="宋体" w:cs="宋体"/>
          <w:color w:val="000000"/>
          <w:sz w:val="24"/>
          <w:szCs w:val="24"/>
        </w:rPr>
      </w:r>
      <w:r/>
    </w:p>
    <w:p>
      <w:pPr>
        <w:pStyle w:val="766"/>
        <w:jc w:val="left"/>
        <w:spacing w:line="360" w:lineRule="auto"/>
        <w:rPr>
          <w:rFonts w:ascii="宋体" w:hAnsi="宋体" w:cs="宋体"/>
          <w:color w:val="000000"/>
          <w:sz w:val="24"/>
          <w:szCs w:val="24"/>
        </w:rPr>
      </w:pPr>
      <w:r>
        <w:rPr>
          <w:rFonts w:hint="eastAsia" w:ascii="宋体" w:hAnsi="宋体" w:cs="宋体"/>
          <w:color w:val="000000"/>
          <w:sz w:val="24"/>
          <w:szCs w:val="24"/>
        </w:rPr>
        <w:t xml:space="preserve">7、材质选择</w:t>
      </w:r>
      <w:r>
        <w:rPr>
          <w:rFonts w:ascii="宋体" w:hAnsi="宋体" w:cs="宋体"/>
          <w:color w:val="000000"/>
          <w:sz w:val="24"/>
          <w:szCs w:val="24"/>
        </w:rPr>
      </w:r>
      <w:r/>
    </w:p>
    <w:p>
      <w:pPr>
        <w:pStyle w:val="76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整套装置的工艺管线和称重容器、换向器及其它部件均采用不锈钢材质，且</w:t>
      </w:r>
      <w:r>
        <w:rPr>
          <w:rFonts w:ascii="宋体" w:hAnsi="宋体" w:cs="宋体"/>
          <w:color w:val="000000"/>
          <w:sz w:val="24"/>
          <w:szCs w:val="24"/>
        </w:rPr>
      </w:r>
      <w:r/>
    </w:p>
    <w:p>
      <w:pPr>
        <w:pStyle w:val="766"/>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容器及控制阀门的额定使用压力不低于1.0MPa 。工艺管线部分标明材质为不锈钢材质的，供方需提供相关材料的</w:t>
      </w:r>
      <w:r>
        <w:rPr>
          <w:rFonts w:hint="eastAsia" w:ascii="宋体" w:hAnsi="宋体" w:cs="宋体"/>
          <w:color w:val="ff0000"/>
          <w:sz w:val="24"/>
          <w:szCs w:val="24"/>
        </w:rPr>
        <w:t xml:space="preserve">材质证明书或出厂质量合格证</w:t>
      </w:r>
      <w:r>
        <w:rPr>
          <w:rFonts w:hint="eastAsia" w:ascii="宋体" w:hAnsi="宋体" w:cs="宋体"/>
          <w:color w:val="000000"/>
          <w:sz w:val="24"/>
          <w:szCs w:val="24"/>
        </w:rPr>
        <w:t xml:space="preserve">。为提高装置的防锈能力，与水相接触的部件材质为不锈钢的，均为</w:t>
      </w:r>
      <w:bookmarkStart w:id="141" w:name="OLE_LINK98"/>
      <w:r>
        <w:rPr>
          <w:rFonts w:hint="eastAsia" w:ascii="宋体" w:hAnsi="宋体" w:cs="宋体"/>
          <w:color w:val="000000"/>
          <w:sz w:val="24"/>
          <w:szCs w:val="24"/>
        </w:rPr>
        <w:t xml:space="preserve">SUS304</w:t>
      </w:r>
      <w:bookmarkStart w:id="142" w:name="OLE_LINK83"/>
      <w:r>
        <w:rPr>
          <w:rFonts w:hint="eastAsia" w:ascii="宋体" w:hAnsi="宋体" w:cs="宋体"/>
          <w:color w:val="000000"/>
          <w:sz w:val="24"/>
          <w:szCs w:val="24"/>
        </w:rPr>
        <w:t xml:space="preserve">不锈钢</w:t>
      </w:r>
      <w:bookmarkEnd w:id="141"/>
      <w:r/>
      <w:bookmarkEnd w:id="142"/>
      <w:r>
        <w:rPr>
          <w:rFonts w:hint="eastAsia" w:ascii="宋体" w:hAnsi="宋体" w:cs="宋体"/>
          <w:color w:val="000000"/>
          <w:sz w:val="24"/>
          <w:szCs w:val="24"/>
        </w:rPr>
        <w:t xml:space="preserve">。</w:t>
      </w:r>
      <w:r>
        <w:rPr>
          <w:rFonts w:ascii="宋体" w:hAnsi="宋体" w:cs="宋体"/>
          <w:color w:val="000000"/>
          <w:sz w:val="24"/>
          <w:szCs w:val="24"/>
        </w:rPr>
      </w:r>
      <w:r/>
    </w:p>
    <w:p>
      <w:pPr>
        <w:pStyle w:val="766"/>
        <w:jc w:val="left"/>
        <w:spacing w:line="360" w:lineRule="auto"/>
        <w:rPr>
          <w:rFonts w:ascii="宋体" w:hAnsi="宋体" w:cs="宋体"/>
          <w:color w:val="000000"/>
          <w:sz w:val="24"/>
          <w:szCs w:val="24"/>
        </w:rPr>
      </w:pPr>
      <w:r>
        <w:rPr>
          <w:rFonts w:hint="eastAsia" w:ascii="宋体" w:hAnsi="宋体" w:cs="宋体"/>
          <w:color w:val="000000"/>
          <w:sz w:val="24"/>
          <w:szCs w:val="24"/>
        </w:rPr>
        <w:t xml:space="preserve">8、</w:t>
      </w:r>
      <w:bookmarkStart w:id="143" w:name="OLE_LINK79"/>
      <w:r>
        <w:rPr>
          <w:rFonts w:hint="eastAsia" w:ascii="宋体" w:hAnsi="宋体" w:cs="宋体"/>
          <w:color w:val="000000"/>
          <w:sz w:val="24"/>
          <w:szCs w:val="24"/>
        </w:rPr>
        <w:t xml:space="preserve">开关阀选择</w:t>
      </w:r>
      <w:bookmarkEnd w:id="143"/>
      <w:r>
        <w:rPr>
          <w:rFonts w:ascii="宋体" w:hAnsi="宋体" w:cs="宋体"/>
          <w:color w:val="000000"/>
          <w:sz w:val="24"/>
          <w:szCs w:val="24"/>
        </w:rPr>
      </w:r>
      <w:r/>
    </w:p>
    <w:p>
      <w:pPr>
        <w:pStyle w:val="76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标准表流量表后、被检表前后、称量容器入口处、管路排水口以及汇管等位置均采用</w:t>
      </w:r>
      <w:bookmarkStart w:id="144" w:name="OLE_LINK88"/>
      <w:r>
        <w:rPr>
          <w:rFonts w:hint="eastAsia" w:ascii="宋体" w:hAnsi="宋体" w:cs="宋体"/>
          <w:color w:val="000000"/>
          <w:sz w:val="24"/>
          <w:szCs w:val="24"/>
        </w:rPr>
        <w:t xml:space="preserve">气动球阀</w:t>
      </w:r>
      <w:bookmarkEnd w:id="144"/>
      <w:r>
        <w:rPr>
          <w:rFonts w:hint="eastAsia" w:ascii="宋体" w:hAnsi="宋体" w:cs="宋体"/>
          <w:color w:val="000000"/>
          <w:sz w:val="24"/>
          <w:szCs w:val="24"/>
        </w:rPr>
        <w:t xml:space="preserve">进行自动控制。称量容器出口采用气动放水阀进行自动控制。气动球阀为全通径O型气动球阀，泄漏等级不小于Ⅵ级，材质：阀体</w:t>
      </w:r>
      <w:bookmarkStart w:id="145" w:name="OLE_LINK89"/>
      <w:r>
        <w:rPr>
          <w:rFonts w:hint="eastAsia" w:ascii="宋体" w:hAnsi="宋体" w:cs="宋体"/>
          <w:color w:val="000000"/>
          <w:sz w:val="24"/>
          <w:szCs w:val="24"/>
        </w:rPr>
        <w:t xml:space="preserve">304不锈钢</w:t>
      </w:r>
      <w:bookmarkEnd w:id="145"/>
      <w:r>
        <w:rPr>
          <w:rFonts w:hint="eastAsia" w:ascii="宋体" w:hAnsi="宋体" w:cs="宋体"/>
          <w:color w:val="000000"/>
          <w:sz w:val="24"/>
          <w:szCs w:val="24"/>
        </w:rPr>
        <w:t xml:space="preserve">，球芯/阀板304不锈钢，密封件：EPDM/PTFE，公称压力大于装置最大工作压力。</w:t>
      </w:r>
      <w:r>
        <w:rPr>
          <w:rFonts w:ascii="宋体" w:hAnsi="宋体" w:cs="宋体"/>
          <w:color w:val="000000"/>
          <w:sz w:val="24"/>
          <w:szCs w:val="24"/>
        </w:rPr>
      </w:r>
      <w:r/>
    </w:p>
    <w:p>
      <w:pPr>
        <w:pStyle w:val="766"/>
        <w:jc w:val="left"/>
        <w:spacing w:line="360" w:lineRule="auto"/>
        <w:rPr>
          <w:rFonts w:ascii="宋体" w:hAnsi="宋体" w:cs="宋体"/>
          <w:color w:val="000000"/>
          <w:sz w:val="24"/>
          <w:szCs w:val="24"/>
        </w:rPr>
      </w:pPr>
      <w:r>
        <w:rPr>
          <w:rFonts w:hint="eastAsia" w:ascii="宋体" w:hAnsi="宋体" w:cs="宋体"/>
          <w:color w:val="000000"/>
          <w:sz w:val="24"/>
          <w:szCs w:val="24"/>
        </w:rPr>
        <w:t xml:space="preserve">9、调节阀选择</w:t>
      </w:r>
      <w:r>
        <w:rPr>
          <w:rFonts w:ascii="宋体" w:hAnsi="宋体" w:cs="宋体"/>
          <w:color w:val="000000"/>
          <w:sz w:val="24"/>
          <w:szCs w:val="24"/>
        </w:rPr>
      </w:r>
      <w:r/>
    </w:p>
    <w:p>
      <w:pPr>
        <w:pStyle w:val="1874"/>
        <w:ind w:left="0" w:firstLine="480"/>
        <w:spacing w:line="360" w:lineRule="auto"/>
        <w:tabs>
          <w:tab w:val="left" w:pos="360" w:leader="none"/>
        </w:tabs>
        <w:rPr>
          <w:rFonts w:ascii="宋体" w:hAnsi="宋体" w:cs="宋体"/>
          <w:color w:val="ff0000"/>
          <w:szCs w:val="24"/>
        </w:rPr>
      </w:pPr>
      <w:r>
        <w:rPr>
          <w:rFonts w:hint="eastAsia" w:ascii="宋体" w:hAnsi="宋体" w:cs="宋体"/>
          <w:szCs w:val="24"/>
        </w:rPr>
        <w:t xml:space="preserve">本装置中选用的调</w:t>
      </w:r>
      <w:r>
        <w:rPr>
          <w:rFonts w:hint="eastAsia" w:ascii="宋体" w:hAnsi="宋体" w:cs="宋体"/>
          <w:color w:val="000000"/>
          <w:szCs w:val="24"/>
        </w:rPr>
        <w:t xml:space="preserve">节阀应调节范围宽、特性稳定、装置在检定期间不扰动流量，精度优于1%,保证装置稳定度，降低</w:t>
      </w:r>
      <w:r>
        <w:rPr>
          <w:rFonts w:hint="eastAsia" w:ascii="宋体" w:hAnsi="宋体" w:cs="宋体"/>
          <w:szCs w:val="24"/>
        </w:rPr>
        <w:t xml:space="preserve">调</w:t>
      </w:r>
      <w:r>
        <w:rPr>
          <w:rFonts w:hint="eastAsia" w:ascii="宋体" w:hAnsi="宋体" w:cs="宋体"/>
          <w:color w:val="000000"/>
          <w:szCs w:val="24"/>
        </w:rPr>
        <w:t xml:space="preserve">节时间，实际检定流量与设定流量之间的偏差应不大于0.1 m </w:t>
      </w:r>
      <w:r>
        <w:rPr>
          <w:rFonts w:hint="eastAsia" w:ascii="宋体" w:hAnsi="宋体" w:cs="宋体"/>
          <w:color w:val="000000"/>
          <w:szCs w:val="24"/>
          <w:vertAlign w:val="superscript"/>
        </w:rPr>
        <w:t xml:space="preserve">3</w:t>
      </w:r>
      <w:r>
        <w:rPr>
          <w:rFonts w:hint="eastAsia" w:ascii="宋体" w:hAnsi="宋体" w:cs="宋体"/>
          <w:color w:val="000000"/>
          <w:szCs w:val="24"/>
        </w:rPr>
        <w:t xml:space="preserve">／h或者设定流量的3% (取其较大值)。</w:t>
      </w:r>
      <w:r>
        <w:rPr>
          <w:rFonts w:ascii="宋体" w:hAnsi="宋体" w:cs="宋体"/>
          <w:color w:val="ff0000"/>
          <w:szCs w:val="24"/>
        </w:rPr>
      </w:r>
      <w:r/>
    </w:p>
    <w:p>
      <w:pPr>
        <w:pStyle w:val="1874"/>
        <w:ind w:left="0" w:firstLine="0"/>
        <w:spacing w:line="360" w:lineRule="auto"/>
        <w:tabs>
          <w:tab w:val="left" w:pos="360" w:leader="none"/>
        </w:tabs>
        <w:rPr>
          <w:rFonts w:ascii="宋体" w:hAnsi="宋体" w:cs="宋体"/>
          <w:szCs w:val="24"/>
        </w:rPr>
      </w:pPr>
      <w:r>
        <w:rPr>
          <w:rFonts w:hint="eastAsia" w:ascii="宋体" w:hAnsi="宋体" w:cs="宋体"/>
          <w:szCs w:val="24"/>
        </w:rPr>
        <w:t xml:space="preserve">10、计时器的功能应满足0.05级静态质量法水流量标准装置的要求，有晶振信号输出口，计时器晶振8小时稳定度不低于装置不确定度的1/10。计时器的最小读数值为0.001s。</w:t>
      </w:r>
      <w:r>
        <w:rPr>
          <w:rFonts w:ascii="宋体" w:hAnsi="宋体" w:cs="宋体"/>
          <w:szCs w:val="24"/>
        </w:rPr>
      </w:r>
      <w:r/>
    </w:p>
    <w:p>
      <w:pPr>
        <w:pStyle w:val="766"/>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11、水泵选择</w:t>
      </w:r>
      <w:r>
        <w:rPr>
          <w:rFonts w:ascii="宋体" w:hAnsi="宋体" w:cs="宋体"/>
          <w:color w:val="000000"/>
          <w:sz w:val="24"/>
          <w:szCs w:val="24"/>
        </w:rPr>
      </w:r>
      <w:r/>
    </w:p>
    <w:p>
      <w:pPr>
        <w:pStyle w:val="766"/>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水泵选用立式静音水泵，控制采用变频方式，水泵的噪声不超过70分贝。总流量应大于350m</w:t>
      </w:r>
      <w:r>
        <w:rPr>
          <w:rFonts w:hint="eastAsia" w:ascii="宋体" w:hAnsi="宋体" w:cs="宋体"/>
          <w:color w:val="000000"/>
          <w:sz w:val="24"/>
          <w:szCs w:val="24"/>
          <w:vertAlign w:val="superscript"/>
        </w:rPr>
        <w:t xml:space="preserve">3</w:t>
      </w:r>
      <w:r>
        <w:rPr>
          <w:rFonts w:hint="eastAsia" w:ascii="宋体" w:hAnsi="宋体" w:cs="宋体"/>
          <w:color w:val="000000"/>
          <w:sz w:val="24"/>
          <w:szCs w:val="24"/>
        </w:rPr>
        <w:t xml:space="preserve">/h，在设计流量时，应尽可能保留10%以上的余量，确保装置运行时能满足最大流量的要求，电机总功率不得超过120kW。</w:t>
      </w:r>
      <w:r>
        <w:rPr>
          <w:rFonts w:ascii="宋体" w:hAnsi="宋体" w:cs="宋体"/>
          <w:color w:val="000000"/>
          <w:sz w:val="24"/>
          <w:szCs w:val="24"/>
        </w:rPr>
      </w:r>
      <w:r/>
    </w:p>
    <w:p>
      <w:pPr>
        <w:pStyle w:val="766"/>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12、稳流罐</w:t>
      </w:r>
      <w:r>
        <w:rPr>
          <w:rFonts w:ascii="宋体" w:hAnsi="宋体" w:cs="宋体"/>
          <w:color w:val="000000"/>
          <w:sz w:val="24"/>
          <w:szCs w:val="24"/>
        </w:rPr>
      </w:r>
      <w:r/>
    </w:p>
    <w:p>
      <w:pPr>
        <w:pStyle w:val="766"/>
        <w:ind w:firstLine="480"/>
        <w:jc w:val="left"/>
        <w:spacing w:line="360" w:lineRule="auto"/>
        <w:rPr>
          <w:rFonts w:ascii="宋体" w:hAnsi="宋体" w:cs="宋体"/>
          <w:color w:val="ff0000"/>
          <w:sz w:val="24"/>
          <w:szCs w:val="24"/>
        </w:rPr>
      </w:pPr>
      <w:r>
        <w:rPr>
          <w:rFonts w:hint="eastAsia" w:ascii="宋体" w:hAnsi="宋体" w:cs="宋体"/>
          <w:color w:val="000000"/>
          <w:sz w:val="24"/>
          <w:szCs w:val="24"/>
        </w:rPr>
        <w:t xml:space="preserve">为了保证系统的流量稳定性，保证流量的稳定效果最佳。压力等级按照</w:t>
      </w:r>
      <w:r>
        <w:rPr>
          <w:rFonts w:hint="eastAsia" w:ascii="宋体" w:hAnsi="宋体" w:cs="宋体"/>
          <w:color w:val="0f243e"/>
          <w:sz w:val="24"/>
          <w:szCs w:val="24"/>
        </w:rPr>
        <w:t xml:space="preserve">不低于</w:t>
      </w:r>
      <w:r>
        <w:rPr>
          <w:rFonts w:hint="eastAsia" w:ascii="宋体" w:hAnsi="宋体" w:cs="宋体"/>
          <w:color w:val="000000"/>
          <w:sz w:val="24"/>
          <w:szCs w:val="24"/>
        </w:rPr>
        <w:t xml:space="preserve">1.0MPa核算，材料采用</w:t>
      </w:r>
      <w:bookmarkStart w:id="146" w:name="OLE_LINK61"/>
      <w:r>
        <w:rPr>
          <w:rFonts w:hint="eastAsia" w:ascii="宋体" w:hAnsi="宋体" w:cs="宋体"/>
          <w:color w:val="000000"/>
          <w:sz w:val="24"/>
          <w:szCs w:val="24"/>
        </w:rPr>
        <w:t xml:space="preserve">不锈钢材质。</w:t>
      </w:r>
      <w:bookmarkEnd w:id="146"/>
      <w:r>
        <w:rPr>
          <w:rFonts w:ascii="宋体" w:hAnsi="宋体" w:cs="宋体"/>
          <w:color w:val="ff0000"/>
          <w:sz w:val="24"/>
          <w:szCs w:val="24"/>
        </w:rPr>
      </w:r>
      <w:r/>
    </w:p>
    <w:p>
      <w:pPr>
        <w:pStyle w:val="766"/>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13、安全防护</w:t>
      </w:r>
      <w:r>
        <w:rPr>
          <w:rFonts w:ascii="宋体" w:hAnsi="宋体" w:cs="宋体"/>
          <w:color w:val="000000"/>
          <w:sz w:val="24"/>
          <w:szCs w:val="24"/>
        </w:rPr>
      </w:r>
      <w:r/>
    </w:p>
    <w:p>
      <w:pPr>
        <w:pStyle w:val="778"/>
        <w:ind w:firstLine="480"/>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供方应对整套设备的运行负责，充分考虑人员用电、用水安全和设备操作安全，装置的水箱、</w:t>
      </w:r>
      <w:r>
        <w:rPr>
          <w:rFonts w:hint="eastAsia" w:ascii="宋体" w:hAnsi="宋体" w:eastAsia="宋体" w:cs="宋体"/>
          <w:sz w:val="24"/>
          <w:szCs w:val="24"/>
        </w:rPr>
        <w:t xml:space="preserve">装置易泄漏液体处附近或下方位置不允许有用电设施，装置的总电源开关严禁有淋水风险，当装置突发漏水、漫水等情况 ，应有自动保护措施。</w:t>
      </w:r>
      <w:r>
        <w:rPr>
          <w:rFonts w:ascii="宋体" w:hAnsi="宋体" w:eastAsia="宋体" w:cs="宋体"/>
          <w:sz w:val="24"/>
          <w:szCs w:val="24"/>
        </w:rPr>
      </w:r>
      <w:r/>
    </w:p>
    <w:p>
      <w:pPr>
        <w:pStyle w:val="766"/>
        <w:jc w:val="left"/>
        <w:spacing w:line="360" w:lineRule="auto"/>
        <w:rPr>
          <w:rFonts w:ascii="宋体" w:hAnsi="宋体" w:cs="宋体"/>
          <w:sz w:val="24"/>
          <w:szCs w:val="24"/>
        </w:rPr>
      </w:pPr>
      <w:r>
        <w:rPr>
          <w:rFonts w:hint="eastAsia" w:ascii="宋体" w:hAnsi="宋体" w:cs="宋体"/>
          <w:b/>
          <w:bCs/>
          <w:sz w:val="24"/>
          <w:szCs w:val="24"/>
        </w:rPr>
        <w:t xml:space="preserve">六、控制</w:t>
      </w:r>
      <w:r>
        <w:rPr>
          <w:rFonts w:hint="eastAsia" w:ascii="宋体" w:hAnsi="宋体" w:cs="宋体"/>
          <w:b/>
          <w:sz w:val="24"/>
          <w:szCs w:val="24"/>
        </w:rPr>
        <w:t xml:space="preserve">功能</w:t>
      </w:r>
      <w:r>
        <w:rPr>
          <w:rFonts w:ascii="宋体" w:hAnsi="宋体" w:cs="宋体"/>
          <w:sz w:val="24"/>
          <w:szCs w:val="24"/>
        </w:rPr>
      </w:r>
      <w:r/>
    </w:p>
    <w:p>
      <w:pPr>
        <w:pStyle w:val="766"/>
        <w:jc w:val="left"/>
        <w:spacing w:line="360" w:lineRule="auto"/>
        <w:rPr>
          <w:rFonts w:ascii="宋体" w:hAnsi="宋体" w:cs="宋体"/>
          <w:sz w:val="24"/>
          <w:szCs w:val="24"/>
        </w:rPr>
      </w:pPr>
      <w:r>
        <w:rPr>
          <w:rFonts w:hint="eastAsia" w:ascii="宋体" w:hAnsi="宋体" w:cs="宋体"/>
          <w:sz w:val="24"/>
          <w:szCs w:val="24"/>
        </w:rPr>
        <w:t xml:space="preserve">1、开关阀选择</w:t>
      </w:r>
      <w:r>
        <w:rPr>
          <w:rFonts w:ascii="宋体" w:hAnsi="宋体" w:cs="宋体"/>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开关、流量调节阀的开度调节以及换向器的换向控制等均为计算机自动控制和人工干预。</w:t>
      </w:r>
      <w:r>
        <w:rPr>
          <w:rFonts w:ascii="宋体" w:hAnsi="宋体" w:cs="宋体"/>
          <w:sz w:val="24"/>
          <w:szCs w:val="24"/>
        </w:rPr>
      </w:r>
      <w:r/>
    </w:p>
    <w:p>
      <w:pPr>
        <w:pStyle w:val="766"/>
        <w:jc w:val="left"/>
        <w:spacing w:line="360" w:lineRule="auto"/>
        <w:rPr>
          <w:rFonts w:ascii="宋体" w:hAnsi="宋体" w:cs="宋体"/>
          <w:sz w:val="24"/>
          <w:szCs w:val="24"/>
        </w:rPr>
      </w:pPr>
      <w:r>
        <w:rPr>
          <w:rFonts w:hint="eastAsia" w:ascii="宋体" w:hAnsi="宋体" w:cs="宋体"/>
          <w:sz w:val="24"/>
          <w:szCs w:val="24"/>
        </w:rPr>
        <w:t xml:space="preserve">2、数据采集功能</w:t>
      </w:r>
      <w:r>
        <w:rPr>
          <w:rFonts w:ascii="宋体" w:hAnsi="宋体" w:cs="宋体"/>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可实现温度、压力、流量计输出信号（标准表和被检表同步采集）、电子秤信号等的实时测量和处理；</w:t>
      </w:r>
      <w:r>
        <w:rPr>
          <w:rFonts w:ascii="宋体" w:hAnsi="宋体" w:cs="宋体"/>
          <w:sz w:val="24"/>
          <w:szCs w:val="24"/>
        </w:rPr>
      </w:r>
      <w:r/>
    </w:p>
    <w:p>
      <w:pPr>
        <w:pStyle w:val="766"/>
        <w:jc w:val="left"/>
        <w:spacing w:line="360" w:lineRule="auto"/>
        <w:rPr>
          <w:rFonts w:ascii="宋体" w:hAnsi="宋体" w:cs="宋体"/>
          <w:sz w:val="24"/>
          <w:szCs w:val="24"/>
        </w:rPr>
      </w:pPr>
      <w:r>
        <w:rPr>
          <w:rFonts w:hint="eastAsia" w:ascii="宋体" w:hAnsi="宋体" w:cs="宋体"/>
          <w:sz w:val="24"/>
          <w:szCs w:val="24"/>
        </w:rPr>
        <w:t xml:space="preserve">3、系统软件功能</w:t>
      </w:r>
      <w:r>
        <w:rPr>
          <w:rFonts w:ascii="宋体" w:hAnsi="宋体" w:cs="宋体"/>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按照国家检定规程进行检定数据处理和结果判定；系统可以对各种标准流量计、被检流量计、温度变送器、压力变送感器和其它设备进行参数设置；当现行规程发生变更后，能对系统软件进行升级，使其满足新规程的要求。</w:t>
      </w:r>
      <w:r>
        <w:rPr>
          <w:rFonts w:ascii="宋体" w:hAnsi="宋体" w:cs="宋体"/>
          <w:sz w:val="24"/>
          <w:szCs w:val="24"/>
        </w:rPr>
      </w:r>
      <w:r/>
    </w:p>
    <w:p>
      <w:pPr>
        <w:pStyle w:val="766"/>
        <w:jc w:val="left"/>
        <w:spacing w:line="360" w:lineRule="auto"/>
        <w:rPr>
          <w:rFonts w:ascii="宋体" w:hAnsi="宋体" w:cs="宋体"/>
          <w:sz w:val="24"/>
          <w:szCs w:val="24"/>
        </w:rPr>
      </w:pPr>
      <w:r>
        <w:rPr>
          <w:rFonts w:hint="eastAsia" w:ascii="宋体" w:hAnsi="宋体" w:cs="宋体"/>
          <w:sz w:val="24"/>
          <w:szCs w:val="24"/>
        </w:rPr>
        <w:t xml:space="preserve">4、在检定操作过程中，为防止操作不当出现冒水或异常动作，程序应设置互锁功能，防止不正常操作带来的损害。</w:t>
      </w:r>
      <w:r>
        <w:rPr>
          <w:rFonts w:ascii="宋体" w:hAnsi="宋体" w:cs="宋体"/>
          <w:sz w:val="24"/>
          <w:szCs w:val="24"/>
        </w:rPr>
      </w:r>
      <w:r/>
    </w:p>
    <w:p>
      <w:pPr>
        <w:pStyle w:val="766"/>
        <w:jc w:val="left"/>
        <w:spacing w:line="360" w:lineRule="auto"/>
        <w:rPr>
          <w:rFonts w:ascii="宋体" w:hAnsi="宋体" w:cs="宋体"/>
          <w:sz w:val="24"/>
          <w:szCs w:val="24"/>
        </w:rPr>
      </w:pPr>
      <w:r>
        <w:rPr>
          <w:rFonts w:hint="eastAsia" w:ascii="宋体" w:hAnsi="宋体" w:cs="宋体"/>
          <w:sz w:val="24"/>
          <w:szCs w:val="24"/>
        </w:rPr>
        <w:t xml:space="preserve">5、检定点数、检定次数与检定时间可以灵活设置，即可根据国家检定规程自动设置，又可由用户自主设置；</w:t>
      </w:r>
      <w:r>
        <w:rPr>
          <w:rFonts w:ascii="宋体" w:hAnsi="宋体" w:cs="宋体"/>
          <w:sz w:val="24"/>
          <w:szCs w:val="24"/>
        </w:rPr>
      </w:r>
      <w:r/>
    </w:p>
    <w:p>
      <w:pPr>
        <w:pStyle w:val="766"/>
        <w:jc w:val="left"/>
        <w:spacing w:line="360" w:lineRule="auto"/>
        <w:rPr>
          <w:rFonts w:ascii="宋体" w:hAnsi="宋体" w:cs="宋体"/>
          <w:sz w:val="24"/>
          <w:szCs w:val="24"/>
        </w:rPr>
      </w:pPr>
      <w:r>
        <w:rPr>
          <w:rFonts w:hint="eastAsia" w:ascii="宋体" w:hAnsi="宋体" w:cs="宋体"/>
          <w:sz w:val="24"/>
          <w:szCs w:val="24"/>
        </w:rPr>
        <w:t xml:space="preserve">6、系统自动确定当前流量检定点的标定（称重）台位；</w:t>
      </w:r>
      <w:r>
        <w:rPr>
          <w:rFonts w:ascii="宋体" w:hAnsi="宋体" w:cs="宋体"/>
          <w:sz w:val="24"/>
          <w:szCs w:val="24"/>
        </w:rPr>
      </w:r>
      <w:r/>
    </w:p>
    <w:p>
      <w:pPr>
        <w:pStyle w:val="766"/>
        <w:jc w:val="left"/>
        <w:spacing w:line="360" w:lineRule="auto"/>
        <w:rPr>
          <w:rFonts w:ascii="宋体" w:hAnsi="宋体" w:cs="宋体"/>
          <w:sz w:val="24"/>
          <w:szCs w:val="24"/>
        </w:rPr>
      </w:pPr>
      <w:r>
        <w:rPr>
          <w:rFonts w:hint="eastAsia" w:ascii="宋体" w:hAnsi="宋体" w:cs="宋体"/>
          <w:sz w:val="24"/>
          <w:szCs w:val="24"/>
        </w:rPr>
        <w:t xml:space="preserve">7、系统具有静态质量法的检定功能，静态质量法即可标定相应流量范围的工作（被检）流量计，也可随时对系统的标准表流量表进行在线标定（标定本系统的传递级标准）。</w:t>
      </w:r>
      <w:r>
        <w:rPr>
          <w:rFonts w:ascii="宋体" w:hAnsi="宋体" w:cs="宋体"/>
          <w:sz w:val="24"/>
          <w:szCs w:val="24"/>
        </w:rPr>
      </w:r>
      <w:r/>
    </w:p>
    <w:p>
      <w:pPr>
        <w:pStyle w:val="766"/>
        <w:jc w:val="left"/>
        <w:spacing w:line="360" w:lineRule="auto"/>
        <w:rPr>
          <w:rFonts w:ascii="宋体" w:hAnsi="宋体" w:cs="宋体"/>
          <w:sz w:val="24"/>
          <w:szCs w:val="24"/>
        </w:rPr>
      </w:pPr>
      <w:r>
        <w:rPr>
          <w:rFonts w:hint="eastAsia" w:ascii="宋体" w:hAnsi="宋体" w:cs="宋体"/>
          <w:sz w:val="24"/>
          <w:szCs w:val="24"/>
        </w:rPr>
        <w:t xml:space="preserve">8、系统全部采用计算机控制，除被检表是人工夹装外，其他操作均由操作人员在计算机上完成。 </w:t>
      </w:r>
      <w:r>
        <w:rPr>
          <w:rFonts w:ascii="宋体" w:hAnsi="宋体" w:cs="宋体"/>
          <w:sz w:val="24"/>
          <w:szCs w:val="24"/>
        </w:rPr>
      </w:r>
      <w:r/>
    </w:p>
    <w:p>
      <w:pPr>
        <w:pStyle w:val="766"/>
        <w:jc w:val="left"/>
        <w:spacing w:line="360" w:lineRule="auto"/>
        <w:rPr>
          <w:rFonts w:ascii="宋体" w:hAnsi="宋体" w:cs="宋体"/>
          <w:color w:val="ff0000"/>
          <w:sz w:val="24"/>
          <w:szCs w:val="24"/>
        </w:rPr>
      </w:pPr>
      <w:r>
        <w:rPr>
          <w:rFonts w:hint="eastAsia" w:ascii="宋体" w:hAnsi="宋体" w:cs="宋体"/>
          <w:sz w:val="24"/>
          <w:szCs w:val="24"/>
        </w:rPr>
        <w:t xml:space="preserve">9、装置控制系统须采用专用工控主机作为硬件载体，用于承载控制软件运行、实时数据采集与处理、检测数据存储等，其运算性能、内存容量、存储速度及通信扩展能力须确保在装置多通道信号并行采集、实时运算、数据存储及网络通信等多任务场景下长期稳定工作；需预装正版操作系统，提供标准数据接口或兼容采购方现有系统。</w:t>
      </w:r>
      <w:r>
        <w:rPr>
          <w:rFonts w:ascii="宋体" w:hAnsi="宋体" w:cs="宋体"/>
          <w:color w:val="ff0000"/>
          <w:sz w:val="24"/>
          <w:szCs w:val="24"/>
        </w:rPr>
      </w:r>
      <w:r/>
    </w:p>
    <w:p>
      <w:pPr>
        <w:pStyle w:val="766"/>
        <w:jc w:val="left"/>
        <w:spacing w:line="360" w:lineRule="auto"/>
        <w:rPr>
          <w:rFonts w:ascii="宋体" w:hAnsi="宋体" w:cs="宋体"/>
          <w:b/>
          <w:sz w:val="24"/>
          <w:szCs w:val="24"/>
        </w:rPr>
      </w:pPr>
      <w:r>
        <w:rPr>
          <w:rFonts w:hint="eastAsia" w:ascii="宋体" w:hAnsi="宋体" w:cs="宋体"/>
          <w:b/>
          <w:sz w:val="24"/>
          <w:szCs w:val="24"/>
        </w:rPr>
        <w:t xml:space="preserve">七、其他要求</w:t>
      </w:r>
      <w:r>
        <w:rPr>
          <w:rFonts w:ascii="宋体" w:hAnsi="宋体" w:cs="宋体"/>
          <w:b/>
          <w:sz w:val="24"/>
          <w:szCs w:val="24"/>
        </w:rPr>
      </w:r>
      <w:r/>
    </w:p>
    <w:p>
      <w:pPr>
        <w:pStyle w:val="766"/>
        <w:jc w:val="left"/>
        <w:spacing w:line="360" w:lineRule="auto"/>
        <w:rPr>
          <w:rFonts w:ascii="宋体" w:hAnsi="宋体" w:cs="宋体"/>
          <w:sz w:val="24"/>
          <w:szCs w:val="24"/>
        </w:rPr>
      </w:pPr>
      <w:r>
        <w:rPr>
          <w:rFonts w:hint="eastAsia" w:ascii="宋体" w:hAnsi="宋体" w:cs="宋体"/>
          <w:sz w:val="24"/>
          <w:szCs w:val="24"/>
        </w:rPr>
        <w:t xml:space="preserve">1、</w:t>
      </w:r>
      <w:bookmarkStart w:id="147" w:name="OLE_LINK38"/>
      <w:r/>
      <w:bookmarkStart w:id="148" w:name="OLE_LINK65"/>
      <w:r>
        <w:rPr>
          <w:rFonts w:hint="eastAsia" w:ascii="宋体" w:hAnsi="宋体" w:cs="宋体"/>
          <w:sz w:val="24"/>
          <w:szCs w:val="24"/>
        </w:rPr>
        <w:t xml:space="preserve">▲</w:t>
      </w:r>
      <w:bookmarkEnd w:id="147"/>
      <w:r/>
      <w:bookmarkEnd w:id="148"/>
      <w:r>
        <w:rPr>
          <w:rFonts w:hint="eastAsia" w:ascii="宋体" w:hAnsi="宋体" w:cs="宋体"/>
          <w:sz w:val="24"/>
          <w:szCs w:val="24"/>
        </w:rPr>
        <w:t xml:space="preserve">根据中心水流量标准装置实验室的场所实际情况，设计出合理的方案并予以实施,能将1吨重及以下的砝码安全吊运到装置的电子秤或称重容器预留的砝码摆放位置,以便后期能顺利开展电子秤的溯源工作。方案应提供1份实验室整体布</w:t>
      </w:r>
      <w:r>
        <w:rPr>
          <w:rFonts w:hint="eastAsia" w:ascii="宋体" w:hAnsi="宋体" w:cs="宋体"/>
          <w:sz w:val="24"/>
          <w:szCs w:val="24"/>
        </w:rPr>
        <w:t xml:space="preserve">局的CAD图，1份整个水流量标准装置的CAD图,这2份图的单位为mm。然后再提供1份对关键处的进行表述的3D图纸或动画,尺寸误差不超过5mm，具体表述出5mm,应具体描述如何将地面的砝码吊运到秤的上方，如何降低砝码的冲击力,如何加载砝码,摆放在预留的位置(包含被检秤的最大秤量的砝码数)，当砝码堆放在秤台上方时，采取什么方式确保砝码的滑落(如设计防掉落的栏杆，栏杆的材质、厚度)，秤检定的完成后,砝码如何从堆放处再吊运回地面。图纸的尺寸误差应小于5mm，如应供方的测量误差造成设备无法放置的，一切后果由供方承担。</w:t>
      </w:r>
      <w:r>
        <w:rPr>
          <w:rFonts w:ascii="宋体" w:hAnsi="宋体" w:cs="宋体"/>
          <w:sz w:val="24"/>
          <w:szCs w:val="24"/>
        </w:rPr>
      </w:r>
      <w:r/>
    </w:p>
    <w:p>
      <w:pPr>
        <w:pStyle w:val="766"/>
        <w:jc w:val="left"/>
        <w:spacing w:line="360" w:lineRule="auto"/>
        <w:rPr>
          <w:rFonts w:ascii="宋体" w:hAnsi="宋体" w:cs="宋体"/>
          <w:sz w:val="24"/>
          <w:szCs w:val="24"/>
        </w:rPr>
      </w:pPr>
      <w:r>
        <w:rPr>
          <w:rFonts w:hint="eastAsia" w:ascii="宋体" w:hAnsi="宋体" w:cs="宋体"/>
          <w:sz w:val="24"/>
          <w:szCs w:val="24"/>
        </w:rPr>
        <w:t xml:space="preserve">2、▲充分利用实验室的实际情况，设计出合理的方案并予以实</w:t>
      </w:r>
      <w:r>
        <w:rPr>
          <w:rFonts w:hint="eastAsia" w:ascii="宋体" w:hAnsi="宋体" w:cs="宋体"/>
          <w:sz w:val="24"/>
          <w:szCs w:val="24"/>
        </w:rPr>
        <w:t xml:space="preserve">施，能够将被检表从实验室门口吊运到装置的安装表位置，顺利开展检表工作。方案应提供1份实验室整体布局的CAD图，1份整个水流量标准装置的CAD图，这2份图的单位为mm。然后再提供1份对关键处的进行表述的3D图纸或动画，体现出自动化程序，减少人工参与，应详细描述装置的摆放、水在装置的整个流程，配电箱、操作控制室的位置，人员、被检表如何从实验室的大门进来，从什么区域移动到夹表位（必须具体描述出人员移动的区域的宽度是多少厘米，被检表出入的区域宽度是多少厘米），移动处如遇有管道，这些管道的高度是多少，人员设备如何通过</w:t>
      </w:r>
      <w:bookmarkStart w:id="149" w:name="OLE_LINK59"/>
      <w:r/>
      <w:bookmarkStart w:id="150" w:name="OLE_LINK60"/>
      <w:r>
        <w:rPr>
          <w:rFonts w:hint="eastAsia" w:ascii="宋体" w:hAnsi="宋体" w:cs="宋体"/>
          <w:sz w:val="24"/>
          <w:szCs w:val="24"/>
        </w:rPr>
        <w:t xml:space="preserve">管道</w:t>
      </w:r>
      <w:bookmarkEnd w:id="149"/>
      <w:r/>
      <w:bookmarkEnd w:id="150"/>
      <w:r>
        <w:rPr>
          <w:rFonts w:hint="eastAsia" w:ascii="宋体" w:hAnsi="宋体" w:cs="宋体"/>
          <w:sz w:val="24"/>
          <w:szCs w:val="24"/>
        </w:rPr>
        <w:t xml:space="preserve">，如管道高于人体高度，有无支撑柱。利用什么工具将被检表运送到哪个夹表位，以及完成后，堆放在何处，最终从哪里出库。如应供方的测量误差造成设备无法放置的，一切后果由供方承担。</w:t>
      </w:r>
      <w:r>
        <w:rPr>
          <w:rFonts w:ascii="宋体" w:hAnsi="宋体" w:cs="宋体"/>
          <w:sz w:val="24"/>
          <w:szCs w:val="24"/>
        </w:rPr>
      </w:r>
      <w:r/>
    </w:p>
    <w:p>
      <w:pPr>
        <w:pStyle w:val="766"/>
        <w:jc w:val="left"/>
        <w:spacing w:line="360" w:lineRule="auto"/>
        <w:rPr>
          <w:rFonts w:ascii="宋体" w:hAnsi="宋体" w:cs="宋体"/>
          <w:sz w:val="24"/>
          <w:szCs w:val="24"/>
        </w:rPr>
      </w:pPr>
      <w:r>
        <w:rPr>
          <w:rFonts w:hint="eastAsia" w:ascii="宋体" w:hAnsi="宋体" w:cs="宋体"/>
          <w:sz w:val="24"/>
          <w:szCs w:val="24"/>
        </w:rPr>
        <w:t xml:space="preserve">3、设备在安装过程中，不能对实验室的房体（如现有的大梁、承重柱等）的承重部件做任何改变或破坏，设备承重不得以建筑物作为支撑。</w:t>
      </w:r>
      <w:r>
        <w:rPr>
          <w:rFonts w:ascii="宋体" w:hAnsi="宋体" w:cs="宋体"/>
          <w:sz w:val="24"/>
          <w:szCs w:val="24"/>
        </w:rPr>
      </w:r>
      <w:r/>
    </w:p>
    <w:p>
      <w:pPr>
        <w:pStyle w:val="766"/>
        <w:jc w:val="left"/>
        <w:spacing w:line="360" w:lineRule="auto"/>
        <w:rPr>
          <w:rFonts w:ascii="宋体" w:hAnsi="宋体" w:cs="宋体"/>
          <w:sz w:val="24"/>
          <w:szCs w:val="24"/>
        </w:rPr>
      </w:pPr>
      <w:r>
        <w:rPr>
          <w:rFonts w:hint="eastAsia" w:ascii="宋体" w:hAnsi="宋体" w:cs="宋体"/>
          <w:sz w:val="24"/>
          <w:szCs w:val="24"/>
        </w:rPr>
        <w:t xml:space="preserve">4、</w:t>
      </w:r>
      <w:bookmarkStart w:id="151" w:name="OLE_LINK46"/>
      <w:r/>
      <w:bookmarkStart w:id="152" w:name="OLE_LINK45"/>
      <w:r>
        <w:rPr>
          <w:rFonts w:hint="eastAsia" w:ascii="宋体" w:hAnsi="宋体" w:cs="宋体"/>
          <w:sz w:val="24"/>
          <w:szCs w:val="24"/>
        </w:rPr>
        <w:t xml:space="preserve">本次采购为交钥匙工程，设备的运输、装卸、安装、调试、整套流量标准装置及配套设备中需要检校的仪器设备（包括且不限于称重电子秤、温度传感器、压力传感器（含差压）、计时装置等）均应提供采购方认可的计量检校证书，以上首次溯源费用均由供应商承担。供应商自行负责包含实验室的照明、空气环境调节、接水、接电（用电总功率不得超过120kW）、配电柜、内部控制室，实验室内部必要的改动等，确保实验室的环境条件满足正常工作要求，且施工现场的安全都由供应商负责。</w:t>
      </w:r>
      <w:r>
        <w:rPr>
          <w:rFonts w:hint="eastAsia" w:ascii="宋体" w:hAnsi="宋体" w:cs="宋体"/>
          <w:color w:val="ff0000"/>
          <w:sz w:val="24"/>
          <w:szCs w:val="24"/>
        </w:rPr>
        <w:t xml:space="preserve">具备电气设计相关专业能力</w:t>
      </w:r>
      <w:r>
        <w:rPr>
          <w:rFonts w:hint="eastAsia" w:ascii="宋体" w:hAnsi="宋体" w:cs="宋体"/>
          <w:color w:val="ff0000"/>
          <w:sz w:val="24"/>
          <w:szCs w:val="24"/>
          <w:lang w:eastAsia="zh-CN"/>
        </w:rPr>
        <w:t xml:space="preserve">的人员进行</w:t>
      </w:r>
      <w:r>
        <w:rPr>
          <w:rFonts w:hint="eastAsia" w:ascii="宋体" w:hAnsi="宋体" w:cs="宋体"/>
          <w:sz w:val="24"/>
          <w:szCs w:val="24"/>
        </w:rPr>
        <w:t xml:space="preserve">布线、配电柜、开关插座、接地都必须符合电气安装规范，电缆的选用应满足最大用电负荷的110%以上。实验室的用水管道的铺设和布线等必须符合国家相关标准。在规定的时间内，供应商完成装置的安排、调试、并</w:t>
      </w:r>
      <w:r>
        <w:rPr>
          <w:rFonts w:hint="eastAsia" w:ascii="宋体" w:hAnsi="宋体" w:cs="宋体"/>
          <w:color w:val="ff0000"/>
          <w:sz w:val="24"/>
          <w:szCs w:val="24"/>
        </w:rPr>
        <w:t xml:space="preserve">通过具备国家法定计量检定机构授权且检定能力覆盖装置溯源要求的技术机构</w:t>
      </w:r>
      <w:r>
        <w:rPr>
          <w:rFonts w:hint="eastAsia" w:ascii="宋体" w:hAnsi="宋体" w:cs="宋体"/>
          <w:color w:val="ff0000"/>
          <w:sz w:val="24"/>
          <w:szCs w:val="24"/>
          <w:lang w:eastAsia="zh-CN"/>
        </w:rPr>
        <w:t xml:space="preserve">出具</w:t>
      </w:r>
      <w:r>
        <w:rPr>
          <w:rFonts w:hint="eastAsia" w:ascii="宋体" w:hAnsi="宋体" w:cs="宋体"/>
          <w:color w:val="ff0000"/>
          <w:sz w:val="24"/>
          <w:szCs w:val="24"/>
        </w:rPr>
        <w:t xml:space="preserve">溯源</w:t>
      </w:r>
      <w:r>
        <w:rPr>
          <w:rFonts w:hint="eastAsia" w:ascii="宋体" w:hAnsi="宋体" w:cs="宋体"/>
          <w:color w:val="ff0000"/>
          <w:sz w:val="24"/>
          <w:szCs w:val="24"/>
          <w:lang w:eastAsia="zh-CN"/>
        </w:rPr>
        <w:t xml:space="preserve">证书</w:t>
      </w:r>
      <w:r>
        <w:rPr>
          <w:rFonts w:hint="eastAsia" w:ascii="宋体" w:hAnsi="宋体" w:cs="宋体"/>
          <w:color w:val="ff0000"/>
          <w:sz w:val="24"/>
          <w:szCs w:val="24"/>
        </w:rPr>
        <w:t xml:space="preserve">。</w:t>
      </w:r>
      <w:r>
        <w:rPr>
          <w:rFonts w:hint="eastAsia" w:ascii="宋体" w:hAnsi="宋体" w:cs="宋体"/>
          <w:sz w:val="24"/>
          <w:szCs w:val="24"/>
        </w:rPr>
        <w:t xml:space="preserve">（整套装置：质量法的扩展不确定度≤0.05%，</w:t>
      </w:r>
      <w:r>
        <w:rPr>
          <w:rFonts w:hint="eastAsia" w:ascii="宋体" w:hAnsi="宋体" w:cs="宋体"/>
          <w:i/>
          <w:sz w:val="24"/>
          <w:szCs w:val="24"/>
        </w:rPr>
        <w:t xml:space="preserve">k</w:t>
      </w:r>
      <w:r>
        <w:rPr>
          <w:rFonts w:hint="eastAsia" w:ascii="宋体" w:hAnsi="宋体" w:cs="宋体"/>
          <w:sz w:val="24"/>
          <w:szCs w:val="24"/>
        </w:rPr>
        <w:t xml:space="preserve">=2, 装置的流量稳定性≤0.2%；标准表法的扩展不确定度≤0.33%，</w:t>
      </w:r>
      <w:r>
        <w:rPr>
          <w:rFonts w:hint="eastAsia" w:ascii="宋体" w:hAnsi="宋体" w:cs="宋体"/>
          <w:i/>
          <w:sz w:val="24"/>
          <w:szCs w:val="24"/>
        </w:rPr>
        <w:t xml:space="preserve">k</w:t>
      </w:r>
      <w:r>
        <w:rPr>
          <w:rFonts w:hint="eastAsia" w:ascii="宋体" w:hAnsi="宋体" w:cs="宋体"/>
          <w:sz w:val="24"/>
          <w:szCs w:val="24"/>
        </w:rPr>
        <w:t xml:space="preserve">=2, 装置的流量稳定性≤0.5%），配合采购方做好装置的验收，验收合格后将装置完整交付采购方。</w:t>
      </w:r>
      <w:r>
        <w:rPr>
          <w:rFonts w:ascii="宋体" w:hAnsi="宋体" w:cs="宋体"/>
          <w:sz w:val="24"/>
          <w:szCs w:val="24"/>
        </w:rPr>
      </w:r>
      <w:r/>
    </w:p>
    <w:p>
      <w:pPr>
        <w:pStyle w:val="778"/>
        <w:spacing w:line="360" w:lineRule="auto"/>
        <w:rPr>
          <w:rFonts w:ascii="宋体" w:hAnsi="宋体" w:eastAsia="宋体" w:cs="宋体"/>
          <w:sz w:val="24"/>
          <w:szCs w:val="24"/>
        </w:rPr>
      </w:pPr>
      <w:r>
        <w:rPr>
          <w:rFonts w:hint="eastAsia" w:ascii="宋体" w:hAnsi="宋体" w:eastAsia="宋体" w:cs="宋体"/>
          <w:sz w:val="24"/>
          <w:szCs w:val="24"/>
        </w:rPr>
        <w:t xml:space="preserve">5、供方提供的内部控制室为独立空间，接有电源，面积不少于8平方，环境条件满足工作需求，可以容纳 2 人在控制台的日常操作，当关闭控制室大门时，室内噪</w:t>
      </w:r>
      <w:bookmarkStart w:id="153" w:name="OLE_LINK94"/>
      <w:r>
        <w:rPr>
          <w:rFonts w:hint="eastAsia" w:ascii="宋体" w:hAnsi="宋体" w:eastAsia="宋体" w:cs="宋体"/>
          <w:sz w:val="24"/>
          <w:szCs w:val="24"/>
        </w:rPr>
        <w:t xml:space="preserve">声应小于60分</w:t>
      </w:r>
      <w:bookmarkEnd w:id="153"/>
      <w:r>
        <w:rPr>
          <w:rFonts w:hint="eastAsia" w:ascii="宋体" w:hAnsi="宋体" w:eastAsia="宋体" w:cs="宋体"/>
          <w:sz w:val="24"/>
          <w:szCs w:val="24"/>
        </w:rPr>
        <w:t xml:space="preserve">贝，符合GB/T 50087-2013《工业企业噪声控制设计规范》关于主控室噪声的要求。</w:t>
      </w:r>
      <w:r>
        <w:rPr>
          <w:rFonts w:ascii="宋体" w:hAnsi="宋体" w:eastAsia="宋体" w:cs="宋体"/>
          <w:sz w:val="24"/>
          <w:szCs w:val="24"/>
        </w:rPr>
      </w:r>
      <w:r/>
    </w:p>
    <w:p>
      <w:pPr>
        <w:pStyle w:val="766"/>
        <w:jc w:val="left"/>
        <w:spacing w:line="360" w:lineRule="auto"/>
        <w:rPr>
          <w:rFonts w:ascii="宋体" w:hAnsi="宋体" w:cs="宋体"/>
          <w:sz w:val="24"/>
          <w:szCs w:val="24"/>
        </w:rPr>
      </w:pPr>
      <w:r>
        <w:rPr>
          <w:rFonts w:hint="eastAsia" w:ascii="宋体" w:hAnsi="宋体" w:cs="宋体"/>
          <w:sz w:val="24"/>
          <w:szCs w:val="24"/>
        </w:rPr>
        <w:t xml:space="preserve">6、启动控制设备，使流体在流量标准装置最大工作压力下流动，历时5min，流量标准</w:t>
      </w:r>
      <w:bookmarkStart w:id="154" w:name="OLE_LINK102"/>
      <w:r/>
      <w:bookmarkStart w:id="155" w:name="OLE_LINK101"/>
      <w:r>
        <w:rPr>
          <w:rFonts w:hint="eastAsia" w:ascii="宋体" w:hAnsi="宋体" w:cs="宋体"/>
          <w:sz w:val="24"/>
          <w:szCs w:val="24"/>
        </w:rPr>
        <w:t xml:space="preserve">装置各部件的连接处不得泄漏</w:t>
      </w:r>
      <w:bookmarkEnd w:id="154"/>
      <w:r/>
      <w:bookmarkEnd w:id="155"/>
      <w:r>
        <w:rPr>
          <w:rFonts w:hint="eastAsia" w:ascii="宋体" w:hAnsi="宋体" w:cs="宋体"/>
          <w:sz w:val="24"/>
          <w:szCs w:val="24"/>
        </w:rPr>
        <w:t xml:space="preserve">。</w:t>
      </w:r>
      <w:r>
        <w:rPr>
          <w:rFonts w:ascii="宋体" w:hAnsi="宋体" w:cs="宋体"/>
          <w:sz w:val="24"/>
          <w:szCs w:val="24"/>
        </w:rPr>
      </w:r>
      <w:r/>
    </w:p>
    <w:p>
      <w:pPr>
        <w:pStyle w:val="766"/>
        <w:jc w:val="left"/>
        <w:spacing w:line="360" w:lineRule="auto"/>
        <w:rPr>
          <w:rFonts w:ascii="宋体" w:hAnsi="宋体" w:cs="宋体"/>
          <w:color w:val="000000"/>
          <w:sz w:val="24"/>
          <w:szCs w:val="24"/>
        </w:rPr>
      </w:pPr>
      <w:r/>
      <w:bookmarkEnd w:id="151"/>
      <w:r/>
      <w:bookmarkEnd w:id="152"/>
      <w:r>
        <w:rPr>
          <w:rFonts w:hint="eastAsia" w:ascii="宋体" w:hAnsi="宋体" w:cs="宋体"/>
          <w:sz w:val="24"/>
          <w:szCs w:val="24"/>
        </w:rPr>
        <w:t xml:space="preserve">7、</w:t>
      </w:r>
      <w:r>
        <w:rPr>
          <w:rFonts w:hint="eastAsia" w:ascii="宋体" w:hAnsi="宋体" w:cs="宋体"/>
          <w:color w:val="000000"/>
          <w:sz w:val="24"/>
          <w:szCs w:val="24"/>
        </w:rPr>
        <w:t xml:space="preserve">自合同签订后三年内若</w:t>
      </w:r>
      <w:r>
        <w:rPr>
          <w:rFonts w:hint="eastAsia" w:ascii="宋体" w:hAnsi="宋体" w:cs="宋体"/>
          <w:sz w:val="24"/>
          <w:szCs w:val="24"/>
        </w:rPr>
        <w:t xml:space="preserve">《JJG 164液体流量标准装置检定规程》规程</w:t>
      </w:r>
      <w:r>
        <w:rPr>
          <w:rFonts w:hint="eastAsia" w:ascii="宋体" w:hAnsi="宋体" w:cs="宋体"/>
          <w:sz w:val="24"/>
          <w:szCs w:val="24"/>
          <w:lang w:eastAsia="zh-CN"/>
        </w:rPr>
        <w:t xml:space="preserve">现行有效版本</w:t>
      </w:r>
      <w:r>
        <w:rPr>
          <w:rFonts w:hint="eastAsia" w:ascii="宋体" w:hAnsi="宋体" w:cs="宋体"/>
          <w:sz w:val="24"/>
          <w:szCs w:val="24"/>
        </w:rPr>
        <w:t xml:space="preserve">发生改变，如有不符合规程的地方，供方需要根据新规程的要求，</w:t>
      </w:r>
      <w:r>
        <w:rPr>
          <w:rFonts w:hint="eastAsia" w:ascii="宋体" w:hAnsi="宋体" w:cs="宋体"/>
          <w:color w:val="000000"/>
          <w:sz w:val="24"/>
          <w:szCs w:val="24"/>
        </w:rPr>
        <w:t xml:space="preserve">免费对相关软件进行改造、升级，使装置满足新规程的要求。</w:t>
      </w:r>
      <w:r>
        <w:rPr>
          <w:rFonts w:ascii="宋体" w:hAnsi="宋体" w:cs="宋体"/>
          <w:color w:val="000000"/>
          <w:sz w:val="24"/>
          <w:szCs w:val="24"/>
        </w:rPr>
      </w:r>
      <w:r/>
    </w:p>
    <w:p>
      <w:pPr>
        <w:pStyle w:val="766"/>
        <w:jc w:val="left"/>
        <w:spacing w:line="360" w:lineRule="auto"/>
        <w:rPr>
          <w:rFonts w:ascii="宋体" w:hAnsi="宋体" w:cs="宋体"/>
          <w:sz w:val="24"/>
          <w:szCs w:val="24"/>
        </w:rPr>
      </w:pPr>
      <w:r>
        <w:rPr>
          <w:rFonts w:hint="eastAsia" w:ascii="宋体" w:hAnsi="宋体" w:cs="宋体"/>
          <w:sz w:val="24"/>
          <w:szCs w:val="24"/>
        </w:rPr>
        <w:t xml:space="preserve">8、本次中标方所中的价格，为采购方的所有费用，工程从开始至结束，</w:t>
      </w:r>
      <w:r>
        <w:rPr>
          <w:rFonts w:hint="eastAsia" w:ascii="宋体" w:hAnsi="宋体" w:cs="宋体"/>
          <w:color w:val="000000"/>
          <w:sz w:val="24"/>
          <w:szCs w:val="24"/>
        </w:rPr>
        <w:t xml:space="preserve">供应商</w:t>
      </w:r>
      <w:r>
        <w:rPr>
          <w:rFonts w:hint="eastAsia" w:ascii="宋体" w:hAnsi="宋体" w:cs="宋体"/>
          <w:sz w:val="24"/>
          <w:szCs w:val="24"/>
        </w:rPr>
        <w:t xml:space="preserve">不得以任何理由追加费用。</w:t>
      </w:r>
      <w:r>
        <w:rPr>
          <w:rFonts w:ascii="宋体" w:hAnsi="宋体" w:cs="宋体"/>
          <w:sz w:val="24"/>
          <w:szCs w:val="24"/>
        </w:rPr>
      </w:r>
      <w:r/>
    </w:p>
    <w:p>
      <w:pPr>
        <w:pStyle w:val="766"/>
        <w:jc w:val="left"/>
        <w:spacing w:line="360" w:lineRule="auto"/>
        <w:rPr>
          <w:rFonts w:ascii="宋体" w:hAnsi="宋体" w:cs="宋体"/>
          <w:sz w:val="24"/>
          <w:szCs w:val="24"/>
        </w:rPr>
      </w:pPr>
      <w:r>
        <w:rPr>
          <w:rFonts w:hint="eastAsia" w:ascii="宋体" w:hAnsi="宋体" w:cs="宋体"/>
          <w:sz w:val="24"/>
          <w:szCs w:val="24"/>
        </w:rPr>
        <w:t xml:space="preserve">以上8条要求，响应方需要出具承诺函。</w:t>
      </w:r>
      <w:r>
        <w:rPr>
          <w:rFonts w:ascii="宋体" w:hAnsi="宋体" w:cs="宋体"/>
          <w:sz w:val="24"/>
          <w:szCs w:val="24"/>
        </w:rPr>
      </w:r>
      <w:r/>
    </w:p>
    <w:p>
      <w:pPr>
        <w:pStyle w:val="766"/>
        <w:jc w:val="left"/>
        <w:spacing w:line="360" w:lineRule="auto"/>
        <w:rPr>
          <w:rFonts w:ascii="宋体" w:hAnsi="宋体" w:cs="宋体"/>
          <w:sz w:val="24"/>
          <w:szCs w:val="24"/>
        </w:rPr>
      </w:pPr>
      <w:r>
        <w:rPr>
          <w:rFonts w:hint="eastAsia" w:ascii="宋体" w:hAnsi="宋体" w:cs="宋体"/>
          <w:sz w:val="24"/>
          <w:szCs w:val="24"/>
        </w:rPr>
        <w:t xml:space="preserve">注：技术参数响应要求</w:t>
      </w:r>
      <w:r>
        <w:rPr>
          <w:rFonts w:ascii="宋体" w:hAnsi="宋体" w:cs="宋体"/>
          <w:sz w:val="24"/>
          <w:szCs w:val="24"/>
        </w:rPr>
      </w:r>
      <w:r/>
    </w:p>
    <w:p>
      <w:pPr>
        <w:pStyle w:val="766"/>
        <w:ind w:firstLine="480"/>
        <w:spacing w:line="360" w:lineRule="auto"/>
        <w:rPr>
          <w:rFonts w:ascii="宋体" w:hAnsi="宋体" w:cs="宋体"/>
          <w:bCs/>
          <w:sz w:val="24"/>
          <w:szCs w:val="24"/>
        </w:rPr>
      </w:pPr>
      <w:r>
        <w:rPr>
          <w:rFonts w:hint="eastAsia" w:ascii="宋体" w:hAnsi="宋体" w:cs="宋体"/>
          <w:bCs/>
          <w:sz w:val="24"/>
          <w:szCs w:val="24"/>
        </w:rPr>
        <w:t xml:space="preserve">注1：技术规格和要求必须逐条响应（符合或偏离），若指标项存在正、负偏离的均应详细说明，存在细微偏离，但评标委员会认定不影响采购人实际使用功能和效果的，可视为响应。供应商须如实填写技术偏离表，确保内容的真实性和准确性。若在评审时被评标委员会认定为虚假陈述，按投标无效处理；提供虚假材料谋取成交的，将被取消中标资格。</w:t>
      </w:r>
      <w:r>
        <w:rPr>
          <w:rFonts w:ascii="宋体" w:hAnsi="宋体" w:cs="宋体"/>
          <w:bCs/>
          <w:sz w:val="24"/>
          <w:szCs w:val="24"/>
        </w:rPr>
      </w:r>
      <w:r/>
    </w:p>
    <w:p>
      <w:pPr>
        <w:pStyle w:val="766"/>
        <w:ind w:firstLine="480"/>
        <w:spacing w:line="360" w:lineRule="auto"/>
        <w:widowControl/>
        <w:rPr>
          <w:rFonts w:ascii="宋体" w:hAnsi="宋体" w:cs="宋体"/>
          <w:sz w:val="24"/>
          <w:szCs w:val="24"/>
        </w:rPr>
      </w:pPr>
      <w:r>
        <w:rPr>
          <w:rFonts w:hint="eastAsia" w:ascii="宋体" w:hAnsi="宋体" w:cs="宋体"/>
          <w:bCs/>
          <w:sz w:val="24"/>
          <w:szCs w:val="24"/>
        </w:rPr>
        <w:t xml:space="preserve">注2：</w:t>
      </w:r>
      <w:r>
        <w:rPr>
          <w:rFonts w:hint="eastAsia" w:ascii="宋体" w:hAnsi="宋体" w:cs="宋体"/>
          <w:sz w:val="24"/>
          <w:szCs w:val="24"/>
        </w:rPr>
        <w:t xml:space="preserve">标▲条款的技术参数：供应商除了在《技术参数响应及偏离表》中详细说明外，还须</w:t>
      </w:r>
      <w:r>
        <w:rPr>
          <w:rFonts w:hint="eastAsia" w:ascii="宋体" w:hAnsi="宋体" w:cs="宋体"/>
          <w:b/>
          <w:bCs/>
          <w:sz w:val="24"/>
          <w:szCs w:val="24"/>
        </w:rPr>
        <w:t xml:space="preserve">提供招标文件“项目需求”中明确要求的相关证明材料作为评分依据</w:t>
      </w:r>
      <w:r>
        <w:rPr>
          <w:rFonts w:hint="eastAsia" w:ascii="宋体" w:hAnsi="宋体" w:cs="宋体"/>
          <w:sz w:val="24"/>
          <w:szCs w:val="24"/>
        </w:rPr>
        <w:t xml:space="preserve">；如果招标文件采购需求中没有明确要求证明材料的，供应商可以提供制造商的相关证明材料佐证，如：国家法定计量机构</w:t>
      </w:r>
      <w:r>
        <w:rPr>
          <w:rFonts w:hint="eastAsia" w:ascii="宋体" w:hAnsi="宋体" w:cs="宋体"/>
          <w:b/>
          <w:bCs/>
          <w:sz w:val="24"/>
          <w:szCs w:val="24"/>
        </w:rPr>
        <w:t xml:space="preserve">出具的证书报告、设备说明白皮书、设备全貌照片及铭牌照片、官网截图（主设备）、设备操作软件工作界面截图等</w:t>
      </w:r>
      <w:r>
        <w:rPr>
          <w:rFonts w:hint="eastAsia" w:ascii="宋体" w:hAnsi="宋体" w:cs="宋体"/>
          <w:sz w:val="24"/>
          <w:szCs w:val="24"/>
        </w:rPr>
        <w:t xml:space="preserve">，以便于</w:t>
      </w:r>
      <w:r>
        <w:rPr>
          <w:rFonts w:hint="eastAsia" w:ascii="宋体" w:hAnsi="宋体" w:cs="宋体"/>
          <w:bCs/>
          <w:sz w:val="24"/>
          <w:szCs w:val="24"/>
        </w:rPr>
        <w:t xml:space="preserve">评标委员会</w:t>
      </w:r>
      <w:r>
        <w:rPr>
          <w:rFonts w:hint="eastAsia" w:ascii="宋体" w:hAnsi="宋体" w:cs="宋体"/>
          <w:sz w:val="24"/>
          <w:szCs w:val="24"/>
        </w:rPr>
        <w:t xml:space="preserve">正确评判，并自行承担偏离所产生的风险。</w:t>
      </w:r>
      <w:r>
        <w:rPr>
          <w:rFonts w:ascii="宋体" w:hAnsi="宋体" w:cs="宋体"/>
          <w:sz w:val="24"/>
          <w:szCs w:val="24"/>
        </w:rPr>
      </w:r>
      <w:r/>
    </w:p>
    <w:p>
      <w:pPr>
        <w:pStyle w:val="766"/>
        <w:ind w:firstLine="480"/>
        <w:spacing w:line="360" w:lineRule="auto"/>
        <w:widowControl/>
        <w:rPr>
          <w:rFonts w:ascii="宋体" w:hAnsi="宋体" w:cs="宋体"/>
          <w:sz w:val="24"/>
          <w:szCs w:val="24"/>
        </w:rPr>
      </w:pPr>
      <w:r>
        <w:rPr>
          <w:rFonts w:hint="eastAsia" w:ascii="宋体" w:hAnsi="宋体" w:cs="宋体"/>
          <w:sz w:val="24"/>
          <w:szCs w:val="24"/>
        </w:rPr>
        <w:t xml:space="preserve">供应商应在《技术参数响应及偏离表》</w:t>
      </w:r>
      <w:r>
        <w:rPr>
          <w:rFonts w:hint="eastAsia" w:ascii="宋体" w:hAnsi="宋体" w:cs="宋体"/>
          <w:b/>
          <w:bCs/>
          <w:sz w:val="24"/>
          <w:szCs w:val="24"/>
        </w:rPr>
        <w:t xml:space="preserve">“页码”一栏填写</w:t>
      </w:r>
      <w:r>
        <w:rPr>
          <w:rFonts w:hint="eastAsia" w:ascii="宋体" w:hAnsi="宋体" w:cs="宋体"/>
          <w:sz w:val="24"/>
          <w:szCs w:val="24"/>
        </w:rPr>
        <w:t xml:space="preserve">标▲</w:t>
      </w:r>
      <w:r>
        <w:rPr>
          <w:rFonts w:hint="eastAsia" w:ascii="宋体" w:hAnsi="宋体" w:cs="宋体"/>
          <w:b/>
          <w:bCs/>
          <w:sz w:val="24"/>
          <w:szCs w:val="24"/>
        </w:rPr>
        <w:t xml:space="preserve">条款技术参数证明材料的页码位置，并以明显方式标明，</w:t>
      </w:r>
      <w:r>
        <w:rPr>
          <w:rFonts w:hint="eastAsia" w:ascii="宋体" w:hAnsi="宋体" w:cs="宋体"/>
          <w:sz w:val="24"/>
          <w:szCs w:val="24"/>
        </w:rPr>
        <w:t xml:space="preserve">以便于</w:t>
      </w:r>
      <w:r>
        <w:rPr>
          <w:rFonts w:hint="eastAsia" w:ascii="宋体" w:hAnsi="宋体" w:cs="宋体"/>
          <w:bCs/>
          <w:sz w:val="24"/>
          <w:szCs w:val="24"/>
        </w:rPr>
        <w:t xml:space="preserve">评标委员会</w:t>
      </w:r>
      <w:r>
        <w:rPr>
          <w:rFonts w:hint="eastAsia" w:ascii="宋体" w:hAnsi="宋体" w:cs="宋体"/>
          <w:sz w:val="24"/>
          <w:szCs w:val="24"/>
        </w:rPr>
        <w:t xml:space="preserve">正确评判，如因标示不清导致无法查找，供应商自行承担偏离所产生的风险。</w:t>
      </w:r>
      <w:r>
        <w:rPr>
          <w:rFonts w:ascii="宋体" w:hAnsi="宋体" w:cs="宋体"/>
          <w:sz w:val="24"/>
          <w:szCs w:val="24"/>
        </w:rPr>
      </w:r>
      <w:r/>
    </w:p>
    <w:p>
      <w:pPr>
        <w:pStyle w:val="766"/>
        <w:ind w:firstLine="480"/>
        <w:spacing w:line="360" w:lineRule="auto"/>
        <w:rPr>
          <w:rFonts w:ascii="宋体" w:hAnsi="宋体" w:cs="宋体"/>
          <w:bCs/>
          <w:sz w:val="24"/>
          <w:szCs w:val="24"/>
        </w:rPr>
      </w:pPr>
      <w:r>
        <w:rPr>
          <w:rFonts w:hint="eastAsia" w:ascii="宋体" w:hAnsi="宋体" w:cs="宋体"/>
          <w:bCs/>
          <w:sz w:val="24"/>
          <w:szCs w:val="24"/>
        </w:rPr>
        <w:t xml:space="preserve">注3：技术要求中如出现具体产品的品牌、型号、参数等，仅供供应商更好地理解采购人对设备的需求，不能理解为唯一指定，只要优或相当于其技术参数及功能要求的，均可视为响应。</w:t>
      </w:r>
      <w:r>
        <w:rPr>
          <w:rFonts w:ascii="宋体" w:hAnsi="宋体" w:cs="宋体"/>
          <w:bCs/>
          <w:sz w:val="24"/>
          <w:szCs w:val="24"/>
        </w:rPr>
      </w:r>
      <w:r/>
    </w:p>
    <w:p>
      <w:pPr>
        <w:pStyle w:val="766"/>
        <w:ind w:firstLine="480"/>
        <w:spacing w:line="360" w:lineRule="auto"/>
        <w:rPr>
          <w:rFonts w:ascii="宋体" w:hAnsi="宋体" w:cs="宋体"/>
          <w:bCs/>
          <w:sz w:val="24"/>
          <w:szCs w:val="24"/>
        </w:rPr>
      </w:pPr>
      <w:r>
        <w:rPr>
          <w:rFonts w:hint="eastAsia" w:ascii="宋体" w:hAnsi="宋体" w:cs="宋体"/>
          <w:bCs/>
          <w:sz w:val="24"/>
          <w:szCs w:val="24"/>
        </w:rPr>
        <w:t xml:space="preserve">注4：投标人投报的设备应符合国家对于相关设备的生产、销售、检验的标准和规定，符合行业主管部门的规定。</w:t>
      </w:r>
      <w:r>
        <w:rPr>
          <w:rFonts w:ascii="宋体" w:hAnsi="宋体" w:cs="宋体"/>
          <w:bCs/>
          <w:sz w:val="24"/>
          <w:szCs w:val="24"/>
        </w:rPr>
      </w:r>
      <w:r/>
    </w:p>
    <w:p>
      <w:pPr>
        <w:pStyle w:val="766"/>
        <w:ind w:firstLine="480"/>
        <w:spacing w:line="360" w:lineRule="auto"/>
        <w:rPr>
          <w:rFonts w:ascii="宋体" w:hAnsi="宋体" w:cs="宋体"/>
          <w:sz w:val="24"/>
          <w:szCs w:val="24"/>
        </w:rPr>
      </w:pPr>
      <w:r>
        <w:rPr>
          <w:rFonts w:hint="eastAsia" w:ascii="宋体" w:hAnsi="宋体" w:cs="宋体"/>
          <w:bCs/>
          <w:sz w:val="24"/>
          <w:szCs w:val="24"/>
        </w:rPr>
        <w:t xml:space="preserve">注5：</w:t>
      </w:r>
      <w:r>
        <w:rPr>
          <w:rFonts w:hint="eastAsia" w:ascii="宋体" w:hAnsi="宋体" w:cs="宋体"/>
          <w:sz w:val="24"/>
          <w:szCs w:val="24"/>
        </w:rPr>
        <w:t xml:space="preserve">技术参数要求中标“▲</w:t>
      </w:r>
      <w:r>
        <w:rPr>
          <w:rFonts w:hint="eastAsia" w:ascii="宋体" w:hAnsi="宋体" w:cs="宋体"/>
          <w:bCs/>
          <w:sz w:val="24"/>
          <w:szCs w:val="24"/>
        </w:rPr>
        <w:t xml:space="preserve">”</w:t>
      </w:r>
      <w:r>
        <w:rPr>
          <w:rFonts w:hint="eastAsia" w:ascii="宋体" w:hAnsi="宋体" w:cs="宋体"/>
          <w:sz w:val="24"/>
          <w:szCs w:val="24"/>
        </w:rPr>
        <w:t xml:space="preserve">条款属于本项目重要技术参数要求，如出现负偏离将给予相应分值的扣分。</w:t>
      </w:r>
      <w:r>
        <w:rPr>
          <w:rFonts w:ascii="宋体" w:hAnsi="宋体" w:cs="宋体"/>
          <w:sz w:val="24"/>
          <w:szCs w:val="24"/>
        </w:rPr>
      </w:r>
      <w:r/>
    </w:p>
    <w:p>
      <w:pPr>
        <w:pStyle w:val="766"/>
        <w:ind w:firstLine="480"/>
        <w:spacing w:line="360" w:lineRule="auto"/>
        <w:rPr>
          <w:rFonts w:ascii="宋体" w:hAnsi="宋体" w:cs="宋体"/>
          <w:b/>
          <w:sz w:val="24"/>
          <w:szCs w:val="24"/>
          <w:highlight w:val="red"/>
        </w:rPr>
      </w:pPr>
      <w:r>
        <w:rPr>
          <w:rFonts w:hint="eastAsia" w:ascii="宋体" w:hAnsi="宋体" w:cs="宋体"/>
          <w:sz w:val="24"/>
          <w:szCs w:val="24"/>
        </w:rPr>
        <w:t xml:space="preserve">注6：</w:t>
      </w:r>
      <w:r>
        <w:rPr>
          <w:rFonts w:hint="eastAsia" w:ascii="宋体" w:hAnsi="宋体" w:cs="宋体"/>
          <w:b/>
          <w:sz w:val="24"/>
          <w:szCs w:val="24"/>
        </w:rPr>
        <w:t xml:space="preserve">上述要求中所有带“★”的内容均为实质性条款，如供应商递交的投标文件不符合实质性条款的要求，将作为无效投标文件处理。</w:t>
      </w:r>
      <w:r>
        <w:rPr>
          <w:rFonts w:ascii="宋体" w:hAnsi="宋体" w:cs="宋体"/>
          <w:b/>
          <w:sz w:val="24"/>
          <w:szCs w:val="24"/>
          <w:highlight w:val="red"/>
        </w:rPr>
      </w:r>
      <w:r/>
    </w:p>
    <w:p>
      <w:pPr>
        <w:pStyle w:val="766"/>
        <w:jc w:val="left"/>
        <w:spacing w:line="360" w:lineRule="auto"/>
        <w:rPr>
          <w:rFonts w:ascii="宋体" w:hAnsi="宋体" w:cs="宋体"/>
          <w:b/>
          <w:sz w:val="24"/>
          <w:szCs w:val="24"/>
        </w:rPr>
      </w:pPr>
      <w:r>
        <w:rPr>
          <w:rFonts w:hint="eastAsia" w:ascii="宋体" w:hAnsi="宋体" w:cs="宋体"/>
          <w:b/>
          <w:sz w:val="24"/>
          <w:szCs w:val="24"/>
        </w:rPr>
        <w:t xml:space="preserve">八、交货期要求</w:t>
      </w:r>
      <w:r>
        <w:rPr>
          <w:rFonts w:ascii="宋体" w:hAnsi="宋体" w:cs="宋体"/>
          <w:b/>
          <w:sz w:val="24"/>
          <w:szCs w:val="24"/>
        </w:rPr>
      </w:r>
      <w:r/>
    </w:p>
    <w:p>
      <w:pPr>
        <w:pStyle w:val="766"/>
        <w:ind w:firstLine="482"/>
        <w:spacing w:line="360" w:lineRule="auto"/>
        <w:rPr>
          <w:rFonts w:ascii="宋体" w:hAnsi="宋体" w:cs="宋体"/>
          <w:b/>
          <w:sz w:val="24"/>
          <w:szCs w:val="24"/>
        </w:rPr>
      </w:pPr>
      <w:r>
        <w:rPr>
          <w:rFonts w:hint="eastAsia" w:ascii="宋体" w:hAnsi="宋体" w:cs="宋体"/>
          <w:b/>
          <w:sz w:val="24"/>
          <w:szCs w:val="24"/>
        </w:rPr>
        <w:t xml:space="preserve">符合实质性条款的要求，将作为无效投标文件处理。</w:t>
      </w:r>
      <w:r>
        <w:rPr>
          <w:rFonts w:ascii="宋体" w:hAnsi="宋体" w:cs="宋体"/>
          <w:b/>
          <w:sz w:val="24"/>
          <w:szCs w:val="24"/>
        </w:rPr>
      </w:r>
      <w:r/>
    </w:p>
    <w:p>
      <w:pPr>
        <w:pStyle w:val="766"/>
        <w:ind w:firstLine="480"/>
        <w:jc w:val="left"/>
        <w:spacing w:line="360" w:lineRule="auto"/>
        <w:rPr>
          <w:rFonts w:ascii="宋体" w:hAnsi="宋体" w:cs="宋体"/>
          <w:color w:val="0f243e"/>
          <w:sz w:val="24"/>
          <w:szCs w:val="24"/>
        </w:rPr>
      </w:pPr>
      <w:r>
        <w:rPr>
          <w:rFonts w:hint="eastAsia" w:ascii="宋体" w:hAnsi="宋体" w:cs="宋体"/>
          <w:sz w:val="24"/>
          <w:szCs w:val="24"/>
        </w:rPr>
        <w:t xml:space="preserve">合同签订之日</w:t>
      </w:r>
      <w:r>
        <w:rPr>
          <w:rFonts w:hint="eastAsia" w:ascii="宋体" w:hAnsi="宋体" w:cs="宋体"/>
          <w:color w:val="0f243e"/>
          <w:sz w:val="24"/>
          <w:szCs w:val="24"/>
        </w:rPr>
        <w:t xml:space="preserve">起120个自然日内完成供货安装并具备验收条件。</w:t>
      </w:r>
      <w:r>
        <w:rPr>
          <w:rFonts w:ascii="宋体" w:hAnsi="宋体" w:cs="宋体"/>
          <w:color w:val="0f243e"/>
          <w:sz w:val="24"/>
          <w:szCs w:val="24"/>
        </w:rPr>
      </w:r>
      <w:r/>
    </w:p>
    <w:p>
      <w:pPr>
        <w:pStyle w:val="766"/>
        <w:jc w:val="left"/>
        <w:spacing w:line="360" w:lineRule="auto"/>
        <w:rPr>
          <w:rFonts w:ascii="宋体" w:hAnsi="宋体" w:cs="宋体"/>
          <w:b/>
          <w:sz w:val="24"/>
          <w:szCs w:val="24"/>
        </w:rPr>
      </w:pPr>
      <w:r>
        <w:rPr>
          <w:rFonts w:hint="eastAsia" w:ascii="宋体" w:hAnsi="宋体" w:cs="宋体"/>
          <w:b/>
          <w:sz w:val="24"/>
          <w:szCs w:val="24"/>
        </w:rPr>
        <w:t xml:space="preserve">九、仪器运输、安装、验收</w:t>
      </w:r>
      <w:r>
        <w:rPr>
          <w:rFonts w:ascii="宋体" w:hAnsi="宋体" w:cs="宋体"/>
          <w:b/>
          <w:sz w:val="24"/>
          <w:szCs w:val="24"/>
        </w:rPr>
      </w:r>
      <w:r/>
    </w:p>
    <w:p>
      <w:pPr>
        <w:pStyle w:val="766"/>
        <w:ind w:firstLine="472"/>
        <w:jc w:val="left"/>
        <w:spacing w:line="360" w:lineRule="auto"/>
        <w:rPr>
          <w:rFonts w:ascii="宋体" w:hAnsi="宋体" w:cs="宋体"/>
          <w:sz w:val="24"/>
          <w:szCs w:val="24"/>
        </w:rPr>
      </w:pPr>
      <w:r>
        <w:rPr>
          <w:rFonts w:hint="eastAsia" w:ascii="宋体" w:hAnsi="宋体" w:cs="宋体"/>
          <w:b/>
          <w:sz w:val="24"/>
          <w:szCs w:val="24"/>
        </w:rPr>
        <w:t xml:space="preserve">1.仪器运输</w:t>
      </w:r>
      <w:r>
        <w:rPr>
          <w:rFonts w:hint="eastAsia" w:ascii="宋体" w:hAnsi="宋体" w:cs="宋体"/>
          <w:sz w:val="24"/>
          <w:szCs w:val="24"/>
        </w:rPr>
        <w:t xml:space="preserve">：中标供应商免费送货上门，并送货至采购人指定位置，包括搬运上楼，包装应抗震、防潮、防冻、防锈，适于长途运输。中标供应商应对由于包装不当或防护措施不力而导致的商品损坏、损失、腐蚀、增加费用等后果负责。</w:t>
      </w:r>
      <w:r>
        <w:rPr>
          <w:rFonts w:ascii="宋体" w:hAnsi="宋体" w:cs="宋体"/>
          <w:sz w:val="24"/>
          <w:szCs w:val="24"/>
        </w:rPr>
      </w:r>
      <w:r/>
    </w:p>
    <w:p>
      <w:pPr>
        <w:pStyle w:val="766"/>
        <w:ind w:firstLine="472"/>
        <w:jc w:val="left"/>
        <w:spacing w:line="360" w:lineRule="auto"/>
        <w:rPr>
          <w:rFonts w:ascii="宋体" w:hAnsi="宋体" w:cs="宋体"/>
          <w:sz w:val="24"/>
          <w:szCs w:val="24"/>
        </w:rPr>
      </w:pPr>
      <w:r>
        <w:rPr>
          <w:rFonts w:hint="eastAsia" w:ascii="宋体" w:hAnsi="宋体" w:cs="宋体"/>
          <w:b/>
          <w:sz w:val="24"/>
          <w:szCs w:val="24"/>
        </w:rPr>
        <w:t xml:space="preserve">2.</w:t>
      </w:r>
      <w:r>
        <w:rPr>
          <w:rFonts w:hint="eastAsia" w:ascii="宋体" w:hAnsi="宋体" w:cs="宋体"/>
          <w:sz w:val="24"/>
          <w:szCs w:val="24"/>
        </w:rPr>
        <w:t xml:space="preserve"> </w:t>
      </w:r>
      <w:r>
        <w:rPr>
          <w:rFonts w:hint="eastAsia" w:ascii="宋体" w:hAnsi="宋体" w:cs="宋体"/>
          <w:b/>
          <w:sz w:val="24"/>
          <w:szCs w:val="24"/>
        </w:rPr>
        <w:t xml:space="preserve">设备安装</w:t>
      </w:r>
      <w:r>
        <w:rPr>
          <w:rFonts w:hint="eastAsia" w:ascii="宋体" w:hAnsi="宋体" w:cs="宋体"/>
          <w:sz w:val="24"/>
          <w:szCs w:val="24"/>
        </w:rPr>
        <w:t xml:space="preserve">：设备到达指定地点后，中标供应商应约定时间内上门免费安装、调试，直至符合技术性能为止。安装调试期间产生的一切费用（安装、人工、运输搬运、交通、安全防护设施等）由中标供应商负责。合同签订后，在1周内中标供应商将仪器工作环境要求通知采购方。仪器制造商授权的技术人员现场免费进行安装调试、确保仪器技术指标经验收合格，附验收报告。</w:t>
      </w:r>
      <w:r>
        <w:rPr>
          <w:rFonts w:ascii="宋体" w:hAnsi="宋体" w:cs="宋体"/>
          <w:sz w:val="24"/>
          <w:szCs w:val="24"/>
        </w:rPr>
      </w:r>
      <w:r/>
    </w:p>
    <w:p>
      <w:pPr>
        <w:pStyle w:val="766"/>
        <w:ind w:firstLine="472"/>
        <w:jc w:val="left"/>
        <w:spacing w:line="360" w:lineRule="auto"/>
        <w:rPr>
          <w:rFonts w:ascii="宋体" w:hAnsi="宋体" w:cs="宋体"/>
          <w:sz w:val="24"/>
          <w:szCs w:val="24"/>
        </w:rPr>
      </w:pPr>
      <w:r>
        <w:rPr>
          <w:rFonts w:hint="eastAsia" w:ascii="宋体" w:hAnsi="宋体" w:cs="宋体"/>
          <w:b/>
          <w:sz w:val="24"/>
          <w:szCs w:val="24"/>
        </w:rPr>
        <w:t xml:space="preserve">3.设备验收</w:t>
      </w:r>
      <w:r>
        <w:rPr>
          <w:rFonts w:hint="eastAsia" w:ascii="宋体" w:hAnsi="宋体" w:cs="宋体"/>
          <w:sz w:val="24"/>
          <w:szCs w:val="24"/>
        </w:rPr>
        <w:t xml:space="preserve">：中标供应商需提供专业的安装工程师在采购人指定地方安装调试仪器（须含相关随机附件，须提供现场安装服务），根据制造商（生产者）主机及附件样本各项技术指标以及招标文件的要求作验收。直至中标单位认可仪器符合技术性能为止，如不能通过验收，采购人有权拒绝验收要求退还货物并追究中标供应商的法律责任。</w:t>
      </w:r>
      <w:r>
        <w:rPr>
          <w:rFonts w:ascii="宋体" w:hAnsi="宋体" w:cs="宋体"/>
          <w:sz w:val="24"/>
          <w:szCs w:val="24"/>
        </w:rPr>
      </w:r>
      <w:r/>
    </w:p>
    <w:p>
      <w:pPr>
        <w:pStyle w:val="766"/>
        <w:jc w:val="left"/>
        <w:spacing w:line="360" w:lineRule="auto"/>
        <w:rPr>
          <w:rFonts w:ascii="宋体" w:hAnsi="宋体" w:cs="宋体"/>
          <w:b/>
          <w:sz w:val="24"/>
          <w:szCs w:val="24"/>
        </w:rPr>
      </w:pPr>
      <w:r>
        <w:rPr>
          <w:rFonts w:hint="eastAsia" w:ascii="宋体" w:hAnsi="宋体" w:cs="宋体"/>
          <w:b/>
          <w:sz w:val="24"/>
          <w:szCs w:val="24"/>
        </w:rPr>
        <w:t xml:space="preserve">十、服务要求</w:t>
      </w:r>
      <w:r>
        <w:rPr>
          <w:rFonts w:ascii="宋体" w:hAnsi="宋体" w:cs="宋体"/>
          <w:b/>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1.供应商保证所提供的设备为合同协议规定厂家的原装产品，全新、未曾用过，其产品应符合合同规定的型号、规格和性能指标，并要有产品的溯源证书，设备详细的中文操作手册；必须提供全套技术文件及产品软件，包括中文的安装说明、操作手册、软件使用手册，产品合格证明文件。</w:t>
      </w:r>
      <w:r>
        <w:rPr>
          <w:rFonts w:ascii="宋体" w:hAnsi="宋体" w:cs="宋体"/>
          <w:sz w:val="24"/>
          <w:szCs w:val="24"/>
        </w:rPr>
      </w:r>
      <w:r/>
    </w:p>
    <w:p>
      <w:pPr>
        <w:pStyle w:val="766"/>
        <w:ind w:firstLine="480"/>
        <w:jc w:val="left"/>
        <w:spacing w:line="360" w:lineRule="auto"/>
        <w:rPr>
          <w:rFonts w:hint="eastAsia" w:ascii="宋体" w:hAnsi="宋体" w:eastAsia="宋体" w:cs="宋体"/>
          <w:color w:val="ff0000"/>
          <w:sz w:val="24"/>
          <w:szCs w:val="24"/>
          <w:lang w:eastAsia="zh-CN"/>
        </w:rPr>
      </w:pPr>
      <w:r>
        <w:rPr>
          <w:rFonts w:hint="eastAsia" w:ascii="宋体" w:hAnsi="宋体" w:cs="宋体"/>
          <w:sz w:val="24"/>
          <w:szCs w:val="24"/>
        </w:rPr>
        <w:t xml:space="preserve">2.安装服务：</w:t>
      </w:r>
      <w:r>
        <w:rPr>
          <w:rFonts w:hint="eastAsia" w:ascii="宋体" w:hAnsi="宋体" w:cs="宋体"/>
          <w:color w:val="ff0000"/>
          <w:sz w:val="24"/>
          <w:szCs w:val="24"/>
        </w:rPr>
        <w:t xml:space="preserve">免费提供项目正常工作所需</w:t>
      </w:r>
      <w:r>
        <w:rPr>
          <w:rFonts w:hint="eastAsia" w:ascii="宋体" w:hAnsi="宋体" w:cs="宋体"/>
          <w:color w:val="ff0000"/>
          <w:sz w:val="24"/>
          <w:szCs w:val="24"/>
          <w:lang w:eastAsia="zh-CN"/>
        </w:rPr>
        <w:t xml:space="preserve">安全、防护等配套设备。</w:t>
      </w:r>
      <w:r>
        <w:rPr>
          <w:rFonts w:hint="eastAsia" w:ascii="宋体" w:hAnsi="宋体" w:eastAsia="宋体" w:cs="宋体"/>
          <w:color w:val="ff0000"/>
          <w:sz w:val="24"/>
          <w:szCs w:val="24"/>
          <w:lang w:eastAsia="zh-CN"/>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3.质保期：整机设备质保期至少1年，</w:t>
      </w:r>
      <w:bookmarkStart w:id="156" w:name="OLE_LINK71"/>
      <w:r>
        <w:rPr>
          <w:rFonts w:hint="eastAsia" w:ascii="宋体" w:hAnsi="宋体" w:cs="宋体"/>
          <w:sz w:val="24"/>
          <w:szCs w:val="24"/>
        </w:rPr>
        <w:t xml:space="preserve">涉及到电器安全的设备质保期不得少于5年，水箱、称重容器等防泄漏的设备质保期不得少于5年。</w:t>
      </w:r>
      <w:r>
        <w:rPr>
          <w:rFonts w:ascii="宋体" w:hAnsi="宋体" w:cs="宋体"/>
          <w:sz w:val="24"/>
          <w:szCs w:val="24"/>
        </w:rPr>
      </w:r>
      <w:r/>
    </w:p>
    <w:p>
      <w:pPr>
        <w:pStyle w:val="766"/>
        <w:ind w:firstLine="480"/>
        <w:jc w:val="left"/>
        <w:spacing w:line="360" w:lineRule="auto"/>
        <w:rPr>
          <w:rFonts w:ascii="宋体" w:hAnsi="宋体" w:cs="宋体"/>
          <w:sz w:val="24"/>
          <w:szCs w:val="24"/>
        </w:rPr>
      </w:pPr>
      <w:r/>
      <w:bookmarkEnd w:id="156"/>
      <w:r>
        <w:rPr>
          <w:rFonts w:hint="eastAsia" w:ascii="宋体" w:hAnsi="宋体" w:cs="宋体"/>
          <w:sz w:val="24"/>
          <w:szCs w:val="24"/>
        </w:rPr>
        <w:t xml:space="preserve">4.质保期内，供应商对产品质量实行三包，因设备配置或制造质量问题而引起的故障，供应商应在24小时内立即予以免费维修或更换（需返厂维修的需提供备机），由此引起的一切费用由供应商承担。保修期内，供应商应具有相关人员和能力，保证采购人可随时咨询有关标准、分析原理等技术问题，帮助采购人解决仪器使用中的技术问题，为采购人解决实际样品分析中的难题。</w:t>
      </w:r>
      <w:r>
        <w:rPr>
          <w:rFonts w:ascii="宋体" w:hAnsi="宋体" w:cs="宋体"/>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5.保修期结束后以优惠价格提供备品配件。供应商应对仪器进行硬件和软件更新升级，免费为采购方提供软件更新升级服务</w:t>
      </w:r>
      <w:r>
        <w:rPr>
          <w:rFonts w:hint="eastAsia" w:ascii="宋体" w:hAnsi="宋体" w:cs="宋体"/>
          <w:color w:val="ff0000"/>
          <w:sz w:val="24"/>
          <w:szCs w:val="24"/>
          <w:lang w:eastAsia="zh-CN"/>
        </w:rPr>
        <w:t xml:space="preserve">不少于</w:t>
      </w:r>
      <w:r>
        <w:rPr>
          <w:rFonts w:hint="eastAsia" w:ascii="宋体" w:hAnsi="宋体" w:cs="宋体"/>
          <w:color w:val="ff0000"/>
          <w:sz w:val="24"/>
          <w:szCs w:val="24"/>
          <w:lang w:val="en-US" w:eastAsia="zh-CN"/>
        </w:rPr>
        <w:t xml:space="preserve">6年</w:t>
      </w:r>
      <w:r>
        <w:rPr>
          <w:rFonts w:hint="eastAsia" w:ascii="宋体" w:hAnsi="宋体" w:cs="宋体"/>
          <w:sz w:val="24"/>
          <w:szCs w:val="24"/>
        </w:rPr>
        <w:t xml:space="preserve">。</w:t>
      </w:r>
      <w:r>
        <w:rPr>
          <w:rFonts w:ascii="宋体" w:hAnsi="宋体" w:cs="宋体"/>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6.技术支持：提供快捷、周到、规范的技术服务，仪器出现故障时，供货或服务商维修人员在接到通知后2小时内响应，专业维修人员在24小时内到现场维修，需要更换设备的，3天内完成维修，设备需要定制的，维修时间不得超过7天。每年上门跟踪回访一次，安排技术人员对采购人仪器实行一年至少一次维护保养、调试的巡检。</w:t>
      </w:r>
      <w:r>
        <w:rPr>
          <w:rFonts w:ascii="宋体" w:hAnsi="宋体" w:cs="宋体"/>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7.人员培训：用户现场进行仪器培训，内容包括但不限于：仪器的基本原理、仪器操作、软件使用和开发、仪器维护和样品分析的全过程。提供2人次及以上进阶免费培训。</w:t>
      </w:r>
      <w:r>
        <w:rPr>
          <w:rFonts w:ascii="宋体" w:hAnsi="宋体" w:cs="宋体"/>
          <w:sz w:val="24"/>
          <w:szCs w:val="24"/>
        </w:rPr>
      </w:r>
      <w:r/>
    </w:p>
    <w:p>
      <w:pPr>
        <w:pStyle w:val="766"/>
        <w:jc w:val="left"/>
        <w:spacing w:line="360" w:lineRule="auto"/>
        <w:rPr>
          <w:rFonts w:ascii="宋体" w:hAnsi="宋体" w:cs="宋体"/>
          <w:b/>
          <w:sz w:val="24"/>
          <w:szCs w:val="24"/>
        </w:rPr>
      </w:pPr>
      <w:r>
        <w:rPr>
          <w:rFonts w:hint="eastAsia" w:ascii="宋体" w:hAnsi="宋体" w:cs="宋体"/>
          <w:b/>
          <w:sz w:val="24"/>
          <w:szCs w:val="24"/>
        </w:rPr>
        <w:t xml:space="preserve">十一、付款方式</w:t>
      </w:r>
      <w:r>
        <w:rPr>
          <w:rFonts w:ascii="宋体" w:hAnsi="宋体" w:cs="宋体"/>
          <w:b/>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供应商按采购合同内容合格地履行供货义务后，凭验收报告、销售发票到采购方办理货款结算手续。</w:t>
      </w:r>
      <w:r>
        <w:rPr>
          <w:rFonts w:ascii="宋体" w:hAnsi="宋体" w:cs="宋体"/>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1. 合同签订后，甲方收到乙方增值税专用发票后10个工作日内支付合同金额的40%；</w:t>
      </w:r>
      <w:r>
        <w:rPr>
          <w:rFonts w:ascii="宋体" w:hAnsi="宋体" w:cs="宋体"/>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2. 货物到甲方现场并经甲方初步验收合格，甲方收到乙方增值税专用发票后20个工作日内支付合同金额的40%；</w:t>
      </w:r>
      <w:r>
        <w:rPr>
          <w:rFonts w:ascii="宋体" w:hAnsi="宋体" w:cs="宋体"/>
          <w:sz w:val="24"/>
          <w:szCs w:val="24"/>
        </w:rPr>
      </w:r>
      <w:r/>
    </w:p>
    <w:p>
      <w:pPr>
        <w:pStyle w:val="766"/>
        <w:rPr>
          <w:rFonts w:hint="eastAsia" w:ascii="宋体" w:hAnsi="宋体" w:cs="宋体"/>
          <w:b/>
          <w:bCs/>
          <w:color w:val="000000"/>
          <w:sz w:val="32"/>
          <w:szCs w:val="32"/>
        </w:rPr>
      </w:pPr>
      <w:r>
        <w:rPr>
          <w:rFonts w:hint="eastAsia" w:ascii="宋体" w:hAnsi="宋体" w:cs="宋体"/>
          <w:sz w:val="24"/>
          <w:szCs w:val="24"/>
        </w:rPr>
        <w:t xml:space="preserve">3. 全部设备完成安装调试，经甲方组织验收合格，甲方收到乙方开具的增值税专用发票后20个工作日内支付合同金额的20%。</w:t>
      </w:r>
      <w:r>
        <w:rPr>
          <w:rFonts w:hint="eastAsia" w:ascii="宋体" w:hAnsi="宋体" w:cs="宋体"/>
        </w:rPr>
        <w:br w:type="page" w:clear="all"/>
      </w:r>
      <w:r>
        <w:rPr>
          <w:rFonts w:hint="eastAsia" w:ascii="宋体" w:hAnsi="宋体" w:cs="宋体"/>
          <w:b/>
          <w:bCs/>
          <w:color w:val="000000"/>
          <w:sz w:val="32"/>
          <w:szCs w:val="32"/>
        </w:rPr>
      </w:r>
      <w:r/>
    </w:p>
    <w:p>
      <w:pPr>
        <w:pStyle w:val="766"/>
        <w:jc w:val="center"/>
        <w:rPr>
          <w:rFonts w:ascii="宋体" w:hAnsi="宋体" w:cs="宋体"/>
          <w:b/>
          <w:bCs/>
          <w:color w:val="000000"/>
          <w:sz w:val="32"/>
          <w:szCs w:val="32"/>
        </w:rPr>
      </w:pPr>
      <w:r>
        <w:rPr>
          <w:rFonts w:hint="eastAsia" w:ascii="宋体" w:hAnsi="宋体" w:cs="宋体"/>
          <w:b/>
          <w:bCs/>
          <w:color w:val="000000"/>
          <w:sz w:val="32"/>
          <w:szCs w:val="32"/>
        </w:rPr>
        <w:t xml:space="preserve">采购包</w:t>
      </w:r>
      <w:r>
        <w:rPr>
          <w:rFonts w:hint="eastAsia" w:ascii="宋体" w:hAnsi="宋体" w:cs="宋体"/>
          <w:b/>
          <w:bCs/>
          <w:color w:val="000000"/>
          <w:sz w:val="32"/>
          <w:szCs w:val="32"/>
          <w:lang w:val="en-US" w:eastAsia="zh-CN"/>
        </w:rPr>
        <w:t xml:space="preserve">2</w:t>
      </w:r>
      <w:r>
        <w:rPr>
          <w:rFonts w:hint="eastAsia" w:ascii="宋体" w:hAnsi="宋体" w:cs="宋体"/>
          <w:b/>
          <w:bCs/>
          <w:color w:val="000000"/>
          <w:sz w:val="32"/>
          <w:szCs w:val="32"/>
        </w:rPr>
        <w:t xml:space="preserve"> 多功能标准源（多功能校准源）采购需求</w:t>
      </w:r>
      <w:r>
        <w:rPr>
          <w:rFonts w:ascii="宋体" w:hAnsi="宋体" w:cs="宋体"/>
          <w:b/>
          <w:bCs/>
          <w:color w:val="000000"/>
          <w:sz w:val="32"/>
          <w:szCs w:val="32"/>
        </w:rPr>
      </w:r>
      <w:r/>
    </w:p>
    <w:p>
      <w:pPr>
        <w:pStyle w:val="766"/>
        <w:jc w:val="left"/>
        <w:spacing w:line="480" w:lineRule="exact"/>
        <w:rPr>
          <w:rFonts w:ascii="宋体" w:hAnsi="宋体" w:cs="宋体"/>
          <w:b/>
          <w:sz w:val="24"/>
          <w:szCs w:val="24"/>
        </w:rPr>
      </w:pPr>
      <w:r>
        <w:rPr>
          <w:rFonts w:hint="eastAsia" w:ascii="宋体" w:hAnsi="宋体" w:cs="宋体"/>
          <w:b/>
          <w:sz w:val="24"/>
          <w:szCs w:val="24"/>
        </w:rPr>
        <w:t xml:space="preserve">一、项目概况</w:t>
      </w:r>
      <w:r>
        <w:rPr>
          <w:rFonts w:ascii="宋体" w:hAnsi="宋体" w:cs="宋体"/>
          <w:b/>
          <w:sz w:val="24"/>
          <w:szCs w:val="24"/>
        </w:rPr>
      </w:r>
      <w:r/>
    </w:p>
    <w:p>
      <w:pPr>
        <w:pStyle w:val="766"/>
        <w:ind w:firstLine="480"/>
        <w:jc w:val="left"/>
        <w:spacing w:line="480" w:lineRule="exact"/>
        <w:rPr>
          <w:rFonts w:ascii="宋体" w:hAnsi="宋体" w:cs="宋体"/>
          <w:b/>
          <w:sz w:val="24"/>
          <w:szCs w:val="24"/>
        </w:rPr>
      </w:pPr>
      <w:r>
        <w:rPr>
          <w:rFonts w:hint="eastAsia" w:ascii="宋体" w:hAnsi="宋体" w:cs="宋体"/>
          <w:sz w:val="24"/>
          <w:szCs w:val="24"/>
        </w:rPr>
        <w:t xml:space="preserve">1.本项目采购多功能标准源(多功能校准源)所需装置一套。</w:t>
      </w:r>
      <w:r>
        <w:rPr>
          <w:rFonts w:ascii="宋体" w:hAnsi="宋体" w:cs="宋体"/>
          <w:b/>
          <w:sz w:val="24"/>
          <w:szCs w:val="24"/>
        </w:rPr>
      </w:r>
      <w:r/>
    </w:p>
    <w:p>
      <w:pPr>
        <w:pStyle w:val="766"/>
        <w:ind w:firstLine="480"/>
        <w:jc w:val="left"/>
        <w:spacing w:line="480" w:lineRule="exact"/>
        <w:rPr>
          <w:rFonts w:ascii="宋体" w:hAnsi="宋体" w:cs="宋体"/>
          <w:b/>
          <w:sz w:val="24"/>
          <w:szCs w:val="24"/>
        </w:rPr>
      </w:pPr>
      <w:r>
        <w:rPr>
          <w:rFonts w:hint="eastAsia" w:ascii="宋体" w:hAnsi="宋体" w:cs="宋体"/>
          <w:sz w:val="24"/>
          <w:szCs w:val="24"/>
        </w:rPr>
        <w:t xml:space="preserve">2.本项目预算金额（最高限价）为人民币40万元，投标报价超过预算金额（最高限价）的为无效报价，按照无效响应处理。</w:t>
      </w:r>
      <w:r>
        <w:rPr>
          <w:rFonts w:ascii="宋体" w:hAnsi="宋体" w:cs="宋体"/>
          <w:b/>
          <w:sz w:val="24"/>
          <w:szCs w:val="24"/>
        </w:rPr>
      </w:r>
      <w:r/>
    </w:p>
    <w:p>
      <w:pPr>
        <w:pStyle w:val="766"/>
        <w:jc w:val="left"/>
        <w:spacing w:line="480" w:lineRule="exact"/>
        <w:rPr>
          <w:rFonts w:ascii="宋体" w:hAnsi="宋体" w:cs="宋体"/>
          <w:b/>
          <w:sz w:val="24"/>
          <w:szCs w:val="24"/>
        </w:rPr>
      </w:pPr>
      <w:r>
        <w:rPr>
          <w:rFonts w:hint="eastAsia" w:ascii="宋体" w:hAnsi="宋体" w:cs="宋体"/>
          <w:b/>
          <w:sz w:val="24"/>
          <w:szCs w:val="24"/>
        </w:rPr>
        <w:t xml:space="preserve">二、配置要求</w:t>
      </w:r>
      <w:r>
        <w:rPr>
          <w:rFonts w:ascii="宋体" w:hAnsi="宋体" w:cs="宋体"/>
          <w:b/>
          <w:sz w:val="24"/>
          <w:szCs w:val="24"/>
        </w:rPr>
      </w:r>
      <w:r/>
    </w:p>
    <w:p>
      <w:pPr>
        <w:pStyle w:val="766"/>
        <w:ind w:firstLine="480"/>
        <w:jc w:val="left"/>
        <w:spacing w:line="480" w:lineRule="exact"/>
        <w:rPr>
          <w:rFonts w:ascii="宋体" w:hAnsi="宋体" w:cs="宋体"/>
          <w:b/>
          <w:sz w:val="24"/>
          <w:szCs w:val="24"/>
        </w:rPr>
      </w:pPr>
      <w:r>
        <w:rPr>
          <w:rFonts w:hint="eastAsia" w:ascii="宋体" w:hAnsi="宋体" w:cs="宋体"/>
          <w:sz w:val="24"/>
          <w:szCs w:val="24"/>
        </w:rPr>
        <w:t xml:space="preserve">1．</w:t>
      </w:r>
      <w:r>
        <w:rPr>
          <w:rFonts w:hint="eastAsia" w:ascii="宋体" w:hAnsi="宋体" w:cs="宋体"/>
          <w:bCs/>
          <w:sz w:val="24"/>
          <w:szCs w:val="24"/>
        </w:rPr>
        <w:t xml:space="preserve">★</w:t>
      </w:r>
      <w:r>
        <w:rPr>
          <w:rFonts w:hint="eastAsia" w:ascii="宋体" w:hAnsi="宋体" w:cs="宋体"/>
          <w:sz w:val="24"/>
          <w:szCs w:val="24"/>
        </w:rPr>
        <w:t xml:space="preserve">所有设备应符合JJF 1587《数字多用表校准规范》现行有效版本</w:t>
      </w:r>
      <w:r>
        <w:rPr>
          <w:rFonts w:hint="eastAsia" w:ascii="宋体" w:hAnsi="宋体" w:cs="宋体"/>
          <w:sz w:val="24"/>
          <w:szCs w:val="24"/>
          <w:lang w:val="en"/>
        </w:rPr>
        <w:t xml:space="preserve">对显示位数达六位半的数字多用表的校准和</w:t>
      </w:r>
      <w:r>
        <w:rPr>
          <w:rFonts w:hint="eastAsia" w:ascii="宋体" w:hAnsi="宋体" w:cs="宋体"/>
          <w:sz w:val="24"/>
          <w:szCs w:val="24"/>
        </w:rPr>
        <w:t xml:space="preserve">建标</w:t>
      </w:r>
      <w:r>
        <w:rPr>
          <w:rFonts w:hint="eastAsia" w:ascii="宋体" w:hAnsi="宋体" w:cs="宋体"/>
          <w:sz w:val="24"/>
          <w:szCs w:val="24"/>
          <w:lang w:val="en"/>
        </w:rPr>
        <w:t xml:space="preserve">要</w:t>
      </w:r>
      <w:r>
        <w:rPr>
          <w:rFonts w:hint="eastAsia" w:ascii="宋体" w:hAnsi="宋体" w:cs="宋体"/>
          <w:sz w:val="24"/>
          <w:szCs w:val="24"/>
        </w:rPr>
        <w:t xml:space="preserve">求。</w:t>
      </w:r>
      <w:r>
        <w:rPr>
          <w:rFonts w:hint="eastAsia" w:ascii="宋体" w:hAnsi="宋体" w:cs="宋体"/>
          <w:b/>
          <w:sz w:val="24"/>
          <w:szCs w:val="24"/>
        </w:rPr>
        <w:t xml:space="preserve"> </w:t>
      </w:r>
      <w:r>
        <w:rPr>
          <w:rFonts w:ascii="宋体" w:hAnsi="宋体" w:cs="宋体"/>
          <w:b/>
          <w:sz w:val="24"/>
          <w:szCs w:val="24"/>
        </w:rPr>
      </w:r>
      <w:r/>
    </w:p>
    <w:p>
      <w:pPr>
        <w:pStyle w:val="766"/>
        <w:ind w:firstLine="480"/>
        <w:jc w:val="left"/>
        <w:spacing w:line="480" w:lineRule="exact"/>
        <w:rPr>
          <w:rFonts w:ascii="宋体" w:hAnsi="宋体" w:cs="宋体"/>
          <w:b/>
          <w:sz w:val="24"/>
          <w:szCs w:val="24"/>
        </w:rPr>
      </w:pPr>
      <w:r>
        <w:rPr>
          <w:rFonts w:hint="eastAsia" w:ascii="宋体" w:hAnsi="宋体" w:cs="宋体"/>
          <w:bCs/>
          <w:sz w:val="24"/>
          <w:szCs w:val="24"/>
        </w:rPr>
        <w:t xml:space="preserve">★设备主要性能指标应满足如下指标要求：</w:t>
      </w:r>
      <w:r>
        <w:rPr>
          <w:rFonts w:ascii="宋体" w:hAnsi="宋体" w:cs="宋体"/>
          <w:b/>
          <w:sz w:val="24"/>
          <w:szCs w:val="24"/>
        </w:rPr>
      </w:r>
      <w:r/>
    </w:p>
    <w:p>
      <w:pPr>
        <w:pStyle w:val="766"/>
        <w:ind w:left="-400" w:firstLine="960"/>
        <w:jc w:val="left"/>
        <w:spacing w:line="480" w:lineRule="exact"/>
        <w:rPr>
          <w:rFonts w:ascii="宋体" w:hAnsi="宋体" w:cs="宋体"/>
          <w:sz w:val="24"/>
          <w:szCs w:val="24"/>
        </w:rPr>
      </w:pPr>
      <w:r>
        <w:rPr>
          <w:rFonts w:hint="eastAsia" w:ascii="宋体" w:hAnsi="宋体" w:cs="宋体"/>
          <w:sz w:val="24"/>
          <w:szCs w:val="24"/>
        </w:rPr>
        <w:t xml:space="preserve">DCV：±(0~1020V)；</w:t>
      </w:r>
      <w:r>
        <w:rPr>
          <w:rFonts w:ascii="宋体" w:hAnsi="宋体" w:cs="宋体"/>
          <w:sz w:val="24"/>
          <w:szCs w:val="24"/>
        </w:rPr>
      </w:r>
      <w:r/>
    </w:p>
    <w:p>
      <w:pPr>
        <w:pStyle w:val="766"/>
        <w:ind w:left="-400" w:firstLine="960"/>
        <w:jc w:val="left"/>
        <w:spacing w:line="480" w:lineRule="exact"/>
        <w:rPr>
          <w:rFonts w:ascii="宋体" w:hAnsi="宋体" w:cs="宋体"/>
          <w:sz w:val="24"/>
          <w:szCs w:val="24"/>
        </w:rPr>
      </w:pPr>
      <w:r>
        <w:rPr>
          <w:rFonts w:hint="eastAsia" w:ascii="宋体" w:hAnsi="宋体" w:cs="宋体"/>
          <w:sz w:val="24"/>
          <w:szCs w:val="24"/>
        </w:rPr>
        <w:t xml:space="preserve">ACV：1mV~1020V(10Hz~500kHz)；</w:t>
      </w:r>
      <w:r>
        <w:rPr>
          <w:rFonts w:ascii="宋体" w:hAnsi="宋体" w:cs="宋体"/>
          <w:sz w:val="24"/>
          <w:szCs w:val="24"/>
        </w:rPr>
      </w:r>
      <w:r/>
    </w:p>
    <w:p>
      <w:pPr>
        <w:pStyle w:val="766"/>
        <w:ind w:left="-400" w:firstLine="960"/>
        <w:jc w:val="left"/>
        <w:spacing w:line="480" w:lineRule="exact"/>
        <w:rPr>
          <w:rFonts w:ascii="宋体" w:hAnsi="宋体" w:cs="宋体"/>
          <w:sz w:val="24"/>
          <w:szCs w:val="24"/>
        </w:rPr>
      </w:pPr>
      <w:r>
        <w:rPr>
          <w:rFonts w:hint="eastAsia" w:ascii="宋体" w:hAnsi="宋体" w:cs="宋体"/>
          <w:sz w:val="24"/>
          <w:szCs w:val="24"/>
        </w:rPr>
        <w:t xml:space="preserve">DCI：±(0~20.5 A)；</w:t>
      </w:r>
      <w:r>
        <w:rPr>
          <w:rFonts w:ascii="宋体" w:hAnsi="宋体" w:cs="宋体"/>
          <w:sz w:val="24"/>
          <w:szCs w:val="24"/>
        </w:rPr>
      </w:r>
      <w:r/>
    </w:p>
    <w:p>
      <w:pPr>
        <w:pStyle w:val="766"/>
        <w:ind w:left="-400" w:firstLine="960"/>
        <w:jc w:val="left"/>
        <w:spacing w:line="480" w:lineRule="exact"/>
        <w:rPr>
          <w:rFonts w:ascii="宋体" w:hAnsi="宋体" w:cs="宋体"/>
          <w:sz w:val="24"/>
          <w:szCs w:val="24"/>
        </w:rPr>
      </w:pPr>
      <w:r>
        <w:rPr>
          <w:rFonts w:hint="eastAsia" w:ascii="宋体" w:hAnsi="宋体" w:cs="宋体"/>
          <w:sz w:val="24"/>
          <w:szCs w:val="24"/>
        </w:rPr>
        <w:t xml:space="preserve">ACI：29μA~20.5A(10Hz~30kHz)：</w:t>
      </w:r>
      <w:r>
        <w:rPr>
          <w:rFonts w:ascii="宋体" w:hAnsi="宋体" w:cs="宋体"/>
          <w:sz w:val="24"/>
          <w:szCs w:val="24"/>
        </w:rPr>
      </w:r>
      <w:r/>
    </w:p>
    <w:p>
      <w:pPr>
        <w:pStyle w:val="766"/>
        <w:ind w:left="-400" w:firstLine="960"/>
        <w:jc w:val="left"/>
        <w:spacing w:line="480" w:lineRule="exact"/>
        <w:rPr>
          <w:rFonts w:ascii="宋体" w:hAnsi="宋体" w:cs="宋体"/>
          <w:sz w:val="24"/>
          <w:szCs w:val="24"/>
        </w:rPr>
      </w:pPr>
      <w:r>
        <w:rPr>
          <w:rFonts w:hint="eastAsia" w:ascii="宋体" w:hAnsi="宋体" w:cs="宋体"/>
          <w:sz w:val="24"/>
          <w:szCs w:val="24"/>
        </w:rPr>
        <w:t xml:space="preserve">DCR：</w:t>
      </w:r>
      <w:bookmarkStart w:id="157" w:name="OLE_LINK17"/>
      <w:r/>
      <w:bookmarkStart w:id="158" w:name="OLE_LINK6"/>
      <w:r>
        <w:rPr>
          <w:rFonts w:hint="eastAsia" w:ascii="宋体" w:hAnsi="宋体" w:cs="宋体"/>
          <w:sz w:val="24"/>
          <w:szCs w:val="24"/>
        </w:rPr>
        <w:t xml:space="preserve">范围</w:t>
      </w:r>
      <w:bookmarkEnd w:id="157"/>
      <w:r/>
      <w:bookmarkEnd w:id="158"/>
      <w:r>
        <w:rPr>
          <w:rFonts w:hint="eastAsia" w:ascii="宋体" w:hAnsi="宋体" w:cs="宋体"/>
          <w:sz w:val="24"/>
          <w:szCs w:val="24"/>
        </w:rPr>
        <w:t xml:space="preserve">：0Ω~1100MΩ；</w:t>
      </w:r>
      <w:r>
        <w:rPr>
          <w:rFonts w:ascii="宋体" w:hAnsi="宋体" w:cs="宋体"/>
          <w:sz w:val="24"/>
          <w:szCs w:val="24"/>
        </w:rPr>
      </w:r>
      <w:r/>
    </w:p>
    <w:p>
      <w:pPr>
        <w:pStyle w:val="771"/>
        <w:ind w:left="0"/>
        <w:spacing w:line="480" w:lineRule="exact"/>
        <w:rPr>
          <w:rFonts w:ascii="宋体" w:hAnsi="宋体" w:cs="宋体"/>
          <w:sz w:val="24"/>
          <w:szCs w:val="24"/>
        </w:rPr>
      </w:pPr>
      <w:r>
        <w:rPr>
          <w:rFonts w:hint="eastAsia" w:ascii="宋体" w:hAnsi="宋体" w:cs="宋体"/>
          <w:sz w:val="24"/>
          <w:szCs w:val="24"/>
        </w:rPr>
        <w:t xml:space="preserve">注：上述要求中所有带“★”的内容为实质性条款，</w:t>
      </w:r>
      <w:r>
        <w:rPr>
          <w:rFonts w:hint="eastAsia" w:ascii="宋体" w:hAnsi="宋体" w:cs="宋体"/>
          <w:b/>
          <w:bCs/>
          <w:sz w:val="24"/>
          <w:szCs w:val="24"/>
        </w:rPr>
        <w:t xml:space="preserve">投标供应商需提供盖章承诺函</w:t>
      </w:r>
      <w:r>
        <w:rPr>
          <w:rFonts w:hint="eastAsia" w:ascii="宋体" w:hAnsi="宋体" w:cs="宋体"/>
          <w:sz w:val="24"/>
          <w:szCs w:val="24"/>
        </w:rPr>
        <w:t xml:space="preserve">。</w:t>
      </w:r>
      <w:r>
        <w:rPr>
          <w:rFonts w:ascii="宋体" w:hAnsi="宋体" w:cs="宋体"/>
          <w:sz w:val="24"/>
          <w:szCs w:val="24"/>
        </w:rPr>
      </w:r>
      <w:r/>
    </w:p>
    <w:p>
      <w:pPr>
        <w:pStyle w:val="766"/>
        <w:ind w:firstLine="480"/>
        <w:jc w:val="left"/>
        <w:spacing w:line="480" w:lineRule="exact"/>
        <w:rPr>
          <w:rFonts w:ascii="宋体" w:hAnsi="宋体" w:cs="宋体"/>
          <w:sz w:val="24"/>
          <w:szCs w:val="24"/>
        </w:rPr>
      </w:pPr>
      <w:r>
        <w:rPr>
          <w:rFonts w:hint="eastAsia" w:ascii="宋体" w:hAnsi="宋体" w:cs="宋体"/>
          <w:sz w:val="24"/>
          <w:szCs w:val="24"/>
        </w:rPr>
        <w:t xml:space="preserve">2．▲装置需配置多功能标准源(多功能校准源)、校准专用连接线及其他相关配套设备，相应的配件（包括数据处理终端设备、专用包装箱等），各设备技术参数应相互匹配，确保整体衔接流畅、运行可靠。</w:t>
      </w:r>
      <w:r>
        <w:rPr>
          <w:rFonts w:ascii="宋体" w:hAnsi="宋体" w:cs="宋体"/>
          <w:sz w:val="24"/>
          <w:szCs w:val="24"/>
        </w:rPr>
      </w:r>
      <w:r/>
    </w:p>
    <w:p>
      <w:pPr>
        <w:pStyle w:val="766"/>
        <w:ind w:firstLine="480"/>
        <w:jc w:val="left"/>
        <w:spacing w:line="480" w:lineRule="exact"/>
        <w:rPr>
          <w:rFonts w:ascii="宋体" w:hAnsi="宋体" w:cs="宋体"/>
          <w:sz w:val="24"/>
          <w:szCs w:val="24"/>
        </w:rPr>
      </w:pPr>
      <w:r>
        <w:rPr>
          <w:rFonts w:hint="eastAsia" w:ascii="宋体" w:hAnsi="宋体" w:cs="宋体"/>
          <w:sz w:val="24"/>
          <w:szCs w:val="24"/>
        </w:rPr>
        <w:t xml:space="preserve">3．为确保所投设备满足采购人建标要求，保证量值溯源的准确性与可靠性，供应商在供货时须免费提供以下设备的溯源证书。</w:t>
      </w:r>
      <w:r>
        <w:rPr>
          <w:rFonts w:ascii="宋体" w:hAnsi="宋体" w:cs="宋体"/>
          <w:sz w:val="24"/>
          <w:szCs w:val="24"/>
        </w:rPr>
      </w:r>
      <w:r/>
    </w:p>
    <w:tbl>
      <w:tblPr>
        <w:tblStyle w:val="813"/>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1694"/>
        <w:gridCol w:w="6409"/>
      </w:tblGrid>
      <w:tr>
        <w:trPr>
          <w:trHeight w:val="596"/>
        </w:trPr>
        <w:tc>
          <w:tcPr>
            <w:tcW w:w="412" w:type="dxa"/>
            <w:vAlign w:val="center"/>
            <w:textDirection w:val="lrTb"/>
            <w:noWrap w:val="false"/>
          </w:tcPr>
          <w:p>
            <w:pPr>
              <w:pStyle w:val="766"/>
              <w:ind w:left="-400" w:firstLine="400"/>
              <w:jc w:val="center"/>
              <w:spacing w:line="480" w:lineRule="exact"/>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959" w:type="dxa"/>
            <w:vAlign w:val="center"/>
            <w:textDirection w:val="lrTb"/>
            <w:noWrap w:val="false"/>
          </w:tcPr>
          <w:p>
            <w:pPr>
              <w:pStyle w:val="766"/>
              <w:ind w:left="-400" w:firstLine="400"/>
              <w:jc w:val="center"/>
              <w:spacing w:line="480" w:lineRule="exact"/>
              <w:rPr>
                <w:rFonts w:ascii="宋体" w:hAnsi="宋体" w:cs="宋体"/>
                <w:sz w:val="24"/>
                <w:szCs w:val="24"/>
              </w:rPr>
            </w:pPr>
            <w:r>
              <w:rPr>
                <w:rFonts w:hint="eastAsia" w:ascii="宋体" w:hAnsi="宋体" w:cs="宋体"/>
                <w:sz w:val="24"/>
                <w:szCs w:val="24"/>
              </w:rPr>
              <w:t xml:space="preserve">设备名称</w:t>
            </w:r>
            <w:r>
              <w:rPr>
                <w:rFonts w:ascii="宋体" w:hAnsi="宋体" w:cs="宋体"/>
                <w:sz w:val="24"/>
                <w:szCs w:val="24"/>
              </w:rPr>
            </w:r>
            <w:r/>
          </w:p>
        </w:tc>
        <w:tc>
          <w:tcPr>
            <w:tcW w:w="3628" w:type="dxa"/>
            <w:vAlign w:val="center"/>
            <w:textDirection w:val="lrTb"/>
            <w:noWrap w:val="false"/>
          </w:tcPr>
          <w:p>
            <w:pPr>
              <w:pStyle w:val="766"/>
              <w:ind w:left="-400" w:firstLine="400"/>
              <w:jc w:val="center"/>
              <w:spacing w:line="480" w:lineRule="exact"/>
              <w:rPr>
                <w:rFonts w:ascii="宋体" w:hAnsi="宋体" w:cs="宋体"/>
                <w:sz w:val="24"/>
                <w:szCs w:val="24"/>
              </w:rPr>
            </w:pPr>
            <w:r>
              <w:rPr>
                <w:rFonts w:hint="eastAsia" w:ascii="宋体" w:hAnsi="宋体" w:cs="宋体"/>
                <w:sz w:val="24"/>
                <w:szCs w:val="24"/>
              </w:rPr>
              <w:t xml:space="preserve">说明</w:t>
            </w:r>
            <w:r>
              <w:rPr>
                <w:rFonts w:ascii="宋体" w:hAnsi="宋体" w:cs="宋体"/>
                <w:sz w:val="24"/>
                <w:szCs w:val="24"/>
              </w:rPr>
            </w:r>
            <w:r/>
          </w:p>
        </w:tc>
      </w:tr>
      <w:tr>
        <w:trPr>
          <w:trHeight w:val="1026"/>
        </w:trPr>
        <w:tc>
          <w:tcPr>
            <w:tcW w:w="412" w:type="dxa"/>
            <w:vAlign w:val="center"/>
            <w:textDirection w:val="lrTb"/>
            <w:noWrap w:val="false"/>
          </w:tcPr>
          <w:p>
            <w:pPr>
              <w:pStyle w:val="766"/>
              <w:jc w:val="center"/>
              <w:spacing w:line="48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959" w:type="dxa"/>
            <w:vAlign w:val="center"/>
            <w:textDirection w:val="lrTb"/>
            <w:noWrap w:val="false"/>
          </w:tcPr>
          <w:p>
            <w:pPr>
              <w:pStyle w:val="766"/>
              <w:ind w:left="-400" w:firstLine="400"/>
              <w:jc w:val="center"/>
              <w:spacing w:line="480" w:lineRule="exact"/>
              <w:rPr>
                <w:rFonts w:ascii="宋体" w:hAnsi="宋体" w:cs="宋体"/>
                <w:sz w:val="24"/>
                <w:szCs w:val="24"/>
              </w:rPr>
            </w:pPr>
            <w:r>
              <w:rPr>
                <w:rFonts w:hint="eastAsia" w:ascii="宋体" w:hAnsi="宋体" w:cs="宋体"/>
                <w:sz w:val="24"/>
                <w:szCs w:val="24"/>
              </w:rPr>
              <w:t xml:space="preserve">多功能标准源(多功能校准源)</w:t>
            </w:r>
            <w:r>
              <w:rPr>
                <w:rFonts w:ascii="宋体" w:hAnsi="宋体" w:cs="宋体"/>
                <w:sz w:val="24"/>
                <w:szCs w:val="24"/>
              </w:rPr>
            </w:r>
            <w:r/>
          </w:p>
        </w:tc>
        <w:tc>
          <w:tcPr>
            <w:tcW w:w="3628" w:type="dxa"/>
            <w:vAlign w:val="center"/>
            <w:textDirection w:val="lrTb"/>
            <w:noWrap w:val="false"/>
          </w:tcPr>
          <w:p>
            <w:pPr>
              <w:pStyle w:val="766"/>
              <w:ind w:left="-400" w:firstLine="400"/>
              <w:jc w:val="center"/>
              <w:spacing w:line="480" w:lineRule="exact"/>
              <w:rPr>
                <w:rFonts w:ascii="宋体" w:hAnsi="宋体" w:cs="宋体"/>
                <w:sz w:val="24"/>
                <w:szCs w:val="24"/>
              </w:rPr>
            </w:pPr>
            <w:r>
              <w:rPr>
                <w:rFonts w:hint="eastAsia" w:ascii="宋体" w:hAnsi="宋体" w:cs="宋体"/>
                <w:sz w:val="24"/>
                <w:szCs w:val="24"/>
              </w:rPr>
              <w:t xml:space="preserve">由满足我方建标要求的溯源机构出具的溯源证书（溯源内容包含输出电压、电流、电阻、功率、功率因素、频率等参数指标）</w:t>
            </w:r>
            <w:r>
              <w:rPr>
                <w:rFonts w:ascii="宋体" w:hAnsi="宋体" w:cs="宋体"/>
                <w:sz w:val="24"/>
                <w:szCs w:val="24"/>
              </w:rPr>
            </w:r>
            <w:r/>
          </w:p>
        </w:tc>
      </w:tr>
      <w:tr>
        <w:trPr>
          <w:trHeight w:val="1026"/>
        </w:trPr>
        <w:tc>
          <w:tcPr>
            <w:tcW w:w="412" w:type="dxa"/>
            <w:vAlign w:val="center"/>
            <w:textDirection w:val="lrTb"/>
            <w:noWrap w:val="false"/>
          </w:tcPr>
          <w:p>
            <w:pPr>
              <w:pStyle w:val="766"/>
              <w:ind w:left="-400" w:firstLine="400"/>
              <w:jc w:val="center"/>
              <w:spacing w:line="48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959" w:type="dxa"/>
            <w:vAlign w:val="center"/>
            <w:textDirection w:val="lrTb"/>
            <w:noWrap w:val="false"/>
          </w:tcPr>
          <w:p>
            <w:pPr>
              <w:pStyle w:val="766"/>
              <w:ind w:left="-400" w:firstLine="400"/>
              <w:jc w:val="center"/>
              <w:spacing w:line="480" w:lineRule="exact"/>
              <w:rPr>
                <w:rFonts w:ascii="宋体" w:hAnsi="宋体" w:cs="宋体"/>
                <w:sz w:val="24"/>
                <w:szCs w:val="24"/>
              </w:rPr>
            </w:pPr>
            <w:r>
              <w:rPr>
                <w:rFonts w:hint="eastAsia" w:ascii="宋体" w:hAnsi="宋体" w:cs="宋体"/>
                <w:sz w:val="24"/>
                <w:szCs w:val="24"/>
              </w:rPr>
              <w:t xml:space="preserve">配套设备</w:t>
            </w:r>
            <w:r>
              <w:rPr>
                <w:rFonts w:ascii="宋体" w:hAnsi="宋体" w:cs="宋体"/>
                <w:sz w:val="24"/>
                <w:szCs w:val="24"/>
              </w:rPr>
            </w:r>
            <w:r/>
          </w:p>
        </w:tc>
        <w:tc>
          <w:tcPr>
            <w:tcW w:w="3628" w:type="dxa"/>
            <w:vAlign w:val="center"/>
            <w:textDirection w:val="lrTb"/>
            <w:noWrap w:val="false"/>
          </w:tcPr>
          <w:p>
            <w:pPr>
              <w:pStyle w:val="766"/>
              <w:ind w:left="-400" w:firstLine="400"/>
              <w:jc w:val="center"/>
              <w:spacing w:line="480" w:lineRule="exact"/>
              <w:rPr>
                <w:rFonts w:ascii="宋体" w:hAnsi="宋体" w:cs="宋体"/>
                <w:sz w:val="24"/>
                <w:szCs w:val="24"/>
              </w:rPr>
            </w:pPr>
            <w:r>
              <w:rPr>
                <w:rFonts w:hint="eastAsia" w:ascii="宋体" w:hAnsi="宋体" w:cs="宋体"/>
                <w:sz w:val="24"/>
                <w:szCs w:val="24"/>
              </w:rPr>
              <w:t xml:space="preserve">由满足我方建标要求的机构出具的溯源证书</w:t>
            </w:r>
            <w:r>
              <w:rPr>
                <w:rFonts w:ascii="宋体" w:hAnsi="宋体" w:cs="宋体"/>
                <w:sz w:val="24"/>
                <w:szCs w:val="24"/>
              </w:rPr>
            </w:r>
            <w:r/>
          </w:p>
        </w:tc>
      </w:tr>
    </w:tbl>
    <w:p>
      <w:pPr>
        <w:pStyle w:val="766"/>
        <w:jc w:val="left"/>
        <w:spacing w:line="480" w:lineRule="exact"/>
        <w:rPr>
          <w:rFonts w:ascii="宋体" w:hAnsi="宋体" w:cs="宋体"/>
          <w:b/>
          <w:sz w:val="24"/>
          <w:szCs w:val="24"/>
        </w:rPr>
      </w:pPr>
      <w:r>
        <w:rPr>
          <w:rFonts w:hint="eastAsia" w:ascii="宋体" w:hAnsi="宋体" w:cs="宋体"/>
          <w:b/>
          <w:sz w:val="24"/>
          <w:szCs w:val="24"/>
        </w:rPr>
        <w:t xml:space="preserve">三、技术参数要求</w:t>
      </w:r>
      <w:r>
        <w:rPr>
          <w:rFonts w:ascii="宋体" w:hAnsi="宋体" w:cs="宋体"/>
          <w:b/>
          <w:sz w:val="24"/>
          <w:szCs w:val="24"/>
        </w:rPr>
      </w:r>
      <w:r/>
    </w:p>
    <w:p>
      <w:pPr>
        <w:pStyle w:val="2481"/>
        <w:ind w:firstLine="480"/>
        <w:spacing w:line="480" w:lineRule="exact"/>
        <w:rPr>
          <w:rFonts w:cs="宋体"/>
          <w:szCs w:val="24"/>
        </w:rPr>
      </w:pPr>
      <w:r>
        <w:rPr>
          <w:rFonts w:hint="eastAsia" w:cs="宋体"/>
          <w:szCs w:val="24"/>
        </w:rPr>
        <w:t xml:space="preserve">多功能标准源(多功能校准源)技术指标要求</w:t>
      </w:r>
      <w:r>
        <w:rPr>
          <w:rFonts w:cs="宋体"/>
          <w:szCs w:val="24"/>
        </w:rPr>
      </w:r>
      <w:r/>
    </w:p>
    <w:p>
      <w:pPr>
        <w:pStyle w:val="2481"/>
        <w:ind w:firstLine="480"/>
        <w:spacing w:line="480" w:lineRule="exact"/>
        <w:rPr>
          <w:rFonts w:cs="宋体"/>
          <w:szCs w:val="24"/>
        </w:rPr>
      </w:pPr>
      <w:r>
        <w:rPr>
          <w:rFonts w:hint="eastAsia" w:cs="宋体"/>
          <w:szCs w:val="24"/>
        </w:rPr>
        <w:t xml:space="preserve">▲（1）电压允差要求</w:t>
      </w:r>
      <w:r>
        <w:rPr>
          <w:rFonts w:cs="宋体"/>
          <w:szCs w:val="24"/>
        </w:rPr>
      </w:r>
      <w:r/>
    </w:p>
    <w:p>
      <w:pPr>
        <w:pStyle w:val="2481"/>
        <w:ind w:firstLine="480"/>
        <w:spacing w:line="480" w:lineRule="exact"/>
        <w:rPr>
          <w:rFonts w:cs="宋体"/>
          <w:szCs w:val="24"/>
        </w:rPr>
      </w:pPr>
      <w:r>
        <w:rPr>
          <w:rFonts w:hint="eastAsia" w:cs="宋体"/>
          <w:szCs w:val="24"/>
        </w:rPr>
        <w:t xml:space="preserve">直流电压档应连续可调，最优档允差不低于：±(11ppm *输出+ 2μV)；</w:t>
      </w:r>
      <w:r>
        <w:rPr>
          <w:rFonts w:cs="宋体"/>
          <w:szCs w:val="24"/>
        </w:rPr>
      </w:r>
      <w:r/>
    </w:p>
    <w:p>
      <w:pPr>
        <w:pStyle w:val="2481"/>
        <w:ind w:firstLine="480"/>
        <w:spacing w:line="480" w:lineRule="exact"/>
        <w:rPr>
          <w:rFonts w:cs="宋体"/>
          <w:szCs w:val="24"/>
        </w:rPr>
      </w:pPr>
      <w:r>
        <w:rPr>
          <w:rFonts w:hint="eastAsia" w:cs="宋体"/>
          <w:szCs w:val="24"/>
        </w:rPr>
        <w:t xml:space="preserve">交流电压档应连续可调，最优档允差不低于：±(150ppm *输出+ 6μV)。</w:t>
      </w:r>
      <w:r>
        <w:rPr>
          <w:rFonts w:cs="宋体"/>
          <w:szCs w:val="24"/>
        </w:rPr>
      </w:r>
      <w:r/>
    </w:p>
    <w:p>
      <w:pPr>
        <w:pStyle w:val="2481"/>
        <w:ind w:firstLine="480"/>
        <w:spacing w:line="480" w:lineRule="exact"/>
        <w:rPr>
          <w:rFonts w:cs="宋体"/>
          <w:szCs w:val="24"/>
        </w:rPr>
      </w:pPr>
      <w:r>
        <w:rPr>
          <w:rFonts w:hint="eastAsia" w:cs="宋体"/>
          <w:szCs w:val="24"/>
        </w:rPr>
        <w:t xml:space="preserve">▲（2）电流允差要求</w:t>
      </w:r>
      <w:r>
        <w:rPr>
          <w:rFonts w:cs="宋体"/>
          <w:szCs w:val="24"/>
        </w:rPr>
      </w:r>
      <w:r/>
    </w:p>
    <w:p>
      <w:pPr>
        <w:pStyle w:val="2481"/>
        <w:ind w:firstLine="480"/>
        <w:spacing w:line="480" w:lineRule="exact"/>
        <w:rPr>
          <w:rFonts w:cs="宋体"/>
          <w:szCs w:val="24"/>
        </w:rPr>
      </w:pPr>
      <w:r>
        <w:rPr>
          <w:rFonts w:hint="eastAsia" w:cs="宋体"/>
          <w:szCs w:val="24"/>
        </w:rPr>
        <w:t xml:space="preserve">直流电流档应连续可调，最优档允差不低于：±(100ppm*输出+ 0.05μA)；</w:t>
      </w:r>
      <w:r>
        <w:rPr>
          <w:rFonts w:cs="宋体"/>
          <w:szCs w:val="24"/>
        </w:rPr>
      </w:r>
      <w:r/>
    </w:p>
    <w:p>
      <w:pPr>
        <w:pStyle w:val="2481"/>
        <w:ind w:firstLine="480"/>
        <w:spacing w:line="480" w:lineRule="exact"/>
        <w:rPr>
          <w:rFonts w:cs="宋体"/>
          <w:szCs w:val="24"/>
        </w:rPr>
      </w:pPr>
      <w:r>
        <w:rPr>
          <w:rFonts w:hint="eastAsia" w:cs="宋体"/>
          <w:szCs w:val="24"/>
        </w:rPr>
        <w:t xml:space="preserve">交流电流档连续可调，最优档允差不低于：±(0.04% *输出+2μA。</w:t>
      </w:r>
      <w:r>
        <w:rPr>
          <w:rFonts w:cs="宋体"/>
          <w:szCs w:val="24"/>
        </w:rPr>
      </w:r>
      <w:r/>
    </w:p>
    <w:p>
      <w:pPr>
        <w:pStyle w:val="2481"/>
        <w:ind w:firstLine="480"/>
        <w:spacing w:line="480" w:lineRule="exact"/>
        <w:rPr>
          <w:rFonts w:cs="宋体"/>
          <w:szCs w:val="24"/>
        </w:rPr>
      </w:pPr>
      <w:r>
        <w:rPr>
          <w:rFonts w:hint="eastAsia" w:cs="宋体"/>
          <w:szCs w:val="24"/>
        </w:rPr>
        <w:t xml:space="preserve">▲（3）电阻允差要求</w:t>
      </w:r>
      <w:r>
        <w:rPr>
          <w:rFonts w:cs="宋体"/>
          <w:szCs w:val="24"/>
        </w:rPr>
      </w:r>
      <w:r/>
    </w:p>
    <w:p>
      <w:pPr>
        <w:pStyle w:val="2481"/>
        <w:ind w:firstLine="480"/>
        <w:spacing w:line="480" w:lineRule="exact"/>
        <w:rPr>
          <w:rFonts w:cs="宋体"/>
          <w:szCs w:val="24"/>
        </w:rPr>
      </w:pPr>
      <w:r>
        <w:rPr>
          <w:rFonts w:hint="eastAsia" w:cs="宋体"/>
          <w:szCs w:val="24"/>
        </w:rPr>
        <w:t xml:space="preserve">直流电阻档连续可调，最优档允差不低于：±(28ppm*输出+ 0.015Ω)。</w:t>
      </w:r>
      <w:r>
        <w:rPr>
          <w:rFonts w:cs="宋体"/>
          <w:szCs w:val="24"/>
        </w:rPr>
      </w:r>
      <w:r/>
    </w:p>
    <w:p>
      <w:pPr>
        <w:pStyle w:val="2481"/>
        <w:ind w:firstLine="480"/>
        <w:spacing w:line="480" w:lineRule="exact"/>
        <w:rPr>
          <w:rFonts w:cs="宋体"/>
          <w:szCs w:val="24"/>
        </w:rPr>
      </w:pPr>
      <w:r>
        <w:rPr>
          <w:rFonts w:hint="eastAsia" w:cs="宋体"/>
          <w:szCs w:val="24"/>
        </w:rPr>
        <w:t xml:space="preserve">▲（4）通用功能性要求</w:t>
      </w:r>
      <w:r>
        <w:rPr>
          <w:rFonts w:cs="宋体"/>
          <w:szCs w:val="24"/>
        </w:rPr>
      </w:r>
      <w:r/>
    </w:p>
    <w:p>
      <w:pPr>
        <w:pStyle w:val="2481"/>
        <w:ind w:firstLine="480"/>
        <w:spacing w:line="480" w:lineRule="exact"/>
        <w:rPr>
          <w:rFonts w:cs="宋体"/>
          <w:szCs w:val="24"/>
        </w:rPr>
      </w:pPr>
      <w:r>
        <w:rPr>
          <w:rFonts w:hint="eastAsia" w:cs="宋体"/>
          <w:szCs w:val="24"/>
        </w:rPr>
        <w:t xml:space="preserve">具备电压短路保护、电流开路保护、过载保护等功能，在接线错误的情况下具备相应的自动保护功能和报警提示功能；</w:t>
      </w:r>
      <w:r>
        <w:rPr>
          <w:rFonts w:cs="宋体"/>
          <w:szCs w:val="24"/>
        </w:rPr>
      </w:r>
      <w:r/>
    </w:p>
    <w:p>
      <w:pPr>
        <w:pStyle w:val="2481"/>
        <w:ind w:firstLine="480"/>
        <w:spacing w:line="480" w:lineRule="exact"/>
        <w:rPr>
          <w:rFonts w:cs="宋体"/>
          <w:szCs w:val="24"/>
        </w:rPr>
      </w:pPr>
      <w:r>
        <w:rPr>
          <w:rFonts w:hint="eastAsia" w:cs="宋体"/>
          <w:szCs w:val="24"/>
        </w:rPr>
        <w:t xml:space="preserve">应支持交直流功率输出、U-I相位调节，支持电流在满量程下连续长时间（不低于1min）输出；</w:t>
      </w:r>
      <w:r>
        <w:rPr>
          <w:rFonts w:cs="宋体"/>
          <w:szCs w:val="24"/>
        </w:rPr>
      </w:r>
      <w:r/>
    </w:p>
    <w:p>
      <w:pPr>
        <w:pStyle w:val="2481"/>
        <w:ind w:firstLine="480"/>
        <w:spacing w:line="480" w:lineRule="exact"/>
        <w:rPr>
          <w:rFonts w:cs="宋体"/>
          <w:szCs w:val="24"/>
        </w:rPr>
      </w:pPr>
      <w:r>
        <w:rPr>
          <w:rFonts w:hint="eastAsia" w:cs="宋体"/>
          <w:szCs w:val="24"/>
        </w:rPr>
        <w:t xml:space="preserve">配置专用可伸缩拉杆和滚轮，单人即完成现场搬运及检校。</w:t>
      </w:r>
      <w:r>
        <w:rPr>
          <w:rFonts w:cs="宋体"/>
          <w:szCs w:val="24"/>
        </w:rPr>
      </w:r>
      <w:r/>
    </w:p>
    <w:p>
      <w:pPr>
        <w:pStyle w:val="2481"/>
        <w:ind w:firstLine="480"/>
        <w:spacing w:line="480" w:lineRule="exact"/>
        <w:rPr>
          <w:rFonts w:cs="宋体"/>
          <w:szCs w:val="24"/>
        </w:rPr>
      </w:pPr>
      <w:r>
        <w:rPr>
          <w:rFonts w:hint="eastAsia" w:cs="宋体"/>
          <w:szCs w:val="24"/>
        </w:rPr>
        <w:t xml:space="preserve">（5）其他功能要求</w:t>
      </w:r>
      <w:r>
        <w:rPr>
          <w:rFonts w:cs="宋体"/>
          <w:szCs w:val="24"/>
        </w:rPr>
      </w:r>
      <w:r/>
    </w:p>
    <w:p>
      <w:pPr>
        <w:pStyle w:val="2481"/>
        <w:ind w:firstLine="480"/>
        <w:spacing w:line="480" w:lineRule="exact"/>
        <w:rPr>
          <w:rFonts w:cs="宋体"/>
          <w:szCs w:val="24"/>
        </w:rPr>
      </w:pPr>
      <w:r>
        <w:rPr>
          <w:rFonts w:hint="eastAsia" w:cs="宋体"/>
          <w:szCs w:val="24"/>
        </w:rPr>
        <w:t xml:space="preserve">具有热电偶输出（最大允许误差：±0.2℃）、热电阻信号输出（最大允许误差：±0.05℃）。</w:t>
      </w:r>
      <w:r>
        <w:rPr>
          <w:rFonts w:cs="宋体"/>
          <w:szCs w:val="24"/>
        </w:rPr>
      </w:r>
      <w:r/>
    </w:p>
    <w:p>
      <w:pPr>
        <w:pStyle w:val="2481"/>
        <w:ind w:firstLine="480"/>
        <w:spacing w:line="480" w:lineRule="exact"/>
        <w:rPr>
          <w:rFonts w:cs="宋体"/>
          <w:b/>
          <w:szCs w:val="24"/>
        </w:rPr>
      </w:pPr>
      <w:r>
        <w:rPr>
          <w:rFonts w:hint="eastAsia" w:cs="宋体"/>
          <w:szCs w:val="24"/>
        </w:rPr>
        <w:t xml:space="preserve">▲配置自动检测软件；</w:t>
      </w:r>
      <w:r>
        <w:rPr>
          <w:rFonts w:cs="宋体"/>
          <w:b/>
          <w:szCs w:val="24"/>
        </w:rPr>
      </w:r>
      <w:r/>
    </w:p>
    <w:p>
      <w:pPr>
        <w:pStyle w:val="766"/>
        <w:jc w:val="left"/>
        <w:spacing w:line="480" w:lineRule="exact"/>
        <w:rPr>
          <w:rFonts w:ascii="宋体" w:hAnsi="宋体" w:cs="宋体"/>
          <w:b/>
          <w:sz w:val="24"/>
          <w:szCs w:val="24"/>
        </w:rPr>
      </w:pPr>
      <w:r>
        <w:rPr>
          <w:rFonts w:hint="eastAsia" w:ascii="宋体" w:hAnsi="宋体" w:cs="宋体"/>
          <w:b/>
          <w:sz w:val="24"/>
          <w:szCs w:val="24"/>
        </w:rPr>
        <w:t xml:space="preserve">注：技术参数响应要求</w:t>
      </w:r>
      <w:r>
        <w:rPr>
          <w:rFonts w:ascii="宋体" w:hAnsi="宋体" w:cs="宋体"/>
          <w:b/>
          <w:sz w:val="24"/>
          <w:szCs w:val="24"/>
        </w:rPr>
      </w:r>
      <w:r/>
    </w:p>
    <w:p>
      <w:pPr>
        <w:pStyle w:val="766"/>
        <w:ind w:firstLine="480"/>
        <w:spacing w:line="480" w:lineRule="exact"/>
        <w:rPr>
          <w:rFonts w:ascii="宋体" w:hAnsi="宋体" w:cs="宋体"/>
          <w:bCs/>
          <w:sz w:val="24"/>
          <w:szCs w:val="24"/>
        </w:rPr>
      </w:pPr>
      <w:r>
        <w:rPr>
          <w:rFonts w:hint="eastAsia" w:ascii="宋体" w:hAnsi="宋体" w:cs="宋体"/>
          <w:bCs/>
          <w:sz w:val="24"/>
          <w:szCs w:val="24"/>
        </w:rPr>
        <w:t xml:space="preserve">注1：技术规格和要求必须逐条响应（符合或偏离），若指标项存在正、负偏离的均应详细说明，存在细微偏离，但评标委员会认定不影响采购人实际使用功能和效果的，可视为响应。供应商须如实填写技术偏离表，确保内容的真实性和准确性。若在评审时被评标委员会认定为虚假陈述，按投标无效处理；提供虚假材料谋取成交的，将被取消中标资格。</w:t>
      </w:r>
      <w:r>
        <w:rPr>
          <w:rFonts w:ascii="宋体" w:hAnsi="宋体" w:cs="宋体"/>
          <w:bCs/>
          <w:sz w:val="24"/>
          <w:szCs w:val="24"/>
        </w:rPr>
      </w:r>
      <w:r/>
    </w:p>
    <w:p>
      <w:pPr>
        <w:pStyle w:val="766"/>
        <w:ind w:firstLine="480"/>
        <w:spacing w:line="480" w:lineRule="exact"/>
        <w:widowControl/>
        <w:rPr>
          <w:rFonts w:ascii="宋体" w:hAnsi="宋体" w:cs="宋体"/>
          <w:sz w:val="24"/>
          <w:szCs w:val="24"/>
        </w:rPr>
      </w:pPr>
      <w:r>
        <w:rPr>
          <w:rFonts w:hint="eastAsia" w:ascii="宋体" w:hAnsi="宋体" w:cs="宋体"/>
          <w:bCs/>
          <w:sz w:val="24"/>
          <w:szCs w:val="24"/>
        </w:rPr>
        <w:t xml:space="preserve">注2：</w:t>
      </w:r>
      <w:r>
        <w:rPr>
          <w:rFonts w:hint="eastAsia" w:ascii="宋体" w:hAnsi="宋体" w:cs="宋体"/>
          <w:sz w:val="24"/>
          <w:szCs w:val="24"/>
        </w:rPr>
        <w:t xml:space="preserve">标▲条款的技术参数：供应商除了在《技术参数响应及偏离表》中详细说明外，还须</w:t>
      </w:r>
      <w:r>
        <w:rPr>
          <w:rFonts w:hint="eastAsia" w:ascii="宋体" w:hAnsi="宋体" w:cs="宋体"/>
          <w:b/>
          <w:bCs/>
          <w:sz w:val="24"/>
          <w:szCs w:val="24"/>
        </w:rPr>
        <w:t xml:space="preserve">提供招标文件“项目需求”中明确要求的相关证明材料作为评分依据</w:t>
      </w:r>
      <w:r>
        <w:rPr>
          <w:rFonts w:hint="eastAsia" w:ascii="宋体" w:hAnsi="宋体" w:cs="宋体"/>
          <w:sz w:val="24"/>
          <w:szCs w:val="24"/>
        </w:rPr>
        <w:t xml:space="preserve">；如果招标文件采购需求中没有明确要求证明材料的，供应商可以提供制造商的相关证明材料佐证，如：国家</w:t>
      </w:r>
      <w:r>
        <w:rPr>
          <w:rFonts w:hint="eastAsia" w:ascii="宋体" w:hAnsi="宋体" w:cs="宋体"/>
          <w:b/>
          <w:bCs/>
          <w:sz w:val="24"/>
          <w:szCs w:val="24"/>
        </w:rPr>
        <w:t xml:space="preserve">法定确认的计量机构出具的证书报告、设备说明白皮书、设备全貌照片及铭牌照片、官网截图（主设备）、设备操作软件工作界面截图等</w:t>
      </w:r>
      <w:r>
        <w:rPr>
          <w:rFonts w:hint="eastAsia" w:ascii="宋体" w:hAnsi="宋体" w:cs="宋体"/>
          <w:sz w:val="24"/>
          <w:szCs w:val="24"/>
        </w:rPr>
        <w:t xml:space="preserve">，以便于</w:t>
      </w:r>
      <w:r>
        <w:rPr>
          <w:rFonts w:hint="eastAsia" w:ascii="宋体" w:hAnsi="宋体" w:cs="宋体"/>
          <w:bCs/>
          <w:sz w:val="24"/>
          <w:szCs w:val="24"/>
        </w:rPr>
        <w:t xml:space="preserve">评标委员会</w:t>
      </w:r>
      <w:r>
        <w:rPr>
          <w:rFonts w:hint="eastAsia" w:ascii="宋体" w:hAnsi="宋体" w:cs="宋体"/>
          <w:sz w:val="24"/>
          <w:szCs w:val="24"/>
        </w:rPr>
        <w:t xml:space="preserve">正确评判，并自行承担偏离所产生的风险。</w:t>
      </w:r>
      <w:r>
        <w:rPr>
          <w:rFonts w:ascii="宋体" w:hAnsi="宋体" w:cs="宋体"/>
          <w:sz w:val="24"/>
          <w:szCs w:val="24"/>
        </w:rPr>
      </w:r>
      <w:r/>
    </w:p>
    <w:p>
      <w:pPr>
        <w:pStyle w:val="766"/>
        <w:ind w:firstLine="480"/>
        <w:spacing w:line="480" w:lineRule="exact"/>
        <w:widowControl/>
        <w:rPr>
          <w:rFonts w:ascii="宋体" w:hAnsi="宋体" w:cs="宋体"/>
          <w:sz w:val="24"/>
          <w:szCs w:val="24"/>
        </w:rPr>
      </w:pPr>
      <w:r>
        <w:rPr>
          <w:rFonts w:hint="eastAsia" w:ascii="宋体" w:hAnsi="宋体" w:cs="宋体"/>
          <w:sz w:val="24"/>
          <w:szCs w:val="24"/>
        </w:rPr>
        <w:t xml:space="preserve">供应商应在《技术参数响应及偏离表》</w:t>
      </w:r>
      <w:r>
        <w:rPr>
          <w:rFonts w:hint="eastAsia" w:ascii="宋体" w:hAnsi="宋体" w:cs="宋体"/>
          <w:b/>
          <w:bCs/>
          <w:sz w:val="24"/>
          <w:szCs w:val="24"/>
        </w:rPr>
        <w:t xml:space="preserve">“页码”一栏填写</w:t>
      </w:r>
      <w:r>
        <w:rPr>
          <w:rFonts w:hint="eastAsia" w:ascii="宋体" w:hAnsi="宋体" w:cs="宋体"/>
          <w:sz w:val="24"/>
          <w:szCs w:val="24"/>
        </w:rPr>
        <w:t xml:space="preserve">标▲</w:t>
      </w:r>
      <w:r>
        <w:rPr>
          <w:rFonts w:hint="eastAsia" w:ascii="宋体" w:hAnsi="宋体" w:cs="宋体"/>
          <w:b/>
          <w:bCs/>
          <w:sz w:val="24"/>
          <w:szCs w:val="24"/>
        </w:rPr>
        <w:t xml:space="preserve">条款技术参数证明材料的页码位置，并以明显方式标明，</w:t>
      </w:r>
      <w:r>
        <w:rPr>
          <w:rFonts w:hint="eastAsia" w:ascii="宋体" w:hAnsi="宋体" w:cs="宋体"/>
          <w:sz w:val="24"/>
          <w:szCs w:val="24"/>
        </w:rPr>
        <w:t xml:space="preserve">以便于</w:t>
      </w:r>
      <w:r>
        <w:rPr>
          <w:rFonts w:hint="eastAsia" w:ascii="宋体" w:hAnsi="宋体" w:cs="宋体"/>
          <w:bCs/>
          <w:sz w:val="24"/>
          <w:szCs w:val="24"/>
        </w:rPr>
        <w:t xml:space="preserve">评标委员会</w:t>
      </w:r>
      <w:r>
        <w:rPr>
          <w:rFonts w:hint="eastAsia" w:ascii="宋体" w:hAnsi="宋体" w:cs="宋体"/>
          <w:sz w:val="24"/>
          <w:szCs w:val="24"/>
        </w:rPr>
        <w:t xml:space="preserve">正确评判，如因标示不清导致无法查找，供应商自行承担偏离所产生的风险。</w:t>
      </w:r>
      <w:r>
        <w:rPr>
          <w:rFonts w:ascii="宋体" w:hAnsi="宋体" w:cs="宋体"/>
          <w:sz w:val="24"/>
          <w:szCs w:val="24"/>
        </w:rPr>
      </w:r>
      <w:r/>
    </w:p>
    <w:p>
      <w:pPr>
        <w:pStyle w:val="766"/>
        <w:ind w:firstLine="480"/>
        <w:spacing w:line="480" w:lineRule="exact"/>
        <w:rPr>
          <w:rFonts w:ascii="宋体" w:hAnsi="宋体" w:cs="宋体"/>
          <w:bCs/>
          <w:sz w:val="24"/>
          <w:szCs w:val="24"/>
        </w:rPr>
      </w:pPr>
      <w:r>
        <w:rPr>
          <w:rFonts w:hint="eastAsia" w:ascii="宋体" w:hAnsi="宋体" w:cs="宋体"/>
          <w:bCs/>
          <w:sz w:val="24"/>
          <w:szCs w:val="24"/>
        </w:rPr>
        <w:t xml:space="preserve">注3：技术要求中如出现具体产品的品牌、型号、参数等，仅供供应商更好地理解采购人对设备的需求，不能理解为唯一指定，只要优或相当于其技术参数及功能要求的，均可视为响应。</w:t>
      </w:r>
      <w:r>
        <w:rPr>
          <w:rFonts w:ascii="宋体" w:hAnsi="宋体" w:cs="宋体"/>
          <w:bCs/>
          <w:sz w:val="24"/>
          <w:szCs w:val="24"/>
        </w:rPr>
      </w:r>
      <w:r/>
    </w:p>
    <w:p>
      <w:pPr>
        <w:pStyle w:val="766"/>
        <w:ind w:firstLine="480"/>
        <w:spacing w:line="480" w:lineRule="exact"/>
        <w:rPr>
          <w:rFonts w:ascii="宋体" w:hAnsi="宋体" w:cs="宋体"/>
          <w:bCs/>
          <w:sz w:val="24"/>
          <w:szCs w:val="24"/>
        </w:rPr>
      </w:pPr>
      <w:r>
        <w:rPr>
          <w:rFonts w:hint="eastAsia" w:ascii="宋体" w:hAnsi="宋体" w:cs="宋体"/>
          <w:bCs/>
          <w:sz w:val="24"/>
          <w:szCs w:val="24"/>
        </w:rPr>
        <w:t xml:space="preserve">注4：投标人投报的设备应符合国家对于相关设备的生产、销售、检验的标准和规定，符合行业主管部门的规定。</w:t>
      </w:r>
      <w:r>
        <w:rPr>
          <w:rFonts w:ascii="宋体" w:hAnsi="宋体" w:cs="宋体"/>
          <w:bCs/>
          <w:sz w:val="24"/>
          <w:szCs w:val="24"/>
        </w:rPr>
      </w:r>
      <w:r/>
    </w:p>
    <w:p>
      <w:pPr>
        <w:pStyle w:val="766"/>
        <w:ind w:firstLine="480"/>
        <w:spacing w:line="480" w:lineRule="exact"/>
        <w:rPr>
          <w:rFonts w:ascii="宋体" w:hAnsi="宋体" w:cs="宋体"/>
          <w:sz w:val="24"/>
          <w:szCs w:val="24"/>
        </w:rPr>
      </w:pPr>
      <w:r>
        <w:rPr>
          <w:rFonts w:hint="eastAsia" w:ascii="宋体" w:hAnsi="宋体" w:cs="宋体"/>
          <w:bCs/>
          <w:sz w:val="24"/>
          <w:szCs w:val="24"/>
        </w:rPr>
        <w:t xml:space="preserve">注5：</w:t>
      </w:r>
      <w:r>
        <w:rPr>
          <w:rFonts w:hint="eastAsia" w:ascii="宋体" w:hAnsi="宋体" w:cs="宋体"/>
          <w:sz w:val="24"/>
          <w:szCs w:val="24"/>
        </w:rPr>
        <w:t xml:space="preserve">技术参数要求中标“▲</w:t>
      </w:r>
      <w:r>
        <w:rPr>
          <w:rFonts w:hint="eastAsia" w:ascii="宋体" w:hAnsi="宋体" w:cs="宋体"/>
          <w:bCs/>
          <w:sz w:val="24"/>
          <w:szCs w:val="24"/>
        </w:rPr>
        <w:t xml:space="preserve">”</w:t>
      </w:r>
      <w:r>
        <w:rPr>
          <w:rFonts w:hint="eastAsia" w:ascii="宋体" w:hAnsi="宋体" w:cs="宋体"/>
          <w:sz w:val="24"/>
          <w:szCs w:val="24"/>
        </w:rPr>
        <w:t xml:space="preserve">条款属于本项目重要技术参数要求，如出现负偏离将给予相应分值的扣分。</w:t>
      </w:r>
      <w:r>
        <w:rPr>
          <w:rFonts w:ascii="宋体" w:hAnsi="宋体" w:cs="宋体"/>
          <w:sz w:val="24"/>
          <w:szCs w:val="24"/>
        </w:rPr>
      </w:r>
      <w:r/>
    </w:p>
    <w:p>
      <w:pPr>
        <w:pStyle w:val="766"/>
        <w:ind w:firstLine="480"/>
        <w:spacing w:line="480" w:lineRule="exact"/>
        <w:rPr>
          <w:rFonts w:ascii="宋体" w:hAnsi="宋体" w:cs="宋体"/>
          <w:sz w:val="24"/>
          <w:szCs w:val="24"/>
        </w:rPr>
      </w:pPr>
      <w:r>
        <w:rPr>
          <w:rFonts w:hint="eastAsia" w:ascii="宋体" w:hAnsi="宋体" w:cs="宋体"/>
          <w:sz w:val="24"/>
          <w:szCs w:val="24"/>
        </w:rPr>
        <w:t xml:space="preserve">注6：本项目的核心产品为</w:t>
      </w:r>
      <w:r>
        <w:rPr>
          <w:rFonts w:hint="eastAsia" w:ascii="宋体" w:hAnsi="宋体" w:cs="宋体"/>
          <w:b/>
          <w:bCs/>
          <w:sz w:val="24"/>
          <w:szCs w:val="24"/>
        </w:rPr>
        <w:t xml:space="preserve">“多功能标准源(多功能校准源)”</w:t>
      </w:r>
      <w:r>
        <w:rPr>
          <w:rFonts w:hint="eastAsia" w:ascii="宋体" w:hAnsi="宋体" w:cs="宋体"/>
          <w:sz w:val="24"/>
          <w:szCs w:val="24"/>
        </w:rPr>
        <w:t xml:space="preserve">，提供相同品牌产品且通过资格审查、符合性审查的不同投标人，按一家投标人计算，评审后得分最高的同品牌投标人获得中标人推荐资格。</w:t>
      </w:r>
      <w:r>
        <w:rPr>
          <w:rFonts w:ascii="宋体" w:hAnsi="宋体" w:cs="宋体"/>
          <w:sz w:val="24"/>
          <w:szCs w:val="24"/>
        </w:rPr>
      </w:r>
      <w:r/>
    </w:p>
    <w:p>
      <w:pPr>
        <w:pStyle w:val="766"/>
        <w:jc w:val="left"/>
        <w:spacing w:line="480" w:lineRule="exact"/>
        <w:rPr>
          <w:rFonts w:ascii="宋体" w:hAnsi="宋体" w:cs="宋体"/>
          <w:b/>
          <w:sz w:val="24"/>
          <w:szCs w:val="24"/>
        </w:rPr>
      </w:pPr>
      <w:r>
        <w:rPr>
          <w:rFonts w:hint="eastAsia" w:ascii="宋体" w:hAnsi="宋体" w:cs="宋体"/>
          <w:b/>
          <w:sz w:val="24"/>
          <w:szCs w:val="24"/>
        </w:rPr>
        <w:t xml:space="preserve">四、交货期要求</w:t>
      </w:r>
      <w:r>
        <w:rPr>
          <w:rFonts w:ascii="宋体" w:hAnsi="宋体" w:cs="宋体"/>
          <w:b/>
          <w:sz w:val="24"/>
          <w:szCs w:val="24"/>
        </w:rPr>
      </w:r>
      <w:r/>
    </w:p>
    <w:p>
      <w:pPr>
        <w:pStyle w:val="766"/>
        <w:ind w:firstLine="480"/>
        <w:jc w:val="left"/>
        <w:spacing w:line="480" w:lineRule="exact"/>
        <w:rPr>
          <w:rFonts w:ascii="宋体" w:hAnsi="宋体" w:cs="宋体"/>
          <w:sz w:val="24"/>
          <w:szCs w:val="24"/>
        </w:rPr>
      </w:pPr>
      <w:r>
        <w:rPr>
          <w:rFonts w:hint="eastAsia" w:ascii="宋体" w:hAnsi="宋体" w:cs="宋体"/>
          <w:sz w:val="24"/>
          <w:szCs w:val="24"/>
        </w:rPr>
        <w:t xml:space="preserve">合同签订之日起60个自然日内完成供货安装并通过验收。</w:t>
      </w:r>
      <w:r>
        <w:rPr>
          <w:rFonts w:ascii="宋体" w:hAnsi="宋体" w:cs="宋体"/>
          <w:sz w:val="24"/>
          <w:szCs w:val="24"/>
        </w:rPr>
      </w:r>
      <w:r/>
    </w:p>
    <w:p>
      <w:pPr>
        <w:pStyle w:val="766"/>
        <w:jc w:val="left"/>
        <w:spacing w:line="480" w:lineRule="exact"/>
        <w:rPr>
          <w:rFonts w:ascii="宋体" w:hAnsi="宋体" w:cs="宋体"/>
          <w:b/>
          <w:sz w:val="24"/>
          <w:szCs w:val="24"/>
        </w:rPr>
      </w:pPr>
      <w:r>
        <w:rPr>
          <w:rFonts w:hint="eastAsia" w:ascii="宋体" w:hAnsi="宋体" w:cs="宋体"/>
          <w:b/>
          <w:sz w:val="24"/>
          <w:szCs w:val="24"/>
        </w:rPr>
        <w:t xml:space="preserve">五、仪器运输、安装、验收</w:t>
      </w:r>
      <w:r>
        <w:rPr>
          <w:rFonts w:ascii="宋体" w:hAnsi="宋体" w:cs="宋体"/>
          <w:b/>
          <w:sz w:val="24"/>
          <w:szCs w:val="24"/>
        </w:rPr>
      </w:r>
      <w:r/>
    </w:p>
    <w:p>
      <w:pPr>
        <w:pStyle w:val="766"/>
        <w:ind w:firstLine="472"/>
        <w:jc w:val="left"/>
        <w:spacing w:line="480" w:lineRule="exact"/>
        <w:rPr>
          <w:rFonts w:ascii="宋体" w:hAnsi="宋体" w:cs="宋体"/>
          <w:sz w:val="24"/>
          <w:szCs w:val="24"/>
        </w:rPr>
      </w:pPr>
      <w:r>
        <w:rPr>
          <w:rFonts w:hint="eastAsia" w:ascii="宋体" w:hAnsi="宋体" w:cs="宋体"/>
          <w:b/>
          <w:sz w:val="24"/>
          <w:szCs w:val="24"/>
        </w:rPr>
        <w:t xml:space="preserve">1.仪器运输</w:t>
      </w:r>
      <w:r>
        <w:rPr>
          <w:rFonts w:hint="eastAsia" w:ascii="宋体" w:hAnsi="宋体" w:cs="宋体"/>
          <w:sz w:val="24"/>
          <w:szCs w:val="24"/>
        </w:rPr>
        <w:t xml:space="preserve">：中标供应商免费送货上门，并送货至采购人指定位置，包括搬运上楼，包装应抗震、防潮、防冻、防锈，适于长途运输。中标供应商应对由于包装不当或防护措施不力而导致的商品损坏、损失、腐蚀、增加费用等后果负责。</w:t>
      </w:r>
      <w:r>
        <w:rPr>
          <w:rFonts w:ascii="宋体" w:hAnsi="宋体" w:cs="宋体"/>
          <w:sz w:val="24"/>
          <w:szCs w:val="24"/>
        </w:rPr>
      </w:r>
      <w:r/>
    </w:p>
    <w:p>
      <w:pPr>
        <w:pStyle w:val="766"/>
        <w:ind w:firstLine="472"/>
        <w:jc w:val="left"/>
        <w:spacing w:line="480" w:lineRule="exact"/>
        <w:rPr>
          <w:rFonts w:ascii="宋体" w:hAnsi="宋体" w:cs="宋体"/>
          <w:sz w:val="24"/>
          <w:szCs w:val="24"/>
        </w:rPr>
      </w:pPr>
      <w:r>
        <w:rPr>
          <w:rFonts w:hint="eastAsia" w:ascii="宋体" w:hAnsi="宋体" w:cs="宋体"/>
          <w:b/>
          <w:sz w:val="24"/>
          <w:szCs w:val="24"/>
        </w:rPr>
        <w:t xml:space="preserve">2.设备安装</w:t>
      </w:r>
      <w:r>
        <w:rPr>
          <w:rFonts w:hint="eastAsia" w:ascii="宋体" w:hAnsi="宋体" w:cs="宋体"/>
          <w:sz w:val="24"/>
          <w:szCs w:val="24"/>
        </w:rPr>
        <w:t xml:space="preserve">：设备到达指定地点后，中标供应商应约定时间内上门免费安装、调试，直至符合技术性能为止。安装调试期间产生的一切费用（安装、人工、运输搬运、交通、安全防护设施等）由中标供应商负责。合同签订后，在1周内中标供应商将仪器工作环境要求通知采购方。</w:t>
      </w:r>
      <w:r>
        <w:rPr>
          <w:rFonts w:hint="eastAsia" w:ascii="宋体" w:hAnsi="宋体" w:cs="宋体"/>
          <w:color w:val="ff0000"/>
          <w:sz w:val="24"/>
          <w:szCs w:val="24"/>
        </w:rPr>
        <w:t xml:space="preserve">供应商或具备相应专业资质及培训合格的技术人员</w:t>
      </w:r>
      <w:r>
        <w:rPr>
          <w:rFonts w:hint="eastAsia" w:ascii="宋体" w:hAnsi="宋体" w:cs="宋体"/>
          <w:sz w:val="24"/>
          <w:szCs w:val="24"/>
        </w:rPr>
        <w:t xml:space="preserve">现场免费进行安装调试、确保仪器技术指标经验收合格，附验收报告。</w:t>
      </w:r>
      <w:r>
        <w:rPr>
          <w:rFonts w:ascii="宋体" w:hAnsi="宋体" w:cs="宋体"/>
          <w:sz w:val="24"/>
          <w:szCs w:val="24"/>
        </w:rPr>
      </w:r>
      <w:r/>
    </w:p>
    <w:p>
      <w:pPr>
        <w:pStyle w:val="766"/>
        <w:ind w:firstLine="472"/>
        <w:jc w:val="left"/>
        <w:spacing w:line="480" w:lineRule="exact"/>
        <w:rPr>
          <w:rFonts w:ascii="宋体" w:hAnsi="宋体" w:cs="宋体"/>
          <w:sz w:val="24"/>
          <w:szCs w:val="24"/>
        </w:rPr>
      </w:pPr>
      <w:r>
        <w:rPr>
          <w:rFonts w:hint="eastAsia" w:ascii="宋体" w:hAnsi="宋体" w:cs="宋体"/>
          <w:b/>
          <w:sz w:val="24"/>
          <w:szCs w:val="24"/>
        </w:rPr>
        <w:t xml:space="preserve">3.设备验收</w:t>
      </w:r>
      <w:r>
        <w:rPr>
          <w:rFonts w:ascii="宋体" w:hAnsi="宋体" w:cs="宋体"/>
          <w:sz w:val="24"/>
          <w:szCs w:val="24"/>
        </w:rPr>
      </w:r>
      <w:r/>
    </w:p>
    <w:p>
      <w:pPr>
        <w:pStyle w:val="766"/>
        <w:ind w:firstLine="470"/>
        <w:jc w:val="left"/>
        <w:spacing w:line="480" w:lineRule="exact"/>
        <w:rPr>
          <w:rFonts w:ascii="宋体" w:hAnsi="宋体" w:cs="宋体"/>
          <w:b/>
          <w:sz w:val="24"/>
          <w:szCs w:val="24"/>
        </w:rPr>
      </w:pPr>
      <w:r>
        <w:rPr>
          <w:rFonts w:hint="eastAsia" w:ascii="宋体" w:hAnsi="宋体" w:cs="宋体"/>
          <w:sz w:val="24"/>
          <w:szCs w:val="24"/>
        </w:rPr>
        <w:t xml:space="preserve">验收时需提供满足甲方建标要求的溯源机构出具的符合要求的溯源证书，中标供应商需提供专业的安装工程师在采购人指定地方安装调试仪器（须含相关随机附件，须提供现场安装服务），根据制造商（生产者）主机及附件样本各项技术指标以及招标文件的要求作验收。直至中标单位认可仪器符合技术性能为止，如不能通过验收，采购人有权拒绝验收要求退还货物并追究中标供应商的法律责任。</w:t>
      </w:r>
      <w:r>
        <w:rPr>
          <w:rFonts w:ascii="宋体" w:hAnsi="宋体" w:cs="宋体"/>
          <w:b/>
          <w:sz w:val="24"/>
          <w:szCs w:val="24"/>
        </w:rPr>
      </w:r>
      <w:r/>
    </w:p>
    <w:p>
      <w:pPr>
        <w:pStyle w:val="766"/>
        <w:jc w:val="left"/>
        <w:spacing w:line="480" w:lineRule="exact"/>
        <w:rPr>
          <w:rFonts w:ascii="宋体" w:hAnsi="宋体" w:cs="宋体"/>
          <w:b/>
          <w:sz w:val="24"/>
          <w:szCs w:val="24"/>
        </w:rPr>
      </w:pPr>
      <w:r>
        <w:rPr>
          <w:rFonts w:hint="eastAsia" w:ascii="宋体" w:hAnsi="宋体" w:cs="宋体"/>
          <w:b/>
          <w:sz w:val="24"/>
          <w:szCs w:val="24"/>
        </w:rPr>
        <w:t xml:space="preserve">六、服务要求</w:t>
      </w:r>
      <w:r>
        <w:rPr>
          <w:rFonts w:ascii="宋体" w:hAnsi="宋体" w:cs="宋体"/>
          <w:b/>
          <w:sz w:val="24"/>
          <w:szCs w:val="24"/>
        </w:rPr>
      </w:r>
      <w:r/>
    </w:p>
    <w:p>
      <w:pPr>
        <w:pStyle w:val="766"/>
        <w:ind w:firstLine="480"/>
        <w:jc w:val="left"/>
        <w:spacing w:line="480" w:lineRule="exact"/>
        <w:rPr>
          <w:rFonts w:ascii="宋体" w:hAnsi="宋体" w:cs="宋体"/>
          <w:sz w:val="24"/>
          <w:szCs w:val="24"/>
        </w:rPr>
      </w:pPr>
      <w:r>
        <w:rPr>
          <w:rFonts w:hint="eastAsia" w:ascii="宋体" w:hAnsi="宋体" w:cs="宋体"/>
          <w:sz w:val="24"/>
          <w:szCs w:val="24"/>
        </w:rPr>
        <w:t xml:space="preserve">1.供应商保证所提供的设备为合同协议规定厂家的原装产品，全新、未曾用过，其产品应符合合同规定的型号、规格和性能指标，并要有产品的溯源证书，设备详细的中文操作手册；必须提供全套技术文件及产品软件，包括中文的安装说明、操作手册、软件使用手册，产品合格证明文件。</w:t>
      </w:r>
      <w:r>
        <w:rPr>
          <w:rFonts w:ascii="宋体" w:hAnsi="宋体" w:cs="宋体"/>
          <w:sz w:val="24"/>
          <w:szCs w:val="24"/>
        </w:rPr>
      </w:r>
      <w:r/>
    </w:p>
    <w:p>
      <w:pPr>
        <w:pStyle w:val="766"/>
        <w:ind w:firstLine="480"/>
        <w:jc w:val="left"/>
        <w:spacing w:line="480" w:lineRule="exact"/>
        <w:rPr>
          <w:rFonts w:ascii="宋体" w:hAnsi="宋体" w:cs="宋体"/>
          <w:sz w:val="24"/>
          <w:szCs w:val="24"/>
        </w:rPr>
      </w:pPr>
      <w:r>
        <w:rPr>
          <w:rFonts w:hint="eastAsia" w:ascii="宋体" w:hAnsi="宋体" w:cs="宋体"/>
          <w:sz w:val="24"/>
          <w:szCs w:val="24"/>
        </w:rPr>
        <w:t xml:space="preserve">2.质保期：整机基础质保期1年。</w:t>
      </w:r>
      <w:r>
        <w:rPr>
          <w:rFonts w:ascii="宋体" w:hAnsi="宋体" w:cs="宋体"/>
          <w:sz w:val="24"/>
          <w:szCs w:val="24"/>
        </w:rPr>
      </w:r>
      <w:r/>
    </w:p>
    <w:p>
      <w:pPr>
        <w:pStyle w:val="766"/>
        <w:ind w:firstLine="480"/>
        <w:jc w:val="left"/>
        <w:spacing w:line="480" w:lineRule="exact"/>
        <w:rPr>
          <w:rFonts w:ascii="宋体" w:hAnsi="宋体" w:cs="宋体"/>
          <w:sz w:val="24"/>
          <w:szCs w:val="24"/>
        </w:rPr>
      </w:pPr>
      <w:r>
        <w:rPr>
          <w:rFonts w:hint="eastAsia" w:ascii="宋体" w:hAnsi="宋体" w:cs="宋体"/>
          <w:sz w:val="24"/>
          <w:szCs w:val="24"/>
        </w:rPr>
        <w:t xml:space="preserve">3.质保期内，供应商对产品质量实行三包，因设备配置或制造质量问题而引起的故障，供应商应在24小时内立即予以免费维修或更换（需返厂维修的需提供备机），由此引起的一切费用由供应商承担。保修期内，供应商应具有相关人员和能力，保证采购人可随时咨询有关标准、分析原理等技术问题，帮助采购人解决仪器使用中的技术问题，为采购人解决实际样品分析中的难题。</w:t>
      </w:r>
      <w:r>
        <w:rPr>
          <w:rFonts w:ascii="宋体" w:hAnsi="宋体" w:cs="宋体"/>
          <w:sz w:val="24"/>
          <w:szCs w:val="24"/>
        </w:rPr>
      </w:r>
      <w:r/>
    </w:p>
    <w:p>
      <w:pPr>
        <w:pStyle w:val="766"/>
        <w:ind w:firstLine="480"/>
        <w:jc w:val="left"/>
        <w:spacing w:line="480" w:lineRule="exact"/>
        <w:rPr>
          <w:rFonts w:ascii="宋体" w:hAnsi="宋体" w:cs="宋体"/>
          <w:sz w:val="24"/>
          <w:szCs w:val="24"/>
        </w:rPr>
      </w:pPr>
      <w:r>
        <w:rPr>
          <w:rFonts w:hint="eastAsia" w:ascii="宋体" w:hAnsi="宋体" w:cs="宋体"/>
          <w:sz w:val="24"/>
          <w:szCs w:val="24"/>
        </w:rPr>
        <w:t xml:space="preserve">4.保修期结束后以不高于市场同期平均价格提供备品配件。</w:t>
      </w:r>
      <w:r>
        <w:rPr>
          <w:rFonts w:ascii="宋体" w:hAnsi="宋体" w:cs="宋体"/>
          <w:sz w:val="24"/>
          <w:szCs w:val="24"/>
        </w:rPr>
      </w:r>
      <w:r/>
    </w:p>
    <w:p>
      <w:pPr>
        <w:pStyle w:val="766"/>
        <w:ind w:firstLine="480"/>
        <w:jc w:val="left"/>
        <w:spacing w:line="480" w:lineRule="exact"/>
        <w:rPr>
          <w:rFonts w:ascii="宋体" w:hAnsi="宋体" w:cs="宋体"/>
          <w:sz w:val="24"/>
          <w:szCs w:val="24"/>
        </w:rPr>
      </w:pPr>
      <w:r>
        <w:rPr>
          <w:rFonts w:hint="eastAsia" w:ascii="宋体" w:hAnsi="宋体" w:cs="宋体"/>
          <w:sz w:val="24"/>
          <w:szCs w:val="24"/>
        </w:rPr>
        <w:t xml:space="preserve">5.技术支持：提供快捷、周到、规范的技术服务，仪器出现故障时，供货或服务商维修人员在接到通知后12小时内响应，24小时内到现场维修。每年上门跟踪回访一次，安排技术人员对采购人仪器实行一年至少一次维护保养、调试的巡检。</w:t>
      </w:r>
      <w:r>
        <w:rPr>
          <w:rFonts w:ascii="宋体" w:hAnsi="宋体" w:cs="宋体"/>
          <w:sz w:val="24"/>
          <w:szCs w:val="24"/>
        </w:rPr>
      </w:r>
      <w:r/>
    </w:p>
    <w:p>
      <w:pPr>
        <w:pStyle w:val="766"/>
        <w:jc w:val="left"/>
        <w:spacing w:line="360" w:lineRule="auto"/>
        <w:rPr>
          <w:rFonts w:ascii="宋体" w:hAnsi="宋体" w:cs="宋体"/>
          <w:sz w:val="24"/>
          <w:szCs w:val="24"/>
        </w:rPr>
      </w:pPr>
      <w:r>
        <w:rPr>
          <w:rFonts w:hint="eastAsia" w:ascii="宋体" w:hAnsi="宋体" w:cs="宋体"/>
          <w:sz w:val="24"/>
          <w:szCs w:val="24"/>
        </w:rPr>
        <w:t xml:space="preserve">6.人员培训：用户现场进行仪器培训，内容包括但不限于：仪器的基本原理、仪器操作、软件使用和开发、仪器维护和样品分析的全过程。提供2人次及以上进阶免费培训。</w:t>
      </w:r>
      <w:r>
        <w:rPr>
          <w:rFonts w:ascii="宋体" w:hAnsi="宋体" w:cs="宋体"/>
          <w:sz w:val="24"/>
          <w:szCs w:val="24"/>
        </w:rPr>
      </w:r>
      <w:r/>
    </w:p>
    <w:p>
      <w:pPr>
        <w:pStyle w:val="766"/>
        <w:jc w:val="left"/>
        <w:spacing w:line="360" w:lineRule="auto"/>
        <w:rPr>
          <w:rFonts w:ascii="宋体" w:hAnsi="宋体" w:cs="宋体"/>
          <w:b/>
          <w:sz w:val="24"/>
          <w:szCs w:val="24"/>
        </w:rPr>
      </w:pPr>
      <w:r>
        <w:rPr>
          <w:rFonts w:hint="eastAsia" w:ascii="宋体" w:hAnsi="宋体" w:cs="宋体"/>
          <w:b/>
          <w:sz w:val="24"/>
          <w:szCs w:val="24"/>
        </w:rPr>
        <w:t xml:space="preserve">七、付款方式</w:t>
      </w:r>
      <w:r>
        <w:rPr>
          <w:rFonts w:ascii="宋体" w:hAnsi="宋体" w:cs="宋体"/>
          <w:b/>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供应商按采购合同内容合格地履行供货义务后，凭验收报告、销售发票到采购方办理货款结算手续。</w:t>
      </w:r>
      <w:r>
        <w:rPr>
          <w:rFonts w:ascii="宋体" w:hAnsi="宋体" w:cs="宋体"/>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1. 合同签订后，甲方收到乙方增值税专用发票后10个工作日内支付合同金额的40%；</w:t>
      </w:r>
      <w:r>
        <w:rPr>
          <w:rFonts w:ascii="宋体" w:hAnsi="宋体" w:cs="宋体"/>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2. 货物到甲方现场并经甲方初步验收合格，甲方收到乙方增值税专用发票后20个工作日内支付合同金额的40%；</w:t>
      </w:r>
      <w:r>
        <w:rPr>
          <w:rFonts w:ascii="宋体" w:hAnsi="宋体" w:cs="宋体"/>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3. 全部设备完成安装调试，经甲方组织验收合格，甲方收到乙方开具的增值税专用发票后20个工作日内支付合同金额的20%。</w:t>
      </w:r>
      <w:r>
        <w:rPr>
          <w:rFonts w:ascii="宋体" w:hAnsi="宋体" w:cs="宋体"/>
          <w:sz w:val="24"/>
          <w:szCs w:val="24"/>
        </w:rPr>
      </w:r>
      <w:r/>
    </w:p>
    <w:p>
      <w:pPr>
        <w:pStyle w:val="766"/>
        <w:rPr>
          <w:rFonts w:ascii="宋体" w:hAnsi="宋体" w:cs="宋体"/>
          <w:sz w:val="24"/>
          <w:szCs w:val="24"/>
        </w:rPr>
      </w:pPr>
      <w:r>
        <w:rPr>
          <w:rFonts w:hint="eastAsia" w:ascii="宋体" w:hAnsi="宋体" w:cs="宋体"/>
          <w:sz w:val="24"/>
          <w:szCs w:val="24"/>
        </w:rPr>
        <w:br w:type="page" w:clear="all"/>
      </w:r>
      <w:r>
        <w:rPr>
          <w:rFonts w:ascii="宋体" w:hAnsi="宋体" w:cs="宋体"/>
          <w:sz w:val="24"/>
          <w:szCs w:val="24"/>
        </w:rPr>
      </w:r>
      <w:r/>
    </w:p>
    <w:p>
      <w:pPr>
        <w:pStyle w:val="766"/>
        <w:rPr>
          <w:rFonts w:hint="eastAsia" w:ascii="宋体" w:hAnsi="宋体" w:cs="宋体"/>
          <w:b/>
          <w:bCs/>
          <w:color w:val="000000"/>
          <w:sz w:val="32"/>
          <w:szCs w:val="32"/>
        </w:rPr>
      </w:pPr>
      <w:r>
        <w:rPr>
          <w:rFonts w:hint="eastAsia" w:ascii="宋体" w:hAnsi="宋体" w:cs="宋体"/>
          <w:b/>
          <w:bCs/>
          <w:color w:val="000000"/>
          <w:sz w:val="32"/>
          <w:szCs w:val="32"/>
        </w:rPr>
      </w:r>
      <w:r/>
    </w:p>
    <w:p>
      <w:pPr>
        <w:pStyle w:val="766"/>
        <w:jc w:val="center"/>
        <w:spacing w:line="360" w:lineRule="auto"/>
        <w:rPr>
          <w:rFonts w:ascii="宋体" w:hAnsi="宋体" w:cs="宋体"/>
          <w:b/>
          <w:bCs/>
          <w:color w:val="000000"/>
          <w:sz w:val="32"/>
          <w:szCs w:val="32"/>
        </w:rPr>
        <w:outlineLvl w:val="1"/>
      </w:pPr>
      <w:r>
        <w:rPr>
          <w:rFonts w:hint="eastAsia" w:ascii="宋体" w:hAnsi="宋体" w:cs="宋体"/>
          <w:b/>
          <w:bCs/>
          <w:color w:val="000000"/>
          <w:sz w:val="32"/>
          <w:szCs w:val="32"/>
        </w:rPr>
        <w:t xml:space="preserve">采购包</w:t>
      </w:r>
      <w:r>
        <w:rPr>
          <w:rFonts w:hint="eastAsia" w:ascii="宋体" w:hAnsi="宋体" w:cs="宋体"/>
          <w:b/>
          <w:bCs/>
          <w:color w:val="000000"/>
          <w:sz w:val="32"/>
          <w:szCs w:val="32"/>
          <w:lang w:val="en-US" w:eastAsia="zh-CN"/>
        </w:rPr>
        <w:t xml:space="preserve">3</w:t>
      </w:r>
      <w:r>
        <w:rPr>
          <w:rFonts w:hint="eastAsia" w:ascii="宋体" w:hAnsi="宋体" w:cs="宋体"/>
          <w:b/>
          <w:bCs/>
          <w:color w:val="000000"/>
          <w:sz w:val="32"/>
          <w:szCs w:val="32"/>
        </w:rPr>
        <w:t xml:space="preserve"> 生命体征模拟仪和医用注射泵和输液泵检测仪采购需求</w:t>
      </w:r>
      <w:r>
        <w:rPr>
          <w:rFonts w:ascii="宋体" w:hAnsi="宋体" w:cs="宋体"/>
          <w:b/>
          <w:bCs/>
          <w:color w:val="000000"/>
          <w:sz w:val="32"/>
          <w:szCs w:val="32"/>
        </w:rPr>
      </w:r>
      <w:r/>
    </w:p>
    <w:p>
      <w:pPr>
        <w:pStyle w:val="772"/>
        <w:ind w:firstLine="0"/>
        <w:spacing w:line="360" w:lineRule="auto"/>
        <w:rPr>
          <w:rFonts w:ascii="宋体" w:hAnsi="宋体" w:cs="宋体"/>
          <w:b/>
          <w:bCs/>
          <w:szCs w:val="24"/>
        </w:rPr>
        <w:outlineLvl w:val="1"/>
      </w:pPr>
      <w:r>
        <w:rPr>
          <w:rFonts w:hint="eastAsia" w:ascii="宋体" w:hAnsi="宋体" w:cs="宋体"/>
          <w:b/>
          <w:bCs/>
          <w:szCs w:val="24"/>
        </w:rPr>
        <w:t xml:space="preserve">一、项目背景</w:t>
      </w:r>
      <w:r>
        <w:rPr>
          <w:rFonts w:ascii="宋体" w:hAnsi="宋体" w:cs="宋体"/>
          <w:b/>
          <w:bCs/>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1.本项目采购生命体征模拟仪和医用注射泵和输液泵检测仪。</w:t>
      </w:r>
      <w:r>
        <w:rPr>
          <w:rFonts w:ascii="宋体" w:hAnsi="宋体" w:cs="宋体"/>
          <w:sz w:val="24"/>
          <w:szCs w:val="24"/>
        </w:rPr>
      </w:r>
      <w:r/>
    </w:p>
    <w:p>
      <w:pPr>
        <w:pStyle w:val="766"/>
        <w:ind w:firstLine="480"/>
        <w:jc w:val="left"/>
        <w:spacing w:line="360" w:lineRule="auto"/>
        <w:rPr>
          <w:rFonts w:ascii="宋体" w:hAnsi="宋体" w:cs="宋体"/>
          <w:color w:val="000000"/>
          <w:sz w:val="24"/>
        </w:rPr>
      </w:pPr>
      <w:r>
        <w:rPr>
          <w:rFonts w:hint="eastAsia" w:ascii="宋体" w:hAnsi="宋体" w:cs="宋体"/>
          <w:sz w:val="24"/>
          <w:szCs w:val="24"/>
        </w:rPr>
        <w:t xml:space="preserve">2.本项目预算金额（最高限价）为人民币34万元，投标报价超过预算金额（最高限价）的为无效报价，按照无效响应处理。</w:t>
      </w:r>
      <w:r>
        <w:rPr>
          <w:rFonts w:ascii="宋体" w:hAnsi="宋体" w:cs="宋体"/>
          <w:color w:val="000000"/>
          <w:sz w:val="24"/>
        </w:rPr>
      </w:r>
      <w:r/>
    </w:p>
    <w:p>
      <w:pPr>
        <w:pStyle w:val="772"/>
        <w:ind w:firstLine="0"/>
        <w:spacing w:line="360" w:lineRule="auto"/>
        <w:rPr>
          <w:rFonts w:ascii="宋体" w:hAnsi="宋体" w:cs="宋体"/>
          <w:b/>
          <w:bCs/>
          <w:szCs w:val="24"/>
        </w:rPr>
        <w:outlineLvl w:val="1"/>
      </w:pPr>
      <w:r>
        <w:rPr>
          <w:rFonts w:hint="eastAsia" w:ascii="宋体" w:hAnsi="宋体" w:cs="宋体"/>
          <w:b/>
          <w:bCs/>
          <w:szCs w:val="24"/>
        </w:rPr>
        <w:t xml:space="preserve">二、配置要求</w:t>
      </w:r>
      <w:r>
        <w:rPr>
          <w:rFonts w:ascii="宋体" w:hAnsi="宋体" w:cs="宋体"/>
          <w:b/>
          <w:bCs/>
          <w:szCs w:val="24"/>
        </w:rPr>
      </w:r>
      <w:r/>
    </w:p>
    <w:p>
      <w:pPr>
        <w:pStyle w:val="766"/>
        <w:ind w:firstLine="460"/>
        <w:jc w:val="left"/>
        <w:spacing w:line="360" w:lineRule="auto"/>
        <w:widowControl/>
        <w:rPr>
          <w:rFonts w:ascii="宋体" w:hAnsi="宋体" w:cs="宋体"/>
          <w:bCs/>
          <w:sz w:val="24"/>
        </w:rPr>
      </w:pPr>
      <w:r>
        <w:rPr>
          <w:rFonts w:hint="eastAsia" w:ascii="宋体" w:hAnsi="宋体" w:cs="宋体"/>
          <w:b/>
          <w:sz w:val="24"/>
        </w:rPr>
        <w:t xml:space="preserve">1、★</w:t>
      </w:r>
      <w:r>
        <w:rPr>
          <w:rFonts w:hint="eastAsia" w:ascii="宋体" w:hAnsi="宋体" w:cs="宋体"/>
          <w:bCs/>
          <w:sz w:val="24"/>
        </w:rPr>
        <w:t xml:space="preserve">生命体征模拟器，性能指标须严格满足JJG 1163《多参数监护仪检定规程》现行有效版本及多参数监护仪的建标要求。</w:t>
      </w:r>
      <w:r>
        <w:rPr>
          <w:rFonts w:ascii="宋体" w:hAnsi="宋体" w:cs="宋体"/>
          <w:bCs/>
          <w:sz w:val="24"/>
        </w:rPr>
      </w:r>
      <w:r/>
    </w:p>
    <w:p>
      <w:pPr>
        <w:pStyle w:val="766"/>
        <w:ind w:firstLine="460"/>
        <w:jc w:val="left"/>
        <w:spacing w:line="360" w:lineRule="auto"/>
        <w:widowControl/>
        <w:rPr>
          <w:rFonts w:ascii="宋体" w:hAnsi="宋体" w:cs="宋体"/>
          <w:bCs/>
          <w:sz w:val="24"/>
        </w:rPr>
      </w:pPr>
      <w:r>
        <w:rPr>
          <w:rFonts w:hint="eastAsia" w:ascii="宋体" w:hAnsi="宋体" w:cs="宋体"/>
          <w:b/>
          <w:sz w:val="24"/>
        </w:rPr>
        <w:t xml:space="preserve">2、★</w:t>
      </w:r>
      <w:r>
        <w:rPr>
          <w:rFonts w:hint="eastAsia" w:ascii="宋体" w:hAnsi="宋体" w:cs="宋体"/>
          <w:bCs/>
          <w:sz w:val="24"/>
        </w:rPr>
        <w:t xml:space="preserve">医用注射泵和输液泵检测仪，性能指标须严格满足JJF 1259《医用注射泵和输液泵校准规范》现行有效版本及医用注射泵和输液泵的建标要求。</w:t>
      </w:r>
      <w:r>
        <w:rPr>
          <w:rFonts w:ascii="宋体" w:hAnsi="宋体" w:cs="宋体"/>
          <w:bCs/>
          <w:sz w:val="24"/>
        </w:rPr>
      </w:r>
      <w:r/>
    </w:p>
    <w:p>
      <w:pPr>
        <w:pStyle w:val="2484"/>
        <w:ind w:firstLine="480"/>
        <w:rPr>
          <w:rFonts w:ascii="宋体" w:hAnsi="宋体" w:eastAsia="宋体" w:cs="宋体"/>
          <w:b/>
          <w:bCs/>
          <w:color w:val="000000"/>
          <w:szCs w:val="24"/>
        </w:rPr>
      </w:pPr>
      <w:r>
        <w:rPr>
          <w:rFonts w:hint="eastAsia" w:ascii="宋体" w:hAnsi="宋体" w:eastAsia="宋体" w:cs="宋体"/>
          <w:szCs w:val="24"/>
        </w:rPr>
        <w:t xml:space="preserve">注：上述要求中所有带“★”的内容为实质性条款，</w:t>
      </w:r>
      <w:r>
        <w:rPr>
          <w:rFonts w:hint="eastAsia" w:ascii="宋体" w:hAnsi="宋体" w:eastAsia="宋体" w:cs="宋体"/>
          <w:b/>
          <w:bCs/>
          <w:szCs w:val="24"/>
        </w:rPr>
        <w:t xml:space="preserve">投标供应商需提供盖章承诺函（格式自拟）</w:t>
      </w:r>
      <w:r>
        <w:rPr>
          <w:rFonts w:hint="eastAsia" w:ascii="宋体" w:hAnsi="宋体" w:eastAsia="宋体" w:cs="宋体"/>
          <w:szCs w:val="24"/>
        </w:rPr>
        <w:t xml:space="preserve">。</w:t>
      </w:r>
      <w:r>
        <w:rPr>
          <w:rFonts w:ascii="宋体" w:hAnsi="宋体" w:eastAsia="宋体" w:cs="宋体"/>
          <w:b/>
          <w:bCs/>
          <w:color w:val="000000"/>
          <w:szCs w:val="24"/>
        </w:rPr>
      </w:r>
      <w:r/>
    </w:p>
    <w:p>
      <w:pPr>
        <w:pStyle w:val="772"/>
        <w:ind w:firstLine="0"/>
        <w:spacing w:line="360" w:lineRule="auto"/>
        <w:rPr>
          <w:rFonts w:ascii="宋体" w:hAnsi="宋体" w:cs="宋体"/>
          <w:b/>
          <w:bCs/>
          <w:szCs w:val="24"/>
        </w:rPr>
        <w:outlineLvl w:val="1"/>
      </w:pPr>
      <w:r>
        <w:rPr>
          <w:rFonts w:hint="eastAsia" w:ascii="宋体" w:hAnsi="宋体" w:cs="宋体"/>
          <w:b/>
          <w:bCs/>
          <w:szCs w:val="24"/>
        </w:rPr>
        <w:t xml:space="preserve">三、技术参数要求</w:t>
      </w:r>
      <w:r>
        <w:rPr>
          <w:rFonts w:ascii="宋体" w:hAnsi="宋体" w:cs="宋体"/>
          <w:b/>
          <w:bCs/>
          <w:szCs w:val="24"/>
        </w:rPr>
      </w:r>
      <w:r/>
    </w:p>
    <w:p>
      <w:pPr>
        <w:pStyle w:val="766"/>
        <w:jc w:val="left"/>
        <w:spacing w:line="360" w:lineRule="auto"/>
        <w:rPr>
          <w:rFonts w:ascii="宋体" w:hAnsi="宋体" w:cs="宋体"/>
          <w:b/>
          <w:color w:val="000000"/>
          <w:sz w:val="24"/>
        </w:rPr>
      </w:pPr>
      <w:r/>
      <w:bookmarkStart w:id="159" w:name="OLE_LINK81"/>
      <w:r/>
      <w:bookmarkStart w:id="160" w:name="OLE_LINK82"/>
      <w:r>
        <w:rPr>
          <w:rFonts w:hint="eastAsia" w:ascii="宋体" w:hAnsi="宋体" w:cs="宋体"/>
          <w:b/>
          <w:color w:val="000000"/>
          <w:sz w:val="24"/>
        </w:rPr>
        <w:t xml:space="preserve">1、生命体征模拟器</w:t>
      </w:r>
      <w:r>
        <w:rPr>
          <w:rFonts w:ascii="宋体" w:hAnsi="宋体" w:cs="宋体"/>
          <w:b/>
          <w:color w:val="000000"/>
          <w:sz w:val="24"/>
        </w:rPr>
      </w:r>
      <w:r/>
    </w:p>
    <w:p>
      <w:pPr>
        <w:pStyle w:val="766"/>
        <w:jc w:val="left"/>
        <w:spacing w:line="360" w:lineRule="auto"/>
        <w:rPr>
          <w:rFonts w:ascii="宋体" w:hAnsi="宋体" w:cs="宋体"/>
          <w:color w:val="ff0000"/>
          <w:sz w:val="24"/>
          <w:szCs w:val="24"/>
        </w:rPr>
      </w:pPr>
      <w:r>
        <w:rPr>
          <w:rFonts w:hint="eastAsia" w:ascii="宋体" w:hAnsi="宋体" w:cs="宋体"/>
          <w:b/>
          <w:sz w:val="24"/>
          <w:szCs w:val="24"/>
        </w:rPr>
        <w:t xml:space="preserve">★</w:t>
      </w:r>
      <w:r>
        <w:rPr>
          <w:rFonts w:hint="eastAsia" w:ascii="宋体" w:hAnsi="宋体" w:cs="宋体"/>
          <w:color w:val="000000"/>
          <w:sz w:val="24"/>
          <w:szCs w:val="24"/>
        </w:rPr>
        <w:t xml:space="preserve">1.1心电模拟</w:t>
      </w:r>
      <w:r>
        <w:rPr>
          <w:rFonts w:hint="eastAsia" w:ascii="宋体" w:hAnsi="宋体" w:cs="宋体"/>
          <w:sz w:val="24"/>
          <w:szCs w:val="24"/>
        </w:rPr>
        <w:t xml:space="preserve">仪</w:t>
      </w:r>
      <w:r>
        <w:rPr>
          <w:rFonts w:ascii="宋体" w:hAnsi="宋体" w:cs="宋体"/>
          <w:color w:val="ff0000"/>
          <w:sz w:val="24"/>
          <w:szCs w:val="24"/>
        </w:rPr>
      </w:r>
      <w:r/>
    </w:p>
    <w:p>
      <w:pPr>
        <w:pStyle w:val="771"/>
        <w:ind w:left="0"/>
        <w:spacing w:line="360" w:lineRule="auto"/>
        <w:rPr>
          <w:rFonts w:ascii="宋体" w:hAnsi="宋体" w:cs="宋体"/>
          <w:sz w:val="24"/>
          <w:szCs w:val="24"/>
        </w:rPr>
      </w:pPr>
      <w:r>
        <w:rPr>
          <w:rFonts w:hint="eastAsia" w:ascii="宋体" w:hAnsi="宋体" w:cs="宋体"/>
          <w:sz w:val="24"/>
          <w:szCs w:val="24"/>
        </w:rPr>
        <w:t xml:space="preserve">(1)方波</w:t>
      </w:r>
      <w:r>
        <w:rPr>
          <w:rFonts w:ascii="宋体" w:hAnsi="宋体" w:cs="宋体"/>
          <w:sz w:val="24"/>
          <w:szCs w:val="24"/>
        </w:rPr>
      </w:r>
      <w:r/>
    </w:p>
    <w:p>
      <w:pPr>
        <w:pStyle w:val="771"/>
        <w:ind w:left="0"/>
        <w:spacing w:line="360" w:lineRule="auto"/>
        <w:rPr>
          <w:rFonts w:ascii="宋体" w:hAnsi="宋体" w:cs="宋体"/>
          <w:sz w:val="24"/>
          <w:szCs w:val="24"/>
        </w:rPr>
      </w:pPr>
      <w:r>
        <w:rPr>
          <w:rFonts w:hint="eastAsia" w:ascii="宋体" w:hAnsi="宋体" w:cs="宋体"/>
          <w:sz w:val="24"/>
          <w:szCs w:val="24"/>
        </w:rPr>
        <w:t xml:space="preserve">频率(0.2～2.5)Hz，MPE：±1%</w:t>
      </w:r>
      <w:r>
        <w:rPr>
          <w:rFonts w:ascii="宋体" w:hAnsi="宋体" w:cs="宋体"/>
          <w:sz w:val="24"/>
          <w:szCs w:val="24"/>
        </w:rPr>
      </w:r>
      <w:r/>
    </w:p>
    <w:p>
      <w:pPr>
        <w:pStyle w:val="766"/>
        <w:spacing w:line="360" w:lineRule="auto"/>
        <w:rPr>
          <w:rFonts w:ascii="宋体" w:hAnsi="宋体" w:cs="宋体"/>
          <w:sz w:val="24"/>
          <w:szCs w:val="24"/>
        </w:rPr>
      </w:pPr>
      <w:r>
        <w:rPr>
          <w:rFonts w:hint="eastAsia" w:ascii="宋体" w:hAnsi="宋体" w:cs="宋体"/>
          <w:sz w:val="24"/>
          <w:szCs w:val="24"/>
        </w:rPr>
        <w:t xml:space="preserve">电压（峰峰值）(0.5～2.0)mV，MPE：±2%</w:t>
      </w:r>
      <w:r>
        <w:rPr>
          <w:rFonts w:ascii="宋体" w:hAnsi="宋体" w:cs="宋体"/>
          <w:sz w:val="24"/>
          <w:szCs w:val="24"/>
        </w:rPr>
      </w:r>
      <w:r/>
    </w:p>
    <w:p>
      <w:pPr>
        <w:pStyle w:val="771"/>
        <w:ind w:left="0"/>
        <w:spacing w:line="360" w:lineRule="auto"/>
        <w:rPr>
          <w:rFonts w:ascii="宋体" w:hAnsi="宋体" w:cs="宋体"/>
          <w:sz w:val="24"/>
          <w:szCs w:val="24"/>
        </w:rPr>
      </w:pPr>
      <w:r>
        <w:rPr>
          <w:rFonts w:hint="eastAsia" w:ascii="宋体" w:hAnsi="宋体" w:cs="宋体"/>
          <w:sz w:val="24"/>
          <w:szCs w:val="24"/>
        </w:rPr>
        <w:t xml:space="preserve">(2)正弦波</w:t>
      </w:r>
      <w:r>
        <w:rPr>
          <w:rFonts w:ascii="宋体" w:hAnsi="宋体" w:cs="宋体"/>
          <w:sz w:val="24"/>
          <w:szCs w:val="24"/>
        </w:rPr>
      </w:r>
      <w:r/>
    </w:p>
    <w:p>
      <w:pPr>
        <w:pStyle w:val="771"/>
        <w:ind w:left="0"/>
        <w:spacing w:line="360" w:lineRule="auto"/>
        <w:rPr>
          <w:rFonts w:ascii="宋体" w:hAnsi="宋体" w:cs="宋体"/>
          <w:sz w:val="24"/>
          <w:szCs w:val="24"/>
        </w:rPr>
      </w:pPr>
      <w:r>
        <w:rPr>
          <w:rFonts w:hint="eastAsia" w:ascii="宋体" w:hAnsi="宋体" w:cs="宋体"/>
          <w:sz w:val="24"/>
          <w:szCs w:val="24"/>
        </w:rPr>
        <w:t xml:space="preserve">频率(0.1～100)Hz，MPE：±1%</w:t>
      </w:r>
      <w:r>
        <w:rPr>
          <w:rFonts w:ascii="宋体" w:hAnsi="宋体" w:cs="宋体"/>
          <w:sz w:val="24"/>
          <w:szCs w:val="24"/>
        </w:rPr>
      </w:r>
      <w:r/>
    </w:p>
    <w:p>
      <w:pPr>
        <w:pStyle w:val="766"/>
        <w:spacing w:line="360" w:lineRule="auto"/>
        <w:rPr>
          <w:rFonts w:ascii="宋体" w:hAnsi="宋体" w:cs="宋体"/>
          <w:sz w:val="24"/>
          <w:szCs w:val="24"/>
        </w:rPr>
      </w:pPr>
      <w:r>
        <w:rPr>
          <w:rFonts w:hint="eastAsia" w:ascii="宋体" w:hAnsi="宋体" w:cs="宋体"/>
          <w:sz w:val="24"/>
          <w:szCs w:val="24"/>
        </w:rPr>
        <w:t xml:space="preserve">电压（峰峰值）(0.5～2.0)mV，MPE：±2%</w:t>
      </w:r>
      <w:r>
        <w:rPr>
          <w:rFonts w:ascii="宋体" w:hAnsi="宋体" w:cs="宋体"/>
          <w:sz w:val="24"/>
          <w:szCs w:val="24"/>
        </w:rPr>
      </w:r>
      <w:r/>
    </w:p>
    <w:p>
      <w:pPr>
        <w:pStyle w:val="771"/>
        <w:ind w:left="0"/>
        <w:spacing w:line="360" w:lineRule="auto"/>
        <w:rPr>
          <w:rFonts w:ascii="宋体" w:hAnsi="宋体" w:cs="宋体"/>
          <w:sz w:val="24"/>
          <w:szCs w:val="24"/>
        </w:rPr>
      </w:pPr>
      <w:r>
        <w:rPr>
          <w:rFonts w:hint="eastAsia" w:ascii="宋体" w:hAnsi="宋体" w:cs="宋体"/>
          <w:sz w:val="24"/>
          <w:szCs w:val="24"/>
        </w:rPr>
        <w:t xml:space="preserve">(3)模拟窦性心律信号发生器</w:t>
      </w:r>
      <w:r>
        <w:rPr>
          <w:rFonts w:ascii="宋体" w:hAnsi="宋体" w:cs="宋体"/>
          <w:sz w:val="24"/>
          <w:szCs w:val="24"/>
        </w:rPr>
      </w:r>
      <w:r/>
    </w:p>
    <w:p>
      <w:pPr>
        <w:pStyle w:val="766"/>
        <w:spacing w:line="360" w:lineRule="auto"/>
        <w:rPr>
          <w:rFonts w:ascii="宋体" w:hAnsi="宋体" w:cs="宋体"/>
          <w:sz w:val="24"/>
          <w:szCs w:val="24"/>
        </w:rPr>
      </w:pPr>
      <w:r>
        <w:rPr>
          <w:rFonts w:hint="eastAsia" w:ascii="宋体" w:hAnsi="宋体" w:cs="宋体"/>
          <w:sz w:val="24"/>
          <w:szCs w:val="24"/>
        </w:rPr>
        <w:t xml:space="preserve">心率：(30～300)次/min，MPE：±(示值的1%+1)次/min</w:t>
      </w:r>
      <w:r>
        <w:rPr>
          <w:rFonts w:ascii="宋体" w:hAnsi="宋体" w:cs="宋体"/>
          <w:sz w:val="24"/>
          <w:szCs w:val="24"/>
        </w:rPr>
      </w:r>
      <w:r/>
    </w:p>
    <w:p>
      <w:pPr>
        <w:pStyle w:val="766"/>
        <w:spacing w:line="360" w:lineRule="auto"/>
        <w:rPr>
          <w:rFonts w:ascii="宋体" w:hAnsi="宋体" w:cs="宋体"/>
          <w:sz w:val="24"/>
          <w:szCs w:val="24"/>
        </w:rPr>
      </w:pPr>
      <w:r>
        <w:rPr>
          <w:rFonts w:hint="eastAsia" w:ascii="宋体" w:hAnsi="宋体" w:cs="宋体"/>
          <w:sz w:val="24"/>
          <w:szCs w:val="24"/>
        </w:rPr>
        <w:t xml:space="preserve">电压（峰峰值）包括0.5mV、1.0mV、1.5 mV和2.0mV，MPE：±2%</w:t>
      </w:r>
      <w:r>
        <w:rPr>
          <w:rFonts w:ascii="宋体" w:hAnsi="宋体" w:cs="宋体"/>
          <w:sz w:val="24"/>
          <w:szCs w:val="24"/>
        </w:rPr>
      </w:r>
      <w:r/>
    </w:p>
    <w:p>
      <w:pPr>
        <w:pStyle w:val="766"/>
        <w:jc w:val="left"/>
        <w:spacing w:line="360" w:lineRule="auto"/>
        <w:rPr>
          <w:rFonts w:ascii="宋体" w:hAnsi="宋体" w:cs="宋体"/>
          <w:strike/>
          <w:color w:val="ff0000"/>
          <w:sz w:val="24"/>
          <w:szCs w:val="24"/>
        </w:rPr>
      </w:pPr>
      <w:r>
        <w:rPr>
          <w:rFonts w:hint="eastAsia" w:ascii="宋体" w:hAnsi="宋体" w:cs="宋体"/>
          <w:b/>
          <w:sz w:val="24"/>
          <w:szCs w:val="24"/>
        </w:rPr>
        <w:t xml:space="preserve">★</w:t>
      </w:r>
      <w:r>
        <w:rPr>
          <w:rFonts w:hint="eastAsia" w:ascii="宋体" w:hAnsi="宋体" w:cs="宋体"/>
          <w:color w:val="000000"/>
          <w:sz w:val="24"/>
          <w:szCs w:val="24"/>
        </w:rPr>
        <w:t xml:space="preserve">1.2 无创血压模拟仪</w:t>
      </w:r>
      <w:r>
        <w:rPr>
          <w:rFonts w:ascii="宋体" w:hAnsi="宋体" w:cs="宋体"/>
          <w:strike/>
          <w:color w:val="ff0000"/>
          <w:sz w:val="24"/>
          <w:szCs w:val="24"/>
        </w:rPr>
      </w:r>
      <w:r/>
    </w:p>
    <w:p>
      <w:pPr>
        <w:pStyle w:val="766"/>
        <w:spacing w:line="360" w:lineRule="auto"/>
        <w:rPr>
          <w:rFonts w:ascii="宋体" w:hAnsi="宋体" w:cs="宋体"/>
          <w:sz w:val="24"/>
          <w:szCs w:val="24"/>
        </w:rPr>
      </w:pPr>
      <w:r>
        <w:rPr>
          <w:rFonts w:hint="eastAsia" w:ascii="宋体" w:hAnsi="宋体" w:cs="宋体"/>
          <w:sz w:val="24"/>
          <w:szCs w:val="24"/>
        </w:rPr>
        <w:t xml:space="preserve">(0～40)kPa或(0～300)mmHg，MPE：±0.1kPa</w:t>
      </w:r>
      <w:r>
        <w:rPr>
          <w:rFonts w:ascii="宋体" w:hAnsi="宋体" w:cs="宋体"/>
          <w:sz w:val="24"/>
          <w:szCs w:val="24"/>
        </w:rPr>
      </w:r>
      <w:r/>
    </w:p>
    <w:p>
      <w:pPr>
        <w:pStyle w:val="766"/>
        <w:spacing w:line="360" w:lineRule="auto"/>
        <w:rPr>
          <w:rFonts w:ascii="宋体" w:hAnsi="宋体" w:cs="宋体"/>
          <w:sz w:val="24"/>
          <w:szCs w:val="24"/>
        </w:rPr>
      </w:pPr>
      <w:r>
        <w:rPr>
          <w:rFonts w:hint="eastAsia" w:ascii="宋体" w:hAnsi="宋体" w:cs="宋体"/>
          <w:sz w:val="24"/>
          <w:szCs w:val="24"/>
        </w:rPr>
        <w:t xml:space="preserve">血压重复性：≤0.13kPa(1mmHg)</w:t>
      </w:r>
      <w:r>
        <w:rPr>
          <w:rFonts w:ascii="宋体" w:hAnsi="宋体" w:cs="宋体"/>
          <w:sz w:val="24"/>
          <w:szCs w:val="24"/>
        </w:rPr>
      </w:r>
      <w:r/>
    </w:p>
    <w:p>
      <w:pPr>
        <w:pStyle w:val="766"/>
        <w:jc w:val="left"/>
        <w:spacing w:line="360" w:lineRule="auto"/>
        <w:rPr>
          <w:rFonts w:ascii="宋体" w:hAnsi="宋体" w:cs="宋体"/>
          <w:strike/>
          <w:color w:val="ff0000"/>
          <w:sz w:val="24"/>
          <w:szCs w:val="24"/>
        </w:rPr>
      </w:pPr>
      <w:r>
        <w:rPr>
          <w:rFonts w:hint="eastAsia" w:ascii="宋体" w:hAnsi="宋体" w:cs="宋体"/>
          <w:b/>
          <w:sz w:val="24"/>
          <w:szCs w:val="24"/>
        </w:rPr>
        <w:t xml:space="preserve">★</w:t>
      </w:r>
      <w:r>
        <w:rPr>
          <w:rFonts w:hint="eastAsia" w:ascii="宋体" w:hAnsi="宋体" w:cs="宋体"/>
          <w:color w:val="000000"/>
          <w:sz w:val="24"/>
          <w:szCs w:val="24"/>
        </w:rPr>
        <w:t xml:space="preserve">1.3 脉搏血氧饱和度模拟仪</w:t>
      </w:r>
      <w:r>
        <w:rPr>
          <w:rFonts w:ascii="宋体" w:hAnsi="宋体" w:cs="宋体"/>
          <w:strike/>
          <w:color w:val="ff0000"/>
          <w:sz w:val="24"/>
          <w:szCs w:val="24"/>
        </w:rPr>
      </w:r>
      <w:r/>
    </w:p>
    <w:p>
      <w:pPr>
        <w:pStyle w:val="766"/>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color w:val="000000"/>
          <w:sz w:val="24"/>
          <w:szCs w:val="24"/>
        </w:rPr>
        <w:t xml:space="preserve">脉搏血氧饱和度</w:t>
      </w:r>
      <w:r>
        <w:rPr>
          <w:rFonts w:ascii="宋体" w:hAnsi="宋体" w:cs="宋体"/>
          <w:sz w:val="24"/>
          <w:szCs w:val="24"/>
        </w:rPr>
      </w:r>
      <w:r/>
    </w:p>
    <w:p>
      <w:pPr>
        <w:pStyle w:val="766"/>
        <w:spacing w:line="360" w:lineRule="auto"/>
        <w:rPr>
          <w:rFonts w:ascii="宋体" w:hAnsi="宋体" w:cs="宋体"/>
          <w:sz w:val="24"/>
          <w:szCs w:val="24"/>
        </w:rPr>
      </w:pPr>
      <w:r>
        <w:rPr>
          <w:rFonts w:hint="eastAsia" w:ascii="宋体" w:hAnsi="宋体" w:cs="宋体"/>
          <w:sz w:val="24"/>
          <w:szCs w:val="24"/>
        </w:rPr>
        <w:t xml:space="preserve">测量范围35%～100%，重复性≤1%</w:t>
      </w:r>
      <w:r>
        <w:rPr>
          <w:rFonts w:ascii="宋体" w:hAnsi="宋体" w:cs="宋体"/>
          <w:sz w:val="24"/>
          <w:szCs w:val="24"/>
        </w:rPr>
      </w:r>
      <w:r/>
    </w:p>
    <w:p>
      <w:pPr>
        <w:pStyle w:val="771"/>
        <w:ind w:left="0"/>
        <w:spacing w:line="360" w:lineRule="auto"/>
        <w:rPr>
          <w:rFonts w:ascii="宋体" w:hAnsi="宋体" w:cs="宋体"/>
          <w:sz w:val="24"/>
          <w:szCs w:val="24"/>
        </w:rPr>
      </w:pPr>
      <w:r>
        <w:rPr>
          <w:rFonts w:hint="eastAsia" w:ascii="宋体" w:hAnsi="宋体" w:cs="宋体"/>
          <w:sz w:val="24"/>
          <w:szCs w:val="24"/>
        </w:rPr>
        <w:t xml:space="preserve">(35～74)%范围内MPE：±3%</w:t>
      </w:r>
      <w:r>
        <w:rPr>
          <w:rFonts w:ascii="宋体" w:hAnsi="宋体" w:cs="宋体"/>
          <w:sz w:val="24"/>
          <w:szCs w:val="24"/>
        </w:rPr>
      </w:r>
      <w:r/>
    </w:p>
    <w:p>
      <w:pPr>
        <w:pStyle w:val="771"/>
        <w:ind w:left="0"/>
        <w:spacing w:line="360" w:lineRule="auto"/>
        <w:rPr>
          <w:rFonts w:ascii="宋体" w:hAnsi="宋体" w:cs="宋体"/>
          <w:sz w:val="24"/>
          <w:szCs w:val="24"/>
        </w:rPr>
      </w:pPr>
      <w:r>
        <w:rPr>
          <w:rFonts w:hint="eastAsia" w:ascii="宋体" w:hAnsi="宋体" w:cs="宋体"/>
          <w:sz w:val="24"/>
          <w:szCs w:val="24"/>
        </w:rPr>
        <w:t xml:space="preserve">(75～100)%范围内MPE：±2%</w:t>
      </w:r>
      <w:r>
        <w:rPr>
          <w:rFonts w:ascii="宋体" w:hAnsi="宋体" w:cs="宋体"/>
          <w:sz w:val="24"/>
          <w:szCs w:val="24"/>
        </w:rPr>
      </w:r>
      <w:r/>
    </w:p>
    <w:p>
      <w:pPr>
        <w:pStyle w:val="766"/>
        <w:spacing w:line="360" w:lineRule="auto"/>
        <w:rPr>
          <w:rFonts w:ascii="宋体" w:hAnsi="宋体" w:cs="宋体"/>
          <w:sz w:val="24"/>
          <w:szCs w:val="24"/>
        </w:rPr>
      </w:pPr>
      <w:r>
        <w:rPr>
          <w:rFonts w:hint="eastAsia" w:ascii="宋体" w:hAnsi="宋体" w:cs="宋体"/>
          <w:sz w:val="24"/>
          <w:szCs w:val="24"/>
        </w:rPr>
        <w:t xml:space="preserve">(2)脉率</w:t>
      </w:r>
      <w:r>
        <w:rPr>
          <w:rFonts w:ascii="宋体" w:hAnsi="宋体" w:cs="宋体"/>
          <w:sz w:val="24"/>
          <w:szCs w:val="24"/>
        </w:rPr>
      </w:r>
      <w:r/>
    </w:p>
    <w:p>
      <w:pPr>
        <w:pStyle w:val="771"/>
        <w:ind w:left="0"/>
        <w:spacing w:line="360" w:lineRule="auto"/>
        <w:rPr>
          <w:rFonts w:ascii="宋体" w:hAnsi="宋体" w:cs="宋体"/>
          <w:sz w:val="24"/>
          <w:szCs w:val="24"/>
        </w:rPr>
      </w:pPr>
      <w:r>
        <w:rPr>
          <w:rFonts w:hint="eastAsia" w:ascii="宋体" w:hAnsi="宋体" w:cs="宋体"/>
          <w:sz w:val="24"/>
          <w:szCs w:val="24"/>
        </w:rPr>
        <w:t xml:space="preserve">(30～2</w:t>
      </w:r>
      <w:r>
        <w:rPr>
          <w:rFonts w:hint="eastAsia" w:ascii="宋体" w:hAnsi="宋体" w:cs="宋体"/>
          <w:sz w:val="24"/>
          <w:szCs w:val="24"/>
          <w:lang w:val="en"/>
        </w:rPr>
        <w:t xml:space="preserve">0</w:t>
      </w:r>
      <w:r>
        <w:rPr>
          <w:rFonts w:hint="eastAsia" w:ascii="宋体" w:hAnsi="宋体" w:cs="宋体"/>
          <w:sz w:val="24"/>
          <w:szCs w:val="24"/>
        </w:rPr>
        <w:t xml:space="preserve">0)次/min，MPE：±(示值的1%+1)次/min</w:t>
      </w:r>
      <w:r>
        <w:rPr>
          <w:rFonts w:ascii="宋体" w:hAnsi="宋体" w:cs="宋体"/>
          <w:sz w:val="24"/>
          <w:szCs w:val="24"/>
        </w:rPr>
      </w:r>
      <w:r/>
    </w:p>
    <w:p>
      <w:pPr>
        <w:pStyle w:val="771"/>
        <w:ind w:left="0"/>
        <w:spacing w:line="360" w:lineRule="auto"/>
        <w:rPr>
          <w:rFonts w:ascii="宋体" w:hAnsi="宋体" w:cs="宋体"/>
          <w:sz w:val="24"/>
          <w:szCs w:val="24"/>
        </w:rPr>
      </w:pPr>
      <w:r>
        <w:rPr>
          <w:rFonts w:hint="eastAsia" w:ascii="宋体" w:hAnsi="宋体" w:cs="宋体"/>
          <w:sz w:val="24"/>
          <w:szCs w:val="24"/>
          <w:lang w:val="en"/>
        </w:rPr>
        <w:t xml:space="preserve">▲</w:t>
      </w:r>
      <w:r>
        <w:rPr>
          <w:rFonts w:hint="eastAsia" w:ascii="宋体" w:hAnsi="宋体" w:cs="宋体"/>
          <w:sz w:val="24"/>
          <w:szCs w:val="24"/>
        </w:rPr>
        <w:t xml:space="preserve">1.4内置电池，工作续航时间≥8h；</w:t>
      </w:r>
      <w:r>
        <w:rPr>
          <w:rFonts w:ascii="宋体" w:hAnsi="宋体" w:cs="宋体"/>
          <w:sz w:val="24"/>
          <w:szCs w:val="24"/>
        </w:rPr>
      </w:r>
      <w:r/>
    </w:p>
    <w:p>
      <w:pPr>
        <w:pStyle w:val="771"/>
        <w:ind w:left="0"/>
        <w:spacing w:line="360" w:lineRule="auto"/>
        <w:rPr>
          <w:rFonts w:ascii="宋体" w:hAnsi="宋体" w:cs="宋体"/>
          <w:sz w:val="24"/>
          <w:szCs w:val="24"/>
        </w:rPr>
      </w:pPr>
      <w:r>
        <w:rPr>
          <w:rFonts w:hint="eastAsia" w:ascii="宋体" w:hAnsi="宋体" w:cs="宋体"/>
          <w:sz w:val="24"/>
          <w:szCs w:val="24"/>
        </w:rPr>
        <w:t xml:space="preserve">1.5 支持数据存储，可生成报告并导出；</w:t>
      </w:r>
      <w:r>
        <w:rPr>
          <w:rFonts w:ascii="宋体" w:hAnsi="宋体" w:cs="宋体"/>
          <w:sz w:val="24"/>
          <w:szCs w:val="24"/>
        </w:rPr>
      </w:r>
      <w:r/>
    </w:p>
    <w:p>
      <w:pPr>
        <w:pStyle w:val="766"/>
        <w:spacing w:line="360" w:lineRule="auto"/>
        <w:rPr>
          <w:rFonts w:ascii="宋体" w:hAnsi="宋体" w:cs="宋体"/>
          <w:color w:val="ff0000"/>
          <w:sz w:val="24"/>
          <w:szCs w:val="24"/>
        </w:rPr>
      </w:pPr>
      <w:r/>
      <w:bookmarkStart w:id="161" w:name="OLE_LINK2"/>
      <w:r/>
      <w:bookmarkStart w:id="162" w:name="OLE_LINK1"/>
      <w:r>
        <w:rPr>
          <w:rFonts w:hint="eastAsia" w:ascii="宋体" w:hAnsi="宋体" w:cs="宋体"/>
          <w:sz w:val="24"/>
          <w:szCs w:val="24"/>
          <w:lang w:val="en"/>
        </w:rPr>
        <w:t xml:space="preserve">▲</w:t>
      </w:r>
      <w:bookmarkEnd w:id="161"/>
      <w:r/>
      <w:bookmarkEnd w:id="162"/>
      <w:r>
        <w:rPr>
          <w:rFonts w:hint="eastAsia" w:ascii="宋体" w:hAnsi="宋体" w:cs="宋体"/>
          <w:color w:val="ff0000"/>
          <w:sz w:val="24"/>
          <w:szCs w:val="24"/>
        </w:rPr>
        <w:t xml:space="preserve">支持自定义血氧饱和度R曲线,可兼容或导入主流血氧仪制造商的标准R曲线数据，或允许提供功能等效的证明材料。</w:t>
      </w:r>
      <w:r>
        <w:rPr>
          <w:rFonts w:ascii="宋体" w:hAnsi="宋体" w:cs="宋体"/>
          <w:color w:val="ff0000"/>
          <w:sz w:val="24"/>
          <w:szCs w:val="24"/>
        </w:rPr>
      </w:r>
      <w:r/>
    </w:p>
    <w:p>
      <w:pPr>
        <w:pStyle w:val="766"/>
        <w:jc w:val="left"/>
        <w:spacing w:line="360" w:lineRule="auto"/>
        <w:rPr>
          <w:rFonts w:ascii="宋体" w:hAnsi="宋体" w:cs="宋体"/>
          <w:b/>
          <w:color w:val="000000"/>
          <w:sz w:val="24"/>
          <w:szCs w:val="24"/>
        </w:rPr>
      </w:pPr>
      <w:r>
        <w:rPr>
          <w:rFonts w:hint="eastAsia" w:ascii="宋体" w:hAnsi="宋体" w:cs="宋体"/>
          <w:b/>
          <w:color w:val="000000"/>
          <w:sz w:val="24"/>
          <w:szCs w:val="24"/>
        </w:rPr>
        <w:t xml:space="preserve">2、</w:t>
      </w:r>
      <w:r>
        <w:rPr>
          <w:rFonts w:hint="eastAsia" w:ascii="宋体" w:hAnsi="宋体" w:cs="宋体"/>
          <w:b/>
          <w:color w:val="000000"/>
          <w:sz w:val="24"/>
          <w:szCs w:val="24"/>
        </w:rPr>
        <w:t xml:space="preserve">医用注射泵和输液泵检测仪</w:t>
      </w:r>
      <w:r>
        <w:rPr>
          <w:rFonts w:ascii="宋体" w:hAnsi="宋体" w:cs="宋体"/>
          <w:b/>
          <w:color w:val="000000"/>
          <w:sz w:val="24"/>
          <w:szCs w:val="24"/>
        </w:rPr>
      </w:r>
      <w:r/>
    </w:p>
    <w:p>
      <w:pPr>
        <w:pStyle w:val="771"/>
        <w:ind w:left="0"/>
        <w:spacing w:line="360" w:lineRule="auto"/>
        <w:rPr>
          <w:rFonts w:ascii="宋体" w:hAnsi="宋体" w:cs="宋体"/>
          <w:sz w:val="24"/>
          <w:szCs w:val="24"/>
        </w:rPr>
      </w:pPr>
      <w:r>
        <w:rPr>
          <w:rFonts w:hint="eastAsia" w:ascii="宋体" w:hAnsi="宋体" w:cs="宋体"/>
          <w:b/>
          <w:sz w:val="24"/>
          <w:szCs w:val="24"/>
        </w:rPr>
        <w:t xml:space="preserve">★2.1关键指标</w:t>
      </w:r>
      <w:r>
        <w:rPr>
          <w:rFonts w:ascii="宋体" w:hAnsi="宋体" w:cs="宋体"/>
          <w:sz w:val="24"/>
          <w:szCs w:val="24"/>
        </w:rPr>
      </w:r>
      <w:r/>
    </w:p>
    <w:p>
      <w:pPr>
        <w:pStyle w:val="771"/>
        <w:ind w:left="0"/>
        <w:spacing w:line="360" w:lineRule="auto"/>
        <w:rPr>
          <w:rFonts w:ascii="宋体" w:hAnsi="宋体" w:cs="宋体"/>
          <w:sz w:val="24"/>
          <w:szCs w:val="24"/>
        </w:rPr>
      </w:pPr>
      <w:r>
        <w:rPr>
          <w:rFonts w:hint="eastAsia" w:ascii="宋体" w:hAnsi="宋体" w:cs="宋体"/>
          <w:sz w:val="24"/>
          <w:szCs w:val="24"/>
        </w:rPr>
        <w:t xml:space="preserve">流量和压力范围：(5～1000)mL/h；阻塞压力：(0～200)kPa；</w:t>
      </w:r>
      <w:r>
        <w:rPr>
          <w:rFonts w:ascii="宋体" w:hAnsi="宋体" w:cs="宋体"/>
          <w:sz w:val="24"/>
          <w:szCs w:val="24"/>
        </w:rPr>
      </w:r>
      <w:r/>
    </w:p>
    <w:p>
      <w:pPr>
        <w:pStyle w:val="771"/>
        <w:ind w:left="0"/>
        <w:spacing w:line="360" w:lineRule="auto"/>
        <w:rPr>
          <w:rFonts w:ascii="宋体" w:hAnsi="宋体" w:cs="宋体"/>
          <w:sz w:val="24"/>
          <w:szCs w:val="24"/>
        </w:rPr>
      </w:pPr>
      <w:r>
        <w:rPr>
          <w:rFonts w:hint="eastAsia" w:ascii="宋体" w:hAnsi="宋体" w:cs="宋体"/>
          <w:sz w:val="24"/>
          <w:szCs w:val="24"/>
        </w:rPr>
        <w:t xml:space="preserve">误差要求：[5～20]mL/h，MPE：±（2.0%读数+1个分度值）； </w:t>
      </w:r>
      <w:r>
        <w:rPr>
          <w:rFonts w:ascii="宋体" w:hAnsi="宋体" w:cs="宋体"/>
          <w:sz w:val="24"/>
          <w:szCs w:val="24"/>
        </w:rPr>
      </w:r>
      <w:r/>
    </w:p>
    <w:p>
      <w:pPr>
        <w:pStyle w:val="771"/>
        <w:ind w:left="0"/>
        <w:spacing w:line="360" w:lineRule="auto"/>
        <w:rPr>
          <w:rFonts w:ascii="宋体" w:hAnsi="宋体" w:cs="宋体"/>
          <w:sz w:val="24"/>
          <w:szCs w:val="24"/>
        </w:rPr>
      </w:pPr>
      <w:r>
        <w:rPr>
          <w:rFonts w:hint="eastAsia" w:ascii="宋体" w:hAnsi="宋体" w:cs="宋体"/>
          <w:sz w:val="24"/>
          <w:szCs w:val="24"/>
        </w:rPr>
        <w:t xml:space="preserve">[20～200]mL/h，MPE：±（1.0%读数+1个分度值）；</w:t>
      </w:r>
      <w:r>
        <w:rPr>
          <w:rFonts w:ascii="宋体" w:hAnsi="宋体" w:cs="宋体"/>
          <w:sz w:val="24"/>
          <w:szCs w:val="24"/>
        </w:rPr>
      </w:r>
      <w:r/>
    </w:p>
    <w:p>
      <w:pPr>
        <w:pStyle w:val="771"/>
        <w:ind w:left="0"/>
        <w:spacing w:line="360" w:lineRule="auto"/>
        <w:rPr>
          <w:rFonts w:ascii="宋体" w:hAnsi="宋体" w:cs="宋体"/>
          <w:sz w:val="24"/>
          <w:szCs w:val="24"/>
        </w:rPr>
      </w:pPr>
      <w:r>
        <w:rPr>
          <w:rFonts w:hint="eastAsia" w:ascii="宋体" w:hAnsi="宋体" w:cs="宋体"/>
          <w:sz w:val="24"/>
          <w:szCs w:val="24"/>
        </w:rPr>
        <w:t xml:space="preserve">[200～1000]mL/h，MPE：±（2.0%读数+1个分度值）；</w:t>
      </w:r>
      <w:r>
        <w:rPr>
          <w:rFonts w:ascii="宋体" w:hAnsi="宋体" w:cs="宋体"/>
          <w:sz w:val="24"/>
          <w:szCs w:val="24"/>
        </w:rPr>
      </w:r>
      <w:r/>
    </w:p>
    <w:p>
      <w:pPr>
        <w:pStyle w:val="771"/>
        <w:ind w:left="0" w:firstLine="1200"/>
        <w:spacing w:line="360" w:lineRule="auto"/>
        <w:rPr>
          <w:rFonts w:ascii="宋体" w:hAnsi="宋体" w:cs="宋体"/>
          <w:sz w:val="24"/>
          <w:szCs w:val="24"/>
        </w:rPr>
      </w:pPr>
      <w:r>
        <w:rPr>
          <w:rFonts w:hint="eastAsia" w:ascii="宋体" w:hAnsi="宋体" w:cs="宋体"/>
          <w:sz w:val="24"/>
          <w:szCs w:val="24"/>
        </w:rPr>
        <w:t xml:space="preserve">阻塞压力MPE：±2.0kPa；</w:t>
      </w:r>
      <w:r>
        <w:rPr>
          <w:rFonts w:ascii="宋体" w:hAnsi="宋体" w:cs="宋体"/>
          <w:sz w:val="24"/>
          <w:szCs w:val="24"/>
        </w:rPr>
      </w:r>
      <w:r/>
    </w:p>
    <w:p>
      <w:pPr>
        <w:pStyle w:val="771"/>
        <w:ind w:left="0" w:firstLine="1200"/>
        <w:spacing w:line="360" w:lineRule="auto"/>
        <w:rPr>
          <w:rFonts w:ascii="宋体" w:hAnsi="宋体" w:cs="宋体"/>
          <w:sz w:val="24"/>
          <w:szCs w:val="24"/>
        </w:rPr>
      </w:pPr>
      <w:r>
        <w:rPr>
          <w:rFonts w:hint="eastAsia" w:ascii="宋体" w:hAnsi="宋体" w:cs="宋体"/>
          <w:sz w:val="24"/>
          <w:szCs w:val="24"/>
        </w:rPr>
        <w:t xml:space="preserve">流量示值至少有4位有效数字；</w:t>
      </w:r>
      <w:r>
        <w:rPr>
          <w:rFonts w:ascii="宋体" w:hAnsi="宋体" w:cs="宋体"/>
          <w:sz w:val="24"/>
          <w:szCs w:val="24"/>
        </w:rPr>
      </w:r>
      <w:r/>
    </w:p>
    <w:p>
      <w:pPr>
        <w:pStyle w:val="771"/>
        <w:ind w:left="0"/>
        <w:spacing w:line="360" w:lineRule="auto"/>
        <w:rPr>
          <w:rFonts w:ascii="宋体" w:hAnsi="宋体" w:cs="宋体"/>
          <w:sz w:val="24"/>
          <w:szCs w:val="24"/>
        </w:rPr>
      </w:pPr>
      <w:r>
        <w:rPr>
          <w:rFonts w:hint="eastAsia" w:ascii="宋体" w:hAnsi="宋体" w:cs="宋体"/>
          <w:sz w:val="24"/>
          <w:szCs w:val="24"/>
        </w:rPr>
        <w:t xml:space="preserve">△2.2流量其他指标</w:t>
      </w:r>
      <w:r>
        <w:rPr>
          <w:rFonts w:ascii="宋体" w:hAnsi="宋体" w:cs="宋体"/>
          <w:sz w:val="24"/>
          <w:szCs w:val="24"/>
        </w:rPr>
      </w:r>
      <w:r/>
    </w:p>
    <w:p>
      <w:pPr>
        <w:pStyle w:val="771"/>
        <w:ind w:left="0"/>
        <w:spacing w:line="360" w:lineRule="auto"/>
        <w:rPr>
          <w:rFonts w:ascii="宋体" w:hAnsi="宋体" w:cs="宋体"/>
          <w:sz w:val="24"/>
          <w:szCs w:val="24"/>
        </w:rPr>
      </w:pPr>
      <w:r>
        <w:rPr>
          <w:rFonts w:hint="eastAsia" w:ascii="宋体" w:hAnsi="宋体" w:cs="宋体"/>
          <w:sz w:val="24"/>
          <w:szCs w:val="24"/>
        </w:rPr>
        <w:t xml:space="preserve">重复性≤0.5%，若优于0.5%加1分；</w:t>
      </w:r>
      <w:r>
        <w:rPr>
          <w:rFonts w:ascii="宋体" w:hAnsi="宋体" w:cs="宋体"/>
          <w:sz w:val="24"/>
          <w:szCs w:val="24"/>
        </w:rPr>
      </w:r>
      <w:r/>
    </w:p>
    <w:p>
      <w:pPr>
        <w:pStyle w:val="766"/>
        <w:spacing w:line="360" w:lineRule="auto"/>
        <w:rPr>
          <w:rFonts w:ascii="宋体" w:hAnsi="宋体" w:cs="宋体"/>
          <w:sz w:val="24"/>
          <w:szCs w:val="24"/>
        </w:rPr>
      </w:pPr>
      <w:r>
        <w:rPr>
          <w:rFonts w:hint="eastAsia" w:ascii="宋体" w:hAnsi="宋体" w:cs="宋体"/>
          <w:sz w:val="24"/>
          <w:szCs w:val="24"/>
        </w:rPr>
        <w:t xml:space="preserve">分辨力优于0.01mL/h，若优于0.01 mL/h则加1分；</w:t>
      </w:r>
      <w:r>
        <w:rPr>
          <w:rFonts w:ascii="宋体" w:hAnsi="宋体" w:cs="宋体"/>
          <w:sz w:val="24"/>
          <w:szCs w:val="24"/>
        </w:rPr>
      </w:r>
      <w:r/>
    </w:p>
    <w:p>
      <w:pPr>
        <w:pStyle w:val="766"/>
        <w:spacing w:line="360" w:lineRule="auto"/>
        <w:rPr>
          <w:rFonts w:ascii="宋体" w:hAnsi="宋体" w:cs="宋体"/>
          <w:sz w:val="24"/>
          <w:szCs w:val="24"/>
        </w:rPr>
      </w:pPr>
      <w:r>
        <w:rPr>
          <w:rFonts w:hint="eastAsia" w:ascii="宋体" w:hAnsi="宋体" w:cs="宋体"/>
          <w:b/>
          <w:sz w:val="24"/>
          <w:szCs w:val="24"/>
        </w:rPr>
        <w:t xml:space="preserve">★</w:t>
      </w:r>
      <w:r>
        <w:rPr>
          <w:rFonts w:hint="eastAsia" w:ascii="宋体" w:hAnsi="宋体" w:cs="宋体"/>
          <w:sz w:val="24"/>
          <w:szCs w:val="24"/>
        </w:rPr>
        <w:t xml:space="preserve">2.3 检测用流量通道不少于2个；</w:t>
      </w:r>
      <w:r>
        <w:rPr>
          <w:rFonts w:ascii="宋体" w:hAnsi="宋体" w:cs="宋体"/>
          <w:sz w:val="24"/>
          <w:szCs w:val="24"/>
        </w:rPr>
      </w:r>
      <w:r/>
    </w:p>
    <w:p>
      <w:pPr>
        <w:pStyle w:val="771"/>
        <w:ind w:left="0"/>
        <w:spacing w:line="360" w:lineRule="auto"/>
        <w:rPr>
          <w:rFonts w:ascii="宋体" w:hAnsi="宋体" w:cs="宋体"/>
          <w:sz w:val="24"/>
          <w:szCs w:val="24"/>
        </w:rPr>
      </w:pPr>
      <w:r>
        <w:rPr>
          <w:rFonts w:hint="eastAsia" w:ascii="宋体" w:hAnsi="宋体" w:cs="宋体"/>
          <w:sz w:val="24"/>
          <w:szCs w:val="24"/>
        </w:rPr>
        <w:t xml:space="preserve">▲2.4 内置电池，工作续航时间≥8h；</w:t>
      </w:r>
      <w:r>
        <w:rPr>
          <w:rFonts w:ascii="宋体" w:hAnsi="宋体" w:cs="宋体"/>
          <w:sz w:val="24"/>
          <w:szCs w:val="24"/>
        </w:rPr>
      </w:r>
      <w:r/>
    </w:p>
    <w:p>
      <w:pPr>
        <w:pStyle w:val="771"/>
        <w:ind w:left="0"/>
        <w:spacing w:line="360" w:lineRule="auto"/>
        <w:rPr>
          <w:rFonts w:ascii="宋体" w:hAnsi="宋体" w:cs="宋体"/>
          <w:sz w:val="24"/>
          <w:szCs w:val="24"/>
        </w:rPr>
      </w:pPr>
      <w:r>
        <w:rPr>
          <w:rFonts w:hint="eastAsia" w:ascii="宋体" w:hAnsi="宋体" w:cs="宋体"/>
          <w:sz w:val="24"/>
          <w:szCs w:val="24"/>
        </w:rPr>
        <w:t xml:space="preserve">△2.5 操作界面可显示压力、流量等参数，可显示瞬时流量曲线，大于8寸，加2分；</w:t>
      </w:r>
      <w:r>
        <w:rPr>
          <w:rFonts w:ascii="宋体" w:hAnsi="宋体" w:cs="宋体"/>
          <w:sz w:val="24"/>
          <w:szCs w:val="24"/>
        </w:rPr>
      </w:r>
      <w:r/>
    </w:p>
    <w:p>
      <w:pPr>
        <w:pStyle w:val="766"/>
        <w:spacing w:line="360" w:lineRule="auto"/>
        <w:rPr>
          <w:rFonts w:ascii="宋体" w:hAnsi="宋体" w:cs="宋体"/>
        </w:rPr>
      </w:pPr>
      <w:r>
        <w:rPr>
          <w:rFonts w:hint="eastAsia" w:ascii="宋体" w:hAnsi="宋体" w:cs="宋体"/>
          <w:sz w:val="24"/>
          <w:szCs w:val="24"/>
        </w:rPr>
        <w:t xml:space="preserve">2.6 自动存储数据，可自动生成报告并导出。</w:t>
      </w:r>
      <w:r>
        <w:rPr>
          <w:rFonts w:ascii="宋体" w:hAnsi="宋体" w:cs="宋体"/>
        </w:rPr>
      </w:r>
      <w:r/>
    </w:p>
    <w:p>
      <w:pPr>
        <w:pStyle w:val="2484"/>
        <w:ind w:firstLine="482"/>
        <w:rPr>
          <w:rFonts w:ascii="宋体" w:hAnsi="宋体" w:eastAsia="宋体" w:cs="宋体"/>
          <w:b/>
          <w:bCs/>
          <w:color w:val="000000"/>
          <w:szCs w:val="24"/>
        </w:rPr>
      </w:pPr>
      <w:r/>
      <w:bookmarkEnd w:id="159"/>
      <w:r/>
      <w:bookmarkEnd w:id="160"/>
      <w:r>
        <w:rPr>
          <w:rFonts w:hint="eastAsia" w:ascii="宋体" w:hAnsi="宋体" w:eastAsia="宋体" w:cs="宋体"/>
          <w:b/>
          <w:bCs/>
          <w:color w:val="000000"/>
          <w:szCs w:val="24"/>
        </w:rPr>
        <w:t xml:space="preserve">备注：技术参数要求必须逐条响应。供应商须如实填写技术偏离表，确保内容真实准确。若指标项存在正、负偏离，均应详细说明。上述要求中所有带“★”的内容均为实质性条款，如供应商递交的投标文件不符合实质性条款的要求，将作为无效投标文件处理。标注“</w:t>
      </w:r>
      <w:bookmarkStart w:id="163" w:name="OLE_LINK3"/>
      <w:r>
        <w:rPr>
          <w:rFonts w:hint="eastAsia" w:ascii="宋体" w:hAnsi="宋体" w:eastAsia="宋体" w:cs="宋体"/>
          <w:b/>
          <w:bCs/>
          <w:color w:val="000000"/>
          <w:szCs w:val="24"/>
        </w:rPr>
        <w:t xml:space="preserve">▲</w:t>
      </w:r>
      <w:bookmarkEnd w:id="163"/>
      <w:r>
        <w:rPr>
          <w:rFonts w:hint="eastAsia" w:ascii="宋体" w:hAnsi="宋体" w:eastAsia="宋体" w:cs="宋体"/>
          <w:b/>
          <w:bCs/>
          <w:color w:val="000000"/>
          <w:szCs w:val="24"/>
        </w:rPr>
        <w:t xml:space="preserve">”和“</w:t>
      </w:r>
      <w:r>
        <w:rPr>
          <w:rFonts w:hint="eastAsia" w:ascii="宋体" w:hAnsi="宋体" w:eastAsia="宋体" w:cs="宋体"/>
        </w:rPr>
        <w:t xml:space="preserve">△</w:t>
      </w:r>
      <w:r>
        <w:rPr>
          <w:rFonts w:hint="eastAsia" w:ascii="宋体" w:hAnsi="宋体" w:eastAsia="宋体" w:cs="宋体"/>
          <w:b/>
          <w:bCs/>
          <w:color w:val="000000"/>
          <w:szCs w:val="24"/>
        </w:rPr>
        <w:t xml:space="preserve">”要求</w:t>
      </w:r>
      <w:bookmarkStart w:id="164" w:name="OLE_LINK16"/>
      <w:r>
        <w:rPr>
          <w:rFonts w:hint="eastAsia" w:ascii="宋体" w:hAnsi="宋体" w:eastAsia="宋体" w:cs="宋体"/>
          <w:b/>
          <w:bCs/>
          <w:color w:val="000000"/>
          <w:szCs w:val="24"/>
        </w:rPr>
        <w:t xml:space="preserve">提供证明材料</w:t>
      </w:r>
      <w:bookmarkEnd w:id="164"/>
      <w:r>
        <w:rPr>
          <w:rFonts w:hint="eastAsia" w:ascii="宋体" w:hAnsi="宋体" w:eastAsia="宋体" w:cs="宋体"/>
          <w:b/>
          <w:bCs/>
          <w:color w:val="000000"/>
          <w:szCs w:val="24"/>
        </w:rPr>
        <w:t xml:space="preserve">（如有）：可采用生产厂家官方网站截图、产品白皮书、第三方机构检验报告等其他权威机构出具的证明材料。若评审时被评审委员会认定为虚假陈述，按投标无效处理；若提供虚假材料谋取成交，将被取消成交资格。</w:t>
      </w:r>
      <w:r>
        <w:rPr>
          <w:rFonts w:ascii="宋体" w:hAnsi="宋体" w:eastAsia="宋体" w:cs="宋体"/>
          <w:b/>
          <w:bCs/>
          <w:color w:val="000000"/>
          <w:szCs w:val="24"/>
        </w:rPr>
      </w:r>
      <w:r/>
    </w:p>
    <w:p>
      <w:pPr>
        <w:pStyle w:val="766"/>
        <w:jc w:val="left"/>
        <w:spacing w:line="360" w:lineRule="auto"/>
        <w:rPr>
          <w:rFonts w:ascii="宋体" w:hAnsi="宋体" w:cs="宋体"/>
          <w:b/>
          <w:sz w:val="24"/>
          <w:szCs w:val="24"/>
        </w:rPr>
      </w:pPr>
      <w:r>
        <w:rPr>
          <w:rFonts w:hint="eastAsia" w:ascii="宋体" w:hAnsi="宋体" w:cs="宋体"/>
          <w:b/>
          <w:sz w:val="24"/>
          <w:szCs w:val="24"/>
        </w:rPr>
        <w:t xml:space="preserve">四、合同履行期限</w:t>
      </w:r>
      <w:r>
        <w:rPr>
          <w:rFonts w:ascii="宋体" w:hAnsi="宋体" w:cs="宋体"/>
          <w:b/>
          <w:sz w:val="24"/>
          <w:szCs w:val="24"/>
        </w:rPr>
      </w:r>
      <w:r/>
    </w:p>
    <w:p>
      <w:pPr>
        <w:pStyle w:val="772"/>
        <w:ind w:firstLine="240"/>
        <w:spacing w:line="360" w:lineRule="auto"/>
        <w:rPr>
          <w:rFonts w:ascii="宋体" w:hAnsi="宋体" w:cs="宋体"/>
          <w:b/>
          <w:bCs/>
          <w:szCs w:val="24"/>
        </w:rPr>
        <w:outlineLvl w:val="1"/>
      </w:pPr>
      <w:r>
        <w:rPr>
          <w:rFonts w:hint="eastAsia" w:ascii="宋体" w:hAnsi="宋体" w:cs="宋体"/>
          <w:szCs w:val="24"/>
        </w:rPr>
        <w:t xml:space="preserve">合同签订之日起30个自然日内完成供货安装并通过验收。</w:t>
      </w:r>
      <w:r>
        <w:rPr>
          <w:rFonts w:ascii="宋体" w:hAnsi="宋体" w:cs="宋体"/>
          <w:b/>
          <w:bCs/>
          <w:szCs w:val="24"/>
        </w:rPr>
      </w:r>
      <w:r/>
    </w:p>
    <w:p>
      <w:pPr>
        <w:pStyle w:val="772"/>
        <w:ind w:firstLine="0"/>
        <w:spacing w:line="360" w:lineRule="auto"/>
        <w:rPr>
          <w:rFonts w:ascii="宋体" w:hAnsi="宋体" w:cs="宋体"/>
          <w:b/>
          <w:bCs/>
          <w:szCs w:val="24"/>
        </w:rPr>
        <w:outlineLvl w:val="1"/>
      </w:pPr>
      <w:r>
        <w:rPr>
          <w:rFonts w:hint="eastAsia" w:ascii="宋体" w:hAnsi="宋体" w:cs="宋体"/>
          <w:b/>
          <w:szCs w:val="24"/>
        </w:rPr>
        <w:t xml:space="preserve">五、验收要求</w:t>
      </w:r>
      <w:r>
        <w:rPr>
          <w:rFonts w:ascii="宋体" w:hAnsi="宋体" w:cs="宋体"/>
          <w:b/>
          <w:bCs/>
          <w:szCs w:val="24"/>
        </w:rPr>
      </w:r>
      <w:r/>
    </w:p>
    <w:p>
      <w:pPr>
        <w:pStyle w:val="2399"/>
        <w:ind w:firstLine="480"/>
        <w:jc w:val="both"/>
        <w:spacing w:line="360" w:lineRule="auto"/>
        <w:rPr>
          <w:rFonts w:ascii="宋体" w:hAnsi="宋体" w:eastAsia="宋体" w:cs="宋体"/>
          <w:bCs/>
        </w:rPr>
      </w:pPr>
      <w:r>
        <w:rPr>
          <w:rFonts w:hint="eastAsia" w:ascii="宋体" w:hAnsi="宋体" w:eastAsia="宋体" w:cs="宋体"/>
          <w:bCs/>
        </w:rPr>
        <w:t xml:space="preserve">1、供应商必须依合同要求对全部货物的型号、规格、数量、外形、包装及资料、文件(如装箱单、保修单、随箱介质等)进行验收，验收时采购人必须有人员在现场。</w:t>
      </w:r>
      <w:r>
        <w:rPr>
          <w:rFonts w:ascii="宋体" w:hAnsi="宋体" w:eastAsia="宋体" w:cs="宋体"/>
          <w:bCs/>
        </w:rPr>
      </w:r>
      <w:r/>
    </w:p>
    <w:p>
      <w:pPr>
        <w:pStyle w:val="2399"/>
        <w:ind w:firstLine="480"/>
        <w:jc w:val="both"/>
        <w:spacing w:line="360" w:lineRule="auto"/>
        <w:rPr>
          <w:rFonts w:ascii="宋体" w:hAnsi="宋体" w:eastAsia="宋体" w:cs="宋体"/>
          <w:bCs/>
        </w:rPr>
      </w:pPr>
      <w:r>
        <w:rPr>
          <w:rFonts w:hint="eastAsia" w:ascii="宋体" w:hAnsi="宋体" w:eastAsia="宋体" w:cs="宋体"/>
          <w:bCs/>
        </w:rPr>
        <w:t xml:space="preserve">2、提供设备配套的国家法定计量检定机构出具的有效溯源证书，并满足相应规程规范的要求，溯源费用由供应商承担；无有效溯源证书的，则认定不满足验收要求。</w:t>
      </w:r>
      <w:r>
        <w:rPr>
          <w:rFonts w:ascii="宋体" w:hAnsi="宋体" w:eastAsia="宋体" w:cs="宋体"/>
          <w:bCs/>
        </w:rPr>
      </w:r>
      <w:r/>
    </w:p>
    <w:p>
      <w:pPr>
        <w:pStyle w:val="2399"/>
        <w:ind w:firstLine="480"/>
        <w:jc w:val="both"/>
        <w:spacing w:line="360" w:lineRule="auto"/>
        <w:rPr>
          <w:rFonts w:ascii="宋体" w:hAnsi="宋体" w:eastAsia="宋体" w:cs="宋体"/>
          <w:bCs/>
        </w:rPr>
      </w:pPr>
      <w:r>
        <w:rPr>
          <w:rFonts w:hint="eastAsia" w:ascii="宋体" w:hAnsi="宋体" w:eastAsia="宋体" w:cs="宋体"/>
          <w:bCs/>
        </w:rPr>
        <w:t xml:space="preserve">3、当初验时出现不符合招标文件和合同要求的严重质量问题时，采购人保留索赔及退货权利。</w:t>
      </w:r>
      <w:r>
        <w:rPr>
          <w:rFonts w:ascii="宋体" w:hAnsi="宋体" w:eastAsia="宋体" w:cs="宋体"/>
          <w:bCs/>
        </w:rPr>
      </w:r>
      <w:r/>
    </w:p>
    <w:p>
      <w:pPr>
        <w:pStyle w:val="2399"/>
        <w:ind w:firstLine="480"/>
        <w:jc w:val="both"/>
        <w:spacing w:line="360" w:lineRule="auto"/>
        <w:rPr>
          <w:rFonts w:ascii="宋体" w:hAnsi="宋体" w:eastAsia="宋体" w:cs="宋体"/>
          <w:bCs/>
        </w:rPr>
      </w:pPr>
      <w:r>
        <w:rPr>
          <w:rFonts w:hint="eastAsia" w:ascii="宋体" w:hAnsi="宋体" w:eastAsia="宋体" w:cs="宋体"/>
          <w:bCs/>
        </w:rPr>
        <w:t xml:space="preserve">4、当出现设备损坏或产品不符等问题时，由供应商负责解决。</w:t>
      </w:r>
      <w:r>
        <w:rPr>
          <w:rFonts w:ascii="宋体" w:hAnsi="宋体" w:eastAsia="宋体" w:cs="宋体"/>
          <w:bCs/>
        </w:rPr>
      </w:r>
      <w:r/>
    </w:p>
    <w:p>
      <w:pPr>
        <w:pStyle w:val="2399"/>
        <w:ind w:firstLine="480"/>
        <w:jc w:val="both"/>
        <w:spacing w:line="360" w:lineRule="auto"/>
        <w:rPr>
          <w:rFonts w:ascii="宋体" w:hAnsi="宋体" w:eastAsia="宋体" w:cs="宋体"/>
          <w:bCs/>
        </w:rPr>
      </w:pPr>
      <w:r>
        <w:rPr>
          <w:rFonts w:hint="eastAsia" w:ascii="宋体" w:hAnsi="宋体" w:eastAsia="宋体" w:cs="宋体"/>
          <w:bCs/>
        </w:rPr>
        <w:t xml:space="preserve">5、检验、检测通过，由采购人开具设备到货验收合格单。</w:t>
      </w:r>
      <w:r>
        <w:rPr>
          <w:rFonts w:ascii="宋体" w:hAnsi="宋体" w:eastAsia="宋体" w:cs="宋体"/>
          <w:bCs/>
        </w:rPr>
      </w:r>
      <w:r/>
    </w:p>
    <w:p>
      <w:pPr>
        <w:pStyle w:val="2399"/>
        <w:ind w:firstLine="480"/>
        <w:jc w:val="both"/>
        <w:spacing w:line="360" w:lineRule="auto"/>
        <w:rPr>
          <w:rFonts w:ascii="宋体" w:hAnsi="宋体" w:eastAsia="宋体" w:cs="宋体"/>
          <w:color w:val="ff0000"/>
        </w:rPr>
      </w:pPr>
      <w:r>
        <w:rPr>
          <w:rFonts w:hint="eastAsia" w:ascii="宋体" w:hAnsi="宋体" w:eastAsia="宋体" w:cs="宋体"/>
          <w:bCs/>
        </w:rPr>
        <w:t xml:space="preserve">6、项目实施过程中供应商应严格执行相关的安全生产规范，并保证实施安全，由于供应商原因导致的安全事故，由供应商承担所有责任。</w:t>
      </w:r>
      <w:r>
        <w:rPr>
          <w:rFonts w:ascii="宋体" w:hAnsi="宋体" w:eastAsia="宋体" w:cs="宋体"/>
          <w:color w:val="ff0000"/>
        </w:rPr>
      </w:r>
      <w:r/>
    </w:p>
    <w:p>
      <w:pPr>
        <w:pStyle w:val="772"/>
        <w:ind w:firstLine="0"/>
        <w:spacing w:line="360" w:lineRule="auto"/>
        <w:rPr>
          <w:rFonts w:ascii="宋体" w:hAnsi="宋体" w:cs="宋体"/>
          <w:b/>
          <w:bCs/>
          <w:szCs w:val="24"/>
        </w:rPr>
        <w:outlineLvl w:val="1"/>
      </w:pPr>
      <w:r>
        <w:rPr>
          <w:rFonts w:hint="eastAsia" w:ascii="宋体" w:hAnsi="宋体" w:cs="宋体"/>
          <w:b/>
          <w:bCs/>
          <w:szCs w:val="24"/>
        </w:rPr>
        <w:t xml:space="preserve">六、服务要求</w:t>
      </w:r>
      <w:r>
        <w:rPr>
          <w:rFonts w:ascii="宋体" w:hAnsi="宋体" w:cs="宋体"/>
          <w:b/>
          <w:bCs/>
          <w:szCs w:val="24"/>
        </w:rPr>
      </w:r>
      <w:r/>
    </w:p>
    <w:p>
      <w:pPr>
        <w:pStyle w:val="766"/>
        <w:ind w:firstLine="480"/>
        <w:jc w:val="left"/>
        <w:spacing w:line="360" w:lineRule="auto"/>
        <w:rPr>
          <w:rFonts w:ascii="宋体" w:hAnsi="宋体" w:cs="宋体"/>
          <w:iCs/>
          <w:color w:val="000000"/>
          <w:sz w:val="24"/>
        </w:rPr>
      </w:pPr>
      <w:r>
        <w:rPr>
          <w:rFonts w:hint="eastAsia" w:ascii="宋体" w:hAnsi="宋体" w:cs="宋体"/>
          <w:iCs/>
          <w:color w:val="000000"/>
          <w:sz w:val="24"/>
        </w:rPr>
        <w:t xml:space="preserve">1、整机提供一年质保期，可随时提供备件服务。</w:t>
      </w:r>
      <w:r>
        <w:rPr>
          <w:rFonts w:ascii="宋体" w:hAnsi="宋体" w:cs="宋体"/>
          <w:iCs/>
          <w:color w:val="000000"/>
          <w:sz w:val="24"/>
        </w:rPr>
      </w:r>
      <w:r/>
    </w:p>
    <w:p>
      <w:pPr>
        <w:pStyle w:val="766"/>
        <w:ind w:firstLine="480"/>
        <w:jc w:val="left"/>
        <w:spacing w:line="360" w:lineRule="auto"/>
        <w:rPr>
          <w:rFonts w:ascii="宋体" w:hAnsi="宋体" w:cs="宋体"/>
          <w:iCs/>
          <w:color w:val="000000"/>
          <w:sz w:val="24"/>
        </w:rPr>
      </w:pPr>
      <w:r>
        <w:rPr>
          <w:rFonts w:hint="eastAsia" w:ascii="宋体" w:hAnsi="宋体" w:cs="宋体"/>
          <w:iCs/>
          <w:color w:val="000000"/>
          <w:sz w:val="24"/>
        </w:rPr>
        <w:t xml:space="preserve">2、供应商负责设备购置、运输、装卸、安装、调试、培训及售后服务等全套服务。采购产品的供货、交付与验收，供应商须安排专人负责，直到本次项目验收结束。设备安装、调试所需的工具、仪表及安装材料由供应商自行解决。</w:t>
      </w:r>
      <w:r>
        <w:rPr>
          <w:rFonts w:ascii="宋体" w:hAnsi="宋体" w:cs="宋体"/>
          <w:iCs/>
          <w:color w:val="000000"/>
          <w:sz w:val="24"/>
        </w:rPr>
      </w:r>
      <w:r/>
    </w:p>
    <w:p>
      <w:pPr>
        <w:pStyle w:val="766"/>
        <w:ind w:firstLine="480"/>
        <w:jc w:val="left"/>
        <w:spacing w:line="360" w:lineRule="auto"/>
        <w:rPr>
          <w:rFonts w:hint="eastAsia" w:ascii="宋体" w:hAnsi="宋体" w:cs="宋体"/>
          <w:iCs/>
          <w:color w:val="ff0000"/>
          <w:sz w:val="24"/>
        </w:rPr>
      </w:pPr>
      <w:r>
        <w:rPr>
          <w:rFonts w:hint="eastAsia" w:ascii="宋体" w:hAnsi="宋体" w:cs="宋体"/>
          <w:iCs/>
          <w:color w:val="000000"/>
          <w:sz w:val="24"/>
        </w:rPr>
        <w:t xml:space="preserve">3、</w:t>
      </w:r>
      <w:r>
        <w:rPr>
          <w:rFonts w:hint="eastAsia" w:ascii="宋体" w:hAnsi="宋体" w:cs="宋体"/>
          <w:iCs/>
          <w:color w:val="ff0000"/>
          <w:sz w:val="24"/>
        </w:rPr>
        <w:t xml:space="preserve">质保期外的维修收费标准应包含合理的材料费、人工费及差旅费,</w:t>
      </w:r>
      <w:r>
        <w:rPr>
          <w:rFonts w:hint="eastAsia" w:ascii="宋体" w:hAnsi="宋体" w:cs="宋体"/>
          <w:iCs/>
          <w:color w:val="ff0000"/>
          <w:sz w:val="24"/>
        </w:rPr>
      </w:r>
      <w:r/>
    </w:p>
    <w:p>
      <w:pPr>
        <w:pStyle w:val="766"/>
        <w:jc w:val="left"/>
        <w:spacing w:line="360" w:lineRule="auto"/>
        <w:rPr>
          <w:rFonts w:hint="eastAsia" w:ascii="宋体" w:hAnsi="宋体" w:eastAsia="宋体" w:cs="宋体"/>
          <w:iCs/>
          <w:color w:val="ff0000"/>
          <w:sz w:val="24"/>
          <w:lang w:eastAsia="zh-CN"/>
        </w:rPr>
      </w:pPr>
      <w:r>
        <w:rPr>
          <w:rFonts w:hint="eastAsia" w:ascii="宋体" w:hAnsi="宋体" w:cs="宋体"/>
          <w:iCs/>
          <w:color w:val="ff0000"/>
          <w:sz w:val="24"/>
        </w:rPr>
        <w:t xml:space="preserve">要求供应商承诺在设备设计寿命期内持续提供原厂配件及维修服务</w:t>
      </w:r>
      <w:r>
        <w:rPr>
          <w:rFonts w:hint="eastAsia" w:ascii="宋体" w:hAnsi="宋体" w:cs="宋体"/>
          <w:iCs/>
          <w:color w:val="ff0000"/>
          <w:sz w:val="24"/>
          <w:lang w:eastAsia="zh-CN"/>
        </w:rPr>
        <w:t xml:space="preserve">。</w:t>
      </w:r>
      <w:r>
        <w:rPr>
          <w:rFonts w:hint="eastAsia" w:ascii="宋体" w:hAnsi="宋体" w:eastAsia="宋体" w:cs="宋体"/>
          <w:iCs/>
          <w:color w:val="ff0000"/>
          <w:sz w:val="24"/>
          <w:lang w:eastAsia="zh-CN"/>
        </w:rPr>
      </w:r>
      <w:r/>
    </w:p>
    <w:p>
      <w:pPr>
        <w:pStyle w:val="766"/>
        <w:ind w:firstLine="480"/>
        <w:jc w:val="left"/>
        <w:spacing w:line="360" w:lineRule="auto"/>
        <w:rPr>
          <w:rFonts w:ascii="宋体" w:hAnsi="宋体" w:cs="宋体"/>
          <w:iCs/>
          <w:color w:val="000000"/>
          <w:sz w:val="24"/>
        </w:rPr>
      </w:pPr>
      <w:r>
        <w:rPr>
          <w:rFonts w:hint="eastAsia" w:ascii="宋体" w:hAnsi="宋体" w:cs="宋体"/>
          <w:iCs/>
          <w:color w:val="000000"/>
          <w:sz w:val="24"/>
        </w:rPr>
        <w:t xml:space="preserve">4、设备出现故障时，供应商维修人员在接到通知后，4小时内作出应答，48小时内到达现场排除故障。</w:t>
      </w:r>
      <w:r>
        <w:rPr>
          <w:rFonts w:ascii="宋体" w:hAnsi="宋体" w:cs="宋体"/>
          <w:iCs/>
          <w:color w:val="000000"/>
          <w:sz w:val="24"/>
        </w:rPr>
      </w:r>
      <w:r/>
    </w:p>
    <w:p>
      <w:pPr>
        <w:pStyle w:val="766"/>
        <w:ind w:firstLine="480"/>
        <w:jc w:val="left"/>
        <w:spacing w:line="360" w:lineRule="auto"/>
        <w:rPr>
          <w:rFonts w:ascii="宋体" w:hAnsi="宋体" w:cs="宋体"/>
          <w:iCs/>
          <w:sz w:val="24"/>
        </w:rPr>
      </w:pPr>
      <w:r>
        <w:rPr>
          <w:rFonts w:hint="eastAsia" w:ascii="宋体" w:hAnsi="宋体" w:cs="宋体"/>
          <w:iCs/>
          <w:color w:val="000000"/>
          <w:sz w:val="24"/>
        </w:rPr>
        <w:t xml:space="preserve">5、本项目为交钥匙工程，采购人不再承担任何配套费用。供应商对本次采购的所有软硬件、配件、辅件在到货检查及质保期内应确保货物的正常使用，出现故障等情形必须按同型号无偿更换，提供免费上门维修。质保期内，设备不能修复时供应商必须免费提供同种规格配件进行更换，如不能提供同种规格型号的配件，用其它型号配件代替时，需经采购人同意，且不补差价，</w:t>
      </w:r>
      <w:r>
        <w:rPr>
          <w:rFonts w:hint="eastAsia" w:ascii="宋体" w:hAnsi="宋体" w:cs="宋体"/>
          <w:sz w:val="24"/>
        </w:rPr>
        <w:t xml:space="preserve">免费提供满足我方建标要求的溯源机构出具的溯源证书。</w:t>
      </w:r>
      <w:r>
        <w:rPr>
          <w:rFonts w:ascii="宋体" w:hAnsi="宋体" w:cs="宋体"/>
          <w:iCs/>
          <w:sz w:val="24"/>
        </w:rPr>
      </w:r>
      <w:r/>
    </w:p>
    <w:p>
      <w:pPr>
        <w:pStyle w:val="766"/>
        <w:jc w:val="left"/>
        <w:spacing w:line="360" w:lineRule="auto"/>
        <w:rPr>
          <w:rFonts w:ascii="宋体" w:hAnsi="宋体" w:cs="宋体"/>
          <w:b/>
          <w:sz w:val="24"/>
          <w:szCs w:val="24"/>
        </w:rPr>
      </w:pPr>
      <w:r>
        <w:rPr>
          <w:rFonts w:hint="eastAsia" w:ascii="宋体" w:hAnsi="宋体" w:cs="宋体"/>
          <w:b/>
          <w:sz w:val="24"/>
          <w:szCs w:val="24"/>
        </w:rPr>
        <w:t xml:space="preserve">七、付款方式</w:t>
      </w:r>
      <w:r>
        <w:rPr>
          <w:rFonts w:ascii="宋体" w:hAnsi="宋体" w:cs="宋体"/>
          <w:b/>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供应商按采购合同内容合格地履行供货义务后，凭验收报告、销售发票到采购方办理货款结算手续。</w:t>
      </w:r>
      <w:r>
        <w:rPr>
          <w:rFonts w:ascii="宋体" w:hAnsi="宋体" w:cs="宋体"/>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1. 合同签订后，甲方收到乙方增值税专用发票后10个工作日内支付合同金额的40%；</w:t>
      </w:r>
      <w:r>
        <w:rPr>
          <w:rFonts w:ascii="宋体" w:hAnsi="宋体" w:cs="宋体"/>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2. 货物到甲方现场并经甲方初步验收合格，甲方收到乙方增值税专用发票后20个工作日内支付合同金额的40%；</w:t>
      </w:r>
      <w:r>
        <w:rPr>
          <w:rFonts w:ascii="宋体" w:hAnsi="宋体" w:cs="宋体"/>
          <w:sz w:val="24"/>
          <w:szCs w:val="24"/>
        </w:rPr>
      </w:r>
      <w:r/>
    </w:p>
    <w:p>
      <w:pPr>
        <w:pStyle w:val="766"/>
        <w:ind w:firstLine="480"/>
        <w:jc w:val="left"/>
        <w:spacing w:line="360" w:lineRule="auto"/>
      </w:pPr>
      <w:r>
        <w:rPr>
          <w:rFonts w:hint="eastAsia" w:ascii="宋体" w:hAnsi="宋体" w:cs="宋体"/>
          <w:sz w:val="24"/>
          <w:szCs w:val="24"/>
        </w:rPr>
        <w:t xml:space="preserve">3. 全部设备完成安装调试，经甲方组织验收合格，甲方收到乙方开具的增值税专用发票后20个工作日内支付合同金额的20%。</w:t>
      </w:r>
      <w:r/>
    </w:p>
    <w:p>
      <w:pPr>
        <w:pStyle w:val="766"/>
        <w:rPr>
          <w:rFonts w:ascii="宋体" w:hAnsi="宋体" w:cs="宋体"/>
        </w:rPr>
      </w:pPr>
      <w:r>
        <w:rPr>
          <w:rFonts w:hint="eastAsia" w:ascii="宋体" w:hAnsi="宋体" w:cs="宋体"/>
        </w:rPr>
        <w:br w:type="page" w:clear="all"/>
      </w:r>
      <w:r>
        <w:rPr>
          <w:rFonts w:ascii="宋体" w:hAnsi="宋体" w:cs="宋体"/>
        </w:rPr>
      </w:r>
      <w:r/>
    </w:p>
    <w:p>
      <w:pPr>
        <w:pStyle w:val="766"/>
        <w:rPr>
          <w:rFonts w:hint="eastAsia" w:ascii="宋体" w:hAnsi="宋体" w:cs="宋体"/>
          <w:b/>
          <w:bCs/>
          <w:color w:val="000000"/>
          <w:sz w:val="32"/>
          <w:szCs w:val="32"/>
        </w:rPr>
      </w:pPr>
      <w:r>
        <w:rPr>
          <w:rFonts w:hint="eastAsia" w:ascii="宋体" w:hAnsi="宋体" w:cs="宋体"/>
          <w:b/>
          <w:bCs/>
          <w:color w:val="000000"/>
          <w:sz w:val="32"/>
          <w:szCs w:val="32"/>
        </w:rPr>
      </w:r>
      <w:r/>
    </w:p>
    <w:p>
      <w:pPr>
        <w:pStyle w:val="766"/>
        <w:jc w:val="center"/>
        <w:spacing w:line="360" w:lineRule="auto"/>
        <w:rPr>
          <w:rFonts w:ascii="宋体" w:hAnsi="宋体" w:cs="宋体"/>
          <w:b/>
          <w:bCs/>
          <w:color w:val="000000"/>
          <w:sz w:val="24"/>
          <w:szCs w:val="24"/>
        </w:rPr>
        <w:outlineLvl w:val="1"/>
      </w:pPr>
      <w:r>
        <w:rPr>
          <w:rFonts w:hint="eastAsia" w:ascii="宋体" w:hAnsi="宋体" w:cs="宋体"/>
          <w:b/>
          <w:bCs/>
          <w:color w:val="000000"/>
          <w:sz w:val="32"/>
          <w:szCs w:val="32"/>
        </w:rPr>
        <w:t xml:space="preserve">采购包4 钟罩式气体流量标准装置采购需求</w:t>
      </w:r>
      <w:r>
        <w:rPr>
          <w:rFonts w:ascii="宋体" w:hAnsi="宋体" w:cs="宋体"/>
          <w:b/>
          <w:bCs/>
          <w:color w:val="000000"/>
          <w:sz w:val="24"/>
          <w:szCs w:val="24"/>
        </w:rPr>
      </w:r>
      <w:r/>
    </w:p>
    <w:p>
      <w:pPr>
        <w:pStyle w:val="772"/>
        <w:ind w:firstLine="0"/>
        <w:spacing w:line="360" w:lineRule="auto"/>
        <w:rPr>
          <w:rFonts w:ascii="宋体" w:hAnsi="宋体" w:cs="宋体"/>
          <w:b/>
          <w:bCs/>
          <w:szCs w:val="24"/>
        </w:rPr>
        <w:outlineLvl w:val="1"/>
      </w:pPr>
      <w:r>
        <w:rPr>
          <w:rFonts w:hint="eastAsia" w:ascii="宋体" w:hAnsi="宋体" w:cs="宋体"/>
          <w:b/>
          <w:bCs/>
          <w:szCs w:val="24"/>
        </w:rPr>
        <w:t xml:space="preserve">一、项目基本情况</w:t>
      </w:r>
      <w:r>
        <w:rPr>
          <w:rFonts w:ascii="宋体" w:hAnsi="宋体" w:cs="宋体"/>
          <w:b/>
          <w:bCs/>
          <w:szCs w:val="24"/>
        </w:rPr>
      </w:r>
      <w:r/>
    </w:p>
    <w:p>
      <w:pPr>
        <w:pStyle w:val="766"/>
        <w:ind w:firstLine="480"/>
        <w:jc w:val="left"/>
        <w:spacing w:line="360" w:lineRule="auto"/>
        <w:rPr>
          <w:rFonts w:ascii="宋体" w:hAnsi="宋体" w:cs="宋体"/>
          <w:b/>
          <w:sz w:val="24"/>
          <w:szCs w:val="24"/>
        </w:rPr>
      </w:pPr>
      <w:r>
        <w:rPr>
          <w:rFonts w:hint="eastAsia" w:ascii="宋体" w:hAnsi="宋体" w:cs="宋体"/>
          <w:sz w:val="24"/>
          <w:szCs w:val="24"/>
        </w:rPr>
        <w:t xml:space="preserve">1.本项目采购3500L钟罩式气体流量标准装置一套。</w:t>
      </w:r>
      <w:r>
        <w:rPr>
          <w:rFonts w:ascii="宋体" w:hAnsi="宋体" w:cs="宋体"/>
          <w:b/>
          <w:sz w:val="24"/>
          <w:szCs w:val="24"/>
        </w:rPr>
      </w:r>
      <w:r/>
    </w:p>
    <w:p>
      <w:pPr>
        <w:pStyle w:val="766"/>
        <w:ind w:firstLine="480"/>
        <w:spacing w:line="360" w:lineRule="auto"/>
        <w:widowControl/>
        <w:rPr>
          <w:rFonts w:ascii="宋体" w:hAnsi="宋体" w:cs="宋体"/>
          <w:sz w:val="24"/>
          <w:szCs w:val="28"/>
        </w:rPr>
      </w:pPr>
      <w:r>
        <w:rPr>
          <w:rFonts w:hint="eastAsia" w:ascii="宋体" w:hAnsi="宋体" w:cs="宋体"/>
          <w:sz w:val="24"/>
          <w:szCs w:val="24"/>
        </w:rPr>
        <w:t xml:space="preserve">2.本项目预算金额（最高限价）为人民币92万元，投标报价超过预算金额（最高限价）的为无效报价，按照无效响应处理。</w:t>
      </w:r>
      <w:r>
        <w:rPr>
          <w:rFonts w:ascii="宋体" w:hAnsi="宋体" w:cs="宋体"/>
          <w:sz w:val="24"/>
          <w:szCs w:val="28"/>
        </w:rPr>
      </w:r>
      <w:r/>
    </w:p>
    <w:p>
      <w:pPr>
        <w:pStyle w:val="772"/>
        <w:ind w:firstLine="0"/>
        <w:spacing w:line="360" w:lineRule="auto"/>
        <w:rPr>
          <w:rFonts w:ascii="宋体" w:hAnsi="宋体" w:cs="宋体"/>
          <w:b/>
          <w:bCs/>
          <w:szCs w:val="24"/>
        </w:rPr>
        <w:outlineLvl w:val="1"/>
      </w:pPr>
      <w:r>
        <w:rPr>
          <w:rFonts w:hint="eastAsia" w:ascii="宋体" w:hAnsi="宋体" w:cs="宋体"/>
          <w:b/>
          <w:bCs/>
          <w:szCs w:val="24"/>
        </w:rPr>
        <w:t xml:space="preserve">二、技术参数要求</w:t>
      </w:r>
      <w:r>
        <w:rPr>
          <w:rFonts w:ascii="宋体" w:hAnsi="宋体" w:cs="宋体"/>
          <w:b/>
          <w:bCs/>
          <w:szCs w:val="24"/>
        </w:rPr>
      </w:r>
      <w:r/>
    </w:p>
    <w:p>
      <w:pPr>
        <w:pStyle w:val="2422"/>
        <w:ind w:left="420" w:hanging="420"/>
        <w:spacing w:line="360" w:lineRule="auto"/>
        <w:rPr>
          <w:rFonts w:ascii="宋体" w:hAnsi="宋体" w:cs="宋体"/>
          <w:sz w:val="24"/>
          <w:szCs w:val="24"/>
        </w:rPr>
      </w:pPr>
      <w:r>
        <w:rPr>
          <w:rFonts w:hint="eastAsia" w:ascii="宋体" w:hAnsi="宋体" w:cs="宋体"/>
          <w:sz w:val="24"/>
          <w:szCs w:val="24"/>
        </w:rPr>
        <w:t xml:space="preserve">1.项目技术指标</w:t>
      </w:r>
      <w:r>
        <w:rPr>
          <w:rFonts w:ascii="宋体" w:hAnsi="宋体" w:cs="宋体"/>
          <w:sz w:val="24"/>
          <w:szCs w:val="24"/>
        </w:rPr>
      </w:r>
      <w:r/>
    </w:p>
    <w:p>
      <w:pPr>
        <w:pStyle w:val="766"/>
        <w:ind w:firstLine="420"/>
        <w:spacing w:line="360" w:lineRule="auto"/>
        <w:rPr>
          <w:rFonts w:ascii="宋体" w:hAnsi="宋体" w:cs="宋体"/>
          <w:sz w:val="24"/>
          <w:szCs w:val="24"/>
        </w:rPr>
      </w:pPr>
      <w:r>
        <w:rPr>
          <w:rFonts w:hint="eastAsia" w:ascii="宋体" w:hAnsi="宋体" w:cs="宋体"/>
          <w:bCs/>
          <w:szCs w:val="21"/>
        </w:rPr>
        <w:t xml:space="preserve">★</w:t>
      </w:r>
      <w:r>
        <w:rPr>
          <w:rFonts w:hint="eastAsia" w:ascii="宋体" w:hAnsi="宋体" w:cs="宋体"/>
          <w:sz w:val="24"/>
          <w:szCs w:val="24"/>
        </w:rPr>
        <w:t xml:space="preserve">流量范围：（0.01～210）m</w:t>
      </w:r>
      <w:r>
        <w:rPr>
          <w:rFonts w:hint="eastAsia" w:ascii="宋体" w:hAnsi="宋体" w:cs="宋体"/>
          <w:sz w:val="24"/>
          <w:szCs w:val="24"/>
          <w:vertAlign w:val="superscript"/>
        </w:rPr>
        <w:t xml:space="preserve">3</w:t>
      </w:r>
      <w:r>
        <w:rPr>
          <w:rFonts w:hint="eastAsia" w:ascii="宋体" w:hAnsi="宋体" w:cs="宋体"/>
          <w:sz w:val="24"/>
          <w:szCs w:val="24"/>
        </w:rPr>
        <w:t xml:space="preserve">/h；准确度等级优于0.2级；检测口径：（25～80）mm。</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准确度等级优于0.2级应有详细的不确定度分析评定，可只给出不确定度，保证装置扩展不确定度</w:t>
      </w:r>
      <w:r>
        <w:rPr>
          <w:rFonts w:hint="eastAsia" w:ascii="宋体" w:hAnsi="宋体" w:cs="宋体"/>
          <w:i/>
          <w:sz w:val="24"/>
          <w:szCs w:val="24"/>
        </w:rPr>
        <w:t xml:space="preserve">U</w:t>
      </w:r>
      <w:r>
        <w:rPr>
          <w:rFonts w:hint="eastAsia" w:ascii="宋体" w:hAnsi="宋体" w:cs="宋体"/>
          <w:sz w:val="24"/>
          <w:szCs w:val="24"/>
          <w:vertAlign w:val="subscript"/>
        </w:rPr>
        <w:t xml:space="preserve">rel</w:t>
      </w:r>
      <w:r>
        <w:rPr>
          <w:rFonts w:hint="eastAsia" w:ascii="宋体" w:hAnsi="宋体" w:cs="宋体"/>
          <w:sz w:val="24"/>
          <w:szCs w:val="24"/>
        </w:rPr>
        <w:t xml:space="preserve">＜0.2%（</w:t>
      </w:r>
      <w:r>
        <w:rPr>
          <w:rFonts w:hint="eastAsia" w:ascii="宋体" w:hAnsi="宋体" w:cs="宋体"/>
          <w:i/>
          <w:sz w:val="24"/>
          <w:szCs w:val="24"/>
        </w:rPr>
        <w:t xml:space="preserve">k</w:t>
      </w:r>
      <w:r>
        <w:rPr>
          <w:rFonts w:hint="eastAsia" w:ascii="宋体" w:hAnsi="宋体" w:cs="宋体"/>
          <w:sz w:val="24"/>
          <w:szCs w:val="24"/>
        </w:rPr>
        <w:t xml:space="preserve">=2）；3500L钟罩内压≥4kPa；压力波动≤20Pa有效容积≥3500L。</w:t>
      </w:r>
      <w:r>
        <w:rPr>
          <w:rFonts w:ascii="宋体" w:hAnsi="宋体" w:cs="宋体"/>
          <w:sz w:val="24"/>
          <w:szCs w:val="24"/>
        </w:rPr>
      </w:r>
      <w:r/>
    </w:p>
    <w:p>
      <w:pPr>
        <w:pStyle w:val="2422"/>
        <w:ind w:left="420" w:hanging="420"/>
        <w:spacing w:line="360" w:lineRule="auto"/>
        <w:rPr>
          <w:rFonts w:ascii="宋体" w:hAnsi="宋体" w:cs="宋体"/>
          <w:sz w:val="24"/>
          <w:szCs w:val="24"/>
        </w:rPr>
      </w:pPr>
      <w:r>
        <w:rPr>
          <w:rFonts w:hint="eastAsia" w:ascii="宋体" w:hAnsi="宋体" w:cs="宋体"/>
          <w:sz w:val="24"/>
          <w:szCs w:val="24"/>
        </w:rPr>
        <w:t xml:space="preserve">2.控制系统与软件</w:t>
      </w:r>
      <w:r>
        <w:rPr>
          <w:rFonts w:ascii="宋体" w:hAnsi="宋体" w:cs="宋体"/>
          <w:sz w:val="24"/>
          <w:szCs w:val="24"/>
        </w:rPr>
      </w:r>
      <w:r/>
    </w:p>
    <w:p>
      <w:pPr>
        <w:pStyle w:val="766"/>
        <w:ind w:firstLine="480"/>
        <w:spacing w:line="336" w:lineRule="auto"/>
        <w:rPr>
          <w:rFonts w:ascii="宋体" w:hAnsi="宋体" w:cs="宋体"/>
          <w:sz w:val="24"/>
          <w:szCs w:val="24"/>
        </w:rPr>
      </w:pPr>
      <w:r>
        <w:rPr>
          <w:rFonts w:hint="eastAsia" w:ascii="宋体" w:hAnsi="宋体" w:cs="宋体"/>
          <w:sz w:val="24"/>
          <w:szCs w:val="24"/>
        </w:rPr>
        <w:t xml:space="preserve">开发控制软件，过程控制、数据的采集处理符合JJG 165《钟罩式气体流量标准装置》、JJG 633《气体容积式流量计》、JJG 577《膜式燃气表》、JJG 1190《超声波燃气表》、JJF 1357《湿式气体流量计》、JJG 257《浮子流量计》‌等规程规范现行有效版本的要求；软件界面简洁易懂，具备数据存盘、记录保存、统计分析功能；能与基石检测一体化平台顺畅对接。</w:t>
      </w:r>
      <w:r>
        <w:rPr>
          <w:rFonts w:ascii="宋体" w:hAnsi="宋体" w:cs="宋体"/>
          <w:sz w:val="24"/>
          <w:szCs w:val="24"/>
        </w:rPr>
      </w:r>
      <w:r/>
    </w:p>
    <w:p>
      <w:pPr>
        <w:pStyle w:val="2422"/>
        <w:ind w:left="360" w:hanging="360"/>
        <w:spacing w:line="360" w:lineRule="auto"/>
        <w:rPr>
          <w:rFonts w:ascii="宋体" w:hAnsi="宋体" w:cs="宋体"/>
          <w:sz w:val="24"/>
          <w:szCs w:val="24"/>
        </w:rPr>
      </w:pPr>
      <w:r>
        <w:rPr>
          <w:rFonts w:ascii="宋体" w:hAnsi="宋体" w:cs="宋体"/>
          <w:sz w:val="24"/>
          <w:szCs w:val="24"/>
        </w:rPr>
        <w:t xml:space="preserve">2.1</w:t>
      </w:r>
      <w:r>
        <w:rPr>
          <w:rFonts w:hint="eastAsia" w:ascii="宋体" w:hAnsi="宋体" w:cs="宋体"/>
          <w:sz w:val="24"/>
          <w:szCs w:val="24"/>
        </w:rPr>
        <w:t xml:space="preserve">硬件配置要求</w:t>
      </w:r>
      <w:r>
        <w:rPr>
          <w:rFonts w:ascii="宋体" w:hAnsi="宋体" w:cs="宋体"/>
          <w:sz w:val="24"/>
          <w:szCs w:val="24"/>
        </w:rPr>
      </w:r>
      <w:r/>
    </w:p>
    <w:p>
      <w:pPr>
        <w:pStyle w:val="766"/>
        <w:ind w:left="-360"/>
        <w:spacing w:line="360" w:lineRule="auto"/>
        <w:widowControl/>
        <w:rPr>
          <w:rFonts w:ascii="宋体" w:hAnsi="宋体" w:cs="宋体"/>
          <w:sz w:val="24"/>
          <w:szCs w:val="24"/>
        </w:rPr>
      </w:pPr>
      <w:r>
        <w:rPr>
          <w:rFonts w:hint="eastAsia" w:ascii="宋体" w:hAnsi="宋体" w:cs="宋体"/>
          <w:sz w:val="24"/>
          <w:szCs w:val="24"/>
        </w:rPr>
        <w:t xml:space="preserve">    装置控制系统须采用专用工控主机作为硬件载体，用于承载控制软件运行、实时数据采集与处理、检测数据存储等，其运算性能、内存容量、存储速度及通信扩展能力须确保在装置多通道信号并行采集、实时运算、数据存储及网络通信等多任务场景下长期稳定工作；</w:t>
      </w:r>
      <w:r>
        <w:rPr>
          <w:rFonts w:hint="eastAsia" w:ascii="宋体" w:hAnsi="宋体" w:cs="宋体"/>
          <w:color w:val="ff0000"/>
          <w:sz w:val="24"/>
          <w:szCs w:val="24"/>
        </w:rPr>
        <w:t xml:space="preserve">需预装正版操作系统并确保与采购方现有平台兼容</w:t>
      </w:r>
      <w:r>
        <w:rPr>
          <w:rFonts w:hint="eastAsia" w:ascii="宋体" w:hAnsi="宋体" w:cs="宋体"/>
          <w:sz w:val="24"/>
          <w:szCs w:val="24"/>
        </w:rPr>
        <w:t xml:space="preserve">，确保与采购方现有基石检测一体化平台实现数据顺畅交互。另配激光打印机1台，条码扫描枪1把（用于被检表信息条码扫描输入）。</w:t>
      </w:r>
      <w:r>
        <w:rPr>
          <w:rFonts w:ascii="宋体" w:hAnsi="宋体" w:cs="宋体"/>
          <w:sz w:val="24"/>
          <w:szCs w:val="24"/>
        </w:rPr>
      </w:r>
      <w:r/>
    </w:p>
    <w:p>
      <w:pPr>
        <w:pStyle w:val="2422"/>
        <w:ind w:left="360" w:hanging="360"/>
        <w:spacing w:line="360" w:lineRule="auto"/>
        <w:rPr>
          <w:rFonts w:ascii="宋体" w:hAnsi="宋体" w:cs="宋体"/>
          <w:sz w:val="24"/>
          <w:szCs w:val="24"/>
        </w:rPr>
      </w:pPr>
      <w:r>
        <w:rPr>
          <w:rFonts w:ascii="宋体" w:hAnsi="宋体" w:cs="宋体"/>
          <w:sz w:val="24"/>
          <w:szCs w:val="24"/>
        </w:rPr>
        <w:t xml:space="preserve">2.2</w:t>
      </w:r>
      <w:r>
        <w:rPr>
          <w:rFonts w:hint="eastAsia" w:ascii="宋体" w:hAnsi="宋体" w:cs="宋体"/>
          <w:sz w:val="24"/>
          <w:szCs w:val="24"/>
        </w:rPr>
        <w:t xml:space="preserve">软件基本功能</w:t>
      </w:r>
      <w:r>
        <w:rPr>
          <w:rFonts w:ascii="宋体" w:hAnsi="宋体" w:cs="宋体"/>
          <w:sz w:val="24"/>
          <w:szCs w:val="24"/>
        </w:rPr>
      </w:r>
      <w:r/>
    </w:p>
    <w:p>
      <w:pPr>
        <w:pStyle w:val="766"/>
        <w:ind w:firstLine="480"/>
        <w:spacing w:line="336" w:lineRule="auto"/>
        <w:rPr>
          <w:rFonts w:ascii="宋体" w:hAnsi="宋体" w:cs="宋体"/>
          <w:sz w:val="24"/>
          <w:szCs w:val="24"/>
        </w:rPr>
      </w:pPr>
      <w:r>
        <w:rPr>
          <w:rFonts w:hint="eastAsia" w:ascii="宋体" w:hAnsi="宋体" w:cs="宋体"/>
          <w:sz w:val="24"/>
          <w:szCs w:val="24"/>
        </w:rPr>
        <w:t xml:space="preserve">流程显示：用动态流程示意图形式绘制出试验流程画面。</w:t>
      </w:r>
      <w:r>
        <w:rPr>
          <w:rFonts w:ascii="宋体" w:hAnsi="宋体" w:cs="宋体"/>
          <w:sz w:val="24"/>
          <w:szCs w:val="24"/>
        </w:rPr>
      </w:r>
      <w:r/>
    </w:p>
    <w:p>
      <w:pPr>
        <w:pStyle w:val="766"/>
        <w:ind w:firstLine="480"/>
        <w:spacing w:line="336" w:lineRule="auto"/>
        <w:rPr>
          <w:rFonts w:ascii="宋体" w:hAnsi="宋体" w:cs="宋体"/>
          <w:sz w:val="24"/>
          <w:szCs w:val="24"/>
        </w:rPr>
      </w:pPr>
      <w:r>
        <w:rPr>
          <w:rFonts w:hint="eastAsia" w:ascii="宋体" w:hAnsi="宋体" w:cs="宋体"/>
          <w:sz w:val="24"/>
          <w:szCs w:val="24"/>
        </w:rPr>
        <w:t xml:space="preserve">状态显示：以平面图形式显示各条管线流场参数（温度、压力、流量等）和钟罩的运行状态。</w:t>
      </w:r>
      <w:r>
        <w:rPr>
          <w:rFonts w:ascii="宋体" w:hAnsi="宋体" w:cs="宋体"/>
          <w:sz w:val="24"/>
          <w:szCs w:val="24"/>
        </w:rPr>
      </w:r>
      <w:r/>
    </w:p>
    <w:p>
      <w:pPr>
        <w:pStyle w:val="766"/>
        <w:ind w:firstLine="480"/>
        <w:spacing w:line="336" w:lineRule="auto"/>
        <w:rPr>
          <w:rFonts w:ascii="宋体" w:hAnsi="宋体" w:cs="宋体"/>
          <w:sz w:val="24"/>
          <w:szCs w:val="24"/>
        </w:rPr>
      </w:pPr>
      <w:r>
        <w:rPr>
          <w:rFonts w:hint="eastAsia" w:ascii="宋体" w:hAnsi="宋体" w:cs="宋体"/>
          <w:sz w:val="24"/>
          <w:szCs w:val="24"/>
        </w:rPr>
        <w:t xml:space="preserve">专用测试软件具备完善的控制、检测、数据保存，查询和打印等管理功能，实现检测信息化和自动化。</w:t>
      </w:r>
      <w:r>
        <w:rPr>
          <w:rFonts w:ascii="宋体" w:hAnsi="宋体" w:cs="宋体"/>
          <w:sz w:val="24"/>
          <w:szCs w:val="24"/>
        </w:rPr>
      </w:r>
      <w:r/>
    </w:p>
    <w:p>
      <w:pPr>
        <w:pStyle w:val="766"/>
        <w:spacing w:line="360" w:lineRule="auto"/>
        <w:rPr>
          <w:rFonts w:ascii="宋体" w:hAnsi="宋体" w:cs="宋体"/>
          <w:sz w:val="24"/>
          <w:szCs w:val="24"/>
        </w:rPr>
      </w:pPr>
      <w:r>
        <w:rPr>
          <w:rFonts w:hint="eastAsia" w:ascii="宋体" w:hAnsi="宋体" w:cs="宋体"/>
          <w:bCs/>
          <w:szCs w:val="21"/>
        </w:rPr>
        <w:t xml:space="preserve">#</w:t>
      </w:r>
      <w:r>
        <w:rPr>
          <w:rFonts w:hint="eastAsia" w:ascii="宋体" w:hAnsi="宋体" w:cs="宋体"/>
          <w:sz w:val="24"/>
          <w:szCs w:val="24"/>
        </w:rPr>
        <w:t xml:space="preserve">2.3 参数设置模块</w:t>
      </w:r>
      <w:r>
        <w:rPr>
          <w:rFonts w:ascii="宋体" w:hAnsi="宋体" w:cs="宋体"/>
          <w:sz w:val="24"/>
          <w:szCs w:val="24"/>
        </w:rPr>
      </w:r>
      <w:r/>
    </w:p>
    <w:p>
      <w:pPr>
        <w:pStyle w:val="766"/>
        <w:ind w:firstLine="480"/>
        <w:spacing w:line="326" w:lineRule="auto"/>
        <w:rPr>
          <w:rFonts w:ascii="宋体" w:hAnsi="宋体" w:cs="宋体"/>
          <w:sz w:val="24"/>
          <w:szCs w:val="24"/>
        </w:rPr>
      </w:pPr>
      <w:r>
        <w:rPr>
          <w:rFonts w:hint="eastAsia" w:ascii="宋体" w:hAnsi="宋体" w:cs="宋体"/>
          <w:sz w:val="24"/>
          <w:szCs w:val="24"/>
        </w:rPr>
        <w:t xml:space="preserve">标准器信息维护：编号、溯源证书、有效期、脉冲系数等。</w:t>
      </w:r>
      <w:r>
        <w:rPr>
          <w:rFonts w:ascii="宋体" w:hAnsi="宋体" w:cs="宋体"/>
          <w:sz w:val="24"/>
          <w:szCs w:val="24"/>
        </w:rPr>
      </w:r>
      <w:r/>
    </w:p>
    <w:p>
      <w:pPr>
        <w:pStyle w:val="766"/>
        <w:ind w:firstLine="480"/>
        <w:spacing w:line="326" w:lineRule="auto"/>
        <w:rPr>
          <w:rFonts w:ascii="宋体" w:hAnsi="宋体" w:cs="宋体"/>
          <w:sz w:val="24"/>
          <w:szCs w:val="24"/>
        </w:rPr>
      </w:pPr>
      <w:r>
        <w:rPr>
          <w:rFonts w:hint="eastAsia" w:ascii="宋体" w:hAnsi="宋体" w:cs="宋体"/>
          <w:sz w:val="24"/>
          <w:szCs w:val="24"/>
        </w:rPr>
        <w:t xml:space="preserve">被检表信息：型号规格、出厂编号、制造单位、流量范围等，表号输入方式：条码扫描输入或键盘输入。</w:t>
      </w:r>
      <w:r>
        <w:rPr>
          <w:rFonts w:ascii="宋体" w:hAnsi="宋体" w:cs="宋体"/>
          <w:sz w:val="24"/>
          <w:szCs w:val="24"/>
        </w:rPr>
      </w:r>
      <w:r/>
    </w:p>
    <w:p>
      <w:pPr>
        <w:pStyle w:val="766"/>
        <w:ind w:firstLine="480"/>
        <w:spacing w:line="326" w:lineRule="auto"/>
        <w:rPr>
          <w:rFonts w:ascii="宋体" w:hAnsi="宋体" w:cs="宋体"/>
          <w:sz w:val="24"/>
          <w:szCs w:val="24"/>
        </w:rPr>
      </w:pPr>
      <w:r>
        <w:rPr>
          <w:rFonts w:hint="eastAsia" w:ascii="宋体" w:hAnsi="宋体" w:cs="宋体"/>
          <w:sz w:val="24"/>
          <w:szCs w:val="24"/>
        </w:rPr>
        <w:t xml:space="preserve">检定参数：流量点、检定次数、时间等。设置灵活，可根据国家检定规程设置成自动设置模式，也可根据用户需求自主设置。</w:t>
      </w:r>
      <w:r>
        <w:rPr>
          <w:rFonts w:ascii="宋体" w:hAnsi="宋体" w:cs="宋体"/>
          <w:sz w:val="24"/>
          <w:szCs w:val="24"/>
        </w:rPr>
      </w:r>
      <w:r/>
    </w:p>
    <w:p>
      <w:pPr>
        <w:pStyle w:val="766"/>
        <w:spacing w:line="360" w:lineRule="auto"/>
        <w:rPr>
          <w:rFonts w:ascii="宋体" w:hAnsi="宋体" w:cs="宋体"/>
          <w:sz w:val="24"/>
          <w:szCs w:val="24"/>
        </w:rPr>
      </w:pPr>
      <w:r>
        <w:rPr>
          <w:rFonts w:hint="eastAsia" w:ascii="宋体" w:hAnsi="宋体" w:cs="宋体"/>
          <w:bCs/>
          <w:szCs w:val="21"/>
        </w:rPr>
        <w:t xml:space="preserve">#</w:t>
      </w:r>
      <w:r>
        <w:rPr>
          <w:rFonts w:hint="eastAsia" w:ascii="宋体" w:hAnsi="宋体" w:cs="宋体"/>
          <w:sz w:val="24"/>
          <w:szCs w:val="24"/>
        </w:rPr>
        <w:t xml:space="preserve">2.4 数据采集及分析模块</w:t>
      </w:r>
      <w:r>
        <w:rPr>
          <w:rFonts w:ascii="宋体" w:hAnsi="宋体" w:cs="宋体"/>
          <w:sz w:val="24"/>
          <w:szCs w:val="24"/>
        </w:rPr>
      </w:r>
      <w:r/>
    </w:p>
    <w:p>
      <w:pPr>
        <w:pStyle w:val="766"/>
        <w:ind w:firstLine="480"/>
        <w:spacing w:line="326" w:lineRule="auto"/>
        <w:rPr>
          <w:rFonts w:ascii="宋体" w:hAnsi="宋体" w:cs="宋体"/>
          <w:sz w:val="24"/>
          <w:szCs w:val="24"/>
        </w:rPr>
      </w:pPr>
      <w:r>
        <w:rPr>
          <w:rFonts w:hint="eastAsia" w:ascii="宋体" w:hAnsi="宋体" w:cs="宋体"/>
          <w:sz w:val="24"/>
          <w:szCs w:val="24"/>
        </w:rPr>
        <w:t xml:space="preserve">多种信号接入方式：燃气表可采用光电采样器对燃气表实行自动采样；流量计包括脉冲、图像等多种信号。</w:t>
      </w:r>
      <w:r>
        <w:rPr>
          <w:rFonts w:ascii="宋体" w:hAnsi="宋体" w:cs="宋体"/>
          <w:sz w:val="24"/>
          <w:szCs w:val="24"/>
        </w:rPr>
      </w:r>
      <w:r/>
    </w:p>
    <w:p>
      <w:pPr>
        <w:pStyle w:val="766"/>
        <w:ind w:firstLine="480"/>
        <w:spacing w:line="326" w:lineRule="auto"/>
        <w:rPr>
          <w:rFonts w:ascii="宋体" w:hAnsi="宋体" w:cs="宋体"/>
          <w:sz w:val="24"/>
          <w:szCs w:val="24"/>
        </w:rPr>
      </w:pPr>
      <w:r>
        <w:rPr>
          <w:rFonts w:hint="eastAsia" w:ascii="宋体" w:hAnsi="宋体" w:cs="宋体"/>
          <w:sz w:val="24"/>
          <w:szCs w:val="24"/>
        </w:rPr>
        <w:t xml:space="preserve">标准流量计算：根据钟罩位移、温度、压力计算实际体积流量。</w:t>
      </w:r>
      <w:r>
        <w:rPr>
          <w:rFonts w:ascii="宋体" w:hAnsi="宋体" w:cs="宋体"/>
          <w:sz w:val="24"/>
          <w:szCs w:val="24"/>
        </w:rPr>
      </w:r>
      <w:r/>
    </w:p>
    <w:p>
      <w:pPr>
        <w:pStyle w:val="766"/>
        <w:ind w:firstLine="480"/>
        <w:spacing w:line="326" w:lineRule="auto"/>
        <w:rPr>
          <w:rFonts w:ascii="宋体" w:hAnsi="宋体" w:cs="宋体"/>
          <w:sz w:val="24"/>
          <w:szCs w:val="24"/>
        </w:rPr>
      </w:pPr>
      <w:r>
        <w:rPr>
          <w:rFonts w:hint="eastAsia" w:ascii="宋体" w:hAnsi="宋体" w:cs="宋体"/>
          <w:sz w:val="24"/>
          <w:szCs w:val="24"/>
        </w:rPr>
        <w:t xml:space="preserve">数据处理：按照国家检定规程/校准规范进行数据处理和结果判定</w:t>
      </w:r>
      <w:r>
        <w:rPr>
          <w:rFonts w:ascii="宋体" w:hAnsi="宋体" w:cs="宋体"/>
          <w:sz w:val="24"/>
          <w:szCs w:val="24"/>
        </w:rPr>
      </w:r>
      <w:r/>
    </w:p>
    <w:p>
      <w:pPr>
        <w:pStyle w:val="766"/>
        <w:spacing w:line="360" w:lineRule="auto"/>
        <w:rPr>
          <w:rFonts w:ascii="宋体" w:hAnsi="宋体" w:cs="宋体"/>
          <w:sz w:val="24"/>
          <w:szCs w:val="24"/>
        </w:rPr>
      </w:pPr>
      <w:r>
        <w:rPr>
          <w:rFonts w:hint="eastAsia" w:ascii="宋体" w:hAnsi="宋体" w:cs="宋体"/>
          <w:bCs/>
          <w:szCs w:val="21"/>
        </w:rPr>
        <w:t xml:space="preserve">#</w:t>
      </w:r>
      <w:r>
        <w:rPr>
          <w:rFonts w:hint="eastAsia" w:ascii="宋体" w:hAnsi="宋体" w:cs="宋体"/>
          <w:sz w:val="24"/>
          <w:szCs w:val="24"/>
        </w:rPr>
        <w:t xml:space="preserve">2.5 数据存取模块</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原始记录自动生成：符合检定规程/校准规范格式要求、符合中心基石检测系统对原始记录格式的要求，与中心基石检测一体化平台无缝对接。</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数据查询统计：按日期、型号、制造单位等多维度查询。</w:t>
      </w:r>
      <w:r>
        <w:rPr>
          <w:rFonts w:ascii="宋体" w:hAnsi="宋体" w:cs="宋体"/>
          <w:sz w:val="24"/>
          <w:szCs w:val="24"/>
        </w:rPr>
      </w:r>
      <w:r/>
    </w:p>
    <w:p>
      <w:pPr>
        <w:pStyle w:val="766"/>
        <w:spacing w:line="360" w:lineRule="auto"/>
        <w:rPr>
          <w:rFonts w:ascii="宋体" w:hAnsi="宋体" w:cs="宋体"/>
          <w:sz w:val="24"/>
          <w:szCs w:val="24"/>
        </w:rPr>
      </w:pPr>
      <w:r>
        <w:rPr>
          <w:rFonts w:hint="eastAsia" w:ascii="宋体" w:hAnsi="宋体" w:cs="宋体"/>
          <w:bCs/>
          <w:szCs w:val="21"/>
        </w:rPr>
        <w:t xml:space="preserve">#</w:t>
      </w:r>
      <w:r>
        <w:rPr>
          <w:rFonts w:hint="eastAsia" w:ascii="宋体" w:hAnsi="宋体" w:cs="宋体"/>
          <w:sz w:val="24"/>
          <w:szCs w:val="24"/>
        </w:rPr>
        <w:t xml:space="preserve">2.6 软件源代码开放要求</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质保期内，供应商须提供软件的免费维护、bug修复及必要的功能优化升级服务。因国家计量技术法规、检定规程更新导致软件需适应性修改的，供应商应免费配合完成。</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确保采购方享有软件后续自主升级、维护的权利。</w:t>
      </w:r>
      <w:r>
        <w:rPr>
          <w:rFonts w:ascii="宋体" w:hAnsi="宋体" w:cs="宋体"/>
          <w:sz w:val="24"/>
          <w:szCs w:val="24"/>
        </w:rPr>
      </w:r>
      <w:r/>
    </w:p>
    <w:p>
      <w:pPr>
        <w:pStyle w:val="766"/>
        <w:ind w:firstLine="480"/>
        <w:spacing w:line="360" w:lineRule="auto"/>
        <w:rPr>
          <w:rFonts w:ascii="宋体" w:hAnsi="宋体" w:cs="宋体"/>
          <w:color w:val="ff0000"/>
          <w:sz w:val="24"/>
          <w:szCs w:val="24"/>
        </w:rPr>
      </w:pPr>
      <w:r>
        <w:rPr>
          <w:rFonts w:hint="eastAsia" w:ascii="宋体" w:hAnsi="宋体" w:cs="宋体"/>
          <w:color w:val="ff0000"/>
          <w:sz w:val="24"/>
          <w:szCs w:val="24"/>
        </w:rPr>
        <w:t xml:space="preserve">供应商提供软件使用授权、操作手册、接口文档及必要的技术支持，明确质保期内的免费维护与升级服务。</w:t>
      </w:r>
      <w:r>
        <w:rPr>
          <w:rFonts w:ascii="宋体" w:hAnsi="宋体" w:cs="宋体"/>
          <w:color w:val="ff0000"/>
          <w:sz w:val="24"/>
          <w:szCs w:val="24"/>
        </w:rPr>
      </w:r>
      <w:r/>
    </w:p>
    <w:p>
      <w:pPr>
        <w:pStyle w:val="766"/>
        <w:spacing w:line="360" w:lineRule="auto"/>
        <w:rPr>
          <w:rFonts w:ascii="宋体" w:hAnsi="宋体" w:cs="宋体"/>
          <w:sz w:val="24"/>
          <w:szCs w:val="24"/>
        </w:rPr>
      </w:pPr>
      <w:r>
        <w:rPr>
          <w:rFonts w:hint="eastAsia" w:ascii="宋体" w:hAnsi="宋体" w:cs="宋体"/>
          <w:sz w:val="24"/>
          <w:szCs w:val="24"/>
        </w:rPr>
        <w:t xml:space="preserve">3 检定台位的要求</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多口径检定台位：主管道两条，适配DN50/DN80口径，</w:t>
      </w:r>
      <w:r>
        <w:rPr>
          <w:rFonts w:hint="eastAsia" w:ascii="宋体" w:hAnsi="宋体" w:cs="宋体"/>
          <w:sz w:val="24"/>
          <w:szCs w:val="24"/>
        </w:rPr>
        <w:t xml:space="preserve">同时应配备相应的变径检定管，以满足</w:t>
      </w:r>
      <w:r>
        <w:rPr>
          <w:rFonts w:hint="eastAsia" w:ascii="宋体" w:hAnsi="宋体" w:cs="宋体"/>
          <w:sz w:val="24"/>
          <w:szCs w:val="24"/>
        </w:rPr>
        <w:t xml:space="preserve">DN25~DN80</w:t>
      </w:r>
      <w:r>
        <w:rPr>
          <w:rFonts w:hint="eastAsia" w:ascii="宋体" w:hAnsi="宋体" w:cs="宋体"/>
          <w:sz w:val="24"/>
          <w:szCs w:val="24"/>
        </w:rPr>
        <w:t xml:space="preserve">流量计的检定需要。</w:t>
      </w:r>
      <w:r>
        <w:rPr>
          <w:rFonts w:hint="eastAsia" w:ascii="宋体" w:hAnsi="宋体" w:cs="宋体"/>
          <w:sz w:val="24"/>
          <w:szCs w:val="24"/>
        </w:rPr>
        <w:t xml:space="preserve">每条管线均采用双台位设置，摒弃传统的人工手动切换卡箍方式，采用气动/电动阀门组实现不同口径管线的自动切换；配备燃气表单台位检定台一套（配备动态采样器，支持机械计数器和电子计数器自动采样），中心距可调节气动夹表器。配套设备的数量、安装位置、技术指标等需满足JJG 165 《钟罩式气体流量标准装置》、JJG 633《气体容积式流量计》、JJG 577《膜式燃气表》、JJG 1190《超声波燃气表》、JJF 1357《湿式气体流量计》‌等规程规范现行有效版本的要求。</w:t>
      </w:r>
      <w:r>
        <w:rPr>
          <w:rFonts w:ascii="宋体" w:hAnsi="宋体" w:cs="宋体"/>
          <w:sz w:val="24"/>
          <w:szCs w:val="24"/>
        </w:rPr>
      </w:r>
      <w:r/>
    </w:p>
    <w:p>
      <w:pPr>
        <w:pStyle w:val="766"/>
        <w:spacing w:line="360" w:lineRule="auto"/>
        <w:rPr>
          <w:rFonts w:ascii="宋体" w:hAnsi="宋体" w:cs="宋体"/>
          <w:sz w:val="24"/>
          <w:szCs w:val="24"/>
        </w:rPr>
      </w:pPr>
      <w:r>
        <w:rPr>
          <w:rFonts w:hint="eastAsia" w:ascii="宋体" w:hAnsi="宋体" w:cs="宋体"/>
          <w:bCs/>
          <w:szCs w:val="21"/>
        </w:rPr>
        <w:t xml:space="preserve">★</w:t>
      </w:r>
      <w:r>
        <w:rPr>
          <w:rFonts w:hint="eastAsia" w:ascii="宋体" w:hAnsi="宋体" w:cs="宋体"/>
          <w:sz w:val="24"/>
          <w:szCs w:val="24"/>
        </w:rPr>
        <w:t xml:space="preserve">3.1 水平检定台位</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水平检定管路系统由分配管、前后直管段、夹表器、变送器、阀门、短接、被检表托架（工作台）等组成。</w:t>
      </w:r>
      <w:r>
        <w:rPr>
          <w:rFonts w:ascii="宋体" w:hAnsi="宋体" w:cs="宋体"/>
          <w:sz w:val="24"/>
          <w:szCs w:val="24"/>
        </w:rPr>
      </w:r>
      <w:r/>
    </w:p>
    <w:p>
      <w:pPr>
        <w:pStyle w:val="766"/>
        <w:ind w:firstLine="480"/>
        <w:spacing w:line="384" w:lineRule="auto"/>
        <w:rPr>
          <w:rFonts w:ascii="宋体" w:hAnsi="宋体" w:cs="宋体"/>
          <w:sz w:val="24"/>
          <w:szCs w:val="24"/>
        </w:rPr>
      </w:pPr>
      <w:r>
        <w:rPr>
          <w:rFonts w:hint="eastAsia" w:ascii="宋体" w:hAnsi="宋体" w:cs="宋体"/>
          <w:sz w:val="24"/>
          <w:szCs w:val="24"/>
        </w:rPr>
        <w:t xml:space="preserve">管线采用304不锈钢无缝钢管。共设置2条检定管线， DN50/ DN80（另外装置应配备相应的变径检定管，</w:t>
      </w:r>
      <w:r>
        <w:rPr>
          <w:rFonts w:hint="eastAsia" w:ascii="宋体" w:hAnsi="宋体" w:cs="宋体"/>
          <w:sz w:val="24"/>
          <w:szCs w:val="24"/>
        </w:rPr>
        <w:t xml:space="preserve">以满足</w:t>
      </w:r>
      <w:r>
        <w:rPr>
          <w:rFonts w:hint="eastAsia" w:ascii="宋体" w:hAnsi="宋体" w:cs="宋体"/>
          <w:sz w:val="24"/>
          <w:szCs w:val="24"/>
        </w:rPr>
        <w:t xml:space="preserve">DN25~DN80</w:t>
      </w:r>
      <w:r>
        <w:rPr>
          <w:rFonts w:hint="eastAsia" w:ascii="宋体" w:hAnsi="宋体" w:cs="宋体"/>
          <w:sz w:val="24"/>
          <w:szCs w:val="24"/>
        </w:rPr>
        <w:t xml:space="preserve">流量计的检定需要</w:t>
      </w:r>
      <w:r>
        <w:rPr>
          <w:rFonts w:hint="eastAsia" w:ascii="宋体" w:hAnsi="宋体" w:cs="宋体"/>
          <w:sz w:val="24"/>
          <w:szCs w:val="24"/>
        </w:rPr>
        <w:t xml:space="preserve">）。</w:t>
      </w:r>
      <w:r>
        <w:rPr>
          <w:rFonts w:ascii="宋体" w:hAnsi="宋体" w:cs="宋体"/>
          <w:sz w:val="24"/>
          <w:szCs w:val="24"/>
        </w:rPr>
      </w:r>
      <w:r/>
    </w:p>
    <w:p>
      <w:pPr>
        <w:pStyle w:val="766"/>
        <w:ind w:firstLine="480"/>
        <w:spacing w:line="384" w:lineRule="auto"/>
        <w:rPr>
          <w:rFonts w:ascii="宋体" w:hAnsi="宋体" w:cs="宋体"/>
          <w:sz w:val="24"/>
          <w:szCs w:val="24"/>
        </w:rPr>
      </w:pPr>
      <w:r>
        <w:rPr>
          <w:rFonts w:hint="eastAsia" w:ascii="宋体" w:hAnsi="宋体" w:cs="宋体"/>
          <w:sz w:val="24"/>
          <w:szCs w:val="24"/>
        </w:rPr>
        <w:t xml:space="preserve">被检表采样方式为脉冲频率信号和人工读数两种。每条检定管线预留双检测台位，一次性可串联检测2台同规格的流量计。夹表器气缸行程充足，满足不同厂家流量计不同尺寸的安装要求。</w:t>
      </w:r>
      <w:r>
        <w:rPr>
          <w:rFonts w:ascii="宋体" w:hAnsi="宋体" w:cs="宋体"/>
          <w:sz w:val="24"/>
          <w:szCs w:val="24"/>
        </w:rPr>
      </w:r>
      <w:r/>
    </w:p>
    <w:p>
      <w:pPr>
        <w:pStyle w:val="766"/>
        <w:spacing w:line="384" w:lineRule="auto"/>
        <w:rPr>
          <w:rFonts w:ascii="宋体" w:hAnsi="宋体" w:cs="宋体"/>
          <w:sz w:val="24"/>
          <w:szCs w:val="24"/>
        </w:rPr>
      </w:pPr>
      <w:r>
        <w:rPr>
          <w:rFonts w:hint="eastAsia" w:ascii="宋体" w:hAnsi="宋体" w:cs="宋体"/>
          <w:bCs/>
          <w:szCs w:val="21"/>
        </w:rPr>
        <w:t xml:space="preserve">★</w:t>
      </w:r>
      <w:r>
        <w:rPr>
          <w:rFonts w:hint="eastAsia" w:ascii="宋体" w:hAnsi="宋体" w:cs="宋体"/>
          <w:sz w:val="24"/>
          <w:szCs w:val="24"/>
        </w:rPr>
        <w:t xml:space="preserve">3.2  燃气表双工位误差、密封性一体化检测工作台</w:t>
      </w:r>
      <w:r>
        <w:rPr>
          <w:rFonts w:ascii="宋体" w:hAnsi="宋体" w:cs="宋体"/>
          <w:sz w:val="24"/>
          <w:szCs w:val="24"/>
        </w:rPr>
      </w:r>
      <w:r/>
    </w:p>
    <w:p>
      <w:pPr>
        <w:pStyle w:val="766"/>
        <w:ind w:firstLine="480"/>
        <w:spacing w:line="384" w:lineRule="auto"/>
        <w:rPr>
          <w:rFonts w:ascii="宋体" w:hAnsi="宋体" w:cs="宋体"/>
          <w:sz w:val="24"/>
          <w:szCs w:val="24"/>
        </w:rPr>
      </w:pPr>
      <w:r>
        <w:rPr>
          <w:rFonts w:hint="eastAsia" w:ascii="宋体" w:hAnsi="宋体" w:cs="宋体"/>
          <w:sz w:val="24"/>
          <w:szCs w:val="24"/>
        </w:rPr>
        <w:t xml:space="preserve">硬件配置需符合JJG 1190《超声波燃气表检定规程》</w:t>
      </w:r>
      <w:r>
        <w:rPr>
          <w:rFonts w:hint="eastAsia" w:ascii="宋体" w:hAnsi="宋体" w:cs="宋体"/>
          <w:sz w:val="24"/>
          <w:szCs w:val="28"/>
        </w:rPr>
        <w:t xml:space="preserve">现行有效版本</w:t>
      </w:r>
      <w:r>
        <w:rPr>
          <w:rFonts w:hint="eastAsia" w:ascii="宋体" w:hAnsi="宋体" w:cs="宋体"/>
          <w:sz w:val="24"/>
          <w:szCs w:val="24"/>
        </w:rPr>
        <w:t xml:space="preserve">、JJG 577《膜式燃气表检定规程》</w:t>
      </w:r>
      <w:r>
        <w:rPr>
          <w:rFonts w:hint="eastAsia" w:ascii="宋体" w:hAnsi="宋体" w:cs="宋体"/>
          <w:sz w:val="24"/>
          <w:szCs w:val="28"/>
        </w:rPr>
        <w:t xml:space="preserve">现行有效版本</w:t>
      </w:r>
      <w:r>
        <w:rPr>
          <w:rFonts w:hint="eastAsia" w:ascii="宋体" w:hAnsi="宋体" w:cs="宋体"/>
          <w:sz w:val="24"/>
          <w:szCs w:val="24"/>
        </w:rPr>
        <w:t xml:space="preserve">要求。</w:t>
      </w:r>
      <w:r>
        <w:rPr>
          <w:rFonts w:ascii="宋体" w:hAnsi="宋体" w:cs="宋体"/>
          <w:sz w:val="24"/>
          <w:szCs w:val="24"/>
        </w:rPr>
      </w:r>
      <w:r/>
    </w:p>
    <w:p>
      <w:pPr>
        <w:pStyle w:val="766"/>
        <w:ind w:firstLine="480"/>
        <w:spacing w:line="384" w:lineRule="auto"/>
        <w:rPr>
          <w:rFonts w:ascii="宋体" w:hAnsi="宋体" w:cs="宋体"/>
          <w:sz w:val="24"/>
          <w:szCs w:val="24"/>
        </w:rPr>
      </w:pPr>
      <w:r>
        <w:rPr>
          <w:rFonts w:hint="eastAsia" w:ascii="宋体" w:hAnsi="宋体" w:cs="宋体"/>
          <w:sz w:val="24"/>
          <w:szCs w:val="24"/>
        </w:rPr>
        <w:t xml:space="preserve">工位尺寸符合市面常见的G40/G65/G100规格燃气表的安装要求。被检表的装夹，采用中心距可调节气动夹表器，放置被检表的平面高度也可在一定范围内调节，具有灵活的工装，以适应不同厂家生产的不同外型尺寸燃气表的安装（考虑到台位尺寸，其中G100燃气表检定时，可考虑仅单台表夹持）。</w:t>
      </w:r>
      <w:r>
        <w:rPr>
          <w:rFonts w:ascii="宋体" w:hAnsi="宋体" w:cs="宋体"/>
          <w:sz w:val="24"/>
          <w:szCs w:val="24"/>
        </w:rPr>
      </w:r>
      <w:r/>
    </w:p>
    <w:p>
      <w:pPr>
        <w:pStyle w:val="766"/>
        <w:ind w:firstLine="480"/>
        <w:spacing w:line="384" w:lineRule="auto"/>
        <w:rPr>
          <w:rFonts w:ascii="宋体" w:hAnsi="宋体" w:cs="宋体"/>
          <w:sz w:val="24"/>
          <w:szCs w:val="24"/>
        </w:rPr>
      </w:pPr>
      <w:r>
        <w:rPr>
          <w:rFonts w:hint="eastAsia" w:ascii="宋体" w:hAnsi="宋体" w:cs="宋体"/>
          <w:sz w:val="24"/>
          <w:szCs w:val="24"/>
        </w:rPr>
        <w:t xml:space="preserve">需配置采样器，能够对燃气表的机械计数器和电子计数器进行自动采样。</w:t>
      </w:r>
      <w:r>
        <w:rPr>
          <w:rFonts w:ascii="宋体" w:hAnsi="宋体" w:cs="宋体"/>
          <w:sz w:val="24"/>
          <w:szCs w:val="24"/>
        </w:rPr>
      </w:r>
      <w:r/>
    </w:p>
    <w:p>
      <w:pPr>
        <w:pStyle w:val="766"/>
        <w:spacing w:line="384" w:lineRule="auto"/>
        <w:rPr>
          <w:rFonts w:ascii="宋体" w:hAnsi="宋体" w:cs="宋体"/>
          <w:sz w:val="24"/>
          <w:szCs w:val="24"/>
        </w:rPr>
      </w:pPr>
      <w:r>
        <w:rPr>
          <w:rFonts w:hint="eastAsia" w:ascii="宋体" w:hAnsi="宋体" w:cs="宋体"/>
          <w:sz w:val="24"/>
          <w:szCs w:val="24"/>
        </w:rPr>
        <w:t xml:space="preserve">3.3 湿式气体流量计检定台</w:t>
      </w:r>
      <w:r>
        <w:rPr>
          <w:rFonts w:ascii="宋体" w:hAnsi="宋体" w:cs="宋体"/>
          <w:sz w:val="24"/>
          <w:szCs w:val="24"/>
        </w:rPr>
      </w:r>
      <w:r/>
    </w:p>
    <w:p>
      <w:pPr>
        <w:pStyle w:val="766"/>
        <w:ind w:firstLine="480"/>
        <w:spacing w:line="384" w:lineRule="auto"/>
        <w:rPr>
          <w:rFonts w:ascii="宋体" w:hAnsi="宋体" w:cs="宋体"/>
          <w:sz w:val="24"/>
          <w:szCs w:val="24"/>
        </w:rPr>
      </w:pPr>
      <w:r>
        <w:rPr>
          <w:rFonts w:hint="eastAsia" w:ascii="宋体" w:hAnsi="宋体" w:cs="宋体"/>
          <w:sz w:val="24"/>
          <w:szCs w:val="24"/>
        </w:rPr>
        <w:t xml:space="preserve">新建湿式气体流量计检定台位，硬件配置、软件系统需契合JJF 1357-2012《湿式气体流量计》规定的校准项目与数据处理逻辑，能够完全满足湿式气体流量计校准的实际需求。</w:t>
      </w:r>
      <w:r>
        <w:rPr>
          <w:rFonts w:ascii="宋体" w:hAnsi="宋体" w:cs="宋体"/>
          <w:sz w:val="24"/>
          <w:szCs w:val="24"/>
        </w:rPr>
      </w:r>
      <w:r/>
    </w:p>
    <w:p>
      <w:pPr>
        <w:pStyle w:val="766"/>
        <w:spacing w:line="384" w:lineRule="auto"/>
        <w:rPr>
          <w:rFonts w:ascii="宋体" w:hAnsi="宋体" w:cs="宋体"/>
          <w:sz w:val="24"/>
          <w:szCs w:val="24"/>
        </w:rPr>
      </w:pPr>
      <w:r>
        <w:rPr>
          <w:rFonts w:hint="eastAsia" w:ascii="宋体" w:hAnsi="宋体" w:cs="宋体"/>
          <w:sz w:val="24"/>
          <w:szCs w:val="24"/>
        </w:rPr>
        <w:t xml:space="preserve">3.4 浮子检定台位功能升级</w:t>
      </w:r>
      <w:r>
        <w:rPr>
          <w:rFonts w:ascii="宋体" w:hAnsi="宋体" w:cs="宋体"/>
          <w:sz w:val="24"/>
          <w:szCs w:val="24"/>
        </w:rPr>
      </w:r>
      <w:r/>
    </w:p>
    <w:p>
      <w:pPr>
        <w:pStyle w:val="766"/>
        <w:ind w:firstLine="480"/>
        <w:spacing w:line="384" w:lineRule="auto"/>
        <w:rPr>
          <w:rFonts w:ascii="宋体" w:hAnsi="宋体" w:cs="宋体"/>
          <w:sz w:val="24"/>
          <w:szCs w:val="24"/>
        </w:rPr>
      </w:pPr>
      <w:r>
        <w:rPr>
          <w:rFonts w:hint="eastAsia" w:ascii="宋体" w:hAnsi="宋体" w:cs="宋体"/>
          <w:sz w:val="24"/>
          <w:szCs w:val="24"/>
        </w:rPr>
        <w:t xml:space="preserve">对DN25/DN50浮子流量计检定台位进行系统性升级，包括硬件性能优化与软件平台迭代更新，使其满足JJG 257《浮子流量计》</w:t>
      </w:r>
      <w:r>
        <w:rPr>
          <w:rFonts w:hint="eastAsia" w:ascii="宋体" w:hAnsi="宋体" w:cs="宋体"/>
          <w:sz w:val="24"/>
          <w:szCs w:val="24"/>
        </w:rPr>
        <w:t xml:space="preserve">现行有效版本</w:t>
      </w:r>
      <w:r>
        <w:rPr>
          <w:rFonts w:hint="eastAsia" w:ascii="宋体" w:hAnsi="宋体" w:cs="宋体"/>
          <w:sz w:val="24"/>
          <w:szCs w:val="24"/>
        </w:rPr>
        <w:t xml:space="preserve">的要求，确保台位功能与装置协同匹配、稳定运行。</w:t>
      </w:r>
      <w:r>
        <w:rPr>
          <w:rFonts w:ascii="宋体" w:hAnsi="宋体" w:cs="宋体"/>
          <w:sz w:val="24"/>
          <w:szCs w:val="24"/>
        </w:rPr>
      </w:r>
      <w:r/>
    </w:p>
    <w:p>
      <w:pPr>
        <w:pStyle w:val="766"/>
        <w:spacing w:line="384" w:lineRule="auto"/>
        <w:rPr>
          <w:rFonts w:ascii="宋体" w:hAnsi="宋体" w:cs="宋体"/>
          <w:sz w:val="24"/>
          <w:szCs w:val="24"/>
        </w:rPr>
      </w:pPr>
      <w:r>
        <w:rPr>
          <w:rFonts w:hint="eastAsia" w:ascii="宋体" w:hAnsi="宋体" w:cs="宋体"/>
          <w:bCs/>
          <w:szCs w:val="21"/>
        </w:rPr>
        <w:t xml:space="preserve">#</w:t>
      </w:r>
      <w:r>
        <w:rPr>
          <w:rFonts w:hint="eastAsia" w:ascii="宋体" w:hAnsi="宋体" w:cs="宋体"/>
          <w:sz w:val="24"/>
          <w:szCs w:val="24"/>
        </w:rPr>
        <w:t xml:space="preserve">4.  配套设备</w:t>
      </w:r>
      <w:r>
        <w:rPr>
          <w:rFonts w:ascii="宋体" w:hAnsi="宋体" w:cs="宋体"/>
          <w:sz w:val="24"/>
          <w:szCs w:val="24"/>
        </w:rPr>
      </w:r>
      <w:r/>
    </w:p>
    <w:p>
      <w:pPr>
        <w:pStyle w:val="766"/>
        <w:ind w:firstLine="480"/>
        <w:spacing w:line="384" w:lineRule="auto"/>
        <w:rPr>
          <w:rFonts w:ascii="宋体" w:hAnsi="宋体" w:cs="宋体"/>
          <w:sz w:val="24"/>
          <w:szCs w:val="24"/>
        </w:rPr>
      </w:pPr>
      <w:r>
        <w:rPr>
          <w:rFonts w:hint="eastAsia" w:ascii="宋体" w:hAnsi="宋体" w:cs="宋体"/>
          <w:sz w:val="24"/>
          <w:szCs w:val="24"/>
        </w:rPr>
        <w:t xml:space="preserve">除了满足开展项目的检定规程/校准规范的要求外，温度、压力测量仪表必须便于拆卸安装，利于溯源（溯源周期为一年）。</w:t>
      </w:r>
      <w:r>
        <w:rPr>
          <w:rFonts w:ascii="宋体" w:hAnsi="宋体" w:cs="宋体"/>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7"/>
        <w:gridCol w:w="1535"/>
        <w:gridCol w:w="1563"/>
        <w:gridCol w:w="643"/>
        <w:gridCol w:w="4174"/>
      </w:tblGrid>
      <w:tr>
        <w:trPr>
          <w:trHeight w:val="292"/>
        </w:trPr>
        <w:tc>
          <w:tcPr>
            <w:tcW w:w="519" w:type="dxa"/>
            <w:vAlign w:val="center"/>
            <w:textDirection w:val="lrTb"/>
            <w:noWrap w:val="false"/>
          </w:tcPr>
          <w:p>
            <w:pPr>
              <w:pStyle w:val="766"/>
              <w:jc w:val="center"/>
              <w:spacing w:line="278" w:lineRule="auto"/>
              <w:rPr>
                <w:rFonts w:ascii="宋体" w:hAnsi="宋体" w:cs="宋体"/>
                <w:szCs w:val="21"/>
              </w:rPr>
            </w:pPr>
            <w:r>
              <w:rPr>
                <w:rFonts w:hint="eastAsia" w:ascii="宋体" w:hAnsi="宋体" w:cs="宋体"/>
                <w:szCs w:val="21"/>
              </w:rPr>
              <w:t xml:space="preserve">名称</w:t>
            </w:r>
            <w:r>
              <w:rPr>
                <w:rFonts w:ascii="宋体" w:hAnsi="宋体" w:cs="宋体"/>
                <w:szCs w:val="21"/>
              </w:rPr>
            </w:r>
            <w:r/>
          </w:p>
        </w:tc>
        <w:tc>
          <w:tcPr>
            <w:tcW w:w="869" w:type="dxa"/>
            <w:vAlign w:val="center"/>
            <w:textDirection w:val="lrTb"/>
            <w:noWrap w:val="false"/>
          </w:tcPr>
          <w:p>
            <w:pPr>
              <w:pStyle w:val="766"/>
              <w:jc w:val="center"/>
              <w:spacing w:line="278" w:lineRule="auto"/>
              <w:rPr>
                <w:rFonts w:ascii="宋体" w:hAnsi="宋体" w:cs="宋体"/>
                <w:szCs w:val="21"/>
              </w:rPr>
            </w:pPr>
            <w:r>
              <w:rPr>
                <w:rFonts w:hint="eastAsia" w:ascii="宋体" w:hAnsi="宋体" w:cs="宋体"/>
                <w:szCs w:val="21"/>
              </w:rPr>
              <w:t xml:space="preserve">测量范围</w:t>
            </w:r>
            <w:r>
              <w:rPr>
                <w:rFonts w:ascii="宋体" w:hAnsi="宋体" w:cs="宋体"/>
                <w:szCs w:val="21"/>
              </w:rPr>
            </w:r>
            <w:r/>
          </w:p>
        </w:tc>
        <w:tc>
          <w:tcPr>
            <w:tcW w:w="885" w:type="dxa"/>
            <w:vAlign w:val="center"/>
            <w:textDirection w:val="lrTb"/>
            <w:noWrap w:val="false"/>
          </w:tcPr>
          <w:p>
            <w:pPr>
              <w:pStyle w:val="766"/>
              <w:jc w:val="center"/>
              <w:spacing w:line="278" w:lineRule="auto"/>
              <w:rPr>
                <w:rFonts w:ascii="宋体" w:hAnsi="宋体" w:cs="宋体"/>
                <w:szCs w:val="21"/>
              </w:rPr>
            </w:pPr>
            <w:r>
              <w:rPr>
                <w:rFonts w:hint="eastAsia" w:ascii="宋体" w:hAnsi="宋体" w:cs="宋体"/>
                <w:szCs w:val="21"/>
              </w:rPr>
              <w:t xml:space="preserve">准确度等级或最大允许误差</w:t>
            </w:r>
            <w:r>
              <w:rPr>
                <w:rFonts w:ascii="宋体" w:hAnsi="宋体" w:cs="宋体"/>
                <w:szCs w:val="21"/>
              </w:rPr>
            </w:r>
            <w:r/>
          </w:p>
        </w:tc>
        <w:tc>
          <w:tcPr>
            <w:tcW w:w="364" w:type="dxa"/>
            <w:vAlign w:val="center"/>
            <w:textDirection w:val="lrTb"/>
            <w:noWrap w:val="false"/>
          </w:tcPr>
          <w:p>
            <w:pPr>
              <w:pStyle w:val="766"/>
              <w:jc w:val="center"/>
              <w:spacing w:line="278" w:lineRule="auto"/>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W w:w="2361" w:type="dxa"/>
            <w:vAlign w:val="center"/>
            <w:textDirection w:val="lrTb"/>
            <w:noWrap/>
          </w:tcPr>
          <w:p>
            <w:pPr>
              <w:pStyle w:val="766"/>
              <w:jc w:val="center"/>
              <w:spacing w:line="278"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tc>
      </w:tr>
      <w:tr>
        <w:trPr>
          <w:trHeight w:val="1940"/>
        </w:trPr>
        <w:tc>
          <w:tcPr>
            <w:tcW w:w="519" w:type="dxa"/>
            <w:vAlign w:val="center"/>
            <w:vMerge w:val="restart"/>
            <w:textDirection w:val="lrTb"/>
            <w:noWrap w:val="false"/>
          </w:tcPr>
          <w:p>
            <w:pPr>
              <w:pStyle w:val="766"/>
              <w:jc w:val="center"/>
              <w:spacing w:line="278" w:lineRule="auto"/>
              <w:rPr>
                <w:rFonts w:ascii="宋体" w:hAnsi="宋体" w:cs="宋体"/>
                <w:szCs w:val="21"/>
              </w:rPr>
            </w:pPr>
            <w:r>
              <w:rPr>
                <w:rFonts w:hint="eastAsia" w:ascii="宋体" w:hAnsi="宋体" w:cs="宋体"/>
                <w:bCs/>
                <w:szCs w:val="21"/>
              </w:rPr>
              <w:t xml:space="preserve">△</w:t>
            </w:r>
            <w:r>
              <w:rPr>
                <w:rFonts w:hint="eastAsia" w:ascii="宋体" w:hAnsi="宋体" w:cs="宋体"/>
                <w:szCs w:val="21"/>
              </w:rPr>
              <w:t xml:space="preserve">压力</w:t>
            </w:r>
            <w:r>
              <w:rPr>
                <w:rFonts w:ascii="宋体" w:hAnsi="宋体" w:cs="宋体"/>
                <w:szCs w:val="21"/>
              </w:rPr>
            </w:r>
            <w:r/>
          </w:p>
          <w:p>
            <w:pPr>
              <w:pStyle w:val="766"/>
              <w:jc w:val="center"/>
              <w:spacing w:line="278" w:lineRule="auto"/>
              <w:rPr>
                <w:rFonts w:ascii="宋体" w:hAnsi="宋体" w:cs="宋体"/>
                <w:szCs w:val="21"/>
              </w:rPr>
            </w:pPr>
            <w:r>
              <w:rPr>
                <w:rFonts w:hint="eastAsia" w:ascii="宋体" w:hAnsi="宋体" w:cs="宋体"/>
                <w:szCs w:val="21"/>
              </w:rPr>
              <w:t xml:space="preserve">变送器</w:t>
            </w:r>
            <w:r>
              <w:rPr>
                <w:rFonts w:ascii="宋体" w:hAnsi="宋体" w:cs="宋体"/>
                <w:szCs w:val="21"/>
              </w:rPr>
            </w:r>
            <w:r/>
          </w:p>
        </w:tc>
        <w:tc>
          <w:tcPr>
            <w:tcW w:w="869" w:type="dxa"/>
            <w:vAlign w:val="center"/>
            <w:textDirection w:val="lrTb"/>
            <w:noWrap w:val="false"/>
          </w:tcPr>
          <w:p>
            <w:pPr>
              <w:pStyle w:val="766"/>
              <w:jc w:val="center"/>
              <w:spacing w:line="278" w:lineRule="auto"/>
              <w:rPr>
                <w:rFonts w:ascii="宋体" w:hAnsi="宋体" w:cs="宋体"/>
                <w:szCs w:val="21"/>
              </w:rPr>
            </w:pPr>
            <w:r>
              <w:rPr>
                <w:rFonts w:hint="eastAsia" w:ascii="宋体" w:hAnsi="宋体" w:cs="宋体"/>
                <w:szCs w:val="21"/>
              </w:rPr>
              <w:t xml:space="preserve">（0~10）kPa</w:t>
            </w:r>
            <w:r>
              <w:rPr>
                <w:rFonts w:ascii="宋体" w:hAnsi="宋体" w:cs="宋体"/>
                <w:szCs w:val="21"/>
              </w:rPr>
            </w:r>
            <w:r/>
          </w:p>
        </w:tc>
        <w:tc>
          <w:tcPr>
            <w:tcW w:w="885" w:type="dxa"/>
            <w:vAlign w:val="center"/>
            <w:textDirection w:val="lrTb"/>
            <w:noWrap w:val="false"/>
          </w:tcPr>
          <w:p>
            <w:pPr>
              <w:pStyle w:val="766"/>
              <w:jc w:val="center"/>
              <w:spacing w:line="278" w:lineRule="auto"/>
              <w:rPr>
                <w:rFonts w:ascii="宋体" w:hAnsi="宋体" w:cs="宋体"/>
                <w:szCs w:val="21"/>
              </w:rPr>
            </w:pPr>
            <w:r>
              <w:rPr>
                <w:rFonts w:hint="eastAsia" w:ascii="宋体" w:hAnsi="宋体" w:cs="宋体"/>
                <w:szCs w:val="21"/>
              </w:rPr>
              <w:t xml:space="preserve">0.075级</w:t>
            </w:r>
            <w:r>
              <w:rPr>
                <w:rFonts w:ascii="宋体" w:hAnsi="宋体" w:cs="宋体"/>
                <w:szCs w:val="21"/>
              </w:rPr>
            </w:r>
            <w:r/>
          </w:p>
        </w:tc>
        <w:tc>
          <w:tcPr>
            <w:tcW w:w="364" w:type="dxa"/>
            <w:vAlign w:val="center"/>
            <w:textDirection w:val="lrTb"/>
            <w:noWrap w:val="false"/>
          </w:tcPr>
          <w:p>
            <w:pPr>
              <w:pStyle w:val="766"/>
              <w:jc w:val="center"/>
              <w:spacing w:line="278" w:lineRule="auto"/>
              <w:rPr>
                <w:rFonts w:ascii="宋体" w:hAnsi="宋体" w:cs="宋体"/>
                <w:szCs w:val="21"/>
              </w:rPr>
            </w:pPr>
            <w:r>
              <w:rPr>
                <w:rFonts w:hint="eastAsia" w:ascii="宋体" w:hAnsi="宋体" w:cs="宋体"/>
                <w:szCs w:val="21"/>
              </w:rPr>
              <w:t xml:space="preserve">9台</w:t>
            </w:r>
            <w:r>
              <w:rPr>
                <w:rFonts w:ascii="宋体" w:hAnsi="宋体" w:cs="宋体"/>
                <w:szCs w:val="21"/>
              </w:rPr>
            </w:r>
            <w:r/>
          </w:p>
        </w:tc>
        <w:tc>
          <w:tcPr>
            <w:tcW w:w="2361" w:type="dxa"/>
            <w:vAlign w:val="center"/>
            <w:textDirection w:val="lrTb"/>
            <w:noWrap w:val="false"/>
          </w:tcPr>
          <w:p>
            <w:pPr>
              <w:pStyle w:val="766"/>
              <w:spacing w:line="278" w:lineRule="auto"/>
              <w:rPr>
                <w:rFonts w:ascii="宋体" w:hAnsi="宋体" w:cs="宋体"/>
                <w:szCs w:val="21"/>
              </w:rPr>
            </w:pPr>
            <w:r>
              <w:rPr>
                <w:rFonts w:hint="eastAsia" w:ascii="宋体" w:hAnsi="宋体" w:cs="宋体"/>
                <w:szCs w:val="21"/>
              </w:rPr>
              <w:t xml:space="preserve">1.钟罩处1台（测量钟罩内压）。</w:t>
            </w:r>
            <w:r>
              <w:rPr>
                <w:rFonts w:ascii="宋体" w:hAnsi="宋体" w:cs="宋体"/>
                <w:szCs w:val="21"/>
              </w:rPr>
            </w:r>
            <w:r/>
          </w:p>
          <w:p>
            <w:pPr>
              <w:pStyle w:val="766"/>
              <w:spacing w:line="278" w:lineRule="auto"/>
              <w:rPr>
                <w:rFonts w:ascii="宋体" w:hAnsi="宋体" w:cs="宋体"/>
                <w:szCs w:val="21"/>
              </w:rPr>
            </w:pPr>
            <w:r>
              <w:rPr>
                <w:rFonts w:hint="eastAsia" w:ascii="宋体" w:hAnsi="宋体" w:cs="宋体"/>
                <w:szCs w:val="21"/>
              </w:rPr>
              <w:t xml:space="preserve">2.水平管线被检表处共4台（测量被检表处压力，DN50/DN80两条检定管线，双台位，共4台）。</w:t>
            </w:r>
            <w:r>
              <w:rPr>
                <w:rFonts w:ascii="宋体" w:hAnsi="宋体" w:cs="宋体"/>
                <w:szCs w:val="21"/>
              </w:rPr>
            </w:r>
            <w:r/>
          </w:p>
          <w:p>
            <w:pPr>
              <w:pStyle w:val="766"/>
              <w:spacing w:line="278" w:lineRule="auto"/>
              <w:rPr>
                <w:rFonts w:ascii="宋体" w:hAnsi="宋体" w:cs="宋体"/>
                <w:szCs w:val="21"/>
              </w:rPr>
            </w:pPr>
            <w:r>
              <w:rPr>
                <w:rFonts w:hint="eastAsia" w:ascii="宋体" w:hAnsi="宋体" w:cs="宋体"/>
                <w:szCs w:val="21"/>
              </w:rPr>
              <w:t xml:space="preserve">3.燃气表检定台配置4台（双台位，左进/右进，测量燃气表进口处压力）。</w:t>
            </w:r>
            <w:r>
              <w:rPr>
                <w:rFonts w:ascii="宋体" w:hAnsi="宋体" w:cs="宋体"/>
                <w:szCs w:val="21"/>
              </w:rPr>
            </w:r>
            <w:r/>
          </w:p>
        </w:tc>
      </w:tr>
      <w:tr>
        <w:trPr>
          <w:trHeight w:val="548"/>
        </w:trPr>
        <w:tc>
          <w:tcPr>
            <w:tcW w:w="519" w:type="dxa"/>
            <w:vAlign w:val="center"/>
            <w:vMerge w:val="continue"/>
            <w:textDirection w:val="lrTb"/>
            <w:noWrap w:val="false"/>
          </w:tcPr>
          <w:p>
            <w:pPr>
              <w:pStyle w:val="766"/>
              <w:jc w:val="center"/>
              <w:spacing w:line="278" w:lineRule="auto"/>
              <w:rPr>
                <w:rFonts w:ascii="宋体" w:hAnsi="宋体" w:cs="宋体"/>
                <w:szCs w:val="21"/>
              </w:rPr>
            </w:pPr>
            <w:r>
              <w:rPr>
                <w:rFonts w:ascii="宋体" w:hAnsi="宋体" w:cs="宋体"/>
                <w:szCs w:val="21"/>
              </w:rPr>
            </w:r>
            <w:r/>
          </w:p>
        </w:tc>
        <w:tc>
          <w:tcPr>
            <w:tcW w:w="869" w:type="dxa"/>
            <w:vAlign w:val="center"/>
            <w:textDirection w:val="lrTb"/>
            <w:noWrap w:val="false"/>
          </w:tcPr>
          <w:p>
            <w:pPr>
              <w:pStyle w:val="766"/>
              <w:jc w:val="center"/>
              <w:spacing w:line="278" w:lineRule="auto"/>
              <w:rPr>
                <w:rFonts w:ascii="宋体" w:hAnsi="宋体" w:cs="宋体"/>
                <w:szCs w:val="21"/>
              </w:rPr>
            </w:pPr>
            <w:r>
              <w:rPr>
                <w:rFonts w:hint="eastAsia" w:ascii="宋体" w:hAnsi="宋体" w:cs="宋体"/>
                <w:szCs w:val="21"/>
              </w:rPr>
              <w:t xml:space="preserve">（86~106）kPa</w:t>
            </w:r>
            <w:r>
              <w:rPr>
                <w:rFonts w:ascii="宋体" w:hAnsi="宋体" w:cs="宋体"/>
                <w:szCs w:val="21"/>
              </w:rPr>
            </w:r>
            <w:r/>
          </w:p>
        </w:tc>
        <w:tc>
          <w:tcPr>
            <w:tcW w:w="885" w:type="dxa"/>
            <w:vAlign w:val="center"/>
            <w:textDirection w:val="lrTb"/>
            <w:noWrap w:val="false"/>
          </w:tcPr>
          <w:p>
            <w:pPr>
              <w:pStyle w:val="766"/>
              <w:jc w:val="center"/>
              <w:spacing w:line="278" w:lineRule="auto"/>
              <w:rPr>
                <w:rFonts w:ascii="宋体" w:hAnsi="宋体" w:cs="宋体"/>
                <w:szCs w:val="21"/>
              </w:rPr>
            </w:pPr>
            <w:r>
              <w:rPr>
                <w:rFonts w:hint="eastAsia" w:ascii="宋体" w:hAnsi="宋体" w:cs="宋体"/>
                <w:szCs w:val="21"/>
              </w:rPr>
              <w:t xml:space="preserve">0.075级</w:t>
            </w:r>
            <w:r>
              <w:rPr>
                <w:rFonts w:ascii="宋体" w:hAnsi="宋体" w:cs="宋体"/>
                <w:szCs w:val="21"/>
              </w:rPr>
            </w:r>
            <w:r/>
          </w:p>
        </w:tc>
        <w:tc>
          <w:tcPr>
            <w:tcW w:w="364" w:type="dxa"/>
            <w:vAlign w:val="center"/>
            <w:textDirection w:val="lrTb"/>
            <w:noWrap w:val="false"/>
          </w:tcPr>
          <w:p>
            <w:pPr>
              <w:pStyle w:val="766"/>
              <w:jc w:val="center"/>
              <w:spacing w:line="278" w:lineRule="auto"/>
              <w:rPr>
                <w:rFonts w:ascii="宋体" w:hAnsi="宋体" w:cs="宋体"/>
                <w:szCs w:val="21"/>
              </w:rPr>
            </w:pPr>
            <w:r>
              <w:rPr>
                <w:rFonts w:hint="eastAsia" w:ascii="宋体" w:hAnsi="宋体" w:cs="宋体"/>
                <w:szCs w:val="21"/>
              </w:rPr>
              <w:t xml:space="preserve">1台</w:t>
            </w:r>
            <w:r>
              <w:rPr>
                <w:rFonts w:ascii="宋体" w:hAnsi="宋体" w:cs="宋体"/>
                <w:szCs w:val="21"/>
              </w:rPr>
            </w:r>
            <w:r/>
          </w:p>
        </w:tc>
        <w:tc>
          <w:tcPr>
            <w:tcW w:w="2361" w:type="dxa"/>
            <w:vAlign w:val="center"/>
            <w:textDirection w:val="lrTb"/>
            <w:noWrap w:val="false"/>
          </w:tcPr>
          <w:p>
            <w:pPr>
              <w:pStyle w:val="766"/>
              <w:spacing w:line="278" w:lineRule="auto"/>
              <w:rPr>
                <w:rFonts w:ascii="宋体" w:hAnsi="宋体" w:cs="宋体"/>
                <w:szCs w:val="21"/>
              </w:rPr>
            </w:pPr>
            <w:r>
              <w:rPr>
                <w:rFonts w:hint="eastAsia" w:ascii="宋体" w:hAnsi="宋体" w:cs="宋体"/>
                <w:szCs w:val="21"/>
              </w:rPr>
              <w:t xml:space="preserve">测量大气压力（需关联到检测软件）。</w:t>
            </w:r>
            <w:r>
              <w:rPr>
                <w:rFonts w:ascii="宋体" w:hAnsi="宋体" w:cs="宋体"/>
                <w:szCs w:val="21"/>
              </w:rPr>
            </w:r>
            <w:r/>
          </w:p>
        </w:tc>
      </w:tr>
      <w:tr>
        <w:trPr>
          <w:trHeight w:val="548"/>
        </w:trPr>
        <w:tc>
          <w:tcPr>
            <w:tcW w:w="519" w:type="dxa"/>
            <w:vAlign w:val="center"/>
            <w:vMerge w:val="continue"/>
            <w:textDirection w:val="lrTb"/>
            <w:noWrap w:val="false"/>
          </w:tcPr>
          <w:p>
            <w:pPr>
              <w:pStyle w:val="766"/>
              <w:jc w:val="center"/>
              <w:spacing w:line="278" w:lineRule="auto"/>
              <w:rPr>
                <w:rFonts w:ascii="宋体" w:hAnsi="宋体" w:cs="宋体"/>
                <w:szCs w:val="21"/>
              </w:rPr>
            </w:pPr>
            <w:r>
              <w:rPr>
                <w:rFonts w:ascii="宋体" w:hAnsi="宋体" w:cs="宋体"/>
                <w:szCs w:val="21"/>
              </w:rPr>
            </w:r>
            <w:r/>
          </w:p>
        </w:tc>
        <w:tc>
          <w:tcPr>
            <w:tcW w:w="869" w:type="dxa"/>
            <w:vAlign w:val="center"/>
            <w:textDirection w:val="lrTb"/>
            <w:noWrap w:val="false"/>
          </w:tcPr>
          <w:p>
            <w:pPr>
              <w:pStyle w:val="766"/>
              <w:jc w:val="center"/>
              <w:spacing w:line="278" w:lineRule="auto"/>
              <w:rPr>
                <w:rFonts w:ascii="宋体" w:hAnsi="宋体" w:cs="宋体"/>
                <w:szCs w:val="21"/>
              </w:rPr>
            </w:pPr>
            <w:r>
              <w:rPr>
                <w:rFonts w:hint="eastAsia" w:ascii="宋体" w:hAnsi="宋体" w:cs="宋体"/>
                <w:szCs w:val="21"/>
              </w:rPr>
              <w:t xml:space="preserve">（0~100）kPa</w:t>
            </w:r>
            <w:r>
              <w:rPr>
                <w:rFonts w:ascii="宋体" w:hAnsi="宋体" w:cs="宋体"/>
                <w:szCs w:val="21"/>
              </w:rPr>
            </w:r>
            <w:r/>
          </w:p>
        </w:tc>
        <w:tc>
          <w:tcPr>
            <w:tcW w:w="885" w:type="dxa"/>
            <w:vAlign w:val="center"/>
            <w:textDirection w:val="lrTb"/>
            <w:noWrap w:val="false"/>
          </w:tcPr>
          <w:p>
            <w:pPr>
              <w:pStyle w:val="766"/>
              <w:jc w:val="center"/>
              <w:spacing w:line="278" w:lineRule="auto"/>
              <w:rPr>
                <w:rFonts w:ascii="宋体" w:hAnsi="宋体" w:cs="宋体"/>
                <w:szCs w:val="21"/>
              </w:rPr>
            </w:pPr>
            <w:r>
              <w:rPr>
                <w:rFonts w:hint="eastAsia" w:ascii="宋体" w:hAnsi="宋体" w:cs="宋体"/>
                <w:szCs w:val="21"/>
              </w:rPr>
              <w:t xml:space="preserve">0.2级</w:t>
            </w:r>
            <w:r>
              <w:rPr>
                <w:rFonts w:ascii="宋体" w:hAnsi="宋体" w:cs="宋体"/>
                <w:szCs w:val="21"/>
              </w:rPr>
            </w:r>
            <w:r/>
          </w:p>
        </w:tc>
        <w:tc>
          <w:tcPr>
            <w:tcW w:w="364" w:type="dxa"/>
            <w:vAlign w:val="center"/>
            <w:textDirection w:val="lrTb"/>
            <w:noWrap w:val="false"/>
          </w:tcPr>
          <w:p>
            <w:pPr>
              <w:pStyle w:val="766"/>
              <w:jc w:val="center"/>
              <w:spacing w:line="278" w:lineRule="auto"/>
              <w:rPr>
                <w:rFonts w:ascii="宋体" w:hAnsi="宋体" w:cs="宋体"/>
                <w:szCs w:val="21"/>
              </w:rPr>
            </w:pPr>
            <w:r>
              <w:rPr>
                <w:rFonts w:hint="eastAsia" w:ascii="宋体" w:hAnsi="宋体" w:cs="宋体"/>
                <w:szCs w:val="21"/>
              </w:rPr>
              <w:t xml:space="preserve">1台</w:t>
            </w:r>
            <w:r>
              <w:rPr>
                <w:rFonts w:ascii="宋体" w:hAnsi="宋体" w:cs="宋体"/>
                <w:szCs w:val="21"/>
              </w:rPr>
            </w:r>
            <w:r/>
          </w:p>
        </w:tc>
        <w:tc>
          <w:tcPr>
            <w:tcW w:w="2361" w:type="dxa"/>
            <w:vAlign w:val="center"/>
            <w:textDirection w:val="lrTb"/>
            <w:noWrap w:val="false"/>
          </w:tcPr>
          <w:p>
            <w:pPr>
              <w:pStyle w:val="766"/>
              <w:spacing w:line="278" w:lineRule="auto"/>
              <w:rPr>
                <w:rFonts w:ascii="宋体" w:hAnsi="宋体" w:cs="宋体"/>
                <w:szCs w:val="21"/>
              </w:rPr>
            </w:pPr>
            <w:r>
              <w:rPr>
                <w:rFonts w:hint="eastAsia" w:ascii="宋体" w:hAnsi="宋体" w:cs="宋体"/>
                <w:szCs w:val="21"/>
              </w:rPr>
              <w:t xml:space="preserve">燃气表密封性测试。</w:t>
            </w:r>
            <w:r>
              <w:rPr>
                <w:rFonts w:ascii="宋体" w:hAnsi="宋体" w:cs="宋体"/>
                <w:szCs w:val="21"/>
              </w:rPr>
            </w:r>
            <w:r/>
          </w:p>
        </w:tc>
      </w:tr>
      <w:tr>
        <w:trPr>
          <w:trHeight w:val="1551"/>
        </w:trPr>
        <w:tc>
          <w:tcPr>
            <w:tcW w:w="519" w:type="dxa"/>
            <w:vAlign w:val="center"/>
            <w:textDirection w:val="lrTb"/>
            <w:noWrap w:val="false"/>
          </w:tcPr>
          <w:p>
            <w:pPr>
              <w:pStyle w:val="766"/>
              <w:jc w:val="center"/>
              <w:spacing w:line="278" w:lineRule="auto"/>
              <w:rPr>
                <w:rFonts w:ascii="宋体" w:hAnsi="宋体" w:cs="宋体"/>
                <w:szCs w:val="21"/>
              </w:rPr>
            </w:pPr>
            <w:r>
              <w:rPr>
                <w:rFonts w:hint="eastAsia" w:ascii="宋体" w:hAnsi="宋体" w:cs="宋体"/>
                <w:bCs/>
                <w:szCs w:val="21"/>
              </w:rPr>
              <w:t xml:space="preserve">△</w:t>
            </w:r>
            <w:r>
              <w:rPr>
                <w:rFonts w:hint="eastAsia" w:ascii="宋体" w:hAnsi="宋体" w:cs="宋体"/>
                <w:szCs w:val="21"/>
              </w:rPr>
              <w:t xml:space="preserve">温度</w:t>
            </w:r>
            <w:r>
              <w:rPr>
                <w:rFonts w:ascii="宋体" w:hAnsi="宋体" w:cs="宋体"/>
                <w:szCs w:val="21"/>
              </w:rPr>
            </w:r>
            <w:r/>
          </w:p>
          <w:p>
            <w:pPr>
              <w:pStyle w:val="766"/>
              <w:jc w:val="center"/>
              <w:spacing w:line="278" w:lineRule="auto"/>
              <w:rPr>
                <w:rFonts w:ascii="宋体" w:hAnsi="宋体" w:cs="宋体"/>
                <w:szCs w:val="21"/>
              </w:rPr>
            </w:pPr>
            <w:r>
              <w:rPr>
                <w:rFonts w:hint="eastAsia" w:ascii="宋体" w:hAnsi="宋体" w:cs="宋体"/>
                <w:szCs w:val="21"/>
              </w:rPr>
              <w:t xml:space="preserve">变送器</w:t>
            </w:r>
            <w:r>
              <w:rPr>
                <w:rFonts w:ascii="宋体" w:hAnsi="宋体" w:cs="宋体"/>
                <w:szCs w:val="21"/>
              </w:rPr>
            </w:r>
            <w:r/>
          </w:p>
        </w:tc>
        <w:tc>
          <w:tcPr>
            <w:tcW w:w="869" w:type="dxa"/>
            <w:vAlign w:val="center"/>
            <w:textDirection w:val="lrTb"/>
            <w:noWrap w:val="false"/>
          </w:tcPr>
          <w:p>
            <w:pPr>
              <w:pStyle w:val="766"/>
              <w:jc w:val="center"/>
              <w:spacing w:line="278" w:lineRule="auto"/>
              <w:rPr>
                <w:rFonts w:ascii="宋体" w:hAnsi="宋体" w:cs="宋体"/>
                <w:szCs w:val="21"/>
              </w:rPr>
            </w:pPr>
            <w:r>
              <w:rPr>
                <w:rFonts w:hint="eastAsia" w:ascii="宋体" w:hAnsi="宋体" w:cs="宋体"/>
                <w:szCs w:val="21"/>
              </w:rPr>
              <w:t xml:space="preserve">（0~50）℃</w:t>
            </w:r>
            <w:r>
              <w:rPr>
                <w:rFonts w:ascii="宋体" w:hAnsi="宋体" w:cs="宋体"/>
                <w:szCs w:val="21"/>
              </w:rPr>
            </w:r>
            <w:r/>
          </w:p>
        </w:tc>
        <w:tc>
          <w:tcPr>
            <w:tcW w:w="885" w:type="dxa"/>
            <w:vAlign w:val="center"/>
            <w:textDirection w:val="lrTb"/>
            <w:noWrap w:val="false"/>
          </w:tcPr>
          <w:p>
            <w:pPr>
              <w:pStyle w:val="766"/>
              <w:jc w:val="center"/>
              <w:spacing w:line="278" w:lineRule="auto"/>
              <w:rPr>
                <w:rFonts w:ascii="宋体" w:hAnsi="宋体" w:cs="宋体"/>
                <w:szCs w:val="21"/>
              </w:rPr>
            </w:pPr>
            <w:r>
              <w:rPr>
                <w:rFonts w:hint="eastAsia" w:ascii="宋体" w:hAnsi="宋体" w:cs="宋体"/>
                <w:szCs w:val="21"/>
              </w:rPr>
              <w:t xml:space="preserve">MPE：±0.2℃</w:t>
            </w:r>
            <w:r>
              <w:rPr>
                <w:rFonts w:ascii="宋体" w:hAnsi="宋体" w:cs="宋体"/>
                <w:szCs w:val="21"/>
              </w:rPr>
            </w:r>
            <w:r/>
          </w:p>
        </w:tc>
        <w:tc>
          <w:tcPr>
            <w:tcW w:w="364" w:type="dxa"/>
            <w:vAlign w:val="center"/>
            <w:textDirection w:val="lrTb"/>
            <w:noWrap w:val="false"/>
          </w:tcPr>
          <w:p>
            <w:pPr>
              <w:pStyle w:val="766"/>
              <w:jc w:val="center"/>
              <w:spacing w:line="278" w:lineRule="auto"/>
              <w:rPr>
                <w:rFonts w:ascii="宋体" w:hAnsi="宋体" w:cs="宋体"/>
                <w:szCs w:val="21"/>
              </w:rPr>
            </w:pPr>
            <w:r>
              <w:rPr>
                <w:rFonts w:hint="eastAsia" w:ascii="宋体" w:hAnsi="宋体" w:cs="宋体"/>
                <w:szCs w:val="21"/>
              </w:rPr>
              <w:t xml:space="preserve">7只</w:t>
            </w:r>
            <w:r>
              <w:rPr>
                <w:rFonts w:ascii="宋体" w:hAnsi="宋体" w:cs="宋体"/>
                <w:szCs w:val="21"/>
              </w:rPr>
            </w:r>
            <w:r/>
          </w:p>
        </w:tc>
        <w:tc>
          <w:tcPr>
            <w:tcW w:w="2361" w:type="dxa"/>
            <w:vAlign w:val="center"/>
            <w:textDirection w:val="lrTb"/>
            <w:noWrap w:val="false"/>
          </w:tcPr>
          <w:p>
            <w:pPr>
              <w:pStyle w:val="766"/>
              <w:spacing w:line="278" w:lineRule="auto"/>
              <w:rPr>
                <w:rFonts w:ascii="宋体" w:hAnsi="宋体" w:cs="宋体"/>
                <w:szCs w:val="21"/>
              </w:rPr>
            </w:pPr>
            <w:r>
              <w:rPr>
                <w:rFonts w:hint="eastAsia" w:ascii="宋体" w:hAnsi="宋体" w:cs="宋体"/>
                <w:szCs w:val="21"/>
              </w:rPr>
              <w:t xml:space="preserve">1.钟罩处2只（顶部及底部，共2只）。</w:t>
            </w:r>
            <w:r>
              <w:rPr>
                <w:rFonts w:ascii="宋体" w:hAnsi="宋体" w:cs="宋体"/>
                <w:szCs w:val="21"/>
              </w:rPr>
            </w:r>
            <w:r/>
          </w:p>
          <w:p>
            <w:pPr>
              <w:pStyle w:val="766"/>
              <w:spacing w:line="278" w:lineRule="auto"/>
              <w:rPr>
                <w:rFonts w:ascii="宋体" w:hAnsi="宋体" w:cs="宋体"/>
                <w:szCs w:val="21"/>
              </w:rPr>
            </w:pPr>
            <w:r>
              <w:rPr>
                <w:rFonts w:hint="eastAsia" w:ascii="宋体" w:hAnsi="宋体" w:cs="宋体"/>
                <w:szCs w:val="21"/>
              </w:rPr>
              <w:t xml:space="preserve">2.水平检定管线上共2只（测量被检表处温度，DN50/DN80两条检定管线）。</w:t>
            </w:r>
            <w:r>
              <w:rPr>
                <w:rFonts w:ascii="宋体" w:hAnsi="宋体" w:cs="宋体"/>
                <w:szCs w:val="21"/>
              </w:rPr>
            </w:r>
            <w:r/>
          </w:p>
          <w:p>
            <w:pPr>
              <w:pStyle w:val="766"/>
              <w:spacing w:line="278" w:lineRule="auto"/>
              <w:rPr>
                <w:rFonts w:ascii="宋体" w:hAnsi="宋体" w:cs="宋体"/>
                <w:szCs w:val="21"/>
              </w:rPr>
            </w:pPr>
            <w:r>
              <w:rPr>
                <w:rFonts w:hint="eastAsia" w:ascii="宋体" w:hAnsi="宋体" w:cs="宋体"/>
                <w:szCs w:val="21"/>
              </w:rPr>
              <w:t xml:space="preserve">3.燃气表检定台配置2只（左进/右进，测量燃气表进口处温度）。</w:t>
            </w:r>
            <w:r>
              <w:rPr>
                <w:rFonts w:ascii="宋体" w:hAnsi="宋体" w:cs="宋体"/>
                <w:szCs w:val="21"/>
              </w:rPr>
            </w:r>
            <w:r/>
          </w:p>
          <w:p>
            <w:pPr>
              <w:pStyle w:val="799"/>
              <w:rPr>
                <w:rFonts w:ascii="宋体" w:hAnsi="宋体" w:cs="宋体"/>
              </w:rPr>
            </w:pPr>
            <w:r>
              <w:rPr>
                <w:rFonts w:hint="eastAsia" w:ascii="宋体" w:hAnsi="宋体" w:cs="宋体"/>
                <w:sz w:val="21"/>
                <w:szCs w:val="21"/>
              </w:rPr>
              <w:t xml:space="preserve">4.测量环境温度1只。</w:t>
            </w:r>
            <w:r>
              <w:rPr>
                <w:rFonts w:ascii="宋体" w:hAnsi="宋体" w:cs="宋体"/>
              </w:rPr>
            </w:r>
            <w:r/>
          </w:p>
        </w:tc>
      </w:tr>
      <w:tr>
        <w:trPr>
          <w:trHeight w:val="639"/>
        </w:trPr>
        <w:tc>
          <w:tcPr>
            <w:tcW w:w="519" w:type="dxa"/>
            <w:vAlign w:val="center"/>
            <w:textDirection w:val="lrTb"/>
            <w:noWrap w:val="false"/>
          </w:tcPr>
          <w:p>
            <w:pPr>
              <w:pStyle w:val="766"/>
              <w:jc w:val="center"/>
              <w:spacing w:line="278" w:lineRule="auto"/>
              <w:rPr>
                <w:rFonts w:ascii="宋体" w:hAnsi="宋体" w:cs="宋体"/>
                <w:szCs w:val="21"/>
              </w:rPr>
            </w:pPr>
            <w:r>
              <w:rPr>
                <w:rFonts w:hint="eastAsia" w:ascii="宋体" w:hAnsi="宋体" w:cs="宋体"/>
                <w:bCs/>
                <w:szCs w:val="21"/>
              </w:rPr>
              <w:t xml:space="preserve">△</w:t>
            </w:r>
            <w:r>
              <w:rPr>
                <w:rFonts w:hint="eastAsia" w:ascii="宋体" w:hAnsi="宋体" w:cs="宋体"/>
                <w:szCs w:val="21"/>
              </w:rPr>
              <w:t xml:space="preserve">差压</w:t>
            </w:r>
            <w:r>
              <w:rPr>
                <w:rFonts w:ascii="宋体" w:hAnsi="宋体" w:cs="宋体"/>
                <w:szCs w:val="21"/>
              </w:rPr>
            </w:r>
            <w:r/>
          </w:p>
          <w:p>
            <w:pPr>
              <w:pStyle w:val="766"/>
              <w:jc w:val="center"/>
              <w:spacing w:line="278" w:lineRule="auto"/>
              <w:rPr>
                <w:rFonts w:ascii="宋体" w:hAnsi="宋体" w:cs="宋体"/>
                <w:szCs w:val="21"/>
              </w:rPr>
            </w:pPr>
            <w:r>
              <w:rPr>
                <w:rFonts w:hint="eastAsia" w:ascii="宋体" w:hAnsi="宋体" w:cs="宋体"/>
                <w:szCs w:val="21"/>
              </w:rPr>
              <w:t xml:space="preserve">变送器</w:t>
            </w:r>
            <w:r>
              <w:rPr>
                <w:rFonts w:ascii="宋体" w:hAnsi="宋体" w:cs="宋体"/>
                <w:szCs w:val="21"/>
              </w:rPr>
            </w:r>
            <w:r/>
          </w:p>
        </w:tc>
        <w:tc>
          <w:tcPr>
            <w:tcW w:w="869" w:type="dxa"/>
            <w:vAlign w:val="center"/>
            <w:textDirection w:val="lrTb"/>
            <w:noWrap w:val="false"/>
          </w:tcPr>
          <w:p>
            <w:pPr>
              <w:pStyle w:val="766"/>
              <w:jc w:val="center"/>
              <w:spacing w:line="278" w:lineRule="auto"/>
              <w:rPr>
                <w:rFonts w:ascii="宋体" w:hAnsi="宋体" w:cs="宋体"/>
                <w:szCs w:val="21"/>
              </w:rPr>
            </w:pPr>
            <w:r>
              <w:rPr>
                <w:rFonts w:hint="eastAsia" w:ascii="宋体" w:hAnsi="宋体" w:cs="宋体"/>
                <w:szCs w:val="21"/>
              </w:rPr>
              <w:t xml:space="preserve">（-1~1）kPa</w:t>
            </w:r>
            <w:r>
              <w:rPr>
                <w:rFonts w:ascii="宋体" w:hAnsi="宋体" w:cs="宋体"/>
                <w:szCs w:val="21"/>
              </w:rPr>
            </w:r>
            <w:r/>
          </w:p>
        </w:tc>
        <w:tc>
          <w:tcPr>
            <w:tcW w:w="885" w:type="dxa"/>
            <w:vAlign w:val="center"/>
            <w:textDirection w:val="lrTb"/>
            <w:noWrap w:val="false"/>
          </w:tcPr>
          <w:p>
            <w:pPr>
              <w:pStyle w:val="766"/>
              <w:jc w:val="center"/>
              <w:spacing w:line="278" w:lineRule="auto"/>
              <w:rPr>
                <w:rFonts w:ascii="宋体" w:hAnsi="宋体" w:cs="宋体"/>
                <w:szCs w:val="21"/>
              </w:rPr>
            </w:pPr>
            <w:r>
              <w:rPr>
                <w:rFonts w:hint="eastAsia" w:ascii="宋体" w:hAnsi="宋体" w:cs="宋体"/>
                <w:szCs w:val="21"/>
              </w:rPr>
              <w:t xml:space="preserve">0.5级</w:t>
            </w:r>
            <w:r>
              <w:rPr>
                <w:rFonts w:ascii="宋体" w:hAnsi="宋体" w:cs="宋体"/>
                <w:szCs w:val="21"/>
              </w:rPr>
            </w:r>
            <w:r/>
          </w:p>
        </w:tc>
        <w:tc>
          <w:tcPr>
            <w:tcW w:w="364" w:type="dxa"/>
            <w:vAlign w:val="center"/>
            <w:textDirection w:val="lrTb"/>
            <w:noWrap w:val="false"/>
          </w:tcPr>
          <w:p>
            <w:pPr>
              <w:pStyle w:val="766"/>
              <w:jc w:val="center"/>
              <w:spacing w:line="278" w:lineRule="auto"/>
              <w:rPr>
                <w:rFonts w:ascii="宋体" w:hAnsi="宋体" w:cs="宋体"/>
                <w:szCs w:val="21"/>
              </w:rPr>
            </w:pPr>
            <w:r>
              <w:rPr>
                <w:rFonts w:hint="eastAsia" w:ascii="宋体" w:hAnsi="宋体" w:cs="宋体"/>
                <w:szCs w:val="21"/>
              </w:rPr>
              <w:t xml:space="preserve">2台</w:t>
            </w:r>
            <w:r>
              <w:rPr>
                <w:rFonts w:ascii="宋体" w:hAnsi="宋体" w:cs="宋体"/>
                <w:szCs w:val="21"/>
              </w:rPr>
            </w:r>
            <w:r/>
          </w:p>
        </w:tc>
        <w:tc>
          <w:tcPr>
            <w:tcW w:w="2361" w:type="dxa"/>
            <w:vAlign w:val="center"/>
            <w:textDirection w:val="lrTb"/>
            <w:noWrap w:val="false"/>
          </w:tcPr>
          <w:p>
            <w:pPr>
              <w:pStyle w:val="766"/>
              <w:spacing w:line="278" w:lineRule="auto"/>
              <w:rPr>
                <w:rFonts w:ascii="宋体" w:hAnsi="宋体" w:cs="宋体"/>
                <w:szCs w:val="21"/>
              </w:rPr>
            </w:pPr>
            <w:r>
              <w:rPr>
                <w:rFonts w:hint="eastAsia" w:ascii="宋体" w:hAnsi="宋体" w:cs="宋体"/>
                <w:szCs w:val="21"/>
              </w:rPr>
              <w:t xml:space="preserve">测量燃气表压力损失</w:t>
            </w:r>
            <w:r>
              <w:rPr>
                <w:rFonts w:ascii="宋体" w:hAnsi="宋体" w:cs="宋体"/>
                <w:szCs w:val="21"/>
              </w:rPr>
            </w:r>
            <w:r/>
          </w:p>
        </w:tc>
      </w:tr>
      <w:tr>
        <w:trPr>
          <w:trHeight w:val="808"/>
        </w:trPr>
        <w:tc>
          <w:tcPr>
            <w:tcW w:w="519" w:type="dxa"/>
            <w:vAlign w:val="center"/>
            <w:textDirection w:val="lrTb"/>
            <w:noWrap w:val="false"/>
          </w:tcPr>
          <w:p>
            <w:pPr>
              <w:pStyle w:val="766"/>
              <w:jc w:val="center"/>
              <w:spacing w:line="278" w:lineRule="auto"/>
              <w:rPr>
                <w:rFonts w:ascii="宋体" w:hAnsi="宋体" w:cs="宋体"/>
                <w:szCs w:val="21"/>
              </w:rPr>
            </w:pPr>
            <w:r>
              <w:rPr>
                <w:rFonts w:hint="eastAsia" w:ascii="宋体" w:hAnsi="宋体" w:cs="宋体"/>
                <w:szCs w:val="21"/>
              </w:rPr>
              <w:t xml:space="preserve">湿度</w:t>
            </w:r>
            <w:r>
              <w:rPr>
                <w:rFonts w:ascii="宋体" w:hAnsi="宋体" w:cs="宋体"/>
                <w:szCs w:val="21"/>
              </w:rPr>
            </w:r>
            <w:r/>
          </w:p>
          <w:p>
            <w:pPr>
              <w:pStyle w:val="766"/>
              <w:jc w:val="center"/>
              <w:spacing w:line="278" w:lineRule="auto"/>
              <w:rPr>
                <w:rFonts w:ascii="宋体" w:hAnsi="宋体" w:cs="宋体"/>
                <w:szCs w:val="21"/>
              </w:rPr>
            </w:pPr>
            <w:r>
              <w:rPr>
                <w:rFonts w:hint="eastAsia" w:ascii="宋体" w:hAnsi="宋体" w:cs="宋体"/>
                <w:szCs w:val="21"/>
              </w:rPr>
              <w:t xml:space="preserve">变送器</w:t>
            </w:r>
            <w:r>
              <w:rPr>
                <w:rFonts w:ascii="宋体" w:hAnsi="宋体" w:cs="宋体"/>
                <w:szCs w:val="21"/>
              </w:rPr>
            </w:r>
            <w:r/>
          </w:p>
        </w:tc>
        <w:tc>
          <w:tcPr>
            <w:tcW w:w="869" w:type="dxa"/>
            <w:vAlign w:val="center"/>
            <w:textDirection w:val="lrTb"/>
            <w:noWrap w:val="false"/>
          </w:tcPr>
          <w:p>
            <w:pPr>
              <w:pStyle w:val="766"/>
              <w:jc w:val="center"/>
              <w:spacing w:line="278" w:lineRule="auto"/>
              <w:rPr>
                <w:rFonts w:ascii="宋体" w:hAnsi="宋体" w:cs="宋体"/>
                <w:szCs w:val="21"/>
              </w:rPr>
            </w:pPr>
            <w:r>
              <w:rPr>
                <w:rFonts w:hint="eastAsia" w:ascii="宋体" w:hAnsi="宋体" w:cs="宋体"/>
                <w:szCs w:val="21"/>
              </w:rPr>
              <w:t xml:space="preserve">（10～95）%RH</w:t>
            </w:r>
            <w:r>
              <w:rPr>
                <w:rFonts w:ascii="宋体" w:hAnsi="宋体" w:cs="宋体"/>
                <w:szCs w:val="21"/>
              </w:rPr>
            </w:r>
            <w:r/>
          </w:p>
        </w:tc>
        <w:tc>
          <w:tcPr>
            <w:tcW w:w="885" w:type="dxa"/>
            <w:vAlign w:val="center"/>
            <w:textDirection w:val="lrTb"/>
            <w:noWrap w:val="false"/>
          </w:tcPr>
          <w:p>
            <w:pPr>
              <w:pStyle w:val="766"/>
              <w:jc w:val="center"/>
              <w:spacing w:line="278" w:lineRule="auto"/>
              <w:rPr>
                <w:rFonts w:ascii="宋体" w:hAnsi="宋体" w:cs="宋体"/>
                <w:szCs w:val="21"/>
              </w:rPr>
            </w:pPr>
            <w:r>
              <w:rPr>
                <w:rFonts w:hint="eastAsia" w:ascii="宋体" w:hAnsi="宋体" w:cs="宋体"/>
                <w:szCs w:val="21"/>
              </w:rPr>
              <w:t xml:space="preserve">MPE：±5%RH</w:t>
            </w:r>
            <w:r>
              <w:rPr>
                <w:rFonts w:ascii="宋体" w:hAnsi="宋体" w:cs="宋体"/>
                <w:szCs w:val="21"/>
              </w:rPr>
            </w:r>
            <w:r/>
          </w:p>
        </w:tc>
        <w:tc>
          <w:tcPr>
            <w:tcW w:w="364" w:type="dxa"/>
            <w:vAlign w:val="center"/>
            <w:textDirection w:val="lrTb"/>
            <w:noWrap w:val="false"/>
          </w:tcPr>
          <w:p>
            <w:pPr>
              <w:pStyle w:val="766"/>
              <w:jc w:val="center"/>
              <w:spacing w:line="278" w:lineRule="auto"/>
              <w:rPr>
                <w:rFonts w:ascii="宋体" w:hAnsi="宋体" w:cs="宋体"/>
                <w:szCs w:val="21"/>
              </w:rPr>
            </w:pPr>
            <w:r>
              <w:rPr>
                <w:rFonts w:hint="eastAsia" w:ascii="宋体" w:hAnsi="宋体" w:cs="宋体"/>
                <w:szCs w:val="21"/>
              </w:rPr>
              <w:t xml:space="preserve">1台</w:t>
            </w:r>
            <w:r>
              <w:rPr>
                <w:rFonts w:ascii="宋体" w:hAnsi="宋体" w:cs="宋体"/>
                <w:szCs w:val="21"/>
              </w:rPr>
            </w:r>
            <w:r/>
          </w:p>
        </w:tc>
        <w:tc>
          <w:tcPr>
            <w:tcW w:w="2361" w:type="dxa"/>
            <w:vAlign w:val="center"/>
            <w:textDirection w:val="lrTb"/>
            <w:noWrap w:val="false"/>
          </w:tcPr>
          <w:p>
            <w:pPr>
              <w:pStyle w:val="766"/>
              <w:spacing w:line="278" w:lineRule="auto"/>
              <w:rPr>
                <w:rFonts w:ascii="宋体" w:hAnsi="宋体" w:cs="宋体"/>
                <w:szCs w:val="21"/>
              </w:rPr>
            </w:pPr>
            <w:r>
              <w:rPr>
                <w:rFonts w:hint="eastAsia" w:ascii="宋体" w:hAnsi="宋体" w:cs="宋体"/>
                <w:szCs w:val="21"/>
              </w:rPr>
              <w:t xml:space="preserve">测量环境湿度（需关联到检测软件）。</w:t>
            </w:r>
            <w:r>
              <w:rPr>
                <w:rFonts w:ascii="宋体" w:hAnsi="宋体" w:cs="宋体"/>
                <w:szCs w:val="21"/>
              </w:rPr>
            </w:r>
            <w:r/>
          </w:p>
        </w:tc>
      </w:tr>
      <w:tr>
        <w:trPr>
          <w:trHeight w:val="542"/>
        </w:trPr>
        <w:tc>
          <w:tcPr>
            <w:gridSpan w:val="5"/>
            <w:shd w:val="clear" w:color="000000" w:fill="ffffff"/>
            <w:tcW w:w="8832" w:type="dxa"/>
            <w:vAlign w:val="center"/>
            <w:textDirection w:val="lrTb"/>
            <w:noWrap w:val="false"/>
          </w:tcPr>
          <w:p>
            <w:pPr>
              <w:pStyle w:val="766"/>
              <w:spacing w:line="278" w:lineRule="auto"/>
              <w:rPr>
                <w:rFonts w:ascii="宋体" w:hAnsi="宋体" w:cs="宋体"/>
                <w:szCs w:val="21"/>
              </w:rPr>
            </w:pPr>
            <w:r>
              <w:rPr>
                <w:rFonts w:hint="eastAsia" w:ascii="宋体" w:hAnsi="宋体" w:cs="宋体"/>
                <w:szCs w:val="21"/>
              </w:rPr>
              <w:t xml:space="preserve">备注：1.以上数量为最低要求，也可根据实际增加数量，以满足规范要求为准。</w:t>
            </w:r>
            <w:r>
              <w:rPr>
                <w:rFonts w:ascii="宋体" w:hAnsi="宋体" w:cs="宋体"/>
                <w:szCs w:val="21"/>
              </w:rPr>
            </w:r>
            <w:r/>
          </w:p>
          <w:p>
            <w:pPr>
              <w:pStyle w:val="766"/>
              <w:ind w:firstLine="630"/>
              <w:spacing w:line="278" w:lineRule="auto"/>
              <w:rPr>
                <w:rFonts w:ascii="宋体" w:hAnsi="宋体" w:cs="宋体"/>
                <w:szCs w:val="21"/>
              </w:rPr>
            </w:pPr>
            <w:r>
              <w:rPr>
                <w:rFonts w:hint="eastAsia" w:ascii="宋体" w:hAnsi="宋体" w:cs="宋体"/>
                <w:szCs w:val="21"/>
              </w:rPr>
              <w:t xml:space="preserve">2.以上配套设备需免费提供满足我方建标要求的溯源机构出具的溯源证书</w:t>
            </w:r>
            <w:r>
              <w:rPr>
                <w:rFonts w:hint="eastAsia" w:ascii="宋体" w:hAnsi="宋体" w:cs="宋体"/>
                <w:color w:val="00b050"/>
                <w:szCs w:val="21"/>
              </w:rPr>
              <w:t xml:space="preserve">；</w:t>
            </w:r>
            <w:r>
              <w:rPr>
                <w:rFonts w:hint="eastAsia" w:ascii="宋体" w:hAnsi="宋体" w:cs="宋体"/>
                <w:szCs w:val="21"/>
              </w:rPr>
              <w:t xml:space="preserve">供应商应在交付时提供配套设备的出厂证书等技术文件，便于采购方开展后续计量管理工作。</w:t>
            </w:r>
            <w:r>
              <w:rPr>
                <w:rFonts w:ascii="宋体" w:hAnsi="宋体" w:cs="宋体"/>
                <w:szCs w:val="21"/>
              </w:rPr>
            </w:r>
            <w:r/>
          </w:p>
          <w:p>
            <w:pPr>
              <w:pStyle w:val="766"/>
              <w:ind w:firstLine="630"/>
              <w:spacing w:line="278" w:lineRule="auto"/>
              <w:rPr>
                <w:rFonts w:ascii="宋体" w:hAnsi="宋体" w:cs="宋体"/>
                <w:szCs w:val="21"/>
              </w:rPr>
            </w:pPr>
            <w:r>
              <w:rPr>
                <w:rFonts w:hint="eastAsia" w:ascii="宋体" w:hAnsi="宋体" w:cs="宋体"/>
                <w:szCs w:val="21"/>
              </w:rPr>
              <w:t xml:space="preserve">3.供应商须确保设备溯源结果符合所列出的技术指标的要求，若溯源结果不满足要求，供应商须无条件免费更换直至完全符合要求。上述情形导致的工期延误及采购方损失，均由供应商承担。</w:t>
            </w:r>
            <w:r>
              <w:rPr>
                <w:rFonts w:ascii="宋体" w:hAnsi="宋体" w:cs="宋体"/>
                <w:szCs w:val="21"/>
              </w:rPr>
            </w:r>
            <w:r/>
          </w:p>
        </w:tc>
      </w:tr>
    </w:tbl>
    <w:p>
      <w:pPr>
        <w:pStyle w:val="766"/>
        <w:spacing w:line="360" w:lineRule="auto"/>
        <w:rPr>
          <w:rFonts w:ascii="宋体" w:hAnsi="宋体" w:cs="宋体"/>
          <w:sz w:val="24"/>
          <w:szCs w:val="24"/>
        </w:rPr>
      </w:pPr>
      <w:r>
        <w:rPr>
          <w:rFonts w:hint="eastAsia" w:ascii="宋体" w:hAnsi="宋体" w:cs="宋体"/>
          <w:sz w:val="24"/>
          <w:szCs w:val="24"/>
        </w:rPr>
        <w:t xml:space="preserve">5. 其他</w:t>
      </w:r>
      <w:r>
        <w:rPr>
          <w:rFonts w:ascii="宋体" w:hAnsi="宋体" w:cs="宋体"/>
          <w:sz w:val="24"/>
          <w:szCs w:val="24"/>
        </w:rPr>
      </w:r>
      <w:r/>
    </w:p>
    <w:p>
      <w:pPr>
        <w:pStyle w:val="766"/>
        <w:spacing w:line="360" w:lineRule="auto"/>
        <w:rPr>
          <w:rFonts w:ascii="宋体" w:hAnsi="宋体" w:cs="宋体"/>
          <w:sz w:val="24"/>
          <w:szCs w:val="24"/>
        </w:rPr>
      </w:pPr>
      <w:r>
        <w:rPr>
          <w:rFonts w:hint="eastAsia" w:ascii="宋体" w:hAnsi="宋体" w:cs="宋体"/>
          <w:sz w:val="24"/>
          <w:szCs w:val="24"/>
        </w:rPr>
        <w:t xml:space="preserve">5.1位移发讯装置</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钟罩位移测量系统采用高分辨率光栅尺方案，每mm高度至少发出50个脉冲，分辨率不低于0.02mm。</w:t>
      </w:r>
      <w:r>
        <w:rPr>
          <w:rFonts w:ascii="宋体" w:hAnsi="宋体" w:cs="宋体"/>
          <w:sz w:val="24"/>
          <w:szCs w:val="24"/>
        </w:rPr>
      </w:r>
      <w:r/>
    </w:p>
    <w:p>
      <w:pPr>
        <w:pStyle w:val="766"/>
        <w:spacing w:line="360" w:lineRule="auto"/>
        <w:rPr>
          <w:rFonts w:ascii="宋体" w:hAnsi="宋体" w:cs="宋体"/>
          <w:sz w:val="24"/>
          <w:szCs w:val="24"/>
        </w:rPr>
      </w:pPr>
      <w:r>
        <w:rPr>
          <w:rFonts w:hint="eastAsia" w:ascii="宋体" w:hAnsi="宋体" w:cs="宋体"/>
          <w:bCs/>
          <w:szCs w:val="21"/>
        </w:rPr>
        <w:t xml:space="preserve">#</w:t>
      </w:r>
      <w:r>
        <w:rPr>
          <w:rFonts w:hint="eastAsia" w:ascii="宋体" w:hAnsi="宋体" w:cs="宋体"/>
          <w:sz w:val="24"/>
          <w:szCs w:val="24"/>
        </w:rPr>
        <w:t xml:space="preserve">5.2温度平衡方案</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鉴于钟罩在检定过程中需频繁升降，风机做功及环境换热将引起进入钟罩内气体的温度变化。需提供专项温度平衡技术方案，并提供充分的实验验证数据，确保检定过程中进入钟罩的气体温度波动不超过±0.5 ℃。</w:t>
      </w:r>
      <w:r>
        <w:rPr>
          <w:rFonts w:ascii="宋体" w:hAnsi="宋体" w:cs="宋体"/>
          <w:sz w:val="24"/>
          <w:szCs w:val="24"/>
        </w:rPr>
      </w:r>
      <w:r/>
    </w:p>
    <w:p>
      <w:pPr>
        <w:pStyle w:val="766"/>
        <w:spacing w:line="360" w:lineRule="auto"/>
        <w:rPr>
          <w:rFonts w:ascii="宋体" w:hAnsi="宋体" w:cs="宋体"/>
          <w:sz w:val="24"/>
          <w:szCs w:val="24"/>
        </w:rPr>
      </w:pPr>
      <w:r>
        <w:rPr>
          <w:rFonts w:hint="eastAsia" w:ascii="宋体" w:hAnsi="宋体" w:cs="宋体"/>
          <w:sz w:val="24"/>
          <w:szCs w:val="24"/>
        </w:rPr>
        <w:t xml:space="preserve">5.3 钟罩筒体结构设计</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（1）钟罩筒有效容积为3500L，设计时需留有足够的过渡容积，需提出钟罩桶过渡容积的设计方案与理论计算依据。</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2）钟罩筒体须具备足够的结构刚度，需分析壁厚参数对装置主体性能的综合影响，确保筒体结构在满足强度要求的前提下，契合钟罩余压稳定、压力波动控制及不确定度指标等核心性能要求，提供详细的尺寸结构设计方案。</w:t>
      </w:r>
      <w:r>
        <w:rPr>
          <w:rFonts w:ascii="宋体" w:hAnsi="宋体" w:cs="宋体"/>
          <w:sz w:val="24"/>
          <w:szCs w:val="24"/>
        </w:rPr>
      </w:r>
      <w:r/>
    </w:p>
    <w:p>
      <w:pPr>
        <w:pStyle w:val="766"/>
        <w:spacing w:line="360" w:lineRule="auto"/>
        <w:rPr>
          <w:rFonts w:ascii="宋体" w:hAnsi="宋体" w:cs="宋体"/>
          <w:sz w:val="24"/>
          <w:szCs w:val="24"/>
        </w:rPr>
      </w:pPr>
      <w:r>
        <w:rPr>
          <w:rFonts w:hint="eastAsia" w:ascii="宋体" w:hAnsi="宋体" w:cs="宋体"/>
          <w:sz w:val="24"/>
          <w:szCs w:val="24"/>
        </w:rPr>
        <w:t xml:space="preserve">5.4 压力补偿机构</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考虑压力补偿机构对钟罩性能的影响，以保证钟罩装置满足压力波动≤20Pa的要求，需提供压力补偿机构的详细设计方案、工作原理说明、关键部件结构图，确保钟罩余压稳定、压力波动可控。</w:t>
      </w:r>
      <w:r>
        <w:rPr>
          <w:rFonts w:ascii="宋体" w:hAnsi="宋体" w:cs="宋体"/>
          <w:sz w:val="24"/>
          <w:szCs w:val="24"/>
        </w:rPr>
      </w:r>
      <w:r/>
    </w:p>
    <w:p>
      <w:pPr>
        <w:pStyle w:val="766"/>
        <w:spacing w:line="360" w:lineRule="auto"/>
        <w:rPr>
          <w:rFonts w:ascii="宋体" w:hAnsi="宋体" w:cs="宋体"/>
          <w:sz w:val="24"/>
          <w:szCs w:val="24"/>
        </w:rPr>
      </w:pPr>
      <w:r>
        <w:rPr>
          <w:rFonts w:hint="eastAsia" w:ascii="宋体" w:hAnsi="宋体" w:cs="宋体"/>
          <w:bCs/>
          <w:szCs w:val="21"/>
        </w:rPr>
        <w:t xml:space="preserve">#</w:t>
      </w:r>
      <w:r>
        <w:rPr>
          <w:rFonts w:hint="eastAsia" w:ascii="宋体" w:hAnsi="宋体" w:cs="宋体"/>
          <w:sz w:val="24"/>
          <w:szCs w:val="24"/>
        </w:rPr>
        <w:t xml:space="preserve">5.5 系统不确定度评定</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整套钟罩式气体流量标准装置的不确定度等级应优于0.2级，需依据JJF 1059.1《测量不确定度评定与表示》、JJG 165《钟罩式气体流量标准装置》的现行有效版本，结合装置的整体设计、主配套设备选型及环境控制条件，提供详尽、科学的不确定度评定报告，装置扩展不确定度</w:t>
      </w:r>
      <w:r>
        <w:rPr>
          <w:rFonts w:hint="eastAsia" w:ascii="宋体" w:hAnsi="宋体" w:cs="宋体"/>
          <w:i/>
          <w:sz w:val="24"/>
          <w:szCs w:val="24"/>
        </w:rPr>
        <w:t xml:space="preserve">U</w:t>
      </w:r>
      <w:r>
        <w:rPr>
          <w:rFonts w:hint="eastAsia" w:ascii="宋体" w:hAnsi="宋体" w:cs="宋体"/>
          <w:sz w:val="24"/>
          <w:szCs w:val="24"/>
          <w:vertAlign w:val="subscript"/>
        </w:rPr>
        <w:t xml:space="preserve">rel</w:t>
      </w:r>
      <w:r>
        <w:rPr>
          <w:rFonts w:hint="eastAsia" w:ascii="宋体" w:hAnsi="宋体" w:cs="宋体"/>
          <w:sz w:val="24"/>
          <w:szCs w:val="24"/>
        </w:rPr>
        <w:t xml:space="preserve">＜0.2%（</w:t>
      </w:r>
      <w:r>
        <w:rPr>
          <w:rFonts w:hint="eastAsia" w:ascii="宋体" w:hAnsi="宋体" w:cs="宋体"/>
          <w:i/>
          <w:sz w:val="24"/>
          <w:szCs w:val="24"/>
        </w:rPr>
        <w:t xml:space="preserve">k</w:t>
      </w:r>
      <w:r>
        <w:rPr>
          <w:rFonts w:hint="eastAsia" w:ascii="宋体" w:hAnsi="宋体" w:cs="宋体"/>
          <w:sz w:val="24"/>
          <w:szCs w:val="24"/>
        </w:rPr>
        <w:t xml:space="preserve">=2），报告需清晰展示各不确定度分量的来源，确保量值溯源链清晰、评定结论可靠。</w:t>
      </w:r>
      <w:r>
        <w:rPr>
          <w:rFonts w:ascii="宋体" w:hAnsi="宋体" w:cs="宋体"/>
          <w:sz w:val="24"/>
          <w:szCs w:val="24"/>
        </w:rPr>
      </w:r>
      <w:r/>
    </w:p>
    <w:p>
      <w:pPr>
        <w:pStyle w:val="766"/>
        <w:spacing w:line="360" w:lineRule="auto"/>
        <w:rPr>
          <w:rFonts w:ascii="宋体" w:hAnsi="宋体" w:cs="宋体"/>
          <w:sz w:val="24"/>
          <w:szCs w:val="24"/>
        </w:rPr>
      </w:pPr>
      <w:r>
        <w:rPr>
          <w:rFonts w:hint="eastAsia" w:ascii="宋体" w:hAnsi="宋体" w:cs="宋体"/>
          <w:bCs/>
          <w:szCs w:val="21"/>
        </w:rPr>
        <w:t xml:space="preserve">#</w:t>
      </w:r>
      <w:r>
        <w:rPr>
          <w:rFonts w:hint="eastAsia" w:ascii="宋体" w:hAnsi="宋体" w:cs="宋体"/>
          <w:sz w:val="24"/>
          <w:szCs w:val="24"/>
        </w:rPr>
        <w:t xml:space="preserve">5.6 实时流量监测与可视化指示系统</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为提升现场操作的便捷性与直观性，装置应在检测台位附近设置醒目且易于观察瞬时流量的指示装置，便于操作人员随时掌握装置运行状态。需提供相应的流量监测设计方案。</w:t>
      </w:r>
      <w:r>
        <w:rPr>
          <w:rFonts w:ascii="宋体" w:hAnsi="宋体" w:cs="宋体"/>
          <w:sz w:val="24"/>
          <w:szCs w:val="24"/>
        </w:rPr>
      </w:r>
      <w:r/>
    </w:p>
    <w:p>
      <w:pPr>
        <w:pStyle w:val="766"/>
        <w:spacing w:line="360" w:lineRule="auto"/>
        <w:rPr>
          <w:rFonts w:ascii="宋体" w:hAnsi="宋体" w:cs="宋体"/>
          <w:sz w:val="24"/>
          <w:szCs w:val="24"/>
        </w:rPr>
      </w:pPr>
      <w:r>
        <w:rPr>
          <w:rFonts w:hint="eastAsia" w:ascii="宋体" w:hAnsi="宋体" w:cs="宋体"/>
          <w:sz w:val="24"/>
          <w:szCs w:val="24"/>
        </w:rPr>
        <w:t xml:space="preserve">5.7 装置三维可视化示意图</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为便于直观理解整套装置的整体布局、外形结构及安装关系，需提供整套装置的全面视觉化资料。包括但不限于：装置整体外观效果图、实验室平面布置效果图、3D渲染图等，全方位、多维度地展示装置的设计细节与空间布局。</w:t>
      </w:r>
      <w:r>
        <w:rPr>
          <w:rFonts w:ascii="宋体" w:hAnsi="宋体" w:cs="宋体"/>
          <w:sz w:val="24"/>
          <w:szCs w:val="24"/>
        </w:rPr>
      </w:r>
      <w:r/>
    </w:p>
    <w:p>
      <w:pPr>
        <w:pStyle w:val="766"/>
        <w:spacing w:line="360" w:lineRule="auto"/>
        <w:rPr>
          <w:rFonts w:ascii="宋体" w:hAnsi="宋体" w:cs="宋体"/>
          <w:sz w:val="24"/>
          <w:szCs w:val="24"/>
        </w:rPr>
      </w:pPr>
      <w:r>
        <w:rPr>
          <w:rFonts w:hint="eastAsia" w:ascii="宋体" w:hAnsi="宋体" w:cs="宋体"/>
          <w:sz w:val="24"/>
          <w:szCs w:val="24"/>
        </w:rPr>
        <w:t xml:space="preserve">5.8 地面地基改造维护</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钟罩式气体流量标准装置整体占地面积大、设备自重高，对基础承载及水平精度有严格要求。需对安装区域地面地基进行专项加固与平整处理，消除不均匀沉降风险，保障装置入场后的安装精度、长期稳定性及计量可靠性。</w:t>
      </w:r>
      <w:r>
        <w:rPr>
          <w:rFonts w:ascii="宋体" w:hAnsi="宋体" w:cs="宋体"/>
          <w:sz w:val="24"/>
          <w:szCs w:val="24"/>
        </w:rPr>
      </w:r>
      <w:r/>
    </w:p>
    <w:p>
      <w:pPr>
        <w:pStyle w:val="766"/>
        <w:spacing w:line="360" w:lineRule="auto"/>
        <w:rPr>
          <w:rFonts w:ascii="宋体" w:hAnsi="宋体" w:cs="宋体"/>
          <w:sz w:val="24"/>
          <w:szCs w:val="24"/>
        </w:rPr>
      </w:pPr>
      <w:r>
        <w:rPr>
          <w:rFonts w:hint="eastAsia" w:ascii="宋体" w:hAnsi="宋体" w:cs="宋体"/>
          <w:sz w:val="24"/>
          <w:szCs w:val="24"/>
        </w:rPr>
        <w:t xml:space="preserve">5.9 施工期现场设备防护与隔离措施</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项目施工期间，必须充分评估并防范施工活动对钟罩实验室内其他现有精密实验设备可能造成的负面影响。需制定严格的现场防护预案，包括但不限于对邻近设备进行保护膜全覆盖包裹，全面落实防尘、防水、防震等防护措施，确保施工过程不对既有设备造成污染、损伤或运行干扰。</w:t>
      </w:r>
      <w:r>
        <w:rPr>
          <w:rFonts w:ascii="宋体" w:hAnsi="宋体" w:cs="宋体"/>
          <w:sz w:val="24"/>
          <w:szCs w:val="24"/>
        </w:rPr>
      </w:r>
      <w:r/>
    </w:p>
    <w:p>
      <w:pPr>
        <w:pStyle w:val="799"/>
        <w:spacing w:line="360" w:lineRule="auto"/>
        <w:rPr>
          <w:rFonts w:ascii="宋体" w:hAnsi="宋体" w:cs="宋体"/>
          <w:sz w:val="24"/>
          <w:szCs w:val="24"/>
        </w:rPr>
      </w:pPr>
      <w:r>
        <w:rPr>
          <w:rFonts w:hint="eastAsia" w:ascii="宋体" w:hAnsi="宋体" w:cs="宋体"/>
          <w:bCs/>
          <w:sz w:val="21"/>
          <w:szCs w:val="21"/>
        </w:rPr>
        <w:t xml:space="preserve">#</w:t>
      </w:r>
      <w:r>
        <w:rPr>
          <w:rFonts w:hint="eastAsia" w:ascii="宋体" w:hAnsi="宋体" w:cs="宋体"/>
          <w:sz w:val="24"/>
          <w:szCs w:val="24"/>
        </w:rPr>
        <w:t xml:space="preserve">5.10 装置首次计量溯源及测量审核</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装置首次计量溯源由供应商负责组织实施，项目最终验收前，供应商须向采购方免费提供由满足我方建标要求的溯源机构出具的3500L钟罩式气体流量标准装置检校证书，装置扩展不确定度</w:t>
      </w:r>
      <w:r>
        <w:rPr>
          <w:rFonts w:hint="eastAsia" w:ascii="宋体" w:hAnsi="宋体" w:cs="宋体"/>
          <w:i/>
          <w:sz w:val="24"/>
          <w:szCs w:val="24"/>
        </w:rPr>
        <w:t xml:space="preserve">U</w:t>
      </w:r>
      <w:r>
        <w:rPr>
          <w:rFonts w:hint="eastAsia" w:ascii="宋体" w:hAnsi="宋体" w:cs="宋体"/>
          <w:sz w:val="24"/>
          <w:szCs w:val="24"/>
          <w:vertAlign w:val="subscript"/>
        </w:rPr>
        <w:t xml:space="preserve">rel</w:t>
      </w:r>
      <w:r>
        <w:rPr>
          <w:rFonts w:hint="eastAsia" w:ascii="宋体" w:hAnsi="宋体" w:cs="宋体"/>
          <w:sz w:val="24"/>
          <w:szCs w:val="24"/>
        </w:rPr>
        <w:t xml:space="preserve">＜0.2%（</w:t>
      </w:r>
      <w:r>
        <w:rPr>
          <w:rFonts w:hint="eastAsia" w:ascii="宋体" w:hAnsi="宋体" w:cs="宋体"/>
          <w:i/>
          <w:sz w:val="24"/>
          <w:szCs w:val="24"/>
        </w:rPr>
        <w:t xml:space="preserve">k</w:t>
      </w:r>
      <w:r>
        <w:rPr>
          <w:rFonts w:hint="eastAsia" w:ascii="宋体" w:hAnsi="宋体" w:cs="宋体"/>
          <w:sz w:val="24"/>
          <w:szCs w:val="24"/>
        </w:rPr>
        <w:t xml:space="preserve">=2）。</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供应商须配合采购方参加由以上溯源机构组织的测量审核，测量审核费用由供应商承担。</w:t>
      </w:r>
      <w:r>
        <w:rPr>
          <w:rFonts w:ascii="宋体" w:hAnsi="宋体" w:cs="宋体"/>
          <w:sz w:val="24"/>
          <w:szCs w:val="24"/>
        </w:rPr>
      </w:r>
      <w:r/>
    </w:p>
    <w:p>
      <w:pPr>
        <w:pStyle w:val="766"/>
        <w:spacing w:line="360" w:lineRule="auto"/>
        <w:rPr>
          <w:rFonts w:ascii="宋体" w:hAnsi="宋体" w:cs="宋体"/>
          <w:bCs/>
          <w:sz w:val="24"/>
          <w:szCs w:val="24"/>
        </w:rPr>
      </w:pPr>
      <w:r>
        <w:rPr>
          <w:rFonts w:hint="eastAsia" w:ascii="宋体" w:hAnsi="宋体" w:cs="宋体"/>
          <w:sz w:val="24"/>
          <w:szCs w:val="24"/>
        </w:rPr>
        <w:t xml:space="preserve">5.11 </w:t>
      </w:r>
      <w:r>
        <w:rPr>
          <w:rFonts w:hint="eastAsia" w:ascii="宋体" w:hAnsi="宋体" w:cs="宋体"/>
          <w:bCs/>
          <w:sz w:val="24"/>
          <w:szCs w:val="24"/>
        </w:rPr>
        <w:t xml:space="preserve">交钥匙工程范围及验收交付要求</w:t>
      </w:r>
      <w:r>
        <w:rPr>
          <w:rFonts w:ascii="宋体" w:hAnsi="宋体" w:cs="宋体"/>
          <w:bCs/>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本项目总费用为“交钥匙”工程全包价，已包含装置进场、安装及调试期间，因现场条件需要对相关门洞、墙体、通道等进行拆除、扩宽、加固以及施工完成后恢复至原有状态的全部场地改造费用。</w:t>
      </w:r>
      <w:r>
        <w:rPr>
          <w:rFonts w:ascii="宋体" w:hAnsi="宋体" w:cs="宋体"/>
          <w:sz w:val="24"/>
          <w:szCs w:val="24"/>
        </w:rPr>
      </w:r>
      <w:r/>
    </w:p>
    <w:p>
      <w:pPr>
        <w:pStyle w:val="766"/>
        <w:jc w:val="left"/>
        <w:spacing w:line="360" w:lineRule="auto"/>
        <w:rPr>
          <w:rFonts w:ascii="宋体" w:hAnsi="宋体" w:cs="宋体"/>
          <w:b/>
          <w:sz w:val="24"/>
          <w:szCs w:val="24"/>
        </w:rPr>
      </w:pPr>
      <w:r>
        <w:rPr>
          <w:rFonts w:hint="eastAsia" w:ascii="宋体" w:hAnsi="宋体" w:cs="宋体"/>
          <w:b/>
          <w:bCs/>
          <w:sz w:val="24"/>
          <w:szCs w:val="24"/>
        </w:rPr>
        <w:t xml:space="preserve">技术参数带加“★”的要求出现负偏离的，将被视为未实质性响应要求。</w:t>
      </w:r>
      <w:r>
        <w:rPr>
          <w:rFonts w:ascii="宋体" w:hAnsi="宋体" w:cs="宋体"/>
          <w:b/>
          <w:sz w:val="24"/>
          <w:szCs w:val="24"/>
        </w:rPr>
      </w:r>
      <w:r/>
    </w:p>
    <w:p>
      <w:pPr>
        <w:pStyle w:val="766"/>
        <w:jc w:val="left"/>
        <w:spacing w:line="360" w:lineRule="auto"/>
        <w:rPr>
          <w:rFonts w:ascii="宋体" w:hAnsi="宋体" w:cs="宋体"/>
          <w:b/>
          <w:sz w:val="24"/>
          <w:szCs w:val="24"/>
        </w:rPr>
      </w:pPr>
      <w:r>
        <w:rPr>
          <w:rFonts w:hint="eastAsia" w:ascii="宋体" w:hAnsi="宋体" w:cs="宋体"/>
          <w:b/>
          <w:sz w:val="24"/>
          <w:szCs w:val="24"/>
        </w:rPr>
        <w:t xml:space="preserve">三、合同履行期限</w:t>
      </w:r>
      <w:r>
        <w:rPr>
          <w:rFonts w:ascii="宋体" w:hAnsi="宋体" w:cs="宋体"/>
          <w:b/>
          <w:sz w:val="24"/>
          <w:szCs w:val="24"/>
        </w:rPr>
      </w:r>
      <w:r/>
    </w:p>
    <w:p>
      <w:pPr>
        <w:pStyle w:val="772"/>
        <w:ind w:firstLine="480"/>
        <w:spacing w:line="360" w:lineRule="auto"/>
        <w:rPr>
          <w:rFonts w:ascii="宋体" w:hAnsi="宋体" w:cs="宋体"/>
          <w:b/>
          <w:bCs/>
          <w:szCs w:val="24"/>
        </w:rPr>
        <w:outlineLvl w:val="1"/>
      </w:pPr>
      <w:r>
        <w:rPr>
          <w:rFonts w:hint="eastAsia" w:ascii="宋体" w:hAnsi="宋体" w:cs="宋体"/>
          <w:szCs w:val="24"/>
        </w:rPr>
        <w:t xml:space="preserve">合同签订之日起100个自然日内完成供货安装并通过验收。</w:t>
      </w:r>
      <w:r>
        <w:rPr>
          <w:rFonts w:ascii="宋体" w:hAnsi="宋体" w:cs="宋体"/>
          <w:b/>
          <w:bCs/>
          <w:szCs w:val="24"/>
        </w:rPr>
      </w:r>
      <w:r/>
    </w:p>
    <w:p>
      <w:pPr>
        <w:pStyle w:val="772"/>
        <w:ind w:firstLine="0"/>
        <w:spacing w:line="360" w:lineRule="auto"/>
        <w:rPr>
          <w:rFonts w:ascii="宋体" w:hAnsi="宋体" w:cs="宋体"/>
          <w:b/>
          <w:bCs/>
          <w:szCs w:val="24"/>
        </w:rPr>
        <w:outlineLvl w:val="1"/>
      </w:pPr>
      <w:r>
        <w:rPr>
          <w:rFonts w:hint="eastAsia" w:ascii="宋体" w:hAnsi="宋体" w:cs="宋体"/>
          <w:b/>
          <w:bCs/>
          <w:szCs w:val="24"/>
        </w:rPr>
        <w:t xml:space="preserve">四、服务要求</w:t>
      </w:r>
      <w:r>
        <w:rPr>
          <w:rFonts w:ascii="宋体" w:hAnsi="宋体" w:cs="宋体"/>
          <w:b/>
          <w:bCs/>
          <w:szCs w:val="24"/>
        </w:rPr>
      </w:r>
      <w:r/>
    </w:p>
    <w:p>
      <w:pPr>
        <w:pStyle w:val="2422"/>
        <w:ind w:firstLine="480"/>
        <w:spacing w:line="360" w:lineRule="auto"/>
        <w:rPr>
          <w:rFonts w:ascii="宋体" w:hAnsi="宋体" w:cs="宋体"/>
          <w:sz w:val="24"/>
          <w:szCs w:val="24"/>
        </w:rPr>
      </w:pPr>
      <w:r>
        <w:rPr>
          <w:rFonts w:hint="eastAsia" w:ascii="宋体" w:hAnsi="宋体" w:cs="宋体"/>
          <w:sz w:val="24"/>
          <w:szCs w:val="24"/>
        </w:rPr>
        <w:t xml:space="preserve">1.供应商负责提供本采购范围内所使用的所有货物、装置的质保证明材料。</w:t>
      </w:r>
      <w:r>
        <w:rPr>
          <w:rFonts w:ascii="宋体" w:hAnsi="宋体" w:cs="宋体"/>
          <w:sz w:val="24"/>
          <w:szCs w:val="24"/>
        </w:rPr>
      </w:r>
      <w:r/>
    </w:p>
    <w:p>
      <w:pPr>
        <w:pStyle w:val="2422"/>
        <w:ind w:firstLine="480"/>
        <w:spacing w:line="360" w:lineRule="auto"/>
        <w:rPr>
          <w:rFonts w:ascii="宋体" w:hAnsi="宋体" w:cs="宋体"/>
          <w:sz w:val="24"/>
          <w:szCs w:val="24"/>
        </w:rPr>
      </w:pPr>
      <w:r>
        <w:rPr>
          <w:rFonts w:hint="eastAsia" w:ascii="宋体" w:hAnsi="宋体" w:cs="宋体"/>
          <w:sz w:val="24"/>
          <w:szCs w:val="24"/>
        </w:rPr>
        <w:t xml:space="preserve">2.货物、材料运抵现场后，在采购方在场的情况下进行开箱检验后由采购方负责保管。采购方对货物、材料的品牌、型号、数量、产地等进行检查和清点。如检验中发现短缺、损坏或假冒伪劣商品，供应商应立即采取补救措施，不得因此影响施工，否则一切损失由供应商负责。</w:t>
      </w:r>
      <w:r>
        <w:rPr>
          <w:rFonts w:ascii="宋体" w:hAnsi="宋体" w:cs="宋体"/>
          <w:sz w:val="24"/>
          <w:szCs w:val="24"/>
        </w:rPr>
      </w:r>
      <w:r/>
    </w:p>
    <w:p>
      <w:pPr>
        <w:pStyle w:val="2422"/>
        <w:ind w:firstLine="480"/>
        <w:spacing w:line="360" w:lineRule="auto"/>
        <w:rPr>
          <w:rFonts w:ascii="宋体" w:hAnsi="宋体" w:cs="宋体"/>
          <w:sz w:val="24"/>
          <w:szCs w:val="24"/>
        </w:rPr>
      </w:pPr>
      <w:r>
        <w:rPr>
          <w:rFonts w:hint="eastAsia" w:ascii="宋体" w:hAnsi="宋体" w:cs="宋体"/>
          <w:sz w:val="24"/>
          <w:szCs w:val="24"/>
        </w:rPr>
        <w:t xml:space="preserve">3.供应商应保证货物是全新、未使用过的、合法渠道进货的正宗、原装合格正品，并完全符合合同规定的质量、规格和性能的要求。货物最终验收后，在质量保证期内，供应商应对由于设计、工艺或材料的缺陷而发生的任何不足或故障负责，费用由供应商负担。</w:t>
      </w:r>
      <w:r>
        <w:rPr>
          <w:rFonts w:ascii="宋体" w:hAnsi="宋体" w:cs="宋体"/>
          <w:sz w:val="24"/>
          <w:szCs w:val="24"/>
        </w:rPr>
      </w:r>
      <w:r/>
    </w:p>
    <w:p>
      <w:pPr>
        <w:pStyle w:val="2422"/>
        <w:ind w:firstLine="480"/>
        <w:spacing w:line="360" w:lineRule="auto"/>
        <w:rPr>
          <w:rFonts w:ascii="宋体" w:hAnsi="宋体" w:cs="宋体"/>
          <w:sz w:val="24"/>
          <w:szCs w:val="24"/>
        </w:rPr>
      </w:pPr>
      <w:r>
        <w:rPr>
          <w:rFonts w:hint="eastAsia" w:ascii="宋体" w:hAnsi="宋体" w:cs="宋体"/>
          <w:sz w:val="24"/>
          <w:szCs w:val="24"/>
        </w:rPr>
        <w:t xml:space="preserve">4.根据法定计量机构出具的检定/校准结果或者在质量保证期内，如果货物的数量、质量或规格与合同不符，或证明货物是有缺陷的，包括潜在的缺陷或使用不符合要求的材料等，采购方以书面形式向供应商提出本保证下的索赔。</w:t>
      </w:r>
      <w:r>
        <w:rPr>
          <w:rFonts w:ascii="宋体" w:hAnsi="宋体" w:cs="宋体"/>
          <w:sz w:val="24"/>
          <w:szCs w:val="24"/>
        </w:rPr>
      </w:r>
      <w:r/>
    </w:p>
    <w:p>
      <w:pPr>
        <w:pStyle w:val="2422"/>
        <w:ind w:firstLine="480"/>
        <w:spacing w:line="360" w:lineRule="auto"/>
        <w:rPr>
          <w:rFonts w:ascii="宋体" w:hAnsi="宋体" w:cs="宋体"/>
          <w:sz w:val="24"/>
          <w:szCs w:val="24"/>
        </w:rPr>
      </w:pPr>
      <w:r>
        <w:rPr>
          <w:rFonts w:hint="eastAsia" w:ascii="宋体" w:hAnsi="宋体" w:cs="宋体"/>
          <w:sz w:val="24"/>
          <w:szCs w:val="24"/>
        </w:rPr>
        <w:t xml:space="preserve">5.供应商在收到通知后，应在合同中所附服务承诺约定的时间内必须主动协助采购方对货物免费维修、更换有缺陷的货物或部件。</w:t>
      </w:r>
      <w:r>
        <w:rPr>
          <w:rFonts w:ascii="宋体" w:hAnsi="宋体" w:cs="宋体"/>
          <w:sz w:val="24"/>
          <w:szCs w:val="24"/>
        </w:rPr>
      </w:r>
      <w:r/>
    </w:p>
    <w:p>
      <w:pPr>
        <w:pStyle w:val="2422"/>
        <w:ind w:firstLine="480"/>
        <w:spacing w:line="360" w:lineRule="auto"/>
        <w:rPr>
          <w:rFonts w:ascii="宋体" w:hAnsi="宋体" w:cs="宋体"/>
          <w:sz w:val="24"/>
          <w:szCs w:val="24"/>
        </w:rPr>
      </w:pPr>
      <w:r>
        <w:rPr>
          <w:rFonts w:hint="eastAsia" w:ascii="宋体" w:hAnsi="宋体" w:cs="宋体"/>
          <w:sz w:val="24"/>
          <w:szCs w:val="24"/>
        </w:rPr>
        <w:t xml:space="preserve">6.如果供应商在收到通知后，在合同中所附服务承诺约定的时间内没有弥补缺陷，采购方可采取必要的补救措施，但风险和费用将由供应商承担。</w:t>
      </w:r>
      <w:r>
        <w:rPr>
          <w:rFonts w:ascii="宋体" w:hAnsi="宋体" w:cs="宋体"/>
          <w:sz w:val="24"/>
          <w:szCs w:val="24"/>
        </w:rPr>
      </w:r>
      <w:r/>
    </w:p>
    <w:p>
      <w:pPr>
        <w:pStyle w:val="2422"/>
        <w:ind w:firstLine="480"/>
        <w:spacing w:line="360" w:lineRule="auto"/>
        <w:rPr>
          <w:rFonts w:ascii="宋体" w:hAnsi="宋体" w:cs="宋体"/>
          <w:sz w:val="24"/>
          <w:szCs w:val="24"/>
        </w:rPr>
      </w:pPr>
      <w:r>
        <w:rPr>
          <w:rFonts w:hint="eastAsia" w:ascii="宋体" w:hAnsi="宋体" w:cs="宋体"/>
          <w:sz w:val="24"/>
          <w:szCs w:val="24"/>
        </w:rPr>
        <w:t xml:space="preserve">7.技术资料与档案移交</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装置验收时，供应商须提供全套纸质及电子版技术资料，包括但不限于：装置使用说明书、电气原理图、机械结构图、备品备件手册、合格证等。所有资料应完整、准确、版本一致。</w:t>
      </w:r>
      <w:r>
        <w:rPr>
          <w:rFonts w:ascii="宋体" w:hAnsi="宋体" w:cs="宋体"/>
          <w:sz w:val="24"/>
          <w:szCs w:val="24"/>
        </w:rPr>
      </w:r>
      <w:r/>
    </w:p>
    <w:p>
      <w:pPr>
        <w:pStyle w:val="772"/>
        <w:ind w:firstLine="0"/>
        <w:spacing w:line="360" w:lineRule="auto"/>
        <w:rPr>
          <w:rFonts w:ascii="宋体" w:hAnsi="宋体" w:cs="宋体"/>
          <w:b/>
          <w:bCs/>
          <w:szCs w:val="24"/>
        </w:rPr>
        <w:outlineLvl w:val="1"/>
      </w:pPr>
      <w:r>
        <w:rPr>
          <w:rFonts w:hint="eastAsia" w:ascii="宋体" w:hAnsi="宋体" w:cs="宋体"/>
          <w:b/>
          <w:bCs/>
          <w:szCs w:val="24"/>
        </w:rPr>
        <w:t xml:space="preserve">五、项目实施要求</w:t>
      </w:r>
      <w:r>
        <w:rPr>
          <w:rFonts w:ascii="宋体" w:hAnsi="宋体" w:cs="宋体"/>
          <w:b/>
          <w:bCs/>
          <w:szCs w:val="24"/>
        </w:rPr>
      </w:r>
      <w:r/>
    </w:p>
    <w:p>
      <w:pPr>
        <w:pStyle w:val="2422"/>
        <w:ind w:firstLine="0"/>
        <w:spacing w:line="360" w:lineRule="auto"/>
        <w:widowControl/>
        <w:rPr>
          <w:rFonts w:ascii="宋体" w:hAnsi="宋体" w:cs="宋体"/>
          <w:sz w:val="24"/>
          <w:szCs w:val="24"/>
        </w:rPr>
      </w:pPr>
      <w:r>
        <w:rPr>
          <w:rFonts w:hint="eastAsia" w:ascii="宋体" w:hAnsi="宋体" w:cs="宋体"/>
          <w:sz w:val="24"/>
          <w:szCs w:val="24"/>
        </w:rPr>
        <w:t xml:space="preserve">1.现场负责人制度</w:t>
      </w:r>
      <w:r>
        <w:rPr>
          <w:rFonts w:ascii="宋体" w:hAnsi="宋体" w:cs="宋体"/>
          <w:sz w:val="24"/>
          <w:szCs w:val="24"/>
        </w:rPr>
      </w:r>
      <w:r/>
    </w:p>
    <w:p>
      <w:pPr>
        <w:pStyle w:val="766"/>
        <w:ind w:firstLine="480"/>
        <w:spacing w:line="360" w:lineRule="auto"/>
        <w:widowControl/>
        <w:rPr>
          <w:rFonts w:ascii="宋体" w:hAnsi="宋体" w:cs="宋体"/>
          <w:sz w:val="24"/>
          <w:szCs w:val="24"/>
        </w:rPr>
      </w:pPr>
      <w:r>
        <w:rPr>
          <w:rFonts w:hint="eastAsia" w:ascii="宋体" w:hAnsi="宋体" w:cs="宋体"/>
          <w:sz w:val="24"/>
          <w:szCs w:val="24"/>
        </w:rPr>
        <w:t xml:space="preserve">项目供货、施工、验收等各阶段，供应商须指定1名专职项目经理赴现场全权负责协调管理工作；每一实施环节均须有指定负责人在现场履职，确保项目推进有序、问题响应及时。</w:t>
      </w:r>
      <w:r>
        <w:rPr>
          <w:rFonts w:ascii="宋体" w:hAnsi="宋体" w:cs="宋体"/>
          <w:sz w:val="24"/>
          <w:szCs w:val="24"/>
        </w:rPr>
      </w:r>
      <w:r/>
    </w:p>
    <w:p>
      <w:pPr>
        <w:pStyle w:val="2422"/>
        <w:ind w:firstLine="0"/>
        <w:spacing w:line="360" w:lineRule="auto"/>
        <w:widowControl/>
        <w:rPr>
          <w:rFonts w:ascii="宋体" w:hAnsi="宋体" w:cs="宋体"/>
          <w:sz w:val="24"/>
          <w:szCs w:val="24"/>
        </w:rPr>
      </w:pPr>
      <w:r>
        <w:rPr>
          <w:rFonts w:hint="eastAsia" w:ascii="宋体" w:hAnsi="宋体" w:cs="宋体"/>
          <w:sz w:val="24"/>
          <w:szCs w:val="24"/>
        </w:rPr>
        <w:t xml:space="preserve">2.实施计划与施工管理</w:t>
      </w:r>
      <w:r>
        <w:rPr>
          <w:rFonts w:ascii="宋体" w:hAnsi="宋体" w:cs="宋体"/>
          <w:sz w:val="24"/>
          <w:szCs w:val="24"/>
        </w:rPr>
      </w:r>
      <w:r/>
    </w:p>
    <w:p>
      <w:pPr>
        <w:pStyle w:val="766"/>
        <w:ind w:firstLine="480"/>
        <w:spacing w:line="360" w:lineRule="auto"/>
        <w:widowControl/>
        <w:rPr>
          <w:rFonts w:ascii="宋体" w:hAnsi="宋体" w:cs="宋体"/>
          <w:sz w:val="24"/>
          <w:szCs w:val="24"/>
        </w:rPr>
      </w:pPr>
      <w:r>
        <w:rPr>
          <w:rFonts w:hint="eastAsia" w:ascii="宋体" w:hAnsi="宋体" w:cs="宋体"/>
          <w:sz w:val="24"/>
          <w:szCs w:val="24"/>
        </w:rPr>
        <w:t xml:space="preserve">供应商须在项目实施前开展充分调研，并于施工前向采购方提交经详细论证的施工方案，经采购方认可后方可实施。施工过程须严格执行相关强弱电施工规范，确保施工安全；安装、调试所需的测试内容、方法及计划由供应商拟定，报采购方确认。</w:t>
      </w:r>
      <w:r>
        <w:rPr>
          <w:rFonts w:ascii="宋体" w:hAnsi="宋体" w:cs="宋体"/>
          <w:sz w:val="24"/>
          <w:szCs w:val="24"/>
        </w:rPr>
      </w:r>
      <w:r/>
    </w:p>
    <w:p>
      <w:pPr>
        <w:pStyle w:val="2422"/>
        <w:ind w:firstLine="0"/>
        <w:spacing w:line="360" w:lineRule="auto"/>
        <w:widowControl/>
        <w:rPr>
          <w:rFonts w:ascii="宋体" w:hAnsi="宋体" w:cs="宋体"/>
          <w:sz w:val="24"/>
          <w:szCs w:val="24"/>
        </w:rPr>
      </w:pPr>
      <w:r>
        <w:rPr>
          <w:rFonts w:hint="eastAsia" w:ascii="宋体" w:hAnsi="宋体" w:cs="宋体"/>
          <w:sz w:val="24"/>
          <w:szCs w:val="24"/>
        </w:rPr>
        <w:t xml:space="preserve">3.安装调试与投运</w:t>
      </w:r>
      <w:r>
        <w:rPr>
          <w:rFonts w:ascii="宋体" w:hAnsi="宋体" w:cs="宋体"/>
          <w:sz w:val="24"/>
          <w:szCs w:val="24"/>
        </w:rPr>
      </w:r>
      <w:r/>
    </w:p>
    <w:p>
      <w:pPr>
        <w:pStyle w:val="766"/>
        <w:ind w:firstLine="480"/>
        <w:spacing w:line="360" w:lineRule="auto"/>
        <w:widowControl/>
        <w:rPr>
          <w:rFonts w:ascii="宋体" w:hAnsi="宋体" w:cs="宋体"/>
          <w:sz w:val="24"/>
          <w:szCs w:val="24"/>
        </w:rPr>
      </w:pPr>
      <w:r>
        <w:rPr>
          <w:rFonts w:hint="eastAsia" w:ascii="宋体" w:hAnsi="宋体" w:cs="宋体"/>
          <w:sz w:val="24"/>
          <w:szCs w:val="24"/>
        </w:rPr>
        <w:t xml:space="preserve">供应商应在规定时间内完成设备的使用规划、安装、调试及投入运行，确保装置质量符合技术文件要求，并达到可正常使用状态。</w:t>
      </w:r>
      <w:r>
        <w:rPr>
          <w:rFonts w:ascii="宋体" w:hAnsi="宋体" w:cs="宋体"/>
          <w:sz w:val="24"/>
          <w:szCs w:val="24"/>
        </w:rPr>
      </w:r>
      <w:r/>
    </w:p>
    <w:p>
      <w:pPr>
        <w:pStyle w:val="772"/>
        <w:ind w:firstLine="0"/>
        <w:spacing w:line="360" w:lineRule="auto"/>
        <w:rPr>
          <w:rFonts w:ascii="宋体" w:hAnsi="宋体" w:cs="宋体"/>
          <w:b/>
          <w:bCs/>
          <w:szCs w:val="24"/>
        </w:rPr>
        <w:outlineLvl w:val="1"/>
      </w:pPr>
      <w:r>
        <w:rPr>
          <w:rFonts w:hint="eastAsia" w:ascii="宋体" w:hAnsi="宋体" w:cs="宋体"/>
          <w:b/>
          <w:bCs/>
          <w:szCs w:val="24"/>
        </w:rPr>
        <w:t xml:space="preserve">六、售后服务要求</w:t>
      </w:r>
      <w:r>
        <w:rPr>
          <w:rFonts w:ascii="宋体" w:hAnsi="宋体" w:cs="宋体"/>
          <w:b/>
          <w:bCs/>
          <w:szCs w:val="24"/>
        </w:rPr>
      </w:r>
      <w:r/>
    </w:p>
    <w:p>
      <w:pPr>
        <w:pStyle w:val="799"/>
        <w:spacing w:line="360" w:lineRule="auto"/>
        <w:rPr>
          <w:rFonts w:ascii="宋体" w:hAnsi="宋体" w:cs="宋体"/>
        </w:rPr>
      </w:pPr>
      <w:r>
        <w:rPr>
          <w:rFonts w:hint="eastAsia" w:ascii="宋体" w:hAnsi="宋体" w:cs="宋体"/>
          <w:bCs/>
          <w:sz w:val="24"/>
          <w:szCs w:val="24"/>
        </w:rPr>
        <w:t xml:space="preserve">1.</w:t>
      </w:r>
      <w:r>
        <w:rPr>
          <w:rFonts w:hint="eastAsia" w:ascii="宋体" w:hAnsi="宋体" w:cs="宋体"/>
          <w:sz w:val="24"/>
          <w:szCs w:val="24"/>
        </w:rPr>
        <w:t xml:space="preserve"> 质保期限及范围</w:t>
      </w:r>
      <w:r>
        <w:rPr>
          <w:rFonts w:ascii="宋体" w:hAnsi="宋体" w:cs="宋体"/>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整套钟罩式气体流量标准装置自最终验收合格之日起，质保期不少于36个月。质保期内，因设计、制造或安装质量缺陷导致的设备故障、性能下降或零部件损坏，由供应商负责免费维修、更换或调试，直至恢复正常运行，所需费用全部由供应商承担。</w:t>
      </w:r>
      <w:r>
        <w:rPr>
          <w:rFonts w:ascii="宋体" w:hAnsi="宋体" w:cs="宋体"/>
          <w:sz w:val="24"/>
          <w:szCs w:val="24"/>
        </w:rPr>
      </w:r>
      <w:r/>
    </w:p>
    <w:p>
      <w:pPr>
        <w:pStyle w:val="2422"/>
        <w:ind w:left="360" w:hanging="360"/>
        <w:spacing w:line="360" w:lineRule="auto"/>
        <w:rPr>
          <w:rFonts w:ascii="宋体" w:hAnsi="宋体" w:cs="宋体"/>
          <w:sz w:val="24"/>
          <w:szCs w:val="24"/>
        </w:rPr>
      </w:pPr>
      <w:r>
        <w:rPr>
          <w:rFonts w:hint="eastAsia" w:ascii="宋体" w:hAnsi="宋体" w:cs="宋体"/>
          <w:sz w:val="24"/>
          <w:szCs w:val="24"/>
        </w:rPr>
        <w:t xml:space="preserve">2.响应与到场时间</w:t>
      </w:r>
      <w:r>
        <w:rPr>
          <w:rFonts w:ascii="宋体" w:hAnsi="宋体" w:cs="宋体"/>
          <w:sz w:val="24"/>
          <w:szCs w:val="24"/>
        </w:rPr>
      </w:r>
      <w:r/>
    </w:p>
    <w:p>
      <w:pPr>
        <w:pStyle w:val="766"/>
        <w:ind w:firstLine="480"/>
        <w:spacing w:line="360" w:lineRule="auto"/>
        <w:rPr>
          <w:rFonts w:ascii="宋体" w:hAnsi="宋体" w:cs="宋体"/>
          <w:sz w:val="24"/>
          <w:szCs w:val="24"/>
        </w:rPr>
      </w:pPr>
      <w:r>
        <w:rPr>
          <w:rFonts w:hint="eastAsia" w:ascii="宋体" w:hAnsi="宋体" w:cs="宋体"/>
          <w:sz w:val="24"/>
          <w:szCs w:val="24"/>
        </w:rPr>
        <w:t xml:space="preserve">供应商须建立7×24小时技术支持响应机制。接到采购方故障报修通知后，应在8小时内做出远程技术响应，48小时内提出明确解决方案；确需现场处理的，应在72小时内派专业技术人员抵达现场进行故障排查与修复。</w:t>
      </w:r>
      <w:r>
        <w:rPr>
          <w:rFonts w:ascii="宋体" w:hAnsi="宋体" w:cs="宋体"/>
          <w:sz w:val="24"/>
          <w:szCs w:val="24"/>
        </w:rPr>
      </w:r>
      <w:r/>
    </w:p>
    <w:p>
      <w:pPr>
        <w:pStyle w:val="799"/>
        <w:spacing w:line="360" w:lineRule="auto"/>
        <w:rPr>
          <w:rFonts w:ascii="宋体" w:hAnsi="宋体" w:cs="宋体"/>
          <w:sz w:val="24"/>
          <w:szCs w:val="24"/>
        </w:rPr>
      </w:pPr>
      <w:r>
        <w:rPr>
          <w:rFonts w:hint="eastAsia" w:ascii="宋体" w:hAnsi="宋体" w:cs="宋体"/>
          <w:sz w:val="24"/>
          <w:szCs w:val="24"/>
        </w:rPr>
        <w:t xml:space="preserve">3.免费培训</w:t>
      </w:r>
      <w:r>
        <w:rPr>
          <w:rFonts w:ascii="宋体" w:hAnsi="宋体" w:cs="宋体"/>
          <w:sz w:val="24"/>
          <w:szCs w:val="24"/>
        </w:rPr>
      </w:r>
      <w:r/>
    </w:p>
    <w:p>
      <w:pPr>
        <w:pStyle w:val="766"/>
        <w:ind w:firstLine="480"/>
        <w:spacing w:line="360" w:lineRule="auto"/>
        <w:widowControl/>
        <w:rPr>
          <w:rFonts w:ascii="宋体" w:hAnsi="宋体" w:cs="宋体"/>
          <w:sz w:val="24"/>
          <w:szCs w:val="24"/>
        </w:rPr>
      </w:pPr>
      <w:r>
        <w:rPr>
          <w:rFonts w:hint="eastAsia" w:ascii="宋体" w:hAnsi="宋体" w:cs="宋体"/>
          <w:sz w:val="24"/>
          <w:szCs w:val="24"/>
        </w:rPr>
        <w:t xml:space="preserve">供应商须在装置安装调试完毕后，对采购方操作及维护人员进行不少于3个工作日的现场免费培训。培训内容应涵盖：装置工作原理、标准操作流程、软件使用与参数设置、日常维护保养、常见故障判断与应急处理、不确定度评定实操等，确保采购方人员能独立、规范地使用和维护装置。</w:t>
      </w:r>
      <w:r>
        <w:rPr>
          <w:rFonts w:ascii="宋体" w:hAnsi="宋体" w:cs="宋体"/>
          <w:sz w:val="24"/>
          <w:szCs w:val="24"/>
        </w:rPr>
      </w:r>
      <w:r/>
    </w:p>
    <w:p>
      <w:pPr>
        <w:pStyle w:val="2422"/>
        <w:ind w:firstLine="0"/>
        <w:spacing w:line="360" w:lineRule="auto"/>
        <w:widowControl/>
        <w:rPr>
          <w:rFonts w:ascii="宋体" w:hAnsi="宋体" w:cs="宋体"/>
          <w:sz w:val="24"/>
          <w:szCs w:val="24"/>
        </w:rPr>
      </w:pPr>
      <w:r>
        <w:rPr>
          <w:rFonts w:hint="eastAsia" w:ascii="宋体" w:hAnsi="宋体" w:cs="宋体"/>
          <w:sz w:val="24"/>
          <w:szCs w:val="24"/>
        </w:rPr>
        <w:t xml:space="preserve">4.备品备件供应</w:t>
      </w:r>
      <w:r>
        <w:rPr>
          <w:rFonts w:ascii="宋体" w:hAnsi="宋体" w:cs="宋体"/>
          <w:sz w:val="24"/>
          <w:szCs w:val="24"/>
        </w:rPr>
      </w:r>
      <w:r/>
    </w:p>
    <w:p>
      <w:pPr>
        <w:pStyle w:val="766"/>
        <w:ind w:firstLine="480"/>
        <w:spacing w:line="360" w:lineRule="auto"/>
        <w:widowControl/>
        <w:rPr>
          <w:rFonts w:ascii="宋体" w:hAnsi="宋体" w:cs="宋体"/>
          <w:sz w:val="24"/>
          <w:szCs w:val="24"/>
        </w:rPr>
      </w:pPr>
      <w:r>
        <w:rPr>
          <w:rFonts w:hint="eastAsia" w:ascii="宋体" w:hAnsi="宋体" w:cs="宋体"/>
          <w:sz w:val="24"/>
          <w:szCs w:val="24"/>
        </w:rPr>
        <w:t xml:space="preserve">供应商应在验收交付时提供质保期内常用易损件、备品备件清单，并附1套易耗备件（如密封白油、密封件、油水分离器等）。质保期满后，供应商须保证10年内以不高于市场公允价格持续提供备品备件。</w:t>
      </w:r>
      <w:r>
        <w:rPr>
          <w:rFonts w:ascii="宋体" w:hAnsi="宋体" w:cs="宋体"/>
          <w:sz w:val="24"/>
          <w:szCs w:val="24"/>
        </w:rPr>
      </w:r>
      <w:r/>
    </w:p>
    <w:p>
      <w:pPr>
        <w:pStyle w:val="766"/>
        <w:spacing w:line="360" w:lineRule="auto"/>
        <w:widowControl/>
        <w:rPr>
          <w:rFonts w:ascii="宋体" w:hAnsi="宋体" w:cs="宋体"/>
          <w:sz w:val="24"/>
          <w:szCs w:val="24"/>
        </w:rPr>
      </w:pPr>
      <w:r>
        <w:rPr>
          <w:rFonts w:hint="eastAsia" w:ascii="宋体" w:hAnsi="宋体" w:cs="宋体"/>
          <w:bCs/>
          <w:sz w:val="24"/>
          <w:szCs w:val="24"/>
        </w:rPr>
        <w:t xml:space="preserve">5.</w:t>
      </w:r>
      <w:r>
        <w:rPr>
          <w:rFonts w:hint="eastAsia" w:ascii="宋体" w:hAnsi="宋体" w:cs="宋体"/>
          <w:sz w:val="24"/>
          <w:szCs w:val="24"/>
        </w:rPr>
        <w:t xml:space="preserve">定期巡检与预防性维护</w:t>
      </w:r>
      <w:r>
        <w:rPr>
          <w:rFonts w:ascii="宋体" w:hAnsi="宋体" w:cs="宋体"/>
          <w:sz w:val="24"/>
          <w:szCs w:val="24"/>
        </w:rPr>
      </w:r>
      <w:r/>
    </w:p>
    <w:p>
      <w:pPr>
        <w:pStyle w:val="766"/>
        <w:ind w:firstLine="480"/>
        <w:spacing w:line="360" w:lineRule="auto"/>
        <w:widowControl/>
        <w:rPr>
          <w:rFonts w:ascii="宋体" w:hAnsi="宋体" w:cs="宋体"/>
          <w:sz w:val="24"/>
          <w:szCs w:val="28"/>
        </w:rPr>
      </w:pPr>
      <w:r>
        <w:rPr>
          <w:rFonts w:hint="eastAsia" w:ascii="宋体" w:hAnsi="宋体" w:cs="宋体"/>
          <w:sz w:val="24"/>
          <w:szCs w:val="24"/>
        </w:rPr>
        <w:t xml:space="preserve">质保期内，供应商应每年至少提供1次；质保期后，每3年至少提供1次（装置溯源期间）免费上门巡检服务，对装置机械结构、电气系统、运行状态等进行全面检测与预防性维护，并配合装置的溯源工作。</w:t>
      </w:r>
      <w:r>
        <w:rPr>
          <w:rFonts w:ascii="宋体" w:hAnsi="宋体" w:cs="宋体"/>
          <w:sz w:val="24"/>
          <w:szCs w:val="28"/>
        </w:rPr>
      </w:r>
      <w:r/>
    </w:p>
    <w:p>
      <w:pPr>
        <w:pStyle w:val="766"/>
        <w:spacing w:line="360" w:lineRule="auto"/>
        <w:rPr>
          <w:rFonts w:ascii="宋体" w:hAnsi="宋体" w:cs="宋体"/>
          <w:b/>
          <w:sz w:val="24"/>
          <w:szCs w:val="24"/>
        </w:rPr>
      </w:pPr>
      <w:r>
        <w:rPr>
          <w:rFonts w:hint="eastAsia" w:ascii="宋体" w:hAnsi="宋体" w:cs="宋体"/>
          <w:b/>
          <w:sz w:val="24"/>
          <w:szCs w:val="24"/>
        </w:rPr>
        <w:t xml:space="preserve">七、付款方式</w:t>
      </w:r>
      <w:r>
        <w:rPr>
          <w:rFonts w:ascii="宋体" w:hAnsi="宋体" w:cs="宋体"/>
          <w:b/>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供应商按采购合同内容合格地履行供货义务后，凭验收报告、销售发票到采购方办理货款结算手续。</w:t>
      </w:r>
      <w:r>
        <w:rPr>
          <w:rFonts w:ascii="宋体" w:hAnsi="宋体" w:cs="宋体"/>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1. 合同签订后，甲方收到乙方增值税专用发票后10个工作日内支付合同金额的40%；</w:t>
      </w:r>
      <w:r>
        <w:rPr>
          <w:rFonts w:ascii="宋体" w:hAnsi="宋体" w:cs="宋体"/>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2. 货物到甲方现场并经甲方初步验收合格，甲方收到乙方增值税专用发票后20个工作日内支付合同金额的40%；</w:t>
      </w:r>
      <w:r>
        <w:rPr>
          <w:rFonts w:ascii="宋体" w:hAnsi="宋体" w:cs="宋体"/>
          <w:sz w:val="24"/>
          <w:szCs w:val="24"/>
        </w:rPr>
      </w:r>
      <w:r/>
    </w:p>
    <w:p>
      <w:pPr>
        <w:pStyle w:val="766"/>
        <w:rPr>
          <w:rFonts w:hint="eastAsia" w:ascii="宋体" w:hAnsi="宋体" w:cs="宋体"/>
          <w:b/>
          <w:bCs/>
          <w:color w:val="000000"/>
          <w:sz w:val="32"/>
          <w:szCs w:val="32"/>
        </w:rPr>
      </w:pPr>
      <w:r>
        <w:rPr>
          <w:rFonts w:hint="eastAsia" w:ascii="宋体" w:hAnsi="宋体" w:cs="宋体"/>
          <w:sz w:val="24"/>
          <w:szCs w:val="24"/>
        </w:rPr>
        <w:t xml:space="preserve">3. 全部设备完成安装调试，经甲方组织验收合格，甲方收到乙方开具的增值税专用发票后20个工作日内支付合同金额的20%。</w:t>
      </w:r>
      <w:r>
        <w:rPr>
          <w:rFonts w:hint="eastAsia" w:ascii="宋体" w:hAnsi="宋体" w:cs="宋体"/>
          <w:b/>
          <w:bCs/>
          <w:color w:val="000000"/>
          <w:sz w:val="32"/>
          <w:szCs w:val="32"/>
        </w:rPr>
      </w:r>
      <w:r/>
    </w:p>
    <w:p>
      <w:pPr>
        <w:pStyle w:val="766"/>
        <w:rPr>
          <w:rFonts w:hint="eastAsia" w:ascii="宋体" w:hAnsi="宋体" w:cs="宋体"/>
          <w:b/>
          <w:bCs/>
          <w:color w:val="000000"/>
          <w:sz w:val="32"/>
          <w:szCs w:val="32"/>
        </w:rPr>
      </w:pPr>
      <w:r>
        <w:rPr>
          <w:rFonts w:hint="eastAsia" w:ascii="宋体" w:hAnsi="宋体" w:cs="宋体"/>
          <w:b/>
          <w:bCs/>
          <w:color w:val="000000"/>
          <w:sz w:val="32"/>
          <w:szCs w:val="32"/>
        </w:rPr>
        <w:br w:type="page" w:clear="all"/>
      </w:r>
      <w:r>
        <w:rPr>
          <w:rFonts w:hint="eastAsia" w:ascii="宋体" w:hAnsi="宋体" w:cs="宋体"/>
          <w:b/>
          <w:bCs/>
          <w:color w:val="000000"/>
          <w:sz w:val="32"/>
          <w:szCs w:val="32"/>
        </w:rPr>
      </w:r>
      <w:r/>
    </w:p>
    <w:p>
      <w:pPr>
        <w:pStyle w:val="766"/>
        <w:jc w:val="center"/>
        <w:spacing w:line="360" w:lineRule="auto"/>
        <w:rPr>
          <w:rFonts w:ascii="宋体" w:hAnsi="宋体" w:cs="宋体"/>
          <w:b/>
          <w:bCs/>
          <w:color w:val="000000"/>
          <w:sz w:val="24"/>
          <w:szCs w:val="24"/>
        </w:rPr>
        <w:outlineLvl w:val="1"/>
      </w:pPr>
      <w:r/>
      <w:bookmarkStart w:id="165" w:name="_Toc31614"/>
      <w:r>
        <w:rPr>
          <w:rFonts w:hint="eastAsia" w:ascii="宋体" w:hAnsi="宋体" w:cs="宋体"/>
          <w:b/>
          <w:bCs/>
          <w:color w:val="000000"/>
          <w:sz w:val="32"/>
          <w:szCs w:val="32"/>
        </w:rPr>
        <w:t xml:space="preserve">采购包</w:t>
      </w:r>
      <w:r>
        <w:rPr>
          <w:rFonts w:hint="eastAsia" w:ascii="宋体" w:hAnsi="宋体" w:cs="宋体"/>
          <w:b/>
          <w:bCs/>
          <w:color w:val="000000"/>
          <w:sz w:val="32"/>
          <w:szCs w:val="32"/>
          <w:lang w:val="en-US" w:eastAsia="zh-CN"/>
        </w:rPr>
        <w:t xml:space="preserve">5</w:t>
      </w:r>
      <w:r>
        <w:rPr>
          <w:rFonts w:hint="eastAsia" w:ascii="宋体" w:hAnsi="宋体" w:cs="宋体"/>
          <w:b/>
          <w:bCs/>
          <w:color w:val="000000"/>
          <w:sz w:val="32"/>
          <w:szCs w:val="32"/>
        </w:rPr>
        <w:t xml:space="preserve"> </w:t>
      </w:r>
      <w:bookmarkEnd w:id="165"/>
      <w:r>
        <w:rPr>
          <w:rFonts w:hint="eastAsia" w:ascii="宋体" w:hAnsi="宋体" w:cs="宋体"/>
          <w:b/>
          <w:bCs/>
          <w:color w:val="000000"/>
          <w:sz w:val="32"/>
          <w:szCs w:val="32"/>
        </w:rPr>
        <w:t xml:space="preserve">温湿度检定箱采购需求</w:t>
      </w:r>
      <w:r>
        <w:rPr>
          <w:rFonts w:ascii="宋体" w:hAnsi="宋体" w:cs="宋体"/>
          <w:b/>
          <w:bCs/>
          <w:color w:val="000000"/>
          <w:sz w:val="24"/>
          <w:szCs w:val="24"/>
        </w:rPr>
      </w:r>
      <w:r/>
    </w:p>
    <w:p>
      <w:pPr>
        <w:pStyle w:val="772"/>
        <w:ind w:firstLine="0"/>
        <w:spacing w:line="360" w:lineRule="auto"/>
        <w:rPr>
          <w:rFonts w:ascii="宋体" w:hAnsi="宋体" w:cs="宋体"/>
          <w:b/>
          <w:bCs/>
          <w:szCs w:val="24"/>
        </w:rPr>
        <w:outlineLvl w:val="1"/>
      </w:pPr>
      <w:r>
        <w:rPr>
          <w:rFonts w:hint="eastAsia" w:ascii="宋体" w:hAnsi="宋体" w:cs="宋体"/>
          <w:b/>
          <w:bCs/>
          <w:szCs w:val="24"/>
        </w:rPr>
        <w:t xml:space="preserve">一、项目概况</w:t>
      </w:r>
      <w:r>
        <w:rPr>
          <w:rFonts w:ascii="宋体" w:hAnsi="宋体" w:cs="宋体"/>
          <w:b/>
          <w:bCs/>
          <w:szCs w:val="24"/>
        </w:rPr>
      </w:r>
      <w:r/>
    </w:p>
    <w:p>
      <w:pPr>
        <w:pStyle w:val="766"/>
        <w:ind w:firstLine="458"/>
        <w:jc w:val="left"/>
        <w:spacing w:line="360" w:lineRule="auto"/>
        <w:widowControl/>
        <w:rPr>
          <w:rFonts w:ascii="宋体" w:hAnsi="宋体" w:cs="宋体"/>
          <w:sz w:val="24"/>
        </w:rPr>
      </w:pPr>
      <w:r>
        <w:rPr>
          <w:rFonts w:hint="eastAsia" w:ascii="宋体" w:hAnsi="宋体" w:cs="宋体"/>
          <w:sz w:val="24"/>
        </w:rPr>
        <w:t xml:space="preserve">1.本项目采购温湿度检定箱。</w:t>
      </w:r>
      <w:r>
        <w:rPr>
          <w:rFonts w:ascii="宋体" w:hAnsi="宋体" w:cs="宋体"/>
          <w:sz w:val="24"/>
        </w:rPr>
      </w:r>
      <w:r/>
    </w:p>
    <w:p>
      <w:pPr>
        <w:pStyle w:val="766"/>
        <w:ind w:firstLine="458"/>
        <w:jc w:val="left"/>
        <w:spacing w:line="360" w:lineRule="auto"/>
        <w:widowControl/>
        <w:rPr>
          <w:rFonts w:ascii="宋体" w:hAnsi="宋体" w:cs="宋体"/>
          <w:sz w:val="24"/>
        </w:rPr>
      </w:pPr>
      <w:r>
        <w:rPr>
          <w:rFonts w:hint="eastAsia" w:ascii="宋体" w:hAnsi="宋体" w:cs="宋体"/>
          <w:sz w:val="24"/>
        </w:rPr>
        <w:t xml:space="preserve">2.本项目预算金额（最高限价）为人民币55万元，投标报价超过预算金额（最高限价）的为无效报价，按照无效响应处理。</w:t>
      </w:r>
      <w:r>
        <w:rPr>
          <w:rFonts w:ascii="宋体" w:hAnsi="宋体" w:cs="宋体"/>
          <w:sz w:val="24"/>
        </w:rPr>
      </w:r>
      <w:r/>
    </w:p>
    <w:p>
      <w:pPr>
        <w:pStyle w:val="766"/>
        <w:jc w:val="left"/>
        <w:spacing w:line="360" w:lineRule="auto"/>
        <w:widowControl/>
        <w:rPr>
          <w:rFonts w:ascii="宋体" w:hAnsi="宋体" w:cs="宋体"/>
          <w:b/>
          <w:bCs/>
          <w:sz w:val="24"/>
        </w:rPr>
      </w:pPr>
      <w:r>
        <w:rPr>
          <w:rFonts w:hint="eastAsia" w:ascii="宋体" w:hAnsi="宋体" w:cs="宋体"/>
          <w:b/>
          <w:bCs/>
          <w:sz w:val="24"/>
        </w:rPr>
        <w:t xml:space="preserve">二、配置要求</w:t>
      </w:r>
      <w:r>
        <w:rPr>
          <w:rFonts w:ascii="宋体" w:hAnsi="宋体" w:cs="宋体"/>
          <w:b/>
          <w:bCs/>
          <w:sz w:val="24"/>
        </w:rPr>
      </w:r>
      <w:r/>
    </w:p>
    <w:p>
      <w:pPr>
        <w:pStyle w:val="766"/>
        <w:ind w:firstLine="458"/>
        <w:jc w:val="left"/>
        <w:spacing w:line="360" w:lineRule="auto"/>
        <w:widowControl/>
        <w:rPr>
          <w:rFonts w:ascii="宋体" w:hAnsi="宋体" w:cs="宋体"/>
          <w:sz w:val="24"/>
        </w:rPr>
      </w:pPr>
      <w:r>
        <w:rPr>
          <w:rFonts w:hint="eastAsia" w:ascii="宋体" w:hAnsi="宋体" w:cs="宋体"/>
          <w:sz w:val="24"/>
        </w:rPr>
        <w:t xml:space="preserve">1.</w:t>
      </w:r>
      <w:r>
        <w:rPr>
          <w:rFonts w:hint="eastAsia" w:ascii="宋体" w:hAnsi="宋体" w:cs="宋体"/>
          <w:bCs/>
          <w:sz w:val="24"/>
          <w:szCs w:val="24"/>
        </w:rPr>
        <w:t xml:space="preserve">★</w:t>
      </w:r>
      <w:r>
        <w:rPr>
          <w:rFonts w:hint="eastAsia" w:ascii="宋体" w:hAnsi="宋体" w:cs="宋体"/>
          <w:sz w:val="24"/>
        </w:rPr>
        <w:t xml:space="preserve">所提供的设备应符合JJF 1076《数字式温湿度计校准规范》</w:t>
      </w:r>
      <w:r>
        <w:rPr>
          <w:rFonts w:hint="eastAsia" w:ascii="宋体" w:hAnsi="宋体" w:cs="宋体"/>
          <w:sz w:val="24"/>
          <w:szCs w:val="28"/>
        </w:rPr>
        <w:t xml:space="preserve">现行有效版本</w:t>
      </w:r>
      <w:r>
        <w:rPr>
          <w:rFonts w:hint="eastAsia" w:ascii="宋体" w:hAnsi="宋体" w:cs="宋体"/>
          <w:sz w:val="24"/>
        </w:rPr>
        <w:t xml:space="preserve">、JJG 205《机械式温湿度计检定规程》</w:t>
      </w:r>
      <w:r>
        <w:rPr>
          <w:rFonts w:hint="eastAsia" w:ascii="宋体" w:hAnsi="宋体" w:cs="宋体"/>
          <w:sz w:val="24"/>
          <w:szCs w:val="28"/>
        </w:rPr>
        <w:t xml:space="preserve">现行有效版本</w:t>
      </w:r>
      <w:r>
        <w:rPr>
          <w:rFonts w:hint="eastAsia" w:ascii="宋体" w:hAnsi="宋体" w:cs="宋体"/>
          <w:sz w:val="24"/>
        </w:rPr>
        <w:t xml:space="preserve">中对于温湿度检定箱的</w:t>
      </w:r>
      <w:r>
        <w:rPr>
          <w:rFonts w:hint="eastAsia" w:ascii="宋体" w:hAnsi="宋体" w:cs="宋体"/>
          <w:sz w:val="24"/>
          <w:lang w:bidi="ar"/>
        </w:rPr>
        <w:t xml:space="preserve">技术要求</w:t>
      </w:r>
      <w:r>
        <w:rPr>
          <w:rFonts w:hint="eastAsia" w:ascii="宋体" w:hAnsi="宋体" w:cs="宋体"/>
          <w:sz w:val="24"/>
        </w:rPr>
        <w:t xml:space="preserve">； 且应符合JJG 499《精密露点仪检定规程》</w:t>
      </w:r>
      <w:r>
        <w:rPr>
          <w:rFonts w:hint="eastAsia" w:ascii="宋体" w:hAnsi="宋体" w:cs="宋体"/>
          <w:sz w:val="24"/>
          <w:szCs w:val="28"/>
        </w:rPr>
        <w:t xml:space="preserve">现行有效版本</w:t>
      </w:r>
      <w:r>
        <w:rPr>
          <w:rFonts w:hint="eastAsia" w:ascii="宋体" w:hAnsi="宋体" w:cs="宋体"/>
          <w:sz w:val="24"/>
        </w:rPr>
        <w:t xml:space="preserve">、JJF 1272《阻容法露点湿度计校准规范》</w:t>
      </w:r>
      <w:r>
        <w:rPr>
          <w:rFonts w:hint="eastAsia" w:ascii="宋体" w:hAnsi="宋体" w:cs="宋体"/>
          <w:sz w:val="24"/>
          <w:szCs w:val="28"/>
        </w:rPr>
        <w:t xml:space="preserve">现行有效版本</w:t>
      </w:r>
      <w:r>
        <w:rPr>
          <w:rFonts w:hint="eastAsia" w:ascii="宋体" w:hAnsi="宋体" w:cs="宋体"/>
          <w:sz w:val="24"/>
        </w:rPr>
        <w:t xml:space="preserve">中对湿度发生器作为湿度标准仪器的技术要求，</w:t>
      </w:r>
      <w:r>
        <w:rPr>
          <w:rFonts w:hint="eastAsia" w:ascii="宋体" w:hAnsi="宋体" w:cs="宋体"/>
          <w:sz w:val="24"/>
          <w:szCs w:val="24"/>
        </w:rPr>
        <w:t xml:space="preserve">供应商在供货时须免费提供满足我方建标要求的溯源证书。</w:t>
      </w:r>
      <w:r>
        <w:rPr>
          <w:rFonts w:ascii="宋体" w:hAnsi="宋体" w:cs="宋体"/>
          <w:sz w:val="24"/>
        </w:rPr>
      </w:r>
      <w:r/>
    </w:p>
    <w:p>
      <w:pPr>
        <w:pStyle w:val="2484"/>
        <w:ind w:firstLine="480"/>
        <w:rPr>
          <w:rFonts w:ascii="宋体" w:hAnsi="宋体" w:eastAsia="宋体" w:cs="宋体"/>
          <w:szCs w:val="24"/>
        </w:rPr>
      </w:pPr>
      <w:r>
        <w:rPr>
          <w:rFonts w:hint="eastAsia" w:ascii="宋体" w:hAnsi="宋体" w:eastAsia="宋体" w:cs="宋体"/>
          <w:szCs w:val="24"/>
        </w:rPr>
        <w:t xml:space="preserve">注：上述要求中所有带“★”的内容为实质性条款，</w:t>
      </w:r>
      <w:r>
        <w:rPr>
          <w:rFonts w:hint="eastAsia" w:ascii="宋体" w:hAnsi="宋体" w:eastAsia="宋体" w:cs="宋体"/>
          <w:b/>
          <w:bCs/>
          <w:szCs w:val="24"/>
        </w:rPr>
        <w:t xml:space="preserve">投标供应商需提供盖章承诺函（格式自拟）</w:t>
      </w:r>
      <w:r>
        <w:rPr>
          <w:rFonts w:hint="eastAsia" w:ascii="宋体" w:hAnsi="宋体" w:eastAsia="宋体" w:cs="宋体"/>
          <w:szCs w:val="24"/>
        </w:rPr>
        <w:t xml:space="preserve">。</w:t>
      </w:r>
      <w:r>
        <w:rPr>
          <w:rFonts w:ascii="宋体" w:hAnsi="宋体" w:eastAsia="宋体" w:cs="宋体"/>
          <w:szCs w:val="24"/>
        </w:rPr>
      </w:r>
      <w:r/>
    </w:p>
    <w:p>
      <w:pPr>
        <w:pStyle w:val="772"/>
        <w:ind w:firstLine="0"/>
        <w:spacing w:line="360" w:lineRule="auto"/>
        <w:rPr>
          <w:rFonts w:ascii="宋体" w:hAnsi="宋体" w:cs="宋体"/>
          <w:b/>
          <w:bCs/>
          <w:szCs w:val="24"/>
        </w:rPr>
        <w:outlineLvl w:val="1"/>
      </w:pPr>
      <w:r>
        <w:rPr>
          <w:rFonts w:hint="eastAsia" w:ascii="宋体" w:hAnsi="宋体" w:cs="宋体"/>
          <w:b/>
          <w:bCs/>
          <w:szCs w:val="24"/>
        </w:rPr>
        <w:t xml:space="preserve">三、技术参数要求</w:t>
      </w:r>
      <w:r>
        <w:rPr>
          <w:rFonts w:ascii="宋体" w:hAnsi="宋体" w:cs="宋体"/>
          <w:b/>
          <w:bCs/>
          <w:szCs w:val="24"/>
        </w:rPr>
      </w:r>
      <w:r/>
    </w:p>
    <w:p>
      <w:pPr>
        <w:pStyle w:val="766"/>
        <w:ind w:firstLine="403"/>
        <w:jc w:val="left"/>
        <w:spacing w:line="360" w:lineRule="auto"/>
        <w:rPr>
          <w:rFonts w:ascii="宋体" w:hAnsi="宋体" w:cs="宋体"/>
          <w:sz w:val="24"/>
          <w:u w:val="single"/>
        </w:rPr>
      </w:pPr>
      <w:r>
        <w:rPr>
          <w:rFonts w:hint="eastAsia" w:ascii="宋体" w:hAnsi="宋体" w:cs="宋体"/>
          <w:b/>
          <w:bCs/>
          <w:u w:val="single"/>
        </w:rPr>
        <w:t xml:space="preserve">★</w:t>
      </w:r>
      <w:r>
        <w:rPr>
          <w:rFonts w:hint="eastAsia" w:ascii="宋体" w:hAnsi="宋体" w:cs="宋体"/>
          <w:sz w:val="24"/>
          <w:u w:val="single"/>
        </w:rPr>
        <w:t xml:space="preserve">1、露点测量范围覆盖：（-60~20）℃；</w:t>
      </w:r>
      <w:r>
        <w:rPr>
          <w:rFonts w:ascii="宋体" w:hAnsi="宋体" w:cs="宋体"/>
          <w:sz w:val="24"/>
          <w:u w:val="single"/>
        </w:rPr>
      </w:r>
      <w:r/>
    </w:p>
    <w:p>
      <w:pPr>
        <w:pStyle w:val="766"/>
        <w:ind w:firstLine="403"/>
        <w:jc w:val="left"/>
        <w:spacing w:line="360" w:lineRule="auto"/>
        <w:rPr>
          <w:rFonts w:ascii="宋体" w:hAnsi="宋体" w:cs="宋体"/>
          <w:sz w:val="24"/>
          <w:u w:val="single"/>
        </w:rPr>
      </w:pPr>
      <w:r>
        <w:rPr>
          <w:rFonts w:hint="eastAsia" w:ascii="宋体" w:hAnsi="宋体" w:cs="宋体"/>
          <w:b/>
          <w:bCs/>
          <w:u w:val="single"/>
        </w:rPr>
        <w:t xml:space="preserve">★</w:t>
      </w:r>
      <w:r>
        <w:rPr>
          <w:rFonts w:hint="eastAsia" w:ascii="宋体" w:hAnsi="宋体" w:cs="宋体"/>
          <w:sz w:val="24"/>
          <w:u w:val="single"/>
        </w:rPr>
        <w:t xml:space="preserve">2、露点波动度：不超过±0.05℃/30min；</w:t>
      </w:r>
      <w:r>
        <w:rPr>
          <w:rFonts w:ascii="宋体" w:hAnsi="宋体" w:cs="宋体"/>
          <w:sz w:val="24"/>
          <w:u w:val="single"/>
        </w:rPr>
      </w:r>
      <w:r/>
    </w:p>
    <w:p>
      <w:pPr>
        <w:pStyle w:val="766"/>
        <w:ind w:firstLine="403"/>
        <w:jc w:val="left"/>
        <w:spacing w:line="360" w:lineRule="auto"/>
        <w:rPr>
          <w:rFonts w:ascii="宋体" w:hAnsi="宋体" w:cs="宋体"/>
          <w:sz w:val="24"/>
        </w:rPr>
      </w:pPr>
      <w:r>
        <w:rPr>
          <w:rFonts w:hint="eastAsia" w:ascii="宋体" w:hAnsi="宋体" w:cs="宋体"/>
          <w:b/>
          <w:bCs/>
          <w:u w:val="single"/>
        </w:rPr>
        <w:t xml:space="preserve">★</w:t>
      </w:r>
      <w:r>
        <w:rPr>
          <w:rFonts w:hint="eastAsia" w:ascii="宋体" w:hAnsi="宋体" w:cs="宋体"/>
          <w:sz w:val="24"/>
          <w:u w:val="single"/>
        </w:rPr>
        <w:t xml:space="preserve">3、流量：带流量调节阀，测量范围覆盖0L/min~2L/min,准确度等级5.0级及以上；</w:t>
      </w:r>
      <w:r>
        <w:rPr>
          <w:rFonts w:ascii="宋体" w:hAnsi="宋体" w:cs="宋体"/>
          <w:sz w:val="24"/>
        </w:rPr>
      </w:r>
      <w:r/>
    </w:p>
    <w:p>
      <w:pPr>
        <w:pStyle w:val="766"/>
        <w:ind w:firstLine="458"/>
        <w:jc w:val="left"/>
        <w:spacing w:line="360" w:lineRule="auto"/>
        <w:rPr>
          <w:rFonts w:ascii="宋体" w:hAnsi="宋体" w:cs="宋体"/>
          <w:sz w:val="24"/>
        </w:rPr>
      </w:pPr>
      <w:r>
        <w:rPr>
          <w:rFonts w:hint="eastAsia" w:ascii="宋体" w:hAnsi="宋体" w:cs="宋体"/>
          <w:sz w:val="24"/>
        </w:rPr>
        <w:t xml:space="preserve">▲4、温度范围：(-30～+95)℃；</w:t>
      </w:r>
      <w:r>
        <w:rPr>
          <w:rFonts w:ascii="宋体" w:hAnsi="宋体" w:cs="宋体"/>
          <w:sz w:val="24"/>
        </w:rPr>
      </w:r>
      <w:r/>
    </w:p>
    <w:p>
      <w:pPr>
        <w:pStyle w:val="766"/>
        <w:ind w:firstLine="458"/>
        <w:jc w:val="left"/>
        <w:spacing w:line="360" w:lineRule="auto"/>
        <w:rPr>
          <w:rFonts w:ascii="宋体" w:hAnsi="宋体" w:cs="宋体"/>
          <w:sz w:val="24"/>
        </w:rPr>
      </w:pPr>
      <w:r>
        <w:rPr>
          <w:rFonts w:hint="eastAsia" w:ascii="宋体" w:hAnsi="宋体" w:cs="宋体"/>
          <w:sz w:val="24"/>
        </w:rPr>
        <w:t xml:space="preserve">▲5、湿度范围：(5～95）%RH（0℃～80℃）；</w:t>
      </w:r>
      <w:r>
        <w:rPr>
          <w:rFonts w:ascii="宋体" w:hAnsi="宋体" w:cs="宋体"/>
          <w:sz w:val="24"/>
        </w:rPr>
      </w:r>
      <w:r/>
    </w:p>
    <w:p>
      <w:pPr>
        <w:pStyle w:val="766"/>
        <w:ind w:firstLine="401"/>
        <w:jc w:val="left"/>
        <w:spacing w:line="360" w:lineRule="auto"/>
        <w:rPr>
          <w:rFonts w:ascii="宋体" w:hAnsi="宋体" w:cs="宋体"/>
          <w:sz w:val="24"/>
        </w:rPr>
      </w:pPr>
      <w:r>
        <w:rPr>
          <w:rFonts w:hint="eastAsia" w:ascii="宋体" w:hAnsi="宋体" w:cs="宋体"/>
          <w:szCs w:val="21"/>
        </w:rPr>
        <w:t xml:space="preserve">＃</w:t>
      </w:r>
      <w:r>
        <w:rPr>
          <w:rFonts w:hint="eastAsia" w:ascii="宋体" w:hAnsi="宋体" w:cs="宋体"/>
          <w:sz w:val="24"/>
        </w:rPr>
        <w:t xml:space="preserve">6、温度波动度≤±0.05℃/30min；温度均匀度：≤0.1℃(8L内），≤0.2℃（超过8L）；</w:t>
      </w:r>
      <w:r>
        <w:rPr>
          <w:rFonts w:ascii="宋体" w:hAnsi="宋体" w:cs="宋体"/>
          <w:sz w:val="24"/>
        </w:rPr>
      </w:r>
      <w:r/>
    </w:p>
    <w:p>
      <w:pPr>
        <w:pStyle w:val="766"/>
        <w:ind w:firstLine="401"/>
        <w:jc w:val="left"/>
        <w:spacing w:line="360" w:lineRule="auto"/>
        <w:rPr>
          <w:rFonts w:ascii="宋体" w:hAnsi="宋体" w:cs="宋体"/>
          <w:sz w:val="24"/>
        </w:rPr>
      </w:pPr>
      <w:r>
        <w:rPr>
          <w:rFonts w:hint="eastAsia" w:ascii="宋体" w:hAnsi="宋体" w:cs="宋体"/>
          <w:szCs w:val="21"/>
        </w:rPr>
        <w:t xml:space="preserve">＃</w:t>
      </w:r>
      <w:r>
        <w:rPr>
          <w:rFonts w:hint="eastAsia" w:ascii="宋体" w:hAnsi="宋体" w:cs="宋体"/>
          <w:sz w:val="24"/>
        </w:rPr>
        <w:t xml:space="preserve">5、湿度波动度≤±0.3%RH/30min；湿度均匀度：≤0.5%RH(8L内），≤0.8%RH（超过8L）；</w:t>
      </w:r>
      <w:r>
        <w:rPr>
          <w:rFonts w:ascii="宋体" w:hAnsi="宋体" w:cs="宋体"/>
          <w:sz w:val="24"/>
        </w:rPr>
      </w:r>
      <w:r/>
    </w:p>
    <w:p>
      <w:pPr>
        <w:pStyle w:val="766"/>
        <w:ind w:firstLine="401"/>
        <w:jc w:val="left"/>
        <w:spacing w:line="360" w:lineRule="auto"/>
        <w:rPr>
          <w:rFonts w:ascii="宋体" w:hAnsi="宋体" w:cs="宋体"/>
          <w:sz w:val="24"/>
        </w:rPr>
      </w:pPr>
      <w:r>
        <w:rPr>
          <w:rFonts w:hint="eastAsia" w:ascii="宋体" w:hAnsi="宋体" w:cs="宋体"/>
          <w:szCs w:val="21"/>
        </w:rPr>
        <w:t xml:space="preserve">＃</w:t>
      </w:r>
      <w:r>
        <w:rPr>
          <w:rFonts w:hint="eastAsia" w:ascii="宋体" w:hAnsi="宋体" w:cs="宋体"/>
          <w:sz w:val="24"/>
        </w:rPr>
        <w:t xml:space="preserve">6、工作区域容积：＞300L；</w:t>
      </w:r>
      <w:r>
        <w:rPr>
          <w:rFonts w:ascii="宋体" w:hAnsi="宋体" w:cs="宋体"/>
          <w:sz w:val="24"/>
        </w:rPr>
      </w:r>
      <w:r/>
    </w:p>
    <w:p>
      <w:pPr>
        <w:pStyle w:val="766"/>
        <w:ind w:firstLine="458"/>
        <w:jc w:val="left"/>
        <w:spacing w:line="360" w:lineRule="auto"/>
        <w:rPr>
          <w:rFonts w:ascii="宋体" w:hAnsi="宋体" w:cs="宋体"/>
          <w:sz w:val="24"/>
        </w:rPr>
      </w:pPr>
      <w:r>
        <w:rPr>
          <w:rFonts w:hint="eastAsia" w:ascii="宋体" w:hAnsi="宋体" w:cs="宋体"/>
          <w:sz w:val="24"/>
        </w:rPr>
        <w:t xml:space="preserve">▲7、软件：具有中文界面的相应软件，质保期内提供免费软件升级服务,质保期外的软件更新按市场公允原则或双方合同约定执行；</w:t>
      </w:r>
      <w:r>
        <w:rPr>
          <w:rFonts w:ascii="宋体" w:hAnsi="宋体" w:cs="宋体"/>
          <w:sz w:val="24"/>
        </w:rPr>
      </w:r>
      <w:r/>
    </w:p>
    <w:p>
      <w:pPr>
        <w:pStyle w:val="766"/>
        <w:ind w:firstLine="401"/>
        <w:jc w:val="left"/>
        <w:spacing w:line="360" w:lineRule="auto"/>
        <w:rPr>
          <w:rFonts w:ascii="宋体" w:hAnsi="宋体" w:cs="宋体"/>
          <w:sz w:val="24"/>
        </w:rPr>
      </w:pPr>
      <w:r>
        <w:rPr>
          <w:rFonts w:hint="eastAsia" w:ascii="宋体" w:hAnsi="宋体" w:cs="宋体"/>
          <w:szCs w:val="21"/>
        </w:rPr>
        <w:t xml:space="preserve">＃</w:t>
      </w:r>
      <w:r>
        <w:rPr>
          <w:rFonts w:hint="eastAsia" w:ascii="宋体" w:hAnsi="宋体" w:cs="宋体"/>
          <w:sz w:val="24"/>
        </w:rPr>
        <w:t xml:space="preserve">8、溯源要求：免费提供满足我方建标要求的机构出具的有效溯源证书及其他相关技术资料。</w:t>
      </w:r>
      <w:r>
        <w:rPr>
          <w:rFonts w:ascii="宋体" w:hAnsi="宋体" w:cs="宋体"/>
          <w:sz w:val="24"/>
        </w:rPr>
      </w:r>
      <w:r/>
    </w:p>
    <w:p>
      <w:pPr>
        <w:pStyle w:val="766"/>
        <w:ind w:firstLine="401"/>
        <w:jc w:val="left"/>
        <w:spacing w:line="360" w:lineRule="auto"/>
        <w:rPr>
          <w:rFonts w:ascii="宋体" w:hAnsi="宋体" w:cs="宋体"/>
          <w:sz w:val="24"/>
        </w:rPr>
      </w:pPr>
      <w:r>
        <w:rPr>
          <w:rFonts w:hint="eastAsia" w:ascii="宋体" w:hAnsi="宋体" w:cs="宋体"/>
          <w:szCs w:val="21"/>
        </w:rPr>
        <w:t xml:space="preserve">＃</w:t>
      </w:r>
      <w:r>
        <w:rPr>
          <w:rFonts w:hint="eastAsia" w:ascii="宋体" w:hAnsi="宋体" w:cs="宋体"/>
          <w:sz w:val="24"/>
        </w:rPr>
        <w:t xml:space="preserve">9、配套设备：提供专用检测露点仪的箱体，可在检定箱中进行露点仪、露点变送器等设备的校准，此箱体需与温湿度检定箱配合使用；</w:t>
      </w:r>
      <w:r>
        <w:rPr>
          <w:rFonts w:ascii="宋体" w:hAnsi="宋体" w:cs="宋体"/>
          <w:sz w:val="24"/>
        </w:rPr>
      </w:r>
      <w:r/>
    </w:p>
    <w:p>
      <w:pPr>
        <w:pStyle w:val="2484"/>
        <w:ind w:firstLine="482"/>
        <w:rPr>
          <w:rFonts w:ascii="宋体" w:hAnsi="宋体" w:eastAsia="宋体" w:cs="宋体"/>
          <w:b/>
          <w:bCs/>
          <w:szCs w:val="24"/>
        </w:rPr>
      </w:pPr>
      <w:r>
        <w:rPr>
          <w:rFonts w:hint="eastAsia" w:ascii="宋体" w:hAnsi="宋体" w:eastAsia="宋体" w:cs="宋体"/>
          <w:b/>
          <w:bCs/>
          <w:szCs w:val="24"/>
        </w:rPr>
        <w:t xml:space="preserve">注：上述要求中所有带“★”的内容均为实质性条款，</w:t>
      </w:r>
      <w:r>
        <w:rPr>
          <w:rFonts w:hint="eastAsia" w:ascii="宋体" w:hAnsi="宋体" w:eastAsia="宋体" w:cs="宋体"/>
          <w:b/>
          <w:bCs/>
          <w:color w:val="ff0000"/>
          <w:szCs w:val="24"/>
        </w:rPr>
        <w:t xml:space="preserve">投标供应商出具满足技术参数要求的承诺函，</w:t>
      </w:r>
      <w:r>
        <w:rPr>
          <w:rFonts w:hint="eastAsia" w:ascii="宋体" w:hAnsi="宋体" w:eastAsia="宋体" w:cs="宋体"/>
          <w:b/>
          <w:bCs/>
          <w:szCs w:val="24"/>
        </w:rPr>
        <w:t xml:space="preserve">如未提供或提供的不符合要求，将作为无效响应文件处理；带“▲”的要求出现负偏离的，有一项负偏离，扣3分，出现3项及以上视为无效响应；带“＃”的要求出现正偏离的，有一项正偏离，加1分，最高加5分；若评审时被评审委员会认定为虚假陈述，按投标无效处理；若提供虚假材料谋取成交，将被取消成交资格。</w:t>
      </w:r>
      <w:r>
        <w:rPr>
          <w:rFonts w:ascii="宋体" w:hAnsi="宋体" w:eastAsia="宋体" w:cs="宋体"/>
          <w:b/>
          <w:bCs/>
          <w:szCs w:val="24"/>
        </w:rPr>
      </w:r>
      <w:r/>
    </w:p>
    <w:p>
      <w:pPr>
        <w:pStyle w:val="2484"/>
        <w:ind w:firstLine="482"/>
        <w:rPr>
          <w:rFonts w:ascii="宋体" w:hAnsi="宋体" w:eastAsia="宋体" w:cs="宋体"/>
          <w:b/>
          <w:bCs/>
          <w:szCs w:val="24"/>
        </w:rPr>
      </w:pPr>
      <w:r>
        <w:rPr>
          <w:rFonts w:hint="eastAsia" w:ascii="宋体" w:hAnsi="宋体" w:eastAsia="宋体" w:cs="宋体"/>
          <w:b/>
          <w:bCs/>
          <w:szCs w:val="24"/>
        </w:rPr>
        <w:t xml:space="preserve">以上所有技术参数要求必须逐条响应。供应商须如实填写技术偏离表，确保内容真实准确。若指标项存在正、负偏离，均应详细说明，且需提供证明材料：可采用该项规定的证明材料（如有），或生产厂家官方网站截图、产品白皮书、第三方机构检验报告等其他权威机构出具的证明材料。</w:t>
      </w:r>
      <w:r>
        <w:rPr>
          <w:rFonts w:ascii="宋体" w:hAnsi="宋体" w:eastAsia="宋体" w:cs="宋体"/>
          <w:b/>
          <w:bCs/>
          <w:szCs w:val="24"/>
        </w:rPr>
      </w:r>
      <w:r/>
    </w:p>
    <w:p>
      <w:pPr>
        <w:pStyle w:val="772"/>
        <w:ind w:firstLine="0"/>
        <w:spacing w:line="360" w:lineRule="auto"/>
        <w:rPr>
          <w:rFonts w:ascii="宋体" w:hAnsi="宋体" w:cs="宋体"/>
          <w:b/>
          <w:szCs w:val="24"/>
        </w:rPr>
        <w:outlineLvl w:val="1"/>
      </w:pPr>
      <w:r>
        <w:rPr>
          <w:rFonts w:hint="eastAsia" w:ascii="宋体" w:hAnsi="宋体" w:cs="宋体"/>
          <w:b/>
          <w:szCs w:val="24"/>
        </w:rPr>
        <w:t xml:space="preserve">四、合同履行期限</w:t>
      </w:r>
      <w:r>
        <w:rPr>
          <w:rFonts w:ascii="宋体" w:hAnsi="宋体" w:cs="宋体"/>
          <w:b/>
          <w:szCs w:val="24"/>
        </w:rPr>
      </w:r>
      <w:r/>
    </w:p>
    <w:p>
      <w:pPr>
        <w:pStyle w:val="772"/>
        <w:ind w:firstLine="480"/>
        <w:spacing w:line="360" w:lineRule="auto"/>
        <w:rPr>
          <w:rFonts w:ascii="宋体" w:hAnsi="宋体" w:cs="宋体"/>
          <w:b/>
          <w:szCs w:val="24"/>
        </w:rPr>
        <w:outlineLvl w:val="1"/>
      </w:pPr>
      <w:r>
        <w:rPr>
          <w:rFonts w:hint="eastAsia" w:ascii="宋体" w:hAnsi="宋体" w:cs="宋体"/>
        </w:rPr>
        <w:t xml:space="preserve">合同签订后3个月内完成供货</w:t>
      </w:r>
      <w:r>
        <w:rPr>
          <w:rFonts w:ascii="宋体" w:hAnsi="宋体" w:cs="宋体"/>
          <w:b/>
          <w:szCs w:val="24"/>
        </w:rPr>
      </w:r>
      <w:r/>
    </w:p>
    <w:p>
      <w:pPr>
        <w:pStyle w:val="772"/>
        <w:ind w:firstLine="0"/>
        <w:spacing w:line="360" w:lineRule="auto"/>
        <w:rPr>
          <w:rFonts w:ascii="宋体" w:hAnsi="宋体" w:cs="宋体"/>
          <w:b/>
          <w:bCs/>
          <w:szCs w:val="24"/>
        </w:rPr>
        <w:outlineLvl w:val="1"/>
      </w:pPr>
      <w:r>
        <w:rPr>
          <w:rFonts w:hint="eastAsia" w:ascii="宋体" w:hAnsi="宋体" w:cs="宋体"/>
          <w:b/>
          <w:bCs/>
          <w:szCs w:val="24"/>
        </w:rPr>
        <w:t xml:space="preserve">五、</w:t>
      </w:r>
      <w:r>
        <w:rPr>
          <w:rFonts w:hint="eastAsia" w:ascii="宋体" w:hAnsi="宋体" w:cs="宋体"/>
          <w:b/>
          <w:szCs w:val="24"/>
        </w:rPr>
        <w:t xml:space="preserve">验收要求</w:t>
      </w:r>
      <w:r>
        <w:rPr>
          <w:rFonts w:ascii="宋体" w:hAnsi="宋体" w:cs="宋体"/>
          <w:b/>
          <w:bCs/>
          <w:szCs w:val="24"/>
        </w:rPr>
      </w:r>
      <w:r/>
    </w:p>
    <w:p>
      <w:pPr>
        <w:pStyle w:val="766"/>
        <w:ind w:firstLine="480"/>
        <w:jc w:val="left"/>
        <w:spacing w:line="360" w:lineRule="auto"/>
        <w:rPr>
          <w:rFonts w:ascii="宋体" w:hAnsi="宋体" w:cs="宋体"/>
          <w:iCs/>
          <w:sz w:val="24"/>
        </w:rPr>
      </w:pPr>
      <w:r>
        <w:rPr>
          <w:rFonts w:hint="eastAsia" w:ascii="宋体" w:hAnsi="宋体" w:cs="宋体"/>
          <w:iCs/>
          <w:sz w:val="24"/>
        </w:rPr>
        <w:t xml:space="preserve">1、</w:t>
      </w:r>
      <w:r>
        <w:rPr>
          <w:rFonts w:hint="eastAsia" w:ascii="宋体" w:hAnsi="宋体" w:cs="宋体"/>
          <w:sz w:val="24"/>
          <w:szCs w:val="24"/>
        </w:rPr>
        <w:t xml:space="preserve">供应商</w:t>
      </w:r>
      <w:r>
        <w:rPr>
          <w:rFonts w:hint="eastAsia" w:ascii="宋体" w:hAnsi="宋体" w:cs="宋体"/>
          <w:spacing w:val="1"/>
          <w:sz w:val="24"/>
          <w:szCs w:val="24"/>
        </w:rPr>
        <w:t xml:space="preserve">负责将设备运抵采购人指定地点，如有任何影响设备的性能的漏项和短缺，如设备附件、技术资料、使用手册、专用工具等，</w:t>
      </w:r>
      <w:r>
        <w:rPr>
          <w:rFonts w:hint="eastAsia" w:ascii="宋体" w:hAnsi="宋体" w:cs="宋体"/>
          <w:sz w:val="24"/>
          <w:szCs w:val="24"/>
        </w:rPr>
        <w:t xml:space="preserve">供应商</w:t>
      </w:r>
      <w:r>
        <w:rPr>
          <w:rFonts w:hint="eastAsia" w:ascii="宋体" w:hAnsi="宋体" w:cs="宋体"/>
          <w:spacing w:val="1"/>
          <w:sz w:val="24"/>
          <w:szCs w:val="24"/>
        </w:rPr>
        <w:t xml:space="preserve">负责免费将漏项和短缺补齐。</w:t>
      </w:r>
      <w:r>
        <w:rPr>
          <w:rFonts w:ascii="宋体" w:hAnsi="宋体" w:cs="宋体"/>
          <w:iCs/>
          <w:sz w:val="24"/>
        </w:rPr>
      </w:r>
      <w:r/>
    </w:p>
    <w:p>
      <w:pPr>
        <w:pStyle w:val="766"/>
        <w:ind w:firstLine="480"/>
        <w:jc w:val="left"/>
        <w:spacing w:line="360" w:lineRule="auto"/>
        <w:rPr>
          <w:rFonts w:ascii="宋体" w:hAnsi="宋体" w:cs="宋体"/>
          <w:iCs/>
          <w:sz w:val="24"/>
        </w:rPr>
      </w:pPr>
      <w:r>
        <w:rPr>
          <w:rFonts w:hint="eastAsia" w:ascii="宋体" w:hAnsi="宋体" w:cs="宋体"/>
          <w:iCs/>
          <w:sz w:val="24"/>
        </w:rPr>
        <w:t xml:space="preserve">2、</w:t>
      </w:r>
      <w:r>
        <w:rPr>
          <w:rFonts w:hint="eastAsia" w:ascii="宋体" w:hAnsi="宋体" w:cs="宋体"/>
          <w:bCs/>
          <w:sz w:val="24"/>
        </w:rPr>
        <w:t xml:space="preserve">供应商</w:t>
      </w:r>
      <w:r>
        <w:rPr>
          <w:rFonts w:hint="eastAsia" w:ascii="宋体" w:hAnsi="宋体" w:cs="宋体"/>
          <w:iCs/>
          <w:sz w:val="24"/>
        </w:rPr>
        <w:t xml:space="preserve">必须依合同要求对全部货物的型号、规格、数量、外形、包装及资料、文件(如装箱单、保修单、随箱介质等)进行验收，验收时采购人必须有人员在现场。</w:t>
      </w:r>
      <w:r>
        <w:rPr>
          <w:rFonts w:ascii="宋体" w:hAnsi="宋体" w:cs="宋体"/>
          <w:iCs/>
          <w:sz w:val="24"/>
        </w:rPr>
      </w:r>
      <w:r/>
    </w:p>
    <w:p>
      <w:pPr>
        <w:pStyle w:val="766"/>
        <w:ind w:firstLine="480"/>
        <w:jc w:val="left"/>
        <w:spacing w:line="360" w:lineRule="auto"/>
        <w:rPr>
          <w:rFonts w:ascii="宋体" w:hAnsi="宋体" w:cs="宋体"/>
          <w:iCs/>
          <w:sz w:val="24"/>
        </w:rPr>
      </w:pPr>
      <w:r>
        <w:rPr>
          <w:rFonts w:hint="eastAsia" w:ascii="宋体" w:hAnsi="宋体" w:cs="宋体"/>
          <w:iCs/>
          <w:sz w:val="24"/>
        </w:rPr>
        <w:t xml:space="preserve">3、当初验时出现不符合招标文件和合同要求的严重质量问题时，采购人保留索赔及退货权利。</w:t>
      </w:r>
      <w:r>
        <w:rPr>
          <w:rFonts w:ascii="宋体" w:hAnsi="宋体" w:cs="宋体"/>
          <w:iCs/>
          <w:sz w:val="24"/>
        </w:rPr>
      </w:r>
      <w:r/>
    </w:p>
    <w:p>
      <w:pPr>
        <w:pStyle w:val="766"/>
        <w:ind w:firstLine="480"/>
        <w:jc w:val="left"/>
        <w:spacing w:line="360" w:lineRule="auto"/>
        <w:rPr>
          <w:rFonts w:ascii="宋体" w:hAnsi="宋体" w:cs="宋体"/>
          <w:iCs/>
          <w:sz w:val="24"/>
        </w:rPr>
      </w:pPr>
      <w:r>
        <w:rPr>
          <w:rFonts w:hint="eastAsia" w:ascii="宋体" w:hAnsi="宋体" w:cs="宋体"/>
          <w:iCs/>
          <w:sz w:val="24"/>
        </w:rPr>
        <w:t xml:space="preserve">4、当出现设备损坏或产品不符等问题时，由</w:t>
      </w:r>
      <w:r>
        <w:rPr>
          <w:rFonts w:hint="eastAsia" w:ascii="宋体" w:hAnsi="宋体" w:cs="宋体"/>
          <w:bCs/>
          <w:sz w:val="24"/>
        </w:rPr>
        <w:t xml:space="preserve">供应商</w:t>
      </w:r>
      <w:r>
        <w:rPr>
          <w:rFonts w:hint="eastAsia" w:ascii="宋体" w:hAnsi="宋体" w:cs="宋体"/>
          <w:iCs/>
          <w:sz w:val="24"/>
        </w:rPr>
        <w:t xml:space="preserve">负责解决。</w:t>
      </w:r>
      <w:r>
        <w:rPr>
          <w:rFonts w:ascii="宋体" w:hAnsi="宋体" w:cs="宋体"/>
          <w:iCs/>
          <w:sz w:val="24"/>
        </w:rPr>
      </w:r>
      <w:r/>
    </w:p>
    <w:p>
      <w:pPr>
        <w:pStyle w:val="766"/>
        <w:ind w:firstLine="480"/>
        <w:jc w:val="left"/>
        <w:spacing w:line="360" w:lineRule="auto"/>
        <w:rPr>
          <w:rFonts w:ascii="宋体" w:hAnsi="宋体" w:cs="宋体"/>
          <w:iCs/>
          <w:sz w:val="24"/>
        </w:rPr>
      </w:pPr>
      <w:r>
        <w:rPr>
          <w:rFonts w:hint="eastAsia" w:ascii="宋体" w:hAnsi="宋体" w:cs="宋体"/>
          <w:iCs/>
          <w:sz w:val="24"/>
        </w:rPr>
        <w:t xml:space="preserve">5、检验、检测通过，由采购人开具设备到货验收合格单。</w:t>
      </w:r>
      <w:r>
        <w:rPr>
          <w:rFonts w:ascii="宋体" w:hAnsi="宋体" w:cs="宋体"/>
          <w:iCs/>
          <w:sz w:val="24"/>
        </w:rPr>
      </w:r>
      <w:r/>
    </w:p>
    <w:p>
      <w:pPr>
        <w:pStyle w:val="766"/>
        <w:ind w:firstLine="480"/>
        <w:jc w:val="left"/>
        <w:spacing w:line="360" w:lineRule="auto"/>
        <w:rPr>
          <w:rFonts w:ascii="宋体" w:hAnsi="宋体" w:cs="宋体"/>
          <w:b/>
          <w:bCs/>
          <w:sz w:val="24"/>
          <w:szCs w:val="24"/>
        </w:rPr>
      </w:pPr>
      <w:r>
        <w:rPr>
          <w:rFonts w:hint="eastAsia" w:ascii="宋体" w:hAnsi="宋体" w:cs="宋体"/>
          <w:iCs/>
          <w:sz w:val="24"/>
        </w:rPr>
        <w:t xml:space="preserve">6、项目实施过程中供应商应严格执行相关的安全生产规范，并保证实施安全，由于</w:t>
      </w:r>
      <w:r>
        <w:rPr>
          <w:rFonts w:hint="eastAsia" w:ascii="宋体" w:hAnsi="宋体" w:cs="宋体"/>
          <w:sz w:val="24"/>
        </w:rPr>
        <w:t xml:space="preserve">供应商</w:t>
      </w:r>
      <w:r>
        <w:rPr>
          <w:rFonts w:hint="eastAsia" w:ascii="宋体" w:hAnsi="宋体" w:cs="宋体"/>
          <w:iCs/>
          <w:sz w:val="24"/>
        </w:rPr>
        <w:t xml:space="preserve">原因导致的安全事故，由</w:t>
      </w:r>
      <w:r>
        <w:rPr>
          <w:rFonts w:hint="eastAsia" w:ascii="宋体" w:hAnsi="宋体" w:cs="宋体"/>
          <w:sz w:val="24"/>
        </w:rPr>
        <w:t xml:space="preserve">供应商</w:t>
      </w:r>
      <w:r>
        <w:rPr>
          <w:rFonts w:hint="eastAsia" w:ascii="宋体" w:hAnsi="宋体" w:cs="宋体"/>
          <w:iCs/>
          <w:sz w:val="24"/>
        </w:rPr>
        <w:t xml:space="preserve">承担所有责任。</w:t>
      </w:r>
      <w:r>
        <w:rPr>
          <w:rFonts w:ascii="宋体" w:hAnsi="宋体" w:cs="宋体"/>
          <w:b/>
          <w:bCs/>
          <w:sz w:val="24"/>
          <w:szCs w:val="24"/>
        </w:rPr>
      </w:r>
      <w:r/>
    </w:p>
    <w:p>
      <w:pPr>
        <w:pStyle w:val="772"/>
        <w:ind w:firstLine="0"/>
        <w:spacing w:line="360" w:lineRule="auto"/>
        <w:rPr>
          <w:rFonts w:ascii="宋体" w:hAnsi="宋体" w:cs="宋体"/>
          <w:b/>
          <w:bCs/>
          <w:szCs w:val="24"/>
        </w:rPr>
        <w:outlineLvl w:val="1"/>
      </w:pPr>
      <w:r>
        <w:rPr>
          <w:rFonts w:hint="eastAsia" w:ascii="宋体" w:hAnsi="宋体" w:cs="宋体"/>
          <w:b/>
          <w:bCs/>
          <w:szCs w:val="24"/>
        </w:rPr>
        <w:t xml:space="preserve">六、服务要求</w:t>
      </w:r>
      <w:r>
        <w:rPr>
          <w:rFonts w:ascii="宋体" w:hAnsi="宋体" w:cs="宋体"/>
          <w:b/>
          <w:bCs/>
          <w:szCs w:val="24"/>
        </w:rPr>
      </w:r>
      <w:r/>
    </w:p>
    <w:p>
      <w:pPr>
        <w:pStyle w:val="2399"/>
        <w:ind w:firstLine="480"/>
        <w:jc w:val="both"/>
        <w:spacing w:line="360" w:lineRule="auto"/>
        <w:rPr>
          <w:rFonts w:ascii="宋体" w:hAnsi="宋体" w:eastAsia="宋体" w:cs="宋体"/>
        </w:rPr>
      </w:pPr>
      <w:r>
        <w:rPr>
          <w:rFonts w:hint="eastAsia" w:ascii="宋体" w:hAnsi="宋体" w:eastAsia="宋体" w:cs="宋体"/>
        </w:rPr>
        <w:t xml:space="preserve">1、整机提供一年保修期, 可随时提供备件服务。</w:t>
      </w:r>
      <w:r>
        <w:rPr>
          <w:rFonts w:ascii="宋体" w:hAnsi="宋体" w:eastAsia="宋体" w:cs="宋体"/>
        </w:rPr>
      </w:r>
      <w:r/>
    </w:p>
    <w:p>
      <w:pPr>
        <w:pStyle w:val="2399"/>
        <w:ind w:firstLine="480"/>
        <w:jc w:val="both"/>
        <w:spacing w:line="360" w:lineRule="auto"/>
        <w:rPr>
          <w:rFonts w:ascii="宋体" w:hAnsi="宋体" w:eastAsia="宋体" w:cs="宋体"/>
          <w:b/>
        </w:rPr>
      </w:pPr>
      <w:r>
        <w:rPr>
          <w:rFonts w:hint="eastAsia" w:ascii="宋体" w:hAnsi="宋体" w:eastAsia="宋体" w:cs="宋体"/>
          <w:bCs/>
        </w:rPr>
        <w:t xml:space="preserve">2、供应商负责设备购置、运输、装卸、安装、调试、培训及售后服务等全套服务。采购产品的供货、交付与验收，供应商须安排专人负责，直到本次项目验收结束。设备安装、调试所需的工具、仪表及安装材料由供应商自行解决。</w:t>
      </w:r>
      <w:r>
        <w:rPr>
          <w:rFonts w:ascii="宋体" w:hAnsi="宋体" w:eastAsia="宋体" w:cs="宋体"/>
          <w:b/>
        </w:rPr>
      </w:r>
      <w:r/>
    </w:p>
    <w:p>
      <w:pPr>
        <w:pStyle w:val="2399"/>
        <w:ind w:firstLine="480"/>
        <w:jc w:val="both"/>
        <w:spacing w:line="360" w:lineRule="auto"/>
        <w:rPr>
          <w:rFonts w:ascii="宋体" w:hAnsi="宋体" w:eastAsia="宋体" w:cs="宋体"/>
          <w:color w:val="ff0000"/>
        </w:rPr>
      </w:pPr>
      <w:r>
        <w:rPr>
          <w:rFonts w:hint="eastAsia" w:ascii="宋体" w:hAnsi="宋体" w:eastAsia="宋体" w:cs="宋体"/>
          <w:bCs/>
        </w:rPr>
        <w:t xml:space="preserve">3、</w:t>
      </w:r>
      <w:r>
        <w:rPr>
          <w:rFonts w:hint="eastAsia" w:ascii="宋体" w:hAnsi="宋体" w:eastAsia="宋体" w:cs="宋体"/>
        </w:rPr>
        <w:t xml:space="preserve">免费质保期满后产品实行终身有偿维修，并且保证在设备的设计使用寿命周期内，能够及时提供原厂正宗的零备件，以确保设备的正常运行。</w:t>
      </w:r>
      <w:r>
        <w:rPr>
          <w:rFonts w:hint="eastAsia" w:ascii="宋体" w:hAnsi="宋体" w:eastAsia="宋体" w:cs="宋体"/>
          <w:color w:val="ff0000"/>
        </w:rPr>
        <w:t xml:space="preserve">质保期外的维修及备件供应收费标准应遵循市场公允原则或按双方合同约定执行。</w:t>
      </w:r>
      <w:r>
        <w:rPr>
          <w:rFonts w:ascii="宋体" w:hAnsi="宋体" w:eastAsia="宋体" w:cs="宋体"/>
          <w:color w:val="ff0000"/>
        </w:rPr>
      </w:r>
      <w:r/>
    </w:p>
    <w:p>
      <w:pPr>
        <w:pStyle w:val="766"/>
        <w:ind w:firstLine="480"/>
        <w:spacing w:line="360" w:lineRule="auto"/>
        <w:rPr>
          <w:rFonts w:ascii="宋体" w:hAnsi="宋体" w:cs="宋体"/>
          <w:bCs/>
          <w:sz w:val="24"/>
        </w:rPr>
      </w:pPr>
      <w:r>
        <w:rPr>
          <w:rFonts w:hint="eastAsia" w:ascii="宋体" w:hAnsi="宋体" w:cs="宋体"/>
          <w:bCs/>
          <w:sz w:val="24"/>
        </w:rPr>
        <w:t xml:space="preserve">4、设备出现故障时，供应商维修人员在接到通知后，8小时内作出应答，48小时内到达现场排除故障。</w:t>
      </w:r>
      <w:r>
        <w:rPr>
          <w:rFonts w:ascii="宋体" w:hAnsi="宋体" w:cs="宋体"/>
          <w:bCs/>
          <w:sz w:val="24"/>
        </w:rPr>
      </w:r>
      <w:r/>
    </w:p>
    <w:p>
      <w:pPr>
        <w:pStyle w:val="2399"/>
        <w:ind w:firstLine="480"/>
        <w:jc w:val="both"/>
        <w:spacing w:line="360" w:lineRule="auto"/>
        <w:rPr>
          <w:rFonts w:ascii="宋体" w:hAnsi="宋体" w:eastAsia="宋体" w:cs="宋体"/>
        </w:rPr>
      </w:pPr>
      <w:r>
        <w:rPr>
          <w:rFonts w:hint="eastAsia" w:ascii="宋体" w:hAnsi="宋体" w:eastAsia="宋体" w:cs="宋体"/>
        </w:rPr>
        <w:t xml:space="preserve">5、本项目为交钥匙工程，采购人不再承担任何配套费用。供应商对本次采购的所有软硬件、配件、辅件在到货检查及质保期内应确保货物的正常使用，出现故障等情形必须按同型号无偿更换，提供免费上门维修。质保期内，设备不能修复时</w:t>
      </w:r>
      <w:r>
        <w:rPr>
          <w:rFonts w:hint="eastAsia" w:ascii="宋体" w:hAnsi="宋体" w:eastAsia="宋体" w:cs="宋体"/>
          <w:bCs/>
        </w:rPr>
        <w:t xml:space="preserve">供应商</w:t>
      </w:r>
      <w:r>
        <w:rPr>
          <w:rFonts w:hint="eastAsia" w:ascii="宋体" w:hAnsi="宋体" w:eastAsia="宋体" w:cs="宋体"/>
        </w:rPr>
        <w:t xml:space="preserve">必须免费提供同种规格配件进行更换，如不能提供同种规格型号的配件，用其它型号配件代替时，需经采购人同意，且不补差价。 </w:t>
      </w:r>
      <w:r>
        <w:rPr>
          <w:rFonts w:ascii="宋体" w:hAnsi="宋体" w:eastAsia="宋体" w:cs="宋体"/>
        </w:rPr>
      </w:r>
      <w:r/>
    </w:p>
    <w:p>
      <w:pPr>
        <w:pStyle w:val="766"/>
        <w:jc w:val="left"/>
        <w:spacing w:line="360" w:lineRule="auto"/>
        <w:rPr>
          <w:rFonts w:ascii="宋体" w:hAnsi="宋体" w:cs="宋体"/>
          <w:b/>
          <w:sz w:val="24"/>
          <w:szCs w:val="24"/>
        </w:rPr>
      </w:pPr>
      <w:r>
        <w:rPr>
          <w:rFonts w:hint="eastAsia" w:ascii="宋体" w:hAnsi="宋体" w:cs="宋体"/>
          <w:b/>
          <w:sz w:val="24"/>
          <w:szCs w:val="24"/>
        </w:rPr>
        <w:t xml:space="preserve">七、付款方式</w:t>
      </w:r>
      <w:r>
        <w:rPr>
          <w:rFonts w:ascii="宋体" w:hAnsi="宋体" w:cs="宋体"/>
          <w:b/>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供应商按采购合同内容合格地履行供货义务后，凭验收报告、销售发票到采购方办理货款结算手续。</w:t>
      </w:r>
      <w:r>
        <w:rPr>
          <w:rFonts w:ascii="宋体" w:hAnsi="宋体" w:cs="宋体"/>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1. 合同签订后，甲方收到乙方增值税专用发票后10个工作日内支付合同金额的40%；</w:t>
      </w:r>
      <w:r>
        <w:rPr>
          <w:rFonts w:ascii="宋体" w:hAnsi="宋体" w:cs="宋体"/>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2. 货物到甲方现场并经甲方初步验收合格，甲方收到乙方增值税专用发票后20个工作日内支付合同金额的40%；</w:t>
      </w:r>
      <w:r>
        <w:rPr>
          <w:rFonts w:ascii="宋体" w:hAnsi="宋体" w:cs="宋体"/>
          <w:sz w:val="24"/>
          <w:szCs w:val="24"/>
        </w:rPr>
      </w:r>
      <w:r/>
    </w:p>
    <w:p>
      <w:pPr>
        <w:pStyle w:val="766"/>
        <w:ind w:firstLine="480"/>
        <w:jc w:val="left"/>
        <w:spacing w:line="360" w:lineRule="auto"/>
      </w:pPr>
      <w:r>
        <w:rPr>
          <w:rFonts w:hint="eastAsia" w:ascii="宋体" w:hAnsi="宋体" w:cs="宋体"/>
          <w:sz w:val="24"/>
          <w:szCs w:val="24"/>
        </w:rPr>
        <w:t xml:space="preserve">3. 全部设备完成安装调试，经甲方组织验收合格，甲方收到乙方开具的增值税专用发票后20个工作日内支付合同金额的20%。</w:t>
      </w:r>
      <w:r/>
    </w:p>
    <w:p>
      <w:pPr>
        <w:pStyle w:val="766"/>
        <w:rPr>
          <w:rFonts w:ascii="宋体" w:hAnsi="宋体" w:cs="宋体"/>
        </w:rPr>
      </w:pPr>
      <w:r>
        <w:rPr>
          <w:rFonts w:hint="eastAsia" w:ascii="宋体" w:hAnsi="宋体" w:cs="宋体"/>
        </w:rPr>
        <w:br w:type="page" w:clear="all"/>
      </w:r>
      <w:r>
        <w:rPr>
          <w:rFonts w:ascii="宋体" w:hAnsi="宋体" w:cs="宋体"/>
        </w:rPr>
      </w:r>
      <w:r/>
    </w:p>
    <w:p>
      <w:pPr>
        <w:pStyle w:val="766"/>
        <w:rPr>
          <w:rFonts w:hint="eastAsia" w:ascii="宋体" w:hAnsi="宋体" w:cs="宋体"/>
          <w:b/>
          <w:bCs/>
          <w:color w:val="000000"/>
          <w:sz w:val="32"/>
          <w:szCs w:val="32"/>
        </w:rPr>
      </w:pPr>
      <w:r>
        <w:rPr>
          <w:rFonts w:hint="eastAsia" w:ascii="宋体" w:hAnsi="宋体" w:cs="宋体"/>
          <w:b/>
          <w:bCs/>
          <w:color w:val="000000"/>
          <w:sz w:val="32"/>
          <w:szCs w:val="32"/>
        </w:rPr>
      </w:r>
      <w:r/>
    </w:p>
    <w:p>
      <w:pPr>
        <w:pStyle w:val="766"/>
        <w:ind w:firstLine="480"/>
        <w:jc w:val="left"/>
        <w:spacing w:line="360" w:lineRule="auto"/>
        <w:rPr>
          <w:rFonts w:ascii="宋体" w:hAnsi="宋体" w:cs="宋体"/>
          <w:sz w:val="24"/>
          <w:szCs w:val="24"/>
        </w:rPr>
      </w:pPr>
      <w:r/>
      <w:bookmarkEnd w:id="95"/>
      <w:r/>
      <w:bookmarkStart w:id="166" w:name="_Toc5304"/>
      <w:r>
        <w:rPr>
          <w:rFonts w:ascii="宋体" w:hAnsi="宋体" w:cs="宋体"/>
          <w:sz w:val="24"/>
          <w:szCs w:val="24"/>
        </w:rPr>
      </w:r>
      <w:r/>
    </w:p>
    <w:p>
      <w:pPr>
        <w:pStyle w:val="766"/>
        <w:jc w:val="center"/>
        <w:spacing w:line="360" w:lineRule="auto"/>
        <w:rPr>
          <w:rFonts w:ascii="宋体" w:hAnsi="宋体" w:cs="宋体"/>
          <w:b/>
          <w:bCs/>
          <w:color w:val="000000"/>
          <w:sz w:val="24"/>
          <w:szCs w:val="24"/>
        </w:rPr>
        <w:outlineLvl w:val="1"/>
      </w:pPr>
      <w:r>
        <w:rPr>
          <w:rFonts w:hint="eastAsia" w:ascii="宋体" w:hAnsi="宋体" w:cs="宋体"/>
          <w:b/>
          <w:bCs/>
          <w:color w:val="000000"/>
          <w:sz w:val="32"/>
          <w:szCs w:val="32"/>
        </w:rPr>
        <w:t xml:space="preserve">采购包</w:t>
      </w:r>
      <w:r>
        <w:rPr>
          <w:rFonts w:hint="eastAsia" w:ascii="宋体" w:hAnsi="宋体" w:cs="宋体"/>
          <w:b/>
          <w:bCs/>
          <w:color w:val="000000"/>
          <w:sz w:val="32"/>
          <w:szCs w:val="32"/>
          <w:lang w:val="en-US" w:eastAsia="zh-CN"/>
        </w:rPr>
        <w:t xml:space="preserve">6</w:t>
      </w:r>
      <w:r>
        <w:rPr>
          <w:rFonts w:hint="eastAsia" w:ascii="宋体" w:hAnsi="宋体" w:cs="宋体"/>
          <w:b/>
          <w:bCs/>
          <w:color w:val="000000"/>
          <w:sz w:val="32"/>
          <w:szCs w:val="32"/>
        </w:rPr>
        <w:t xml:space="preserve"> </w:t>
      </w:r>
      <w:bookmarkEnd w:id="166"/>
      <w:r>
        <w:rPr>
          <w:rFonts w:hint="eastAsia" w:ascii="宋体" w:hAnsi="宋体" w:cs="宋体"/>
          <w:b/>
          <w:bCs/>
          <w:color w:val="000000"/>
          <w:sz w:val="32"/>
          <w:szCs w:val="32"/>
        </w:rPr>
        <w:t xml:space="preserve">扭矩扳子检定仪（含扭矩标准装置、标准扭矩扳子等）和活塞式压力计（含全自动）采购需求</w:t>
      </w:r>
      <w:r>
        <w:rPr>
          <w:rFonts w:ascii="宋体" w:hAnsi="宋体" w:cs="宋体"/>
          <w:b/>
          <w:bCs/>
          <w:color w:val="000000"/>
          <w:sz w:val="24"/>
          <w:szCs w:val="24"/>
        </w:rPr>
      </w:r>
      <w:r/>
    </w:p>
    <w:p>
      <w:pPr>
        <w:pStyle w:val="766"/>
        <w:jc w:val="left"/>
        <w:spacing w:line="360" w:lineRule="auto"/>
        <w:rPr>
          <w:rFonts w:ascii="宋体" w:hAnsi="宋体" w:cs="宋体"/>
          <w:b/>
          <w:sz w:val="24"/>
          <w:szCs w:val="24"/>
        </w:rPr>
      </w:pPr>
      <w:r>
        <w:rPr>
          <w:rFonts w:hint="eastAsia" w:ascii="宋体" w:hAnsi="宋体" w:cs="宋体"/>
          <w:b/>
          <w:sz w:val="24"/>
          <w:szCs w:val="24"/>
        </w:rPr>
        <w:t xml:space="preserve">一、项目概况</w:t>
      </w:r>
      <w:r>
        <w:rPr>
          <w:rFonts w:ascii="宋体" w:hAnsi="宋体" w:cs="宋体"/>
          <w:b/>
          <w:sz w:val="24"/>
          <w:szCs w:val="24"/>
        </w:rPr>
      </w:r>
      <w:r/>
    </w:p>
    <w:p>
      <w:pPr>
        <w:pStyle w:val="766"/>
        <w:ind w:firstLine="480"/>
        <w:spacing w:line="360" w:lineRule="auto"/>
        <w:rPr>
          <w:rFonts w:ascii="宋体" w:hAnsi="宋体" w:cs="宋体"/>
          <w:sz w:val="24"/>
          <w:szCs w:val="28"/>
        </w:rPr>
      </w:pPr>
      <w:r>
        <w:rPr>
          <w:rFonts w:hint="eastAsia" w:ascii="宋体" w:hAnsi="宋体" w:cs="宋体"/>
          <w:sz w:val="24"/>
        </w:rPr>
        <w:t xml:space="preserve">1.本项目采购扭矩扳子检定仪（含扭矩标准装置、标准扭矩扳子等）和活塞式压力计（含全自动）</w:t>
      </w:r>
      <w:r>
        <w:rPr>
          <w:rFonts w:ascii="宋体" w:hAnsi="宋体" w:cs="宋体"/>
          <w:sz w:val="24"/>
          <w:szCs w:val="28"/>
        </w:rPr>
      </w:r>
      <w:r/>
    </w:p>
    <w:p>
      <w:pPr>
        <w:pStyle w:val="766"/>
        <w:ind w:firstLine="480"/>
        <w:spacing w:line="360" w:lineRule="auto"/>
        <w:widowControl/>
        <w:rPr>
          <w:rFonts w:ascii="宋体" w:hAnsi="宋体" w:cs="宋体"/>
          <w:sz w:val="24"/>
          <w:szCs w:val="28"/>
        </w:rPr>
      </w:pPr>
      <w:r>
        <w:rPr>
          <w:rFonts w:hint="eastAsia" w:ascii="宋体" w:hAnsi="宋体" w:cs="宋体"/>
          <w:sz w:val="24"/>
          <w:szCs w:val="24"/>
        </w:rPr>
        <w:t xml:space="preserve">2.本项目预算金额（最高限价）为人民币65万元，投标报价超过预算金额（最高限价）的为无效报价，按照无效响应处理。</w:t>
      </w:r>
      <w:r>
        <w:rPr>
          <w:rFonts w:ascii="宋体" w:hAnsi="宋体" w:cs="宋体"/>
          <w:sz w:val="24"/>
          <w:szCs w:val="28"/>
        </w:rPr>
      </w:r>
      <w:r/>
    </w:p>
    <w:p>
      <w:pPr>
        <w:pStyle w:val="766"/>
        <w:jc w:val="left"/>
        <w:spacing w:line="360" w:lineRule="auto"/>
        <w:rPr>
          <w:rFonts w:ascii="宋体" w:hAnsi="宋体" w:cs="宋体"/>
          <w:b/>
          <w:sz w:val="24"/>
          <w:szCs w:val="24"/>
        </w:rPr>
      </w:pPr>
      <w:r>
        <w:rPr>
          <w:rFonts w:hint="eastAsia" w:ascii="宋体" w:hAnsi="宋体" w:cs="宋体"/>
          <w:b/>
          <w:sz w:val="24"/>
          <w:szCs w:val="24"/>
        </w:rPr>
        <w:t xml:space="preserve">二、配置要求</w:t>
      </w:r>
      <w:r>
        <w:rPr>
          <w:rFonts w:ascii="宋体" w:hAnsi="宋体" w:cs="宋体"/>
          <w:b/>
          <w:sz w:val="24"/>
          <w:szCs w:val="24"/>
        </w:rPr>
      </w:r>
      <w:r/>
    </w:p>
    <w:p>
      <w:pPr>
        <w:pStyle w:val="766"/>
        <w:ind w:firstLine="480"/>
        <w:spacing w:line="360" w:lineRule="auto"/>
        <w:rPr>
          <w:rFonts w:ascii="宋体" w:hAnsi="宋体" w:cs="宋体"/>
          <w:sz w:val="24"/>
          <w:szCs w:val="28"/>
        </w:rPr>
      </w:pPr>
      <w:r>
        <w:rPr>
          <w:rFonts w:hint="eastAsia" w:ascii="宋体" w:hAnsi="宋体" w:cs="宋体"/>
          <w:sz w:val="24"/>
          <w:szCs w:val="28"/>
        </w:rPr>
        <w:t xml:space="preserve">1.★投标人所投标货物满足JJG 707《扭矩扳子检定规程》现行有效版本对于标准器的参数要求、标准扭矩扳子满足JJG 1103《标准扭矩扳子检定规程》现行有效版本要求，还必须保证采购人能够正常使用，使得采购人能够采用投标货物顺利建立计量标准。投标人须对此项作出承诺，出具响应承诺函，并加盖公章。</w:t>
      </w:r>
      <w:r>
        <w:rPr>
          <w:rFonts w:ascii="宋体" w:hAnsi="宋体" w:cs="宋体"/>
          <w:sz w:val="24"/>
          <w:szCs w:val="28"/>
        </w:rPr>
      </w:r>
      <w:r/>
    </w:p>
    <w:p>
      <w:pPr>
        <w:pStyle w:val="766"/>
        <w:ind w:firstLine="480"/>
        <w:spacing w:line="360" w:lineRule="auto"/>
        <w:rPr>
          <w:rFonts w:ascii="宋体" w:hAnsi="宋体" w:cs="宋体"/>
          <w:sz w:val="24"/>
          <w:szCs w:val="28"/>
        </w:rPr>
      </w:pPr>
      <w:r>
        <w:rPr>
          <w:rFonts w:hint="eastAsia" w:ascii="宋体" w:hAnsi="宋体" w:cs="宋体"/>
          <w:sz w:val="24"/>
          <w:szCs w:val="28"/>
        </w:rPr>
        <w:t xml:space="preserve">2.★投标人所投标货物满足JJG 1086《气体活塞式压力计》现行有效版本、JJG 882《压力变送器检定规程》现行有效版本、JJG 875《数字压力计检定规程》现行有效版本中对于活塞式压力计的要求，同时应该兼具表压和绝压的功能，还必须保证采购人能够正常使用。</w:t>
      </w:r>
      <w:r>
        <w:rPr>
          <w:rFonts w:ascii="宋体" w:hAnsi="宋体" w:cs="宋体"/>
          <w:sz w:val="24"/>
          <w:szCs w:val="28"/>
        </w:rPr>
      </w:r>
      <w:r/>
    </w:p>
    <w:p>
      <w:pPr>
        <w:pStyle w:val="766"/>
        <w:ind w:firstLine="480"/>
        <w:spacing w:line="360" w:lineRule="auto"/>
      </w:pPr>
      <w:r>
        <w:rPr>
          <w:rFonts w:hint="eastAsia" w:ascii="宋体" w:hAnsi="宋体" w:cs="宋体"/>
          <w:sz w:val="24"/>
          <w:szCs w:val="24"/>
        </w:rPr>
        <w:t xml:space="preserve">注：上述要求中所有带“★”的内容为实质性条款，</w:t>
      </w:r>
      <w:r>
        <w:rPr>
          <w:rFonts w:hint="eastAsia" w:ascii="宋体" w:hAnsi="宋体" w:cs="宋体"/>
          <w:b/>
          <w:bCs/>
          <w:sz w:val="24"/>
          <w:szCs w:val="24"/>
        </w:rPr>
        <w:t xml:space="preserve">投标供应商需提供盖章承诺函（格式自拟）</w:t>
      </w:r>
      <w:r>
        <w:rPr>
          <w:rFonts w:hint="eastAsia" w:ascii="宋体" w:hAnsi="宋体" w:cs="宋体"/>
          <w:sz w:val="24"/>
          <w:szCs w:val="24"/>
        </w:rPr>
        <w:t xml:space="preserve">。</w:t>
      </w:r>
      <w:r/>
    </w:p>
    <w:p>
      <w:pPr>
        <w:pStyle w:val="766"/>
        <w:ind w:firstLine="480"/>
        <w:spacing w:line="360" w:lineRule="auto"/>
        <w:rPr>
          <w:rStyle w:val="2482"/>
          <w:rFonts w:ascii="宋体" w:hAnsi="宋体" w:cs="宋体"/>
          <w:sz w:val="24"/>
        </w:rPr>
      </w:pPr>
      <w:r>
        <w:rPr>
          <w:rFonts w:hint="eastAsia" w:ascii="宋体" w:hAnsi="宋体" w:cs="宋体"/>
          <w:sz w:val="24"/>
          <w:szCs w:val="28"/>
        </w:rPr>
        <w:t xml:space="preserve">3.</w:t>
      </w:r>
      <w:r>
        <w:rPr>
          <w:rFonts w:hint="eastAsia" w:ascii="宋体" w:hAnsi="宋体" w:cs="宋体"/>
          <w:sz w:val="24"/>
          <w:szCs w:val="28"/>
          <w:u w:val="single"/>
        </w:rPr>
        <w:t xml:space="preserve">①扭矩扳子检定仪（含扭矩标准装置、标准扭矩扳子）设备：</w:t>
      </w:r>
      <w:r>
        <w:rPr>
          <w:rStyle w:val="2482"/>
          <w:rFonts w:ascii="宋体" w:hAnsi="宋体" w:cs="宋体"/>
          <w:sz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4820"/>
        <w:gridCol w:w="1283"/>
        <w:gridCol w:w="1927"/>
      </w:tblGrid>
      <w:tr>
        <w:trPr>
          <w:trHeight w:val="510"/>
        </w:trPr>
        <w:tc>
          <w:tcPr>
            <w:tcW w:w="454" w:type="dxa"/>
            <w:vAlign w:val="center"/>
            <w:textDirection w:val="lrTb"/>
            <w:noWrap w:val="false"/>
          </w:tcPr>
          <w:p>
            <w:pPr>
              <w:pStyle w:val="766"/>
              <w:spacing w:line="360" w:lineRule="auto"/>
              <w:rPr>
                <w:rStyle w:val="2482"/>
                <w:rFonts w:ascii="宋体" w:hAnsi="宋体" w:cs="宋体"/>
                <w:sz w:val="24"/>
              </w:rPr>
            </w:pPr>
            <w:r>
              <w:rPr>
                <w:rStyle w:val="2482"/>
                <w:rFonts w:hint="eastAsia" w:ascii="宋体" w:hAnsi="宋体" w:cs="宋体"/>
                <w:sz w:val="24"/>
              </w:rPr>
              <w:t xml:space="preserve">序号</w:t>
            </w:r>
            <w:r>
              <w:rPr>
                <w:rStyle w:val="2482"/>
                <w:rFonts w:ascii="宋体" w:hAnsi="宋体" w:cs="宋体"/>
                <w:sz w:val="24"/>
              </w:rPr>
            </w:r>
            <w:r/>
          </w:p>
        </w:tc>
        <w:tc>
          <w:tcPr>
            <w:tcW w:w="2727" w:type="dxa"/>
            <w:vAlign w:val="center"/>
            <w:textDirection w:val="lrTb"/>
            <w:noWrap w:val="false"/>
          </w:tcPr>
          <w:p>
            <w:pPr>
              <w:pStyle w:val="766"/>
              <w:jc w:val="center"/>
              <w:spacing w:line="360" w:lineRule="auto"/>
              <w:rPr>
                <w:rStyle w:val="2482"/>
                <w:rFonts w:ascii="宋体" w:hAnsi="宋体" w:cs="宋体"/>
                <w:sz w:val="24"/>
              </w:rPr>
            </w:pPr>
            <w:r>
              <w:rPr>
                <w:rStyle w:val="2482"/>
                <w:rFonts w:hint="eastAsia" w:ascii="宋体" w:hAnsi="宋体" w:cs="宋体"/>
                <w:sz w:val="24"/>
              </w:rPr>
              <w:t xml:space="preserve">货物名称</w:t>
            </w:r>
            <w:r>
              <w:rPr>
                <w:rStyle w:val="2482"/>
                <w:rFonts w:ascii="宋体" w:hAnsi="宋体" w:cs="宋体"/>
                <w:sz w:val="24"/>
              </w:rPr>
            </w:r>
            <w:r/>
          </w:p>
        </w:tc>
        <w:tc>
          <w:tcPr>
            <w:tcW w:w="726" w:type="dxa"/>
            <w:vAlign w:val="center"/>
            <w:textDirection w:val="lrTb"/>
            <w:noWrap w:val="false"/>
          </w:tcPr>
          <w:p>
            <w:pPr>
              <w:pStyle w:val="766"/>
              <w:jc w:val="center"/>
              <w:spacing w:line="360" w:lineRule="auto"/>
              <w:rPr>
                <w:rStyle w:val="2482"/>
                <w:rFonts w:ascii="宋体" w:hAnsi="宋体" w:cs="宋体"/>
                <w:sz w:val="24"/>
              </w:rPr>
            </w:pPr>
            <w:r>
              <w:rPr>
                <w:rStyle w:val="2482"/>
                <w:rFonts w:hint="eastAsia" w:ascii="宋体" w:hAnsi="宋体" w:cs="宋体"/>
                <w:sz w:val="24"/>
              </w:rPr>
              <w:t xml:space="preserve">数量</w:t>
            </w:r>
            <w:r>
              <w:rPr>
                <w:rStyle w:val="2482"/>
                <w:rFonts w:ascii="宋体" w:hAnsi="宋体" w:cs="宋体"/>
                <w:sz w:val="24"/>
              </w:rPr>
            </w:r>
            <w:r/>
          </w:p>
        </w:tc>
        <w:tc>
          <w:tcPr>
            <w:tcW w:w="1090" w:type="dxa"/>
            <w:vAlign w:val="center"/>
            <w:textDirection w:val="lrTb"/>
            <w:noWrap w:val="false"/>
          </w:tcPr>
          <w:p>
            <w:pPr>
              <w:pStyle w:val="766"/>
              <w:jc w:val="center"/>
              <w:spacing w:line="360" w:lineRule="auto"/>
              <w:rPr>
                <w:rStyle w:val="2482"/>
                <w:rFonts w:ascii="宋体" w:hAnsi="宋体" w:cs="宋体"/>
                <w:sz w:val="24"/>
              </w:rPr>
            </w:pPr>
            <w:r>
              <w:rPr>
                <w:rStyle w:val="2482"/>
                <w:rFonts w:hint="eastAsia" w:ascii="宋体" w:hAnsi="宋体" w:cs="宋体"/>
                <w:sz w:val="24"/>
              </w:rPr>
              <w:t xml:space="preserve">单位</w:t>
            </w:r>
            <w:r>
              <w:rPr>
                <w:rStyle w:val="2482"/>
                <w:rFonts w:ascii="宋体" w:hAnsi="宋体" w:cs="宋体"/>
                <w:sz w:val="24"/>
              </w:rPr>
            </w:r>
            <w:r/>
          </w:p>
        </w:tc>
      </w:tr>
      <w:tr>
        <w:trPr>
          <w:trHeight w:val="510"/>
        </w:trPr>
        <w:tc>
          <w:tcPr>
            <w:tcW w:w="454" w:type="dxa"/>
            <w:vAlign w:val="center"/>
            <w:textDirection w:val="lrTb"/>
            <w:noWrap w:val="false"/>
          </w:tcPr>
          <w:p>
            <w:pPr>
              <w:pStyle w:val="766"/>
              <w:jc w:val="center"/>
              <w:spacing w:line="360" w:lineRule="auto"/>
              <w:rPr>
                <w:rStyle w:val="2482"/>
                <w:rFonts w:ascii="宋体" w:hAnsi="宋体" w:cs="宋体"/>
                <w:sz w:val="24"/>
              </w:rPr>
            </w:pPr>
            <w:r>
              <w:rPr>
                <w:rStyle w:val="2482"/>
                <w:rFonts w:hint="eastAsia" w:ascii="宋体" w:hAnsi="宋体" w:cs="宋体"/>
                <w:sz w:val="24"/>
              </w:rPr>
              <w:t xml:space="preserve">1</w:t>
            </w:r>
            <w:r>
              <w:rPr>
                <w:rStyle w:val="2482"/>
                <w:rFonts w:ascii="宋体" w:hAnsi="宋体" w:cs="宋体"/>
                <w:sz w:val="24"/>
              </w:rPr>
            </w:r>
            <w:r/>
          </w:p>
        </w:tc>
        <w:tc>
          <w:tcPr>
            <w:tcW w:w="2727" w:type="dxa"/>
            <w:vAlign w:val="center"/>
            <w:textDirection w:val="lrTb"/>
            <w:noWrap w:val="false"/>
          </w:tcPr>
          <w:p>
            <w:pPr>
              <w:pStyle w:val="766"/>
              <w:jc w:val="center"/>
              <w:rPr>
                <w:rStyle w:val="2482"/>
                <w:rFonts w:ascii="宋体" w:hAnsi="宋体" w:cs="宋体"/>
                <w:sz w:val="24"/>
              </w:rPr>
            </w:pPr>
            <w:r>
              <w:rPr>
                <w:rStyle w:val="2482"/>
                <w:rFonts w:hint="eastAsia" w:ascii="宋体" w:hAnsi="宋体" w:cs="宋体"/>
                <w:sz w:val="24"/>
              </w:rPr>
              <w:t xml:space="preserve">扭矩扳子检定仪（扭矩标准装置）（0.3级，（1~5000）Nm），全自动加载</w:t>
            </w:r>
            <w:r>
              <w:rPr>
                <w:rStyle w:val="2482"/>
                <w:rFonts w:ascii="宋体" w:hAnsi="宋体" w:cs="宋体"/>
                <w:sz w:val="24"/>
              </w:rPr>
            </w:r>
            <w:r/>
          </w:p>
        </w:tc>
        <w:tc>
          <w:tcPr>
            <w:tcW w:w="726" w:type="dxa"/>
            <w:vAlign w:val="center"/>
            <w:textDirection w:val="lrTb"/>
            <w:noWrap w:val="false"/>
          </w:tcPr>
          <w:p>
            <w:pPr>
              <w:pStyle w:val="766"/>
              <w:jc w:val="center"/>
              <w:spacing w:line="360" w:lineRule="auto"/>
              <w:rPr>
                <w:rStyle w:val="2482"/>
                <w:rFonts w:ascii="宋体" w:hAnsi="宋体" w:cs="宋体"/>
                <w:sz w:val="24"/>
              </w:rPr>
            </w:pPr>
            <w:r>
              <w:rPr>
                <w:rStyle w:val="2482"/>
                <w:rFonts w:hint="eastAsia" w:ascii="宋体" w:hAnsi="宋体" w:cs="宋体"/>
                <w:sz w:val="24"/>
              </w:rPr>
              <w:t xml:space="preserve">1</w:t>
            </w:r>
            <w:r>
              <w:rPr>
                <w:rStyle w:val="2482"/>
                <w:rFonts w:ascii="宋体" w:hAnsi="宋体" w:cs="宋体"/>
                <w:sz w:val="24"/>
              </w:rPr>
            </w:r>
            <w:r/>
          </w:p>
        </w:tc>
        <w:tc>
          <w:tcPr>
            <w:tcW w:w="1090" w:type="dxa"/>
            <w:vAlign w:val="center"/>
            <w:textDirection w:val="lrTb"/>
            <w:noWrap w:val="false"/>
          </w:tcPr>
          <w:p>
            <w:pPr>
              <w:pStyle w:val="766"/>
              <w:jc w:val="center"/>
              <w:spacing w:line="360" w:lineRule="auto"/>
              <w:rPr>
                <w:rStyle w:val="2482"/>
                <w:rFonts w:ascii="宋体" w:hAnsi="宋体" w:cs="宋体"/>
                <w:sz w:val="24"/>
              </w:rPr>
            </w:pPr>
            <w:r>
              <w:rPr>
                <w:rStyle w:val="2482"/>
                <w:rFonts w:hint="eastAsia" w:ascii="宋体" w:hAnsi="宋体" w:cs="宋体"/>
                <w:sz w:val="24"/>
              </w:rPr>
              <w:t xml:space="preserve">组</w:t>
            </w:r>
            <w:r>
              <w:rPr>
                <w:rStyle w:val="2482"/>
                <w:rFonts w:ascii="宋体" w:hAnsi="宋体" w:cs="宋体"/>
                <w:sz w:val="24"/>
              </w:rPr>
            </w:r>
            <w:r/>
          </w:p>
        </w:tc>
      </w:tr>
      <w:tr>
        <w:trPr>
          <w:trHeight w:val="510"/>
        </w:trPr>
        <w:tc>
          <w:tcPr>
            <w:tcW w:w="454" w:type="dxa"/>
            <w:vAlign w:val="center"/>
            <w:textDirection w:val="lrTb"/>
            <w:noWrap w:val="false"/>
          </w:tcPr>
          <w:p>
            <w:pPr>
              <w:pStyle w:val="766"/>
              <w:jc w:val="center"/>
              <w:spacing w:line="360" w:lineRule="auto"/>
              <w:rPr>
                <w:rStyle w:val="2482"/>
                <w:rFonts w:ascii="宋体" w:hAnsi="宋体" w:cs="宋体"/>
                <w:sz w:val="24"/>
              </w:rPr>
            </w:pPr>
            <w:r>
              <w:rPr>
                <w:rStyle w:val="2482"/>
                <w:rFonts w:hint="eastAsia" w:ascii="宋体" w:hAnsi="宋体" w:cs="宋体"/>
                <w:sz w:val="24"/>
              </w:rPr>
              <w:t xml:space="preserve">2</w:t>
            </w:r>
            <w:r>
              <w:rPr>
                <w:rStyle w:val="2482"/>
                <w:rFonts w:ascii="宋体" w:hAnsi="宋体" w:cs="宋体"/>
                <w:sz w:val="24"/>
              </w:rPr>
            </w:r>
            <w:r/>
          </w:p>
        </w:tc>
        <w:tc>
          <w:tcPr>
            <w:tcW w:w="2727" w:type="dxa"/>
            <w:vAlign w:val="center"/>
            <w:textDirection w:val="lrTb"/>
            <w:noWrap w:val="false"/>
          </w:tcPr>
          <w:p>
            <w:pPr>
              <w:pStyle w:val="766"/>
              <w:jc w:val="center"/>
              <w:rPr>
                <w:rStyle w:val="2482"/>
                <w:rFonts w:ascii="宋体" w:hAnsi="宋体" w:cs="宋体"/>
                <w:sz w:val="24"/>
              </w:rPr>
            </w:pPr>
            <w:r>
              <w:rPr>
                <w:rStyle w:val="2482"/>
                <w:rFonts w:hint="eastAsia" w:ascii="宋体" w:hAnsi="宋体" w:cs="宋体"/>
                <w:sz w:val="24"/>
              </w:rPr>
              <w:t xml:space="preserve">标准扭矩扳子（0.1级）</w:t>
            </w:r>
            <w:r>
              <w:rPr>
                <w:rStyle w:val="2482"/>
                <w:rFonts w:ascii="宋体" w:hAnsi="宋体" w:cs="宋体"/>
                <w:sz w:val="24"/>
              </w:rPr>
            </w:r>
            <w:r/>
          </w:p>
        </w:tc>
        <w:tc>
          <w:tcPr>
            <w:tcW w:w="726" w:type="dxa"/>
            <w:vAlign w:val="center"/>
            <w:textDirection w:val="lrTb"/>
            <w:noWrap w:val="false"/>
          </w:tcPr>
          <w:p>
            <w:pPr>
              <w:pStyle w:val="766"/>
              <w:jc w:val="center"/>
              <w:spacing w:line="360" w:lineRule="auto"/>
              <w:rPr>
                <w:rStyle w:val="2482"/>
                <w:rFonts w:ascii="宋体" w:hAnsi="宋体" w:cs="宋体"/>
                <w:sz w:val="24"/>
              </w:rPr>
            </w:pPr>
            <w:r>
              <w:rPr>
                <w:rStyle w:val="2482"/>
                <w:rFonts w:hint="eastAsia" w:ascii="宋体" w:hAnsi="宋体" w:cs="宋体"/>
                <w:sz w:val="24"/>
              </w:rPr>
              <w:t xml:space="preserve">2</w:t>
            </w:r>
            <w:r>
              <w:rPr>
                <w:rStyle w:val="2482"/>
                <w:rFonts w:ascii="宋体" w:hAnsi="宋体" w:cs="宋体"/>
                <w:sz w:val="24"/>
              </w:rPr>
            </w:r>
            <w:r/>
          </w:p>
        </w:tc>
        <w:tc>
          <w:tcPr>
            <w:tcW w:w="1090" w:type="dxa"/>
            <w:vAlign w:val="center"/>
            <w:textDirection w:val="lrTb"/>
            <w:noWrap w:val="false"/>
          </w:tcPr>
          <w:p>
            <w:pPr>
              <w:pStyle w:val="766"/>
              <w:jc w:val="center"/>
              <w:spacing w:line="360" w:lineRule="auto"/>
              <w:rPr>
                <w:rStyle w:val="2482"/>
                <w:rFonts w:ascii="宋体" w:hAnsi="宋体" w:cs="宋体"/>
                <w:sz w:val="24"/>
              </w:rPr>
            </w:pPr>
            <w:r>
              <w:rPr>
                <w:rStyle w:val="2482"/>
                <w:rFonts w:hint="eastAsia" w:ascii="宋体" w:hAnsi="宋体" w:cs="宋体"/>
                <w:sz w:val="24"/>
              </w:rPr>
              <w:t xml:space="preserve">把</w:t>
            </w:r>
            <w:r>
              <w:rPr>
                <w:rStyle w:val="2482"/>
                <w:rFonts w:ascii="宋体" w:hAnsi="宋体" w:cs="宋体"/>
                <w:sz w:val="24"/>
              </w:rPr>
            </w:r>
            <w:r/>
          </w:p>
        </w:tc>
      </w:tr>
    </w:tbl>
    <w:p>
      <w:pPr>
        <w:pStyle w:val="766"/>
        <w:ind w:firstLine="480"/>
        <w:spacing w:line="360" w:lineRule="auto"/>
        <w:rPr>
          <w:rFonts w:ascii="宋体" w:hAnsi="宋体" w:cs="宋体"/>
          <w:bCs/>
          <w:sz w:val="24"/>
          <w:u w:val="single"/>
        </w:rPr>
      </w:pPr>
      <w:r>
        <w:rPr>
          <w:rFonts w:hint="eastAsia" w:ascii="宋体" w:hAnsi="宋体" w:cs="宋体"/>
          <w:sz w:val="24"/>
          <w:szCs w:val="28"/>
          <w:u w:val="single"/>
        </w:rPr>
        <w:t xml:space="preserve">②活塞式压力计(含全自动)设备：</w:t>
      </w:r>
      <w:r>
        <w:rPr>
          <w:rFonts w:ascii="宋体" w:hAnsi="宋体" w:cs="宋体"/>
          <w:bCs/>
          <w:sz w:val="24"/>
          <w:u w:val="singl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4820"/>
        <w:gridCol w:w="1283"/>
        <w:gridCol w:w="1927"/>
      </w:tblGrid>
      <w:tr>
        <w:trPr>
          <w:trHeight w:val="510"/>
        </w:trPr>
        <w:tc>
          <w:tcPr>
            <w:tcW w:w="454" w:type="dxa"/>
            <w:vAlign w:val="center"/>
            <w:textDirection w:val="lrTb"/>
            <w:noWrap w:val="false"/>
          </w:tcPr>
          <w:p>
            <w:pPr>
              <w:pStyle w:val="766"/>
              <w:spacing w:line="360" w:lineRule="auto"/>
              <w:rPr>
                <w:rStyle w:val="2482"/>
                <w:rFonts w:ascii="宋体" w:hAnsi="宋体" w:cs="宋体"/>
                <w:sz w:val="24"/>
              </w:rPr>
            </w:pPr>
            <w:r>
              <w:rPr>
                <w:rStyle w:val="2482"/>
                <w:rFonts w:hint="eastAsia" w:ascii="宋体" w:hAnsi="宋体" w:cs="宋体"/>
                <w:sz w:val="24"/>
              </w:rPr>
              <w:t xml:space="preserve">序号</w:t>
            </w:r>
            <w:r>
              <w:rPr>
                <w:rStyle w:val="2482"/>
                <w:rFonts w:ascii="宋体" w:hAnsi="宋体" w:cs="宋体"/>
                <w:sz w:val="24"/>
              </w:rPr>
            </w:r>
            <w:r/>
          </w:p>
        </w:tc>
        <w:tc>
          <w:tcPr>
            <w:tcW w:w="2727" w:type="dxa"/>
            <w:vAlign w:val="center"/>
            <w:textDirection w:val="lrTb"/>
            <w:noWrap w:val="false"/>
          </w:tcPr>
          <w:p>
            <w:pPr>
              <w:pStyle w:val="766"/>
              <w:jc w:val="center"/>
              <w:spacing w:line="360" w:lineRule="auto"/>
              <w:rPr>
                <w:rStyle w:val="2482"/>
                <w:rFonts w:ascii="宋体" w:hAnsi="宋体" w:cs="宋体"/>
                <w:sz w:val="24"/>
              </w:rPr>
            </w:pPr>
            <w:r>
              <w:rPr>
                <w:rStyle w:val="2482"/>
                <w:rFonts w:hint="eastAsia" w:ascii="宋体" w:hAnsi="宋体" w:cs="宋体"/>
                <w:sz w:val="24"/>
              </w:rPr>
              <w:t xml:space="preserve">货物名称</w:t>
            </w:r>
            <w:r>
              <w:rPr>
                <w:rStyle w:val="2482"/>
                <w:rFonts w:ascii="宋体" w:hAnsi="宋体" w:cs="宋体"/>
                <w:sz w:val="24"/>
              </w:rPr>
            </w:r>
            <w:r/>
          </w:p>
        </w:tc>
        <w:tc>
          <w:tcPr>
            <w:tcW w:w="726" w:type="dxa"/>
            <w:vAlign w:val="center"/>
            <w:textDirection w:val="lrTb"/>
            <w:noWrap w:val="false"/>
          </w:tcPr>
          <w:p>
            <w:pPr>
              <w:pStyle w:val="766"/>
              <w:jc w:val="center"/>
              <w:spacing w:line="360" w:lineRule="auto"/>
              <w:rPr>
                <w:rStyle w:val="2482"/>
                <w:rFonts w:ascii="宋体" w:hAnsi="宋体" w:cs="宋体"/>
                <w:sz w:val="24"/>
              </w:rPr>
            </w:pPr>
            <w:r>
              <w:rPr>
                <w:rStyle w:val="2482"/>
                <w:rFonts w:hint="eastAsia" w:ascii="宋体" w:hAnsi="宋体" w:cs="宋体"/>
                <w:sz w:val="24"/>
              </w:rPr>
              <w:t xml:space="preserve">数量</w:t>
            </w:r>
            <w:r>
              <w:rPr>
                <w:rStyle w:val="2482"/>
                <w:rFonts w:ascii="宋体" w:hAnsi="宋体" w:cs="宋体"/>
                <w:sz w:val="24"/>
              </w:rPr>
            </w:r>
            <w:r/>
          </w:p>
        </w:tc>
        <w:tc>
          <w:tcPr>
            <w:tcW w:w="1090" w:type="dxa"/>
            <w:vAlign w:val="center"/>
            <w:textDirection w:val="lrTb"/>
            <w:noWrap w:val="false"/>
          </w:tcPr>
          <w:p>
            <w:pPr>
              <w:pStyle w:val="766"/>
              <w:jc w:val="center"/>
              <w:spacing w:line="360" w:lineRule="auto"/>
              <w:rPr>
                <w:rStyle w:val="2482"/>
                <w:rFonts w:ascii="宋体" w:hAnsi="宋体" w:cs="宋体"/>
                <w:sz w:val="24"/>
              </w:rPr>
            </w:pPr>
            <w:r>
              <w:rPr>
                <w:rStyle w:val="2482"/>
                <w:rFonts w:hint="eastAsia" w:ascii="宋体" w:hAnsi="宋体" w:cs="宋体"/>
                <w:sz w:val="24"/>
              </w:rPr>
              <w:t xml:space="preserve">单位</w:t>
            </w:r>
            <w:r>
              <w:rPr>
                <w:rStyle w:val="2482"/>
                <w:rFonts w:ascii="宋体" w:hAnsi="宋体" w:cs="宋体"/>
                <w:sz w:val="24"/>
              </w:rPr>
            </w:r>
            <w:r/>
          </w:p>
        </w:tc>
      </w:tr>
      <w:tr>
        <w:trPr>
          <w:trHeight w:val="510"/>
        </w:trPr>
        <w:tc>
          <w:tcPr>
            <w:tcW w:w="454" w:type="dxa"/>
            <w:vAlign w:val="center"/>
            <w:textDirection w:val="lrTb"/>
            <w:noWrap w:val="false"/>
          </w:tcPr>
          <w:p>
            <w:pPr>
              <w:pStyle w:val="766"/>
              <w:jc w:val="center"/>
              <w:spacing w:line="360" w:lineRule="auto"/>
              <w:rPr>
                <w:rStyle w:val="2482"/>
                <w:rFonts w:ascii="宋体" w:hAnsi="宋体" w:cs="宋体"/>
                <w:sz w:val="24"/>
              </w:rPr>
            </w:pPr>
            <w:r>
              <w:rPr>
                <w:rStyle w:val="2482"/>
                <w:rFonts w:hint="eastAsia" w:ascii="宋体" w:hAnsi="宋体" w:cs="宋体"/>
                <w:sz w:val="24"/>
              </w:rPr>
              <w:t xml:space="preserve">1</w:t>
            </w:r>
            <w:r>
              <w:rPr>
                <w:rStyle w:val="2482"/>
                <w:rFonts w:ascii="宋体" w:hAnsi="宋体" w:cs="宋体"/>
                <w:sz w:val="24"/>
              </w:rPr>
            </w:r>
            <w:r/>
          </w:p>
        </w:tc>
        <w:tc>
          <w:tcPr>
            <w:tcW w:w="2727" w:type="dxa"/>
            <w:vAlign w:val="center"/>
            <w:textDirection w:val="lrTb"/>
            <w:noWrap w:val="false"/>
          </w:tcPr>
          <w:p>
            <w:pPr>
              <w:pStyle w:val="766"/>
              <w:spacing w:line="420" w:lineRule="exact"/>
              <w:rPr>
                <w:rStyle w:val="2482"/>
                <w:rFonts w:ascii="宋体" w:hAnsi="宋体" w:cs="宋体"/>
                <w:sz w:val="24"/>
              </w:rPr>
            </w:pPr>
            <w:r>
              <w:rPr>
                <w:rStyle w:val="2482"/>
                <w:rFonts w:hint="eastAsia" w:ascii="宋体" w:hAnsi="宋体" w:cs="宋体"/>
                <w:sz w:val="24"/>
              </w:rPr>
              <w:t xml:space="preserve">活塞式压力计(含全自动)，</w:t>
            </w:r>
            <w:r>
              <w:rPr>
                <w:rFonts w:hint="eastAsia" w:ascii="宋体" w:hAnsi="宋体" w:cs="宋体"/>
                <w:sz w:val="24"/>
              </w:rPr>
              <w:t xml:space="preserve">(0.01~6)MPa(表压+绝压)，准确度等级0.02级，双量程气体活塞，活塞系统材质为碳化钨。</w:t>
            </w:r>
            <w:r>
              <w:rPr>
                <w:rStyle w:val="2482"/>
                <w:rFonts w:ascii="宋体" w:hAnsi="宋体" w:cs="宋体"/>
                <w:sz w:val="24"/>
              </w:rPr>
            </w:r>
            <w:r/>
          </w:p>
        </w:tc>
        <w:tc>
          <w:tcPr>
            <w:tcW w:w="726" w:type="dxa"/>
            <w:vAlign w:val="center"/>
            <w:textDirection w:val="lrTb"/>
            <w:noWrap w:val="false"/>
          </w:tcPr>
          <w:p>
            <w:pPr>
              <w:pStyle w:val="766"/>
              <w:jc w:val="center"/>
              <w:spacing w:line="360" w:lineRule="auto"/>
              <w:rPr>
                <w:rStyle w:val="2482"/>
                <w:rFonts w:ascii="宋体" w:hAnsi="宋体" w:cs="宋体"/>
                <w:sz w:val="24"/>
              </w:rPr>
            </w:pPr>
            <w:r>
              <w:rPr>
                <w:rStyle w:val="2482"/>
                <w:rFonts w:hint="eastAsia" w:ascii="宋体" w:hAnsi="宋体" w:cs="宋体"/>
                <w:sz w:val="24"/>
              </w:rPr>
              <w:t xml:space="preserve">1</w:t>
            </w:r>
            <w:r>
              <w:rPr>
                <w:rStyle w:val="2482"/>
                <w:rFonts w:ascii="宋体" w:hAnsi="宋体" w:cs="宋体"/>
                <w:sz w:val="24"/>
              </w:rPr>
            </w:r>
            <w:r/>
          </w:p>
        </w:tc>
        <w:tc>
          <w:tcPr>
            <w:tcW w:w="1090" w:type="dxa"/>
            <w:vAlign w:val="center"/>
            <w:textDirection w:val="lrTb"/>
            <w:noWrap w:val="false"/>
          </w:tcPr>
          <w:p>
            <w:pPr>
              <w:pStyle w:val="766"/>
              <w:jc w:val="center"/>
              <w:spacing w:line="360" w:lineRule="auto"/>
              <w:rPr>
                <w:rStyle w:val="2482"/>
                <w:rFonts w:ascii="宋体" w:hAnsi="宋体" w:cs="宋体"/>
                <w:sz w:val="24"/>
              </w:rPr>
            </w:pPr>
            <w:r>
              <w:rPr>
                <w:rStyle w:val="2482"/>
                <w:rFonts w:hint="eastAsia" w:ascii="宋体" w:hAnsi="宋体" w:cs="宋体"/>
                <w:sz w:val="24"/>
              </w:rPr>
              <w:t xml:space="preserve">套</w:t>
            </w:r>
            <w:r>
              <w:rPr>
                <w:rStyle w:val="2482"/>
                <w:rFonts w:ascii="宋体" w:hAnsi="宋体" w:cs="宋体"/>
                <w:sz w:val="24"/>
              </w:rPr>
            </w:r>
            <w:r/>
          </w:p>
        </w:tc>
      </w:tr>
    </w:tbl>
    <w:p>
      <w:pPr>
        <w:pStyle w:val="766"/>
        <w:jc w:val="left"/>
        <w:spacing w:line="360" w:lineRule="auto"/>
        <w:rPr>
          <w:rFonts w:ascii="宋体" w:hAnsi="宋体" w:cs="宋体"/>
          <w:b/>
          <w:sz w:val="24"/>
          <w:szCs w:val="24"/>
        </w:rPr>
      </w:pPr>
      <w:r>
        <w:rPr>
          <w:rFonts w:hint="eastAsia" w:ascii="宋体" w:hAnsi="宋体" w:cs="宋体"/>
          <w:sz w:val="24"/>
          <w:szCs w:val="24"/>
        </w:rPr>
        <w:t xml:space="preserve">注：上述设备供应商在供货时须免费提供满足我方建标要求的溯源证书。</w:t>
      </w:r>
      <w:r>
        <w:rPr>
          <w:rFonts w:ascii="宋体" w:hAnsi="宋体" w:cs="宋体"/>
          <w:b/>
          <w:sz w:val="24"/>
          <w:szCs w:val="24"/>
        </w:rPr>
      </w:r>
      <w:r/>
    </w:p>
    <w:p>
      <w:pPr>
        <w:pStyle w:val="766"/>
        <w:jc w:val="left"/>
        <w:spacing w:line="360" w:lineRule="auto"/>
        <w:rPr>
          <w:rFonts w:ascii="宋体" w:hAnsi="宋体" w:cs="宋体"/>
          <w:b/>
          <w:sz w:val="24"/>
          <w:szCs w:val="24"/>
        </w:rPr>
      </w:pPr>
      <w:r>
        <w:rPr>
          <w:rFonts w:hint="eastAsia" w:ascii="宋体" w:hAnsi="宋体" w:cs="宋体"/>
          <w:b/>
          <w:sz w:val="24"/>
          <w:szCs w:val="24"/>
        </w:rPr>
        <w:t xml:space="preserve">三、技术参数要求</w:t>
      </w:r>
      <w:r>
        <w:rPr>
          <w:rFonts w:ascii="宋体" w:hAnsi="宋体" w:cs="宋体"/>
          <w:b/>
          <w:sz w:val="24"/>
          <w:szCs w:val="24"/>
        </w:rPr>
      </w:r>
      <w:r/>
    </w:p>
    <w:p>
      <w:pPr>
        <w:pStyle w:val="766"/>
        <w:ind w:firstLine="480"/>
        <w:spacing w:line="360" w:lineRule="auto"/>
        <w:rPr>
          <w:rFonts w:ascii="宋体" w:hAnsi="宋体" w:cs="宋体"/>
          <w:sz w:val="24"/>
          <w:szCs w:val="28"/>
        </w:rPr>
      </w:pPr>
      <w:r>
        <w:rPr>
          <w:rFonts w:hint="eastAsia" w:ascii="宋体" w:hAnsi="宋体" w:cs="宋体"/>
          <w:sz w:val="24"/>
        </w:rPr>
        <w:t xml:space="preserve">（一）</w:t>
      </w:r>
      <w:r>
        <w:rPr>
          <w:rFonts w:hint="eastAsia" w:ascii="宋体" w:hAnsi="宋体" w:cs="宋体"/>
          <w:sz w:val="24"/>
          <w:szCs w:val="28"/>
        </w:rPr>
        <w:t xml:space="preserve">扭矩扳子检定仪（含扭矩标准装置、标准扭矩扳子）设备：</w:t>
      </w:r>
      <w:r>
        <w:rPr>
          <w:rFonts w:ascii="宋体" w:hAnsi="宋体" w:cs="宋体"/>
          <w:sz w:val="24"/>
          <w:szCs w:val="28"/>
        </w:rPr>
      </w:r>
      <w:r/>
    </w:p>
    <w:p>
      <w:pPr>
        <w:pStyle w:val="766"/>
        <w:ind w:firstLine="480"/>
        <w:jc w:val="left"/>
        <w:spacing w:line="360" w:lineRule="auto"/>
        <w:rPr>
          <w:rFonts w:ascii="宋体" w:hAnsi="宋体" w:cs="宋体"/>
          <w:sz w:val="24"/>
        </w:rPr>
      </w:pPr>
      <w:r>
        <w:rPr>
          <w:rFonts w:hint="eastAsia" w:ascii="宋体" w:hAnsi="宋体" w:cs="宋体"/>
          <w:sz w:val="24"/>
          <w:szCs w:val="28"/>
        </w:rPr>
        <w:t xml:space="preserve">扭矩扳子检定仪（含扭矩标准装置）</w:t>
      </w:r>
      <w:r>
        <w:rPr>
          <w:rFonts w:hint="eastAsia" w:ascii="宋体" w:hAnsi="宋体" w:cs="宋体"/>
          <w:sz w:val="24"/>
        </w:rPr>
        <w:t xml:space="preserve">满足JJG 707《扭矩扳子检定规程》</w:t>
      </w:r>
      <w:r>
        <w:rPr>
          <w:rFonts w:hint="eastAsia" w:ascii="宋体" w:hAnsi="宋体" w:cs="宋体"/>
          <w:sz w:val="24"/>
          <w:szCs w:val="28"/>
        </w:rPr>
        <w:t xml:space="preserve">现行有效版本</w:t>
      </w:r>
      <w:r>
        <w:rPr>
          <w:rFonts w:hint="eastAsia" w:ascii="宋体" w:hAnsi="宋体" w:cs="宋体"/>
          <w:sz w:val="24"/>
        </w:rPr>
        <w:t xml:space="preserve">对于标准器的参数要求，</w:t>
      </w:r>
      <w:r>
        <w:rPr>
          <w:rFonts w:hint="eastAsia" w:ascii="宋体" w:hAnsi="宋体" w:cs="宋体"/>
          <w:sz w:val="24"/>
          <w:szCs w:val="28"/>
        </w:rPr>
        <w:t xml:space="preserve">标准扭矩扳子满足JJG 1103《标准扭矩扳子检定规程》现行有效版本</w:t>
      </w:r>
      <w:r>
        <w:rPr>
          <w:rFonts w:hint="eastAsia" w:ascii="宋体" w:hAnsi="宋体" w:cs="宋体"/>
          <w:sz w:val="24"/>
        </w:rPr>
        <w:t xml:space="preserve">要求。</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1.扭矩标准装置：</w:t>
      </w:r>
      <w:r>
        <w:rPr>
          <w:rFonts w:ascii="宋体" w:hAnsi="宋体" w:cs="宋体"/>
          <w:sz w:val="24"/>
        </w:rPr>
      </w:r>
      <w:r/>
    </w:p>
    <w:p>
      <w:pPr>
        <w:pStyle w:val="780"/>
        <w:ind w:left="0" w:firstLine="440"/>
        <w:jc w:val="both"/>
        <w:spacing w:line="360" w:lineRule="auto"/>
        <w:rPr>
          <w:rFonts w:hAnsi="宋体" w:cs="宋体"/>
          <w:b w:val="0"/>
          <w:bCs/>
          <w:sz w:val="24"/>
        </w:rPr>
      </w:pPr>
      <w:r>
        <w:rPr>
          <w:rFonts w:hint="eastAsia" w:hAnsi="宋体" w:cs="宋体"/>
          <w:b w:val="0"/>
          <w:bCs/>
          <w:sz w:val="22"/>
        </w:rPr>
        <w:t xml:space="preserve">★</w:t>
      </w:r>
      <w:r>
        <w:rPr>
          <w:rStyle w:val="2482"/>
          <w:rFonts w:hint="eastAsia" w:hAnsi="宋体" w:cs="宋体"/>
          <w:b w:val="0"/>
          <w:bCs/>
          <w:sz w:val="24"/>
        </w:rPr>
        <w:t xml:space="preserve">1.1.</w:t>
      </w:r>
      <w:r>
        <w:rPr>
          <w:rFonts w:hint="eastAsia" w:hAnsi="宋体" w:cs="宋体"/>
          <w:b w:val="0"/>
          <w:bCs/>
          <w:sz w:val="24"/>
        </w:rPr>
        <w:t xml:space="preserve">测量范围（1~5000）Nm，准确度等级0.3 级，全自动加载；</w:t>
      </w:r>
      <w:r>
        <w:rPr>
          <w:rFonts w:hAnsi="宋体" w:cs="宋体"/>
          <w:b w:val="0"/>
          <w:bCs/>
          <w:sz w:val="24"/>
        </w:rPr>
      </w:r>
      <w:r/>
    </w:p>
    <w:p>
      <w:pPr>
        <w:pStyle w:val="766"/>
        <w:ind w:firstLine="480"/>
        <w:spacing w:line="360" w:lineRule="auto"/>
        <w:rPr>
          <w:rFonts w:ascii="宋体" w:hAnsi="宋体" w:cs="宋体"/>
          <w:sz w:val="24"/>
        </w:rPr>
      </w:pPr>
      <w:r>
        <w:rPr>
          <w:rStyle w:val="2482"/>
          <w:rFonts w:hint="eastAsia" w:ascii="宋体" w:hAnsi="宋体" w:cs="宋体"/>
          <w:sz w:val="24"/>
        </w:rPr>
        <w:t xml:space="preserve">#1.2.</w:t>
      </w:r>
      <w:r>
        <w:rPr>
          <w:rFonts w:hint="eastAsia" w:ascii="宋体" w:hAnsi="宋体" w:cs="宋体"/>
          <w:sz w:val="24"/>
        </w:rPr>
        <w:t xml:space="preserve">标配多量程传感器，覆盖（1~5000）Nm 全区间，至少</w:t>
      </w:r>
      <w:r>
        <w:rPr>
          <w:rFonts w:hint="eastAsia" w:ascii="宋体" w:hAnsi="宋体" w:cs="宋体"/>
          <w:strike w:val="0"/>
          <w:color w:val="ff0000"/>
          <w:sz w:val="24"/>
        </w:rPr>
        <w:t xml:space="preserve"> 6</w:t>
      </w:r>
      <w:r>
        <w:rPr>
          <w:rFonts w:hint="eastAsia" w:ascii="宋体" w:hAnsi="宋体" w:cs="宋体"/>
          <w:sz w:val="24"/>
        </w:rPr>
        <w:t xml:space="preserve"> 支及以上独立可快速插拔传感器；</w:t>
      </w:r>
      <w:r>
        <w:rPr>
          <w:rFonts w:ascii="宋体" w:hAnsi="宋体" w:cs="宋体"/>
          <w:sz w:val="24"/>
        </w:rPr>
      </w:r>
      <w:r/>
    </w:p>
    <w:p>
      <w:pPr>
        <w:pStyle w:val="766"/>
        <w:ind w:firstLine="480"/>
        <w:spacing w:line="360" w:lineRule="auto"/>
        <w:rPr>
          <w:rFonts w:ascii="宋体" w:hAnsi="宋体" w:cs="宋体"/>
          <w:sz w:val="24"/>
        </w:rPr>
      </w:pPr>
      <w:r>
        <w:rPr>
          <w:rStyle w:val="2482"/>
          <w:rFonts w:hint="eastAsia" w:ascii="宋体" w:hAnsi="宋体" w:cs="宋体"/>
          <w:sz w:val="24"/>
        </w:rPr>
        <w:t xml:space="preserve">1.3</w:t>
      </w:r>
      <w:r>
        <w:rPr>
          <w:rFonts w:hint="eastAsia" w:ascii="宋体" w:hAnsi="宋体" w:cs="宋体"/>
          <w:sz w:val="24"/>
        </w:rPr>
        <w:t xml:space="preserve">.测控仪表：中文显示屏，支持多种扭矩单位切换，仪表能自动识别匹配传感器，杜绝误操作；</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#1.4.驱动系统：伺服电机驱动，支持手动、电动、全自动三种检定模式；具备峰值保持、连续跟踪功能；支持定值、非定值两种加载模式； </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1.5.机械结构：一体化落地可移动工作台，配有加载控制手轮，常用功能键有触摸和机械按键，整机配备过载、机械双重安全防护；传感器采用方榫快速插拔结构；</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#1.6.数据处理计算机以及配套软件：配备中文操作界面，可显示对应检定规程要求的检定项目及检定点，显示操作页面，能够实现自动化检测与结果自动计算功能，并提供操作界面显示截图；</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1.7.整机质保期≥1年；</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1.8扭矩起子（扭矩螺丝刀）夹装工装；</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#1.8.1适配测量范围为（1~10）Nm的各规格的扭矩起子（扭矩螺丝刀）；</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1.8.2具备防偏载定位结构，快速装夹，消除检测附加误差；</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1.8.3加装在扭矩扳子检定仪机架上，结构合理，安装拆卸方便；</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1.9扭矩扳手转换接头成套组件1 套；</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1.9.1组件须同时满足以下要求：</w:t>
      </w:r>
      <w:r>
        <w:rPr>
          <w:rFonts w:ascii="宋体" w:hAnsi="宋体" w:cs="宋体"/>
          <w:sz w:val="24"/>
        </w:rPr>
      </w:r>
      <w:r/>
    </w:p>
    <w:p>
      <w:pPr>
        <w:pStyle w:val="766"/>
        <w:ind w:firstLine="720"/>
        <w:spacing w:line="360" w:lineRule="auto"/>
        <w:rPr>
          <w:rFonts w:ascii="宋体" w:hAnsi="宋体" w:cs="宋体"/>
          <w:color w:val="ff0000"/>
          <w:sz w:val="24"/>
        </w:rPr>
      </w:pPr>
      <w:r>
        <w:rPr>
          <w:rFonts w:hint="eastAsia" w:ascii="宋体" w:hAnsi="宋体" w:cs="宋体"/>
          <w:color w:val="ff0000"/>
          <w:sz w:val="24"/>
        </w:rPr>
        <w:t xml:space="preserve">提供满足实际检定工作需要的常用规格转换接头组件，涵盖以下英制方驱规格：1/4"、3/8"、1/2"、3/4"、1"、1-1/4"、1-1/2"；公制接口规格：9×12mm、14×18mm。在上述全部尺寸中，任意两种不同尺寸之间提供可相互转换的接头。</w:t>
      </w:r>
      <w:r>
        <w:rPr>
          <w:rFonts w:ascii="宋体" w:hAnsi="宋体" w:cs="宋体"/>
          <w:color w:val="ff0000"/>
          <w:sz w:val="24"/>
        </w:rPr>
      </w:r>
      <w:r/>
    </w:p>
    <w:p>
      <w:pPr>
        <w:pStyle w:val="766"/>
        <w:ind w:firstLine="480"/>
        <w:spacing w:line="360" w:lineRule="auto"/>
        <w:rPr>
          <w:rFonts w:ascii="宋体" w:hAnsi="宋体" w:cs="宋体"/>
          <w:sz w:val="24"/>
        </w:rPr>
      </w:pPr>
      <w:r>
        <w:rPr>
          <w:rFonts w:hint="eastAsia" w:ascii="宋体" w:hAnsi="宋体" w:cs="宋体"/>
          <w:sz w:val="24"/>
        </w:rPr>
        <w:t xml:space="preserve">1.9.2材质与标准</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接头材质为合金钢，经热处理，表面防锈处理。符合DIN EN ISO 6789或DIN 3120等相关标准。</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2.标准扭矩扳子：</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szCs w:val="28"/>
        </w:rPr>
        <w:t xml:space="preserve">#</w:t>
      </w:r>
      <w:r>
        <w:rPr>
          <w:rFonts w:hint="eastAsia" w:ascii="宋体" w:hAnsi="宋体" w:cs="宋体"/>
          <w:sz w:val="24"/>
        </w:rPr>
        <w:t xml:space="preserve">2.1准确度等级：0.1级；</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szCs w:val="28"/>
        </w:rPr>
        <w:t xml:space="preserve">#</w:t>
      </w:r>
      <w:r>
        <w:rPr>
          <w:rFonts w:hint="eastAsia" w:ascii="宋体" w:hAnsi="宋体" w:cs="宋体"/>
          <w:sz w:val="24"/>
        </w:rPr>
        <w:t xml:space="preserve">2.2测量范围分别为：（10~50）Nm、（200~1000）Nm；</w:t>
      </w:r>
      <w:r>
        <w:rPr>
          <w:rFonts w:ascii="宋体" w:hAnsi="宋体" w:cs="宋体"/>
          <w:sz w:val="24"/>
        </w:rPr>
      </w:r>
      <w:r/>
    </w:p>
    <w:p>
      <w:pPr>
        <w:pStyle w:val="766"/>
        <w:ind w:firstLine="480"/>
        <w:spacing w:line="360" w:lineRule="auto"/>
        <w:rPr>
          <w:rFonts w:ascii="宋体" w:hAnsi="宋体" w:cs="宋体"/>
          <w:sz w:val="24"/>
          <w:szCs w:val="28"/>
        </w:rPr>
      </w:pPr>
      <w:r>
        <w:rPr>
          <w:rFonts w:hint="eastAsia" w:ascii="宋体" w:hAnsi="宋体" w:cs="宋体"/>
          <w:sz w:val="24"/>
          <w:szCs w:val="28"/>
        </w:rPr>
        <w:t xml:space="preserve">2.3显示方式：一体显示。</w:t>
      </w:r>
      <w:r>
        <w:rPr>
          <w:rFonts w:ascii="宋体" w:hAnsi="宋体" w:cs="宋体"/>
          <w:sz w:val="24"/>
          <w:szCs w:val="28"/>
        </w:rPr>
      </w:r>
      <w:r/>
    </w:p>
    <w:p>
      <w:pPr>
        <w:pStyle w:val="766"/>
        <w:ind w:firstLine="480"/>
        <w:spacing w:line="360" w:lineRule="auto"/>
        <w:rPr>
          <w:rFonts w:ascii="宋体" w:hAnsi="宋体" w:cs="宋体"/>
          <w:sz w:val="24"/>
          <w:szCs w:val="28"/>
          <w:u w:val="single"/>
        </w:rPr>
      </w:pPr>
      <w:r>
        <w:rPr>
          <w:rFonts w:hint="eastAsia" w:ascii="宋体" w:hAnsi="宋体" w:cs="宋体"/>
          <w:sz w:val="24"/>
        </w:rPr>
        <w:t xml:space="preserve">（二）</w:t>
      </w:r>
      <w:bookmarkStart w:id="167" w:name="OLE_LINK7"/>
      <w:r/>
      <w:bookmarkStart w:id="168" w:name="OLE_LINK8"/>
      <w:r>
        <w:rPr>
          <w:rFonts w:hint="eastAsia" w:ascii="宋体" w:hAnsi="宋体" w:cs="宋体"/>
          <w:sz w:val="24"/>
          <w:szCs w:val="28"/>
        </w:rPr>
        <w:t xml:space="preserve">活塞式压力计</w:t>
      </w:r>
      <w:bookmarkEnd w:id="167"/>
      <w:r/>
      <w:bookmarkEnd w:id="168"/>
      <w:r>
        <w:rPr>
          <w:rFonts w:hint="eastAsia" w:ascii="宋体" w:hAnsi="宋体" w:cs="宋体"/>
          <w:sz w:val="24"/>
          <w:szCs w:val="28"/>
        </w:rPr>
        <w:t xml:space="preserve">(含全自动)设备：</w:t>
      </w:r>
      <w:r>
        <w:rPr>
          <w:rFonts w:ascii="宋体" w:hAnsi="宋体" w:cs="宋体"/>
          <w:sz w:val="24"/>
          <w:szCs w:val="28"/>
          <w:u w:val="single"/>
        </w:rPr>
      </w:r>
      <w:r/>
    </w:p>
    <w:p>
      <w:pPr>
        <w:pStyle w:val="766"/>
        <w:ind w:firstLine="480"/>
        <w:spacing w:line="360" w:lineRule="auto"/>
        <w:rPr>
          <w:rFonts w:ascii="宋体" w:hAnsi="宋体" w:cs="宋体"/>
          <w:sz w:val="24"/>
          <w:u w:val="single"/>
        </w:rPr>
      </w:pPr>
      <w:r>
        <w:rPr>
          <w:rFonts w:hint="eastAsia" w:ascii="宋体" w:hAnsi="宋体" w:cs="宋体"/>
          <w:sz w:val="24"/>
          <w:szCs w:val="28"/>
        </w:rPr>
        <w:t xml:space="preserve">活塞式压力计(含全自动)需</w:t>
      </w:r>
      <w:r>
        <w:rPr>
          <w:rFonts w:hint="eastAsia" w:ascii="宋体" w:hAnsi="宋体" w:cs="宋体"/>
          <w:sz w:val="24"/>
          <w:u w:val="single"/>
        </w:rPr>
        <w:t xml:space="preserve">满足JJG 1086《气体活塞式压力计</w:t>
      </w:r>
      <w:r>
        <w:rPr>
          <w:rFonts w:hint="eastAsia" w:ascii="宋体" w:hAnsi="宋体" w:cs="宋体"/>
          <w:sz w:val="24"/>
          <w:szCs w:val="28"/>
          <w:u w:val="single"/>
        </w:rPr>
        <w:t xml:space="preserve">》</w:t>
      </w:r>
      <w:r>
        <w:rPr>
          <w:rFonts w:hint="eastAsia" w:ascii="宋体" w:hAnsi="宋体" w:cs="宋体"/>
          <w:sz w:val="24"/>
          <w:szCs w:val="28"/>
        </w:rPr>
        <w:t xml:space="preserve">现行有效版本</w:t>
      </w:r>
      <w:r>
        <w:rPr>
          <w:rFonts w:hint="eastAsia" w:ascii="宋体" w:hAnsi="宋体" w:cs="宋体"/>
          <w:sz w:val="24"/>
          <w:szCs w:val="28"/>
          <w:u w:val="single"/>
        </w:rPr>
        <w:t xml:space="preserve">、</w:t>
      </w:r>
      <w:bookmarkStart w:id="169" w:name="OLE_LINK10"/>
      <w:r/>
      <w:bookmarkStart w:id="170" w:name="OLE_LINK9"/>
      <w:r>
        <w:rPr>
          <w:rFonts w:hint="eastAsia" w:ascii="宋体" w:hAnsi="宋体" w:cs="宋体"/>
          <w:sz w:val="24"/>
          <w:u w:val="single"/>
        </w:rPr>
        <w:t xml:space="preserve">JJG 882</w:t>
      </w:r>
      <w:bookmarkEnd w:id="169"/>
      <w:r/>
      <w:bookmarkEnd w:id="170"/>
      <w:r>
        <w:rPr>
          <w:rFonts w:hint="eastAsia" w:ascii="宋体" w:hAnsi="宋体" w:cs="宋体"/>
          <w:sz w:val="24"/>
          <w:u w:val="single"/>
        </w:rPr>
        <w:t xml:space="preserve">《压力变送器检定规程》</w:t>
      </w:r>
      <w:r>
        <w:rPr>
          <w:rFonts w:hint="eastAsia" w:ascii="宋体" w:hAnsi="宋体" w:cs="宋体"/>
          <w:sz w:val="24"/>
          <w:szCs w:val="28"/>
        </w:rPr>
        <w:t xml:space="preserve">现行有效版本</w:t>
      </w:r>
      <w:r>
        <w:rPr>
          <w:rFonts w:hint="eastAsia" w:ascii="宋体" w:hAnsi="宋体" w:cs="宋体"/>
          <w:sz w:val="24"/>
          <w:u w:val="single"/>
        </w:rPr>
        <w:t xml:space="preserve">、JJG 875《数字压力计检定规程》</w:t>
      </w:r>
      <w:r>
        <w:rPr>
          <w:rFonts w:hint="eastAsia" w:ascii="宋体" w:hAnsi="宋体" w:cs="宋体"/>
          <w:sz w:val="24"/>
          <w:szCs w:val="28"/>
        </w:rPr>
        <w:t xml:space="preserve">现行有效版本</w:t>
      </w:r>
      <w:r>
        <w:rPr>
          <w:rFonts w:hint="eastAsia" w:ascii="宋体" w:hAnsi="宋体" w:cs="宋体"/>
          <w:sz w:val="24"/>
          <w:u w:val="single"/>
        </w:rPr>
        <w:t xml:space="preserve">中对于活塞式压力计的要求，且具备</w:t>
      </w:r>
      <w:r>
        <w:rPr>
          <w:rFonts w:hint="eastAsia" w:ascii="宋体" w:hAnsi="宋体" w:cs="宋体"/>
          <w:sz w:val="24"/>
          <w:szCs w:val="28"/>
          <w:u w:val="single"/>
        </w:rPr>
        <w:t xml:space="preserve">自动加码功能。</w:t>
      </w:r>
      <w:r>
        <w:rPr>
          <w:rFonts w:ascii="宋体" w:hAnsi="宋体" w:cs="宋体"/>
          <w:sz w:val="24"/>
          <w:u w:val="single"/>
        </w:rPr>
      </w:r>
      <w:r/>
    </w:p>
    <w:p>
      <w:pPr>
        <w:pStyle w:val="766"/>
        <w:ind w:firstLine="440"/>
        <w:spacing w:line="360" w:lineRule="auto"/>
        <w:rPr>
          <w:rFonts w:ascii="宋体" w:hAnsi="宋体" w:cs="宋体"/>
          <w:strike/>
          <w:sz w:val="24"/>
          <w:szCs w:val="28"/>
          <w:u w:val="single"/>
        </w:rPr>
      </w:pPr>
      <w:r>
        <w:rPr>
          <w:rFonts w:hint="eastAsia" w:ascii="宋体" w:hAnsi="宋体" w:cs="宋体"/>
          <w:sz w:val="22"/>
        </w:rPr>
        <w:t xml:space="preserve">★</w:t>
      </w:r>
      <w:r>
        <w:rPr>
          <w:rFonts w:hint="eastAsia" w:ascii="宋体" w:hAnsi="宋体" w:cs="宋体"/>
          <w:sz w:val="24"/>
        </w:rPr>
        <w:t xml:space="preserve">1.量程：（0.01~6）MPa(表压+绝压)，准确度等级0.02级，双量程气体活塞，活塞系统材质为碳化钨；</w:t>
      </w:r>
      <w:r>
        <w:rPr>
          <w:rFonts w:ascii="宋体" w:hAnsi="宋体" w:cs="宋体"/>
          <w:strike/>
          <w:sz w:val="24"/>
          <w:szCs w:val="28"/>
          <w:u w:val="single"/>
        </w:rPr>
      </w:r>
      <w:r/>
    </w:p>
    <w:p>
      <w:pPr>
        <w:pStyle w:val="766"/>
        <w:ind w:firstLine="480"/>
        <w:spacing w:line="360" w:lineRule="auto"/>
        <w:rPr>
          <w:rFonts w:ascii="宋体" w:hAnsi="宋体" w:cs="宋体"/>
          <w:sz w:val="24"/>
        </w:rPr>
      </w:pPr>
      <w:r>
        <w:rPr>
          <w:rFonts w:hint="eastAsia" w:ascii="宋体" w:hAnsi="宋体" w:cs="宋体"/>
          <w:sz w:val="24"/>
        </w:rPr>
        <w:t xml:space="preserve">2.工作介质：高纯氮气或者洁净空气；</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3.活塞材料：活塞杆与活塞缸均采用碳化钨，具有耐磨、抗形变、寿命长；</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4.活塞组件可独立送检；</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5.活塞转动：可采用无干扰真空电机驱动活塞系统进行转动，自转稳定；</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6.砝码：既可作为传递用检定活塞式压力计，也可作高精度测试用，砝码可配kg砝码或MPa砝码，加载过程全自动工作；</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7.螺纹接口：M20×1.5；</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8.过滤：设有多级的过滤保证活塞系统不被污染；</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9.配备专用真空罩、真空泵，对绝压进行精确测量；</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10.整机质保期≥1年。</w:t>
      </w:r>
      <w:r>
        <w:rPr>
          <w:rFonts w:ascii="宋体" w:hAnsi="宋体" w:cs="宋体"/>
          <w:sz w:val="24"/>
        </w:rPr>
      </w:r>
      <w:r/>
    </w:p>
    <w:p>
      <w:pPr>
        <w:pStyle w:val="766"/>
        <w:ind w:firstLine="482"/>
        <w:spacing w:line="360" w:lineRule="auto"/>
        <w:rPr>
          <w:rFonts w:ascii="宋体" w:hAnsi="宋体" w:cs="宋体"/>
          <w:b/>
          <w:bCs/>
          <w:sz w:val="24"/>
          <w:szCs w:val="24"/>
        </w:rPr>
      </w:pPr>
      <w:r>
        <w:rPr>
          <w:rFonts w:hint="eastAsia" w:ascii="宋体" w:hAnsi="宋体" w:cs="宋体"/>
          <w:b/>
          <w:bCs/>
          <w:sz w:val="24"/>
          <w:szCs w:val="24"/>
        </w:rPr>
        <w:t xml:space="preserve">技术参数带加“★”的要求出现负偏离的，将被视为未实质性响应要求。</w:t>
      </w:r>
      <w:r>
        <w:rPr>
          <w:rFonts w:ascii="宋体" w:hAnsi="宋体" w:cs="宋体"/>
          <w:b/>
          <w:bCs/>
          <w:sz w:val="24"/>
          <w:szCs w:val="24"/>
        </w:rPr>
      </w:r>
      <w:r/>
    </w:p>
    <w:p>
      <w:pPr>
        <w:pStyle w:val="766"/>
        <w:jc w:val="left"/>
        <w:spacing w:line="360" w:lineRule="auto"/>
        <w:rPr>
          <w:rFonts w:ascii="宋体" w:hAnsi="宋体" w:cs="宋体"/>
          <w:b/>
          <w:sz w:val="24"/>
          <w:szCs w:val="24"/>
        </w:rPr>
      </w:pPr>
      <w:r>
        <w:rPr>
          <w:rFonts w:hint="eastAsia" w:ascii="宋体" w:hAnsi="宋体" w:cs="宋体"/>
          <w:b/>
          <w:sz w:val="24"/>
          <w:szCs w:val="24"/>
        </w:rPr>
        <w:t xml:space="preserve">四、合同履行期限</w:t>
      </w:r>
      <w:r>
        <w:rPr>
          <w:rFonts w:ascii="宋体" w:hAnsi="宋体" w:cs="宋体"/>
          <w:b/>
          <w:sz w:val="24"/>
          <w:szCs w:val="24"/>
        </w:rPr>
      </w:r>
      <w:r/>
    </w:p>
    <w:p>
      <w:pPr>
        <w:pStyle w:val="766"/>
        <w:ind w:firstLine="480"/>
        <w:jc w:val="left"/>
        <w:spacing w:line="360" w:lineRule="auto"/>
        <w:rPr>
          <w:rFonts w:ascii="宋体" w:hAnsi="宋体" w:cs="宋体"/>
          <w:b/>
          <w:sz w:val="24"/>
          <w:szCs w:val="24"/>
        </w:rPr>
      </w:pPr>
      <w:r>
        <w:rPr>
          <w:rFonts w:hint="eastAsia" w:ascii="宋体" w:hAnsi="宋体" w:cs="宋体"/>
          <w:sz w:val="24"/>
          <w:szCs w:val="24"/>
        </w:rPr>
        <w:t xml:space="preserve">合同签订之日起60个自然日内完成供货安装并通过验收。</w:t>
      </w:r>
      <w:r>
        <w:rPr>
          <w:rFonts w:ascii="宋体" w:hAnsi="宋体" w:cs="宋体"/>
          <w:b/>
          <w:sz w:val="24"/>
          <w:szCs w:val="24"/>
        </w:rPr>
      </w:r>
      <w:r/>
    </w:p>
    <w:p>
      <w:pPr>
        <w:pStyle w:val="766"/>
        <w:jc w:val="left"/>
        <w:spacing w:line="360" w:lineRule="auto"/>
        <w:rPr>
          <w:rFonts w:ascii="宋体" w:hAnsi="宋体" w:cs="宋体"/>
          <w:b/>
          <w:sz w:val="24"/>
          <w:szCs w:val="24"/>
        </w:rPr>
      </w:pPr>
      <w:r>
        <w:rPr>
          <w:rFonts w:hint="eastAsia" w:ascii="宋体" w:hAnsi="宋体" w:cs="宋体"/>
          <w:b/>
          <w:sz w:val="24"/>
          <w:szCs w:val="24"/>
        </w:rPr>
        <w:t xml:space="preserve">五、验收要求</w:t>
      </w:r>
      <w:r>
        <w:rPr>
          <w:rFonts w:ascii="宋体" w:hAnsi="宋体" w:cs="宋体"/>
          <w:b/>
          <w:sz w:val="24"/>
          <w:szCs w:val="24"/>
        </w:rPr>
      </w:r>
      <w:r/>
    </w:p>
    <w:p>
      <w:pPr>
        <w:pStyle w:val="766"/>
        <w:ind w:firstLine="480"/>
        <w:spacing w:line="360" w:lineRule="auto"/>
        <w:rPr>
          <w:rFonts w:ascii="宋体" w:hAnsi="宋体" w:cs="宋体"/>
          <w:sz w:val="24"/>
          <w:szCs w:val="28"/>
        </w:rPr>
      </w:pPr>
      <w:r>
        <w:rPr>
          <w:rFonts w:hint="eastAsia" w:ascii="宋体" w:hAnsi="宋体" w:cs="宋体"/>
          <w:bCs/>
          <w:sz w:val="24"/>
          <w:szCs w:val="24"/>
        </w:rPr>
        <w:t xml:space="preserve">1、</w:t>
      </w:r>
      <w:r>
        <w:rPr>
          <w:rFonts w:hint="eastAsia" w:ascii="宋体" w:hAnsi="宋体" w:cs="宋体"/>
          <w:sz w:val="24"/>
          <w:szCs w:val="28"/>
        </w:rPr>
        <w:t xml:space="preserve">货物必须送达采购人指定地点，现场开箱（不能破坏原包装），所有货物必须保证是全新的、合法渠道进货的正宗、原装合格正品，必须保证所供货物满足招标文件要求、能正常使用。</w:t>
      </w:r>
      <w:r>
        <w:rPr>
          <w:rFonts w:ascii="宋体" w:hAnsi="宋体" w:cs="宋体"/>
          <w:sz w:val="24"/>
          <w:szCs w:val="28"/>
        </w:rPr>
      </w:r>
      <w:r/>
    </w:p>
    <w:p>
      <w:pPr>
        <w:pStyle w:val="766"/>
        <w:ind w:firstLine="480"/>
        <w:spacing w:line="360" w:lineRule="auto"/>
        <w:rPr>
          <w:rFonts w:ascii="宋体" w:hAnsi="宋体" w:cs="宋体"/>
          <w:sz w:val="24"/>
          <w:szCs w:val="28"/>
        </w:rPr>
      </w:pPr>
      <w:r>
        <w:rPr>
          <w:rFonts w:hint="eastAsia" w:ascii="宋体" w:hAnsi="宋体" w:cs="宋体"/>
          <w:bCs/>
          <w:sz w:val="24"/>
          <w:szCs w:val="24"/>
        </w:rPr>
        <w:t xml:space="preserve">2、</w:t>
      </w:r>
      <w:r>
        <w:rPr>
          <w:rFonts w:hint="eastAsia" w:ascii="宋体" w:hAnsi="宋体" w:cs="宋体"/>
          <w:sz w:val="24"/>
          <w:szCs w:val="28"/>
        </w:rPr>
        <w:t xml:space="preserve">货物送到并安装调试完毕后，采购人将组织有关人员对货物的质量、规格、数量、性能等按合同规定的要求进行验收，并出具验收合格证明，该验收合格证明将作为付款依据。若货物的质量、规格、性能达不到合同要求，或与供应商提供的投标文件不相符，则视为验收不合格，采购人将拒收，由此造成的交货期延误及损失由供应商承担。</w:t>
      </w:r>
      <w:r>
        <w:rPr>
          <w:rFonts w:ascii="宋体" w:hAnsi="宋体" w:cs="宋体"/>
          <w:sz w:val="24"/>
          <w:szCs w:val="28"/>
        </w:rPr>
      </w:r>
      <w:r/>
    </w:p>
    <w:p>
      <w:pPr>
        <w:pStyle w:val="766"/>
        <w:ind w:firstLine="480"/>
        <w:spacing w:line="360" w:lineRule="auto"/>
        <w:rPr>
          <w:rFonts w:ascii="宋体" w:hAnsi="宋体" w:cs="宋体"/>
          <w:sz w:val="24"/>
          <w:szCs w:val="28"/>
        </w:rPr>
      </w:pPr>
      <w:r>
        <w:rPr>
          <w:rFonts w:hint="eastAsia" w:ascii="宋体" w:hAnsi="宋体" w:cs="宋体"/>
          <w:sz w:val="24"/>
          <w:szCs w:val="28"/>
        </w:rPr>
        <w:t xml:space="preserve">3、提供省级及以上法定计量检定机构的有效溯源证书，并满足相应规程规范的要求，溯源费用由供应商承担；无有效溯源证书的，则认定不满足验收要求。</w:t>
      </w:r>
      <w:r>
        <w:rPr>
          <w:rFonts w:ascii="宋体" w:hAnsi="宋体" w:cs="宋体"/>
          <w:sz w:val="24"/>
          <w:szCs w:val="28"/>
        </w:rPr>
      </w:r>
      <w:r/>
    </w:p>
    <w:p>
      <w:pPr>
        <w:pStyle w:val="766"/>
        <w:jc w:val="left"/>
        <w:spacing w:line="360" w:lineRule="auto"/>
        <w:rPr>
          <w:rFonts w:ascii="宋体" w:hAnsi="宋体" w:cs="宋体"/>
          <w:b/>
          <w:sz w:val="24"/>
          <w:szCs w:val="24"/>
        </w:rPr>
      </w:pPr>
      <w:r>
        <w:rPr>
          <w:rFonts w:hint="eastAsia" w:ascii="宋体" w:hAnsi="宋体" w:cs="宋体"/>
          <w:b/>
          <w:sz w:val="24"/>
          <w:szCs w:val="24"/>
        </w:rPr>
        <w:t xml:space="preserve">六、服务要求</w:t>
      </w:r>
      <w:r>
        <w:rPr>
          <w:rFonts w:ascii="宋体" w:hAnsi="宋体" w:cs="宋体"/>
          <w:b/>
          <w:sz w:val="24"/>
          <w:szCs w:val="24"/>
        </w:rPr>
      </w:r>
      <w:r/>
    </w:p>
    <w:p>
      <w:pPr>
        <w:pStyle w:val="766"/>
        <w:ind w:firstLine="480"/>
        <w:spacing w:line="360" w:lineRule="auto"/>
        <w:rPr>
          <w:rFonts w:ascii="宋体" w:hAnsi="宋体" w:cs="宋体"/>
          <w:sz w:val="24"/>
          <w:szCs w:val="28"/>
        </w:rPr>
      </w:pPr>
      <w:r>
        <w:rPr>
          <w:rFonts w:hint="eastAsia" w:ascii="宋体" w:hAnsi="宋体" w:cs="宋体"/>
          <w:sz w:val="24"/>
          <w:szCs w:val="28"/>
        </w:rPr>
        <w:t xml:space="preserve">1、所有项目均应提供产品彩页、原厂技术参数说明书。</w:t>
      </w:r>
      <w:r>
        <w:rPr>
          <w:rFonts w:ascii="宋体" w:hAnsi="宋体" w:cs="宋体"/>
          <w:sz w:val="24"/>
          <w:szCs w:val="28"/>
        </w:rPr>
      </w:r>
      <w:r/>
    </w:p>
    <w:p>
      <w:pPr>
        <w:pStyle w:val="766"/>
        <w:ind w:firstLine="480"/>
        <w:spacing w:line="360" w:lineRule="auto"/>
        <w:rPr>
          <w:rFonts w:hint="eastAsia" w:ascii="宋体" w:hAnsi="宋体" w:eastAsia="宋体" w:cs="宋体"/>
          <w:color w:val="ff0000"/>
          <w:sz w:val="24"/>
          <w:szCs w:val="28"/>
          <w:lang w:eastAsia="zh-CN"/>
        </w:rPr>
      </w:pPr>
      <w:r>
        <w:rPr>
          <w:rFonts w:hint="eastAsia" w:ascii="宋体" w:hAnsi="宋体" w:cs="宋体"/>
          <w:sz w:val="24"/>
          <w:szCs w:val="28"/>
        </w:rPr>
        <w:t xml:space="preserve">2、所有项目设备送货到采购方指定的地点，</w:t>
      </w:r>
      <w:r>
        <w:rPr>
          <w:rFonts w:hint="eastAsia" w:ascii="宋体" w:hAnsi="宋体" w:cs="宋体"/>
          <w:color w:val="ff0000"/>
          <w:sz w:val="24"/>
          <w:szCs w:val="28"/>
        </w:rPr>
        <w:t xml:space="preserve">供应商或产品制造商提供调试和培训服务,允许供应商自行实施或委托制造商提供</w:t>
      </w:r>
      <w:r>
        <w:rPr>
          <w:rFonts w:hint="eastAsia" w:ascii="宋体" w:hAnsi="宋体" w:cs="宋体"/>
          <w:color w:val="ff0000"/>
          <w:sz w:val="24"/>
          <w:szCs w:val="28"/>
          <w:lang w:eastAsia="zh-CN"/>
        </w:rPr>
        <w:t xml:space="preserve">。</w:t>
      </w:r>
      <w:r>
        <w:rPr>
          <w:rFonts w:hint="eastAsia" w:ascii="宋体" w:hAnsi="宋体" w:eastAsia="宋体" w:cs="宋体"/>
          <w:color w:val="ff0000"/>
          <w:sz w:val="24"/>
          <w:szCs w:val="28"/>
          <w:lang w:eastAsia="zh-CN"/>
        </w:rPr>
      </w:r>
      <w:r/>
    </w:p>
    <w:p>
      <w:pPr>
        <w:pStyle w:val="766"/>
        <w:ind w:firstLine="480"/>
        <w:spacing w:line="360" w:lineRule="auto"/>
        <w:rPr>
          <w:rFonts w:ascii="宋体" w:hAnsi="宋体" w:cs="宋体"/>
          <w:sz w:val="24"/>
          <w:szCs w:val="28"/>
        </w:rPr>
      </w:pPr>
      <w:r>
        <w:rPr>
          <w:rFonts w:hint="eastAsia" w:ascii="宋体" w:hAnsi="宋体" w:cs="宋体"/>
          <w:sz w:val="24"/>
          <w:szCs w:val="28"/>
        </w:rPr>
        <w:t xml:space="preserve">服务</w:t>
      </w:r>
      <w:r>
        <w:rPr>
          <w:rFonts w:ascii="宋体" w:hAnsi="宋体" w:cs="宋体"/>
          <w:sz w:val="24"/>
          <w:szCs w:val="28"/>
        </w:rPr>
      </w:r>
      <w:r/>
    </w:p>
    <w:p>
      <w:pPr>
        <w:pStyle w:val="766"/>
        <w:ind w:firstLine="480"/>
        <w:spacing w:line="360" w:lineRule="auto"/>
        <w:rPr>
          <w:rFonts w:ascii="宋体" w:hAnsi="宋体" w:cs="宋体"/>
          <w:sz w:val="24"/>
          <w:szCs w:val="28"/>
        </w:rPr>
      </w:pPr>
      <w:r>
        <w:rPr>
          <w:rFonts w:hint="eastAsia" w:ascii="宋体" w:hAnsi="宋体" w:cs="宋体"/>
          <w:sz w:val="24"/>
          <w:szCs w:val="28"/>
        </w:rPr>
        <w:t xml:space="preserve">3、所有项目设备都应配有相应的电源线、连接管、转接头等配件，能够满足设备正常开展工作，并保证满足规程规范要求，顺利建立计量标准。</w:t>
      </w:r>
      <w:r>
        <w:rPr>
          <w:rFonts w:ascii="宋体" w:hAnsi="宋体" w:cs="宋体"/>
          <w:sz w:val="24"/>
          <w:szCs w:val="28"/>
        </w:rPr>
      </w:r>
      <w:r/>
    </w:p>
    <w:p>
      <w:pPr>
        <w:pStyle w:val="766"/>
        <w:ind w:firstLine="480"/>
        <w:spacing w:line="360" w:lineRule="auto"/>
        <w:rPr>
          <w:rFonts w:ascii="宋体" w:hAnsi="宋体" w:cs="宋体"/>
          <w:sz w:val="24"/>
          <w:szCs w:val="28"/>
        </w:rPr>
      </w:pPr>
      <w:r>
        <w:rPr>
          <w:rFonts w:hint="eastAsia" w:ascii="宋体" w:hAnsi="宋体" w:cs="宋体"/>
          <w:sz w:val="24"/>
          <w:szCs w:val="28"/>
        </w:rPr>
        <w:t xml:space="preserve">4、质保期从货物最终验收合格后开始计算，整机保修。质保期内，提供免费保修和免费更换配件服务，质保期结束后，制造商对设备履行终身技术支持、维修、零配件提供服务。</w:t>
      </w:r>
      <w:r>
        <w:rPr>
          <w:rFonts w:ascii="宋体" w:hAnsi="宋体" w:cs="宋体"/>
          <w:sz w:val="24"/>
          <w:szCs w:val="28"/>
        </w:rPr>
      </w:r>
      <w:r/>
    </w:p>
    <w:p>
      <w:pPr>
        <w:pStyle w:val="766"/>
        <w:ind w:firstLine="480"/>
        <w:spacing w:line="360" w:lineRule="auto"/>
        <w:rPr>
          <w:rFonts w:ascii="宋体" w:hAnsi="宋体" w:cs="宋体"/>
          <w:sz w:val="24"/>
          <w:szCs w:val="28"/>
        </w:rPr>
      </w:pPr>
      <w:r>
        <w:rPr>
          <w:rFonts w:hint="eastAsia" w:ascii="宋体" w:hAnsi="宋体" w:cs="宋体"/>
          <w:sz w:val="24"/>
          <w:szCs w:val="28"/>
        </w:rPr>
        <w:t xml:space="preserve">5、在保修期内应向采购人免费提供与设备相关的技术支持和服务，方式包括电话支持、现场服务、设备维修支持、电子邮件支持、因特网支持等，技术支持。服务具体内容包括但不限于：排除缺陷、障碍，使设备的功能、性能符合合同约定并能够正常运行。</w:t>
      </w:r>
      <w:r>
        <w:rPr>
          <w:rFonts w:ascii="宋体" w:hAnsi="宋体" w:cs="宋体"/>
          <w:sz w:val="24"/>
          <w:szCs w:val="28"/>
        </w:rPr>
      </w:r>
      <w:r/>
    </w:p>
    <w:p>
      <w:pPr>
        <w:pStyle w:val="766"/>
        <w:ind w:firstLine="480"/>
        <w:spacing w:line="360" w:lineRule="auto"/>
        <w:rPr>
          <w:rFonts w:ascii="宋体" w:hAnsi="宋体" w:cs="宋体"/>
          <w:sz w:val="24"/>
          <w:szCs w:val="28"/>
        </w:rPr>
      </w:pPr>
      <w:r>
        <w:rPr>
          <w:rFonts w:hint="eastAsia" w:ascii="宋体" w:hAnsi="宋体" w:cs="宋体"/>
          <w:sz w:val="24"/>
          <w:szCs w:val="28"/>
        </w:rPr>
        <w:t xml:space="preserve">6、设备故障后，采购人主动联系，售后服务响应时间，线上小于4小时，线下小于48小时。</w:t>
      </w:r>
      <w:r>
        <w:rPr>
          <w:rFonts w:ascii="宋体" w:hAnsi="宋体" w:cs="宋体"/>
          <w:sz w:val="24"/>
          <w:szCs w:val="28"/>
        </w:rPr>
      </w:r>
      <w:r/>
    </w:p>
    <w:p>
      <w:pPr>
        <w:pStyle w:val="766"/>
        <w:ind w:firstLine="480"/>
        <w:spacing w:line="360" w:lineRule="auto"/>
      </w:pPr>
      <w:r>
        <w:rPr>
          <w:rFonts w:hint="eastAsia" w:ascii="宋体" w:hAnsi="宋体" w:cs="宋体"/>
          <w:sz w:val="24"/>
          <w:szCs w:val="28"/>
        </w:rPr>
        <w:t xml:space="preserve">7、中标供应商所提供的硬件货物开箱后，如采购人发现有任何问题（如外观有损伤），必须立即以同样型号的设备在采购人商定的时间内更换，确保其使用。</w:t>
      </w:r>
      <w:r/>
    </w:p>
    <w:p>
      <w:pPr>
        <w:pStyle w:val="766"/>
        <w:jc w:val="left"/>
        <w:spacing w:line="360" w:lineRule="auto"/>
        <w:rPr>
          <w:rFonts w:ascii="宋体" w:hAnsi="宋体" w:cs="宋体"/>
          <w:b/>
          <w:sz w:val="24"/>
          <w:szCs w:val="24"/>
        </w:rPr>
      </w:pPr>
      <w:r>
        <w:rPr>
          <w:rFonts w:hint="eastAsia" w:ascii="宋体" w:hAnsi="宋体" w:cs="宋体"/>
          <w:b/>
          <w:sz w:val="24"/>
          <w:szCs w:val="24"/>
        </w:rPr>
        <w:t xml:space="preserve">七、付款方式</w:t>
      </w:r>
      <w:r>
        <w:rPr>
          <w:rFonts w:ascii="宋体" w:hAnsi="宋体" w:cs="宋体"/>
          <w:b/>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供应商按采购合同内容合格地履行供货义务后，凭验收报告、销售发票到采购方办理货款结算手续。</w:t>
      </w:r>
      <w:r>
        <w:rPr>
          <w:rFonts w:ascii="宋体" w:hAnsi="宋体" w:cs="宋体"/>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1. 合同签订后，甲方收到乙方增值税专用发票后10个工作日内支付合同金额的40%；</w:t>
      </w:r>
      <w:r>
        <w:rPr>
          <w:rFonts w:ascii="宋体" w:hAnsi="宋体" w:cs="宋体"/>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2. 货物到甲方现场并经甲方初步验收合格，甲方收到乙方增值税专用发票后20个工作日内支付合同金额的40%；</w:t>
      </w:r>
      <w:r>
        <w:rPr>
          <w:rFonts w:ascii="宋体" w:hAnsi="宋体" w:cs="宋体"/>
          <w:sz w:val="24"/>
          <w:szCs w:val="24"/>
        </w:rPr>
      </w:r>
      <w:r/>
    </w:p>
    <w:p>
      <w:pPr>
        <w:pStyle w:val="766"/>
        <w:ind w:firstLine="480"/>
        <w:spacing w:line="360" w:lineRule="auto"/>
        <w:rPr>
          <w:rFonts w:ascii="宋体" w:hAnsi="宋体" w:cs="宋体"/>
          <w:sz w:val="24"/>
          <w:szCs w:val="28"/>
        </w:rPr>
      </w:pPr>
      <w:r>
        <w:rPr>
          <w:rFonts w:hint="eastAsia" w:ascii="宋体" w:hAnsi="宋体" w:cs="宋体"/>
          <w:sz w:val="24"/>
          <w:szCs w:val="24"/>
        </w:rPr>
        <w:t xml:space="preserve">3. 全部设备完成安装调试，经甲方组织验收合格，甲方收到乙方开具的增值税专用发票后20个工作日内支付合同金额的20%。</w:t>
      </w:r>
      <w:r>
        <w:rPr>
          <w:rFonts w:ascii="宋体" w:hAnsi="宋体" w:cs="宋体"/>
          <w:sz w:val="24"/>
          <w:szCs w:val="28"/>
        </w:rPr>
      </w:r>
      <w:r/>
    </w:p>
    <w:p>
      <w:pPr>
        <w:pStyle w:val="766"/>
        <w:rPr>
          <w:rFonts w:ascii="宋体" w:hAnsi="宋体" w:cs="宋体"/>
          <w:b/>
          <w:bCs/>
          <w:color w:val="000000"/>
          <w:sz w:val="24"/>
          <w:szCs w:val="24"/>
        </w:rPr>
      </w:pPr>
      <w:r>
        <w:rPr>
          <w:rFonts w:hint="eastAsia" w:ascii="宋体" w:hAnsi="宋体" w:cs="宋体"/>
          <w:b/>
          <w:bCs/>
          <w:color w:val="000000"/>
          <w:sz w:val="24"/>
          <w:szCs w:val="24"/>
        </w:rPr>
        <w:br w:type="page" w:clear="all"/>
      </w:r>
      <w:r>
        <w:rPr>
          <w:rFonts w:ascii="宋体" w:hAnsi="宋体" w:cs="宋体"/>
          <w:b/>
          <w:bCs/>
          <w:color w:val="000000"/>
          <w:sz w:val="24"/>
          <w:szCs w:val="24"/>
        </w:rPr>
      </w:r>
      <w:r/>
    </w:p>
    <w:p>
      <w:pPr>
        <w:pStyle w:val="766"/>
        <w:jc w:val="center"/>
        <w:spacing w:line="360" w:lineRule="auto"/>
        <w:rPr>
          <w:rFonts w:ascii="宋体" w:hAnsi="宋体" w:cs="宋体"/>
          <w:b/>
          <w:bCs/>
          <w:color w:val="000000"/>
          <w:sz w:val="32"/>
          <w:szCs w:val="32"/>
        </w:rPr>
        <w:outlineLvl w:val="1"/>
      </w:pPr>
      <w:r/>
      <w:bookmarkStart w:id="171" w:name="_Toc5565"/>
      <w:r>
        <w:rPr>
          <w:rFonts w:hint="eastAsia" w:ascii="宋体" w:hAnsi="宋体" w:cs="宋体"/>
          <w:b/>
          <w:bCs/>
          <w:color w:val="000000"/>
          <w:sz w:val="32"/>
          <w:szCs w:val="32"/>
        </w:rPr>
        <w:t xml:space="preserve">采购包</w:t>
      </w:r>
      <w:r>
        <w:rPr>
          <w:rFonts w:hint="eastAsia" w:ascii="宋体" w:hAnsi="宋体" w:cs="宋体"/>
          <w:b/>
          <w:bCs/>
          <w:color w:val="000000"/>
          <w:sz w:val="32"/>
          <w:szCs w:val="32"/>
          <w:lang w:val="en-US" w:eastAsia="zh-CN"/>
        </w:rPr>
        <w:t xml:space="preserve">7</w:t>
      </w:r>
      <w:r>
        <w:rPr>
          <w:rFonts w:hint="eastAsia" w:ascii="宋体" w:hAnsi="宋体" w:cs="宋体"/>
          <w:b/>
          <w:bCs/>
          <w:color w:val="000000"/>
          <w:sz w:val="32"/>
          <w:szCs w:val="32"/>
        </w:rPr>
        <w:t xml:space="preserve"> X射线探伤机检定装置采购需求</w:t>
      </w:r>
      <w:r>
        <w:rPr>
          <w:rFonts w:ascii="宋体" w:hAnsi="宋体" w:cs="宋体"/>
          <w:b/>
          <w:bCs/>
          <w:color w:val="000000"/>
          <w:sz w:val="32"/>
          <w:szCs w:val="32"/>
        </w:rPr>
      </w:r>
      <w:r/>
    </w:p>
    <w:p>
      <w:pPr>
        <w:pStyle w:val="766"/>
        <w:jc w:val="left"/>
        <w:spacing w:line="360" w:lineRule="auto"/>
        <w:rPr>
          <w:rFonts w:ascii="宋体" w:hAnsi="宋体" w:cs="宋体"/>
          <w:b/>
          <w:sz w:val="24"/>
          <w:szCs w:val="24"/>
        </w:rPr>
      </w:pPr>
      <w:r>
        <w:rPr>
          <w:rFonts w:hint="eastAsia" w:ascii="宋体" w:hAnsi="宋体" w:cs="宋体"/>
          <w:b/>
          <w:sz w:val="24"/>
          <w:szCs w:val="24"/>
        </w:rPr>
        <w:t xml:space="preserve">一、项目概况</w:t>
      </w:r>
      <w:r>
        <w:rPr>
          <w:rFonts w:ascii="宋体" w:hAnsi="宋体" w:cs="宋体"/>
          <w:b/>
          <w:sz w:val="24"/>
          <w:szCs w:val="24"/>
        </w:rPr>
      </w:r>
      <w:r/>
    </w:p>
    <w:p>
      <w:pPr>
        <w:pStyle w:val="766"/>
        <w:ind w:firstLine="480"/>
        <w:jc w:val="left"/>
        <w:spacing w:line="360" w:lineRule="auto"/>
        <w:rPr>
          <w:rFonts w:ascii="宋体" w:hAnsi="宋体" w:cs="宋体"/>
          <w:b/>
          <w:sz w:val="24"/>
          <w:szCs w:val="24"/>
        </w:rPr>
      </w:pPr>
      <w:r>
        <w:rPr>
          <w:rFonts w:hint="eastAsia" w:ascii="宋体" w:hAnsi="宋体" w:cs="宋体"/>
          <w:sz w:val="24"/>
          <w:szCs w:val="24"/>
        </w:rPr>
        <w:t xml:space="preserve">1.本项目采购X射线探伤机检定装置所需装置</w:t>
      </w:r>
      <w:r>
        <w:rPr>
          <w:rFonts w:ascii="宋体" w:hAnsi="宋体" w:cs="宋体"/>
          <w:b/>
          <w:sz w:val="24"/>
          <w:szCs w:val="24"/>
        </w:rPr>
      </w:r>
      <w:r/>
    </w:p>
    <w:p>
      <w:pPr>
        <w:pStyle w:val="766"/>
        <w:ind w:firstLine="480"/>
        <w:jc w:val="left"/>
        <w:spacing w:line="360" w:lineRule="auto"/>
        <w:rPr>
          <w:rFonts w:ascii="宋体" w:hAnsi="宋体" w:cs="宋体"/>
          <w:b/>
          <w:sz w:val="24"/>
          <w:szCs w:val="24"/>
        </w:rPr>
      </w:pPr>
      <w:r>
        <w:rPr>
          <w:rFonts w:hint="eastAsia" w:ascii="宋体" w:hAnsi="宋体" w:cs="宋体"/>
          <w:sz w:val="24"/>
          <w:szCs w:val="24"/>
        </w:rPr>
        <w:t xml:space="preserve">2.本项目预算金额（最高限价）为人民币35万元，投标报价超过预算金额（最高限价）的为无效报价，按照无效响应处理。</w:t>
      </w:r>
      <w:r>
        <w:rPr>
          <w:rFonts w:ascii="宋体" w:hAnsi="宋体" w:cs="宋体"/>
          <w:b/>
          <w:sz w:val="24"/>
          <w:szCs w:val="24"/>
        </w:rPr>
      </w:r>
      <w:r/>
    </w:p>
    <w:p>
      <w:pPr>
        <w:pStyle w:val="766"/>
        <w:jc w:val="left"/>
        <w:spacing w:line="360" w:lineRule="auto"/>
        <w:rPr>
          <w:rFonts w:ascii="宋体" w:hAnsi="宋体" w:cs="宋体"/>
          <w:b/>
          <w:sz w:val="24"/>
          <w:szCs w:val="24"/>
        </w:rPr>
      </w:pPr>
      <w:r>
        <w:rPr>
          <w:rFonts w:hint="eastAsia" w:ascii="宋体" w:hAnsi="宋体" w:cs="宋体"/>
          <w:b/>
          <w:sz w:val="24"/>
          <w:szCs w:val="24"/>
        </w:rPr>
        <w:t xml:space="preserve">二、配置要求</w:t>
      </w:r>
      <w:r>
        <w:rPr>
          <w:rFonts w:ascii="宋体" w:hAnsi="宋体" w:cs="宋体"/>
          <w:b/>
          <w:sz w:val="24"/>
          <w:szCs w:val="24"/>
        </w:rPr>
      </w:r>
      <w:r/>
    </w:p>
    <w:p>
      <w:pPr>
        <w:pStyle w:val="766"/>
        <w:ind w:firstLine="480"/>
        <w:jc w:val="left"/>
        <w:spacing w:line="360" w:lineRule="auto"/>
        <w:rPr>
          <w:rFonts w:ascii="宋体" w:hAnsi="宋体" w:cs="宋体"/>
          <w:b/>
          <w:sz w:val="24"/>
          <w:szCs w:val="24"/>
        </w:rPr>
      </w:pPr>
      <w:r>
        <w:rPr>
          <w:rFonts w:hint="eastAsia" w:ascii="宋体" w:hAnsi="宋体" w:cs="宋体"/>
          <w:sz w:val="24"/>
          <w:szCs w:val="24"/>
        </w:rPr>
        <w:t xml:space="preserve">1.</w:t>
      </w:r>
      <w:r>
        <w:rPr>
          <w:rFonts w:hint="eastAsia" w:ascii="宋体" w:hAnsi="宋体" w:cs="宋体"/>
          <w:bCs/>
          <w:sz w:val="24"/>
          <w:szCs w:val="24"/>
        </w:rPr>
        <w:t xml:space="preserve">★</w:t>
      </w:r>
      <w:r>
        <w:rPr>
          <w:rFonts w:hint="eastAsia" w:ascii="宋体" w:hAnsi="宋体" w:cs="宋体"/>
          <w:sz w:val="24"/>
          <w:szCs w:val="24"/>
        </w:rPr>
        <w:t xml:space="preserve">所有设备应符合 JJG 40《X射线探伤机检定规程》现行有效版本的要求，满足采购人建标需求。</w:t>
      </w:r>
      <w:r>
        <w:rPr>
          <w:rFonts w:ascii="宋体" w:hAnsi="宋体" w:cs="宋体"/>
          <w:b/>
          <w:sz w:val="24"/>
          <w:szCs w:val="24"/>
        </w:rPr>
      </w:r>
      <w:r/>
    </w:p>
    <w:p>
      <w:pPr>
        <w:pStyle w:val="771"/>
        <w:ind w:left="0" w:firstLine="480"/>
        <w:spacing w:line="360" w:lineRule="auto"/>
        <w:rPr>
          <w:rFonts w:ascii="宋体" w:hAnsi="宋体" w:cs="宋体"/>
          <w:sz w:val="24"/>
          <w:szCs w:val="24"/>
        </w:rPr>
      </w:pPr>
      <w:r>
        <w:rPr>
          <w:rFonts w:hint="eastAsia" w:ascii="宋体" w:hAnsi="宋体" w:cs="宋体"/>
          <w:sz w:val="24"/>
          <w:szCs w:val="24"/>
        </w:rPr>
        <w:t xml:space="preserve">注：上述要求中所有带“★”的内容为实质性条款，</w:t>
      </w:r>
      <w:r>
        <w:rPr>
          <w:rFonts w:hint="eastAsia" w:ascii="宋体" w:hAnsi="宋体" w:cs="宋体"/>
          <w:b/>
          <w:bCs/>
          <w:sz w:val="24"/>
          <w:szCs w:val="24"/>
        </w:rPr>
        <w:t xml:space="preserve">投标供应商需提供盖章承诺函（格式自拟）</w:t>
      </w:r>
      <w:r>
        <w:rPr>
          <w:rFonts w:hint="eastAsia" w:ascii="宋体" w:hAnsi="宋体" w:cs="宋体"/>
          <w:sz w:val="24"/>
          <w:szCs w:val="24"/>
        </w:rPr>
        <w:t xml:space="preserve">。</w:t>
      </w:r>
      <w:r>
        <w:rPr>
          <w:rFonts w:ascii="宋体" w:hAnsi="宋体" w:cs="宋体"/>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2.装置需配置剂量计、黑白密度计、线型像质计、</w:t>
      </w:r>
      <w:r>
        <w:rPr>
          <w:rFonts w:hint="eastAsia" w:ascii="宋体" w:hAnsi="宋体" w:cs="宋体"/>
          <w:color w:val="000000"/>
          <w:sz w:val="24"/>
          <w:szCs w:val="24"/>
        </w:rPr>
        <w:t xml:space="preserve">辐射防护用X辐射剂量率仪</w:t>
      </w:r>
      <w:r>
        <w:rPr>
          <w:rFonts w:hint="eastAsia" w:ascii="宋体" w:hAnsi="宋体" w:cs="宋体"/>
          <w:sz w:val="24"/>
          <w:szCs w:val="24"/>
        </w:rPr>
        <w:t xml:space="preserve">、标准试块、</w:t>
      </w:r>
      <w:r>
        <w:rPr>
          <w:rFonts w:hint="eastAsia" w:ascii="宋体" w:hAnsi="宋体" w:cs="宋体"/>
          <w:color w:val="000000"/>
          <w:sz w:val="24"/>
          <w:szCs w:val="24"/>
        </w:rPr>
        <w:t xml:space="preserve">亮度计、观片灯</w:t>
      </w:r>
      <w:r>
        <w:rPr>
          <w:rFonts w:hint="eastAsia" w:ascii="宋体" w:hAnsi="宋体" w:cs="宋体"/>
          <w:sz w:val="24"/>
          <w:szCs w:val="24"/>
        </w:rPr>
        <w:t xml:space="preserve">、</w:t>
      </w:r>
      <w:r>
        <w:rPr>
          <w:rFonts w:hint="eastAsia" w:ascii="宋体" w:hAnsi="宋体" w:cs="宋体"/>
          <w:color w:val="000000"/>
          <w:sz w:val="24"/>
          <w:szCs w:val="24"/>
        </w:rPr>
        <w:t xml:space="preserve">图像分辨力测试卡</w:t>
      </w:r>
      <w:r>
        <w:rPr>
          <w:rFonts w:hint="eastAsia" w:ascii="宋体" w:hAnsi="宋体" w:cs="宋体"/>
          <w:sz w:val="24"/>
          <w:szCs w:val="24"/>
        </w:rPr>
        <w:t xml:space="preserve">，专业软件（可生成导出excel数据），以及相应的配件（包括数据处理计算机、扫描支架等），各设备技术参数应相互匹配，确保整体衔接流畅、运行可靠。</w:t>
      </w:r>
      <w:r>
        <w:rPr>
          <w:rFonts w:ascii="宋体" w:hAnsi="宋体" w:cs="宋体"/>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3.为确保所投设备满足采购人建标要求，保证量值溯源的准确性与可靠性，供应商在供货时须免费提供整套装置的溯源证书。（装置应至少包括以下设备）</w:t>
      </w:r>
      <w:r>
        <w:rPr>
          <w:rFonts w:ascii="宋体" w:hAnsi="宋体" w:cs="宋体"/>
          <w:sz w:val="24"/>
          <w:szCs w:val="24"/>
        </w:rPr>
      </w:r>
      <w:r/>
    </w:p>
    <w:tbl>
      <w:tblPr>
        <w:tblStyle w:val="813"/>
        <w:tblW w:w="95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3442"/>
        <w:gridCol w:w="5274"/>
      </w:tblGrid>
      <w:tr>
        <w:trPr>
          <w:trHeight w:val="596"/>
        </w:trPr>
        <w:tc>
          <w:tcPr>
            <w:tcW w:w="80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344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设备名称</w:t>
            </w:r>
            <w:r>
              <w:rPr>
                <w:rFonts w:ascii="宋体" w:hAnsi="宋体" w:cs="宋体"/>
                <w:sz w:val="24"/>
                <w:szCs w:val="24"/>
              </w:rPr>
            </w:r>
            <w:r/>
          </w:p>
        </w:tc>
        <w:tc>
          <w:tcPr>
            <w:tcW w:w="527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说明</w:t>
            </w:r>
            <w:r>
              <w:rPr>
                <w:rFonts w:ascii="宋体" w:hAnsi="宋体" w:cs="宋体"/>
                <w:sz w:val="24"/>
                <w:szCs w:val="24"/>
              </w:rPr>
            </w:r>
            <w:r/>
          </w:p>
        </w:tc>
      </w:tr>
      <w:tr>
        <w:trPr>
          <w:trHeight w:val="1026"/>
        </w:trPr>
        <w:tc>
          <w:tcPr>
            <w:tcW w:w="80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344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剂量仪</w:t>
            </w:r>
            <w:r>
              <w:rPr>
                <w:rFonts w:ascii="宋体" w:hAnsi="宋体" w:cs="宋体"/>
                <w:sz w:val="24"/>
                <w:szCs w:val="24"/>
              </w:rPr>
            </w:r>
            <w:r/>
          </w:p>
        </w:tc>
        <w:tc>
          <w:tcPr>
            <w:tcW w:w="527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由满足采购人建标要求的计量检定机构出具的溯源证书</w:t>
            </w:r>
            <w:r>
              <w:rPr>
                <w:rFonts w:ascii="宋体" w:hAnsi="宋体" w:cs="宋体"/>
                <w:sz w:val="24"/>
                <w:szCs w:val="24"/>
              </w:rPr>
            </w:r>
            <w:r/>
          </w:p>
        </w:tc>
      </w:tr>
      <w:tr>
        <w:trPr>
          <w:trHeight w:val="1026"/>
        </w:trPr>
        <w:tc>
          <w:tcPr>
            <w:tcW w:w="80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344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黑白密度计</w:t>
            </w:r>
            <w:r>
              <w:rPr>
                <w:rFonts w:ascii="宋体" w:hAnsi="宋体" w:cs="宋体"/>
                <w:sz w:val="24"/>
                <w:szCs w:val="24"/>
              </w:rPr>
            </w:r>
            <w:r/>
          </w:p>
        </w:tc>
        <w:tc>
          <w:tcPr>
            <w:tcW w:w="527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由满足采购人建标要求的计量检定机构出具的溯源证书</w:t>
            </w:r>
            <w:r>
              <w:rPr>
                <w:rFonts w:ascii="宋体" w:hAnsi="宋体" w:cs="宋体"/>
                <w:sz w:val="24"/>
                <w:szCs w:val="24"/>
              </w:rPr>
            </w:r>
            <w:r/>
          </w:p>
        </w:tc>
      </w:tr>
      <w:tr>
        <w:trPr>
          <w:trHeight w:val="1026"/>
        </w:trPr>
        <w:tc>
          <w:tcPr>
            <w:tcW w:w="80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344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线型像质计</w:t>
            </w:r>
            <w:r>
              <w:rPr>
                <w:rFonts w:ascii="宋体" w:hAnsi="宋体" w:cs="宋体"/>
                <w:sz w:val="24"/>
                <w:szCs w:val="24"/>
              </w:rPr>
            </w:r>
            <w:r/>
          </w:p>
        </w:tc>
        <w:tc>
          <w:tcPr>
            <w:tcW w:w="527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由满足采购人建标要求的计量检定机构出具的溯源证书</w:t>
            </w:r>
            <w:r>
              <w:rPr>
                <w:rFonts w:ascii="宋体" w:hAnsi="宋体" w:cs="宋体"/>
                <w:sz w:val="24"/>
                <w:szCs w:val="24"/>
              </w:rPr>
            </w:r>
            <w:r/>
          </w:p>
        </w:tc>
      </w:tr>
      <w:tr>
        <w:trPr>
          <w:trHeight w:val="1026"/>
        </w:trPr>
        <w:tc>
          <w:tcPr>
            <w:tcW w:w="80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344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辐射防护用X辐射剂量率仪</w:t>
            </w:r>
            <w:r>
              <w:rPr>
                <w:rFonts w:ascii="宋体" w:hAnsi="宋体" w:cs="宋体"/>
                <w:sz w:val="24"/>
                <w:szCs w:val="24"/>
              </w:rPr>
            </w:r>
            <w:r/>
          </w:p>
        </w:tc>
        <w:tc>
          <w:tcPr>
            <w:tcW w:w="527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由满足采购人建标要求的计量检定机构出具的溯源证书</w:t>
            </w:r>
            <w:r>
              <w:rPr>
                <w:rFonts w:ascii="宋体" w:hAnsi="宋体" w:cs="宋体"/>
                <w:sz w:val="24"/>
                <w:szCs w:val="24"/>
              </w:rPr>
            </w:r>
            <w:r/>
          </w:p>
        </w:tc>
      </w:tr>
      <w:tr>
        <w:trPr>
          <w:trHeight w:val="1026"/>
        </w:trPr>
        <w:tc>
          <w:tcPr>
            <w:tcW w:w="80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344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标准试块</w:t>
            </w:r>
            <w:r>
              <w:rPr>
                <w:rFonts w:ascii="宋体" w:hAnsi="宋体" w:cs="宋体"/>
                <w:sz w:val="24"/>
                <w:szCs w:val="24"/>
              </w:rPr>
            </w:r>
            <w:r/>
          </w:p>
        </w:tc>
        <w:tc>
          <w:tcPr>
            <w:tcW w:w="527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由满足采购人建标要求的计量检定机构出具的溯源证书</w:t>
            </w:r>
            <w:r>
              <w:rPr>
                <w:rFonts w:ascii="宋体" w:hAnsi="宋体" w:cs="宋体"/>
                <w:sz w:val="24"/>
                <w:szCs w:val="24"/>
              </w:rPr>
            </w:r>
            <w:r/>
          </w:p>
        </w:tc>
      </w:tr>
      <w:tr>
        <w:trPr>
          <w:trHeight w:val="1026"/>
        </w:trPr>
        <w:tc>
          <w:tcPr>
            <w:tcW w:w="80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344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亮度计</w:t>
            </w:r>
            <w:r>
              <w:rPr>
                <w:rFonts w:ascii="宋体" w:hAnsi="宋体" w:cs="宋体"/>
                <w:sz w:val="24"/>
                <w:szCs w:val="24"/>
              </w:rPr>
            </w:r>
            <w:r/>
          </w:p>
        </w:tc>
        <w:tc>
          <w:tcPr>
            <w:tcW w:w="527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由满足采购人建标要求的计量检定机构出具的溯源证书</w:t>
            </w:r>
            <w:r>
              <w:rPr>
                <w:rFonts w:ascii="宋体" w:hAnsi="宋体" w:cs="宋体"/>
                <w:sz w:val="24"/>
                <w:szCs w:val="24"/>
              </w:rPr>
            </w:r>
            <w:r/>
          </w:p>
        </w:tc>
      </w:tr>
      <w:tr>
        <w:trPr>
          <w:trHeight w:val="1026"/>
        </w:trPr>
        <w:tc>
          <w:tcPr>
            <w:tcW w:w="80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tcW w:w="344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观片灯</w:t>
            </w:r>
            <w:r>
              <w:rPr>
                <w:rFonts w:ascii="宋体" w:hAnsi="宋体" w:cs="宋体"/>
                <w:sz w:val="24"/>
                <w:szCs w:val="24"/>
              </w:rPr>
            </w:r>
            <w:r/>
          </w:p>
        </w:tc>
        <w:tc>
          <w:tcPr>
            <w:tcW w:w="527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由满足采购人建标要求的计量检定机构出具的溯源证书</w:t>
            </w:r>
            <w:r>
              <w:rPr>
                <w:rFonts w:ascii="宋体" w:hAnsi="宋体" w:cs="宋体"/>
                <w:sz w:val="24"/>
                <w:szCs w:val="24"/>
              </w:rPr>
            </w:r>
            <w:r/>
          </w:p>
        </w:tc>
      </w:tr>
      <w:tr>
        <w:trPr>
          <w:trHeight w:val="1026"/>
        </w:trPr>
        <w:tc>
          <w:tcPr>
            <w:tcW w:w="80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tcW w:w="344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图像分辨力测试卡</w:t>
            </w:r>
            <w:r>
              <w:rPr>
                <w:rFonts w:ascii="宋体" w:hAnsi="宋体" w:cs="宋体"/>
                <w:sz w:val="24"/>
                <w:szCs w:val="24"/>
              </w:rPr>
            </w:r>
            <w:r/>
          </w:p>
        </w:tc>
        <w:tc>
          <w:tcPr>
            <w:tcW w:w="527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由满足采购人建标要求的计量检定机构出具的溯源证书</w:t>
            </w:r>
            <w:r>
              <w:rPr>
                <w:rFonts w:ascii="宋体" w:hAnsi="宋体" w:cs="宋体"/>
                <w:sz w:val="24"/>
                <w:szCs w:val="24"/>
              </w:rPr>
            </w:r>
            <w:r/>
          </w:p>
        </w:tc>
      </w:tr>
    </w:tbl>
    <w:p>
      <w:pPr>
        <w:pStyle w:val="766"/>
        <w:jc w:val="left"/>
        <w:spacing w:line="360" w:lineRule="auto"/>
        <w:rPr>
          <w:rFonts w:ascii="宋体" w:hAnsi="宋体" w:cs="宋体"/>
          <w:b/>
          <w:sz w:val="24"/>
          <w:szCs w:val="24"/>
        </w:rPr>
      </w:pPr>
      <w:r>
        <w:rPr>
          <w:rFonts w:hint="eastAsia" w:ascii="宋体" w:hAnsi="宋体" w:cs="宋体"/>
          <w:b/>
          <w:sz w:val="24"/>
          <w:szCs w:val="24"/>
        </w:rPr>
        <w:t xml:space="preserve">三、技术参数要求</w:t>
      </w:r>
      <w:r>
        <w:rPr>
          <w:rFonts w:ascii="宋体" w:hAnsi="宋体" w:cs="宋体"/>
          <w:b/>
          <w:sz w:val="24"/>
          <w:szCs w:val="24"/>
        </w:rPr>
      </w:r>
      <w:r/>
    </w:p>
    <w:p>
      <w:pPr>
        <w:pStyle w:val="766"/>
        <w:ind w:firstLine="480"/>
        <w:jc w:val="left"/>
        <w:spacing w:line="360" w:lineRule="auto"/>
        <w:rPr>
          <w:rFonts w:ascii="宋体" w:hAnsi="宋体" w:cs="宋体"/>
          <w:b/>
          <w:sz w:val="24"/>
          <w:szCs w:val="24"/>
          <w:lang w:val="en"/>
        </w:rPr>
      </w:pPr>
      <w:r>
        <w:rPr>
          <w:rFonts w:hint="eastAsia" w:ascii="宋体" w:hAnsi="宋体" w:cs="宋体"/>
          <w:sz w:val="24"/>
          <w:szCs w:val="24"/>
        </w:rPr>
        <w:t xml:space="preserve">1.剂量仪</w:t>
      </w:r>
      <w:r>
        <w:rPr>
          <w:rFonts w:ascii="宋体" w:hAnsi="宋体" w:cs="宋体"/>
          <w:b/>
          <w:sz w:val="24"/>
          <w:szCs w:val="24"/>
          <w:lang w:val="en"/>
        </w:rPr>
      </w:r>
      <w:r/>
    </w:p>
    <w:p>
      <w:pPr>
        <w:pStyle w:val="2481"/>
        <w:rPr>
          <w:rFonts w:cs="宋体"/>
          <w:szCs w:val="24"/>
        </w:rPr>
      </w:pPr>
      <w:r>
        <w:rPr>
          <w:rFonts w:hint="eastAsia" w:cs="宋体"/>
          <w:bCs/>
          <w:szCs w:val="24"/>
        </w:rPr>
        <w:t xml:space="preserve">（1）★</w:t>
      </w:r>
      <w:r>
        <w:rPr>
          <w:rFonts w:hint="eastAsia" w:cs="宋体"/>
          <w:szCs w:val="24"/>
        </w:rPr>
        <w:t xml:space="preserve">剂量测量范围：(0～10)Gy/min；</w:t>
      </w:r>
      <w:r>
        <w:rPr>
          <w:rFonts w:cs="宋体"/>
          <w:szCs w:val="24"/>
        </w:rPr>
      </w:r>
      <w:r/>
    </w:p>
    <w:p>
      <w:pPr>
        <w:pStyle w:val="2481"/>
        <w:rPr>
          <w:rFonts w:cs="宋体"/>
          <w:szCs w:val="24"/>
        </w:rPr>
      </w:pPr>
      <w:r>
        <w:rPr>
          <w:rFonts w:hint="eastAsia" w:cs="宋体"/>
          <w:bCs/>
          <w:szCs w:val="24"/>
        </w:rPr>
        <w:t xml:space="preserve">（2）★</w:t>
      </w:r>
      <w:r>
        <w:rPr>
          <w:rFonts w:hint="eastAsia" w:cs="宋体"/>
          <w:szCs w:val="24"/>
        </w:rPr>
        <w:t xml:space="preserve">能量范围：(100～450)kV；</w:t>
      </w:r>
      <w:r>
        <w:rPr>
          <w:rFonts w:cs="宋体"/>
          <w:szCs w:val="24"/>
        </w:rPr>
      </w:r>
      <w:r/>
    </w:p>
    <w:p>
      <w:pPr>
        <w:pStyle w:val="2481"/>
        <w:rPr>
          <w:rFonts w:cs="宋体"/>
          <w:szCs w:val="24"/>
        </w:rPr>
      </w:pPr>
      <w:r>
        <w:rPr>
          <w:rFonts w:hint="eastAsia" w:cs="宋体"/>
          <w:szCs w:val="24"/>
        </w:rPr>
        <w:t xml:space="preserve">（3）能量响应：≤±4%kV；</w:t>
      </w:r>
      <w:r>
        <w:rPr>
          <w:rFonts w:cs="宋体"/>
          <w:szCs w:val="24"/>
        </w:rPr>
      </w:r>
      <w:r/>
    </w:p>
    <w:p>
      <w:pPr>
        <w:pStyle w:val="2481"/>
        <w:rPr>
          <w:rFonts w:cs="宋体"/>
          <w:szCs w:val="24"/>
        </w:rPr>
      </w:pPr>
      <w:r>
        <w:rPr>
          <w:rFonts w:hint="eastAsia" w:cs="宋体"/>
          <w:bCs/>
          <w:szCs w:val="24"/>
        </w:rPr>
        <w:t xml:space="preserve">（4）★</w:t>
      </w:r>
      <w:r>
        <w:rPr>
          <w:rFonts w:hint="eastAsia" w:cs="宋体"/>
          <w:szCs w:val="24"/>
        </w:rPr>
        <w:t xml:space="preserve">测量重复性：≤0.5%；</w:t>
      </w:r>
      <w:r>
        <w:rPr>
          <w:rFonts w:cs="宋体"/>
          <w:szCs w:val="24"/>
        </w:rPr>
      </w:r>
      <w:r/>
    </w:p>
    <w:p>
      <w:pPr>
        <w:pStyle w:val="2481"/>
        <w:rPr>
          <w:rFonts w:cs="宋体"/>
          <w:szCs w:val="24"/>
        </w:rPr>
      </w:pPr>
      <w:r>
        <w:rPr>
          <w:rFonts w:hint="eastAsia" w:cs="宋体"/>
          <w:szCs w:val="24"/>
        </w:rPr>
        <w:t xml:space="preserve">（5）▲校准因子扩展不确定度不大于5.0%。</w:t>
      </w:r>
      <w:r>
        <w:rPr>
          <w:rFonts w:cs="宋体"/>
          <w:szCs w:val="24"/>
        </w:rPr>
      </w:r>
      <w:r/>
    </w:p>
    <w:p>
      <w:pPr>
        <w:pStyle w:val="2481"/>
        <w:ind w:firstLine="480"/>
        <w:rPr>
          <w:rFonts w:cs="宋体"/>
          <w:szCs w:val="24"/>
        </w:rPr>
      </w:pPr>
      <w:r>
        <w:rPr>
          <w:rFonts w:hint="eastAsia" w:cs="宋体"/>
          <w:szCs w:val="24"/>
        </w:rPr>
        <w:t xml:space="preserve">2. 黑白密度计</w:t>
      </w:r>
      <w:r>
        <w:rPr>
          <w:rFonts w:cs="宋体"/>
          <w:szCs w:val="24"/>
        </w:rPr>
      </w:r>
      <w:r/>
    </w:p>
    <w:p>
      <w:pPr>
        <w:pStyle w:val="2481"/>
        <w:rPr>
          <w:rFonts w:cs="宋体"/>
          <w:szCs w:val="24"/>
        </w:rPr>
      </w:pPr>
      <w:r>
        <w:rPr>
          <w:rFonts w:hint="eastAsia" w:cs="宋体"/>
          <w:szCs w:val="24"/>
        </w:rPr>
        <w:t xml:space="preserve">（1）▲测量密度范围：D=0.00～4.00；</w:t>
      </w:r>
      <w:r>
        <w:rPr>
          <w:rFonts w:cs="宋体"/>
          <w:szCs w:val="24"/>
        </w:rPr>
      </w:r>
      <w:r/>
    </w:p>
    <w:p>
      <w:pPr>
        <w:pStyle w:val="2481"/>
        <w:rPr>
          <w:rFonts w:cs="宋体"/>
          <w:szCs w:val="24"/>
        </w:rPr>
      </w:pPr>
      <w:r>
        <w:rPr>
          <w:rFonts w:hint="eastAsia" w:cs="宋体"/>
          <w:szCs w:val="24"/>
        </w:rPr>
        <w:t xml:space="preserve">（2）▲测量误差：±0.05D。</w:t>
      </w:r>
      <w:r>
        <w:rPr>
          <w:rFonts w:cs="宋体"/>
          <w:szCs w:val="24"/>
        </w:rPr>
      </w:r>
      <w:r/>
    </w:p>
    <w:p>
      <w:pPr>
        <w:pStyle w:val="2481"/>
        <w:ind w:firstLine="480"/>
        <w:rPr>
          <w:rFonts w:cs="宋体"/>
          <w:szCs w:val="24"/>
        </w:rPr>
      </w:pPr>
      <w:r>
        <w:rPr>
          <w:rFonts w:hint="eastAsia" w:cs="宋体"/>
          <w:color w:val="000000"/>
          <w:szCs w:val="24"/>
        </w:rPr>
        <w:t xml:space="preserve">3.线型像质计</w:t>
      </w:r>
      <w:r>
        <w:rPr>
          <w:rFonts w:cs="宋体"/>
          <w:szCs w:val="24"/>
        </w:rPr>
      </w:r>
      <w:r/>
    </w:p>
    <w:p>
      <w:pPr>
        <w:pStyle w:val="2481"/>
        <w:ind w:firstLine="480"/>
        <w:rPr>
          <w:rFonts w:cs="宋体"/>
          <w:szCs w:val="24"/>
        </w:rPr>
      </w:pPr>
      <w:r>
        <w:rPr>
          <w:rFonts w:hint="eastAsia" w:cs="宋体"/>
          <w:color w:val="000000"/>
          <w:szCs w:val="24"/>
        </w:rPr>
        <w:t xml:space="preserve">符合JB/T 7902要求。</w:t>
      </w:r>
      <w:r>
        <w:rPr>
          <w:rFonts w:cs="宋体"/>
          <w:szCs w:val="24"/>
        </w:rPr>
      </w:r>
      <w:r/>
    </w:p>
    <w:p>
      <w:pPr>
        <w:pStyle w:val="2481"/>
        <w:ind w:firstLine="480"/>
        <w:rPr>
          <w:rFonts w:cs="宋体"/>
          <w:szCs w:val="24"/>
        </w:rPr>
      </w:pPr>
      <w:r>
        <w:rPr>
          <w:rFonts w:hint="eastAsia" w:cs="宋体"/>
          <w:color w:val="000000"/>
          <w:szCs w:val="24"/>
        </w:rPr>
        <w:t xml:space="preserve">4.辐射防护用X辐射剂量率仪：</w:t>
      </w:r>
      <w:r>
        <w:rPr>
          <w:rFonts w:cs="宋体"/>
          <w:szCs w:val="24"/>
        </w:rPr>
      </w:r>
      <w:r/>
    </w:p>
    <w:p>
      <w:pPr>
        <w:pStyle w:val="2481"/>
        <w:rPr>
          <w:rFonts w:cs="宋体"/>
          <w:szCs w:val="24"/>
        </w:rPr>
      </w:pPr>
      <w:r>
        <w:rPr>
          <w:rFonts w:hint="eastAsia" w:cs="宋体"/>
          <w:szCs w:val="24"/>
        </w:rPr>
        <w:t xml:space="preserve">（1）▲漏射线测量相对固有误差：≤±20%。</w:t>
      </w:r>
      <w:r>
        <w:rPr>
          <w:rFonts w:cs="宋体"/>
          <w:szCs w:val="24"/>
        </w:rPr>
      </w:r>
      <w:r/>
    </w:p>
    <w:p>
      <w:pPr>
        <w:pStyle w:val="2481"/>
        <w:ind w:firstLine="480"/>
        <w:rPr>
          <w:rFonts w:cs="宋体"/>
          <w:szCs w:val="24"/>
        </w:rPr>
      </w:pPr>
      <w:r>
        <w:rPr>
          <w:rFonts w:hint="eastAsia" w:cs="宋体"/>
          <w:szCs w:val="24"/>
        </w:rPr>
        <w:t xml:space="preserve">5.标准试块</w:t>
      </w:r>
      <w:r>
        <w:rPr>
          <w:rFonts w:cs="宋体"/>
          <w:szCs w:val="24"/>
        </w:rPr>
      </w:r>
      <w:r/>
    </w:p>
    <w:p>
      <w:pPr>
        <w:pStyle w:val="2481"/>
        <w:rPr>
          <w:rFonts w:cs="宋体"/>
          <w:szCs w:val="24"/>
        </w:rPr>
      </w:pPr>
      <w:r>
        <w:rPr>
          <w:rFonts w:hint="eastAsia" w:cs="宋体"/>
          <w:szCs w:val="24"/>
        </w:rPr>
        <w:t xml:space="preserve">（1）材质为A3钢；</w:t>
      </w:r>
      <w:r>
        <w:rPr>
          <w:rFonts w:cs="宋体"/>
          <w:szCs w:val="24"/>
        </w:rPr>
      </w:r>
      <w:r/>
    </w:p>
    <w:p>
      <w:pPr>
        <w:pStyle w:val="2481"/>
        <w:rPr>
          <w:rFonts w:cs="宋体"/>
          <w:szCs w:val="24"/>
        </w:rPr>
      </w:pPr>
      <w:r>
        <w:rPr>
          <w:rFonts w:hint="eastAsia" w:cs="宋体"/>
          <w:szCs w:val="24"/>
        </w:rPr>
        <w:t xml:space="preserve">（2）规格为200mm×100mm；</w:t>
      </w:r>
      <w:r>
        <w:rPr>
          <w:rFonts w:cs="宋体"/>
          <w:szCs w:val="24"/>
        </w:rPr>
      </w:r>
      <w:r/>
    </w:p>
    <w:p>
      <w:pPr>
        <w:pStyle w:val="2481"/>
        <w:rPr>
          <w:rFonts w:cs="宋体"/>
          <w:szCs w:val="24"/>
        </w:rPr>
      </w:pPr>
      <w:r>
        <w:rPr>
          <w:rFonts w:hint="eastAsia" w:cs="宋体"/>
          <w:szCs w:val="24"/>
        </w:rPr>
        <w:t xml:space="preserve">（3）▲粗糙度Ra≤6.3；</w:t>
      </w:r>
      <w:r>
        <w:rPr>
          <w:rFonts w:cs="宋体"/>
          <w:szCs w:val="24"/>
        </w:rPr>
      </w:r>
      <w:r/>
    </w:p>
    <w:p>
      <w:pPr>
        <w:pStyle w:val="2481"/>
        <w:rPr>
          <w:rFonts w:cs="宋体"/>
          <w:szCs w:val="24"/>
        </w:rPr>
      </w:pPr>
      <w:r>
        <w:rPr>
          <w:rFonts w:hint="eastAsia" w:cs="宋体"/>
          <w:szCs w:val="24"/>
        </w:rPr>
        <w:t xml:space="preserve">（4）▲厚度偏差不超过±0.07mm。</w:t>
      </w:r>
      <w:r>
        <w:rPr>
          <w:rFonts w:cs="宋体"/>
          <w:szCs w:val="24"/>
        </w:rPr>
      </w:r>
      <w:r/>
    </w:p>
    <w:p>
      <w:pPr>
        <w:pStyle w:val="2481"/>
        <w:ind w:firstLine="480"/>
        <w:rPr>
          <w:rFonts w:cs="宋体"/>
          <w:szCs w:val="24"/>
        </w:rPr>
      </w:pPr>
      <w:r>
        <w:rPr>
          <w:rFonts w:hint="eastAsia" w:cs="宋体"/>
          <w:szCs w:val="24"/>
        </w:rPr>
        <w:t xml:space="preserve">6. 亮度计</w:t>
      </w:r>
      <w:r>
        <w:rPr>
          <w:rFonts w:cs="宋体"/>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满足各类型观片灯的检测需求。</w:t>
      </w:r>
      <w:r>
        <w:rPr>
          <w:rFonts w:ascii="宋体" w:hAnsi="宋体" w:cs="宋体"/>
          <w:sz w:val="24"/>
          <w:szCs w:val="24"/>
        </w:rPr>
      </w:r>
      <w:r/>
    </w:p>
    <w:p>
      <w:pPr>
        <w:pStyle w:val="2481"/>
        <w:ind w:firstLine="480"/>
        <w:rPr>
          <w:rFonts w:cs="宋体"/>
          <w:color w:val="000000"/>
          <w:szCs w:val="24"/>
        </w:rPr>
      </w:pPr>
      <w:r>
        <w:rPr>
          <w:rFonts w:hint="eastAsia" w:cs="宋体"/>
          <w:szCs w:val="24"/>
        </w:rPr>
        <w:t xml:space="preserve">7.</w:t>
      </w:r>
      <w:r>
        <w:rPr>
          <w:rFonts w:hint="eastAsia" w:cs="宋体"/>
          <w:color w:val="000000"/>
          <w:szCs w:val="24"/>
        </w:rPr>
        <w:t xml:space="preserve">观片灯</w:t>
      </w:r>
      <w:r>
        <w:rPr>
          <w:rFonts w:cs="宋体"/>
          <w:color w:val="000000"/>
          <w:szCs w:val="24"/>
        </w:rPr>
      </w:r>
      <w:r/>
    </w:p>
    <w:p>
      <w:pPr>
        <w:pStyle w:val="2481"/>
        <w:ind w:firstLine="480"/>
        <w:rPr>
          <w:rFonts w:cs="宋体"/>
          <w:szCs w:val="24"/>
        </w:rPr>
      </w:pPr>
      <w:r>
        <w:rPr>
          <w:rFonts w:hint="eastAsia" w:cs="宋体"/>
          <w:szCs w:val="24"/>
        </w:rPr>
        <w:t xml:space="preserve">符合GB/T 19802中的相关要求。</w:t>
      </w:r>
      <w:r>
        <w:rPr>
          <w:rFonts w:cs="宋体"/>
          <w:szCs w:val="24"/>
        </w:rPr>
      </w:r>
      <w:r/>
    </w:p>
    <w:p>
      <w:pPr>
        <w:pStyle w:val="2481"/>
        <w:ind w:firstLine="480"/>
        <w:rPr>
          <w:rFonts w:cs="宋体"/>
          <w:szCs w:val="24"/>
        </w:rPr>
      </w:pPr>
      <w:r>
        <w:rPr>
          <w:rFonts w:hint="eastAsia" w:cs="宋体"/>
          <w:szCs w:val="24"/>
        </w:rPr>
        <w:t xml:space="preserve">8.图片分辨力测试卡</w:t>
      </w:r>
      <w:r>
        <w:rPr>
          <w:rFonts w:cs="宋体"/>
          <w:szCs w:val="24"/>
        </w:rPr>
      </w:r>
      <w:r/>
    </w:p>
    <w:p>
      <w:pPr>
        <w:pStyle w:val="2481"/>
        <w:ind w:firstLine="480"/>
        <w:rPr>
          <w:rFonts w:cs="宋体"/>
          <w:szCs w:val="24"/>
        </w:rPr>
      </w:pPr>
      <w:r>
        <w:rPr>
          <w:rFonts w:hint="eastAsia" w:cs="宋体"/>
          <w:szCs w:val="24"/>
        </w:rPr>
        <w:t xml:space="preserve">符合JB/T 5453的有关规定（JJG 40现行有效版本的要求）。</w:t>
      </w:r>
      <w:r>
        <w:rPr>
          <w:rFonts w:cs="宋体"/>
          <w:szCs w:val="24"/>
        </w:rPr>
      </w:r>
      <w:r/>
    </w:p>
    <w:p>
      <w:pPr>
        <w:pStyle w:val="766"/>
        <w:jc w:val="left"/>
        <w:spacing w:line="360" w:lineRule="auto"/>
        <w:rPr>
          <w:rFonts w:ascii="宋体" w:hAnsi="宋体" w:cs="宋体"/>
          <w:b/>
          <w:sz w:val="24"/>
          <w:szCs w:val="24"/>
        </w:rPr>
      </w:pPr>
      <w:r>
        <w:rPr>
          <w:rFonts w:hint="eastAsia" w:ascii="宋体" w:hAnsi="宋体" w:cs="宋体"/>
          <w:b/>
          <w:sz w:val="24"/>
          <w:szCs w:val="24"/>
        </w:rPr>
        <w:t xml:space="preserve">注：技术参数响应要求</w:t>
      </w:r>
      <w:r>
        <w:rPr>
          <w:rFonts w:ascii="宋体" w:hAnsi="宋体" w:cs="宋体"/>
          <w:b/>
          <w:sz w:val="24"/>
          <w:szCs w:val="24"/>
        </w:rPr>
      </w:r>
      <w:r/>
    </w:p>
    <w:p>
      <w:pPr>
        <w:pStyle w:val="766"/>
        <w:ind w:firstLine="480"/>
        <w:spacing w:line="360" w:lineRule="auto"/>
        <w:rPr>
          <w:rFonts w:ascii="宋体" w:hAnsi="宋体" w:cs="宋体"/>
          <w:bCs/>
          <w:sz w:val="24"/>
          <w:szCs w:val="24"/>
        </w:rPr>
      </w:pPr>
      <w:r>
        <w:rPr>
          <w:rFonts w:hint="eastAsia" w:ascii="宋体" w:hAnsi="宋体" w:cs="宋体"/>
          <w:bCs/>
          <w:sz w:val="24"/>
          <w:szCs w:val="24"/>
        </w:rPr>
        <w:t xml:space="preserve">注1：技术规格和要求必须逐条响应（符合或偏离），若指标项存在正、负偏离的均应详细说明，存在细微偏离，但评标委员会认定不影响采购人实际使用功能和效果的，可视为响应。供应商须如实填写技术偏离表，确保内容的真实性和准确性。若在评审时被评标委员会认定为虚假陈述，按投标无效处理；提供虚假材料谋取成交的，将被取消中标资格。</w:t>
      </w:r>
      <w:r>
        <w:rPr>
          <w:rFonts w:ascii="宋体" w:hAnsi="宋体" w:cs="宋体"/>
          <w:bCs/>
          <w:sz w:val="24"/>
          <w:szCs w:val="24"/>
        </w:rPr>
      </w:r>
      <w:r/>
    </w:p>
    <w:p>
      <w:pPr>
        <w:pStyle w:val="766"/>
        <w:ind w:firstLine="480"/>
        <w:spacing w:line="360" w:lineRule="auto"/>
        <w:widowControl/>
        <w:rPr>
          <w:rFonts w:ascii="宋体" w:hAnsi="宋体" w:cs="宋体"/>
          <w:sz w:val="24"/>
          <w:szCs w:val="24"/>
        </w:rPr>
      </w:pPr>
      <w:r>
        <w:rPr>
          <w:rFonts w:hint="eastAsia" w:ascii="宋体" w:hAnsi="宋体" w:cs="宋体"/>
          <w:bCs/>
          <w:sz w:val="24"/>
          <w:szCs w:val="24"/>
        </w:rPr>
        <w:t xml:space="preserve">注2：</w:t>
      </w:r>
      <w:r>
        <w:rPr>
          <w:rFonts w:hint="eastAsia" w:ascii="宋体" w:hAnsi="宋体" w:cs="宋体"/>
          <w:sz w:val="24"/>
          <w:szCs w:val="24"/>
        </w:rPr>
        <w:t xml:space="preserve">标▲条款的技术参数：供应商除了在《技术参数响应及偏离表》中详细说明外，还须</w:t>
      </w:r>
      <w:r>
        <w:rPr>
          <w:rFonts w:hint="eastAsia" w:ascii="宋体" w:hAnsi="宋体" w:cs="宋体"/>
          <w:b/>
          <w:bCs/>
          <w:sz w:val="24"/>
          <w:szCs w:val="24"/>
        </w:rPr>
        <w:t xml:space="preserve">提供招标文件“项目需求”中明确要求的相关证明材料作为评分依据</w:t>
      </w:r>
      <w:r>
        <w:rPr>
          <w:rFonts w:hint="eastAsia" w:ascii="宋体" w:hAnsi="宋体" w:cs="宋体"/>
          <w:sz w:val="24"/>
          <w:szCs w:val="24"/>
        </w:rPr>
        <w:t xml:space="preserve">；如果招标文件采购需求中没有明确要求证明材料的，供应商可以提供制造商的相关证明材料佐证，如：国家</w:t>
      </w:r>
      <w:r>
        <w:rPr>
          <w:rFonts w:hint="eastAsia" w:ascii="宋体" w:hAnsi="宋体" w:cs="宋体"/>
          <w:b/>
          <w:bCs/>
          <w:sz w:val="24"/>
          <w:szCs w:val="24"/>
        </w:rPr>
        <w:t xml:space="preserve">法定确认的计量机构出具的证书报告、设备说明白皮书、设备全貌照片及铭牌照片、官网截图（主设备）、设备操作软件工作界面截图等</w:t>
      </w:r>
      <w:r>
        <w:rPr>
          <w:rFonts w:hint="eastAsia" w:ascii="宋体" w:hAnsi="宋体" w:cs="宋体"/>
          <w:sz w:val="24"/>
          <w:szCs w:val="24"/>
        </w:rPr>
        <w:t xml:space="preserve">，以便于</w:t>
      </w:r>
      <w:r>
        <w:rPr>
          <w:rFonts w:hint="eastAsia" w:ascii="宋体" w:hAnsi="宋体" w:cs="宋体"/>
          <w:bCs/>
          <w:sz w:val="24"/>
          <w:szCs w:val="24"/>
        </w:rPr>
        <w:t xml:space="preserve">评标委员会</w:t>
      </w:r>
      <w:r>
        <w:rPr>
          <w:rFonts w:hint="eastAsia" w:ascii="宋体" w:hAnsi="宋体" w:cs="宋体"/>
          <w:sz w:val="24"/>
          <w:szCs w:val="24"/>
        </w:rPr>
        <w:t xml:space="preserve">正确评判，并自行承担偏离所产生的风险。</w:t>
      </w:r>
      <w:r>
        <w:rPr>
          <w:rFonts w:ascii="宋体" w:hAnsi="宋体" w:cs="宋体"/>
          <w:sz w:val="24"/>
          <w:szCs w:val="24"/>
        </w:rPr>
      </w:r>
      <w:r/>
    </w:p>
    <w:p>
      <w:pPr>
        <w:pStyle w:val="766"/>
        <w:ind w:firstLine="480"/>
        <w:spacing w:line="360" w:lineRule="auto"/>
        <w:widowControl/>
        <w:rPr>
          <w:rFonts w:ascii="宋体" w:hAnsi="宋体" w:cs="宋体"/>
          <w:sz w:val="24"/>
          <w:szCs w:val="24"/>
        </w:rPr>
      </w:pPr>
      <w:r>
        <w:rPr>
          <w:rFonts w:hint="eastAsia" w:ascii="宋体" w:hAnsi="宋体" w:cs="宋体"/>
          <w:sz w:val="24"/>
          <w:szCs w:val="24"/>
        </w:rPr>
        <w:t xml:space="preserve">供应商应在《技术参数响应及偏离表》</w:t>
      </w:r>
      <w:r>
        <w:rPr>
          <w:rFonts w:hint="eastAsia" w:ascii="宋体" w:hAnsi="宋体" w:cs="宋体"/>
          <w:b/>
          <w:bCs/>
          <w:sz w:val="24"/>
          <w:szCs w:val="24"/>
        </w:rPr>
        <w:t xml:space="preserve">“页码”一栏填写标▲条款技术参数证明材料的页码位置，并以明显方式标明，</w:t>
      </w:r>
      <w:r>
        <w:rPr>
          <w:rFonts w:hint="eastAsia" w:ascii="宋体" w:hAnsi="宋体" w:cs="宋体"/>
          <w:sz w:val="24"/>
          <w:szCs w:val="24"/>
        </w:rPr>
        <w:t xml:space="preserve">以便于</w:t>
      </w:r>
      <w:r>
        <w:rPr>
          <w:rFonts w:hint="eastAsia" w:ascii="宋体" w:hAnsi="宋体" w:cs="宋体"/>
          <w:bCs/>
          <w:sz w:val="24"/>
          <w:szCs w:val="24"/>
        </w:rPr>
        <w:t xml:space="preserve">评标委员会</w:t>
      </w:r>
      <w:r>
        <w:rPr>
          <w:rFonts w:hint="eastAsia" w:ascii="宋体" w:hAnsi="宋体" w:cs="宋体"/>
          <w:sz w:val="24"/>
          <w:szCs w:val="24"/>
        </w:rPr>
        <w:t xml:space="preserve">正确评判，如因标示不清导致无法查找，供应商自行承担偏离所产生的风险。</w:t>
      </w:r>
      <w:r>
        <w:rPr>
          <w:rFonts w:ascii="宋体" w:hAnsi="宋体" w:cs="宋体"/>
          <w:sz w:val="24"/>
          <w:szCs w:val="24"/>
        </w:rPr>
      </w:r>
      <w:r/>
    </w:p>
    <w:p>
      <w:pPr>
        <w:pStyle w:val="766"/>
        <w:ind w:firstLine="480"/>
        <w:spacing w:line="360" w:lineRule="auto"/>
        <w:rPr>
          <w:rFonts w:ascii="宋体" w:hAnsi="宋体" w:cs="宋体"/>
          <w:bCs/>
          <w:sz w:val="24"/>
          <w:szCs w:val="24"/>
        </w:rPr>
      </w:pPr>
      <w:r>
        <w:rPr>
          <w:rFonts w:hint="eastAsia" w:ascii="宋体" w:hAnsi="宋体" w:cs="宋体"/>
          <w:bCs/>
          <w:sz w:val="24"/>
          <w:szCs w:val="24"/>
        </w:rPr>
        <w:t xml:space="preserve">注3：技术要求中如出现具体产品的品牌、型号、参数等，仅供供应商更好地理解采购人对设备的需求，不能理解为唯一指定，只要优或相当于其技术参数及功能要求的，均可视为响应。</w:t>
      </w:r>
      <w:r>
        <w:rPr>
          <w:rFonts w:ascii="宋体" w:hAnsi="宋体" w:cs="宋体"/>
          <w:bCs/>
          <w:sz w:val="24"/>
          <w:szCs w:val="24"/>
        </w:rPr>
      </w:r>
      <w:r/>
    </w:p>
    <w:p>
      <w:pPr>
        <w:pStyle w:val="766"/>
        <w:ind w:firstLine="480"/>
        <w:spacing w:line="360" w:lineRule="auto"/>
        <w:rPr>
          <w:rFonts w:ascii="宋体" w:hAnsi="宋体" w:cs="宋体"/>
          <w:bCs/>
          <w:sz w:val="24"/>
          <w:szCs w:val="24"/>
        </w:rPr>
      </w:pPr>
      <w:r>
        <w:rPr>
          <w:rFonts w:hint="eastAsia" w:ascii="宋体" w:hAnsi="宋体" w:cs="宋体"/>
          <w:bCs/>
          <w:sz w:val="24"/>
          <w:szCs w:val="24"/>
        </w:rPr>
        <w:t xml:space="preserve">注4：投标人投报的设备应符合国家对于相关设备的生产、销售、检验的标准和规定，符合行业主管部门的规定。</w:t>
      </w:r>
      <w:r>
        <w:rPr>
          <w:rFonts w:ascii="宋体" w:hAnsi="宋体" w:cs="宋体"/>
          <w:bCs/>
          <w:sz w:val="24"/>
          <w:szCs w:val="24"/>
        </w:rPr>
      </w:r>
      <w:r/>
    </w:p>
    <w:p>
      <w:pPr>
        <w:pStyle w:val="766"/>
        <w:ind w:firstLine="480"/>
        <w:spacing w:line="360" w:lineRule="auto"/>
        <w:rPr>
          <w:rFonts w:ascii="宋体" w:hAnsi="宋体" w:cs="宋体"/>
          <w:sz w:val="24"/>
          <w:szCs w:val="24"/>
        </w:rPr>
      </w:pPr>
      <w:r>
        <w:rPr>
          <w:rFonts w:hint="eastAsia" w:ascii="宋体" w:hAnsi="宋体" w:cs="宋体"/>
          <w:bCs/>
          <w:sz w:val="24"/>
          <w:szCs w:val="24"/>
        </w:rPr>
        <w:t xml:space="preserve">注5：</w:t>
      </w:r>
      <w:r>
        <w:rPr>
          <w:rFonts w:hint="eastAsia" w:ascii="宋体" w:hAnsi="宋体" w:cs="宋体"/>
          <w:sz w:val="24"/>
          <w:szCs w:val="24"/>
        </w:rPr>
        <w:t xml:space="preserve">技术参数要求中标“▲</w:t>
      </w:r>
      <w:r>
        <w:rPr>
          <w:rFonts w:hint="eastAsia" w:ascii="宋体" w:hAnsi="宋体" w:cs="宋体"/>
          <w:bCs/>
          <w:sz w:val="24"/>
          <w:szCs w:val="24"/>
        </w:rPr>
        <w:t xml:space="preserve">”</w:t>
      </w:r>
      <w:r>
        <w:rPr>
          <w:rFonts w:hint="eastAsia" w:ascii="宋体" w:hAnsi="宋体" w:cs="宋体"/>
          <w:sz w:val="24"/>
          <w:szCs w:val="24"/>
        </w:rPr>
        <w:t xml:space="preserve">条款属于本项目重要技术参数要求，如出现负偏离将给予相应分值的扣分。</w:t>
      </w:r>
      <w:r>
        <w:rPr>
          <w:rFonts w:ascii="宋体" w:hAnsi="宋体" w:cs="宋体"/>
          <w:sz w:val="24"/>
          <w:szCs w:val="24"/>
        </w:rPr>
      </w:r>
      <w:r/>
    </w:p>
    <w:p>
      <w:pPr>
        <w:pStyle w:val="766"/>
        <w:ind w:firstLine="480"/>
        <w:spacing w:line="360" w:lineRule="auto"/>
        <w:rPr>
          <w:rFonts w:ascii="宋体" w:hAnsi="宋体" w:cs="宋体"/>
          <w:b/>
          <w:sz w:val="24"/>
          <w:szCs w:val="24"/>
        </w:rPr>
      </w:pPr>
      <w:r>
        <w:rPr>
          <w:rFonts w:hint="eastAsia" w:ascii="宋体" w:hAnsi="宋体" w:cs="宋体"/>
          <w:sz w:val="24"/>
          <w:szCs w:val="24"/>
        </w:rPr>
        <w:t xml:space="preserve">注6：</w:t>
      </w:r>
      <w:r>
        <w:rPr>
          <w:rFonts w:hint="eastAsia" w:ascii="宋体" w:hAnsi="宋体" w:cs="宋体"/>
          <w:b/>
          <w:sz w:val="24"/>
          <w:szCs w:val="24"/>
        </w:rPr>
        <w:t xml:space="preserve">上述要求中所有带“★”的内容均为实质性条款，如供应商递交的投标文件不符合实质性条款的要求，将作为无效投标文件处理。</w:t>
      </w:r>
      <w:r>
        <w:rPr>
          <w:rFonts w:ascii="宋体" w:hAnsi="宋体" w:cs="宋体"/>
          <w:b/>
          <w:sz w:val="24"/>
          <w:szCs w:val="24"/>
        </w:rPr>
      </w:r>
      <w:r/>
    </w:p>
    <w:p>
      <w:pPr>
        <w:pStyle w:val="766"/>
        <w:jc w:val="left"/>
        <w:spacing w:line="360" w:lineRule="auto"/>
        <w:rPr>
          <w:rFonts w:ascii="宋体" w:hAnsi="宋体" w:cs="宋体"/>
          <w:b/>
          <w:sz w:val="24"/>
          <w:szCs w:val="24"/>
        </w:rPr>
      </w:pPr>
      <w:r>
        <w:rPr>
          <w:rFonts w:hint="eastAsia" w:ascii="宋体" w:hAnsi="宋体" w:cs="宋体"/>
          <w:b/>
          <w:sz w:val="24"/>
          <w:szCs w:val="24"/>
        </w:rPr>
        <w:t xml:space="preserve">四、合同履行期限</w:t>
      </w:r>
      <w:r>
        <w:rPr>
          <w:rFonts w:ascii="宋体" w:hAnsi="宋体" w:cs="宋体"/>
          <w:b/>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合同签订之日起60个自然日内完成供货安装并通过验收。</w:t>
      </w:r>
      <w:r>
        <w:rPr>
          <w:rFonts w:ascii="宋体" w:hAnsi="宋体" w:cs="宋体"/>
          <w:sz w:val="24"/>
          <w:szCs w:val="24"/>
        </w:rPr>
      </w:r>
      <w:r/>
    </w:p>
    <w:p>
      <w:pPr>
        <w:pStyle w:val="766"/>
        <w:jc w:val="left"/>
        <w:spacing w:line="360" w:lineRule="auto"/>
        <w:rPr>
          <w:rFonts w:ascii="宋体" w:hAnsi="宋体" w:cs="宋体"/>
          <w:b/>
          <w:sz w:val="24"/>
          <w:szCs w:val="24"/>
        </w:rPr>
      </w:pPr>
      <w:r>
        <w:rPr>
          <w:rFonts w:hint="eastAsia" w:ascii="宋体" w:hAnsi="宋体" w:cs="宋体"/>
          <w:b/>
          <w:sz w:val="24"/>
          <w:szCs w:val="24"/>
        </w:rPr>
        <w:t xml:space="preserve">五、运输、安装、验收要求</w:t>
      </w:r>
      <w:r>
        <w:rPr>
          <w:rFonts w:ascii="宋体" w:hAnsi="宋体" w:cs="宋体"/>
          <w:b/>
          <w:sz w:val="24"/>
          <w:szCs w:val="24"/>
        </w:rPr>
      </w:r>
      <w:r/>
    </w:p>
    <w:p>
      <w:pPr>
        <w:pStyle w:val="766"/>
        <w:ind w:firstLine="470"/>
        <w:jc w:val="left"/>
        <w:spacing w:line="360" w:lineRule="auto"/>
        <w:rPr>
          <w:rFonts w:ascii="宋体" w:hAnsi="宋体" w:cs="宋体"/>
          <w:bCs/>
          <w:sz w:val="24"/>
          <w:szCs w:val="24"/>
        </w:rPr>
      </w:pPr>
      <w:r>
        <w:rPr>
          <w:rFonts w:hint="eastAsia" w:ascii="宋体" w:hAnsi="宋体" w:cs="宋体"/>
          <w:bCs/>
          <w:sz w:val="24"/>
          <w:szCs w:val="24"/>
        </w:rPr>
        <w:t xml:space="preserve">1、中标供应商免费送货上门，并送货至采购人指定位置，包括搬运上楼，包装应抗震、防潮、防冻、防锈，适于长途运输。中标供应商应对由于包装不当或防护措施不力而导致的商品损坏、损失、腐蚀、增加费用等后果负责。</w:t>
      </w:r>
      <w:r>
        <w:rPr>
          <w:rFonts w:ascii="宋体" w:hAnsi="宋体" w:cs="宋体"/>
          <w:bCs/>
          <w:sz w:val="24"/>
          <w:szCs w:val="24"/>
        </w:rPr>
      </w:r>
      <w:r/>
    </w:p>
    <w:p>
      <w:pPr>
        <w:pStyle w:val="766"/>
        <w:ind w:firstLine="470"/>
        <w:jc w:val="left"/>
        <w:spacing w:line="360" w:lineRule="auto"/>
        <w:rPr>
          <w:rFonts w:ascii="宋体" w:hAnsi="宋体" w:cs="宋体"/>
          <w:bCs/>
          <w:sz w:val="24"/>
          <w:szCs w:val="24"/>
        </w:rPr>
      </w:pPr>
      <w:r>
        <w:rPr>
          <w:rFonts w:hint="eastAsia" w:ascii="宋体" w:hAnsi="宋体" w:cs="宋体"/>
          <w:bCs/>
          <w:sz w:val="24"/>
          <w:szCs w:val="24"/>
        </w:rPr>
        <w:t xml:space="preserve">2、设备到达指定地点后，中标供应商应约定时间内上门免费安装、调试，直至符合技术性能为止。安装调试期间产生的一切费用（安装、人工、运输搬运、交通、安全防护设施等）由中标供应商负责。合同签订后，在1周内中标供应商将仪器工作环境要求通知采购方。仪器制造商授权的技术人员现场免费进行安装调试、确保仪器技术指标经验收合格，附验收报告。</w:t>
      </w:r>
      <w:r>
        <w:rPr>
          <w:rFonts w:ascii="宋体" w:hAnsi="宋体" w:cs="宋体"/>
          <w:bCs/>
          <w:sz w:val="24"/>
          <w:szCs w:val="24"/>
        </w:rPr>
      </w:r>
      <w:r/>
    </w:p>
    <w:p>
      <w:pPr>
        <w:pStyle w:val="766"/>
        <w:ind w:firstLine="470"/>
        <w:jc w:val="left"/>
        <w:spacing w:line="360" w:lineRule="auto"/>
        <w:rPr>
          <w:rFonts w:ascii="宋体" w:hAnsi="宋体" w:cs="宋体"/>
          <w:bCs/>
          <w:sz w:val="24"/>
          <w:szCs w:val="24"/>
        </w:rPr>
      </w:pPr>
      <w:r>
        <w:rPr>
          <w:rFonts w:hint="eastAsia" w:ascii="宋体" w:hAnsi="宋体" w:cs="宋体"/>
          <w:bCs/>
          <w:sz w:val="24"/>
          <w:szCs w:val="24"/>
        </w:rPr>
        <w:t xml:space="preserve">3、中标供应商需提供专业的安装工程师在采购人指定地方安装调试仪器（须含相关随机附件，须提供现场安装服务），根据制造商（生产者）主机及附件样本各项技术指标以及招标文件的要求作验收。直至中标单位认可仪器符合技术性能为止，如不能通过验收，采购人有权拒绝验收要求退还货物并追究中标供应商的法律责任。</w:t>
      </w:r>
      <w:r>
        <w:rPr>
          <w:rFonts w:ascii="宋体" w:hAnsi="宋体" w:cs="宋体"/>
          <w:bCs/>
          <w:sz w:val="24"/>
          <w:szCs w:val="24"/>
        </w:rPr>
      </w:r>
      <w:r/>
    </w:p>
    <w:p>
      <w:pPr>
        <w:pStyle w:val="766"/>
        <w:jc w:val="left"/>
        <w:spacing w:line="360" w:lineRule="auto"/>
        <w:rPr>
          <w:rFonts w:ascii="宋体" w:hAnsi="宋体" w:cs="宋体"/>
          <w:b/>
          <w:sz w:val="24"/>
          <w:szCs w:val="24"/>
        </w:rPr>
      </w:pPr>
      <w:r>
        <w:rPr>
          <w:rFonts w:hint="eastAsia" w:ascii="宋体" w:hAnsi="宋体" w:cs="宋体"/>
          <w:b/>
          <w:sz w:val="24"/>
          <w:szCs w:val="24"/>
        </w:rPr>
        <w:t xml:space="preserve">六、服务要求</w:t>
      </w:r>
      <w:r>
        <w:rPr>
          <w:rFonts w:ascii="宋体" w:hAnsi="宋体" w:cs="宋体"/>
          <w:b/>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1.供应商保证所提供的设备为合同协议规定厂家的原装产品，全新、未曾用过，其产品应符合合同规定的型号、规格和性能指标，并要有产品的溯源证书，设备详细的中文操作手册；必须提供全套技术文件及产品软件，包括中文的安装说明、操作手册、软件使用手册，产品合格证明文件。</w:t>
      </w:r>
      <w:r>
        <w:rPr>
          <w:rFonts w:ascii="宋体" w:hAnsi="宋体" w:cs="宋体"/>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2.安装服务：免费提供设备配套专用承载平台、作业座椅及设备安装调试服务，并负责完成项目所需环境适应性改造（包括但不限于配电电路、温控系统、除湿等）、监控系统布设及安全防护装置配置等全部配套内容。</w:t>
      </w:r>
      <w:r>
        <w:rPr>
          <w:rFonts w:ascii="宋体" w:hAnsi="宋体" w:cs="宋体"/>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3.质保期：整机基础质保期1年。</w:t>
      </w:r>
      <w:r>
        <w:rPr>
          <w:rFonts w:ascii="宋体" w:hAnsi="宋体" w:cs="宋体"/>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4.质保期内，供应商对产品质量实行三包，因设备配置或制造质量问题而引起的故障，供应商应在24小时内立即予以免费维修或更换（需返厂维修的需提供备机），由此引起的一切费用由供应商承担。保修期内，供应商应具有相关人员和能力，保证采购人可随时咨询有关标准、分析原理等技术问题，帮助采购人解决仪器使用中的技术问题，为采购人解决实际样品分析中的难题。</w:t>
      </w:r>
      <w:r>
        <w:rPr>
          <w:rFonts w:ascii="宋体" w:hAnsi="宋体" w:cs="宋体"/>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5.保修期结束后以不高于市场同期平均价格提供备品配件为采购方提供软件更新升级服务。</w:t>
      </w:r>
      <w:r>
        <w:rPr>
          <w:rFonts w:ascii="宋体" w:hAnsi="宋体" w:cs="宋体"/>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6.技术支持：提供快捷、周到、规范的技术服务，仪器出现故障时，供货或服务商维修人员在接到通知后12小时内响应，24小时内到现场维修。每年上门跟踪回访一次，安排技术人员对采购人仪器实行一年至少一次维护保养、调试的巡检。</w:t>
      </w:r>
      <w:r>
        <w:rPr>
          <w:rFonts w:ascii="宋体" w:hAnsi="宋体" w:cs="宋体"/>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7.人员培训：用户现场进行仪器培训，内容包括但不限于：仪器的基本原理、仪器操作、软件使用和开发、仪器维护和样品分析的全过程。提供2人次及以上进阶免费培训。</w:t>
      </w:r>
      <w:r>
        <w:rPr>
          <w:rFonts w:ascii="宋体" w:hAnsi="宋体" w:cs="宋体"/>
          <w:sz w:val="24"/>
          <w:szCs w:val="24"/>
        </w:rPr>
      </w:r>
      <w:r/>
    </w:p>
    <w:p>
      <w:pPr>
        <w:pStyle w:val="766"/>
        <w:jc w:val="left"/>
        <w:spacing w:line="360" w:lineRule="auto"/>
        <w:rPr>
          <w:rFonts w:ascii="宋体" w:hAnsi="宋体" w:cs="宋体"/>
          <w:b/>
          <w:sz w:val="24"/>
          <w:szCs w:val="24"/>
        </w:rPr>
      </w:pPr>
      <w:r>
        <w:rPr>
          <w:rFonts w:hint="eastAsia" w:ascii="宋体" w:hAnsi="宋体" w:cs="宋体"/>
          <w:b/>
          <w:sz w:val="24"/>
          <w:szCs w:val="24"/>
        </w:rPr>
        <w:t xml:space="preserve">七、付款方式</w:t>
      </w:r>
      <w:r>
        <w:rPr>
          <w:rFonts w:ascii="宋体" w:hAnsi="宋体" w:cs="宋体"/>
          <w:b/>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供应商按采购合同内容合格地履行供货义务后，凭验收报告、销售发票到采购方办理货款结算手续。</w:t>
      </w:r>
      <w:r>
        <w:rPr>
          <w:rFonts w:ascii="宋体" w:hAnsi="宋体" w:cs="宋体"/>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1. 合同签订后，甲方收到乙方增值税专用发票后10个工作日内支付合同金额的40%；</w:t>
      </w:r>
      <w:r>
        <w:rPr>
          <w:rFonts w:ascii="宋体" w:hAnsi="宋体" w:cs="宋体"/>
          <w:sz w:val="24"/>
          <w:szCs w:val="24"/>
        </w:rPr>
      </w:r>
      <w:r/>
    </w:p>
    <w:p>
      <w:pPr>
        <w:pStyle w:val="766"/>
        <w:ind w:firstLine="480"/>
        <w:jc w:val="left"/>
        <w:spacing w:line="360" w:lineRule="auto"/>
        <w:rPr>
          <w:rFonts w:ascii="宋体" w:hAnsi="宋体" w:cs="宋体"/>
          <w:sz w:val="24"/>
          <w:szCs w:val="24"/>
        </w:rPr>
      </w:pPr>
      <w:r>
        <w:rPr>
          <w:rFonts w:hint="eastAsia" w:ascii="宋体" w:hAnsi="宋体" w:cs="宋体"/>
          <w:sz w:val="24"/>
          <w:szCs w:val="24"/>
        </w:rPr>
        <w:t xml:space="preserve">2. 货物到甲方现场并经甲方初步验收合格，甲方收到乙方增值税专用发票后20个工作日内支付合同金额的40%；</w:t>
      </w:r>
      <w:r>
        <w:rPr>
          <w:rFonts w:ascii="宋体" w:hAnsi="宋体" w:cs="宋体"/>
          <w:sz w:val="24"/>
          <w:szCs w:val="24"/>
        </w:rPr>
      </w:r>
      <w:r/>
    </w:p>
    <w:p>
      <w:pPr>
        <w:pStyle w:val="766"/>
        <w:ind w:firstLine="480"/>
        <w:jc w:val="left"/>
        <w:spacing w:line="360" w:lineRule="auto"/>
        <w:rPr>
          <w:rFonts w:ascii="宋体" w:hAnsi="宋体" w:cs="宋体"/>
        </w:rPr>
      </w:pPr>
      <w:r>
        <w:rPr>
          <w:rFonts w:hint="eastAsia" w:ascii="宋体" w:hAnsi="宋体" w:cs="宋体"/>
          <w:sz w:val="24"/>
          <w:szCs w:val="24"/>
        </w:rPr>
        <w:t xml:space="preserve">3. 全部设备完成安装调试，经甲方组织验收合格，甲方收到乙方开具的增值税专用发票后20个工作日内支付合同金额的20%。</w:t>
      </w:r>
      <w:r>
        <w:rPr>
          <w:rFonts w:hint="eastAsia" w:ascii="宋体" w:hAnsi="宋体" w:cs="宋体"/>
          <w:color w:val="ff0000"/>
          <w:sz w:val="24"/>
          <w:szCs w:val="24"/>
        </w:rPr>
        <w:br w:type="page" w:clear="all"/>
      </w:r>
      <w:r>
        <w:rPr>
          <w:rFonts w:ascii="宋体" w:hAnsi="宋体" w:cs="宋体"/>
        </w:rPr>
      </w:r>
      <w:r/>
    </w:p>
    <w:p>
      <w:pPr>
        <w:pStyle w:val="766"/>
        <w:ind w:firstLine="420"/>
        <w:jc w:val="left"/>
        <w:spacing w:line="360" w:lineRule="auto"/>
        <w:rPr>
          <w:rFonts w:ascii="宋体" w:hAnsi="宋体" w:cs="宋体"/>
        </w:rPr>
      </w:pPr>
      <w:r>
        <w:rPr>
          <w:rFonts w:ascii="宋体" w:hAnsi="宋体" w:cs="宋体"/>
        </w:rPr>
      </w:r>
      <w:r/>
    </w:p>
    <w:p>
      <w:pPr>
        <w:pStyle w:val="2118"/>
        <w:ind w:left="0" w:firstLine="0"/>
        <w:jc w:val="center"/>
        <w:keepLines/>
        <w:keepNext/>
        <w:spacing w:line="240" w:lineRule="auto"/>
        <w:widowControl w:val="off"/>
        <w:tabs>
          <w:tab w:val="left" w:pos="425" w:leader="none"/>
        </w:tabs>
        <w:rPr>
          <w:rFonts w:ascii="宋体" w:eastAsia="宋体" w:cs="宋体"/>
          <w:sz w:val="28"/>
          <w:szCs w:val="28"/>
        </w:rPr>
      </w:pPr>
      <w:r>
        <w:rPr>
          <w:rFonts w:hint="eastAsia" w:ascii="宋体" w:eastAsia="宋体" w:cs="宋体"/>
        </w:rPr>
        <w:t xml:space="preserve">第五部分  评标办法和标准</w:t>
      </w:r>
      <w:bookmarkEnd w:id="171"/>
      <w:r>
        <w:rPr>
          <w:rFonts w:ascii="宋体" w:eastAsia="宋体" w:cs="宋体"/>
          <w:sz w:val="28"/>
          <w:szCs w:val="28"/>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1.招标组织方职责</w:t>
      </w:r>
      <w:r>
        <w:rPr>
          <w:rFonts w:ascii="宋体" w:hAnsi="宋体" w:cs="宋体"/>
          <w:sz w:val="30"/>
        </w:rPr>
      </w:r>
      <w:r/>
    </w:p>
    <w:p>
      <w:pPr>
        <w:pStyle w:val="1022"/>
        <w:ind w:firstLine="480"/>
        <w:spacing w:line="360" w:lineRule="auto"/>
        <w:rPr>
          <w:rFonts w:ascii="宋体" w:hAnsi="宋体" w:cs="宋体"/>
          <w:sz w:val="24"/>
        </w:rPr>
      </w:pPr>
      <w:r>
        <w:rPr>
          <w:rFonts w:hint="eastAsia" w:ascii="宋体" w:hAnsi="宋体" w:cs="宋体"/>
          <w:sz w:val="24"/>
        </w:rPr>
        <w:t xml:space="preserve">1.1 招标组织方负责组织评标工作，并履行下列职责：</w:t>
      </w:r>
      <w:r>
        <w:rPr>
          <w:rFonts w:ascii="宋体" w:hAnsi="宋体" w:cs="宋体"/>
          <w:sz w:val="24"/>
        </w:rPr>
      </w:r>
      <w:r/>
    </w:p>
    <w:p>
      <w:pPr>
        <w:pStyle w:val="1022"/>
        <w:ind w:firstLine="360"/>
        <w:spacing w:line="360" w:lineRule="auto"/>
        <w:rPr>
          <w:rFonts w:ascii="宋体" w:hAnsi="宋体" w:cs="宋体"/>
          <w:sz w:val="24"/>
        </w:rPr>
      </w:pPr>
      <w:r>
        <w:rPr>
          <w:rFonts w:hint="eastAsia" w:ascii="宋体" w:hAnsi="宋体" w:cs="宋体"/>
          <w:sz w:val="24"/>
        </w:rPr>
        <w:t xml:space="preserve">（1）核对评审专家身份和采购人代表授权函，对评审专家在政府采购活动中的职责履行情况予以记录，并及时将有关违法违规行为向财政部门报告；</w:t>
      </w:r>
      <w:r>
        <w:rPr>
          <w:rFonts w:ascii="宋体" w:hAnsi="宋体" w:cs="宋体"/>
          <w:sz w:val="24"/>
        </w:rPr>
      </w:r>
      <w:r/>
    </w:p>
    <w:p>
      <w:pPr>
        <w:pStyle w:val="1022"/>
        <w:ind w:firstLine="360"/>
        <w:spacing w:line="360" w:lineRule="auto"/>
        <w:rPr>
          <w:rFonts w:ascii="宋体" w:hAnsi="宋体" w:cs="宋体"/>
          <w:sz w:val="24"/>
        </w:rPr>
      </w:pPr>
      <w:r>
        <w:rPr>
          <w:rFonts w:hint="eastAsia" w:ascii="宋体" w:hAnsi="宋体" w:cs="宋体"/>
          <w:sz w:val="24"/>
        </w:rPr>
        <w:t xml:space="preserve">（2）宣布评标纪律；</w:t>
      </w:r>
      <w:r>
        <w:rPr>
          <w:rFonts w:ascii="宋体" w:hAnsi="宋体" w:cs="宋体"/>
          <w:sz w:val="24"/>
        </w:rPr>
      </w:r>
      <w:r/>
    </w:p>
    <w:p>
      <w:pPr>
        <w:pStyle w:val="1022"/>
        <w:ind w:firstLine="360"/>
        <w:spacing w:line="360" w:lineRule="auto"/>
        <w:rPr>
          <w:rFonts w:ascii="宋体" w:hAnsi="宋体" w:cs="宋体"/>
          <w:sz w:val="24"/>
        </w:rPr>
      </w:pPr>
      <w:r>
        <w:rPr>
          <w:rFonts w:hint="eastAsia" w:ascii="宋体" w:hAnsi="宋体" w:cs="宋体"/>
          <w:sz w:val="24"/>
        </w:rPr>
        <w:t xml:space="preserve">（3）公布供应商名单，告知评审专家应当回避的情形；</w:t>
      </w:r>
      <w:r>
        <w:rPr>
          <w:rFonts w:ascii="宋体" w:hAnsi="宋体" w:cs="宋体"/>
          <w:sz w:val="24"/>
        </w:rPr>
      </w:r>
      <w:r/>
    </w:p>
    <w:p>
      <w:pPr>
        <w:pStyle w:val="1022"/>
        <w:ind w:firstLine="360"/>
        <w:spacing w:line="360" w:lineRule="auto"/>
        <w:rPr>
          <w:rFonts w:ascii="宋体" w:hAnsi="宋体" w:cs="宋体"/>
          <w:sz w:val="24"/>
        </w:rPr>
      </w:pPr>
      <w:r>
        <w:rPr>
          <w:rFonts w:hint="eastAsia" w:ascii="宋体" w:hAnsi="宋体" w:cs="宋体"/>
          <w:sz w:val="24"/>
        </w:rPr>
        <w:t xml:space="preserve">（4）组织评标委员会推选评标组长，采购人代表不得担任组长；</w:t>
      </w:r>
      <w:r>
        <w:rPr>
          <w:rFonts w:ascii="宋体" w:hAnsi="宋体" w:cs="宋体"/>
          <w:sz w:val="24"/>
        </w:rPr>
      </w:r>
      <w:r/>
    </w:p>
    <w:p>
      <w:pPr>
        <w:pStyle w:val="1022"/>
        <w:ind w:firstLine="360"/>
        <w:spacing w:line="360" w:lineRule="auto"/>
        <w:rPr>
          <w:rFonts w:ascii="宋体" w:hAnsi="宋体" w:cs="宋体"/>
          <w:sz w:val="24"/>
        </w:rPr>
      </w:pPr>
      <w:r>
        <w:rPr>
          <w:rFonts w:hint="eastAsia" w:ascii="宋体" w:hAnsi="宋体" w:cs="宋体"/>
          <w:sz w:val="24"/>
        </w:rPr>
        <w:t xml:space="preserve">（5）在评标期间采取必要的通讯管理措施，保证评标活动不受外界干扰；</w:t>
      </w:r>
      <w:r>
        <w:rPr>
          <w:rFonts w:ascii="宋体" w:hAnsi="宋体" w:cs="宋体"/>
          <w:sz w:val="24"/>
        </w:rPr>
      </w:r>
      <w:r/>
    </w:p>
    <w:p>
      <w:pPr>
        <w:pStyle w:val="1022"/>
        <w:ind w:firstLine="360"/>
        <w:spacing w:line="360" w:lineRule="auto"/>
        <w:rPr>
          <w:rFonts w:ascii="宋体" w:hAnsi="宋体" w:cs="宋体"/>
          <w:sz w:val="24"/>
        </w:rPr>
      </w:pPr>
      <w:r>
        <w:rPr>
          <w:rFonts w:hint="eastAsia" w:ascii="宋体" w:hAnsi="宋体" w:cs="宋体"/>
          <w:sz w:val="24"/>
        </w:rPr>
        <w:t xml:space="preserve">（6）根据评标委员会的要求介绍政府采购相关政策法规、招标文件；</w:t>
      </w:r>
      <w:r>
        <w:rPr>
          <w:rFonts w:ascii="宋体" w:hAnsi="宋体" w:cs="宋体"/>
          <w:sz w:val="24"/>
        </w:rPr>
      </w:r>
      <w:r/>
    </w:p>
    <w:p>
      <w:pPr>
        <w:pStyle w:val="1022"/>
        <w:ind w:firstLine="360"/>
        <w:spacing w:line="360" w:lineRule="auto"/>
        <w:rPr>
          <w:rFonts w:ascii="宋体" w:hAnsi="宋体" w:cs="宋体"/>
          <w:sz w:val="24"/>
        </w:rPr>
      </w:pPr>
      <w:r>
        <w:rPr>
          <w:rFonts w:hint="eastAsia" w:ascii="宋体" w:hAnsi="宋体" w:cs="宋体"/>
          <w:sz w:val="24"/>
        </w:rPr>
        <w:t xml:space="preserve">（7）维护评标秩序，监督评标委员会依照招标文件规定的评标程序、方法和标准进行独立评审，及时制止和纠正采购人代表、评审专家的倾向性言论或者违法违规行为；</w:t>
      </w:r>
      <w:r>
        <w:rPr>
          <w:rFonts w:ascii="宋体" w:hAnsi="宋体" w:cs="宋体"/>
          <w:sz w:val="24"/>
        </w:rPr>
      </w:r>
      <w:r/>
    </w:p>
    <w:p>
      <w:pPr>
        <w:pStyle w:val="1022"/>
        <w:ind w:firstLine="360"/>
        <w:spacing w:line="360" w:lineRule="auto"/>
        <w:rPr>
          <w:rFonts w:ascii="宋体" w:hAnsi="宋体" w:cs="宋体"/>
          <w:sz w:val="24"/>
        </w:rPr>
      </w:pPr>
      <w:r>
        <w:rPr>
          <w:rFonts w:hint="eastAsia" w:ascii="宋体" w:hAnsi="宋体" w:cs="宋体"/>
          <w:sz w:val="24"/>
        </w:rPr>
        <w:t xml:space="preserve">（8）核对评标结果，有《政府采购货物和服务招标投标管理办法》（财政部87号令）第六十四条规定情形的，要求评标委员会复核或者书面说明理由，评标委员会拒绝的，应予记录并向本级财政部门报告；</w:t>
      </w:r>
      <w:r>
        <w:rPr>
          <w:rFonts w:ascii="宋体" w:hAnsi="宋体" w:cs="宋体"/>
          <w:sz w:val="24"/>
        </w:rPr>
      </w:r>
      <w:r/>
    </w:p>
    <w:p>
      <w:pPr>
        <w:pStyle w:val="1022"/>
        <w:ind w:firstLine="360"/>
        <w:spacing w:line="360" w:lineRule="auto"/>
        <w:rPr>
          <w:rFonts w:ascii="宋体" w:hAnsi="宋体" w:cs="宋体"/>
          <w:sz w:val="24"/>
        </w:rPr>
      </w:pPr>
      <w:r>
        <w:rPr>
          <w:rFonts w:hint="eastAsia" w:ascii="宋体" w:hAnsi="宋体" w:cs="宋体"/>
          <w:sz w:val="24"/>
        </w:rPr>
        <w:t xml:space="preserve">（9）评审工作完成后，按照规定向评审专家支付劳务报酬和异地评审差旅费，不得向评审专家以外的其他人员支付评审劳务报酬；</w:t>
      </w:r>
      <w:r>
        <w:rPr>
          <w:rFonts w:ascii="宋体" w:hAnsi="宋体" w:cs="宋体"/>
          <w:sz w:val="24"/>
        </w:rPr>
      </w:r>
      <w:r/>
    </w:p>
    <w:p>
      <w:pPr>
        <w:pStyle w:val="1022"/>
        <w:ind w:firstLine="360"/>
        <w:spacing w:line="360" w:lineRule="auto"/>
        <w:rPr>
          <w:rFonts w:ascii="宋体" w:hAnsi="宋体" w:cs="宋体"/>
          <w:sz w:val="24"/>
        </w:rPr>
      </w:pPr>
      <w:r>
        <w:rPr>
          <w:rFonts w:hint="eastAsia" w:ascii="宋体" w:hAnsi="宋体" w:cs="宋体"/>
          <w:sz w:val="24"/>
        </w:rPr>
        <w:t xml:space="preserve">（10）处理与评标有关的其他事项。</w:t>
      </w:r>
      <w:r>
        <w:rPr>
          <w:rFonts w:ascii="宋体" w:hAnsi="宋体" w:cs="宋体"/>
          <w:sz w:val="24"/>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2.评标委员会职责</w:t>
      </w:r>
      <w:r>
        <w:rPr>
          <w:rFonts w:ascii="宋体" w:hAnsi="宋体" w:cs="宋体"/>
          <w:sz w:val="30"/>
        </w:rPr>
      </w:r>
      <w:r/>
    </w:p>
    <w:p>
      <w:pPr>
        <w:pStyle w:val="1022"/>
        <w:ind w:firstLine="480"/>
        <w:spacing w:line="360" w:lineRule="auto"/>
        <w:rPr>
          <w:rFonts w:ascii="宋体" w:hAnsi="宋体" w:cs="宋体"/>
          <w:sz w:val="24"/>
        </w:rPr>
      </w:pPr>
      <w:r>
        <w:rPr>
          <w:rFonts w:hint="eastAsia" w:ascii="宋体" w:hAnsi="宋体" w:cs="宋体"/>
          <w:sz w:val="24"/>
        </w:rPr>
        <w:t xml:space="preserve">2.1 评标委员会负责具体评标事务，并独立履行下列职责：</w:t>
      </w:r>
      <w:r>
        <w:rPr>
          <w:rFonts w:ascii="宋体" w:hAnsi="宋体" w:cs="宋体"/>
          <w:sz w:val="24"/>
        </w:rPr>
      </w:r>
      <w:r/>
    </w:p>
    <w:p>
      <w:pPr>
        <w:pStyle w:val="766"/>
        <w:ind w:firstLine="420"/>
        <w:spacing w:line="360" w:lineRule="auto"/>
        <w:rPr>
          <w:rFonts w:ascii="宋体" w:hAnsi="宋体" w:cs="宋体"/>
          <w:sz w:val="24"/>
        </w:rPr>
      </w:pPr>
      <w:r>
        <w:rPr>
          <w:rFonts w:hint="eastAsia" w:ascii="宋体" w:hAnsi="宋体" w:cs="宋体"/>
          <w:sz w:val="24"/>
        </w:rPr>
        <w:t xml:space="preserve">（1）审查、评价投标文件是否符合招标文件的商务、技术等实质性要求；</w:t>
      </w:r>
      <w:r>
        <w:rPr>
          <w:rFonts w:ascii="宋体" w:hAnsi="宋体" w:cs="宋体"/>
          <w:sz w:val="24"/>
        </w:rPr>
      </w:r>
      <w:r/>
    </w:p>
    <w:p>
      <w:pPr>
        <w:pStyle w:val="766"/>
        <w:ind w:firstLine="420"/>
        <w:spacing w:line="360" w:lineRule="auto"/>
        <w:rPr>
          <w:rFonts w:ascii="宋体" w:hAnsi="宋体" w:cs="宋体"/>
          <w:sz w:val="24"/>
        </w:rPr>
      </w:pPr>
      <w:r>
        <w:rPr>
          <w:rFonts w:hint="eastAsia" w:ascii="宋体" w:hAnsi="宋体" w:cs="宋体"/>
          <w:sz w:val="24"/>
        </w:rPr>
        <w:t xml:space="preserve">（2）要求供应商对投标文件有关事项作出澄清或者说明；</w:t>
      </w:r>
      <w:r>
        <w:rPr>
          <w:rFonts w:ascii="宋体" w:hAnsi="宋体" w:cs="宋体"/>
          <w:sz w:val="24"/>
        </w:rPr>
      </w:r>
      <w:r/>
    </w:p>
    <w:p>
      <w:pPr>
        <w:pStyle w:val="766"/>
        <w:ind w:firstLine="420"/>
        <w:spacing w:line="360" w:lineRule="auto"/>
        <w:rPr>
          <w:rFonts w:ascii="宋体" w:hAnsi="宋体" w:cs="宋体"/>
          <w:sz w:val="24"/>
        </w:rPr>
      </w:pPr>
      <w:r>
        <w:rPr>
          <w:rFonts w:hint="eastAsia" w:ascii="宋体" w:hAnsi="宋体" w:cs="宋体"/>
          <w:sz w:val="24"/>
        </w:rPr>
        <w:t xml:space="preserve">（3）对投标文件进行比较和评价；</w:t>
      </w:r>
      <w:r>
        <w:rPr>
          <w:rFonts w:ascii="宋体" w:hAnsi="宋体" w:cs="宋体"/>
          <w:sz w:val="24"/>
        </w:rPr>
      </w:r>
      <w:r/>
    </w:p>
    <w:p>
      <w:pPr>
        <w:pStyle w:val="766"/>
        <w:ind w:firstLine="420"/>
        <w:spacing w:line="360" w:lineRule="auto"/>
        <w:rPr>
          <w:rFonts w:ascii="宋体" w:hAnsi="宋体" w:cs="宋体"/>
          <w:sz w:val="24"/>
        </w:rPr>
      </w:pPr>
      <w:r>
        <w:rPr>
          <w:rFonts w:hint="eastAsia" w:ascii="宋体" w:hAnsi="宋体" w:cs="宋体"/>
          <w:sz w:val="24"/>
        </w:rPr>
        <w:t xml:space="preserve">（4）确定中标候选人名单，以及根据采购人委托直接确定中标供应商；</w:t>
      </w:r>
      <w:r>
        <w:rPr>
          <w:rFonts w:ascii="宋体" w:hAnsi="宋体" w:cs="宋体"/>
          <w:sz w:val="24"/>
        </w:rPr>
      </w:r>
      <w:r/>
    </w:p>
    <w:p>
      <w:pPr>
        <w:pStyle w:val="766"/>
        <w:ind w:firstLine="420"/>
        <w:spacing w:line="360" w:lineRule="auto"/>
        <w:rPr>
          <w:rFonts w:ascii="宋体" w:hAnsi="宋体" w:cs="宋体"/>
          <w:sz w:val="24"/>
        </w:rPr>
      </w:pPr>
      <w:r>
        <w:rPr>
          <w:rFonts w:hint="eastAsia" w:ascii="宋体" w:hAnsi="宋体" w:cs="宋体"/>
          <w:sz w:val="24"/>
        </w:rPr>
        <w:t xml:space="preserve">（5）向采购人、采购代理机构或者有关部门报告评标中发现的违法行为。</w:t>
      </w:r>
      <w:r>
        <w:rPr>
          <w:rFonts w:ascii="宋体" w:hAnsi="宋体" w:cs="宋体"/>
          <w:sz w:val="24"/>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3.评标注意事项</w:t>
      </w:r>
      <w:r>
        <w:rPr>
          <w:rFonts w:ascii="宋体" w:hAnsi="宋体" w:cs="宋体"/>
          <w:sz w:val="30"/>
        </w:rPr>
      </w:r>
      <w:r/>
    </w:p>
    <w:p>
      <w:pPr>
        <w:pStyle w:val="766"/>
        <w:ind w:firstLine="480"/>
        <w:spacing w:line="360" w:lineRule="auto"/>
        <w:rPr>
          <w:rFonts w:ascii="宋体" w:hAnsi="宋体" w:cs="宋体"/>
          <w:sz w:val="24"/>
        </w:rPr>
      </w:pPr>
      <w:r>
        <w:rPr>
          <w:rFonts w:hint="eastAsia" w:ascii="宋体" w:hAnsi="宋体" w:cs="宋体"/>
          <w:sz w:val="24"/>
        </w:rPr>
        <w:t xml:space="preserve">3.1 评标时，评标委员会各成员应当独立对每个供应商的投标文件进行评价，并汇总每个供应商的得分。</w:t>
      </w:r>
      <w:r>
        <w:rPr>
          <w:rFonts w:ascii="宋体" w:hAnsi="宋体" w:cs="宋体"/>
          <w:sz w:val="24"/>
        </w:rPr>
      </w:r>
      <w:r/>
    </w:p>
    <w:p>
      <w:pPr>
        <w:pStyle w:val="766"/>
        <w:ind w:left="1" w:firstLine="480"/>
        <w:spacing w:line="360" w:lineRule="auto"/>
        <w:rPr>
          <w:rFonts w:ascii="宋体" w:hAnsi="宋体" w:cs="宋体"/>
          <w:b/>
          <w:sz w:val="24"/>
          <w:u w:val="single"/>
        </w:rPr>
      </w:pPr>
      <w:r>
        <w:rPr>
          <w:rFonts w:hint="eastAsia" w:ascii="宋体" w:hAnsi="宋体" w:cs="宋体"/>
          <w:sz w:val="24"/>
        </w:rPr>
        <w:t xml:space="preserve">3.2 </w:t>
      </w:r>
      <w:r>
        <w:rPr>
          <w:rFonts w:hint="eastAsia" w:ascii="宋体" w:hAnsi="宋体" w:cs="宋体"/>
          <w:b/>
          <w:sz w:val="24"/>
          <w:u w:val="single"/>
        </w:rPr>
        <w:t xml:space="preserve">评标委员会认为供应商的报价明显低于其他通过符合性审查供应商的报价，有可能影响服务质量或者不能诚信履约的，应当要求其在评标合理的时间内提供书面说明，必要时提交相关证明材料。供应商不能证明其报价合理性的，评标委员会应当将其作为无效投标处理。</w:t>
      </w:r>
      <w:r>
        <w:rPr>
          <w:rFonts w:ascii="宋体" w:hAnsi="宋体" w:cs="宋体"/>
          <w:b/>
          <w:sz w:val="24"/>
          <w:u w:val="single"/>
        </w:rPr>
      </w:r>
      <w:r/>
    </w:p>
    <w:p>
      <w:pPr>
        <w:pStyle w:val="766"/>
        <w:ind w:left="1" w:firstLine="480"/>
        <w:spacing w:line="360" w:lineRule="auto"/>
        <w:rPr>
          <w:rFonts w:ascii="宋体" w:hAnsi="宋体" w:cs="宋体"/>
          <w:sz w:val="24"/>
        </w:rPr>
      </w:pPr>
      <w:r>
        <w:rPr>
          <w:rFonts w:hint="eastAsia" w:ascii="宋体" w:hAnsi="宋体" w:cs="宋体"/>
          <w:sz w:val="24"/>
        </w:rPr>
        <w:t xml:space="preserve">3.3 对于投标文件中含义不明确、同类问题表述不一致或者有明显文字和计算错误的内容，评标委员会应当以书面形式要求供应商作出必要的澄清、说明或者补正。</w:t>
      </w:r>
      <w:r>
        <w:rPr>
          <w:rFonts w:ascii="宋体" w:hAnsi="宋体" w:cs="宋体"/>
          <w:sz w:val="24"/>
        </w:rPr>
      </w:r>
      <w:r/>
    </w:p>
    <w:p>
      <w:pPr>
        <w:pStyle w:val="766"/>
        <w:ind w:left="1" w:firstLine="480"/>
        <w:spacing w:line="360" w:lineRule="auto"/>
        <w:rPr>
          <w:rFonts w:ascii="宋体" w:hAnsi="宋体" w:cs="宋体"/>
          <w:sz w:val="24"/>
        </w:rPr>
      </w:pPr>
      <w:r>
        <w:rPr>
          <w:rFonts w:hint="eastAsia" w:ascii="宋体" w:hAnsi="宋体" w:cs="宋体"/>
          <w:sz w:val="24"/>
        </w:rPr>
        <w:t xml:space="preserve">3.4 评标委员会成员对需要共同认定的事项存在争议的，应当按照少数服从多数的原则作出结论。持不同意见的评标委员会成员应当在评审报告上签署不同意见及理由，否则视为同意评审报告。</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3.5 评标委员会及其成员不得有下列行为：</w:t>
      </w:r>
      <w:r>
        <w:rPr>
          <w:rFonts w:ascii="宋体" w:hAnsi="宋体" w:cs="宋体"/>
          <w:sz w:val="24"/>
        </w:rPr>
      </w:r>
      <w:r/>
    </w:p>
    <w:p>
      <w:pPr>
        <w:pStyle w:val="766"/>
        <w:ind w:left="1" w:firstLine="480"/>
        <w:spacing w:line="360" w:lineRule="auto"/>
        <w:rPr>
          <w:rFonts w:ascii="宋体" w:hAnsi="宋体" w:cs="宋体"/>
          <w:sz w:val="24"/>
        </w:rPr>
      </w:pPr>
      <w:r>
        <w:rPr>
          <w:rFonts w:hint="eastAsia" w:ascii="宋体" w:hAnsi="宋体" w:cs="宋体"/>
          <w:sz w:val="24"/>
        </w:rPr>
        <w:t xml:space="preserve">（1）确定参与评标至评标结束前私自接触供应商；</w:t>
      </w:r>
      <w:r>
        <w:rPr>
          <w:rFonts w:ascii="宋体" w:hAnsi="宋体" w:cs="宋体"/>
          <w:sz w:val="24"/>
        </w:rPr>
      </w:r>
      <w:r/>
    </w:p>
    <w:p>
      <w:pPr>
        <w:pStyle w:val="766"/>
        <w:ind w:left="1" w:firstLine="480"/>
        <w:spacing w:line="360" w:lineRule="auto"/>
        <w:rPr>
          <w:rFonts w:ascii="宋体" w:hAnsi="宋体" w:cs="宋体"/>
          <w:sz w:val="24"/>
        </w:rPr>
      </w:pPr>
      <w:r>
        <w:rPr>
          <w:rFonts w:hint="eastAsia" w:ascii="宋体" w:hAnsi="宋体" w:cs="宋体"/>
          <w:sz w:val="24"/>
        </w:rPr>
        <w:t xml:space="preserve">（2）接受供应商提出的与投标文件不一致的澄清或者说明，《政府采购货物和服务招标投标管理办法》（财政部87号令）第五十一条规定的情形除外；</w:t>
      </w:r>
      <w:r>
        <w:rPr>
          <w:rFonts w:ascii="宋体" w:hAnsi="宋体" w:cs="宋体"/>
          <w:sz w:val="24"/>
        </w:rPr>
      </w:r>
      <w:r/>
    </w:p>
    <w:p>
      <w:pPr>
        <w:pStyle w:val="766"/>
        <w:ind w:left="1" w:firstLine="480"/>
        <w:spacing w:line="360" w:lineRule="auto"/>
        <w:rPr>
          <w:rFonts w:ascii="宋体" w:hAnsi="宋体" w:cs="宋体"/>
          <w:sz w:val="24"/>
        </w:rPr>
      </w:pPr>
      <w:r>
        <w:rPr>
          <w:rFonts w:hint="eastAsia" w:ascii="宋体" w:hAnsi="宋体" w:cs="宋体"/>
          <w:sz w:val="24"/>
        </w:rPr>
        <w:t xml:space="preserve">（3）违反评标纪律发表倾向性意见或者征询采购人的倾向性意见；</w:t>
      </w:r>
      <w:r>
        <w:rPr>
          <w:rFonts w:ascii="宋体" w:hAnsi="宋体" w:cs="宋体"/>
          <w:sz w:val="24"/>
        </w:rPr>
      </w:r>
      <w:r/>
    </w:p>
    <w:p>
      <w:pPr>
        <w:pStyle w:val="766"/>
        <w:ind w:left="1" w:firstLine="480"/>
        <w:spacing w:line="360" w:lineRule="auto"/>
        <w:rPr>
          <w:rFonts w:ascii="宋体" w:hAnsi="宋体" w:cs="宋体"/>
          <w:sz w:val="24"/>
        </w:rPr>
      </w:pPr>
      <w:r>
        <w:rPr>
          <w:rFonts w:hint="eastAsia" w:ascii="宋体" w:hAnsi="宋体" w:cs="宋体"/>
          <w:sz w:val="24"/>
        </w:rPr>
        <w:t xml:space="preserve">（4）对需要专业判断的主观评审因素协商评分；</w:t>
      </w:r>
      <w:r>
        <w:rPr>
          <w:rFonts w:ascii="宋体" w:hAnsi="宋体" w:cs="宋体"/>
          <w:sz w:val="24"/>
        </w:rPr>
      </w:r>
      <w:r/>
    </w:p>
    <w:p>
      <w:pPr>
        <w:pStyle w:val="766"/>
        <w:ind w:left="1" w:firstLine="480"/>
        <w:spacing w:line="360" w:lineRule="auto"/>
        <w:rPr>
          <w:rFonts w:ascii="宋体" w:hAnsi="宋体" w:cs="宋体"/>
          <w:sz w:val="24"/>
        </w:rPr>
      </w:pPr>
      <w:r>
        <w:rPr>
          <w:rFonts w:hint="eastAsia" w:ascii="宋体" w:hAnsi="宋体" w:cs="宋体"/>
          <w:sz w:val="24"/>
        </w:rPr>
        <w:t xml:space="preserve">（5）在评标过程中擅离职守，影响评标程序正常进行；</w:t>
      </w:r>
      <w:r>
        <w:rPr>
          <w:rFonts w:ascii="宋体" w:hAnsi="宋体" w:cs="宋体"/>
          <w:sz w:val="24"/>
        </w:rPr>
      </w:r>
      <w:r/>
    </w:p>
    <w:p>
      <w:pPr>
        <w:pStyle w:val="766"/>
        <w:ind w:left="1" w:firstLine="480"/>
        <w:spacing w:line="360" w:lineRule="auto"/>
        <w:rPr>
          <w:rFonts w:ascii="宋体" w:hAnsi="宋体" w:cs="宋体"/>
          <w:sz w:val="24"/>
        </w:rPr>
      </w:pPr>
      <w:r>
        <w:rPr>
          <w:rFonts w:hint="eastAsia" w:ascii="宋体" w:hAnsi="宋体" w:cs="宋体"/>
          <w:sz w:val="24"/>
        </w:rPr>
        <w:t xml:space="preserve">（6）记录、复制或者带走任何评标资料；</w:t>
      </w:r>
      <w:r>
        <w:rPr>
          <w:rFonts w:ascii="宋体" w:hAnsi="宋体" w:cs="宋体"/>
          <w:sz w:val="24"/>
        </w:rPr>
      </w:r>
      <w:r/>
    </w:p>
    <w:p>
      <w:pPr>
        <w:pStyle w:val="766"/>
        <w:ind w:left="1" w:firstLine="480"/>
        <w:spacing w:line="360" w:lineRule="auto"/>
        <w:rPr>
          <w:rFonts w:ascii="宋体" w:hAnsi="宋体" w:cs="宋体"/>
          <w:sz w:val="24"/>
        </w:rPr>
      </w:pPr>
      <w:r>
        <w:rPr>
          <w:rFonts w:hint="eastAsia" w:ascii="宋体" w:hAnsi="宋体" w:cs="宋体"/>
          <w:sz w:val="24"/>
        </w:rPr>
        <w:t xml:space="preserve">（7）其他不遵守评标纪律的行为。</w:t>
      </w:r>
      <w:r>
        <w:rPr>
          <w:rFonts w:ascii="宋体" w:hAnsi="宋体" w:cs="宋体"/>
          <w:sz w:val="24"/>
        </w:rPr>
      </w:r>
      <w:r/>
    </w:p>
    <w:p>
      <w:pPr>
        <w:pStyle w:val="766"/>
        <w:ind w:left="1" w:firstLine="480"/>
        <w:spacing w:line="360" w:lineRule="auto"/>
        <w:rPr>
          <w:rFonts w:ascii="宋体" w:hAnsi="宋体" w:cs="宋体"/>
          <w:sz w:val="24"/>
        </w:rPr>
      </w:pPr>
      <w:r>
        <w:rPr>
          <w:rFonts w:hint="eastAsia" w:ascii="宋体" w:hAnsi="宋体" w:cs="宋体"/>
          <w:sz w:val="24"/>
        </w:rPr>
        <w:t xml:space="preserve">评标委员会成员有上述第一至五项行为之一的，其评审意见无效，并不得获取评审劳务报酬和报销异地评审差旅费。</w:t>
      </w:r>
      <w:r>
        <w:rPr>
          <w:rFonts w:ascii="宋体" w:hAnsi="宋体" w:cs="宋体"/>
          <w:sz w:val="24"/>
        </w:rPr>
      </w:r>
      <w:r/>
    </w:p>
    <w:p>
      <w:pPr>
        <w:pStyle w:val="766"/>
        <w:ind w:left="1" w:firstLine="480"/>
        <w:spacing w:line="360" w:lineRule="auto"/>
        <w:rPr>
          <w:rFonts w:ascii="宋体" w:hAnsi="宋体" w:cs="宋体"/>
          <w:sz w:val="24"/>
        </w:rPr>
      </w:pPr>
      <w:r>
        <w:rPr>
          <w:rFonts w:hint="eastAsia" w:ascii="宋体" w:hAnsi="宋体" w:cs="宋体"/>
          <w:sz w:val="24"/>
        </w:rPr>
        <w:t xml:space="preserve">3.6 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招标文件一并存档。</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3.7 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rFonts w:ascii="宋体" w:hAnsi="宋体" w:cs="宋体"/>
          <w:sz w:val="24"/>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4.评标过程的保密</w:t>
      </w:r>
      <w:r>
        <w:rPr>
          <w:rFonts w:ascii="宋体" w:hAnsi="宋体" w:cs="宋体"/>
          <w:sz w:val="30"/>
        </w:rPr>
      </w:r>
      <w:r/>
    </w:p>
    <w:p>
      <w:pPr>
        <w:pStyle w:val="766"/>
        <w:ind w:left="1" w:firstLine="480"/>
        <w:spacing w:line="360" w:lineRule="auto"/>
        <w:rPr>
          <w:rFonts w:ascii="宋体" w:hAnsi="宋体" w:cs="宋体"/>
          <w:sz w:val="24"/>
        </w:rPr>
      </w:pPr>
      <w:r>
        <w:rPr>
          <w:rFonts w:hint="eastAsia" w:ascii="宋体" w:hAnsi="宋体" w:cs="宋体"/>
          <w:sz w:val="24"/>
        </w:rPr>
        <w:t xml:space="preserve">4.1 评标开始后，至向中标的供应商授予合同时止，与审查、澄清、评价和比较投标的有关资料以及授标建议等，均不得向供应商以及与评标无关的其他人员透露。</w:t>
      </w:r>
      <w:r>
        <w:rPr>
          <w:rFonts w:ascii="宋体" w:hAnsi="宋体" w:cs="宋体"/>
          <w:sz w:val="24"/>
        </w:rPr>
      </w:r>
      <w:r/>
    </w:p>
    <w:p>
      <w:pPr>
        <w:pStyle w:val="766"/>
        <w:ind w:left="1" w:firstLine="480"/>
        <w:spacing w:line="360" w:lineRule="auto"/>
        <w:rPr>
          <w:rFonts w:ascii="宋体" w:hAnsi="宋体" w:cs="宋体"/>
          <w:sz w:val="24"/>
        </w:rPr>
      </w:pPr>
      <w:r>
        <w:rPr>
          <w:rFonts w:hint="eastAsia" w:ascii="宋体" w:hAnsi="宋体" w:cs="宋体"/>
          <w:sz w:val="24"/>
        </w:rPr>
        <w:t xml:space="preserve">4.2 在评标过程中，如果供应商试图在投标文件审查、澄清、比较及授标建议等方面向招标组织方或参加评标的人员施加任何影响，都将会导致其投标无效。</w:t>
      </w:r>
      <w:r>
        <w:rPr>
          <w:rFonts w:ascii="宋体" w:hAnsi="宋体" w:cs="宋体"/>
          <w:sz w:val="24"/>
        </w:rPr>
      </w:r>
      <w:r/>
    </w:p>
    <w:p>
      <w:pPr>
        <w:pStyle w:val="766"/>
        <w:ind w:left="1" w:firstLine="480"/>
        <w:spacing w:line="360" w:lineRule="auto"/>
        <w:rPr>
          <w:rFonts w:ascii="宋体" w:hAnsi="宋体" w:cs="宋体"/>
          <w:sz w:val="24"/>
          <w:u w:val="single"/>
        </w:rPr>
      </w:pPr>
      <w:r>
        <w:rPr>
          <w:rFonts w:hint="eastAsia" w:ascii="宋体" w:hAnsi="宋体" w:cs="宋体"/>
          <w:sz w:val="24"/>
        </w:rPr>
        <w:t xml:space="preserve">4.3 </w:t>
      </w:r>
      <w:r>
        <w:rPr>
          <w:rFonts w:hint="eastAsia" w:ascii="宋体" w:hAnsi="宋体" w:cs="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ascii="宋体" w:hAnsi="宋体" w:cs="宋体"/>
          <w:sz w:val="24"/>
          <w:u w:val="single"/>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5.报价前后不一致的处理原则</w:t>
      </w:r>
      <w:r>
        <w:rPr>
          <w:rFonts w:ascii="宋体" w:hAnsi="宋体" w:cs="宋体"/>
          <w:sz w:val="30"/>
        </w:rPr>
      </w:r>
      <w:r/>
    </w:p>
    <w:p>
      <w:pPr>
        <w:pStyle w:val="766"/>
        <w:ind w:left="1" w:firstLine="480"/>
        <w:spacing w:line="360" w:lineRule="auto"/>
        <w:rPr>
          <w:rFonts w:ascii="宋体" w:hAnsi="宋体" w:cs="宋体"/>
          <w:color w:val="000000"/>
          <w:sz w:val="24"/>
        </w:rPr>
      </w:pPr>
      <w:r/>
      <w:bookmarkStart w:id="172" w:name="EB6121af000f414d10a5df9d964b664ff4"/>
      <w:r>
        <w:rPr>
          <w:rFonts w:hint="eastAsia" w:ascii="宋体" w:hAnsi="宋体" w:cs="宋体"/>
          <w:color w:val="000000"/>
          <w:sz w:val="24"/>
        </w:rPr>
        <w:t xml:space="preserve">5.1 投标文件报价出现前后不一致</w:t>
      </w:r>
      <w:r>
        <w:rPr>
          <w:rFonts w:hint="eastAsia" w:ascii="宋体" w:hAnsi="宋体" w:cs="宋体"/>
          <w:sz w:val="24"/>
          <w:szCs w:val="24"/>
        </w:rPr>
        <w:t xml:space="preserve">的，按照下</w:t>
      </w:r>
      <w:r>
        <w:rPr>
          <w:rFonts w:hint="eastAsia" w:ascii="宋体" w:hAnsi="宋体" w:cs="宋体"/>
          <w:color w:val="000000"/>
          <w:sz w:val="24"/>
        </w:rPr>
        <w:t xml:space="preserve">列规定修正：</w:t>
      </w:r>
      <w:r>
        <w:rPr>
          <w:rFonts w:ascii="宋体" w:hAnsi="宋体" w:cs="宋体"/>
          <w:color w:val="000000"/>
          <w:sz w:val="24"/>
        </w:rPr>
      </w:r>
      <w:r/>
    </w:p>
    <w:p>
      <w:pPr>
        <w:pStyle w:val="766"/>
        <w:ind w:left="1" w:firstLine="480"/>
        <w:spacing w:line="360" w:lineRule="auto"/>
        <w:rPr>
          <w:rFonts w:ascii="宋体" w:hAnsi="宋体" w:cs="宋体"/>
          <w:color w:val="000000"/>
          <w:sz w:val="24"/>
        </w:rPr>
      </w:pPr>
      <w:r>
        <w:rPr>
          <w:rFonts w:hint="eastAsia" w:ascii="宋体" w:hAnsi="宋体" w:cs="宋体"/>
          <w:color w:val="000000"/>
          <w:sz w:val="24"/>
        </w:rPr>
        <w:t xml:space="preserve">（1）投标文件中开标一览表内容与投标文件中相应内容不一致的，以开标一览表为准；</w:t>
      </w:r>
      <w:r>
        <w:rPr>
          <w:rFonts w:ascii="宋体" w:hAnsi="宋体" w:cs="宋体"/>
          <w:color w:val="000000"/>
          <w:sz w:val="24"/>
        </w:rPr>
      </w:r>
      <w:r/>
    </w:p>
    <w:p>
      <w:pPr>
        <w:pStyle w:val="766"/>
        <w:ind w:left="1" w:firstLine="480"/>
        <w:spacing w:line="360" w:lineRule="auto"/>
        <w:rPr>
          <w:rFonts w:ascii="宋体" w:hAnsi="宋体" w:cs="宋体"/>
          <w:color w:val="000000"/>
          <w:sz w:val="24"/>
        </w:rPr>
      </w:pPr>
      <w:r>
        <w:rPr>
          <w:rFonts w:hint="eastAsia" w:ascii="宋体" w:hAnsi="宋体" w:cs="宋体"/>
          <w:color w:val="000000"/>
          <w:sz w:val="24"/>
        </w:rPr>
        <w:t xml:space="preserve">（2）大写金额和小写金额不一致的，以大写金额为准；</w:t>
      </w:r>
      <w:r>
        <w:rPr>
          <w:rFonts w:ascii="宋体" w:hAnsi="宋体" w:cs="宋体"/>
          <w:color w:val="000000"/>
          <w:sz w:val="24"/>
        </w:rPr>
      </w:r>
      <w:r/>
    </w:p>
    <w:p>
      <w:pPr>
        <w:pStyle w:val="766"/>
        <w:ind w:left="1" w:firstLine="480"/>
        <w:spacing w:line="360" w:lineRule="auto"/>
        <w:rPr>
          <w:rFonts w:ascii="宋体" w:hAnsi="宋体" w:cs="宋体"/>
          <w:color w:val="000000"/>
          <w:sz w:val="24"/>
        </w:rPr>
      </w:pPr>
      <w:r>
        <w:rPr>
          <w:rFonts w:hint="eastAsia" w:ascii="宋体" w:hAnsi="宋体" w:cs="宋体"/>
          <w:color w:val="000000"/>
          <w:sz w:val="24"/>
        </w:rPr>
        <w:t xml:space="preserve">（3）单价金额小数点或者百分比有明显错位的，以开标一览表的总价为准，并修改单价；</w:t>
      </w:r>
      <w:r>
        <w:rPr>
          <w:rFonts w:ascii="宋体" w:hAnsi="宋体" w:cs="宋体"/>
          <w:color w:val="000000"/>
          <w:sz w:val="24"/>
        </w:rPr>
      </w:r>
      <w:r/>
    </w:p>
    <w:p>
      <w:pPr>
        <w:pStyle w:val="766"/>
        <w:ind w:left="1" w:firstLine="480"/>
        <w:spacing w:line="360" w:lineRule="auto"/>
        <w:rPr>
          <w:rFonts w:ascii="宋体" w:hAnsi="宋体" w:cs="宋体"/>
          <w:color w:val="000000"/>
          <w:sz w:val="24"/>
        </w:rPr>
      </w:pPr>
      <w:r>
        <w:rPr>
          <w:rFonts w:hint="eastAsia" w:ascii="宋体" w:hAnsi="宋体" w:cs="宋体"/>
          <w:color w:val="000000"/>
          <w:sz w:val="24"/>
        </w:rPr>
        <w:t xml:space="preserve">（4）总价金额与按单价汇总金额不一致的，以单价金额计算结果为准。</w:t>
      </w:r>
      <w:r>
        <w:rPr>
          <w:rFonts w:ascii="宋体" w:hAnsi="宋体" w:cs="宋体"/>
          <w:color w:val="000000"/>
          <w:sz w:val="24"/>
        </w:rPr>
      </w:r>
      <w:r/>
    </w:p>
    <w:p>
      <w:pPr>
        <w:pStyle w:val="766"/>
        <w:ind w:left="1" w:firstLine="480"/>
        <w:spacing w:line="360" w:lineRule="auto"/>
        <w:rPr>
          <w:rFonts w:ascii="宋体" w:hAnsi="宋体" w:cs="宋体"/>
          <w:color w:val="000000"/>
          <w:sz w:val="24"/>
        </w:rPr>
      </w:pPr>
      <w:r>
        <w:rPr>
          <w:rFonts w:hint="eastAsia" w:ascii="宋体" w:hAnsi="宋体" w:cs="宋体"/>
          <w:color w:val="000000"/>
          <w:sz w:val="24"/>
        </w:rPr>
        <w:t xml:space="preserve">同时出现两种以上不一致的，按上述规定排序在先的原则进行修正，修正后的报价须经供应商确认后产生约束力，供应商确认应当以书面形式，并加盖公章，或者由法定代表人或其授权代表签字。供应商不确认的，其投标无效。</w:t>
      </w:r>
      <w:bookmarkEnd w:id="172"/>
      <w:r>
        <w:rPr>
          <w:rFonts w:ascii="宋体" w:hAnsi="宋体" w:cs="宋体"/>
          <w:color w:val="000000"/>
          <w:sz w:val="24"/>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6.供应商资格审查</w:t>
      </w:r>
      <w:r>
        <w:rPr>
          <w:rFonts w:ascii="宋体" w:hAnsi="宋体" w:cs="宋体"/>
          <w:sz w:val="30"/>
        </w:rPr>
      </w:r>
      <w:r/>
    </w:p>
    <w:p>
      <w:pPr>
        <w:pStyle w:val="766"/>
        <w:ind w:firstLine="400"/>
        <w:spacing w:line="360" w:lineRule="auto"/>
        <w:rPr>
          <w:rFonts w:ascii="宋体" w:hAnsi="宋体" w:cs="宋体"/>
          <w:color w:val="000000"/>
          <w:sz w:val="24"/>
        </w:rPr>
      </w:pPr>
      <w:r/>
      <w:bookmarkStart w:id="173" w:name="EB1df2d3c7f73f4d72bb0f95c23ab2d868"/>
      <w:r/>
      <w:bookmarkEnd w:id="173"/>
      <w:r/>
      <w:bookmarkStart w:id="174" w:name="EBcffa9cb43a10400db96afc335b3717bc"/>
      <w:r>
        <w:rPr>
          <w:rFonts w:hint="eastAsia" w:ascii="宋体" w:hAnsi="宋体" w:cs="宋体"/>
          <w:color w:val="000000"/>
          <w:sz w:val="24"/>
        </w:rPr>
        <w:t xml:space="preserve">☑</w:t>
      </w:r>
      <w:bookmarkEnd w:id="174"/>
      <w:r>
        <w:rPr>
          <w:rFonts w:hint="eastAsia" w:ascii="宋体" w:hAnsi="宋体" w:cs="宋体"/>
          <w:color w:val="000000"/>
          <w:sz w:val="24"/>
        </w:rPr>
        <w:t xml:space="preserve">6.1 采用资格后审方式</w:t>
      </w:r>
      <w:r>
        <w:rPr>
          <w:rFonts w:ascii="宋体" w:hAnsi="宋体" w:cs="宋体"/>
          <w:color w:val="000000"/>
          <w:sz w:val="24"/>
        </w:rPr>
      </w:r>
      <w:r/>
    </w:p>
    <w:p>
      <w:pPr>
        <w:pStyle w:val="766"/>
        <w:ind w:firstLine="480"/>
        <w:jc w:val="left"/>
        <w:spacing w:line="360" w:lineRule="auto"/>
        <w:rPr>
          <w:rFonts w:ascii="宋体" w:hAnsi="宋体" w:cs="宋体"/>
          <w:sz w:val="24"/>
        </w:rPr>
      </w:pPr>
      <w:r>
        <w:rPr>
          <w:rFonts w:hint="eastAsia" w:ascii="宋体" w:hAnsi="宋体" w:cs="宋体"/>
          <w:sz w:val="24"/>
        </w:rPr>
        <w:t xml:space="preserve">开标结束后，采购人或代理机构将依法对供应商的资格进行审查。资格审查的内容如下：</w:t>
      </w:r>
      <w:r>
        <w:rPr>
          <w:rFonts w:ascii="宋体" w:hAnsi="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2166"/>
        <w:gridCol w:w="5614"/>
      </w:tblGrid>
      <w:tr>
        <w:trPr>
          <w:trHeight w:val="386"/>
        </w:trPr>
        <w:tc>
          <w:tcPr>
            <w:tcW w:w="743" w:type="dxa"/>
            <w:vAlign w:val="center"/>
            <w:textDirection w:val="lrTb"/>
            <w:noWrap/>
          </w:tcPr>
          <w:p>
            <w:pPr>
              <w:pStyle w:val="766"/>
              <w:jc w:val="center"/>
              <w:spacing w:line="20" w:lineRule="atLeast"/>
              <w:rPr>
                <w:rFonts w:ascii="宋体" w:hAnsi="宋体" w:cs="宋体"/>
                <w:b/>
                <w:color w:val="000000"/>
                <w:sz w:val="24"/>
                <w:szCs w:val="24"/>
              </w:rPr>
            </w:pPr>
            <w:r>
              <w:rPr>
                <w:rFonts w:hint="eastAsia" w:ascii="宋体" w:hAnsi="宋体" w:cs="宋体"/>
                <w:b/>
                <w:color w:val="000000"/>
                <w:sz w:val="24"/>
                <w:szCs w:val="24"/>
              </w:rPr>
              <w:t xml:space="preserve">序号</w:t>
            </w:r>
            <w:r>
              <w:rPr>
                <w:rFonts w:ascii="宋体" w:hAnsi="宋体" w:cs="宋体"/>
                <w:b/>
                <w:color w:val="000000"/>
                <w:sz w:val="24"/>
                <w:szCs w:val="24"/>
              </w:rPr>
            </w:r>
            <w:r/>
          </w:p>
        </w:tc>
        <w:tc>
          <w:tcPr>
            <w:tcW w:w="2166" w:type="dxa"/>
            <w:vAlign w:val="center"/>
            <w:textDirection w:val="lrTb"/>
            <w:noWrap/>
          </w:tcPr>
          <w:p>
            <w:pPr>
              <w:pStyle w:val="766"/>
              <w:jc w:val="center"/>
              <w:spacing w:line="20" w:lineRule="atLeast"/>
              <w:rPr>
                <w:rFonts w:ascii="宋体" w:hAnsi="宋体" w:cs="宋体"/>
                <w:b/>
                <w:color w:val="000000"/>
                <w:sz w:val="24"/>
                <w:szCs w:val="24"/>
              </w:rPr>
            </w:pPr>
            <w:r>
              <w:rPr>
                <w:rFonts w:hint="eastAsia" w:ascii="宋体" w:hAnsi="宋体" w:cs="宋体"/>
                <w:b/>
                <w:color w:val="000000"/>
                <w:sz w:val="24"/>
                <w:szCs w:val="24"/>
              </w:rPr>
              <w:t xml:space="preserve">审查要素</w:t>
            </w:r>
            <w:r>
              <w:rPr>
                <w:rFonts w:ascii="宋体" w:hAnsi="宋体" w:cs="宋体"/>
                <w:b/>
                <w:color w:val="000000"/>
                <w:sz w:val="24"/>
                <w:szCs w:val="24"/>
              </w:rPr>
            </w:r>
            <w:r/>
          </w:p>
        </w:tc>
        <w:tc>
          <w:tcPr>
            <w:tcW w:w="5614" w:type="dxa"/>
            <w:vAlign w:val="center"/>
            <w:textDirection w:val="lrTb"/>
            <w:noWrap/>
          </w:tcPr>
          <w:p>
            <w:pPr>
              <w:pStyle w:val="766"/>
              <w:jc w:val="center"/>
              <w:spacing w:line="20" w:lineRule="atLeast"/>
              <w:rPr>
                <w:rFonts w:ascii="宋体" w:hAnsi="宋体" w:cs="宋体"/>
                <w:b/>
                <w:color w:val="000000"/>
                <w:sz w:val="24"/>
                <w:szCs w:val="24"/>
              </w:rPr>
            </w:pPr>
            <w:r>
              <w:rPr>
                <w:rFonts w:hint="eastAsia" w:ascii="宋体" w:hAnsi="宋体" w:cs="宋体"/>
                <w:b/>
                <w:color w:val="000000"/>
                <w:sz w:val="24"/>
                <w:szCs w:val="24"/>
              </w:rPr>
              <w:t xml:space="preserve">审查内容</w:t>
            </w:r>
            <w:r>
              <w:rPr>
                <w:rFonts w:ascii="宋体" w:hAnsi="宋体" w:cs="宋体"/>
                <w:b/>
                <w:color w:val="000000"/>
                <w:sz w:val="24"/>
                <w:szCs w:val="24"/>
              </w:rPr>
            </w:r>
            <w:r/>
          </w:p>
        </w:tc>
      </w:tr>
      <w:tr>
        <w:trPr>
          <w:trHeight w:val="615"/>
        </w:trPr>
        <w:tc>
          <w:tcPr>
            <w:tcW w:w="743" w:type="dxa"/>
            <w:vAlign w:val="center"/>
            <w:textDirection w:val="lrTb"/>
            <w:noWrap/>
          </w:tcPr>
          <w:p>
            <w:pPr>
              <w:pStyle w:val="766"/>
              <w:jc w:val="center"/>
              <w:spacing w:line="20" w:lineRule="atLeast"/>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2166" w:type="dxa"/>
            <w:vAlign w:val="center"/>
            <w:textDirection w:val="lrTb"/>
            <w:noWrap/>
          </w:tcPr>
          <w:p>
            <w:pPr>
              <w:pStyle w:val="766"/>
              <w:jc w:val="center"/>
              <w:spacing w:line="20" w:lineRule="atLeast"/>
              <w:rPr>
                <w:rFonts w:ascii="宋体" w:hAnsi="宋体" w:cs="宋体"/>
                <w:color w:val="000000"/>
                <w:sz w:val="24"/>
                <w:szCs w:val="24"/>
              </w:rPr>
            </w:pPr>
            <w:r>
              <w:rPr>
                <w:rFonts w:hint="eastAsia" w:ascii="宋体" w:hAnsi="宋体" w:cs="宋体"/>
                <w:color w:val="000000"/>
                <w:sz w:val="24"/>
                <w:szCs w:val="24"/>
              </w:rPr>
              <w:t xml:space="preserve">具有独立承担民事责任的能力</w:t>
            </w:r>
            <w:r>
              <w:rPr>
                <w:rFonts w:ascii="宋体" w:hAnsi="宋体" w:cs="宋体"/>
                <w:color w:val="000000"/>
                <w:sz w:val="24"/>
                <w:szCs w:val="24"/>
              </w:rPr>
            </w:r>
            <w:r/>
          </w:p>
        </w:tc>
        <w:tc>
          <w:tcPr>
            <w:tcW w:w="5614" w:type="dxa"/>
            <w:vAlign w:val="center"/>
            <w:textDirection w:val="lrTb"/>
            <w:noWrap/>
          </w:tcPr>
          <w:p>
            <w:pPr>
              <w:pStyle w:val="766"/>
              <w:jc w:val="left"/>
              <w:spacing w:line="20" w:lineRule="atLeast"/>
              <w:rPr>
                <w:rFonts w:ascii="宋体" w:hAnsi="宋体" w:cs="宋体"/>
                <w:color w:val="000000"/>
                <w:sz w:val="24"/>
                <w:szCs w:val="24"/>
              </w:rPr>
            </w:pPr>
            <w:r>
              <w:rPr>
                <w:rFonts w:hint="eastAsia" w:ascii="宋体" w:hAnsi="宋体" w:cs="宋体"/>
                <w:color w:val="000000"/>
                <w:sz w:val="24"/>
                <w:szCs w:val="24"/>
              </w:rPr>
              <w:t xml:space="preserve">提供法人或者其他组织的营业执照等证明文件；自然人的身份证明。</w:t>
            </w:r>
            <w:r>
              <w:rPr>
                <w:rFonts w:ascii="宋体" w:hAnsi="宋体" w:cs="宋体"/>
                <w:color w:val="000000"/>
                <w:sz w:val="24"/>
                <w:szCs w:val="24"/>
              </w:rPr>
            </w:r>
            <w:r/>
          </w:p>
        </w:tc>
      </w:tr>
      <w:tr>
        <w:trPr>
          <w:trHeight w:val="882"/>
        </w:trPr>
        <w:tc>
          <w:tcPr>
            <w:tcW w:w="743" w:type="dxa"/>
            <w:vAlign w:val="center"/>
            <w:textDirection w:val="lrTb"/>
            <w:noWrap/>
          </w:tcPr>
          <w:p>
            <w:pPr>
              <w:pStyle w:val="766"/>
              <w:jc w:val="center"/>
              <w:spacing w:line="20" w:lineRule="atLeast"/>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2166" w:type="dxa"/>
            <w:vAlign w:val="center"/>
            <w:textDirection w:val="lrTb"/>
            <w:noWrap/>
          </w:tcPr>
          <w:p>
            <w:pPr>
              <w:pStyle w:val="766"/>
              <w:jc w:val="center"/>
              <w:spacing w:line="20" w:lineRule="atLeast"/>
              <w:rPr>
                <w:rFonts w:ascii="宋体" w:hAnsi="宋体" w:cs="宋体"/>
                <w:color w:val="000000"/>
                <w:sz w:val="24"/>
                <w:szCs w:val="24"/>
              </w:rPr>
            </w:pPr>
            <w:r>
              <w:rPr>
                <w:rFonts w:hint="eastAsia" w:ascii="宋体" w:hAnsi="宋体" w:cs="宋体"/>
                <w:color w:val="000000"/>
                <w:sz w:val="24"/>
                <w:szCs w:val="24"/>
              </w:rPr>
              <w:t xml:space="preserve">具有良好的商业信誉</w:t>
            </w:r>
            <w:r>
              <w:rPr>
                <w:rFonts w:ascii="宋体" w:hAnsi="宋体" w:cs="宋体"/>
                <w:color w:val="000000"/>
                <w:sz w:val="24"/>
                <w:szCs w:val="24"/>
              </w:rPr>
            </w:r>
            <w:r/>
          </w:p>
          <w:p>
            <w:pPr>
              <w:pStyle w:val="766"/>
              <w:jc w:val="center"/>
              <w:spacing w:line="20" w:lineRule="atLeast"/>
              <w:rPr>
                <w:rFonts w:ascii="宋体" w:hAnsi="宋体" w:cs="宋体"/>
                <w:color w:val="000000"/>
                <w:sz w:val="24"/>
                <w:szCs w:val="24"/>
              </w:rPr>
            </w:pPr>
            <w:r>
              <w:rPr>
                <w:rFonts w:hint="eastAsia" w:ascii="宋体" w:hAnsi="宋体" w:cs="宋体"/>
                <w:color w:val="000000"/>
                <w:sz w:val="24"/>
                <w:szCs w:val="24"/>
              </w:rPr>
              <w:t xml:space="preserve">和健全的财务会计制度</w:t>
            </w:r>
            <w:r>
              <w:rPr>
                <w:rFonts w:ascii="宋体" w:hAnsi="宋体" w:cs="宋体"/>
                <w:color w:val="000000"/>
                <w:sz w:val="24"/>
                <w:szCs w:val="24"/>
              </w:rPr>
            </w:r>
            <w:r/>
          </w:p>
        </w:tc>
        <w:tc>
          <w:tcPr>
            <w:tcW w:w="5614" w:type="dxa"/>
            <w:vAlign w:val="center"/>
            <w:textDirection w:val="lrTb"/>
            <w:noWrap/>
          </w:tcPr>
          <w:p>
            <w:pPr>
              <w:pStyle w:val="2401"/>
              <w:spacing w:line="20" w:lineRule="atLeast"/>
              <w:widowControl w:val="off"/>
              <w:rPr>
                <w:rFonts w:ascii="宋体" w:hAnsi="宋体" w:eastAsia="宋体" w:cs="宋体"/>
                <w:color w:val="000000"/>
              </w:rPr>
            </w:pPr>
            <w:r>
              <w:rPr>
                <w:rFonts w:hint="eastAsia" w:ascii="宋体" w:hAnsi="宋体" w:eastAsia="宋体" w:cs="宋体"/>
                <w:color w:val="000000"/>
              </w:rPr>
              <w:t xml:space="preserve">2025年度财务报告（成立不满一年的提供至少一个月），或银行出具的资信证明，或财政部门认可的政府采购专业担保机构出</w:t>
            </w:r>
            <w:r>
              <w:rPr>
                <w:rFonts w:hint="eastAsia" w:ascii="宋体" w:hAnsi="宋体" w:eastAsia="宋体" w:cs="宋体"/>
              </w:rPr>
              <w:t xml:space="preserve">具的投标担保函等</w:t>
            </w:r>
            <w:r>
              <w:rPr>
                <w:rFonts w:hint="eastAsia" w:ascii="宋体" w:hAnsi="宋体" w:eastAsia="宋体" w:cs="宋体"/>
                <w:color w:val="000000"/>
              </w:rPr>
              <w:t xml:space="preserve">，或提供资格承诺函。</w:t>
            </w:r>
            <w:r>
              <w:rPr>
                <w:rFonts w:ascii="宋体" w:hAnsi="宋体" w:eastAsia="宋体" w:cs="宋体"/>
                <w:color w:val="000000"/>
              </w:rPr>
            </w:r>
            <w:r/>
          </w:p>
        </w:tc>
      </w:tr>
      <w:tr>
        <w:trPr>
          <w:trHeight w:val="90"/>
        </w:trPr>
        <w:tc>
          <w:tcPr>
            <w:tcW w:w="743" w:type="dxa"/>
            <w:vAlign w:val="center"/>
            <w:textDirection w:val="lrTb"/>
            <w:noWrap/>
          </w:tcPr>
          <w:p>
            <w:pPr>
              <w:pStyle w:val="766"/>
              <w:jc w:val="center"/>
              <w:spacing w:line="20" w:lineRule="atLeast"/>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2166" w:type="dxa"/>
            <w:vAlign w:val="center"/>
            <w:textDirection w:val="lrTb"/>
            <w:noWrap/>
          </w:tcPr>
          <w:p>
            <w:pPr>
              <w:pStyle w:val="766"/>
              <w:jc w:val="center"/>
              <w:spacing w:line="20" w:lineRule="atLeast"/>
              <w:rPr>
                <w:rFonts w:ascii="宋体" w:hAnsi="宋体" w:cs="宋体"/>
                <w:color w:val="000000"/>
                <w:sz w:val="24"/>
                <w:szCs w:val="24"/>
              </w:rPr>
            </w:pPr>
            <w:r>
              <w:rPr>
                <w:rFonts w:hint="eastAsia" w:ascii="宋体" w:hAnsi="宋体" w:cs="宋体"/>
                <w:color w:val="000000"/>
                <w:sz w:val="24"/>
                <w:szCs w:val="24"/>
              </w:rPr>
              <w:t xml:space="preserve">具有履行合同所必需的设备和专业技术能力</w:t>
            </w:r>
            <w:r>
              <w:rPr>
                <w:rFonts w:ascii="宋体" w:hAnsi="宋体" w:cs="宋体"/>
                <w:color w:val="000000"/>
                <w:sz w:val="24"/>
                <w:szCs w:val="24"/>
              </w:rPr>
            </w:r>
            <w:r/>
          </w:p>
        </w:tc>
        <w:tc>
          <w:tcPr>
            <w:tcW w:w="5614" w:type="dxa"/>
            <w:vAlign w:val="center"/>
            <w:textDirection w:val="lrTb"/>
            <w:noWrap/>
          </w:tcPr>
          <w:p>
            <w:pPr>
              <w:pStyle w:val="766"/>
              <w:jc w:val="left"/>
              <w:spacing w:line="20" w:lineRule="atLeast"/>
              <w:rPr>
                <w:rFonts w:ascii="宋体" w:hAnsi="宋体" w:cs="宋体"/>
                <w:color w:val="000000"/>
                <w:sz w:val="24"/>
                <w:szCs w:val="24"/>
              </w:rPr>
            </w:pPr>
            <w:r>
              <w:rPr>
                <w:rFonts w:hint="eastAsia" w:ascii="宋体" w:hAnsi="宋体" w:cs="宋体"/>
                <w:color w:val="000000"/>
                <w:sz w:val="24"/>
                <w:szCs w:val="24"/>
              </w:rPr>
              <w:t xml:space="preserve">供应商相关信息一览表，或提供资格承诺函。</w:t>
            </w:r>
            <w:r>
              <w:rPr>
                <w:rFonts w:ascii="宋体" w:hAnsi="宋体" w:cs="宋体"/>
                <w:color w:val="000000"/>
                <w:sz w:val="24"/>
                <w:szCs w:val="24"/>
              </w:rPr>
            </w:r>
            <w:r/>
          </w:p>
        </w:tc>
      </w:tr>
      <w:tr>
        <w:trPr>
          <w:trHeight w:val="680"/>
        </w:trPr>
        <w:tc>
          <w:tcPr>
            <w:tcW w:w="743" w:type="dxa"/>
            <w:vAlign w:val="center"/>
            <w:textDirection w:val="lrTb"/>
            <w:noWrap/>
          </w:tcPr>
          <w:p>
            <w:pPr>
              <w:pStyle w:val="766"/>
              <w:jc w:val="center"/>
              <w:spacing w:line="20" w:lineRule="atLeast"/>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2166" w:type="dxa"/>
            <w:vAlign w:val="center"/>
            <w:textDirection w:val="lrTb"/>
            <w:noWrap/>
          </w:tcPr>
          <w:p>
            <w:pPr>
              <w:pStyle w:val="766"/>
              <w:jc w:val="center"/>
              <w:spacing w:line="20" w:lineRule="atLeast"/>
              <w:rPr>
                <w:rFonts w:ascii="宋体" w:hAnsi="宋体" w:cs="宋体"/>
                <w:color w:val="000000"/>
                <w:sz w:val="24"/>
                <w:szCs w:val="24"/>
              </w:rPr>
            </w:pPr>
            <w:r>
              <w:rPr>
                <w:rFonts w:hint="eastAsia" w:ascii="宋体" w:hAnsi="宋体" w:cs="宋体"/>
                <w:color w:val="000000"/>
                <w:sz w:val="24"/>
                <w:szCs w:val="24"/>
              </w:rPr>
              <w:t xml:space="preserve">有依法缴纳税收和社会</w:t>
            </w:r>
            <w:r>
              <w:rPr>
                <w:rFonts w:ascii="宋体" w:hAnsi="宋体" w:cs="宋体"/>
                <w:color w:val="000000"/>
                <w:sz w:val="24"/>
                <w:szCs w:val="24"/>
              </w:rPr>
            </w:r>
            <w:r/>
          </w:p>
          <w:p>
            <w:pPr>
              <w:pStyle w:val="766"/>
              <w:spacing w:line="20" w:lineRule="atLeast"/>
              <w:rPr>
                <w:rFonts w:ascii="宋体" w:hAnsi="宋体" w:cs="宋体"/>
                <w:color w:val="000000"/>
                <w:sz w:val="24"/>
                <w:szCs w:val="24"/>
              </w:rPr>
            </w:pPr>
            <w:r>
              <w:rPr>
                <w:rFonts w:hint="eastAsia" w:ascii="宋体" w:hAnsi="宋体" w:cs="宋体"/>
                <w:color w:val="000000"/>
                <w:sz w:val="24"/>
                <w:szCs w:val="24"/>
              </w:rPr>
              <w:t xml:space="preserve">保障资金的良好记录</w:t>
            </w:r>
            <w:r>
              <w:rPr>
                <w:rFonts w:ascii="宋体" w:hAnsi="宋体" w:cs="宋体"/>
                <w:color w:val="000000"/>
                <w:sz w:val="24"/>
                <w:szCs w:val="24"/>
              </w:rPr>
            </w:r>
            <w:r/>
          </w:p>
        </w:tc>
        <w:tc>
          <w:tcPr>
            <w:tcW w:w="5614" w:type="dxa"/>
            <w:vAlign w:val="center"/>
            <w:textDirection w:val="lrTb"/>
            <w:noWrap/>
          </w:tcPr>
          <w:p>
            <w:pPr>
              <w:pStyle w:val="766"/>
              <w:jc w:val="left"/>
              <w:spacing w:line="20" w:lineRule="atLeast"/>
              <w:rPr>
                <w:rFonts w:ascii="宋体" w:hAnsi="宋体" w:cs="宋体"/>
                <w:color w:val="000000"/>
                <w:sz w:val="24"/>
                <w:szCs w:val="24"/>
              </w:rPr>
            </w:pPr>
            <w:r>
              <w:rPr>
                <w:rFonts w:hint="eastAsia" w:ascii="宋体" w:hAnsi="宋体" w:cs="宋体"/>
                <w:color w:val="000000"/>
                <w:sz w:val="24"/>
                <w:szCs w:val="24"/>
              </w:rPr>
              <w:t xml:space="preserve">提供参加本次政府采购活动前六个月（至少一个月）依法缴纳税收和社会保险的相关材料，或提供资格承诺函。</w:t>
            </w:r>
            <w:r>
              <w:rPr>
                <w:rFonts w:ascii="宋体" w:hAnsi="宋体" w:cs="宋体"/>
                <w:color w:val="000000"/>
                <w:sz w:val="24"/>
                <w:szCs w:val="24"/>
              </w:rPr>
            </w:r>
            <w:r/>
          </w:p>
        </w:tc>
      </w:tr>
      <w:tr>
        <w:trPr>
          <w:trHeight w:val="1633"/>
        </w:trPr>
        <w:tc>
          <w:tcPr>
            <w:tcW w:w="743" w:type="dxa"/>
            <w:vAlign w:val="center"/>
            <w:textDirection w:val="lrTb"/>
            <w:noWrap/>
          </w:tcPr>
          <w:p>
            <w:pPr>
              <w:pStyle w:val="766"/>
              <w:jc w:val="center"/>
              <w:spacing w:line="20" w:lineRule="atLeast"/>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2166" w:type="dxa"/>
            <w:vAlign w:val="center"/>
            <w:textDirection w:val="lrTb"/>
            <w:noWrap/>
          </w:tcPr>
          <w:p>
            <w:pPr>
              <w:pStyle w:val="766"/>
              <w:jc w:val="center"/>
              <w:spacing w:line="20" w:lineRule="atLeast"/>
              <w:rPr>
                <w:rFonts w:ascii="宋体" w:hAnsi="宋体" w:cs="宋体"/>
                <w:color w:val="000000"/>
                <w:sz w:val="24"/>
                <w:szCs w:val="24"/>
              </w:rPr>
            </w:pPr>
            <w:r>
              <w:rPr>
                <w:rFonts w:hint="eastAsia" w:ascii="宋体" w:hAnsi="宋体" w:cs="宋体"/>
                <w:color w:val="000000"/>
                <w:sz w:val="24"/>
                <w:szCs w:val="24"/>
              </w:rPr>
              <w:t xml:space="preserve">参加政府采购活动前三年内，在经营活动中没有重大违法记录</w:t>
            </w:r>
            <w:r>
              <w:rPr>
                <w:rFonts w:ascii="宋体" w:hAnsi="宋体" w:cs="宋体"/>
                <w:color w:val="000000"/>
                <w:sz w:val="24"/>
                <w:szCs w:val="24"/>
              </w:rPr>
            </w:r>
            <w:r/>
          </w:p>
        </w:tc>
        <w:tc>
          <w:tcPr>
            <w:tcW w:w="5614" w:type="dxa"/>
            <w:vAlign w:val="center"/>
            <w:textDirection w:val="lrTb"/>
            <w:noWrap/>
          </w:tcPr>
          <w:p>
            <w:pPr>
              <w:pStyle w:val="766"/>
              <w:jc w:val="left"/>
              <w:spacing w:line="20" w:lineRule="atLeast"/>
              <w:rPr>
                <w:rFonts w:ascii="宋体" w:hAnsi="宋体" w:cs="宋体"/>
                <w:color w:val="000000"/>
                <w:sz w:val="24"/>
                <w:szCs w:val="24"/>
              </w:rPr>
            </w:pPr>
            <w:r>
              <w:rPr>
                <w:rFonts w:hint="eastAsia" w:ascii="宋体" w:hAnsi="宋体" w:cs="宋体"/>
                <w:color w:val="000000"/>
                <w:sz w:val="24"/>
                <w:szCs w:val="24"/>
              </w:rPr>
              <w:t xml:space="preserve">（1）投标承诺函。</w:t>
            </w:r>
            <w:r>
              <w:rPr>
                <w:rFonts w:ascii="宋体" w:hAnsi="宋体" w:cs="宋体"/>
                <w:color w:val="000000"/>
                <w:sz w:val="24"/>
                <w:szCs w:val="24"/>
              </w:rPr>
            </w:r>
            <w:r/>
          </w:p>
          <w:p>
            <w:pPr>
              <w:pStyle w:val="766"/>
              <w:jc w:val="left"/>
              <w:spacing w:line="20" w:lineRule="atLeast"/>
              <w:rPr>
                <w:rFonts w:ascii="宋体" w:hAnsi="宋体" w:cs="宋体"/>
                <w:color w:val="000000"/>
                <w:sz w:val="24"/>
                <w:szCs w:val="24"/>
              </w:rPr>
            </w:pPr>
            <w:r>
              <w:rPr>
                <w:rFonts w:hint="eastAsia" w:ascii="宋体" w:hAnsi="宋体" w:cs="宋体"/>
                <w:color w:val="000000"/>
                <w:sz w:val="24"/>
                <w:szCs w:val="24"/>
              </w:rPr>
              <w:t xml:space="preserve">（2）“信用中国”网站（www.creditchina.gov.cn）、中国政府采购网（www.ccgp.gov.cn）的查询结果未列入失信被执行人名单、重大税收违法案件当事人名单、政府采购严重违法失信行为名单,以现场查询为准。或提供资格承诺函。</w:t>
            </w:r>
            <w:r>
              <w:rPr>
                <w:rFonts w:ascii="宋体" w:hAnsi="宋体" w:cs="宋体"/>
                <w:color w:val="000000"/>
                <w:sz w:val="24"/>
                <w:szCs w:val="24"/>
              </w:rPr>
            </w:r>
            <w:r/>
          </w:p>
        </w:tc>
      </w:tr>
      <w:tr>
        <w:trPr>
          <w:trHeight w:val="621"/>
        </w:trPr>
        <w:tc>
          <w:tcPr>
            <w:tcW w:w="743" w:type="dxa"/>
            <w:vAlign w:val="center"/>
            <w:textDirection w:val="lrTb"/>
            <w:noWrap/>
          </w:tcPr>
          <w:p>
            <w:pPr>
              <w:pStyle w:val="766"/>
              <w:jc w:val="center"/>
              <w:spacing w:line="20" w:lineRule="atLeast"/>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2166" w:type="dxa"/>
            <w:vAlign w:val="center"/>
            <w:textDirection w:val="lrTb"/>
            <w:noWrap/>
          </w:tcPr>
          <w:p>
            <w:pPr>
              <w:pStyle w:val="766"/>
              <w:jc w:val="center"/>
              <w:spacing w:line="20" w:lineRule="atLeast"/>
              <w:rPr>
                <w:rFonts w:ascii="宋体" w:hAnsi="宋体" w:cs="宋体"/>
                <w:color w:val="000000"/>
                <w:sz w:val="24"/>
                <w:szCs w:val="24"/>
              </w:rPr>
            </w:pPr>
            <w:r>
              <w:rPr>
                <w:rFonts w:hint="eastAsia" w:ascii="宋体" w:hAnsi="宋体" w:cs="宋体"/>
                <w:color w:val="000000"/>
                <w:sz w:val="24"/>
                <w:szCs w:val="24"/>
              </w:rPr>
              <w:t xml:space="preserve">法律、法规和招标文件规定的其他资格</w:t>
            </w:r>
            <w:r>
              <w:rPr>
                <w:rFonts w:ascii="宋体" w:hAnsi="宋体" w:cs="宋体"/>
                <w:color w:val="000000"/>
                <w:sz w:val="24"/>
                <w:szCs w:val="24"/>
              </w:rPr>
            </w:r>
            <w:r/>
          </w:p>
        </w:tc>
        <w:tc>
          <w:tcPr>
            <w:tcW w:w="5614" w:type="dxa"/>
            <w:vAlign w:val="center"/>
            <w:textDirection w:val="lrTb"/>
            <w:noWrap/>
          </w:tcPr>
          <w:p>
            <w:pPr>
              <w:pStyle w:val="766"/>
              <w:jc w:val="left"/>
              <w:spacing w:line="20" w:lineRule="atLeas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tc>
      </w:tr>
      <w:tr>
        <w:trPr>
          <w:trHeight w:val="580"/>
        </w:trPr>
        <w:tc>
          <w:tcPr>
            <w:tcW w:w="743" w:type="dxa"/>
            <w:vAlign w:val="center"/>
            <w:textDirection w:val="lrTb"/>
            <w:noWrap/>
          </w:tcPr>
          <w:p>
            <w:pPr>
              <w:pStyle w:val="766"/>
              <w:jc w:val="center"/>
              <w:spacing w:line="20" w:lineRule="atLeast"/>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W w:w="2166" w:type="dxa"/>
            <w:vAlign w:val="center"/>
            <w:textDirection w:val="lrTb"/>
            <w:noWrap/>
          </w:tcPr>
          <w:p>
            <w:pPr>
              <w:pStyle w:val="766"/>
              <w:jc w:val="center"/>
              <w:spacing w:line="20" w:lineRule="atLeast"/>
              <w:rPr>
                <w:rFonts w:ascii="宋体" w:hAnsi="宋体" w:cs="宋体"/>
                <w:color w:val="000000"/>
                <w:sz w:val="24"/>
                <w:szCs w:val="24"/>
              </w:rPr>
            </w:pPr>
            <w:r>
              <w:rPr>
                <w:rFonts w:hint="eastAsia" w:ascii="宋体" w:hAnsi="宋体" w:cs="宋体"/>
                <w:color w:val="000000"/>
                <w:sz w:val="24"/>
                <w:szCs w:val="24"/>
              </w:rPr>
              <w:t xml:space="preserve">落实政府采购政策需满足的资格要求</w:t>
            </w:r>
            <w:r>
              <w:rPr>
                <w:rFonts w:ascii="宋体" w:hAnsi="宋体" w:cs="宋体"/>
                <w:color w:val="000000"/>
                <w:sz w:val="24"/>
                <w:szCs w:val="24"/>
              </w:rPr>
            </w:r>
            <w:r/>
          </w:p>
        </w:tc>
        <w:tc>
          <w:tcPr>
            <w:tcW w:w="5614" w:type="dxa"/>
            <w:vAlign w:val="center"/>
            <w:textDirection w:val="lrTb"/>
            <w:noWrap/>
          </w:tcPr>
          <w:p>
            <w:pPr>
              <w:pStyle w:val="766"/>
              <w:jc w:val="left"/>
              <w:spacing w:line="20" w:lineRule="atLeast"/>
              <w:rPr>
                <w:rFonts w:ascii="宋体" w:hAnsi="宋体" w:cs="宋体"/>
                <w:color w:val="000000"/>
                <w:sz w:val="24"/>
                <w:szCs w:val="24"/>
              </w:rPr>
            </w:pPr>
            <w:r>
              <w:rPr>
                <w:rFonts w:hint="eastAsia" w:ascii="宋体" w:hAnsi="宋体" w:cs="宋体"/>
                <w:color w:val="000000"/>
                <w:sz w:val="24"/>
                <w:szCs w:val="24"/>
              </w:rPr>
            </w:r>
            <w:r>
              <w:rPr>
                <w:rFonts w:ascii="SimSun" w:hAnsi="SimSun" w:eastAsia="SimSun" w:cs="SimSun"/>
                <w:color w:val="000000"/>
                <w:sz w:val="24"/>
              </w:rPr>
              <w:t xml:space="preserve">本项目专门面向中小企业，供应商需提供《中小企业声明函》。</w:t>
            </w:r>
            <w:r>
              <w:rPr>
                <w:rFonts w:hint="eastAsia" w:ascii="宋体" w:hAnsi="宋体" w:cs="宋体"/>
                <w:color w:val="000000"/>
                <w:sz w:val="24"/>
                <w:szCs w:val="24"/>
              </w:rPr>
            </w:r>
            <w:r/>
          </w:p>
        </w:tc>
      </w:tr>
      <w:tr>
        <w:trPr>
          <w:trHeight w:val="486"/>
        </w:trPr>
        <w:tc>
          <w:tcPr>
            <w:tcW w:w="743" w:type="dxa"/>
            <w:vAlign w:val="center"/>
            <w:textDirection w:val="lrTb"/>
            <w:noWrap/>
          </w:tcPr>
          <w:p>
            <w:pPr>
              <w:pStyle w:val="766"/>
              <w:jc w:val="center"/>
              <w:spacing w:line="20" w:lineRule="atLeast"/>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W w:w="2166" w:type="dxa"/>
            <w:vAlign w:val="center"/>
            <w:textDirection w:val="lrTb"/>
            <w:noWrap/>
          </w:tcPr>
          <w:p>
            <w:pPr>
              <w:pStyle w:val="766"/>
              <w:jc w:val="center"/>
              <w:spacing w:line="20" w:lineRule="atLeast"/>
              <w:rPr>
                <w:rFonts w:ascii="宋体" w:hAnsi="宋体" w:cs="宋体"/>
                <w:color w:val="000000"/>
                <w:sz w:val="24"/>
                <w:szCs w:val="24"/>
              </w:rPr>
            </w:pPr>
            <w:r>
              <w:rPr>
                <w:rFonts w:hint="eastAsia" w:ascii="宋体" w:hAnsi="宋体" w:cs="宋体"/>
                <w:color w:val="000000"/>
                <w:sz w:val="24"/>
                <w:szCs w:val="24"/>
              </w:rPr>
              <w:t xml:space="preserve">本项目特定资格要求</w:t>
            </w:r>
            <w:r>
              <w:rPr>
                <w:rFonts w:ascii="宋体" w:hAnsi="宋体" w:cs="宋体"/>
                <w:color w:val="000000"/>
                <w:sz w:val="24"/>
                <w:szCs w:val="24"/>
              </w:rPr>
            </w:r>
            <w:r/>
          </w:p>
        </w:tc>
        <w:tc>
          <w:tcPr>
            <w:tcW w:w="5614" w:type="dxa"/>
            <w:vAlign w:val="center"/>
            <w:textDirection w:val="lrTb"/>
            <w:noWrap/>
          </w:tcPr>
          <w:p>
            <w:pPr>
              <w:pStyle w:val="766"/>
              <w:jc w:val="left"/>
              <w:spacing w:line="20" w:lineRule="atLeast"/>
              <w:rPr>
                <w:rFonts w:ascii="宋体" w:hAnsi="宋体" w:cs="宋体"/>
                <w:color w:val="000000"/>
                <w:sz w:val="24"/>
                <w:szCs w:val="24"/>
              </w:rPr>
            </w:pPr>
            <w:r>
              <w:rPr>
                <w:rFonts w:hint="eastAsia" w:ascii="宋体" w:hAnsi="宋体" w:cs="宋体"/>
                <w:color w:val="000000"/>
                <w:sz w:val="24"/>
                <w:szCs w:val="24"/>
              </w:rPr>
              <w:t xml:space="preserve">无</w:t>
            </w:r>
            <w:r>
              <w:rPr>
                <w:rFonts w:hint="eastAsia" w:ascii="宋体" w:hAnsi="宋体" w:cs="宋体"/>
                <w:color w:val="000000"/>
                <w:sz w:val="24"/>
                <w:szCs w:val="24"/>
              </w:rPr>
            </w:r>
            <w:r/>
          </w:p>
        </w:tc>
      </w:tr>
    </w:tbl>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7.供应商符合性审查</w:t>
      </w:r>
      <w:r>
        <w:rPr>
          <w:rFonts w:ascii="宋体" w:hAnsi="宋体" w:cs="宋体"/>
          <w:sz w:val="30"/>
        </w:rPr>
      </w:r>
      <w:r/>
    </w:p>
    <w:p>
      <w:pPr>
        <w:pStyle w:val="766"/>
        <w:ind w:firstLine="480"/>
        <w:spacing w:line="360" w:lineRule="auto"/>
        <w:rPr>
          <w:rFonts w:ascii="宋体" w:hAnsi="宋体" w:cs="宋体"/>
          <w:sz w:val="24"/>
        </w:rPr>
      </w:pPr>
      <w:r>
        <w:rPr>
          <w:rFonts w:hint="eastAsia" w:ascii="宋体" w:hAnsi="宋体" w:cs="宋体"/>
          <w:sz w:val="24"/>
        </w:rPr>
        <w:t xml:space="preserve">7.1 评标委员会将对符合资格的供应商的投标文件进行符合性审查，审查内容主要是投标文件的有效性和对招标文件的响应程度，以确定是否满足招标文件的实质性要求。</w:t>
      </w:r>
      <w:r>
        <w:rPr>
          <w:rFonts w:ascii="宋体" w:hAnsi="宋体" w:cs="宋体"/>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719"/>
        <w:gridCol w:w="1744"/>
        <w:gridCol w:w="6373"/>
      </w:tblGrid>
      <w:tr>
        <w:trPr/>
        <w:tc>
          <w:tcPr>
            <w:tcMar>
              <w:top w:w="100" w:type="dxa"/>
              <w:bottom w:w="100" w:type="dxa"/>
            </w:tcMar>
            <w:tcW w:w="719" w:type="dxa"/>
            <w:vAlign w:val="center"/>
            <w:textDirection w:val="lrTb"/>
            <w:noWrap/>
          </w:tcPr>
          <w:p>
            <w:pPr>
              <w:pStyle w:val="2400"/>
              <w:jc w:val="center"/>
              <w:widowControl w:val="off"/>
              <w:rPr>
                <w:rFonts w:ascii="宋体" w:hAnsi="宋体" w:eastAsia="宋体" w:cs="宋体"/>
                <w:szCs w:val="32"/>
              </w:rPr>
            </w:pPr>
            <w:r/>
            <w:bookmarkStart w:id="175" w:name="EBbf62c27514f942048e872f4510d87fc2"/>
            <w:r>
              <w:rPr>
                <w:rFonts w:hint="eastAsia" w:ascii="宋体" w:hAnsi="宋体" w:eastAsia="宋体" w:cs="宋体"/>
                <w:szCs w:val="32"/>
              </w:rPr>
              <w:t xml:space="preserve">序号</w:t>
            </w:r>
            <w:r>
              <w:rPr>
                <w:rFonts w:ascii="宋体" w:hAnsi="宋体" w:eastAsia="宋体" w:cs="宋体"/>
                <w:szCs w:val="32"/>
              </w:rPr>
            </w:r>
            <w:r/>
          </w:p>
        </w:tc>
        <w:tc>
          <w:tcPr>
            <w:tcMar>
              <w:top w:w="100" w:type="dxa"/>
              <w:bottom w:w="100" w:type="dxa"/>
            </w:tcMar>
            <w:tcW w:w="1744" w:type="dxa"/>
            <w:vAlign w:val="center"/>
            <w:textDirection w:val="lrTb"/>
            <w:noWrap/>
          </w:tcPr>
          <w:p>
            <w:pPr>
              <w:pStyle w:val="2400"/>
              <w:jc w:val="center"/>
              <w:widowControl w:val="off"/>
              <w:rPr>
                <w:rFonts w:ascii="宋体" w:hAnsi="宋体" w:eastAsia="宋体" w:cs="宋体"/>
                <w:szCs w:val="32"/>
              </w:rPr>
            </w:pPr>
            <w:r>
              <w:rPr>
                <w:rFonts w:hint="eastAsia" w:ascii="宋体" w:hAnsi="宋体" w:eastAsia="宋体" w:cs="宋体"/>
                <w:szCs w:val="32"/>
              </w:rPr>
              <w:t xml:space="preserve">审查要素</w:t>
            </w:r>
            <w:r>
              <w:rPr>
                <w:rFonts w:ascii="宋体" w:hAnsi="宋体" w:eastAsia="宋体" w:cs="宋体"/>
                <w:szCs w:val="32"/>
              </w:rPr>
            </w:r>
            <w:r/>
          </w:p>
        </w:tc>
        <w:tc>
          <w:tcPr>
            <w:tcMar>
              <w:top w:w="100" w:type="dxa"/>
              <w:bottom w:w="100" w:type="dxa"/>
            </w:tcMar>
            <w:tcW w:w="6373" w:type="dxa"/>
            <w:vAlign w:val="center"/>
            <w:textDirection w:val="lrTb"/>
            <w:noWrap/>
          </w:tcPr>
          <w:p>
            <w:pPr>
              <w:pStyle w:val="2400"/>
              <w:jc w:val="center"/>
              <w:widowControl w:val="off"/>
              <w:rPr>
                <w:rFonts w:ascii="宋体" w:hAnsi="宋体" w:eastAsia="宋体" w:cs="宋体"/>
                <w:szCs w:val="32"/>
              </w:rPr>
            </w:pPr>
            <w:r>
              <w:rPr>
                <w:rFonts w:hint="eastAsia" w:ascii="宋体" w:hAnsi="宋体" w:eastAsia="宋体" w:cs="宋体"/>
                <w:szCs w:val="32"/>
              </w:rPr>
              <w:t xml:space="preserve">审查内容</w:t>
            </w:r>
            <w:r>
              <w:rPr>
                <w:rFonts w:ascii="宋体" w:hAnsi="宋体" w:eastAsia="宋体" w:cs="宋体"/>
                <w:szCs w:val="32"/>
              </w:rPr>
            </w:r>
            <w:r/>
          </w:p>
        </w:tc>
      </w:tr>
      <w:tr>
        <w:trPr/>
        <w:tc>
          <w:tcPr>
            <w:tcMar>
              <w:top w:w="100" w:type="dxa"/>
              <w:bottom w:w="100" w:type="dxa"/>
            </w:tcMar>
            <w:tcW w:w="719" w:type="dxa"/>
            <w:vAlign w:val="center"/>
            <w:textDirection w:val="lrTb"/>
            <w:noWrap/>
          </w:tcPr>
          <w:p>
            <w:pPr>
              <w:pStyle w:val="2400"/>
              <w:jc w:val="center"/>
              <w:widowControl w:val="off"/>
              <w:rPr>
                <w:rFonts w:ascii="宋体" w:hAnsi="宋体" w:eastAsia="宋体" w:cs="宋体"/>
                <w:szCs w:val="32"/>
              </w:rPr>
            </w:pPr>
            <w:r>
              <w:rPr>
                <w:rFonts w:hint="eastAsia" w:ascii="宋体" w:hAnsi="宋体" w:eastAsia="宋体" w:cs="宋体"/>
                <w:szCs w:val="32"/>
              </w:rPr>
              <w:t xml:space="preserve">1</w:t>
            </w:r>
            <w:r>
              <w:rPr>
                <w:rFonts w:ascii="宋体" w:hAnsi="宋体" w:eastAsia="宋体" w:cs="宋体"/>
                <w:szCs w:val="32"/>
              </w:rPr>
            </w:r>
            <w:r/>
          </w:p>
        </w:tc>
        <w:tc>
          <w:tcPr>
            <w:tcMar>
              <w:top w:w="100" w:type="dxa"/>
              <w:bottom w:w="100" w:type="dxa"/>
            </w:tcMar>
            <w:tcW w:w="1744" w:type="dxa"/>
            <w:vAlign w:val="center"/>
            <w:textDirection w:val="lrTb"/>
            <w:noWrap/>
          </w:tcPr>
          <w:p>
            <w:pPr>
              <w:pStyle w:val="2400"/>
              <w:widowControl w:val="off"/>
              <w:rPr>
                <w:rFonts w:ascii="宋体" w:hAnsi="宋体" w:eastAsia="宋体" w:cs="宋体"/>
                <w:szCs w:val="32"/>
              </w:rPr>
            </w:pPr>
            <w:r>
              <w:rPr>
                <w:rFonts w:hint="eastAsia" w:ascii="宋体" w:hAnsi="宋体" w:eastAsia="宋体" w:cs="宋体"/>
                <w:szCs w:val="32"/>
              </w:rPr>
              <w:t xml:space="preserve">投标文件有效性</w:t>
            </w:r>
            <w:r>
              <w:rPr>
                <w:rFonts w:ascii="宋体" w:hAnsi="宋体" w:eastAsia="宋体" w:cs="宋体"/>
                <w:szCs w:val="32"/>
              </w:rPr>
            </w:r>
            <w:r/>
          </w:p>
        </w:tc>
        <w:tc>
          <w:tcPr>
            <w:tcMar>
              <w:top w:w="100" w:type="dxa"/>
              <w:bottom w:w="100" w:type="dxa"/>
            </w:tcMar>
            <w:tcW w:w="6373" w:type="dxa"/>
            <w:vAlign w:val="center"/>
            <w:textDirection w:val="lrTb"/>
            <w:noWrap/>
          </w:tcPr>
          <w:p>
            <w:pPr>
              <w:pStyle w:val="2400"/>
              <w:widowControl w:val="off"/>
              <w:rPr>
                <w:rFonts w:ascii="宋体" w:hAnsi="宋体" w:eastAsia="宋体" w:cs="宋体"/>
                <w:szCs w:val="32"/>
              </w:rPr>
            </w:pPr>
            <w:r>
              <w:rPr>
                <w:rFonts w:hint="eastAsia" w:ascii="宋体" w:hAnsi="宋体" w:eastAsia="宋体" w:cs="宋体"/>
                <w:szCs w:val="32"/>
              </w:rPr>
              <w:t xml:space="preserve">电子投标文件的有效电子签章。投标报价。未发现属无效投标的其他情形。</w:t>
            </w:r>
            <w:r>
              <w:rPr>
                <w:rFonts w:ascii="宋体" w:hAnsi="宋体" w:eastAsia="宋体" w:cs="宋体"/>
                <w:szCs w:val="32"/>
              </w:rPr>
            </w:r>
            <w:r/>
          </w:p>
        </w:tc>
      </w:tr>
      <w:tr>
        <w:trPr/>
        <w:tc>
          <w:tcPr>
            <w:tcMar>
              <w:top w:w="100" w:type="dxa"/>
              <w:bottom w:w="100" w:type="dxa"/>
            </w:tcMar>
            <w:tcW w:w="719" w:type="dxa"/>
            <w:vAlign w:val="center"/>
            <w:textDirection w:val="lrTb"/>
            <w:noWrap/>
          </w:tcPr>
          <w:p>
            <w:pPr>
              <w:pStyle w:val="2400"/>
              <w:jc w:val="center"/>
              <w:widowControl w:val="off"/>
              <w:rPr>
                <w:rFonts w:ascii="宋体" w:hAnsi="宋体" w:eastAsia="宋体" w:cs="宋体"/>
                <w:szCs w:val="32"/>
              </w:rPr>
            </w:pPr>
            <w:r>
              <w:rPr>
                <w:rFonts w:hint="eastAsia" w:ascii="宋体" w:hAnsi="宋体" w:eastAsia="宋体" w:cs="宋体"/>
                <w:szCs w:val="32"/>
              </w:rPr>
              <w:t xml:space="preserve">2</w:t>
            </w:r>
            <w:r>
              <w:rPr>
                <w:rFonts w:ascii="宋体" w:hAnsi="宋体" w:eastAsia="宋体" w:cs="宋体"/>
                <w:szCs w:val="32"/>
              </w:rPr>
            </w:r>
            <w:r/>
          </w:p>
        </w:tc>
        <w:tc>
          <w:tcPr>
            <w:tcMar>
              <w:top w:w="100" w:type="dxa"/>
              <w:bottom w:w="100" w:type="dxa"/>
            </w:tcMar>
            <w:tcW w:w="1744" w:type="dxa"/>
            <w:vAlign w:val="center"/>
            <w:textDirection w:val="lrTb"/>
            <w:noWrap/>
          </w:tcPr>
          <w:p>
            <w:pPr>
              <w:pStyle w:val="2400"/>
              <w:widowControl w:val="off"/>
              <w:rPr>
                <w:rFonts w:ascii="宋体" w:hAnsi="宋体" w:eastAsia="宋体" w:cs="宋体"/>
                <w:szCs w:val="32"/>
              </w:rPr>
            </w:pPr>
            <w:r>
              <w:rPr>
                <w:rFonts w:hint="eastAsia" w:ascii="宋体" w:hAnsi="宋体" w:eastAsia="宋体" w:cs="宋体"/>
                <w:szCs w:val="32"/>
              </w:rPr>
              <w:t xml:space="preserve">投标文件完整性</w:t>
            </w:r>
            <w:r>
              <w:rPr>
                <w:rFonts w:ascii="宋体" w:hAnsi="宋体" w:eastAsia="宋体" w:cs="宋体"/>
                <w:szCs w:val="32"/>
              </w:rPr>
            </w:r>
            <w:r/>
          </w:p>
        </w:tc>
        <w:tc>
          <w:tcPr>
            <w:tcMar>
              <w:top w:w="100" w:type="dxa"/>
              <w:bottom w:w="100" w:type="dxa"/>
            </w:tcMar>
            <w:tcW w:w="6373" w:type="dxa"/>
            <w:vAlign w:val="center"/>
            <w:textDirection w:val="lrTb"/>
            <w:noWrap/>
          </w:tcPr>
          <w:p>
            <w:pPr>
              <w:pStyle w:val="2400"/>
              <w:widowControl w:val="off"/>
              <w:rPr>
                <w:rFonts w:ascii="宋体" w:hAnsi="宋体" w:eastAsia="宋体" w:cs="宋体"/>
                <w:szCs w:val="32"/>
              </w:rPr>
            </w:pPr>
            <w:r>
              <w:rPr>
                <w:rFonts w:hint="eastAsia" w:ascii="宋体" w:hAnsi="宋体" w:eastAsia="宋体" w:cs="宋体"/>
                <w:szCs w:val="32"/>
              </w:rPr>
              <w:t xml:space="preserve">投标文件内容完整性、齐全性。</w:t>
            </w:r>
            <w:r>
              <w:rPr>
                <w:rFonts w:ascii="宋体" w:hAnsi="宋体" w:eastAsia="宋体" w:cs="宋体"/>
                <w:szCs w:val="32"/>
              </w:rPr>
            </w:r>
            <w:r/>
          </w:p>
        </w:tc>
      </w:tr>
      <w:tr>
        <w:trPr/>
        <w:tc>
          <w:tcPr>
            <w:tcMar>
              <w:top w:w="100" w:type="dxa"/>
              <w:bottom w:w="100" w:type="dxa"/>
            </w:tcMar>
            <w:tcW w:w="719" w:type="dxa"/>
            <w:vAlign w:val="center"/>
            <w:textDirection w:val="lrTb"/>
            <w:noWrap/>
          </w:tcPr>
          <w:p>
            <w:pPr>
              <w:pStyle w:val="2400"/>
              <w:jc w:val="center"/>
              <w:widowControl w:val="off"/>
              <w:rPr>
                <w:rFonts w:ascii="宋体" w:hAnsi="宋体" w:eastAsia="宋体" w:cs="宋体"/>
                <w:szCs w:val="32"/>
              </w:rPr>
            </w:pPr>
            <w:r>
              <w:rPr>
                <w:rFonts w:hint="eastAsia" w:ascii="宋体" w:hAnsi="宋体" w:eastAsia="宋体" w:cs="宋体"/>
                <w:szCs w:val="32"/>
              </w:rPr>
              <w:t xml:space="preserve">3</w:t>
            </w:r>
            <w:r>
              <w:rPr>
                <w:rFonts w:ascii="宋体" w:hAnsi="宋体" w:eastAsia="宋体" w:cs="宋体"/>
                <w:szCs w:val="32"/>
              </w:rPr>
            </w:r>
            <w:r/>
          </w:p>
        </w:tc>
        <w:tc>
          <w:tcPr>
            <w:tcMar>
              <w:top w:w="100" w:type="dxa"/>
              <w:bottom w:w="100" w:type="dxa"/>
            </w:tcMar>
            <w:tcW w:w="1744" w:type="dxa"/>
            <w:vAlign w:val="center"/>
            <w:textDirection w:val="lrTb"/>
            <w:noWrap/>
          </w:tcPr>
          <w:p>
            <w:pPr>
              <w:pStyle w:val="2400"/>
              <w:widowControl w:val="off"/>
              <w:rPr>
                <w:rFonts w:ascii="宋体" w:hAnsi="宋体" w:eastAsia="宋体" w:cs="宋体"/>
                <w:szCs w:val="32"/>
              </w:rPr>
            </w:pPr>
            <w:r>
              <w:rPr>
                <w:rFonts w:hint="eastAsia" w:ascii="宋体" w:hAnsi="宋体" w:eastAsia="宋体" w:cs="宋体"/>
                <w:szCs w:val="32"/>
              </w:rPr>
              <w:t xml:space="preserve">对招标文件响应程度</w:t>
            </w:r>
            <w:r>
              <w:rPr>
                <w:rFonts w:ascii="宋体" w:hAnsi="宋体" w:eastAsia="宋体" w:cs="宋体"/>
                <w:szCs w:val="32"/>
              </w:rPr>
            </w:r>
            <w:r/>
          </w:p>
        </w:tc>
        <w:tc>
          <w:tcPr>
            <w:tcMar>
              <w:top w:w="100" w:type="dxa"/>
              <w:bottom w:w="100" w:type="dxa"/>
            </w:tcMar>
            <w:tcW w:w="6373" w:type="dxa"/>
            <w:vAlign w:val="center"/>
            <w:textDirection w:val="lrTb"/>
            <w:noWrap/>
          </w:tcPr>
          <w:p>
            <w:pPr>
              <w:pStyle w:val="2400"/>
              <w:widowControl w:val="off"/>
              <w:rPr>
                <w:rFonts w:ascii="宋体" w:hAnsi="宋体" w:eastAsia="宋体" w:cs="宋体"/>
                <w:szCs w:val="32"/>
              </w:rPr>
            </w:pPr>
            <w:r>
              <w:rPr>
                <w:rFonts w:hint="eastAsia" w:ascii="宋体" w:hAnsi="宋体" w:eastAsia="宋体" w:cs="宋体"/>
                <w:szCs w:val="32"/>
              </w:rPr>
              <w:t xml:space="preserve">审查投标文件与招标文件要求的主要条款、条件和技术规格是否相符，是否存在重大偏离或保留。</w:t>
            </w:r>
            <w:bookmarkEnd w:id="175"/>
            <w:r>
              <w:rPr>
                <w:rFonts w:ascii="宋体" w:hAnsi="宋体" w:eastAsia="宋体" w:cs="宋体"/>
                <w:szCs w:val="32"/>
              </w:rPr>
            </w:r>
            <w:r/>
          </w:p>
        </w:tc>
      </w:tr>
    </w:tbl>
    <w:p>
      <w:pPr>
        <w:pStyle w:val="766"/>
        <w:rPr>
          <w:rFonts w:ascii="宋体" w:hAnsi="宋体" w:cs="宋体"/>
          <w:color w:val="000080"/>
          <w:sz w:val="20"/>
        </w:rPr>
      </w:pPr>
      <w:r>
        <w:rPr>
          <w:rFonts w:ascii="宋体" w:hAnsi="宋体" w:cs="宋体"/>
          <w:color w:val="000080"/>
          <w:sz w:val="20"/>
        </w:rPr>
      </w:r>
      <w:r/>
    </w:p>
    <w:p>
      <w:pPr>
        <w:pStyle w:val="766"/>
        <w:ind w:firstLine="480"/>
        <w:spacing w:line="360" w:lineRule="auto"/>
        <w:rPr>
          <w:rFonts w:ascii="宋体" w:hAnsi="宋体" w:cs="宋体"/>
          <w:sz w:val="24"/>
        </w:rPr>
      </w:pPr>
      <w:r>
        <w:rPr>
          <w:rFonts w:hint="eastAsia" w:ascii="宋体" w:hAnsi="宋体" w:cs="宋体"/>
          <w:sz w:val="24"/>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供应商义务的规定，而纠正这些偏离或保留将会对其他实质上响应招标文件的供应商的竞争地位产生不公正的影响（重大偏离或保留的认定须经评标委员会半数以上同意）。评标委员会决定投标文件的响应性只根据投标文件本身的内容，而不寻求外部的证据。</w:t>
      </w:r>
      <w:r>
        <w:rPr>
          <w:rFonts w:ascii="宋体" w:hAnsi="宋体" w:cs="宋体"/>
          <w:sz w:val="24"/>
        </w:rPr>
      </w:r>
      <w:r/>
    </w:p>
    <w:p>
      <w:pPr>
        <w:pStyle w:val="766"/>
        <w:ind w:firstLine="480"/>
        <w:spacing w:line="360" w:lineRule="auto"/>
        <w:rPr>
          <w:rFonts w:ascii="宋体" w:hAnsi="宋体" w:cs="宋体"/>
          <w:sz w:val="24"/>
        </w:rPr>
      </w:pPr>
      <w:r/>
      <w:bookmarkStart w:id="176" w:name="EB9f10e38907c04489b7b868cd4c9f4b8a"/>
      <w:r>
        <w:rPr>
          <w:rFonts w:hint="eastAsia" w:ascii="宋体" w:hAnsi="宋体" w:cs="宋体"/>
          <w:color w:val="0000ff"/>
          <w:sz w:val="24"/>
        </w:rPr>
        <w:t xml:space="preserve">供应商存在下列情况之一的，其投标无效：</w:t>
      </w:r>
      <w:bookmarkEnd w:id="176"/>
      <w:r>
        <w:rPr>
          <w:rFonts w:ascii="宋体" w:hAnsi="宋体" w:cs="宋体"/>
          <w:sz w:val="24"/>
        </w:rPr>
      </w:r>
      <w:r/>
    </w:p>
    <w:p>
      <w:pPr>
        <w:pStyle w:val="766"/>
        <w:ind w:firstLine="480"/>
        <w:spacing w:line="360" w:lineRule="auto"/>
        <w:rPr>
          <w:rFonts w:ascii="宋体" w:hAnsi="宋体" w:cs="宋体"/>
          <w:color w:val="0000ff"/>
          <w:sz w:val="24"/>
        </w:rPr>
      </w:pPr>
      <w:r>
        <w:rPr>
          <w:rFonts w:hint="eastAsia" w:ascii="宋体" w:hAnsi="宋体" w:cs="宋体"/>
          <w:color w:val="0000ff"/>
          <w:sz w:val="24"/>
        </w:rPr>
        <w:t xml:space="preserve">（1）投标文件未按招标文件要求进行有效签章的；</w:t>
      </w:r>
      <w:r>
        <w:rPr>
          <w:rFonts w:ascii="宋体" w:hAnsi="宋体" w:cs="宋体"/>
          <w:color w:val="0000ff"/>
          <w:sz w:val="24"/>
        </w:rPr>
      </w:r>
      <w:r/>
    </w:p>
    <w:p>
      <w:pPr>
        <w:pStyle w:val="766"/>
        <w:ind w:firstLine="480"/>
        <w:spacing w:line="360" w:lineRule="auto"/>
        <w:rPr>
          <w:rFonts w:ascii="宋体" w:hAnsi="宋体" w:cs="宋体"/>
          <w:color w:val="0000ff"/>
          <w:sz w:val="24"/>
        </w:rPr>
      </w:pPr>
      <w:r>
        <w:rPr>
          <w:rFonts w:hint="eastAsia" w:ascii="宋体" w:hAnsi="宋体" w:cs="宋体"/>
          <w:color w:val="0000ff"/>
          <w:sz w:val="24"/>
        </w:rPr>
        <w:t xml:space="preserve">（2）报价超过招标文件中规定的预算金额或最高限价的；</w:t>
      </w:r>
      <w:r>
        <w:rPr>
          <w:rFonts w:ascii="宋体" w:hAnsi="宋体" w:cs="宋体"/>
          <w:color w:val="0000ff"/>
          <w:sz w:val="24"/>
        </w:rPr>
      </w:r>
      <w:r/>
    </w:p>
    <w:p>
      <w:pPr>
        <w:pStyle w:val="766"/>
        <w:ind w:firstLine="480"/>
        <w:spacing w:line="360" w:lineRule="auto"/>
        <w:rPr>
          <w:rFonts w:ascii="宋体" w:hAnsi="宋体" w:cs="宋体"/>
          <w:color w:val="0000ff"/>
          <w:sz w:val="24"/>
        </w:rPr>
      </w:pPr>
      <w:r>
        <w:rPr>
          <w:rFonts w:hint="eastAsia" w:ascii="宋体" w:hAnsi="宋体" w:cs="宋体"/>
          <w:color w:val="0000ff"/>
          <w:sz w:val="24"/>
        </w:rPr>
        <w:t xml:space="preserve">（3）采购人拟采购的产品属于政府强制采购的节能产品品目清单范围的，供应商未按招标文件要求提供国家确定的认证机构出具的、处于有效期之内的节能产品认证证书的；</w:t>
      </w:r>
      <w:r>
        <w:rPr>
          <w:rFonts w:ascii="宋体" w:hAnsi="宋体" w:cs="宋体"/>
          <w:color w:val="0000ff"/>
          <w:sz w:val="24"/>
        </w:rPr>
      </w:r>
      <w:r/>
    </w:p>
    <w:p>
      <w:pPr>
        <w:pStyle w:val="766"/>
        <w:ind w:firstLine="480"/>
        <w:spacing w:line="360" w:lineRule="auto"/>
        <w:rPr>
          <w:rFonts w:ascii="宋体" w:hAnsi="宋体" w:cs="宋体"/>
          <w:color w:val="0000ff"/>
          <w:sz w:val="24"/>
        </w:rPr>
      </w:pPr>
      <w:r>
        <w:rPr>
          <w:rFonts w:hint="eastAsia" w:ascii="宋体" w:hAnsi="宋体" w:cs="宋体"/>
          <w:color w:val="0000ff"/>
          <w:sz w:val="24"/>
        </w:rPr>
        <w:t xml:space="preserve">（4）投标文件含有采购人不能接受的附加条件的；</w:t>
      </w:r>
      <w:r>
        <w:rPr>
          <w:rFonts w:ascii="宋体" w:hAnsi="宋体" w:cs="宋体"/>
          <w:color w:val="0000ff"/>
          <w:sz w:val="24"/>
        </w:rPr>
      </w:r>
      <w:r/>
    </w:p>
    <w:p>
      <w:pPr>
        <w:pStyle w:val="766"/>
        <w:ind w:firstLine="480"/>
        <w:spacing w:line="360" w:lineRule="auto"/>
        <w:rPr>
          <w:rFonts w:ascii="宋体" w:hAnsi="宋体" w:cs="宋体"/>
          <w:color w:val="0000ff"/>
          <w:sz w:val="24"/>
        </w:rPr>
      </w:pPr>
      <w:r>
        <w:rPr>
          <w:rFonts w:hint="eastAsia" w:ascii="宋体" w:hAnsi="宋体" w:cs="宋体"/>
          <w:color w:val="0000ff"/>
          <w:sz w:val="24"/>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rPr>
          <w:rFonts w:ascii="宋体" w:hAnsi="宋体" w:cs="宋体"/>
          <w:color w:val="0000ff"/>
          <w:sz w:val="24"/>
        </w:rPr>
      </w:r>
      <w:r/>
    </w:p>
    <w:p>
      <w:pPr>
        <w:pStyle w:val="766"/>
        <w:ind w:firstLine="480"/>
        <w:spacing w:line="360" w:lineRule="auto"/>
        <w:rPr>
          <w:rFonts w:ascii="宋体" w:hAnsi="宋体" w:cs="宋体"/>
          <w:color w:val="0000ff"/>
          <w:sz w:val="24"/>
        </w:rPr>
      </w:pPr>
      <w:r>
        <w:rPr>
          <w:rFonts w:hint="eastAsia" w:ascii="宋体" w:hAnsi="宋体" w:cs="宋体"/>
          <w:color w:val="0000ff"/>
          <w:sz w:val="24"/>
        </w:rPr>
        <w:t xml:space="preserve">（6）供应商对根据修正原则修正后的报价不确认的；</w:t>
      </w:r>
      <w:r>
        <w:rPr>
          <w:rFonts w:ascii="宋体" w:hAnsi="宋体" w:cs="宋体"/>
          <w:color w:val="0000ff"/>
          <w:sz w:val="24"/>
        </w:rPr>
      </w:r>
      <w:r/>
    </w:p>
    <w:p>
      <w:pPr>
        <w:pStyle w:val="766"/>
        <w:ind w:firstLine="480"/>
        <w:spacing w:line="360" w:lineRule="auto"/>
        <w:rPr>
          <w:rFonts w:ascii="宋体" w:hAnsi="宋体" w:cs="宋体"/>
          <w:color w:val="0000ff"/>
          <w:sz w:val="24"/>
        </w:rPr>
      </w:pPr>
      <w:r>
        <w:rPr>
          <w:rFonts w:hint="eastAsia" w:ascii="宋体" w:hAnsi="宋体" w:cs="宋体"/>
          <w:color w:val="0000ff"/>
          <w:sz w:val="24"/>
        </w:rPr>
        <w:t xml:space="preserve">（7）投标文件中提供了虚假或失实资料的；</w:t>
      </w:r>
      <w:r>
        <w:rPr>
          <w:rFonts w:ascii="宋体" w:hAnsi="宋体" w:cs="宋体"/>
          <w:color w:val="0000ff"/>
          <w:sz w:val="24"/>
        </w:rPr>
      </w:r>
      <w:r/>
    </w:p>
    <w:p>
      <w:pPr>
        <w:pStyle w:val="766"/>
        <w:ind w:firstLine="480"/>
        <w:spacing w:line="360" w:lineRule="auto"/>
        <w:rPr>
          <w:rFonts w:ascii="宋体" w:hAnsi="宋体" w:cs="宋体"/>
          <w:color w:val="0000ff"/>
          <w:sz w:val="24"/>
        </w:rPr>
      </w:pPr>
      <w:r>
        <w:rPr>
          <w:rFonts w:hint="eastAsia" w:ascii="宋体" w:hAnsi="宋体" w:cs="宋体"/>
          <w:color w:val="0000ff"/>
          <w:sz w:val="24"/>
        </w:rPr>
        <w:t xml:space="preserve">（8）不同供应商的电子投标文件出自同一台电脑；</w:t>
      </w:r>
      <w:r>
        <w:rPr>
          <w:rFonts w:ascii="宋体" w:hAnsi="宋体" w:cs="宋体"/>
          <w:color w:val="0000ff"/>
          <w:sz w:val="24"/>
        </w:rPr>
      </w:r>
      <w:r/>
    </w:p>
    <w:p>
      <w:pPr>
        <w:pStyle w:val="766"/>
        <w:ind w:firstLine="480"/>
        <w:spacing w:line="360" w:lineRule="auto"/>
        <w:rPr>
          <w:rFonts w:ascii="宋体" w:hAnsi="宋体" w:cs="宋体"/>
          <w:color w:val="0000ff"/>
          <w:sz w:val="24"/>
        </w:rPr>
      </w:pPr>
      <w:r>
        <w:rPr>
          <w:rFonts w:hint="eastAsia" w:ascii="宋体" w:hAnsi="宋体" w:cs="宋体"/>
          <w:color w:val="0000ff"/>
          <w:sz w:val="24"/>
        </w:rPr>
        <w:t xml:space="preserve">（9）供应商存在串通投标情形的；</w:t>
      </w:r>
      <w:r>
        <w:rPr>
          <w:rFonts w:ascii="宋体" w:hAnsi="宋体" w:cs="宋体"/>
          <w:color w:val="0000ff"/>
          <w:sz w:val="24"/>
        </w:rPr>
      </w:r>
      <w:r/>
    </w:p>
    <w:p>
      <w:pPr>
        <w:pStyle w:val="766"/>
        <w:ind w:firstLine="480"/>
        <w:spacing w:line="360" w:lineRule="auto"/>
        <w:rPr>
          <w:rFonts w:ascii="宋体" w:hAnsi="宋体" w:cs="宋体"/>
          <w:color w:val="0000ff"/>
          <w:sz w:val="24"/>
        </w:rPr>
      </w:pPr>
      <w:r>
        <w:rPr>
          <w:rFonts w:hint="eastAsia" w:ascii="宋体" w:hAnsi="宋体" w:cs="宋体"/>
          <w:color w:val="0000ff"/>
          <w:sz w:val="24"/>
        </w:rPr>
        <w:t xml:space="preserve">（10）为本项目提供整体设计、规范编制或者项目管理、监理、检测等服务的；</w:t>
      </w:r>
      <w:r>
        <w:rPr>
          <w:rFonts w:ascii="宋体" w:hAnsi="宋体" w:cs="宋体"/>
          <w:color w:val="0000ff"/>
          <w:sz w:val="24"/>
        </w:rPr>
      </w:r>
      <w:r/>
    </w:p>
    <w:p>
      <w:pPr>
        <w:pStyle w:val="766"/>
        <w:ind w:firstLine="480"/>
        <w:spacing w:line="360" w:lineRule="auto"/>
        <w:rPr>
          <w:rFonts w:ascii="宋体" w:hAnsi="宋体" w:cs="宋体"/>
          <w:color w:val="0000ff"/>
          <w:sz w:val="24"/>
        </w:rPr>
      </w:pPr>
      <w:r>
        <w:rPr>
          <w:rFonts w:hint="eastAsia" w:ascii="宋体" w:hAnsi="宋体" w:cs="宋体"/>
          <w:color w:val="0000ff"/>
          <w:sz w:val="24"/>
        </w:rPr>
        <w:t xml:space="preserve">（11）不同供应商的法定代表人或单位负责人为同一个人或者存在直接控股、管理关系的；</w:t>
      </w:r>
      <w:r>
        <w:rPr>
          <w:rFonts w:ascii="宋体" w:hAnsi="宋体" w:cs="宋体"/>
          <w:color w:val="0000ff"/>
          <w:sz w:val="24"/>
        </w:rPr>
      </w:r>
      <w:r/>
    </w:p>
    <w:p>
      <w:pPr>
        <w:pStyle w:val="766"/>
        <w:ind w:firstLine="480"/>
        <w:spacing w:line="360" w:lineRule="auto"/>
        <w:rPr>
          <w:rFonts w:ascii="宋体" w:hAnsi="宋体" w:cs="宋体"/>
          <w:color w:val="0000ff"/>
          <w:sz w:val="24"/>
        </w:rPr>
      </w:pPr>
      <w:r>
        <w:rPr>
          <w:rFonts w:hint="eastAsia" w:ascii="宋体" w:hAnsi="宋体" w:cs="宋体"/>
          <w:color w:val="0000ff"/>
          <w:sz w:val="24"/>
        </w:rPr>
        <w:t xml:space="preserve">（12）投标文件不满足招标文件的其他实质性要求的；</w:t>
      </w:r>
      <w:r>
        <w:rPr>
          <w:rFonts w:ascii="宋体" w:hAnsi="宋体" w:cs="宋体"/>
          <w:color w:val="0000ff"/>
          <w:sz w:val="24"/>
        </w:rPr>
      </w:r>
      <w:r/>
    </w:p>
    <w:p>
      <w:pPr>
        <w:pStyle w:val="766"/>
        <w:ind w:firstLine="480"/>
        <w:spacing w:line="360" w:lineRule="auto"/>
        <w:rPr>
          <w:rFonts w:ascii="宋体" w:hAnsi="宋体" w:cs="宋体"/>
          <w:color w:val="0000ff"/>
          <w:sz w:val="24"/>
        </w:rPr>
      </w:pPr>
      <w:r>
        <w:rPr>
          <w:rFonts w:hint="eastAsia" w:ascii="宋体" w:hAnsi="宋体" w:cs="宋体"/>
          <w:color w:val="0000ff"/>
          <w:sz w:val="24"/>
        </w:rPr>
        <w:t xml:space="preserve">（13）采购需求中加“★”项有负偏离的。</w:t>
      </w:r>
      <w:r>
        <w:rPr>
          <w:rFonts w:ascii="宋体" w:hAnsi="宋体" w:cs="宋体"/>
          <w:color w:val="0000ff"/>
          <w:sz w:val="24"/>
        </w:rPr>
      </w:r>
      <w:r/>
    </w:p>
    <w:p>
      <w:pPr>
        <w:pStyle w:val="766"/>
        <w:ind w:firstLine="480"/>
        <w:spacing w:line="360" w:lineRule="auto"/>
        <w:rPr>
          <w:rFonts w:ascii="宋体" w:hAnsi="宋体" w:cs="宋体"/>
          <w:color w:val="0000ff"/>
          <w:sz w:val="24"/>
        </w:rPr>
      </w:pPr>
      <w:r>
        <w:rPr>
          <w:rFonts w:hint="eastAsia" w:ascii="宋体" w:hAnsi="宋体" w:cs="宋体"/>
          <w:color w:val="0000ff"/>
          <w:sz w:val="24"/>
        </w:rPr>
        <w:t xml:space="preserve">（14）法律、法规、规章（适用本市的）及省级以上规范性文件（适用本市的）规定的其他无效情形。</w:t>
      </w:r>
      <w:r>
        <w:rPr>
          <w:rFonts w:ascii="宋体" w:hAnsi="宋体" w:cs="宋体"/>
          <w:color w:val="0000ff"/>
          <w:sz w:val="24"/>
        </w:rPr>
      </w:r>
      <w:r/>
    </w:p>
    <w:p>
      <w:pPr>
        <w:pStyle w:val="1024"/>
        <w:ind w:firstLine="446"/>
        <w:keepLines w:val="0"/>
        <w:keepNext w:val="0"/>
        <w:spacing w:before="200" w:after="200" w:line="360" w:lineRule="auto"/>
        <w:rPr>
          <w:rFonts w:ascii="宋体" w:hAnsi="宋体" w:cs="宋体"/>
          <w:color w:val="ff0000"/>
          <w:sz w:val="30"/>
        </w:rPr>
      </w:pPr>
      <w:r>
        <w:rPr>
          <w:rFonts w:hint="eastAsia" w:ascii="宋体" w:hAnsi="宋体" w:cs="宋体"/>
          <w:sz w:val="30"/>
        </w:rPr>
        <w:t xml:space="preserve">8.商务和技术评估</w:t>
      </w:r>
      <w:r>
        <w:rPr>
          <w:rFonts w:ascii="宋体" w:hAnsi="宋体" w:cs="宋体"/>
          <w:color w:val="ff0000"/>
          <w:sz w:val="30"/>
        </w:rPr>
      </w:r>
      <w:r/>
    </w:p>
    <w:p>
      <w:pPr>
        <w:pStyle w:val="766"/>
        <w:ind w:firstLine="420"/>
        <w:spacing w:line="360" w:lineRule="auto"/>
        <w:rPr>
          <w:rFonts w:ascii="宋体" w:hAnsi="宋体" w:cs="宋体"/>
          <w:b/>
          <w:sz w:val="24"/>
        </w:rPr>
      </w:pPr>
      <w:r/>
      <w:bookmarkStart w:id="177" w:name="EB219b6b477584474cb0ab8660990a36a0"/>
      <w:r/>
      <w:bookmarkEnd w:id="177"/>
      <w:r/>
      <w:bookmarkStart w:id="178" w:name="EBa0a1699e4977444eac4c90b7cae614d0"/>
      <w:r/>
      <w:bookmarkStart w:id="179" w:name="_Hlk207720741"/>
      <w:r>
        <w:rPr>
          <w:rFonts w:hint="eastAsia" w:ascii="宋体" w:hAnsi="宋体" w:cs="宋体"/>
          <w:color w:val="0000ff"/>
          <w:sz w:val="24"/>
        </w:rPr>
        <w:t xml:space="preserve">☑</w:t>
      </w:r>
      <w:bookmarkEnd w:id="178"/>
      <w:r>
        <w:rPr>
          <w:rFonts w:hint="eastAsia" w:ascii="宋体" w:hAnsi="宋体" w:cs="宋体"/>
          <w:sz w:val="24"/>
        </w:rPr>
        <w:t xml:space="preserve">8.1 </w:t>
      </w:r>
      <w:r>
        <w:rPr>
          <w:rFonts w:hint="eastAsia" w:ascii="宋体" w:hAnsi="宋体" w:cs="宋体"/>
          <w:b/>
          <w:sz w:val="24"/>
        </w:rPr>
        <w:t xml:space="preserve">本项目采用综合评分法。</w:t>
      </w:r>
      <w:r>
        <w:rPr>
          <w:rFonts w:ascii="宋体" w:hAnsi="宋体" w:cs="宋体"/>
          <w:b/>
          <w:sz w:val="24"/>
        </w:rPr>
      </w:r>
      <w:r/>
    </w:p>
    <w:tbl>
      <w:tblPr>
        <w:tblW w:w="517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9"/>
        <w:gridCol w:w="1582"/>
        <w:gridCol w:w="996"/>
        <w:gridCol w:w="5747"/>
      </w:tblGrid>
      <w:tr>
        <w:trPr>
          <w:trHeight w:val="536"/>
        </w:trPr>
        <w:tc>
          <w:tcPr>
            <w:gridSpan w:val="4"/>
            <w:tcW w:w="9154" w:type="dxa"/>
            <w:vAlign w:val="center"/>
            <w:textDirection w:val="lrTb"/>
            <w:noWrap w:val="false"/>
          </w:tcPr>
          <w:p>
            <w:pPr>
              <w:pStyle w:val="766"/>
              <w:jc w:val="center"/>
              <w:rPr>
                <w:rFonts w:ascii="宋体" w:hAnsi="宋体" w:cs="宋体"/>
                <w:b/>
                <w:sz w:val="24"/>
                <w:szCs w:val="24"/>
              </w:rPr>
            </w:pPr>
            <w:r/>
            <w:bookmarkEnd w:id="179"/>
            <w:r>
              <w:rPr>
                <w:rFonts w:hint="eastAsia" w:ascii="宋体" w:hAnsi="宋体" w:cs="宋体"/>
                <w:b/>
                <w:sz w:val="24"/>
                <w:szCs w:val="24"/>
              </w:rPr>
              <w:t xml:space="preserve">采购包</w:t>
            </w:r>
            <w:r>
              <w:rPr>
                <w:rFonts w:hint="eastAsia" w:ascii="宋体" w:hAnsi="宋体" w:cs="宋体"/>
                <w:b/>
                <w:sz w:val="24"/>
                <w:szCs w:val="24"/>
                <w:lang w:val="en-US" w:eastAsia="zh-CN"/>
              </w:rPr>
              <w:t xml:space="preserve">1</w:t>
            </w:r>
            <w:r>
              <w:rPr>
                <w:rFonts w:hint="eastAsia" w:ascii="宋体" w:hAnsi="宋体" w:cs="宋体"/>
                <w:b/>
                <w:sz w:val="24"/>
                <w:szCs w:val="24"/>
              </w:rPr>
              <w:t xml:space="preserve"> 质量法水流量标准装置（含静态）评分标准</w:t>
            </w:r>
            <w:r>
              <w:rPr>
                <w:rFonts w:ascii="宋体" w:hAnsi="宋体" w:cs="宋体"/>
                <w:b/>
                <w:sz w:val="24"/>
                <w:szCs w:val="24"/>
              </w:rPr>
            </w:r>
            <w:r/>
          </w:p>
        </w:tc>
      </w:tr>
      <w:tr>
        <w:trPr>
          <w:trHeight w:val="536"/>
        </w:trPr>
        <w:tc>
          <w:tcPr>
            <w:tcW w:w="452"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W w:w="864"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评审内容</w:t>
            </w:r>
            <w:r>
              <w:rPr>
                <w:rFonts w:ascii="宋体" w:hAnsi="宋体" w:cs="宋体"/>
                <w:b/>
                <w:sz w:val="24"/>
                <w:szCs w:val="24"/>
              </w:rPr>
            </w:r>
            <w:r/>
          </w:p>
        </w:tc>
        <w:tc>
          <w:tcPr>
            <w:tcW w:w="544"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分值（分）</w:t>
            </w:r>
            <w:r>
              <w:rPr>
                <w:rFonts w:ascii="宋体" w:hAnsi="宋体" w:cs="宋体"/>
                <w:b/>
                <w:sz w:val="24"/>
                <w:szCs w:val="24"/>
              </w:rPr>
            </w:r>
            <w:r/>
          </w:p>
        </w:tc>
        <w:tc>
          <w:tcPr>
            <w:tcW w:w="3139"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评分标准</w:t>
            </w:r>
            <w:r>
              <w:rPr>
                <w:rFonts w:ascii="宋体" w:hAnsi="宋体" w:cs="宋体"/>
                <w:b/>
                <w:sz w:val="24"/>
                <w:szCs w:val="24"/>
              </w:rPr>
            </w:r>
            <w:r/>
          </w:p>
        </w:tc>
      </w:tr>
      <w:tr>
        <w:trPr>
          <w:trHeight w:val="434"/>
        </w:trPr>
        <w:tc>
          <w:tcPr>
            <w:tcW w:w="452"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一</w:t>
            </w:r>
            <w:r>
              <w:rPr>
                <w:rFonts w:ascii="宋体" w:hAnsi="宋体" w:cs="宋体"/>
                <w:b/>
                <w:sz w:val="24"/>
                <w:szCs w:val="24"/>
              </w:rPr>
            </w:r>
            <w:r/>
          </w:p>
        </w:tc>
        <w:tc>
          <w:tcPr>
            <w:gridSpan w:val="3"/>
            <w:tcW w:w="8325" w:type="dxa"/>
            <w:vAlign w:val="center"/>
            <w:textDirection w:val="lrTb"/>
            <w:noWrap w:val="false"/>
          </w:tcPr>
          <w:p>
            <w:pPr>
              <w:pStyle w:val="766"/>
              <w:rPr>
                <w:rFonts w:ascii="宋体" w:hAnsi="宋体" w:cs="宋体"/>
                <w:b/>
                <w:sz w:val="24"/>
                <w:szCs w:val="24"/>
              </w:rPr>
            </w:pPr>
            <w:r>
              <w:rPr>
                <w:rFonts w:hint="eastAsia" w:ascii="宋体" w:hAnsi="宋体" w:cs="宋体"/>
                <w:b/>
                <w:sz w:val="24"/>
                <w:szCs w:val="24"/>
              </w:rPr>
              <w:t xml:space="preserve">报价（30分）</w:t>
            </w:r>
            <w:r>
              <w:rPr>
                <w:rFonts w:ascii="宋体" w:hAnsi="宋体" w:cs="宋体"/>
                <w:b/>
                <w:sz w:val="24"/>
                <w:szCs w:val="24"/>
              </w:rPr>
            </w:r>
            <w:r/>
          </w:p>
        </w:tc>
      </w:tr>
      <w:tr>
        <w:trPr>
          <w:trHeight w:val="558"/>
        </w:trPr>
        <w:tc>
          <w:tcPr>
            <w:tcW w:w="45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864" w:type="dxa"/>
            <w:vAlign w:val="center"/>
            <w:textDirection w:val="lrTb"/>
            <w:noWrap w:val="false"/>
          </w:tcPr>
          <w:p>
            <w:pPr>
              <w:pStyle w:val="766"/>
              <w:jc w:val="center"/>
              <w:rPr>
                <w:rFonts w:ascii="宋体" w:hAnsi="宋体" w:cs="宋体"/>
                <w:b/>
                <w:sz w:val="24"/>
                <w:szCs w:val="24"/>
              </w:rPr>
            </w:pPr>
            <w:r>
              <w:rPr>
                <w:rFonts w:hint="eastAsia" w:ascii="宋体" w:hAnsi="宋体" w:cs="宋体"/>
                <w:sz w:val="24"/>
                <w:szCs w:val="24"/>
              </w:rPr>
              <w:t xml:space="preserve">价格评价</w:t>
            </w:r>
            <w:r>
              <w:rPr>
                <w:rFonts w:ascii="宋体" w:hAnsi="宋体" w:cs="宋体"/>
                <w:b/>
                <w:sz w:val="24"/>
                <w:szCs w:val="24"/>
              </w:rPr>
            </w:r>
            <w:r/>
          </w:p>
        </w:tc>
        <w:tc>
          <w:tcPr>
            <w:tcW w:w="544" w:type="dxa"/>
            <w:vAlign w:val="center"/>
            <w:textDirection w:val="lrTb"/>
            <w:noWrap w:val="false"/>
          </w:tcPr>
          <w:p>
            <w:pPr>
              <w:pStyle w:val="766"/>
              <w:jc w:val="center"/>
              <w:rPr>
                <w:rFonts w:ascii="宋体" w:hAnsi="宋体" w:cs="宋体"/>
                <w:b/>
                <w:sz w:val="24"/>
                <w:szCs w:val="24"/>
              </w:rPr>
            </w:pPr>
            <w:r>
              <w:rPr>
                <w:rFonts w:hint="eastAsia" w:ascii="宋体" w:hAnsi="宋体" w:cs="宋体"/>
                <w:sz w:val="24"/>
                <w:szCs w:val="24"/>
              </w:rPr>
              <w:t xml:space="preserve">30</w:t>
            </w:r>
            <w:r>
              <w:rPr>
                <w:rFonts w:ascii="宋体" w:hAnsi="宋体" w:cs="宋体"/>
                <w:b/>
                <w:sz w:val="24"/>
                <w:szCs w:val="24"/>
              </w:rPr>
            </w:r>
            <w:r/>
          </w:p>
        </w:tc>
        <w:tc>
          <w:tcPr>
            <w:tcW w:w="3139" w:type="dxa"/>
            <w:vAlign w:val="center"/>
            <w:textDirection w:val="lrTb"/>
            <w:noWrap w:val="false"/>
          </w:tcPr>
          <w:p>
            <w:pPr>
              <w:pStyle w:val="766"/>
              <w:ind w:firstLine="480"/>
              <w:rPr>
                <w:rFonts w:ascii="宋体" w:hAnsi="宋体" w:cs="宋体"/>
                <w:sz w:val="24"/>
                <w:szCs w:val="24"/>
              </w:rPr>
            </w:pPr>
            <w:r>
              <w:rPr>
                <w:rFonts w:hint="eastAsia" w:ascii="宋体" w:hAnsi="宋体" w:cs="宋体"/>
                <w:sz w:val="24"/>
                <w:szCs w:val="24"/>
              </w:rPr>
              <w:t xml:space="preserve">综合评分法中的价格分采用低价优先法计算，即满足招标文件要求且投标价格最低的投标报价为评标基准价，其价格分为满分30分。其他供应商的价格分统一按照下列公式计算：</w:t>
            </w:r>
            <w:r>
              <w:rPr>
                <w:rFonts w:ascii="宋体" w:hAnsi="宋体" w:cs="宋体"/>
                <w:sz w:val="24"/>
                <w:szCs w:val="24"/>
              </w:rPr>
            </w:r>
            <w:r/>
          </w:p>
          <w:p>
            <w:pPr>
              <w:pStyle w:val="766"/>
              <w:rPr>
                <w:rFonts w:ascii="宋体" w:hAnsi="宋体" w:cs="宋体"/>
                <w:sz w:val="24"/>
                <w:szCs w:val="24"/>
              </w:rPr>
            </w:pPr>
            <w:r>
              <w:rPr>
                <w:rFonts w:hint="eastAsia" w:ascii="宋体" w:hAnsi="宋体" w:cs="宋体"/>
                <w:sz w:val="24"/>
                <w:szCs w:val="24"/>
              </w:rPr>
              <w:t xml:space="preserve">投标报价得分＝（评标基准价/投标报价）×30分</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注：1.上述“最低的投标报价”必须是合理的。如果最低报价属于恶意竞争或明显低于成本价，评标委员会将认定为无效投标。</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2.根据财政部、工信部《政府采购促进中小企业发展暂行办法》中的规定，对小型和微型企业产品或视同小型和微型企业产品的价格给予10%的扣除，用扣除后价格参与评审，需填写《中小企业声明函》或视同符合中小微企业声明函。</w:t>
            </w:r>
            <w:r>
              <w:rPr>
                <w:rFonts w:ascii="宋体" w:hAnsi="宋体" w:cs="宋体"/>
                <w:sz w:val="24"/>
                <w:szCs w:val="24"/>
              </w:rPr>
            </w:r>
            <w:r/>
          </w:p>
        </w:tc>
      </w:tr>
      <w:tr>
        <w:trPr>
          <w:trHeight w:val="397"/>
        </w:trPr>
        <w:tc>
          <w:tcPr>
            <w:tcW w:w="452"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二</w:t>
            </w:r>
            <w:r>
              <w:rPr>
                <w:rFonts w:ascii="宋体" w:hAnsi="宋体" w:cs="宋体"/>
                <w:b/>
                <w:sz w:val="24"/>
                <w:szCs w:val="24"/>
              </w:rPr>
            </w:r>
            <w:r/>
          </w:p>
        </w:tc>
        <w:tc>
          <w:tcPr>
            <w:gridSpan w:val="3"/>
            <w:tcW w:w="8325" w:type="dxa"/>
            <w:vAlign w:val="center"/>
            <w:textDirection w:val="lrTb"/>
            <w:noWrap w:val="false"/>
          </w:tcPr>
          <w:p>
            <w:pPr>
              <w:pStyle w:val="766"/>
              <w:rPr>
                <w:rFonts w:ascii="宋体" w:hAnsi="宋体" w:cs="宋体"/>
                <w:b/>
                <w:sz w:val="24"/>
                <w:szCs w:val="24"/>
              </w:rPr>
            </w:pPr>
            <w:r>
              <w:rPr>
                <w:rFonts w:hint="eastAsia" w:ascii="宋体" w:hAnsi="宋体" w:cs="宋体"/>
                <w:b/>
                <w:sz w:val="24"/>
                <w:szCs w:val="24"/>
              </w:rPr>
              <w:t xml:space="preserve">投标人承担项目能力评价（10分）</w:t>
            </w:r>
            <w:r>
              <w:rPr>
                <w:rFonts w:ascii="宋体" w:hAnsi="宋体" w:cs="宋体"/>
                <w:b/>
                <w:sz w:val="24"/>
                <w:szCs w:val="24"/>
              </w:rPr>
            </w:r>
            <w:r/>
          </w:p>
        </w:tc>
      </w:tr>
      <w:tr>
        <w:trPr>
          <w:trHeight w:val="90"/>
        </w:trPr>
        <w:tc>
          <w:tcPr>
            <w:tcW w:w="452" w:type="dxa"/>
            <w:vAlign w:val="center"/>
            <w:textDirection w:val="lrTb"/>
            <w:noWrap w:val="false"/>
          </w:tcPr>
          <w:p>
            <w:pPr>
              <w:pStyle w:val="766"/>
              <w:jc w:val="center"/>
              <w:rPr>
                <w:rFonts w:ascii="宋体" w:hAnsi="宋体" w:cs="宋体"/>
                <w:b/>
                <w:sz w:val="24"/>
                <w:szCs w:val="24"/>
              </w:rPr>
            </w:pPr>
            <w:r>
              <w:rPr>
                <w:rFonts w:hint="eastAsia" w:ascii="宋体" w:hAnsi="宋体" w:cs="宋体"/>
                <w:sz w:val="24"/>
                <w:szCs w:val="24"/>
              </w:rPr>
              <w:t xml:space="preserve">1</w:t>
            </w:r>
            <w:r>
              <w:rPr>
                <w:rFonts w:ascii="宋体" w:hAnsi="宋体" w:cs="宋体"/>
                <w:b/>
                <w:sz w:val="24"/>
                <w:szCs w:val="24"/>
              </w:rPr>
            </w:r>
            <w:r/>
          </w:p>
        </w:tc>
        <w:tc>
          <w:tcPr>
            <w:tcW w:w="864" w:type="dxa"/>
            <w:vAlign w:val="center"/>
            <w:textDirection w:val="lrTb"/>
            <w:noWrap w:val="false"/>
          </w:tcPr>
          <w:p>
            <w:pPr>
              <w:pStyle w:val="766"/>
              <w:jc w:val="center"/>
              <w:rPr>
                <w:rFonts w:ascii="宋体" w:hAnsi="宋体" w:cs="宋体"/>
                <w:b/>
                <w:sz w:val="24"/>
                <w:szCs w:val="24"/>
              </w:rPr>
            </w:pPr>
            <w:r>
              <w:rPr>
                <w:rFonts w:hint="eastAsia" w:ascii="宋体" w:hAnsi="宋体" w:cs="宋体"/>
                <w:sz w:val="24"/>
                <w:szCs w:val="24"/>
              </w:rPr>
              <w:t xml:space="preserve">类似业绩评价</w:t>
            </w:r>
            <w:r>
              <w:rPr>
                <w:rFonts w:ascii="宋体" w:hAnsi="宋体" w:cs="宋体"/>
                <w:b/>
                <w:sz w:val="24"/>
                <w:szCs w:val="24"/>
              </w:rPr>
            </w:r>
            <w:r/>
          </w:p>
        </w:tc>
        <w:tc>
          <w:tcPr>
            <w:tcW w:w="54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3139" w:type="dxa"/>
            <w:vAlign w:val="center"/>
            <w:textDirection w:val="lrTb"/>
            <w:noWrap w:val="false"/>
          </w:tcPr>
          <w:p>
            <w:pPr>
              <w:pStyle w:val="2004"/>
              <w:ind w:firstLine="480"/>
              <w:rPr>
                <w:rFonts w:ascii="宋体" w:hAnsi="宋体" w:cs="宋体"/>
                <w:sz w:val="24"/>
                <w:szCs w:val="24"/>
              </w:rPr>
            </w:pPr>
            <w:r>
              <w:rPr>
                <w:rFonts w:hint="eastAsia" w:ascii="宋体" w:hAnsi="宋体" w:cs="宋体"/>
                <w:sz w:val="24"/>
                <w:szCs w:val="24"/>
              </w:rPr>
              <w:t xml:space="preserve">供应商提供DN150口径及以上水流量标准装置</w:t>
            </w:r>
            <w:r>
              <w:rPr>
                <w:rFonts w:hint="eastAsia" w:ascii="宋体" w:hAnsi="宋体" w:cs="宋体"/>
                <w:sz w:val="24"/>
                <w:szCs w:val="24"/>
              </w:rPr>
              <w:t xml:space="preserve">自2022年1月1日以来（以合同签订时间为准）签订的所投产品</w:t>
            </w:r>
            <w:r>
              <w:rPr>
                <w:rFonts w:hint="eastAsia" w:ascii="宋体" w:hAnsi="宋体" w:cs="宋体"/>
                <w:color w:val="ff0000"/>
                <w:sz w:val="24"/>
                <w:szCs w:val="24"/>
                <w:lang w:eastAsia="zh-CN"/>
              </w:rPr>
              <w:t xml:space="preserve">“核心技术参数范围与本项目一致的同类设备”或“满足招标文件技术要求的设备”的</w:t>
            </w:r>
            <w:r>
              <w:rPr>
                <w:rFonts w:hint="eastAsia" w:ascii="宋体" w:hAnsi="宋体" w:cs="宋体"/>
                <w:sz w:val="24"/>
                <w:szCs w:val="24"/>
              </w:rPr>
              <w:t xml:space="preserve">销售合同和发票，每提供1份得1分；最多得4分。</w:t>
            </w:r>
            <w:r>
              <w:rPr>
                <w:rFonts w:ascii="宋体" w:hAnsi="宋体" w:cs="宋体"/>
                <w:sz w:val="24"/>
                <w:szCs w:val="24"/>
              </w:rPr>
            </w:r>
            <w:r/>
          </w:p>
          <w:p>
            <w:pPr>
              <w:pStyle w:val="766"/>
              <w:ind w:firstLine="480"/>
              <w:jc w:val="left"/>
              <w:rPr>
                <w:rFonts w:ascii="宋体" w:hAnsi="宋体" w:cs="宋体"/>
                <w:sz w:val="24"/>
                <w:szCs w:val="24"/>
              </w:rPr>
            </w:pPr>
            <w:r>
              <w:rPr>
                <w:rFonts w:hint="eastAsia" w:ascii="宋体" w:hAnsi="宋体" w:cs="宋体"/>
                <w:sz w:val="24"/>
                <w:szCs w:val="24"/>
              </w:rPr>
              <w:t xml:space="preserve">注：同一用户不重复计分。提供合同复印件及发票， 提供不全或不提供的不得分</w:t>
            </w:r>
            <w:r>
              <w:rPr>
                <w:rFonts w:hint="eastAsia" w:ascii="宋体" w:hAnsi="宋体" w:cs="宋体"/>
                <w:sz w:val="24"/>
                <w:szCs w:val="24"/>
              </w:rPr>
              <w:t xml:space="preserve">。</w:t>
            </w:r>
            <w:r>
              <w:rPr>
                <w:rFonts w:ascii="宋体" w:hAnsi="宋体" w:cs="宋体"/>
                <w:sz w:val="24"/>
                <w:szCs w:val="24"/>
              </w:rPr>
            </w:r>
            <w:r/>
          </w:p>
        </w:tc>
      </w:tr>
      <w:tr>
        <w:trPr>
          <w:trHeight w:val="90"/>
        </w:trPr>
        <w:tc>
          <w:tcPr>
            <w:tcW w:w="45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86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关键性能进行评价</w:t>
            </w:r>
            <w:r>
              <w:rPr>
                <w:rFonts w:ascii="宋体" w:hAnsi="宋体" w:cs="宋体"/>
                <w:sz w:val="24"/>
                <w:szCs w:val="24"/>
              </w:rPr>
            </w:r>
            <w:r/>
          </w:p>
        </w:tc>
        <w:tc>
          <w:tcPr>
            <w:tcW w:w="54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3139" w:type="dxa"/>
            <w:vAlign w:val="center"/>
            <w:textDirection w:val="lrTb"/>
            <w:noWrap w:val="false"/>
          </w:tcPr>
          <w:p>
            <w:pPr>
              <w:pStyle w:val="766"/>
              <w:widowControl/>
              <w:rPr>
                <w:rFonts w:ascii="宋体" w:hAnsi="宋体" w:cs="宋体"/>
                <w:sz w:val="24"/>
                <w:szCs w:val="24"/>
              </w:rPr>
            </w:pPr>
            <w:r>
              <w:rPr>
                <w:rFonts w:hint="eastAsia" w:ascii="宋体" w:hAnsi="宋体" w:cs="宋体"/>
                <w:sz w:val="24"/>
                <w:szCs w:val="24"/>
              </w:rPr>
              <w:t xml:space="preserve">根据所投装置的关键性能进行评价，具体分值如下：</w:t>
            </w:r>
            <w:r>
              <w:rPr>
                <w:rFonts w:ascii="宋体" w:hAnsi="宋体" w:cs="宋体"/>
                <w:sz w:val="24"/>
                <w:szCs w:val="24"/>
              </w:rPr>
            </w:r>
            <w:r/>
          </w:p>
          <w:p>
            <w:pPr>
              <w:pStyle w:val="771"/>
              <w:ind w:left="0"/>
              <w:rPr>
                <w:rFonts w:ascii="宋体" w:hAnsi="宋体" w:cs="宋体"/>
                <w:sz w:val="24"/>
                <w:szCs w:val="24"/>
              </w:rPr>
            </w:pPr>
            <w:r>
              <w:rPr>
                <w:rFonts w:hint="eastAsia" w:ascii="宋体" w:hAnsi="宋体" w:cs="宋体"/>
                <w:sz w:val="24"/>
                <w:szCs w:val="24"/>
              </w:rPr>
              <w:t xml:space="preserve">用户证明（2分）： 每提供一份用户盖章的整套装置验收报告或正面反馈函得1分，最高2分；</w:t>
            </w:r>
            <w:r>
              <w:rPr>
                <w:rFonts w:ascii="宋体" w:hAnsi="宋体" w:cs="宋体"/>
                <w:sz w:val="24"/>
                <w:szCs w:val="24"/>
              </w:rPr>
            </w:r>
            <w:r/>
          </w:p>
          <w:p>
            <w:pPr>
              <w:pStyle w:val="771"/>
              <w:ind w:left="0"/>
              <w:rPr>
                <w:rFonts w:ascii="宋体" w:hAnsi="宋体" w:cs="宋体"/>
                <w:sz w:val="24"/>
                <w:szCs w:val="24"/>
              </w:rPr>
            </w:pPr>
            <w:r>
              <w:rPr>
                <w:rFonts w:hint="eastAsia" w:ascii="宋体" w:hAnsi="宋体" w:cs="宋体"/>
                <w:sz w:val="24"/>
                <w:szCs w:val="24"/>
              </w:rPr>
              <w:t xml:space="preserve">自主知识产权（1分）：每提供所投产品的专利或软件著作权扫描件得1分，最高1分；</w:t>
            </w:r>
            <w:r>
              <w:rPr>
                <w:rFonts w:ascii="宋体" w:hAnsi="宋体" w:cs="宋体"/>
                <w:sz w:val="24"/>
                <w:szCs w:val="24"/>
              </w:rPr>
            </w:r>
            <w:r/>
          </w:p>
          <w:p>
            <w:pPr>
              <w:pStyle w:val="771"/>
              <w:ind w:left="0"/>
              <w:rPr>
                <w:rFonts w:ascii="宋体" w:hAnsi="宋体" w:cs="宋体"/>
                <w:sz w:val="24"/>
                <w:szCs w:val="24"/>
              </w:rPr>
            </w:pPr>
            <w:r>
              <w:rPr>
                <w:rFonts w:hint="eastAsia" w:ascii="宋体" w:hAnsi="宋体" w:cs="宋体"/>
                <w:sz w:val="24"/>
                <w:szCs w:val="24"/>
              </w:rPr>
              <w:t xml:space="preserve">注：同一用户不重复计分。</w:t>
            </w:r>
            <w:r>
              <w:rPr>
                <w:rFonts w:ascii="宋体" w:hAnsi="宋体" w:cs="宋体"/>
                <w:sz w:val="24"/>
                <w:szCs w:val="24"/>
              </w:rPr>
            </w:r>
            <w:r/>
          </w:p>
        </w:tc>
      </w:tr>
      <w:tr>
        <w:trPr>
          <w:trHeight w:val="90"/>
        </w:trPr>
        <w:tc>
          <w:tcPr>
            <w:tcW w:w="45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86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质保承诺</w:t>
            </w:r>
            <w:r>
              <w:rPr>
                <w:rFonts w:ascii="宋体" w:hAnsi="宋体" w:cs="宋体"/>
                <w:sz w:val="24"/>
                <w:szCs w:val="24"/>
              </w:rPr>
            </w:r>
            <w:r/>
          </w:p>
        </w:tc>
        <w:tc>
          <w:tcPr>
            <w:tcW w:w="54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3139" w:type="dxa"/>
            <w:vAlign w:val="center"/>
            <w:textDirection w:val="lrTb"/>
            <w:noWrap w:val="false"/>
          </w:tcPr>
          <w:p>
            <w:pPr>
              <w:pStyle w:val="766"/>
              <w:ind w:firstLine="480"/>
              <w:jc w:val="left"/>
              <w:rPr>
                <w:rFonts w:ascii="宋体" w:hAnsi="宋体" w:cs="宋体"/>
                <w:sz w:val="24"/>
                <w:szCs w:val="24"/>
              </w:rPr>
            </w:pPr>
            <w:r>
              <w:rPr>
                <w:rFonts w:hint="eastAsia" w:ascii="宋体" w:hAnsi="宋体" w:cs="宋体"/>
                <w:sz w:val="24"/>
                <w:szCs w:val="24"/>
              </w:rPr>
              <w:t xml:space="preserve">供应商除提供</w:t>
            </w:r>
            <w:bookmarkStart w:id="180" w:name="OLE_LINK90"/>
            <w:r>
              <w:rPr>
                <w:rFonts w:hint="eastAsia" w:ascii="宋体" w:hAnsi="宋体" w:cs="宋体"/>
                <w:sz w:val="24"/>
                <w:szCs w:val="24"/>
              </w:rPr>
              <w:t xml:space="preserve">整套设备</w:t>
            </w:r>
            <w:bookmarkEnd w:id="180"/>
            <w:r>
              <w:rPr>
                <w:rFonts w:hint="eastAsia" w:ascii="宋体" w:hAnsi="宋体" w:cs="宋体"/>
                <w:sz w:val="24"/>
                <w:szCs w:val="24"/>
              </w:rPr>
              <w:t xml:space="preserve">原厂质保1年外，涉及到电器安全、水箱、称重容器等防泄漏的设备质保期不得少于5年，每满足1项得0.5分，全部满足得1分。</w:t>
            </w:r>
            <w:r>
              <w:rPr>
                <w:rFonts w:ascii="宋体" w:hAnsi="宋体" w:cs="宋体"/>
                <w:sz w:val="24"/>
                <w:szCs w:val="24"/>
              </w:rPr>
            </w:r>
            <w:r/>
          </w:p>
          <w:p>
            <w:pPr>
              <w:pStyle w:val="766"/>
              <w:ind w:firstLine="480"/>
              <w:jc w:val="left"/>
              <w:rPr>
                <w:rFonts w:ascii="宋体" w:hAnsi="宋体" w:cs="宋体"/>
                <w:sz w:val="24"/>
                <w:szCs w:val="24"/>
              </w:rPr>
            </w:pPr>
            <w:r>
              <w:rPr>
                <w:rFonts w:hint="eastAsia" w:ascii="宋体" w:hAnsi="宋体" w:cs="宋体"/>
                <w:sz w:val="24"/>
                <w:szCs w:val="24"/>
              </w:rPr>
              <w:t xml:space="preserve">每延长整套设备原厂质保1年并出具质保承诺得0.5分，最高得2分。</w:t>
            </w:r>
            <w:r>
              <w:rPr>
                <w:rFonts w:ascii="宋体" w:hAnsi="宋体" w:cs="宋体"/>
                <w:sz w:val="24"/>
                <w:szCs w:val="24"/>
              </w:rPr>
            </w:r>
            <w:r/>
          </w:p>
        </w:tc>
      </w:tr>
      <w:tr>
        <w:trPr>
          <w:trHeight w:val="397"/>
        </w:trPr>
        <w:tc>
          <w:tcPr>
            <w:tcW w:w="452"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三</w:t>
            </w:r>
            <w:r>
              <w:rPr>
                <w:rFonts w:ascii="宋体" w:hAnsi="宋体" w:cs="宋体"/>
                <w:b/>
                <w:sz w:val="24"/>
                <w:szCs w:val="24"/>
              </w:rPr>
            </w:r>
            <w:r/>
          </w:p>
        </w:tc>
        <w:tc>
          <w:tcPr>
            <w:gridSpan w:val="3"/>
            <w:tcW w:w="8325" w:type="dxa"/>
            <w:vAlign w:val="center"/>
            <w:textDirection w:val="lrTb"/>
            <w:noWrap w:val="false"/>
          </w:tcPr>
          <w:p>
            <w:pPr>
              <w:pStyle w:val="766"/>
              <w:rPr>
                <w:rFonts w:ascii="宋体" w:hAnsi="宋体" w:cs="宋体"/>
                <w:b/>
                <w:sz w:val="24"/>
                <w:szCs w:val="24"/>
              </w:rPr>
            </w:pPr>
            <w:r>
              <w:rPr>
                <w:rFonts w:hint="eastAsia" w:ascii="宋体" w:hAnsi="宋体" w:cs="宋体"/>
                <w:b/>
                <w:sz w:val="24"/>
                <w:szCs w:val="24"/>
              </w:rPr>
              <w:t xml:space="preserve">设备评价（43分）  </w:t>
            </w:r>
            <w:r>
              <w:rPr>
                <w:rFonts w:ascii="宋体" w:hAnsi="宋体" w:cs="宋体"/>
                <w:b/>
                <w:sz w:val="24"/>
                <w:szCs w:val="24"/>
              </w:rPr>
            </w:r>
            <w:r/>
          </w:p>
        </w:tc>
      </w:tr>
      <w:tr>
        <w:trPr>
          <w:trHeight w:val="835"/>
        </w:trPr>
        <w:tc>
          <w:tcPr>
            <w:tcW w:w="45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r>
            <w:r/>
          </w:p>
        </w:tc>
        <w:tc>
          <w:tcPr>
            <w:tcW w:w="86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技术参数响应评价</w:t>
            </w:r>
            <w:r>
              <w:rPr>
                <w:rFonts w:ascii="宋体" w:hAnsi="宋体" w:cs="宋体"/>
                <w:sz w:val="24"/>
                <w:szCs w:val="24"/>
              </w:rPr>
            </w:r>
            <w:r/>
          </w:p>
        </w:tc>
        <w:tc>
          <w:tcPr>
            <w:tcW w:w="54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25</w:t>
            </w:r>
            <w:r>
              <w:rPr>
                <w:rFonts w:ascii="宋体" w:hAnsi="宋体" w:cs="宋体"/>
                <w:sz w:val="24"/>
                <w:szCs w:val="24"/>
              </w:rPr>
            </w:r>
            <w:r/>
          </w:p>
        </w:tc>
        <w:tc>
          <w:tcPr>
            <w:tcW w:w="3139" w:type="dxa"/>
            <w:vAlign w:val="center"/>
            <w:textDirection w:val="lrTb"/>
            <w:noWrap w:val="false"/>
          </w:tcPr>
          <w:p>
            <w:pPr>
              <w:pStyle w:val="766"/>
              <w:ind w:firstLine="480"/>
              <w:rPr>
                <w:rFonts w:ascii="宋体" w:hAnsi="宋体" w:cs="宋体"/>
                <w:sz w:val="24"/>
                <w:szCs w:val="24"/>
              </w:rPr>
            </w:pPr>
            <w:r>
              <w:rPr>
                <w:rFonts w:hint="eastAsia" w:ascii="宋体" w:hAnsi="宋体" w:cs="宋体"/>
                <w:sz w:val="24"/>
                <w:szCs w:val="24"/>
              </w:rPr>
              <w:t xml:space="preserve">评标委员会根据供应商提供的技术参数偏离表，并结合所投产品的证明材料，参照招标文件对产品技术参数、性能的要求进行评价。满足招标文件技术参数要求的得25分。</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1、根据投标人的“技术参数响应及偏离表”，带“▲”的参数要求每负偏离一个扣4分，不带“▲”的参数要求每负偏离一个扣2分，缺项漏项视为负偏离，扣完为止。</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2、参数应在《技术参数响应及偏离表》“页码”一栏填写技术参数证明材料的页码位置，并以明显方式标明，以便于评标委员会正确评判，如因标示不清导致无法查找，投标人自行承担偏离所产生的风险。投标人虽然在“技术参数响应及偏离表”里列明无偏离，但未能提供招标文件“采购需求”中明确要求的相关证明材料作为评分依据、技术参数对应的国家依法确定的计量或检测机构出具的证书报告、设备说明白皮书、设备全貌照片及铭牌照片、官网截图（主设备）、设备操作软件工作界面截图等证明材料佐证的，每一个扣相应分数。</w:t>
            </w:r>
            <w:r>
              <w:rPr>
                <w:rFonts w:ascii="宋体" w:hAnsi="宋体" w:cs="宋体"/>
                <w:sz w:val="24"/>
                <w:szCs w:val="24"/>
              </w:rPr>
            </w:r>
            <w:r/>
          </w:p>
        </w:tc>
      </w:tr>
      <w:tr>
        <w:trPr>
          <w:trHeight w:val="1228"/>
        </w:trPr>
        <w:tc>
          <w:tcPr>
            <w:tcW w:w="45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W w:w="86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响应评价（加分项）</w:t>
            </w:r>
            <w:r>
              <w:rPr>
                <w:rFonts w:ascii="宋体" w:hAnsi="宋体" w:cs="宋体"/>
                <w:sz w:val="24"/>
                <w:szCs w:val="24"/>
              </w:rPr>
            </w:r>
            <w:r/>
          </w:p>
        </w:tc>
        <w:tc>
          <w:tcPr>
            <w:tcW w:w="54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19</w:t>
            </w:r>
            <w:r>
              <w:rPr>
                <w:rFonts w:ascii="宋体" w:hAnsi="宋体" w:cs="宋体"/>
                <w:sz w:val="24"/>
                <w:szCs w:val="24"/>
              </w:rPr>
            </w:r>
            <w:r/>
          </w:p>
        </w:tc>
        <w:tc>
          <w:tcPr>
            <w:tcW w:w="3139" w:type="dxa"/>
            <w:vAlign w:val="center"/>
            <w:textDirection w:val="lrTb"/>
            <w:noWrap w:val="false"/>
          </w:tcPr>
          <w:p>
            <w:pPr>
              <w:pStyle w:val="766"/>
              <w:rPr>
                <w:rFonts w:ascii="宋体" w:hAnsi="宋体" w:cs="宋体"/>
                <w:sz w:val="24"/>
                <w:szCs w:val="24"/>
              </w:rPr>
            </w:pPr>
            <w:r>
              <w:rPr>
                <w:rFonts w:hint="eastAsia" w:ascii="宋体" w:hAnsi="宋体" w:cs="宋体"/>
                <w:sz w:val="24"/>
                <w:szCs w:val="24"/>
              </w:rPr>
              <w:t xml:space="preserve">可以根据以下加分项进行累计加分，最高加19分：  </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（1）因本中心实验室实际使用场所等原因，装置的设计摆放需求满足实验室的实际需求，因此，实地到本中心去勘查过实验室，提供1份实验室整体布局的CAD图， 1份整个水流量标准装置的CAD图，再提供1份对关键处的进行表述的3D图纸或动画，具体表述出装置在实验室如何布局、摆放的3D图纸或动画表述，标出水从水箱流出，流经哪些部件到达秤重容器，最后如何排入水箱的全流程走向，加3分。</w:t>
            </w:r>
            <w:bookmarkStart w:id="181" w:name="OLE_LINK70"/>
            <w:r>
              <w:rPr>
                <w:rFonts w:hint="eastAsia" w:ascii="宋体" w:hAnsi="宋体" w:cs="宋体"/>
                <w:sz w:val="24"/>
                <w:szCs w:val="24"/>
              </w:rPr>
              <w:t xml:space="preserve">不能提供完整图纸、方案</w:t>
            </w:r>
            <w:r>
              <w:rPr>
                <w:rFonts w:hint="eastAsia" w:ascii="宋体" w:hAnsi="宋体" w:cs="宋体"/>
                <w:color w:val="00b0f0"/>
                <w:sz w:val="24"/>
                <w:szCs w:val="24"/>
              </w:rPr>
              <w:t xml:space="preserve">与采购需求直接冲突的条款、关键数据缺失、逻辑明显矛盾等</w:t>
            </w:r>
            <w:r>
              <w:rPr>
                <w:rFonts w:hint="eastAsia" w:ascii="宋体" w:hAnsi="宋体" w:cs="宋体"/>
                <w:sz w:val="24"/>
                <w:szCs w:val="24"/>
              </w:rPr>
              <w:t xml:space="preserve">的均不得分。</w:t>
            </w:r>
            <w:bookmarkStart w:id="182" w:name="OLE_LINK48"/>
            <w:r/>
            <w:bookmarkStart w:id="183" w:name="OLE_LINK86"/>
            <w:r>
              <w:rPr>
                <w:rFonts w:ascii="宋体" w:hAnsi="宋体" w:cs="宋体"/>
                <w:sz w:val="24"/>
                <w:szCs w:val="24"/>
              </w:rPr>
            </w:r>
            <w:r/>
          </w:p>
          <w:p>
            <w:pPr>
              <w:pStyle w:val="766"/>
              <w:ind w:firstLine="480"/>
              <w:rPr>
                <w:rFonts w:ascii="宋体" w:hAnsi="宋体" w:cs="宋体"/>
                <w:sz w:val="24"/>
                <w:szCs w:val="24"/>
              </w:rPr>
            </w:pPr>
            <w:r/>
            <w:bookmarkEnd w:id="181"/>
            <w:r/>
            <w:bookmarkEnd w:id="182"/>
            <w:r/>
            <w:bookmarkEnd w:id="183"/>
            <w:r/>
            <w:bookmarkStart w:id="184" w:name="OLE_LINK31"/>
            <w:r/>
            <w:bookmarkStart w:id="185" w:name="OLE_LINK30"/>
            <w:r>
              <w:rPr>
                <w:rFonts w:hint="eastAsia" w:ascii="宋体" w:hAnsi="宋体" w:cs="宋体"/>
                <w:sz w:val="24"/>
                <w:szCs w:val="24"/>
              </w:rPr>
              <w:t xml:space="preserve">（2）</w:t>
            </w:r>
            <w:bookmarkEnd w:id="184"/>
            <w:r/>
            <w:bookmarkEnd w:id="185"/>
            <w:r/>
            <w:bookmarkStart w:id="186" w:name="OLE_LINK32"/>
            <w:r/>
            <w:bookmarkStart w:id="187" w:name="OLE_LINK51"/>
            <w:r/>
            <w:bookmarkStart w:id="188" w:name="OLE_LINK29"/>
            <w:r>
              <w:rPr>
                <w:rFonts w:hint="eastAsia" w:ascii="宋体" w:hAnsi="宋体" w:cs="宋体"/>
                <w:sz w:val="24"/>
                <w:szCs w:val="24"/>
              </w:rPr>
              <w:t xml:space="preserve">针对本中心实验室的实际情况，</w:t>
            </w:r>
            <w:bookmarkEnd w:id="186"/>
            <w:r/>
            <w:bookmarkEnd w:id="187"/>
            <w:r/>
            <w:bookmarkStart w:id="189" w:name="OLE_LINK56"/>
            <w:r/>
            <w:bookmarkStart w:id="190" w:name="OLE_LINK57"/>
            <w:r>
              <w:rPr>
                <w:rFonts w:hint="eastAsia" w:ascii="宋体" w:hAnsi="宋体" w:cs="宋体"/>
                <w:sz w:val="24"/>
                <w:szCs w:val="24"/>
              </w:rPr>
              <w:t xml:space="preserve">提出</w:t>
            </w:r>
            <w:bookmarkEnd w:id="189"/>
            <w:r/>
            <w:bookmarkEnd w:id="190"/>
            <w:r/>
            <w:bookmarkStart w:id="191" w:name="OLE_LINK58"/>
            <w:r>
              <w:rPr>
                <w:rFonts w:hint="eastAsia" w:ascii="宋体" w:hAnsi="宋体" w:cs="宋体"/>
                <w:sz w:val="24"/>
                <w:szCs w:val="24"/>
              </w:rPr>
              <w:t xml:space="preserve">合理方案，</w:t>
            </w:r>
            <w:bookmarkEnd w:id="191"/>
            <w:r>
              <w:rPr>
                <w:rFonts w:hint="eastAsia" w:ascii="宋体" w:hAnsi="宋体" w:cs="宋体"/>
                <w:sz w:val="24"/>
                <w:szCs w:val="24"/>
              </w:rPr>
              <w:t xml:space="preserve">提供1份实验室整体布局的CAD图， 1份整个水流量标准装置的CAD图，再提供1份对关键处的进行表述的3D图纸或动画，具体表述出如何解决装置所有电子秤溯源，详细描述砝码如何从地面吊运、安全摆放到被检衡器上的，且该过程对装置的秤体无冲击，加3分。</w:t>
            </w:r>
            <w:bookmarkEnd w:id="188"/>
            <w:r>
              <w:rPr>
                <w:rFonts w:hint="eastAsia" w:ascii="宋体" w:hAnsi="宋体" w:cs="宋体"/>
                <w:sz w:val="24"/>
                <w:szCs w:val="24"/>
              </w:rPr>
              <w:t xml:space="preserve">不能提供完整图纸、方案</w:t>
            </w:r>
            <w:r>
              <w:rPr>
                <w:rFonts w:hint="eastAsia" w:ascii="宋体" w:hAnsi="宋体" w:cs="宋体"/>
                <w:color w:val="00b0f0"/>
                <w:sz w:val="24"/>
                <w:szCs w:val="24"/>
              </w:rPr>
              <w:t xml:space="preserve">与采购需求直接冲突的条款、关键数据缺失、逻辑明显矛盾等</w:t>
            </w:r>
            <w:r>
              <w:rPr>
                <w:rFonts w:hint="eastAsia" w:ascii="宋体" w:hAnsi="宋体" w:cs="宋体"/>
                <w:sz w:val="24"/>
                <w:szCs w:val="24"/>
              </w:rPr>
              <w:t xml:space="preserve">均不得分。</w:t>
            </w:r>
            <w:r>
              <w:rPr>
                <w:rFonts w:ascii="宋体" w:hAnsi="宋体" w:cs="宋体"/>
                <w:sz w:val="24"/>
                <w:szCs w:val="24"/>
              </w:rPr>
            </w:r>
            <w:r/>
          </w:p>
          <w:p>
            <w:pPr>
              <w:pStyle w:val="766"/>
              <w:ind w:firstLine="480"/>
              <w:rPr>
                <w:rFonts w:ascii="宋体" w:hAnsi="宋体" w:cs="宋体"/>
                <w:sz w:val="24"/>
                <w:szCs w:val="24"/>
              </w:rPr>
            </w:pPr>
            <w:r/>
            <w:bookmarkStart w:id="192" w:name="OLE_LINK4"/>
            <w:r>
              <w:rPr>
                <w:rFonts w:hint="eastAsia" w:ascii="宋体" w:hAnsi="宋体" w:cs="宋体"/>
                <w:sz w:val="24"/>
                <w:szCs w:val="24"/>
              </w:rPr>
              <w:t xml:space="preserve">（3）</w:t>
            </w:r>
            <w:bookmarkEnd w:id="192"/>
            <w:r>
              <w:rPr>
                <w:rFonts w:hint="eastAsia" w:ascii="宋体" w:hAnsi="宋体" w:cs="宋体"/>
                <w:sz w:val="24"/>
                <w:szCs w:val="24"/>
              </w:rPr>
              <w:t xml:space="preserve">针对本中心实验室的实际情况，提出自动化辅助运输方案，解决被检表如何高效率从实验室门外运送室装置夹表处的，</w:t>
            </w:r>
            <w:bookmarkStart w:id="193" w:name="OLE_LINK68"/>
            <w:r/>
            <w:bookmarkStart w:id="194" w:name="OLE_LINK67"/>
            <w:r>
              <w:rPr>
                <w:rFonts w:hint="eastAsia" w:ascii="宋体" w:hAnsi="宋体" w:cs="宋体"/>
                <w:sz w:val="24"/>
                <w:szCs w:val="24"/>
              </w:rPr>
              <w:t xml:space="preserve">有详细的图纸，</w:t>
            </w:r>
            <w:bookmarkEnd w:id="193"/>
            <w:r/>
            <w:bookmarkEnd w:id="194"/>
            <w:r>
              <w:rPr>
                <w:rFonts w:hint="eastAsia" w:ascii="宋体" w:hAnsi="宋体" w:cs="宋体"/>
                <w:sz w:val="24"/>
                <w:szCs w:val="24"/>
              </w:rPr>
              <w:t xml:space="preserve">标明人员、被检表的移动路线，注明该区域的宽度和管道高度加3分。方案</w:t>
            </w:r>
            <w:r>
              <w:rPr>
                <w:rFonts w:hint="eastAsia" w:ascii="宋体" w:hAnsi="宋体" w:cs="宋体"/>
                <w:color w:val="00b0f0"/>
                <w:sz w:val="24"/>
                <w:szCs w:val="24"/>
              </w:rPr>
              <w:t xml:space="preserve">与采购需求直接冲突的条款、关键数据缺失、逻辑明显矛盾等</w:t>
            </w:r>
            <w:r>
              <w:rPr>
                <w:rFonts w:hint="eastAsia" w:ascii="宋体" w:hAnsi="宋体" w:cs="宋体"/>
                <w:sz w:val="24"/>
                <w:szCs w:val="24"/>
              </w:rPr>
              <w:t xml:space="preserve">不得分。</w:t>
            </w:r>
            <w:r>
              <w:rPr>
                <w:rFonts w:ascii="宋体" w:hAnsi="宋体" w:cs="宋体"/>
                <w:sz w:val="24"/>
                <w:szCs w:val="24"/>
              </w:rPr>
            </w:r>
            <w:r/>
          </w:p>
          <w:p>
            <w:pPr>
              <w:pStyle w:val="766"/>
              <w:ind w:firstLine="480"/>
              <w:rPr>
                <w:rFonts w:ascii="宋体" w:hAnsi="宋体" w:cs="宋体"/>
                <w:sz w:val="24"/>
                <w:szCs w:val="24"/>
              </w:rPr>
            </w:pPr>
            <w:r/>
            <w:bookmarkStart w:id="195" w:name="OLE_LINK24"/>
            <w:r>
              <w:rPr>
                <w:rFonts w:hint="eastAsia" w:ascii="宋体" w:hAnsi="宋体" w:cs="宋体"/>
                <w:sz w:val="24"/>
                <w:szCs w:val="24"/>
              </w:rPr>
              <w:t xml:space="preserve">（4）</w:t>
            </w:r>
            <w:bookmarkEnd w:id="195"/>
            <w:r>
              <w:rPr>
                <w:rFonts w:hint="eastAsia" w:ascii="宋体" w:hAnsi="宋体" w:cs="宋体"/>
                <w:sz w:val="24"/>
                <w:szCs w:val="24"/>
              </w:rPr>
              <w:t xml:space="preserve">供方承诺一次性与采购方现有基石检测一体化平台实现数据顺畅交互，并不需要采购方额外再付费用的，加3分。</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（5）供方承诺水泵的选择，最大流量覆盖350m</w:t>
            </w:r>
            <w:r>
              <w:rPr>
                <w:rFonts w:hint="eastAsia" w:ascii="宋体" w:hAnsi="宋体" w:cs="宋体"/>
                <w:sz w:val="24"/>
                <w:szCs w:val="24"/>
                <w:vertAlign w:val="superscript"/>
              </w:rPr>
              <w:t xml:space="preserve">3</w:t>
            </w:r>
            <w:r>
              <w:rPr>
                <w:rFonts w:hint="eastAsia" w:ascii="宋体" w:hAnsi="宋体" w:cs="宋体"/>
                <w:sz w:val="24"/>
                <w:szCs w:val="24"/>
              </w:rPr>
              <w:t xml:space="preserve">/h，且超出最大流量10%的，加1分，超出20%的，加2分。</w:t>
            </w:r>
            <w:r>
              <w:rPr>
                <w:rFonts w:ascii="宋体" w:hAnsi="宋体" w:cs="宋体"/>
                <w:sz w:val="24"/>
                <w:szCs w:val="24"/>
              </w:rPr>
            </w:r>
            <w:r/>
          </w:p>
          <w:p>
            <w:pPr>
              <w:pStyle w:val="766"/>
              <w:ind w:firstLine="480"/>
              <w:rPr>
                <w:rFonts w:ascii="宋体" w:hAnsi="宋体" w:cs="宋体"/>
                <w:color w:val="ff0000"/>
                <w:sz w:val="24"/>
                <w:szCs w:val="24"/>
              </w:rPr>
            </w:pPr>
            <w:r>
              <w:rPr>
                <w:rFonts w:hint="eastAsia" w:ascii="宋体" w:hAnsi="宋体" w:cs="宋体"/>
                <w:sz w:val="24"/>
                <w:szCs w:val="24"/>
              </w:rPr>
              <w:t xml:space="preserve">（6）供方承诺电子秤的选择全部满足采购方的要求，</w:t>
            </w:r>
            <w:r>
              <w:rPr>
                <w:rFonts w:hint="eastAsia" w:ascii="宋体" w:hAnsi="宋体" w:cs="宋体"/>
                <w:color w:val="ff0000"/>
                <w:sz w:val="24"/>
                <w:szCs w:val="24"/>
              </w:rPr>
              <w:t xml:space="preserve">所投电子秤满足招标文件技术参数要求,且检定分度值e优于1/6000的,有1台加0.5分,最高加2分。</w:t>
            </w:r>
            <w:r>
              <w:rPr>
                <w:rFonts w:ascii="宋体" w:hAnsi="宋体" w:cs="宋体"/>
                <w:color w:val="ff0000"/>
                <w:sz w:val="24"/>
                <w:szCs w:val="24"/>
              </w:rPr>
            </w:r>
            <w:r/>
          </w:p>
          <w:p>
            <w:pPr>
              <w:pStyle w:val="766"/>
              <w:ind w:firstLine="480"/>
              <w:rPr>
                <w:rFonts w:ascii="宋体" w:hAnsi="宋体" w:cs="宋体"/>
                <w:sz w:val="24"/>
                <w:szCs w:val="24"/>
              </w:rPr>
            </w:pPr>
            <w:r>
              <w:rPr>
                <w:rFonts w:hint="eastAsia" w:ascii="宋体" w:hAnsi="宋体" w:cs="宋体"/>
                <w:sz w:val="24"/>
                <w:szCs w:val="24"/>
              </w:rPr>
              <w:t xml:space="preserve">（7）</w:t>
            </w:r>
            <w:bookmarkStart w:id="196" w:name="OLE_LINK64"/>
            <w:r>
              <w:rPr>
                <w:rFonts w:hint="eastAsia" w:ascii="宋体" w:hAnsi="宋体" w:cs="宋体"/>
                <w:sz w:val="24"/>
                <w:szCs w:val="24"/>
              </w:rPr>
              <w:t xml:space="preserve">供方承诺选择的标准表</w:t>
            </w:r>
            <w:bookmarkEnd w:id="196"/>
            <w:r>
              <w:rPr>
                <w:rFonts w:hint="eastAsia" w:ascii="宋体" w:hAnsi="宋体" w:cs="宋体"/>
                <w:sz w:val="24"/>
                <w:szCs w:val="24"/>
              </w:rPr>
              <w:t xml:space="preserve">，所有标准表准确度等级都高于0.2级，加2分。</w:t>
            </w:r>
            <w:r>
              <w:rPr>
                <w:rFonts w:ascii="宋体" w:hAnsi="宋体" w:cs="宋体"/>
                <w:sz w:val="24"/>
                <w:szCs w:val="24"/>
              </w:rPr>
            </w:r>
            <w:r/>
          </w:p>
          <w:p>
            <w:pPr>
              <w:pStyle w:val="778"/>
              <w:ind w:firstLine="480"/>
              <w:rPr>
                <w:rFonts w:ascii="宋体" w:hAnsi="宋体" w:eastAsia="宋体" w:cs="宋体"/>
              </w:rPr>
            </w:pPr>
            <w:r>
              <w:rPr>
                <w:rFonts w:hint="eastAsia" w:ascii="宋体" w:hAnsi="宋体" w:eastAsia="宋体" w:cs="宋体"/>
                <w:sz w:val="24"/>
                <w:szCs w:val="24"/>
              </w:rPr>
              <w:t xml:space="preserve">（8）供方承诺选择的压力变送器和温度变送器超过采购方要求的数量，每超过1支，加0.5分，最多加1分。</w:t>
            </w:r>
            <w:r>
              <w:rPr>
                <w:rFonts w:ascii="宋体" w:hAnsi="宋体" w:eastAsia="宋体" w:cs="宋体"/>
              </w:rPr>
            </w:r>
            <w:r/>
          </w:p>
        </w:tc>
      </w:tr>
      <w:tr>
        <w:trPr>
          <w:trHeight w:val="432"/>
        </w:trPr>
        <w:tc>
          <w:tcPr>
            <w:tcW w:w="452"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四</w:t>
            </w:r>
            <w:r>
              <w:rPr>
                <w:rFonts w:ascii="宋体" w:hAnsi="宋体" w:cs="宋体"/>
                <w:b/>
                <w:sz w:val="24"/>
                <w:szCs w:val="24"/>
              </w:rPr>
            </w:r>
            <w:r/>
          </w:p>
        </w:tc>
        <w:tc>
          <w:tcPr>
            <w:gridSpan w:val="3"/>
            <w:tcW w:w="8325" w:type="dxa"/>
            <w:vAlign w:val="center"/>
            <w:textDirection w:val="lrTb"/>
            <w:noWrap w:val="false"/>
          </w:tcPr>
          <w:p>
            <w:pPr>
              <w:pStyle w:val="766"/>
              <w:rPr>
                <w:rFonts w:ascii="宋体" w:hAnsi="宋体" w:cs="宋体"/>
                <w:b/>
                <w:sz w:val="24"/>
                <w:szCs w:val="24"/>
              </w:rPr>
            </w:pPr>
            <w:r>
              <w:rPr>
                <w:rFonts w:hint="eastAsia" w:ascii="宋体" w:hAnsi="宋体" w:cs="宋体"/>
                <w:b/>
                <w:sz w:val="24"/>
                <w:szCs w:val="24"/>
              </w:rPr>
              <w:t xml:space="preserve">服务评价（16分）</w:t>
            </w:r>
            <w:r>
              <w:rPr>
                <w:rFonts w:ascii="宋体" w:hAnsi="宋体" w:cs="宋体"/>
                <w:b/>
                <w:sz w:val="24"/>
                <w:szCs w:val="24"/>
              </w:rPr>
            </w:r>
            <w:r/>
          </w:p>
        </w:tc>
      </w:tr>
      <w:tr>
        <w:trPr>
          <w:trHeight w:val="416"/>
        </w:trPr>
        <w:tc>
          <w:tcPr>
            <w:tcW w:w="45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86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项目实施方案评价</w:t>
            </w:r>
            <w:r>
              <w:rPr>
                <w:rFonts w:ascii="宋体" w:hAnsi="宋体" w:cs="宋体"/>
                <w:sz w:val="24"/>
                <w:szCs w:val="24"/>
              </w:rPr>
            </w:r>
            <w:r/>
          </w:p>
        </w:tc>
        <w:tc>
          <w:tcPr>
            <w:tcW w:w="54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3139" w:type="dxa"/>
            <w:vAlign w:val="center"/>
            <w:textDirection w:val="lrTb"/>
            <w:noWrap w:val="false"/>
          </w:tcPr>
          <w:p>
            <w:pPr>
              <w:pStyle w:val="766"/>
              <w:jc w:val="left"/>
              <w:keepLines w:val="0"/>
              <w:keepNext w:val="0"/>
              <w:widowControl/>
              <w:rPr>
                <w:color w:val="00b0f0"/>
              </w:rPr>
              <w:suppressLineNumbers w:val="0"/>
            </w:pPr>
            <w:r>
              <w:rPr>
                <w:rFonts w:ascii="宋体" w:hAnsi="宋体" w:eastAsia="宋体" w:cs="宋体"/>
                <w:color w:val="00b0f0"/>
                <w:sz w:val="24"/>
                <w:szCs w:val="24"/>
                <w:lang w:val="en-US" w:eastAsia="zh-CN" w:bidi="ar"/>
              </w:rPr>
              <w:t xml:space="preserve">1. </w:t>
            </w:r>
            <w:r>
              <w:rPr>
                <w:rFonts w:hint="eastAsia" w:ascii="宋体" w:hAnsi="宋体" w:eastAsia="宋体" w:cs="宋体"/>
                <w:color w:val="00b0f0"/>
                <w:sz w:val="24"/>
                <w:szCs w:val="24"/>
                <w:lang w:val="en-US" w:eastAsia="zh-CN" w:bidi="ar"/>
              </w:rPr>
              <w:t xml:space="preserve">4</w:t>
            </w:r>
            <w:r>
              <w:rPr>
                <w:rStyle w:val="814"/>
                <w:rFonts w:ascii="宋体" w:hAnsi="宋体" w:eastAsia="宋体" w:cs="宋体"/>
                <w:color w:val="00b0f0"/>
                <w:sz w:val="24"/>
                <w:szCs w:val="24"/>
                <w:lang w:val="en-US" w:eastAsia="zh-CN" w:bidi="ar"/>
              </w:rPr>
              <w:t xml:space="preserve">分（优秀，完全达标）</w:t>
            </w:r>
            <w:r>
              <w:rPr>
                <w:rFonts w:ascii="宋体" w:hAnsi="宋体" w:eastAsia="宋体" w:cs="宋体"/>
                <w:color w:val="00b0f0"/>
                <w:sz w:val="24"/>
                <w:szCs w:val="24"/>
                <w:lang w:val="en-US" w:eastAsia="zh-CN" w:bidi="ar"/>
              </w:rPr>
              <w:t xml:space="preserve">：投标实施方案内容完整详实、逻辑严谨、贴合本项目实际需求。一是完整涵盖项目总体思路、实施原则、项目特点、核心技术路线、整体系统框架五大核心内容，内容贴合项目场景、无套用通用模板情况；二是明确搭建专属项目实施组织架构，岗位职责划分清晰、人员配置合理；三是具备</w:t>
            </w:r>
            <w:r>
              <w:rPr>
                <w:rStyle w:val="814"/>
                <w:rFonts w:ascii="宋体" w:hAnsi="宋体" w:eastAsia="宋体" w:cs="宋体"/>
                <w:color w:val="00b0f0"/>
                <w:sz w:val="24"/>
                <w:szCs w:val="24"/>
                <w:lang w:val="en-US" w:eastAsia="zh-CN" w:bidi="ar"/>
              </w:rPr>
              <w:t xml:space="preserve">完整可落地</w:t>
            </w:r>
            <w:r>
              <w:rPr>
                <w:rFonts w:ascii="宋体" w:hAnsi="宋体" w:eastAsia="宋体" w:cs="宋体"/>
                <w:color w:val="00b0f0"/>
                <w:sz w:val="24"/>
                <w:szCs w:val="24"/>
                <w:lang w:val="en-US" w:eastAsia="zh-CN" w:bidi="ar"/>
              </w:rPr>
              <w:t xml:space="preserve">的进度安排、进度管控机制、风险识别与处置方案、全流程质量保障体系、项目安全管理措施，各项措施针对性强、可直接指导项目实施，无缺失、无漏洞。</w:t>
            </w:r>
            <w:r>
              <w:rPr>
                <w:color w:val="00b0f0"/>
              </w:rPr>
            </w:r>
            <w:r/>
          </w:p>
          <w:p>
            <w:pPr>
              <w:pStyle w:val="766"/>
              <w:jc w:val="left"/>
              <w:keepLines w:val="0"/>
              <w:keepNext w:val="0"/>
              <w:widowControl/>
              <w:rPr>
                <w:rFonts w:hint="eastAsia" w:ascii="宋体" w:hAnsi="宋体" w:cs="宋体"/>
                <w:color w:val="00b0f0"/>
                <w:sz w:val="24"/>
                <w:szCs w:val="24"/>
                <w:lang w:val="en-US" w:eastAsia="zh-CN" w:bidi="ar"/>
              </w:rPr>
              <w:suppressLineNumbers w:val="0"/>
            </w:pPr>
            <w:r>
              <w:rPr>
                <w:rFonts w:ascii="宋体" w:hAnsi="宋体" w:eastAsia="宋体" w:cs="宋体"/>
                <w:color w:val="00b0f0"/>
                <w:sz w:val="24"/>
                <w:szCs w:val="24"/>
                <w:lang w:val="en-US" w:eastAsia="zh-CN" w:bidi="ar"/>
              </w:rPr>
              <w:t xml:space="preserve">2. </w:t>
            </w:r>
            <w:r>
              <w:rPr>
                <w:rStyle w:val="814"/>
                <w:rFonts w:hint="eastAsia" w:ascii="宋体" w:hAnsi="宋体" w:eastAsia="宋体" w:cs="宋体"/>
                <w:color w:val="00b0f0"/>
                <w:sz w:val="24"/>
                <w:szCs w:val="24"/>
                <w:lang w:val="en-US" w:eastAsia="zh-CN" w:bidi="ar"/>
              </w:rPr>
              <w:t xml:space="preserve">2</w:t>
            </w:r>
            <w:r>
              <w:rPr>
                <w:rStyle w:val="814"/>
                <w:rFonts w:ascii="宋体" w:hAnsi="宋体" w:eastAsia="宋体" w:cs="宋体"/>
                <w:color w:val="00b0f0"/>
                <w:sz w:val="24"/>
                <w:szCs w:val="24"/>
                <w:lang w:val="en-US" w:eastAsia="zh-CN" w:bidi="ar"/>
              </w:rPr>
              <w:t xml:space="preserve">分（良好，基本达标）</w:t>
            </w:r>
            <w:r>
              <w:rPr>
                <w:rFonts w:ascii="宋体" w:hAnsi="宋体" w:eastAsia="宋体" w:cs="宋体"/>
                <w:color w:val="00b0f0"/>
                <w:sz w:val="24"/>
                <w:szCs w:val="24"/>
                <w:lang w:val="en-US" w:eastAsia="zh-CN" w:bidi="ar"/>
              </w:rPr>
              <w:t xml:space="preserve">：投标实施方案内容较为完整、逻辑清晰，基本契合项目需求。完整包含项目五大核心方案内容，组织架构、岗位职责明确；进度安排、风险控制、质量保障、安全管理四大保障措施齐全，但部分措施内容较为常规、针对性一般，细节完善度不足，整体可落地性较好</w:t>
            </w:r>
            <w:r>
              <w:rPr>
                <w:rFonts w:hint="eastAsia" w:ascii="宋体" w:hAnsi="宋体" w:cs="宋体"/>
                <w:color w:val="00b0f0"/>
                <w:sz w:val="24"/>
                <w:szCs w:val="24"/>
                <w:lang w:val="en-US" w:eastAsia="zh-CN" w:bidi="ar"/>
              </w:rPr>
              <w:t xml:space="preserve">。</w:t>
            </w:r>
            <w:r>
              <w:rPr>
                <w:rFonts w:hint="eastAsia" w:ascii="宋体" w:hAnsi="宋体" w:cs="宋体"/>
                <w:color w:val="00b0f0"/>
                <w:sz w:val="24"/>
                <w:szCs w:val="24"/>
                <w:lang w:val="en-US" w:eastAsia="zh-CN" w:bidi="ar"/>
              </w:rPr>
            </w:r>
            <w:r/>
          </w:p>
          <w:p>
            <w:pPr>
              <w:pStyle w:val="766"/>
              <w:jc w:val="left"/>
              <w:keepLines w:val="0"/>
              <w:keepNext w:val="0"/>
              <w:widowControl/>
              <w:rPr>
                <w:rFonts w:ascii="宋体" w:hAnsi="宋体" w:cs="宋体"/>
                <w:color w:val="00b0f0"/>
                <w:sz w:val="24"/>
                <w:szCs w:val="24"/>
                <w:lang w:val="en-US" w:eastAsia="zh-CN" w:bidi="ar"/>
              </w:rPr>
              <w:suppressLineNumbers w:val="0"/>
            </w:pPr>
            <w:r>
              <w:rPr>
                <w:rFonts w:hint="eastAsia" w:ascii="宋体" w:hAnsi="宋体" w:cs="宋体"/>
                <w:color w:val="00b0f0"/>
                <w:sz w:val="24"/>
                <w:szCs w:val="24"/>
                <w:lang w:val="en-US" w:eastAsia="zh-CN" w:bidi="ar"/>
              </w:rPr>
              <w:t xml:space="preserve">3.未提供不得分。</w:t>
            </w:r>
            <w:r>
              <w:rPr>
                <w:rFonts w:ascii="宋体" w:hAnsi="宋体" w:cs="宋体"/>
                <w:color w:val="00b0f0"/>
                <w:sz w:val="24"/>
                <w:szCs w:val="24"/>
                <w:lang w:val="en-US" w:eastAsia="zh-CN" w:bidi="ar"/>
              </w:rPr>
            </w:r>
            <w:r/>
          </w:p>
          <w:p>
            <w:pPr>
              <w:pStyle w:val="766"/>
              <w:ind w:firstLine="480"/>
              <w:rPr>
                <w:rFonts w:hint="eastAsia" w:ascii="宋体" w:hAnsi="宋体" w:cs="宋体"/>
                <w:strike/>
                <w:sz w:val="24"/>
                <w:szCs w:val="24"/>
              </w:rPr>
            </w:pPr>
            <w:r>
              <w:rPr>
                <w:rFonts w:hint="eastAsia" w:ascii="宋体" w:hAnsi="宋体" w:cs="宋体"/>
                <w:strike/>
                <w:sz w:val="24"/>
                <w:szCs w:val="24"/>
              </w:rPr>
            </w:r>
            <w:r/>
          </w:p>
        </w:tc>
      </w:tr>
      <w:tr>
        <w:trPr>
          <w:trHeight w:val="744"/>
        </w:trPr>
        <w:tc>
          <w:tcPr>
            <w:tcW w:w="45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86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培训方案评价</w:t>
            </w:r>
            <w:r>
              <w:rPr>
                <w:rFonts w:ascii="宋体" w:hAnsi="宋体" w:cs="宋体"/>
                <w:sz w:val="24"/>
                <w:szCs w:val="24"/>
              </w:rPr>
            </w:r>
            <w:r/>
          </w:p>
        </w:tc>
        <w:tc>
          <w:tcPr>
            <w:tcW w:w="54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3139" w:type="dxa"/>
            <w:vAlign w:val="center"/>
            <w:textDirection w:val="lrTb"/>
            <w:noWrap w:val="false"/>
          </w:tcPr>
          <w:p>
            <w:pPr>
              <w:pStyle w:val="766"/>
              <w:jc w:val="left"/>
              <w:keepLines w:val="0"/>
              <w:keepNext w:val="0"/>
              <w:widowControl/>
              <w:rPr>
                <w:color w:val="00b0f0"/>
              </w:rPr>
              <w:suppressLineNumbers w:val="0"/>
            </w:pPr>
            <w:r>
              <w:rPr>
                <w:rFonts w:ascii="宋体" w:hAnsi="宋体" w:eastAsia="宋体" w:cs="宋体"/>
                <w:color w:val="00b0f0"/>
                <w:sz w:val="24"/>
                <w:szCs w:val="24"/>
                <w:lang w:val="en-US" w:eastAsia="zh-CN" w:bidi="ar"/>
              </w:rPr>
              <w:t xml:space="preserve">本项按单套设备对供应商培训方案进行量化评审，评审维度包含培训形式、培训地点、培训次数、参训人员配置、后续培训服务、设备操作教学视频、培训证明等，具体打分标准如下：</w:t>
            </w:r>
            <w:r>
              <w:rPr>
                <w:color w:val="00b0f0"/>
              </w:rPr>
            </w:r>
            <w:r/>
          </w:p>
          <w:p>
            <w:pPr>
              <w:pStyle w:val="766"/>
              <w:jc w:val="left"/>
              <w:keepLines w:val="0"/>
              <w:keepNext w:val="0"/>
              <w:widowControl/>
              <w:rPr>
                <w:color w:val="00b0f0"/>
              </w:rPr>
              <w:suppressLineNumbers w:val="0"/>
            </w:pPr>
            <w:r>
              <w:rPr>
                <w:rStyle w:val="814"/>
                <w:rFonts w:ascii="宋体" w:hAnsi="宋体" w:eastAsia="宋体" w:cs="宋体"/>
                <w:color w:val="00b0f0"/>
                <w:sz w:val="24"/>
                <w:szCs w:val="24"/>
                <w:lang w:val="en-US" w:eastAsia="zh-CN" w:bidi="ar"/>
              </w:rPr>
              <w:t xml:space="preserve">1. 满分4分</w:t>
            </w:r>
            <w:r>
              <w:rPr>
                <w:rFonts w:ascii="宋体" w:hAnsi="宋体" w:eastAsia="宋体" w:cs="宋体"/>
                <w:color w:val="00b0f0"/>
                <w:sz w:val="24"/>
                <w:szCs w:val="24"/>
                <w:lang w:val="en-US" w:eastAsia="zh-CN" w:bidi="ar"/>
              </w:rPr>
              <w:t xml:space="preserve">：供应商提供完整、规范、贴合本项目实际使用场景的专项培训方案。方案完整明确列明培训形式、固定培训地点、具体培训次数、参训人员数量及岗位配置；明确设置岗前实操培训、日常运维培训、问题答疑指导等核心培训模块，设定标准化培训课时及结业考核方式，可保障操作人员熟练掌握设备操作、满足日常工作使用需求；承诺提供与投标型号完全一致的高清设备操作教学视频（含开机、操作、调试、日常维护等完整内容）；同时可提供有效培训证明材料。</w:t>
            </w:r>
            <w:r>
              <w:rPr>
                <w:color w:val="00b0f0"/>
              </w:rPr>
            </w:r>
            <w:r/>
          </w:p>
          <w:p>
            <w:pPr>
              <w:pStyle w:val="766"/>
              <w:jc w:val="left"/>
              <w:keepLines w:val="0"/>
              <w:keepNext w:val="0"/>
              <w:widowControl/>
              <w:rPr>
                <w:color w:val="00b0f0"/>
              </w:rPr>
              <w:suppressLineNumbers w:val="0"/>
            </w:pPr>
            <w:r>
              <w:rPr>
                <w:rStyle w:val="814"/>
                <w:rFonts w:ascii="宋体" w:hAnsi="宋体" w:eastAsia="宋体" w:cs="宋体"/>
                <w:color w:val="00b0f0"/>
                <w:sz w:val="24"/>
                <w:szCs w:val="24"/>
                <w:lang w:val="en-US" w:eastAsia="zh-CN" w:bidi="ar"/>
              </w:rPr>
              <w:t xml:space="preserve">2. 3分</w:t>
            </w:r>
            <w:r>
              <w:rPr>
                <w:rFonts w:ascii="宋体" w:hAnsi="宋体" w:eastAsia="宋体" w:cs="宋体"/>
                <w:color w:val="00b0f0"/>
                <w:sz w:val="24"/>
                <w:szCs w:val="24"/>
                <w:lang w:val="en-US" w:eastAsia="zh-CN" w:bidi="ar"/>
              </w:rPr>
              <w:t xml:space="preserve">：供应商培训方案要素齐全，完整列明培训形式、地点、次数、参训人员配置，培训内容贴合项目实际需求，具备完善的岗前实操培训及基础考核机制，承诺提供同型号设备操作教学视频，但未提供法定机构培训证明。</w:t>
            </w:r>
            <w:r>
              <w:rPr>
                <w:color w:val="00b0f0"/>
              </w:rPr>
            </w:r>
            <w:r/>
          </w:p>
          <w:p>
            <w:pPr>
              <w:pStyle w:val="766"/>
              <w:jc w:val="left"/>
              <w:keepLines w:val="0"/>
              <w:keepNext w:val="0"/>
              <w:widowControl/>
              <w:rPr>
                <w:color w:val="00b0f0"/>
              </w:rPr>
              <w:suppressLineNumbers w:val="0"/>
            </w:pPr>
            <w:r>
              <w:rPr>
                <w:rStyle w:val="814"/>
                <w:rFonts w:ascii="宋体" w:hAnsi="宋体" w:eastAsia="宋体" w:cs="宋体"/>
                <w:color w:val="00b0f0"/>
                <w:sz w:val="24"/>
                <w:szCs w:val="24"/>
                <w:lang w:val="en-US" w:eastAsia="zh-CN" w:bidi="ar"/>
              </w:rPr>
              <w:t xml:space="preserve">3. 1分</w:t>
            </w:r>
            <w:r>
              <w:rPr>
                <w:rFonts w:ascii="宋体" w:hAnsi="宋体" w:eastAsia="宋体" w:cs="宋体"/>
                <w:color w:val="00b0f0"/>
                <w:sz w:val="24"/>
                <w:szCs w:val="24"/>
                <w:lang w:val="en-US" w:eastAsia="zh-CN" w:bidi="ar"/>
              </w:rPr>
              <w:t xml:space="preserve">：供应商仅提供基础培训方案，仅简单罗列部分培训内容，未明确课时、考核标准、后续培训服务等关键要素，方案内容简略、落地性一般，无完整的培训实施体系，且未提供设备操作视频及法定机构培训证明。</w:t>
            </w:r>
            <w:r>
              <w:rPr>
                <w:color w:val="00b0f0"/>
              </w:rPr>
            </w:r>
            <w:r/>
          </w:p>
          <w:p>
            <w:pPr>
              <w:pStyle w:val="766"/>
              <w:jc w:val="left"/>
              <w:keepLines w:val="0"/>
              <w:keepNext w:val="0"/>
              <w:widowControl/>
              <w:rPr>
                <w:color w:val="00b0f0"/>
              </w:rPr>
              <w:suppressLineNumbers w:val="0"/>
            </w:pPr>
            <w:r>
              <w:rPr>
                <w:rStyle w:val="814"/>
                <w:rFonts w:ascii="宋体" w:hAnsi="宋体" w:eastAsia="宋体" w:cs="宋体"/>
                <w:color w:val="00b0f0"/>
                <w:sz w:val="24"/>
                <w:szCs w:val="24"/>
                <w:lang w:val="en-US" w:eastAsia="zh-CN" w:bidi="ar"/>
              </w:rPr>
              <w:t xml:space="preserve">4. 0分</w:t>
            </w:r>
            <w:r>
              <w:rPr>
                <w:rFonts w:ascii="宋体" w:hAnsi="宋体" w:eastAsia="宋体" w:cs="宋体"/>
                <w:color w:val="00b0f0"/>
                <w:sz w:val="24"/>
                <w:szCs w:val="24"/>
                <w:lang w:val="en-US" w:eastAsia="zh-CN" w:bidi="ar"/>
              </w:rPr>
              <w:t xml:space="preserve">：响应文件未提供任何设备培训方案，或方案内容空白、逻辑混乱、完全不符合项目培训需求，无有效培训服务承诺。</w:t>
            </w:r>
            <w:r>
              <w:rPr>
                <w:color w:val="00b0f0"/>
              </w:rPr>
            </w:r>
            <w:r/>
          </w:p>
          <w:p>
            <w:pPr>
              <w:pStyle w:val="766"/>
              <w:ind w:firstLine="480"/>
              <w:rPr>
                <w:rFonts w:hint="eastAsia" w:ascii="宋体" w:hAnsi="宋体" w:cs="宋体"/>
                <w:sz w:val="24"/>
                <w:szCs w:val="24"/>
              </w:rPr>
            </w:pPr>
            <w:r>
              <w:rPr>
                <w:rFonts w:hint="eastAsia" w:ascii="宋体" w:hAnsi="宋体" w:cs="宋体"/>
                <w:sz w:val="24"/>
                <w:szCs w:val="24"/>
              </w:rPr>
            </w:r>
            <w:r/>
          </w:p>
        </w:tc>
      </w:tr>
      <w:tr>
        <w:trPr>
          <w:trHeight w:val="744"/>
        </w:trPr>
        <w:tc>
          <w:tcPr>
            <w:tcW w:w="45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86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售后服务方案评价</w:t>
            </w:r>
            <w:r>
              <w:rPr>
                <w:rFonts w:ascii="宋体" w:hAnsi="宋体" w:cs="宋体"/>
                <w:sz w:val="24"/>
                <w:szCs w:val="24"/>
              </w:rPr>
            </w:r>
            <w:r/>
          </w:p>
        </w:tc>
        <w:tc>
          <w:tcPr>
            <w:tcW w:w="54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3139" w:type="dxa"/>
            <w:vAlign w:val="center"/>
            <w:textDirection w:val="lrTb"/>
            <w:noWrap w:val="false"/>
          </w:tcPr>
          <w:p>
            <w:pPr>
              <w:pStyle w:val="2401"/>
              <w:ind w:firstLine="480"/>
              <w:jc w:val="both"/>
              <w:rPr>
                <w:rFonts w:ascii="宋体" w:hAnsi="宋体" w:eastAsia="宋体" w:cs="宋体"/>
              </w:rPr>
            </w:pPr>
            <w:r>
              <w:rPr>
                <w:rFonts w:hint="eastAsia" w:ascii="宋体" w:hAnsi="宋体" w:eastAsia="宋体" w:cs="宋体"/>
              </w:rPr>
              <w:t xml:space="preserve">根据投标人提供的项目售后服务方案进行评价，内容包括但不限于售后服务机制、售后服务承诺、响应时间、故障解决等，完全包含上述要点的得1分，缺一项扣0.5分；无方案或仅写符合的不得分。</w:t>
            </w:r>
            <w:r>
              <w:rPr>
                <w:rFonts w:ascii="宋体" w:hAnsi="宋体" w:eastAsia="宋体" w:cs="宋体"/>
              </w:rPr>
            </w:r>
            <w:r/>
          </w:p>
          <w:p>
            <w:pPr>
              <w:pStyle w:val="2401"/>
              <w:ind w:firstLine="480"/>
              <w:jc w:val="both"/>
              <w:rPr>
                <w:rFonts w:ascii="宋体" w:hAnsi="宋体" w:eastAsia="宋体" w:cs="宋体"/>
              </w:rPr>
            </w:pPr>
            <w:r>
              <w:rPr>
                <w:rFonts w:hint="eastAsia" w:ascii="宋体" w:hAnsi="宋体" w:eastAsia="宋体" w:cs="宋体"/>
              </w:rPr>
              <w:t xml:space="preserve">（1）供方承诺，每年上门跟踪回访一次，安排技术人员对采购人设备实行一年至少一次维护保养、调试的巡检，加1分；</w:t>
            </w:r>
            <w:r>
              <w:rPr>
                <w:rFonts w:ascii="宋体" w:hAnsi="宋体" w:eastAsia="宋体" w:cs="宋体"/>
              </w:rPr>
            </w:r>
            <w:r/>
          </w:p>
          <w:p>
            <w:pPr>
              <w:pStyle w:val="2401"/>
              <w:ind w:firstLine="480"/>
              <w:jc w:val="both"/>
              <w:rPr>
                <w:rFonts w:ascii="宋体" w:hAnsi="宋体" w:eastAsia="宋体" w:cs="宋体"/>
              </w:rPr>
            </w:pPr>
            <w:r/>
            <w:bookmarkStart w:id="197" w:name="OLE_LINK91"/>
            <w:r>
              <w:rPr>
                <w:rFonts w:hint="eastAsia" w:ascii="宋体" w:hAnsi="宋体" w:eastAsia="宋体" w:cs="宋体"/>
              </w:rPr>
              <w:t xml:space="preserve">（2）供方承诺，</w:t>
            </w:r>
            <w:bookmarkEnd w:id="197"/>
            <w:r>
              <w:rPr>
                <w:rFonts w:hint="eastAsia" w:ascii="宋体" w:hAnsi="宋体" w:eastAsia="宋体" w:cs="宋体"/>
              </w:rPr>
              <w:t xml:space="preserve">当采购人有售后服务需求，2小时内进行响应，24小时上门解决，加1分；</w:t>
            </w:r>
            <w:r>
              <w:rPr>
                <w:rFonts w:ascii="宋体" w:hAnsi="宋体" w:eastAsia="宋体" w:cs="宋体"/>
              </w:rPr>
            </w:r>
            <w:r/>
          </w:p>
          <w:p>
            <w:pPr>
              <w:pStyle w:val="2401"/>
              <w:ind w:firstLine="480"/>
              <w:jc w:val="both"/>
              <w:rPr>
                <w:rFonts w:ascii="宋体" w:hAnsi="宋体" w:eastAsia="宋体" w:cs="宋体"/>
              </w:rPr>
            </w:pPr>
            <w:r>
              <w:rPr>
                <w:rFonts w:hint="eastAsia" w:ascii="宋体" w:hAnsi="宋体" w:eastAsia="宋体" w:cs="宋体"/>
              </w:rPr>
              <w:t xml:space="preserve">（3）供方承诺，当维修服务超过7天无法解决时，提供重要部件的备机服务，加1分；</w:t>
            </w:r>
            <w:r>
              <w:rPr>
                <w:rFonts w:ascii="宋体" w:hAnsi="宋体" w:eastAsia="宋体" w:cs="宋体"/>
              </w:rPr>
            </w:r>
            <w:r/>
          </w:p>
          <w:p>
            <w:pPr>
              <w:pStyle w:val="766"/>
              <w:ind w:firstLine="480"/>
              <w:rPr>
                <w:rFonts w:ascii="宋体" w:hAnsi="宋体" w:cs="宋体"/>
                <w:sz w:val="24"/>
                <w:szCs w:val="24"/>
              </w:rPr>
            </w:pPr>
            <w:r>
              <w:rPr>
                <w:rFonts w:hint="eastAsia" w:ascii="宋体" w:hAnsi="宋体" w:cs="宋体"/>
                <w:sz w:val="24"/>
                <w:szCs w:val="24"/>
              </w:rPr>
              <w:t xml:space="preserve">方案内容</w:t>
            </w:r>
            <w:r>
              <w:rPr>
                <w:rFonts w:hint="eastAsia" w:ascii="宋体" w:hAnsi="宋体" w:cs="宋体"/>
                <w:color w:val="00b0f0"/>
                <w:sz w:val="24"/>
                <w:szCs w:val="24"/>
              </w:rPr>
              <w:t xml:space="preserve">与采购需求直接冲突的条款、关键数据缺失、逻辑明显矛盾等</w:t>
            </w:r>
            <w:r>
              <w:rPr>
                <w:rFonts w:hint="eastAsia" w:ascii="宋体" w:hAnsi="宋体" w:cs="宋体"/>
                <w:sz w:val="24"/>
                <w:szCs w:val="24"/>
              </w:rPr>
              <w:t xml:space="preserve">的每有1处扣1分。</w:t>
            </w:r>
            <w:r>
              <w:rPr>
                <w:rFonts w:ascii="宋体" w:hAnsi="宋体" w:cs="宋体"/>
                <w:sz w:val="24"/>
                <w:szCs w:val="24"/>
              </w:rPr>
            </w:r>
            <w:r/>
          </w:p>
        </w:tc>
      </w:tr>
      <w:tr>
        <w:trPr>
          <w:trHeight w:val="744"/>
        </w:trPr>
        <w:tc>
          <w:tcPr>
            <w:tcW w:w="452" w:type="dxa"/>
            <w:vAlign w:val="center"/>
            <w:textDirection w:val="lrTb"/>
            <w:noWrap w:val="false"/>
          </w:tcPr>
          <w:p>
            <w:pPr>
              <w:pStyle w:val="766"/>
              <w:jc w:val="center"/>
              <w:rPr>
                <w:rFonts w:ascii="宋体" w:hAnsi="宋体" w:cs="宋体"/>
                <w:color w:val="000000"/>
                <w:sz w:val="24"/>
                <w:szCs w:val="24"/>
              </w:rPr>
            </w:pPr>
            <w:r/>
            <w:bookmarkStart w:id="198" w:name="_Toc93049867"/>
            <w:r/>
            <w:bookmarkStart w:id="199" w:name="_Toc11227852"/>
            <w:r>
              <w:rPr>
                <w:rFonts w:hint="eastAsia" w:ascii="宋体" w:hAnsi="宋体" w:cs="宋体"/>
                <w:color w:val="000000"/>
                <w:sz w:val="24"/>
                <w:szCs w:val="24"/>
              </w:rPr>
              <w:t xml:space="preserve">4</w:t>
            </w:r>
            <w:r>
              <w:rPr>
                <w:rFonts w:ascii="宋体" w:hAnsi="宋体" w:cs="宋体"/>
                <w:color w:val="000000"/>
                <w:sz w:val="24"/>
                <w:szCs w:val="24"/>
              </w:rPr>
            </w:r>
            <w:r/>
          </w:p>
        </w:tc>
        <w:tc>
          <w:tcPr>
            <w:tcW w:w="86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应急处理措施方案评价</w:t>
            </w:r>
            <w:r>
              <w:rPr>
                <w:rFonts w:ascii="宋体" w:hAnsi="宋体" w:cs="宋体"/>
                <w:sz w:val="24"/>
                <w:szCs w:val="24"/>
              </w:rPr>
            </w:r>
            <w:r/>
          </w:p>
        </w:tc>
        <w:tc>
          <w:tcPr>
            <w:tcW w:w="54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3139" w:type="dxa"/>
            <w:vAlign w:val="center"/>
            <w:textDirection w:val="lrTb"/>
            <w:noWrap w:val="false"/>
          </w:tcPr>
          <w:p>
            <w:pPr>
              <w:pStyle w:val="766"/>
              <w:ind w:firstLine="480"/>
              <w:rPr>
                <w:rFonts w:ascii="宋体" w:hAnsi="宋体" w:cs="宋体"/>
                <w:sz w:val="24"/>
                <w:szCs w:val="24"/>
              </w:rPr>
            </w:pPr>
            <w:r>
              <w:rPr>
                <w:rFonts w:hint="eastAsia" w:ascii="宋体" w:hAnsi="宋体" w:cs="宋体"/>
                <w:sz w:val="24"/>
                <w:szCs w:val="24"/>
              </w:rPr>
              <w:t xml:space="preserve">根据投标人提供的应急处理措施方案，内容包括但不限于本项目可能出现的各种突发事件的预警及处理等完全包含上述要点的得1分，缺一项扣1分；无方案或</w:t>
            </w:r>
            <w:bookmarkStart w:id="200" w:name="OLE_LINK69"/>
            <w:r>
              <w:rPr>
                <w:rFonts w:hint="eastAsia" w:ascii="宋体" w:hAnsi="宋体" w:cs="宋体"/>
                <w:sz w:val="24"/>
                <w:szCs w:val="24"/>
              </w:rPr>
              <w:t xml:space="preserve">仅写符合</w:t>
            </w:r>
            <w:bookmarkEnd w:id="200"/>
            <w:r>
              <w:rPr>
                <w:rFonts w:hint="eastAsia" w:ascii="宋体" w:hAnsi="宋体" w:cs="宋体"/>
                <w:sz w:val="24"/>
                <w:szCs w:val="24"/>
              </w:rPr>
              <w:t xml:space="preserve">的不得分。</w:t>
            </w:r>
            <w:r>
              <w:rPr>
                <w:rFonts w:ascii="宋体" w:hAnsi="宋体" w:cs="宋体"/>
                <w:sz w:val="24"/>
                <w:szCs w:val="24"/>
              </w:rPr>
            </w:r>
            <w:r/>
          </w:p>
          <w:p>
            <w:pPr>
              <w:pStyle w:val="766"/>
              <w:ind w:firstLine="480"/>
              <w:jc w:val="left"/>
              <w:rPr>
                <w:rFonts w:ascii="宋体" w:hAnsi="宋体" w:cs="宋体"/>
                <w:sz w:val="24"/>
                <w:szCs w:val="24"/>
              </w:rPr>
            </w:pPr>
            <w:r>
              <w:rPr>
                <w:rFonts w:hint="eastAsia" w:ascii="宋体" w:hAnsi="宋体" w:cs="宋体"/>
                <w:sz w:val="24"/>
                <w:szCs w:val="24"/>
              </w:rPr>
              <w:t xml:space="preserve">（1）供方承诺当采购人的设备发生突发事件时，采购方呼叫后，供货或服务商维修人员2小时内响应，专业维修人员在24小时内到现场维修，加1分；</w:t>
            </w:r>
            <w:r>
              <w:rPr>
                <w:rFonts w:ascii="宋体" w:hAnsi="宋体" w:cs="宋体"/>
                <w:sz w:val="24"/>
                <w:szCs w:val="24"/>
              </w:rPr>
            </w:r>
            <w:r/>
          </w:p>
          <w:p>
            <w:pPr>
              <w:pStyle w:val="766"/>
              <w:ind w:firstLine="480"/>
              <w:jc w:val="left"/>
              <w:rPr>
                <w:rFonts w:ascii="宋体" w:hAnsi="宋体" w:cs="宋体"/>
                <w:sz w:val="24"/>
                <w:szCs w:val="24"/>
              </w:rPr>
            </w:pPr>
            <w:r>
              <w:rPr>
                <w:rFonts w:hint="eastAsia" w:ascii="宋体" w:hAnsi="宋体" w:cs="宋体"/>
                <w:sz w:val="24"/>
                <w:szCs w:val="24"/>
              </w:rPr>
              <w:t xml:space="preserve">（2）供方承诺，装置需要更换设备的，3天内完成维修，加1分；</w:t>
            </w:r>
            <w:r>
              <w:rPr>
                <w:rFonts w:ascii="宋体" w:hAnsi="宋体" w:cs="宋体"/>
                <w:sz w:val="24"/>
                <w:szCs w:val="24"/>
              </w:rPr>
            </w:r>
            <w:r/>
          </w:p>
          <w:p>
            <w:pPr>
              <w:pStyle w:val="766"/>
              <w:ind w:firstLine="480"/>
              <w:jc w:val="left"/>
              <w:rPr>
                <w:rFonts w:ascii="宋体" w:hAnsi="宋体" w:cs="宋体"/>
                <w:sz w:val="24"/>
                <w:szCs w:val="24"/>
              </w:rPr>
            </w:pPr>
            <w:r>
              <w:rPr>
                <w:rFonts w:hint="eastAsia" w:ascii="宋体" w:hAnsi="宋体" w:cs="宋体"/>
                <w:sz w:val="24"/>
                <w:szCs w:val="24"/>
              </w:rPr>
              <w:t xml:space="preserve">（3）供方承诺，设备需要定制的，维修时间不得超过7天，加1分；</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方案内容</w:t>
            </w:r>
            <w:r>
              <w:rPr>
                <w:rFonts w:hint="eastAsia" w:ascii="宋体" w:hAnsi="宋体" w:cs="宋体"/>
                <w:color w:val="00b0f0"/>
                <w:sz w:val="24"/>
                <w:szCs w:val="24"/>
              </w:rPr>
              <w:t xml:space="preserve">与采购需求直接冲突的条款、关键数据缺失、逻辑明显矛盾等</w:t>
            </w:r>
            <w:r>
              <w:rPr>
                <w:rFonts w:hint="eastAsia" w:ascii="宋体" w:hAnsi="宋体" w:cs="宋体"/>
                <w:sz w:val="24"/>
                <w:szCs w:val="24"/>
              </w:rPr>
              <w:t xml:space="preserve">的每有1处扣1分。</w:t>
            </w:r>
            <w:r>
              <w:rPr>
                <w:rFonts w:ascii="宋体" w:hAnsi="宋体" w:cs="宋体"/>
                <w:sz w:val="24"/>
                <w:szCs w:val="24"/>
              </w:rPr>
            </w:r>
            <w:r/>
          </w:p>
        </w:tc>
      </w:tr>
    </w:tbl>
    <w:p>
      <w:pPr>
        <w:pStyle w:val="766"/>
      </w:pPr>
      <w:r/>
      <w:bookmarkEnd w:id="198"/>
      <w:r/>
      <w:bookmarkEnd w:id="199"/>
      <w:r/>
      <w:r/>
    </w:p>
    <w:tbl>
      <w:tblPr>
        <w:tblW w:w="517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9"/>
        <w:gridCol w:w="1582"/>
        <w:gridCol w:w="1000"/>
        <w:gridCol w:w="5743"/>
      </w:tblGrid>
      <w:tr>
        <w:trPr>
          <w:trHeight w:val="536"/>
        </w:trPr>
        <w:tc>
          <w:tcPr>
            <w:gridSpan w:val="4"/>
            <w:tcW w:w="9154" w:type="dxa"/>
            <w:vAlign w:val="center"/>
            <w:textDirection w:val="lrTb"/>
            <w:noWrap w:val="false"/>
          </w:tcPr>
          <w:p>
            <w:pPr>
              <w:pStyle w:val="766"/>
              <w:jc w:val="center"/>
              <w:rPr>
                <w:rFonts w:ascii="宋体" w:hAnsi="宋体" w:cs="Nimbus Roman"/>
                <w:b/>
                <w:sz w:val="24"/>
                <w:szCs w:val="24"/>
              </w:rPr>
            </w:pPr>
            <w:r>
              <w:rPr>
                <w:rFonts w:hint="eastAsia" w:ascii="宋体" w:hAnsi="宋体" w:cs="宋体"/>
                <w:b/>
                <w:sz w:val="24"/>
                <w:szCs w:val="24"/>
              </w:rPr>
              <w:t xml:space="preserve">采购包</w:t>
            </w:r>
            <w:r>
              <w:rPr>
                <w:rFonts w:hint="eastAsia" w:ascii="宋体" w:hAnsi="宋体" w:cs="宋体"/>
                <w:b/>
                <w:sz w:val="24"/>
                <w:szCs w:val="24"/>
                <w:lang w:val="en-US" w:eastAsia="zh-CN"/>
              </w:rPr>
              <w:t xml:space="preserve">2</w:t>
            </w:r>
            <w:r>
              <w:rPr>
                <w:rFonts w:hint="eastAsia" w:ascii="宋体" w:hAnsi="宋体" w:cs="宋体"/>
                <w:b/>
                <w:sz w:val="24"/>
                <w:szCs w:val="24"/>
              </w:rPr>
              <w:t xml:space="preserve"> 多功能标准源（多功能校准源）评分标准</w:t>
            </w:r>
            <w:r>
              <w:rPr>
                <w:rFonts w:ascii="宋体" w:hAnsi="宋体" w:cs="Nimbus Roman"/>
                <w:b/>
                <w:sz w:val="24"/>
                <w:szCs w:val="24"/>
              </w:rPr>
            </w:r>
            <w:r/>
          </w:p>
        </w:tc>
      </w:tr>
      <w:tr>
        <w:trPr>
          <w:trHeight w:val="536"/>
        </w:trPr>
        <w:tc>
          <w:tcPr>
            <w:tcW w:w="452" w:type="dxa"/>
            <w:vAlign w:val="center"/>
            <w:textDirection w:val="lrTb"/>
            <w:noWrap w:val="false"/>
          </w:tcPr>
          <w:p>
            <w:pPr>
              <w:pStyle w:val="766"/>
              <w:jc w:val="center"/>
              <w:rPr>
                <w:rFonts w:ascii="宋体" w:hAnsi="宋体" w:cs="Nimbus Roman"/>
                <w:b/>
                <w:sz w:val="24"/>
                <w:szCs w:val="24"/>
              </w:rPr>
            </w:pPr>
            <w:r>
              <w:rPr>
                <w:rFonts w:ascii="宋体" w:hAnsi="宋体" w:cs="Nimbus Roman"/>
                <w:b/>
                <w:sz w:val="24"/>
                <w:szCs w:val="24"/>
              </w:rPr>
              <w:t xml:space="preserve">序号</w:t>
            </w:r>
            <w:r>
              <w:rPr>
                <w:rFonts w:ascii="宋体" w:hAnsi="宋体" w:cs="Nimbus Roman"/>
                <w:b/>
                <w:sz w:val="24"/>
                <w:szCs w:val="24"/>
              </w:rPr>
            </w:r>
            <w:r/>
          </w:p>
        </w:tc>
        <w:tc>
          <w:tcPr>
            <w:tcW w:w="864" w:type="dxa"/>
            <w:vAlign w:val="center"/>
            <w:textDirection w:val="lrTb"/>
            <w:noWrap w:val="false"/>
          </w:tcPr>
          <w:p>
            <w:pPr>
              <w:pStyle w:val="766"/>
              <w:jc w:val="center"/>
              <w:rPr>
                <w:rFonts w:ascii="宋体" w:hAnsi="宋体" w:cs="Nimbus Roman"/>
                <w:b/>
                <w:sz w:val="24"/>
                <w:szCs w:val="24"/>
              </w:rPr>
            </w:pPr>
            <w:r>
              <w:rPr>
                <w:rFonts w:ascii="宋体" w:hAnsi="宋体" w:cs="Nimbus Roman"/>
                <w:b/>
                <w:sz w:val="24"/>
                <w:szCs w:val="24"/>
              </w:rPr>
              <w:t xml:space="preserve">评审内容</w:t>
            </w:r>
            <w:r>
              <w:rPr>
                <w:rFonts w:ascii="宋体" w:hAnsi="宋体" w:cs="Nimbus Roman"/>
                <w:b/>
                <w:sz w:val="24"/>
                <w:szCs w:val="24"/>
              </w:rPr>
            </w:r>
            <w:r/>
          </w:p>
        </w:tc>
        <w:tc>
          <w:tcPr>
            <w:tcW w:w="546" w:type="dxa"/>
            <w:vAlign w:val="center"/>
            <w:textDirection w:val="lrTb"/>
            <w:noWrap w:val="false"/>
          </w:tcPr>
          <w:p>
            <w:pPr>
              <w:pStyle w:val="766"/>
              <w:jc w:val="center"/>
              <w:rPr>
                <w:rFonts w:ascii="宋体" w:hAnsi="宋体" w:cs="Nimbus Roman"/>
                <w:b/>
                <w:sz w:val="24"/>
                <w:szCs w:val="24"/>
              </w:rPr>
            </w:pPr>
            <w:r>
              <w:rPr>
                <w:rFonts w:ascii="宋体" w:hAnsi="宋体" w:cs="Nimbus Roman"/>
                <w:b/>
                <w:sz w:val="24"/>
                <w:szCs w:val="24"/>
              </w:rPr>
              <w:t xml:space="preserve">分值（分）</w:t>
            </w:r>
            <w:r>
              <w:rPr>
                <w:rFonts w:ascii="宋体" w:hAnsi="宋体" w:cs="Nimbus Roman"/>
                <w:b/>
                <w:sz w:val="24"/>
                <w:szCs w:val="24"/>
              </w:rPr>
            </w:r>
            <w:r/>
          </w:p>
        </w:tc>
        <w:tc>
          <w:tcPr>
            <w:tcW w:w="3136" w:type="dxa"/>
            <w:vAlign w:val="center"/>
            <w:textDirection w:val="lrTb"/>
            <w:noWrap w:val="false"/>
          </w:tcPr>
          <w:p>
            <w:pPr>
              <w:pStyle w:val="766"/>
              <w:jc w:val="center"/>
              <w:rPr>
                <w:rFonts w:ascii="宋体" w:hAnsi="宋体" w:cs="Nimbus Roman"/>
                <w:b/>
                <w:sz w:val="24"/>
                <w:szCs w:val="24"/>
              </w:rPr>
            </w:pPr>
            <w:r>
              <w:rPr>
                <w:rFonts w:ascii="宋体" w:hAnsi="宋体" w:cs="Nimbus Roman"/>
                <w:b/>
                <w:sz w:val="24"/>
                <w:szCs w:val="24"/>
              </w:rPr>
              <w:t xml:space="preserve">评分标准</w:t>
            </w:r>
            <w:r>
              <w:rPr>
                <w:rFonts w:ascii="宋体" w:hAnsi="宋体" w:cs="Nimbus Roman"/>
                <w:b/>
                <w:sz w:val="24"/>
                <w:szCs w:val="24"/>
              </w:rPr>
            </w:r>
            <w:r/>
          </w:p>
        </w:tc>
      </w:tr>
      <w:tr>
        <w:trPr>
          <w:trHeight w:val="434"/>
        </w:trPr>
        <w:tc>
          <w:tcPr>
            <w:tcW w:w="452" w:type="dxa"/>
            <w:vAlign w:val="center"/>
            <w:textDirection w:val="lrTb"/>
            <w:noWrap w:val="false"/>
          </w:tcPr>
          <w:p>
            <w:pPr>
              <w:pStyle w:val="766"/>
              <w:jc w:val="center"/>
              <w:rPr>
                <w:rFonts w:ascii="宋体" w:hAnsi="宋体" w:cs="Nimbus Roman"/>
                <w:b/>
                <w:sz w:val="24"/>
                <w:szCs w:val="24"/>
              </w:rPr>
            </w:pPr>
            <w:r>
              <w:rPr>
                <w:rFonts w:ascii="宋体" w:hAnsi="宋体" w:cs="Nimbus Roman"/>
                <w:b/>
                <w:sz w:val="24"/>
                <w:szCs w:val="24"/>
              </w:rPr>
              <w:t xml:space="preserve">一</w:t>
            </w:r>
            <w:r>
              <w:rPr>
                <w:rFonts w:ascii="宋体" w:hAnsi="宋体" w:cs="Nimbus Roman"/>
                <w:b/>
                <w:sz w:val="24"/>
                <w:szCs w:val="24"/>
              </w:rPr>
            </w:r>
            <w:r/>
          </w:p>
        </w:tc>
        <w:tc>
          <w:tcPr>
            <w:gridSpan w:val="3"/>
            <w:tcW w:w="8325" w:type="dxa"/>
            <w:vAlign w:val="center"/>
            <w:textDirection w:val="lrTb"/>
            <w:noWrap w:val="false"/>
          </w:tcPr>
          <w:p>
            <w:pPr>
              <w:pStyle w:val="766"/>
              <w:rPr>
                <w:rFonts w:ascii="宋体" w:hAnsi="宋体" w:cs="Nimbus Roman"/>
                <w:b/>
                <w:sz w:val="24"/>
                <w:szCs w:val="24"/>
              </w:rPr>
            </w:pPr>
            <w:r>
              <w:rPr>
                <w:rFonts w:ascii="宋体" w:hAnsi="宋体" w:cs="Nimbus Roman"/>
                <w:b/>
                <w:sz w:val="24"/>
                <w:szCs w:val="24"/>
              </w:rPr>
              <w:t xml:space="preserve">报价（30分）</w:t>
            </w:r>
            <w:r>
              <w:rPr>
                <w:rFonts w:ascii="宋体" w:hAnsi="宋体" w:cs="Nimbus Roman"/>
                <w:b/>
                <w:sz w:val="24"/>
                <w:szCs w:val="24"/>
              </w:rPr>
            </w:r>
            <w:r/>
          </w:p>
        </w:tc>
      </w:tr>
      <w:tr>
        <w:trPr>
          <w:trHeight w:val="558"/>
        </w:trPr>
        <w:tc>
          <w:tcPr>
            <w:tcW w:w="452" w:type="dxa"/>
            <w:vAlign w:val="center"/>
            <w:textDirection w:val="lrTb"/>
            <w:noWrap w:val="false"/>
          </w:tcPr>
          <w:p>
            <w:pPr>
              <w:pStyle w:val="766"/>
              <w:jc w:val="center"/>
              <w:rPr>
                <w:rFonts w:ascii="宋体" w:hAnsi="宋体" w:cs="Nimbus Roman"/>
                <w:sz w:val="24"/>
                <w:szCs w:val="24"/>
              </w:rPr>
            </w:pPr>
            <w:r>
              <w:rPr>
                <w:rFonts w:ascii="宋体" w:hAnsi="宋体" w:cs="Nimbus Roman"/>
                <w:sz w:val="24"/>
                <w:szCs w:val="24"/>
              </w:rPr>
              <w:t xml:space="preserve">1</w:t>
            </w:r>
            <w:r>
              <w:rPr>
                <w:rFonts w:ascii="宋体" w:hAnsi="宋体" w:cs="Nimbus Roman"/>
                <w:sz w:val="24"/>
                <w:szCs w:val="24"/>
              </w:rPr>
            </w:r>
            <w:r/>
          </w:p>
        </w:tc>
        <w:tc>
          <w:tcPr>
            <w:tcW w:w="864" w:type="dxa"/>
            <w:vAlign w:val="center"/>
            <w:textDirection w:val="lrTb"/>
            <w:noWrap w:val="false"/>
          </w:tcPr>
          <w:p>
            <w:pPr>
              <w:pStyle w:val="766"/>
              <w:jc w:val="center"/>
              <w:rPr>
                <w:rFonts w:ascii="宋体" w:hAnsi="宋体" w:cs="Nimbus Roman"/>
                <w:b/>
                <w:sz w:val="24"/>
                <w:szCs w:val="24"/>
              </w:rPr>
            </w:pPr>
            <w:r>
              <w:rPr>
                <w:rFonts w:ascii="宋体" w:hAnsi="宋体" w:cs="Nimbus Roman"/>
                <w:sz w:val="24"/>
                <w:szCs w:val="24"/>
              </w:rPr>
              <w:t xml:space="preserve">价格评价</w:t>
            </w:r>
            <w:r>
              <w:rPr>
                <w:rFonts w:ascii="宋体" w:hAnsi="宋体" w:cs="Nimbus Roman"/>
                <w:b/>
                <w:sz w:val="24"/>
                <w:szCs w:val="24"/>
              </w:rPr>
            </w:r>
            <w:r/>
          </w:p>
        </w:tc>
        <w:tc>
          <w:tcPr>
            <w:tcW w:w="546" w:type="dxa"/>
            <w:vAlign w:val="center"/>
            <w:textDirection w:val="lrTb"/>
            <w:noWrap w:val="false"/>
          </w:tcPr>
          <w:p>
            <w:pPr>
              <w:pStyle w:val="766"/>
              <w:jc w:val="center"/>
              <w:rPr>
                <w:rFonts w:ascii="宋体" w:hAnsi="宋体" w:cs="Nimbus Roman"/>
                <w:b/>
                <w:sz w:val="24"/>
                <w:szCs w:val="24"/>
              </w:rPr>
            </w:pPr>
            <w:r>
              <w:rPr>
                <w:rFonts w:ascii="宋体" w:hAnsi="宋体" w:cs="Nimbus Roman"/>
                <w:sz w:val="24"/>
                <w:szCs w:val="24"/>
              </w:rPr>
              <w:t xml:space="preserve">30</w:t>
            </w:r>
            <w:r>
              <w:rPr>
                <w:rFonts w:ascii="宋体" w:hAnsi="宋体" w:cs="Nimbus Roman"/>
                <w:b/>
                <w:sz w:val="24"/>
                <w:szCs w:val="24"/>
              </w:rPr>
            </w:r>
            <w:r/>
          </w:p>
        </w:tc>
        <w:tc>
          <w:tcPr>
            <w:tcW w:w="3136" w:type="dxa"/>
            <w:vAlign w:val="center"/>
            <w:textDirection w:val="lrTb"/>
            <w:noWrap w:val="false"/>
          </w:tcPr>
          <w:p>
            <w:pPr>
              <w:pStyle w:val="766"/>
              <w:ind w:firstLine="480"/>
              <w:rPr>
                <w:rFonts w:ascii="宋体" w:hAnsi="宋体" w:cs="Nimbus Roman"/>
                <w:sz w:val="24"/>
                <w:szCs w:val="24"/>
              </w:rPr>
            </w:pPr>
            <w:r>
              <w:rPr>
                <w:rFonts w:ascii="宋体" w:hAnsi="宋体" w:cs="Nimbus Roman"/>
                <w:sz w:val="24"/>
                <w:szCs w:val="24"/>
              </w:rPr>
              <w:t xml:space="preserve">综合评分法中的价格分采用低价优先法计算，即满足</w:t>
            </w:r>
            <w:r>
              <w:rPr>
                <w:rFonts w:hint="eastAsia" w:ascii="宋体" w:hAnsi="宋体" w:cs="Nimbus Roman"/>
                <w:sz w:val="24"/>
                <w:szCs w:val="24"/>
              </w:rPr>
              <w:t xml:space="preserve">招标文件</w:t>
            </w:r>
            <w:r>
              <w:rPr>
                <w:rFonts w:ascii="宋体" w:hAnsi="宋体" w:cs="Nimbus Roman"/>
                <w:sz w:val="24"/>
                <w:szCs w:val="24"/>
              </w:rPr>
              <w:t xml:space="preserve">要求且投标价格最低的投标报价为评标基准价，其价格分为满分30分。其他供应商的价格分统一按照下列公式计算：</w:t>
            </w:r>
            <w:r>
              <w:rPr>
                <w:rFonts w:ascii="宋体" w:hAnsi="宋体" w:cs="Nimbus Roman"/>
                <w:sz w:val="24"/>
                <w:szCs w:val="24"/>
              </w:rPr>
            </w:r>
            <w:r/>
          </w:p>
          <w:p>
            <w:pPr>
              <w:pStyle w:val="766"/>
              <w:rPr>
                <w:rFonts w:ascii="宋体" w:hAnsi="宋体" w:cs="Nimbus Roman"/>
                <w:sz w:val="24"/>
                <w:szCs w:val="24"/>
              </w:rPr>
            </w:pPr>
            <w:r>
              <w:rPr>
                <w:rFonts w:ascii="宋体" w:hAnsi="宋体" w:cs="Nimbus Roman"/>
                <w:sz w:val="24"/>
                <w:szCs w:val="24"/>
              </w:rPr>
              <w:t xml:space="preserve">投标报价得分＝（评标基准价/投标报价）×30分</w:t>
            </w:r>
            <w:r>
              <w:rPr>
                <w:rFonts w:ascii="宋体" w:hAnsi="宋体" w:cs="Nimbus Roman"/>
                <w:sz w:val="24"/>
                <w:szCs w:val="24"/>
              </w:rPr>
            </w:r>
            <w:r/>
          </w:p>
          <w:p>
            <w:pPr>
              <w:pStyle w:val="766"/>
              <w:ind w:firstLine="480"/>
              <w:rPr>
                <w:rFonts w:ascii="宋体" w:hAnsi="宋体" w:cs="Nimbus Roman"/>
                <w:sz w:val="24"/>
                <w:szCs w:val="24"/>
              </w:rPr>
            </w:pPr>
            <w:r>
              <w:rPr>
                <w:rFonts w:ascii="宋体" w:hAnsi="宋体" w:cs="Nimbus Roman"/>
                <w:sz w:val="24"/>
                <w:szCs w:val="24"/>
              </w:rPr>
              <w:t xml:space="preserve">注：1.上述“最低的投标报价”必须是合理的。如果最低报价属于恶意竞争或明显低于成本价，</w:t>
            </w:r>
            <w:r>
              <w:rPr>
                <w:rFonts w:hint="eastAsia" w:ascii="宋体" w:hAnsi="宋体" w:cs="Nimbus Roman"/>
                <w:sz w:val="24"/>
                <w:szCs w:val="24"/>
              </w:rPr>
              <w:t xml:space="preserve">评标委员会</w:t>
            </w:r>
            <w:r>
              <w:rPr>
                <w:rFonts w:ascii="宋体" w:hAnsi="宋体" w:cs="Nimbus Roman"/>
                <w:sz w:val="24"/>
                <w:szCs w:val="24"/>
              </w:rPr>
              <w:t xml:space="preserve">将认定为无效投标。</w:t>
            </w:r>
            <w:r>
              <w:rPr>
                <w:rFonts w:ascii="宋体" w:hAnsi="宋体" w:cs="Nimbus Roman"/>
                <w:sz w:val="24"/>
                <w:szCs w:val="24"/>
              </w:rPr>
            </w:r>
            <w:r/>
          </w:p>
          <w:p>
            <w:pPr>
              <w:pStyle w:val="766"/>
              <w:ind w:firstLine="480"/>
              <w:rPr>
                <w:rFonts w:ascii="宋体" w:hAnsi="宋体" w:cs="Nimbus Roman"/>
                <w:sz w:val="24"/>
                <w:szCs w:val="24"/>
              </w:rPr>
            </w:pPr>
            <w:r>
              <w:rPr>
                <w:rFonts w:ascii="宋体" w:hAnsi="宋体" w:cs="Nimbus Roman"/>
                <w:sz w:val="24"/>
                <w:szCs w:val="24"/>
              </w:rPr>
              <w:t xml:space="preserve">2.根据财政部、工信部《政府采购促进中小企业发展暂行办法》中的规定，对小型和微型企业产品或视同小型和微型企业产品的价格给予10%的扣除，用扣除后价格参与评审，需填写《中小企业声明函》或视同符合中小微企业声明函。</w:t>
            </w:r>
            <w:r>
              <w:rPr>
                <w:rFonts w:ascii="宋体" w:hAnsi="宋体" w:cs="Nimbus Roman"/>
                <w:sz w:val="24"/>
                <w:szCs w:val="24"/>
              </w:rPr>
            </w:r>
            <w:r/>
          </w:p>
        </w:tc>
      </w:tr>
      <w:tr>
        <w:trPr>
          <w:trHeight w:val="397"/>
        </w:trPr>
        <w:tc>
          <w:tcPr>
            <w:tcW w:w="452" w:type="dxa"/>
            <w:vAlign w:val="center"/>
            <w:textDirection w:val="lrTb"/>
            <w:noWrap w:val="false"/>
          </w:tcPr>
          <w:p>
            <w:pPr>
              <w:pStyle w:val="766"/>
              <w:jc w:val="center"/>
              <w:rPr>
                <w:rFonts w:ascii="宋体" w:hAnsi="宋体" w:cs="Nimbus Roman"/>
                <w:b/>
                <w:sz w:val="24"/>
                <w:szCs w:val="24"/>
              </w:rPr>
            </w:pPr>
            <w:r>
              <w:rPr>
                <w:rFonts w:ascii="宋体" w:hAnsi="宋体" w:cs="Nimbus Roman"/>
                <w:b/>
                <w:sz w:val="24"/>
                <w:szCs w:val="24"/>
              </w:rPr>
              <w:t xml:space="preserve">二</w:t>
            </w:r>
            <w:r>
              <w:rPr>
                <w:rFonts w:ascii="宋体" w:hAnsi="宋体" w:cs="Nimbus Roman"/>
                <w:b/>
                <w:sz w:val="24"/>
                <w:szCs w:val="24"/>
              </w:rPr>
            </w:r>
            <w:r/>
          </w:p>
        </w:tc>
        <w:tc>
          <w:tcPr>
            <w:gridSpan w:val="3"/>
            <w:tcW w:w="8325" w:type="dxa"/>
            <w:vAlign w:val="center"/>
            <w:textDirection w:val="lrTb"/>
            <w:noWrap w:val="false"/>
          </w:tcPr>
          <w:p>
            <w:pPr>
              <w:pStyle w:val="766"/>
              <w:rPr>
                <w:rFonts w:ascii="宋体" w:hAnsi="宋体" w:cs="Nimbus Roman"/>
                <w:b/>
                <w:sz w:val="24"/>
                <w:szCs w:val="24"/>
              </w:rPr>
            </w:pPr>
            <w:r>
              <w:rPr>
                <w:rFonts w:ascii="宋体" w:hAnsi="宋体" w:cs="Nimbus Roman"/>
                <w:b/>
                <w:sz w:val="24"/>
                <w:szCs w:val="24"/>
              </w:rPr>
              <w:t xml:space="preserve">投标人承担项目能力评价（1</w:t>
            </w:r>
            <w:r>
              <w:rPr>
                <w:rFonts w:hint="eastAsia" w:ascii="宋体" w:hAnsi="宋体" w:cs="Nimbus Roman"/>
                <w:b/>
                <w:sz w:val="24"/>
                <w:szCs w:val="24"/>
              </w:rPr>
              <w:t xml:space="preserve">0</w:t>
            </w:r>
            <w:r>
              <w:rPr>
                <w:rFonts w:ascii="宋体" w:hAnsi="宋体" w:cs="Nimbus Roman"/>
                <w:b/>
                <w:sz w:val="24"/>
                <w:szCs w:val="24"/>
              </w:rPr>
              <w:t xml:space="preserve">分）</w:t>
            </w:r>
            <w:r>
              <w:rPr>
                <w:rFonts w:ascii="宋体" w:hAnsi="宋体" w:cs="Nimbus Roman"/>
                <w:b/>
                <w:sz w:val="24"/>
                <w:szCs w:val="24"/>
              </w:rPr>
            </w:r>
            <w:r/>
          </w:p>
        </w:tc>
      </w:tr>
      <w:tr>
        <w:trPr>
          <w:trHeight w:val="90"/>
        </w:trPr>
        <w:tc>
          <w:tcPr>
            <w:tcW w:w="452" w:type="dxa"/>
            <w:vAlign w:val="center"/>
            <w:textDirection w:val="lrTb"/>
            <w:noWrap w:val="false"/>
          </w:tcPr>
          <w:p>
            <w:pPr>
              <w:pStyle w:val="766"/>
              <w:jc w:val="center"/>
              <w:rPr>
                <w:rFonts w:ascii="宋体" w:hAnsi="宋体" w:cs="Nimbus Roman"/>
                <w:b/>
                <w:sz w:val="24"/>
                <w:szCs w:val="24"/>
              </w:rPr>
            </w:pPr>
            <w:r>
              <w:rPr>
                <w:rFonts w:ascii="宋体" w:hAnsi="宋体" w:cs="Nimbus Roman"/>
                <w:sz w:val="24"/>
                <w:szCs w:val="24"/>
              </w:rPr>
              <w:t xml:space="preserve">1</w:t>
            </w:r>
            <w:r>
              <w:rPr>
                <w:rFonts w:ascii="宋体" w:hAnsi="宋体" w:cs="Nimbus Roman"/>
                <w:b/>
                <w:sz w:val="24"/>
                <w:szCs w:val="24"/>
              </w:rPr>
            </w:r>
            <w:r/>
          </w:p>
        </w:tc>
        <w:tc>
          <w:tcPr>
            <w:tcW w:w="864" w:type="dxa"/>
            <w:vAlign w:val="center"/>
            <w:textDirection w:val="lrTb"/>
            <w:noWrap w:val="false"/>
          </w:tcPr>
          <w:p>
            <w:pPr>
              <w:pStyle w:val="766"/>
              <w:jc w:val="center"/>
              <w:rPr>
                <w:rFonts w:ascii="宋体" w:hAnsi="宋体" w:cs="Nimbus Roman"/>
                <w:b/>
                <w:sz w:val="24"/>
                <w:szCs w:val="24"/>
              </w:rPr>
            </w:pPr>
            <w:r>
              <w:rPr>
                <w:rFonts w:ascii="宋体" w:hAnsi="宋体" w:cs="Nimbus Roman"/>
                <w:sz w:val="24"/>
                <w:szCs w:val="24"/>
              </w:rPr>
              <w:t xml:space="preserve">类似业绩评价</w:t>
            </w:r>
            <w:r>
              <w:rPr>
                <w:rFonts w:ascii="宋体" w:hAnsi="宋体" w:cs="Nimbus Roman"/>
                <w:b/>
                <w:sz w:val="24"/>
                <w:szCs w:val="24"/>
              </w:rPr>
            </w:r>
            <w:r/>
          </w:p>
        </w:tc>
        <w:tc>
          <w:tcPr>
            <w:tcW w:w="546" w:type="dxa"/>
            <w:vAlign w:val="center"/>
            <w:textDirection w:val="lrTb"/>
            <w:noWrap w:val="false"/>
          </w:tcPr>
          <w:p>
            <w:pPr>
              <w:pStyle w:val="766"/>
              <w:jc w:val="center"/>
              <w:rPr>
                <w:rFonts w:ascii="宋体" w:hAnsi="宋体" w:cs="Nimbus Roman"/>
                <w:sz w:val="24"/>
                <w:szCs w:val="24"/>
              </w:rPr>
            </w:pPr>
            <w:r>
              <w:rPr>
                <w:rFonts w:hint="eastAsia" w:ascii="宋体" w:hAnsi="宋体" w:cs="Nimbus Roman"/>
                <w:sz w:val="24"/>
                <w:szCs w:val="24"/>
              </w:rPr>
              <w:t xml:space="preserve">3</w:t>
            </w:r>
            <w:r>
              <w:rPr>
                <w:rFonts w:ascii="宋体" w:hAnsi="宋体" w:cs="Nimbus Roman"/>
                <w:sz w:val="24"/>
                <w:szCs w:val="24"/>
              </w:rPr>
            </w:r>
            <w:r/>
          </w:p>
        </w:tc>
        <w:tc>
          <w:tcPr>
            <w:tcW w:w="3136" w:type="dxa"/>
            <w:vAlign w:val="center"/>
            <w:textDirection w:val="lrTb"/>
            <w:noWrap w:val="false"/>
          </w:tcPr>
          <w:p>
            <w:pPr>
              <w:pStyle w:val="766"/>
              <w:ind w:firstLine="480"/>
              <w:widowControl/>
              <w:rPr>
                <w:rFonts w:ascii="宋体" w:hAnsi="宋体" w:cs="Nimbus Roman"/>
                <w:sz w:val="24"/>
                <w:szCs w:val="24"/>
              </w:rPr>
            </w:pPr>
            <w:r>
              <w:rPr>
                <w:rFonts w:ascii="宋体" w:hAnsi="宋体" w:cs="Nimbus Roman"/>
                <w:sz w:val="24"/>
                <w:szCs w:val="24"/>
              </w:rPr>
              <w:t xml:space="preserve">供应商或所投主设备（核心产品）生产企业</w:t>
            </w:r>
            <w:r>
              <w:rPr>
                <w:rFonts w:hint="eastAsia" w:ascii="宋体" w:hAnsi="宋体" w:cs="Nimbus Roman"/>
                <w:color w:val="ff0000"/>
                <w:sz w:val="24"/>
                <w:szCs w:val="24"/>
              </w:rPr>
              <w:t xml:space="preserve">提供类似多功能标准源(或同类计量检测设备)的销售合同业绩。不到3例的不得分；</w:t>
            </w:r>
            <w:r>
              <w:rPr>
                <w:rFonts w:ascii="宋体" w:hAnsi="宋体" w:cs="Nimbus Roman"/>
                <w:sz w:val="24"/>
                <w:szCs w:val="24"/>
              </w:rPr>
              <w:t xml:space="preserve"> 3例</w:t>
            </w:r>
            <w:r>
              <w:rPr>
                <w:rFonts w:hint="eastAsia" w:ascii="宋体" w:hAnsi="宋体" w:cs="Nimbus Roman"/>
                <w:sz w:val="24"/>
                <w:szCs w:val="24"/>
              </w:rPr>
              <w:t xml:space="preserve">以上含3例</w:t>
            </w:r>
            <w:r>
              <w:rPr>
                <w:rFonts w:ascii="宋体" w:hAnsi="宋体" w:cs="Nimbus Roman"/>
                <w:sz w:val="24"/>
                <w:szCs w:val="24"/>
              </w:rPr>
              <w:t xml:space="preserve">，得</w:t>
            </w:r>
            <w:r>
              <w:rPr>
                <w:rFonts w:hint="eastAsia" w:ascii="宋体" w:hAnsi="宋体" w:cs="Nimbus Roman"/>
                <w:sz w:val="24"/>
                <w:szCs w:val="24"/>
              </w:rPr>
              <w:t xml:space="preserve">1.5</w:t>
            </w:r>
            <w:r>
              <w:rPr>
                <w:rFonts w:ascii="宋体" w:hAnsi="宋体" w:cs="Nimbus Roman"/>
                <w:sz w:val="24"/>
                <w:szCs w:val="24"/>
              </w:rPr>
              <w:t xml:space="preserve">分； 6例</w:t>
            </w:r>
            <w:r>
              <w:rPr>
                <w:rFonts w:hint="eastAsia" w:ascii="宋体" w:hAnsi="宋体" w:cs="Nimbus Roman"/>
                <w:sz w:val="24"/>
                <w:szCs w:val="24"/>
              </w:rPr>
              <w:t xml:space="preserve">以上含6例</w:t>
            </w:r>
            <w:r>
              <w:rPr>
                <w:rFonts w:ascii="宋体" w:hAnsi="宋体" w:cs="Nimbus Roman"/>
                <w:sz w:val="24"/>
                <w:szCs w:val="24"/>
              </w:rPr>
              <w:t xml:space="preserve">，得</w:t>
            </w:r>
            <w:r>
              <w:rPr>
                <w:rFonts w:hint="eastAsia" w:ascii="宋体" w:hAnsi="宋体" w:cs="Nimbus Roman"/>
                <w:sz w:val="24"/>
                <w:szCs w:val="24"/>
              </w:rPr>
              <w:t xml:space="preserve">3</w:t>
            </w:r>
            <w:r>
              <w:rPr>
                <w:rFonts w:ascii="宋体" w:hAnsi="宋体" w:cs="Nimbus Roman"/>
                <w:sz w:val="24"/>
                <w:szCs w:val="24"/>
              </w:rPr>
              <w:t xml:space="preserve">分，最多得</w:t>
            </w:r>
            <w:r>
              <w:rPr>
                <w:rFonts w:hint="eastAsia" w:ascii="宋体" w:hAnsi="宋体" w:cs="Nimbus Roman"/>
                <w:sz w:val="24"/>
                <w:szCs w:val="24"/>
              </w:rPr>
              <w:t xml:space="preserve">3</w:t>
            </w:r>
            <w:r>
              <w:rPr>
                <w:rFonts w:ascii="宋体" w:hAnsi="宋体" w:cs="Nimbus Roman"/>
                <w:sz w:val="24"/>
                <w:szCs w:val="24"/>
              </w:rPr>
              <w:t xml:space="preserve">分。</w:t>
            </w:r>
            <w:r>
              <w:rPr>
                <w:rFonts w:ascii="宋体" w:hAnsi="宋体" w:cs="Nimbus Roman"/>
                <w:sz w:val="24"/>
                <w:szCs w:val="24"/>
              </w:rPr>
            </w:r>
            <w:r/>
          </w:p>
          <w:p>
            <w:pPr>
              <w:pStyle w:val="766"/>
              <w:ind w:firstLine="480"/>
              <w:jc w:val="left"/>
              <w:rPr>
                <w:rFonts w:ascii="宋体" w:hAnsi="宋体" w:cs="Nimbus Roman"/>
                <w:sz w:val="24"/>
                <w:szCs w:val="24"/>
              </w:rPr>
            </w:pPr>
            <w:r>
              <w:rPr>
                <w:rFonts w:ascii="宋体" w:hAnsi="宋体" w:cs="Nimbus Roman"/>
                <w:sz w:val="24"/>
                <w:szCs w:val="24"/>
              </w:rPr>
              <w:t xml:space="preserve">注：同一用户不重复计分。</w:t>
            </w:r>
            <w:r>
              <w:rPr>
                <w:rFonts w:ascii="宋体" w:hAnsi="宋体" w:cs="Nimbus Roman"/>
                <w:b/>
                <w:sz w:val="24"/>
                <w:szCs w:val="24"/>
              </w:rPr>
              <w:t xml:space="preserve">提供合同复印件及发票</w:t>
            </w:r>
            <w:r>
              <w:rPr>
                <w:rFonts w:hint="eastAsia" w:ascii="宋体" w:hAnsi="宋体" w:cs="Nimbus Roman"/>
                <w:b/>
                <w:sz w:val="24"/>
                <w:szCs w:val="24"/>
              </w:rPr>
              <w:t xml:space="preserve">（采购项目至少包含本项目核心产品）</w:t>
            </w:r>
            <w:r>
              <w:rPr>
                <w:rFonts w:ascii="宋体" w:hAnsi="宋体" w:cs="Nimbus Roman"/>
                <w:b/>
                <w:sz w:val="24"/>
                <w:szCs w:val="24"/>
              </w:rPr>
              <w:t xml:space="preserve">， 提供不全或不提供的不得分</w:t>
            </w:r>
            <w:r>
              <w:rPr>
                <w:rFonts w:ascii="宋体" w:hAnsi="宋体" w:cs="Nimbus Roman"/>
                <w:sz w:val="24"/>
                <w:szCs w:val="24"/>
              </w:rPr>
              <w:t xml:space="preserve">。</w:t>
            </w:r>
            <w:r>
              <w:rPr>
                <w:rFonts w:ascii="宋体" w:hAnsi="宋体" w:cs="Nimbus Roman"/>
                <w:sz w:val="24"/>
                <w:szCs w:val="24"/>
              </w:rPr>
            </w:r>
            <w:r/>
          </w:p>
        </w:tc>
      </w:tr>
      <w:tr>
        <w:trPr>
          <w:trHeight w:val="90"/>
        </w:trPr>
        <w:tc>
          <w:tcPr>
            <w:tcW w:w="452" w:type="dxa"/>
            <w:vAlign w:val="center"/>
            <w:textDirection w:val="lrTb"/>
            <w:noWrap w:val="false"/>
          </w:tcPr>
          <w:p>
            <w:pPr>
              <w:pStyle w:val="766"/>
              <w:jc w:val="center"/>
              <w:rPr>
                <w:rFonts w:ascii="宋体" w:hAnsi="宋体" w:cs="Nimbus Roman"/>
                <w:sz w:val="24"/>
                <w:szCs w:val="24"/>
              </w:rPr>
            </w:pPr>
            <w:r>
              <w:rPr>
                <w:rFonts w:ascii="宋体" w:hAnsi="宋体" w:cs="Nimbus Roman"/>
                <w:sz w:val="24"/>
                <w:szCs w:val="24"/>
              </w:rPr>
              <w:t xml:space="preserve">2</w:t>
            </w:r>
            <w:r>
              <w:rPr>
                <w:rFonts w:ascii="宋体" w:hAnsi="宋体" w:cs="Nimbus Roman"/>
                <w:sz w:val="24"/>
                <w:szCs w:val="24"/>
              </w:rPr>
            </w:r>
            <w:r/>
          </w:p>
        </w:tc>
        <w:tc>
          <w:tcPr>
            <w:tcW w:w="864" w:type="dxa"/>
            <w:vAlign w:val="center"/>
            <w:textDirection w:val="lrTb"/>
            <w:noWrap w:val="false"/>
          </w:tcPr>
          <w:p>
            <w:pPr>
              <w:pStyle w:val="766"/>
              <w:jc w:val="center"/>
              <w:rPr>
                <w:rFonts w:ascii="宋体" w:hAnsi="宋体" w:cs="Nimbus Roman"/>
                <w:sz w:val="24"/>
                <w:szCs w:val="24"/>
              </w:rPr>
            </w:pPr>
            <w:r>
              <w:rPr>
                <w:rFonts w:ascii="宋体" w:hAnsi="宋体" w:cs="Nimbus Roman"/>
                <w:sz w:val="24"/>
                <w:szCs w:val="24"/>
              </w:rPr>
              <w:t xml:space="preserve">关键性能进行评价</w:t>
            </w:r>
            <w:r>
              <w:rPr>
                <w:rFonts w:ascii="宋体" w:hAnsi="宋体" w:cs="Nimbus Roman"/>
                <w:sz w:val="24"/>
                <w:szCs w:val="24"/>
              </w:rPr>
            </w:r>
            <w:r/>
          </w:p>
        </w:tc>
        <w:tc>
          <w:tcPr>
            <w:tcW w:w="546" w:type="dxa"/>
            <w:vAlign w:val="center"/>
            <w:textDirection w:val="lrTb"/>
            <w:noWrap w:val="false"/>
          </w:tcPr>
          <w:p>
            <w:pPr>
              <w:pStyle w:val="766"/>
              <w:jc w:val="center"/>
              <w:rPr>
                <w:rFonts w:ascii="宋体" w:hAnsi="宋体" w:cs="Nimbus Roman"/>
                <w:sz w:val="24"/>
                <w:szCs w:val="24"/>
              </w:rPr>
            </w:pPr>
            <w:r>
              <w:rPr>
                <w:rFonts w:hint="eastAsia" w:ascii="宋体" w:hAnsi="宋体" w:cs="Nimbus Roman"/>
                <w:sz w:val="24"/>
                <w:szCs w:val="24"/>
              </w:rPr>
              <w:t xml:space="preserve">3</w:t>
            </w:r>
            <w:r>
              <w:rPr>
                <w:rFonts w:ascii="宋体" w:hAnsi="宋体" w:cs="Nimbus Roman"/>
                <w:sz w:val="24"/>
                <w:szCs w:val="24"/>
              </w:rPr>
            </w:r>
            <w:r/>
          </w:p>
        </w:tc>
        <w:tc>
          <w:tcPr>
            <w:tcW w:w="3136" w:type="dxa"/>
            <w:vAlign w:val="center"/>
            <w:textDirection w:val="lrTb"/>
            <w:noWrap w:val="false"/>
          </w:tcPr>
          <w:p>
            <w:pPr>
              <w:pStyle w:val="766"/>
              <w:ind w:firstLine="480"/>
              <w:widowControl/>
              <w:rPr>
                <w:rFonts w:ascii="宋体" w:hAnsi="宋体" w:cs="Nimbus Roman"/>
                <w:sz w:val="24"/>
                <w:szCs w:val="24"/>
              </w:rPr>
            </w:pPr>
            <w:r>
              <w:rPr>
                <w:rFonts w:ascii="宋体" w:hAnsi="宋体" w:cs="Nimbus Roman"/>
                <w:sz w:val="24"/>
                <w:szCs w:val="24"/>
              </w:rPr>
              <w:t xml:space="preserve">根据所投装置的关键性能进行评价，具体分值如下：</w:t>
            </w:r>
            <w:r>
              <w:rPr>
                <w:rFonts w:ascii="宋体" w:hAnsi="宋体" w:cs="Nimbus Roman"/>
                <w:sz w:val="24"/>
                <w:szCs w:val="24"/>
              </w:rPr>
            </w:r>
            <w:r/>
          </w:p>
          <w:p>
            <w:pPr>
              <w:pStyle w:val="771"/>
              <w:ind w:left="0" w:firstLine="480"/>
              <w:rPr>
                <w:rFonts w:ascii="宋体" w:hAnsi="宋体" w:cs="Nimbus Roman"/>
                <w:sz w:val="24"/>
                <w:szCs w:val="24"/>
              </w:rPr>
            </w:pPr>
            <w:r>
              <w:rPr>
                <w:rFonts w:hint="eastAsia" w:ascii="宋体" w:hAnsi="宋体" w:cs="Nimbus Roman"/>
                <w:sz w:val="24"/>
                <w:szCs w:val="24"/>
              </w:rPr>
              <w:t xml:space="preserve">1.</w:t>
            </w:r>
            <w:r>
              <w:rPr>
                <w:rFonts w:ascii="宋体" w:hAnsi="宋体" w:cs="Nimbus Roman"/>
                <w:sz w:val="24"/>
                <w:szCs w:val="24"/>
              </w:rPr>
              <w:t xml:space="preserve">用户证明（</w:t>
            </w:r>
            <w:r>
              <w:rPr>
                <w:rFonts w:ascii="宋体" w:hAnsi="宋体" w:cs="Nimbus Roman"/>
                <w:sz w:val="24"/>
                <w:szCs w:val="24"/>
                <w:lang w:val="en"/>
              </w:rPr>
              <w:t xml:space="preserve">3</w:t>
            </w:r>
            <w:r>
              <w:rPr>
                <w:rFonts w:ascii="宋体" w:hAnsi="宋体" w:cs="Nimbus Roman"/>
                <w:sz w:val="24"/>
                <w:szCs w:val="24"/>
              </w:rPr>
              <w:t xml:space="preserve">分）：每提供一份用户盖章的整套装置验收报告得</w:t>
            </w:r>
            <w:r>
              <w:rPr>
                <w:rFonts w:hint="eastAsia" w:ascii="宋体" w:hAnsi="宋体" w:cs="Nimbus Roman"/>
                <w:sz w:val="24"/>
                <w:szCs w:val="24"/>
              </w:rPr>
              <w:t xml:space="preserve">0.5</w:t>
            </w:r>
            <w:r>
              <w:rPr>
                <w:rFonts w:ascii="宋体" w:hAnsi="宋体" w:cs="Nimbus Roman"/>
                <w:sz w:val="24"/>
                <w:szCs w:val="24"/>
              </w:rPr>
              <w:t xml:space="preserve">分，最高</w:t>
            </w:r>
            <w:r>
              <w:rPr>
                <w:rFonts w:ascii="宋体" w:hAnsi="宋体" w:cs="Nimbus Roman"/>
                <w:sz w:val="24"/>
                <w:szCs w:val="24"/>
                <w:lang w:val="en"/>
              </w:rPr>
              <w:t xml:space="preserve">3</w:t>
            </w:r>
            <w:r>
              <w:rPr>
                <w:rFonts w:ascii="宋体" w:hAnsi="宋体" w:cs="Nimbus Roman"/>
                <w:sz w:val="24"/>
                <w:szCs w:val="24"/>
              </w:rPr>
              <w:t xml:space="preserve">分</w:t>
            </w:r>
            <w:r>
              <w:rPr>
                <w:rFonts w:hint="eastAsia" w:ascii="宋体" w:hAnsi="宋体" w:cs="Nimbus Roman"/>
                <w:sz w:val="24"/>
                <w:szCs w:val="24"/>
              </w:rPr>
              <w:t xml:space="preserve">。</w:t>
            </w:r>
            <w:r>
              <w:rPr>
                <w:rFonts w:ascii="宋体" w:hAnsi="宋体" w:cs="Nimbus Roman"/>
                <w:sz w:val="24"/>
                <w:szCs w:val="24"/>
              </w:rPr>
            </w:r>
            <w:r/>
          </w:p>
          <w:p>
            <w:pPr>
              <w:pStyle w:val="771"/>
              <w:ind w:left="0" w:firstLine="480"/>
              <w:rPr>
                <w:rFonts w:ascii="宋体" w:hAnsi="宋体" w:cs="Nimbus Roman"/>
                <w:sz w:val="24"/>
                <w:szCs w:val="24"/>
              </w:rPr>
            </w:pPr>
            <w:r>
              <w:rPr>
                <w:rFonts w:ascii="宋体" w:hAnsi="宋体" w:cs="Nimbus Roman"/>
                <w:sz w:val="24"/>
                <w:szCs w:val="24"/>
              </w:rPr>
              <w:t xml:space="preserve">注：同一用户不重复计分。</w:t>
            </w:r>
            <w:r>
              <w:rPr>
                <w:rFonts w:hint="eastAsia" w:ascii="宋体" w:hAnsi="宋体" w:cs="Nimbus Roman"/>
                <w:sz w:val="24"/>
                <w:szCs w:val="24"/>
              </w:rPr>
              <w:t xml:space="preserve">提供相关证明材料的复印件或扫描件。</w:t>
            </w:r>
            <w:r>
              <w:rPr>
                <w:rFonts w:ascii="宋体" w:hAnsi="宋体" w:cs="Nimbus Roman"/>
                <w:sz w:val="24"/>
                <w:szCs w:val="24"/>
              </w:rPr>
            </w:r>
            <w:r/>
          </w:p>
        </w:tc>
      </w:tr>
      <w:tr>
        <w:trPr>
          <w:trHeight w:val="90"/>
        </w:trPr>
        <w:tc>
          <w:tcPr>
            <w:tcW w:w="452" w:type="dxa"/>
            <w:vAlign w:val="center"/>
            <w:textDirection w:val="lrTb"/>
            <w:noWrap w:val="false"/>
          </w:tcPr>
          <w:p>
            <w:pPr>
              <w:pStyle w:val="766"/>
              <w:jc w:val="center"/>
              <w:rPr>
                <w:rFonts w:ascii="宋体" w:hAnsi="宋体" w:cs="Nimbus Roman"/>
                <w:sz w:val="24"/>
                <w:szCs w:val="24"/>
              </w:rPr>
            </w:pPr>
            <w:r>
              <w:rPr>
                <w:rFonts w:ascii="宋体" w:hAnsi="宋体" w:cs="Nimbus Roman"/>
                <w:sz w:val="24"/>
                <w:szCs w:val="24"/>
              </w:rPr>
              <w:t xml:space="preserve">3</w:t>
            </w:r>
            <w:r>
              <w:rPr>
                <w:rFonts w:ascii="宋体" w:hAnsi="宋体" w:cs="Nimbus Roman"/>
                <w:sz w:val="24"/>
                <w:szCs w:val="24"/>
              </w:rPr>
            </w:r>
            <w:r/>
          </w:p>
        </w:tc>
        <w:tc>
          <w:tcPr>
            <w:tcW w:w="864" w:type="dxa"/>
            <w:vAlign w:val="center"/>
            <w:textDirection w:val="lrTb"/>
            <w:noWrap w:val="false"/>
          </w:tcPr>
          <w:p>
            <w:pPr>
              <w:pStyle w:val="766"/>
              <w:jc w:val="center"/>
              <w:rPr>
                <w:rFonts w:ascii="宋体" w:hAnsi="宋体" w:cs="Nimbus Roman"/>
                <w:sz w:val="24"/>
                <w:szCs w:val="24"/>
              </w:rPr>
            </w:pPr>
            <w:r>
              <w:rPr>
                <w:rFonts w:ascii="宋体" w:hAnsi="宋体" w:cs="Nimbus Roman"/>
                <w:sz w:val="24"/>
                <w:szCs w:val="24"/>
              </w:rPr>
              <w:t xml:space="preserve">质保承诺</w:t>
            </w:r>
            <w:r>
              <w:rPr>
                <w:rFonts w:ascii="宋体" w:hAnsi="宋体" w:cs="Nimbus Roman"/>
                <w:sz w:val="24"/>
                <w:szCs w:val="24"/>
              </w:rPr>
            </w:r>
            <w:r/>
          </w:p>
        </w:tc>
        <w:tc>
          <w:tcPr>
            <w:tcW w:w="546" w:type="dxa"/>
            <w:vAlign w:val="center"/>
            <w:textDirection w:val="lrTb"/>
            <w:noWrap w:val="false"/>
          </w:tcPr>
          <w:p>
            <w:pPr>
              <w:pStyle w:val="766"/>
              <w:jc w:val="center"/>
              <w:rPr>
                <w:rFonts w:ascii="宋体" w:hAnsi="宋体" w:cs="Nimbus Roman"/>
                <w:sz w:val="24"/>
                <w:szCs w:val="24"/>
              </w:rPr>
            </w:pPr>
            <w:r>
              <w:rPr>
                <w:rFonts w:hint="eastAsia" w:ascii="宋体" w:hAnsi="宋体" w:cs="Nimbus Roman"/>
                <w:sz w:val="24"/>
                <w:szCs w:val="24"/>
              </w:rPr>
              <w:t xml:space="preserve">4</w:t>
            </w:r>
            <w:r>
              <w:rPr>
                <w:rFonts w:ascii="宋体" w:hAnsi="宋体" w:cs="Nimbus Roman"/>
                <w:sz w:val="24"/>
                <w:szCs w:val="24"/>
              </w:rPr>
            </w:r>
            <w:r/>
          </w:p>
        </w:tc>
        <w:tc>
          <w:tcPr>
            <w:tcW w:w="3136" w:type="dxa"/>
            <w:vAlign w:val="center"/>
            <w:textDirection w:val="lrTb"/>
            <w:noWrap w:val="false"/>
          </w:tcPr>
          <w:p>
            <w:pPr>
              <w:pStyle w:val="766"/>
              <w:ind w:firstLine="480"/>
              <w:jc w:val="left"/>
              <w:rPr>
                <w:rFonts w:ascii="宋体" w:hAnsi="宋体" w:cs="Nimbus Roman"/>
                <w:sz w:val="24"/>
                <w:szCs w:val="24"/>
              </w:rPr>
            </w:pPr>
            <w:r>
              <w:rPr>
                <w:rFonts w:ascii="宋体" w:hAnsi="宋体" w:cs="Nimbus Roman"/>
                <w:sz w:val="24"/>
                <w:szCs w:val="24"/>
              </w:rPr>
              <w:t xml:space="preserve">供应商除提供整套设备原厂质保1年外，每增加一年原厂质保并出具质保承诺书得1分，最高得</w:t>
            </w:r>
            <w:r>
              <w:rPr>
                <w:rFonts w:hint="eastAsia" w:ascii="宋体" w:hAnsi="宋体" w:cs="Nimbus Roman"/>
                <w:sz w:val="24"/>
                <w:szCs w:val="24"/>
              </w:rPr>
              <w:t xml:space="preserve">4</w:t>
            </w:r>
            <w:r>
              <w:rPr>
                <w:rFonts w:ascii="宋体" w:hAnsi="宋体" w:cs="Nimbus Roman"/>
                <w:sz w:val="24"/>
                <w:szCs w:val="24"/>
              </w:rPr>
              <w:t xml:space="preserve">分。</w:t>
            </w:r>
            <w:r>
              <w:rPr>
                <w:rFonts w:ascii="宋体" w:hAnsi="宋体" w:cs="Nimbus Roman"/>
                <w:sz w:val="24"/>
                <w:szCs w:val="24"/>
              </w:rPr>
            </w:r>
            <w:r/>
          </w:p>
          <w:p>
            <w:pPr>
              <w:pStyle w:val="766"/>
              <w:ind w:firstLine="480"/>
              <w:jc w:val="left"/>
              <w:rPr>
                <w:rFonts w:ascii="宋体" w:hAnsi="宋体" w:cs="Nimbus Roman"/>
                <w:sz w:val="24"/>
                <w:szCs w:val="24"/>
              </w:rPr>
            </w:pPr>
            <w:r>
              <w:rPr>
                <w:rFonts w:hint="eastAsia" w:ascii="宋体" w:hAnsi="宋体" w:cs="Nimbus Roman"/>
                <w:sz w:val="24"/>
                <w:szCs w:val="24"/>
              </w:rPr>
              <w:t xml:space="preserve">注：提供原厂质保承诺书扫描件或复印件。</w:t>
            </w:r>
            <w:r>
              <w:rPr>
                <w:rFonts w:ascii="宋体" w:hAnsi="宋体" w:cs="Nimbus Roman"/>
                <w:sz w:val="24"/>
                <w:szCs w:val="24"/>
              </w:rPr>
            </w:r>
            <w:r/>
          </w:p>
        </w:tc>
      </w:tr>
      <w:tr>
        <w:trPr>
          <w:trHeight w:val="397"/>
        </w:trPr>
        <w:tc>
          <w:tcPr>
            <w:tcW w:w="452" w:type="dxa"/>
            <w:vAlign w:val="center"/>
            <w:textDirection w:val="lrTb"/>
            <w:noWrap w:val="false"/>
          </w:tcPr>
          <w:p>
            <w:pPr>
              <w:pStyle w:val="766"/>
              <w:jc w:val="center"/>
              <w:rPr>
                <w:rFonts w:ascii="宋体" w:hAnsi="宋体" w:cs="Nimbus Roman"/>
                <w:b/>
                <w:sz w:val="24"/>
                <w:szCs w:val="24"/>
              </w:rPr>
            </w:pPr>
            <w:r>
              <w:rPr>
                <w:rFonts w:ascii="宋体" w:hAnsi="宋体" w:cs="Nimbus Roman"/>
                <w:b/>
                <w:sz w:val="24"/>
                <w:szCs w:val="24"/>
              </w:rPr>
              <w:t xml:space="preserve">三</w:t>
            </w:r>
            <w:r>
              <w:rPr>
                <w:rFonts w:ascii="宋体" w:hAnsi="宋体" w:cs="Nimbus Roman"/>
                <w:b/>
                <w:sz w:val="24"/>
                <w:szCs w:val="24"/>
              </w:rPr>
            </w:r>
            <w:r/>
          </w:p>
        </w:tc>
        <w:tc>
          <w:tcPr>
            <w:gridSpan w:val="3"/>
            <w:tcW w:w="8325" w:type="dxa"/>
            <w:vAlign w:val="center"/>
            <w:textDirection w:val="lrTb"/>
            <w:noWrap w:val="false"/>
          </w:tcPr>
          <w:p>
            <w:pPr>
              <w:pStyle w:val="766"/>
              <w:rPr>
                <w:rFonts w:ascii="宋体" w:hAnsi="宋体" w:cs="Nimbus Roman"/>
                <w:b/>
                <w:sz w:val="24"/>
                <w:szCs w:val="24"/>
              </w:rPr>
            </w:pPr>
            <w:r>
              <w:rPr>
                <w:rFonts w:ascii="宋体" w:hAnsi="宋体" w:cs="Nimbus Roman"/>
                <w:b/>
                <w:sz w:val="24"/>
                <w:szCs w:val="24"/>
              </w:rPr>
              <w:t xml:space="preserve">设备评价（4</w:t>
            </w:r>
            <w:r>
              <w:rPr>
                <w:rFonts w:hint="eastAsia" w:ascii="宋体" w:hAnsi="宋体" w:cs="Nimbus Roman"/>
                <w:b/>
                <w:sz w:val="24"/>
                <w:szCs w:val="24"/>
              </w:rPr>
              <w:t xml:space="preserve">3</w:t>
            </w:r>
            <w:r>
              <w:rPr>
                <w:rFonts w:ascii="宋体" w:hAnsi="宋体" w:cs="Nimbus Roman"/>
                <w:b/>
                <w:sz w:val="24"/>
                <w:szCs w:val="24"/>
              </w:rPr>
              <w:t xml:space="preserve">分）</w:t>
            </w:r>
            <w:r>
              <w:rPr>
                <w:rFonts w:ascii="宋体" w:hAnsi="宋体" w:cs="Nimbus Roman"/>
                <w:b/>
                <w:color w:val="0000ff"/>
                <w:sz w:val="24"/>
                <w:szCs w:val="24"/>
              </w:rPr>
              <w:t xml:space="preserve">  </w:t>
            </w:r>
            <w:r>
              <w:rPr>
                <w:rFonts w:ascii="宋体" w:hAnsi="宋体" w:cs="Nimbus Roman"/>
                <w:b/>
                <w:sz w:val="24"/>
                <w:szCs w:val="24"/>
              </w:rPr>
            </w:r>
            <w:r/>
          </w:p>
        </w:tc>
      </w:tr>
      <w:tr>
        <w:trPr>
          <w:trHeight w:val="835"/>
        </w:trPr>
        <w:tc>
          <w:tcPr>
            <w:tcW w:w="452" w:type="dxa"/>
            <w:vAlign w:val="center"/>
            <w:textDirection w:val="lrTb"/>
            <w:noWrap w:val="false"/>
          </w:tcPr>
          <w:p>
            <w:pPr>
              <w:pStyle w:val="766"/>
              <w:jc w:val="center"/>
              <w:rPr>
                <w:rFonts w:ascii="宋体" w:hAnsi="宋体" w:cs="Nimbus Roman"/>
                <w:sz w:val="24"/>
                <w:szCs w:val="24"/>
              </w:rPr>
            </w:pPr>
            <w:r>
              <w:rPr>
                <w:rFonts w:ascii="宋体" w:hAnsi="宋体" w:cs="Nimbus Roman"/>
                <w:sz w:val="24"/>
                <w:szCs w:val="24"/>
              </w:rPr>
              <w:t xml:space="preserve">1.1</w:t>
            </w:r>
            <w:r>
              <w:rPr>
                <w:rFonts w:ascii="宋体" w:hAnsi="宋体" w:cs="Nimbus Roman"/>
                <w:sz w:val="24"/>
                <w:szCs w:val="24"/>
              </w:rPr>
            </w:r>
            <w:r/>
          </w:p>
        </w:tc>
        <w:tc>
          <w:tcPr>
            <w:tcW w:w="864" w:type="dxa"/>
            <w:vAlign w:val="center"/>
            <w:textDirection w:val="lrTb"/>
            <w:noWrap w:val="false"/>
          </w:tcPr>
          <w:p>
            <w:pPr>
              <w:pStyle w:val="766"/>
              <w:jc w:val="center"/>
              <w:rPr>
                <w:rFonts w:ascii="宋体" w:hAnsi="宋体" w:cs="Nimbus Roman"/>
                <w:sz w:val="24"/>
                <w:szCs w:val="24"/>
              </w:rPr>
            </w:pPr>
            <w:r>
              <w:rPr>
                <w:rFonts w:ascii="宋体" w:hAnsi="宋体" w:cs="Nimbus Roman"/>
                <w:sz w:val="24"/>
                <w:szCs w:val="24"/>
              </w:rPr>
              <w:t xml:space="preserve">技术参数响应评价</w:t>
            </w:r>
            <w:r>
              <w:rPr>
                <w:rFonts w:ascii="宋体" w:hAnsi="宋体" w:cs="Nimbus Roman"/>
                <w:sz w:val="24"/>
                <w:szCs w:val="24"/>
              </w:rPr>
            </w:r>
            <w:r/>
          </w:p>
        </w:tc>
        <w:tc>
          <w:tcPr>
            <w:tcW w:w="546" w:type="dxa"/>
            <w:vAlign w:val="center"/>
            <w:textDirection w:val="lrTb"/>
            <w:noWrap w:val="false"/>
          </w:tcPr>
          <w:p>
            <w:pPr>
              <w:pStyle w:val="766"/>
              <w:jc w:val="center"/>
              <w:rPr>
                <w:rFonts w:ascii="宋体" w:hAnsi="宋体" w:cs="Nimbus Roman"/>
                <w:sz w:val="24"/>
                <w:szCs w:val="24"/>
              </w:rPr>
            </w:pPr>
            <w:r>
              <w:rPr>
                <w:rFonts w:ascii="宋体" w:hAnsi="宋体" w:cs="Nimbus Roman"/>
                <w:sz w:val="24"/>
                <w:szCs w:val="24"/>
              </w:rPr>
              <w:t xml:space="preserve">3</w:t>
            </w:r>
            <w:r>
              <w:rPr>
                <w:rFonts w:hint="eastAsia" w:ascii="宋体" w:hAnsi="宋体" w:cs="Nimbus Roman"/>
                <w:sz w:val="24"/>
                <w:szCs w:val="24"/>
              </w:rPr>
              <w:t xml:space="preserve">3</w:t>
            </w:r>
            <w:r>
              <w:rPr>
                <w:rFonts w:ascii="宋体" w:hAnsi="宋体" w:cs="Nimbus Roman"/>
                <w:sz w:val="24"/>
                <w:szCs w:val="24"/>
              </w:rPr>
            </w:r>
            <w:r/>
          </w:p>
        </w:tc>
        <w:tc>
          <w:tcPr>
            <w:tcW w:w="3136" w:type="dxa"/>
            <w:vAlign w:val="center"/>
            <w:textDirection w:val="lrTb"/>
            <w:noWrap w:val="false"/>
          </w:tcPr>
          <w:p>
            <w:pPr>
              <w:pStyle w:val="766"/>
              <w:ind w:firstLine="480"/>
              <w:rPr>
                <w:rFonts w:ascii="宋体" w:hAnsi="宋体" w:cs="Nimbus Roman"/>
                <w:sz w:val="24"/>
                <w:szCs w:val="24"/>
              </w:rPr>
            </w:pPr>
            <w:r>
              <w:rPr>
                <w:rFonts w:hint="eastAsia" w:ascii="宋体" w:hAnsi="宋体" w:cs="Nimbus Roman"/>
                <w:sz w:val="24"/>
                <w:szCs w:val="24"/>
              </w:rPr>
              <w:t xml:space="preserve">评标委员会</w:t>
            </w:r>
            <w:r>
              <w:rPr>
                <w:rFonts w:ascii="宋体" w:hAnsi="宋体" w:cs="Nimbus Roman"/>
                <w:sz w:val="24"/>
                <w:szCs w:val="24"/>
              </w:rPr>
              <w:t xml:space="preserve">根据供应商提供的技术参数偏离表，并结合所投产品的证明材料，参照</w:t>
            </w:r>
            <w:r>
              <w:rPr>
                <w:rFonts w:hint="eastAsia" w:ascii="宋体" w:hAnsi="宋体" w:cs="Nimbus Roman"/>
                <w:sz w:val="24"/>
                <w:szCs w:val="24"/>
              </w:rPr>
              <w:t xml:space="preserve">招标文件</w:t>
            </w:r>
            <w:r>
              <w:rPr>
                <w:rFonts w:ascii="宋体" w:hAnsi="宋体" w:cs="Nimbus Roman"/>
                <w:sz w:val="24"/>
                <w:szCs w:val="24"/>
              </w:rPr>
              <w:t xml:space="preserve">对产品技术参数、性能的要求进行评价。满足</w:t>
            </w:r>
            <w:r>
              <w:rPr>
                <w:rFonts w:hint="eastAsia" w:ascii="宋体" w:hAnsi="宋体" w:cs="Nimbus Roman"/>
                <w:sz w:val="24"/>
                <w:szCs w:val="24"/>
              </w:rPr>
              <w:t xml:space="preserve">招标文件</w:t>
            </w:r>
            <w:r>
              <w:rPr>
                <w:rFonts w:ascii="宋体" w:hAnsi="宋体" w:cs="Nimbus Roman"/>
                <w:sz w:val="24"/>
                <w:szCs w:val="24"/>
              </w:rPr>
              <w:t xml:space="preserve">技术参数要求的得3</w:t>
            </w:r>
            <w:r>
              <w:rPr>
                <w:rFonts w:hint="eastAsia" w:ascii="宋体" w:hAnsi="宋体" w:cs="Nimbus Roman"/>
                <w:sz w:val="24"/>
                <w:szCs w:val="24"/>
              </w:rPr>
              <w:t xml:space="preserve">3</w:t>
            </w:r>
            <w:r>
              <w:rPr>
                <w:rFonts w:ascii="宋体" w:hAnsi="宋体" w:cs="Nimbus Roman"/>
                <w:sz w:val="24"/>
                <w:szCs w:val="24"/>
              </w:rPr>
              <w:t xml:space="preserve">分。</w:t>
            </w:r>
            <w:r>
              <w:rPr>
                <w:rFonts w:ascii="宋体" w:hAnsi="宋体" w:cs="Nimbus Roman"/>
                <w:sz w:val="24"/>
                <w:szCs w:val="24"/>
              </w:rPr>
            </w:r>
            <w:r/>
          </w:p>
          <w:p>
            <w:pPr>
              <w:pStyle w:val="766"/>
              <w:ind w:firstLine="480"/>
              <w:rPr>
                <w:rFonts w:ascii="宋体" w:hAnsi="宋体" w:cs="Nimbus Roman"/>
                <w:sz w:val="24"/>
                <w:szCs w:val="24"/>
              </w:rPr>
            </w:pPr>
            <w:r>
              <w:rPr>
                <w:rFonts w:ascii="宋体" w:hAnsi="宋体" w:cs="Nimbus Roman"/>
                <w:sz w:val="24"/>
                <w:szCs w:val="24"/>
              </w:rPr>
              <w:t xml:space="preserve">1</w:t>
            </w:r>
            <w:r>
              <w:rPr>
                <w:rFonts w:hint="eastAsia" w:ascii="宋体" w:hAnsi="宋体" w:cs="Nimbus Roman"/>
                <w:sz w:val="24"/>
                <w:szCs w:val="24"/>
              </w:rPr>
              <w:t xml:space="preserve">.</w:t>
            </w:r>
            <w:r>
              <w:rPr>
                <w:rFonts w:ascii="宋体" w:hAnsi="宋体" w:cs="Nimbus Roman"/>
                <w:sz w:val="24"/>
                <w:szCs w:val="24"/>
              </w:rPr>
              <w:t xml:space="preserve">根据投标人的“技术参数响应及偏离表”，带“▲”的参数要求每负偏离一个扣</w:t>
            </w:r>
            <w:r>
              <w:rPr>
                <w:rFonts w:hint="eastAsia" w:ascii="宋体" w:hAnsi="宋体" w:cs="Nimbus Roman"/>
                <w:sz w:val="24"/>
                <w:szCs w:val="24"/>
              </w:rPr>
              <w:t xml:space="preserve">5</w:t>
            </w:r>
            <w:r>
              <w:rPr>
                <w:rFonts w:ascii="宋体" w:hAnsi="宋体" w:cs="Nimbus Roman"/>
                <w:sz w:val="24"/>
                <w:szCs w:val="24"/>
              </w:rPr>
              <w:t xml:space="preserve">分，不带“▲”的参数要求每负偏离一个扣</w:t>
            </w:r>
            <w:r>
              <w:rPr>
                <w:rFonts w:hint="eastAsia" w:ascii="宋体" w:hAnsi="宋体" w:cs="Nimbus Roman"/>
                <w:sz w:val="24"/>
                <w:szCs w:val="24"/>
              </w:rPr>
              <w:t xml:space="preserve">3</w:t>
            </w:r>
            <w:r>
              <w:rPr>
                <w:rFonts w:ascii="宋体" w:hAnsi="宋体" w:cs="Nimbus Roman"/>
                <w:sz w:val="24"/>
                <w:szCs w:val="24"/>
              </w:rPr>
              <w:t xml:space="preserve">分，缺项漏项视为负偏离，扣完为止。</w:t>
            </w:r>
            <w:r>
              <w:rPr>
                <w:rFonts w:ascii="宋体" w:hAnsi="宋体" w:cs="Nimbus Roman"/>
                <w:sz w:val="24"/>
                <w:szCs w:val="24"/>
              </w:rPr>
            </w:r>
            <w:r/>
          </w:p>
          <w:p>
            <w:pPr>
              <w:pStyle w:val="766"/>
              <w:ind w:firstLine="480"/>
              <w:rPr>
                <w:rFonts w:ascii="宋体" w:hAnsi="宋体" w:cs="Nimbus Roman"/>
                <w:sz w:val="24"/>
                <w:szCs w:val="24"/>
              </w:rPr>
            </w:pPr>
            <w:r>
              <w:rPr>
                <w:rFonts w:ascii="宋体" w:hAnsi="宋体" w:cs="Nimbus Roman"/>
                <w:sz w:val="24"/>
                <w:szCs w:val="24"/>
              </w:rPr>
              <w:t xml:space="preserve">2</w:t>
            </w:r>
            <w:r>
              <w:rPr>
                <w:rFonts w:hint="eastAsia" w:ascii="宋体" w:hAnsi="宋体" w:cs="Nimbus Roman"/>
                <w:sz w:val="24"/>
                <w:szCs w:val="24"/>
              </w:rPr>
              <w:t xml:space="preserve">.</w:t>
            </w:r>
            <w:r>
              <w:rPr>
                <w:rFonts w:ascii="宋体" w:hAnsi="宋体" w:cs="Nimbus Roman"/>
                <w:sz w:val="24"/>
                <w:szCs w:val="24"/>
              </w:rPr>
              <w:t xml:space="preserve">参数应在《技术参数响应及偏离表》“页码”一栏填写技术参数证明材料的页码位置，并以明显方式标明，以便于</w:t>
            </w:r>
            <w:r>
              <w:rPr>
                <w:rFonts w:hint="eastAsia" w:ascii="宋体" w:hAnsi="宋体" w:cs="Nimbus Roman"/>
                <w:sz w:val="24"/>
                <w:szCs w:val="24"/>
              </w:rPr>
              <w:t xml:space="preserve">评标委员会</w:t>
            </w:r>
            <w:r>
              <w:rPr>
                <w:rFonts w:ascii="宋体" w:hAnsi="宋体" w:cs="Nimbus Roman"/>
                <w:sz w:val="24"/>
                <w:szCs w:val="24"/>
              </w:rPr>
              <w:t xml:space="preserve">正确评判，如因标示不清导致无法查找，投标人自行承担偏离所产生的风险。投标人虽然在“技术参数响应及偏离表”里列明无偏离，但未能提供招标文件“采购需求”中明确要求的相关证明材料作为评分依据、技术参数对应的</w:t>
            </w:r>
            <w:r>
              <w:rPr>
                <w:rFonts w:hint="eastAsia" w:ascii="宋体" w:hAnsi="宋体" w:cs="Nimbus Roman"/>
                <w:b/>
                <w:bCs/>
                <w:sz w:val="24"/>
                <w:szCs w:val="24"/>
              </w:rPr>
              <w:t xml:space="preserve">国家法定计量或检测</w:t>
            </w:r>
            <w:r>
              <w:rPr>
                <w:rFonts w:ascii="宋体" w:hAnsi="宋体" w:cs="Nimbus Roman"/>
                <w:b/>
                <w:bCs/>
                <w:sz w:val="24"/>
                <w:szCs w:val="24"/>
              </w:rPr>
              <w:t xml:space="preserve">机构出具的</w:t>
            </w:r>
            <w:r>
              <w:rPr>
                <w:rFonts w:ascii="宋体" w:hAnsi="宋体" w:cs="Nimbus Roman"/>
                <w:b/>
                <w:sz w:val="24"/>
                <w:szCs w:val="24"/>
              </w:rPr>
              <w:t xml:space="preserve">证书报告、设备说明白皮书、设备全貌照片及铭牌照片、官网截图（主设备）、设备操作软件工作界面截图</w:t>
            </w:r>
            <w:r>
              <w:rPr>
                <w:rFonts w:ascii="宋体" w:hAnsi="宋体" w:cs="Nimbus Roman"/>
                <w:sz w:val="24"/>
                <w:szCs w:val="24"/>
              </w:rPr>
              <w:t xml:space="preserve">等证明材料佐证的，每一个扣相应分数。</w:t>
            </w:r>
            <w:r>
              <w:rPr>
                <w:rFonts w:ascii="宋体" w:hAnsi="宋体" w:cs="Nimbus Roman"/>
                <w:sz w:val="24"/>
                <w:szCs w:val="24"/>
              </w:rPr>
            </w:r>
            <w:r/>
          </w:p>
        </w:tc>
      </w:tr>
      <w:tr>
        <w:trPr>
          <w:trHeight w:val="835"/>
        </w:trPr>
        <w:tc>
          <w:tcPr>
            <w:tcW w:w="452" w:type="dxa"/>
            <w:vAlign w:val="center"/>
            <w:textDirection w:val="lrTb"/>
            <w:noWrap w:val="false"/>
          </w:tcPr>
          <w:p>
            <w:pPr>
              <w:pStyle w:val="766"/>
              <w:jc w:val="center"/>
              <w:rPr>
                <w:rFonts w:ascii="宋体" w:hAnsi="宋体" w:cs="Nimbus Roman"/>
                <w:sz w:val="24"/>
                <w:szCs w:val="24"/>
              </w:rPr>
            </w:pPr>
            <w:r>
              <w:rPr>
                <w:rFonts w:ascii="宋体" w:hAnsi="宋体" w:cs="Nimbus Roman"/>
                <w:sz w:val="24"/>
                <w:szCs w:val="24"/>
              </w:rPr>
              <w:t xml:space="preserve">1.2</w:t>
            </w:r>
            <w:r>
              <w:rPr>
                <w:rFonts w:ascii="宋体" w:hAnsi="宋体" w:cs="Nimbus Roman"/>
                <w:sz w:val="24"/>
                <w:szCs w:val="24"/>
              </w:rPr>
            </w:r>
            <w:r/>
          </w:p>
        </w:tc>
        <w:tc>
          <w:tcPr>
            <w:tcW w:w="864" w:type="dxa"/>
            <w:vAlign w:val="center"/>
            <w:textDirection w:val="lrTb"/>
            <w:noWrap w:val="false"/>
          </w:tcPr>
          <w:p>
            <w:pPr>
              <w:pStyle w:val="766"/>
              <w:jc w:val="center"/>
              <w:rPr>
                <w:rFonts w:ascii="宋体" w:hAnsi="宋体" w:cs="Nimbus Roman"/>
                <w:sz w:val="24"/>
                <w:szCs w:val="24"/>
              </w:rPr>
            </w:pPr>
            <w:r>
              <w:rPr>
                <w:rFonts w:ascii="宋体" w:hAnsi="宋体" w:cs="Nimbus Roman"/>
                <w:sz w:val="24"/>
                <w:szCs w:val="24"/>
              </w:rPr>
              <w:t xml:space="preserve">技术参数响应评价（加分项）</w:t>
            </w:r>
            <w:r>
              <w:rPr>
                <w:rFonts w:ascii="宋体" w:hAnsi="宋体" w:cs="Nimbus Roman"/>
                <w:sz w:val="24"/>
                <w:szCs w:val="24"/>
              </w:rPr>
            </w:r>
            <w:r/>
          </w:p>
        </w:tc>
        <w:tc>
          <w:tcPr>
            <w:tcW w:w="546" w:type="dxa"/>
            <w:vAlign w:val="center"/>
            <w:textDirection w:val="lrTb"/>
            <w:noWrap w:val="false"/>
          </w:tcPr>
          <w:p>
            <w:pPr>
              <w:pStyle w:val="766"/>
              <w:jc w:val="center"/>
              <w:rPr>
                <w:rFonts w:ascii="宋体" w:hAnsi="宋体" w:cs="Nimbus Roman"/>
                <w:sz w:val="24"/>
                <w:szCs w:val="24"/>
              </w:rPr>
            </w:pPr>
            <w:r>
              <w:rPr>
                <w:rFonts w:hint="eastAsia" w:ascii="宋体" w:hAnsi="宋体" w:cs="Nimbus Roman"/>
                <w:sz w:val="24"/>
                <w:szCs w:val="24"/>
              </w:rPr>
              <w:t xml:space="preserve">10</w:t>
            </w:r>
            <w:r>
              <w:rPr>
                <w:rFonts w:ascii="宋体" w:hAnsi="宋体" w:cs="Nimbus Roman"/>
                <w:sz w:val="24"/>
                <w:szCs w:val="24"/>
              </w:rPr>
            </w:r>
            <w:r/>
          </w:p>
        </w:tc>
        <w:tc>
          <w:tcPr>
            <w:tcW w:w="3136" w:type="dxa"/>
            <w:vAlign w:val="center"/>
            <w:textDirection w:val="lrTb"/>
            <w:noWrap w:val="false"/>
          </w:tcPr>
          <w:p>
            <w:pPr>
              <w:pStyle w:val="766"/>
              <w:ind w:firstLine="480"/>
              <w:rPr>
                <w:rFonts w:ascii="宋体" w:hAnsi="宋体" w:cs="Nimbus Roman"/>
                <w:sz w:val="24"/>
                <w:szCs w:val="24"/>
              </w:rPr>
            </w:pPr>
            <w:r>
              <w:rPr>
                <w:rFonts w:ascii="宋体" w:hAnsi="宋体" w:cs="Nimbus Roman"/>
                <w:sz w:val="24"/>
                <w:szCs w:val="24"/>
              </w:rPr>
              <w:t xml:space="preserve">可以根据以下加分项进行累计加分，最高加</w:t>
            </w:r>
            <w:r>
              <w:rPr>
                <w:rFonts w:hint="eastAsia" w:ascii="宋体" w:hAnsi="宋体" w:cs="Nimbus Roman"/>
                <w:sz w:val="24"/>
                <w:szCs w:val="24"/>
              </w:rPr>
              <w:t xml:space="preserve">10</w:t>
            </w:r>
            <w:r>
              <w:rPr>
                <w:rFonts w:ascii="宋体" w:hAnsi="宋体" w:cs="Nimbus Roman"/>
                <w:sz w:val="24"/>
                <w:szCs w:val="24"/>
              </w:rPr>
              <w:t xml:space="preserve">分：  </w:t>
            </w:r>
            <w:r>
              <w:rPr>
                <w:rFonts w:ascii="宋体" w:hAnsi="宋体" w:cs="Nimbus Roman"/>
                <w:sz w:val="24"/>
                <w:szCs w:val="24"/>
              </w:rPr>
            </w:r>
            <w:r/>
          </w:p>
          <w:p>
            <w:pPr>
              <w:pStyle w:val="778"/>
              <w:ind w:firstLine="480"/>
              <w:rPr>
                <w:rFonts w:ascii="宋体" w:hAnsi="宋体" w:eastAsia="宋体" w:cs="Nimbus Roman"/>
                <w:sz w:val="24"/>
                <w:szCs w:val="24"/>
              </w:rPr>
            </w:pPr>
            <w:r>
              <w:rPr>
                <w:rFonts w:hint="eastAsia" w:ascii="宋体" w:hAnsi="宋体" w:eastAsia="宋体" w:cs="Nimbus Roman"/>
                <w:sz w:val="24"/>
                <w:szCs w:val="24"/>
              </w:rPr>
              <w:t xml:space="preserve">能提供满足我方建标要求的机构出具的溯源证书的以下功能或配套设备的每项加2分：</w:t>
            </w:r>
            <w:r>
              <w:rPr>
                <w:rFonts w:ascii="宋体" w:hAnsi="宋体" w:eastAsia="宋体" w:cs="Nimbus Roman"/>
                <w:sz w:val="24"/>
                <w:szCs w:val="24"/>
              </w:rPr>
            </w:r>
            <w:r/>
          </w:p>
          <w:p>
            <w:pPr>
              <w:pStyle w:val="778"/>
              <w:ind w:firstLine="480"/>
              <w:rPr>
                <w:rFonts w:ascii="宋体" w:hAnsi="宋体" w:eastAsia="宋体" w:cs="Nimbus Roman"/>
                <w:sz w:val="24"/>
                <w:szCs w:val="24"/>
              </w:rPr>
            </w:pPr>
            <w:r>
              <w:rPr>
                <w:rFonts w:hint="eastAsia" w:ascii="宋体" w:hAnsi="宋体" w:eastAsia="宋体" w:cs="Nimbus Roman"/>
                <w:sz w:val="24"/>
                <w:szCs w:val="24"/>
              </w:rPr>
              <w:t xml:space="preserve">（1）用于期间核查的标准交直流同轴分流器(20A，DC ~ 10kHz；0.01级)；</w:t>
            </w:r>
            <w:r>
              <w:rPr>
                <w:rFonts w:ascii="宋体" w:hAnsi="宋体" w:eastAsia="宋体" w:cs="Nimbus Roman"/>
                <w:sz w:val="24"/>
                <w:szCs w:val="24"/>
              </w:rPr>
            </w:r>
            <w:r/>
          </w:p>
          <w:p>
            <w:pPr>
              <w:pStyle w:val="778"/>
              <w:ind w:firstLine="480"/>
              <w:rPr>
                <w:rFonts w:ascii="宋体" w:hAnsi="宋体" w:eastAsia="宋体" w:cs="Nimbus Roman"/>
                <w:sz w:val="24"/>
                <w:szCs w:val="24"/>
              </w:rPr>
            </w:pPr>
            <w:r>
              <w:rPr>
                <w:rFonts w:hint="eastAsia" w:ascii="宋体" w:hAnsi="宋体" w:eastAsia="宋体" w:cs="Nimbus Roman"/>
                <w:sz w:val="24"/>
                <w:szCs w:val="24"/>
              </w:rPr>
              <w:t xml:space="preserve">（2）电容或电感输出（电容：具备pF~mF档输出能力，频率：(0~10kHz)，最大允许误差：不低于±0.5%；电感：具备μH～H档输出能力，频率：(100Hz~1kHz)，最大允许误差：不低于±0.5%）；</w:t>
            </w:r>
            <w:r>
              <w:rPr>
                <w:rFonts w:ascii="宋体" w:hAnsi="宋体" w:eastAsia="宋体" w:cs="Nimbus Roman"/>
                <w:sz w:val="24"/>
                <w:szCs w:val="24"/>
              </w:rPr>
            </w:r>
            <w:r/>
          </w:p>
          <w:p>
            <w:pPr>
              <w:pStyle w:val="778"/>
              <w:ind w:firstLine="480"/>
              <w:rPr>
                <w:rFonts w:ascii="宋体" w:hAnsi="宋体" w:eastAsia="宋体" w:cs="Nimbus Roman"/>
                <w:sz w:val="24"/>
                <w:szCs w:val="24"/>
              </w:rPr>
            </w:pPr>
            <w:r>
              <w:rPr>
                <w:rFonts w:hint="eastAsia" w:ascii="宋体" w:hAnsi="宋体" w:eastAsia="宋体" w:cs="Nimbus Roman"/>
                <w:sz w:val="24"/>
                <w:szCs w:val="24"/>
              </w:rPr>
              <w:t xml:space="preserve">（3）谐波输出功能（谐波至少2次~50次，频率至少覆盖：5Hz~5kHz）；</w:t>
            </w:r>
            <w:r>
              <w:rPr>
                <w:rFonts w:ascii="宋体" w:hAnsi="宋体" w:eastAsia="宋体" w:cs="Nimbus Roman"/>
                <w:sz w:val="24"/>
                <w:szCs w:val="24"/>
              </w:rPr>
            </w:r>
            <w:r/>
          </w:p>
          <w:p>
            <w:pPr>
              <w:pStyle w:val="778"/>
              <w:ind w:firstLine="480"/>
              <w:rPr>
                <w:rFonts w:ascii="宋体" w:hAnsi="宋体" w:eastAsia="宋体" w:cs="Nimbus Roman"/>
                <w:sz w:val="24"/>
                <w:szCs w:val="24"/>
              </w:rPr>
            </w:pPr>
            <w:r>
              <w:rPr>
                <w:rFonts w:hint="eastAsia" w:ascii="宋体" w:hAnsi="宋体" w:eastAsia="宋体" w:cs="Nimbus Roman"/>
                <w:sz w:val="24"/>
                <w:szCs w:val="24"/>
              </w:rPr>
              <w:t xml:space="preserve">（4）交流电阻输出（范围：1mΩ~3kΩ，最大允许误差：±0.05%RD）；</w:t>
            </w:r>
            <w:r>
              <w:rPr>
                <w:rFonts w:ascii="宋体" w:hAnsi="宋体" w:eastAsia="宋体" w:cs="Nimbus Roman"/>
                <w:sz w:val="24"/>
                <w:szCs w:val="24"/>
              </w:rPr>
            </w:r>
            <w:r/>
          </w:p>
          <w:p>
            <w:pPr>
              <w:pStyle w:val="778"/>
              <w:ind w:firstLine="480"/>
              <w:rPr>
                <w:rFonts w:ascii="宋体" w:hAnsi="宋体" w:eastAsia="宋体" w:cs="Nimbus Roman"/>
                <w:sz w:val="24"/>
                <w:szCs w:val="24"/>
              </w:rPr>
            </w:pPr>
            <w:r>
              <w:rPr>
                <w:rFonts w:hint="eastAsia" w:ascii="宋体" w:hAnsi="宋体" w:eastAsia="宋体" w:cs="Nimbus Roman"/>
                <w:sz w:val="24"/>
                <w:szCs w:val="24"/>
              </w:rPr>
              <w:t xml:space="preserve">（5）示波器校准选件（带宽不低于300MHz）</w:t>
            </w:r>
            <w:r>
              <w:rPr>
                <w:rFonts w:ascii="宋体" w:hAnsi="宋体" w:eastAsia="宋体" w:cs="Nimbus Roman"/>
                <w:sz w:val="24"/>
                <w:szCs w:val="24"/>
              </w:rPr>
              <w:t xml:space="preserve">。</w:t>
            </w:r>
            <w:r>
              <w:rPr>
                <w:rFonts w:ascii="宋体" w:hAnsi="宋体" w:eastAsia="宋体" w:cs="Nimbus Roman"/>
                <w:sz w:val="24"/>
                <w:szCs w:val="24"/>
              </w:rPr>
            </w:r>
            <w:r/>
          </w:p>
          <w:p>
            <w:pPr>
              <w:pStyle w:val="778"/>
              <w:ind w:firstLine="480"/>
              <w:rPr>
                <w:rFonts w:ascii="宋体" w:hAnsi="宋体" w:eastAsia="宋体" w:cs="Nimbus Roman"/>
                <w:sz w:val="24"/>
                <w:szCs w:val="24"/>
              </w:rPr>
            </w:pPr>
            <w:r>
              <w:rPr>
                <w:rFonts w:hint="eastAsia" w:ascii="宋体" w:hAnsi="宋体" w:eastAsia="宋体" w:cs="Nimbus Roman"/>
                <w:sz w:val="24"/>
                <w:szCs w:val="24"/>
              </w:rPr>
              <w:t xml:space="preserve">注：提供相关证明材料。</w:t>
            </w:r>
            <w:r>
              <w:rPr>
                <w:rFonts w:ascii="宋体" w:hAnsi="宋体" w:eastAsia="宋体" w:cs="Nimbus Roman"/>
                <w:sz w:val="24"/>
                <w:szCs w:val="24"/>
              </w:rPr>
            </w:r>
            <w:r/>
          </w:p>
        </w:tc>
      </w:tr>
      <w:tr>
        <w:trPr>
          <w:trHeight w:val="432"/>
        </w:trPr>
        <w:tc>
          <w:tcPr>
            <w:tcW w:w="452" w:type="dxa"/>
            <w:vAlign w:val="center"/>
            <w:textDirection w:val="lrTb"/>
            <w:noWrap w:val="false"/>
          </w:tcPr>
          <w:p>
            <w:pPr>
              <w:pStyle w:val="766"/>
              <w:jc w:val="center"/>
              <w:rPr>
                <w:rFonts w:ascii="宋体" w:hAnsi="宋体" w:cs="Nimbus Roman"/>
                <w:b/>
                <w:sz w:val="24"/>
                <w:szCs w:val="24"/>
              </w:rPr>
            </w:pPr>
            <w:r>
              <w:rPr>
                <w:rFonts w:ascii="宋体" w:hAnsi="宋体" w:cs="Nimbus Roman"/>
                <w:b/>
                <w:sz w:val="24"/>
                <w:szCs w:val="24"/>
              </w:rPr>
              <w:t xml:space="preserve">四</w:t>
            </w:r>
            <w:r>
              <w:rPr>
                <w:rFonts w:ascii="宋体" w:hAnsi="宋体" w:cs="Nimbus Roman"/>
                <w:b/>
                <w:sz w:val="24"/>
                <w:szCs w:val="24"/>
              </w:rPr>
            </w:r>
            <w:r/>
          </w:p>
        </w:tc>
        <w:tc>
          <w:tcPr>
            <w:gridSpan w:val="3"/>
            <w:tcW w:w="8325" w:type="dxa"/>
            <w:vAlign w:val="center"/>
            <w:textDirection w:val="lrTb"/>
            <w:noWrap w:val="false"/>
          </w:tcPr>
          <w:p>
            <w:pPr>
              <w:pStyle w:val="766"/>
              <w:rPr>
                <w:rFonts w:ascii="宋体" w:hAnsi="宋体" w:cs="Nimbus Roman"/>
                <w:b/>
                <w:sz w:val="24"/>
                <w:szCs w:val="24"/>
              </w:rPr>
            </w:pPr>
            <w:r>
              <w:rPr>
                <w:rFonts w:ascii="宋体" w:hAnsi="宋体" w:cs="Nimbus Roman"/>
                <w:b/>
                <w:sz w:val="24"/>
                <w:szCs w:val="24"/>
              </w:rPr>
              <w:t xml:space="preserve">服务评价（</w:t>
            </w:r>
            <w:r>
              <w:rPr>
                <w:rFonts w:hint="eastAsia" w:ascii="宋体" w:hAnsi="宋体" w:cs="Nimbus Roman"/>
                <w:b/>
                <w:sz w:val="24"/>
                <w:szCs w:val="24"/>
              </w:rPr>
              <w:t xml:space="preserve">17</w:t>
            </w:r>
            <w:r>
              <w:rPr>
                <w:rFonts w:ascii="宋体" w:hAnsi="宋体" w:cs="Nimbus Roman"/>
                <w:b/>
                <w:sz w:val="24"/>
                <w:szCs w:val="24"/>
              </w:rPr>
              <w:t xml:space="preserve">分）</w:t>
            </w:r>
            <w:r>
              <w:rPr>
                <w:rFonts w:ascii="宋体" w:hAnsi="宋体" w:cs="Nimbus Roman"/>
                <w:b/>
                <w:sz w:val="24"/>
                <w:szCs w:val="24"/>
              </w:rPr>
            </w:r>
            <w:r/>
          </w:p>
        </w:tc>
      </w:tr>
      <w:tr>
        <w:trPr>
          <w:trHeight w:val="416"/>
        </w:trPr>
        <w:tc>
          <w:tcPr>
            <w:tcW w:w="452" w:type="dxa"/>
            <w:vAlign w:val="center"/>
            <w:textDirection w:val="lrTb"/>
            <w:noWrap w:val="false"/>
          </w:tcPr>
          <w:p>
            <w:pPr>
              <w:pStyle w:val="766"/>
              <w:jc w:val="center"/>
              <w:rPr>
                <w:rFonts w:ascii="宋体" w:hAnsi="宋体" w:cs="Nimbus Roman"/>
                <w:sz w:val="24"/>
                <w:szCs w:val="24"/>
              </w:rPr>
            </w:pPr>
            <w:r>
              <w:rPr>
                <w:rFonts w:ascii="宋体" w:hAnsi="宋体" w:cs="Nimbus Roman"/>
                <w:sz w:val="24"/>
                <w:szCs w:val="24"/>
              </w:rPr>
              <w:t xml:space="preserve">1</w:t>
            </w:r>
            <w:r>
              <w:rPr>
                <w:rFonts w:ascii="宋体" w:hAnsi="宋体" w:cs="Nimbus Roman"/>
                <w:sz w:val="24"/>
                <w:szCs w:val="24"/>
              </w:rPr>
            </w:r>
            <w:r/>
          </w:p>
        </w:tc>
        <w:tc>
          <w:tcPr>
            <w:tcW w:w="864" w:type="dxa"/>
            <w:vAlign w:val="center"/>
            <w:textDirection w:val="lrTb"/>
            <w:noWrap w:val="false"/>
          </w:tcPr>
          <w:p>
            <w:pPr>
              <w:pStyle w:val="766"/>
              <w:jc w:val="center"/>
              <w:rPr>
                <w:rFonts w:ascii="宋体" w:hAnsi="宋体" w:cs="Nimbus Roman"/>
                <w:sz w:val="24"/>
                <w:szCs w:val="24"/>
              </w:rPr>
            </w:pPr>
            <w:r>
              <w:rPr>
                <w:rFonts w:ascii="宋体" w:hAnsi="宋体" w:cs="Nimbus Roman"/>
                <w:sz w:val="24"/>
                <w:szCs w:val="24"/>
              </w:rPr>
              <w:t xml:space="preserve">项目实施方案评价</w:t>
            </w:r>
            <w:r>
              <w:rPr>
                <w:rFonts w:ascii="宋体" w:hAnsi="宋体" w:cs="Nimbus Roman"/>
                <w:sz w:val="24"/>
                <w:szCs w:val="24"/>
              </w:rPr>
            </w:r>
            <w:r/>
          </w:p>
        </w:tc>
        <w:tc>
          <w:tcPr>
            <w:tcW w:w="546" w:type="dxa"/>
            <w:vAlign w:val="center"/>
            <w:textDirection w:val="lrTb"/>
            <w:noWrap w:val="false"/>
          </w:tcPr>
          <w:p>
            <w:pPr>
              <w:pStyle w:val="766"/>
              <w:jc w:val="center"/>
              <w:rPr>
                <w:rFonts w:ascii="宋体" w:hAnsi="宋体" w:cs="Nimbus Roman"/>
                <w:sz w:val="24"/>
                <w:szCs w:val="24"/>
              </w:rPr>
            </w:pPr>
            <w:r>
              <w:rPr>
                <w:rFonts w:hint="eastAsia" w:ascii="宋体" w:hAnsi="宋体" w:cs="Nimbus Roman"/>
                <w:sz w:val="24"/>
                <w:szCs w:val="24"/>
              </w:rPr>
              <w:t xml:space="preserve">5</w:t>
            </w:r>
            <w:r>
              <w:rPr>
                <w:rFonts w:ascii="宋体" w:hAnsi="宋体" w:cs="Nimbus Roman"/>
                <w:sz w:val="24"/>
                <w:szCs w:val="24"/>
              </w:rPr>
            </w:r>
            <w:r/>
          </w:p>
        </w:tc>
        <w:tc>
          <w:tcPr>
            <w:tcW w:w="3136" w:type="dxa"/>
            <w:vAlign w:val="center"/>
            <w:textDirection w:val="lrTb"/>
            <w:noWrap w:val="false"/>
          </w:tcPr>
          <w:p>
            <w:pPr>
              <w:pStyle w:val="766"/>
              <w:jc w:val="left"/>
              <w:keepLines w:val="0"/>
              <w:keepNext w:val="0"/>
              <w:widowControl/>
              <w:rPr>
                <w:color w:val="00b0f0"/>
              </w:rPr>
              <w:suppressLineNumbers w:val="0"/>
            </w:pPr>
            <w:r>
              <w:rPr>
                <w:rFonts w:ascii="宋体" w:hAnsi="宋体" w:eastAsia="宋体" w:cs="宋体"/>
                <w:color w:val="00b0f0"/>
                <w:sz w:val="24"/>
                <w:szCs w:val="24"/>
                <w:lang w:val="en-US" w:eastAsia="zh-CN" w:bidi="ar"/>
              </w:rPr>
              <w:t xml:space="preserve">1. </w:t>
            </w:r>
            <w:r>
              <w:rPr>
                <w:rStyle w:val="814"/>
                <w:rFonts w:hint="eastAsia" w:ascii="宋体" w:hAnsi="宋体" w:eastAsia="宋体" w:cs="宋体"/>
                <w:color w:val="00b0f0"/>
                <w:sz w:val="24"/>
                <w:szCs w:val="24"/>
                <w:lang w:val="en-US" w:eastAsia="zh-CN" w:bidi="ar"/>
              </w:rPr>
              <w:t xml:space="preserve">5</w:t>
            </w:r>
            <w:r>
              <w:rPr>
                <w:rStyle w:val="814"/>
                <w:rFonts w:ascii="宋体" w:hAnsi="宋体" w:eastAsia="宋体" w:cs="宋体"/>
                <w:color w:val="00b0f0"/>
                <w:sz w:val="24"/>
                <w:szCs w:val="24"/>
                <w:lang w:val="en-US" w:eastAsia="zh-CN" w:bidi="ar"/>
              </w:rPr>
              <w:t xml:space="preserve">分（优秀，完全达标）</w:t>
            </w:r>
            <w:r>
              <w:rPr>
                <w:rFonts w:ascii="宋体" w:hAnsi="宋体" w:eastAsia="宋体" w:cs="宋体"/>
                <w:color w:val="00b0f0"/>
                <w:sz w:val="24"/>
                <w:szCs w:val="24"/>
                <w:lang w:val="en-US" w:eastAsia="zh-CN" w:bidi="ar"/>
              </w:rPr>
              <w:t xml:space="preserve">：投标实施方案内容完整详实、逻辑严谨、贴合本项目实际需求。一是完整涵盖项目总体思路、实施原则、项目特点、核心技术路线、整体系统框架五大核心内容，内容贴合项目场景、无套用通用模板情况；二是明确搭建专属项目实施组织架构，岗位职责划分清晰、人员配置合理；三是具备</w:t>
            </w:r>
            <w:r>
              <w:rPr>
                <w:rStyle w:val="814"/>
                <w:rFonts w:ascii="宋体" w:hAnsi="宋体" w:eastAsia="宋体" w:cs="宋体"/>
                <w:color w:val="00b0f0"/>
                <w:sz w:val="24"/>
                <w:szCs w:val="24"/>
                <w:lang w:val="en-US" w:eastAsia="zh-CN" w:bidi="ar"/>
              </w:rPr>
              <w:t xml:space="preserve">完整可落地</w:t>
            </w:r>
            <w:r>
              <w:rPr>
                <w:rFonts w:ascii="宋体" w:hAnsi="宋体" w:eastAsia="宋体" w:cs="宋体"/>
                <w:color w:val="00b0f0"/>
                <w:sz w:val="24"/>
                <w:szCs w:val="24"/>
                <w:lang w:val="en-US" w:eastAsia="zh-CN" w:bidi="ar"/>
              </w:rPr>
              <w:t xml:space="preserve">的进度安排、进度管控机制、风险识别与处置方案、全流程质量保障体系、项目安全管理措施，各项措施针对性强、可直接指导项目实施，无缺失、无漏洞。</w:t>
            </w:r>
            <w:r>
              <w:rPr>
                <w:color w:val="00b0f0"/>
              </w:rPr>
            </w:r>
            <w:r/>
          </w:p>
          <w:p>
            <w:pPr>
              <w:pStyle w:val="766"/>
              <w:jc w:val="left"/>
              <w:keepLines w:val="0"/>
              <w:keepNext w:val="0"/>
              <w:widowControl/>
              <w:rPr>
                <w:rFonts w:hint="eastAsia" w:ascii="宋体" w:hAnsi="宋体" w:cs="宋体"/>
                <w:color w:val="00b0f0"/>
                <w:sz w:val="24"/>
                <w:szCs w:val="24"/>
                <w:lang w:val="en-US" w:eastAsia="zh-CN" w:bidi="ar"/>
              </w:rPr>
              <w:suppressLineNumbers w:val="0"/>
            </w:pPr>
            <w:r>
              <w:rPr>
                <w:rFonts w:ascii="宋体" w:hAnsi="宋体" w:eastAsia="宋体" w:cs="宋体"/>
                <w:color w:val="00b0f0"/>
                <w:sz w:val="24"/>
                <w:szCs w:val="24"/>
                <w:lang w:val="en-US" w:eastAsia="zh-CN" w:bidi="ar"/>
              </w:rPr>
              <w:t xml:space="preserve">2. </w:t>
            </w:r>
            <w:r>
              <w:rPr>
                <w:rStyle w:val="814"/>
                <w:rFonts w:hint="eastAsia" w:ascii="宋体" w:hAnsi="宋体" w:eastAsia="宋体" w:cs="宋体"/>
                <w:color w:val="00b0f0"/>
                <w:sz w:val="24"/>
                <w:szCs w:val="24"/>
                <w:lang w:val="en-US" w:eastAsia="zh-CN" w:bidi="ar"/>
              </w:rPr>
              <w:t xml:space="preserve">3</w:t>
            </w:r>
            <w:r>
              <w:rPr>
                <w:rStyle w:val="814"/>
                <w:rFonts w:ascii="宋体" w:hAnsi="宋体" w:eastAsia="宋体" w:cs="宋体"/>
                <w:color w:val="00b0f0"/>
                <w:sz w:val="24"/>
                <w:szCs w:val="24"/>
                <w:lang w:val="en-US" w:eastAsia="zh-CN" w:bidi="ar"/>
              </w:rPr>
              <w:t xml:space="preserve">分（良好，基本达标）</w:t>
            </w:r>
            <w:r>
              <w:rPr>
                <w:rFonts w:ascii="宋体" w:hAnsi="宋体" w:eastAsia="宋体" w:cs="宋体"/>
                <w:color w:val="00b0f0"/>
                <w:sz w:val="24"/>
                <w:szCs w:val="24"/>
                <w:lang w:val="en-US" w:eastAsia="zh-CN" w:bidi="ar"/>
              </w:rPr>
              <w:t xml:space="preserve">：投标实施方案内容较为完整、逻辑清晰，基本契合项目需求。完整包含项目五大核心方案内容，组织架构、岗位职责明确；进度安排、风险控制、质量保障、安全管理四大保障措施齐全，但部分措施内容较为常规、针对性一般，细节完善度不足，整体可落地性较好</w:t>
            </w:r>
            <w:r>
              <w:rPr>
                <w:rFonts w:hint="eastAsia" w:ascii="宋体" w:hAnsi="宋体" w:cs="宋体"/>
                <w:color w:val="00b0f0"/>
                <w:sz w:val="24"/>
                <w:szCs w:val="24"/>
                <w:lang w:val="en-US" w:eastAsia="zh-CN" w:bidi="ar"/>
              </w:rPr>
              <w:t xml:space="preserve">。</w:t>
            </w:r>
            <w:r>
              <w:rPr>
                <w:rFonts w:hint="eastAsia" w:ascii="宋体" w:hAnsi="宋体" w:cs="宋体"/>
                <w:color w:val="00b0f0"/>
                <w:sz w:val="24"/>
                <w:szCs w:val="24"/>
                <w:lang w:val="en-US" w:eastAsia="zh-CN" w:bidi="ar"/>
              </w:rPr>
            </w:r>
            <w:r/>
          </w:p>
          <w:p>
            <w:pPr>
              <w:pStyle w:val="766"/>
              <w:jc w:val="left"/>
              <w:keepLines w:val="0"/>
              <w:keepNext w:val="0"/>
              <w:widowControl/>
              <w:rPr>
                <w:rFonts w:ascii="宋体" w:hAnsi="宋体" w:cs="宋体"/>
                <w:color w:val="00b0f0"/>
                <w:sz w:val="24"/>
                <w:szCs w:val="24"/>
                <w:lang w:val="en-US" w:eastAsia="zh-CN" w:bidi="ar"/>
              </w:rPr>
              <w:suppressLineNumbers w:val="0"/>
            </w:pPr>
            <w:r>
              <w:rPr>
                <w:rFonts w:hint="eastAsia" w:ascii="宋体" w:hAnsi="宋体" w:cs="宋体"/>
                <w:color w:val="00b0f0"/>
                <w:sz w:val="24"/>
                <w:szCs w:val="24"/>
                <w:lang w:val="en-US" w:eastAsia="zh-CN" w:bidi="ar"/>
              </w:rPr>
              <w:t xml:space="preserve">3.未提供不得分。</w:t>
            </w:r>
            <w:r>
              <w:rPr>
                <w:rFonts w:ascii="宋体" w:hAnsi="宋体" w:cs="宋体"/>
                <w:color w:val="00b0f0"/>
                <w:sz w:val="24"/>
                <w:szCs w:val="24"/>
                <w:lang w:val="en-US" w:eastAsia="zh-CN" w:bidi="ar"/>
              </w:rPr>
            </w:r>
            <w:r/>
          </w:p>
          <w:p>
            <w:pPr>
              <w:pStyle w:val="766"/>
              <w:ind w:firstLine="480"/>
              <w:rPr>
                <w:rFonts w:ascii="宋体" w:hAnsi="宋体" w:cs="Nimbus Roman"/>
                <w:sz w:val="24"/>
                <w:szCs w:val="24"/>
              </w:rPr>
            </w:pPr>
            <w:r>
              <w:rPr>
                <w:rFonts w:ascii="宋体" w:hAnsi="宋体" w:cs="Nimbus Roman"/>
                <w:sz w:val="24"/>
                <w:szCs w:val="24"/>
              </w:rPr>
            </w:r>
            <w:r/>
          </w:p>
        </w:tc>
      </w:tr>
      <w:tr>
        <w:trPr>
          <w:trHeight w:val="744"/>
        </w:trPr>
        <w:tc>
          <w:tcPr>
            <w:tcW w:w="452" w:type="dxa"/>
            <w:vAlign w:val="center"/>
            <w:textDirection w:val="lrTb"/>
            <w:noWrap w:val="false"/>
          </w:tcPr>
          <w:p>
            <w:pPr>
              <w:pStyle w:val="766"/>
              <w:jc w:val="center"/>
              <w:rPr>
                <w:rFonts w:ascii="宋体" w:hAnsi="宋体" w:cs="Nimbus Roman"/>
                <w:sz w:val="24"/>
                <w:szCs w:val="24"/>
              </w:rPr>
            </w:pPr>
            <w:r>
              <w:rPr>
                <w:rFonts w:ascii="宋体" w:hAnsi="宋体" w:cs="Nimbus Roman"/>
                <w:sz w:val="24"/>
                <w:szCs w:val="24"/>
              </w:rPr>
              <w:t xml:space="preserve">2</w:t>
            </w:r>
            <w:r>
              <w:rPr>
                <w:rFonts w:ascii="宋体" w:hAnsi="宋体" w:cs="Nimbus Roman"/>
                <w:sz w:val="24"/>
                <w:szCs w:val="24"/>
              </w:rPr>
            </w:r>
            <w:r/>
          </w:p>
        </w:tc>
        <w:tc>
          <w:tcPr>
            <w:tcW w:w="864" w:type="dxa"/>
            <w:vAlign w:val="center"/>
            <w:textDirection w:val="lrTb"/>
            <w:noWrap w:val="false"/>
          </w:tcPr>
          <w:p>
            <w:pPr>
              <w:pStyle w:val="766"/>
              <w:jc w:val="center"/>
              <w:rPr>
                <w:rFonts w:ascii="宋体" w:hAnsi="宋体" w:cs="Nimbus Roman"/>
                <w:sz w:val="24"/>
                <w:szCs w:val="24"/>
              </w:rPr>
            </w:pPr>
            <w:r>
              <w:rPr>
                <w:rFonts w:ascii="宋体" w:hAnsi="宋体" w:cs="Nimbus Roman"/>
                <w:sz w:val="24"/>
                <w:szCs w:val="24"/>
              </w:rPr>
              <w:t xml:space="preserve">培训方案评价</w:t>
            </w:r>
            <w:r>
              <w:rPr>
                <w:rFonts w:ascii="宋体" w:hAnsi="宋体" w:cs="Nimbus Roman"/>
                <w:sz w:val="24"/>
                <w:szCs w:val="24"/>
              </w:rPr>
            </w:r>
            <w:r/>
          </w:p>
        </w:tc>
        <w:tc>
          <w:tcPr>
            <w:tcW w:w="546" w:type="dxa"/>
            <w:vAlign w:val="center"/>
            <w:textDirection w:val="lrTb"/>
            <w:noWrap w:val="false"/>
          </w:tcPr>
          <w:p>
            <w:pPr>
              <w:pStyle w:val="766"/>
              <w:jc w:val="center"/>
              <w:rPr>
                <w:rFonts w:ascii="宋体" w:hAnsi="宋体" w:cs="Nimbus Roman"/>
                <w:sz w:val="24"/>
                <w:szCs w:val="24"/>
              </w:rPr>
            </w:pPr>
            <w:r>
              <w:rPr>
                <w:rFonts w:hint="eastAsia" w:ascii="宋体" w:hAnsi="宋体" w:cs="Nimbus Roman"/>
                <w:sz w:val="24"/>
                <w:szCs w:val="24"/>
              </w:rPr>
              <w:t xml:space="preserve">5</w:t>
            </w:r>
            <w:r>
              <w:rPr>
                <w:rFonts w:ascii="宋体" w:hAnsi="宋体" w:cs="Nimbus Roman"/>
                <w:sz w:val="24"/>
                <w:szCs w:val="24"/>
              </w:rPr>
            </w:r>
            <w:r/>
          </w:p>
        </w:tc>
        <w:tc>
          <w:tcPr>
            <w:tcW w:w="3136" w:type="dxa"/>
            <w:vAlign w:val="center"/>
            <w:textDirection w:val="lrTb"/>
            <w:noWrap w:val="false"/>
          </w:tcPr>
          <w:p>
            <w:pPr>
              <w:pStyle w:val="766"/>
              <w:jc w:val="left"/>
              <w:keepLines w:val="0"/>
              <w:keepNext w:val="0"/>
              <w:widowControl/>
              <w:rPr>
                <w:color w:val="00b0f0"/>
              </w:rPr>
              <w:suppressLineNumbers w:val="0"/>
            </w:pPr>
            <w:r>
              <w:rPr>
                <w:rFonts w:ascii="宋体" w:hAnsi="宋体" w:eastAsia="宋体" w:cs="宋体"/>
                <w:color w:val="00b0f0"/>
                <w:sz w:val="24"/>
                <w:szCs w:val="24"/>
                <w:lang w:val="en-US" w:eastAsia="zh-CN" w:bidi="ar"/>
              </w:rPr>
              <w:t xml:space="preserve">本项按单套设备对供应商培训方案进行量化评审，评审维度包含培训形式、培训地点、培训次数、参训人员配置、后续培训服务、设备操作教学视频、培训证明等，具体打分标准如下：</w:t>
            </w:r>
            <w:r>
              <w:rPr>
                <w:color w:val="00b0f0"/>
              </w:rPr>
            </w:r>
            <w:r/>
          </w:p>
          <w:p>
            <w:pPr>
              <w:pStyle w:val="766"/>
              <w:jc w:val="left"/>
              <w:keepLines w:val="0"/>
              <w:keepNext w:val="0"/>
              <w:widowControl/>
              <w:rPr>
                <w:color w:val="00b0f0"/>
              </w:rPr>
              <w:suppressLineNumbers w:val="0"/>
            </w:pPr>
            <w:r>
              <w:rPr>
                <w:rStyle w:val="814"/>
                <w:rFonts w:ascii="宋体" w:hAnsi="宋体" w:eastAsia="宋体" w:cs="宋体"/>
                <w:color w:val="00b0f0"/>
                <w:sz w:val="24"/>
                <w:szCs w:val="24"/>
                <w:lang w:val="en-US" w:eastAsia="zh-CN" w:bidi="ar"/>
              </w:rPr>
              <w:t xml:space="preserve">1. 满分</w:t>
            </w:r>
            <w:r>
              <w:rPr>
                <w:rStyle w:val="814"/>
                <w:rFonts w:hint="eastAsia" w:ascii="宋体" w:hAnsi="宋体" w:eastAsia="宋体" w:cs="宋体"/>
                <w:color w:val="00b0f0"/>
                <w:sz w:val="24"/>
                <w:szCs w:val="24"/>
                <w:lang w:val="en-US" w:eastAsia="zh-CN" w:bidi="ar"/>
              </w:rPr>
              <w:t xml:space="preserve">5</w:t>
            </w:r>
            <w:r>
              <w:rPr>
                <w:rStyle w:val="814"/>
                <w:rFonts w:ascii="宋体" w:hAnsi="宋体" w:eastAsia="宋体" w:cs="宋体"/>
                <w:color w:val="00b0f0"/>
                <w:sz w:val="24"/>
                <w:szCs w:val="24"/>
                <w:lang w:val="en-US" w:eastAsia="zh-CN" w:bidi="ar"/>
              </w:rPr>
              <w:t xml:space="preserve">分</w:t>
            </w:r>
            <w:r>
              <w:rPr>
                <w:rFonts w:ascii="宋体" w:hAnsi="宋体" w:eastAsia="宋体" w:cs="宋体"/>
                <w:color w:val="00b0f0"/>
                <w:sz w:val="24"/>
                <w:szCs w:val="24"/>
                <w:lang w:val="en-US" w:eastAsia="zh-CN" w:bidi="ar"/>
              </w:rPr>
              <w:t xml:space="preserve">：供应商提供完整、规范、贴合本项目实际使用场景的专项培训方案。方案完整明确列明培训形式、固定培训地点、具体培训次数、参训人员数量及岗位配置；明确设置岗前实操培训、日常运维培训、问题答疑指导等核心培训模块，设定标准化培训课时及结业考核方式，可保障操作人员熟练掌握设备操作、满足日常工作使用需求；承诺提供与投标型号完全一致的高清设备操作教学视频（含开机、操作、调试、日常维护等完整内容）；同时可提供有效培训证明材料。</w:t>
            </w:r>
            <w:r>
              <w:rPr>
                <w:color w:val="00b0f0"/>
              </w:rPr>
            </w:r>
            <w:r/>
          </w:p>
          <w:p>
            <w:pPr>
              <w:pStyle w:val="766"/>
              <w:jc w:val="left"/>
              <w:keepLines w:val="0"/>
              <w:keepNext w:val="0"/>
              <w:widowControl/>
              <w:rPr>
                <w:color w:val="00b0f0"/>
              </w:rPr>
              <w:suppressLineNumbers w:val="0"/>
            </w:pPr>
            <w:r>
              <w:rPr>
                <w:rStyle w:val="814"/>
                <w:rFonts w:ascii="宋体" w:hAnsi="宋体" w:eastAsia="宋体" w:cs="宋体"/>
                <w:color w:val="00b0f0"/>
                <w:sz w:val="24"/>
                <w:szCs w:val="24"/>
                <w:lang w:val="en-US" w:eastAsia="zh-CN" w:bidi="ar"/>
              </w:rPr>
              <w:t xml:space="preserve">2. 3分</w:t>
            </w:r>
            <w:r>
              <w:rPr>
                <w:rFonts w:ascii="宋体" w:hAnsi="宋体" w:eastAsia="宋体" w:cs="宋体"/>
                <w:color w:val="00b0f0"/>
                <w:sz w:val="24"/>
                <w:szCs w:val="24"/>
                <w:lang w:val="en-US" w:eastAsia="zh-CN" w:bidi="ar"/>
              </w:rPr>
              <w:t xml:space="preserve">：供应商培训方案要素齐全，完整列明培训形式、地点、次数、参训人员配置，培训内容贴合项目实际需求，具备完善的岗前实操培训及基础考核机制，承诺提供同型号设备操作教学视频，但未提供法定机构培训证明。</w:t>
            </w:r>
            <w:r>
              <w:rPr>
                <w:color w:val="00b0f0"/>
              </w:rPr>
            </w:r>
            <w:r/>
          </w:p>
          <w:p>
            <w:pPr>
              <w:pStyle w:val="766"/>
              <w:jc w:val="left"/>
              <w:keepLines w:val="0"/>
              <w:keepNext w:val="0"/>
              <w:widowControl/>
              <w:rPr>
                <w:color w:val="00b0f0"/>
              </w:rPr>
              <w:suppressLineNumbers w:val="0"/>
            </w:pPr>
            <w:r>
              <w:rPr>
                <w:rStyle w:val="814"/>
                <w:rFonts w:ascii="宋体" w:hAnsi="宋体" w:eastAsia="宋体" w:cs="宋体"/>
                <w:color w:val="00b0f0"/>
                <w:sz w:val="24"/>
                <w:szCs w:val="24"/>
                <w:lang w:val="en-US" w:eastAsia="zh-CN" w:bidi="ar"/>
              </w:rPr>
              <w:t xml:space="preserve">3. 1分</w:t>
            </w:r>
            <w:r>
              <w:rPr>
                <w:rFonts w:ascii="宋体" w:hAnsi="宋体" w:eastAsia="宋体" w:cs="宋体"/>
                <w:color w:val="00b0f0"/>
                <w:sz w:val="24"/>
                <w:szCs w:val="24"/>
                <w:lang w:val="en-US" w:eastAsia="zh-CN" w:bidi="ar"/>
              </w:rPr>
              <w:t xml:space="preserve">：供应商仅提供基础培训方案，仅简单罗列部分培训内容，未明确课时、考核标准、后续培训服务等关键要素，方案内容简略、落地性一般，无完整的培训实施体系，且未提供设备操作视频及法定机构培训证明。</w:t>
            </w:r>
            <w:r>
              <w:rPr>
                <w:color w:val="00b0f0"/>
              </w:rPr>
            </w:r>
            <w:r/>
          </w:p>
          <w:p>
            <w:pPr>
              <w:pStyle w:val="766"/>
              <w:jc w:val="left"/>
              <w:keepLines w:val="0"/>
              <w:keepNext w:val="0"/>
              <w:widowControl/>
              <w:rPr>
                <w:color w:val="00b0f0"/>
              </w:rPr>
              <w:suppressLineNumbers w:val="0"/>
            </w:pPr>
            <w:r>
              <w:rPr>
                <w:rStyle w:val="814"/>
                <w:rFonts w:ascii="宋体" w:hAnsi="宋体" w:eastAsia="宋体" w:cs="宋体"/>
                <w:color w:val="00b0f0"/>
                <w:sz w:val="24"/>
                <w:szCs w:val="24"/>
                <w:lang w:val="en-US" w:eastAsia="zh-CN" w:bidi="ar"/>
              </w:rPr>
              <w:t xml:space="preserve">4. 0分</w:t>
            </w:r>
            <w:r>
              <w:rPr>
                <w:rFonts w:ascii="宋体" w:hAnsi="宋体" w:eastAsia="宋体" w:cs="宋体"/>
                <w:color w:val="00b0f0"/>
                <w:sz w:val="24"/>
                <w:szCs w:val="24"/>
                <w:lang w:val="en-US" w:eastAsia="zh-CN" w:bidi="ar"/>
              </w:rPr>
              <w:t xml:space="preserve">：响应文件未提供任何设备培训方案，或方案内容空白、逻辑混乱、完全不符合项目培训需求，无有效培训服务承诺。</w:t>
            </w:r>
            <w:r>
              <w:rPr>
                <w:color w:val="00b0f0"/>
              </w:rPr>
            </w:r>
            <w:r/>
          </w:p>
          <w:p>
            <w:pPr>
              <w:pStyle w:val="766"/>
              <w:ind w:firstLine="480"/>
              <w:rPr>
                <w:rFonts w:ascii="宋体" w:hAnsi="宋体" w:cs="Nimbus Roman"/>
                <w:strike/>
                <w:sz w:val="24"/>
                <w:szCs w:val="24"/>
              </w:rPr>
            </w:pPr>
            <w:r>
              <w:rPr>
                <w:rFonts w:ascii="宋体" w:hAnsi="宋体" w:cs="Nimbus Roman"/>
                <w:strike/>
                <w:sz w:val="24"/>
                <w:szCs w:val="24"/>
              </w:rPr>
            </w:r>
            <w:r/>
          </w:p>
        </w:tc>
      </w:tr>
      <w:tr>
        <w:trPr>
          <w:trHeight w:val="744"/>
        </w:trPr>
        <w:tc>
          <w:tcPr>
            <w:tcW w:w="452" w:type="dxa"/>
            <w:vAlign w:val="center"/>
            <w:textDirection w:val="lrTb"/>
            <w:noWrap w:val="false"/>
          </w:tcPr>
          <w:p>
            <w:pPr>
              <w:pStyle w:val="766"/>
              <w:jc w:val="center"/>
              <w:rPr>
                <w:rFonts w:ascii="宋体" w:hAnsi="宋体" w:cs="Nimbus Roman"/>
                <w:sz w:val="24"/>
                <w:szCs w:val="24"/>
              </w:rPr>
            </w:pPr>
            <w:r>
              <w:rPr>
                <w:rFonts w:ascii="宋体" w:hAnsi="宋体" w:cs="Nimbus Roman"/>
                <w:sz w:val="24"/>
                <w:szCs w:val="24"/>
              </w:rPr>
              <w:t xml:space="preserve">3</w:t>
            </w:r>
            <w:r>
              <w:rPr>
                <w:rFonts w:ascii="宋体" w:hAnsi="宋体" w:cs="Nimbus Roman"/>
                <w:sz w:val="24"/>
                <w:szCs w:val="24"/>
              </w:rPr>
            </w:r>
            <w:r/>
          </w:p>
        </w:tc>
        <w:tc>
          <w:tcPr>
            <w:tcW w:w="864" w:type="dxa"/>
            <w:vAlign w:val="center"/>
            <w:textDirection w:val="lrTb"/>
            <w:noWrap w:val="false"/>
          </w:tcPr>
          <w:p>
            <w:pPr>
              <w:pStyle w:val="766"/>
              <w:jc w:val="center"/>
              <w:rPr>
                <w:rFonts w:ascii="宋体" w:hAnsi="宋体" w:cs="Nimbus Roman"/>
                <w:sz w:val="24"/>
                <w:szCs w:val="24"/>
              </w:rPr>
            </w:pPr>
            <w:r>
              <w:rPr>
                <w:rFonts w:ascii="宋体" w:hAnsi="宋体" w:cs="Nimbus Roman"/>
                <w:sz w:val="24"/>
                <w:szCs w:val="24"/>
              </w:rPr>
              <w:t xml:space="preserve">售后服务方案评价</w:t>
            </w:r>
            <w:r>
              <w:rPr>
                <w:rFonts w:ascii="宋体" w:hAnsi="宋体" w:cs="Nimbus Roman"/>
                <w:sz w:val="24"/>
                <w:szCs w:val="24"/>
              </w:rPr>
            </w:r>
            <w:r/>
          </w:p>
        </w:tc>
        <w:tc>
          <w:tcPr>
            <w:tcW w:w="546" w:type="dxa"/>
            <w:vAlign w:val="center"/>
            <w:textDirection w:val="lrTb"/>
            <w:noWrap w:val="false"/>
          </w:tcPr>
          <w:p>
            <w:pPr>
              <w:pStyle w:val="766"/>
              <w:jc w:val="center"/>
              <w:rPr>
                <w:rFonts w:ascii="宋体" w:hAnsi="宋体" w:cs="Nimbus Roman"/>
                <w:sz w:val="24"/>
                <w:szCs w:val="24"/>
              </w:rPr>
            </w:pPr>
            <w:r>
              <w:rPr>
                <w:rFonts w:hint="eastAsia" w:ascii="宋体" w:hAnsi="宋体" w:cs="Nimbus Roman"/>
                <w:sz w:val="24"/>
                <w:szCs w:val="24"/>
              </w:rPr>
              <w:t xml:space="preserve">4</w:t>
            </w:r>
            <w:r>
              <w:rPr>
                <w:rFonts w:ascii="宋体" w:hAnsi="宋体" w:cs="Nimbus Roman"/>
                <w:sz w:val="24"/>
                <w:szCs w:val="24"/>
              </w:rPr>
            </w:r>
            <w:r/>
          </w:p>
        </w:tc>
        <w:tc>
          <w:tcPr>
            <w:tcW w:w="3136" w:type="dxa"/>
            <w:vAlign w:val="center"/>
            <w:textDirection w:val="lrTb"/>
            <w:noWrap w:val="false"/>
          </w:tcPr>
          <w:p>
            <w:pPr>
              <w:pStyle w:val="766"/>
              <w:jc w:val="left"/>
              <w:keepLines w:val="0"/>
              <w:keepNext w:val="0"/>
              <w:widowControl/>
              <w:rPr>
                <w:color w:val="00b0f0"/>
              </w:rPr>
              <w:suppressLineNumbers w:val="0"/>
            </w:pPr>
            <w:r>
              <w:rPr>
                <w:rStyle w:val="814"/>
                <w:rFonts w:hint="eastAsia" w:ascii="宋体" w:hAnsi="宋体" w:eastAsia="宋体" w:cs="宋体"/>
                <w:color w:val="00b0f0"/>
                <w:sz w:val="24"/>
                <w:szCs w:val="24"/>
                <w:lang w:val="en-US" w:eastAsia="zh-CN" w:bidi="ar"/>
              </w:rPr>
              <w:t xml:space="preserve">1、4</w:t>
            </w:r>
            <w:r>
              <w:rPr>
                <w:rStyle w:val="814"/>
                <w:rFonts w:ascii="宋体" w:hAnsi="宋体" w:eastAsia="宋体" w:cs="宋体"/>
                <w:color w:val="00b0f0"/>
                <w:sz w:val="24"/>
                <w:szCs w:val="24"/>
                <w:lang w:val="en-US" w:eastAsia="zh-CN" w:bidi="ar"/>
              </w:rPr>
              <w:t xml:space="preserve">分（满分，完全达标）</w:t>
            </w:r>
            <w:r>
              <w:rPr>
                <w:rFonts w:ascii="宋体" w:hAnsi="宋体" w:eastAsia="宋体" w:cs="宋体"/>
                <w:color w:val="00b0f0"/>
                <w:sz w:val="24"/>
                <w:szCs w:val="24"/>
                <w:lang w:val="en-US" w:eastAsia="zh-CN" w:bidi="ar"/>
              </w:rPr>
              <w:t xml:space="preserve">：售后服务方案内容完整、要素齐全、针对性强、落地性高。明确配置专属持证售后技术服务人员，人员岗位职责清晰、专业匹配本项目设备运维需求；严格满足招标文件响应时间要求，明确线上即时响应、现场上门处置具体时限；具备完整的故障排查、分级处置、问题复核、回访闭环的全流程解决机制，故障处置能力完善；紧急故障处理预案要素齐全，包含故障分级、应急值守、应急备件保障、快速抢修、故障复盘、替代保障方案等完整内容，可全面应对各类突发故障，方案可行性极强。</w:t>
            </w:r>
            <w:r>
              <w:rPr>
                <w:color w:val="00b0f0"/>
              </w:rPr>
            </w:r>
            <w:r/>
          </w:p>
          <w:p>
            <w:pPr>
              <w:pStyle w:val="766"/>
              <w:jc w:val="left"/>
              <w:keepLines w:val="0"/>
              <w:keepNext w:val="0"/>
              <w:widowControl/>
              <w:rPr>
                <w:rFonts w:ascii="宋体" w:hAnsi="宋体" w:eastAsia="宋体" w:cs="宋体"/>
                <w:color w:val="00b0f0"/>
                <w:sz w:val="24"/>
                <w:szCs w:val="24"/>
                <w:lang w:val="en-US" w:eastAsia="zh-CN" w:bidi="ar"/>
              </w:rPr>
              <w:suppressLineNumbers w:val="0"/>
            </w:pPr>
            <w:r>
              <w:rPr>
                <w:rStyle w:val="814"/>
                <w:rFonts w:hint="eastAsia" w:ascii="宋体" w:hAnsi="宋体" w:eastAsia="宋体" w:cs="宋体"/>
                <w:color w:val="00b0f0"/>
                <w:sz w:val="24"/>
                <w:szCs w:val="24"/>
                <w:lang w:val="en-US" w:eastAsia="zh-CN" w:bidi="ar"/>
              </w:rPr>
              <w:t xml:space="preserve">2、</w:t>
            </w:r>
            <w:r>
              <w:rPr>
                <w:rStyle w:val="814"/>
                <w:rFonts w:ascii="宋体" w:hAnsi="宋体" w:eastAsia="宋体" w:cs="宋体"/>
                <w:color w:val="00b0f0"/>
                <w:sz w:val="24"/>
                <w:szCs w:val="24"/>
                <w:lang w:val="en-US" w:eastAsia="zh-CN" w:bidi="ar"/>
              </w:rPr>
              <w:t xml:space="preserve">1分（合格，部分不达标）</w:t>
            </w:r>
            <w:r>
              <w:rPr>
                <w:rFonts w:ascii="宋体" w:hAnsi="宋体" w:eastAsia="宋体" w:cs="宋体"/>
                <w:color w:val="00b0f0"/>
                <w:sz w:val="24"/>
                <w:szCs w:val="24"/>
                <w:lang w:val="en-US" w:eastAsia="zh-CN" w:bidi="ar"/>
              </w:rPr>
              <w:t xml:space="preserve">：仅提供基础售后服务方案，内容简略、要素缺失。仅简单罗列服务人员、响应服务等基础内容，未明确人员配置标准、具体响应时限；故障处置流程模糊，无完善的问题解决闭环机制；紧急故障预案内容简单、流于形式，关键应急保障要素缺失，且存在响应时间不满足招标文件要求的情形，方案落地可行性较弱。</w:t>
            </w:r>
            <w:r>
              <w:rPr>
                <w:rFonts w:ascii="宋体" w:hAnsi="宋体" w:eastAsia="宋体" w:cs="宋体"/>
                <w:color w:val="00b0f0"/>
                <w:sz w:val="24"/>
                <w:szCs w:val="24"/>
                <w:lang w:val="en-US" w:eastAsia="zh-CN" w:bidi="ar"/>
              </w:rPr>
            </w:r>
            <w:r/>
          </w:p>
          <w:p>
            <w:pPr>
              <w:pStyle w:val="766"/>
              <w:jc w:val="left"/>
              <w:keepLines w:val="0"/>
              <w:keepNext w:val="0"/>
              <w:widowControl/>
              <w:rPr>
                <w:color w:val="00b0f0"/>
              </w:rPr>
              <w:suppressLineNumbers w:val="0"/>
            </w:pPr>
            <w:r>
              <w:rPr>
                <w:rStyle w:val="814"/>
                <w:rFonts w:hint="eastAsia" w:ascii="宋体" w:hAnsi="宋体" w:eastAsia="宋体" w:cs="宋体"/>
                <w:color w:val="00b0f0"/>
                <w:sz w:val="24"/>
                <w:szCs w:val="24"/>
                <w:lang w:val="en-US" w:eastAsia="zh-CN" w:bidi="ar"/>
              </w:rPr>
              <w:t xml:space="preserve">3、</w:t>
            </w:r>
            <w:r>
              <w:rPr>
                <w:rStyle w:val="814"/>
                <w:rFonts w:ascii="宋体" w:hAnsi="宋体" w:eastAsia="宋体" w:cs="宋体"/>
                <w:color w:val="00b0f0"/>
                <w:sz w:val="24"/>
                <w:szCs w:val="24"/>
                <w:lang w:val="en-US" w:eastAsia="zh-CN" w:bidi="ar"/>
              </w:rPr>
              <w:t xml:space="preserve"> 0分（未达标）</w:t>
            </w:r>
            <w:r>
              <w:rPr>
                <w:rFonts w:ascii="宋体" w:hAnsi="宋体" w:eastAsia="宋体" w:cs="宋体"/>
                <w:color w:val="00b0f0"/>
                <w:sz w:val="24"/>
                <w:szCs w:val="24"/>
                <w:lang w:val="en-US" w:eastAsia="zh-CN" w:bidi="ar"/>
              </w:rPr>
              <w:t xml:space="preserve">：响应文件未提供任何售后服务方案，或方案内容空白、逻辑混乱、核心服务要素大面积缺失，完全无法满足项目售后服务保障需求。</w:t>
            </w:r>
            <w:r>
              <w:rPr>
                <w:color w:val="00b0f0"/>
              </w:rPr>
            </w:r>
            <w:r/>
          </w:p>
          <w:p>
            <w:pPr>
              <w:pStyle w:val="766"/>
              <w:ind w:firstLine="480"/>
              <w:rPr>
                <w:rFonts w:ascii="宋体" w:hAnsi="宋体" w:cs="Nimbus Roman"/>
                <w:strike/>
                <w:sz w:val="24"/>
                <w:szCs w:val="24"/>
              </w:rPr>
            </w:pPr>
            <w:r>
              <w:rPr>
                <w:rFonts w:ascii="宋体" w:hAnsi="宋体" w:cs="Nimbus Roman"/>
                <w:strike/>
                <w:sz w:val="24"/>
                <w:szCs w:val="24"/>
              </w:rPr>
            </w:r>
            <w:r/>
          </w:p>
        </w:tc>
      </w:tr>
      <w:tr>
        <w:trPr>
          <w:trHeight w:val="744"/>
        </w:trPr>
        <w:tc>
          <w:tcPr>
            <w:tcW w:w="452" w:type="dxa"/>
            <w:vAlign w:val="center"/>
            <w:textDirection w:val="lrTb"/>
            <w:noWrap w:val="false"/>
          </w:tcPr>
          <w:p>
            <w:pPr>
              <w:pStyle w:val="766"/>
              <w:jc w:val="center"/>
              <w:rPr>
                <w:rFonts w:ascii="宋体" w:hAnsi="宋体" w:cs="Nimbus Roman"/>
                <w:sz w:val="24"/>
                <w:szCs w:val="24"/>
              </w:rPr>
            </w:pPr>
            <w:r>
              <w:rPr>
                <w:rFonts w:ascii="宋体" w:hAnsi="宋体" w:cs="Nimbus Roman"/>
                <w:sz w:val="24"/>
                <w:szCs w:val="24"/>
              </w:rPr>
              <w:t xml:space="preserve">4</w:t>
            </w:r>
            <w:r>
              <w:rPr>
                <w:rFonts w:ascii="宋体" w:hAnsi="宋体" w:cs="Nimbus Roman"/>
                <w:sz w:val="24"/>
                <w:szCs w:val="24"/>
              </w:rPr>
            </w:r>
            <w:r/>
          </w:p>
        </w:tc>
        <w:tc>
          <w:tcPr>
            <w:tcW w:w="864" w:type="dxa"/>
            <w:vAlign w:val="center"/>
            <w:textDirection w:val="lrTb"/>
            <w:noWrap w:val="false"/>
          </w:tcPr>
          <w:p>
            <w:pPr>
              <w:pStyle w:val="766"/>
              <w:jc w:val="center"/>
              <w:rPr>
                <w:rFonts w:ascii="宋体" w:hAnsi="宋体" w:cs="Nimbus Roman"/>
                <w:sz w:val="24"/>
                <w:szCs w:val="24"/>
              </w:rPr>
            </w:pPr>
            <w:r>
              <w:rPr>
                <w:rFonts w:ascii="宋体" w:hAnsi="宋体" w:cs="Nimbus Roman"/>
                <w:sz w:val="24"/>
                <w:szCs w:val="24"/>
              </w:rPr>
              <w:t xml:space="preserve">应急处理措施方案评价</w:t>
            </w:r>
            <w:r>
              <w:rPr>
                <w:rFonts w:ascii="宋体" w:hAnsi="宋体" w:cs="Nimbus Roman"/>
                <w:sz w:val="24"/>
                <w:szCs w:val="24"/>
              </w:rPr>
            </w:r>
            <w:r/>
          </w:p>
        </w:tc>
        <w:tc>
          <w:tcPr>
            <w:tcW w:w="546" w:type="dxa"/>
            <w:vAlign w:val="center"/>
            <w:textDirection w:val="lrTb"/>
            <w:noWrap w:val="false"/>
          </w:tcPr>
          <w:p>
            <w:pPr>
              <w:pStyle w:val="766"/>
              <w:jc w:val="center"/>
              <w:rPr>
                <w:rFonts w:ascii="宋体" w:hAnsi="宋体" w:cs="Nimbus Roman"/>
                <w:sz w:val="24"/>
                <w:szCs w:val="24"/>
              </w:rPr>
            </w:pPr>
            <w:r>
              <w:rPr>
                <w:rFonts w:hint="eastAsia" w:ascii="宋体" w:hAnsi="宋体" w:cs="Nimbus Roman"/>
                <w:sz w:val="24"/>
                <w:szCs w:val="24"/>
              </w:rPr>
              <w:t xml:space="preserve">3</w:t>
            </w:r>
            <w:r>
              <w:rPr>
                <w:rFonts w:ascii="宋体" w:hAnsi="宋体" w:cs="Nimbus Roman"/>
                <w:sz w:val="24"/>
                <w:szCs w:val="24"/>
              </w:rPr>
            </w:r>
            <w:r/>
          </w:p>
        </w:tc>
        <w:tc>
          <w:tcPr>
            <w:tcW w:w="3136" w:type="dxa"/>
            <w:vAlign w:val="center"/>
            <w:textDirection w:val="lrTb"/>
            <w:noWrap w:val="false"/>
          </w:tcPr>
          <w:p>
            <w:pPr>
              <w:pStyle w:val="766"/>
              <w:jc w:val="left"/>
              <w:keepLines w:val="0"/>
              <w:keepNext w:val="0"/>
              <w:widowControl/>
              <w:rPr>
                <w:color w:val="00b0f0"/>
              </w:rPr>
              <w:suppressLineNumbers w:val="0"/>
            </w:pPr>
            <w:r>
              <w:rPr>
                <w:rStyle w:val="814"/>
                <w:rFonts w:ascii="宋体" w:hAnsi="宋体" w:eastAsia="宋体" w:cs="宋体"/>
                <w:color w:val="00b0f0"/>
                <w:sz w:val="24"/>
                <w:szCs w:val="24"/>
                <w:lang w:val="en-US" w:eastAsia="zh-CN" w:bidi="ar"/>
              </w:rPr>
              <w:t xml:space="preserve">1. 3分（优秀，完全达标）</w:t>
            </w:r>
            <w:r>
              <w:rPr>
                <w:rFonts w:ascii="宋体" w:hAnsi="宋体" w:eastAsia="宋体" w:cs="宋体"/>
                <w:color w:val="00b0f0"/>
                <w:sz w:val="24"/>
                <w:szCs w:val="24"/>
                <w:lang w:val="en-US" w:eastAsia="zh-CN" w:bidi="ar"/>
              </w:rPr>
              <w:t xml:space="preserve">：应急处理措施方案内容完整、逻辑严谨、贴合本项目实际场景。完整包含设备故障风险识别、故障分级分类处置、明确的应急响应时限、应急专人保障团队、应急备件/物资保障、现场抢修处置流程、故障期间业务兜底保障、事后复盘及整改机制等全套内容，措施具体、流程清晰、可落地性强，能够全面保障项目突发故障快速稳妥处置。</w:t>
            </w:r>
            <w:r>
              <w:rPr>
                <w:color w:val="00b0f0"/>
              </w:rPr>
            </w:r>
            <w:r/>
          </w:p>
          <w:p>
            <w:pPr>
              <w:pStyle w:val="766"/>
              <w:jc w:val="left"/>
              <w:keepLines w:val="0"/>
              <w:keepNext w:val="0"/>
              <w:widowControl/>
              <w:rPr>
                <w:color w:val="00b0f0"/>
              </w:rPr>
              <w:suppressLineNumbers w:val="0"/>
            </w:pPr>
            <w:r>
              <w:rPr>
                <w:rStyle w:val="814"/>
                <w:rFonts w:ascii="宋体" w:hAnsi="宋体" w:eastAsia="宋体" w:cs="宋体"/>
                <w:color w:val="00b0f0"/>
                <w:sz w:val="24"/>
                <w:szCs w:val="24"/>
                <w:lang w:val="en-US" w:eastAsia="zh-CN" w:bidi="ar"/>
              </w:rPr>
              <w:t xml:space="preserve">2. 2分（良好，基本达标）</w:t>
            </w:r>
            <w:r>
              <w:rPr>
                <w:rFonts w:ascii="宋体" w:hAnsi="宋体" w:eastAsia="宋体" w:cs="宋体"/>
                <w:color w:val="00b0f0"/>
                <w:sz w:val="24"/>
                <w:szCs w:val="24"/>
                <w:lang w:val="en-US" w:eastAsia="zh-CN" w:bidi="ar"/>
              </w:rPr>
              <w:t xml:space="preserve">：应急处理措施方案要素较为齐全，涵盖主要应急处置流程、应急响应方式及基础保障措施，能够满足项目常规突发故障处置需求。但方案细节不够细化，未明确分级处置标准或事后复盘整改机制，针对性、完善度略有欠缺。</w:t>
            </w:r>
            <w:r>
              <w:rPr>
                <w:color w:val="00b0f0"/>
              </w:rPr>
            </w:r>
            <w:r/>
          </w:p>
          <w:p>
            <w:pPr>
              <w:pStyle w:val="766"/>
              <w:jc w:val="left"/>
              <w:keepLines w:val="0"/>
              <w:keepNext w:val="0"/>
              <w:widowControl/>
              <w:rPr>
                <w:color w:val="00b0f0"/>
              </w:rPr>
              <w:suppressLineNumbers w:val="0"/>
            </w:pPr>
            <w:r>
              <w:rPr>
                <w:rStyle w:val="814"/>
                <w:rFonts w:ascii="宋体" w:hAnsi="宋体" w:eastAsia="宋体" w:cs="宋体"/>
                <w:color w:val="00b0f0"/>
                <w:sz w:val="24"/>
                <w:szCs w:val="24"/>
                <w:lang w:val="en-US" w:eastAsia="zh-CN" w:bidi="ar"/>
              </w:rPr>
              <w:t xml:space="preserve">3. 1分（合格，基本满足）</w:t>
            </w:r>
            <w:r>
              <w:rPr>
                <w:rFonts w:ascii="宋体" w:hAnsi="宋体" w:eastAsia="宋体" w:cs="宋体"/>
                <w:color w:val="00b0f0"/>
                <w:sz w:val="24"/>
                <w:szCs w:val="24"/>
                <w:lang w:val="en-US" w:eastAsia="zh-CN" w:bidi="ar"/>
              </w:rPr>
              <w:t xml:space="preserve">：仅提供基础应急处理说明，内容简单笼统，仅罗列少量应急措施，无完整处置流程、无人员物资保障机制，方案针对性弱、落地性一般，仅能满足最基础的应急说明要求。</w:t>
            </w:r>
            <w:r>
              <w:rPr>
                <w:color w:val="00b0f0"/>
              </w:rPr>
            </w:r>
            <w:r/>
          </w:p>
          <w:p>
            <w:pPr>
              <w:pStyle w:val="766"/>
              <w:jc w:val="left"/>
              <w:keepLines w:val="0"/>
              <w:keepNext w:val="0"/>
              <w:widowControl/>
              <w:suppressLineNumbers w:val="0"/>
            </w:pPr>
            <w:r>
              <w:rPr>
                <w:rStyle w:val="814"/>
                <w:rFonts w:ascii="宋体" w:hAnsi="宋体" w:eastAsia="宋体" w:cs="宋体"/>
                <w:color w:val="00b0f0"/>
                <w:sz w:val="24"/>
                <w:szCs w:val="24"/>
                <w:lang w:val="en-US" w:eastAsia="zh-CN" w:bidi="ar"/>
              </w:rPr>
              <w:t xml:space="preserve">4. 0分（未达标）</w:t>
            </w:r>
            <w:r>
              <w:rPr>
                <w:rFonts w:ascii="宋体" w:hAnsi="宋体" w:eastAsia="宋体" w:cs="宋体"/>
                <w:color w:val="00b0f0"/>
                <w:sz w:val="24"/>
                <w:szCs w:val="24"/>
                <w:lang w:val="en-US" w:eastAsia="zh-CN" w:bidi="ar"/>
              </w:rPr>
              <w:t xml:space="preserve">：响应文件未提供任何应急处理措施方案，或方案内容空白、逻辑混乱、核心应急要素全部缺失，无法满足项目应急保障需求</w:t>
            </w:r>
            <w:r>
              <w:rPr>
                <w:rFonts w:hint="eastAsia" w:ascii="宋体" w:hAnsi="宋体" w:eastAsia="宋体" w:cs="宋体"/>
                <w:color w:val="00b0f0"/>
                <w:sz w:val="24"/>
                <w:szCs w:val="24"/>
                <w:lang w:val="en-US" w:eastAsia="zh-CN" w:bidi="ar"/>
              </w:rPr>
              <w:t xml:space="preserve">。</w:t>
            </w:r>
            <w:r/>
          </w:p>
          <w:p>
            <w:pPr>
              <w:pStyle w:val="766"/>
              <w:ind w:firstLine="480"/>
              <w:rPr>
                <w:rFonts w:ascii="宋体" w:hAnsi="宋体" w:cs="Nimbus Roman"/>
                <w:sz w:val="24"/>
                <w:szCs w:val="24"/>
              </w:rPr>
            </w:pPr>
            <w:r>
              <w:rPr>
                <w:rFonts w:ascii="宋体" w:hAnsi="宋体" w:cs="Nimbus Roman"/>
                <w:sz w:val="24"/>
                <w:szCs w:val="24"/>
              </w:rPr>
            </w:r>
            <w:r/>
          </w:p>
        </w:tc>
      </w:tr>
    </w:tbl>
    <w:p>
      <w:pPr>
        <w:pStyle w:val="766"/>
      </w:pPr>
      <w:r/>
      <w:r/>
    </w:p>
    <w:tbl>
      <w:tblPr>
        <w:tblW w:w="518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1527"/>
        <w:gridCol w:w="981"/>
        <w:gridCol w:w="5535"/>
      </w:tblGrid>
      <w:tr>
        <w:trPr>
          <w:trHeight w:val="536"/>
        </w:trPr>
        <w:tc>
          <w:tcPr>
            <w:gridSpan w:val="4"/>
            <w:tcW w:w="8836"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采购包</w:t>
            </w:r>
            <w:r>
              <w:rPr>
                <w:rFonts w:hint="eastAsia" w:ascii="宋体" w:hAnsi="宋体" w:cs="宋体"/>
                <w:b/>
                <w:sz w:val="24"/>
                <w:szCs w:val="24"/>
                <w:lang w:val="en-US" w:eastAsia="zh-CN"/>
              </w:rPr>
              <w:t xml:space="preserve">3</w:t>
            </w:r>
            <w:r>
              <w:rPr>
                <w:rFonts w:hint="eastAsia" w:ascii="宋体" w:hAnsi="宋体" w:cs="宋体"/>
                <w:b/>
                <w:sz w:val="24"/>
                <w:szCs w:val="24"/>
              </w:rPr>
              <w:t xml:space="preserve"> 生命体征模拟仪和医用注射泵和输液泵检测仪评分标准</w:t>
            </w:r>
            <w:r>
              <w:rPr>
                <w:rFonts w:ascii="宋体" w:hAnsi="宋体" w:cs="宋体"/>
                <w:b/>
                <w:sz w:val="24"/>
                <w:szCs w:val="24"/>
              </w:rPr>
            </w:r>
            <w:r/>
          </w:p>
        </w:tc>
      </w:tr>
      <w:tr>
        <w:trPr>
          <w:trHeight w:val="536"/>
        </w:trPr>
        <w:tc>
          <w:tcPr>
            <w:tcW w:w="449" w:type="dxa"/>
            <w:vAlign w:val="center"/>
            <w:textDirection w:val="lrTb"/>
            <w:noWrap w:val="false"/>
          </w:tcPr>
          <w:p>
            <w:pPr>
              <w:pStyle w:val="766"/>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W w:w="864"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评审内容</w:t>
            </w:r>
            <w:r>
              <w:rPr>
                <w:rFonts w:ascii="宋体" w:hAnsi="宋体" w:cs="宋体"/>
                <w:b/>
                <w:sz w:val="24"/>
                <w:szCs w:val="24"/>
              </w:rPr>
            </w:r>
            <w:r/>
          </w:p>
        </w:tc>
        <w:tc>
          <w:tcPr>
            <w:tcW w:w="555"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分值（分）</w:t>
            </w:r>
            <w:r>
              <w:rPr>
                <w:rFonts w:ascii="宋体" w:hAnsi="宋体" w:cs="宋体"/>
                <w:b/>
                <w:sz w:val="24"/>
                <w:szCs w:val="24"/>
              </w:rPr>
            </w:r>
            <w:r/>
          </w:p>
        </w:tc>
        <w:tc>
          <w:tcPr>
            <w:tcW w:w="3131"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评分标准</w:t>
            </w:r>
            <w:r>
              <w:rPr>
                <w:rFonts w:ascii="宋体" w:hAnsi="宋体" w:cs="宋体"/>
                <w:b/>
                <w:sz w:val="24"/>
                <w:szCs w:val="24"/>
              </w:rPr>
            </w:r>
            <w:r/>
          </w:p>
        </w:tc>
      </w:tr>
      <w:tr>
        <w:trPr>
          <w:trHeight w:val="434"/>
        </w:trPr>
        <w:tc>
          <w:tcPr>
            <w:tcW w:w="449"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一</w:t>
            </w:r>
            <w:r>
              <w:rPr>
                <w:rFonts w:ascii="宋体" w:hAnsi="宋体" w:cs="宋体"/>
                <w:b/>
                <w:sz w:val="24"/>
                <w:szCs w:val="24"/>
              </w:rPr>
            </w:r>
            <w:r/>
          </w:p>
        </w:tc>
        <w:tc>
          <w:tcPr>
            <w:gridSpan w:val="3"/>
            <w:tcW w:w="8043" w:type="dxa"/>
            <w:vAlign w:val="center"/>
            <w:textDirection w:val="lrTb"/>
            <w:noWrap w:val="false"/>
          </w:tcPr>
          <w:p>
            <w:pPr>
              <w:pStyle w:val="766"/>
              <w:rPr>
                <w:rFonts w:ascii="宋体" w:hAnsi="宋体" w:cs="宋体"/>
                <w:b/>
                <w:sz w:val="24"/>
                <w:szCs w:val="24"/>
              </w:rPr>
            </w:pPr>
            <w:r>
              <w:rPr>
                <w:rFonts w:hint="eastAsia" w:ascii="宋体" w:hAnsi="宋体" w:cs="宋体"/>
                <w:b/>
                <w:sz w:val="24"/>
                <w:szCs w:val="24"/>
              </w:rPr>
              <w:t xml:space="preserve">报价（30分）</w:t>
            </w:r>
            <w:r>
              <w:rPr>
                <w:rFonts w:ascii="宋体" w:hAnsi="宋体" w:cs="宋体"/>
                <w:b/>
                <w:sz w:val="24"/>
                <w:szCs w:val="24"/>
              </w:rPr>
            </w:r>
            <w:r/>
          </w:p>
        </w:tc>
      </w:tr>
      <w:tr>
        <w:trPr>
          <w:trHeight w:val="558"/>
        </w:trPr>
        <w:tc>
          <w:tcPr>
            <w:tcW w:w="449"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864" w:type="dxa"/>
            <w:vAlign w:val="center"/>
            <w:textDirection w:val="lrTb"/>
            <w:noWrap w:val="false"/>
          </w:tcPr>
          <w:p>
            <w:pPr>
              <w:pStyle w:val="766"/>
              <w:jc w:val="center"/>
              <w:rPr>
                <w:rFonts w:ascii="宋体" w:hAnsi="宋体" w:cs="宋体"/>
                <w:b/>
                <w:sz w:val="24"/>
                <w:szCs w:val="24"/>
              </w:rPr>
            </w:pPr>
            <w:r>
              <w:rPr>
                <w:rFonts w:hint="eastAsia" w:ascii="宋体" w:hAnsi="宋体" w:cs="宋体"/>
                <w:sz w:val="24"/>
                <w:szCs w:val="24"/>
              </w:rPr>
              <w:t xml:space="preserve">价格评价</w:t>
            </w:r>
            <w:r>
              <w:rPr>
                <w:rFonts w:ascii="宋体" w:hAnsi="宋体" w:cs="宋体"/>
                <w:b/>
                <w:sz w:val="24"/>
                <w:szCs w:val="24"/>
              </w:rPr>
            </w:r>
            <w:r/>
          </w:p>
        </w:tc>
        <w:tc>
          <w:tcPr>
            <w:tcW w:w="555" w:type="dxa"/>
            <w:vAlign w:val="center"/>
            <w:textDirection w:val="lrTb"/>
            <w:noWrap w:val="false"/>
          </w:tcPr>
          <w:p>
            <w:pPr>
              <w:pStyle w:val="766"/>
              <w:jc w:val="center"/>
              <w:rPr>
                <w:rFonts w:ascii="宋体" w:hAnsi="宋体" w:cs="宋体"/>
                <w:b/>
                <w:sz w:val="24"/>
                <w:szCs w:val="24"/>
              </w:rPr>
            </w:pPr>
            <w:r>
              <w:rPr>
                <w:rFonts w:hint="eastAsia" w:ascii="宋体" w:hAnsi="宋体" w:cs="宋体"/>
                <w:sz w:val="24"/>
                <w:szCs w:val="24"/>
              </w:rPr>
              <w:t xml:space="preserve">30</w:t>
            </w:r>
            <w:r>
              <w:rPr>
                <w:rFonts w:ascii="宋体" w:hAnsi="宋体" w:cs="宋体"/>
                <w:b/>
                <w:sz w:val="24"/>
                <w:szCs w:val="24"/>
              </w:rPr>
            </w:r>
            <w:r/>
          </w:p>
        </w:tc>
        <w:tc>
          <w:tcPr>
            <w:tcW w:w="3131" w:type="dxa"/>
            <w:vAlign w:val="center"/>
            <w:textDirection w:val="lrTb"/>
            <w:noWrap w:val="false"/>
          </w:tcPr>
          <w:p>
            <w:pPr>
              <w:pStyle w:val="766"/>
              <w:ind w:firstLine="480"/>
              <w:rPr>
                <w:rFonts w:ascii="宋体" w:hAnsi="宋体" w:cs="宋体"/>
                <w:sz w:val="24"/>
                <w:szCs w:val="24"/>
              </w:rPr>
            </w:pPr>
            <w:r>
              <w:rPr>
                <w:rFonts w:hint="eastAsia" w:ascii="宋体" w:hAnsi="宋体" w:cs="宋体"/>
                <w:sz w:val="24"/>
                <w:szCs w:val="24"/>
              </w:rPr>
              <w:t xml:space="preserve">综合评分法中的价格分采用低价优先法计算，即满足招标文件要求且投标价格最低的投标报价为评标基准价，其价格分为满分30分。其他供应商的价格分统一按照下列公式计算：</w:t>
            </w:r>
            <w:r>
              <w:rPr>
                <w:rFonts w:ascii="宋体" w:hAnsi="宋体" w:cs="宋体"/>
                <w:sz w:val="24"/>
                <w:szCs w:val="24"/>
              </w:rPr>
            </w:r>
            <w:r/>
          </w:p>
          <w:p>
            <w:pPr>
              <w:pStyle w:val="766"/>
              <w:rPr>
                <w:rFonts w:ascii="宋体" w:hAnsi="宋体" w:cs="宋体"/>
                <w:sz w:val="24"/>
                <w:szCs w:val="24"/>
              </w:rPr>
            </w:pPr>
            <w:r>
              <w:rPr>
                <w:rFonts w:hint="eastAsia" w:ascii="宋体" w:hAnsi="宋体" w:cs="宋体"/>
                <w:sz w:val="24"/>
                <w:szCs w:val="24"/>
              </w:rPr>
              <w:t xml:space="preserve">投标报价得分＝（评标基准价/投标报价）×30分</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注：1.上述“最低的投标报价”必须是合理的。如果最低报价属于恶意竞争或明显低于成本价，评标委员会将认定为无效投标。</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2.根据财政部、工信部《政府采购促进中小企业发展暂行办法》中的规定，对小型和微型企业产品或视同小型和微型企业产品的价格给予10%的扣除，用扣除后价格参与评审，需填写《中小企业声明函》或视同符合中小微企业声明函。</w:t>
            </w:r>
            <w:r>
              <w:rPr>
                <w:rFonts w:ascii="宋体" w:hAnsi="宋体" w:cs="宋体"/>
                <w:sz w:val="24"/>
                <w:szCs w:val="24"/>
              </w:rPr>
            </w:r>
            <w:r/>
          </w:p>
        </w:tc>
      </w:tr>
      <w:tr>
        <w:trPr>
          <w:trHeight w:val="397"/>
        </w:trPr>
        <w:tc>
          <w:tcPr>
            <w:tcW w:w="449"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二</w:t>
            </w:r>
            <w:r>
              <w:rPr>
                <w:rFonts w:ascii="宋体" w:hAnsi="宋体" w:cs="宋体"/>
                <w:b/>
                <w:sz w:val="24"/>
                <w:szCs w:val="24"/>
              </w:rPr>
            </w:r>
            <w:r/>
          </w:p>
        </w:tc>
        <w:tc>
          <w:tcPr>
            <w:gridSpan w:val="3"/>
            <w:tcW w:w="8043" w:type="dxa"/>
            <w:vAlign w:val="center"/>
            <w:textDirection w:val="lrTb"/>
            <w:noWrap w:val="false"/>
          </w:tcPr>
          <w:p>
            <w:pPr>
              <w:pStyle w:val="766"/>
              <w:rPr>
                <w:rFonts w:ascii="宋体" w:hAnsi="宋体" w:cs="宋体"/>
                <w:b/>
                <w:sz w:val="24"/>
                <w:szCs w:val="24"/>
              </w:rPr>
            </w:pPr>
            <w:r>
              <w:rPr>
                <w:rFonts w:hint="eastAsia" w:ascii="宋体" w:hAnsi="宋体" w:cs="宋体"/>
                <w:b/>
                <w:sz w:val="24"/>
                <w:szCs w:val="24"/>
              </w:rPr>
              <w:t xml:space="preserve">商务评估（12分）</w:t>
            </w:r>
            <w:r>
              <w:rPr>
                <w:rFonts w:ascii="宋体" w:hAnsi="宋体" w:cs="宋体"/>
                <w:b/>
                <w:sz w:val="24"/>
                <w:szCs w:val="24"/>
              </w:rPr>
            </w:r>
            <w:r/>
          </w:p>
        </w:tc>
      </w:tr>
      <w:tr>
        <w:trPr>
          <w:trHeight w:val="90"/>
        </w:trPr>
        <w:tc>
          <w:tcPr>
            <w:tcW w:w="449" w:type="dxa"/>
            <w:vAlign w:val="center"/>
            <w:textDirection w:val="lrTb"/>
            <w:noWrap w:val="false"/>
          </w:tcPr>
          <w:p>
            <w:pPr>
              <w:pStyle w:val="766"/>
              <w:jc w:val="center"/>
              <w:rPr>
                <w:rFonts w:ascii="宋体" w:hAnsi="宋体" w:cs="宋体"/>
                <w:b/>
                <w:sz w:val="24"/>
                <w:szCs w:val="24"/>
              </w:rPr>
            </w:pPr>
            <w:r>
              <w:rPr>
                <w:rFonts w:hint="eastAsia" w:ascii="宋体" w:hAnsi="宋体" w:cs="宋体"/>
                <w:sz w:val="24"/>
                <w:szCs w:val="24"/>
              </w:rPr>
              <w:t xml:space="preserve">1</w:t>
            </w:r>
            <w:r>
              <w:rPr>
                <w:rFonts w:ascii="宋体" w:hAnsi="宋体" w:cs="宋体"/>
                <w:b/>
                <w:sz w:val="24"/>
                <w:szCs w:val="24"/>
              </w:rPr>
            </w:r>
            <w:r/>
          </w:p>
        </w:tc>
        <w:tc>
          <w:tcPr>
            <w:tcW w:w="86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质保服务承诺</w:t>
            </w:r>
            <w:r>
              <w:rPr>
                <w:rFonts w:ascii="宋体" w:hAnsi="宋体" w:cs="宋体"/>
                <w:sz w:val="24"/>
                <w:szCs w:val="24"/>
              </w:rPr>
            </w:r>
            <w:r/>
          </w:p>
        </w:tc>
        <w:tc>
          <w:tcPr>
            <w:tcW w:w="555"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3131" w:type="dxa"/>
            <w:vAlign w:val="center"/>
            <w:textDirection w:val="lrTb"/>
            <w:noWrap w:val="false"/>
          </w:tcPr>
          <w:p>
            <w:pPr>
              <w:pStyle w:val="766"/>
              <w:ind w:firstLine="480"/>
              <w:rPr>
                <w:rFonts w:ascii="宋体" w:hAnsi="宋体" w:cs="宋体"/>
                <w:sz w:val="24"/>
                <w:szCs w:val="24"/>
              </w:rPr>
            </w:pPr>
            <w:r>
              <w:rPr>
                <w:rFonts w:hint="eastAsia" w:ascii="宋体" w:hAnsi="宋体" w:cs="宋体"/>
                <w:sz w:val="24"/>
                <w:szCs w:val="24"/>
              </w:rPr>
              <w:t xml:space="preserve">单个设备供应商满足一年质保服务要求得1分；在原有质保期限基础上，供应商承诺增加质保期限，每增加1年得1分，单个设备最多得3分。本项最高得6分。</w:t>
            </w:r>
            <w:r>
              <w:rPr>
                <w:rFonts w:ascii="宋体" w:hAnsi="宋体" w:cs="宋体"/>
                <w:sz w:val="24"/>
                <w:szCs w:val="24"/>
              </w:rPr>
            </w:r>
            <w:r/>
          </w:p>
          <w:p>
            <w:pPr>
              <w:pStyle w:val="766"/>
              <w:ind w:firstLine="482"/>
              <w:rPr>
                <w:rFonts w:ascii="宋体" w:hAnsi="宋体" w:cs="宋体"/>
                <w:sz w:val="24"/>
                <w:szCs w:val="24"/>
              </w:rPr>
            </w:pPr>
            <w:r>
              <w:rPr>
                <w:rFonts w:hint="eastAsia" w:ascii="宋体" w:hAnsi="宋体" w:cs="宋体"/>
                <w:b/>
                <w:bCs/>
                <w:sz w:val="24"/>
                <w:szCs w:val="24"/>
              </w:rPr>
              <w:t xml:space="preserve">注：提供承诺函并加盖公章，格式自拟。未提供或未按要求提供不得分。</w:t>
            </w:r>
            <w:r>
              <w:rPr>
                <w:rFonts w:ascii="宋体" w:hAnsi="宋体" w:cs="宋体"/>
                <w:sz w:val="24"/>
                <w:szCs w:val="24"/>
              </w:rPr>
            </w:r>
            <w:r/>
          </w:p>
        </w:tc>
      </w:tr>
      <w:tr>
        <w:trPr>
          <w:trHeight w:val="90"/>
        </w:trPr>
        <w:tc>
          <w:tcPr>
            <w:tcW w:w="449"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86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业绩</w:t>
            </w:r>
            <w:r>
              <w:rPr>
                <w:rFonts w:ascii="宋体" w:hAnsi="宋体" w:cs="宋体"/>
                <w:sz w:val="24"/>
                <w:szCs w:val="24"/>
              </w:rPr>
            </w:r>
            <w:r/>
          </w:p>
        </w:tc>
        <w:tc>
          <w:tcPr>
            <w:tcW w:w="555"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3131" w:type="dxa"/>
            <w:vAlign w:val="center"/>
            <w:textDirection w:val="lrTb"/>
            <w:noWrap w:val="false"/>
          </w:tcPr>
          <w:p>
            <w:pPr>
              <w:pStyle w:val="2004"/>
              <w:ind w:firstLine="480"/>
              <w:rPr>
                <w:rFonts w:ascii="宋体" w:hAnsi="宋体" w:cs="宋体"/>
                <w:sz w:val="24"/>
                <w:szCs w:val="24"/>
              </w:rPr>
            </w:pPr>
            <w:r>
              <w:rPr>
                <w:rFonts w:hint="eastAsia" w:ascii="宋体" w:hAnsi="宋体" w:cs="宋体"/>
                <w:sz w:val="24"/>
                <w:szCs w:val="24"/>
              </w:rPr>
              <w:t xml:space="preserve">单个设备提供所投产品自2023年1月1日（具体以签订合同为准）</w:t>
            </w:r>
            <w:r>
              <w:rPr>
                <w:rFonts w:hint="eastAsia" w:ascii="宋体" w:hAnsi="宋体" w:cs="宋体"/>
                <w:color w:val="ff0000"/>
                <w:sz w:val="24"/>
                <w:szCs w:val="24"/>
              </w:rPr>
              <w:t xml:space="preserve">提供所投产品</w:t>
            </w:r>
            <w:r>
              <w:rPr>
                <w:rFonts w:hint="eastAsia" w:ascii="宋体" w:hAnsi="宋体" w:cs="宋体"/>
                <w:color w:val="ff0000"/>
                <w:sz w:val="24"/>
                <w:szCs w:val="24"/>
                <w:lang w:eastAsia="zh-CN"/>
              </w:rPr>
              <w:t xml:space="preserve">“核心技术参数范围与本项目一致的同类设备”或“满足招标文件技术要求的设备”</w:t>
            </w:r>
            <w:r>
              <w:rPr>
                <w:rFonts w:hint="eastAsia" w:ascii="宋体" w:hAnsi="宋体" w:cs="宋体"/>
                <w:color w:val="ff0000"/>
                <w:sz w:val="24"/>
                <w:szCs w:val="24"/>
              </w:rPr>
              <w:t xml:space="preserve">的供货业绩</w:t>
            </w:r>
            <w:r>
              <w:rPr>
                <w:rFonts w:hint="eastAsia" w:ascii="宋体" w:hAnsi="宋体" w:cs="宋体"/>
                <w:sz w:val="24"/>
                <w:szCs w:val="24"/>
              </w:rPr>
              <w:t xml:space="preserve">每个业绩得1分。单个设备最多3个成功案例，单个设备最多3分。本项最高得6分。</w:t>
            </w:r>
            <w:r>
              <w:rPr>
                <w:rFonts w:ascii="宋体" w:hAnsi="宋体" w:cs="宋体"/>
                <w:sz w:val="24"/>
                <w:szCs w:val="24"/>
              </w:rPr>
            </w:r>
            <w:r/>
          </w:p>
          <w:p>
            <w:pPr>
              <w:pStyle w:val="766"/>
              <w:ind w:firstLine="482"/>
              <w:rPr>
                <w:rFonts w:ascii="宋体" w:hAnsi="宋体" w:cs="宋体"/>
                <w:sz w:val="24"/>
                <w:szCs w:val="24"/>
              </w:rPr>
            </w:pPr>
            <w:r>
              <w:rPr>
                <w:rFonts w:hint="eastAsia" w:ascii="宋体" w:hAnsi="宋体" w:cs="宋体"/>
                <w:b/>
                <w:bCs/>
                <w:sz w:val="24"/>
                <w:szCs w:val="24"/>
              </w:rPr>
              <w:t xml:space="preserve">注：须提供相关的业绩合同并加盖供应商单位公章，否则不得分；如供应商为经销商或代理商，可提供投标产品制造商的业绩合同并加盖供应商单位公章，同样计分。未提供或未按要求提供不得分。</w:t>
            </w:r>
            <w:r>
              <w:rPr>
                <w:rFonts w:ascii="宋体" w:hAnsi="宋体" w:cs="宋体"/>
                <w:sz w:val="24"/>
                <w:szCs w:val="24"/>
              </w:rPr>
            </w:r>
            <w:r/>
          </w:p>
        </w:tc>
      </w:tr>
      <w:tr>
        <w:trPr>
          <w:trHeight w:val="397"/>
        </w:trPr>
        <w:tc>
          <w:tcPr>
            <w:tcW w:w="449"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三</w:t>
            </w:r>
            <w:r>
              <w:rPr>
                <w:rFonts w:ascii="宋体" w:hAnsi="宋体" w:cs="宋体"/>
                <w:b/>
                <w:sz w:val="24"/>
                <w:szCs w:val="24"/>
              </w:rPr>
            </w:r>
            <w:r/>
          </w:p>
        </w:tc>
        <w:tc>
          <w:tcPr>
            <w:gridSpan w:val="3"/>
            <w:tcW w:w="8043" w:type="dxa"/>
            <w:vAlign w:val="center"/>
            <w:textDirection w:val="lrTb"/>
            <w:noWrap w:val="false"/>
          </w:tcPr>
          <w:p>
            <w:pPr>
              <w:pStyle w:val="766"/>
              <w:rPr>
                <w:rFonts w:ascii="宋体" w:hAnsi="宋体" w:cs="宋体"/>
                <w:b/>
                <w:sz w:val="24"/>
                <w:szCs w:val="24"/>
              </w:rPr>
            </w:pPr>
            <w:r>
              <w:rPr>
                <w:rFonts w:hint="eastAsia" w:ascii="宋体" w:hAnsi="宋体" w:cs="宋体"/>
                <w:b/>
                <w:sz w:val="24"/>
                <w:szCs w:val="24"/>
              </w:rPr>
              <w:t xml:space="preserve">技术评估（58分）</w:t>
            </w:r>
            <w:r>
              <w:rPr>
                <w:rFonts w:hint="eastAsia" w:ascii="宋体" w:hAnsi="宋体" w:cs="宋体"/>
                <w:b/>
                <w:color w:val="0000ff"/>
                <w:sz w:val="24"/>
                <w:szCs w:val="24"/>
              </w:rPr>
              <w:t xml:space="preserve">  </w:t>
            </w:r>
            <w:r>
              <w:rPr>
                <w:rFonts w:ascii="宋体" w:hAnsi="宋体" w:cs="宋体"/>
                <w:b/>
                <w:sz w:val="24"/>
                <w:szCs w:val="24"/>
              </w:rPr>
            </w:r>
            <w:r/>
          </w:p>
        </w:tc>
      </w:tr>
      <w:tr>
        <w:trPr>
          <w:trHeight w:val="835"/>
        </w:trPr>
        <w:tc>
          <w:tcPr>
            <w:tcW w:w="449"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86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设备性能评价</w:t>
            </w:r>
            <w:r>
              <w:rPr>
                <w:rFonts w:ascii="宋体" w:hAnsi="宋体" w:cs="宋体"/>
                <w:sz w:val="24"/>
                <w:szCs w:val="24"/>
              </w:rPr>
            </w:r>
            <w:r/>
          </w:p>
        </w:tc>
        <w:tc>
          <w:tcPr>
            <w:tcW w:w="555"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41</w:t>
            </w:r>
            <w:r>
              <w:rPr>
                <w:rFonts w:ascii="宋体" w:hAnsi="宋体" w:cs="宋体"/>
                <w:sz w:val="24"/>
                <w:szCs w:val="24"/>
              </w:rPr>
            </w:r>
            <w:r/>
          </w:p>
        </w:tc>
        <w:tc>
          <w:tcPr>
            <w:tcW w:w="3131" w:type="dxa"/>
            <w:vAlign w:val="center"/>
            <w:textDirection w:val="lrTb"/>
            <w:noWrap w:val="false"/>
          </w:tcPr>
          <w:p>
            <w:pPr>
              <w:pStyle w:val="766"/>
              <w:ind w:firstLine="480"/>
              <w:rPr>
                <w:rFonts w:ascii="宋体" w:hAnsi="宋体" w:cs="宋体"/>
                <w:sz w:val="24"/>
                <w:szCs w:val="24"/>
              </w:rPr>
            </w:pPr>
            <w:r>
              <w:rPr>
                <w:rFonts w:hint="eastAsia" w:ascii="宋体" w:hAnsi="宋体" w:cs="宋体"/>
                <w:sz w:val="24"/>
                <w:szCs w:val="24"/>
              </w:rPr>
              <w:t xml:space="preserve">1.根据供应商提供的响应文件中《技术要求响应及偏离表》，供应商对响应文件的设备功能、参数响应情况，无偏离完全响应响应文件要求的得31分。供应商所投产品的功能和技术参数未完全满足招标文件中功能或技术参数要求；</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加“★”的要求出现负偏离的，将被视为未实质性响应招标文件要求；</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加“▲”的要求出现负偏离的，有一项负偏离，扣4分；其他技术参数指标，有一项负偏离，扣2分。</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2.加“△”为加分项，最多加4分，如下：</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△2.2流量其他指标</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重复性≤0.5%，若优于0.5%加1分；</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分辨力优于0.01mL/h，若优于0.01 mL/h则加1分；</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△2.5 操作界面可显示压力、流量等参数，可显示瞬时流量曲线，大于8寸，加2分。</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3.投标产品的技术参数不得简单复制招标文件要求。</w:t>
            </w:r>
            <w:r>
              <w:rPr>
                <w:rFonts w:ascii="宋体" w:hAnsi="宋体" w:cs="宋体"/>
                <w:sz w:val="24"/>
                <w:szCs w:val="24"/>
              </w:rPr>
            </w:r>
            <w:r/>
          </w:p>
          <w:p>
            <w:pPr>
              <w:pStyle w:val="766"/>
              <w:ind w:firstLine="482"/>
              <w:rPr>
                <w:rFonts w:ascii="宋体" w:hAnsi="宋体" w:cs="宋体"/>
                <w:sz w:val="24"/>
                <w:szCs w:val="24"/>
              </w:rPr>
            </w:pPr>
            <w:r>
              <w:rPr>
                <w:rFonts w:hint="eastAsia" w:ascii="宋体" w:hAnsi="宋体" w:cs="宋体"/>
                <w:b/>
                <w:bCs/>
                <w:sz w:val="24"/>
                <w:szCs w:val="24"/>
              </w:rPr>
              <w:t xml:space="preserve">注：技术参数中“▲”和“△”要求提供证明材料，证明材料可以使用生产厂家官方网站截图或产品白皮书或第三方机构检验报告或其他权威机构出具的证明材料。经评委审核证明材料有效，视为满足；未提供有效证明材料或证明材料中内容与所填报指标不一致的，该指标按不满足处理。</w:t>
            </w:r>
            <w:r>
              <w:rPr>
                <w:rFonts w:ascii="宋体" w:hAnsi="宋体" w:cs="宋体"/>
                <w:sz w:val="24"/>
                <w:szCs w:val="24"/>
              </w:rPr>
            </w:r>
            <w:r/>
          </w:p>
        </w:tc>
      </w:tr>
      <w:tr>
        <w:trPr>
          <w:trHeight w:val="835"/>
        </w:trPr>
        <w:tc>
          <w:tcPr>
            <w:tcW w:w="449"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86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项目实施</w:t>
            </w:r>
            <w:r>
              <w:rPr>
                <w:rFonts w:ascii="宋体" w:hAnsi="宋体" w:cs="宋体"/>
                <w:sz w:val="24"/>
                <w:szCs w:val="24"/>
              </w:rPr>
            </w:r>
            <w:r/>
          </w:p>
          <w:p>
            <w:pPr>
              <w:pStyle w:val="766"/>
              <w:jc w:val="center"/>
              <w:rPr>
                <w:rFonts w:ascii="宋体" w:hAnsi="宋体" w:cs="宋体"/>
                <w:sz w:val="24"/>
                <w:szCs w:val="24"/>
              </w:rPr>
            </w:pPr>
            <w:r>
              <w:rPr>
                <w:rFonts w:hint="eastAsia" w:ascii="宋体" w:hAnsi="宋体" w:cs="宋体"/>
                <w:sz w:val="24"/>
                <w:szCs w:val="24"/>
              </w:rPr>
              <w:t xml:space="preserve">方案评价</w:t>
            </w:r>
            <w:r>
              <w:rPr>
                <w:rFonts w:ascii="宋体" w:hAnsi="宋体" w:cs="宋体"/>
                <w:sz w:val="24"/>
                <w:szCs w:val="24"/>
              </w:rPr>
            </w:r>
            <w:r/>
          </w:p>
        </w:tc>
        <w:tc>
          <w:tcPr>
            <w:tcW w:w="555"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3131" w:type="dxa"/>
            <w:vAlign w:val="center"/>
            <w:textDirection w:val="lrTb"/>
            <w:noWrap w:val="false"/>
          </w:tcPr>
          <w:p>
            <w:pPr>
              <w:pStyle w:val="766"/>
              <w:jc w:val="left"/>
              <w:keepLines w:val="0"/>
              <w:keepNext w:val="0"/>
              <w:widowControl/>
              <w:rPr>
                <w:color w:val="00b0f0"/>
              </w:rPr>
              <w:suppressLineNumbers w:val="0"/>
            </w:pPr>
            <w:r>
              <w:rPr>
                <w:rFonts w:ascii="宋体" w:hAnsi="宋体" w:eastAsia="宋体" w:cs="宋体"/>
                <w:color w:val="00b0f0"/>
                <w:sz w:val="24"/>
                <w:szCs w:val="24"/>
                <w:lang w:val="en-US" w:eastAsia="zh-CN" w:bidi="ar"/>
              </w:rPr>
              <w:t xml:space="preserve">1. </w:t>
            </w:r>
            <w:r>
              <w:rPr>
                <w:rStyle w:val="814"/>
                <w:rFonts w:hint="eastAsia" w:ascii="宋体" w:hAnsi="宋体" w:eastAsia="宋体" w:cs="宋体"/>
                <w:color w:val="00b0f0"/>
                <w:sz w:val="24"/>
                <w:szCs w:val="24"/>
                <w:lang w:val="en-US" w:eastAsia="zh-CN" w:bidi="ar"/>
              </w:rPr>
              <w:t xml:space="preserve">5</w:t>
            </w:r>
            <w:r>
              <w:rPr>
                <w:rStyle w:val="814"/>
                <w:rFonts w:ascii="宋体" w:hAnsi="宋体" w:eastAsia="宋体" w:cs="宋体"/>
                <w:color w:val="00b0f0"/>
                <w:sz w:val="24"/>
                <w:szCs w:val="24"/>
                <w:lang w:val="en-US" w:eastAsia="zh-CN" w:bidi="ar"/>
              </w:rPr>
              <w:t xml:space="preserve">分（优秀，完全达标）</w:t>
            </w:r>
            <w:r>
              <w:rPr>
                <w:rFonts w:ascii="宋体" w:hAnsi="宋体" w:eastAsia="宋体" w:cs="宋体"/>
                <w:color w:val="00b0f0"/>
                <w:sz w:val="24"/>
                <w:szCs w:val="24"/>
                <w:lang w:val="en-US" w:eastAsia="zh-CN" w:bidi="ar"/>
              </w:rPr>
              <w:t xml:space="preserve">：投标实施方案内容完整详实、逻辑严谨、贴合本项目实际需求。一是完整涵盖项目总体思路、实施原则、项目特点、核心技术路线、整体系统框架五大核心内容，内容贴合项目场景、无套用通用模板情况；二是明确搭建专属项目实施组织架构，岗位职责划分清晰、人员配置合理；三是具备</w:t>
            </w:r>
            <w:r>
              <w:rPr>
                <w:rStyle w:val="814"/>
                <w:rFonts w:ascii="宋体" w:hAnsi="宋体" w:eastAsia="宋体" w:cs="宋体"/>
                <w:color w:val="00b0f0"/>
                <w:sz w:val="24"/>
                <w:szCs w:val="24"/>
                <w:lang w:val="en-US" w:eastAsia="zh-CN" w:bidi="ar"/>
              </w:rPr>
              <w:t xml:space="preserve">完整可落地</w:t>
            </w:r>
            <w:r>
              <w:rPr>
                <w:rFonts w:ascii="宋体" w:hAnsi="宋体" w:eastAsia="宋体" w:cs="宋体"/>
                <w:color w:val="00b0f0"/>
                <w:sz w:val="24"/>
                <w:szCs w:val="24"/>
                <w:lang w:val="en-US" w:eastAsia="zh-CN" w:bidi="ar"/>
              </w:rPr>
              <w:t xml:space="preserve">的进度安排、进度管控机制、风险识别与处置方案、全流程质量保障体系、项目安全管理措施，各项措施针对性强、可直接指导项目实施，无缺失、无漏洞。</w:t>
            </w:r>
            <w:r>
              <w:rPr>
                <w:color w:val="00b0f0"/>
              </w:rPr>
            </w:r>
            <w:r/>
          </w:p>
          <w:p>
            <w:pPr>
              <w:pStyle w:val="766"/>
              <w:jc w:val="left"/>
              <w:keepLines w:val="0"/>
              <w:keepNext w:val="0"/>
              <w:widowControl/>
              <w:rPr>
                <w:rFonts w:hint="eastAsia" w:ascii="宋体" w:hAnsi="宋体" w:cs="宋体"/>
                <w:color w:val="00b0f0"/>
                <w:sz w:val="24"/>
                <w:szCs w:val="24"/>
                <w:lang w:val="en-US" w:eastAsia="zh-CN" w:bidi="ar"/>
              </w:rPr>
              <w:suppressLineNumbers w:val="0"/>
            </w:pPr>
            <w:r>
              <w:rPr>
                <w:rFonts w:ascii="宋体" w:hAnsi="宋体" w:eastAsia="宋体" w:cs="宋体"/>
                <w:color w:val="00b0f0"/>
                <w:sz w:val="24"/>
                <w:szCs w:val="24"/>
                <w:lang w:val="en-US" w:eastAsia="zh-CN" w:bidi="ar"/>
              </w:rPr>
              <w:t xml:space="preserve">2. </w:t>
            </w:r>
            <w:r>
              <w:rPr>
                <w:rStyle w:val="814"/>
                <w:rFonts w:hint="eastAsia" w:ascii="宋体" w:hAnsi="宋体" w:eastAsia="宋体" w:cs="宋体"/>
                <w:color w:val="00b0f0"/>
                <w:sz w:val="24"/>
                <w:szCs w:val="24"/>
                <w:lang w:val="en-US" w:eastAsia="zh-CN" w:bidi="ar"/>
              </w:rPr>
              <w:t xml:space="preserve">3</w:t>
            </w:r>
            <w:r>
              <w:rPr>
                <w:rStyle w:val="814"/>
                <w:rFonts w:ascii="宋体" w:hAnsi="宋体" w:eastAsia="宋体" w:cs="宋体"/>
                <w:color w:val="00b0f0"/>
                <w:sz w:val="24"/>
                <w:szCs w:val="24"/>
                <w:lang w:val="en-US" w:eastAsia="zh-CN" w:bidi="ar"/>
              </w:rPr>
              <w:t xml:space="preserve">分（良好，基本达标）</w:t>
            </w:r>
            <w:r>
              <w:rPr>
                <w:rFonts w:ascii="宋体" w:hAnsi="宋体" w:eastAsia="宋体" w:cs="宋体"/>
                <w:color w:val="00b0f0"/>
                <w:sz w:val="24"/>
                <w:szCs w:val="24"/>
                <w:lang w:val="en-US" w:eastAsia="zh-CN" w:bidi="ar"/>
              </w:rPr>
              <w:t xml:space="preserve">：投标实施方案内容较为完整、逻辑清晰，基本契合项目需求。完整包含项目五大核心方案内容，组织架构、岗位职责明确；进度安排、风险控制、质量保障、安全管理四大保障措施齐全，但部分措施内容较为常规、针对性一般，细节完善度不足，整体可落地性较好</w:t>
            </w:r>
            <w:r>
              <w:rPr>
                <w:rFonts w:hint="eastAsia" w:ascii="宋体" w:hAnsi="宋体" w:cs="宋体"/>
                <w:color w:val="00b0f0"/>
                <w:sz w:val="24"/>
                <w:szCs w:val="24"/>
                <w:lang w:val="en-US" w:eastAsia="zh-CN" w:bidi="ar"/>
              </w:rPr>
              <w:t xml:space="preserve">。</w:t>
            </w:r>
            <w:r>
              <w:rPr>
                <w:rFonts w:hint="eastAsia" w:ascii="宋体" w:hAnsi="宋体" w:cs="宋体"/>
                <w:color w:val="00b0f0"/>
                <w:sz w:val="24"/>
                <w:szCs w:val="24"/>
                <w:lang w:val="en-US" w:eastAsia="zh-CN" w:bidi="ar"/>
              </w:rPr>
            </w:r>
            <w:r/>
          </w:p>
          <w:p>
            <w:pPr>
              <w:pStyle w:val="766"/>
              <w:jc w:val="left"/>
              <w:keepLines w:val="0"/>
              <w:keepNext w:val="0"/>
              <w:widowControl/>
              <w:rPr>
                <w:rFonts w:ascii="宋体" w:hAnsi="宋体" w:cs="宋体"/>
                <w:color w:val="00b0f0"/>
                <w:sz w:val="24"/>
                <w:szCs w:val="24"/>
                <w:lang w:val="en-US" w:eastAsia="zh-CN" w:bidi="ar"/>
              </w:rPr>
              <w:suppressLineNumbers w:val="0"/>
            </w:pPr>
            <w:r>
              <w:rPr>
                <w:rFonts w:hint="eastAsia" w:ascii="宋体" w:hAnsi="宋体" w:cs="宋体"/>
                <w:color w:val="00b0f0"/>
                <w:sz w:val="24"/>
                <w:szCs w:val="24"/>
                <w:lang w:val="en-US" w:eastAsia="zh-CN" w:bidi="ar"/>
              </w:rPr>
              <w:t xml:space="preserve">3.未提供不得分。</w:t>
            </w:r>
            <w:r>
              <w:rPr>
                <w:rFonts w:ascii="宋体" w:hAnsi="宋体" w:cs="宋体"/>
                <w:color w:val="00b0f0"/>
                <w:sz w:val="24"/>
                <w:szCs w:val="24"/>
                <w:lang w:val="en-US" w:eastAsia="zh-CN" w:bidi="ar"/>
              </w:rPr>
            </w:r>
            <w:r/>
          </w:p>
          <w:p>
            <w:pPr>
              <w:pStyle w:val="766"/>
              <w:ind w:firstLine="480"/>
              <w:rPr>
                <w:rFonts w:hint="eastAsia" w:ascii="宋体" w:hAnsi="宋体" w:cs="宋体"/>
                <w:strike/>
                <w:sz w:val="24"/>
                <w:szCs w:val="24"/>
              </w:rPr>
            </w:pPr>
            <w:r>
              <w:rPr>
                <w:rFonts w:hint="eastAsia" w:ascii="宋体" w:hAnsi="宋体" w:cs="宋体"/>
                <w:strike/>
                <w:sz w:val="24"/>
                <w:szCs w:val="24"/>
              </w:rPr>
            </w:r>
            <w:r/>
          </w:p>
        </w:tc>
      </w:tr>
      <w:tr>
        <w:trPr>
          <w:trHeight w:val="835"/>
        </w:trPr>
        <w:tc>
          <w:tcPr>
            <w:tcW w:w="449"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86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售后服务评价</w:t>
            </w:r>
            <w:r>
              <w:rPr>
                <w:rFonts w:ascii="宋体" w:hAnsi="宋体" w:cs="宋体"/>
                <w:sz w:val="24"/>
                <w:szCs w:val="24"/>
              </w:rPr>
            </w:r>
            <w:r/>
          </w:p>
        </w:tc>
        <w:tc>
          <w:tcPr>
            <w:tcW w:w="555"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3131" w:type="dxa"/>
            <w:vAlign w:val="center"/>
            <w:textDirection w:val="lrTb"/>
            <w:noWrap w:val="false"/>
          </w:tcPr>
          <w:p>
            <w:pPr>
              <w:pStyle w:val="766"/>
              <w:jc w:val="left"/>
              <w:keepLines w:val="0"/>
              <w:keepNext w:val="0"/>
              <w:widowControl/>
              <w:rPr>
                <w:color w:val="00b0f0"/>
              </w:rPr>
              <w:suppressLineNumbers w:val="0"/>
            </w:pPr>
            <w:r>
              <w:rPr>
                <w:rStyle w:val="814"/>
                <w:rFonts w:hint="eastAsia" w:ascii="宋体" w:hAnsi="宋体" w:eastAsia="宋体" w:cs="宋体"/>
                <w:color w:val="00b0f0"/>
                <w:sz w:val="24"/>
                <w:szCs w:val="24"/>
                <w:lang w:val="en-US" w:eastAsia="zh-CN" w:bidi="ar"/>
              </w:rPr>
              <w:t xml:space="preserve">1、5</w:t>
            </w:r>
            <w:r>
              <w:rPr>
                <w:rStyle w:val="814"/>
                <w:rFonts w:ascii="宋体" w:hAnsi="宋体" w:eastAsia="宋体" w:cs="宋体"/>
                <w:color w:val="00b0f0"/>
                <w:sz w:val="24"/>
                <w:szCs w:val="24"/>
                <w:lang w:val="en-US" w:eastAsia="zh-CN" w:bidi="ar"/>
              </w:rPr>
              <w:t xml:space="preserve">分（满分，完全达标）</w:t>
            </w:r>
            <w:r>
              <w:rPr>
                <w:rFonts w:ascii="宋体" w:hAnsi="宋体" w:eastAsia="宋体" w:cs="宋体"/>
                <w:color w:val="00b0f0"/>
                <w:sz w:val="24"/>
                <w:szCs w:val="24"/>
                <w:lang w:val="en-US" w:eastAsia="zh-CN" w:bidi="ar"/>
              </w:rPr>
              <w:t xml:space="preserve">：售后服务方案内容完整、要素齐全、针对性强、落地性高。明确配置专属持证售后技术服务人员，人员岗位职责清晰、专业匹配本项目设备运维需求；严格满足招标文件响应时间要求，明确线上即时响应、现场上门处置具体时限；具备完整的故障排查、分级处置、问题复核、回访闭环的全流程解决机制，故障处置能力完善；紧急故障处理预案要素齐全，包含故障分级、应急值守、应急备件保障、快速抢修、故障复盘、替代保障方案等完整内容，可全面应对各类突发故障，方案可行性极强。</w:t>
            </w:r>
            <w:r>
              <w:rPr>
                <w:color w:val="00b0f0"/>
              </w:rPr>
            </w:r>
            <w:r/>
          </w:p>
          <w:p>
            <w:pPr>
              <w:pStyle w:val="766"/>
              <w:jc w:val="left"/>
              <w:keepLines w:val="0"/>
              <w:keepNext w:val="0"/>
              <w:widowControl/>
              <w:rPr>
                <w:rFonts w:ascii="宋体" w:hAnsi="宋体" w:eastAsia="宋体" w:cs="宋体"/>
                <w:color w:val="00b0f0"/>
                <w:sz w:val="24"/>
                <w:szCs w:val="24"/>
                <w:lang w:val="en-US" w:eastAsia="zh-CN" w:bidi="ar"/>
              </w:rPr>
              <w:suppressLineNumbers w:val="0"/>
            </w:pPr>
            <w:r>
              <w:rPr>
                <w:rStyle w:val="814"/>
                <w:rFonts w:hint="eastAsia" w:ascii="宋体" w:hAnsi="宋体" w:eastAsia="宋体" w:cs="宋体"/>
                <w:color w:val="00b0f0"/>
                <w:sz w:val="24"/>
                <w:szCs w:val="24"/>
                <w:lang w:val="en-US" w:eastAsia="zh-CN" w:bidi="ar"/>
              </w:rPr>
              <w:t xml:space="preserve">2、</w:t>
            </w:r>
            <w:r>
              <w:rPr>
                <w:rStyle w:val="814"/>
                <w:rFonts w:ascii="宋体" w:hAnsi="宋体" w:eastAsia="宋体" w:cs="宋体"/>
                <w:color w:val="00b0f0"/>
                <w:sz w:val="24"/>
                <w:szCs w:val="24"/>
                <w:lang w:val="en-US" w:eastAsia="zh-CN" w:bidi="ar"/>
              </w:rPr>
              <w:t xml:space="preserve">1分（合格，部分不达标）</w:t>
            </w:r>
            <w:r>
              <w:rPr>
                <w:rFonts w:ascii="宋体" w:hAnsi="宋体" w:eastAsia="宋体" w:cs="宋体"/>
                <w:color w:val="00b0f0"/>
                <w:sz w:val="24"/>
                <w:szCs w:val="24"/>
                <w:lang w:val="en-US" w:eastAsia="zh-CN" w:bidi="ar"/>
              </w:rPr>
              <w:t xml:space="preserve">：仅提供基础售后服务方案，内容简略、要素缺失。仅简单罗列服务人员、响应服务等基础内容，未明确人员配置标准、具体响应时限；故障处置流程模糊，无完善的问题解决闭环机制；紧急故障预案内容简单、流于形式，关键应急保障要素缺失，且存在响应时间不满足招标文件要求的情形，方案落地可行性较弱。</w:t>
            </w:r>
            <w:r>
              <w:rPr>
                <w:rFonts w:ascii="宋体" w:hAnsi="宋体" w:eastAsia="宋体" w:cs="宋体"/>
                <w:color w:val="00b0f0"/>
                <w:sz w:val="24"/>
                <w:szCs w:val="24"/>
                <w:lang w:val="en-US" w:eastAsia="zh-CN" w:bidi="ar"/>
              </w:rPr>
            </w:r>
            <w:r/>
          </w:p>
          <w:p>
            <w:pPr>
              <w:pStyle w:val="766"/>
              <w:jc w:val="left"/>
              <w:keepLines w:val="0"/>
              <w:keepNext w:val="0"/>
              <w:widowControl/>
              <w:rPr>
                <w:color w:val="00b0f0"/>
              </w:rPr>
              <w:suppressLineNumbers w:val="0"/>
            </w:pPr>
            <w:r>
              <w:rPr>
                <w:rStyle w:val="814"/>
                <w:rFonts w:hint="eastAsia" w:ascii="宋体" w:hAnsi="宋体" w:eastAsia="宋体" w:cs="宋体"/>
                <w:color w:val="00b0f0"/>
                <w:sz w:val="24"/>
                <w:szCs w:val="24"/>
                <w:lang w:val="en-US" w:eastAsia="zh-CN" w:bidi="ar"/>
              </w:rPr>
              <w:t xml:space="preserve">3、</w:t>
            </w:r>
            <w:r>
              <w:rPr>
                <w:rStyle w:val="814"/>
                <w:rFonts w:ascii="宋体" w:hAnsi="宋体" w:eastAsia="宋体" w:cs="宋体"/>
                <w:color w:val="00b0f0"/>
                <w:sz w:val="24"/>
                <w:szCs w:val="24"/>
                <w:lang w:val="en-US" w:eastAsia="zh-CN" w:bidi="ar"/>
              </w:rPr>
              <w:t xml:space="preserve"> 0分（未达标）</w:t>
            </w:r>
            <w:r>
              <w:rPr>
                <w:rFonts w:ascii="宋体" w:hAnsi="宋体" w:eastAsia="宋体" w:cs="宋体"/>
                <w:color w:val="00b0f0"/>
                <w:sz w:val="24"/>
                <w:szCs w:val="24"/>
                <w:lang w:val="en-US" w:eastAsia="zh-CN" w:bidi="ar"/>
              </w:rPr>
              <w:t xml:space="preserve">：响应文件未提供任何售后服务方案，或方案内容空白、逻辑混乱、核心服务要素大面积缺失，完全无法满足项目售后服务保障需求。</w:t>
            </w:r>
            <w:r>
              <w:rPr>
                <w:color w:val="00b0f0"/>
              </w:rPr>
            </w:r>
            <w:r/>
          </w:p>
          <w:p>
            <w:pPr>
              <w:pStyle w:val="766"/>
              <w:ind w:firstLine="480"/>
              <w:rPr>
                <w:rFonts w:hint="eastAsia" w:ascii="宋体" w:hAnsi="宋体" w:cs="宋体"/>
                <w:sz w:val="24"/>
                <w:szCs w:val="24"/>
              </w:rPr>
            </w:pPr>
            <w:r>
              <w:rPr>
                <w:rFonts w:hint="eastAsia" w:ascii="宋体" w:hAnsi="宋体" w:cs="宋体"/>
                <w:sz w:val="24"/>
                <w:szCs w:val="24"/>
              </w:rPr>
            </w:r>
            <w:r/>
          </w:p>
        </w:tc>
      </w:tr>
      <w:tr>
        <w:trPr>
          <w:trHeight w:val="835"/>
        </w:trPr>
        <w:tc>
          <w:tcPr>
            <w:tcW w:w="449"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86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培训方案</w:t>
            </w:r>
            <w:r>
              <w:rPr>
                <w:rFonts w:ascii="宋体" w:hAnsi="宋体" w:cs="宋体"/>
                <w:sz w:val="24"/>
                <w:szCs w:val="24"/>
              </w:rPr>
            </w:r>
            <w:r/>
          </w:p>
          <w:p>
            <w:pPr>
              <w:pStyle w:val="766"/>
              <w:jc w:val="center"/>
              <w:rPr>
                <w:rFonts w:ascii="宋体" w:hAnsi="宋体" w:cs="宋体"/>
                <w:sz w:val="24"/>
                <w:szCs w:val="24"/>
              </w:rPr>
            </w:pPr>
            <w:r>
              <w:rPr>
                <w:rFonts w:hint="eastAsia" w:ascii="宋体" w:hAnsi="宋体" w:cs="宋体"/>
                <w:sz w:val="24"/>
                <w:szCs w:val="24"/>
              </w:rPr>
              <w:t xml:space="preserve">评价</w:t>
            </w:r>
            <w:r>
              <w:rPr>
                <w:rFonts w:ascii="宋体" w:hAnsi="宋体" w:cs="宋体"/>
                <w:sz w:val="24"/>
                <w:szCs w:val="24"/>
              </w:rPr>
            </w:r>
            <w:r/>
          </w:p>
        </w:tc>
        <w:tc>
          <w:tcPr>
            <w:tcW w:w="555"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r>
            <w:r/>
          </w:p>
        </w:tc>
        <w:tc>
          <w:tcPr>
            <w:tcW w:w="3131" w:type="dxa"/>
            <w:vAlign w:val="center"/>
            <w:textDirection w:val="lrTb"/>
            <w:noWrap w:val="false"/>
          </w:tcPr>
          <w:p>
            <w:pPr>
              <w:pStyle w:val="766"/>
              <w:ind w:firstLine="480"/>
              <w:rPr>
                <w:rFonts w:hint="eastAsia" w:ascii="宋体" w:hAnsi="宋体" w:cs="宋体"/>
                <w:sz w:val="24"/>
                <w:szCs w:val="24"/>
              </w:rPr>
            </w:pPr>
            <w:r>
              <w:rPr>
                <w:rFonts w:hint="eastAsia" w:ascii="宋体" w:hAnsi="宋体" w:cs="宋体"/>
                <w:sz w:val="24"/>
                <w:szCs w:val="24"/>
              </w:rPr>
              <w:t xml:space="preserve">依据项目实际状况制定培训方案，该方案需具备科学性、合理性、完整性与切实可行性。此方案应能够确保使用人员熟练操作相关设备，并能正常开展日常工作。对方案进行评价时，若整体方案较为详尽且契合实际情况，</w:t>
            </w:r>
            <w:r>
              <w:rPr>
                <w:rFonts w:hint="eastAsia" w:ascii="宋体" w:hAnsi="宋体" w:cs="宋体"/>
                <w:b/>
                <w:bCs/>
                <w:sz w:val="24"/>
                <w:szCs w:val="24"/>
              </w:rPr>
              <w:t xml:space="preserve">且承诺提供相同投标型号的设备操作视频</w:t>
            </w:r>
            <w:r>
              <w:rPr>
                <w:rFonts w:hint="eastAsia" w:ascii="宋体" w:hAnsi="宋体" w:cs="宋体"/>
                <w:sz w:val="24"/>
                <w:szCs w:val="24"/>
              </w:rPr>
              <w:t xml:space="preserve">（分别符合JJG 1163-2019《多参数监护仪检定规程》和JJF 1259-2018《医用注射泵和输液泵校准规范》），可得7分；若方案合理性与可操作性一般，承诺提供相似种类的设备操作视频，得4分；若方案质量一般且可行性较弱，无法提供的操作视频的，或承诺提供的设备操作视频与投标设备无关，得1分。</w:t>
            </w:r>
            <w:r>
              <w:rPr>
                <w:rFonts w:hint="eastAsia" w:ascii="宋体" w:hAnsi="宋体" w:cs="宋体"/>
                <w:sz w:val="24"/>
                <w:szCs w:val="24"/>
              </w:rPr>
            </w:r>
            <w:r/>
          </w:p>
          <w:p>
            <w:pPr>
              <w:pStyle w:val="766"/>
              <w:ind w:firstLine="480"/>
              <w:rPr>
                <w:rFonts w:hint="eastAsia" w:ascii="宋体" w:hAnsi="宋体" w:cs="宋体"/>
                <w:sz w:val="24"/>
                <w:szCs w:val="24"/>
              </w:rPr>
            </w:pPr>
            <w:r>
              <w:rPr>
                <w:rFonts w:hint="eastAsia" w:ascii="宋体" w:hAnsi="宋体" w:cs="宋体"/>
                <w:sz w:val="24"/>
                <w:szCs w:val="24"/>
              </w:rPr>
            </w:r>
            <w:r/>
          </w:p>
          <w:p>
            <w:pPr>
              <w:pStyle w:val="766"/>
              <w:ind w:firstLine="482"/>
              <w:rPr>
                <w:rFonts w:ascii="宋体" w:hAnsi="宋体" w:cs="宋体"/>
                <w:sz w:val="24"/>
                <w:szCs w:val="24"/>
              </w:rPr>
            </w:pPr>
            <w:r>
              <w:rPr>
                <w:rFonts w:hint="eastAsia" w:ascii="宋体" w:hAnsi="宋体" w:cs="宋体"/>
                <w:b/>
                <w:bCs/>
                <w:sz w:val="24"/>
                <w:szCs w:val="24"/>
              </w:rPr>
              <w:t xml:space="preserve">注：提供承诺函并加盖公章，承诺函应明确标注操作视频中的设备型号。</w:t>
            </w:r>
            <w:r>
              <w:rPr>
                <w:rFonts w:ascii="宋体" w:hAnsi="宋体" w:cs="宋体"/>
                <w:sz w:val="24"/>
                <w:szCs w:val="24"/>
              </w:rPr>
            </w:r>
            <w:r/>
          </w:p>
        </w:tc>
      </w:tr>
    </w:tbl>
    <w:p>
      <w:pPr>
        <w:pStyle w:val="766"/>
      </w:pPr>
      <w:r/>
      <w:r/>
    </w:p>
    <w:tbl>
      <w:tblPr>
        <w:tblW w:w="518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9"/>
        <w:gridCol w:w="1527"/>
        <w:gridCol w:w="984"/>
        <w:gridCol w:w="5526"/>
      </w:tblGrid>
      <w:tr>
        <w:trPr>
          <w:trHeight w:val="536"/>
        </w:trPr>
        <w:tc>
          <w:tcPr>
            <w:gridSpan w:val="4"/>
            <w:tcW w:w="8836"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采购包4 钟罩式气体流量标准装置评分标准</w:t>
            </w:r>
            <w:r>
              <w:rPr>
                <w:rFonts w:ascii="宋体" w:hAnsi="宋体" w:cs="宋体"/>
                <w:b/>
                <w:sz w:val="24"/>
                <w:szCs w:val="24"/>
              </w:rPr>
            </w:r>
            <w:r/>
          </w:p>
        </w:tc>
      </w:tr>
      <w:tr>
        <w:trPr>
          <w:trHeight w:val="536"/>
        </w:trPr>
        <w:tc>
          <w:tcPr>
            <w:tcW w:w="452" w:type="dxa"/>
            <w:vAlign w:val="center"/>
            <w:textDirection w:val="lrTb"/>
            <w:noWrap w:val="false"/>
          </w:tcPr>
          <w:p>
            <w:pPr>
              <w:pStyle w:val="766"/>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W w:w="864"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评审内容</w:t>
            </w:r>
            <w:r>
              <w:rPr>
                <w:rFonts w:ascii="宋体" w:hAnsi="宋体" w:cs="宋体"/>
                <w:b/>
                <w:sz w:val="24"/>
                <w:szCs w:val="24"/>
              </w:rPr>
            </w:r>
            <w:r/>
          </w:p>
        </w:tc>
        <w:tc>
          <w:tcPr>
            <w:tcW w:w="557"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分值（分）</w:t>
            </w:r>
            <w:r>
              <w:rPr>
                <w:rFonts w:ascii="宋体" w:hAnsi="宋体" w:cs="宋体"/>
                <w:b/>
                <w:sz w:val="24"/>
                <w:szCs w:val="24"/>
              </w:rPr>
            </w:r>
            <w:r/>
          </w:p>
        </w:tc>
        <w:tc>
          <w:tcPr>
            <w:tcW w:w="3125"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评分标准</w:t>
            </w:r>
            <w:r>
              <w:rPr>
                <w:rFonts w:ascii="宋体" w:hAnsi="宋体" w:cs="宋体"/>
                <w:b/>
                <w:sz w:val="24"/>
                <w:szCs w:val="24"/>
              </w:rPr>
            </w:r>
            <w:r/>
          </w:p>
        </w:tc>
      </w:tr>
      <w:tr>
        <w:trPr>
          <w:trHeight w:val="434"/>
        </w:trPr>
        <w:tc>
          <w:tcPr>
            <w:tcW w:w="452"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一</w:t>
            </w:r>
            <w:r>
              <w:rPr>
                <w:rFonts w:ascii="宋体" w:hAnsi="宋体" w:cs="宋体"/>
                <w:b/>
                <w:sz w:val="24"/>
                <w:szCs w:val="24"/>
              </w:rPr>
            </w:r>
            <w:r/>
          </w:p>
        </w:tc>
        <w:tc>
          <w:tcPr>
            <w:gridSpan w:val="3"/>
            <w:tcW w:w="8037" w:type="dxa"/>
            <w:vAlign w:val="center"/>
            <w:textDirection w:val="lrTb"/>
            <w:noWrap w:val="false"/>
          </w:tcPr>
          <w:p>
            <w:pPr>
              <w:pStyle w:val="766"/>
              <w:rPr>
                <w:rFonts w:ascii="宋体" w:hAnsi="宋体" w:cs="宋体"/>
                <w:b/>
                <w:sz w:val="24"/>
                <w:szCs w:val="24"/>
              </w:rPr>
            </w:pPr>
            <w:r>
              <w:rPr>
                <w:rFonts w:hint="eastAsia" w:ascii="宋体" w:hAnsi="宋体" w:cs="宋体"/>
                <w:b/>
                <w:sz w:val="24"/>
                <w:szCs w:val="24"/>
              </w:rPr>
              <w:t xml:space="preserve">报价（30分）</w:t>
            </w:r>
            <w:r>
              <w:rPr>
                <w:rFonts w:ascii="宋体" w:hAnsi="宋体" w:cs="宋体"/>
                <w:b/>
                <w:sz w:val="24"/>
                <w:szCs w:val="24"/>
              </w:rPr>
            </w:r>
            <w:r/>
          </w:p>
        </w:tc>
      </w:tr>
      <w:tr>
        <w:trPr>
          <w:trHeight w:val="558"/>
        </w:trPr>
        <w:tc>
          <w:tcPr>
            <w:tcW w:w="45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864" w:type="dxa"/>
            <w:vAlign w:val="center"/>
            <w:textDirection w:val="lrTb"/>
            <w:noWrap w:val="false"/>
          </w:tcPr>
          <w:p>
            <w:pPr>
              <w:pStyle w:val="766"/>
              <w:jc w:val="center"/>
              <w:rPr>
                <w:rFonts w:ascii="宋体" w:hAnsi="宋体" w:cs="宋体"/>
                <w:b/>
                <w:sz w:val="24"/>
                <w:szCs w:val="24"/>
              </w:rPr>
            </w:pPr>
            <w:r>
              <w:rPr>
                <w:rFonts w:hint="eastAsia" w:ascii="宋体" w:hAnsi="宋体" w:cs="宋体"/>
                <w:sz w:val="24"/>
                <w:szCs w:val="24"/>
              </w:rPr>
              <w:t xml:space="preserve">价格评价</w:t>
            </w:r>
            <w:r>
              <w:rPr>
                <w:rFonts w:ascii="宋体" w:hAnsi="宋体" w:cs="宋体"/>
                <w:b/>
                <w:sz w:val="24"/>
                <w:szCs w:val="24"/>
              </w:rPr>
            </w:r>
            <w:r/>
          </w:p>
        </w:tc>
        <w:tc>
          <w:tcPr>
            <w:tcW w:w="557" w:type="dxa"/>
            <w:vAlign w:val="center"/>
            <w:textDirection w:val="lrTb"/>
            <w:noWrap w:val="false"/>
          </w:tcPr>
          <w:p>
            <w:pPr>
              <w:pStyle w:val="766"/>
              <w:jc w:val="center"/>
              <w:rPr>
                <w:rFonts w:ascii="宋体" w:hAnsi="宋体" w:cs="宋体"/>
                <w:b/>
                <w:sz w:val="24"/>
                <w:szCs w:val="24"/>
              </w:rPr>
            </w:pPr>
            <w:r>
              <w:rPr>
                <w:rFonts w:hint="eastAsia" w:ascii="宋体" w:hAnsi="宋体" w:cs="宋体"/>
                <w:sz w:val="24"/>
                <w:szCs w:val="24"/>
              </w:rPr>
              <w:t xml:space="preserve">30</w:t>
            </w:r>
            <w:r>
              <w:rPr>
                <w:rFonts w:ascii="宋体" w:hAnsi="宋体" w:cs="宋体"/>
                <w:b/>
                <w:sz w:val="24"/>
                <w:szCs w:val="24"/>
              </w:rPr>
            </w:r>
            <w:r/>
          </w:p>
        </w:tc>
        <w:tc>
          <w:tcPr>
            <w:tcW w:w="3125" w:type="dxa"/>
            <w:vAlign w:val="center"/>
            <w:textDirection w:val="lrTb"/>
            <w:noWrap w:val="false"/>
          </w:tcPr>
          <w:p>
            <w:pPr>
              <w:pStyle w:val="766"/>
              <w:ind w:firstLine="480"/>
              <w:rPr>
                <w:rFonts w:ascii="宋体" w:hAnsi="宋体" w:cs="宋体"/>
                <w:sz w:val="24"/>
                <w:szCs w:val="24"/>
              </w:rPr>
            </w:pPr>
            <w:r>
              <w:rPr>
                <w:rFonts w:hint="eastAsia" w:ascii="宋体" w:hAnsi="宋体" w:cs="宋体"/>
                <w:sz w:val="24"/>
                <w:szCs w:val="24"/>
              </w:rPr>
              <w:t xml:space="preserve">综合评分法中的价格分采用低价优先法计算，即满足招标文件要求且投标价格最低的投标报价为评标基准价，其价格分为满分30分。其他供应商的价格分统一按照下列公式计算：</w:t>
            </w:r>
            <w:r>
              <w:rPr>
                <w:rFonts w:ascii="宋体" w:hAnsi="宋体" w:cs="宋体"/>
                <w:sz w:val="24"/>
                <w:szCs w:val="24"/>
              </w:rPr>
            </w:r>
            <w:r/>
          </w:p>
          <w:p>
            <w:pPr>
              <w:pStyle w:val="766"/>
              <w:rPr>
                <w:rFonts w:ascii="宋体" w:hAnsi="宋体" w:cs="宋体"/>
                <w:sz w:val="24"/>
                <w:szCs w:val="24"/>
              </w:rPr>
            </w:pPr>
            <w:r>
              <w:rPr>
                <w:rFonts w:hint="eastAsia" w:ascii="宋体" w:hAnsi="宋体" w:cs="宋体"/>
                <w:sz w:val="24"/>
                <w:szCs w:val="24"/>
              </w:rPr>
              <w:t xml:space="preserve">投标报价得分＝（评标基准价/投标报价）×30分</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注：1.上述“最低的投标报价”必须是合理的。如果最低报价属于恶意竞争或明显低于成本价，评标委员会将认定为无效投标。</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2.根据财政部、工信部《政府采购促进中小企业发展暂行办法》中的规定，对小型和微型企业产品或视同小型和微型企业产品的价格给予10%的扣除，用扣除后价格参与评审，需填写《中小企业声明函》或视同符合中小微企业声明函。</w:t>
            </w:r>
            <w:r>
              <w:rPr>
                <w:rFonts w:ascii="宋体" w:hAnsi="宋体" w:cs="宋体"/>
                <w:sz w:val="24"/>
                <w:szCs w:val="24"/>
              </w:rPr>
            </w:r>
            <w:r/>
          </w:p>
        </w:tc>
      </w:tr>
      <w:tr>
        <w:trPr>
          <w:trHeight w:val="397"/>
        </w:trPr>
        <w:tc>
          <w:tcPr>
            <w:tcW w:w="452"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二</w:t>
            </w:r>
            <w:r>
              <w:rPr>
                <w:rFonts w:ascii="宋体" w:hAnsi="宋体" w:cs="宋体"/>
                <w:b/>
                <w:sz w:val="24"/>
                <w:szCs w:val="24"/>
              </w:rPr>
            </w:r>
            <w:r/>
          </w:p>
        </w:tc>
        <w:tc>
          <w:tcPr>
            <w:gridSpan w:val="3"/>
            <w:tcW w:w="8037" w:type="dxa"/>
            <w:vAlign w:val="center"/>
            <w:textDirection w:val="lrTb"/>
            <w:noWrap w:val="false"/>
          </w:tcPr>
          <w:p>
            <w:pPr>
              <w:pStyle w:val="766"/>
              <w:rPr>
                <w:rFonts w:ascii="宋体" w:hAnsi="宋体" w:cs="宋体"/>
                <w:b/>
                <w:sz w:val="24"/>
                <w:szCs w:val="24"/>
              </w:rPr>
            </w:pPr>
            <w:r>
              <w:rPr>
                <w:rFonts w:hint="eastAsia" w:ascii="宋体" w:hAnsi="宋体" w:cs="宋体"/>
                <w:b/>
                <w:sz w:val="24"/>
                <w:szCs w:val="24"/>
              </w:rPr>
              <w:t xml:space="preserve">技术或者服务水平（60分）</w:t>
            </w:r>
            <w:r>
              <w:rPr>
                <w:rFonts w:ascii="宋体" w:hAnsi="宋体" w:cs="宋体"/>
                <w:b/>
                <w:sz w:val="24"/>
                <w:szCs w:val="24"/>
              </w:rPr>
            </w:r>
            <w:r/>
          </w:p>
        </w:tc>
      </w:tr>
      <w:tr>
        <w:trPr>
          <w:trHeight w:val="90"/>
        </w:trPr>
        <w:tc>
          <w:tcPr>
            <w:tcW w:w="452" w:type="dxa"/>
            <w:vAlign w:val="center"/>
            <w:textDirection w:val="lrTb"/>
            <w:noWrap w:val="false"/>
          </w:tcPr>
          <w:p>
            <w:pPr>
              <w:pStyle w:val="766"/>
              <w:jc w:val="center"/>
              <w:rPr>
                <w:rFonts w:ascii="宋体" w:hAnsi="宋体" w:cs="宋体"/>
                <w:b/>
                <w:sz w:val="24"/>
                <w:szCs w:val="24"/>
              </w:rPr>
            </w:pPr>
            <w:r>
              <w:rPr>
                <w:rFonts w:hint="eastAsia" w:ascii="宋体" w:hAnsi="宋体" w:cs="宋体"/>
                <w:sz w:val="24"/>
                <w:szCs w:val="24"/>
              </w:rPr>
              <w:t xml:space="preserve">1</w:t>
            </w:r>
            <w:r>
              <w:rPr>
                <w:rFonts w:ascii="宋体" w:hAnsi="宋体" w:cs="宋体"/>
                <w:b/>
                <w:sz w:val="24"/>
                <w:szCs w:val="24"/>
              </w:rPr>
            </w:r>
            <w:r/>
          </w:p>
        </w:tc>
        <w:tc>
          <w:tcPr>
            <w:tcW w:w="86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设备性能参数评价</w:t>
            </w:r>
            <w:r>
              <w:rPr>
                <w:rFonts w:ascii="宋体" w:hAnsi="宋体" w:cs="宋体"/>
                <w:sz w:val="24"/>
                <w:szCs w:val="24"/>
              </w:rPr>
            </w:r>
            <w:r/>
          </w:p>
        </w:tc>
        <w:tc>
          <w:tcPr>
            <w:tcW w:w="557"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40</w:t>
            </w:r>
            <w:r>
              <w:rPr>
                <w:rFonts w:ascii="宋体" w:hAnsi="宋体" w:cs="宋体"/>
                <w:sz w:val="24"/>
                <w:szCs w:val="24"/>
              </w:rPr>
            </w:r>
            <w:r/>
          </w:p>
        </w:tc>
        <w:tc>
          <w:tcPr>
            <w:tcW w:w="3125" w:type="dxa"/>
            <w:vAlign w:val="center"/>
            <w:textDirection w:val="lrTb"/>
            <w:noWrap w:val="false"/>
          </w:tcPr>
          <w:p>
            <w:pPr>
              <w:pStyle w:val="766"/>
              <w:ind w:firstLine="480"/>
              <w:rPr>
                <w:rFonts w:ascii="宋体" w:hAnsi="宋体" w:cs="宋体"/>
                <w:sz w:val="24"/>
                <w:szCs w:val="24"/>
              </w:rPr>
            </w:pPr>
            <w:r>
              <w:rPr>
                <w:rFonts w:hint="eastAsia" w:ascii="宋体" w:hAnsi="宋体" w:cs="宋体"/>
                <w:sz w:val="24"/>
                <w:szCs w:val="24"/>
              </w:rPr>
              <w:t xml:space="preserve">根据投标人所投产品技术参数及招标文件的技术要求为基准，完全满足招标文件技术规格、参数及要求的，得30分。</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技术参数带加“★”的要求出现负偏离的，将被视为未实质性响应招标文件要求；带“#”为重要指标，重要项每一项不满足扣3分，扣完为止。技术参数中无标记项为一般性技术参数，一般性技术参数为负偏离的或经评委会认定属于负偏离的，每一项扣2分，扣完为止；“△”为加分项目，如下所示（技术文件中对应序号），加分上限为10分：</w:t>
            </w:r>
            <w:r>
              <w:rPr>
                <w:rFonts w:ascii="宋体" w:hAnsi="宋体" w:cs="宋体"/>
                <w:sz w:val="24"/>
                <w:szCs w:val="24"/>
              </w:rPr>
            </w:r>
            <w:r/>
          </w:p>
          <w:p>
            <w:pPr>
              <w:pStyle w:val="766"/>
              <w:rPr>
                <w:rFonts w:ascii="宋体" w:hAnsi="宋体" w:cs="宋体"/>
                <w:sz w:val="24"/>
                <w:szCs w:val="24"/>
              </w:rPr>
            </w:pPr>
            <w:r>
              <w:rPr>
                <w:rFonts w:hint="eastAsia" w:ascii="宋体" w:hAnsi="宋体" w:cs="宋体"/>
                <w:sz w:val="24"/>
                <w:szCs w:val="24"/>
              </w:rPr>
              <w:t xml:space="preserve">（一）1.项目技术指标</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若3500L钟罩内压≥4.5kPa，加2分。</w:t>
            </w:r>
            <w:r>
              <w:rPr>
                <w:rFonts w:ascii="宋体" w:hAnsi="宋体" w:cs="宋体"/>
                <w:sz w:val="24"/>
                <w:szCs w:val="24"/>
              </w:rPr>
            </w:r>
            <w:r/>
          </w:p>
          <w:p>
            <w:pPr>
              <w:pStyle w:val="766"/>
              <w:rPr>
                <w:rFonts w:ascii="宋体" w:hAnsi="宋体" w:cs="宋体"/>
                <w:sz w:val="24"/>
                <w:szCs w:val="24"/>
              </w:rPr>
            </w:pPr>
            <w:r>
              <w:rPr>
                <w:rFonts w:hint="eastAsia" w:ascii="宋体" w:hAnsi="宋体" w:cs="宋体"/>
                <w:sz w:val="24"/>
                <w:szCs w:val="24"/>
              </w:rPr>
              <w:t xml:space="preserve">（二）1.项目技术指标</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若3500L钟罩压力波动≤15Pa，加2分；若3500L钟罩压力波动≤10Pa，加3分。</w:t>
            </w:r>
            <w:r>
              <w:rPr>
                <w:rFonts w:ascii="宋体" w:hAnsi="宋体" w:cs="宋体"/>
                <w:sz w:val="24"/>
                <w:szCs w:val="24"/>
              </w:rPr>
            </w:r>
            <w:r/>
          </w:p>
          <w:p>
            <w:pPr>
              <w:pStyle w:val="766"/>
              <w:rPr>
                <w:rFonts w:ascii="宋体" w:hAnsi="宋体" w:cs="宋体"/>
                <w:sz w:val="24"/>
                <w:szCs w:val="24"/>
              </w:rPr>
            </w:pPr>
            <w:r>
              <w:rPr>
                <w:rFonts w:hint="eastAsia" w:ascii="宋体" w:hAnsi="宋体" w:cs="宋体"/>
                <w:sz w:val="24"/>
                <w:szCs w:val="24"/>
              </w:rPr>
              <w:t xml:space="preserve">（三）4.配套设备△压力变送器</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若提供的9台（0~10）kPa压力变送器，准确度等级为0.05级，加3分；</w:t>
            </w:r>
            <w:r>
              <w:rPr>
                <w:rFonts w:ascii="宋体" w:hAnsi="宋体" w:cs="宋体"/>
                <w:sz w:val="24"/>
                <w:szCs w:val="24"/>
              </w:rPr>
            </w:r>
            <w:r/>
          </w:p>
          <w:p>
            <w:pPr>
              <w:pStyle w:val="766"/>
              <w:rPr>
                <w:rFonts w:ascii="宋体" w:hAnsi="宋体" w:cs="宋体"/>
                <w:sz w:val="24"/>
                <w:szCs w:val="24"/>
              </w:rPr>
            </w:pPr>
            <w:r>
              <w:rPr>
                <w:rFonts w:hint="eastAsia" w:ascii="宋体" w:hAnsi="宋体" w:cs="宋体"/>
                <w:sz w:val="24"/>
                <w:szCs w:val="24"/>
              </w:rPr>
              <w:t xml:space="preserve">（四）4.配套设备△温度变送器</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若提供的7只（0~50）℃温度变送器MPE为±0.1℃，加1分； </w:t>
            </w:r>
            <w:r>
              <w:rPr>
                <w:rFonts w:ascii="宋体" w:hAnsi="宋体" w:cs="宋体"/>
                <w:sz w:val="24"/>
                <w:szCs w:val="24"/>
              </w:rPr>
            </w:r>
            <w:r/>
          </w:p>
          <w:p>
            <w:pPr>
              <w:pStyle w:val="766"/>
              <w:rPr>
                <w:rFonts w:ascii="宋体" w:hAnsi="宋体" w:cs="宋体"/>
                <w:sz w:val="24"/>
                <w:szCs w:val="24"/>
              </w:rPr>
            </w:pPr>
            <w:r>
              <w:rPr>
                <w:rFonts w:hint="eastAsia" w:ascii="宋体" w:hAnsi="宋体" w:cs="宋体"/>
                <w:sz w:val="24"/>
                <w:szCs w:val="24"/>
              </w:rPr>
              <w:t xml:space="preserve">（五）4.配套设备△差压变送器</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若提供的2台（-1~1）kPa差压变送器准确度等级为0.2级，加1分。</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投标人需提供投标产品真实图片或相关认证文件并提供相应的设备详细技术特性说明。</w:t>
            </w:r>
            <w:r>
              <w:rPr>
                <w:rFonts w:ascii="宋体" w:hAnsi="宋体" w:cs="宋体"/>
                <w:sz w:val="24"/>
                <w:szCs w:val="24"/>
              </w:rPr>
            </w:r>
            <w:r/>
          </w:p>
        </w:tc>
      </w:tr>
      <w:tr>
        <w:trPr>
          <w:trHeight w:val="90"/>
        </w:trPr>
        <w:tc>
          <w:tcPr>
            <w:tcW w:w="45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86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项目实施方案评价</w:t>
            </w:r>
            <w:r>
              <w:rPr>
                <w:rFonts w:ascii="宋体" w:hAnsi="宋体" w:cs="宋体"/>
                <w:sz w:val="24"/>
                <w:szCs w:val="24"/>
              </w:rPr>
            </w:r>
            <w:r/>
          </w:p>
        </w:tc>
        <w:tc>
          <w:tcPr>
            <w:tcW w:w="557"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tcW w:w="3125" w:type="dxa"/>
            <w:vAlign w:val="center"/>
            <w:textDirection w:val="lrTb"/>
            <w:noWrap w:val="false"/>
          </w:tcPr>
          <w:p>
            <w:pPr>
              <w:pStyle w:val="766"/>
              <w:jc w:val="left"/>
              <w:keepLines w:val="0"/>
              <w:keepNext w:val="0"/>
              <w:widowControl/>
              <w:rPr>
                <w:color w:val="00b0f0"/>
              </w:rPr>
              <w:suppressLineNumbers w:val="0"/>
            </w:pPr>
            <w:r>
              <w:rPr>
                <w:rFonts w:ascii="宋体" w:hAnsi="宋体" w:eastAsia="宋体" w:cs="宋体"/>
                <w:color w:val="00b0f0"/>
                <w:sz w:val="24"/>
                <w:szCs w:val="24"/>
                <w:lang w:val="en-US" w:eastAsia="zh-CN" w:bidi="ar"/>
              </w:rPr>
              <w:t xml:space="preserve">1. </w:t>
            </w:r>
            <w:r>
              <w:rPr>
                <w:rStyle w:val="814"/>
                <w:rFonts w:hint="eastAsia" w:ascii="宋体" w:hAnsi="宋体" w:eastAsia="宋体" w:cs="宋体"/>
                <w:color w:val="00b0f0"/>
                <w:sz w:val="24"/>
                <w:szCs w:val="24"/>
                <w:lang w:val="en-US" w:eastAsia="zh-CN" w:bidi="ar"/>
              </w:rPr>
              <w:t xml:space="preserve">8</w:t>
            </w:r>
            <w:r>
              <w:rPr>
                <w:rStyle w:val="814"/>
                <w:rFonts w:ascii="宋体" w:hAnsi="宋体" w:eastAsia="宋体" w:cs="宋体"/>
                <w:color w:val="00b0f0"/>
                <w:sz w:val="24"/>
                <w:szCs w:val="24"/>
                <w:lang w:val="en-US" w:eastAsia="zh-CN" w:bidi="ar"/>
              </w:rPr>
              <w:t xml:space="preserve">分（优秀，完全达标）</w:t>
            </w:r>
            <w:r>
              <w:rPr>
                <w:rFonts w:ascii="宋体" w:hAnsi="宋体" w:eastAsia="宋体" w:cs="宋体"/>
                <w:color w:val="00b0f0"/>
                <w:sz w:val="24"/>
                <w:szCs w:val="24"/>
                <w:lang w:val="en-US" w:eastAsia="zh-CN" w:bidi="ar"/>
              </w:rPr>
              <w:t xml:space="preserve">：投标实施方案内容完整详实、逻辑严谨、贴合本项目实际需求。一是完整涵盖项目总体思路、实施原则、项目特点、核心技术路线、整体系统框架五大核心内容，内容贴合项目场景、无套用通用模板情况；二是明确搭建专属项目实施组织架构，岗位职责划分清晰、人员配置合理；三是具备</w:t>
            </w:r>
            <w:r>
              <w:rPr>
                <w:rStyle w:val="814"/>
                <w:rFonts w:ascii="宋体" w:hAnsi="宋体" w:eastAsia="宋体" w:cs="宋体"/>
                <w:color w:val="00b0f0"/>
                <w:sz w:val="24"/>
                <w:szCs w:val="24"/>
                <w:lang w:val="en-US" w:eastAsia="zh-CN" w:bidi="ar"/>
              </w:rPr>
              <w:t xml:space="preserve">完整可落地</w:t>
            </w:r>
            <w:r>
              <w:rPr>
                <w:rFonts w:ascii="宋体" w:hAnsi="宋体" w:eastAsia="宋体" w:cs="宋体"/>
                <w:color w:val="00b0f0"/>
                <w:sz w:val="24"/>
                <w:szCs w:val="24"/>
                <w:lang w:val="en-US" w:eastAsia="zh-CN" w:bidi="ar"/>
              </w:rPr>
              <w:t xml:space="preserve">的进度安排、进度管控机制、风险识别与处置方案、全流程质量保障体系、项目安全管理措施，各项措施针对性强、可直接指导项目实施，无缺失、无漏洞。</w:t>
            </w:r>
            <w:r>
              <w:rPr>
                <w:color w:val="00b0f0"/>
              </w:rPr>
            </w:r>
            <w:r/>
          </w:p>
          <w:p>
            <w:pPr>
              <w:pStyle w:val="766"/>
              <w:jc w:val="left"/>
              <w:keepLines w:val="0"/>
              <w:keepNext w:val="0"/>
              <w:widowControl/>
              <w:rPr>
                <w:rFonts w:hint="eastAsia" w:ascii="宋体" w:hAnsi="宋体" w:cs="宋体"/>
                <w:color w:val="00b0f0"/>
                <w:sz w:val="24"/>
                <w:szCs w:val="24"/>
                <w:lang w:val="en-US" w:eastAsia="zh-CN" w:bidi="ar"/>
              </w:rPr>
              <w:suppressLineNumbers w:val="0"/>
            </w:pPr>
            <w:r>
              <w:rPr>
                <w:rFonts w:ascii="宋体" w:hAnsi="宋体" w:eastAsia="宋体" w:cs="宋体"/>
                <w:color w:val="00b0f0"/>
                <w:sz w:val="24"/>
                <w:szCs w:val="24"/>
                <w:lang w:val="en-US" w:eastAsia="zh-CN" w:bidi="ar"/>
              </w:rPr>
              <w:t xml:space="preserve">2. </w:t>
            </w:r>
            <w:r>
              <w:rPr>
                <w:rStyle w:val="814"/>
                <w:rFonts w:hint="eastAsia" w:ascii="宋体" w:hAnsi="宋体" w:eastAsia="宋体" w:cs="宋体"/>
                <w:color w:val="00b0f0"/>
                <w:sz w:val="24"/>
                <w:szCs w:val="24"/>
                <w:lang w:val="en-US" w:eastAsia="zh-CN" w:bidi="ar"/>
              </w:rPr>
              <w:t xml:space="preserve">4</w:t>
            </w:r>
            <w:r>
              <w:rPr>
                <w:rStyle w:val="814"/>
                <w:rFonts w:ascii="宋体" w:hAnsi="宋体" w:eastAsia="宋体" w:cs="宋体"/>
                <w:color w:val="00b0f0"/>
                <w:sz w:val="24"/>
                <w:szCs w:val="24"/>
                <w:lang w:val="en-US" w:eastAsia="zh-CN" w:bidi="ar"/>
              </w:rPr>
              <w:t xml:space="preserve">分（良好，基本达标）</w:t>
            </w:r>
            <w:r>
              <w:rPr>
                <w:rFonts w:ascii="宋体" w:hAnsi="宋体" w:eastAsia="宋体" w:cs="宋体"/>
                <w:color w:val="00b0f0"/>
                <w:sz w:val="24"/>
                <w:szCs w:val="24"/>
                <w:lang w:val="en-US" w:eastAsia="zh-CN" w:bidi="ar"/>
              </w:rPr>
              <w:t xml:space="preserve">：投标实施方案内容较为完整、逻辑清晰，基本契合项目需求。完整包含项目五大核心方案内容，组织架构、岗位职责明确；进度安排、风险控制、质量保障、安全管理四大保障措施齐全，但部分措施内容较为常规、针对性一般，细节完善度不足，整体可落地性较好</w:t>
            </w:r>
            <w:r>
              <w:rPr>
                <w:rFonts w:hint="eastAsia" w:ascii="宋体" w:hAnsi="宋体" w:cs="宋体"/>
                <w:color w:val="00b0f0"/>
                <w:sz w:val="24"/>
                <w:szCs w:val="24"/>
                <w:lang w:val="en-US" w:eastAsia="zh-CN" w:bidi="ar"/>
              </w:rPr>
              <w:t xml:space="preserve">。</w:t>
            </w:r>
            <w:r>
              <w:rPr>
                <w:rFonts w:hint="eastAsia" w:ascii="宋体" w:hAnsi="宋体" w:cs="宋体"/>
                <w:color w:val="00b0f0"/>
                <w:sz w:val="24"/>
                <w:szCs w:val="24"/>
                <w:lang w:val="en-US" w:eastAsia="zh-CN" w:bidi="ar"/>
              </w:rPr>
            </w:r>
            <w:r/>
          </w:p>
          <w:p>
            <w:pPr>
              <w:pStyle w:val="766"/>
              <w:jc w:val="left"/>
              <w:keepLines w:val="0"/>
              <w:keepNext w:val="0"/>
              <w:widowControl/>
              <w:rPr>
                <w:rFonts w:ascii="宋体" w:hAnsi="宋体" w:cs="宋体"/>
                <w:color w:val="00b0f0"/>
                <w:sz w:val="24"/>
                <w:szCs w:val="24"/>
                <w:lang w:val="en-US" w:eastAsia="zh-CN" w:bidi="ar"/>
              </w:rPr>
              <w:suppressLineNumbers w:val="0"/>
            </w:pPr>
            <w:r>
              <w:rPr>
                <w:rFonts w:hint="eastAsia" w:ascii="宋体" w:hAnsi="宋体" w:cs="宋体"/>
                <w:color w:val="00b0f0"/>
                <w:sz w:val="24"/>
                <w:szCs w:val="24"/>
                <w:lang w:val="en-US" w:eastAsia="zh-CN" w:bidi="ar"/>
              </w:rPr>
              <w:t xml:space="preserve">3.未提供不得分。</w:t>
            </w:r>
            <w:r>
              <w:rPr>
                <w:rFonts w:ascii="宋体" w:hAnsi="宋体" w:cs="宋体"/>
                <w:color w:val="00b0f0"/>
                <w:sz w:val="24"/>
                <w:szCs w:val="24"/>
                <w:lang w:val="en-US" w:eastAsia="zh-CN" w:bidi="ar"/>
              </w:rPr>
            </w:r>
            <w:r/>
          </w:p>
          <w:p>
            <w:pPr>
              <w:pStyle w:val="766"/>
              <w:jc w:val="left"/>
              <w:keepLines w:val="0"/>
              <w:keepNext w:val="0"/>
              <w:widowControl/>
              <w:rPr>
                <w:rFonts w:ascii="宋体" w:hAnsi="宋体" w:cs="宋体"/>
                <w:color w:val="00b0f0"/>
                <w:sz w:val="24"/>
                <w:szCs w:val="24"/>
                <w:lang w:val="en-US" w:eastAsia="zh-CN" w:bidi="ar"/>
              </w:rPr>
              <w:suppressLineNumbers w:val="0"/>
            </w:pPr>
            <w:r>
              <w:rPr>
                <w:rFonts w:ascii="宋体" w:hAnsi="宋体" w:cs="宋体"/>
                <w:color w:val="00b0f0"/>
                <w:sz w:val="24"/>
                <w:szCs w:val="24"/>
                <w:lang w:val="en-US" w:eastAsia="zh-CN" w:bidi="ar"/>
              </w:rPr>
            </w:r>
            <w:r/>
          </w:p>
          <w:p>
            <w:pPr>
              <w:pStyle w:val="766"/>
              <w:jc w:val="left"/>
              <w:keepLines w:val="0"/>
              <w:keepNext w:val="0"/>
              <w:widowControl/>
              <w:rPr>
                <w:rFonts w:hint="eastAsia" w:ascii="宋体" w:hAnsi="宋体" w:cs="宋体"/>
                <w:color w:val="00b0f0"/>
                <w:sz w:val="24"/>
                <w:szCs w:val="24"/>
                <w:lang w:val="en-US" w:eastAsia="zh-CN" w:bidi="ar"/>
              </w:rPr>
              <w:suppressLineNumbers w:val="0"/>
            </w:pPr>
            <w:r>
              <w:rPr>
                <w:rFonts w:hint="eastAsia" w:ascii="宋体" w:hAnsi="宋体" w:cs="宋体"/>
                <w:color w:val="00b0f0"/>
                <w:sz w:val="24"/>
                <w:szCs w:val="24"/>
                <w:lang w:val="en-US" w:eastAsia="zh-CN" w:bidi="ar"/>
              </w:rPr>
            </w:r>
            <w:r/>
          </w:p>
          <w:p>
            <w:pPr>
              <w:pStyle w:val="766"/>
              <w:ind w:firstLine="480"/>
              <w:rPr>
                <w:rFonts w:hint="eastAsia" w:ascii="宋体" w:hAnsi="宋体" w:cs="宋体"/>
                <w:sz w:val="24"/>
                <w:szCs w:val="24"/>
              </w:rPr>
            </w:pPr>
            <w:r>
              <w:rPr>
                <w:rFonts w:hint="eastAsia" w:ascii="宋体" w:hAnsi="宋体" w:cs="宋体"/>
                <w:sz w:val="24"/>
                <w:szCs w:val="24"/>
              </w:rPr>
            </w:r>
            <w:r/>
          </w:p>
        </w:tc>
      </w:tr>
      <w:tr>
        <w:trPr>
          <w:trHeight w:val="90"/>
        </w:trPr>
        <w:tc>
          <w:tcPr>
            <w:tcW w:w="45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86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售后服务评价</w:t>
            </w:r>
            <w:r>
              <w:rPr>
                <w:rFonts w:ascii="宋体" w:hAnsi="宋体" w:cs="宋体"/>
                <w:sz w:val="24"/>
                <w:szCs w:val="24"/>
              </w:rPr>
            </w:r>
            <w:r/>
          </w:p>
        </w:tc>
        <w:tc>
          <w:tcPr>
            <w:tcW w:w="557"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r>
            <w:r/>
          </w:p>
        </w:tc>
        <w:tc>
          <w:tcPr>
            <w:tcW w:w="3125" w:type="dxa"/>
            <w:vAlign w:val="center"/>
            <w:textDirection w:val="lrTb"/>
            <w:noWrap w:val="false"/>
          </w:tcPr>
          <w:p>
            <w:pPr>
              <w:pStyle w:val="766"/>
              <w:jc w:val="left"/>
              <w:keepLines w:val="0"/>
              <w:keepNext w:val="0"/>
              <w:widowControl/>
              <w:rPr>
                <w:color w:val="00b0f0"/>
              </w:rPr>
              <w:suppressLineNumbers w:val="0"/>
            </w:pPr>
            <w:r>
              <w:rPr>
                <w:rStyle w:val="814"/>
                <w:rFonts w:hint="eastAsia" w:ascii="宋体" w:hAnsi="宋体" w:eastAsia="宋体" w:cs="宋体"/>
                <w:color w:val="00b0f0"/>
                <w:sz w:val="24"/>
                <w:szCs w:val="24"/>
                <w:lang w:val="en-US" w:eastAsia="zh-CN" w:bidi="ar"/>
              </w:rPr>
              <w:t xml:space="preserve">1、12</w:t>
            </w:r>
            <w:r>
              <w:rPr>
                <w:rStyle w:val="814"/>
                <w:rFonts w:ascii="宋体" w:hAnsi="宋体" w:eastAsia="宋体" w:cs="宋体"/>
                <w:color w:val="00b0f0"/>
                <w:sz w:val="24"/>
                <w:szCs w:val="24"/>
                <w:lang w:val="en-US" w:eastAsia="zh-CN" w:bidi="ar"/>
              </w:rPr>
              <w:t xml:space="preserve">分（满分，完全达标）</w:t>
            </w:r>
            <w:r>
              <w:rPr>
                <w:rFonts w:ascii="宋体" w:hAnsi="宋体" w:eastAsia="宋体" w:cs="宋体"/>
                <w:color w:val="00b0f0"/>
                <w:sz w:val="24"/>
                <w:szCs w:val="24"/>
                <w:lang w:val="en-US" w:eastAsia="zh-CN" w:bidi="ar"/>
              </w:rPr>
              <w:t xml:space="preserve">：售后服务方案内容完整、要素齐全、针对性强、落地性高。明确配置专属持证售后技术服务人员，人员岗位职责清晰、专业匹配本项目设备运维需求；严格满足招标文件响应时间要求，明确线上即时响应、现场上门处置具体时限；具备完整的故障排查、分级处置、问题复核、回访闭环的全流程解决机制，故障处置能力完善；紧急故障处理预案要素齐全，包含故障分级、应急值守、应急备件保障、快速抢修、故障复盘、替代保障方案等完整内容，可全面应对各类突发故障，方案可行性极强。</w:t>
            </w:r>
            <w:r>
              <w:rPr>
                <w:color w:val="00b0f0"/>
              </w:rPr>
            </w:r>
            <w:r/>
          </w:p>
          <w:p>
            <w:pPr>
              <w:pStyle w:val="766"/>
              <w:jc w:val="left"/>
              <w:keepLines w:val="0"/>
              <w:keepNext w:val="0"/>
              <w:widowControl/>
              <w:rPr>
                <w:rFonts w:ascii="宋体" w:hAnsi="宋体" w:eastAsia="宋体" w:cs="宋体"/>
                <w:color w:val="00b0f0"/>
                <w:sz w:val="24"/>
                <w:szCs w:val="24"/>
                <w:lang w:val="en-US" w:eastAsia="zh-CN" w:bidi="ar"/>
              </w:rPr>
              <w:suppressLineNumbers w:val="0"/>
            </w:pPr>
            <w:r>
              <w:rPr>
                <w:rStyle w:val="814"/>
                <w:rFonts w:hint="eastAsia" w:ascii="宋体" w:hAnsi="宋体" w:eastAsia="宋体" w:cs="宋体"/>
                <w:color w:val="00b0f0"/>
                <w:sz w:val="24"/>
                <w:szCs w:val="24"/>
                <w:lang w:val="en-US" w:eastAsia="zh-CN" w:bidi="ar"/>
              </w:rPr>
              <w:t xml:space="preserve">2、6</w:t>
            </w:r>
            <w:r>
              <w:rPr>
                <w:rStyle w:val="814"/>
                <w:rFonts w:ascii="宋体" w:hAnsi="宋体" w:eastAsia="宋体" w:cs="宋体"/>
                <w:color w:val="00b0f0"/>
                <w:sz w:val="24"/>
                <w:szCs w:val="24"/>
                <w:lang w:val="en-US" w:eastAsia="zh-CN" w:bidi="ar"/>
              </w:rPr>
              <w:t xml:space="preserve">分（合格，部分不达标）</w:t>
            </w:r>
            <w:r>
              <w:rPr>
                <w:rFonts w:ascii="宋体" w:hAnsi="宋体" w:eastAsia="宋体" w:cs="宋体"/>
                <w:color w:val="00b0f0"/>
                <w:sz w:val="24"/>
                <w:szCs w:val="24"/>
                <w:lang w:val="en-US" w:eastAsia="zh-CN" w:bidi="ar"/>
              </w:rPr>
              <w:t xml:space="preserve">：仅提供基础售后服务方案，内容简略、要素缺失。仅简单罗列服务人员、响应服务等基础内容，未明确人员配置标准、具体响应时限；故障处置流程模糊，无完善的问题解决闭环机制；紧急故障预案内容简单、流于形式，关键应急保障要素缺失，且存在响应时间不满足招标文件要求的情形，方案落地可行性较弱。</w:t>
            </w:r>
            <w:r>
              <w:rPr>
                <w:rFonts w:ascii="宋体" w:hAnsi="宋体" w:eastAsia="宋体" w:cs="宋体"/>
                <w:color w:val="00b0f0"/>
                <w:sz w:val="24"/>
                <w:szCs w:val="24"/>
                <w:lang w:val="en-US" w:eastAsia="zh-CN" w:bidi="ar"/>
              </w:rPr>
            </w:r>
            <w:r/>
          </w:p>
          <w:p>
            <w:pPr>
              <w:pStyle w:val="766"/>
              <w:jc w:val="left"/>
              <w:keepLines w:val="0"/>
              <w:keepNext w:val="0"/>
              <w:widowControl/>
              <w:rPr>
                <w:color w:val="00b0f0"/>
              </w:rPr>
              <w:suppressLineNumbers w:val="0"/>
            </w:pPr>
            <w:r>
              <w:rPr>
                <w:rStyle w:val="814"/>
                <w:rFonts w:hint="eastAsia" w:ascii="宋体" w:hAnsi="宋体" w:eastAsia="宋体" w:cs="宋体"/>
                <w:color w:val="00b0f0"/>
                <w:sz w:val="24"/>
                <w:szCs w:val="24"/>
                <w:lang w:val="en-US" w:eastAsia="zh-CN" w:bidi="ar"/>
              </w:rPr>
              <w:t xml:space="preserve">3、</w:t>
            </w:r>
            <w:r>
              <w:rPr>
                <w:rStyle w:val="814"/>
                <w:rFonts w:ascii="宋体" w:hAnsi="宋体" w:eastAsia="宋体" w:cs="宋体"/>
                <w:color w:val="00b0f0"/>
                <w:sz w:val="24"/>
                <w:szCs w:val="24"/>
                <w:lang w:val="en-US" w:eastAsia="zh-CN" w:bidi="ar"/>
              </w:rPr>
              <w:t xml:space="preserve"> 0分（未达标）</w:t>
            </w:r>
            <w:r>
              <w:rPr>
                <w:rFonts w:ascii="宋体" w:hAnsi="宋体" w:eastAsia="宋体" w:cs="宋体"/>
                <w:color w:val="00b0f0"/>
                <w:sz w:val="24"/>
                <w:szCs w:val="24"/>
                <w:lang w:val="en-US" w:eastAsia="zh-CN" w:bidi="ar"/>
              </w:rPr>
              <w:t xml:space="preserve">：响应文件未提供任何售后服务方案，或方案内容空白、逻辑混乱、核心服务要素大面积缺失，完全无法满足项目售后服务保障需求。</w:t>
            </w:r>
            <w:r>
              <w:rPr>
                <w:color w:val="00b0f0"/>
              </w:rPr>
            </w:r>
            <w:r/>
          </w:p>
          <w:p>
            <w:pPr>
              <w:pStyle w:val="799"/>
              <w:spacing w:after="0"/>
              <w:rPr>
                <w:rFonts w:hint="eastAsia" w:ascii="宋体" w:hAnsi="宋体" w:cs="宋体"/>
                <w:strike/>
                <w:sz w:val="24"/>
                <w:szCs w:val="24"/>
              </w:rPr>
            </w:pPr>
            <w:r>
              <w:rPr>
                <w:rFonts w:hint="eastAsia" w:ascii="宋体" w:hAnsi="宋体" w:cs="宋体"/>
                <w:strike/>
                <w:sz w:val="24"/>
                <w:szCs w:val="24"/>
              </w:rPr>
            </w:r>
            <w:r/>
          </w:p>
        </w:tc>
      </w:tr>
      <w:tr>
        <w:trPr>
          <w:trHeight w:val="397"/>
        </w:trPr>
        <w:tc>
          <w:tcPr>
            <w:tcW w:w="452"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三</w:t>
            </w:r>
            <w:r>
              <w:rPr>
                <w:rFonts w:ascii="宋体" w:hAnsi="宋体" w:cs="宋体"/>
                <w:b/>
                <w:sz w:val="24"/>
                <w:szCs w:val="24"/>
              </w:rPr>
            </w:r>
            <w:r/>
          </w:p>
        </w:tc>
        <w:tc>
          <w:tcPr>
            <w:gridSpan w:val="3"/>
            <w:tcW w:w="8037" w:type="dxa"/>
            <w:vAlign w:val="center"/>
            <w:textDirection w:val="lrTb"/>
            <w:noWrap w:val="false"/>
          </w:tcPr>
          <w:p>
            <w:pPr>
              <w:pStyle w:val="766"/>
              <w:rPr>
                <w:rFonts w:ascii="宋体" w:hAnsi="宋体" w:cs="宋体"/>
                <w:b/>
                <w:sz w:val="24"/>
                <w:szCs w:val="24"/>
              </w:rPr>
            </w:pPr>
            <w:r>
              <w:rPr>
                <w:rFonts w:hint="eastAsia" w:ascii="宋体" w:hAnsi="宋体" w:cs="宋体"/>
                <w:b/>
                <w:sz w:val="24"/>
                <w:szCs w:val="24"/>
              </w:rPr>
              <w:t xml:space="preserve">履约能力（10分）</w:t>
            </w:r>
            <w:r>
              <w:rPr>
                <w:rFonts w:hint="eastAsia" w:ascii="宋体" w:hAnsi="宋体" w:cs="宋体"/>
                <w:b/>
                <w:color w:val="0000ff"/>
                <w:sz w:val="24"/>
                <w:szCs w:val="24"/>
              </w:rPr>
              <w:t xml:space="preserve">  </w:t>
            </w:r>
            <w:r>
              <w:rPr>
                <w:rFonts w:ascii="宋体" w:hAnsi="宋体" w:cs="宋体"/>
                <w:b/>
                <w:sz w:val="24"/>
                <w:szCs w:val="24"/>
              </w:rPr>
            </w:r>
            <w:r/>
          </w:p>
        </w:tc>
      </w:tr>
      <w:tr>
        <w:trPr>
          <w:trHeight w:val="835"/>
        </w:trPr>
        <w:tc>
          <w:tcPr>
            <w:tcW w:w="45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86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首次溯源</w:t>
            </w:r>
            <w:r>
              <w:rPr>
                <w:rFonts w:ascii="宋体" w:hAnsi="宋体" w:cs="宋体"/>
                <w:sz w:val="24"/>
                <w:szCs w:val="24"/>
              </w:rPr>
            </w:r>
            <w:r/>
          </w:p>
        </w:tc>
        <w:tc>
          <w:tcPr>
            <w:tcW w:w="557"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3125" w:type="dxa"/>
            <w:vAlign w:val="center"/>
            <w:textDirection w:val="lrTb"/>
            <w:noWrap w:val="false"/>
          </w:tcPr>
          <w:p>
            <w:pPr>
              <w:pStyle w:val="766"/>
              <w:ind w:firstLine="480"/>
              <w:rPr>
                <w:rFonts w:ascii="宋体" w:hAnsi="宋体" w:cs="宋体"/>
                <w:sz w:val="24"/>
                <w:szCs w:val="24"/>
              </w:rPr>
            </w:pPr>
            <w:r>
              <w:rPr>
                <w:rFonts w:hint="eastAsia" w:ascii="宋体" w:hAnsi="宋体" w:cs="宋体"/>
                <w:sz w:val="24"/>
                <w:szCs w:val="24"/>
              </w:rPr>
              <w:t xml:space="preserve">明确承诺负责装置首次计量溯源，并保证在验收前提供由满足我方建标要求的溯源机构出具的溯源证书，得4分。</w:t>
            </w:r>
            <w:r>
              <w:rPr>
                <w:rFonts w:ascii="宋体" w:hAnsi="宋体" w:cs="宋体"/>
                <w:sz w:val="24"/>
                <w:szCs w:val="24"/>
              </w:rPr>
            </w:r>
            <w:r/>
          </w:p>
        </w:tc>
      </w:tr>
      <w:tr>
        <w:trPr>
          <w:trHeight w:val="835"/>
        </w:trPr>
        <w:tc>
          <w:tcPr>
            <w:tcW w:w="45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86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同类项目业绩</w:t>
            </w:r>
            <w:r>
              <w:rPr>
                <w:rFonts w:ascii="宋体" w:hAnsi="宋体" w:cs="宋体"/>
                <w:sz w:val="24"/>
                <w:szCs w:val="24"/>
              </w:rPr>
            </w:r>
            <w:r/>
          </w:p>
        </w:tc>
        <w:tc>
          <w:tcPr>
            <w:tcW w:w="557"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3125" w:type="dxa"/>
            <w:vAlign w:val="center"/>
            <w:textDirection w:val="lrTb"/>
            <w:noWrap w:val="false"/>
          </w:tcPr>
          <w:p>
            <w:pPr>
              <w:pStyle w:val="799"/>
              <w:ind w:firstLine="480"/>
              <w:spacing w:after="0"/>
              <w:rPr>
                <w:rFonts w:ascii="宋体" w:hAnsi="宋体" w:cs="宋体"/>
                <w:sz w:val="24"/>
                <w:szCs w:val="24"/>
              </w:rPr>
            </w:pPr>
            <w:r>
              <w:rPr>
                <w:rFonts w:hint="eastAsia" w:ascii="宋体" w:hAnsi="宋体" w:cs="宋体"/>
                <w:sz w:val="24"/>
                <w:szCs w:val="24"/>
              </w:rPr>
              <w:t xml:space="preserve">供应商2021年1月1日以来承担过钟罩式气体流量标准装置项目的，每提供一个2000L（含）及以上的钟罩装置 的有效业绩证明材料（合同复印件及计量溯源证书）得2分。项目最多提供3个成功案例。最高得6分。</w:t>
            </w:r>
            <w:r>
              <w:rPr>
                <w:rFonts w:ascii="宋体" w:hAnsi="宋体" w:cs="宋体"/>
                <w:sz w:val="24"/>
                <w:szCs w:val="24"/>
              </w:rPr>
            </w:r>
            <w:r/>
          </w:p>
        </w:tc>
      </w:tr>
    </w:tbl>
    <w:p>
      <w:pPr>
        <w:pStyle w:val="766"/>
      </w:pPr>
      <w:r/>
      <w:r/>
    </w:p>
    <w:tbl>
      <w:tblPr>
        <w:tblW w:w="518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1523"/>
        <w:gridCol w:w="974"/>
        <w:gridCol w:w="5549"/>
      </w:tblGrid>
      <w:tr>
        <w:trPr>
          <w:trHeight w:val="536"/>
        </w:trPr>
        <w:tc>
          <w:tcPr>
            <w:gridSpan w:val="4"/>
            <w:tcW w:w="8836"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采购包</w:t>
            </w:r>
            <w:r>
              <w:rPr>
                <w:rFonts w:hint="eastAsia" w:ascii="宋体" w:hAnsi="宋体" w:cs="宋体"/>
                <w:b/>
                <w:sz w:val="24"/>
                <w:szCs w:val="24"/>
                <w:lang w:val="en-US" w:eastAsia="zh-CN"/>
              </w:rPr>
              <w:t xml:space="preserve">5</w:t>
            </w:r>
            <w:r>
              <w:rPr>
                <w:rFonts w:hint="eastAsia" w:ascii="宋体" w:hAnsi="宋体" w:cs="宋体"/>
                <w:b/>
                <w:sz w:val="24"/>
                <w:szCs w:val="24"/>
              </w:rPr>
              <w:t xml:space="preserve"> 温湿度检定箱评分标准</w:t>
            </w:r>
            <w:r>
              <w:rPr>
                <w:rFonts w:ascii="宋体" w:hAnsi="宋体" w:cs="宋体"/>
                <w:b/>
                <w:sz w:val="24"/>
                <w:szCs w:val="24"/>
              </w:rPr>
            </w:r>
            <w:r/>
          </w:p>
        </w:tc>
      </w:tr>
      <w:tr>
        <w:trPr>
          <w:trHeight w:val="536"/>
        </w:trPr>
        <w:tc>
          <w:tcPr>
            <w:tcW w:w="447" w:type="dxa"/>
            <w:vAlign w:val="center"/>
            <w:textDirection w:val="lrTb"/>
            <w:noWrap w:val="false"/>
          </w:tcPr>
          <w:p>
            <w:pPr>
              <w:pStyle w:val="766"/>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W w:w="862"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评审内容</w:t>
            </w:r>
            <w:r>
              <w:rPr>
                <w:rFonts w:ascii="宋体" w:hAnsi="宋体" w:cs="宋体"/>
                <w:b/>
                <w:sz w:val="24"/>
                <w:szCs w:val="24"/>
              </w:rPr>
            </w:r>
            <w:r/>
          </w:p>
        </w:tc>
        <w:tc>
          <w:tcPr>
            <w:tcW w:w="551"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分值（分）</w:t>
            </w:r>
            <w:r>
              <w:rPr>
                <w:rFonts w:ascii="宋体" w:hAnsi="宋体" w:cs="宋体"/>
                <w:b/>
                <w:sz w:val="24"/>
                <w:szCs w:val="24"/>
              </w:rPr>
            </w:r>
            <w:r/>
          </w:p>
        </w:tc>
        <w:tc>
          <w:tcPr>
            <w:tcW w:w="3138"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评分标准</w:t>
            </w:r>
            <w:r>
              <w:rPr>
                <w:rFonts w:ascii="宋体" w:hAnsi="宋体" w:cs="宋体"/>
                <w:b/>
                <w:sz w:val="24"/>
                <w:szCs w:val="24"/>
              </w:rPr>
            </w:r>
            <w:r/>
          </w:p>
        </w:tc>
      </w:tr>
      <w:tr>
        <w:trPr>
          <w:trHeight w:val="434"/>
        </w:trPr>
        <w:tc>
          <w:tcPr>
            <w:tcW w:w="447"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一</w:t>
            </w:r>
            <w:r>
              <w:rPr>
                <w:rFonts w:ascii="宋体" w:hAnsi="宋体" w:cs="宋体"/>
                <w:b/>
                <w:sz w:val="24"/>
                <w:szCs w:val="24"/>
              </w:rPr>
            </w:r>
            <w:r/>
          </w:p>
        </w:tc>
        <w:tc>
          <w:tcPr>
            <w:gridSpan w:val="3"/>
            <w:tcW w:w="8046" w:type="dxa"/>
            <w:vAlign w:val="center"/>
            <w:textDirection w:val="lrTb"/>
            <w:noWrap w:val="false"/>
          </w:tcPr>
          <w:p>
            <w:pPr>
              <w:pStyle w:val="766"/>
              <w:rPr>
                <w:rFonts w:ascii="宋体" w:hAnsi="宋体" w:cs="宋体"/>
                <w:b/>
                <w:sz w:val="24"/>
                <w:szCs w:val="24"/>
              </w:rPr>
            </w:pPr>
            <w:r>
              <w:rPr>
                <w:rFonts w:hint="eastAsia" w:ascii="宋体" w:hAnsi="宋体" w:cs="宋体"/>
                <w:b/>
                <w:sz w:val="24"/>
                <w:szCs w:val="24"/>
              </w:rPr>
              <w:t xml:space="preserve">报价（30分）</w:t>
            </w:r>
            <w:r>
              <w:rPr>
                <w:rFonts w:ascii="宋体" w:hAnsi="宋体" w:cs="宋体"/>
                <w:b/>
                <w:sz w:val="24"/>
                <w:szCs w:val="24"/>
              </w:rPr>
            </w:r>
            <w:r/>
          </w:p>
        </w:tc>
      </w:tr>
      <w:tr>
        <w:trPr>
          <w:trHeight w:val="558"/>
        </w:trPr>
        <w:tc>
          <w:tcPr>
            <w:tcW w:w="447"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862" w:type="dxa"/>
            <w:vAlign w:val="center"/>
            <w:textDirection w:val="lrTb"/>
            <w:noWrap w:val="false"/>
          </w:tcPr>
          <w:p>
            <w:pPr>
              <w:pStyle w:val="766"/>
              <w:jc w:val="center"/>
              <w:rPr>
                <w:rFonts w:ascii="宋体" w:hAnsi="宋体" w:cs="宋体"/>
                <w:b/>
                <w:sz w:val="24"/>
                <w:szCs w:val="24"/>
              </w:rPr>
            </w:pPr>
            <w:r>
              <w:rPr>
                <w:rFonts w:hint="eastAsia" w:ascii="宋体" w:hAnsi="宋体" w:cs="宋体"/>
                <w:sz w:val="24"/>
                <w:szCs w:val="24"/>
              </w:rPr>
              <w:t xml:space="preserve">价格评价</w:t>
            </w:r>
            <w:r>
              <w:rPr>
                <w:rFonts w:ascii="宋体" w:hAnsi="宋体" w:cs="宋体"/>
                <w:b/>
                <w:sz w:val="24"/>
                <w:szCs w:val="24"/>
              </w:rPr>
            </w:r>
            <w:r/>
          </w:p>
        </w:tc>
        <w:tc>
          <w:tcPr>
            <w:tcW w:w="551" w:type="dxa"/>
            <w:vAlign w:val="center"/>
            <w:textDirection w:val="lrTb"/>
            <w:noWrap w:val="false"/>
          </w:tcPr>
          <w:p>
            <w:pPr>
              <w:pStyle w:val="766"/>
              <w:jc w:val="center"/>
              <w:rPr>
                <w:rFonts w:ascii="宋体" w:hAnsi="宋体" w:cs="宋体"/>
                <w:b/>
                <w:sz w:val="24"/>
                <w:szCs w:val="24"/>
              </w:rPr>
            </w:pPr>
            <w:r>
              <w:rPr>
                <w:rFonts w:hint="eastAsia" w:ascii="宋体" w:hAnsi="宋体" w:cs="宋体"/>
                <w:sz w:val="24"/>
                <w:szCs w:val="24"/>
              </w:rPr>
              <w:t xml:space="preserve">30</w:t>
            </w:r>
            <w:r>
              <w:rPr>
                <w:rFonts w:ascii="宋体" w:hAnsi="宋体" w:cs="宋体"/>
                <w:b/>
                <w:sz w:val="24"/>
                <w:szCs w:val="24"/>
              </w:rPr>
            </w:r>
            <w:r/>
          </w:p>
        </w:tc>
        <w:tc>
          <w:tcPr>
            <w:tcW w:w="3138" w:type="dxa"/>
            <w:vAlign w:val="center"/>
            <w:textDirection w:val="lrTb"/>
            <w:noWrap w:val="false"/>
          </w:tcPr>
          <w:p>
            <w:pPr>
              <w:pStyle w:val="766"/>
              <w:ind w:firstLine="480"/>
              <w:rPr>
                <w:rFonts w:ascii="宋体" w:hAnsi="宋体" w:cs="宋体"/>
                <w:sz w:val="24"/>
                <w:szCs w:val="24"/>
              </w:rPr>
            </w:pPr>
            <w:r>
              <w:rPr>
                <w:rFonts w:hint="eastAsia" w:ascii="宋体" w:hAnsi="宋体" w:cs="宋体"/>
                <w:sz w:val="24"/>
                <w:szCs w:val="24"/>
              </w:rPr>
              <w:t xml:space="preserve">综合评分法中的价格分采用低价优先法计算，即满足招标文件要求且投标价格最低的投标报价为评标基准价，其价格分为满分30分。其他供应商的价格分统一按照下列公式计算：</w:t>
            </w:r>
            <w:r>
              <w:rPr>
                <w:rFonts w:ascii="宋体" w:hAnsi="宋体" w:cs="宋体"/>
                <w:sz w:val="24"/>
                <w:szCs w:val="24"/>
              </w:rPr>
            </w:r>
            <w:r/>
          </w:p>
          <w:p>
            <w:pPr>
              <w:pStyle w:val="766"/>
              <w:rPr>
                <w:rFonts w:ascii="宋体" w:hAnsi="宋体" w:cs="宋体"/>
                <w:sz w:val="24"/>
                <w:szCs w:val="24"/>
              </w:rPr>
            </w:pPr>
            <w:r>
              <w:rPr>
                <w:rFonts w:hint="eastAsia" w:ascii="宋体" w:hAnsi="宋体" w:cs="宋体"/>
                <w:sz w:val="24"/>
                <w:szCs w:val="24"/>
              </w:rPr>
              <w:t xml:space="preserve">投标报价得分＝（评标基准价/投标报价）×30分</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注：1.上述“最低的投标报价”必须是合理的。如果最低报价属于恶意竞争或明显低于成本价，评标委员会将认定为无效投标。</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2.根据财政部、工信部《政府采购促进中小企业发展暂行办法》中的规定，对小型和微型企业产品或视同小型和微型企业产品的价格给予10%的扣除，用扣除后价格参与评审，需填写《中小企业声明函》或视同符合中小微企业声明函。</w:t>
            </w:r>
            <w:r>
              <w:rPr>
                <w:rFonts w:ascii="宋体" w:hAnsi="宋体" w:cs="宋体"/>
                <w:sz w:val="24"/>
                <w:szCs w:val="24"/>
              </w:rPr>
            </w:r>
            <w:r/>
          </w:p>
        </w:tc>
      </w:tr>
      <w:tr>
        <w:trPr>
          <w:trHeight w:val="397"/>
        </w:trPr>
        <w:tc>
          <w:tcPr>
            <w:tcW w:w="447"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二</w:t>
            </w:r>
            <w:r>
              <w:rPr>
                <w:rFonts w:ascii="宋体" w:hAnsi="宋体" w:cs="宋体"/>
                <w:b/>
                <w:sz w:val="24"/>
                <w:szCs w:val="24"/>
              </w:rPr>
            </w:r>
            <w:r/>
          </w:p>
        </w:tc>
        <w:tc>
          <w:tcPr>
            <w:gridSpan w:val="3"/>
            <w:tcW w:w="8046" w:type="dxa"/>
            <w:vAlign w:val="center"/>
            <w:textDirection w:val="lrTb"/>
            <w:noWrap w:val="false"/>
          </w:tcPr>
          <w:p>
            <w:pPr>
              <w:pStyle w:val="766"/>
              <w:rPr>
                <w:rFonts w:ascii="宋体" w:hAnsi="宋体" w:cs="宋体"/>
                <w:b/>
                <w:sz w:val="24"/>
                <w:szCs w:val="24"/>
              </w:rPr>
            </w:pPr>
            <w:r>
              <w:rPr>
                <w:rFonts w:hint="eastAsia" w:ascii="宋体" w:hAnsi="宋体" w:cs="宋体"/>
                <w:b/>
                <w:sz w:val="24"/>
                <w:szCs w:val="24"/>
              </w:rPr>
              <w:t xml:space="preserve">商务评估（11分）</w:t>
            </w:r>
            <w:r>
              <w:rPr>
                <w:rFonts w:ascii="宋体" w:hAnsi="宋体" w:cs="宋体"/>
                <w:b/>
                <w:sz w:val="24"/>
                <w:szCs w:val="24"/>
              </w:rPr>
            </w:r>
            <w:r/>
          </w:p>
        </w:tc>
      </w:tr>
      <w:tr>
        <w:trPr>
          <w:trHeight w:val="90"/>
        </w:trPr>
        <w:tc>
          <w:tcPr>
            <w:tcW w:w="447" w:type="dxa"/>
            <w:vAlign w:val="center"/>
            <w:textDirection w:val="lrTb"/>
            <w:noWrap w:val="false"/>
          </w:tcPr>
          <w:p>
            <w:pPr>
              <w:pStyle w:val="766"/>
              <w:jc w:val="center"/>
              <w:rPr>
                <w:rFonts w:ascii="宋体" w:hAnsi="宋体" w:cs="宋体"/>
                <w:b/>
                <w:sz w:val="24"/>
                <w:szCs w:val="24"/>
              </w:rPr>
            </w:pPr>
            <w:r>
              <w:rPr>
                <w:rFonts w:hint="eastAsia" w:ascii="宋体" w:hAnsi="宋体" w:cs="宋体"/>
                <w:sz w:val="24"/>
                <w:szCs w:val="24"/>
              </w:rPr>
              <w:t xml:space="preserve">1</w:t>
            </w:r>
            <w:r>
              <w:rPr>
                <w:rFonts w:ascii="宋体" w:hAnsi="宋体" w:cs="宋体"/>
                <w:b/>
                <w:sz w:val="24"/>
                <w:szCs w:val="24"/>
              </w:rPr>
            </w:r>
            <w:r/>
          </w:p>
        </w:tc>
        <w:tc>
          <w:tcPr>
            <w:tcW w:w="86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认证证书、荣誉</w:t>
            </w:r>
            <w:r>
              <w:rPr>
                <w:rFonts w:ascii="宋体" w:hAnsi="宋体" w:cs="宋体"/>
                <w:sz w:val="24"/>
                <w:szCs w:val="24"/>
              </w:rPr>
            </w:r>
            <w:r/>
          </w:p>
        </w:tc>
        <w:tc>
          <w:tcPr>
            <w:tcW w:w="551"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3138" w:type="dxa"/>
            <w:vAlign w:val="center"/>
            <w:textDirection w:val="lrTb"/>
            <w:noWrap w:val="false"/>
          </w:tcPr>
          <w:p>
            <w:pPr>
              <w:pStyle w:val="766"/>
              <w:ind w:firstLine="480"/>
              <w:rPr>
                <w:rFonts w:ascii="宋体" w:hAnsi="宋体" w:cs="宋体"/>
                <w:sz w:val="24"/>
                <w:szCs w:val="24"/>
              </w:rPr>
            </w:pPr>
            <w:r>
              <w:rPr>
                <w:rFonts w:hint="eastAsia" w:ascii="宋体" w:hAnsi="宋体" w:cs="宋体"/>
                <w:sz w:val="24"/>
                <w:szCs w:val="24"/>
              </w:rPr>
              <w:t xml:space="preserve">根据供应商或制造商提供的资质证明材料及承担项目的能力：</w:t>
            </w:r>
            <w:r>
              <w:rPr>
                <w:rFonts w:ascii="宋体" w:hAnsi="宋体" w:cs="宋体"/>
                <w:sz w:val="24"/>
                <w:szCs w:val="24"/>
              </w:rPr>
            </w:r>
            <w:r/>
          </w:p>
          <w:p>
            <w:pPr>
              <w:pStyle w:val="766"/>
              <w:ind w:firstLine="480"/>
              <w:rPr>
                <w:rFonts w:ascii="宋体" w:hAnsi="宋体" w:cs="宋体"/>
                <w:color w:val="ff0000"/>
                <w:sz w:val="24"/>
                <w:szCs w:val="24"/>
              </w:rPr>
            </w:pPr>
            <w:r>
              <w:rPr>
                <w:rFonts w:hint="eastAsia" w:ascii="宋体" w:hAnsi="宋体" w:cs="宋体"/>
                <w:sz w:val="24"/>
                <w:szCs w:val="24"/>
              </w:rPr>
              <w:t xml:space="preserve">1、</w:t>
            </w:r>
            <w:r>
              <w:rPr>
                <w:rFonts w:hint="eastAsia" w:ascii="宋体" w:hAnsi="宋体" w:cs="宋体"/>
                <w:color w:val="ff0000"/>
                <w:sz w:val="24"/>
                <w:szCs w:val="24"/>
              </w:rPr>
              <w:t xml:space="preserve">供应商提供针对本项目的质量管理体系实施方案或履约保障的得</w:t>
            </w:r>
            <w:r>
              <w:rPr>
                <w:rFonts w:hint="eastAsia" w:ascii="宋体" w:hAnsi="宋体" w:cs="宋体"/>
                <w:color w:val="ff0000"/>
                <w:sz w:val="24"/>
                <w:szCs w:val="24"/>
                <w:lang w:val="en-US" w:eastAsia="zh-CN"/>
              </w:rPr>
              <w:t xml:space="preserve">5</w:t>
            </w:r>
            <w:r>
              <w:rPr>
                <w:rFonts w:hint="eastAsia" w:ascii="宋体" w:hAnsi="宋体" w:cs="宋体"/>
                <w:color w:val="ff0000"/>
                <w:sz w:val="24"/>
                <w:szCs w:val="24"/>
              </w:rPr>
              <w:t xml:space="preserve">分；</w:t>
            </w:r>
            <w:r>
              <w:rPr>
                <w:rFonts w:ascii="宋体" w:hAnsi="宋体" w:cs="宋体"/>
                <w:color w:val="ff0000"/>
                <w:sz w:val="24"/>
                <w:szCs w:val="24"/>
              </w:rPr>
            </w:r>
            <w:r/>
          </w:p>
          <w:p>
            <w:pPr>
              <w:pStyle w:val="766"/>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p>
            <w:pPr>
              <w:pStyle w:val="766"/>
              <w:ind w:firstLine="482"/>
              <w:rPr>
                <w:rFonts w:ascii="宋体" w:hAnsi="宋体" w:cs="宋体"/>
                <w:sz w:val="24"/>
                <w:szCs w:val="24"/>
              </w:rPr>
            </w:pPr>
            <w:r>
              <w:rPr>
                <w:rFonts w:hint="eastAsia" w:ascii="宋体" w:hAnsi="宋体" w:cs="宋体"/>
                <w:b/>
                <w:bCs/>
                <w:sz w:val="24"/>
                <w:szCs w:val="24"/>
              </w:rPr>
              <w:t xml:space="preserve">注：以上证明材料需提供复印件并加盖单位公章，未提供或未按要求提供不得分。</w:t>
            </w:r>
            <w:r>
              <w:rPr>
                <w:rFonts w:ascii="宋体" w:hAnsi="宋体" w:cs="宋体"/>
                <w:sz w:val="24"/>
                <w:szCs w:val="24"/>
              </w:rPr>
            </w:r>
            <w:r/>
          </w:p>
        </w:tc>
      </w:tr>
      <w:tr>
        <w:trPr>
          <w:trHeight w:val="90"/>
        </w:trPr>
        <w:tc>
          <w:tcPr>
            <w:tcW w:w="447"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86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业绩</w:t>
            </w:r>
            <w:r>
              <w:rPr>
                <w:rFonts w:ascii="宋体" w:hAnsi="宋体" w:cs="宋体"/>
                <w:sz w:val="24"/>
                <w:szCs w:val="24"/>
              </w:rPr>
            </w:r>
            <w:r/>
          </w:p>
        </w:tc>
        <w:tc>
          <w:tcPr>
            <w:tcW w:w="551"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3138" w:type="dxa"/>
            <w:vAlign w:val="center"/>
            <w:textDirection w:val="lrTb"/>
            <w:noWrap w:val="false"/>
          </w:tcPr>
          <w:p>
            <w:pPr>
              <w:pStyle w:val="2004"/>
              <w:ind w:firstLine="480"/>
              <w:rPr>
                <w:rFonts w:hint="eastAsia" w:ascii="宋体" w:hAnsi="宋体" w:cs="宋体"/>
                <w:color w:val="ff0000"/>
                <w:sz w:val="24"/>
                <w:szCs w:val="24"/>
                <w:lang w:eastAsia="zh-CN"/>
              </w:rPr>
            </w:pPr>
            <w:r>
              <w:rPr>
                <w:rFonts w:hint="eastAsia" w:ascii="宋体" w:hAnsi="宋体" w:cs="宋体"/>
                <w:sz w:val="24"/>
                <w:szCs w:val="24"/>
              </w:rPr>
              <w:t xml:space="preserve">供应商提供所投产品</w:t>
            </w:r>
            <w:r>
              <w:rPr>
                <w:rFonts w:hint="eastAsia" w:ascii="宋体" w:hAnsi="宋体" w:cs="宋体"/>
                <w:color w:val="ff0000"/>
                <w:sz w:val="24"/>
                <w:szCs w:val="24"/>
                <w:lang w:eastAsia="zh-CN"/>
              </w:rPr>
              <w:t xml:space="preserve">“核心技术参数范</w:t>
            </w:r>
            <w:r>
              <w:rPr>
                <w:rFonts w:hint="eastAsia" w:ascii="宋体" w:hAnsi="宋体" w:cs="宋体"/>
                <w:color w:val="ff0000"/>
                <w:sz w:val="24"/>
                <w:szCs w:val="24"/>
                <w:lang w:eastAsia="zh-CN"/>
              </w:rPr>
            </w:r>
            <w:r/>
          </w:p>
          <w:p>
            <w:pPr>
              <w:pStyle w:val="766"/>
              <w:ind w:firstLine="480"/>
              <w:rPr>
                <w:rFonts w:ascii="宋体" w:hAnsi="宋体" w:cs="宋体"/>
                <w:sz w:val="24"/>
                <w:szCs w:val="24"/>
              </w:rPr>
            </w:pPr>
            <w:r>
              <w:rPr>
                <w:rFonts w:hint="eastAsia" w:ascii="宋体" w:hAnsi="宋体" w:cs="宋体"/>
                <w:color w:val="ff0000"/>
                <w:sz w:val="24"/>
                <w:szCs w:val="24"/>
                <w:lang w:eastAsia="zh-CN"/>
              </w:rPr>
              <w:t xml:space="preserve">围与本项目一致的同类设备”或“满足招标文件技术要求的设备”的</w:t>
            </w:r>
            <w:r>
              <w:rPr>
                <w:rFonts w:hint="eastAsia" w:ascii="宋体" w:hAnsi="宋体" w:cs="宋体"/>
                <w:sz w:val="24"/>
                <w:szCs w:val="24"/>
              </w:rPr>
              <w:t xml:space="preserve">设备销售业绩的，每提供一个业绩得2分，最多得6分。</w:t>
            </w:r>
            <w:r>
              <w:rPr>
                <w:rFonts w:ascii="宋体" w:hAnsi="宋体" w:cs="宋体"/>
                <w:sz w:val="24"/>
                <w:szCs w:val="24"/>
              </w:rPr>
            </w:r>
            <w:r/>
          </w:p>
          <w:p>
            <w:pPr>
              <w:pStyle w:val="766"/>
              <w:ind w:firstLine="482"/>
              <w:rPr>
                <w:rFonts w:ascii="宋体" w:hAnsi="宋体" w:cs="宋体"/>
                <w:sz w:val="24"/>
                <w:szCs w:val="24"/>
              </w:rPr>
            </w:pPr>
            <w:r>
              <w:rPr>
                <w:rFonts w:hint="eastAsia" w:ascii="宋体" w:hAnsi="宋体" w:cs="宋体"/>
                <w:b/>
                <w:bCs/>
                <w:sz w:val="24"/>
                <w:szCs w:val="24"/>
              </w:rPr>
              <w:t xml:space="preserve">注：须提供相关的业绩合同原件及发票的扫描件并加盖供应商单位公章，否则不得分；如供应商为经销商或代理商，可提供投标产品制造商的业绩合同及对应发票的复印件并加盖供应商单位公章，同样计分。未提供或未按要求提供不得分。</w:t>
            </w:r>
            <w:r>
              <w:rPr>
                <w:rFonts w:ascii="宋体" w:hAnsi="宋体" w:cs="宋体"/>
                <w:sz w:val="24"/>
                <w:szCs w:val="24"/>
              </w:rPr>
            </w:r>
            <w:r/>
          </w:p>
        </w:tc>
      </w:tr>
      <w:tr>
        <w:trPr>
          <w:trHeight w:val="397"/>
        </w:trPr>
        <w:tc>
          <w:tcPr>
            <w:tcW w:w="447"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三</w:t>
            </w:r>
            <w:r>
              <w:rPr>
                <w:rFonts w:ascii="宋体" w:hAnsi="宋体" w:cs="宋体"/>
                <w:b/>
                <w:sz w:val="24"/>
                <w:szCs w:val="24"/>
              </w:rPr>
            </w:r>
            <w:r/>
          </w:p>
        </w:tc>
        <w:tc>
          <w:tcPr>
            <w:gridSpan w:val="3"/>
            <w:tcW w:w="8046" w:type="dxa"/>
            <w:vAlign w:val="center"/>
            <w:textDirection w:val="lrTb"/>
            <w:noWrap w:val="false"/>
          </w:tcPr>
          <w:p>
            <w:pPr>
              <w:pStyle w:val="766"/>
              <w:rPr>
                <w:rFonts w:ascii="宋体" w:hAnsi="宋体" w:cs="宋体"/>
                <w:b/>
                <w:sz w:val="24"/>
                <w:szCs w:val="24"/>
              </w:rPr>
            </w:pPr>
            <w:r>
              <w:rPr>
                <w:rFonts w:hint="eastAsia" w:ascii="宋体" w:hAnsi="宋体" w:cs="宋体"/>
                <w:b/>
                <w:sz w:val="24"/>
                <w:szCs w:val="24"/>
              </w:rPr>
              <w:t xml:space="preserve">技术评估（59分）</w:t>
            </w:r>
            <w:r>
              <w:rPr>
                <w:rFonts w:hint="eastAsia" w:ascii="宋体" w:hAnsi="宋体" w:cs="宋体"/>
                <w:b/>
                <w:color w:val="0000ff"/>
                <w:sz w:val="24"/>
                <w:szCs w:val="24"/>
              </w:rPr>
              <w:t xml:space="preserve">  </w:t>
            </w:r>
            <w:r>
              <w:rPr>
                <w:rFonts w:ascii="宋体" w:hAnsi="宋体" w:cs="宋体"/>
                <w:b/>
                <w:sz w:val="24"/>
                <w:szCs w:val="24"/>
              </w:rPr>
            </w:r>
            <w:r/>
          </w:p>
        </w:tc>
      </w:tr>
      <w:tr>
        <w:trPr>
          <w:trHeight w:val="835"/>
        </w:trPr>
        <w:tc>
          <w:tcPr>
            <w:tcW w:w="447"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86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设备性能评价</w:t>
            </w:r>
            <w:r>
              <w:rPr>
                <w:rFonts w:ascii="宋体" w:hAnsi="宋体" w:cs="宋体"/>
                <w:sz w:val="24"/>
                <w:szCs w:val="24"/>
              </w:rPr>
            </w:r>
            <w:r/>
          </w:p>
        </w:tc>
        <w:tc>
          <w:tcPr>
            <w:tcW w:w="551"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35</w:t>
            </w:r>
            <w:r>
              <w:rPr>
                <w:rFonts w:ascii="宋体" w:hAnsi="宋体" w:cs="宋体"/>
                <w:sz w:val="24"/>
                <w:szCs w:val="24"/>
              </w:rPr>
            </w:r>
            <w:r/>
          </w:p>
        </w:tc>
        <w:tc>
          <w:tcPr>
            <w:tcW w:w="3138" w:type="dxa"/>
            <w:vAlign w:val="center"/>
            <w:textDirection w:val="lrTb"/>
            <w:noWrap w:val="false"/>
          </w:tcPr>
          <w:p>
            <w:pPr>
              <w:pStyle w:val="766"/>
              <w:ind w:firstLine="480"/>
              <w:rPr>
                <w:rFonts w:ascii="宋体" w:hAnsi="宋体" w:cs="宋体"/>
                <w:sz w:val="24"/>
                <w:szCs w:val="24"/>
              </w:rPr>
            </w:pPr>
            <w:r>
              <w:rPr>
                <w:rFonts w:hint="eastAsia" w:ascii="宋体" w:hAnsi="宋体" w:cs="宋体"/>
                <w:sz w:val="24"/>
                <w:szCs w:val="24"/>
              </w:rPr>
              <w:t xml:space="preserve">1.根据供应商提供的投标文件中《技术要求响应及偏离表》，供应商对投标文件的设备功能、参数响应情况，无偏离完全响应投标文件要求的得30分。</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技术参数带加“★”的要求出现负偏离的，将被视为未实质性响应招标文件要求，将作为无效响应文件处理；带“▲”的要求出现负偏离的，有一项负偏离，扣3分，出现3项或3项以上视为无效响应；技术参数中带“＃”的要求出现正偏离的，有一项正偏离，加1分，最高加5分。</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2.投标产品的技术参数不得简单复制招标文件要求。</w:t>
            </w:r>
            <w:r>
              <w:rPr>
                <w:rFonts w:ascii="宋体" w:hAnsi="宋体" w:cs="宋体"/>
                <w:sz w:val="24"/>
                <w:szCs w:val="24"/>
              </w:rPr>
            </w:r>
            <w:r/>
          </w:p>
          <w:p>
            <w:pPr>
              <w:pStyle w:val="766"/>
              <w:ind w:firstLine="482"/>
              <w:rPr>
                <w:rFonts w:ascii="宋体" w:hAnsi="宋体" w:cs="宋体"/>
                <w:sz w:val="24"/>
                <w:szCs w:val="24"/>
              </w:rPr>
            </w:pPr>
            <w:r>
              <w:rPr>
                <w:rFonts w:hint="eastAsia" w:ascii="宋体" w:hAnsi="宋体" w:cs="宋体"/>
                <w:b/>
                <w:bCs/>
                <w:sz w:val="24"/>
                <w:szCs w:val="24"/>
              </w:rPr>
              <w:t xml:space="preserve">注：技术参数中“★”要求提供证明材料，证明材料可以是该项规定的证明材料(如果有) ，也可以使用生产厂家官方网站截图或产品白皮书或第三方机构检验报告或其他权威机构出具的证明材料。经评委审核证明材料有效，视为满足；未提供有效证明材料或证明材料中内容与所填报指标不一致的，该指标按不满足处理。</w:t>
            </w:r>
            <w:r>
              <w:rPr>
                <w:rFonts w:ascii="宋体" w:hAnsi="宋体" w:cs="宋体"/>
                <w:sz w:val="24"/>
                <w:szCs w:val="24"/>
              </w:rPr>
            </w:r>
            <w:r/>
          </w:p>
        </w:tc>
      </w:tr>
      <w:tr>
        <w:trPr>
          <w:trHeight w:val="835"/>
        </w:trPr>
        <w:tc>
          <w:tcPr>
            <w:tcW w:w="447"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86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项目实施</w:t>
            </w:r>
            <w:r>
              <w:rPr>
                <w:rFonts w:ascii="宋体" w:hAnsi="宋体" w:cs="宋体"/>
                <w:sz w:val="24"/>
                <w:szCs w:val="24"/>
              </w:rPr>
            </w:r>
            <w:r/>
          </w:p>
          <w:p>
            <w:pPr>
              <w:pStyle w:val="766"/>
              <w:jc w:val="center"/>
              <w:rPr>
                <w:rFonts w:ascii="宋体" w:hAnsi="宋体" w:cs="宋体"/>
                <w:sz w:val="24"/>
                <w:szCs w:val="24"/>
              </w:rPr>
            </w:pPr>
            <w:r>
              <w:rPr>
                <w:rFonts w:hint="eastAsia" w:ascii="宋体" w:hAnsi="宋体" w:cs="宋体"/>
                <w:sz w:val="24"/>
                <w:szCs w:val="24"/>
              </w:rPr>
              <w:t xml:space="preserve">方案评价</w:t>
            </w:r>
            <w:r>
              <w:rPr>
                <w:rFonts w:ascii="宋体" w:hAnsi="宋体" w:cs="宋体"/>
                <w:sz w:val="24"/>
                <w:szCs w:val="24"/>
              </w:rPr>
            </w:r>
            <w:r/>
          </w:p>
        </w:tc>
        <w:tc>
          <w:tcPr>
            <w:tcW w:w="551"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W w:w="3138" w:type="dxa"/>
            <w:vAlign w:val="center"/>
            <w:textDirection w:val="lrTb"/>
            <w:noWrap w:val="false"/>
          </w:tcPr>
          <w:p>
            <w:pPr>
              <w:pStyle w:val="766"/>
              <w:jc w:val="left"/>
              <w:keepLines w:val="0"/>
              <w:keepNext w:val="0"/>
              <w:widowControl/>
              <w:rPr>
                <w:color w:val="00b0f0"/>
              </w:rPr>
              <w:suppressLineNumbers w:val="0"/>
            </w:pPr>
            <w:r>
              <w:rPr>
                <w:rFonts w:ascii="宋体" w:hAnsi="宋体" w:eastAsia="宋体" w:cs="宋体"/>
                <w:color w:val="00b0f0"/>
                <w:sz w:val="24"/>
                <w:szCs w:val="24"/>
                <w:lang w:val="en-US" w:eastAsia="zh-CN" w:bidi="ar"/>
              </w:rPr>
              <w:t xml:space="preserve">1</w:t>
            </w:r>
            <w:r>
              <w:rPr>
                <w:rFonts w:hint="eastAsia" w:ascii="宋体" w:hAnsi="宋体" w:cs="宋体"/>
                <w:color w:val="00b0f0"/>
                <w:sz w:val="24"/>
                <w:szCs w:val="24"/>
                <w:lang w:val="en-US" w:eastAsia="zh-CN" w:bidi="ar"/>
              </w:rPr>
              <w:t xml:space="preserve">、</w:t>
            </w:r>
            <w:r>
              <w:rPr>
                <w:rStyle w:val="814"/>
                <w:rFonts w:ascii="宋体" w:hAnsi="宋体" w:eastAsia="宋体" w:cs="宋体"/>
                <w:color w:val="00b0f0"/>
                <w:sz w:val="24"/>
                <w:szCs w:val="24"/>
                <w:lang w:val="en-US" w:eastAsia="zh-CN" w:bidi="ar"/>
              </w:rPr>
              <w:t xml:space="preserve">10分（优秀，完全达标）</w:t>
            </w:r>
            <w:r>
              <w:rPr>
                <w:rFonts w:ascii="宋体" w:hAnsi="宋体" w:eastAsia="宋体" w:cs="宋体"/>
                <w:color w:val="00b0f0"/>
                <w:sz w:val="24"/>
                <w:szCs w:val="24"/>
                <w:lang w:val="en-US" w:eastAsia="zh-CN" w:bidi="ar"/>
              </w:rPr>
              <w:t xml:space="preserve">：投标实施方案内容完整详实、逻辑严谨、贴合本项目实际需求。一是完整涵盖项目总体思路、实施原则、项目特点、核心技术路线、整体系统框架五大核心内容，内容贴合项目场景、无套用通用模板情况；二是明确搭建专属项目实施组织架构，岗位职责划分清晰、人员配置合理；三是具备</w:t>
            </w:r>
            <w:r>
              <w:rPr>
                <w:rStyle w:val="814"/>
                <w:rFonts w:ascii="宋体" w:hAnsi="宋体" w:eastAsia="宋体" w:cs="宋体"/>
                <w:color w:val="00b0f0"/>
                <w:sz w:val="24"/>
                <w:szCs w:val="24"/>
                <w:lang w:val="en-US" w:eastAsia="zh-CN" w:bidi="ar"/>
              </w:rPr>
              <w:t xml:space="preserve">完整可落地</w:t>
            </w:r>
            <w:r>
              <w:rPr>
                <w:rFonts w:ascii="宋体" w:hAnsi="宋体" w:eastAsia="宋体" w:cs="宋体"/>
                <w:color w:val="00b0f0"/>
                <w:sz w:val="24"/>
                <w:szCs w:val="24"/>
                <w:lang w:val="en-US" w:eastAsia="zh-CN" w:bidi="ar"/>
              </w:rPr>
              <w:t xml:space="preserve">的进度安排、进度管控机制、风险识别与处置方案、全流程质量保障体系、项目安全管理措施，各项措施针对性强、可直接指导项目实施，无缺失、无漏洞。</w:t>
            </w:r>
            <w:r>
              <w:rPr>
                <w:color w:val="00b0f0"/>
              </w:rPr>
            </w:r>
            <w:r/>
          </w:p>
          <w:p>
            <w:pPr>
              <w:pStyle w:val="766"/>
              <w:jc w:val="left"/>
              <w:keepLines w:val="0"/>
              <w:keepNext w:val="0"/>
              <w:widowControl/>
              <w:rPr>
                <w:color w:val="00b0f0"/>
              </w:rPr>
              <w:suppressLineNumbers w:val="0"/>
            </w:pPr>
            <w:r>
              <w:rPr>
                <w:rFonts w:ascii="宋体" w:hAnsi="宋体" w:eastAsia="宋体" w:cs="宋体"/>
                <w:color w:val="00b0f0"/>
                <w:sz w:val="24"/>
                <w:szCs w:val="24"/>
                <w:lang w:val="en-US" w:eastAsia="zh-CN" w:bidi="ar"/>
              </w:rPr>
              <w:t xml:space="preserve">2</w:t>
            </w:r>
            <w:r>
              <w:rPr>
                <w:rFonts w:hint="eastAsia" w:ascii="宋体" w:hAnsi="宋体" w:cs="宋体"/>
                <w:color w:val="00b0f0"/>
                <w:sz w:val="24"/>
                <w:szCs w:val="24"/>
                <w:lang w:val="en-US" w:eastAsia="zh-CN" w:bidi="ar"/>
              </w:rPr>
              <w:t xml:space="preserve">、</w:t>
            </w:r>
            <w:r>
              <w:rPr>
                <w:rStyle w:val="814"/>
                <w:rFonts w:hint="eastAsia" w:ascii="宋体" w:hAnsi="宋体" w:cs="宋体"/>
                <w:color w:val="00b0f0"/>
                <w:sz w:val="24"/>
                <w:szCs w:val="24"/>
                <w:lang w:val="en-US" w:eastAsia="zh-CN" w:bidi="ar"/>
              </w:rPr>
              <w:t xml:space="preserve">5</w:t>
            </w:r>
            <w:r>
              <w:rPr>
                <w:rStyle w:val="814"/>
                <w:rFonts w:ascii="宋体" w:hAnsi="宋体" w:eastAsia="宋体" w:cs="宋体"/>
                <w:color w:val="00b0f0"/>
                <w:sz w:val="24"/>
                <w:szCs w:val="24"/>
                <w:lang w:val="en-US" w:eastAsia="zh-CN" w:bidi="ar"/>
              </w:rPr>
              <w:t xml:space="preserve">分（良好，基本达标）</w:t>
            </w:r>
            <w:r>
              <w:rPr>
                <w:rFonts w:ascii="宋体" w:hAnsi="宋体" w:eastAsia="宋体" w:cs="宋体"/>
                <w:color w:val="00b0f0"/>
                <w:sz w:val="24"/>
                <w:szCs w:val="24"/>
                <w:lang w:val="en-US" w:eastAsia="zh-CN" w:bidi="ar"/>
              </w:rPr>
              <w:t xml:space="preserve">：投标实施方案内容较为完整、逻辑清晰，基本契合项目需求。完整包含项目五大核心方案内容，组织架构、岗位职责明确；进度安排、风险控制、质量保障、安全管理四大保障措施齐全，但部分措施内容较为常规、针对性一般，细节完善度不足，整体可落地性较好</w:t>
            </w:r>
            <w:r>
              <w:rPr>
                <w:rFonts w:hint="eastAsia" w:ascii="宋体" w:hAnsi="宋体" w:cs="宋体"/>
                <w:color w:val="00b0f0"/>
                <w:sz w:val="24"/>
                <w:szCs w:val="24"/>
                <w:lang w:val="en-US" w:eastAsia="zh-CN" w:bidi="ar"/>
              </w:rPr>
              <w:t xml:space="preserve">。</w:t>
            </w:r>
            <w:r>
              <w:rPr>
                <w:color w:val="00b0f0"/>
              </w:rPr>
            </w:r>
            <w:r/>
          </w:p>
          <w:p>
            <w:pPr>
              <w:pStyle w:val="766"/>
              <w:ind w:firstLine="480"/>
              <w:rPr>
                <w:rFonts w:hint="eastAsia" w:ascii="宋体" w:hAnsi="宋体" w:cs="宋体"/>
                <w:sz w:val="24"/>
                <w:szCs w:val="24"/>
              </w:rPr>
            </w:pPr>
            <w:r>
              <w:rPr>
                <w:rFonts w:hint="eastAsia"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未提供不得分。</w:t>
            </w:r>
            <w:r>
              <w:rPr>
                <w:rFonts w:ascii="宋体" w:hAnsi="宋体" w:cs="宋体"/>
                <w:sz w:val="24"/>
                <w:szCs w:val="24"/>
              </w:rPr>
            </w:r>
            <w:r/>
          </w:p>
          <w:p>
            <w:pPr>
              <w:pStyle w:val="766"/>
              <w:ind w:firstLine="480"/>
              <w:rPr>
                <w:rFonts w:ascii="宋体" w:hAnsi="宋体" w:cs="宋体"/>
                <w:sz w:val="24"/>
                <w:szCs w:val="24"/>
              </w:rPr>
            </w:pPr>
            <w:r>
              <w:rPr>
                <w:rFonts w:ascii="宋体" w:hAnsi="宋体" w:cs="宋体"/>
                <w:sz w:val="24"/>
                <w:szCs w:val="24"/>
              </w:rPr>
            </w:r>
            <w:r/>
          </w:p>
        </w:tc>
      </w:tr>
      <w:tr>
        <w:trPr>
          <w:trHeight w:val="835"/>
        </w:trPr>
        <w:tc>
          <w:tcPr>
            <w:tcW w:w="447"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86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售后服务评价</w:t>
            </w:r>
            <w:r>
              <w:rPr>
                <w:rFonts w:ascii="宋体" w:hAnsi="宋体" w:cs="宋体"/>
                <w:sz w:val="24"/>
                <w:szCs w:val="24"/>
              </w:rPr>
            </w:r>
            <w:r/>
          </w:p>
        </w:tc>
        <w:tc>
          <w:tcPr>
            <w:tcW w:w="551"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3138" w:type="dxa"/>
            <w:vAlign w:val="center"/>
            <w:textDirection w:val="lrTb"/>
            <w:noWrap w:val="false"/>
          </w:tcPr>
          <w:p>
            <w:pPr>
              <w:pStyle w:val="766"/>
              <w:jc w:val="left"/>
              <w:keepLines w:val="0"/>
              <w:keepNext w:val="0"/>
              <w:widowControl/>
              <w:rPr>
                <w:color w:val="00b0f0"/>
              </w:rPr>
              <w:suppressLineNumbers w:val="0"/>
            </w:pPr>
            <w:r>
              <w:rPr>
                <w:rStyle w:val="814"/>
                <w:rFonts w:hint="eastAsia" w:ascii="宋体" w:hAnsi="宋体" w:eastAsia="宋体" w:cs="宋体"/>
                <w:color w:val="00b0f0"/>
                <w:sz w:val="24"/>
                <w:szCs w:val="24"/>
                <w:lang w:val="en-US" w:eastAsia="zh-CN" w:bidi="ar"/>
              </w:rPr>
              <w:t xml:space="preserve">1、6</w:t>
            </w:r>
            <w:r>
              <w:rPr>
                <w:rStyle w:val="814"/>
                <w:rFonts w:ascii="宋体" w:hAnsi="宋体" w:eastAsia="宋体" w:cs="宋体"/>
                <w:color w:val="00b0f0"/>
                <w:sz w:val="24"/>
                <w:szCs w:val="24"/>
                <w:lang w:val="en-US" w:eastAsia="zh-CN" w:bidi="ar"/>
              </w:rPr>
              <w:t xml:space="preserve">分（满分，完全达标）</w:t>
            </w:r>
            <w:r>
              <w:rPr>
                <w:rFonts w:ascii="宋体" w:hAnsi="宋体" w:eastAsia="宋体" w:cs="宋体"/>
                <w:color w:val="00b0f0"/>
                <w:sz w:val="24"/>
                <w:szCs w:val="24"/>
                <w:lang w:val="en-US" w:eastAsia="zh-CN" w:bidi="ar"/>
              </w:rPr>
              <w:t xml:space="preserve">：售后服务方案内容完整、要素齐全、针对性强、落地性高。明确配置专属持证售后技术服务人员，人员岗位职责清晰、专业匹配本项目设备运维需求；严格满足招标文件响应时间要求，明确线上即时响应、现场上门处置具体时限；具备完整的故障排查、分级处置、问题复核、回访闭环的全流程解决机制，故障处置能力完善；紧急故障处理预案要素齐全，包含故障分级、应急值守、应急备件保障、快速抢修、故障复盘、替代保障方案等完整内容，可全面应对各类突发故障，方案可行性极强。</w:t>
            </w:r>
            <w:r>
              <w:rPr>
                <w:color w:val="00b0f0"/>
              </w:rPr>
            </w:r>
            <w:r/>
          </w:p>
          <w:p>
            <w:pPr>
              <w:pStyle w:val="766"/>
              <w:jc w:val="left"/>
              <w:keepLines w:val="0"/>
              <w:keepNext w:val="0"/>
              <w:widowControl/>
              <w:rPr>
                <w:rFonts w:ascii="宋体" w:hAnsi="宋体" w:eastAsia="宋体" w:cs="宋体"/>
                <w:color w:val="00b0f0"/>
                <w:sz w:val="24"/>
                <w:szCs w:val="24"/>
                <w:lang w:val="en-US" w:eastAsia="zh-CN" w:bidi="ar"/>
              </w:rPr>
              <w:suppressLineNumbers w:val="0"/>
            </w:pPr>
            <w:r>
              <w:rPr>
                <w:rStyle w:val="814"/>
                <w:rFonts w:hint="eastAsia" w:ascii="宋体" w:hAnsi="宋体" w:eastAsia="宋体" w:cs="宋体"/>
                <w:color w:val="00b0f0"/>
                <w:sz w:val="24"/>
                <w:szCs w:val="24"/>
                <w:lang w:val="en-US" w:eastAsia="zh-CN" w:bidi="ar"/>
              </w:rPr>
              <w:t xml:space="preserve">2、3</w:t>
            </w:r>
            <w:r>
              <w:rPr>
                <w:rStyle w:val="814"/>
                <w:rFonts w:ascii="宋体" w:hAnsi="宋体" w:eastAsia="宋体" w:cs="宋体"/>
                <w:color w:val="00b0f0"/>
                <w:sz w:val="24"/>
                <w:szCs w:val="24"/>
                <w:lang w:val="en-US" w:eastAsia="zh-CN" w:bidi="ar"/>
              </w:rPr>
              <w:t xml:space="preserve">分（合格，部分不达标）</w:t>
            </w:r>
            <w:r>
              <w:rPr>
                <w:rFonts w:ascii="宋体" w:hAnsi="宋体" w:eastAsia="宋体" w:cs="宋体"/>
                <w:color w:val="00b0f0"/>
                <w:sz w:val="24"/>
                <w:szCs w:val="24"/>
                <w:lang w:val="en-US" w:eastAsia="zh-CN" w:bidi="ar"/>
              </w:rPr>
              <w:t xml:space="preserve">：仅提供基础售后服务方案，内容简略、要素缺失。仅简单罗列服务人员、响应服务等基础内容，未明确人员配置标准、具体响应时限；故障处置流程模糊，无完善的问题解决闭环机制；紧急故障预案内容简单、流于形式，关键应急保障要素缺失，且存在响应时间不满足招标文件要求的情形，方案落地可行性较弱。</w:t>
            </w:r>
            <w:r>
              <w:rPr>
                <w:rFonts w:ascii="宋体" w:hAnsi="宋体" w:eastAsia="宋体" w:cs="宋体"/>
                <w:color w:val="00b0f0"/>
                <w:sz w:val="24"/>
                <w:szCs w:val="24"/>
                <w:lang w:val="en-US" w:eastAsia="zh-CN" w:bidi="ar"/>
              </w:rPr>
            </w:r>
            <w:r/>
          </w:p>
          <w:p>
            <w:pPr>
              <w:pStyle w:val="766"/>
              <w:jc w:val="left"/>
              <w:keepLines w:val="0"/>
              <w:keepNext w:val="0"/>
              <w:widowControl/>
              <w:rPr>
                <w:color w:val="00b0f0"/>
              </w:rPr>
              <w:suppressLineNumbers w:val="0"/>
            </w:pPr>
            <w:r>
              <w:rPr>
                <w:rStyle w:val="814"/>
                <w:rFonts w:hint="eastAsia" w:ascii="宋体" w:hAnsi="宋体" w:eastAsia="宋体" w:cs="宋体"/>
                <w:color w:val="00b0f0"/>
                <w:sz w:val="24"/>
                <w:szCs w:val="24"/>
                <w:lang w:val="en-US" w:eastAsia="zh-CN" w:bidi="ar"/>
              </w:rPr>
              <w:t xml:space="preserve">3、</w:t>
            </w:r>
            <w:r>
              <w:rPr>
                <w:rStyle w:val="814"/>
                <w:rFonts w:ascii="宋体" w:hAnsi="宋体" w:eastAsia="宋体" w:cs="宋体"/>
                <w:color w:val="00b0f0"/>
                <w:sz w:val="24"/>
                <w:szCs w:val="24"/>
                <w:lang w:val="en-US" w:eastAsia="zh-CN" w:bidi="ar"/>
              </w:rPr>
              <w:t xml:space="preserve"> 0分（未达标）</w:t>
            </w:r>
            <w:r>
              <w:rPr>
                <w:rFonts w:ascii="宋体" w:hAnsi="宋体" w:eastAsia="宋体" w:cs="宋体"/>
                <w:color w:val="00b0f0"/>
                <w:sz w:val="24"/>
                <w:szCs w:val="24"/>
                <w:lang w:val="en-US" w:eastAsia="zh-CN" w:bidi="ar"/>
              </w:rPr>
              <w:t xml:space="preserve">：响应文件未提供任何售后服务方案，或方案内容空白、逻辑混乱、核心服务要素大面积缺失，完全无法满足项目售后服务保障需求。</w:t>
            </w:r>
            <w:r>
              <w:rPr>
                <w:color w:val="00b0f0"/>
              </w:rPr>
            </w:r>
            <w:r/>
          </w:p>
          <w:p>
            <w:pPr>
              <w:pStyle w:val="766"/>
              <w:ind w:firstLine="480"/>
              <w:rPr>
                <w:rFonts w:ascii="宋体" w:hAnsi="宋体" w:cs="宋体"/>
                <w:sz w:val="24"/>
                <w:szCs w:val="24"/>
              </w:rPr>
            </w:pPr>
            <w:r>
              <w:rPr>
                <w:rFonts w:ascii="宋体" w:hAnsi="宋体" w:cs="宋体"/>
                <w:sz w:val="24"/>
                <w:szCs w:val="24"/>
              </w:rPr>
            </w:r>
            <w:r/>
          </w:p>
        </w:tc>
      </w:tr>
      <w:tr>
        <w:trPr>
          <w:trHeight w:val="835"/>
        </w:trPr>
        <w:tc>
          <w:tcPr>
            <w:tcW w:w="447"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86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质保服务承诺</w:t>
            </w:r>
            <w:r>
              <w:rPr>
                <w:rFonts w:ascii="宋体" w:hAnsi="宋体" w:cs="宋体"/>
                <w:sz w:val="24"/>
                <w:szCs w:val="24"/>
              </w:rPr>
            </w:r>
            <w:r/>
          </w:p>
        </w:tc>
        <w:tc>
          <w:tcPr>
            <w:tcW w:w="551"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3138" w:type="dxa"/>
            <w:vAlign w:val="center"/>
            <w:textDirection w:val="lrTb"/>
            <w:noWrap w:val="false"/>
          </w:tcPr>
          <w:p>
            <w:pPr>
              <w:pStyle w:val="766"/>
              <w:ind w:firstLine="480"/>
              <w:rPr>
                <w:rFonts w:ascii="宋体" w:hAnsi="宋体" w:cs="宋体"/>
                <w:sz w:val="24"/>
                <w:szCs w:val="24"/>
              </w:rPr>
            </w:pPr>
            <w:r>
              <w:rPr>
                <w:rFonts w:hint="eastAsia" w:ascii="宋体" w:hAnsi="宋体" w:cs="宋体"/>
                <w:sz w:val="24"/>
                <w:szCs w:val="24"/>
              </w:rPr>
              <w:t xml:space="preserve">在原有质保基础上，供应商承诺增加质保期限，每增加1年得1分，最多得6分。中标后供应商提供原厂质保承诺原件，质保年限在官网可查。未提供或未按要求提供不得分。</w:t>
            </w:r>
            <w:r>
              <w:rPr>
                <w:rFonts w:ascii="宋体" w:hAnsi="宋体" w:cs="宋体"/>
                <w:sz w:val="24"/>
                <w:szCs w:val="24"/>
              </w:rPr>
            </w:r>
            <w:r/>
          </w:p>
        </w:tc>
      </w:tr>
      <w:tr>
        <w:trPr>
          <w:trHeight w:val="835"/>
        </w:trPr>
        <w:tc>
          <w:tcPr>
            <w:tcW w:w="447"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862"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培训方案</w:t>
            </w:r>
            <w:r>
              <w:rPr>
                <w:rFonts w:ascii="宋体" w:hAnsi="宋体" w:cs="宋体"/>
                <w:sz w:val="24"/>
                <w:szCs w:val="24"/>
              </w:rPr>
            </w:r>
            <w:r/>
          </w:p>
          <w:p>
            <w:pPr>
              <w:pStyle w:val="766"/>
              <w:jc w:val="center"/>
              <w:rPr>
                <w:rFonts w:ascii="宋体" w:hAnsi="宋体" w:cs="宋体"/>
                <w:sz w:val="24"/>
                <w:szCs w:val="24"/>
              </w:rPr>
            </w:pPr>
            <w:r>
              <w:rPr>
                <w:rFonts w:hint="eastAsia" w:ascii="宋体" w:hAnsi="宋体" w:cs="宋体"/>
                <w:sz w:val="24"/>
                <w:szCs w:val="24"/>
              </w:rPr>
              <w:t xml:space="preserve">评价</w:t>
            </w:r>
            <w:r>
              <w:rPr>
                <w:rFonts w:ascii="宋体" w:hAnsi="宋体" w:cs="宋体"/>
                <w:sz w:val="24"/>
                <w:szCs w:val="24"/>
              </w:rPr>
            </w:r>
            <w:r/>
          </w:p>
        </w:tc>
        <w:tc>
          <w:tcPr>
            <w:tcW w:w="551"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3138" w:type="dxa"/>
            <w:vAlign w:val="center"/>
            <w:textDirection w:val="lrTb"/>
            <w:noWrap w:val="false"/>
          </w:tcPr>
          <w:p>
            <w:pPr>
              <w:pStyle w:val="766"/>
              <w:jc w:val="left"/>
              <w:keepLines w:val="0"/>
              <w:keepNext w:val="0"/>
              <w:widowControl/>
              <w:rPr>
                <w:color w:val="00b0f0"/>
              </w:rPr>
              <w:suppressLineNumbers w:val="0"/>
            </w:pPr>
            <w:r>
              <w:rPr>
                <w:rFonts w:ascii="宋体" w:hAnsi="宋体" w:eastAsia="宋体" w:cs="宋体"/>
                <w:color w:val="00b0f0"/>
                <w:sz w:val="24"/>
                <w:szCs w:val="24"/>
                <w:lang w:val="en-US" w:eastAsia="zh-CN" w:bidi="ar"/>
              </w:rPr>
              <w:t xml:space="preserve">本项按单套设备对供应商培训方案进行量化评审，评审维度包含培训形式、培训地点、培训次数、参训人员配置、后续培训服务、设备操作教学视频、培训证明等，具体打分标准如下：</w:t>
            </w:r>
            <w:r>
              <w:rPr>
                <w:color w:val="00b0f0"/>
              </w:rPr>
            </w:r>
            <w:r/>
          </w:p>
          <w:p>
            <w:pPr>
              <w:pStyle w:val="766"/>
              <w:jc w:val="left"/>
              <w:keepLines w:val="0"/>
              <w:keepNext w:val="0"/>
              <w:widowControl/>
              <w:rPr>
                <w:color w:val="00b0f0"/>
              </w:rPr>
              <w:suppressLineNumbers w:val="0"/>
            </w:pPr>
            <w:r>
              <w:rPr>
                <w:rStyle w:val="814"/>
                <w:rFonts w:ascii="宋体" w:hAnsi="宋体" w:eastAsia="宋体" w:cs="宋体"/>
                <w:color w:val="00b0f0"/>
                <w:sz w:val="24"/>
                <w:szCs w:val="24"/>
                <w:lang w:val="en-US" w:eastAsia="zh-CN" w:bidi="ar"/>
              </w:rPr>
              <w:t xml:space="preserve">1. 满分</w:t>
            </w:r>
            <w:r>
              <w:rPr>
                <w:rStyle w:val="814"/>
                <w:rFonts w:hint="eastAsia" w:ascii="宋体" w:hAnsi="宋体" w:eastAsia="宋体" w:cs="宋体"/>
                <w:color w:val="00b0f0"/>
                <w:sz w:val="24"/>
                <w:szCs w:val="24"/>
                <w:lang w:val="en-US" w:eastAsia="zh-CN" w:bidi="ar"/>
              </w:rPr>
              <w:t xml:space="preserve">2</w:t>
            </w:r>
            <w:r>
              <w:rPr>
                <w:rStyle w:val="814"/>
                <w:rFonts w:ascii="宋体" w:hAnsi="宋体" w:eastAsia="宋体" w:cs="宋体"/>
                <w:color w:val="00b0f0"/>
                <w:sz w:val="24"/>
                <w:szCs w:val="24"/>
                <w:lang w:val="en-US" w:eastAsia="zh-CN" w:bidi="ar"/>
              </w:rPr>
              <w:t xml:space="preserve">分</w:t>
            </w:r>
            <w:r>
              <w:rPr>
                <w:rFonts w:ascii="宋体" w:hAnsi="宋体" w:eastAsia="宋体" w:cs="宋体"/>
                <w:color w:val="00b0f0"/>
                <w:sz w:val="24"/>
                <w:szCs w:val="24"/>
                <w:lang w:val="en-US" w:eastAsia="zh-CN" w:bidi="ar"/>
              </w:rPr>
              <w:t xml:space="preserve">：供应商提供完整、规范、贴合本项目实际使用场景的专项培训方案。方案完整明确列明培训形式、固定培训地点、具体培训次数、参训人员数量及岗位配置；明确设置岗前实操培训、日常运维培训、问题答疑指导等核心培训模块，设定标准化培训课时及结业考核方式，可保障操作人员熟练掌握设备操作、满足日常工作使用需求；承诺提供与投标型号完全一致的高清设备操作教学视频（含开机、操作、调试、日常维护等完整内容）；</w:t>
            </w:r>
            <w:r>
              <w:rPr>
                <w:color w:val="00b0f0"/>
              </w:rPr>
            </w:r>
            <w:r/>
          </w:p>
          <w:p>
            <w:pPr>
              <w:pStyle w:val="766"/>
              <w:jc w:val="left"/>
              <w:keepLines w:val="0"/>
              <w:keepNext w:val="0"/>
              <w:widowControl/>
              <w:rPr>
                <w:color w:val="00b0f0"/>
              </w:rPr>
              <w:suppressLineNumbers w:val="0"/>
            </w:pPr>
            <w:r>
              <w:rPr>
                <w:rStyle w:val="814"/>
                <w:rFonts w:ascii="宋体" w:hAnsi="宋体" w:eastAsia="宋体" w:cs="宋体"/>
                <w:color w:val="00b0f0"/>
                <w:sz w:val="24"/>
                <w:szCs w:val="24"/>
                <w:lang w:val="en-US" w:eastAsia="zh-CN" w:bidi="ar"/>
              </w:rPr>
              <w:t xml:space="preserve">2</w:t>
            </w:r>
            <w:r>
              <w:rPr>
                <w:rStyle w:val="814"/>
                <w:rFonts w:hint="eastAsia" w:ascii="宋体" w:hAnsi="宋体" w:cs="宋体"/>
                <w:color w:val="00b0f0"/>
                <w:sz w:val="24"/>
                <w:szCs w:val="24"/>
                <w:lang w:val="en-US" w:eastAsia="zh-CN" w:bidi="ar"/>
              </w:rPr>
              <w:t xml:space="preserve">、</w:t>
            </w:r>
            <w:r>
              <w:rPr>
                <w:rStyle w:val="814"/>
                <w:rFonts w:hint="eastAsia" w:ascii="宋体" w:hAnsi="宋体" w:eastAsia="宋体" w:cs="宋体"/>
                <w:color w:val="00b0f0"/>
                <w:sz w:val="24"/>
                <w:szCs w:val="24"/>
                <w:lang w:val="en-US" w:eastAsia="zh-CN" w:bidi="ar"/>
              </w:rPr>
              <w:t xml:space="preserve">1</w:t>
            </w:r>
            <w:r>
              <w:rPr>
                <w:rStyle w:val="814"/>
                <w:rFonts w:ascii="宋体" w:hAnsi="宋体" w:eastAsia="宋体" w:cs="宋体"/>
                <w:color w:val="00b0f0"/>
                <w:sz w:val="24"/>
                <w:szCs w:val="24"/>
                <w:lang w:val="en-US" w:eastAsia="zh-CN" w:bidi="ar"/>
              </w:rPr>
              <w:t xml:space="preserve">分</w:t>
            </w:r>
            <w:r>
              <w:rPr>
                <w:rFonts w:ascii="宋体" w:hAnsi="宋体" w:eastAsia="宋体" w:cs="宋体"/>
                <w:color w:val="00b0f0"/>
                <w:sz w:val="24"/>
                <w:szCs w:val="24"/>
                <w:lang w:val="en-US" w:eastAsia="zh-CN" w:bidi="ar"/>
              </w:rPr>
              <w:t xml:space="preserve">：供应商培训方案要素齐全，完整列明培训形式、地点、次数、参训人员配置，培训内容贴合项目实际需求，具备完善的岗前实操培训及基础考核机制，承诺提供同型号设备操作教学视频，但未提供法定机构培训证明。</w:t>
            </w:r>
            <w:r>
              <w:rPr>
                <w:color w:val="00b0f0"/>
              </w:rPr>
            </w:r>
            <w:r/>
          </w:p>
          <w:p>
            <w:pPr>
              <w:pStyle w:val="766"/>
              <w:jc w:val="left"/>
              <w:keepLines w:val="0"/>
              <w:keepNext w:val="0"/>
              <w:widowControl/>
              <w:rPr>
                <w:color w:val="00b0f0"/>
              </w:rPr>
              <w:suppressLineNumbers w:val="0"/>
            </w:pPr>
            <w:r>
              <w:rPr>
                <w:rStyle w:val="814"/>
                <w:rFonts w:ascii="宋体" w:hAnsi="宋体" w:eastAsia="宋体" w:cs="宋体"/>
                <w:color w:val="00b0f0"/>
                <w:sz w:val="24"/>
                <w:szCs w:val="24"/>
                <w:lang w:val="en-US" w:eastAsia="zh-CN" w:bidi="ar"/>
              </w:rPr>
              <w:t xml:space="preserve">3</w:t>
            </w:r>
            <w:r>
              <w:rPr>
                <w:rStyle w:val="814"/>
                <w:rFonts w:hint="eastAsia" w:ascii="宋体" w:hAnsi="宋体" w:cs="宋体"/>
                <w:color w:val="00b0f0"/>
                <w:sz w:val="24"/>
                <w:szCs w:val="24"/>
                <w:lang w:val="en-US" w:eastAsia="zh-CN" w:bidi="ar"/>
              </w:rPr>
              <w:t xml:space="preserve">、</w:t>
            </w:r>
            <w:r>
              <w:rPr>
                <w:rStyle w:val="814"/>
                <w:rFonts w:hint="eastAsia" w:ascii="宋体" w:hAnsi="宋体" w:eastAsia="宋体" w:cs="宋体"/>
                <w:color w:val="00b0f0"/>
                <w:sz w:val="24"/>
                <w:szCs w:val="24"/>
                <w:lang w:val="en-US" w:eastAsia="zh-CN" w:bidi="ar"/>
              </w:rPr>
              <w:t xml:space="preserve">0.5</w:t>
            </w:r>
            <w:r>
              <w:rPr>
                <w:rStyle w:val="814"/>
                <w:rFonts w:ascii="宋体" w:hAnsi="宋体" w:eastAsia="宋体" w:cs="宋体"/>
                <w:color w:val="00b0f0"/>
                <w:sz w:val="24"/>
                <w:szCs w:val="24"/>
                <w:lang w:val="en-US" w:eastAsia="zh-CN" w:bidi="ar"/>
              </w:rPr>
              <w:t xml:space="preserve">分</w:t>
            </w:r>
            <w:r>
              <w:rPr>
                <w:rFonts w:ascii="宋体" w:hAnsi="宋体" w:eastAsia="宋体" w:cs="宋体"/>
                <w:color w:val="00b0f0"/>
                <w:sz w:val="24"/>
                <w:szCs w:val="24"/>
                <w:lang w:val="en-US" w:eastAsia="zh-CN" w:bidi="ar"/>
              </w:rPr>
              <w:t xml:space="preserve">：供应商仅提供基础培训方案，仅简单罗列部分培训内容，未明确课时、考核标准、后续培训服务等关键要素，方案内容简略、落地性一般，无完整的培训实施体系，且未提供设备操作视频及法定机构培训证明。</w:t>
            </w:r>
            <w:r>
              <w:rPr>
                <w:color w:val="00b0f0"/>
              </w:rPr>
            </w:r>
            <w:r/>
          </w:p>
          <w:p>
            <w:pPr>
              <w:pStyle w:val="766"/>
              <w:jc w:val="left"/>
              <w:keepLines w:val="0"/>
              <w:keepNext w:val="0"/>
              <w:widowControl/>
              <w:rPr>
                <w:color w:val="00b0f0"/>
              </w:rPr>
              <w:suppressLineNumbers w:val="0"/>
            </w:pPr>
            <w:r>
              <w:rPr>
                <w:rStyle w:val="814"/>
                <w:rFonts w:ascii="宋体" w:hAnsi="宋体" w:eastAsia="宋体" w:cs="宋体"/>
                <w:color w:val="00b0f0"/>
                <w:sz w:val="24"/>
                <w:szCs w:val="24"/>
                <w:lang w:val="en-US" w:eastAsia="zh-CN" w:bidi="ar"/>
              </w:rPr>
              <w:t xml:space="preserve">4</w:t>
            </w:r>
            <w:r>
              <w:rPr>
                <w:rStyle w:val="814"/>
                <w:rFonts w:hint="eastAsia" w:ascii="宋体" w:hAnsi="宋体" w:cs="宋体"/>
                <w:color w:val="00b0f0"/>
                <w:sz w:val="24"/>
                <w:szCs w:val="24"/>
                <w:lang w:val="en-US" w:eastAsia="zh-CN" w:bidi="ar"/>
              </w:rPr>
              <w:t xml:space="preserve">、</w:t>
            </w:r>
            <w:r>
              <w:rPr>
                <w:rStyle w:val="814"/>
                <w:rFonts w:ascii="宋体" w:hAnsi="宋体" w:eastAsia="宋体" w:cs="宋体"/>
                <w:color w:val="00b0f0"/>
                <w:sz w:val="24"/>
                <w:szCs w:val="24"/>
                <w:lang w:val="en-US" w:eastAsia="zh-CN" w:bidi="ar"/>
              </w:rPr>
              <w:t xml:space="preserve"> 0分</w:t>
            </w:r>
            <w:r>
              <w:rPr>
                <w:rFonts w:ascii="宋体" w:hAnsi="宋体" w:eastAsia="宋体" w:cs="宋体"/>
                <w:color w:val="00b0f0"/>
                <w:sz w:val="24"/>
                <w:szCs w:val="24"/>
                <w:lang w:val="en-US" w:eastAsia="zh-CN" w:bidi="ar"/>
              </w:rPr>
              <w:t xml:space="preserve">：响应文件未提供任何设备培训方案，或方案内容空白、逻辑混乱、完全不符合项目培训需求，无有效培训服务承诺。</w:t>
            </w:r>
            <w:r>
              <w:rPr>
                <w:color w:val="00b0f0"/>
              </w:rPr>
            </w:r>
            <w:r/>
          </w:p>
          <w:p>
            <w:pPr>
              <w:pStyle w:val="766"/>
              <w:ind w:firstLine="480"/>
              <w:rPr>
                <w:rFonts w:hint="eastAsia" w:ascii="宋体" w:hAnsi="宋体" w:cs="宋体"/>
                <w:sz w:val="24"/>
                <w:szCs w:val="24"/>
              </w:rPr>
            </w:pPr>
            <w:r>
              <w:rPr>
                <w:rFonts w:hint="eastAsia" w:ascii="宋体" w:hAnsi="宋体" w:cs="宋体"/>
                <w:sz w:val="24"/>
                <w:szCs w:val="24"/>
              </w:rPr>
            </w:r>
            <w:r/>
          </w:p>
        </w:tc>
      </w:tr>
    </w:tbl>
    <w:p>
      <w:pPr>
        <w:pStyle w:val="766"/>
      </w:p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473"/>
        <w:gridCol w:w="960"/>
        <w:gridCol w:w="5323"/>
      </w:tblGrid>
      <w:tr>
        <w:trPr>
          <w:trHeight w:val="536"/>
        </w:trPr>
        <w:tc>
          <w:tcPr>
            <w:gridSpan w:val="4"/>
            <w:tcW w:w="8522"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采购包</w:t>
            </w:r>
            <w:r>
              <w:rPr>
                <w:rFonts w:hint="eastAsia" w:ascii="宋体" w:hAnsi="宋体" w:cs="宋体"/>
                <w:b/>
                <w:sz w:val="24"/>
                <w:szCs w:val="24"/>
                <w:lang w:val="en-US" w:eastAsia="zh-CN"/>
              </w:rPr>
              <w:t xml:space="preserve">6</w:t>
            </w:r>
            <w:r>
              <w:rPr>
                <w:rFonts w:hint="eastAsia" w:ascii="宋体" w:hAnsi="宋体" w:cs="宋体"/>
                <w:b/>
                <w:sz w:val="24"/>
                <w:szCs w:val="24"/>
              </w:rPr>
              <w:t xml:space="preserve"> 扭矩扳子检定仪（含扭矩标准装置、标准扭矩扳子等）和活塞式压力计（含全自动）评分标准</w:t>
            </w:r>
            <w:r>
              <w:rPr>
                <w:rFonts w:ascii="宋体" w:hAnsi="宋体" w:cs="宋体"/>
                <w:b/>
                <w:sz w:val="24"/>
                <w:szCs w:val="24"/>
              </w:rPr>
            </w:r>
            <w:r/>
          </w:p>
        </w:tc>
      </w:tr>
      <w:tr>
        <w:trPr>
          <w:trHeight w:val="536"/>
        </w:trPr>
        <w:tc>
          <w:tcPr>
            <w:tcW w:w="450" w:type="dxa"/>
            <w:vAlign w:val="center"/>
            <w:textDirection w:val="lrTb"/>
            <w:noWrap w:val="false"/>
          </w:tcPr>
          <w:p>
            <w:pPr>
              <w:pStyle w:val="766"/>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W w:w="864"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评审内容</w:t>
            </w:r>
            <w:r>
              <w:rPr>
                <w:rFonts w:ascii="宋体" w:hAnsi="宋体" w:cs="宋体"/>
                <w:b/>
                <w:sz w:val="24"/>
                <w:szCs w:val="24"/>
              </w:rPr>
            </w:r>
            <w:r/>
          </w:p>
        </w:tc>
        <w:tc>
          <w:tcPr>
            <w:tcW w:w="563"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分值（分）</w:t>
            </w:r>
            <w:r>
              <w:rPr>
                <w:rFonts w:ascii="宋体" w:hAnsi="宋体" w:cs="宋体"/>
                <w:b/>
                <w:sz w:val="24"/>
                <w:szCs w:val="24"/>
              </w:rPr>
            </w:r>
            <w:r/>
          </w:p>
        </w:tc>
        <w:tc>
          <w:tcPr>
            <w:tcW w:w="3121"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评分标准</w:t>
            </w:r>
            <w:r>
              <w:rPr>
                <w:rFonts w:ascii="宋体" w:hAnsi="宋体" w:cs="宋体"/>
                <w:b/>
                <w:sz w:val="24"/>
                <w:szCs w:val="24"/>
              </w:rPr>
            </w:r>
            <w:r/>
          </w:p>
        </w:tc>
      </w:tr>
      <w:tr>
        <w:trPr>
          <w:trHeight w:val="434"/>
        </w:trPr>
        <w:tc>
          <w:tcPr>
            <w:tcW w:w="450"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一</w:t>
            </w:r>
            <w:r>
              <w:rPr>
                <w:rFonts w:ascii="宋体" w:hAnsi="宋体" w:cs="宋体"/>
                <w:b/>
                <w:sz w:val="24"/>
                <w:szCs w:val="24"/>
              </w:rPr>
            </w:r>
            <w:r/>
          </w:p>
        </w:tc>
        <w:tc>
          <w:tcPr>
            <w:gridSpan w:val="3"/>
            <w:tcW w:w="7756" w:type="dxa"/>
            <w:vAlign w:val="center"/>
            <w:textDirection w:val="lrTb"/>
            <w:noWrap w:val="false"/>
          </w:tcPr>
          <w:p>
            <w:pPr>
              <w:pStyle w:val="766"/>
              <w:rPr>
                <w:rFonts w:ascii="宋体" w:hAnsi="宋体" w:cs="宋体"/>
                <w:b/>
                <w:sz w:val="24"/>
                <w:szCs w:val="24"/>
              </w:rPr>
            </w:pPr>
            <w:r>
              <w:rPr>
                <w:rFonts w:hint="eastAsia" w:ascii="宋体" w:hAnsi="宋体" w:cs="宋体"/>
                <w:b/>
                <w:sz w:val="24"/>
                <w:szCs w:val="24"/>
              </w:rPr>
              <w:t xml:space="preserve">报价（30分）</w:t>
            </w:r>
            <w:r>
              <w:rPr>
                <w:rFonts w:ascii="宋体" w:hAnsi="宋体" w:cs="宋体"/>
                <w:b/>
                <w:sz w:val="24"/>
                <w:szCs w:val="24"/>
              </w:rPr>
            </w:r>
            <w:r/>
          </w:p>
        </w:tc>
      </w:tr>
      <w:tr>
        <w:trPr>
          <w:trHeight w:val="558"/>
        </w:trPr>
        <w:tc>
          <w:tcPr>
            <w:tcW w:w="450"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864" w:type="dxa"/>
            <w:vAlign w:val="center"/>
            <w:textDirection w:val="lrTb"/>
            <w:noWrap w:val="false"/>
          </w:tcPr>
          <w:p>
            <w:pPr>
              <w:pStyle w:val="766"/>
              <w:jc w:val="center"/>
              <w:rPr>
                <w:rFonts w:ascii="宋体" w:hAnsi="宋体" w:cs="宋体"/>
                <w:b/>
                <w:sz w:val="24"/>
                <w:szCs w:val="24"/>
              </w:rPr>
            </w:pPr>
            <w:r>
              <w:rPr>
                <w:rFonts w:hint="eastAsia" w:ascii="宋体" w:hAnsi="宋体" w:cs="宋体"/>
                <w:sz w:val="24"/>
                <w:szCs w:val="24"/>
              </w:rPr>
              <w:t xml:space="preserve">价格评价</w:t>
            </w:r>
            <w:r>
              <w:rPr>
                <w:rFonts w:ascii="宋体" w:hAnsi="宋体" w:cs="宋体"/>
                <w:b/>
                <w:sz w:val="24"/>
                <w:szCs w:val="24"/>
              </w:rPr>
            </w:r>
            <w:r/>
          </w:p>
        </w:tc>
        <w:tc>
          <w:tcPr>
            <w:tcW w:w="563" w:type="dxa"/>
            <w:vAlign w:val="center"/>
            <w:textDirection w:val="lrTb"/>
            <w:noWrap w:val="false"/>
          </w:tcPr>
          <w:p>
            <w:pPr>
              <w:pStyle w:val="766"/>
              <w:jc w:val="center"/>
              <w:rPr>
                <w:rFonts w:ascii="宋体" w:hAnsi="宋体" w:cs="宋体"/>
                <w:b/>
                <w:sz w:val="24"/>
                <w:szCs w:val="24"/>
              </w:rPr>
            </w:pPr>
            <w:r>
              <w:rPr>
                <w:rFonts w:hint="eastAsia" w:ascii="宋体" w:hAnsi="宋体" w:cs="宋体"/>
                <w:sz w:val="24"/>
                <w:szCs w:val="24"/>
              </w:rPr>
              <w:t xml:space="preserve">30</w:t>
            </w:r>
            <w:r>
              <w:rPr>
                <w:rFonts w:ascii="宋体" w:hAnsi="宋体" w:cs="宋体"/>
                <w:b/>
                <w:sz w:val="24"/>
                <w:szCs w:val="24"/>
              </w:rPr>
            </w:r>
            <w:r/>
          </w:p>
        </w:tc>
        <w:tc>
          <w:tcPr>
            <w:tcW w:w="3121" w:type="dxa"/>
            <w:vAlign w:val="center"/>
            <w:textDirection w:val="lrTb"/>
            <w:noWrap w:val="false"/>
          </w:tcPr>
          <w:p>
            <w:pPr>
              <w:pStyle w:val="766"/>
              <w:ind w:firstLine="480"/>
              <w:rPr>
                <w:rFonts w:ascii="宋体" w:hAnsi="宋体" w:cs="宋体"/>
                <w:sz w:val="24"/>
                <w:szCs w:val="24"/>
              </w:rPr>
            </w:pPr>
            <w:r>
              <w:rPr>
                <w:rFonts w:hint="eastAsia" w:ascii="宋体" w:hAnsi="宋体" w:cs="宋体"/>
                <w:sz w:val="24"/>
                <w:szCs w:val="24"/>
              </w:rPr>
              <w:t xml:space="preserve">综合评分法中的价格分采用低价优先法计算，即满足招标文件要求且投标价格最低的投标报价为评标基准价，其价格分为满分30分。其他供应商的价格分统一按照下列公式计算：</w:t>
            </w:r>
            <w:r>
              <w:rPr>
                <w:rFonts w:ascii="宋体" w:hAnsi="宋体" w:cs="宋体"/>
                <w:sz w:val="24"/>
                <w:szCs w:val="24"/>
              </w:rPr>
            </w:r>
            <w:r/>
          </w:p>
          <w:p>
            <w:pPr>
              <w:pStyle w:val="766"/>
              <w:rPr>
                <w:rFonts w:ascii="宋体" w:hAnsi="宋体" w:cs="宋体"/>
                <w:sz w:val="24"/>
                <w:szCs w:val="24"/>
              </w:rPr>
            </w:pPr>
            <w:r>
              <w:rPr>
                <w:rFonts w:hint="eastAsia" w:ascii="宋体" w:hAnsi="宋体" w:cs="宋体"/>
                <w:sz w:val="24"/>
                <w:szCs w:val="24"/>
              </w:rPr>
              <w:t xml:space="preserve">投标报价得分＝（评标基准价/投标报价）×30分</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注：1.上述“最低的投标报价”必须是合理的。如果最低报价属于恶意竞争或明显低于成本价，评标委员会将认定为无效投标。</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2.根据财政部、工信部《政府采购促进中小企业发展暂行办法》中的规定，对小型和微型企业产品或视同小型和微型企业产品的价格给予10%的扣除，用扣除后价格参与评审，需填写《中小企业声明函》或视同符合中小微企业声明函。</w:t>
            </w:r>
            <w:r>
              <w:rPr>
                <w:rFonts w:ascii="宋体" w:hAnsi="宋体" w:cs="宋体"/>
                <w:sz w:val="24"/>
                <w:szCs w:val="24"/>
              </w:rPr>
            </w:r>
            <w:r/>
          </w:p>
        </w:tc>
      </w:tr>
      <w:tr>
        <w:trPr>
          <w:trHeight w:val="397"/>
        </w:trPr>
        <w:tc>
          <w:tcPr>
            <w:tcW w:w="450"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二</w:t>
            </w:r>
            <w:r>
              <w:rPr>
                <w:rFonts w:ascii="宋体" w:hAnsi="宋体" w:cs="宋体"/>
                <w:b/>
                <w:sz w:val="24"/>
                <w:szCs w:val="24"/>
              </w:rPr>
            </w:r>
            <w:r/>
          </w:p>
        </w:tc>
        <w:tc>
          <w:tcPr>
            <w:gridSpan w:val="3"/>
            <w:tcW w:w="7756" w:type="dxa"/>
            <w:vAlign w:val="center"/>
            <w:textDirection w:val="lrTb"/>
            <w:noWrap w:val="false"/>
          </w:tcPr>
          <w:p>
            <w:pPr>
              <w:pStyle w:val="766"/>
              <w:rPr>
                <w:rFonts w:ascii="宋体" w:hAnsi="宋体" w:cs="宋体"/>
                <w:b/>
                <w:sz w:val="24"/>
                <w:szCs w:val="24"/>
              </w:rPr>
            </w:pPr>
            <w:r>
              <w:rPr>
                <w:rFonts w:hint="eastAsia" w:ascii="宋体" w:hAnsi="宋体" w:cs="宋体"/>
                <w:b/>
                <w:sz w:val="24"/>
                <w:szCs w:val="24"/>
              </w:rPr>
              <w:t xml:space="preserve">技术服务（50分）</w:t>
            </w:r>
            <w:r>
              <w:rPr>
                <w:rFonts w:ascii="宋体" w:hAnsi="宋体" w:cs="宋体"/>
                <w:b/>
                <w:sz w:val="24"/>
                <w:szCs w:val="24"/>
              </w:rPr>
            </w:r>
            <w:r/>
          </w:p>
        </w:tc>
      </w:tr>
      <w:tr>
        <w:trPr>
          <w:trHeight w:val="90"/>
        </w:trPr>
        <w:tc>
          <w:tcPr>
            <w:tcW w:w="450" w:type="dxa"/>
            <w:vAlign w:val="center"/>
            <w:textDirection w:val="lrTb"/>
            <w:noWrap w:val="false"/>
          </w:tcPr>
          <w:p>
            <w:pPr>
              <w:pStyle w:val="766"/>
              <w:jc w:val="center"/>
              <w:rPr>
                <w:rFonts w:ascii="宋体" w:hAnsi="宋体" w:cs="宋体"/>
                <w:b/>
                <w:sz w:val="24"/>
                <w:szCs w:val="24"/>
              </w:rPr>
            </w:pPr>
            <w:r>
              <w:rPr>
                <w:rFonts w:hint="eastAsia" w:ascii="宋体" w:hAnsi="宋体" w:cs="宋体"/>
                <w:sz w:val="24"/>
                <w:szCs w:val="24"/>
              </w:rPr>
              <w:t xml:space="preserve">1</w:t>
            </w:r>
            <w:r>
              <w:rPr>
                <w:rFonts w:ascii="宋体" w:hAnsi="宋体" w:cs="宋体"/>
                <w:b/>
                <w:sz w:val="24"/>
                <w:szCs w:val="24"/>
              </w:rPr>
            </w:r>
            <w:r/>
          </w:p>
        </w:tc>
        <w:tc>
          <w:tcPr>
            <w:tcW w:w="864" w:type="dxa"/>
            <w:vAlign w:val="center"/>
            <w:textDirection w:val="lrTb"/>
            <w:noWrap w:val="false"/>
          </w:tcPr>
          <w:p>
            <w:pPr>
              <w:pStyle w:val="2004"/>
              <w:jc w:val="center"/>
              <w:rPr>
                <w:rFonts w:ascii="宋体" w:hAnsi="宋体" w:cs="宋体"/>
                <w:sz w:val="24"/>
                <w:szCs w:val="24"/>
                <w:lang w:eastAsia="zh-CN"/>
              </w:rPr>
            </w:pPr>
            <w:r>
              <w:rPr>
                <w:rFonts w:hint="eastAsia" w:ascii="宋体" w:hAnsi="宋体" w:cs="宋体"/>
                <w:sz w:val="24"/>
                <w:szCs w:val="24"/>
                <w:lang w:eastAsia="zh-CN"/>
              </w:rPr>
              <w:t xml:space="preserve">设备性能参数评价</w:t>
            </w:r>
            <w:r>
              <w:rPr>
                <w:rFonts w:ascii="宋体" w:hAnsi="宋体" w:cs="宋体"/>
                <w:sz w:val="24"/>
                <w:szCs w:val="24"/>
                <w:lang w:eastAsia="zh-CN"/>
              </w:rPr>
            </w:r>
            <w:r/>
          </w:p>
        </w:tc>
        <w:tc>
          <w:tcPr>
            <w:tcW w:w="563"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30</w:t>
            </w:r>
            <w:r>
              <w:rPr>
                <w:rFonts w:ascii="宋体" w:hAnsi="宋体" w:cs="宋体"/>
                <w:sz w:val="24"/>
                <w:szCs w:val="24"/>
              </w:rPr>
            </w:r>
            <w:r/>
          </w:p>
        </w:tc>
        <w:tc>
          <w:tcPr>
            <w:tcW w:w="3121" w:type="dxa"/>
            <w:vAlign w:val="center"/>
            <w:textDirection w:val="lrTb"/>
            <w:noWrap w:val="false"/>
          </w:tcPr>
          <w:p>
            <w:pPr>
              <w:pStyle w:val="2004"/>
              <w:ind w:firstLine="480"/>
              <w:rPr>
                <w:rFonts w:ascii="宋体" w:hAnsi="宋体" w:cs="宋体"/>
                <w:sz w:val="24"/>
                <w:szCs w:val="24"/>
                <w:lang w:eastAsia="zh-CN"/>
              </w:rPr>
            </w:pPr>
            <w:r>
              <w:rPr>
                <w:rFonts w:hint="eastAsia" w:ascii="宋体" w:hAnsi="宋体" w:cs="宋体"/>
                <w:sz w:val="24"/>
                <w:szCs w:val="24"/>
                <w:lang w:eastAsia="zh-CN"/>
              </w:rPr>
              <w:t xml:space="preserve">根据投标人所投产品技术参数及招标文件的技术要求为基准，完全满足招标文件技术规格、参数及要求的，得30分。</w:t>
            </w:r>
            <w:r>
              <w:rPr>
                <w:rFonts w:ascii="宋体" w:hAnsi="宋体" w:cs="宋体"/>
                <w:sz w:val="24"/>
                <w:szCs w:val="24"/>
                <w:lang w:eastAsia="zh-CN"/>
              </w:rPr>
            </w:r>
            <w:r/>
          </w:p>
          <w:p>
            <w:pPr>
              <w:pStyle w:val="2004"/>
              <w:ind w:firstLine="480"/>
              <w:rPr>
                <w:rFonts w:ascii="宋体" w:hAnsi="宋体" w:cs="宋体"/>
                <w:sz w:val="24"/>
                <w:szCs w:val="24"/>
                <w:lang w:eastAsia="zh-CN"/>
              </w:rPr>
            </w:pPr>
            <w:r>
              <w:rPr>
                <w:rFonts w:hint="eastAsia" w:ascii="宋体" w:hAnsi="宋体" w:cs="宋体"/>
                <w:sz w:val="24"/>
                <w:szCs w:val="24"/>
                <w:lang w:eastAsia="zh-CN"/>
              </w:rPr>
              <w:t xml:space="preserve">技术参数带加“★”的要求出现负偏离的，将被视为未实质性响应招标文件要求；带“#”为重要指标，重要项每一项不满足扣3分，扣完为止。技术参数中无标记项为一般性技术参数，一般性技术参数为负偏离的或经评委会认定属于负偏离的，每一项扣1分，扣完为止。</w:t>
            </w:r>
            <w:r>
              <w:rPr>
                <w:rFonts w:ascii="宋体" w:hAnsi="宋体" w:cs="宋体"/>
                <w:sz w:val="24"/>
                <w:szCs w:val="24"/>
                <w:lang w:eastAsia="zh-CN"/>
              </w:rPr>
            </w:r>
            <w:r/>
          </w:p>
          <w:p>
            <w:pPr>
              <w:pStyle w:val="2004"/>
              <w:ind w:firstLine="480"/>
              <w:rPr>
                <w:rFonts w:ascii="宋体" w:hAnsi="宋体" w:cs="宋体"/>
                <w:sz w:val="24"/>
                <w:szCs w:val="24"/>
                <w:lang w:eastAsia="zh-CN"/>
              </w:rPr>
            </w:pPr>
            <w:r>
              <w:rPr>
                <w:rFonts w:hint="eastAsia" w:ascii="宋体" w:hAnsi="宋体" w:cs="宋体"/>
                <w:sz w:val="24"/>
                <w:szCs w:val="24"/>
                <w:lang w:eastAsia="zh-CN"/>
              </w:rPr>
              <w:t xml:space="preserve">投标人需提供投标产品真实图片或相关认证文件并提供相应的设备详细技术特性说明。</w:t>
            </w:r>
            <w:r>
              <w:rPr>
                <w:rFonts w:ascii="宋体" w:hAnsi="宋体" w:cs="宋体"/>
                <w:sz w:val="24"/>
                <w:szCs w:val="24"/>
                <w:lang w:eastAsia="zh-CN"/>
              </w:rPr>
            </w:r>
            <w:r/>
          </w:p>
        </w:tc>
      </w:tr>
      <w:tr>
        <w:trPr>
          <w:trHeight w:val="90"/>
        </w:trPr>
        <w:tc>
          <w:tcPr>
            <w:tcW w:w="450"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864" w:type="dxa"/>
            <w:vAlign w:val="center"/>
            <w:textDirection w:val="lrTb"/>
            <w:noWrap w:val="false"/>
          </w:tcPr>
          <w:p>
            <w:pPr>
              <w:pStyle w:val="2004"/>
              <w:jc w:val="center"/>
              <w:rPr>
                <w:rFonts w:ascii="宋体" w:hAnsi="宋体" w:cs="宋体"/>
                <w:sz w:val="24"/>
                <w:szCs w:val="24"/>
                <w:lang w:eastAsia="zh-CN"/>
              </w:rPr>
            </w:pPr>
            <w:r>
              <w:rPr>
                <w:rFonts w:hint="eastAsia" w:ascii="宋体" w:hAnsi="宋体" w:cs="宋体"/>
                <w:sz w:val="24"/>
                <w:szCs w:val="24"/>
                <w:lang w:eastAsia="zh-CN"/>
              </w:rPr>
              <w:t xml:space="preserve">验收方案评价</w:t>
            </w:r>
            <w:r>
              <w:rPr>
                <w:rFonts w:ascii="宋体" w:hAnsi="宋体" w:cs="宋体"/>
                <w:sz w:val="24"/>
                <w:szCs w:val="24"/>
                <w:lang w:eastAsia="zh-CN"/>
              </w:rPr>
            </w:r>
            <w:r/>
          </w:p>
        </w:tc>
        <w:tc>
          <w:tcPr>
            <w:tcW w:w="563"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W w:w="3121" w:type="dxa"/>
            <w:vAlign w:val="center"/>
            <w:textDirection w:val="lrTb"/>
            <w:noWrap w:val="false"/>
          </w:tcPr>
          <w:p>
            <w:pPr>
              <w:pStyle w:val="766"/>
              <w:ind w:firstLine="480"/>
              <w:rPr>
                <w:rFonts w:ascii="宋体" w:hAnsi="宋体" w:cs="宋体"/>
                <w:sz w:val="24"/>
                <w:szCs w:val="24"/>
              </w:rPr>
            </w:pPr>
            <w:r>
              <w:rPr>
                <w:rFonts w:hint="eastAsia" w:ascii="宋体" w:hAnsi="宋体" w:cs="宋体"/>
                <w:sz w:val="24"/>
                <w:szCs w:val="24"/>
              </w:rPr>
              <w:t xml:space="preserve">根据响应文件中对验收方案的描述，由各个评委独立进行给分，单套设备的验收方案完整且操作性强的得4分；略有欠缺的得2分；未提供不得分。</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能提供相关领域能力验证帮助采购方验收的，单套设备得1分；未提供不得分。</w:t>
            </w:r>
            <w:r>
              <w:rPr>
                <w:rFonts w:ascii="宋体" w:hAnsi="宋体" w:cs="宋体"/>
                <w:sz w:val="24"/>
                <w:szCs w:val="24"/>
              </w:rPr>
            </w:r>
            <w:r/>
          </w:p>
        </w:tc>
      </w:tr>
      <w:tr>
        <w:trPr>
          <w:trHeight w:val="90"/>
        </w:trPr>
        <w:tc>
          <w:tcPr>
            <w:tcW w:w="450"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86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技术培训方案评价</w:t>
            </w:r>
            <w:r>
              <w:rPr>
                <w:rFonts w:ascii="宋体" w:hAnsi="宋体" w:cs="宋体"/>
                <w:sz w:val="24"/>
                <w:szCs w:val="24"/>
              </w:rPr>
            </w:r>
            <w:r/>
          </w:p>
        </w:tc>
        <w:tc>
          <w:tcPr>
            <w:tcW w:w="563"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W w:w="3121" w:type="dxa"/>
            <w:vAlign w:val="center"/>
            <w:textDirection w:val="lrTb"/>
            <w:noWrap w:val="false"/>
          </w:tcPr>
          <w:p>
            <w:pPr>
              <w:pStyle w:val="766"/>
              <w:jc w:val="left"/>
              <w:keepLines w:val="0"/>
              <w:keepNext w:val="0"/>
              <w:widowControl/>
              <w:rPr>
                <w:color w:val="00b0f0"/>
              </w:rPr>
              <w:suppressLineNumbers w:val="0"/>
            </w:pPr>
            <w:r>
              <w:rPr>
                <w:rFonts w:ascii="宋体" w:hAnsi="宋体" w:eastAsia="宋体" w:cs="宋体"/>
                <w:color w:val="00b0f0"/>
                <w:sz w:val="24"/>
                <w:szCs w:val="24"/>
                <w:lang w:val="en-US" w:eastAsia="zh-CN" w:bidi="ar"/>
              </w:rPr>
              <w:t xml:space="preserve">本项按单套设备对供应商培训方案进行量化评审，评审维度包含培训形式、培训地点、培训次数、参训人员配置、后续培训服务、设备操作教学视频、培训证明等，具体打分标准如下：</w:t>
            </w:r>
            <w:r>
              <w:rPr>
                <w:color w:val="00b0f0"/>
              </w:rPr>
            </w:r>
            <w:r/>
          </w:p>
          <w:p>
            <w:pPr>
              <w:pStyle w:val="766"/>
              <w:jc w:val="left"/>
              <w:keepLines w:val="0"/>
              <w:keepNext w:val="0"/>
              <w:widowControl/>
              <w:rPr>
                <w:color w:val="00b0f0"/>
              </w:rPr>
              <w:suppressLineNumbers w:val="0"/>
            </w:pPr>
            <w:r>
              <w:rPr>
                <w:rStyle w:val="814"/>
                <w:rFonts w:ascii="宋体" w:hAnsi="宋体" w:eastAsia="宋体" w:cs="宋体"/>
                <w:color w:val="00b0f0"/>
                <w:sz w:val="24"/>
                <w:szCs w:val="24"/>
                <w:lang w:val="en-US" w:eastAsia="zh-CN" w:bidi="ar"/>
              </w:rPr>
              <w:t xml:space="preserve">1. 满分</w:t>
            </w:r>
            <w:r>
              <w:rPr>
                <w:rStyle w:val="814"/>
                <w:rFonts w:hint="eastAsia" w:ascii="宋体" w:hAnsi="宋体" w:cs="宋体"/>
                <w:color w:val="00b0f0"/>
                <w:sz w:val="24"/>
                <w:szCs w:val="24"/>
                <w:lang w:val="en-US" w:eastAsia="zh-CN" w:bidi="ar"/>
              </w:rPr>
              <w:t xml:space="preserve">5</w:t>
            </w:r>
            <w:r>
              <w:rPr>
                <w:rStyle w:val="814"/>
                <w:rFonts w:ascii="宋体" w:hAnsi="宋体" w:eastAsia="宋体" w:cs="宋体"/>
                <w:color w:val="00b0f0"/>
                <w:sz w:val="24"/>
                <w:szCs w:val="24"/>
                <w:lang w:val="en-US" w:eastAsia="zh-CN" w:bidi="ar"/>
              </w:rPr>
              <w:t xml:space="preserve">分</w:t>
            </w:r>
            <w:r>
              <w:rPr>
                <w:rFonts w:ascii="宋体" w:hAnsi="宋体" w:eastAsia="宋体" w:cs="宋体"/>
                <w:color w:val="00b0f0"/>
                <w:sz w:val="24"/>
                <w:szCs w:val="24"/>
                <w:lang w:val="en-US" w:eastAsia="zh-CN" w:bidi="ar"/>
              </w:rPr>
              <w:t xml:space="preserve">：供应商提供完整、规范、贴合本项目实际使用场景的专项培训方案。方案完整明确列明培训形式、固定培训地点、具体培训次数、参训人员数量及岗位配置；明确设置岗前实操培训、日常运维培训、问题答疑指导等核心培训模块，设定标准化培训课时及结业考核方式，可保障操作人员熟练掌握设备操作、满足日常工作使用需求；承诺提供与投标型号完全一致的高清设备操作教学视频（含开机、操作、调试、日常维护等完整内容）；同时可提供有效培训证明材料。</w:t>
            </w:r>
            <w:r>
              <w:rPr>
                <w:color w:val="00b0f0"/>
              </w:rPr>
            </w:r>
            <w:r/>
          </w:p>
          <w:p>
            <w:pPr>
              <w:pStyle w:val="766"/>
              <w:jc w:val="left"/>
              <w:keepLines w:val="0"/>
              <w:keepNext w:val="0"/>
              <w:widowControl/>
              <w:rPr>
                <w:color w:val="00b0f0"/>
              </w:rPr>
              <w:suppressLineNumbers w:val="0"/>
            </w:pPr>
            <w:r>
              <w:rPr>
                <w:rStyle w:val="814"/>
                <w:rFonts w:ascii="宋体" w:hAnsi="宋体" w:eastAsia="宋体" w:cs="宋体"/>
                <w:color w:val="00b0f0"/>
                <w:sz w:val="24"/>
                <w:szCs w:val="24"/>
                <w:lang w:val="en-US" w:eastAsia="zh-CN" w:bidi="ar"/>
              </w:rPr>
              <w:t xml:space="preserve">2. </w:t>
            </w:r>
            <w:r>
              <w:rPr>
                <w:rStyle w:val="814"/>
                <w:rFonts w:hint="eastAsia" w:ascii="宋体" w:hAnsi="宋体" w:cs="宋体"/>
                <w:color w:val="00b0f0"/>
                <w:sz w:val="24"/>
                <w:szCs w:val="24"/>
                <w:lang w:val="en-US" w:eastAsia="zh-CN" w:bidi="ar"/>
              </w:rPr>
              <w:t xml:space="preserve">2</w:t>
            </w:r>
            <w:r>
              <w:rPr>
                <w:rStyle w:val="814"/>
                <w:rFonts w:ascii="宋体" w:hAnsi="宋体" w:eastAsia="宋体" w:cs="宋体"/>
                <w:color w:val="00b0f0"/>
                <w:sz w:val="24"/>
                <w:szCs w:val="24"/>
                <w:lang w:val="en-US" w:eastAsia="zh-CN" w:bidi="ar"/>
              </w:rPr>
              <w:t xml:space="preserve">分</w:t>
            </w:r>
            <w:r>
              <w:rPr>
                <w:rFonts w:ascii="宋体" w:hAnsi="宋体" w:eastAsia="宋体" w:cs="宋体"/>
                <w:color w:val="00b0f0"/>
                <w:sz w:val="24"/>
                <w:szCs w:val="24"/>
                <w:lang w:val="en-US" w:eastAsia="zh-CN" w:bidi="ar"/>
              </w:rPr>
              <w:t xml:space="preserve">：供应商培训方案要素齐全，完整列明培训形式、地点、次数、参训人员配置，培训内容贴合项目实际需求，具备完善的岗前实操培训及基础考核机制，承诺提供同型号设备操作教学视频，但未提供法定机构培训证明。</w:t>
            </w:r>
            <w:r>
              <w:rPr>
                <w:color w:val="00b0f0"/>
              </w:rPr>
            </w:r>
            <w:r/>
          </w:p>
          <w:p>
            <w:pPr>
              <w:pStyle w:val="766"/>
              <w:jc w:val="left"/>
              <w:keepLines w:val="0"/>
              <w:keepNext w:val="0"/>
              <w:widowControl/>
              <w:rPr>
                <w:color w:val="00b0f0"/>
              </w:rPr>
              <w:suppressLineNumbers w:val="0"/>
            </w:pPr>
            <w:r>
              <w:rPr>
                <w:rStyle w:val="814"/>
                <w:rFonts w:ascii="宋体" w:hAnsi="宋体" w:eastAsia="宋体" w:cs="宋体"/>
                <w:color w:val="00b0f0"/>
                <w:sz w:val="24"/>
                <w:szCs w:val="24"/>
                <w:lang w:val="en-US" w:eastAsia="zh-CN" w:bidi="ar"/>
              </w:rPr>
              <w:t xml:space="preserve">3.</w:t>
            </w:r>
            <w:r>
              <w:rPr>
                <w:rStyle w:val="814"/>
                <w:rFonts w:hint="eastAsia" w:ascii="宋体" w:hAnsi="宋体" w:eastAsia="宋体" w:cs="宋体"/>
                <w:color w:val="00b0f0"/>
                <w:sz w:val="24"/>
                <w:szCs w:val="24"/>
                <w:lang w:val="en-US" w:eastAsia="zh-CN" w:bidi="ar"/>
              </w:rPr>
              <w:t xml:space="preserve"> </w:t>
            </w:r>
            <w:r>
              <w:rPr>
                <w:rStyle w:val="814"/>
                <w:rFonts w:hint="eastAsia" w:ascii="宋体" w:hAnsi="宋体" w:cs="宋体"/>
                <w:color w:val="00b0f0"/>
                <w:sz w:val="24"/>
                <w:szCs w:val="24"/>
                <w:lang w:val="en-US" w:eastAsia="zh-CN" w:bidi="ar"/>
              </w:rPr>
              <w:t xml:space="preserve">1</w:t>
            </w:r>
            <w:r>
              <w:rPr>
                <w:rStyle w:val="814"/>
                <w:rFonts w:ascii="宋体" w:hAnsi="宋体" w:eastAsia="宋体" w:cs="宋体"/>
                <w:color w:val="00b0f0"/>
                <w:sz w:val="24"/>
                <w:szCs w:val="24"/>
                <w:lang w:val="en-US" w:eastAsia="zh-CN" w:bidi="ar"/>
              </w:rPr>
              <w:t xml:space="preserve">分</w:t>
            </w:r>
            <w:r>
              <w:rPr>
                <w:rFonts w:ascii="宋体" w:hAnsi="宋体" w:eastAsia="宋体" w:cs="宋体"/>
                <w:color w:val="00b0f0"/>
                <w:sz w:val="24"/>
                <w:szCs w:val="24"/>
                <w:lang w:val="en-US" w:eastAsia="zh-CN" w:bidi="ar"/>
              </w:rPr>
              <w:t xml:space="preserve">：供应商仅提供基础培训方案，仅简单罗列部分培训内容，未明确课时、考核标准、后续培训服务等关键要素，方案内容简略、落地性一般，无完整的培训实施体系，且未提供设备操作视频及法定机构培训证明。</w:t>
            </w:r>
            <w:r>
              <w:rPr>
                <w:color w:val="00b0f0"/>
              </w:rPr>
            </w:r>
            <w:r/>
          </w:p>
          <w:p>
            <w:pPr>
              <w:pStyle w:val="766"/>
              <w:jc w:val="left"/>
              <w:keepLines w:val="0"/>
              <w:keepNext w:val="0"/>
              <w:widowControl/>
              <w:rPr>
                <w:color w:val="00b0f0"/>
              </w:rPr>
              <w:suppressLineNumbers w:val="0"/>
            </w:pPr>
            <w:r>
              <w:rPr>
                <w:rStyle w:val="814"/>
                <w:rFonts w:ascii="宋体" w:hAnsi="宋体" w:eastAsia="宋体" w:cs="宋体"/>
                <w:color w:val="00b0f0"/>
                <w:sz w:val="24"/>
                <w:szCs w:val="24"/>
                <w:lang w:val="en-US" w:eastAsia="zh-CN" w:bidi="ar"/>
              </w:rPr>
              <w:t xml:space="preserve">4. 0分</w:t>
            </w:r>
            <w:r>
              <w:rPr>
                <w:rFonts w:ascii="宋体" w:hAnsi="宋体" w:eastAsia="宋体" w:cs="宋体"/>
                <w:color w:val="00b0f0"/>
                <w:sz w:val="24"/>
                <w:szCs w:val="24"/>
                <w:lang w:val="en-US" w:eastAsia="zh-CN" w:bidi="ar"/>
              </w:rPr>
              <w:t xml:space="preserve">：响应文件未提供任何设备培训方案，或方案内容空白、逻辑混乱、完全不符合项目培训需求，无有效培训服务承诺。</w:t>
            </w:r>
            <w:r>
              <w:rPr>
                <w:color w:val="00b0f0"/>
              </w:rPr>
            </w:r>
            <w:r/>
          </w:p>
          <w:p>
            <w:pPr>
              <w:pStyle w:val="766"/>
              <w:ind w:firstLine="480"/>
              <w:rPr>
                <w:rFonts w:hint="eastAsia" w:ascii="宋体" w:hAnsi="宋体" w:cs="宋体"/>
                <w:sz w:val="24"/>
                <w:szCs w:val="24"/>
              </w:rPr>
            </w:pPr>
            <w:r>
              <w:rPr>
                <w:rFonts w:hint="eastAsia" w:ascii="宋体" w:hAnsi="宋体" w:cs="宋体"/>
                <w:sz w:val="24"/>
                <w:szCs w:val="24"/>
              </w:rPr>
            </w:r>
            <w:r/>
          </w:p>
        </w:tc>
      </w:tr>
      <w:tr>
        <w:trPr>
          <w:trHeight w:val="397"/>
        </w:trPr>
        <w:tc>
          <w:tcPr>
            <w:tcW w:w="450"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三</w:t>
            </w:r>
            <w:r>
              <w:rPr>
                <w:rFonts w:ascii="宋体" w:hAnsi="宋体" w:cs="宋体"/>
                <w:b/>
                <w:sz w:val="24"/>
                <w:szCs w:val="24"/>
              </w:rPr>
            </w:r>
            <w:r/>
          </w:p>
        </w:tc>
        <w:tc>
          <w:tcPr>
            <w:gridSpan w:val="3"/>
            <w:tcW w:w="7756" w:type="dxa"/>
            <w:vAlign w:val="center"/>
            <w:textDirection w:val="lrTb"/>
            <w:noWrap w:val="false"/>
          </w:tcPr>
          <w:p>
            <w:pPr>
              <w:pStyle w:val="766"/>
              <w:rPr>
                <w:rFonts w:ascii="宋体" w:hAnsi="宋体" w:cs="宋体"/>
                <w:b/>
                <w:sz w:val="24"/>
                <w:szCs w:val="24"/>
              </w:rPr>
            </w:pPr>
            <w:r>
              <w:rPr>
                <w:rFonts w:hint="eastAsia" w:ascii="宋体" w:hAnsi="宋体" w:cs="宋体"/>
                <w:b/>
                <w:sz w:val="24"/>
                <w:szCs w:val="24"/>
              </w:rPr>
              <w:t xml:space="preserve">售后服务（10分）</w:t>
            </w:r>
            <w:r>
              <w:rPr>
                <w:rFonts w:hint="eastAsia" w:ascii="宋体" w:hAnsi="宋体" w:cs="宋体"/>
                <w:b/>
                <w:color w:val="0000ff"/>
                <w:sz w:val="24"/>
                <w:szCs w:val="24"/>
              </w:rPr>
              <w:t xml:space="preserve">  </w:t>
            </w:r>
            <w:r>
              <w:rPr>
                <w:rFonts w:ascii="宋体" w:hAnsi="宋体" w:cs="宋体"/>
                <w:b/>
                <w:sz w:val="24"/>
                <w:szCs w:val="24"/>
              </w:rPr>
            </w:r>
            <w:r/>
          </w:p>
        </w:tc>
      </w:tr>
      <w:tr>
        <w:trPr>
          <w:trHeight w:val="835"/>
        </w:trPr>
        <w:tc>
          <w:tcPr>
            <w:tcW w:w="450"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86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售后服务评价</w:t>
            </w:r>
            <w:r>
              <w:rPr>
                <w:rFonts w:ascii="宋体" w:hAnsi="宋体" w:cs="宋体"/>
                <w:sz w:val="24"/>
                <w:szCs w:val="24"/>
              </w:rPr>
            </w:r>
            <w:r/>
          </w:p>
        </w:tc>
        <w:tc>
          <w:tcPr>
            <w:tcW w:w="563"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W w:w="3121" w:type="dxa"/>
            <w:vAlign w:val="center"/>
            <w:textDirection w:val="lrTb"/>
            <w:noWrap w:val="false"/>
          </w:tcPr>
          <w:p>
            <w:pPr>
              <w:pStyle w:val="766"/>
              <w:jc w:val="left"/>
              <w:keepLines w:val="0"/>
              <w:keepNext w:val="0"/>
              <w:widowControl/>
              <w:rPr>
                <w:color w:val="00b0f0"/>
              </w:rPr>
              <w:suppressLineNumbers w:val="0"/>
            </w:pPr>
            <w:r>
              <w:rPr>
                <w:rFonts w:hint="eastAsia" w:ascii="宋体" w:hAnsi="宋体" w:cs="宋体"/>
                <w:strike w:val="0"/>
                <w:color w:val="00b0f0"/>
                <w:sz w:val="24"/>
                <w:szCs w:val="24"/>
                <w:lang w:eastAsia="zh-CN"/>
              </w:rPr>
              <w:t xml:space="preserve">单套设备</w:t>
            </w:r>
            <w:r>
              <w:rPr>
                <w:rStyle w:val="814"/>
                <w:rFonts w:hint="eastAsia" w:ascii="宋体" w:hAnsi="宋体" w:eastAsia="宋体" w:cs="宋体"/>
                <w:color w:val="00b0f0"/>
                <w:sz w:val="24"/>
                <w:szCs w:val="24"/>
                <w:lang w:val="en-US" w:eastAsia="zh-CN" w:bidi="ar"/>
              </w:rPr>
              <w:t xml:space="preserve">1、5</w:t>
            </w:r>
            <w:r>
              <w:rPr>
                <w:rStyle w:val="814"/>
                <w:rFonts w:ascii="宋体" w:hAnsi="宋体" w:eastAsia="宋体" w:cs="宋体"/>
                <w:color w:val="00b0f0"/>
                <w:sz w:val="24"/>
                <w:szCs w:val="24"/>
                <w:lang w:val="en-US" w:eastAsia="zh-CN" w:bidi="ar"/>
              </w:rPr>
              <w:t xml:space="preserve">分（满分，完全达标）</w:t>
            </w:r>
            <w:r>
              <w:rPr>
                <w:rFonts w:ascii="宋体" w:hAnsi="宋体" w:eastAsia="宋体" w:cs="宋体"/>
                <w:color w:val="00b0f0"/>
                <w:sz w:val="24"/>
                <w:szCs w:val="24"/>
                <w:lang w:val="en-US" w:eastAsia="zh-CN" w:bidi="ar"/>
              </w:rPr>
              <w:t xml:space="preserve">：售后服务方案内容完整、要素齐全、针对性强、落地性高。明确配置专属持证售后技术服务人员，人员岗位职责清晰、专业匹配本项目设备运维需求；严格满足招标文件响应时间要求，明确线上即时响应、现场上门处置具体时限；具备完整的故障排查、分级处置、问题复核、回访闭环的全流程解决机制，故障处置能力完善；紧急故障处理预案要素齐全，包含故障分级、应急值守、应急备件保障、快速抢修、故障复盘、替代保障方案等完整内容，可全面应对各类突发故障，方案可行性极强。</w:t>
            </w:r>
            <w:r>
              <w:rPr>
                <w:color w:val="00b0f0"/>
              </w:rPr>
            </w:r>
            <w:r/>
          </w:p>
          <w:p>
            <w:pPr>
              <w:pStyle w:val="766"/>
              <w:jc w:val="left"/>
              <w:keepLines w:val="0"/>
              <w:keepNext w:val="0"/>
              <w:widowControl/>
              <w:rPr>
                <w:rFonts w:ascii="宋体" w:hAnsi="宋体" w:eastAsia="宋体" w:cs="宋体"/>
                <w:color w:val="00b0f0"/>
                <w:sz w:val="24"/>
                <w:szCs w:val="24"/>
                <w:lang w:val="en-US" w:eastAsia="zh-CN" w:bidi="ar"/>
              </w:rPr>
              <w:suppressLineNumbers w:val="0"/>
            </w:pPr>
            <w:r>
              <w:rPr>
                <w:rStyle w:val="814"/>
                <w:rFonts w:hint="eastAsia" w:ascii="宋体" w:hAnsi="宋体" w:eastAsia="宋体" w:cs="宋体"/>
                <w:color w:val="00b0f0"/>
                <w:sz w:val="24"/>
                <w:szCs w:val="24"/>
                <w:lang w:val="en-US" w:eastAsia="zh-CN" w:bidi="ar"/>
              </w:rPr>
              <w:t xml:space="preserve">2、2</w:t>
            </w:r>
            <w:r>
              <w:rPr>
                <w:rStyle w:val="814"/>
                <w:rFonts w:ascii="宋体" w:hAnsi="宋体" w:eastAsia="宋体" w:cs="宋体"/>
                <w:color w:val="00b0f0"/>
                <w:sz w:val="24"/>
                <w:szCs w:val="24"/>
                <w:lang w:val="en-US" w:eastAsia="zh-CN" w:bidi="ar"/>
              </w:rPr>
              <w:t xml:space="preserve">分（合格，部分不达标）</w:t>
            </w:r>
            <w:r>
              <w:rPr>
                <w:rFonts w:ascii="宋体" w:hAnsi="宋体" w:eastAsia="宋体" w:cs="宋体"/>
                <w:color w:val="00b0f0"/>
                <w:sz w:val="24"/>
                <w:szCs w:val="24"/>
                <w:lang w:val="en-US" w:eastAsia="zh-CN" w:bidi="ar"/>
              </w:rPr>
              <w:t xml:space="preserve">：仅提供基础售后服务方案，内容简略、要素缺失。仅简单罗列服务人员、响应服务等基础内容，未明确人员配置标准、具体响应时限；故障处置流程模糊，无完善的问题解决闭环机制；紧急故障预案内容简单、流于形式，关键应急保障要素缺失，且存在响应时间不满足招标文件要求的情形，方案落地可行性较弱。</w:t>
            </w:r>
            <w:r>
              <w:rPr>
                <w:rFonts w:ascii="宋体" w:hAnsi="宋体" w:eastAsia="宋体" w:cs="宋体"/>
                <w:color w:val="00b0f0"/>
                <w:sz w:val="24"/>
                <w:szCs w:val="24"/>
                <w:lang w:val="en-US" w:eastAsia="zh-CN" w:bidi="ar"/>
              </w:rPr>
            </w:r>
            <w:r/>
          </w:p>
          <w:p>
            <w:pPr>
              <w:pStyle w:val="766"/>
              <w:jc w:val="left"/>
              <w:keepLines w:val="0"/>
              <w:keepNext w:val="0"/>
              <w:widowControl/>
              <w:rPr>
                <w:color w:val="00b0f0"/>
              </w:rPr>
              <w:suppressLineNumbers w:val="0"/>
            </w:pPr>
            <w:r>
              <w:rPr>
                <w:rStyle w:val="814"/>
                <w:rFonts w:hint="eastAsia" w:ascii="宋体" w:hAnsi="宋体" w:eastAsia="宋体" w:cs="宋体"/>
                <w:color w:val="00b0f0"/>
                <w:sz w:val="24"/>
                <w:szCs w:val="24"/>
                <w:lang w:val="en-US" w:eastAsia="zh-CN" w:bidi="ar"/>
              </w:rPr>
              <w:t xml:space="preserve">3、</w:t>
            </w:r>
            <w:r>
              <w:rPr>
                <w:rStyle w:val="814"/>
                <w:rFonts w:ascii="宋体" w:hAnsi="宋体" w:eastAsia="宋体" w:cs="宋体"/>
                <w:color w:val="00b0f0"/>
                <w:sz w:val="24"/>
                <w:szCs w:val="24"/>
                <w:lang w:val="en-US" w:eastAsia="zh-CN" w:bidi="ar"/>
              </w:rPr>
              <w:t xml:space="preserve"> 0分（未达标）</w:t>
            </w:r>
            <w:r>
              <w:rPr>
                <w:rFonts w:ascii="宋体" w:hAnsi="宋体" w:eastAsia="宋体" w:cs="宋体"/>
                <w:color w:val="00b0f0"/>
                <w:sz w:val="24"/>
                <w:szCs w:val="24"/>
                <w:lang w:val="en-US" w:eastAsia="zh-CN" w:bidi="ar"/>
              </w:rPr>
              <w:t xml:space="preserve">：响应文件未提供任何售后服务方案，或方案内容空白、逻辑混乱、核心服务要素大面积缺失，完全无法满足项目售后服务保障需求。</w:t>
            </w:r>
            <w:r>
              <w:rPr>
                <w:color w:val="00b0f0"/>
              </w:rPr>
            </w:r>
            <w:r/>
          </w:p>
          <w:p>
            <w:pPr>
              <w:pStyle w:val="766"/>
              <w:ind w:firstLine="480"/>
              <w:rPr>
                <w:rFonts w:ascii="宋体" w:hAnsi="宋体" w:cs="宋体"/>
                <w:sz w:val="24"/>
                <w:szCs w:val="24"/>
              </w:rPr>
            </w:pPr>
            <w:r>
              <w:rPr>
                <w:rFonts w:ascii="宋体" w:hAnsi="宋体" w:cs="宋体"/>
                <w:sz w:val="24"/>
                <w:szCs w:val="24"/>
              </w:rPr>
            </w:r>
            <w:r/>
          </w:p>
        </w:tc>
      </w:tr>
      <w:tr>
        <w:trPr>
          <w:trHeight w:val="432"/>
        </w:trPr>
        <w:tc>
          <w:tcPr>
            <w:tcW w:w="450"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四</w:t>
            </w:r>
            <w:r>
              <w:rPr>
                <w:rFonts w:ascii="宋体" w:hAnsi="宋体" w:cs="宋体"/>
                <w:b/>
                <w:sz w:val="24"/>
                <w:szCs w:val="24"/>
              </w:rPr>
            </w:r>
            <w:r/>
          </w:p>
        </w:tc>
        <w:tc>
          <w:tcPr>
            <w:gridSpan w:val="3"/>
            <w:tcW w:w="7756" w:type="dxa"/>
            <w:vAlign w:val="center"/>
            <w:textDirection w:val="lrTb"/>
            <w:noWrap w:val="false"/>
          </w:tcPr>
          <w:p>
            <w:pPr>
              <w:pStyle w:val="766"/>
              <w:rPr>
                <w:rFonts w:ascii="宋体" w:hAnsi="宋体" w:cs="宋体"/>
                <w:b/>
                <w:sz w:val="24"/>
                <w:szCs w:val="24"/>
              </w:rPr>
            </w:pPr>
            <w:r>
              <w:rPr>
                <w:rFonts w:hint="eastAsia" w:ascii="宋体" w:hAnsi="宋体" w:cs="宋体"/>
                <w:b/>
                <w:sz w:val="24"/>
                <w:szCs w:val="24"/>
              </w:rPr>
              <w:t xml:space="preserve">履约能力（10分）</w:t>
            </w:r>
            <w:r>
              <w:rPr>
                <w:rFonts w:ascii="宋体" w:hAnsi="宋体" w:cs="宋体"/>
                <w:b/>
                <w:sz w:val="24"/>
                <w:szCs w:val="24"/>
              </w:rPr>
            </w:r>
            <w:r/>
          </w:p>
        </w:tc>
      </w:tr>
      <w:tr>
        <w:trPr>
          <w:trHeight w:val="416"/>
        </w:trPr>
        <w:tc>
          <w:tcPr>
            <w:tcW w:w="450"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86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类似业绩</w:t>
            </w:r>
            <w:r>
              <w:rPr>
                <w:rFonts w:ascii="宋体" w:hAnsi="宋体" w:cs="宋体"/>
                <w:sz w:val="24"/>
                <w:szCs w:val="24"/>
              </w:rPr>
            </w:r>
            <w:r/>
          </w:p>
        </w:tc>
        <w:tc>
          <w:tcPr>
            <w:tcW w:w="563"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W w:w="3121" w:type="dxa"/>
            <w:vAlign w:val="center"/>
            <w:textDirection w:val="lrTb"/>
            <w:noWrap w:val="false"/>
          </w:tcPr>
          <w:p>
            <w:pPr>
              <w:pStyle w:val="2004"/>
              <w:ind w:firstLine="480"/>
              <w:rPr>
                <w:rFonts w:hint="eastAsia" w:ascii="宋体" w:hAnsi="宋体" w:cs="宋体"/>
                <w:color w:val="ff0000"/>
                <w:sz w:val="24"/>
                <w:szCs w:val="24"/>
                <w:lang w:eastAsia="zh-CN"/>
              </w:rPr>
            </w:pPr>
            <w:r>
              <w:rPr>
                <w:rFonts w:hint="eastAsia" w:ascii="宋体" w:hAnsi="宋体" w:cs="宋体"/>
                <w:sz w:val="24"/>
                <w:szCs w:val="24"/>
                <w:lang w:eastAsia="zh-CN"/>
              </w:rPr>
              <w:t xml:space="preserve">单个项目提供所投产品</w:t>
            </w:r>
            <w:r>
              <w:rPr>
                <w:rFonts w:hint="eastAsia" w:ascii="宋体" w:hAnsi="宋体" w:cs="宋体"/>
                <w:color w:val="ff0000"/>
                <w:sz w:val="24"/>
                <w:szCs w:val="24"/>
                <w:lang w:eastAsia="zh-CN"/>
              </w:rPr>
              <w:t xml:space="preserve">“核心技术参数范</w:t>
            </w:r>
            <w:r>
              <w:rPr>
                <w:rFonts w:hint="eastAsia" w:ascii="宋体" w:hAnsi="宋体" w:cs="宋体"/>
                <w:color w:val="ff0000"/>
                <w:sz w:val="24"/>
                <w:szCs w:val="24"/>
                <w:lang w:eastAsia="zh-CN"/>
              </w:rPr>
            </w:r>
            <w:r/>
          </w:p>
          <w:p>
            <w:pPr>
              <w:pStyle w:val="2004"/>
              <w:ind w:firstLine="480"/>
              <w:rPr>
                <w:rFonts w:ascii="宋体" w:hAnsi="宋体" w:cs="宋体"/>
                <w:sz w:val="24"/>
                <w:szCs w:val="24"/>
                <w:lang w:eastAsia="zh-CN"/>
              </w:rPr>
            </w:pPr>
            <w:r>
              <w:rPr>
                <w:rFonts w:hint="eastAsia" w:ascii="宋体" w:hAnsi="宋体" w:cs="宋体"/>
                <w:color w:val="ff0000"/>
                <w:sz w:val="24"/>
                <w:szCs w:val="24"/>
                <w:lang w:eastAsia="zh-CN"/>
              </w:rPr>
              <w:t xml:space="preserve">围与本项目一致的同类设备”或“满足招标文件技术要求的设备”的供货业绩。</w:t>
            </w:r>
            <w:r>
              <w:rPr>
                <w:rFonts w:ascii="宋体" w:hAnsi="宋体" w:cs="宋体"/>
                <w:sz w:val="24"/>
                <w:szCs w:val="24"/>
                <w:lang w:eastAsia="zh-CN"/>
              </w:rPr>
            </w:r>
            <w:r/>
          </w:p>
          <w:p>
            <w:pPr>
              <w:pStyle w:val="2004"/>
              <w:ind w:firstLine="480"/>
              <w:rPr>
                <w:rFonts w:ascii="宋体" w:hAnsi="宋体" w:cs="宋体"/>
                <w:sz w:val="24"/>
                <w:szCs w:val="24"/>
                <w:lang w:eastAsia="zh-CN"/>
              </w:rPr>
            </w:pPr>
            <w:r>
              <w:rPr>
                <w:rFonts w:hint="eastAsia" w:ascii="宋体" w:hAnsi="宋体" w:cs="宋体"/>
                <w:sz w:val="24"/>
                <w:szCs w:val="24"/>
                <w:lang w:eastAsia="zh-CN"/>
              </w:rPr>
              <w:t xml:space="preserve">供货业绩每提供一份合同</w:t>
            </w:r>
            <w:bookmarkStart w:id="201" w:name="OLE_LINK11"/>
            <w:r>
              <w:rPr>
                <w:rFonts w:hint="eastAsia" w:ascii="宋体" w:hAnsi="宋体" w:cs="宋体"/>
                <w:sz w:val="24"/>
                <w:szCs w:val="24"/>
                <w:lang w:eastAsia="zh-CN"/>
              </w:rPr>
              <w:t xml:space="preserve">和检校证书</w:t>
            </w:r>
            <w:bookmarkEnd w:id="201"/>
            <w:r>
              <w:rPr>
                <w:rFonts w:hint="eastAsia" w:ascii="宋体" w:hAnsi="宋体" w:cs="宋体"/>
                <w:sz w:val="24"/>
                <w:szCs w:val="24"/>
                <w:lang w:eastAsia="zh-CN"/>
              </w:rPr>
              <w:t xml:space="preserve">得1分。（日期以合同签订日期为准，提供合同复印件并加盖投标人公章）</w:t>
            </w:r>
            <w:r>
              <w:rPr>
                <w:rFonts w:ascii="宋体" w:hAnsi="宋体" w:cs="宋体"/>
                <w:sz w:val="24"/>
                <w:szCs w:val="24"/>
                <w:lang w:eastAsia="zh-CN"/>
              </w:rPr>
            </w:r>
            <w:r/>
          </w:p>
          <w:p>
            <w:pPr>
              <w:pStyle w:val="2004"/>
              <w:ind w:firstLine="480"/>
              <w:rPr>
                <w:rFonts w:ascii="宋体" w:hAnsi="宋体" w:cs="宋体"/>
                <w:sz w:val="24"/>
                <w:szCs w:val="24"/>
                <w:lang w:eastAsia="zh-CN"/>
              </w:rPr>
            </w:pPr>
            <w:r>
              <w:rPr>
                <w:rFonts w:hint="eastAsia" w:ascii="宋体" w:hAnsi="宋体" w:cs="宋体"/>
                <w:sz w:val="24"/>
                <w:szCs w:val="24"/>
                <w:lang w:eastAsia="zh-CN"/>
              </w:rPr>
              <w:t xml:space="preserve">单套设备最多5个成功案例。</w:t>
            </w:r>
            <w:r>
              <w:rPr>
                <w:rFonts w:hint="eastAsia" w:ascii="宋体" w:hAnsi="宋体" w:cs="宋体"/>
                <w:sz w:val="24"/>
                <w:szCs w:val="24"/>
                <w:lang w:eastAsia="zh-CN"/>
              </w:rPr>
              <w:t xml:space="preserve">不能提供的不得分。</w:t>
            </w:r>
            <w:r>
              <w:rPr>
                <w:rFonts w:ascii="宋体" w:hAnsi="宋体" w:cs="宋体"/>
                <w:sz w:val="24"/>
                <w:szCs w:val="24"/>
                <w:lang w:eastAsia="zh-CN"/>
              </w:rPr>
            </w:r>
            <w:r/>
          </w:p>
        </w:tc>
      </w:tr>
    </w:tbl>
    <w:p>
      <w:pPr>
        <w:pStyle w:val="766"/>
      </w:p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1473"/>
        <w:gridCol w:w="949"/>
        <w:gridCol w:w="5328"/>
      </w:tblGrid>
      <w:tr>
        <w:trPr>
          <w:trHeight w:val="536"/>
        </w:trPr>
        <w:tc>
          <w:tcPr>
            <w:gridSpan w:val="4"/>
            <w:tcW w:w="8522"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采购包</w:t>
            </w:r>
            <w:r>
              <w:rPr>
                <w:rFonts w:hint="eastAsia" w:ascii="宋体" w:hAnsi="宋体" w:cs="宋体"/>
                <w:b/>
                <w:sz w:val="24"/>
                <w:szCs w:val="24"/>
                <w:lang w:val="en-US" w:eastAsia="zh-CN"/>
              </w:rPr>
              <w:t xml:space="preserve">7</w:t>
            </w:r>
            <w:r>
              <w:rPr>
                <w:rFonts w:hint="eastAsia" w:ascii="宋体" w:hAnsi="宋体" w:cs="宋体"/>
                <w:b/>
                <w:sz w:val="24"/>
                <w:szCs w:val="24"/>
              </w:rPr>
              <w:t xml:space="preserve"> X射线探伤机检定装置评分标准</w:t>
            </w:r>
            <w:r>
              <w:rPr>
                <w:rFonts w:ascii="宋体" w:hAnsi="宋体" w:cs="宋体"/>
                <w:b/>
                <w:sz w:val="24"/>
                <w:szCs w:val="24"/>
              </w:rPr>
            </w:r>
            <w:r/>
          </w:p>
        </w:tc>
      </w:tr>
      <w:tr>
        <w:trPr>
          <w:trHeight w:val="536"/>
        </w:trPr>
        <w:tc>
          <w:tcPr>
            <w:tcW w:w="453" w:type="dxa"/>
            <w:vAlign w:val="center"/>
            <w:textDirection w:val="lrTb"/>
            <w:noWrap w:val="false"/>
          </w:tcPr>
          <w:p>
            <w:pPr>
              <w:pStyle w:val="766"/>
              <w:rPr>
                <w:rFonts w:ascii="宋体" w:hAnsi="宋体" w:cs="宋体"/>
                <w:b/>
                <w:sz w:val="24"/>
                <w:szCs w:val="24"/>
              </w:rPr>
            </w:pPr>
            <w:r>
              <w:rPr>
                <w:rFonts w:hint="eastAsia" w:ascii="宋体" w:hAnsi="宋体" w:cs="宋体"/>
                <w:b/>
                <w:sz w:val="24"/>
                <w:szCs w:val="24"/>
              </w:rPr>
              <w:t xml:space="preserve">序号</w:t>
            </w:r>
            <w:r>
              <w:rPr>
                <w:rFonts w:ascii="宋体" w:hAnsi="宋体" w:cs="宋体"/>
                <w:b/>
                <w:sz w:val="24"/>
                <w:szCs w:val="24"/>
              </w:rPr>
            </w:r>
            <w:r/>
          </w:p>
        </w:tc>
        <w:tc>
          <w:tcPr>
            <w:tcW w:w="864"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评审内容</w:t>
            </w:r>
            <w:r>
              <w:rPr>
                <w:rFonts w:ascii="宋体" w:hAnsi="宋体" w:cs="宋体"/>
                <w:b/>
                <w:sz w:val="24"/>
                <w:szCs w:val="24"/>
              </w:rPr>
            </w:r>
            <w:r/>
          </w:p>
        </w:tc>
        <w:tc>
          <w:tcPr>
            <w:tcW w:w="557"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分值（分）</w:t>
            </w:r>
            <w:r>
              <w:rPr>
                <w:rFonts w:ascii="宋体" w:hAnsi="宋体" w:cs="宋体"/>
                <w:b/>
                <w:sz w:val="24"/>
                <w:szCs w:val="24"/>
              </w:rPr>
            </w:r>
            <w:r/>
          </w:p>
        </w:tc>
        <w:tc>
          <w:tcPr>
            <w:tcW w:w="3124"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评分标准</w:t>
            </w:r>
            <w:r>
              <w:rPr>
                <w:rFonts w:ascii="宋体" w:hAnsi="宋体" w:cs="宋体"/>
                <w:b/>
                <w:sz w:val="24"/>
                <w:szCs w:val="24"/>
              </w:rPr>
            </w:r>
            <w:r/>
          </w:p>
        </w:tc>
      </w:tr>
      <w:tr>
        <w:trPr>
          <w:trHeight w:val="434"/>
        </w:trPr>
        <w:tc>
          <w:tcPr>
            <w:tcW w:w="453"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一</w:t>
            </w:r>
            <w:r>
              <w:rPr>
                <w:rFonts w:ascii="宋体" w:hAnsi="宋体" w:cs="宋体"/>
                <w:b/>
                <w:sz w:val="24"/>
                <w:szCs w:val="24"/>
              </w:rPr>
            </w:r>
            <w:r/>
          </w:p>
        </w:tc>
        <w:tc>
          <w:tcPr>
            <w:gridSpan w:val="3"/>
            <w:tcW w:w="7750" w:type="dxa"/>
            <w:vAlign w:val="center"/>
            <w:textDirection w:val="lrTb"/>
            <w:noWrap w:val="false"/>
          </w:tcPr>
          <w:p>
            <w:pPr>
              <w:pStyle w:val="766"/>
              <w:rPr>
                <w:rFonts w:ascii="宋体" w:hAnsi="宋体" w:cs="宋体"/>
                <w:b/>
                <w:sz w:val="24"/>
                <w:szCs w:val="24"/>
              </w:rPr>
            </w:pPr>
            <w:r>
              <w:rPr>
                <w:rFonts w:hint="eastAsia" w:ascii="宋体" w:hAnsi="宋体" w:cs="宋体"/>
                <w:b/>
                <w:sz w:val="24"/>
                <w:szCs w:val="24"/>
              </w:rPr>
              <w:t xml:space="preserve">报价（30分）</w:t>
            </w:r>
            <w:r>
              <w:rPr>
                <w:rFonts w:ascii="宋体" w:hAnsi="宋体" w:cs="宋体"/>
                <w:b/>
                <w:sz w:val="24"/>
                <w:szCs w:val="24"/>
              </w:rPr>
            </w:r>
            <w:r/>
          </w:p>
        </w:tc>
      </w:tr>
      <w:tr>
        <w:trPr>
          <w:trHeight w:val="558"/>
        </w:trPr>
        <w:tc>
          <w:tcPr>
            <w:tcW w:w="453"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864" w:type="dxa"/>
            <w:vAlign w:val="center"/>
            <w:textDirection w:val="lrTb"/>
            <w:noWrap w:val="false"/>
          </w:tcPr>
          <w:p>
            <w:pPr>
              <w:pStyle w:val="766"/>
              <w:jc w:val="center"/>
              <w:rPr>
                <w:rFonts w:ascii="宋体" w:hAnsi="宋体" w:cs="宋体"/>
                <w:b/>
                <w:sz w:val="24"/>
                <w:szCs w:val="24"/>
              </w:rPr>
            </w:pPr>
            <w:r>
              <w:rPr>
                <w:rFonts w:hint="eastAsia" w:ascii="宋体" w:hAnsi="宋体" w:cs="宋体"/>
                <w:sz w:val="24"/>
                <w:szCs w:val="24"/>
              </w:rPr>
              <w:t xml:space="preserve">价格评价</w:t>
            </w:r>
            <w:r>
              <w:rPr>
                <w:rFonts w:ascii="宋体" w:hAnsi="宋体" w:cs="宋体"/>
                <w:b/>
                <w:sz w:val="24"/>
                <w:szCs w:val="24"/>
              </w:rPr>
            </w:r>
            <w:r/>
          </w:p>
        </w:tc>
        <w:tc>
          <w:tcPr>
            <w:tcW w:w="557" w:type="dxa"/>
            <w:vAlign w:val="center"/>
            <w:textDirection w:val="lrTb"/>
            <w:noWrap w:val="false"/>
          </w:tcPr>
          <w:p>
            <w:pPr>
              <w:pStyle w:val="766"/>
              <w:jc w:val="center"/>
              <w:rPr>
                <w:rFonts w:ascii="宋体" w:hAnsi="宋体" w:cs="宋体"/>
                <w:b/>
                <w:sz w:val="24"/>
                <w:szCs w:val="24"/>
              </w:rPr>
            </w:pPr>
            <w:r>
              <w:rPr>
                <w:rFonts w:hint="eastAsia" w:ascii="宋体" w:hAnsi="宋体" w:cs="宋体"/>
                <w:sz w:val="24"/>
                <w:szCs w:val="24"/>
              </w:rPr>
              <w:t xml:space="preserve">30</w:t>
            </w:r>
            <w:r>
              <w:rPr>
                <w:rFonts w:ascii="宋体" w:hAnsi="宋体" w:cs="宋体"/>
                <w:b/>
                <w:sz w:val="24"/>
                <w:szCs w:val="24"/>
              </w:rPr>
            </w:r>
            <w:r/>
          </w:p>
        </w:tc>
        <w:tc>
          <w:tcPr>
            <w:tcW w:w="3124" w:type="dxa"/>
            <w:vAlign w:val="center"/>
            <w:textDirection w:val="lrTb"/>
            <w:noWrap w:val="false"/>
          </w:tcPr>
          <w:p>
            <w:pPr>
              <w:pStyle w:val="766"/>
              <w:ind w:firstLine="480"/>
              <w:rPr>
                <w:rFonts w:ascii="宋体" w:hAnsi="宋体" w:cs="宋体"/>
                <w:sz w:val="24"/>
                <w:szCs w:val="24"/>
              </w:rPr>
            </w:pPr>
            <w:r>
              <w:rPr>
                <w:rFonts w:hint="eastAsia" w:ascii="宋体" w:hAnsi="宋体" w:cs="宋体"/>
                <w:sz w:val="24"/>
                <w:szCs w:val="24"/>
              </w:rPr>
              <w:t xml:space="preserve">综合评分法中的价格分采用低价优先法计算，即满足招标文件要求且投标价格最低的投标报价为评标基准价，其价格分为满分30分。其他供应商的价格分统一按照下列公式计算：</w:t>
            </w:r>
            <w:r>
              <w:rPr>
                <w:rFonts w:ascii="宋体" w:hAnsi="宋体" w:cs="宋体"/>
                <w:sz w:val="24"/>
                <w:szCs w:val="24"/>
              </w:rPr>
            </w:r>
            <w:r/>
          </w:p>
          <w:p>
            <w:pPr>
              <w:pStyle w:val="766"/>
              <w:rPr>
                <w:rFonts w:ascii="宋体" w:hAnsi="宋体" w:cs="宋体"/>
                <w:sz w:val="24"/>
                <w:szCs w:val="24"/>
              </w:rPr>
            </w:pPr>
            <w:r>
              <w:rPr>
                <w:rFonts w:hint="eastAsia" w:ascii="宋体" w:hAnsi="宋体" w:cs="宋体"/>
                <w:sz w:val="24"/>
                <w:szCs w:val="24"/>
              </w:rPr>
              <w:t xml:space="preserve">投标报价得分＝（评标基准价/投标报价）×30分</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注：1.上述“最低的投标报价”必须是合理的。如果最低报价属于恶意竞争或明显低于成本价，评标委员会将认定为无效投标。</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2.根据财政部、工信部《政府采购促进中小企业发展暂行办法》中的规定，对小型和微型企业产品或视同小型和微型企业产品的价格给予10%的扣除，用扣除后价格参与评审，需填写《中小企业声明函》或视同符合中小微企业声明函。</w:t>
            </w:r>
            <w:r>
              <w:rPr>
                <w:rFonts w:ascii="宋体" w:hAnsi="宋体" w:cs="宋体"/>
                <w:sz w:val="24"/>
                <w:szCs w:val="24"/>
              </w:rPr>
            </w:r>
            <w:r/>
          </w:p>
        </w:tc>
      </w:tr>
      <w:tr>
        <w:trPr>
          <w:trHeight w:val="397"/>
        </w:trPr>
        <w:tc>
          <w:tcPr>
            <w:tcW w:w="453"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二</w:t>
            </w:r>
            <w:r>
              <w:rPr>
                <w:rFonts w:ascii="宋体" w:hAnsi="宋体" w:cs="宋体"/>
                <w:b/>
                <w:sz w:val="24"/>
                <w:szCs w:val="24"/>
              </w:rPr>
            </w:r>
            <w:r/>
          </w:p>
        </w:tc>
        <w:tc>
          <w:tcPr>
            <w:gridSpan w:val="3"/>
            <w:tcW w:w="7750" w:type="dxa"/>
            <w:vAlign w:val="center"/>
            <w:textDirection w:val="lrTb"/>
            <w:noWrap w:val="false"/>
          </w:tcPr>
          <w:p>
            <w:pPr>
              <w:pStyle w:val="766"/>
              <w:rPr>
                <w:rFonts w:ascii="宋体" w:hAnsi="宋体" w:cs="宋体"/>
                <w:b/>
                <w:sz w:val="24"/>
                <w:szCs w:val="24"/>
              </w:rPr>
            </w:pPr>
            <w:r>
              <w:rPr>
                <w:rFonts w:hint="eastAsia" w:ascii="宋体" w:hAnsi="宋体" w:cs="宋体"/>
                <w:b/>
                <w:sz w:val="24"/>
                <w:szCs w:val="24"/>
              </w:rPr>
              <w:t xml:space="preserve">投标人承担项目能力评价（15分）</w:t>
            </w:r>
            <w:r>
              <w:rPr>
                <w:rFonts w:ascii="宋体" w:hAnsi="宋体" w:cs="宋体"/>
                <w:b/>
                <w:sz w:val="24"/>
                <w:szCs w:val="24"/>
              </w:rPr>
            </w:r>
            <w:r/>
          </w:p>
        </w:tc>
      </w:tr>
      <w:tr>
        <w:trPr>
          <w:trHeight w:val="90"/>
        </w:trPr>
        <w:tc>
          <w:tcPr>
            <w:tcW w:w="453" w:type="dxa"/>
            <w:vAlign w:val="center"/>
            <w:textDirection w:val="lrTb"/>
            <w:noWrap w:val="false"/>
          </w:tcPr>
          <w:p>
            <w:pPr>
              <w:pStyle w:val="766"/>
              <w:jc w:val="center"/>
              <w:rPr>
                <w:rFonts w:ascii="宋体" w:hAnsi="宋体" w:cs="宋体"/>
                <w:b/>
                <w:sz w:val="24"/>
                <w:szCs w:val="24"/>
              </w:rPr>
            </w:pPr>
            <w:r>
              <w:rPr>
                <w:rFonts w:hint="eastAsia" w:ascii="宋体" w:hAnsi="宋体" w:cs="宋体"/>
                <w:sz w:val="24"/>
                <w:szCs w:val="24"/>
              </w:rPr>
              <w:t xml:space="preserve">1</w:t>
            </w:r>
            <w:r>
              <w:rPr>
                <w:rFonts w:ascii="宋体" w:hAnsi="宋体" w:cs="宋体"/>
                <w:b/>
                <w:sz w:val="24"/>
                <w:szCs w:val="24"/>
              </w:rPr>
            </w:r>
            <w:r/>
          </w:p>
        </w:tc>
        <w:tc>
          <w:tcPr>
            <w:tcW w:w="864" w:type="dxa"/>
            <w:vAlign w:val="center"/>
            <w:textDirection w:val="lrTb"/>
            <w:noWrap w:val="false"/>
          </w:tcPr>
          <w:p>
            <w:pPr>
              <w:pStyle w:val="766"/>
              <w:jc w:val="center"/>
              <w:rPr>
                <w:rFonts w:ascii="宋体" w:hAnsi="宋体" w:cs="宋体"/>
                <w:b/>
                <w:sz w:val="24"/>
                <w:szCs w:val="24"/>
              </w:rPr>
            </w:pPr>
            <w:r>
              <w:rPr>
                <w:rFonts w:hint="eastAsia" w:ascii="宋体" w:hAnsi="宋体" w:cs="宋体"/>
                <w:sz w:val="24"/>
                <w:szCs w:val="24"/>
              </w:rPr>
              <w:t xml:space="preserve">类似业绩评价</w:t>
            </w:r>
            <w:r>
              <w:rPr>
                <w:rFonts w:ascii="宋体" w:hAnsi="宋体" w:cs="宋体"/>
                <w:b/>
                <w:sz w:val="24"/>
                <w:szCs w:val="24"/>
              </w:rPr>
            </w:r>
            <w:r/>
          </w:p>
        </w:tc>
        <w:tc>
          <w:tcPr>
            <w:tcW w:w="557"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3124" w:type="dxa"/>
            <w:vAlign w:val="center"/>
            <w:textDirection w:val="lrTb"/>
            <w:noWrap w:val="false"/>
          </w:tcPr>
          <w:p>
            <w:pPr>
              <w:pStyle w:val="766"/>
              <w:ind w:firstLine="480"/>
              <w:widowControl/>
              <w:rPr>
                <w:rFonts w:ascii="宋体" w:hAnsi="宋体" w:cs="宋体"/>
                <w:sz w:val="24"/>
                <w:szCs w:val="24"/>
              </w:rPr>
            </w:pPr>
            <w:r>
              <w:rPr>
                <w:rFonts w:hint="eastAsia" w:ascii="宋体" w:hAnsi="宋体" w:cs="宋体"/>
                <w:sz w:val="24"/>
                <w:szCs w:val="24"/>
              </w:rPr>
              <w:t xml:space="preserve">供应商或所投主设备（核心产品）生产企业提供自2023年1月1日以来（以合同签订时间为准）签订的</w:t>
            </w:r>
            <w:r>
              <w:rPr>
                <w:rFonts w:hint="eastAsia" w:ascii="宋体" w:hAnsi="宋体" w:cs="宋体"/>
                <w:color w:val="00b0f0"/>
                <w:sz w:val="24"/>
                <w:szCs w:val="24"/>
              </w:rPr>
              <w:t xml:space="preserve">所投X射线探伤机检定装置或具有同等功能、技术参数</w:t>
            </w:r>
            <w:r>
              <w:rPr>
                <w:rFonts w:hint="eastAsia" w:ascii="宋体" w:hAnsi="宋体" w:cs="宋体"/>
                <w:sz w:val="24"/>
                <w:szCs w:val="24"/>
              </w:rPr>
              <w:t xml:space="preserve">的计量检定设备采购合同及对应发票，每年不少于1例，得1分；每年不少于2例，得2分；最多得6分。</w:t>
            </w:r>
            <w:r>
              <w:rPr>
                <w:rFonts w:ascii="宋体" w:hAnsi="宋体" w:cs="宋体"/>
                <w:sz w:val="24"/>
                <w:szCs w:val="24"/>
              </w:rPr>
            </w:r>
            <w:r/>
          </w:p>
          <w:p>
            <w:pPr>
              <w:pStyle w:val="766"/>
              <w:ind w:firstLine="480"/>
              <w:jc w:val="left"/>
              <w:rPr>
                <w:rFonts w:ascii="宋体" w:hAnsi="宋体" w:cs="宋体"/>
                <w:sz w:val="24"/>
                <w:szCs w:val="24"/>
              </w:rPr>
            </w:pPr>
            <w:r>
              <w:rPr>
                <w:rFonts w:hint="eastAsia" w:ascii="宋体" w:hAnsi="宋体" w:cs="宋体"/>
                <w:sz w:val="24"/>
                <w:szCs w:val="24"/>
              </w:rPr>
              <w:t xml:space="preserve">注：同一用户不重复计分。</w:t>
            </w:r>
            <w:r>
              <w:rPr>
                <w:rFonts w:hint="eastAsia" w:ascii="宋体" w:hAnsi="宋体" w:cs="宋体"/>
                <w:b/>
                <w:sz w:val="24"/>
                <w:szCs w:val="24"/>
              </w:rPr>
              <w:t xml:space="preserve"> 提供不全或不提供的不得分</w:t>
            </w:r>
            <w:r>
              <w:rPr>
                <w:rFonts w:hint="eastAsia" w:ascii="宋体" w:hAnsi="宋体" w:cs="宋体"/>
                <w:sz w:val="24"/>
                <w:szCs w:val="24"/>
              </w:rPr>
              <w:t xml:space="preserve">。</w:t>
            </w:r>
            <w:r>
              <w:rPr>
                <w:rFonts w:ascii="宋体" w:hAnsi="宋体" w:cs="宋体"/>
                <w:sz w:val="24"/>
                <w:szCs w:val="24"/>
              </w:rPr>
            </w:r>
            <w:r/>
          </w:p>
        </w:tc>
      </w:tr>
      <w:tr>
        <w:trPr>
          <w:trHeight w:val="90"/>
        </w:trPr>
        <w:tc>
          <w:tcPr>
            <w:tcW w:w="453"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86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关键性能进行评价</w:t>
            </w:r>
            <w:r>
              <w:rPr>
                <w:rFonts w:ascii="宋体" w:hAnsi="宋体" w:cs="宋体"/>
                <w:sz w:val="24"/>
                <w:szCs w:val="24"/>
              </w:rPr>
            </w:r>
            <w:r/>
          </w:p>
        </w:tc>
        <w:tc>
          <w:tcPr>
            <w:tcW w:w="557"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3124" w:type="dxa"/>
            <w:vAlign w:val="center"/>
            <w:textDirection w:val="lrTb"/>
            <w:noWrap w:val="false"/>
          </w:tcPr>
          <w:p>
            <w:pPr>
              <w:pStyle w:val="766"/>
              <w:ind w:firstLine="480"/>
              <w:widowControl/>
              <w:rPr>
                <w:rFonts w:ascii="宋体" w:hAnsi="宋体" w:cs="宋体"/>
                <w:sz w:val="24"/>
                <w:szCs w:val="24"/>
              </w:rPr>
            </w:pPr>
            <w:r>
              <w:rPr>
                <w:rFonts w:hint="eastAsia" w:ascii="宋体" w:hAnsi="宋体" w:cs="宋体"/>
                <w:sz w:val="24"/>
                <w:szCs w:val="24"/>
              </w:rPr>
              <w:t xml:space="preserve">根据所投装置的关键性能进行评价，具体分值如下：</w:t>
            </w:r>
            <w:r>
              <w:rPr>
                <w:rFonts w:ascii="宋体" w:hAnsi="宋体" w:cs="宋体"/>
                <w:sz w:val="24"/>
                <w:szCs w:val="24"/>
              </w:rPr>
            </w:r>
            <w:r/>
          </w:p>
          <w:p>
            <w:pPr>
              <w:pStyle w:val="771"/>
              <w:ind w:left="0" w:firstLine="480"/>
              <w:rPr>
                <w:rFonts w:ascii="宋体" w:hAnsi="宋体" w:cs="宋体"/>
                <w:sz w:val="24"/>
                <w:szCs w:val="24"/>
              </w:rPr>
            </w:pPr>
            <w:r>
              <w:rPr>
                <w:rFonts w:hint="eastAsia" w:ascii="宋体" w:hAnsi="宋体" w:cs="宋体"/>
                <w:sz w:val="24"/>
                <w:szCs w:val="24"/>
              </w:rPr>
              <w:t xml:space="preserve">1.用户证明（3分）：每提供一份用户盖章的X射线探伤机检定装置验收报告得1分，最高3分。</w:t>
            </w:r>
            <w:r>
              <w:rPr>
                <w:rFonts w:ascii="宋体" w:hAnsi="宋体" w:cs="宋体"/>
                <w:sz w:val="24"/>
                <w:szCs w:val="24"/>
              </w:rPr>
            </w:r>
            <w:r/>
          </w:p>
          <w:p>
            <w:pPr>
              <w:pStyle w:val="771"/>
              <w:ind w:left="0" w:firstLine="480"/>
              <w:rPr>
                <w:rFonts w:ascii="宋体" w:hAnsi="宋体" w:cs="宋体"/>
                <w:sz w:val="24"/>
                <w:szCs w:val="24"/>
              </w:rPr>
            </w:pPr>
            <w:r>
              <w:rPr>
                <w:rFonts w:hint="eastAsia" w:ascii="宋体" w:hAnsi="宋体" w:cs="宋体"/>
                <w:sz w:val="24"/>
                <w:szCs w:val="24"/>
              </w:rPr>
              <w:t xml:space="preserve">注：同一用户不重复计分。</w:t>
            </w:r>
            <w:r>
              <w:rPr>
                <w:rFonts w:ascii="宋体" w:hAnsi="宋体" w:cs="宋体"/>
                <w:sz w:val="24"/>
                <w:szCs w:val="24"/>
              </w:rPr>
            </w:r>
            <w:r/>
          </w:p>
          <w:p>
            <w:pPr>
              <w:pStyle w:val="771"/>
              <w:ind w:left="0" w:firstLine="480"/>
              <w:rPr>
                <w:rFonts w:ascii="宋体" w:hAnsi="宋体" w:cs="宋体"/>
                <w:sz w:val="24"/>
                <w:szCs w:val="24"/>
              </w:rPr>
            </w:pPr>
            <w:r>
              <w:rPr>
                <w:rFonts w:hint="eastAsia" w:ascii="宋体" w:hAnsi="宋体" w:cs="宋体"/>
                <w:sz w:val="24"/>
                <w:szCs w:val="24"/>
              </w:rPr>
              <w:t xml:space="preserve">2.自主知识产权（2分）：每提供所投核心产品的专利或软件著作权扫描件得1分，最高2分。</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注：提供相关证明材料的复印件或扫描件。</w:t>
            </w:r>
            <w:r>
              <w:rPr>
                <w:rFonts w:ascii="宋体" w:hAnsi="宋体" w:cs="宋体"/>
                <w:sz w:val="24"/>
                <w:szCs w:val="24"/>
              </w:rPr>
            </w:r>
            <w:r/>
          </w:p>
        </w:tc>
      </w:tr>
      <w:tr>
        <w:trPr>
          <w:trHeight w:val="90"/>
        </w:trPr>
        <w:tc>
          <w:tcPr>
            <w:tcW w:w="453"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86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质保承诺</w:t>
            </w:r>
            <w:r>
              <w:rPr>
                <w:rFonts w:ascii="宋体" w:hAnsi="宋体" w:cs="宋体"/>
                <w:sz w:val="24"/>
                <w:szCs w:val="24"/>
              </w:rPr>
            </w:r>
            <w:r/>
          </w:p>
        </w:tc>
        <w:tc>
          <w:tcPr>
            <w:tcW w:w="557"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3124" w:type="dxa"/>
            <w:vAlign w:val="center"/>
            <w:textDirection w:val="lrTb"/>
            <w:noWrap w:val="false"/>
          </w:tcPr>
          <w:p>
            <w:pPr>
              <w:pStyle w:val="766"/>
              <w:ind w:firstLine="480"/>
              <w:jc w:val="left"/>
              <w:rPr>
                <w:rFonts w:ascii="宋体" w:hAnsi="宋体" w:cs="宋体"/>
                <w:sz w:val="24"/>
                <w:szCs w:val="24"/>
              </w:rPr>
            </w:pPr>
            <w:r>
              <w:rPr>
                <w:rFonts w:hint="eastAsia" w:ascii="宋体" w:hAnsi="宋体" w:cs="宋体"/>
                <w:sz w:val="24"/>
                <w:szCs w:val="24"/>
              </w:rPr>
              <w:t xml:space="preserve">供应商除提供整套设备原厂质保1年外，每增加一年原厂质保并出具质保承诺得1分，最高得4分。</w:t>
            </w:r>
            <w:r>
              <w:rPr>
                <w:rFonts w:ascii="宋体" w:hAnsi="宋体" w:cs="宋体"/>
                <w:sz w:val="24"/>
                <w:szCs w:val="24"/>
              </w:rPr>
            </w:r>
            <w:r/>
          </w:p>
          <w:p>
            <w:pPr>
              <w:pStyle w:val="766"/>
              <w:ind w:firstLine="480"/>
              <w:jc w:val="left"/>
              <w:rPr>
                <w:rFonts w:ascii="宋体" w:hAnsi="宋体" w:cs="宋体"/>
                <w:sz w:val="24"/>
                <w:szCs w:val="24"/>
              </w:rPr>
            </w:pPr>
            <w:r>
              <w:rPr>
                <w:rFonts w:hint="eastAsia" w:ascii="宋体" w:hAnsi="宋体" w:cs="宋体"/>
                <w:sz w:val="24"/>
                <w:szCs w:val="24"/>
              </w:rPr>
              <w:t xml:space="preserve">注：提供原厂质保承诺书扫描件或复印件。</w:t>
            </w:r>
            <w:r>
              <w:rPr>
                <w:rFonts w:ascii="宋体" w:hAnsi="宋体" w:cs="宋体"/>
                <w:sz w:val="24"/>
                <w:szCs w:val="24"/>
              </w:rPr>
            </w:r>
            <w:r/>
          </w:p>
        </w:tc>
      </w:tr>
      <w:tr>
        <w:trPr>
          <w:trHeight w:val="397"/>
        </w:trPr>
        <w:tc>
          <w:tcPr>
            <w:tcW w:w="453"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三</w:t>
            </w:r>
            <w:r>
              <w:rPr>
                <w:rFonts w:ascii="宋体" w:hAnsi="宋体" w:cs="宋体"/>
                <w:b/>
                <w:sz w:val="24"/>
                <w:szCs w:val="24"/>
              </w:rPr>
            </w:r>
            <w:r/>
          </w:p>
        </w:tc>
        <w:tc>
          <w:tcPr>
            <w:gridSpan w:val="3"/>
            <w:tcW w:w="7750" w:type="dxa"/>
            <w:vAlign w:val="center"/>
            <w:textDirection w:val="lrTb"/>
            <w:noWrap w:val="false"/>
          </w:tcPr>
          <w:p>
            <w:pPr>
              <w:pStyle w:val="766"/>
              <w:rPr>
                <w:rFonts w:ascii="宋体" w:hAnsi="宋体" w:cs="宋体"/>
                <w:b/>
                <w:sz w:val="24"/>
                <w:szCs w:val="24"/>
              </w:rPr>
            </w:pPr>
            <w:r>
              <w:rPr>
                <w:rFonts w:hint="eastAsia" w:ascii="宋体" w:hAnsi="宋体" w:cs="宋体"/>
                <w:b/>
                <w:sz w:val="24"/>
                <w:szCs w:val="24"/>
              </w:rPr>
              <w:t xml:space="preserve">设备评价（40分）</w:t>
            </w:r>
            <w:r>
              <w:rPr>
                <w:rFonts w:hint="eastAsia" w:ascii="宋体" w:hAnsi="宋体" w:cs="宋体"/>
                <w:b/>
                <w:color w:val="0000ff"/>
                <w:sz w:val="24"/>
                <w:szCs w:val="24"/>
              </w:rPr>
              <w:t xml:space="preserve">  </w:t>
            </w:r>
            <w:r>
              <w:rPr>
                <w:rFonts w:ascii="宋体" w:hAnsi="宋体" w:cs="宋体"/>
                <w:b/>
                <w:sz w:val="24"/>
                <w:szCs w:val="24"/>
              </w:rPr>
            </w:r>
            <w:r/>
          </w:p>
        </w:tc>
      </w:tr>
      <w:tr>
        <w:trPr>
          <w:trHeight w:val="835"/>
        </w:trPr>
        <w:tc>
          <w:tcPr>
            <w:tcW w:w="453"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86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技术参数响应评价</w:t>
            </w:r>
            <w:r>
              <w:rPr>
                <w:rFonts w:ascii="宋体" w:hAnsi="宋体" w:cs="宋体"/>
                <w:sz w:val="24"/>
                <w:szCs w:val="24"/>
              </w:rPr>
            </w:r>
            <w:r/>
          </w:p>
        </w:tc>
        <w:tc>
          <w:tcPr>
            <w:tcW w:w="557"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35</w:t>
            </w:r>
            <w:r>
              <w:rPr>
                <w:rFonts w:ascii="宋体" w:hAnsi="宋体" w:cs="宋体"/>
                <w:sz w:val="24"/>
                <w:szCs w:val="24"/>
              </w:rPr>
            </w:r>
            <w:r/>
          </w:p>
        </w:tc>
        <w:tc>
          <w:tcPr>
            <w:tcW w:w="3124" w:type="dxa"/>
            <w:vAlign w:val="center"/>
            <w:textDirection w:val="lrTb"/>
            <w:noWrap w:val="false"/>
          </w:tcPr>
          <w:p>
            <w:pPr>
              <w:pStyle w:val="766"/>
              <w:ind w:firstLine="480"/>
              <w:rPr>
                <w:rFonts w:ascii="宋体" w:hAnsi="宋体" w:cs="宋体"/>
                <w:sz w:val="24"/>
                <w:szCs w:val="24"/>
              </w:rPr>
            </w:pPr>
            <w:r>
              <w:rPr>
                <w:rFonts w:hint="eastAsia" w:ascii="宋体" w:hAnsi="宋体" w:cs="宋体"/>
                <w:sz w:val="24"/>
                <w:szCs w:val="24"/>
              </w:rPr>
              <w:t xml:space="preserve">评标委员会根据供应商提供的技术参数偏离表，并结合所投产品的证明材料，参照招标文件对产品技术参数、性能的要求进行评价。满足招标文件技术参数要求的得35分。</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1.根据投标人的“技术参数响应及偏离表”，带“▲”的参数要求每负偏离一个扣4分，不带“▲”的参数要求每负偏离一个扣2分，缺项漏项视为负偏离，扣完为止。</w:t>
            </w:r>
            <w:r>
              <w:rPr>
                <w:rFonts w:ascii="宋体" w:hAnsi="宋体" w:cs="宋体"/>
                <w:sz w:val="24"/>
                <w:szCs w:val="24"/>
              </w:rPr>
            </w:r>
            <w:r/>
          </w:p>
          <w:p>
            <w:pPr>
              <w:pStyle w:val="766"/>
              <w:ind w:firstLine="480"/>
              <w:rPr>
                <w:rFonts w:ascii="宋体" w:hAnsi="宋体" w:cs="宋体"/>
                <w:sz w:val="24"/>
                <w:szCs w:val="24"/>
              </w:rPr>
            </w:pPr>
            <w:r>
              <w:rPr>
                <w:rFonts w:hint="eastAsia" w:ascii="宋体" w:hAnsi="宋体" w:cs="宋体"/>
                <w:sz w:val="24"/>
                <w:szCs w:val="24"/>
              </w:rPr>
              <w:t xml:space="preserve">2.参数应在《技术参数响应及偏离表》“页码”一栏填写技术参数证明材料的页码位置，并以明显方式标明，以便于评标委员会正确评判，如因标示不清导致无法查找，投标人自行承担偏离所产生的风险。投标人虽然在“技术参数响应及偏离表”里列明无偏离，但未能提供招标文件“采购需求”中明确要求的相关证明材料作为评分依据、技术参数对应的</w:t>
            </w:r>
            <w:r>
              <w:rPr>
                <w:rFonts w:hint="eastAsia" w:ascii="宋体" w:hAnsi="宋体" w:cs="宋体"/>
                <w:b/>
                <w:bCs/>
                <w:sz w:val="24"/>
                <w:szCs w:val="24"/>
              </w:rPr>
              <w:t xml:space="preserve">国家法定计量或检测机构出具的</w:t>
            </w:r>
            <w:r>
              <w:rPr>
                <w:rFonts w:hint="eastAsia" w:ascii="宋体" w:hAnsi="宋体" w:cs="宋体"/>
                <w:b/>
                <w:sz w:val="24"/>
                <w:szCs w:val="24"/>
              </w:rPr>
              <w:t xml:space="preserve">证书报告、设备说明白皮书、设备全貌照片及铭牌照片、官网截图（主设备）、设备操作软件工作界面截图</w:t>
            </w:r>
            <w:r>
              <w:rPr>
                <w:rFonts w:hint="eastAsia" w:ascii="宋体" w:hAnsi="宋体" w:cs="宋体"/>
                <w:sz w:val="24"/>
                <w:szCs w:val="24"/>
              </w:rPr>
              <w:t xml:space="preserve">等证明材料佐证的，每一个扣相应分数。</w:t>
            </w:r>
            <w:r>
              <w:rPr>
                <w:rFonts w:ascii="宋体" w:hAnsi="宋体" w:cs="宋体"/>
                <w:sz w:val="24"/>
                <w:szCs w:val="24"/>
              </w:rPr>
            </w:r>
            <w:r/>
          </w:p>
        </w:tc>
      </w:tr>
      <w:tr>
        <w:trPr>
          <w:trHeight w:val="835"/>
        </w:trPr>
        <w:tc>
          <w:tcPr>
            <w:tcW w:w="453"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86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安全防护响应评价（加分项）</w:t>
            </w:r>
            <w:r>
              <w:rPr>
                <w:rFonts w:ascii="宋体" w:hAnsi="宋体" w:cs="宋体"/>
                <w:sz w:val="24"/>
                <w:szCs w:val="24"/>
              </w:rPr>
            </w:r>
            <w:r/>
          </w:p>
        </w:tc>
        <w:tc>
          <w:tcPr>
            <w:tcW w:w="557"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3124" w:type="dxa"/>
            <w:vAlign w:val="center"/>
            <w:textDirection w:val="lrTb"/>
            <w:noWrap w:val="false"/>
          </w:tcPr>
          <w:p>
            <w:pPr>
              <w:pStyle w:val="766"/>
              <w:ind w:firstLine="480"/>
              <w:rPr>
                <w:rFonts w:ascii="宋体" w:hAnsi="宋体" w:cs="宋体"/>
                <w:sz w:val="24"/>
                <w:szCs w:val="24"/>
              </w:rPr>
            </w:pPr>
            <w:r>
              <w:rPr>
                <w:rFonts w:hint="eastAsia" w:ascii="宋体" w:hAnsi="宋体" w:cs="宋体"/>
                <w:sz w:val="24"/>
                <w:szCs w:val="24"/>
              </w:rPr>
              <w:t xml:space="preserve">可以根据以下加分项进行累计加分，最高加5分：  </w:t>
            </w:r>
            <w:r>
              <w:rPr>
                <w:rFonts w:ascii="宋体" w:hAnsi="宋体" w:cs="宋体"/>
                <w:sz w:val="24"/>
                <w:szCs w:val="24"/>
              </w:rPr>
            </w:r>
            <w:r/>
          </w:p>
          <w:p>
            <w:pPr>
              <w:pStyle w:val="778"/>
              <w:ind w:firstLine="480"/>
              <w:rPr>
                <w:rFonts w:ascii="宋体" w:hAnsi="宋体" w:eastAsia="宋体" w:cs="宋体"/>
                <w:sz w:val="24"/>
                <w:szCs w:val="24"/>
              </w:rPr>
            </w:pPr>
            <w:r>
              <w:rPr>
                <w:rFonts w:hint="eastAsia" w:ascii="宋体" w:hAnsi="宋体" w:eastAsia="宋体" w:cs="宋体"/>
                <w:sz w:val="24"/>
                <w:szCs w:val="24"/>
              </w:rPr>
              <w:t xml:space="preserve">1.可作为高效定性查漏工具，利用实时剂量率峰值快速定位门缝、孔洞、接缝射线外泄位置，用于探伤室日常隐患自查、维修整改定位。具体参数如下：①剂量的分辨力不大于0.1μGy，剂量率分辨力不大于0.01mGy/s，管电压测量范围不小于(50～120)kV。②探头传感器为可分离式，避免主机电池对X射线束测量的干扰，可单独返厂维修及校准，而不影响其他功能的使用；以上每项加2分；</w:t>
            </w:r>
            <w:r>
              <w:rPr>
                <w:rFonts w:ascii="宋体" w:hAnsi="宋体" w:eastAsia="宋体" w:cs="宋体"/>
                <w:sz w:val="24"/>
                <w:szCs w:val="24"/>
              </w:rPr>
            </w:r>
            <w:r/>
          </w:p>
          <w:p>
            <w:pPr>
              <w:pStyle w:val="778"/>
              <w:ind w:firstLine="480"/>
              <w:rPr>
                <w:rFonts w:ascii="宋体" w:hAnsi="宋体" w:eastAsia="宋体" w:cs="宋体"/>
                <w:sz w:val="24"/>
                <w:szCs w:val="24"/>
              </w:rPr>
            </w:pPr>
            <w:r>
              <w:rPr>
                <w:rFonts w:hint="eastAsia" w:ascii="宋体" w:hAnsi="宋体" w:eastAsia="宋体" w:cs="宋体"/>
                <w:sz w:val="24"/>
                <w:szCs w:val="24"/>
              </w:rPr>
              <w:t xml:space="preserve">2.探头重量不大于1</w:t>
            </w:r>
            <w:r>
              <w:rPr>
                <w:rFonts w:hint="eastAsia" w:ascii="宋体" w:hAnsi="宋体" w:eastAsia="宋体" w:cs="宋体"/>
                <w:sz w:val="24"/>
                <w:szCs w:val="24"/>
                <w:lang w:val="en"/>
              </w:rPr>
              <w:t xml:space="preserve">0</w:t>
            </w:r>
            <w:r>
              <w:rPr>
                <w:rFonts w:hint="eastAsia" w:ascii="宋体" w:hAnsi="宋体" w:eastAsia="宋体" w:cs="宋体"/>
                <w:sz w:val="24"/>
                <w:szCs w:val="24"/>
              </w:rPr>
              <w:t xml:space="preserve">0g，加1分。</w:t>
            </w:r>
            <w:r>
              <w:rPr>
                <w:rFonts w:ascii="宋体" w:hAnsi="宋体" w:eastAsia="宋体" w:cs="宋体"/>
                <w:sz w:val="24"/>
                <w:szCs w:val="24"/>
              </w:rPr>
            </w:r>
            <w:r/>
          </w:p>
          <w:p>
            <w:pPr>
              <w:pStyle w:val="778"/>
              <w:ind w:firstLine="480"/>
              <w:rPr>
                <w:rFonts w:ascii="宋体" w:hAnsi="宋体" w:eastAsia="宋体" w:cs="宋体"/>
                <w:sz w:val="24"/>
                <w:szCs w:val="24"/>
              </w:rPr>
            </w:pPr>
            <w:r>
              <w:rPr>
                <w:rFonts w:hint="eastAsia" w:ascii="宋体" w:hAnsi="宋体" w:eastAsia="宋体" w:cs="宋体"/>
                <w:sz w:val="24"/>
                <w:szCs w:val="24"/>
              </w:rPr>
              <w:t xml:space="preserve">注：提供相关证明材料。</w:t>
            </w:r>
            <w:r>
              <w:rPr>
                <w:rFonts w:ascii="宋体" w:hAnsi="宋体" w:eastAsia="宋体" w:cs="宋体"/>
                <w:sz w:val="24"/>
                <w:szCs w:val="24"/>
              </w:rPr>
            </w:r>
            <w:r/>
          </w:p>
        </w:tc>
      </w:tr>
      <w:tr>
        <w:trPr>
          <w:trHeight w:val="432"/>
        </w:trPr>
        <w:tc>
          <w:tcPr>
            <w:tcW w:w="453" w:type="dxa"/>
            <w:vAlign w:val="center"/>
            <w:textDirection w:val="lrTb"/>
            <w:noWrap w:val="false"/>
          </w:tcPr>
          <w:p>
            <w:pPr>
              <w:pStyle w:val="766"/>
              <w:jc w:val="center"/>
              <w:rPr>
                <w:rFonts w:ascii="宋体" w:hAnsi="宋体" w:cs="宋体"/>
                <w:b/>
                <w:sz w:val="24"/>
                <w:szCs w:val="24"/>
              </w:rPr>
            </w:pPr>
            <w:r>
              <w:rPr>
                <w:rFonts w:hint="eastAsia" w:ascii="宋体" w:hAnsi="宋体" w:cs="宋体"/>
                <w:b/>
                <w:sz w:val="24"/>
                <w:szCs w:val="24"/>
              </w:rPr>
              <w:t xml:space="preserve">四</w:t>
            </w:r>
            <w:r>
              <w:rPr>
                <w:rFonts w:ascii="宋体" w:hAnsi="宋体" w:cs="宋体"/>
                <w:b/>
                <w:sz w:val="24"/>
                <w:szCs w:val="24"/>
              </w:rPr>
            </w:r>
            <w:r/>
          </w:p>
        </w:tc>
        <w:tc>
          <w:tcPr>
            <w:gridSpan w:val="3"/>
            <w:tcW w:w="7750" w:type="dxa"/>
            <w:vAlign w:val="center"/>
            <w:textDirection w:val="lrTb"/>
            <w:noWrap w:val="false"/>
          </w:tcPr>
          <w:p>
            <w:pPr>
              <w:pStyle w:val="766"/>
              <w:rPr>
                <w:rFonts w:ascii="宋体" w:hAnsi="宋体" w:cs="宋体"/>
                <w:b/>
                <w:sz w:val="24"/>
                <w:szCs w:val="24"/>
              </w:rPr>
            </w:pPr>
            <w:r>
              <w:rPr>
                <w:rFonts w:hint="eastAsia" w:ascii="宋体" w:hAnsi="宋体" w:cs="宋体"/>
                <w:b/>
                <w:sz w:val="24"/>
                <w:szCs w:val="24"/>
              </w:rPr>
              <w:t xml:space="preserve">服务评价（15分）</w:t>
            </w:r>
            <w:r>
              <w:rPr>
                <w:rFonts w:ascii="宋体" w:hAnsi="宋体" w:cs="宋体"/>
                <w:b/>
                <w:sz w:val="24"/>
                <w:szCs w:val="24"/>
              </w:rPr>
            </w:r>
            <w:r/>
          </w:p>
        </w:tc>
      </w:tr>
      <w:tr>
        <w:trPr>
          <w:trHeight w:val="416"/>
        </w:trPr>
        <w:tc>
          <w:tcPr>
            <w:tcW w:w="453"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86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项目实施方案评价</w:t>
            </w:r>
            <w:r>
              <w:rPr>
                <w:rFonts w:ascii="宋体" w:hAnsi="宋体" w:cs="宋体"/>
                <w:sz w:val="24"/>
                <w:szCs w:val="24"/>
              </w:rPr>
            </w:r>
            <w:r/>
          </w:p>
        </w:tc>
        <w:tc>
          <w:tcPr>
            <w:tcW w:w="557"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3124" w:type="dxa"/>
            <w:vAlign w:val="center"/>
            <w:textDirection w:val="lrTb"/>
            <w:noWrap w:val="false"/>
          </w:tcPr>
          <w:p>
            <w:pPr>
              <w:pStyle w:val="766"/>
              <w:jc w:val="left"/>
              <w:keepLines w:val="0"/>
              <w:keepNext w:val="0"/>
              <w:widowControl/>
              <w:rPr>
                <w:color w:val="00b0f0"/>
              </w:rPr>
              <w:suppressLineNumbers w:val="0"/>
            </w:pPr>
            <w:r>
              <w:rPr>
                <w:rFonts w:ascii="宋体" w:hAnsi="宋体" w:eastAsia="宋体" w:cs="宋体"/>
                <w:color w:val="00b0f0"/>
                <w:sz w:val="24"/>
                <w:szCs w:val="24"/>
                <w:lang w:val="en-US" w:eastAsia="zh-CN" w:bidi="ar"/>
              </w:rPr>
              <w:t xml:space="preserve">1. </w:t>
            </w:r>
            <w:r>
              <w:rPr>
                <w:rStyle w:val="814"/>
                <w:rFonts w:hint="eastAsia" w:ascii="宋体" w:hAnsi="宋体" w:eastAsia="宋体" w:cs="宋体"/>
                <w:color w:val="00b0f0"/>
                <w:sz w:val="24"/>
                <w:szCs w:val="24"/>
                <w:lang w:val="en-US" w:eastAsia="zh-CN" w:bidi="ar"/>
              </w:rPr>
              <w:t xml:space="preserve">3</w:t>
            </w:r>
            <w:r>
              <w:rPr>
                <w:rStyle w:val="814"/>
                <w:rFonts w:ascii="宋体" w:hAnsi="宋体" w:eastAsia="宋体" w:cs="宋体"/>
                <w:color w:val="00b0f0"/>
                <w:sz w:val="24"/>
                <w:szCs w:val="24"/>
                <w:lang w:val="en-US" w:eastAsia="zh-CN" w:bidi="ar"/>
              </w:rPr>
              <w:t xml:space="preserve">分（优秀，完全达标）</w:t>
            </w:r>
            <w:r>
              <w:rPr>
                <w:rFonts w:ascii="宋体" w:hAnsi="宋体" w:eastAsia="宋体" w:cs="宋体"/>
                <w:color w:val="00b0f0"/>
                <w:sz w:val="24"/>
                <w:szCs w:val="24"/>
                <w:lang w:val="en-US" w:eastAsia="zh-CN" w:bidi="ar"/>
              </w:rPr>
              <w:t xml:space="preserve">：投标实施方案内容完整详实、逻辑严谨、贴合本项目实际需求。一是完整涵盖项目总体思路、实施原则、项目特点、核心技术路线、整体系统框架五大核心内容，内容贴合项目场景、无套用通用模板情况；二是明确搭建专属项目实施组织架构，岗位职责划分清晰、人员配置合理；三是具备</w:t>
            </w:r>
            <w:r>
              <w:rPr>
                <w:rStyle w:val="814"/>
                <w:rFonts w:ascii="宋体" w:hAnsi="宋体" w:eastAsia="宋体" w:cs="宋体"/>
                <w:color w:val="00b0f0"/>
                <w:sz w:val="24"/>
                <w:szCs w:val="24"/>
                <w:lang w:val="en-US" w:eastAsia="zh-CN" w:bidi="ar"/>
              </w:rPr>
              <w:t xml:space="preserve">完整可落地</w:t>
            </w:r>
            <w:r>
              <w:rPr>
                <w:rFonts w:ascii="宋体" w:hAnsi="宋体" w:eastAsia="宋体" w:cs="宋体"/>
                <w:color w:val="00b0f0"/>
                <w:sz w:val="24"/>
                <w:szCs w:val="24"/>
                <w:lang w:val="en-US" w:eastAsia="zh-CN" w:bidi="ar"/>
              </w:rPr>
              <w:t xml:space="preserve">的进度安排、进度管控机制、风险识别与处置方案、全流程质量保障体系、项目安全管理措施，各项措施针对性强、可直接指导项目实施，无缺失、无漏洞。</w:t>
            </w:r>
            <w:r>
              <w:rPr>
                <w:color w:val="00b0f0"/>
              </w:rPr>
            </w:r>
            <w:r/>
          </w:p>
          <w:p>
            <w:pPr>
              <w:pStyle w:val="766"/>
              <w:jc w:val="left"/>
              <w:keepLines w:val="0"/>
              <w:keepNext w:val="0"/>
              <w:widowControl/>
              <w:rPr>
                <w:rFonts w:hint="eastAsia" w:ascii="宋体" w:hAnsi="宋体" w:cs="宋体"/>
                <w:color w:val="00b0f0"/>
                <w:sz w:val="24"/>
                <w:szCs w:val="24"/>
                <w:lang w:val="en-US" w:eastAsia="zh-CN" w:bidi="ar"/>
              </w:rPr>
              <w:suppressLineNumbers w:val="0"/>
            </w:pPr>
            <w:r>
              <w:rPr>
                <w:rFonts w:ascii="宋体" w:hAnsi="宋体" w:eastAsia="宋体" w:cs="宋体"/>
                <w:color w:val="00b0f0"/>
                <w:sz w:val="24"/>
                <w:szCs w:val="24"/>
                <w:lang w:val="en-US" w:eastAsia="zh-CN" w:bidi="ar"/>
              </w:rPr>
              <w:t xml:space="preserve">2. </w:t>
            </w:r>
            <w:r>
              <w:rPr>
                <w:rStyle w:val="814"/>
                <w:rFonts w:hint="eastAsia" w:ascii="宋体" w:hAnsi="宋体" w:eastAsia="宋体" w:cs="宋体"/>
                <w:color w:val="00b0f0"/>
                <w:sz w:val="24"/>
                <w:szCs w:val="24"/>
                <w:lang w:val="en-US" w:eastAsia="zh-CN" w:bidi="ar"/>
              </w:rPr>
              <w:t xml:space="preserve">2</w:t>
            </w:r>
            <w:r>
              <w:rPr>
                <w:rStyle w:val="814"/>
                <w:rFonts w:ascii="宋体" w:hAnsi="宋体" w:eastAsia="宋体" w:cs="宋体"/>
                <w:color w:val="00b0f0"/>
                <w:sz w:val="24"/>
                <w:szCs w:val="24"/>
                <w:lang w:val="en-US" w:eastAsia="zh-CN" w:bidi="ar"/>
              </w:rPr>
              <w:t xml:space="preserve">分（良好，基本达标）</w:t>
            </w:r>
            <w:r>
              <w:rPr>
                <w:rFonts w:ascii="宋体" w:hAnsi="宋体" w:eastAsia="宋体" w:cs="宋体"/>
                <w:color w:val="00b0f0"/>
                <w:sz w:val="24"/>
                <w:szCs w:val="24"/>
                <w:lang w:val="en-US" w:eastAsia="zh-CN" w:bidi="ar"/>
              </w:rPr>
              <w:t xml:space="preserve">：投标实施方案内容较为完整、逻辑清晰，基本契合项目需求。完整包含项目五大核心方案内容，组织架构、岗位职责明确；进度安排、风险控制、质量保障、安全管理四大保障措施齐全，但部分措施内容较为常规、针对性一般，细节完善度不足，整体可落地性较好</w:t>
            </w:r>
            <w:r>
              <w:rPr>
                <w:rFonts w:hint="eastAsia" w:ascii="宋体" w:hAnsi="宋体" w:cs="宋体"/>
                <w:color w:val="00b0f0"/>
                <w:sz w:val="24"/>
                <w:szCs w:val="24"/>
                <w:lang w:val="en-US" w:eastAsia="zh-CN" w:bidi="ar"/>
              </w:rPr>
              <w:t xml:space="preserve">。</w:t>
            </w:r>
            <w:r>
              <w:rPr>
                <w:rFonts w:hint="eastAsia" w:ascii="宋体" w:hAnsi="宋体" w:cs="宋体"/>
                <w:color w:val="00b0f0"/>
                <w:sz w:val="24"/>
                <w:szCs w:val="24"/>
                <w:lang w:val="en-US" w:eastAsia="zh-CN" w:bidi="ar"/>
              </w:rPr>
            </w:r>
            <w:r/>
          </w:p>
          <w:p>
            <w:pPr>
              <w:pStyle w:val="766"/>
              <w:jc w:val="left"/>
              <w:keepLines w:val="0"/>
              <w:keepNext w:val="0"/>
              <w:widowControl/>
              <w:rPr>
                <w:rFonts w:ascii="宋体" w:hAnsi="宋体" w:cs="宋体"/>
                <w:color w:val="00b0f0"/>
                <w:sz w:val="24"/>
                <w:szCs w:val="24"/>
                <w:lang w:val="en-US" w:eastAsia="zh-CN" w:bidi="ar"/>
              </w:rPr>
              <w:suppressLineNumbers w:val="0"/>
            </w:pPr>
            <w:r>
              <w:rPr>
                <w:rFonts w:hint="eastAsia" w:ascii="宋体" w:hAnsi="宋体" w:cs="宋体"/>
                <w:color w:val="00b0f0"/>
                <w:sz w:val="24"/>
                <w:szCs w:val="24"/>
                <w:lang w:val="en-US" w:eastAsia="zh-CN" w:bidi="ar"/>
              </w:rPr>
              <w:t xml:space="preserve">3.未提供不得分</w:t>
            </w:r>
            <w:r>
              <w:rPr>
                <w:rFonts w:ascii="宋体" w:hAnsi="宋体" w:cs="宋体"/>
                <w:color w:val="00b0f0"/>
                <w:sz w:val="24"/>
                <w:szCs w:val="24"/>
                <w:lang w:val="en-US" w:eastAsia="zh-CN" w:bidi="ar"/>
              </w:rPr>
            </w:r>
            <w:r/>
          </w:p>
          <w:p>
            <w:pPr>
              <w:pStyle w:val="766"/>
              <w:ind w:firstLine="480"/>
              <w:rPr>
                <w:rFonts w:hint="eastAsia" w:ascii="宋体" w:hAnsi="宋体" w:cs="宋体"/>
                <w:sz w:val="24"/>
                <w:szCs w:val="24"/>
              </w:rPr>
            </w:pPr>
            <w:r>
              <w:rPr>
                <w:rFonts w:hint="eastAsia" w:ascii="宋体" w:hAnsi="宋体" w:cs="宋体"/>
                <w:sz w:val="24"/>
                <w:szCs w:val="24"/>
              </w:rPr>
            </w:r>
            <w:r/>
          </w:p>
        </w:tc>
      </w:tr>
      <w:tr>
        <w:trPr>
          <w:trHeight w:val="744"/>
        </w:trPr>
        <w:tc>
          <w:tcPr>
            <w:tcW w:w="453"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86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培训方案评价</w:t>
            </w:r>
            <w:r>
              <w:rPr>
                <w:rFonts w:ascii="宋体" w:hAnsi="宋体" w:cs="宋体"/>
                <w:sz w:val="24"/>
                <w:szCs w:val="24"/>
              </w:rPr>
            </w:r>
            <w:r/>
          </w:p>
        </w:tc>
        <w:tc>
          <w:tcPr>
            <w:tcW w:w="557"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3124" w:type="dxa"/>
            <w:vAlign w:val="center"/>
            <w:textDirection w:val="lrTb"/>
            <w:noWrap w:val="false"/>
          </w:tcPr>
          <w:p>
            <w:pPr>
              <w:pStyle w:val="766"/>
              <w:jc w:val="left"/>
              <w:keepLines w:val="0"/>
              <w:keepNext w:val="0"/>
              <w:widowControl/>
              <w:rPr>
                <w:color w:val="00b0f0"/>
              </w:rPr>
              <w:suppressLineNumbers w:val="0"/>
            </w:pPr>
            <w:r>
              <w:rPr>
                <w:rStyle w:val="814"/>
                <w:rFonts w:ascii="宋体" w:hAnsi="宋体" w:eastAsia="宋体" w:cs="宋体"/>
                <w:color w:val="00b0f0"/>
                <w:sz w:val="24"/>
                <w:szCs w:val="24"/>
                <w:lang w:val="en-US" w:eastAsia="zh-CN" w:bidi="ar"/>
              </w:rPr>
              <w:t xml:space="preserve">1. 满分</w:t>
            </w:r>
            <w:r>
              <w:rPr>
                <w:rStyle w:val="814"/>
                <w:rFonts w:hint="eastAsia" w:ascii="宋体" w:hAnsi="宋体" w:eastAsia="宋体" w:cs="宋体"/>
                <w:color w:val="00b0f0"/>
                <w:sz w:val="24"/>
                <w:szCs w:val="24"/>
                <w:lang w:val="en-US" w:eastAsia="zh-CN" w:bidi="ar"/>
              </w:rPr>
              <w:t xml:space="preserve">6</w:t>
            </w:r>
            <w:r>
              <w:rPr>
                <w:rStyle w:val="814"/>
                <w:rFonts w:ascii="宋体" w:hAnsi="宋体" w:eastAsia="宋体" w:cs="宋体"/>
                <w:color w:val="00b0f0"/>
                <w:sz w:val="24"/>
                <w:szCs w:val="24"/>
                <w:lang w:val="en-US" w:eastAsia="zh-CN" w:bidi="ar"/>
              </w:rPr>
              <w:t xml:space="preserve">分</w:t>
            </w:r>
            <w:r>
              <w:rPr>
                <w:rFonts w:ascii="宋体" w:hAnsi="宋体" w:eastAsia="宋体" w:cs="宋体"/>
                <w:color w:val="00b0f0"/>
                <w:sz w:val="24"/>
                <w:szCs w:val="24"/>
                <w:lang w:val="en-US" w:eastAsia="zh-CN" w:bidi="ar"/>
              </w:rPr>
              <w:t xml:space="preserve">：供应商提供完整、规范、贴合本项目实际使用场景的专项培训方案。方案完整明确列明培训形式、固定培训地点、具体培训次数</w:t>
            </w:r>
            <w:r>
              <w:rPr>
                <w:rFonts w:hint="eastAsia" w:ascii="宋体" w:hAnsi="宋体" w:cs="宋体"/>
                <w:color w:val="00b0f0"/>
                <w:sz w:val="24"/>
                <w:szCs w:val="24"/>
                <w:lang w:val="en-US" w:eastAsia="zh-CN" w:bidi="ar"/>
              </w:rPr>
              <w:t xml:space="preserve">不少于2次</w:t>
            </w:r>
            <w:r>
              <w:rPr>
                <w:rFonts w:ascii="宋体" w:hAnsi="宋体" w:eastAsia="宋体" w:cs="宋体"/>
                <w:color w:val="00b0f0"/>
                <w:sz w:val="24"/>
                <w:szCs w:val="24"/>
                <w:lang w:val="en-US" w:eastAsia="zh-CN" w:bidi="ar"/>
              </w:rPr>
              <w:t xml:space="preserve">、参训人员数量及岗位配置；明确设置岗前实操培训、日常运维培训、问题答疑指导等核心培训模块，设定标准化培训课时及结业考核方式，可保障操作人员熟练掌握设备操作、满足日常工作使用需求；承诺提供与投标型号完全一致的高清设备操作教学视频（含开机、操作、调试、日常维护等完整内容）；同时可提供有效培训证明材料。</w:t>
            </w:r>
            <w:r>
              <w:rPr>
                <w:color w:val="00b0f0"/>
              </w:rPr>
            </w:r>
            <w:r/>
          </w:p>
          <w:p>
            <w:pPr>
              <w:pStyle w:val="766"/>
              <w:jc w:val="left"/>
              <w:keepLines w:val="0"/>
              <w:keepNext w:val="0"/>
              <w:widowControl/>
              <w:rPr>
                <w:color w:val="00b0f0"/>
              </w:rPr>
              <w:suppressLineNumbers w:val="0"/>
            </w:pPr>
            <w:r>
              <w:rPr>
                <w:rStyle w:val="814"/>
                <w:rFonts w:ascii="宋体" w:hAnsi="宋体" w:eastAsia="宋体" w:cs="宋体"/>
                <w:color w:val="00b0f0"/>
                <w:sz w:val="24"/>
                <w:szCs w:val="24"/>
                <w:lang w:val="en-US" w:eastAsia="zh-CN" w:bidi="ar"/>
              </w:rPr>
              <w:t xml:space="preserve">2. </w:t>
            </w:r>
            <w:r>
              <w:rPr>
                <w:rStyle w:val="814"/>
                <w:rFonts w:hint="eastAsia" w:ascii="宋体" w:hAnsi="宋体" w:eastAsia="宋体" w:cs="宋体"/>
                <w:color w:val="00b0f0"/>
                <w:sz w:val="24"/>
                <w:szCs w:val="24"/>
                <w:lang w:val="en-US" w:eastAsia="zh-CN" w:bidi="ar"/>
              </w:rPr>
              <w:t xml:space="preserve">4</w:t>
            </w:r>
            <w:r>
              <w:rPr>
                <w:rStyle w:val="814"/>
                <w:rFonts w:ascii="宋体" w:hAnsi="宋体" w:eastAsia="宋体" w:cs="宋体"/>
                <w:color w:val="00b0f0"/>
                <w:sz w:val="24"/>
                <w:szCs w:val="24"/>
                <w:lang w:val="en-US" w:eastAsia="zh-CN" w:bidi="ar"/>
              </w:rPr>
              <w:t xml:space="preserve">分</w:t>
            </w:r>
            <w:r>
              <w:rPr>
                <w:rFonts w:ascii="宋体" w:hAnsi="宋体" w:eastAsia="宋体" w:cs="宋体"/>
                <w:color w:val="00b0f0"/>
                <w:sz w:val="24"/>
                <w:szCs w:val="24"/>
                <w:lang w:val="en-US" w:eastAsia="zh-CN" w:bidi="ar"/>
              </w:rPr>
              <w:t xml:space="preserve">：供应商培训方案要素齐全，完整列明培训形式、地点、次数、参训人员配置，培训内容贴合项目实际需求，具备完善的岗前实操培训及基础考核机制，承诺提供同型号设备操作教学视频，但未提供法定机构培训证明。</w:t>
            </w:r>
            <w:r>
              <w:rPr>
                <w:color w:val="00b0f0"/>
              </w:rPr>
            </w:r>
            <w:r/>
          </w:p>
          <w:p>
            <w:pPr>
              <w:pStyle w:val="766"/>
              <w:jc w:val="left"/>
              <w:keepLines w:val="0"/>
              <w:keepNext w:val="0"/>
              <w:widowControl/>
              <w:rPr>
                <w:color w:val="00b0f0"/>
              </w:rPr>
              <w:suppressLineNumbers w:val="0"/>
            </w:pPr>
            <w:r>
              <w:rPr>
                <w:rStyle w:val="814"/>
                <w:rFonts w:ascii="宋体" w:hAnsi="宋体" w:eastAsia="宋体" w:cs="宋体"/>
                <w:color w:val="00b0f0"/>
                <w:sz w:val="24"/>
                <w:szCs w:val="24"/>
                <w:lang w:val="en-US" w:eastAsia="zh-CN" w:bidi="ar"/>
              </w:rPr>
              <w:t xml:space="preserve">3.</w:t>
            </w:r>
            <w:r>
              <w:rPr>
                <w:rStyle w:val="814"/>
                <w:rFonts w:hint="eastAsia" w:ascii="宋体" w:hAnsi="宋体" w:eastAsia="宋体" w:cs="宋体"/>
                <w:color w:val="00b0f0"/>
                <w:sz w:val="24"/>
                <w:szCs w:val="24"/>
                <w:lang w:val="en-US" w:eastAsia="zh-CN" w:bidi="ar"/>
              </w:rPr>
              <w:t xml:space="preserve"> 2</w:t>
            </w:r>
            <w:r>
              <w:rPr>
                <w:rStyle w:val="814"/>
                <w:rFonts w:ascii="宋体" w:hAnsi="宋体" w:eastAsia="宋体" w:cs="宋体"/>
                <w:color w:val="00b0f0"/>
                <w:sz w:val="24"/>
                <w:szCs w:val="24"/>
                <w:lang w:val="en-US" w:eastAsia="zh-CN" w:bidi="ar"/>
              </w:rPr>
              <w:t xml:space="preserve">分</w:t>
            </w:r>
            <w:r>
              <w:rPr>
                <w:rFonts w:ascii="宋体" w:hAnsi="宋体" w:eastAsia="宋体" w:cs="宋体"/>
                <w:color w:val="00b0f0"/>
                <w:sz w:val="24"/>
                <w:szCs w:val="24"/>
                <w:lang w:val="en-US" w:eastAsia="zh-CN" w:bidi="ar"/>
              </w:rPr>
              <w:t xml:space="preserve">：供应商仅提供基础培训方案，仅简单罗列部分培训内容，未明确课时、考核标准、后续培训服务等关键要素，方案内容简略、落地性一般，无完整的培训实施体系，且未提供设备操作视频及法定机构培训证明。</w:t>
            </w:r>
            <w:r>
              <w:rPr>
                <w:color w:val="00b0f0"/>
              </w:rPr>
            </w:r>
            <w:r/>
          </w:p>
          <w:p>
            <w:pPr>
              <w:pStyle w:val="766"/>
              <w:jc w:val="left"/>
              <w:keepLines w:val="0"/>
              <w:keepNext w:val="0"/>
              <w:widowControl/>
              <w:rPr>
                <w:color w:val="00b0f0"/>
              </w:rPr>
              <w:suppressLineNumbers w:val="0"/>
            </w:pPr>
            <w:r>
              <w:rPr>
                <w:rStyle w:val="814"/>
                <w:rFonts w:ascii="宋体" w:hAnsi="宋体" w:eastAsia="宋体" w:cs="宋体"/>
                <w:color w:val="00b0f0"/>
                <w:sz w:val="24"/>
                <w:szCs w:val="24"/>
                <w:lang w:val="en-US" w:eastAsia="zh-CN" w:bidi="ar"/>
              </w:rPr>
              <w:t xml:space="preserve">4. 0分</w:t>
            </w:r>
            <w:r>
              <w:rPr>
                <w:rFonts w:ascii="宋体" w:hAnsi="宋体" w:eastAsia="宋体" w:cs="宋体"/>
                <w:color w:val="00b0f0"/>
                <w:sz w:val="24"/>
                <w:szCs w:val="24"/>
                <w:lang w:val="en-US" w:eastAsia="zh-CN" w:bidi="ar"/>
              </w:rPr>
              <w:t xml:space="preserve">：响应文件未提供任何设备培训方案，或方案内容空白、逻辑混乱、完全不符合项目培训需求，无有效培训服务承诺。</w:t>
            </w:r>
            <w:r>
              <w:rPr>
                <w:color w:val="00b0f0"/>
              </w:rPr>
            </w:r>
            <w:r/>
          </w:p>
          <w:p>
            <w:pPr>
              <w:pStyle w:val="766"/>
              <w:ind w:firstLine="480"/>
              <w:rPr>
                <w:rFonts w:ascii="宋体" w:hAnsi="宋体" w:cs="宋体"/>
                <w:sz w:val="24"/>
                <w:szCs w:val="24"/>
              </w:rPr>
            </w:pPr>
            <w:r>
              <w:rPr>
                <w:rFonts w:ascii="宋体" w:hAnsi="宋体" w:cs="宋体"/>
                <w:sz w:val="24"/>
                <w:szCs w:val="24"/>
              </w:rPr>
            </w:r>
            <w:r/>
          </w:p>
        </w:tc>
      </w:tr>
      <w:tr>
        <w:trPr>
          <w:trHeight w:val="744"/>
        </w:trPr>
        <w:tc>
          <w:tcPr>
            <w:tcW w:w="453"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86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售后服务方案评价</w:t>
            </w:r>
            <w:r>
              <w:rPr>
                <w:rFonts w:ascii="宋体" w:hAnsi="宋体" w:cs="宋体"/>
                <w:sz w:val="24"/>
                <w:szCs w:val="24"/>
              </w:rPr>
            </w:r>
            <w:r/>
          </w:p>
        </w:tc>
        <w:tc>
          <w:tcPr>
            <w:tcW w:w="557"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3124" w:type="dxa"/>
            <w:vAlign w:val="center"/>
            <w:textDirection w:val="lrTb"/>
            <w:noWrap w:val="false"/>
          </w:tcPr>
          <w:p>
            <w:pPr>
              <w:pStyle w:val="766"/>
              <w:jc w:val="left"/>
              <w:keepLines w:val="0"/>
              <w:keepNext w:val="0"/>
              <w:widowControl/>
              <w:rPr>
                <w:color w:val="00b0f0"/>
              </w:rPr>
              <w:suppressLineNumbers w:val="0"/>
            </w:pPr>
            <w:r>
              <w:rPr>
                <w:rStyle w:val="814"/>
                <w:rFonts w:hint="eastAsia" w:ascii="宋体" w:hAnsi="宋体" w:eastAsia="宋体" w:cs="宋体"/>
                <w:color w:val="00b0f0"/>
                <w:sz w:val="24"/>
                <w:szCs w:val="24"/>
                <w:lang w:val="en-US" w:eastAsia="zh-CN" w:bidi="ar"/>
              </w:rPr>
              <w:t xml:space="preserve">1、3</w:t>
            </w:r>
            <w:r>
              <w:rPr>
                <w:rStyle w:val="814"/>
                <w:rFonts w:ascii="宋体" w:hAnsi="宋体" w:eastAsia="宋体" w:cs="宋体"/>
                <w:color w:val="00b0f0"/>
                <w:sz w:val="24"/>
                <w:szCs w:val="24"/>
                <w:lang w:val="en-US" w:eastAsia="zh-CN" w:bidi="ar"/>
              </w:rPr>
              <w:t xml:space="preserve">分（满分，完全达标）</w:t>
            </w:r>
            <w:r>
              <w:rPr>
                <w:rFonts w:ascii="宋体" w:hAnsi="宋体" w:eastAsia="宋体" w:cs="宋体"/>
                <w:color w:val="00b0f0"/>
                <w:sz w:val="24"/>
                <w:szCs w:val="24"/>
                <w:lang w:val="en-US" w:eastAsia="zh-CN" w:bidi="ar"/>
              </w:rPr>
              <w:t xml:space="preserve">：售后服务方案内容完整、要素齐全、针对性强、落地性高。明确配置专属持证售后技术服务人员，人员岗位职责清晰、专业匹配本项目设备运维需求；严格满足招标文件响应时间要求，明确线上即时响应、现场上门处置具体时限；具备完整的故障排查、分级处置、问题复核、回访闭环的全流程解决机制，故障处置能力完善；紧急故障处理预案要素齐全，包含故障分级、应急值守、应急备件保障、快速抢修、故障复盘、替代保障方案等完整内容，可全面应对各类突发故障，方案可行性极强。</w:t>
            </w:r>
            <w:r>
              <w:rPr>
                <w:color w:val="00b0f0"/>
              </w:rPr>
            </w:r>
            <w:r/>
          </w:p>
          <w:p>
            <w:pPr>
              <w:pStyle w:val="766"/>
              <w:jc w:val="left"/>
              <w:keepLines w:val="0"/>
              <w:keepNext w:val="0"/>
              <w:widowControl/>
              <w:rPr>
                <w:rFonts w:ascii="宋体" w:hAnsi="宋体" w:eastAsia="宋体" w:cs="宋体"/>
                <w:color w:val="00b0f0"/>
                <w:sz w:val="24"/>
                <w:szCs w:val="24"/>
                <w:lang w:val="en-US" w:eastAsia="zh-CN" w:bidi="ar"/>
              </w:rPr>
              <w:suppressLineNumbers w:val="0"/>
            </w:pPr>
            <w:r>
              <w:rPr>
                <w:rStyle w:val="814"/>
                <w:rFonts w:hint="eastAsia" w:ascii="宋体" w:hAnsi="宋体" w:eastAsia="宋体" w:cs="宋体"/>
                <w:color w:val="00b0f0"/>
                <w:sz w:val="24"/>
                <w:szCs w:val="24"/>
                <w:lang w:val="en-US" w:eastAsia="zh-CN" w:bidi="ar"/>
              </w:rPr>
              <w:t xml:space="preserve">2、</w:t>
            </w:r>
            <w:r>
              <w:rPr>
                <w:rStyle w:val="814"/>
                <w:rFonts w:ascii="宋体" w:hAnsi="宋体" w:eastAsia="宋体" w:cs="宋体"/>
                <w:color w:val="00b0f0"/>
                <w:sz w:val="24"/>
                <w:szCs w:val="24"/>
                <w:lang w:val="en-US" w:eastAsia="zh-CN" w:bidi="ar"/>
              </w:rPr>
              <w:t xml:space="preserve">1分（合格，部分不达标）</w:t>
            </w:r>
            <w:r>
              <w:rPr>
                <w:rFonts w:ascii="宋体" w:hAnsi="宋体" w:eastAsia="宋体" w:cs="宋体"/>
                <w:color w:val="00b0f0"/>
                <w:sz w:val="24"/>
                <w:szCs w:val="24"/>
                <w:lang w:val="en-US" w:eastAsia="zh-CN" w:bidi="ar"/>
              </w:rPr>
              <w:t xml:space="preserve">：仅提供基础售后服务方案，内容简略、要素缺失。仅简单罗列服务人员、响应服务等基础内容，未明确人员配置标准、具体响应时限；故障处置流程模糊，无完善的问题解决闭环机制；紧急故障预案内容简单、流于形式，关键应急保障要素缺失，且存在响应时间不满足招标文件要求的情形，方案落地可行性较弱。</w:t>
            </w:r>
            <w:r>
              <w:rPr>
                <w:rFonts w:ascii="宋体" w:hAnsi="宋体" w:eastAsia="宋体" w:cs="宋体"/>
                <w:color w:val="00b0f0"/>
                <w:sz w:val="24"/>
                <w:szCs w:val="24"/>
                <w:lang w:val="en-US" w:eastAsia="zh-CN" w:bidi="ar"/>
              </w:rPr>
            </w:r>
            <w:r/>
          </w:p>
          <w:p>
            <w:pPr>
              <w:pStyle w:val="766"/>
              <w:jc w:val="left"/>
              <w:keepLines w:val="0"/>
              <w:keepNext w:val="0"/>
              <w:widowControl/>
              <w:rPr>
                <w:color w:val="00b0f0"/>
              </w:rPr>
              <w:suppressLineNumbers w:val="0"/>
            </w:pPr>
            <w:r>
              <w:rPr>
                <w:rStyle w:val="814"/>
                <w:rFonts w:hint="eastAsia" w:ascii="宋体" w:hAnsi="宋体" w:eastAsia="宋体" w:cs="宋体"/>
                <w:color w:val="00b0f0"/>
                <w:sz w:val="24"/>
                <w:szCs w:val="24"/>
                <w:lang w:val="en-US" w:eastAsia="zh-CN" w:bidi="ar"/>
              </w:rPr>
              <w:t xml:space="preserve">3、</w:t>
            </w:r>
            <w:r>
              <w:rPr>
                <w:rStyle w:val="814"/>
                <w:rFonts w:ascii="宋体" w:hAnsi="宋体" w:eastAsia="宋体" w:cs="宋体"/>
                <w:color w:val="00b0f0"/>
                <w:sz w:val="24"/>
                <w:szCs w:val="24"/>
                <w:lang w:val="en-US" w:eastAsia="zh-CN" w:bidi="ar"/>
              </w:rPr>
              <w:t xml:space="preserve"> 0分（未达标）</w:t>
            </w:r>
            <w:r>
              <w:rPr>
                <w:rFonts w:ascii="宋体" w:hAnsi="宋体" w:eastAsia="宋体" w:cs="宋体"/>
                <w:color w:val="00b0f0"/>
                <w:sz w:val="24"/>
                <w:szCs w:val="24"/>
                <w:lang w:val="en-US" w:eastAsia="zh-CN" w:bidi="ar"/>
              </w:rPr>
              <w:t xml:space="preserve">：响应文件未提供任何售后服务方案，或方案内容空白、逻辑混乱、核心服务要素大面积缺失，完全无法满足项目售后服务保障需求。</w:t>
            </w:r>
            <w:r>
              <w:rPr>
                <w:color w:val="00b0f0"/>
              </w:rPr>
            </w:r>
            <w:r/>
          </w:p>
          <w:p>
            <w:pPr>
              <w:pStyle w:val="766"/>
              <w:ind w:firstLine="480"/>
              <w:rPr>
                <w:rFonts w:ascii="宋体" w:hAnsi="宋体" w:cs="宋体"/>
                <w:sz w:val="24"/>
                <w:szCs w:val="24"/>
              </w:rPr>
            </w:pPr>
            <w:r>
              <w:rPr>
                <w:rFonts w:ascii="宋体" w:hAnsi="宋体" w:cs="宋体"/>
                <w:sz w:val="24"/>
                <w:szCs w:val="24"/>
              </w:rPr>
            </w:r>
            <w:r/>
          </w:p>
        </w:tc>
      </w:tr>
      <w:tr>
        <w:trPr>
          <w:trHeight w:val="3117"/>
        </w:trPr>
        <w:tc>
          <w:tcPr>
            <w:tcW w:w="453"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864"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应急处理措施方案评价</w:t>
            </w:r>
            <w:r>
              <w:rPr>
                <w:rFonts w:ascii="宋体" w:hAnsi="宋体" w:cs="宋体"/>
                <w:sz w:val="24"/>
                <w:szCs w:val="24"/>
              </w:rPr>
            </w:r>
            <w:r/>
          </w:p>
        </w:tc>
        <w:tc>
          <w:tcPr>
            <w:tcW w:w="557" w:type="dxa"/>
            <w:vAlign w:val="center"/>
            <w:textDirection w:val="lrTb"/>
            <w:noWrap w:val="false"/>
          </w:tcPr>
          <w:p>
            <w:pPr>
              <w:pStyle w:val="766"/>
              <w:jc w:val="center"/>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3124" w:type="dxa"/>
            <w:vAlign w:val="center"/>
            <w:textDirection w:val="lrTb"/>
            <w:noWrap w:val="false"/>
          </w:tcPr>
          <w:p>
            <w:pPr>
              <w:pStyle w:val="766"/>
              <w:jc w:val="left"/>
              <w:keepLines w:val="0"/>
              <w:keepNext w:val="0"/>
              <w:widowControl/>
              <w:rPr>
                <w:color w:val="00b0f0"/>
              </w:rPr>
              <w:suppressLineNumbers w:val="0"/>
            </w:pPr>
            <w:r>
              <w:rPr>
                <w:rStyle w:val="814"/>
                <w:rFonts w:ascii="宋体" w:hAnsi="宋体" w:eastAsia="宋体" w:cs="宋体"/>
                <w:color w:val="00b0f0"/>
                <w:sz w:val="24"/>
                <w:szCs w:val="24"/>
                <w:lang w:val="en-US" w:eastAsia="zh-CN" w:bidi="ar"/>
              </w:rPr>
              <w:t xml:space="preserve">1. 3分（优秀，完全达标）</w:t>
            </w:r>
            <w:r>
              <w:rPr>
                <w:rFonts w:ascii="宋体" w:hAnsi="宋体" w:eastAsia="宋体" w:cs="宋体"/>
                <w:color w:val="00b0f0"/>
                <w:sz w:val="24"/>
                <w:szCs w:val="24"/>
                <w:lang w:val="en-US" w:eastAsia="zh-CN" w:bidi="ar"/>
              </w:rPr>
              <w:t xml:space="preserve">：应急处理措施方案内容完整、逻辑严谨、贴合本项目实际场景。完整包含设备故障风险识别、故障分级分类处置、明确的应急响应时限、应急专人保障团队、应急备件/物资保障、现场抢修处置流程、故障期间业务兜底保障、事后复盘及整改机制等全套内容，措施具体、流程清晰、可落地性强，能够全面保障项目突发故障快速稳妥处置。</w:t>
            </w:r>
            <w:r>
              <w:rPr>
                <w:color w:val="00b0f0"/>
              </w:rPr>
            </w:r>
            <w:r/>
          </w:p>
          <w:p>
            <w:pPr>
              <w:pStyle w:val="766"/>
              <w:jc w:val="left"/>
              <w:keepLines w:val="0"/>
              <w:keepNext w:val="0"/>
              <w:widowControl/>
              <w:rPr>
                <w:color w:val="00b0f0"/>
              </w:rPr>
              <w:suppressLineNumbers w:val="0"/>
            </w:pPr>
            <w:r>
              <w:rPr>
                <w:rStyle w:val="814"/>
                <w:rFonts w:ascii="宋体" w:hAnsi="宋体" w:eastAsia="宋体" w:cs="宋体"/>
                <w:color w:val="00b0f0"/>
                <w:sz w:val="24"/>
                <w:szCs w:val="24"/>
                <w:lang w:val="en-US" w:eastAsia="zh-CN" w:bidi="ar"/>
              </w:rPr>
              <w:t xml:space="preserve">2. 2分（良好，基本达标）</w:t>
            </w:r>
            <w:r>
              <w:rPr>
                <w:rFonts w:ascii="宋体" w:hAnsi="宋体" w:eastAsia="宋体" w:cs="宋体"/>
                <w:color w:val="00b0f0"/>
                <w:sz w:val="24"/>
                <w:szCs w:val="24"/>
                <w:lang w:val="en-US" w:eastAsia="zh-CN" w:bidi="ar"/>
              </w:rPr>
              <w:t xml:space="preserve">：应急处理措施方案要素较为齐全，涵盖主要应急处置流程、应急响应方式及基础保障措施，能够满足项目常规突发故障处置需求。但方案细节不够细化，未明确分级处置标准或事后复盘整改机制，针对性、完善度略有欠缺。</w:t>
            </w:r>
            <w:r>
              <w:rPr>
                <w:color w:val="00b0f0"/>
              </w:rPr>
            </w:r>
            <w:r/>
          </w:p>
          <w:p>
            <w:pPr>
              <w:pStyle w:val="766"/>
              <w:jc w:val="left"/>
              <w:keepLines w:val="0"/>
              <w:keepNext w:val="0"/>
              <w:widowControl/>
              <w:rPr>
                <w:color w:val="00b0f0"/>
              </w:rPr>
              <w:suppressLineNumbers w:val="0"/>
            </w:pPr>
            <w:r>
              <w:rPr>
                <w:rStyle w:val="814"/>
                <w:rFonts w:ascii="宋体" w:hAnsi="宋体" w:eastAsia="宋体" w:cs="宋体"/>
                <w:color w:val="00b0f0"/>
                <w:sz w:val="24"/>
                <w:szCs w:val="24"/>
                <w:lang w:val="en-US" w:eastAsia="zh-CN" w:bidi="ar"/>
              </w:rPr>
              <w:t xml:space="preserve">3. 1分（合格，基本满足）</w:t>
            </w:r>
            <w:r>
              <w:rPr>
                <w:rFonts w:ascii="宋体" w:hAnsi="宋体" w:eastAsia="宋体" w:cs="宋体"/>
                <w:color w:val="00b0f0"/>
                <w:sz w:val="24"/>
                <w:szCs w:val="24"/>
                <w:lang w:val="en-US" w:eastAsia="zh-CN" w:bidi="ar"/>
              </w:rPr>
              <w:t xml:space="preserve">：仅提供基础应急处理说明，内容简单笼统，仅罗列少量应急措施，无完整处置流程、无人员物资保障机制，方案针对性弱、落地性一般，仅能满足最基础的应急说明要求。</w:t>
            </w:r>
            <w:r>
              <w:rPr>
                <w:color w:val="00b0f0"/>
              </w:rPr>
            </w:r>
            <w:r/>
          </w:p>
          <w:p>
            <w:pPr>
              <w:pStyle w:val="766"/>
              <w:jc w:val="left"/>
              <w:keepLines w:val="0"/>
              <w:keepNext w:val="0"/>
              <w:widowControl/>
              <w:rPr>
                <w:color w:val="00b0f0"/>
              </w:rPr>
              <w:suppressLineNumbers w:val="0"/>
            </w:pPr>
            <w:r>
              <w:rPr>
                <w:rStyle w:val="814"/>
                <w:rFonts w:ascii="宋体" w:hAnsi="宋体" w:eastAsia="宋体" w:cs="宋体"/>
                <w:color w:val="00b0f0"/>
                <w:sz w:val="24"/>
                <w:szCs w:val="24"/>
                <w:lang w:val="en-US" w:eastAsia="zh-CN" w:bidi="ar"/>
              </w:rPr>
              <w:t xml:space="preserve">4. 0分（未达标）</w:t>
            </w:r>
            <w:r>
              <w:rPr>
                <w:rFonts w:ascii="宋体" w:hAnsi="宋体" w:eastAsia="宋体" w:cs="宋体"/>
                <w:color w:val="00b0f0"/>
                <w:sz w:val="24"/>
                <w:szCs w:val="24"/>
                <w:lang w:val="en-US" w:eastAsia="zh-CN" w:bidi="ar"/>
              </w:rPr>
              <w:t xml:space="preserve">：响应文件未提供任何应急处理措施方案，或方案内容空白、逻辑混乱、核心应急要素全部缺失，无法满足项目应急保障需求</w:t>
            </w:r>
            <w:r>
              <w:rPr>
                <w:rFonts w:hint="eastAsia" w:ascii="宋体" w:hAnsi="宋体" w:eastAsia="宋体" w:cs="宋体"/>
                <w:color w:val="00b0f0"/>
                <w:sz w:val="24"/>
                <w:szCs w:val="24"/>
                <w:lang w:val="en-US" w:eastAsia="zh-CN" w:bidi="ar"/>
              </w:rPr>
              <w:t xml:space="preserve">。</w:t>
            </w:r>
            <w:r>
              <w:rPr>
                <w:color w:val="00b0f0"/>
              </w:rPr>
            </w:r>
            <w:r/>
          </w:p>
          <w:p>
            <w:pPr>
              <w:pStyle w:val="2401"/>
              <w:ind w:firstLine="480"/>
              <w:rPr>
                <w:rFonts w:ascii="宋体" w:hAnsi="宋体" w:eastAsia="宋体" w:cs="宋体"/>
              </w:rPr>
            </w:pPr>
            <w:r>
              <w:rPr>
                <w:rFonts w:ascii="宋体" w:hAnsi="宋体" w:eastAsia="宋体" w:cs="宋体"/>
              </w:rPr>
            </w:r>
            <w:r/>
          </w:p>
        </w:tc>
      </w:tr>
    </w:tbl>
    <w:p>
      <w:pPr>
        <w:pStyle w:val="766"/>
      </w:p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9.相同品牌产品的处理原则</w:t>
      </w:r>
      <w:r>
        <w:rPr>
          <w:rFonts w:ascii="宋体" w:hAnsi="宋体" w:cs="宋体"/>
          <w:sz w:val="30"/>
        </w:rPr>
      </w:r>
      <w:r/>
    </w:p>
    <w:p>
      <w:pPr>
        <w:pStyle w:val="766"/>
        <w:ind w:firstLine="480"/>
        <w:jc w:val="left"/>
        <w:spacing w:line="360" w:lineRule="auto"/>
        <w:rPr>
          <w:rFonts w:ascii="宋体" w:hAnsi="宋体" w:cs="宋体"/>
          <w:sz w:val="24"/>
        </w:rPr>
      </w:pPr>
      <w:r>
        <w:rPr>
          <w:rFonts w:hint="eastAsia" w:ascii="宋体" w:hAnsi="宋体" w:cs="宋体"/>
          <w:sz w:val="24"/>
        </w:rPr>
        <w:t xml:space="preserve">9.1 非单一产品采购项目，采购人应当根据采购项目技术构成、产品价格比重等合理确定核心产品。本项目核心产品见采购需求。</w:t>
      </w:r>
      <w:r>
        <w:rPr>
          <w:rFonts w:ascii="宋体" w:hAnsi="宋体" w:cs="宋体"/>
          <w:sz w:val="24"/>
        </w:rPr>
      </w:r>
      <w:r/>
    </w:p>
    <w:p>
      <w:pPr>
        <w:pStyle w:val="766"/>
        <w:ind w:firstLine="480"/>
        <w:jc w:val="left"/>
        <w:spacing w:line="360" w:lineRule="auto"/>
        <w:rPr>
          <w:rFonts w:ascii="宋体" w:hAnsi="宋体" w:cs="宋体"/>
          <w:sz w:val="24"/>
        </w:rPr>
      </w:pPr>
      <w:r>
        <w:rPr>
          <w:rFonts w:hint="eastAsia" w:ascii="宋体" w:hAnsi="宋体" w:cs="宋体"/>
          <w:sz w:val="24"/>
        </w:rPr>
        <w:t xml:space="preserve">9.2 使用综合评分法的采购项目，核心产品提供相同品牌产品且通过资格审查、符合性审查</w:t>
      </w:r>
      <w:r>
        <w:rPr>
          <w:rFonts w:hint="eastAsia" w:ascii="宋体" w:hAnsi="宋体" w:cs="宋体"/>
          <w:sz w:val="24"/>
        </w:rPr>
        <w:t xml:space="preserve">的不同供应商参加同一合同项下投标的，按一家供应商计算，评审后得分最高的同品牌供应商获得中标候选人推荐资格；评审得分相同的，由采购人委托评标委员会按照技术指标优劣顺序确定一个供应商获得中标供应商推荐资格，其他同品牌供应商不作为中标候选人。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rPr>
          <w:rFonts w:ascii="宋体" w:hAnsi="宋体" w:cs="宋体"/>
          <w:sz w:val="24"/>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10.允许修改评标结果的情形</w:t>
      </w:r>
      <w:r>
        <w:rPr>
          <w:rFonts w:ascii="宋体" w:hAnsi="宋体" w:cs="宋体"/>
          <w:sz w:val="30"/>
        </w:rPr>
      </w:r>
      <w:r/>
    </w:p>
    <w:p>
      <w:pPr>
        <w:pStyle w:val="766"/>
        <w:ind w:firstLine="480"/>
        <w:spacing w:line="360" w:lineRule="auto"/>
        <w:rPr>
          <w:rFonts w:ascii="宋体" w:hAnsi="宋体" w:cs="宋体"/>
          <w:sz w:val="24"/>
        </w:rPr>
      </w:pPr>
      <w:r>
        <w:rPr>
          <w:rFonts w:hint="eastAsia" w:ascii="宋体" w:hAnsi="宋体" w:cs="宋体"/>
          <w:sz w:val="24"/>
        </w:rPr>
        <w:t xml:space="preserve">10.1 评标结果汇总完成后，除下列情形外，任何人不得修改评标结果：</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（1）分值汇总计算错误的；</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（2）分项评分超出评分标准范围的；</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（3）评标委员会成员对客观评审因素评分不一致的；</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（4）经评标委员会认定评分畸高、畸低的。</w:t>
      </w:r>
      <w:r>
        <w:rPr>
          <w:rFonts w:ascii="宋体" w:hAnsi="宋体" w:cs="宋体"/>
          <w:sz w:val="24"/>
        </w:rPr>
      </w:r>
      <w:r/>
    </w:p>
    <w:p>
      <w:pPr>
        <w:pStyle w:val="766"/>
        <w:ind w:firstLine="480"/>
        <w:spacing w:line="360" w:lineRule="auto"/>
        <w:rPr>
          <w:rFonts w:ascii="宋体" w:hAnsi="宋体" w:cs="宋体"/>
          <w:sz w:val="24"/>
        </w:rPr>
      </w:pPr>
      <w:r>
        <w:rPr>
          <w:rFonts w:hint="eastAsia" w:ascii="宋体" w:hAnsi="宋体" w:cs="宋体"/>
          <w:sz w:val="24"/>
        </w:rPr>
        <w:t xml:space="preserve">评审报告签署前，经复核发现存在以上情形之一的，评标委员会应当当场修改评标结果，并在评审报告中记载；评审报告签署后，采购人或者采购代理机构发现存在以上情形之一的，应当组织原评标委员会进行重新评审，重新评审改变评标结果的，书面报告本级财政部门。</w:t>
      </w:r>
      <w:r>
        <w:rPr>
          <w:rFonts w:ascii="宋体" w:hAnsi="宋体" w:cs="宋体"/>
          <w:sz w:val="24"/>
        </w:rPr>
      </w:r>
      <w:r/>
    </w:p>
    <w:p>
      <w:pPr>
        <w:pStyle w:val="1024"/>
        <w:ind w:firstLine="446"/>
        <w:keepLines w:val="0"/>
        <w:keepNext w:val="0"/>
        <w:spacing w:before="200" w:after="200" w:line="360" w:lineRule="auto"/>
        <w:rPr>
          <w:rFonts w:ascii="宋体" w:hAnsi="宋体" w:cs="宋体"/>
          <w:sz w:val="30"/>
        </w:rPr>
      </w:pPr>
      <w:r>
        <w:rPr>
          <w:rFonts w:hint="eastAsia" w:ascii="宋体" w:hAnsi="宋体" w:cs="宋体"/>
          <w:sz w:val="30"/>
        </w:rPr>
        <w:t xml:space="preserve">11.推荐中标候选人</w:t>
      </w:r>
      <w:r>
        <w:rPr>
          <w:rFonts w:ascii="宋体" w:hAnsi="宋体" w:cs="宋体"/>
          <w:sz w:val="30"/>
        </w:rPr>
      </w:r>
      <w:r/>
    </w:p>
    <w:p>
      <w:pPr>
        <w:pStyle w:val="766"/>
        <w:ind w:firstLine="420"/>
        <w:jc w:val="left"/>
        <w:spacing w:line="360" w:lineRule="auto"/>
        <w:rPr>
          <w:rFonts w:ascii="宋体" w:hAnsi="宋体" w:cs="宋体"/>
        </w:rPr>
      </w:pPr>
      <w:r/>
      <w:bookmarkStart w:id="202" w:name="EBe3d073c7a09944299975a333a1fea417"/>
      <w:r>
        <w:rPr>
          <w:rFonts w:hint="eastAsia" w:ascii="宋体" w:hAnsi="宋体" w:cs="宋体"/>
          <w:color w:val="000000"/>
          <w:sz w:val="24"/>
        </w:rPr>
        <w:t xml:space="preserve">11.1采用综合评分法的，每个采购包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每包得分最高的供应商为排名第一的中标候选人。</w:t>
      </w:r>
      <w:bookmarkEnd w:id="202"/>
      <w:r>
        <w:rPr>
          <w:rFonts w:ascii="宋体" w:hAnsi="宋体" w:cs="宋体"/>
        </w:rPr>
      </w:r>
      <w:r/>
    </w:p>
    <w:p>
      <w:pPr>
        <w:pStyle w:val="766"/>
        <w:rPr>
          <w:rFonts w:ascii="宋体" w:hAnsi="宋体" w:cs="宋体"/>
        </w:rPr>
      </w:pPr>
      <w:r/>
      <w:bookmarkStart w:id="203" w:name="_Toc1366"/>
      <w:r>
        <w:rPr>
          <w:rFonts w:hint="eastAsia" w:ascii="宋体" w:hAnsi="宋体" w:cs="宋体"/>
        </w:rPr>
        <w:br w:type="page" w:clear="all"/>
      </w:r>
      <w:r>
        <w:rPr>
          <w:rFonts w:ascii="宋体" w:hAnsi="宋体" w:cs="宋体"/>
        </w:rPr>
      </w:r>
      <w:r/>
    </w:p>
    <w:p>
      <w:pPr>
        <w:pStyle w:val="2118"/>
        <w:ind w:left="889" w:hanging="889"/>
        <w:jc w:val="center"/>
        <w:keepLines/>
        <w:keepNext/>
        <w:spacing w:after="240"/>
        <w:widowControl w:val="off"/>
        <w:tabs>
          <w:tab w:val="left" w:pos="425" w:leader="none"/>
        </w:tabs>
        <w:rPr>
          <w:rFonts w:ascii="宋体" w:eastAsia="宋体" w:cs="宋体"/>
        </w:rPr>
      </w:pPr>
      <w:r>
        <w:rPr>
          <w:rFonts w:hint="eastAsia" w:ascii="宋体" w:eastAsia="宋体" w:cs="宋体"/>
        </w:rPr>
        <w:t xml:space="preserve">第六部分  投标文件（格式）</w:t>
      </w:r>
      <w:bookmarkEnd w:id="203"/>
      <w:r>
        <w:rPr>
          <w:rFonts w:ascii="宋体" w:eastAsia="宋体" w:cs="宋体"/>
        </w:rPr>
      </w:r>
      <w:r/>
    </w:p>
    <w:p>
      <w:pPr>
        <w:pStyle w:val="766"/>
        <w:rPr>
          <w:rFonts w:ascii="宋体" w:hAnsi="宋体" w:cs="宋体"/>
        </w:rPr>
      </w:pPr>
      <w:r>
        <w:rPr>
          <w:rFonts w:ascii="宋体" w:hAnsi="宋体" w:cs="宋体"/>
        </w:rPr>
      </w:r>
      <w:r/>
    </w:p>
    <w:p>
      <w:pPr>
        <w:pStyle w:val="766"/>
        <w:rPr>
          <w:rFonts w:ascii="宋体" w:hAnsi="宋体" w:cs="宋体"/>
        </w:rPr>
      </w:pPr>
      <w:r>
        <w:rPr>
          <w:rFonts w:ascii="宋体" w:hAnsi="宋体" w:cs="宋体"/>
        </w:rPr>
      </w:r>
      <w:r/>
    </w:p>
    <w:p>
      <w:pPr>
        <w:pStyle w:val="766"/>
        <w:rPr>
          <w:rFonts w:ascii="宋体" w:hAnsi="宋体" w:cs="宋体"/>
        </w:rPr>
      </w:pPr>
      <w:r>
        <w:rPr>
          <w:rFonts w:ascii="宋体" w:hAnsi="宋体" w:cs="宋体"/>
        </w:rPr>
      </w:r>
      <w:r/>
    </w:p>
    <w:p>
      <w:pPr>
        <w:pStyle w:val="766"/>
        <w:rPr>
          <w:rFonts w:ascii="宋体" w:hAnsi="宋体" w:cs="宋体"/>
        </w:rPr>
      </w:pPr>
      <w:r>
        <w:rPr>
          <w:rFonts w:ascii="宋体" w:hAnsi="宋体" w:cs="宋体"/>
        </w:rPr>
      </w:r>
      <w:r/>
    </w:p>
    <w:p>
      <w:pPr>
        <w:pStyle w:val="766"/>
        <w:rPr>
          <w:rFonts w:ascii="宋体" w:hAnsi="宋体" w:cs="宋体"/>
        </w:rPr>
      </w:pPr>
      <w:r>
        <w:rPr>
          <w:rFonts w:ascii="宋体" w:hAnsi="宋体" w:cs="宋体"/>
        </w:rPr>
      </w:r>
      <w:r/>
    </w:p>
    <w:p>
      <w:pPr>
        <w:pStyle w:val="766"/>
        <w:rPr>
          <w:rFonts w:ascii="宋体" w:hAnsi="宋体" w:cs="宋体"/>
        </w:rPr>
      </w:pPr>
      <w:r>
        <w:rPr>
          <w:rFonts w:ascii="宋体" w:hAnsi="宋体" w:cs="宋体"/>
        </w:rPr>
      </w:r>
      <w:r/>
    </w:p>
    <w:p>
      <w:pPr>
        <w:pStyle w:val="766"/>
        <w:rPr>
          <w:rFonts w:ascii="宋体" w:hAnsi="宋体" w:cs="宋体"/>
        </w:rPr>
      </w:pPr>
      <w:r>
        <w:rPr>
          <w:rFonts w:ascii="宋体" w:hAnsi="宋体" w:cs="宋体"/>
        </w:rPr>
      </w:r>
      <w:r/>
    </w:p>
    <w:p>
      <w:pPr>
        <w:pStyle w:val="766"/>
        <w:rPr>
          <w:rFonts w:ascii="宋体" w:hAnsi="宋体" w:cs="宋体"/>
        </w:rPr>
      </w:pPr>
      <w:r>
        <w:rPr>
          <w:rFonts w:ascii="宋体" w:hAnsi="宋体" w:cs="宋体"/>
        </w:rPr>
      </w:r>
      <w:r/>
    </w:p>
    <w:p>
      <w:pPr>
        <w:pStyle w:val="2404"/>
        <w:jc w:val="center"/>
        <w:spacing w:before="540" w:after="540"/>
        <w:widowControl w:val="off"/>
        <w:rPr>
          <w:rFonts w:ascii="宋体" w:hAnsi="宋体" w:eastAsia="宋体" w:cs="宋体"/>
          <w:sz w:val="54"/>
          <w:szCs w:val="54"/>
        </w:rPr>
      </w:pPr>
      <w:r>
        <w:rPr>
          <w:rFonts w:hint="eastAsia" w:ascii="宋体" w:hAnsi="宋体" w:eastAsia="宋体" w:cs="宋体"/>
          <w:sz w:val="54"/>
          <w:szCs w:val="54"/>
        </w:rPr>
        <w:t xml:space="preserve">投 标 文 件</w:t>
      </w:r>
      <w:r>
        <w:rPr>
          <w:rFonts w:ascii="宋体" w:hAnsi="宋体" w:eastAsia="宋体" w:cs="宋体"/>
          <w:sz w:val="54"/>
          <w:szCs w:val="54"/>
        </w:rPr>
      </w:r>
      <w:r/>
    </w:p>
    <w:p>
      <w:pPr>
        <w:pStyle w:val="2404"/>
        <w:spacing w:before="240" w:after="240"/>
        <w:widowControl w:val="off"/>
        <w:rPr>
          <w:rFonts w:ascii="宋体" w:hAnsi="宋体" w:eastAsia="宋体" w:cs="宋体"/>
        </w:rPr>
      </w:pPr>
      <w:r>
        <w:rPr>
          <w:rFonts w:ascii="宋体" w:hAnsi="宋体" w:eastAsia="宋体" w:cs="宋体"/>
        </w:rPr>
      </w:r>
      <w:r/>
    </w:p>
    <w:p>
      <w:pPr>
        <w:pStyle w:val="2404"/>
        <w:spacing w:before="240" w:after="240"/>
        <w:widowControl w:val="off"/>
        <w:rPr>
          <w:rFonts w:ascii="宋体" w:hAnsi="宋体" w:eastAsia="宋体" w:cs="宋体"/>
        </w:rPr>
      </w:pPr>
      <w:r>
        <w:rPr>
          <w:rFonts w:ascii="宋体" w:hAnsi="宋体" w:eastAsia="宋体" w:cs="宋体"/>
        </w:rPr>
      </w:r>
      <w:r/>
    </w:p>
    <w:p>
      <w:pPr>
        <w:pStyle w:val="2404"/>
        <w:jc w:val="center"/>
        <w:spacing w:before="360" w:after="360"/>
        <w:widowControl w:val="off"/>
        <w:rPr>
          <w:rFonts w:hint="eastAsia" w:ascii="宋体" w:hAnsi="宋体" w:eastAsia="宋体" w:cs="宋体"/>
          <w:sz w:val="36"/>
          <w:szCs w:val="36"/>
          <w:lang w:eastAsia="zh-CN"/>
        </w:rPr>
      </w:pPr>
      <w:r>
        <w:rPr>
          <w:rFonts w:hint="eastAsia" w:ascii="宋体" w:hAnsi="宋体" w:eastAsia="宋体" w:cs="宋体"/>
          <w:sz w:val="36"/>
          <w:szCs w:val="36"/>
        </w:rPr>
        <w:t xml:space="preserve">项目编号：</w:t>
      </w:r>
      <w:r>
        <w:rPr>
          <w:rFonts w:hint="eastAsia" w:ascii="宋体" w:hAnsi="宋体" w:eastAsia="宋体" w:cs="宋体"/>
          <w:sz w:val="36"/>
          <w:szCs w:val="36"/>
          <w:lang w:eastAsia="zh-CN"/>
        </w:rPr>
        <w:t xml:space="preserve">JSZC-321100-ZXXM-G2026-0011</w:t>
      </w:r>
      <w:r>
        <w:rPr>
          <w:rFonts w:hint="eastAsia" w:ascii="宋体" w:hAnsi="宋体" w:eastAsia="宋体" w:cs="宋体"/>
          <w:sz w:val="36"/>
          <w:szCs w:val="36"/>
          <w:lang w:eastAsia="zh-CN"/>
        </w:rPr>
      </w:r>
      <w:r/>
    </w:p>
    <w:p>
      <w:pPr>
        <w:pStyle w:val="2404"/>
        <w:jc w:val="center"/>
        <w:spacing w:before="360" w:after="360"/>
        <w:widowControl w:val="off"/>
        <w:rPr>
          <w:rFonts w:ascii="宋体" w:hAnsi="宋体" w:eastAsia="宋体" w:cs="宋体"/>
          <w:sz w:val="36"/>
          <w:szCs w:val="36"/>
        </w:rPr>
      </w:pPr>
      <w:r>
        <w:rPr>
          <w:rFonts w:ascii="宋体" w:hAnsi="宋体" w:eastAsia="宋体" w:cs="宋体"/>
          <w:sz w:val="36"/>
          <w:szCs w:val="36"/>
        </w:rPr>
      </w:r>
      <w:r/>
    </w:p>
    <w:p>
      <w:pPr>
        <w:pStyle w:val="766"/>
        <w:rPr>
          <w:rFonts w:ascii="宋体" w:hAnsi="宋体" w:cs="宋体"/>
        </w:rPr>
      </w:pPr>
      <w:r>
        <w:rPr>
          <w:rFonts w:hint="eastAsia" w:ascii="宋体" w:hAnsi="宋体" w:cs="宋体"/>
          <w:sz w:val="36"/>
          <w:szCs w:val="36"/>
        </w:rPr>
        <w:t xml:space="preserve">项目名称：镇江市计量检定测试中心计量检验检测设备更新项目</w:t>
      </w:r>
      <w:r>
        <w:rPr>
          <w:rFonts w:ascii="宋体" w:hAnsi="宋体" w:cs="宋体"/>
        </w:rPr>
      </w:r>
      <w:r/>
    </w:p>
    <w:p>
      <w:pPr>
        <w:pStyle w:val="766"/>
        <w:rPr>
          <w:rFonts w:ascii="宋体" w:hAnsi="宋体" w:cs="宋体"/>
        </w:rPr>
      </w:pPr>
      <w:r>
        <w:rPr>
          <w:rFonts w:ascii="宋体" w:hAnsi="宋体" w:cs="宋体"/>
        </w:rPr>
      </w:r>
      <w:r/>
    </w:p>
    <w:p>
      <w:pPr>
        <w:pStyle w:val="766"/>
        <w:rPr>
          <w:rFonts w:ascii="宋体" w:hAnsi="宋体" w:cs="宋体"/>
        </w:rPr>
      </w:pPr>
      <w:r>
        <w:rPr>
          <w:rFonts w:ascii="宋体" w:hAnsi="宋体" w:cs="宋体"/>
        </w:rPr>
      </w:r>
      <w:r/>
    </w:p>
    <w:p>
      <w:pPr>
        <w:pStyle w:val="766"/>
        <w:rPr>
          <w:rFonts w:ascii="宋体" w:hAnsi="宋体" w:cs="宋体"/>
        </w:rPr>
      </w:pPr>
      <w:r>
        <w:rPr>
          <w:rFonts w:ascii="宋体" w:hAnsi="宋体" w:cs="宋体"/>
        </w:rPr>
      </w:r>
      <w:r/>
    </w:p>
    <w:p>
      <w:pPr>
        <w:pStyle w:val="766"/>
        <w:rPr>
          <w:rFonts w:ascii="宋体" w:hAnsi="宋体" w:cs="宋体"/>
        </w:rPr>
      </w:pPr>
      <w:r>
        <w:rPr>
          <w:rFonts w:ascii="宋体" w:hAnsi="宋体" w:cs="宋体"/>
        </w:rPr>
      </w:r>
      <w:r/>
    </w:p>
    <w:p>
      <w:pPr>
        <w:pStyle w:val="2404"/>
        <w:jc w:val="center"/>
        <w:spacing w:before="320" w:after="320"/>
        <w:widowControl w:val="off"/>
        <w:rPr>
          <w:rFonts w:ascii="宋体" w:hAnsi="宋体" w:eastAsia="宋体" w:cs="宋体"/>
          <w:sz w:val="32"/>
          <w:szCs w:val="32"/>
        </w:rPr>
      </w:pPr>
      <w:r>
        <w:rPr>
          <w:rFonts w:ascii="宋体" w:hAnsi="宋体" w:eastAsia="宋体" w:cs="宋体"/>
          <w:sz w:val="32"/>
          <w:szCs w:val="32"/>
        </w:rPr>
      </w:r>
      <w:r/>
    </w:p>
    <w:p>
      <w:pPr>
        <w:pStyle w:val="2404"/>
        <w:jc w:val="center"/>
        <w:spacing w:before="320" w:after="320"/>
        <w:widowControl w:val="off"/>
        <w:rPr>
          <w:rFonts w:ascii="宋体" w:hAnsi="宋体" w:eastAsia="宋体" w:cs="宋体"/>
          <w:sz w:val="32"/>
          <w:szCs w:val="32"/>
        </w:rPr>
      </w:pPr>
      <w:r>
        <w:rPr>
          <w:rFonts w:hint="eastAsia" w:ascii="宋体" w:hAnsi="宋体" w:eastAsia="宋体" w:cs="宋体"/>
          <w:sz w:val="32"/>
          <w:szCs w:val="32"/>
        </w:rPr>
        <w:t xml:space="preserve">投 标 人（公章）：</w:t>
      </w:r>
      <w:r>
        <w:rPr>
          <w:rFonts w:ascii="宋体" w:hAnsi="宋体" w:eastAsia="宋体" w:cs="宋体"/>
          <w:sz w:val="32"/>
          <w:szCs w:val="32"/>
        </w:rPr>
      </w:r>
      <w:r/>
    </w:p>
    <w:p>
      <w:pPr>
        <w:pStyle w:val="2405"/>
        <w:jc w:val="center"/>
        <w:widowControl w:val="off"/>
        <w:rPr>
          <w:rFonts w:ascii="宋体" w:hAnsi="宋体" w:eastAsia="宋体" w:cs="宋体"/>
          <w:b/>
          <w:bCs/>
        </w:rPr>
        <w:outlineLvl w:val="1"/>
      </w:pPr>
      <w:r>
        <w:rPr>
          <w:rFonts w:hint="eastAsia" w:ascii="宋体" w:hAnsi="宋体" w:eastAsia="宋体" w:cs="宋体"/>
        </w:rPr>
        <w:br w:type="page" w:clear="all"/>
      </w:r>
      <w:bookmarkStart w:id="204" w:name="_Toc6686"/>
      <w:r/>
      <w:bookmarkStart w:id="205" w:name="_Toc148961834"/>
      <w:r/>
      <w:bookmarkStart w:id="206" w:name="_Toc256000022"/>
      <w:r>
        <w:rPr>
          <w:rFonts w:hint="eastAsia" w:ascii="宋体" w:hAnsi="宋体" w:eastAsia="宋体" w:cs="宋体"/>
          <w:b/>
          <w:bCs/>
        </w:rPr>
        <w:t xml:space="preserve">目录（自行编制）</w:t>
      </w:r>
      <w:bookmarkEnd w:id="204"/>
      <w:r>
        <w:rPr>
          <w:rFonts w:ascii="宋体" w:hAnsi="宋体" w:eastAsia="宋体" w:cs="宋体"/>
          <w:b/>
          <w:bCs/>
        </w:rPr>
      </w:r>
      <w:r/>
    </w:p>
    <w:p>
      <w:pPr>
        <w:pStyle w:val="2405"/>
        <w:jc w:val="center"/>
        <w:widowControl w:val="off"/>
        <w:rPr>
          <w:rFonts w:ascii="宋体" w:hAnsi="宋体" w:eastAsia="宋体" w:cs="宋体"/>
          <w:b/>
          <w:bCs/>
        </w:rPr>
        <w:outlineLvl w:val="1"/>
      </w:pPr>
      <w:r>
        <w:rPr>
          <w:rFonts w:ascii="宋体" w:hAnsi="宋体" w:eastAsia="宋体" w:cs="宋体"/>
          <w:b/>
          <w:bCs/>
        </w:rPr>
      </w:r>
      <w:r/>
    </w:p>
    <w:p>
      <w:pPr>
        <w:pStyle w:val="2405"/>
        <w:jc w:val="center"/>
        <w:widowControl w:val="off"/>
        <w:rPr>
          <w:rFonts w:ascii="宋体" w:hAnsi="宋体" w:eastAsia="宋体" w:cs="宋体"/>
          <w:b/>
          <w:bCs/>
        </w:rPr>
        <w:outlineLvl w:val="1"/>
      </w:pPr>
      <w:r>
        <w:rPr>
          <w:rFonts w:hint="eastAsia" w:ascii="宋体" w:hAnsi="宋体" w:eastAsia="宋体" w:cs="宋体"/>
          <w:b/>
          <w:bCs/>
        </w:rPr>
        <w:t xml:space="preserve">·····</w:t>
      </w:r>
      <w:bookmarkStart w:id="207" w:name="_Toc8256"/>
      <w:r>
        <w:rPr>
          <w:rFonts w:ascii="宋体" w:hAnsi="宋体" w:eastAsia="宋体" w:cs="宋体"/>
          <w:b/>
          <w:bCs/>
        </w:rPr>
      </w:r>
      <w:r/>
    </w:p>
    <w:p>
      <w:pPr>
        <w:pStyle w:val="766"/>
        <w:rPr>
          <w:rFonts w:ascii="宋体" w:hAnsi="宋体" w:cs="宋体"/>
          <w:sz w:val="32"/>
        </w:rPr>
      </w:pPr>
      <w:r>
        <w:rPr>
          <w:rFonts w:hint="eastAsia" w:ascii="宋体" w:hAnsi="宋体" w:cs="宋体"/>
          <w:sz w:val="32"/>
        </w:rPr>
        <w:br w:type="page" w:clear="all"/>
      </w:r>
      <w:r>
        <w:rPr>
          <w:rFonts w:ascii="宋体" w:hAnsi="宋体" w:cs="宋体"/>
          <w:sz w:val="32"/>
        </w:rPr>
      </w:r>
      <w:r/>
    </w:p>
    <w:p>
      <w:pPr>
        <w:pStyle w:val="2405"/>
        <w:jc w:val="center"/>
        <w:widowControl w:val="off"/>
        <w:rPr>
          <w:rFonts w:ascii="宋体" w:hAnsi="宋体" w:eastAsia="宋体" w:cs="宋体"/>
        </w:rPr>
        <w:outlineLvl w:val="1"/>
      </w:pPr>
      <w:r>
        <w:rPr>
          <w:rFonts w:hint="eastAsia" w:ascii="宋体" w:hAnsi="宋体" w:eastAsia="宋体" w:cs="宋体"/>
          <w:sz w:val="32"/>
        </w:rPr>
        <w:t xml:space="preserve">一、</w:t>
      </w:r>
      <w:bookmarkEnd w:id="205"/>
      <w:r/>
      <w:bookmarkEnd w:id="206"/>
      <w:r>
        <w:rPr>
          <w:rFonts w:hint="eastAsia" w:ascii="宋体" w:hAnsi="宋体" w:eastAsia="宋体" w:cs="宋体"/>
          <w:sz w:val="32"/>
        </w:rPr>
        <w:t xml:space="preserve">资格条件</w:t>
      </w:r>
      <w:bookmarkEnd w:id="207"/>
      <w:r>
        <w:rPr>
          <w:rFonts w:ascii="宋体" w:hAnsi="宋体" w:eastAsia="宋体" w:cs="宋体"/>
        </w:rPr>
      </w:r>
      <w:r/>
    </w:p>
    <w:p>
      <w:pPr>
        <w:pStyle w:val="2424"/>
        <w:jc w:val="center"/>
        <w:widowControl w:val="off"/>
        <w:rPr>
          <w:rFonts w:ascii="宋体" w:hAnsi="宋体" w:eastAsia="宋体" w:cs="宋体"/>
          <w:sz w:val="28"/>
          <w:szCs w:val="22"/>
        </w:rPr>
      </w:pPr>
      <w:r>
        <w:rPr>
          <w:rFonts w:hint="eastAsia" w:ascii="宋体" w:hAnsi="宋体" w:eastAsia="宋体" w:cs="宋体"/>
          <w:sz w:val="28"/>
          <w:szCs w:val="22"/>
        </w:rPr>
        <w:t xml:space="preserve">资格条件对应“供应商资格审查”，依次提供。</w:t>
      </w:r>
      <w:r>
        <w:rPr>
          <w:rFonts w:ascii="宋体" w:hAnsi="宋体" w:eastAsia="宋体" w:cs="宋体"/>
          <w:sz w:val="28"/>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2264"/>
        <w:gridCol w:w="5614"/>
      </w:tblGrid>
      <w:tr>
        <w:trPr>
          <w:trHeight w:val="386"/>
        </w:trPr>
        <w:tc>
          <w:tcPr>
            <w:tcW w:w="645" w:type="dxa"/>
            <w:vAlign w:val="center"/>
            <w:textDirection w:val="lrTb"/>
            <w:noWrap/>
          </w:tcPr>
          <w:p>
            <w:pPr>
              <w:pStyle w:val="766"/>
              <w:jc w:val="center"/>
              <w:spacing w:line="20" w:lineRule="atLeast"/>
              <w:rPr>
                <w:rFonts w:ascii="宋体" w:hAnsi="宋体" w:cs="宋体"/>
                <w:b/>
                <w:color w:val="000000"/>
                <w:sz w:val="24"/>
                <w:szCs w:val="32"/>
              </w:rPr>
            </w:pPr>
            <w:r>
              <w:rPr>
                <w:rFonts w:hint="eastAsia" w:ascii="宋体" w:hAnsi="宋体" w:cs="宋体"/>
                <w:b/>
                <w:color w:val="000000"/>
                <w:sz w:val="24"/>
                <w:szCs w:val="32"/>
              </w:rPr>
              <w:t xml:space="preserve">序号</w:t>
            </w:r>
            <w:r>
              <w:rPr>
                <w:rFonts w:ascii="宋体" w:hAnsi="宋体" w:cs="宋体"/>
                <w:b/>
                <w:color w:val="000000"/>
                <w:sz w:val="24"/>
                <w:szCs w:val="32"/>
              </w:rPr>
            </w:r>
            <w:r/>
          </w:p>
        </w:tc>
        <w:tc>
          <w:tcPr>
            <w:tcW w:w="2264" w:type="dxa"/>
            <w:vAlign w:val="center"/>
            <w:textDirection w:val="lrTb"/>
            <w:noWrap/>
          </w:tcPr>
          <w:p>
            <w:pPr>
              <w:pStyle w:val="766"/>
              <w:jc w:val="center"/>
              <w:spacing w:line="20" w:lineRule="atLeast"/>
              <w:rPr>
                <w:rFonts w:ascii="宋体" w:hAnsi="宋体" w:cs="宋体"/>
                <w:b/>
                <w:color w:val="000000"/>
                <w:sz w:val="24"/>
                <w:szCs w:val="32"/>
              </w:rPr>
            </w:pPr>
            <w:r>
              <w:rPr>
                <w:rFonts w:hint="eastAsia" w:ascii="宋体" w:hAnsi="宋体" w:cs="宋体"/>
                <w:b/>
                <w:color w:val="000000"/>
                <w:sz w:val="24"/>
                <w:szCs w:val="32"/>
              </w:rPr>
              <w:t xml:space="preserve">审查要素</w:t>
            </w:r>
            <w:r>
              <w:rPr>
                <w:rFonts w:ascii="宋体" w:hAnsi="宋体" w:cs="宋体"/>
                <w:b/>
                <w:color w:val="000000"/>
                <w:sz w:val="24"/>
                <w:szCs w:val="32"/>
              </w:rPr>
            </w:r>
            <w:r/>
          </w:p>
        </w:tc>
        <w:tc>
          <w:tcPr>
            <w:tcW w:w="5614" w:type="dxa"/>
            <w:vAlign w:val="center"/>
            <w:textDirection w:val="lrTb"/>
            <w:noWrap/>
          </w:tcPr>
          <w:p>
            <w:pPr>
              <w:pStyle w:val="766"/>
              <w:jc w:val="center"/>
              <w:spacing w:line="20" w:lineRule="atLeast"/>
              <w:rPr>
                <w:rFonts w:ascii="宋体" w:hAnsi="宋体" w:cs="宋体"/>
                <w:b/>
                <w:color w:val="000000"/>
                <w:sz w:val="24"/>
                <w:szCs w:val="32"/>
              </w:rPr>
            </w:pPr>
            <w:r>
              <w:rPr>
                <w:rFonts w:hint="eastAsia" w:ascii="宋体" w:hAnsi="宋体" w:cs="宋体"/>
                <w:b/>
                <w:color w:val="000000"/>
                <w:sz w:val="24"/>
                <w:szCs w:val="32"/>
              </w:rPr>
              <w:t xml:space="preserve">审查内容</w:t>
            </w:r>
            <w:r>
              <w:rPr>
                <w:rFonts w:ascii="宋体" w:hAnsi="宋体" w:cs="宋体"/>
                <w:b/>
                <w:color w:val="000000"/>
                <w:sz w:val="24"/>
                <w:szCs w:val="32"/>
              </w:rPr>
            </w:r>
            <w:r/>
          </w:p>
        </w:tc>
      </w:tr>
      <w:tr>
        <w:trPr>
          <w:trHeight w:val="615"/>
        </w:trPr>
        <w:tc>
          <w:tcPr>
            <w:tcW w:w="645" w:type="dxa"/>
            <w:vAlign w:val="center"/>
            <w:textDirection w:val="lrTb"/>
            <w:noWrap/>
          </w:tcPr>
          <w:p>
            <w:pPr>
              <w:pStyle w:val="766"/>
              <w:jc w:val="center"/>
              <w:spacing w:line="20" w:lineRule="atLeast"/>
              <w:rPr>
                <w:rFonts w:ascii="宋体" w:hAnsi="宋体" w:cs="宋体"/>
                <w:color w:val="000000"/>
                <w:sz w:val="24"/>
                <w:szCs w:val="32"/>
              </w:rPr>
            </w:pPr>
            <w:r>
              <w:rPr>
                <w:rFonts w:hint="eastAsia" w:ascii="宋体" w:hAnsi="宋体" w:cs="宋体"/>
                <w:color w:val="000000"/>
                <w:sz w:val="24"/>
                <w:szCs w:val="32"/>
              </w:rPr>
              <w:t xml:space="preserve">1</w:t>
            </w:r>
            <w:r>
              <w:rPr>
                <w:rFonts w:ascii="宋体" w:hAnsi="宋体" w:cs="宋体"/>
                <w:color w:val="000000"/>
                <w:sz w:val="24"/>
                <w:szCs w:val="32"/>
              </w:rPr>
            </w:r>
            <w:r/>
          </w:p>
        </w:tc>
        <w:tc>
          <w:tcPr>
            <w:tcW w:w="2264" w:type="dxa"/>
            <w:vAlign w:val="center"/>
            <w:textDirection w:val="lrTb"/>
            <w:noWrap/>
          </w:tcPr>
          <w:p>
            <w:pPr>
              <w:pStyle w:val="766"/>
              <w:jc w:val="center"/>
              <w:spacing w:line="20" w:lineRule="atLeast"/>
              <w:rPr>
                <w:rFonts w:ascii="宋体" w:hAnsi="宋体" w:cs="宋体"/>
                <w:color w:val="000000"/>
                <w:sz w:val="24"/>
                <w:szCs w:val="32"/>
              </w:rPr>
            </w:pPr>
            <w:r>
              <w:rPr>
                <w:rFonts w:hint="eastAsia" w:ascii="宋体" w:hAnsi="宋体" w:cs="宋体"/>
                <w:color w:val="000000"/>
                <w:sz w:val="24"/>
                <w:szCs w:val="32"/>
              </w:rPr>
              <w:t xml:space="preserve">具有独立承担民事责任的能力</w:t>
            </w:r>
            <w:r>
              <w:rPr>
                <w:rFonts w:ascii="宋体" w:hAnsi="宋体" w:cs="宋体"/>
                <w:color w:val="000000"/>
                <w:sz w:val="24"/>
                <w:szCs w:val="32"/>
              </w:rPr>
            </w:r>
            <w:r/>
          </w:p>
        </w:tc>
        <w:tc>
          <w:tcPr>
            <w:tcW w:w="5614" w:type="dxa"/>
            <w:vAlign w:val="center"/>
            <w:textDirection w:val="lrTb"/>
            <w:noWrap/>
          </w:tcPr>
          <w:p>
            <w:pPr>
              <w:pStyle w:val="766"/>
              <w:jc w:val="left"/>
              <w:spacing w:line="20" w:lineRule="atLeast"/>
              <w:rPr>
                <w:rFonts w:ascii="宋体" w:hAnsi="宋体" w:cs="宋体"/>
                <w:color w:val="000000"/>
                <w:sz w:val="24"/>
                <w:szCs w:val="32"/>
              </w:rPr>
            </w:pPr>
            <w:r>
              <w:rPr>
                <w:rFonts w:hint="eastAsia" w:ascii="宋体" w:hAnsi="宋体" w:cs="宋体"/>
                <w:color w:val="000000"/>
                <w:sz w:val="24"/>
                <w:szCs w:val="32"/>
              </w:rPr>
              <w:t xml:space="preserve">提供法人或者其他组织的营业执照等证明文件；自然人的身份证明。</w:t>
            </w:r>
            <w:r>
              <w:rPr>
                <w:rFonts w:ascii="宋体" w:hAnsi="宋体" w:cs="宋体"/>
                <w:color w:val="000000"/>
                <w:sz w:val="24"/>
                <w:szCs w:val="32"/>
              </w:rPr>
            </w:r>
            <w:r/>
          </w:p>
        </w:tc>
      </w:tr>
      <w:tr>
        <w:trPr>
          <w:trHeight w:val="882"/>
        </w:trPr>
        <w:tc>
          <w:tcPr>
            <w:tcW w:w="645" w:type="dxa"/>
            <w:vAlign w:val="center"/>
            <w:textDirection w:val="lrTb"/>
            <w:noWrap/>
          </w:tcPr>
          <w:p>
            <w:pPr>
              <w:pStyle w:val="766"/>
              <w:jc w:val="center"/>
              <w:spacing w:line="20" w:lineRule="atLeast"/>
              <w:rPr>
                <w:rFonts w:ascii="宋体" w:hAnsi="宋体" w:cs="宋体"/>
                <w:color w:val="000000"/>
                <w:sz w:val="24"/>
                <w:szCs w:val="32"/>
              </w:rPr>
            </w:pPr>
            <w:r>
              <w:rPr>
                <w:rFonts w:hint="eastAsia" w:ascii="宋体" w:hAnsi="宋体" w:cs="宋体"/>
                <w:color w:val="000000"/>
                <w:sz w:val="24"/>
                <w:szCs w:val="32"/>
              </w:rPr>
              <w:t xml:space="preserve">2</w:t>
            </w:r>
            <w:r>
              <w:rPr>
                <w:rFonts w:ascii="宋体" w:hAnsi="宋体" w:cs="宋体"/>
                <w:color w:val="000000"/>
                <w:sz w:val="24"/>
                <w:szCs w:val="32"/>
              </w:rPr>
            </w:r>
            <w:r/>
          </w:p>
        </w:tc>
        <w:tc>
          <w:tcPr>
            <w:tcW w:w="2264" w:type="dxa"/>
            <w:vAlign w:val="center"/>
            <w:textDirection w:val="lrTb"/>
            <w:noWrap/>
          </w:tcPr>
          <w:p>
            <w:pPr>
              <w:pStyle w:val="766"/>
              <w:jc w:val="center"/>
              <w:spacing w:line="20" w:lineRule="atLeast"/>
              <w:rPr>
                <w:rFonts w:ascii="宋体" w:hAnsi="宋体" w:cs="宋体"/>
                <w:color w:val="000000"/>
                <w:sz w:val="24"/>
                <w:szCs w:val="32"/>
              </w:rPr>
            </w:pPr>
            <w:r>
              <w:rPr>
                <w:rFonts w:hint="eastAsia" w:ascii="宋体" w:hAnsi="宋体" w:cs="宋体"/>
                <w:color w:val="000000"/>
                <w:sz w:val="24"/>
                <w:szCs w:val="32"/>
              </w:rPr>
              <w:t xml:space="preserve">具有良好的商业信誉</w:t>
            </w:r>
            <w:r>
              <w:rPr>
                <w:rFonts w:ascii="宋体" w:hAnsi="宋体" w:cs="宋体"/>
                <w:color w:val="000000"/>
                <w:sz w:val="24"/>
                <w:szCs w:val="32"/>
              </w:rPr>
            </w:r>
            <w:r/>
          </w:p>
          <w:p>
            <w:pPr>
              <w:pStyle w:val="766"/>
              <w:jc w:val="center"/>
              <w:spacing w:line="20" w:lineRule="atLeast"/>
              <w:rPr>
                <w:rFonts w:ascii="宋体" w:hAnsi="宋体" w:cs="宋体"/>
                <w:color w:val="000000"/>
                <w:sz w:val="24"/>
                <w:szCs w:val="32"/>
              </w:rPr>
            </w:pPr>
            <w:r>
              <w:rPr>
                <w:rFonts w:hint="eastAsia" w:ascii="宋体" w:hAnsi="宋体" w:cs="宋体"/>
                <w:color w:val="000000"/>
                <w:sz w:val="24"/>
                <w:szCs w:val="32"/>
              </w:rPr>
              <w:t xml:space="preserve">和健全的财务会计制度</w:t>
            </w:r>
            <w:r>
              <w:rPr>
                <w:rFonts w:ascii="宋体" w:hAnsi="宋体" w:cs="宋体"/>
                <w:color w:val="000000"/>
                <w:sz w:val="24"/>
                <w:szCs w:val="32"/>
              </w:rPr>
            </w:r>
            <w:r/>
          </w:p>
        </w:tc>
        <w:tc>
          <w:tcPr>
            <w:tcW w:w="5614" w:type="dxa"/>
            <w:vAlign w:val="center"/>
            <w:textDirection w:val="lrTb"/>
            <w:noWrap/>
          </w:tcPr>
          <w:p>
            <w:pPr>
              <w:pStyle w:val="2401"/>
              <w:spacing w:line="20" w:lineRule="atLeast"/>
              <w:widowControl w:val="off"/>
              <w:rPr>
                <w:rFonts w:ascii="宋体" w:hAnsi="宋体" w:eastAsia="宋体" w:cs="宋体"/>
                <w:color w:val="000000"/>
                <w:szCs w:val="36"/>
              </w:rPr>
            </w:pPr>
            <w:r>
              <w:rPr>
                <w:rFonts w:hint="eastAsia" w:ascii="宋体" w:hAnsi="宋体" w:eastAsia="宋体" w:cs="宋体"/>
                <w:color w:val="000000"/>
                <w:szCs w:val="36"/>
              </w:rPr>
              <w:t xml:space="preserve">2025年度财务报告（成立不满一年的提供至少一个月），或银行出具的资信证明，或财政部门认可的政府采购专业担保机构出</w:t>
            </w:r>
            <w:r>
              <w:rPr>
                <w:rFonts w:hint="eastAsia" w:ascii="宋体" w:hAnsi="宋体" w:eastAsia="宋体" w:cs="宋体"/>
                <w:szCs w:val="36"/>
              </w:rPr>
              <w:t xml:space="preserve">具的投标担保函等</w:t>
            </w:r>
            <w:r>
              <w:rPr>
                <w:rFonts w:hint="eastAsia" w:ascii="宋体" w:hAnsi="宋体" w:eastAsia="宋体" w:cs="宋体"/>
                <w:color w:val="000000"/>
                <w:szCs w:val="36"/>
              </w:rPr>
              <w:t xml:space="preserve">，或提供资格承诺函。</w:t>
            </w:r>
            <w:r>
              <w:rPr>
                <w:rFonts w:ascii="宋体" w:hAnsi="宋体" w:eastAsia="宋体" w:cs="宋体"/>
                <w:color w:val="000000"/>
                <w:szCs w:val="36"/>
              </w:rPr>
            </w:r>
            <w:r/>
          </w:p>
        </w:tc>
      </w:tr>
      <w:tr>
        <w:trPr>
          <w:trHeight w:val="90"/>
        </w:trPr>
        <w:tc>
          <w:tcPr>
            <w:tcW w:w="645" w:type="dxa"/>
            <w:vAlign w:val="center"/>
            <w:textDirection w:val="lrTb"/>
            <w:noWrap/>
          </w:tcPr>
          <w:p>
            <w:pPr>
              <w:pStyle w:val="766"/>
              <w:jc w:val="center"/>
              <w:spacing w:line="20" w:lineRule="atLeast"/>
              <w:rPr>
                <w:rFonts w:ascii="宋体" w:hAnsi="宋体" w:cs="宋体"/>
                <w:color w:val="000000"/>
                <w:sz w:val="24"/>
                <w:szCs w:val="32"/>
              </w:rPr>
            </w:pPr>
            <w:r>
              <w:rPr>
                <w:rFonts w:hint="eastAsia" w:ascii="宋体" w:hAnsi="宋体" w:cs="宋体"/>
                <w:color w:val="000000"/>
                <w:sz w:val="24"/>
                <w:szCs w:val="32"/>
              </w:rPr>
              <w:t xml:space="preserve">3</w:t>
            </w:r>
            <w:r>
              <w:rPr>
                <w:rFonts w:ascii="宋体" w:hAnsi="宋体" w:cs="宋体"/>
                <w:color w:val="000000"/>
                <w:sz w:val="24"/>
                <w:szCs w:val="32"/>
              </w:rPr>
            </w:r>
            <w:r/>
          </w:p>
        </w:tc>
        <w:tc>
          <w:tcPr>
            <w:tcW w:w="2264" w:type="dxa"/>
            <w:vAlign w:val="center"/>
            <w:textDirection w:val="lrTb"/>
            <w:noWrap/>
          </w:tcPr>
          <w:p>
            <w:pPr>
              <w:pStyle w:val="766"/>
              <w:jc w:val="center"/>
              <w:spacing w:line="20" w:lineRule="atLeast"/>
              <w:rPr>
                <w:rFonts w:ascii="宋体" w:hAnsi="宋体" w:cs="宋体"/>
                <w:color w:val="000000"/>
                <w:sz w:val="24"/>
                <w:szCs w:val="32"/>
              </w:rPr>
            </w:pPr>
            <w:r>
              <w:rPr>
                <w:rFonts w:hint="eastAsia" w:ascii="宋体" w:hAnsi="宋体" w:cs="宋体"/>
                <w:color w:val="000000"/>
                <w:sz w:val="24"/>
                <w:szCs w:val="32"/>
              </w:rPr>
              <w:t xml:space="preserve">具有履行合同所必需的设备和专业技术能力</w:t>
            </w:r>
            <w:r>
              <w:rPr>
                <w:rFonts w:ascii="宋体" w:hAnsi="宋体" w:cs="宋体"/>
                <w:color w:val="000000"/>
                <w:sz w:val="24"/>
                <w:szCs w:val="32"/>
              </w:rPr>
            </w:r>
            <w:r/>
          </w:p>
        </w:tc>
        <w:tc>
          <w:tcPr>
            <w:tcW w:w="5614" w:type="dxa"/>
            <w:vAlign w:val="center"/>
            <w:textDirection w:val="lrTb"/>
            <w:noWrap/>
          </w:tcPr>
          <w:p>
            <w:pPr>
              <w:pStyle w:val="766"/>
              <w:jc w:val="left"/>
              <w:spacing w:line="20" w:lineRule="atLeast"/>
              <w:rPr>
                <w:rFonts w:ascii="宋体" w:hAnsi="宋体" w:cs="宋体"/>
                <w:color w:val="000000"/>
                <w:sz w:val="24"/>
                <w:szCs w:val="32"/>
              </w:rPr>
            </w:pPr>
            <w:r>
              <w:rPr>
                <w:rFonts w:hint="eastAsia" w:ascii="宋体" w:hAnsi="宋体" w:cs="宋体"/>
                <w:color w:val="000000"/>
                <w:sz w:val="24"/>
                <w:szCs w:val="32"/>
              </w:rPr>
              <w:t xml:space="preserve">供应商相关信息一览表，或提供资格承诺函。</w:t>
            </w:r>
            <w:r>
              <w:rPr>
                <w:rFonts w:ascii="宋体" w:hAnsi="宋体" w:cs="宋体"/>
                <w:color w:val="000000"/>
                <w:sz w:val="24"/>
                <w:szCs w:val="32"/>
              </w:rPr>
            </w:r>
            <w:r/>
          </w:p>
        </w:tc>
      </w:tr>
      <w:tr>
        <w:trPr>
          <w:trHeight w:val="680"/>
        </w:trPr>
        <w:tc>
          <w:tcPr>
            <w:tcW w:w="645" w:type="dxa"/>
            <w:vAlign w:val="center"/>
            <w:textDirection w:val="lrTb"/>
            <w:noWrap/>
          </w:tcPr>
          <w:p>
            <w:pPr>
              <w:pStyle w:val="766"/>
              <w:jc w:val="center"/>
              <w:spacing w:line="20" w:lineRule="atLeast"/>
              <w:rPr>
                <w:rFonts w:ascii="宋体" w:hAnsi="宋体" w:cs="宋体"/>
                <w:color w:val="000000"/>
                <w:sz w:val="24"/>
                <w:szCs w:val="32"/>
              </w:rPr>
            </w:pPr>
            <w:r>
              <w:rPr>
                <w:rFonts w:hint="eastAsia" w:ascii="宋体" w:hAnsi="宋体" w:cs="宋体"/>
                <w:color w:val="000000"/>
                <w:sz w:val="24"/>
                <w:szCs w:val="32"/>
              </w:rPr>
              <w:t xml:space="preserve">4</w:t>
            </w:r>
            <w:r>
              <w:rPr>
                <w:rFonts w:ascii="宋体" w:hAnsi="宋体" w:cs="宋体"/>
                <w:color w:val="000000"/>
                <w:sz w:val="24"/>
                <w:szCs w:val="32"/>
              </w:rPr>
            </w:r>
            <w:r/>
          </w:p>
        </w:tc>
        <w:tc>
          <w:tcPr>
            <w:tcW w:w="2264" w:type="dxa"/>
            <w:vAlign w:val="center"/>
            <w:textDirection w:val="lrTb"/>
            <w:noWrap/>
          </w:tcPr>
          <w:p>
            <w:pPr>
              <w:pStyle w:val="766"/>
              <w:jc w:val="center"/>
              <w:spacing w:line="20" w:lineRule="atLeast"/>
              <w:rPr>
                <w:rFonts w:ascii="宋体" w:hAnsi="宋体" w:cs="宋体"/>
                <w:color w:val="000000"/>
                <w:sz w:val="24"/>
                <w:szCs w:val="32"/>
              </w:rPr>
            </w:pPr>
            <w:r>
              <w:rPr>
                <w:rFonts w:hint="eastAsia" w:ascii="宋体" w:hAnsi="宋体" w:cs="宋体"/>
                <w:color w:val="000000"/>
                <w:sz w:val="24"/>
                <w:szCs w:val="32"/>
              </w:rPr>
              <w:t xml:space="preserve">有依法缴纳税收和社会</w:t>
            </w:r>
            <w:r>
              <w:rPr>
                <w:rFonts w:ascii="宋体" w:hAnsi="宋体" w:cs="宋体"/>
                <w:color w:val="000000"/>
                <w:sz w:val="24"/>
                <w:szCs w:val="32"/>
              </w:rPr>
            </w:r>
            <w:r/>
          </w:p>
          <w:p>
            <w:pPr>
              <w:pStyle w:val="766"/>
              <w:spacing w:line="20" w:lineRule="atLeast"/>
              <w:rPr>
                <w:rFonts w:ascii="宋体" w:hAnsi="宋体" w:cs="宋体"/>
                <w:color w:val="000000"/>
                <w:sz w:val="24"/>
                <w:szCs w:val="32"/>
              </w:rPr>
            </w:pPr>
            <w:r>
              <w:rPr>
                <w:rFonts w:hint="eastAsia" w:ascii="宋体" w:hAnsi="宋体" w:cs="宋体"/>
                <w:color w:val="000000"/>
                <w:sz w:val="24"/>
                <w:szCs w:val="32"/>
              </w:rPr>
              <w:t xml:space="preserve">保障资金的良好记录</w:t>
            </w:r>
            <w:r>
              <w:rPr>
                <w:rFonts w:ascii="宋体" w:hAnsi="宋体" w:cs="宋体"/>
                <w:color w:val="000000"/>
                <w:sz w:val="24"/>
                <w:szCs w:val="32"/>
              </w:rPr>
            </w:r>
            <w:r/>
          </w:p>
        </w:tc>
        <w:tc>
          <w:tcPr>
            <w:tcW w:w="5614" w:type="dxa"/>
            <w:vAlign w:val="center"/>
            <w:textDirection w:val="lrTb"/>
            <w:noWrap/>
          </w:tcPr>
          <w:p>
            <w:pPr>
              <w:pStyle w:val="766"/>
              <w:jc w:val="left"/>
              <w:spacing w:line="20" w:lineRule="atLeast"/>
              <w:rPr>
                <w:rFonts w:ascii="宋体" w:hAnsi="宋体" w:cs="宋体"/>
                <w:color w:val="000000"/>
                <w:sz w:val="24"/>
                <w:szCs w:val="32"/>
              </w:rPr>
            </w:pPr>
            <w:r>
              <w:rPr>
                <w:rFonts w:hint="eastAsia" w:ascii="宋体" w:hAnsi="宋体" w:cs="宋体"/>
                <w:color w:val="000000"/>
                <w:sz w:val="24"/>
                <w:szCs w:val="32"/>
              </w:rPr>
              <w:t xml:space="preserve">提供参加本次政府采购活动前六个月（至少一个月）依法缴纳税收和社会保险的相关材料，或提供资格承诺函。</w:t>
            </w:r>
            <w:r>
              <w:rPr>
                <w:rFonts w:ascii="宋体" w:hAnsi="宋体" w:cs="宋体"/>
                <w:color w:val="000000"/>
                <w:sz w:val="24"/>
                <w:szCs w:val="32"/>
              </w:rPr>
            </w:r>
            <w:r/>
          </w:p>
        </w:tc>
      </w:tr>
      <w:tr>
        <w:trPr>
          <w:trHeight w:val="1633"/>
        </w:trPr>
        <w:tc>
          <w:tcPr>
            <w:tcW w:w="645" w:type="dxa"/>
            <w:vAlign w:val="center"/>
            <w:textDirection w:val="lrTb"/>
            <w:noWrap/>
          </w:tcPr>
          <w:p>
            <w:pPr>
              <w:pStyle w:val="766"/>
              <w:jc w:val="center"/>
              <w:spacing w:line="20" w:lineRule="atLeast"/>
              <w:rPr>
                <w:rFonts w:ascii="宋体" w:hAnsi="宋体" w:cs="宋体"/>
                <w:color w:val="000000"/>
                <w:sz w:val="24"/>
                <w:szCs w:val="32"/>
              </w:rPr>
            </w:pPr>
            <w:r>
              <w:rPr>
                <w:rFonts w:hint="eastAsia" w:ascii="宋体" w:hAnsi="宋体" w:cs="宋体"/>
                <w:color w:val="000000"/>
                <w:sz w:val="24"/>
                <w:szCs w:val="32"/>
              </w:rPr>
              <w:t xml:space="preserve">5</w:t>
            </w:r>
            <w:r>
              <w:rPr>
                <w:rFonts w:ascii="宋体" w:hAnsi="宋体" w:cs="宋体"/>
                <w:color w:val="000000"/>
                <w:sz w:val="24"/>
                <w:szCs w:val="32"/>
              </w:rPr>
            </w:r>
            <w:r/>
          </w:p>
        </w:tc>
        <w:tc>
          <w:tcPr>
            <w:tcW w:w="2264" w:type="dxa"/>
            <w:vAlign w:val="center"/>
            <w:textDirection w:val="lrTb"/>
            <w:noWrap/>
          </w:tcPr>
          <w:p>
            <w:pPr>
              <w:pStyle w:val="766"/>
              <w:jc w:val="center"/>
              <w:spacing w:line="20" w:lineRule="atLeast"/>
              <w:rPr>
                <w:rFonts w:ascii="宋体" w:hAnsi="宋体" w:cs="宋体"/>
                <w:color w:val="000000"/>
                <w:sz w:val="24"/>
                <w:szCs w:val="32"/>
              </w:rPr>
            </w:pPr>
            <w:r>
              <w:rPr>
                <w:rFonts w:hint="eastAsia" w:ascii="宋体" w:hAnsi="宋体" w:cs="宋体"/>
                <w:color w:val="000000"/>
                <w:sz w:val="24"/>
                <w:szCs w:val="32"/>
              </w:rPr>
              <w:t xml:space="preserve">参加政府采购活动前三年内，在经营活动中没有重大违法记录</w:t>
            </w:r>
            <w:r>
              <w:rPr>
                <w:rFonts w:ascii="宋体" w:hAnsi="宋体" w:cs="宋体"/>
                <w:color w:val="000000"/>
                <w:sz w:val="24"/>
                <w:szCs w:val="32"/>
              </w:rPr>
            </w:r>
            <w:r/>
          </w:p>
        </w:tc>
        <w:tc>
          <w:tcPr>
            <w:tcW w:w="5614" w:type="dxa"/>
            <w:vAlign w:val="center"/>
            <w:textDirection w:val="lrTb"/>
            <w:noWrap/>
          </w:tcPr>
          <w:p>
            <w:pPr>
              <w:pStyle w:val="766"/>
              <w:jc w:val="left"/>
              <w:spacing w:line="20" w:lineRule="atLeast"/>
              <w:rPr>
                <w:rFonts w:ascii="宋体" w:hAnsi="宋体" w:cs="宋体"/>
                <w:color w:val="000000"/>
                <w:sz w:val="24"/>
                <w:szCs w:val="32"/>
              </w:rPr>
            </w:pPr>
            <w:r>
              <w:rPr>
                <w:rFonts w:hint="eastAsia" w:ascii="宋体" w:hAnsi="宋体" w:cs="宋体"/>
                <w:color w:val="000000"/>
                <w:sz w:val="24"/>
                <w:szCs w:val="32"/>
              </w:rPr>
              <w:t xml:space="preserve">（1）投标承诺函。</w:t>
            </w:r>
            <w:r>
              <w:rPr>
                <w:rFonts w:ascii="宋体" w:hAnsi="宋体" w:cs="宋体"/>
                <w:color w:val="000000"/>
                <w:sz w:val="24"/>
                <w:szCs w:val="32"/>
              </w:rPr>
            </w:r>
            <w:r/>
          </w:p>
          <w:p>
            <w:pPr>
              <w:pStyle w:val="766"/>
              <w:jc w:val="left"/>
              <w:spacing w:line="20" w:lineRule="atLeast"/>
              <w:rPr>
                <w:rFonts w:ascii="宋体" w:hAnsi="宋体" w:cs="宋体"/>
                <w:color w:val="000000"/>
                <w:sz w:val="24"/>
                <w:szCs w:val="32"/>
              </w:rPr>
            </w:pPr>
            <w:r>
              <w:rPr>
                <w:rFonts w:hint="eastAsia" w:ascii="宋体" w:hAnsi="宋体" w:cs="宋体"/>
                <w:color w:val="000000"/>
                <w:sz w:val="24"/>
                <w:szCs w:val="32"/>
              </w:rPr>
              <w:t xml:space="preserve">（2）“信用中国”网站（www.creditchina.gov.cn）、中国政府采购网（www.ccgp.gov.cn）的查询结果未列入失信被执行人名单、重大税收违法案件当事人名单、政府采购严重违法失信行为名单,以现场查询为准。或提供资格承诺函。</w:t>
            </w:r>
            <w:r>
              <w:rPr>
                <w:rFonts w:ascii="宋体" w:hAnsi="宋体" w:cs="宋体"/>
                <w:color w:val="000000"/>
                <w:sz w:val="24"/>
                <w:szCs w:val="32"/>
              </w:rPr>
            </w:r>
            <w:r/>
          </w:p>
        </w:tc>
      </w:tr>
      <w:tr>
        <w:trPr>
          <w:trHeight w:val="621"/>
        </w:trPr>
        <w:tc>
          <w:tcPr>
            <w:tcW w:w="645" w:type="dxa"/>
            <w:vAlign w:val="center"/>
            <w:textDirection w:val="lrTb"/>
            <w:noWrap/>
          </w:tcPr>
          <w:p>
            <w:pPr>
              <w:pStyle w:val="766"/>
              <w:jc w:val="center"/>
              <w:spacing w:line="20" w:lineRule="atLeast"/>
              <w:rPr>
                <w:rFonts w:ascii="宋体" w:hAnsi="宋体" w:cs="宋体"/>
                <w:color w:val="000000"/>
                <w:sz w:val="24"/>
                <w:szCs w:val="32"/>
              </w:rPr>
            </w:pPr>
            <w:r>
              <w:rPr>
                <w:rFonts w:hint="eastAsia" w:ascii="宋体" w:hAnsi="宋体" w:cs="宋体"/>
                <w:color w:val="000000"/>
                <w:sz w:val="24"/>
                <w:szCs w:val="32"/>
              </w:rPr>
              <w:t xml:space="preserve">6</w:t>
            </w:r>
            <w:r>
              <w:rPr>
                <w:rFonts w:ascii="宋体" w:hAnsi="宋体" w:cs="宋体"/>
                <w:color w:val="000000"/>
                <w:sz w:val="24"/>
                <w:szCs w:val="32"/>
              </w:rPr>
            </w:r>
            <w:r/>
          </w:p>
        </w:tc>
        <w:tc>
          <w:tcPr>
            <w:tcW w:w="2264" w:type="dxa"/>
            <w:vAlign w:val="center"/>
            <w:textDirection w:val="lrTb"/>
            <w:noWrap/>
          </w:tcPr>
          <w:p>
            <w:pPr>
              <w:pStyle w:val="766"/>
              <w:jc w:val="center"/>
              <w:spacing w:line="20" w:lineRule="atLeast"/>
              <w:rPr>
                <w:rFonts w:ascii="宋体" w:hAnsi="宋体" w:cs="宋体"/>
                <w:color w:val="000000"/>
                <w:sz w:val="24"/>
                <w:szCs w:val="32"/>
              </w:rPr>
            </w:pPr>
            <w:r>
              <w:rPr>
                <w:rFonts w:hint="eastAsia" w:ascii="宋体" w:hAnsi="宋体" w:cs="宋体"/>
                <w:color w:val="000000"/>
                <w:sz w:val="24"/>
                <w:szCs w:val="32"/>
              </w:rPr>
              <w:t xml:space="preserve">法律、法规和招标文件规定的其他资格</w:t>
            </w:r>
            <w:r>
              <w:rPr>
                <w:rFonts w:ascii="宋体" w:hAnsi="宋体" w:cs="宋体"/>
                <w:color w:val="000000"/>
                <w:sz w:val="24"/>
                <w:szCs w:val="32"/>
              </w:rPr>
            </w:r>
            <w:r/>
          </w:p>
        </w:tc>
        <w:tc>
          <w:tcPr>
            <w:tcW w:w="5614" w:type="dxa"/>
            <w:vAlign w:val="center"/>
            <w:textDirection w:val="lrTb"/>
            <w:noWrap/>
          </w:tcPr>
          <w:p>
            <w:pPr>
              <w:pStyle w:val="766"/>
              <w:jc w:val="left"/>
              <w:spacing w:line="20" w:lineRule="atLeast"/>
              <w:rPr>
                <w:rFonts w:ascii="宋体" w:hAnsi="宋体" w:cs="宋体"/>
                <w:color w:val="000000"/>
                <w:sz w:val="24"/>
                <w:szCs w:val="32"/>
              </w:rPr>
            </w:pPr>
            <w:r>
              <w:rPr>
                <w:rFonts w:ascii="宋体" w:hAnsi="宋体" w:cs="宋体"/>
                <w:color w:val="000000"/>
                <w:sz w:val="24"/>
                <w:szCs w:val="32"/>
              </w:rPr>
              <w:t xml:space="preserve">无</w:t>
            </w:r>
            <w:r>
              <w:rPr>
                <w:rFonts w:ascii="宋体" w:hAnsi="宋体" w:cs="宋体"/>
                <w:color w:val="000000"/>
                <w:sz w:val="24"/>
                <w:szCs w:val="32"/>
              </w:rPr>
            </w:r>
            <w:r/>
          </w:p>
        </w:tc>
      </w:tr>
      <w:tr>
        <w:trPr>
          <w:trHeight w:val="580"/>
        </w:trPr>
        <w:tc>
          <w:tcPr>
            <w:tcW w:w="645" w:type="dxa"/>
            <w:vAlign w:val="center"/>
            <w:textDirection w:val="lrTb"/>
            <w:noWrap/>
          </w:tcPr>
          <w:p>
            <w:pPr>
              <w:pStyle w:val="766"/>
              <w:jc w:val="center"/>
              <w:spacing w:line="20" w:lineRule="atLeast"/>
              <w:rPr>
                <w:rFonts w:ascii="宋体" w:hAnsi="宋体" w:cs="宋体"/>
                <w:color w:val="000000"/>
                <w:sz w:val="24"/>
                <w:szCs w:val="32"/>
              </w:rPr>
            </w:pPr>
            <w:r>
              <w:rPr>
                <w:rFonts w:hint="eastAsia" w:ascii="宋体" w:hAnsi="宋体" w:cs="宋体"/>
                <w:color w:val="000000"/>
                <w:sz w:val="24"/>
                <w:szCs w:val="32"/>
              </w:rPr>
              <w:t xml:space="preserve">7</w:t>
            </w:r>
            <w:r>
              <w:rPr>
                <w:rFonts w:ascii="宋体" w:hAnsi="宋体" w:cs="宋体"/>
                <w:color w:val="000000"/>
                <w:sz w:val="24"/>
                <w:szCs w:val="32"/>
              </w:rPr>
            </w:r>
            <w:r/>
          </w:p>
        </w:tc>
        <w:tc>
          <w:tcPr>
            <w:tcW w:w="2264" w:type="dxa"/>
            <w:vAlign w:val="center"/>
            <w:textDirection w:val="lrTb"/>
            <w:noWrap/>
          </w:tcPr>
          <w:p>
            <w:pPr>
              <w:pStyle w:val="766"/>
              <w:jc w:val="center"/>
              <w:spacing w:line="20" w:lineRule="atLeast"/>
              <w:rPr>
                <w:rFonts w:ascii="宋体" w:hAnsi="宋体" w:cs="宋体"/>
                <w:color w:val="000000"/>
                <w:sz w:val="24"/>
                <w:szCs w:val="32"/>
              </w:rPr>
            </w:pPr>
            <w:r>
              <w:rPr>
                <w:rFonts w:hint="eastAsia" w:ascii="宋体" w:hAnsi="宋体" w:cs="宋体"/>
                <w:color w:val="000000"/>
                <w:sz w:val="24"/>
                <w:szCs w:val="32"/>
              </w:rPr>
              <w:t xml:space="preserve">落实政府采购政策需满足的资格要求</w:t>
            </w:r>
            <w:r>
              <w:rPr>
                <w:rFonts w:ascii="宋体" w:hAnsi="宋体" w:cs="宋体"/>
                <w:color w:val="000000"/>
                <w:sz w:val="24"/>
                <w:szCs w:val="32"/>
              </w:rPr>
            </w:r>
            <w:r/>
          </w:p>
        </w:tc>
        <w:tc>
          <w:tcPr>
            <w:tcW w:w="5614" w:type="dxa"/>
            <w:vAlign w:val="center"/>
            <w:textDirection w:val="lrTb"/>
            <w:noWrap/>
          </w:tcPr>
          <w:p>
            <w:pPr>
              <w:pStyle w:val="766"/>
              <w:jc w:val="left"/>
              <w:spacing w:line="20" w:lineRule="atLeast"/>
              <w:rPr>
                <w:rFonts w:ascii="宋体" w:hAnsi="宋体" w:cs="宋体"/>
                <w:color w:val="000000"/>
                <w:sz w:val="24"/>
                <w:szCs w:val="32"/>
              </w:rPr>
            </w:pPr>
            <w:r>
              <w:rPr>
                <w:rFonts w:hint="eastAsia" w:ascii="宋体" w:hAnsi="宋体" w:cs="宋体"/>
                <w:color w:val="000000"/>
                <w:sz w:val="24"/>
                <w:szCs w:val="32"/>
              </w:rPr>
            </w:r>
            <w:r>
              <w:rPr>
                <w:rFonts w:ascii="SimSun" w:hAnsi="SimSun" w:eastAsia="SimSun" w:cs="SimSun"/>
                <w:color w:val="000000"/>
                <w:sz w:val="24"/>
              </w:rPr>
              <w:t xml:space="preserve">本项目专门面向中小企业，供应商需提供《中小企业声明函》。</w:t>
            </w:r>
            <w:r>
              <w:rPr>
                <w:rFonts w:hint="eastAsia" w:ascii="宋体" w:hAnsi="宋体" w:cs="宋体"/>
                <w:color w:val="000000"/>
                <w:sz w:val="24"/>
                <w:szCs w:val="32"/>
              </w:rPr>
            </w:r>
            <w:r/>
          </w:p>
        </w:tc>
      </w:tr>
      <w:tr>
        <w:trPr>
          <w:trHeight w:val="486"/>
        </w:trPr>
        <w:tc>
          <w:tcPr>
            <w:tcW w:w="645" w:type="dxa"/>
            <w:vAlign w:val="center"/>
            <w:textDirection w:val="lrTb"/>
            <w:noWrap/>
          </w:tcPr>
          <w:p>
            <w:pPr>
              <w:pStyle w:val="766"/>
              <w:jc w:val="center"/>
              <w:spacing w:line="20" w:lineRule="atLeast"/>
              <w:rPr>
                <w:rFonts w:ascii="宋体" w:hAnsi="宋体" w:cs="宋体"/>
                <w:color w:val="000000"/>
                <w:sz w:val="24"/>
                <w:szCs w:val="32"/>
              </w:rPr>
            </w:pPr>
            <w:r>
              <w:rPr>
                <w:rFonts w:hint="eastAsia" w:ascii="宋体" w:hAnsi="宋体" w:cs="宋体"/>
                <w:color w:val="000000"/>
                <w:sz w:val="24"/>
                <w:szCs w:val="32"/>
              </w:rPr>
              <w:t xml:space="preserve">8</w:t>
            </w:r>
            <w:r>
              <w:rPr>
                <w:rFonts w:ascii="宋体" w:hAnsi="宋体" w:cs="宋体"/>
                <w:color w:val="000000"/>
                <w:sz w:val="24"/>
                <w:szCs w:val="32"/>
              </w:rPr>
            </w:r>
            <w:r/>
          </w:p>
        </w:tc>
        <w:tc>
          <w:tcPr>
            <w:tcW w:w="2264" w:type="dxa"/>
            <w:vAlign w:val="center"/>
            <w:textDirection w:val="lrTb"/>
            <w:noWrap/>
          </w:tcPr>
          <w:p>
            <w:pPr>
              <w:pStyle w:val="766"/>
              <w:jc w:val="center"/>
              <w:spacing w:line="20" w:lineRule="atLeast"/>
              <w:rPr>
                <w:rFonts w:ascii="宋体" w:hAnsi="宋体" w:cs="宋体"/>
                <w:color w:val="000000"/>
                <w:sz w:val="24"/>
                <w:szCs w:val="32"/>
              </w:rPr>
            </w:pPr>
            <w:r>
              <w:rPr>
                <w:rFonts w:hint="eastAsia" w:ascii="宋体" w:hAnsi="宋体" w:cs="宋体"/>
                <w:color w:val="000000"/>
                <w:sz w:val="24"/>
                <w:szCs w:val="32"/>
              </w:rPr>
              <w:t xml:space="preserve">本项目特定资格要求</w:t>
            </w:r>
            <w:r>
              <w:rPr>
                <w:rFonts w:ascii="宋体" w:hAnsi="宋体" w:cs="宋体"/>
                <w:color w:val="000000"/>
                <w:sz w:val="24"/>
                <w:szCs w:val="32"/>
              </w:rPr>
            </w:r>
            <w:r/>
          </w:p>
        </w:tc>
        <w:tc>
          <w:tcPr>
            <w:tcW w:w="5614" w:type="dxa"/>
            <w:vAlign w:val="center"/>
            <w:textDirection w:val="lrTb"/>
            <w:noWrap/>
          </w:tcPr>
          <w:p>
            <w:pPr>
              <w:pStyle w:val="766"/>
              <w:jc w:val="left"/>
              <w:spacing w:line="20" w:lineRule="atLeast"/>
              <w:rPr>
                <w:rFonts w:ascii="宋体" w:hAnsi="宋体" w:cs="宋体"/>
                <w:color w:val="000000"/>
                <w:sz w:val="24"/>
                <w:szCs w:val="32"/>
              </w:rPr>
            </w:pPr>
            <w:r>
              <w:rPr>
                <w:rFonts w:ascii="宋体" w:hAnsi="宋体" w:cs="宋体"/>
                <w:color w:val="000000"/>
                <w:sz w:val="24"/>
                <w:szCs w:val="32"/>
              </w:rPr>
              <w:t xml:space="preserve">无</w:t>
            </w:r>
            <w:r>
              <w:rPr>
                <w:rFonts w:ascii="宋体" w:hAnsi="宋体" w:cs="宋体"/>
                <w:color w:val="000000"/>
                <w:sz w:val="24"/>
                <w:szCs w:val="32"/>
              </w:rPr>
            </w:r>
            <w:r/>
          </w:p>
        </w:tc>
      </w:tr>
    </w:tbl>
    <w:p>
      <w:pPr>
        <w:pStyle w:val="2405"/>
        <w:jc w:val="center"/>
        <w:widowControl w:val="off"/>
        <w:rPr>
          <w:rFonts w:ascii="宋体" w:hAnsi="宋体" w:eastAsia="宋体" w:cs="宋体"/>
        </w:rPr>
      </w:pPr>
      <w:r>
        <w:rPr>
          <w:rFonts w:ascii="宋体" w:hAnsi="宋体" w:eastAsia="宋体" w:cs="宋体"/>
        </w:rPr>
      </w:r>
      <w:r/>
    </w:p>
    <w:p>
      <w:pPr>
        <w:pStyle w:val="2406"/>
        <w:jc w:val="center"/>
        <w:widowControl w:val="off"/>
        <w:rPr>
          <w:rFonts w:ascii="宋体" w:hAnsi="宋体" w:eastAsia="宋体" w:cs="宋体"/>
        </w:rPr>
        <w:outlineLvl w:val="2"/>
      </w:pPr>
      <w:r>
        <w:rPr>
          <w:rFonts w:hint="eastAsia" w:ascii="宋体" w:hAnsi="宋体" w:eastAsia="宋体" w:cs="宋体"/>
        </w:rPr>
        <w:br w:type="page" w:clear="all"/>
      </w:r>
      <w:r>
        <w:rPr>
          <w:rFonts w:hint="eastAsia" w:ascii="宋体" w:hAnsi="宋体" w:eastAsia="宋体" w:cs="宋体"/>
          <w:sz w:val="28"/>
        </w:rPr>
        <w:t xml:space="preserve">(一)投标函</w:t>
      </w:r>
      <w:r>
        <w:rPr>
          <w:rFonts w:ascii="宋体" w:hAnsi="宋体" w:eastAsia="宋体" w:cs="宋体"/>
        </w:rPr>
      </w:r>
      <w:r/>
    </w:p>
    <w:p>
      <w:pPr>
        <w:pStyle w:val="2407"/>
        <w:spacing w:before="240" w:after="240"/>
        <w:widowControl w:val="off"/>
        <w:rPr>
          <w:rFonts w:ascii="宋体" w:hAnsi="宋体" w:eastAsia="宋体" w:cs="宋体"/>
          <w:u w:val="single"/>
        </w:rPr>
      </w:pPr>
      <w:r>
        <w:rPr>
          <w:rFonts w:hint="eastAsia" w:ascii="宋体" w:hAnsi="宋体" w:eastAsia="宋体" w:cs="宋体"/>
          <w:b/>
          <w:u w:val="single"/>
        </w:rPr>
        <w:t xml:space="preserve">致  </w:t>
      </w:r>
      <w:r>
        <w:rPr>
          <w:rFonts w:hint="eastAsia" w:ascii="宋体" w:hAnsi="宋体" w:eastAsia="宋体" w:cs="宋体"/>
          <w:b/>
          <w:szCs w:val="16"/>
          <w:u w:val="single"/>
        </w:rPr>
        <w:t xml:space="preserve">（采购代理机构）</w:t>
      </w:r>
      <w:r>
        <w:rPr>
          <w:rFonts w:hint="eastAsia" w:ascii="宋体" w:hAnsi="宋体" w:eastAsia="宋体" w:cs="宋体"/>
          <w:u w:val="single"/>
        </w:rPr>
        <w:t xml:space="preserve">：</w:t>
      </w:r>
      <w:r>
        <w:rPr>
          <w:rFonts w:ascii="宋体" w:hAnsi="宋体" w:eastAsia="宋体" w:cs="宋体"/>
          <w:u w:val="single"/>
        </w:rPr>
      </w:r>
      <w:r/>
    </w:p>
    <w:p>
      <w:pPr>
        <w:pStyle w:val="2407"/>
        <w:ind w:firstLine="480"/>
        <w:spacing w:before="240" w:after="240"/>
        <w:widowControl w:val="off"/>
        <w:rPr>
          <w:rFonts w:ascii="宋体" w:hAnsi="宋体" w:eastAsia="宋体" w:cs="宋体"/>
        </w:rPr>
      </w:pPr>
      <w:r>
        <w:rPr>
          <w:rFonts w:hint="eastAsia" w:ascii="宋体" w:hAnsi="宋体" w:eastAsia="宋体" w:cs="宋体"/>
        </w:rPr>
        <w:t xml:space="preserve">根据贵方关于</w:t>
      </w:r>
      <w:r>
        <w:rPr>
          <w:rFonts w:hint="eastAsia" w:ascii="宋体" w:hAnsi="宋体" w:eastAsia="宋体" w:cs="宋体"/>
          <w:u w:val="single"/>
        </w:rPr>
        <w:t xml:space="preserve"> </w:t>
      </w:r>
      <w:r>
        <w:rPr>
          <w:rFonts w:hint="eastAsia" w:ascii="宋体" w:hAnsi="宋体" w:eastAsia="宋体" w:cs="宋体"/>
          <w:b/>
          <w:u w:val="single"/>
        </w:rPr>
        <w:t xml:space="preserve">（项目名称）（项目编号：）（采购包号/名称：）</w:t>
      </w:r>
      <w:r>
        <w:rPr>
          <w:rFonts w:hint="eastAsia" w:ascii="宋体" w:hAnsi="宋体" w:eastAsia="宋体" w:cs="宋体"/>
        </w:rPr>
        <w:t xml:space="preserve">的投标邀请，我方已完全理解招标文件的所有内容。</w:t>
      </w:r>
      <w:r>
        <w:rPr>
          <w:rFonts w:ascii="宋体" w:hAnsi="宋体" w:eastAsia="宋体" w:cs="宋体"/>
        </w:rPr>
      </w:r>
      <w:r/>
    </w:p>
    <w:p>
      <w:pPr>
        <w:pStyle w:val="2407"/>
        <w:ind w:firstLine="480"/>
        <w:spacing w:before="240" w:after="240"/>
        <w:widowControl w:val="off"/>
        <w:rPr>
          <w:rFonts w:ascii="宋体" w:hAnsi="宋体" w:eastAsia="宋体" w:cs="宋体"/>
        </w:rPr>
      </w:pPr>
      <w:r>
        <w:rPr>
          <w:rFonts w:hint="eastAsia" w:ascii="宋体" w:hAnsi="宋体" w:eastAsia="宋体" w:cs="宋体"/>
        </w:rPr>
        <w:t xml:space="preserve">据此函，我方兹宣布同意如下：</w:t>
      </w:r>
      <w:r>
        <w:rPr>
          <w:rFonts w:ascii="宋体" w:hAnsi="宋体" w:eastAsia="宋体" w:cs="宋体"/>
        </w:rPr>
      </w:r>
      <w:r/>
    </w:p>
    <w:p>
      <w:pPr>
        <w:pStyle w:val="2407"/>
        <w:ind w:firstLine="480"/>
        <w:spacing w:before="240" w:after="240"/>
        <w:widowControl w:val="off"/>
        <w:rPr>
          <w:rFonts w:ascii="宋体" w:hAnsi="宋体" w:eastAsia="宋体" w:cs="宋体"/>
        </w:rPr>
      </w:pPr>
      <w:r>
        <w:rPr>
          <w:rFonts w:hint="eastAsia" w:ascii="宋体" w:hAnsi="宋体" w:eastAsia="宋体" w:cs="宋体"/>
        </w:rPr>
        <w:t xml:space="preserve">1．按招标文件规定提供货物（服务）的唯一投标报价见开标一览表。</w:t>
      </w:r>
      <w:r>
        <w:rPr>
          <w:rFonts w:ascii="宋体" w:hAnsi="宋体" w:eastAsia="宋体" w:cs="宋体"/>
        </w:rPr>
      </w:r>
      <w:r/>
    </w:p>
    <w:p>
      <w:pPr>
        <w:pStyle w:val="2407"/>
        <w:ind w:firstLine="480"/>
        <w:spacing w:before="240" w:after="240"/>
        <w:widowControl w:val="off"/>
        <w:rPr>
          <w:rFonts w:ascii="宋体" w:hAnsi="宋体" w:eastAsia="宋体" w:cs="宋体"/>
        </w:rPr>
      </w:pPr>
      <w:r>
        <w:rPr>
          <w:rFonts w:hint="eastAsia" w:ascii="宋体" w:hAnsi="宋体" w:eastAsia="宋体" w:cs="宋体"/>
        </w:rPr>
        <w:t xml:space="preserve">2．我方承诺根据招标文件的规定，完成合同义务，并承担责任（如有偏离，在投标文件中另作说明）。</w:t>
      </w:r>
      <w:r>
        <w:rPr>
          <w:rFonts w:ascii="宋体" w:hAnsi="宋体" w:eastAsia="宋体" w:cs="宋体"/>
        </w:rPr>
      </w:r>
      <w:r/>
    </w:p>
    <w:p>
      <w:pPr>
        <w:pStyle w:val="2407"/>
        <w:ind w:firstLine="480"/>
        <w:spacing w:before="240" w:after="240"/>
        <w:widowControl w:val="off"/>
        <w:rPr>
          <w:rFonts w:ascii="宋体" w:hAnsi="宋体" w:eastAsia="宋体" w:cs="宋体"/>
        </w:rPr>
      </w:pPr>
      <w:r>
        <w:rPr>
          <w:rFonts w:hint="eastAsia" w:ascii="宋体" w:hAnsi="宋体" w:eastAsia="宋体" w:cs="宋体"/>
        </w:rPr>
        <w:t xml:space="preserve">3．我方已详读全部招标文件，包括招标文件书面修改通知（如果有的话），我方完全理解并同意放弃对这方面不明及误解的权利。</w:t>
      </w:r>
      <w:r>
        <w:rPr>
          <w:rFonts w:ascii="宋体" w:hAnsi="宋体" w:eastAsia="宋体" w:cs="宋体"/>
        </w:rPr>
      </w:r>
      <w:r/>
    </w:p>
    <w:p>
      <w:pPr>
        <w:pStyle w:val="2407"/>
        <w:ind w:firstLine="480"/>
        <w:spacing w:before="240" w:after="240"/>
        <w:widowControl w:val="off"/>
        <w:rPr>
          <w:rFonts w:ascii="宋体" w:hAnsi="宋体" w:eastAsia="宋体" w:cs="宋体"/>
        </w:rPr>
      </w:pPr>
      <w:r>
        <w:rPr>
          <w:rFonts w:hint="eastAsia" w:ascii="宋体" w:hAnsi="宋体" w:eastAsia="宋体" w:cs="宋体"/>
        </w:rPr>
        <w:t xml:space="preserve">4．我方已详读全部投标文件，保证提供的投标文件及所有材料的完整、真实、合法、有效性并对其负责，承诺在评审期间，如评标委员会对我方提出澄清要求，将及时作出响应，否则自行承担后果。</w:t>
      </w:r>
      <w:r>
        <w:rPr>
          <w:rFonts w:ascii="宋体" w:hAnsi="宋体" w:eastAsia="宋体" w:cs="宋体"/>
        </w:rPr>
      </w:r>
      <w:r/>
    </w:p>
    <w:p>
      <w:pPr>
        <w:pStyle w:val="2407"/>
        <w:ind w:firstLine="480"/>
        <w:spacing w:before="240" w:after="240"/>
        <w:widowControl w:val="off"/>
        <w:rPr>
          <w:rFonts w:ascii="宋体" w:hAnsi="宋体" w:eastAsia="宋体" w:cs="宋体"/>
        </w:rPr>
      </w:pPr>
      <w:r>
        <w:rPr>
          <w:rFonts w:hint="eastAsia" w:ascii="宋体" w:hAnsi="宋体" w:eastAsia="宋体" w:cs="宋体"/>
        </w:rPr>
        <w:t xml:space="preserve">5．我方同意从规定的招标日期起遵循本招标文件，并在规定的投标有效期期满之前均具有约束力。</w:t>
      </w:r>
      <w:r>
        <w:rPr>
          <w:rFonts w:ascii="宋体" w:hAnsi="宋体" w:eastAsia="宋体" w:cs="宋体"/>
        </w:rPr>
      </w:r>
      <w:r/>
    </w:p>
    <w:p>
      <w:pPr>
        <w:pStyle w:val="2407"/>
        <w:ind w:firstLine="480"/>
        <w:spacing w:before="240" w:after="240"/>
        <w:widowControl w:val="off"/>
        <w:rPr>
          <w:rFonts w:ascii="宋体" w:hAnsi="宋体" w:eastAsia="宋体" w:cs="宋体"/>
        </w:rPr>
      </w:pPr>
      <w:r>
        <w:rPr>
          <w:rFonts w:hint="eastAsia" w:ascii="宋体" w:hAnsi="宋体" w:eastAsia="宋体" w:cs="宋体"/>
        </w:rPr>
        <w:t xml:space="preserve">6．我方同意向贵方提供贵方可能要求的与本次投标有关的任何证据或资料。</w:t>
      </w:r>
      <w:r>
        <w:rPr>
          <w:rFonts w:ascii="宋体" w:hAnsi="宋体" w:eastAsia="宋体" w:cs="宋体"/>
        </w:rPr>
      </w:r>
      <w:r/>
    </w:p>
    <w:p>
      <w:pPr>
        <w:pStyle w:val="2407"/>
        <w:ind w:firstLine="480"/>
        <w:spacing w:before="240" w:after="240"/>
        <w:widowControl w:val="off"/>
        <w:rPr>
          <w:rFonts w:ascii="宋体" w:hAnsi="宋体" w:eastAsia="宋体" w:cs="宋体"/>
        </w:rPr>
      </w:pPr>
      <w:r>
        <w:rPr>
          <w:rFonts w:hint="eastAsia" w:ascii="宋体" w:hAnsi="宋体" w:eastAsia="宋体" w:cs="宋体"/>
        </w:rPr>
        <w:t xml:space="preserve">7．我方知道如用虚假材料或恶意方式向贵方提出质疑，将承担相应的法律责任。同时承诺：我方如果有上述行为，将无条件承担贵方相关的调查论证费用。</w:t>
      </w:r>
      <w:r>
        <w:rPr>
          <w:rFonts w:ascii="宋体" w:hAnsi="宋体" w:eastAsia="宋体" w:cs="宋体"/>
        </w:rPr>
      </w:r>
      <w:r/>
    </w:p>
    <w:p>
      <w:pPr>
        <w:pStyle w:val="2407"/>
        <w:ind w:firstLine="480"/>
        <w:spacing w:before="240" w:after="240"/>
        <w:widowControl w:val="off"/>
        <w:rPr>
          <w:rFonts w:ascii="宋体" w:hAnsi="宋体" w:eastAsia="宋体" w:cs="宋体"/>
        </w:rPr>
      </w:pPr>
      <w:r>
        <w:rPr>
          <w:rFonts w:hint="eastAsia" w:ascii="宋体" w:hAnsi="宋体" w:eastAsia="宋体" w:cs="宋体"/>
        </w:rPr>
        <w:t xml:space="preserve">8．我方承诺：参加政府采购活动前三年内，在经营活动中没有重大违法记录。</w:t>
      </w:r>
      <w:r>
        <w:rPr>
          <w:rFonts w:ascii="宋体" w:hAnsi="宋体" w:eastAsia="宋体" w:cs="宋体"/>
        </w:rPr>
      </w:r>
      <w:r/>
    </w:p>
    <w:p>
      <w:pPr>
        <w:pStyle w:val="2407"/>
        <w:ind w:firstLine="480"/>
        <w:spacing w:before="240" w:after="240"/>
        <w:widowControl w:val="off"/>
        <w:rPr>
          <w:rFonts w:ascii="宋体" w:hAnsi="宋体" w:eastAsia="宋体" w:cs="宋体"/>
        </w:rPr>
      </w:pPr>
      <w:r>
        <w:rPr>
          <w:rFonts w:hint="eastAsia" w:ascii="宋体" w:hAnsi="宋体" w:eastAsia="宋体" w:cs="宋体"/>
        </w:rPr>
        <w:t xml:space="preserve">9．本次投标文件内容与招标文件内容偏离情况见偏离说明（如果有）。</w:t>
      </w:r>
      <w:r>
        <w:rPr>
          <w:rFonts w:ascii="宋体" w:hAnsi="宋体" w:eastAsia="宋体" w:cs="宋体"/>
        </w:rPr>
      </w:r>
      <w:r/>
    </w:p>
    <w:p>
      <w:pPr>
        <w:pStyle w:val="2407"/>
        <w:ind w:firstLine="480"/>
        <w:spacing w:before="240" w:after="240"/>
        <w:widowControl w:val="off"/>
        <w:rPr>
          <w:rFonts w:ascii="宋体" w:hAnsi="宋体" w:eastAsia="宋体" w:cs="宋体"/>
        </w:rPr>
      </w:pPr>
      <w:r>
        <w:rPr>
          <w:rFonts w:hint="eastAsia" w:ascii="宋体" w:hAnsi="宋体" w:eastAsia="宋体" w:cs="宋体"/>
        </w:rPr>
        <w:t xml:space="preserve">10．遵守招标文件中要求的收费项目和标准。</w:t>
      </w:r>
      <w:r>
        <w:rPr>
          <w:rFonts w:ascii="宋体" w:hAnsi="宋体" w:eastAsia="宋体" w:cs="宋体"/>
        </w:rPr>
      </w:r>
      <w:r/>
    </w:p>
    <w:p>
      <w:pPr>
        <w:pStyle w:val="2407"/>
        <w:ind w:firstLine="480"/>
        <w:spacing w:before="240" w:after="240"/>
        <w:widowControl w:val="off"/>
        <w:rPr>
          <w:rFonts w:ascii="宋体" w:hAnsi="宋体" w:eastAsia="宋体" w:cs="宋体"/>
        </w:rPr>
      </w:pPr>
      <w:r>
        <w:rPr>
          <w:rFonts w:hint="eastAsia" w:ascii="宋体" w:hAnsi="宋体" w:eastAsia="宋体" w:cs="宋体"/>
        </w:rPr>
        <w:t xml:space="preserve">11．与本投标有关的一切正式往来通讯请寄：</w:t>
      </w:r>
      <w:r>
        <w:rPr>
          <w:rFonts w:ascii="宋体" w:hAnsi="宋体" w:eastAsia="宋体" w:cs="宋体"/>
        </w:rPr>
      </w:r>
      <w:r/>
    </w:p>
    <w:p>
      <w:pPr>
        <w:pStyle w:val="2407"/>
        <w:ind w:firstLine="960"/>
        <w:spacing w:before="240" w:after="240"/>
        <w:widowControl w:val="off"/>
        <w:rPr>
          <w:rFonts w:ascii="宋体" w:hAnsi="宋体" w:eastAsia="宋体" w:cs="宋体"/>
        </w:rPr>
      </w:pPr>
      <w:r>
        <w:rPr>
          <w:rFonts w:hint="eastAsia" w:ascii="宋体" w:hAnsi="宋体" w:eastAsia="宋体" w:cs="宋体"/>
        </w:rPr>
        <w:t xml:space="preserve">地址：           电话：</w:t>
      </w:r>
      <w:r>
        <w:rPr>
          <w:rFonts w:ascii="宋体" w:hAnsi="宋体" w:eastAsia="宋体" w:cs="宋体"/>
        </w:rPr>
      </w:r>
      <w:r/>
    </w:p>
    <w:p>
      <w:pPr>
        <w:pStyle w:val="2407"/>
        <w:ind w:firstLine="960"/>
        <w:spacing w:before="240" w:after="240"/>
        <w:widowControl w:val="off"/>
        <w:rPr>
          <w:rFonts w:ascii="宋体" w:hAnsi="宋体" w:eastAsia="宋体" w:cs="宋体"/>
        </w:rPr>
      </w:pPr>
      <w:r>
        <w:rPr>
          <w:rFonts w:hint="eastAsia" w:ascii="宋体" w:hAnsi="宋体" w:eastAsia="宋体" w:cs="宋体"/>
        </w:rPr>
        <w:t xml:space="preserve">传真：           邮政编码：</w:t>
      </w:r>
      <w:r>
        <w:rPr>
          <w:rFonts w:ascii="宋体" w:hAnsi="宋体" w:eastAsia="宋体" w:cs="宋体"/>
        </w:rPr>
      </w:r>
      <w:r/>
    </w:p>
    <w:p>
      <w:pPr>
        <w:pStyle w:val="2407"/>
        <w:ind w:firstLine="5280"/>
        <w:spacing w:before="240" w:after="240"/>
        <w:widowControl w:val="off"/>
        <w:rPr>
          <w:rFonts w:ascii="宋体" w:hAnsi="宋体" w:eastAsia="宋体" w:cs="宋体"/>
        </w:rPr>
      </w:pPr>
      <w:r>
        <w:rPr>
          <w:rFonts w:hint="eastAsia" w:ascii="宋体" w:hAnsi="宋体" w:eastAsia="宋体" w:cs="宋体"/>
        </w:rPr>
        <w:t xml:space="preserve">供应商（公章）：</w:t>
      </w:r>
      <w:r>
        <w:rPr>
          <w:rFonts w:ascii="宋体" w:hAnsi="宋体" w:eastAsia="宋体" w:cs="宋体"/>
        </w:rPr>
      </w:r>
      <w:r/>
    </w:p>
    <w:p>
      <w:pPr>
        <w:pStyle w:val="2407"/>
        <w:ind w:firstLine="4080"/>
        <w:spacing w:before="240" w:after="240"/>
        <w:widowControl w:val="off"/>
        <w:rPr>
          <w:rFonts w:ascii="宋体" w:hAnsi="宋体" w:eastAsia="宋体" w:cs="宋体"/>
        </w:rPr>
      </w:pPr>
      <w:r>
        <w:rPr>
          <w:rFonts w:hint="eastAsia" w:ascii="宋体" w:hAnsi="宋体" w:eastAsia="宋体" w:cs="宋体"/>
        </w:rPr>
        <w:t xml:space="preserve">法定代表人或授权代表签章：</w:t>
      </w:r>
      <w:r>
        <w:rPr>
          <w:rFonts w:ascii="宋体" w:hAnsi="宋体" w:eastAsia="宋体" w:cs="宋体"/>
        </w:rPr>
      </w:r>
      <w:r/>
    </w:p>
    <w:p>
      <w:pPr>
        <w:pStyle w:val="2407"/>
        <w:ind w:firstLine="6480"/>
        <w:spacing w:before="240" w:after="240"/>
        <w:widowControl w:val="off"/>
        <w:rPr>
          <w:rFonts w:ascii="宋体" w:hAnsi="宋体" w:eastAsia="宋体" w:cs="宋体"/>
        </w:rPr>
      </w:pPr>
      <w:r>
        <w:rPr>
          <w:rFonts w:hint="eastAsia" w:ascii="宋体" w:hAnsi="宋体" w:eastAsia="宋体" w:cs="宋体"/>
        </w:rPr>
        <w:t xml:space="preserve">日 期：</w:t>
      </w:r>
      <w:r>
        <w:rPr>
          <w:rFonts w:ascii="宋体" w:hAnsi="宋体" w:eastAsia="宋体" w:cs="宋体"/>
        </w:rPr>
      </w:r>
      <w:r/>
    </w:p>
    <w:p>
      <w:pPr>
        <w:pStyle w:val="2458"/>
        <w:jc w:val="center"/>
        <w:widowControl w:val="off"/>
        <w:rPr>
          <w:rFonts w:ascii="宋体" w:hAnsi="宋体" w:eastAsia="宋体" w:cs="宋体"/>
        </w:rPr>
        <w:outlineLvl w:val="2"/>
      </w:pPr>
      <w:r>
        <w:rPr>
          <w:rFonts w:hint="eastAsia" w:ascii="宋体" w:hAnsi="宋体" w:eastAsia="宋体" w:cs="宋体"/>
        </w:rPr>
        <w:br w:type="page" w:clear="all"/>
      </w:r>
      <w:r>
        <w:rPr>
          <w:rFonts w:hint="eastAsia" w:ascii="宋体" w:hAnsi="宋体" w:eastAsia="宋体" w:cs="宋体"/>
          <w:sz w:val="28"/>
        </w:rPr>
        <w:t xml:space="preserve">(二)履行合同所必需的设备和专业技术能力</w:t>
      </w:r>
      <w:r>
        <w:rPr>
          <w:rFonts w:ascii="宋体" w:hAnsi="宋体" w:eastAsia="宋体" w:cs="宋体"/>
        </w:rPr>
      </w:r>
      <w:r/>
    </w:p>
    <w:tbl>
      <w:tblPr>
        <w:tblW w:w="96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4"/>
        <w:gridCol w:w="1418"/>
        <w:gridCol w:w="1576"/>
        <w:gridCol w:w="414"/>
        <w:gridCol w:w="402"/>
        <w:gridCol w:w="993"/>
        <w:gridCol w:w="935"/>
        <w:gridCol w:w="300"/>
        <w:gridCol w:w="970"/>
        <w:gridCol w:w="1437"/>
      </w:tblGrid>
      <w:tr>
        <w:trPr>
          <w:trHeight w:val="331"/>
        </w:trPr>
        <w:tc>
          <w:tcPr>
            <w:shd w:val="clear" w:color="auto" w:fill="d9d9d9"/>
            <w:tcW w:w="611" w:type="dxa"/>
            <w:vAlign w:val="center"/>
            <w:textDirection w:val="lrTb"/>
            <w:noWrap w:val="false"/>
          </w:tcPr>
          <w:p>
            <w:pPr>
              <w:pStyle w:val="2478"/>
              <w:jc w:val="center"/>
              <w:rPr>
                <w:rFonts w:ascii="宋体" w:hAnsi="宋体" w:cs="宋体"/>
                <w:b/>
                <w:color w:val="000000"/>
                <w:sz w:val="24"/>
                <w:szCs w:val="24"/>
              </w:rPr>
            </w:pPr>
            <w:r>
              <w:rPr>
                <w:rFonts w:hint="eastAsia" w:ascii="宋体" w:hAnsi="宋体" w:cs="宋体"/>
                <w:color w:val="000000"/>
                <w:sz w:val="32"/>
                <w:szCs w:val="24"/>
              </w:rPr>
              <w:br w:type="page" w:clear="all"/>
            </w:r>
            <w:r>
              <w:rPr>
                <w:rFonts w:hint="eastAsia" w:ascii="宋体" w:hAnsi="宋体" w:cs="宋体"/>
                <w:b/>
                <w:color w:val="000000"/>
                <w:sz w:val="24"/>
                <w:szCs w:val="24"/>
              </w:rPr>
              <w:t xml:space="preserve">一</w:t>
            </w:r>
            <w:r>
              <w:rPr>
                <w:rFonts w:ascii="宋体" w:hAnsi="宋体" w:cs="宋体"/>
                <w:b/>
                <w:color w:val="000000"/>
                <w:sz w:val="24"/>
                <w:szCs w:val="24"/>
              </w:rPr>
            </w:r>
            <w:r/>
          </w:p>
        </w:tc>
        <w:tc>
          <w:tcPr>
            <w:gridSpan w:val="9"/>
            <w:shd w:val="clear" w:color="auto" w:fill="d9d9d9"/>
            <w:tcW w:w="8445" w:type="dxa"/>
            <w:vAlign w:val="center"/>
            <w:textDirection w:val="lrTb"/>
            <w:noWrap w:val="false"/>
          </w:tcPr>
          <w:p>
            <w:pPr>
              <w:pStyle w:val="2478"/>
              <w:jc w:val="center"/>
              <w:rPr>
                <w:rFonts w:ascii="宋体" w:hAnsi="宋体" w:cs="宋体"/>
                <w:b/>
                <w:color w:val="000000"/>
                <w:sz w:val="24"/>
                <w:szCs w:val="24"/>
              </w:rPr>
            </w:pPr>
            <w:r>
              <w:rPr>
                <w:rFonts w:hint="eastAsia" w:ascii="宋体" w:hAnsi="宋体" w:cs="宋体"/>
                <w:b/>
                <w:color w:val="000000"/>
                <w:sz w:val="24"/>
                <w:szCs w:val="24"/>
              </w:rPr>
              <w:t xml:space="preserve">公司基本信息</w:t>
            </w:r>
            <w:r>
              <w:rPr>
                <w:rFonts w:ascii="宋体" w:hAnsi="宋体" w:cs="宋体"/>
                <w:b/>
                <w:color w:val="000000"/>
                <w:sz w:val="24"/>
                <w:szCs w:val="24"/>
              </w:rPr>
            </w:r>
            <w:r/>
          </w:p>
        </w:tc>
      </w:tr>
      <w:tr>
        <w:trPr>
          <w:trHeight w:val="331"/>
        </w:trPr>
        <w:tc>
          <w:tcPr>
            <w:tcW w:w="611"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737" w:type="dxa"/>
            <w:vAlign w:val="center"/>
            <w:textDirection w:val="lrTb"/>
            <w:noWrap w:val="false"/>
          </w:tcPr>
          <w:p>
            <w:pPr>
              <w:pStyle w:val="2478"/>
              <w:rPr>
                <w:rFonts w:ascii="宋体" w:hAnsi="宋体" w:cs="宋体"/>
                <w:color w:val="000000"/>
                <w:sz w:val="24"/>
                <w:szCs w:val="24"/>
              </w:rPr>
            </w:pPr>
            <w:r>
              <w:rPr>
                <w:rFonts w:hint="eastAsia" w:ascii="宋体" w:hAnsi="宋体" w:cs="宋体"/>
                <w:color w:val="000000"/>
                <w:sz w:val="24"/>
                <w:szCs w:val="24"/>
              </w:rPr>
              <w:t xml:space="preserve">公司名称</w:t>
            </w:r>
            <w:r>
              <w:rPr>
                <w:rFonts w:ascii="宋体" w:hAnsi="宋体" w:cs="宋体"/>
                <w:color w:val="000000"/>
                <w:sz w:val="24"/>
                <w:szCs w:val="24"/>
              </w:rPr>
            </w:r>
            <w:r/>
          </w:p>
        </w:tc>
        <w:tc>
          <w:tcPr>
            <w:gridSpan w:val="8"/>
            <w:tcW w:w="7027" w:type="dxa"/>
            <w:vAlign w:val="center"/>
            <w:textDirection w:val="lrTb"/>
            <w:noWrap w:val="false"/>
          </w:tcPr>
          <w:p>
            <w:pPr>
              <w:pStyle w:val="2478"/>
              <w:jc w:val="center"/>
              <w:rPr>
                <w:rFonts w:ascii="宋体" w:hAnsi="宋体" w:cs="宋体"/>
                <w:color w:val="000000"/>
                <w:sz w:val="24"/>
                <w:szCs w:val="24"/>
              </w:rPr>
            </w:pPr>
            <w:r>
              <w:rPr>
                <w:rFonts w:ascii="宋体" w:hAnsi="宋体" w:cs="宋体"/>
                <w:color w:val="000000"/>
                <w:sz w:val="24"/>
                <w:szCs w:val="24"/>
              </w:rPr>
            </w:r>
            <w:r/>
          </w:p>
        </w:tc>
      </w:tr>
      <w:tr>
        <w:trPr>
          <w:trHeight w:val="331"/>
        </w:trPr>
        <w:tc>
          <w:tcPr>
            <w:tcW w:w="611"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W w:w="737"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注册资金</w:t>
            </w:r>
            <w:r>
              <w:rPr>
                <w:rFonts w:ascii="宋体" w:hAnsi="宋体" w:cs="宋体"/>
                <w:color w:val="000000"/>
                <w:sz w:val="24"/>
                <w:szCs w:val="24"/>
              </w:rPr>
            </w:r>
            <w:r/>
          </w:p>
        </w:tc>
        <w:tc>
          <w:tcPr>
            <w:tcW w:w="819" w:type="dxa"/>
            <w:vAlign w:val="center"/>
            <w:textDirection w:val="lrTb"/>
            <w:noWrap w:val="false"/>
          </w:tcPr>
          <w:p>
            <w:pPr>
              <w:pStyle w:val="2478"/>
              <w:jc w:val="center"/>
              <w:rPr>
                <w:rFonts w:ascii="宋体" w:hAnsi="宋体" w:cs="宋体"/>
                <w:color w:val="000000"/>
                <w:sz w:val="24"/>
                <w:szCs w:val="24"/>
              </w:rPr>
            </w:pPr>
            <w:r>
              <w:rPr>
                <w:rFonts w:ascii="宋体" w:hAnsi="宋体" w:cs="宋体"/>
                <w:color w:val="000000"/>
                <w:sz w:val="24"/>
                <w:szCs w:val="24"/>
              </w:rPr>
            </w:r>
            <w:r/>
          </w:p>
        </w:tc>
        <w:tc>
          <w:tcPr>
            <w:gridSpan w:val="2"/>
            <w:tcW w:w="816"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gridSpan w:val="3"/>
            <w:tcW w:w="2228"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公司地址</w:t>
            </w:r>
            <w:r>
              <w:rPr>
                <w:rFonts w:ascii="宋体" w:hAnsi="宋体" w:cs="宋体"/>
                <w:color w:val="000000"/>
                <w:sz w:val="24"/>
                <w:szCs w:val="24"/>
              </w:rPr>
            </w:r>
            <w:r/>
          </w:p>
        </w:tc>
        <w:tc>
          <w:tcPr>
            <w:gridSpan w:val="2"/>
            <w:tcW w:w="2407" w:type="dxa"/>
            <w:vAlign w:val="center"/>
            <w:textDirection w:val="lrTb"/>
            <w:noWrap w:val="false"/>
          </w:tcPr>
          <w:p>
            <w:pPr>
              <w:pStyle w:val="2478"/>
              <w:jc w:val="center"/>
              <w:rPr>
                <w:rFonts w:ascii="宋体" w:hAnsi="宋体" w:cs="宋体"/>
                <w:color w:val="000000"/>
                <w:sz w:val="24"/>
                <w:szCs w:val="24"/>
              </w:rPr>
            </w:pPr>
            <w:r>
              <w:rPr>
                <w:rFonts w:ascii="宋体" w:hAnsi="宋体" w:cs="宋体"/>
                <w:color w:val="000000"/>
                <w:sz w:val="24"/>
                <w:szCs w:val="24"/>
              </w:rPr>
            </w:r>
            <w:r/>
          </w:p>
        </w:tc>
      </w:tr>
      <w:tr>
        <w:trPr>
          <w:trHeight w:val="331"/>
        </w:trPr>
        <w:tc>
          <w:tcPr>
            <w:tcW w:w="611"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W w:w="737"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从业人数</w:t>
            </w:r>
            <w:r>
              <w:rPr>
                <w:rFonts w:ascii="宋体" w:hAnsi="宋体" w:cs="宋体"/>
                <w:color w:val="000000"/>
                <w:sz w:val="24"/>
                <w:szCs w:val="24"/>
              </w:rPr>
            </w:r>
            <w:r/>
          </w:p>
        </w:tc>
        <w:tc>
          <w:tcPr>
            <w:tcW w:w="819" w:type="dxa"/>
            <w:vAlign w:val="center"/>
            <w:textDirection w:val="lrTb"/>
            <w:noWrap w:val="false"/>
          </w:tcPr>
          <w:p>
            <w:pPr>
              <w:pStyle w:val="2478"/>
              <w:jc w:val="center"/>
              <w:rPr>
                <w:rFonts w:ascii="宋体" w:hAnsi="宋体" w:cs="宋体"/>
                <w:color w:val="000000"/>
                <w:sz w:val="24"/>
                <w:szCs w:val="24"/>
              </w:rPr>
            </w:pPr>
            <w:r>
              <w:rPr>
                <w:rFonts w:ascii="宋体" w:hAnsi="宋体" w:cs="宋体"/>
                <w:color w:val="000000"/>
                <w:sz w:val="24"/>
                <w:szCs w:val="24"/>
              </w:rPr>
            </w:r>
            <w:r/>
          </w:p>
        </w:tc>
        <w:tc>
          <w:tcPr>
            <w:gridSpan w:val="2"/>
            <w:tcW w:w="816"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gridSpan w:val="3"/>
            <w:tcW w:w="2228"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法定代表人</w:t>
            </w:r>
            <w:r>
              <w:rPr>
                <w:rFonts w:ascii="宋体" w:hAnsi="宋体" w:cs="宋体"/>
                <w:color w:val="000000"/>
                <w:sz w:val="24"/>
                <w:szCs w:val="24"/>
              </w:rPr>
            </w:r>
            <w:r/>
          </w:p>
        </w:tc>
        <w:tc>
          <w:tcPr>
            <w:gridSpan w:val="2"/>
            <w:tcW w:w="2407" w:type="dxa"/>
            <w:vAlign w:val="center"/>
            <w:textDirection w:val="lrTb"/>
            <w:noWrap w:val="false"/>
          </w:tcPr>
          <w:p>
            <w:pPr>
              <w:pStyle w:val="2478"/>
              <w:jc w:val="center"/>
              <w:rPr>
                <w:rFonts w:ascii="宋体" w:hAnsi="宋体" w:cs="宋体"/>
                <w:color w:val="000000"/>
                <w:sz w:val="24"/>
                <w:szCs w:val="24"/>
              </w:rPr>
            </w:pPr>
            <w:r>
              <w:rPr>
                <w:rFonts w:ascii="宋体" w:hAnsi="宋体" w:cs="宋体"/>
                <w:color w:val="000000"/>
                <w:sz w:val="24"/>
                <w:szCs w:val="24"/>
              </w:rPr>
            </w:r>
            <w:r/>
          </w:p>
        </w:tc>
      </w:tr>
      <w:tr>
        <w:trPr>
          <w:trHeight w:val="331"/>
        </w:trPr>
        <w:tc>
          <w:tcPr>
            <w:tcW w:w="611"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tcW w:w="737"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开户银行</w:t>
            </w:r>
            <w:r>
              <w:rPr>
                <w:rFonts w:ascii="宋体" w:hAnsi="宋体" w:cs="宋体"/>
                <w:color w:val="000000"/>
                <w:sz w:val="24"/>
                <w:szCs w:val="24"/>
              </w:rPr>
            </w:r>
            <w:r/>
          </w:p>
        </w:tc>
        <w:tc>
          <w:tcPr>
            <w:tcW w:w="819" w:type="dxa"/>
            <w:vAlign w:val="center"/>
            <w:textDirection w:val="lrTb"/>
            <w:noWrap w:val="false"/>
          </w:tcPr>
          <w:p>
            <w:pPr>
              <w:pStyle w:val="2478"/>
              <w:jc w:val="center"/>
              <w:rPr>
                <w:rFonts w:ascii="宋体" w:hAnsi="宋体" w:cs="宋体"/>
                <w:color w:val="000000"/>
                <w:sz w:val="24"/>
                <w:szCs w:val="24"/>
              </w:rPr>
            </w:pPr>
            <w:r>
              <w:rPr>
                <w:rFonts w:ascii="宋体" w:hAnsi="宋体" w:cs="宋体"/>
                <w:color w:val="000000"/>
                <w:sz w:val="24"/>
                <w:szCs w:val="24"/>
              </w:rPr>
            </w:r>
            <w:r/>
          </w:p>
        </w:tc>
        <w:tc>
          <w:tcPr>
            <w:gridSpan w:val="2"/>
            <w:tcW w:w="816"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gridSpan w:val="3"/>
            <w:tcW w:w="2228"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账号</w:t>
            </w:r>
            <w:r>
              <w:rPr>
                <w:rFonts w:ascii="宋体" w:hAnsi="宋体" w:cs="宋体"/>
                <w:color w:val="000000"/>
                <w:sz w:val="24"/>
                <w:szCs w:val="24"/>
              </w:rPr>
            </w:r>
            <w:r/>
          </w:p>
        </w:tc>
        <w:tc>
          <w:tcPr>
            <w:gridSpan w:val="2"/>
            <w:tcW w:w="2407" w:type="dxa"/>
            <w:vAlign w:val="center"/>
            <w:textDirection w:val="lrTb"/>
            <w:noWrap w:val="false"/>
          </w:tcPr>
          <w:p>
            <w:pPr>
              <w:pStyle w:val="2478"/>
              <w:jc w:val="center"/>
              <w:rPr>
                <w:rFonts w:ascii="宋体" w:hAnsi="宋体" w:cs="宋体"/>
                <w:color w:val="000000"/>
                <w:sz w:val="24"/>
                <w:szCs w:val="24"/>
              </w:rPr>
            </w:pPr>
            <w:r>
              <w:rPr>
                <w:rFonts w:ascii="宋体" w:hAnsi="宋体" w:cs="宋体"/>
                <w:color w:val="000000"/>
                <w:sz w:val="24"/>
                <w:szCs w:val="24"/>
              </w:rPr>
            </w:r>
            <w:r/>
          </w:p>
        </w:tc>
      </w:tr>
      <w:tr>
        <w:trPr>
          <w:trHeight w:val="331"/>
        </w:trPr>
        <w:tc>
          <w:tcPr>
            <w:tcW w:w="611"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tcW w:w="737"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项目联系人</w:t>
            </w:r>
            <w:r>
              <w:rPr>
                <w:rFonts w:ascii="宋体" w:hAnsi="宋体" w:cs="宋体"/>
                <w:color w:val="000000"/>
                <w:sz w:val="24"/>
                <w:szCs w:val="24"/>
              </w:rPr>
            </w:r>
            <w:r/>
          </w:p>
        </w:tc>
        <w:tc>
          <w:tcPr>
            <w:tcW w:w="819" w:type="dxa"/>
            <w:vAlign w:val="center"/>
            <w:textDirection w:val="lrTb"/>
            <w:noWrap w:val="false"/>
          </w:tcPr>
          <w:p>
            <w:pPr>
              <w:pStyle w:val="2478"/>
              <w:jc w:val="center"/>
              <w:rPr>
                <w:rFonts w:ascii="宋体" w:hAnsi="宋体" w:cs="宋体"/>
                <w:color w:val="000000"/>
                <w:sz w:val="24"/>
                <w:szCs w:val="24"/>
              </w:rPr>
            </w:pPr>
            <w:r>
              <w:rPr>
                <w:rFonts w:ascii="宋体" w:hAnsi="宋体" w:cs="宋体"/>
                <w:color w:val="000000"/>
                <w:sz w:val="24"/>
                <w:szCs w:val="24"/>
              </w:rPr>
            </w:r>
            <w:r/>
          </w:p>
        </w:tc>
        <w:tc>
          <w:tcPr>
            <w:gridSpan w:val="2"/>
            <w:tcW w:w="816"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9</w:t>
            </w:r>
            <w:r>
              <w:rPr>
                <w:rFonts w:ascii="宋体" w:hAnsi="宋体" w:cs="宋体"/>
                <w:color w:val="000000"/>
                <w:sz w:val="24"/>
                <w:szCs w:val="24"/>
              </w:rPr>
            </w:r>
            <w:r/>
          </w:p>
        </w:tc>
        <w:tc>
          <w:tcPr>
            <w:gridSpan w:val="3"/>
            <w:tcW w:w="2228"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联系电话</w:t>
            </w:r>
            <w:r>
              <w:rPr>
                <w:rFonts w:ascii="宋体" w:hAnsi="宋体" w:cs="宋体"/>
                <w:color w:val="000000"/>
                <w:sz w:val="24"/>
                <w:szCs w:val="24"/>
              </w:rPr>
            </w:r>
            <w:r/>
          </w:p>
        </w:tc>
        <w:tc>
          <w:tcPr>
            <w:gridSpan w:val="2"/>
            <w:tcW w:w="2407" w:type="dxa"/>
            <w:vAlign w:val="center"/>
            <w:textDirection w:val="lrTb"/>
            <w:noWrap w:val="false"/>
          </w:tcPr>
          <w:p>
            <w:pPr>
              <w:pStyle w:val="2478"/>
              <w:jc w:val="center"/>
              <w:rPr>
                <w:rFonts w:ascii="宋体" w:hAnsi="宋体" w:cs="宋体"/>
                <w:color w:val="000000"/>
                <w:sz w:val="24"/>
                <w:szCs w:val="24"/>
              </w:rPr>
            </w:pPr>
            <w:r>
              <w:rPr>
                <w:rFonts w:ascii="宋体" w:hAnsi="宋体" w:cs="宋体"/>
                <w:color w:val="000000"/>
                <w:sz w:val="24"/>
                <w:szCs w:val="24"/>
              </w:rPr>
            </w:r>
            <w:r/>
          </w:p>
        </w:tc>
      </w:tr>
      <w:tr>
        <w:trPr>
          <w:trHeight w:val="331"/>
        </w:trPr>
        <w:tc>
          <w:tcPr>
            <w:shd w:val="clear" w:color="auto" w:fill="d9d9d9"/>
            <w:tcW w:w="611" w:type="dxa"/>
            <w:vAlign w:val="center"/>
            <w:textDirection w:val="lrTb"/>
            <w:noWrap w:val="false"/>
          </w:tcPr>
          <w:p>
            <w:pPr>
              <w:pStyle w:val="2478"/>
              <w:jc w:val="center"/>
              <w:rPr>
                <w:rFonts w:ascii="宋体" w:hAnsi="宋体" w:cs="宋体"/>
                <w:b/>
                <w:color w:val="000000"/>
                <w:sz w:val="24"/>
                <w:szCs w:val="24"/>
              </w:rPr>
            </w:pPr>
            <w:r>
              <w:rPr>
                <w:rFonts w:hint="eastAsia" w:ascii="宋体" w:hAnsi="宋体" w:cs="宋体"/>
                <w:b/>
                <w:color w:val="000000"/>
                <w:sz w:val="24"/>
                <w:szCs w:val="24"/>
              </w:rPr>
              <w:t xml:space="preserve">二</w:t>
            </w:r>
            <w:r>
              <w:rPr>
                <w:rFonts w:ascii="宋体" w:hAnsi="宋体" w:cs="宋体"/>
                <w:b/>
                <w:color w:val="000000"/>
                <w:sz w:val="24"/>
                <w:szCs w:val="24"/>
              </w:rPr>
            </w:r>
            <w:r/>
          </w:p>
        </w:tc>
        <w:tc>
          <w:tcPr>
            <w:gridSpan w:val="9"/>
            <w:shd w:val="clear" w:color="auto" w:fill="d9d9d9"/>
            <w:tcW w:w="8445" w:type="dxa"/>
            <w:vAlign w:val="center"/>
            <w:textDirection w:val="lrTb"/>
            <w:noWrap w:val="false"/>
          </w:tcPr>
          <w:p>
            <w:pPr>
              <w:pStyle w:val="2478"/>
              <w:jc w:val="center"/>
              <w:rPr>
                <w:rFonts w:ascii="宋体" w:hAnsi="宋体" w:cs="宋体"/>
                <w:b/>
                <w:color w:val="000000"/>
                <w:sz w:val="24"/>
                <w:szCs w:val="24"/>
              </w:rPr>
            </w:pPr>
            <w:r>
              <w:rPr>
                <w:rFonts w:hint="eastAsia" w:ascii="宋体" w:hAnsi="宋体" w:cs="宋体"/>
                <w:b/>
                <w:color w:val="000000"/>
                <w:sz w:val="24"/>
                <w:szCs w:val="24"/>
              </w:rPr>
              <w:t xml:space="preserve">公司财务状况</w:t>
            </w:r>
            <w:r>
              <w:rPr>
                <w:rFonts w:ascii="宋体" w:hAnsi="宋体" w:cs="宋体"/>
                <w:b/>
                <w:color w:val="000000"/>
                <w:sz w:val="24"/>
                <w:szCs w:val="24"/>
              </w:rPr>
            </w:r>
            <w:r/>
          </w:p>
        </w:tc>
      </w:tr>
      <w:tr>
        <w:trPr>
          <w:trHeight w:val="331"/>
        </w:trPr>
        <w:tc>
          <w:tcPr>
            <w:tcW w:w="611" w:type="dxa"/>
            <w:vAlign w:val="center"/>
            <w:textDirection w:val="lrTb"/>
            <w:noWrap w:val="false"/>
          </w:tcPr>
          <w:p>
            <w:pPr>
              <w:pStyle w:val="2478"/>
              <w:jc w:val="center"/>
              <w:rPr>
                <w:rFonts w:ascii="宋体" w:hAnsi="宋体" w:cs="宋体"/>
                <w:b/>
                <w:color w:val="000000"/>
                <w:sz w:val="24"/>
                <w:szCs w:val="24"/>
              </w:rPr>
            </w:pPr>
            <w:r>
              <w:rPr>
                <w:rFonts w:hint="eastAsia" w:ascii="宋体" w:hAnsi="宋体" w:cs="宋体"/>
                <w:b/>
                <w:color w:val="000000"/>
                <w:sz w:val="24"/>
                <w:szCs w:val="24"/>
              </w:rPr>
              <w:t xml:space="preserve">（一）</w:t>
            </w:r>
            <w:r>
              <w:rPr>
                <w:rFonts w:ascii="宋体" w:hAnsi="宋体" w:cs="宋体"/>
                <w:b/>
                <w:color w:val="000000"/>
                <w:sz w:val="24"/>
                <w:szCs w:val="24"/>
              </w:rPr>
            </w:r>
            <w:r/>
          </w:p>
        </w:tc>
        <w:tc>
          <w:tcPr>
            <w:gridSpan w:val="9"/>
            <w:tcW w:w="8445" w:type="dxa"/>
            <w:vAlign w:val="center"/>
            <w:textDirection w:val="lrTb"/>
            <w:noWrap w:val="false"/>
          </w:tcPr>
          <w:p>
            <w:pPr>
              <w:pStyle w:val="2478"/>
              <w:jc w:val="center"/>
              <w:rPr>
                <w:rFonts w:ascii="宋体" w:hAnsi="宋体" w:cs="宋体"/>
                <w:b/>
                <w:color w:val="000000"/>
                <w:sz w:val="24"/>
                <w:szCs w:val="24"/>
              </w:rPr>
            </w:pPr>
            <w:r>
              <w:rPr>
                <w:rFonts w:hint="eastAsia" w:ascii="宋体" w:hAnsi="宋体" w:cs="宋体"/>
                <w:b/>
                <w:color w:val="000000"/>
                <w:sz w:val="24"/>
                <w:szCs w:val="24"/>
              </w:rPr>
              <w:t xml:space="preserve">2025年度财务状况</w:t>
            </w:r>
            <w:r>
              <w:rPr>
                <w:rFonts w:ascii="宋体" w:hAnsi="宋体" w:cs="宋体"/>
                <w:b/>
                <w:color w:val="000000"/>
                <w:sz w:val="24"/>
                <w:szCs w:val="24"/>
              </w:rPr>
            </w:r>
            <w:r/>
          </w:p>
        </w:tc>
      </w:tr>
      <w:tr>
        <w:trPr>
          <w:trHeight w:val="653"/>
        </w:trPr>
        <w:tc>
          <w:tcPr>
            <w:tcW w:w="611"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737"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营业收入（万元）：</w:t>
            </w:r>
            <w:r>
              <w:rPr>
                <w:rFonts w:ascii="宋体" w:hAnsi="宋体" w:cs="宋体"/>
                <w:color w:val="000000"/>
                <w:sz w:val="24"/>
                <w:szCs w:val="24"/>
              </w:rPr>
            </w:r>
            <w:r/>
          </w:p>
        </w:tc>
        <w:tc>
          <w:tcPr>
            <w:tcW w:w="819" w:type="dxa"/>
            <w:vAlign w:val="center"/>
            <w:textDirection w:val="lrTb"/>
            <w:noWrap w:val="false"/>
          </w:tcPr>
          <w:p>
            <w:pPr>
              <w:pStyle w:val="2478"/>
              <w:jc w:val="center"/>
              <w:rPr>
                <w:rFonts w:ascii="宋体" w:hAnsi="宋体" w:cs="宋体"/>
                <w:color w:val="000000"/>
                <w:sz w:val="24"/>
                <w:szCs w:val="24"/>
              </w:rPr>
            </w:pPr>
            <w:r>
              <w:rPr>
                <w:rFonts w:ascii="宋体" w:hAnsi="宋体" w:cs="宋体"/>
                <w:color w:val="000000"/>
                <w:sz w:val="24"/>
                <w:szCs w:val="24"/>
              </w:rPr>
            </w:r>
            <w:r/>
          </w:p>
        </w:tc>
        <w:tc>
          <w:tcPr>
            <w:gridSpan w:val="2"/>
            <w:tcW w:w="816"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gridSpan w:val="3"/>
            <w:tcW w:w="2228"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利润总额（万元）</w:t>
            </w:r>
            <w:r>
              <w:rPr>
                <w:rFonts w:ascii="宋体" w:hAnsi="宋体" w:cs="宋体"/>
                <w:color w:val="000000"/>
                <w:sz w:val="24"/>
                <w:szCs w:val="24"/>
              </w:rPr>
            </w:r>
            <w:r/>
          </w:p>
        </w:tc>
        <w:tc>
          <w:tcPr>
            <w:gridSpan w:val="2"/>
            <w:tcW w:w="2407" w:type="dxa"/>
            <w:vAlign w:val="center"/>
            <w:textDirection w:val="lrTb"/>
            <w:noWrap w:val="false"/>
          </w:tcPr>
          <w:p>
            <w:pPr>
              <w:pStyle w:val="2478"/>
              <w:jc w:val="center"/>
              <w:rPr>
                <w:rFonts w:ascii="宋体" w:hAnsi="宋体" w:cs="宋体"/>
                <w:color w:val="000000"/>
                <w:sz w:val="24"/>
                <w:szCs w:val="24"/>
              </w:rPr>
            </w:pPr>
            <w:r>
              <w:rPr>
                <w:rFonts w:ascii="宋体" w:hAnsi="宋体" w:cs="宋体"/>
                <w:color w:val="000000"/>
                <w:sz w:val="24"/>
                <w:szCs w:val="24"/>
              </w:rPr>
            </w:r>
            <w:r/>
          </w:p>
        </w:tc>
      </w:tr>
      <w:tr>
        <w:trPr>
          <w:trHeight w:val="974"/>
        </w:trPr>
        <w:tc>
          <w:tcPr>
            <w:tcW w:w="611"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W w:w="737"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年末“固定资产合计”（万元）</w:t>
            </w:r>
            <w:r>
              <w:rPr>
                <w:rFonts w:ascii="宋体" w:hAnsi="宋体" w:cs="宋体"/>
                <w:color w:val="000000"/>
                <w:sz w:val="24"/>
                <w:szCs w:val="24"/>
              </w:rPr>
            </w:r>
            <w:r/>
          </w:p>
        </w:tc>
        <w:tc>
          <w:tcPr>
            <w:tcW w:w="819" w:type="dxa"/>
            <w:vAlign w:val="center"/>
            <w:textDirection w:val="lrTb"/>
            <w:noWrap w:val="false"/>
          </w:tcPr>
          <w:p>
            <w:pPr>
              <w:pStyle w:val="2478"/>
              <w:jc w:val="center"/>
              <w:rPr>
                <w:rFonts w:ascii="宋体" w:hAnsi="宋体" w:cs="宋体"/>
                <w:color w:val="000000"/>
                <w:sz w:val="24"/>
                <w:szCs w:val="24"/>
              </w:rPr>
            </w:pPr>
            <w:r>
              <w:rPr>
                <w:rFonts w:ascii="宋体" w:hAnsi="宋体" w:cs="宋体"/>
                <w:color w:val="000000"/>
                <w:sz w:val="24"/>
                <w:szCs w:val="24"/>
              </w:rPr>
            </w:r>
            <w:r/>
          </w:p>
        </w:tc>
        <w:tc>
          <w:tcPr>
            <w:gridSpan w:val="2"/>
            <w:tcW w:w="816"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gridSpan w:val="3"/>
            <w:tcW w:w="2228"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年末“流动资产”余额（万）</w:t>
            </w:r>
            <w:r>
              <w:rPr>
                <w:rFonts w:ascii="宋体" w:hAnsi="宋体" w:cs="宋体"/>
                <w:color w:val="000000"/>
                <w:sz w:val="24"/>
                <w:szCs w:val="24"/>
              </w:rPr>
            </w:r>
            <w:r/>
          </w:p>
        </w:tc>
        <w:tc>
          <w:tcPr>
            <w:gridSpan w:val="2"/>
            <w:tcW w:w="2407" w:type="dxa"/>
            <w:vAlign w:val="center"/>
            <w:textDirection w:val="lrTb"/>
            <w:noWrap w:val="false"/>
          </w:tcPr>
          <w:p>
            <w:pPr>
              <w:pStyle w:val="2478"/>
              <w:jc w:val="center"/>
              <w:rPr>
                <w:rFonts w:ascii="宋体" w:hAnsi="宋体" w:cs="宋体"/>
                <w:color w:val="000000"/>
                <w:sz w:val="24"/>
                <w:szCs w:val="24"/>
              </w:rPr>
            </w:pPr>
            <w:r>
              <w:rPr>
                <w:rFonts w:ascii="宋体" w:hAnsi="宋体" w:cs="宋体"/>
                <w:color w:val="000000"/>
                <w:sz w:val="24"/>
                <w:szCs w:val="24"/>
              </w:rPr>
            </w:r>
            <w:r/>
          </w:p>
        </w:tc>
      </w:tr>
      <w:tr>
        <w:trPr>
          <w:trHeight w:val="974"/>
        </w:trPr>
        <w:tc>
          <w:tcPr>
            <w:tcW w:w="611"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5</w:t>
            </w:r>
            <w:r>
              <w:rPr>
                <w:rFonts w:ascii="宋体" w:hAnsi="宋体" w:cs="宋体"/>
                <w:color w:val="000000"/>
                <w:sz w:val="24"/>
                <w:szCs w:val="24"/>
              </w:rPr>
            </w:r>
            <w:r/>
          </w:p>
        </w:tc>
        <w:tc>
          <w:tcPr>
            <w:tcW w:w="737"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年末“短期负债”余额（万）</w:t>
            </w:r>
            <w:r>
              <w:rPr>
                <w:rFonts w:ascii="宋体" w:hAnsi="宋体" w:cs="宋体"/>
                <w:color w:val="000000"/>
                <w:sz w:val="24"/>
                <w:szCs w:val="24"/>
              </w:rPr>
            </w:r>
            <w:r/>
          </w:p>
        </w:tc>
        <w:tc>
          <w:tcPr>
            <w:tcW w:w="819" w:type="dxa"/>
            <w:vAlign w:val="center"/>
            <w:textDirection w:val="lrTb"/>
            <w:noWrap w:val="false"/>
          </w:tcPr>
          <w:p>
            <w:pPr>
              <w:pStyle w:val="2478"/>
              <w:jc w:val="center"/>
              <w:rPr>
                <w:rFonts w:ascii="宋体" w:hAnsi="宋体" w:cs="宋体"/>
                <w:color w:val="000000"/>
                <w:sz w:val="24"/>
                <w:szCs w:val="24"/>
              </w:rPr>
            </w:pPr>
            <w:r>
              <w:rPr>
                <w:rFonts w:ascii="宋体" w:hAnsi="宋体" w:cs="宋体"/>
                <w:color w:val="000000"/>
                <w:sz w:val="24"/>
                <w:szCs w:val="24"/>
              </w:rPr>
            </w:r>
            <w:r/>
          </w:p>
        </w:tc>
        <w:tc>
          <w:tcPr>
            <w:gridSpan w:val="2"/>
            <w:tcW w:w="816"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6</w:t>
            </w:r>
            <w:r>
              <w:rPr>
                <w:rFonts w:ascii="宋体" w:hAnsi="宋体" w:cs="宋体"/>
                <w:color w:val="000000"/>
                <w:sz w:val="24"/>
                <w:szCs w:val="24"/>
              </w:rPr>
            </w:r>
            <w:r/>
          </w:p>
        </w:tc>
        <w:tc>
          <w:tcPr>
            <w:gridSpan w:val="3"/>
            <w:tcW w:w="2228"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年末“长期负债”余额（万）</w:t>
            </w:r>
            <w:r>
              <w:rPr>
                <w:rFonts w:ascii="宋体" w:hAnsi="宋体" w:cs="宋体"/>
                <w:color w:val="000000"/>
                <w:sz w:val="24"/>
                <w:szCs w:val="24"/>
              </w:rPr>
            </w:r>
            <w:r/>
          </w:p>
        </w:tc>
        <w:tc>
          <w:tcPr>
            <w:gridSpan w:val="2"/>
            <w:tcW w:w="2407" w:type="dxa"/>
            <w:vAlign w:val="center"/>
            <w:textDirection w:val="lrTb"/>
            <w:noWrap w:val="false"/>
          </w:tcPr>
          <w:p>
            <w:pPr>
              <w:pStyle w:val="2478"/>
              <w:jc w:val="center"/>
              <w:rPr>
                <w:rFonts w:ascii="宋体" w:hAnsi="宋体" w:cs="宋体"/>
                <w:color w:val="000000"/>
                <w:sz w:val="24"/>
                <w:szCs w:val="24"/>
              </w:rPr>
            </w:pPr>
            <w:r>
              <w:rPr>
                <w:rFonts w:ascii="宋体" w:hAnsi="宋体" w:cs="宋体"/>
                <w:color w:val="000000"/>
                <w:sz w:val="24"/>
                <w:szCs w:val="24"/>
              </w:rPr>
            </w:r>
            <w:r/>
          </w:p>
        </w:tc>
      </w:tr>
      <w:tr>
        <w:trPr>
          <w:trHeight w:val="974"/>
        </w:trPr>
        <w:tc>
          <w:tcPr>
            <w:tcW w:w="611"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r>
            <w:r/>
          </w:p>
        </w:tc>
        <w:tc>
          <w:tcPr>
            <w:tcW w:w="737"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年末“资产总计”余额（万）</w:t>
            </w:r>
            <w:r>
              <w:rPr>
                <w:rFonts w:ascii="宋体" w:hAnsi="宋体" w:cs="宋体"/>
                <w:color w:val="000000"/>
                <w:sz w:val="24"/>
                <w:szCs w:val="24"/>
              </w:rPr>
            </w:r>
            <w:r/>
          </w:p>
        </w:tc>
        <w:tc>
          <w:tcPr>
            <w:tcW w:w="819" w:type="dxa"/>
            <w:vAlign w:val="center"/>
            <w:textDirection w:val="lrTb"/>
            <w:noWrap w:val="false"/>
          </w:tcPr>
          <w:p>
            <w:pPr>
              <w:pStyle w:val="2478"/>
              <w:jc w:val="center"/>
              <w:rPr>
                <w:rFonts w:ascii="宋体" w:hAnsi="宋体" w:cs="宋体"/>
                <w:color w:val="000000"/>
                <w:sz w:val="24"/>
                <w:szCs w:val="24"/>
              </w:rPr>
            </w:pPr>
            <w:r>
              <w:rPr>
                <w:rFonts w:ascii="宋体" w:hAnsi="宋体" w:cs="宋体"/>
                <w:color w:val="000000"/>
                <w:sz w:val="24"/>
                <w:szCs w:val="24"/>
              </w:rPr>
            </w:r>
            <w:r/>
          </w:p>
        </w:tc>
        <w:tc>
          <w:tcPr>
            <w:gridSpan w:val="2"/>
            <w:tcW w:w="816"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8</w:t>
            </w:r>
            <w:r>
              <w:rPr>
                <w:rFonts w:ascii="宋体" w:hAnsi="宋体" w:cs="宋体"/>
                <w:color w:val="000000"/>
                <w:sz w:val="24"/>
                <w:szCs w:val="24"/>
              </w:rPr>
            </w:r>
            <w:r/>
          </w:p>
        </w:tc>
        <w:tc>
          <w:tcPr>
            <w:gridSpan w:val="3"/>
            <w:tcW w:w="2228"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年末“货币资金”余额（万）</w:t>
            </w:r>
            <w:r>
              <w:rPr>
                <w:rFonts w:ascii="宋体" w:hAnsi="宋体" w:cs="宋体"/>
                <w:color w:val="000000"/>
                <w:sz w:val="24"/>
                <w:szCs w:val="24"/>
              </w:rPr>
            </w:r>
            <w:r/>
          </w:p>
        </w:tc>
        <w:tc>
          <w:tcPr>
            <w:gridSpan w:val="2"/>
            <w:tcW w:w="2407" w:type="dxa"/>
            <w:vAlign w:val="center"/>
            <w:textDirection w:val="lrTb"/>
            <w:noWrap w:val="false"/>
          </w:tcPr>
          <w:p>
            <w:pPr>
              <w:pStyle w:val="2478"/>
              <w:jc w:val="center"/>
              <w:rPr>
                <w:rFonts w:ascii="宋体" w:hAnsi="宋体" w:cs="宋体"/>
                <w:color w:val="000000"/>
                <w:sz w:val="24"/>
                <w:szCs w:val="24"/>
              </w:rPr>
            </w:pPr>
            <w:r>
              <w:rPr>
                <w:rFonts w:ascii="宋体" w:hAnsi="宋体" w:cs="宋体"/>
                <w:color w:val="000000"/>
                <w:sz w:val="24"/>
                <w:szCs w:val="24"/>
              </w:rPr>
            </w:r>
            <w:r/>
          </w:p>
        </w:tc>
      </w:tr>
      <w:tr>
        <w:trPr>
          <w:trHeight w:val="331"/>
        </w:trPr>
        <w:tc>
          <w:tcPr>
            <w:shd w:val="clear" w:color="auto" w:fill="d9d9d9"/>
            <w:tcW w:w="611" w:type="dxa"/>
            <w:vAlign w:val="center"/>
            <w:textDirection w:val="lrTb"/>
            <w:noWrap w:val="false"/>
          </w:tcPr>
          <w:p>
            <w:pPr>
              <w:pStyle w:val="2478"/>
              <w:jc w:val="center"/>
              <w:rPr>
                <w:rFonts w:ascii="宋体" w:hAnsi="宋体" w:cs="宋体"/>
                <w:b/>
                <w:color w:val="000000"/>
                <w:sz w:val="24"/>
                <w:szCs w:val="24"/>
              </w:rPr>
            </w:pPr>
            <w:r>
              <w:rPr>
                <w:rFonts w:hint="eastAsia" w:ascii="宋体" w:hAnsi="宋体" w:cs="宋体"/>
                <w:b/>
                <w:color w:val="000000"/>
                <w:sz w:val="24"/>
                <w:szCs w:val="24"/>
              </w:rPr>
              <w:t xml:space="preserve">三</w:t>
            </w:r>
            <w:r>
              <w:rPr>
                <w:rFonts w:ascii="宋体" w:hAnsi="宋体" w:cs="宋体"/>
                <w:b/>
                <w:color w:val="000000"/>
                <w:sz w:val="24"/>
                <w:szCs w:val="24"/>
              </w:rPr>
            </w:r>
            <w:r/>
          </w:p>
        </w:tc>
        <w:tc>
          <w:tcPr>
            <w:gridSpan w:val="9"/>
            <w:shd w:val="clear" w:color="auto" w:fill="d9d9d9"/>
            <w:tcW w:w="8445" w:type="dxa"/>
            <w:vAlign w:val="center"/>
            <w:textDirection w:val="lrTb"/>
            <w:noWrap w:val="false"/>
          </w:tcPr>
          <w:p>
            <w:pPr>
              <w:pStyle w:val="2478"/>
              <w:jc w:val="center"/>
              <w:rPr>
                <w:rFonts w:ascii="宋体" w:hAnsi="宋体" w:cs="宋体"/>
                <w:b/>
                <w:color w:val="000000"/>
                <w:sz w:val="24"/>
                <w:szCs w:val="24"/>
              </w:rPr>
            </w:pPr>
            <w:r>
              <w:rPr>
                <w:rFonts w:hint="eastAsia" w:ascii="宋体" w:hAnsi="宋体" w:cs="宋体"/>
                <w:b/>
                <w:color w:val="000000"/>
                <w:sz w:val="24"/>
                <w:szCs w:val="24"/>
              </w:rPr>
              <w:t xml:space="preserve">供应商其他信息</w:t>
            </w:r>
            <w:r>
              <w:rPr>
                <w:rFonts w:ascii="宋体" w:hAnsi="宋体" w:cs="宋体"/>
                <w:b/>
                <w:color w:val="000000"/>
                <w:sz w:val="24"/>
                <w:szCs w:val="24"/>
              </w:rPr>
            </w:r>
            <w:r/>
          </w:p>
        </w:tc>
      </w:tr>
      <w:tr>
        <w:trPr>
          <w:trHeight w:val="974"/>
        </w:trPr>
        <w:tc>
          <w:tcPr>
            <w:tcW w:w="611"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（一）</w:t>
            </w:r>
            <w:r>
              <w:rPr>
                <w:rFonts w:ascii="宋体" w:hAnsi="宋体" w:cs="宋体"/>
                <w:color w:val="000000"/>
                <w:sz w:val="24"/>
                <w:szCs w:val="24"/>
              </w:rPr>
            </w:r>
            <w:r/>
          </w:p>
        </w:tc>
        <w:tc>
          <w:tcPr>
            <w:tcW w:w="737"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公司取得的相关资质及等级：</w:t>
            </w:r>
            <w:r>
              <w:rPr>
                <w:rFonts w:ascii="宋体" w:hAnsi="宋体" w:cs="宋体"/>
                <w:color w:val="000000"/>
                <w:sz w:val="24"/>
                <w:szCs w:val="24"/>
              </w:rPr>
            </w:r>
            <w:r/>
          </w:p>
        </w:tc>
        <w:tc>
          <w:tcPr>
            <w:gridSpan w:val="8"/>
            <w:tcW w:w="7027" w:type="dxa"/>
            <w:vAlign w:val="center"/>
            <w:textDirection w:val="lrTb"/>
            <w:noWrap w:val="false"/>
          </w:tcPr>
          <w:p>
            <w:pPr>
              <w:pStyle w:val="2478"/>
              <w:jc w:val="center"/>
              <w:rPr>
                <w:rFonts w:ascii="宋体" w:hAnsi="宋体" w:cs="宋体"/>
                <w:color w:val="000000"/>
                <w:sz w:val="24"/>
                <w:szCs w:val="24"/>
              </w:rPr>
            </w:pPr>
            <w:r>
              <w:rPr>
                <w:rFonts w:ascii="宋体" w:hAnsi="宋体" w:cs="宋体"/>
                <w:color w:val="000000"/>
                <w:sz w:val="24"/>
                <w:szCs w:val="24"/>
              </w:rPr>
            </w:r>
            <w:r/>
          </w:p>
        </w:tc>
      </w:tr>
      <w:tr>
        <w:trPr>
          <w:trHeight w:val="1296"/>
        </w:trPr>
        <w:tc>
          <w:tcPr>
            <w:tcW w:w="611"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（二）</w:t>
            </w:r>
            <w:r>
              <w:rPr>
                <w:rFonts w:ascii="宋体" w:hAnsi="宋体" w:cs="宋体"/>
                <w:color w:val="000000"/>
                <w:sz w:val="24"/>
                <w:szCs w:val="24"/>
              </w:rPr>
            </w:r>
            <w:r/>
          </w:p>
        </w:tc>
        <w:tc>
          <w:tcPr>
            <w:tcW w:w="737" w:type="dxa"/>
            <w:vAlign w:val="center"/>
            <w:textDirection w:val="lrTb"/>
            <w:noWrap w:val="false"/>
          </w:tcPr>
          <w:p>
            <w:pPr>
              <w:pStyle w:val="2478"/>
              <w:jc w:val="center"/>
              <w:rPr>
                <w:rFonts w:ascii="宋体" w:hAnsi="宋体" w:cs="宋体"/>
                <w:color w:val="000000"/>
                <w:sz w:val="24"/>
                <w:szCs w:val="24"/>
              </w:rPr>
            </w:pPr>
            <w:r>
              <w:rPr>
                <w:rFonts w:hint="eastAsia" w:ascii="宋体" w:hAnsi="宋体" w:cs="宋体"/>
                <w:color w:val="000000"/>
                <w:sz w:val="24"/>
                <w:szCs w:val="24"/>
              </w:rPr>
              <w:t xml:space="preserve">公司2023年度后获得的荣誉及表彰情况</w:t>
            </w:r>
            <w:r>
              <w:rPr>
                <w:rFonts w:ascii="宋体" w:hAnsi="宋体" w:cs="宋体"/>
                <w:color w:val="000000"/>
                <w:sz w:val="24"/>
                <w:szCs w:val="24"/>
              </w:rPr>
            </w:r>
            <w:r/>
          </w:p>
        </w:tc>
        <w:tc>
          <w:tcPr>
            <w:gridSpan w:val="8"/>
            <w:tcW w:w="7027" w:type="dxa"/>
            <w:vAlign w:val="center"/>
            <w:textDirection w:val="lrTb"/>
            <w:noWrap w:val="false"/>
          </w:tcPr>
          <w:p>
            <w:pPr>
              <w:pStyle w:val="2478"/>
              <w:jc w:val="center"/>
              <w:rPr>
                <w:rFonts w:ascii="宋体" w:hAnsi="宋体" w:cs="宋体"/>
                <w:color w:val="000000"/>
                <w:sz w:val="24"/>
                <w:szCs w:val="24"/>
              </w:rPr>
            </w:pPr>
            <w:r>
              <w:rPr>
                <w:rFonts w:ascii="宋体" w:hAnsi="宋体" w:cs="宋体"/>
                <w:color w:val="000000"/>
                <w:sz w:val="24"/>
                <w:szCs w:val="24"/>
              </w:rPr>
            </w:r>
            <w:r/>
          </w:p>
        </w:tc>
      </w:tr>
      <w:tr>
        <w:trPr>
          <w:trHeight w:val="331"/>
        </w:trPr>
        <w:tc>
          <w:tcPr>
            <w:shd w:val="clear" w:color="auto" w:fill="bfbfbf"/>
            <w:tcW w:w="611" w:type="dxa"/>
            <w:vAlign w:val="center"/>
            <w:textDirection w:val="lrTb"/>
            <w:noWrap w:val="false"/>
          </w:tcPr>
          <w:p>
            <w:pPr>
              <w:pStyle w:val="2478"/>
              <w:jc w:val="center"/>
              <w:rPr>
                <w:rFonts w:ascii="宋体" w:hAnsi="宋体" w:cs="宋体"/>
                <w:b/>
                <w:color w:val="000000"/>
                <w:sz w:val="24"/>
                <w:szCs w:val="24"/>
              </w:rPr>
            </w:pPr>
            <w:r>
              <w:rPr>
                <w:rFonts w:hint="eastAsia" w:ascii="宋体" w:hAnsi="宋体" w:cs="宋体"/>
                <w:b/>
                <w:color w:val="000000"/>
                <w:sz w:val="24"/>
                <w:szCs w:val="24"/>
              </w:rPr>
              <w:t xml:space="preserve">四</w:t>
            </w:r>
            <w:r>
              <w:rPr>
                <w:rFonts w:ascii="宋体" w:hAnsi="宋体" w:cs="宋体"/>
                <w:b/>
                <w:color w:val="000000"/>
                <w:sz w:val="24"/>
                <w:szCs w:val="24"/>
              </w:rPr>
            </w:r>
            <w:r/>
          </w:p>
        </w:tc>
        <w:tc>
          <w:tcPr>
            <w:gridSpan w:val="9"/>
            <w:shd w:val="clear" w:color="auto" w:fill="bfbfbf"/>
            <w:tcW w:w="8445" w:type="dxa"/>
            <w:vAlign w:val="center"/>
            <w:textDirection w:val="lrTb"/>
            <w:noWrap w:val="false"/>
          </w:tcPr>
          <w:p>
            <w:pPr>
              <w:pStyle w:val="2478"/>
              <w:jc w:val="center"/>
              <w:rPr>
                <w:rFonts w:ascii="宋体" w:hAnsi="宋体" w:cs="宋体"/>
                <w:b/>
                <w:color w:val="000000"/>
                <w:sz w:val="24"/>
                <w:szCs w:val="24"/>
              </w:rPr>
            </w:pPr>
            <w:r>
              <w:rPr>
                <w:rFonts w:hint="eastAsia" w:ascii="宋体" w:hAnsi="宋体" w:cs="宋体"/>
                <w:b/>
                <w:color w:val="000000"/>
                <w:sz w:val="24"/>
                <w:szCs w:val="24"/>
              </w:rPr>
              <w:t xml:space="preserve">提供本项目服务所必须的专业设备一览表（必填） </w:t>
            </w:r>
            <w:r>
              <w:rPr>
                <w:rFonts w:ascii="宋体" w:hAnsi="宋体" w:cs="宋体"/>
                <w:b/>
                <w:color w:val="000000"/>
                <w:sz w:val="24"/>
                <w:szCs w:val="24"/>
              </w:rPr>
            </w:r>
            <w:r/>
          </w:p>
        </w:tc>
      </w:tr>
      <w:tr>
        <w:trPr>
          <w:trHeight w:val="331"/>
        </w:trPr>
        <w:tc>
          <w:tcPr>
            <w:shd w:val="clear" w:color="auto" w:fill="ffffff"/>
            <w:tcW w:w="611" w:type="dxa"/>
            <w:vAlign w:val="center"/>
            <w:textDirection w:val="lrTb"/>
            <w:noWrap w:val="false"/>
          </w:tcPr>
          <w:p>
            <w:pPr>
              <w:pStyle w:val="2478"/>
              <w:jc w:val="center"/>
              <w:rPr>
                <w:rFonts w:ascii="宋体" w:hAnsi="宋体" w:cs="宋体"/>
                <w:b/>
                <w:color w:val="000000"/>
                <w:sz w:val="24"/>
                <w:szCs w:val="24"/>
              </w:rPr>
            </w:pPr>
            <w:r>
              <w:rPr>
                <w:rFonts w:hint="eastAsia" w:ascii="宋体" w:hAnsi="宋体" w:cs="宋体"/>
                <w:b/>
                <w:color w:val="000000"/>
                <w:sz w:val="24"/>
                <w:szCs w:val="24"/>
              </w:rPr>
              <w:t xml:space="preserve">序号</w:t>
            </w:r>
            <w:r>
              <w:rPr>
                <w:rFonts w:ascii="宋体" w:hAnsi="宋体" w:cs="宋体"/>
                <w:b/>
                <w:color w:val="000000"/>
                <w:sz w:val="24"/>
                <w:szCs w:val="24"/>
              </w:rPr>
            </w:r>
            <w:r/>
          </w:p>
        </w:tc>
        <w:tc>
          <w:tcPr>
            <w:gridSpan w:val="3"/>
            <w:shd w:val="clear" w:color="auto" w:fill="ffffff"/>
            <w:tcW w:w="3408" w:type="dxa"/>
            <w:vAlign w:val="center"/>
            <w:textDirection w:val="lrTb"/>
            <w:noWrap w:val="false"/>
          </w:tcPr>
          <w:p>
            <w:pPr>
              <w:pStyle w:val="2478"/>
              <w:jc w:val="center"/>
              <w:rPr>
                <w:rFonts w:ascii="宋体" w:hAnsi="宋体" w:cs="宋体"/>
                <w:b/>
                <w:color w:val="000000"/>
                <w:sz w:val="24"/>
                <w:szCs w:val="24"/>
              </w:rPr>
            </w:pPr>
            <w:r>
              <w:rPr>
                <w:rFonts w:hint="eastAsia" w:ascii="宋体" w:hAnsi="宋体" w:cs="宋体"/>
                <w:b/>
                <w:color w:val="000000"/>
                <w:sz w:val="24"/>
                <w:szCs w:val="24"/>
              </w:rPr>
              <w:t xml:space="preserve">品牌、型号及主要参数配置简述</w:t>
            </w:r>
            <w:r>
              <w:rPr>
                <w:rFonts w:ascii="宋体" w:hAnsi="宋体" w:cs="宋体"/>
                <w:b/>
                <w:color w:val="000000"/>
                <w:sz w:val="24"/>
                <w:szCs w:val="24"/>
              </w:rPr>
            </w:r>
            <w:r/>
          </w:p>
        </w:tc>
        <w:tc>
          <w:tcPr>
            <w:gridSpan w:val="2"/>
            <w:shd w:val="clear" w:color="auto" w:fill="ffffff"/>
            <w:tcW w:w="1395" w:type="dxa"/>
            <w:vAlign w:val="center"/>
            <w:textDirection w:val="lrTb"/>
            <w:noWrap w:val="false"/>
          </w:tcPr>
          <w:p>
            <w:pPr>
              <w:pStyle w:val="2478"/>
              <w:jc w:val="center"/>
              <w:rPr>
                <w:rFonts w:ascii="宋体" w:hAnsi="宋体" w:cs="宋体"/>
                <w:b/>
                <w:color w:val="000000"/>
                <w:sz w:val="24"/>
                <w:szCs w:val="24"/>
              </w:rPr>
            </w:pPr>
            <w:r>
              <w:rPr>
                <w:rFonts w:hint="eastAsia" w:ascii="宋体" w:hAnsi="宋体" w:cs="宋体"/>
                <w:b/>
                <w:color w:val="000000"/>
                <w:sz w:val="24"/>
                <w:szCs w:val="24"/>
              </w:rPr>
              <w:t xml:space="preserve">购置年份</w:t>
            </w:r>
            <w:r>
              <w:rPr>
                <w:rFonts w:ascii="宋体" w:hAnsi="宋体" w:cs="宋体"/>
                <w:b/>
                <w:color w:val="000000"/>
                <w:sz w:val="24"/>
                <w:szCs w:val="24"/>
              </w:rPr>
            </w:r>
            <w:r/>
          </w:p>
        </w:tc>
        <w:tc>
          <w:tcPr>
            <w:shd w:val="clear" w:color="auto" w:fill="ffffff"/>
            <w:tcW w:w="486" w:type="dxa"/>
            <w:vAlign w:val="center"/>
            <w:textDirection w:val="lrTb"/>
            <w:noWrap w:val="false"/>
          </w:tcPr>
          <w:p>
            <w:pPr>
              <w:pStyle w:val="2478"/>
              <w:jc w:val="center"/>
              <w:rPr>
                <w:rFonts w:ascii="宋体" w:hAnsi="宋体" w:cs="宋体"/>
                <w:b/>
                <w:color w:val="000000"/>
                <w:sz w:val="24"/>
                <w:szCs w:val="24"/>
              </w:rPr>
            </w:pPr>
            <w:r>
              <w:rPr>
                <w:rFonts w:hint="eastAsia" w:ascii="宋体" w:hAnsi="宋体" w:cs="宋体"/>
                <w:b/>
                <w:color w:val="000000"/>
                <w:sz w:val="24"/>
                <w:szCs w:val="24"/>
              </w:rPr>
              <w:t xml:space="preserve">价格</w:t>
            </w:r>
            <w:r>
              <w:rPr>
                <w:rFonts w:ascii="宋体" w:hAnsi="宋体" w:cs="宋体"/>
                <w:b/>
                <w:color w:val="000000"/>
                <w:sz w:val="24"/>
                <w:szCs w:val="24"/>
              </w:rPr>
            </w:r>
            <w:r/>
          </w:p>
        </w:tc>
        <w:tc>
          <w:tcPr>
            <w:gridSpan w:val="2"/>
            <w:shd w:val="clear" w:color="auto" w:fill="ffffff"/>
            <w:tcW w:w="1270" w:type="dxa"/>
            <w:vAlign w:val="center"/>
            <w:textDirection w:val="lrTb"/>
            <w:noWrap w:val="false"/>
          </w:tcPr>
          <w:p>
            <w:pPr>
              <w:pStyle w:val="2478"/>
              <w:jc w:val="center"/>
              <w:rPr>
                <w:rFonts w:ascii="宋体" w:hAnsi="宋体" w:cs="宋体"/>
                <w:b/>
                <w:color w:val="000000"/>
                <w:sz w:val="24"/>
                <w:szCs w:val="24"/>
              </w:rPr>
            </w:pPr>
            <w:r>
              <w:rPr>
                <w:rFonts w:hint="eastAsia" w:ascii="宋体" w:hAnsi="宋体" w:cs="宋体"/>
                <w:b/>
                <w:color w:val="000000"/>
                <w:sz w:val="24"/>
                <w:szCs w:val="24"/>
              </w:rPr>
              <w:t xml:space="preserve">数量</w:t>
            </w:r>
            <w:r>
              <w:rPr>
                <w:rFonts w:ascii="宋体" w:hAnsi="宋体" w:cs="宋体"/>
                <w:b/>
                <w:color w:val="000000"/>
                <w:sz w:val="24"/>
                <w:szCs w:val="24"/>
              </w:rPr>
            </w:r>
            <w:r/>
          </w:p>
        </w:tc>
        <w:tc>
          <w:tcPr>
            <w:shd w:val="clear" w:color="auto" w:fill="ffffff"/>
            <w:tcW w:w="745" w:type="dxa"/>
            <w:vAlign w:val="center"/>
            <w:textDirection w:val="lrTb"/>
            <w:noWrap w:val="false"/>
          </w:tcPr>
          <w:p>
            <w:pPr>
              <w:pStyle w:val="2478"/>
              <w:jc w:val="center"/>
              <w:rPr>
                <w:rFonts w:ascii="宋体" w:hAnsi="宋体" w:cs="宋体"/>
                <w:b/>
                <w:color w:val="000000"/>
                <w:sz w:val="24"/>
                <w:szCs w:val="24"/>
              </w:rPr>
            </w:pPr>
            <w:r>
              <w:rPr>
                <w:rFonts w:hint="eastAsia" w:ascii="宋体" w:hAnsi="宋体" w:cs="宋体"/>
                <w:b/>
                <w:color w:val="000000"/>
                <w:sz w:val="24"/>
                <w:szCs w:val="24"/>
              </w:rPr>
              <w:t xml:space="preserve">用途</w:t>
            </w:r>
            <w:r>
              <w:rPr>
                <w:rFonts w:ascii="宋体" w:hAnsi="宋体" w:cs="宋体"/>
                <w:b/>
                <w:color w:val="000000"/>
                <w:sz w:val="24"/>
                <w:szCs w:val="24"/>
              </w:rPr>
            </w:r>
            <w:r/>
          </w:p>
        </w:tc>
      </w:tr>
      <w:tr>
        <w:trPr>
          <w:trHeight w:val="331"/>
        </w:trPr>
        <w:tc>
          <w:tcPr>
            <w:shd w:val="clear" w:color="auto" w:fill="ffffff"/>
            <w:tcW w:w="611" w:type="dxa"/>
            <w:vAlign w:val="center"/>
            <w:textDirection w:val="lrTb"/>
            <w:noWrap w:val="false"/>
          </w:tcPr>
          <w:p>
            <w:pPr>
              <w:pStyle w:val="2478"/>
              <w:jc w:val="center"/>
              <w:rPr>
                <w:rFonts w:ascii="宋体" w:hAnsi="宋体" w:cs="宋体"/>
                <w:b/>
                <w:color w:val="000000"/>
                <w:sz w:val="24"/>
                <w:szCs w:val="24"/>
              </w:rPr>
            </w:pPr>
            <w:r>
              <w:rPr>
                <w:rFonts w:hint="eastAsia" w:ascii="宋体" w:hAnsi="宋体" w:cs="宋体"/>
                <w:b/>
                <w:color w:val="000000"/>
                <w:sz w:val="24"/>
                <w:szCs w:val="24"/>
              </w:rPr>
              <w:t xml:space="preserve">1</w:t>
            </w:r>
            <w:r>
              <w:rPr>
                <w:rFonts w:ascii="宋体" w:hAnsi="宋体" w:cs="宋体"/>
                <w:b/>
                <w:color w:val="000000"/>
                <w:sz w:val="24"/>
                <w:szCs w:val="24"/>
              </w:rPr>
            </w:r>
            <w:r/>
          </w:p>
        </w:tc>
        <w:tc>
          <w:tcPr>
            <w:gridSpan w:val="3"/>
            <w:shd w:val="clear" w:color="auto" w:fill="ffffff"/>
            <w:tcW w:w="3408" w:type="dxa"/>
            <w:vAlign w:val="center"/>
            <w:textDirection w:val="lrTb"/>
            <w:noWrap w:val="false"/>
          </w:tcPr>
          <w:p>
            <w:pPr>
              <w:pStyle w:val="2478"/>
              <w:jc w:val="center"/>
              <w:rPr>
                <w:rFonts w:ascii="宋体" w:hAnsi="宋体" w:cs="宋体"/>
                <w:b/>
                <w:color w:val="000000"/>
                <w:sz w:val="24"/>
                <w:szCs w:val="24"/>
              </w:rPr>
            </w:pPr>
            <w:r>
              <w:rPr>
                <w:rFonts w:ascii="宋体" w:hAnsi="宋体" w:cs="宋体"/>
                <w:b/>
                <w:color w:val="000000"/>
                <w:sz w:val="24"/>
                <w:szCs w:val="24"/>
              </w:rPr>
            </w:r>
            <w:r/>
          </w:p>
        </w:tc>
        <w:tc>
          <w:tcPr>
            <w:gridSpan w:val="2"/>
            <w:shd w:val="clear" w:color="auto" w:fill="ffffff"/>
            <w:tcW w:w="1395" w:type="dxa"/>
            <w:vAlign w:val="center"/>
            <w:textDirection w:val="lrTb"/>
            <w:noWrap w:val="false"/>
          </w:tcPr>
          <w:p>
            <w:pPr>
              <w:pStyle w:val="2478"/>
              <w:jc w:val="center"/>
              <w:rPr>
                <w:rFonts w:ascii="宋体" w:hAnsi="宋体" w:cs="宋体"/>
                <w:b/>
                <w:color w:val="000000"/>
                <w:sz w:val="24"/>
                <w:szCs w:val="24"/>
              </w:rPr>
            </w:pPr>
            <w:r>
              <w:rPr>
                <w:rFonts w:ascii="宋体" w:hAnsi="宋体" w:cs="宋体"/>
                <w:b/>
                <w:color w:val="000000"/>
                <w:sz w:val="24"/>
                <w:szCs w:val="24"/>
              </w:rPr>
            </w:r>
            <w:r/>
          </w:p>
        </w:tc>
        <w:tc>
          <w:tcPr>
            <w:shd w:val="clear" w:color="auto" w:fill="ffffff"/>
            <w:tcW w:w="486" w:type="dxa"/>
            <w:vAlign w:val="center"/>
            <w:textDirection w:val="lrTb"/>
            <w:noWrap w:val="false"/>
          </w:tcPr>
          <w:p>
            <w:pPr>
              <w:pStyle w:val="2478"/>
              <w:jc w:val="center"/>
              <w:rPr>
                <w:rFonts w:ascii="宋体" w:hAnsi="宋体" w:cs="宋体"/>
                <w:b/>
                <w:color w:val="000000"/>
                <w:sz w:val="24"/>
                <w:szCs w:val="24"/>
              </w:rPr>
            </w:pPr>
            <w:r>
              <w:rPr>
                <w:rFonts w:ascii="宋体" w:hAnsi="宋体" w:cs="宋体"/>
                <w:b/>
                <w:color w:val="000000"/>
                <w:sz w:val="24"/>
                <w:szCs w:val="24"/>
              </w:rPr>
            </w:r>
            <w:r/>
          </w:p>
        </w:tc>
        <w:tc>
          <w:tcPr>
            <w:gridSpan w:val="2"/>
            <w:shd w:val="clear" w:color="auto" w:fill="ffffff"/>
            <w:tcW w:w="1270" w:type="dxa"/>
            <w:vAlign w:val="center"/>
            <w:textDirection w:val="lrTb"/>
            <w:noWrap w:val="false"/>
          </w:tcPr>
          <w:p>
            <w:pPr>
              <w:pStyle w:val="2478"/>
              <w:jc w:val="center"/>
              <w:rPr>
                <w:rFonts w:ascii="宋体" w:hAnsi="宋体" w:cs="宋体"/>
                <w:b/>
                <w:color w:val="000000"/>
                <w:sz w:val="24"/>
                <w:szCs w:val="24"/>
              </w:rPr>
            </w:pPr>
            <w:r>
              <w:rPr>
                <w:rFonts w:ascii="宋体" w:hAnsi="宋体" w:cs="宋体"/>
                <w:b/>
                <w:color w:val="000000"/>
                <w:sz w:val="24"/>
                <w:szCs w:val="24"/>
              </w:rPr>
            </w:r>
            <w:r/>
          </w:p>
        </w:tc>
        <w:tc>
          <w:tcPr>
            <w:shd w:val="clear" w:color="auto" w:fill="ffffff"/>
            <w:tcW w:w="745" w:type="dxa"/>
            <w:vAlign w:val="center"/>
            <w:textDirection w:val="lrTb"/>
            <w:noWrap w:val="false"/>
          </w:tcPr>
          <w:p>
            <w:pPr>
              <w:pStyle w:val="2478"/>
              <w:jc w:val="center"/>
              <w:rPr>
                <w:rFonts w:ascii="宋体" w:hAnsi="宋体" w:cs="宋体"/>
                <w:b/>
                <w:color w:val="000000"/>
                <w:sz w:val="24"/>
                <w:szCs w:val="24"/>
              </w:rPr>
            </w:pPr>
            <w:r>
              <w:rPr>
                <w:rFonts w:ascii="宋体" w:hAnsi="宋体" w:cs="宋体"/>
                <w:b/>
                <w:color w:val="000000"/>
                <w:sz w:val="24"/>
                <w:szCs w:val="24"/>
              </w:rPr>
            </w:r>
            <w:r/>
          </w:p>
        </w:tc>
      </w:tr>
      <w:tr>
        <w:trPr>
          <w:trHeight w:val="331"/>
        </w:trPr>
        <w:tc>
          <w:tcPr>
            <w:shd w:val="clear" w:color="auto" w:fill="ffffff"/>
            <w:tcW w:w="611" w:type="dxa"/>
            <w:vAlign w:val="center"/>
            <w:textDirection w:val="lrTb"/>
            <w:noWrap w:val="false"/>
          </w:tcPr>
          <w:p>
            <w:pPr>
              <w:pStyle w:val="2478"/>
              <w:jc w:val="center"/>
              <w:rPr>
                <w:rFonts w:ascii="宋体" w:hAnsi="宋体" w:cs="宋体"/>
                <w:b/>
                <w:color w:val="000000"/>
                <w:sz w:val="24"/>
                <w:szCs w:val="24"/>
              </w:rPr>
            </w:pPr>
            <w:r>
              <w:rPr>
                <w:rFonts w:hint="eastAsia" w:ascii="宋体" w:hAnsi="宋体" w:cs="宋体"/>
                <w:b/>
                <w:color w:val="000000"/>
                <w:sz w:val="24"/>
                <w:szCs w:val="24"/>
              </w:rPr>
              <w:t xml:space="preserve">2</w:t>
            </w:r>
            <w:r>
              <w:rPr>
                <w:rFonts w:ascii="宋体" w:hAnsi="宋体" w:cs="宋体"/>
                <w:b/>
                <w:color w:val="000000"/>
                <w:sz w:val="24"/>
                <w:szCs w:val="24"/>
              </w:rPr>
            </w:r>
            <w:r/>
          </w:p>
        </w:tc>
        <w:tc>
          <w:tcPr>
            <w:gridSpan w:val="3"/>
            <w:shd w:val="clear" w:color="auto" w:fill="ffffff"/>
            <w:tcW w:w="3408" w:type="dxa"/>
            <w:vAlign w:val="center"/>
            <w:textDirection w:val="lrTb"/>
            <w:noWrap w:val="false"/>
          </w:tcPr>
          <w:p>
            <w:pPr>
              <w:pStyle w:val="2478"/>
              <w:jc w:val="center"/>
              <w:rPr>
                <w:rFonts w:ascii="宋体" w:hAnsi="宋体" w:cs="宋体"/>
                <w:b/>
                <w:color w:val="000000"/>
                <w:sz w:val="24"/>
                <w:szCs w:val="24"/>
              </w:rPr>
            </w:pPr>
            <w:r>
              <w:rPr>
                <w:rFonts w:ascii="宋体" w:hAnsi="宋体" w:cs="宋体"/>
                <w:b/>
                <w:color w:val="000000"/>
                <w:sz w:val="24"/>
                <w:szCs w:val="24"/>
              </w:rPr>
            </w:r>
            <w:r/>
          </w:p>
        </w:tc>
        <w:tc>
          <w:tcPr>
            <w:gridSpan w:val="2"/>
            <w:shd w:val="clear" w:color="auto" w:fill="ffffff"/>
            <w:tcW w:w="1395" w:type="dxa"/>
            <w:vAlign w:val="center"/>
            <w:textDirection w:val="lrTb"/>
            <w:noWrap w:val="false"/>
          </w:tcPr>
          <w:p>
            <w:pPr>
              <w:pStyle w:val="2478"/>
              <w:jc w:val="center"/>
              <w:rPr>
                <w:rFonts w:ascii="宋体" w:hAnsi="宋体" w:cs="宋体"/>
                <w:b/>
                <w:color w:val="000000"/>
                <w:sz w:val="24"/>
                <w:szCs w:val="24"/>
              </w:rPr>
            </w:pPr>
            <w:r>
              <w:rPr>
                <w:rFonts w:ascii="宋体" w:hAnsi="宋体" w:cs="宋体"/>
                <w:b/>
                <w:color w:val="000000"/>
                <w:sz w:val="24"/>
                <w:szCs w:val="24"/>
              </w:rPr>
            </w:r>
            <w:r/>
          </w:p>
        </w:tc>
        <w:tc>
          <w:tcPr>
            <w:shd w:val="clear" w:color="auto" w:fill="ffffff"/>
            <w:tcW w:w="486" w:type="dxa"/>
            <w:vAlign w:val="center"/>
            <w:textDirection w:val="lrTb"/>
            <w:noWrap w:val="false"/>
          </w:tcPr>
          <w:p>
            <w:pPr>
              <w:pStyle w:val="2478"/>
              <w:jc w:val="center"/>
              <w:rPr>
                <w:rFonts w:ascii="宋体" w:hAnsi="宋体" w:cs="宋体"/>
                <w:b/>
                <w:color w:val="000000"/>
                <w:sz w:val="24"/>
                <w:szCs w:val="24"/>
              </w:rPr>
            </w:pPr>
            <w:r>
              <w:rPr>
                <w:rFonts w:ascii="宋体" w:hAnsi="宋体" w:cs="宋体"/>
                <w:b/>
                <w:color w:val="000000"/>
                <w:sz w:val="24"/>
                <w:szCs w:val="24"/>
              </w:rPr>
            </w:r>
            <w:r/>
          </w:p>
        </w:tc>
        <w:tc>
          <w:tcPr>
            <w:gridSpan w:val="2"/>
            <w:shd w:val="clear" w:color="auto" w:fill="ffffff"/>
            <w:tcW w:w="1270" w:type="dxa"/>
            <w:vAlign w:val="center"/>
            <w:textDirection w:val="lrTb"/>
            <w:noWrap w:val="false"/>
          </w:tcPr>
          <w:p>
            <w:pPr>
              <w:pStyle w:val="2478"/>
              <w:jc w:val="center"/>
              <w:rPr>
                <w:rFonts w:ascii="宋体" w:hAnsi="宋体" w:cs="宋体"/>
                <w:b/>
                <w:color w:val="000000"/>
                <w:sz w:val="24"/>
                <w:szCs w:val="24"/>
              </w:rPr>
            </w:pPr>
            <w:r>
              <w:rPr>
                <w:rFonts w:ascii="宋体" w:hAnsi="宋体" w:cs="宋体"/>
                <w:b/>
                <w:color w:val="000000"/>
                <w:sz w:val="24"/>
                <w:szCs w:val="24"/>
              </w:rPr>
            </w:r>
            <w:r/>
          </w:p>
        </w:tc>
        <w:tc>
          <w:tcPr>
            <w:shd w:val="clear" w:color="auto" w:fill="ffffff"/>
            <w:tcW w:w="745" w:type="dxa"/>
            <w:vAlign w:val="center"/>
            <w:textDirection w:val="lrTb"/>
            <w:noWrap w:val="false"/>
          </w:tcPr>
          <w:p>
            <w:pPr>
              <w:pStyle w:val="2478"/>
              <w:jc w:val="center"/>
              <w:rPr>
                <w:rFonts w:ascii="宋体" w:hAnsi="宋体" w:cs="宋体"/>
                <w:b/>
                <w:color w:val="000000"/>
                <w:sz w:val="24"/>
                <w:szCs w:val="24"/>
              </w:rPr>
            </w:pPr>
            <w:r>
              <w:rPr>
                <w:rFonts w:ascii="宋体" w:hAnsi="宋体" w:cs="宋体"/>
                <w:b/>
                <w:color w:val="000000"/>
                <w:sz w:val="24"/>
                <w:szCs w:val="24"/>
              </w:rPr>
            </w:r>
            <w:r/>
          </w:p>
        </w:tc>
      </w:tr>
      <w:tr>
        <w:trPr>
          <w:trHeight w:val="331"/>
        </w:trPr>
        <w:tc>
          <w:tcPr>
            <w:shd w:val="clear" w:color="auto" w:fill="ffffff"/>
            <w:tcW w:w="611" w:type="dxa"/>
            <w:vAlign w:val="center"/>
            <w:textDirection w:val="lrTb"/>
            <w:noWrap w:val="false"/>
          </w:tcPr>
          <w:p>
            <w:pPr>
              <w:pStyle w:val="2478"/>
              <w:jc w:val="center"/>
              <w:rPr>
                <w:rFonts w:ascii="宋体" w:hAnsi="宋体" w:cs="宋体"/>
                <w:b/>
                <w:color w:val="000000"/>
                <w:sz w:val="24"/>
                <w:szCs w:val="24"/>
              </w:rPr>
            </w:pPr>
            <w:r>
              <w:rPr>
                <w:rFonts w:hint="eastAsia" w:ascii="宋体" w:hAnsi="宋体" w:cs="宋体"/>
                <w:b/>
                <w:color w:val="000000"/>
                <w:sz w:val="24"/>
                <w:szCs w:val="24"/>
              </w:rPr>
              <w:t xml:space="preserve">3</w:t>
            </w:r>
            <w:r>
              <w:rPr>
                <w:rFonts w:ascii="宋体" w:hAnsi="宋体" w:cs="宋体"/>
                <w:b/>
                <w:color w:val="000000"/>
                <w:sz w:val="24"/>
                <w:szCs w:val="24"/>
              </w:rPr>
            </w:r>
            <w:r/>
          </w:p>
        </w:tc>
        <w:tc>
          <w:tcPr>
            <w:gridSpan w:val="3"/>
            <w:shd w:val="clear" w:color="auto" w:fill="ffffff"/>
            <w:tcW w:w="3408" w:type="dxa"/>
            <w:vAlign w:val="center"/>
            <w:textDirection w:val="lrTb"/>
            <w:noWrap w:val="false"/>
          </w:tcPr>
          <w:p>
            <w:pPr>
              <w:pStyle w:val="2478"/>
              <w:jc w:val="center"/>
              <w:rPr>
                <w:rFonts w:ascii="宋体" w:hAnsi="宋体" w:cs="宋体"/>
                <w:b/>
                <w:color w:val="000000"/>
                <w:sz w:val="24"/>
                <w:szCs w:val="24"/>
              </w:rPr>
            </w:pPr>
            <w:r>
              <w:rPr>
                <w:rFonts w:ascii="宋体" w:hAnsi="宋体" w:cs="宋体"/>
                <w:b/>
                <w:color w:val="000000"/>
                <w:sz w:val="24"/>
                <w:szCs w:val="24"/>
              </w:rPr>
            </w:r>
            <w:r/>
          </w:p>
        </w:tc>
        <w:tc>
          <w:tcPr>
            <w:gridSpan w:val="2"/>
            <w:shd w:val="clear" w:color="auto" w:fill="ffffff"/>
            <w:tcW w:w="1395" w:type="dxa"/>
            <w:vAlign w:val="center"/>
            <w:textDirection w:val="lrTb"/>
            <w:noWrap w:val="false"/>
          </w:tcPr>
          <w:p>
            <w:pPr>
              <w:pStyle w:val="2478"/>
              <w:jc w:val="center"/>
              <w:rPr>
                <w:rFonts w:ascii="宋体" w:hAnsi="宋体" w:cs="宋体"/>
                <w:b/>
                <w:color w:val="000000"/>
                <w:sz w:val="24"/>
                <w:szCs w:val="24"/>
              </w:rPr>
            </w:pPr>
            <w:r>
              <w:rPr>
                <w:rFonts w:ascii="宋体" w:hAnsi="宋体" w:cs="宋体"/>
                <w:b/>
                <w:color w:val="000000"/>
                <w:sz w:val="24"/>
                <w:szCs w:val="24"/>
              </w:rPr>
            </w:r>
            <w:r/>
          </w:p>
        </w:tc>
        <w:tc>
          <w:tcPr>
            <w:shd w:val="clear" w:color="auto" w:fill="ffffff"/>
            <w:tcW w:w="486" w:type="dxa"/>
            <w:vAlign w:val="center"/>
            <w:textDirection w:val="lrTb"/>
            <w:noWrap w:val="false"/>
          </w:tcPr>
          <w:p>
            <w:pPr>
              <w:pStyle w:val="2478"/>
              <w:jc w:val="center"/>
              <w:rPr>
                <w:rFonts w:ascii="宋体" w:hAnsi="宋体" w:cs="宋体"/>
                <w:b/>
                <w:color w:val="000000"/>
                <w:sz w:val="24"/>
                <w:szCs w:val="24"/>
              </w:rPr>
            </w:pPr>
            <w:r>
              <w:rPr>
                <w:rFonts w:ascii="宋体" w:hAnsi="宋体" w:cs="宋体"/>
                <w:b/>
                <w:color w:val="000000"/>
                <w:sz w:val="24"/>
                <w:szCs w:val="24"/>
              </w:rPr>
            </w:r>
            <w:r/>
          </w:p>
        </w:tc>
        <w:tc>
          <w:tcPr>
            <w:gridSpan w:val="2"/>
            <w:shd w:val="clear" w:color="auto" w:fill="ffffff"/>
            <w:tcW w:w="1270" w:type="dxa"/>
            <w:vAlign w:val="center"/>
            <w:textDirection w:val="lrTb"/>
            <w:noWrap w:val="false"/>
          </w:tcPr>
          <w:p>
            <w:pPr>
              <w:pStyle w:val="2478"/>
              <w:jc w:val="center"/>
              <w:rPr>
                <w:rFonts w:ascii="宋体" w:hAnsi="宋体" w:cs="宋体"/>
                <w:b/>
                <w:color w:val="000000"/>
                <w:sz w:val="24"/>
                <w:szCs w:val="24"/>
              </w:rPr>
            </w:pPr>
            <w:r>
              <w:rPr>
                <w:rFonts w:ascii="宋体" w:hAnsi="宋体" w:cs="宋体"/>
                <w:b/>
                <w:color w:val="000000"/>
                <w:sz w:val="24"/>
                <w:szCs w:val="24"/>
              </w:rPr>
            </w:r>
            <w:r/>
          </w:p>
        </w:tc>
        <w:tc>
          <w:tcPr>
            <w:shd w:val="clear" w:color="auto" w:fill="ffffff"/>
            <w:tcW w:w="745" w:type="dxa"/>
            <w:vAlign w:val="center"/>
            <w:textDirection w:val="lrTb"/>
            <w:noWrap w:val="false"/>
          </w:tcPr>
          <w:p>
            <w:pPr>
              <w:pStyle w:val="2478"/>
              <w:jc w:val="center"/>
              <w:rPr>
                <w:rFonts w:ascii="宋体" w:hAnsi="宋体" w:cs="宋体"/>
                <w:b/>
                <w:color w:val="000000"/>
                <w:sz w:val="24"/>
                <w:szCs w:val="24"/>
              </w:rPr>
            </w:pPr>
            <w:r>
              <w:rPr>
                <w:rFonts w:ascii="宋体" w:hAnsi="宋体" w:cs="宋体"/>
                <w:b/>
                <w:color w:val="000000"/>
                <w:sz w:val="24"/>
                <w:szCs w:val="24"/>
              </w:rPr>
            </w:r>
            <w:r/>
          </w:p>
        </w:tc>
      </w:tr>
      <w:tr>
        <w:trPr>
          <w:trHeight w:val="331"/>
        </w:trPr>
        <w:tc>
          <w:tcPr>
            <w:shd w:val="clear" w:color="auto" w:fill="ffffff"/>
            <w:tcW w:w="611" w:type="dxa"/>
            <w:vAlign w:val="center"/>
            <w:textDirection w:val="lrTb"/>
            <w:noWrap w:val="false"/>
          </w:tcPr>
          <w:p>
            <w:pPr>
              <w:pStyle w:val="2478"/>
              <w:jc w:val="center"/>
              <w:rPr>
                <w:rFonts w:ascii="宋体" w:hAnsi="宋体" w:cs="宋体"/>
                <w:b/>
                <w:color w:val="000000"/>
                <w:sz w:val="24"/>
                <w:szCs w:val="24"/>
              </w:rPr>
            </w:pPr>
            <w:r>
              <w:rPr>
                <w:rFonts w:hint="eastAsia" w:ascii="宋体" w:hAnsi="宋体" w:cs="宋体"/>
                <w:b/>
                <w:color w:val="000000"/>
                <w:sz w:val="24"/>
                <w:szCs w:val="24"/>
              </w:rPr>
              <w:t xml:space="preserve">…</w:t>
            </w:r>
            <w:r>
              <w:rPr>
                <w:rFonts w:ascii="宋体" w:hAnsi="宋体" w:cs="宋体"/>
                <w:b/>
                <w:color w:val="000000"/>
                <w:sz w:val="24"/>
                <w:szCs w:val="24"/>
              </w:rPr>
            </w:r>
            <w:r/>
          </w:p>
        </w:tc>
        <w:tc>
          <w:tcPr>
            <w:gridSpan w:val="3"/>
            <w:shd w:val="clear" w:color="auto" w:fill="ffffff"/>
            <w:tcW w:w="3408" w:type="dxa"/>
            <w:vAlign w:val="center"/>
            <w:textDirection w:val="lrTb"/>
            <w:noWrap w:val="false"/>
          </w:tcPr>
          <w:p>
            <w:pPr>
              <w:pStyle w:val="2478"/>
              <w:jc w:val="center"/>
              <w:rPr>
                <w:rFonts w:ascii="宋体" w:hAnsi="宋体" w:cs="宋体"/>
                <w:b/>
                <w:color w:val="000000"/>
                <w:sz w:val="24"/>
                <w:szCs w:val="24"/>
              </w:rPr>
            </w:pPr>
            <w:r>
              <w:rPr>
                <w:rFonts w:ascii="宋体" w:hAnsi="宋体" w:cs="宋体"/>
                <w:b/>
                <w:color w:val="000000"/>
                <w:sz w:val="24"/>
                <w:szCs w:val="24"/>
              </w:rPr>
            </w:r>
            <w:r/>
          </w:p>
        </w:tc>
        <w:tc>
          <w:tcPr>
            <w:gridSpan w:val="2"/>
            <w:shd w:val="clear" w:color="auto" w:fill="ffffff"/>
            <w:tcW w:w="1395" w:type="dxa"/>
            <w:vAlign w:val="center"/>
            <w:textDirection w:val="lrTb"/>
            <w:noWrap w:val="false"/>
          </w:tcPr>
          <w:p>
            <w:pPr>
              <w:pStyle w:val="2478"/>
              <w:jc w:val="center"/>
              <w:rPr>
                <w:rFonts w:ascii="宋体" w:hAnsi="宋体" w:cs="宋体"/>
                <w:b/>
                <w:color w:val="000000"/>
                <w:sz w:val="24"/>
                <w:szCs w:val="24"/>
              </w:rPr>
            </w:pPr>
            <w:r>
              <w:rPr>
                <w:rFonts w:ascii="宋体" w:hAnsi="宋体" w:cs="宋体"/>
                <w:b/>
                <w:color w:val="000000"/>
                <w:sz w:val="24"/>
                <w:szCs w:val="24"/>
              </w:rPr>
            </w:r>
            <w:r/>
          </w:p>
        </w:tc>
        <w:tc>
          <w:tcPr>
            <w:shd w:val="clear" w:color="auto" w:fill="ffffff"/>
            <w:tcW w:w="486" w:type="dxa"/>
            <w:vAlign w:val="center"/>
            <w:textDirection w:val="lrTb"/>
            <w:noWrap w:val="false"/>
          </w:tcPr>
          <w:p>
            <w:pPr>
              <w:pStyle w:val="2478"/>
              <w:jc w:val="center"/>
              <w:rPr>
                <w:rFonts w:ascii="宋体" w:hAnsi="宋体" w:cs="宋体"/>
                <w:b/>
                <w:color w:val="000000"/>
                <w:sz w:val="24"/>
                <w:szCs w:val="24"/>
              </w:rPr>
            </w:pPr>
            <w:r>
              <w:rPr>
                <w:rFonts w:ascii="宋体" w:hAnsi="宋体" w:cs="宋体"/>
                <w:b/>
                <w:color w:val="000000"/>
                <w:sz w:val="24"/>
                <w:szCs w:val="24"/>
              </w:rPr>
            </w:r>
            <w:r/>
          </w:p>
        </w:tc>
        <w:tc>
          <w:tcPr>
            <w:gridSpan w:val="2"/>
            <w:shd w:val="clear" w:color="auto" w:fill="ffffff"/>
            <w:tcW w:w="1270" w:type="dxa"/>
            <w:vAlign w:val="center"/>
            <w:textDirection w:val="lrTb"/>
            <w:noWrap w:val="false"/>
          </w:tcPr>
          <w:p>
            <w:pPr>
              <w:pStyle w:val="2478"/>
              <w:jc w:val="center"/>
              <w:rPr>
                <w:rFonts w:ascii="宋体" w:hAnsi="宋体" w:cs="宋体"/>
                <w:b/>
                <w:color w:val="000000"/>
                <w:sz w:val="24"/>
                <w:szCs w:val="24"/>
              </w:rPr>
            </w:pPr>
            <w:r>
              <w:rPr>
                <w:rFonts w:ascii="宋体" w:hAnsi="宋体" w:cs="宋体"/>
                <w:b/>
                <w:color w:val="000000"/>
                <w:sz w:val="24"/>
                <w:szCs w:val="24"/>
              </w:rPr>
            </w:r>
            <w:r/>
          </w:p>
        </w:tc>
        <w:tc>
          <w:tcPr>
            <w:shd w:val="clear" w:color="auto" w:fill="ffffff"/>
            <w:tcW w:w="745" w:type="dxa"/>
            <w:vAlign w:val="center"/>
            <w:textDirection w:val="lrTb"/>
            <w:noWrap w:val="false"/>
          </w:tcPr>
          <w:p>
            <w:pPr>
              <w:pStyle w:val="2478"/>
              <w:jc w:val="center"/>
              <w:rPr>
                <w:rFonts w:ascii="宋体" w:hAnsi="宋体" w:cs="宋体"/>
                <w:b/>
                <w:color w:val="000000"/>
                <w:sz w:val="24"/>
                <w:szCs w:val="24"/>
              </w:rPr>
            </w:pPr>
            <w:r>
              <w:rPr>
                <w:rFonts w:ascii="宋体" w:hAnsi="宋体" w:cs="宋体"/>
                <w:b/>
                <w:color w:val="000000"/>
                <w:sz w:val="24"/>
                <w:szCs w:val="24"/>
              </w:rPr>
            </w:r>
            <w:r/>
          </w:p>
        </w:tc>
      </w:tr>
      <w:tr>
        <w:trPr>
          <w:trHeight w:val="331"/>
        </w:trPr>
        <w:tc>
          <w:tcPr>
            <w:shd w:val="clear" w:color="auto" w:fill="bfbfbf"/>
            <w:tcW w:w="611" w:type="dxa"/>
            <w:vAlign w:val="center"/>
            <w:textDirection w:val="lrTb"/>
            <w:noWrap w:val="false"/>
          </w:tcPr>
          <w:p>
            <w:pPr>
              <w:pStyle w:val="2478"/>
              <w:jc w:val="center"/>
              <w:rPr>
                <w:rFonts w:ascii="宋体" w:hAnsi="宋体" w:cs="宋体"/>
                <w:b/>
                <w:color w:val="000000"/>
                <w:sz w:val="24"/>
                <w:szCs w:val="24"/>
              </w:rPr>
            </w:pPr>
            <w:r>
              <w:rPr>
                <w:rFonts w:hint="eastAsia" w:ascii="宋体" w:hAnsi="宋体" w:cs="宋体"/>
                <w:b/>
                <w:color w:val="000000"/>
                <w:sz w:val="24"/>
                <w:szCs w:val="24"/>
              </w:rPr>
              <w:t xml:space="preserve">五</w:t>
            </w:r>
            <w:r>
              <w:rPr>
                <w:rFonts w:ascii="宋体" w:hAnsi="宋体" w:cs="宋体"/>
                <w:b/>
                <w:color w:val="000000"/>
                <w:sz w:val="24"/>
                <w:szCs w:val="24"/>
              </w:rPr>
            </w:r>
            <w:r/>
          </w:p>
        </w:tc>
        <w:tc>
          <w:tcPr>
            <w:gridSpan w:val="9"/>
            <w:shd w:val="clear" w:color="auto" w:fill="bfbfbf"/>
            <w:tcW w:w="8445" w:type="dxa"/>
            <w:vAlign w:val="center"/>
            <w:textDirection w:val="lrTb"/>
            <w:noWrap w:val="false"/>
          </w:tcPr>
          <w:p>
            <w:pPr>
              <w:pStyle w:val="2478"/>
              <w:jc w:val="center"/>
              <w:rPr>
                <w:rFonts w:ascii="宋体" w:hAnsi="宋体" w:cs="宋体"/>
                <w:b/>
                <w:color w:val="000000"/>
                <w:sz w:val="24"/>
                <w:szCs w:val="24"/>
              </w:rPr>
            </w:pPr>
            <w:r>
              <w:rPr>
                <w:rFonts w:hint="eastAsia" w:ascii="宋体" w:hAnsi="宋体" w:cs="宋体"/>
                <w:b/>
                <w:color w:val="000000"/>
                <w:sz w:val="24"/>
                <w:szCs w:val="24"/>
              </w:rPr>
              <w:t xml:space="preserve">提供本项目服务所必须的专业技术能力（必填）</w:t>
            </w:r>
            <w:r>
              <w:rPr>
                <w:rFonts w:ascii="宋体" w:hAnsi="宋体" w:cs="宋体"/>
                <w:b/>
                <w:color w:val="000000"/>
                <w:sz w:val="24"/>
                <w:szCs w:val="24"/>
              </w:rPr>
            </w:r>
            <w:r/>
          </w:p>
        </w:tc>
      </w:tr>
      <w:tr>
        <w:trPr>
          <w:trHeight w:val="487"/>
        </w:trPr>
        <w:tc>
          <w:tcPr>
            <w:gridSpan w:val="10"/>
            <w:shd w:val="clear" w:color="auto" w:fill="ffffff"/>
            <w:tcW w:w="9619" w:type="dxa"/>
            <w:vAlign w:val="center"/>
            <w:textDirection w:val="lrTb"/>
            <w:noWrap w:val="false"/>
          </w:tcPr>
          <w:p>
            <w:pPr>
              <w:pStyle w:val="2478"/>
              <w:jc w:val="center"/>
              <w:rPr>
                <w:rFonts w:ascii="宋体" w:hAnsi="宋体" w:cs="宋体"/>
                <w:b/>
                <w:color w:val="000000"/>
                <w:sz w:val="24"/>
                <w:szCs w:val="24"/>
              </w:rPr>
            </w:pPr>
            <w:r>
              <w:rPr>
                <w:rFonts w:hint="eastAsia" w:ascii="宋体" w:hAnsi="宋体" w:cs="宋体"/>
                <w:b/>
                <w:color w:val="000000"/>
                <w:sz w:val="24"/>
                <w:szCs w:val="24"/>
              </w:rPr>
              <w:t xml:space="preserve"> </w:t>
            </w:r>
            <w:r>
              <w:rPr>
                <w:rFonts w:ascii="宋体" w:hAnsi="宋体" w:cs="宋体"/>
                <w:b/>
                <w:color w:val="000000"/>
                <w:sz w:val="24"/>
                <w:szCs w:val="24"/>
              </w:rPr>
            </w:r>
            <w:r/>
          </w:p>
        </w:tc>
      </w:tr>
    </w:tbl>
    <w:p>
      <w:pPr>
        <w:pStyle w:val="2408"/>
        <w:jc w:val="center"/>
        <w:widowControl w:val="off"/>
        <w:rPr>
          <w:rFonts w:ascii="宋体" w:hAnsi="宋体" w:eastAsia="宋体" w:cs="宋体"/>
        </w:rPr>
      </w:pPr>
      <w:r>
        <w:rPr>
          <w:rFonts w:ascii="宋体" w:hAnsi="宋体" w:eastAsia="宋体" w:cs="宋体"/>
        </w:rPr>
      </w:r>
      <w:r/>
    </w:p>
    <w:p>
      <w:pPr>
        <w:pStyle w:val="2418"/>
        <w:jc w:val="center"/>
        <w:widowControl w:val="off"/>
        <w:rPr>
          <w:rFonts w:ascii="宋体" w:hAnsi="宋体" w:eastAsia="宋体" w:cs="宋体"/>
        </w:rPr>
        <w:outlineLvl w:val="2"/>
      </w:pPr>
      <w:r>
        <w:rPr>
          <w:rFonts w:hint="eastAsia" w:ascii="宋体" w:hAnsi="宋体" w:eastAsia="宋体" w:cs="宋体"/>
        </w:rPr>
        <w:br w:type="page" w:clear="all"/>
      </w:r>
      <w:r>
        <w:rPr>
          <w:rFonts w:hint="eastAsia" w:ascii="宋体" w:hAnsi="宋体" w:eastAsia="宋体" w:cs="宋体"/>
          <w:sz w:val="28"/>
        </w:rPr>
        <w:t xml:space="preserve">(三)法定代表人（负责人）身份证明书</w:t>
      </w:r>
      <w:r>
        <w:rPr>
          <w:rFonts w:ascii="宋体" w:hAnsi="宋体" w:eastAsia="宋体" w:cs="宋体"/>
        </w:rPr>
      </w:r>
      <w:r/>
    </w:p>
    <w:p>
      <w:pPr>
        <w:pStyle w:val="2432"/>
        <w:ind w:firstLine="560"/>
        <w:spacing w:line="360" w:lineRule="auto"/>
        <w:rPr>
          <w:rFonts w:ascii="宋体" w:hAnsi="宋体" w:cs="宋体"/>
          <w:color w:val="000000"/>
          <w:sz w:val="28"/>
          <w:szCs w:val="28"/>
        </w:rPr>
      </w:pPr>
      <w:r>
        <w:rPr>
          <w:rFonts w:ascii="宋体" w:hAnsi="宋体" w:cs="宋体"/>
          <w:color w:val="000000"/>
          <w:sz w:val="28"/>
          <w:szCs w:val="28"/>
        </w:rPr>
      </w:r>
      <w:r/>
    </w:p>
    <w:p>
      <w:pPr>
        <w:pStyle w:val="2432"/>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兹证明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同志，性别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w:t>
      </w:r>
      <w:r>
        <w:rPr>
          <w:rFonts w:hint="eastAsia" w:ascii="宋体" w:hAnsi="宋体" w:cs="宋体"/>
          <w:color w:val="000000"/>
          <w:sz w:val="28"/>
          <w:szCs w:val="24"/>
        </w:rPr>
        <w:t xml:space="preserve">居民身份证号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，在我单位任</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职务，系我单位主要负责人即法定代表人。</w:t>
      </w:r>
      <w:r>
        <w:rPr>
          <w:rFonts w:ascii="宋体" w:hAnsi="宋体" w:cs="宋体"/>
          <w:color w:val="000000"/>
          <w:sz w:val="28"/>
          <w:szCs w:val="28"/>
        </w:rPr>
      </w:r>
      <w:r/>
    </w:p>
    <w:p>
      <w:pPr>
        <w:pStyle w:val="2432"/>
        <w:ind w:firstLine="560"/>
        <w:spacing w:line="360" w:lineRule="auto"/>
        <w:rPr>
          <w:rFonts w:ascii="宋体" w:hAnsi="宋体" w:cs="宋体"/>
          <w:color w:val="000000"/>
          <w:sz w:val="28"/>
          <w:szCs w:val="28"/>
        </w:rPr>
      </w:pPr>
      <w:r>
        <w:rPr>
          <w:rFonts w:ascii="宋体" w:hAnsi="宋体" w:cs="宋体"/>
          <w:color w:val="000000"/>
          <w:sz w:val="28"/>
          <w:szCs w:val="28"/>
        </w:rPr>
      </w:r>
      <w:r/>
    </w:p>
    <w:p>
      <w:pPr>
        <w:pStyle w:val="2432"/>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单位地址：</w:t>
      </w:r>
      <w:r>
        <w:rPr>
          <w:rFonts w:ascii="宋体" w:hAnsi="宋体" w:cs="宋体"/>
          <w:color w:val="000000"/>
          <w:sz w:val="28"/>
          <w:szCs w:val="28"/>
        </w:rPr>
      </w:r>
      <w:r/>
    </w:p>
    <w:p>
      <w:pPr>
        <w:pStyle w:val="2432"/>
        <w:ind w:firstLine="560"/>
        <w:spacing w:line="360" w:lineRule="auto"/>
        <w:rPr>
          <w:rFonts w:ascii="宋体" w:hAnsi="宋体" w:cs="宋体"/>
          <w:color w:val="000000"/>
          <w:sz w:val="28"/>
          <w:szCs w:val="28"/>
        </w:rPr>
      </w:pPr>
      <w:r>
        <w:rPr>
          <w:rFonts w:ascii="宋体" w:hAnsi="宋体" w:cs="宋体"/>
          <w:color w:val="000000"/>
          <w:sz w:val="28"/>
          <w:szCs w:val="28"/>
        </w:rPr>
      </w:r>
      <w:r/>
    </w:p>
    <w:p>
      <w:pPr>
        <w:pStyle w:val="2432"/>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电    话：</w:t>
      </w:r>
      <w:r>
        <w:rPr>
          <w:rFonts w:ascii="宋体" w:hAnsi="宋体" w:cs="宋体"/>
          <w:color w:val="000000"/>
          <w:sz w:val="28"/>
          <w:szCs w:val="28"/>
        </w:rPr>
      </w:r>
      <w:r/>
    </w:p>
    <w:p>
      <w:pPr>
        <w:pStyle w:val="2432"/>
        <w:ind w:firstLine="560"/>
        <w:spacing w:line="360" w:lineRule="auto"/>
        <w:rPr>
          <w:rFonts w:ascii="宋体" w:hAnsi="宋体" w:cs="宋体"/>
          <w:color w:val="000000"/>
          <w:sz w:val="28"/>
          <w:szCs w:val="28"/>
        </w:rPr>
      </w:pPr>
      <w:r>
        <w:rPr>
          <w:rFonts w:ascii="宋体" w:hAnsi="宋体" w:cs="宋体"/>
          <w:color w:val="000000"/>
          <w:sz w:val="28"/>
          <w:szCs w:val="28"/>
        </w:rPr>
      </w:r>
      <w:r/>
    </w:p>
    <w:p>
      <w:pPr>
        <w:pStyle w:val="2432"/>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单位全称： </w:t>
      </w:r>
      <w:r>
        <w:rPr>
          <w:rFonts w:ascii="宋体" w:hAnsi="宋体" w:cs="宋体"/>
          <w:color w:val="000000"/>
          <w:sz w:val="28"/>
          <w:szCs w:val="28"/>
        </w:rPr>
      </w:r>
      <w:r/>
    </w:p>
    <w:p>
      <w:pPr>
        <w:pStyle w:val="2432"/>
        <w:ind w:firstLine="560"/>
        <w:spacing w:line="360" w:lineRule="auto"/>
        <w:rPr>
          <w:rFonts w:ascii="宋体" w:hAnsi="宋体" w:cs="宋体"/>
          <w:color w:val="000000"/>
          <w:sz w:val="28"/>
          <w:szCs w:val="28"/>
        </w:rPr>
      </w:pPr>
      <w:r>
        <w:rPr>
          <w:rFonts w:ascii="宋体" w:hAnsi="宋体" w:cs="宋体"/>
          <w:color w:val="000000"/>
          <w:sz w:val="28"/>
          <w:szCs w:val="28"/>
        </w:rPr>
      </w:r>
      <w:r/>
    </w:p>
    <w:p>
      <w:pPr>
        <w:pStyle w:val="2432"/>
        <w:ind w:firstLine="560"/>
        <w:spacing w:line="360" w:lineRule="auto"/>
        <w:rPr>
          <w:rFonts w:ascii="宋体" w:hAnsi="宋体" w:cs="宋体"/>
          <w:color w:val="000000"/>
          <w:sz w:val="28"/>
          <w:szCs w:val="28"/>
        </w:rPr>
      </w:pPr>
      <w:r>
        <w:rPr>
          <w:rFonts w:hint="eastAsia" w:ascii="宋体" w:hAnsi="宋体" w:cs="宋体"/>
          <w:color w:val="000000"/>
          <w:sz w:val="28"/>
          <w:szCs w:val="24"/>
        </w:rPr>
        <w:t xml:space="preserve">公   章</w:t>
      </w:r>
      <w:r>
        <w:rPr>
          <w:rFonts w:hint="eastAsia" w:ascii="宋体" w:hAnsi="宋体" w:cs="宋体"/>
          <w:color w:val="000000"/>
          <w:sz w:val="28"/>
          <w:szCs w:val="28"/>
        </w:rPr>
        <w:t xml:space="preserve"> ：</w:t>
      </w:r>
      <w:r>
        <w:rPr>
          <w:rFonts w:ascii="宋体" w:hAnsi="宋体" w:cs="宋体"/>
          <w:color w:val="000000"/>
          <w:sz w:val="28"/>
          <w:szCs w:val="28"/>
        </w:rPr>
      </w:r>
      <w:r/>
    </w:p>
    <w:p>
      <w:pPr>
        <w:pStyle w:val="2432"/>
        <w:ind w:firstLine="560"/>
        <w:spacing w:line="360" w:lineRule="auto"/>
        <w:tabs>
          <w:tab w:val="left" w:pos="7290" w:leader="none"/>
        </w:tabs>
        <w:rPr>
          <w:rFonts w:ascii="宋体" w:hAnsi="宋体" w:cs="宋体"/>
          <w:color w:val="000000"/>
          <w:sz w:val="28"/>
          <w:szCs w:val="28"/>
        </w:rPr>
      </w:pPr>
      <w:r>
        <w:rPr>
          <w:rFonts w:ascii="宋体" w:hAnsi="宋体" w:cs="宋体"/>
          <w:color w:val="000000"/>
          <w:sz w:val="28"/>
          <w:szCs w:val="28"/>
        </w:rPr>
      </w:r>
      <w:r/>
    </w:p>
    <w:p>
      <w:pPr>
        <w:pStyle w:val="2432"/>
        <w:ind w:firstLine="560"/>
        <w:jc w:val="right"/>
        <w:spacing w:line="360" w:lineRule="auto"/>
        <w:tabs>
          <w:tab w:val="left" w:pos="7290" w:leader="none"/>
        </w:tabs>
        <w:rPr>
          <w:rFonts w:ascii="宋体" w:hAnsi="宋体" w:cs="宋体"/>
          <w:color w:val="000000"/>
          <w:sz w:val="28"/>
          <w:szCs w:val="28"/>
        </w:rPr>
      </w:pPr>
      <w:r>
        <w:rPr>
          <w:rFonts w:hint="eastAsia" w:ascii="宋体" w:hAnsi="宋体" w:cs="宋体"/>
          <w:color w:val="000000"/>
          <w:sz w:val="28"/>
          <w:szCs w:val="28"/>
        </w:rPr>
        <w:t xml:space="preserve">  年     月    日</w:t>
      </w:r>
      <w:r>
        <w:rPr>
          <w:rFonts w:ascii="宋体" w:hAnsi="宋体" w:cs="宋体"/>
          <w:color w:val="000000"/>
          <w:sz w:val="28"/>
          <w:szCs w:val="28"/>
        </w:rPr>
      </w:r>
      <w:r/>
    </w:p>
    <w:p>
      <w:pPr>
        <w:pStyle w:val="2432"/>
        <w:ind w:firstLine="643"/>
        <w:jc w:val="left"/>
        <w:spacing w:line="360" w:lineRule="auto"/>
        <w:rPr>
          <w:rFonts w:ascii="宋体" w:hAnsi="宋体" w:cs="宋体"/>
          <w:b/>
          <w:color w:val="000000"/>
          <w:sz w:val="32"/>
          <w:szCs w:val="32"/>
        </w:rPr>
      </w:pPr>
      <w:r>
        <w:rPr>
          <w:rFonts w:ascii="宋体" w:hAnsi="宋体" w:cs="宋体"/>
          <w:b/>
          <w:color w:val="000000"/>
          <w:sz w:val="32"/>
          <w:szCs w:val="32"/>
        </w:rPr>
      </w:r>
      <w:r/>
    </w:p>
    <w:p>
      <w:pPr>
        <w:pStyle w:val="2432"/>
        <w:ind w:firstLine="643"/>
        <w:jc w:val="left"/>
        <w:spacing w:line="360" w:lineRule="auto"/>
        <w:rPr>
          <w:rFonts w:ascii="宋体" w:hAnsi="宋体" w:cs="宋体"/>
          <w:b/>
          <w:color w:val="000000"/>
          <w:sz w:val="32"/>
          <w:szCs w:val="32"/>
        </w:rPr>
      </w:pPr>
      <w:r>
        <w:rPr>
          <w:rFonts w:ascii="宋体" w:hAnsi="宋体" w:cs="宋体"/>
          <w:b/>
          <w:color w:val="000000"/>
          <w:sz w:val="32"/>
          <w:szCs w:val="32"/>
        </w:rPr>
      </w:r>
      <w:r/>
    </w:p>
    <w:p>
      <w:pPr>
        <w:pStyle w:val="2432"/>
        <w:ind w:firstLine="643"/>
        <w:jc w:val="left"/>
        <w:spacing w:line="360" w:lineRule="auto"/>
        <w:rPr>
          <w:rFonts w:ascii="宋体" w:hAnsi="宋体" w:cs="宋体"/>
          <w:b/>
          <w:color w:val="000000"/>
          <w:sz w:val="32"/>
          <w:szCs w:val="32"/>
        </w:rPr>
      </w:pPr>
      <w:r>
        <w:rPr>
          <w:rFonts w:hint="eastAsia" w:ascii="宋体" w:hAnsi="宋体" w:cs="宋体"/>
          <w:b/>
          <w:color w:val="000000"/>
          <w:sz w:val="32"/>
          <w:szCs w:val="32"/>
        </w:rPr>
        <w:t xml:space="preserve">附：法定代表人居民身份证扫描件</w:t>
      </w:r>
      <w:r>
        <w:rPr>
          <w:rFonts w:ascii="宋体" w:hAnsi="宋体" w:cs="宋体"/>
          <w:b/>
          <w:color w:val="000000"/>
          <w:sz w:val="32"/>
          <w:szCs w:val="32"/>
        </w:rPr>
      </w:r>
      <w:r/>
    </w:p>
    <w:p>
      <w:pPr>
        <w:pStyle w:val="2432"/>
        <w:ind w:firstLine="560"/>
        <w:spacing w:line="360" w:lineRule="auto"/>
        <w:tabs>
          <w:tab w:val="left" w:pos="7290" w:leader="none"/>
        </w:tabs>
        <w:rPr>
          <w:rFonts w:ascii="宋体" w:hAnsi="宋体" w:cs="宋体"/>
          <w:color w:val="000000"/>
          <w:sz w:val="28"/>
          <w:szCs w:val="24"/>
        </w:rPr>
      </w:pPr>
      <w:r>
        <w:rPr>
          <w:rFonts w:hint="eastAsia" w:ascii="宋体" w:hAnsi="宋体" w:cs="宋体"/>
          <w:color w:val="000000"/>
          <w:sz w:val="28"/>
          <w:szCs w:val="24"/>
          <w:u w:val="single"/>
        </w:rPr>
        <w:t xml:space="preserve">注：1.“法定代表人”直接参加投标响应活动的仅需填写本人身份证明</w:t>
      </w:r>
      <w:r>
        <w:rPr>
          <w:rFonts w:hint="eastAsia" w:ascii="宋体" w:hAnsi="宋体" w:cs="宋体"/>
          <w:color w:val="000000"/>
          <w:sz w:val="28"/>
          <w:szCs w:val="24"/>
        </w:rPr>
        <w:t xml:space="preserve">。</w:t>
      </w:r>
      <w:r>
        <w:rPr>
          <w:rFonts w:ascii="宋体" w:hAnsi="宋体" w:cs="宋体"/>
          <w:color w:val="000000"/>
          <w:sz w:val="28"/>
          <w:szCs w:val="24"/>
        </w:rPr>
      </w:r>
      <w:r/>
    </w:p>
    <w:p>
      <w:pPr>
        <w:pStyle w:val="2409"/>
        <w:ind w:firstLine="560"/>
        <w:spacing w:line="360" w:lineRule="auto"/>
        <w:widowControl w:val="off"/>
        <w:rPr>
          <w:rFonts w:ascii="宋体" w:hAnsi="宋体" w:eastAsia="宋体" w:cs="宋体"/>
        </w:rPr>
      </w:pPr>
      <w:r>
        <w:rPr>
          <w:rFonts w:hint="eastAsia" w:ascii="宋体" w:hAnsi="宋体" w:eastAsia="宋体" w:cs="宋体"/>
          <w:b/>
          <w:color w:val="000000"/>
          <w:sz w:val="28"/>
          <w:szCs w:val="28"/>
          <w:u w:val="single"/>
        </w:rPr>
        <w:t xml:space="preserve">2.供应商属于非法人组织的，按照法律、行政法规规定能够对外代表其从事民事活动的主要负责人，视同法定代表人。</w:t>
      </w:r>
      <w:r>
        <w:rPr>
          <w:rFonts w:ascii="宋体" w:hAnsi="宋体" w:eastAsia="宋体" w:cs="宋体"/>
        </w:rPr>
      </w:r>
      <w:r/>
    </w:p>
    <w:p>
      <w:pPr>
        <w:pStyle w:val="2420"/>
        <w:jc w:val="center"/>
        <w:widowControl w:val="off"/>
        <w:rPr>
          <w:rFonts w:ascii="宋体" w:hAnsi="宋体" w:eastAsia="宋体" w:cs="宋体"/>
        </w:rPr>
        <w:outlineLvl w:val="2"/>
      </w:pPr>
      <w:r>
        <w:rPr>
          <w:rFonts w:hint="eastAsia" w:ascii="宋体" w:hAnsi="宋体" w:eastAsia="宋体" w:cs="宋体"/>
        </w:rPr>
        <w:br w:type="page" w:clear="all"/>
      </w:r>
      <w:r>
        <w:rPr>
          <w:rFonts w:hint="eastAsia" w:ascii="宋体" w:hAnsi="宋体" w:eastAsia="宋体" w:cs="宋体"/>
          <w:sz w:val="28"/>
        </w:rPr>
        <w:t xml:space="preserve">(四)法定代表人（负责人）授权委托书</w:t>
      </w:r>
      <w:r>
        <w:rPr>
          <w:rFonts w:ascii="宋体" w:hAnsi="宋体" w:eastAsia="宋体" w:cs="宋体"/>
        </w:rPr>
      </w:r>
      <w:r/>
    </w:p>
    <w:p>
      <w:pPr>
        <w:pStyle w:val="2461"/>
        <w:ind w:right="420" w:firstLine="560"/>
        <w:spacing w:line="360" w:lineRule="auto"/>
        <w:rPr>
          <w:rFonts w:ascii="宋体" w:hAnsi="宋体" w:cs="宋体"/>
          <w:color w:val="000000"/>
          <w:sz w:val="28"/>
          <w:szCs w:val="24"/>
        </w:rPr>
      </w:pPr>
      <w:r>
        <w:rPr>
          <w:rFonts w:ascii="宋体" w:hAnsi="宋体" w:cs="宋体"/>
          <w:color w:val="000000"/>
          <w:sz w:val="28"/>
          <w:szCs w:val="24"/>
        </w:rPr>
      </w:r>
      <w:r/>
    </w:p>
    <w:p>
      <w:pPr>
        <w:pStyle w:val="2461"/>
        <w:ind w:right="420" w:firstLine="560"/>
        <w:spacing w:line="360" w:lineRule="auto"/>
        <w:rPr>
          <w:rFonts w:ascii="宋体" w:hAnsi="宋体" w:cs="宋体"/>
          <w:color w:val="000000"/>
          <w:sz w:val="28"/>
          <w:szCs w:val="24"/>
        </w:rPr>
      </w:pPr>
      <w:r>
        <w:rPr>
          <w:rFonts w:hint="eastAsia" w:ascii="宋体" w:hAnsi="宋体" w:cs="宋体"/>
          <w:color w:val="000000"/>
          <w:sz w:val="28"/>
          <w:szCs w:val="24"/>
        </w:rPr>
        <w:t xml:space="preserve">本授权书声明：</w:t>
      </w:r>
      <w:r>
        <w:rPr>
          <w:rFonts w:hint="eastAsia" w:ascii="宋体" w:hAnsi="宋体" w:cs="宋体"/>
          <w:b/>
          <w:color w:val="000000"/>
          <w:sz w:val="24"/>
          <w:szCs w:val="24"/>
          <w:u w:val="single"/>
        </w:rPr>
        <w:t xml:space="preserve">（供应商名称）</w:t>
      </w:r>
      <w:r>
        <w:rPr>
          <w:rFonts w:hint="eastAsia" w:ascii="宋体" w:hAnsi="宋体" w:cs="宋体"/>
          <w:color w:val="000000"/>
          <w:sz w:val="28"/>
          <w:szCs w:val="24"/>
        </w:rPr>
        <w:t xml:space="preserve">法定代表人</w:t>
      </w:r>
      <w:r>
        <w:rPr>
          <w:rFonts w:hint="eastAsia" w:ascii="宋体" w:hAnsi="宋体" w:cs="宋体"/>
          <w:b/>
          <w:color w:val="000000"/>
          <w:sz w:val="24"/>
          <w:szCs w:val="24"/>
          <w:u w:val="single"/>
        </w:rPr>
        <w:t xml:space="preserve">（姓名） </w:t>
      </w:r>
      <w:r>
        <w:rPr>
          <w:rFonts w:hint="eastAsia" w:ascii="宋体" w:hAnsi="宋体" w:cs="宋体"/>
          <w:color w:val="000000"/>
          <w:sz w:val="28"/>
          <w:szCs w:val="24"/>
        </w:rPr>
        <w:t xml:space="preserve">授权</w:t>
      </w:r>
      <w:r>
        <w:rPr>
          <w:rFonts w:hint="eastAsia" w:ascii="宋体" w:hAnsi="宋体" w:cs="宋体"/>
          <w:b/>
          <w:color w:val="000000"/>
          <w:sz w:val="24"/>
          <w:szCs w:val="24"/>
          <w:u w:val="single"/>
        </w:rPr>
        <w:t xml:space="preserve">（委托代理人的姓名、身份证号）</w:t>
      </w:r>
      <w:r>
        <w:rPr>
          <w:rFonts w:hint="eastAsia" w:ascii="宋体" w:hAnsi="宋体" w:cs="宋体"/>
          <w:color w:val="000000"/>
          <w:sz w:val="28"/>
          <w:szCs w:val="24"/>
        </w:rPr>
        <w:t xml:space="preserve">为我方就</w:t>
      </w:r>
      <w:r>
        <w:rPr>
          <w:rFonts w:hint="eastAsia" w:ascii="宋体" w:hAnsi="宋体" w:cs="宋体"/>
          <w:b/>
          <w:color w:val="000000"/>
          <w:sz w:val="24"/>
          <w:szCs w:val="24"/>
          <w:u w:val="single"/>
        </w:rPr>
        <w:t xml:space="preserve">（项目名称）、（项目编号）</w:t>
      </w:r>
      <w:r>
        <w:rPr>
          <w:rFonts w:hint="eastAsia" w:ascii="宋体" w:hAnsi="宋体" w:cs="宋体"/>
          <w:b/>
          <w:sz w:val="24"/>
          <w:szCs w:val="24"/>
          <w:u w:val="single"/>
        </w:rPr>
        <w:t xml:space="preserve">（采购包号/名称：）</w:t>
      </w:r>
      <w:r>
        <w:rPr>
          <w:rFonts w:hint="eastAsia" w:ascii="宋体" w:hAnsi="宋体" w:cs="宋体"/>
          <w:bCs/>
          <w:color w:val="000000"/>
          <w:sz w:val="28"/>
          <w:szCs w:val="24"/>
        </w:rPr>
        <w:t xml:space="preserve">项目</w:t>
      </w:r>
      <w:r>
        <w:rPr>
          <w:rFonts w:hint="eastAsia" w:ascii="宋体" w:hAnsi="宋体" w:cs="宋体"/>
          <w:color w:val="000000"/>
          <w:sz w:val="28"/>
          <w:szCs w:val="24"/>
        </w:rPr>
        <w:t xml:space="preserve">的投标活动的合法代理人，以本公司名义全权处理一切与该项目投标有关的事务（含合同签订）。</w:t>
      </w:r>
      <w:r>
        <w:rPr>
          <w:rFonts w:ascii="宋体" w:hAnsi="宋体" w:cs="宋体"/>
          <w:color w:val="000000"/>
          <w:sz w:val="28"/>
          <w:szCs w:val="24"/>
        </w:rPr>
      </w:r>
      <w:r/>
    </w:p>
    <w:p>
      <w:pPr>
        <w:pStyle w:val="2461"/>
        <w:ind w:firstLine="560"/>
        <w:spacing w:line="360" w:lineRule="auto"/>
        <w:tabs>
          <w:tab w:val="left" w:pos="5560" w:leader="none"/>
        </w:tabs>
        <w:rPr>
          <w:rFonts w:ascii="宋体" w:hAnsi="宋体" w:cs="宋体"/>
          <w:color w:val="000000"/>
          <w:sz w:val="28"/>
          <w:szCs w:val="24"/>
        </w:rPr>
      </w:pPr>
      <w:r>
        <w:rPr>
          <w:rFonts w:hint="eastAsia" w:ascii="宋体" w:hAnsi="宋体" w:cs="宋体"/>
          <w:color w:val="000000"/>
          <w:sz w:val="28"/>
          <w:szCs w:val="24"/>
        </w:rPr>
        <w:tab/>
      </w:r>
      <w:r>
        <w:rPr>
          <w:rFonts w:ascii="宋体" w:hAnsi="宋体" w:cs="宋体"/>
          <w:color w:val="000000"/>
          <w:sz w:val="28"/>
          <w:szCs w:val="24"/>
        </w:rPr>
      </w:r>
      <w:r/>
    </w:p>
    <w:p>
      <w:pPr>
        <w:pStyle w:val="2461"/>
        <w:ind w:firstLine="560"/>
        <w:spacing w:line="360" w:lineRule="auto"/>
        <w:rPr>
          <w:rFonts w:ascii="宋体" w:hAnsi="宋体" w:cs="宋体"/>
          <w:color w:val="000000"/>
          <w:sz w:val="28"/>
          <w:szCs w:val="24"/>
        </w:rPr>
      </w:pPr>
      <w:r>
        <w:rPr>
          <w:rFonts w:hint="eastAsia" w:ascii="宋体" w:hAnsi="宋体" w:cs="宋体"/>
          <w:color w:val="000000"/>
          <w:sz w:val="28"/>
          <w:szCs w:val="24"/>
        </w:rPr>
        <w:t xml:space="preserve">本授权书于</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年</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月</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日在相应位置签字或盖章后生效，特此声明。</w:t>
      </w:r>
      <w:r>
        <w:rPr>
          <w:rFonts w:ascii="宋体" w:hAnsi="宋体" w:cs="宋体"/>
          <w:color w:val="000000"/>
          <w:sz w:val="28"/>
          <w:szCs w:val="24"/>
        </w:rPr>
      </w:r>
      <w:r/>
    </w:p>
    <w:p>
      <w:pPr>
        <w:pStyle w:val="2461"/>
        <w:ind w:firstLine="560"/>
        <w:spacing w:line="360" w:lineRule="auto"/>
        <w:rPr>
          <w:rFonts w:ascii="宋体" w:hAnsi="宋体" w:cs="宋体"/>
          <w:color w:val="000000"/>
          <w:sz w:val="28"/>
          <w:szCs w:val="24"/>
        </w:rPr>
      </w:pPr>
      <w:r>
        <w:rPr>
          <w:rFonts w:hint="eastAsia" w:ascii="宋体" w:hAnsi="宋体" w:cs="宋体"/>
          <w:color w:val="000000"/>
          <w:sz w:val="28"/>
          <w:szCs w:val="24"/>
        </w:rPr>
        <w:t xml:space="preserve">委托代理人身份证号码：</w:t>
      </w:r>
      <w:r>
        <w:rPr>
          <w:rFonts w:hint="eastAsia" w:ascii="宋体" w:hAnsi="宋体" w:cs="宋体"/>
          <w:color w:val="000000"/>
          <w:sz w:val="28"/>
          <w:szCs w:val="24"/>
          <w:u w:val="single"/>
        </w:rPr>
        <w:t xml:space="preserve">                        </w:t>
      </w:r>
      <w:r>
        <w:rPr>
          <w:rFonts w:ascii="宋体" w:hAnsi="宋体" w:cs="宋体"/>
          <w:color w:val="000000"/>
          <w:sz w:val="28"/>
          <w:szCs w:val="24"/>
        </w:rPr>
      </w:r>
      <w:r/>
    </w:p>
    <w:p>
      <w:pPr>
        <w:pStyle w:val="2461"/>
        <w:ind w:firstLine="560"/>
        <w:spacing w:line="360" w:lineRule="auto"/>
        <w:rPr>
          <w:rFonts w:ascii="宋体" w:hAnsi="宋体" w:cs="宋体"/>
          <w:color w:val="000000"/>
          <w:sz w:val="28"/>
          <w:szCs w:val="24"/>
        </w:rPr>
      </w:pPr>
      <w:r>
        <w:rPr>
          <w:rFonts w:hint="eastAsia" w:ascii="宋体" w:hAnsi="宋体" w:cs="宋体"/>
          <w:color w:val="000000"/>
          <w:sz w:val="28"/>
          <w:szCs w:val="24"/>
        </w:rPr>
        <w:t xml:space="preserve">委托代理人联系电话：（手机）</w:t>
      </w:r>
      <w:r>
        <w:rPr>
          <w:rFonts w:hint="eastAsia" w:ascii="宋体" w:hAnsi="宋体" w:cs="宋体"/>
          <w:color w:val="000000"/>
          <w:sz w:val="28"/>
          <w:szCs w:val="24"/>
          <w:u w:val="single"/>
        </w:rPr>
        <w:t xml:space="preserve">                  </w:t>
      </w:r>
      <w:r>
        <w:rPr>
          <w:rFonts w:ascii="宋体" w:hAnsi="宋体" w:cs="宋体"/>
          <w:color w:val="000000"/>
          <w:sz w:val="28"/>
          <w:szCs w:val="24"/>
        </w:rPr>
      </w:r>
      <w:r/>
    </w:p>
    <w:p>
      <w:pPr>
        <w:pStyle w:val="2461"/>
        <w:ind w:firstLine="560"/>
        <w:spacing w:line="360" w:lineRule="auto"/>
        <w:rPr>
          <w:rFonts w:ascii="宋体" w:hAnsi="宋体" w:cs="宋体"/>
          <w:color w:val="000000"/>
          <w:sz w:val="28"/>
          <w:szCs w:val="24"/>
          <w:u w:val="single"/>
        </w:rPr>
      </w:pPr>
      <w:r>
        <w:rPr>
          <w:rFonts w:hint="eastAsia" w:ascii="宋体" w:hAnsi="宋体" w:cs="宋体"/>
          <w:color w:val="000000"/>
          <w:sz w:val="28"/>
          <w:szCs w:val="24"/>
        </w:rPr>
        <w:t xml:space="preserve">法定代表人（负责人）签章：</w:t>
      </w:r>
      <w:r>
        <w:rPr>
          <w:rFonts w:hint="eastAsia" w:ascii="宋体" w:hAnsi="宋体" w:cs="宋体"/>
          <w:color w:val="000000"/>
          <w:sz w:val="28"/>
          <w:szCs w:val="24"/>
          <w:u w:val="single"/>
        </w:rPr>
        <w:t xml:space="preserve">                    </w:t>
      </w:r>
      <w:r>
        <w:rPr>
          <w:rFonts w:ascii="宋体" w:hAnsi="宋体" w:cs="宋体"/>
          <w:color w:val="000000"/>
          <w:sz w:val="28"/>
          <w:szCs w:val="24"/>
          <w:u w:val="single"/>
        </w:rPr>
      </w:r>
      <w:r/>
    </w:p>
    <w:p>
      <w:pPr>
        <w:pStyle w:val="2461"/>
        <w:ind w:firstLine="560"/>
        <w:spacing w:line="360" w:lineRule="auto"/>
        <w:rPr>
          <w:rFonts w:ascii="宋体" w:hAnsi="宋体" w:cs="宋体"/>
          <w:color w:val="000000"/>
          <w:sz w:val="28"/>
          <w:szCs w:val="24"/>
          <w:u w:val="single"/>
        </w:rPr>
      </w:pPr>
      <w:r>
        <w:rPr>
          <w:rFonts w:ascii="宋体" w:hAnsi="宋体" w:cs="宋体"/>
          <w:color w:val="000000"/>
          <w:sz w:val="28"/>
          <w:szCs w:val="24"/>
          <w:u w:val="single"/>
        </w:rPr>
      </w:r>
      <w:r/>
    </w:p>
    <w:p>
      <w:pPr>
        <w:pStyle w:val="2461"/>
        <w:ind w:firstLine="560"/>
        <w:spacing w:line="360" w:lineRule="auto"/>
        <w:rPr>
          <w:rFonts w:ascii="宋体" w:hAnsi="宋体" w:cs="宋体"/>
          <w:color w:val="000000"/>
          <w:sz w:val="28"/>
          <w:szCs w:val="24"/>
        </w:rPr>
      </w:pPr>
      <w:r>
        <w:rPr>
          <w:rFonts w:ascii="宋体" w:hAnsi="宋体" w:cs="宋体"/>
          <w:color w:val="000000"/>
          <w:sz w:val="28"/>
          <w:szCs w:val="24"/>
        </w:rPr>
      </w:r>
      <w:r/>
    </w:p>
    <w:p>
      <w:pPr>
        <w:pStyle w:val="2461"/>
        <w:ind w:firstLine="560"/>
        <w:spacing w:line="360" w:lineRule="auto"/>
        <w:rPr>
          <w:rFonts w:ascii="宋体" w:hAnsi="宋体" w:cs="宋体"/>
          <w:color w:val="000000"/>
          <w:sz w:val="28"/>
          <w:szCs w:val="24"/>
        </w:rPr>
      </w:pPr>
      <w:r>
        <w:rPr>
          <w:rFonts w:hint="eastAsia" w:ascii="宋体" w:hAnsi="宋体" w:cs="宋体"/>
          <w:color w:val="000000"/>
          <w:sz w:val="28"/>
          <w:szCs w:val="24"/>
        </w:rPr>
        <w:t xml:space="preserve">供应商名称（公章）：</w:t>
      </w:r>
      <w:r>
        <w:rPr>
          <w:rFonts w:ascii="宋体" w:hAnsi="宋体" w:cs="宋体"/>
          <w:color w:val="000000"/>
          <w:sz w:val="28"/>
          <w:szCs w:val="24"/>
        </w:rPr>
      </w:r>
      <w:r/>
    </w:p>
    <w:p>
      <w:pPr>
        <w:pStyle w:val="2461"/>
        <w:ind w:firstLine="560"/>
        <w:spacing w:line="360" w:lineRule="auto"/>
        <w:rPr>
          <w:rFonts w:ascii="宋体" w:hAnsi="宋体" w:cs="宋体"/>
          <w:color w:val="000000"/>
          <w:sz w:val="28"/>
          <w:szCs w:val="24"/>
          <w:u w:val="single"/>
        </w:rPr>
      </w:pPr>
      <w:r>
        <w:rPr>
          <w:rFonts w:hint="eastAsia" w:ascii="宋体" w:hAnsi="宋体" w:cs="宋体"/>
          <w:color w:val="000000"/>
          <w:sz w:val="28"/>
          <w:szCs w:val="24"/>
        </w:rPr>
        <w:t xml:space="preserve">日     期：</w:t>
      </w:r>
      <w:r>
        <w:rPr>
          <w:rFonts w:ascii="宋体" w:hAnsi="宋体" w:cs="宋体"/>
          <w:color w:val="000000"/>
          <w:sz w:val="28"/>
          <w:szCs w:val="24"/>
          <w:u w:val="single"/>
        </w:rPr>
      </w:r>
      <w:r/>
    </w:p>
    <w:p>
      <w:pPr>
        <w:pStyle w:val="2461"/>
        <w:ind w:firstLine="560"/>
        <w:spacing w:line="360" w:lineRule="auto"/>
        <w:rPr>
          <w:rFonts w:ascii="宋体" w:hAnsi="宋体" w:cs="宋体"/>
          <w:color w:val="000000"/>
          <w:sz w:val="28"/>
          <w:szCs w:val="24"/>
        </w:rPr>
      </w:pPr>
      <w:r>
        <w:rPr>
          <w:rFonts w:ascii="宋体" w:hAnsi="宋体" w:cs="宋体"/>
          <w:color w:val="000000"/>
          <w:sz w:val="28"/>
          <w:szCs w:val="24"/>
        </w:rPr>
      </w:r>
      <w:r/>
    </w:p>
    <w:p>
      <w:pPr>
        <w:pStyle w:val="2452"/>
        <w:ind w:firstLine="480"/>
        <w:spacing w:line="360" w:lineRule="auto"/>
        <w:rPr>
          <w:rFonts w:ascii="宋体" w:hAnsi="宋体" w:cs="宋体"/>
          <w:color w:val="000000"/>
          <w:sz w:val="24"/>
          <w:u w:val="single"/>
        </w:rPr>
      </w:pPr>
      <w:r>
        <w:rPr>
          <w:rFonts w:hint="eastAsia" w:ascii="宋体" w:hAnsi="宋体" w:cs="宋体"/>
          <w:b/>
          <w:color w:val="000000"/>
          <w:sz w:val="32"/>
          <w:szCs w:val="32"/>
        </w:rPr>
        <w:t xml:space="preserve">附：委托代理人居民身份证扫描件</w:t>
      </w:r>
      <w:r>
        <w:rPr>
          <w:rFonts w:ascii="宋体" w:hAnsi="宋体" w:cs="宋体"/>
          <w:color w:val="000000"/>
          <w:sz w:val="24"/>
          <w:u w:val="single"/>
        </w:rPr>
      </w:r>
      <w:r/>
    </w:p>
    <w:p>
      <w:pPr>
        <w:pStyle w:val="2421"/>
        <w:jc w:val="center"/>
        <w:rPr>
          <w:rFonts w:ascii="宋体" w:hAnsi="宋体" w:cs="宋体"/>
        </w:rPr>
        <w:outlineLvl w:val="2"/>
      </w:pPr>
      <w:r>
        <w:rPr>
          <w:rFonts w:hint="eastAsia" w:ascii="宋体" w:hAnsi="宋体" w:cs="宋体"/>
        </w:rPr>
        <w:br w:type="page" w:clear="all"/>
      </w:r>
      <w:r>
        <w:rPr>
          <w:rFonts w:hint="eastAsia" w:ascii="宋体" w:hAnsi="宋体" w:cs="宋体"/>
          <w:sz w:val="28"/>
        </w:rPr>
        <w:t xml:space="preserve">(五)资格承诺函</w:t>
      </w:r>
      <w:r>
        <w:rPr>
          <w:rFonts w:ascii="宋体" w:hAnsi="宋体" w:cs="宋体"/>
        </w:rPr>
      </w:r>
      <w:r/>
    </w:p>
    <w:p>
      <w:pPr>
        <w:pStyle w:val="2437"/>
        <w:jc w:val="left"/>
        <w:spacing w:line="560" w:lineRule="exact"/>
        <w:shd w:val="clear" w:color="auto" w:fill="ffffff"/>
        <w:rPr>
          <w:rFonts w:ascii="宋体" w:hAnsi="宋体" w:cs="宋体"/>
          <w:color w:val="000000"/>
          <w:sz w:val="24"/>
          <w:u w:val="single"/>
        </w:rPr>
      </w:pPr>
      <w:r/>
      <w:bookmarkStart w:id="208" w:name="书签4"/>
      <w:r/>
      <w:bookmarkEnd w:id="208"/>
      <w:r>
        <w:rPr>
          <w:rFonts w:hint="eastAsia" w:ascii="宋体" w:hAnsi="宋体" w:cs="宋体"/>
          <w:color w:val="000000"/>
          <w:sz w:val="24"/>
        </w:rPr>
        <w:t xml:space="preserve">致：</w:t>
      </w:r>
      <w:r>
        <w:rPr>
          <w:rFonts w:hint="eastAsia" w:ascii="宋体" w:hAnsi="宋体" w:cs="宋体"/>
          <w:color w:val="000000"/>
          <w:sz w:val="24"/>
          <w:u w:val="single"/>
        </w:rPr>
        <w:t xml:space="preserve">（采购人、采购代理机构）</w:t>
      </w:r>
      <w:r>
        <w:rPr>
          <w:rFonts w:ascii="宋体" w:hAnsi="宋体" w:cs="宋体"/>
          <w:color w:val="000000"/>
          <w:sz w:val="24"/>
          <w:u w:val="single"/>
        </w:rPr>
      </w:r>
      <w:r/>
    </w:p>
    <w:p>
      <w:pPr>
        <w:pStyle w:val="2437"/>
        <w:ind w:firstLine="480"/>
        <w:jc w:val="left"/>
        <w:spacing w:line="560" w:lineRule="exact"/>
        <w:shd w:val="clear" w:color="auto" w:fill="ffffff"/>
        <w:rPr>
          <w:rFonts w:ascii="宋体" w:hAnsi="宋体" w:cs="宋体"/>
          <w:color w:val="000000"/>
          <w:sz w:val="24"/>
        </w:rPr>
      </w:pPr>
      <w:r>
        <w:rPr>
          <w:rFonts w:hint="eastAsia" w:ascii="宋体" w:hAnsi="宋体" w:cs="宋体"/>
          <w:color w:val="000000"/>
          <w:sz w:val="24"/>
        </w:rPr>
        <w:t xml:space="preserve">我单位参与</w:t>
      </w:r>
      <w:r>
        <w:rPr>
          <w:rFonts w:hint="eastAsia" w:ascii="宋体" w:hAnsi="宋体" w:cs="宋体"/>
          <w:color w:val="000000"/>
          <w:sz w:val="24"/>
          <w:u w:val="single"/>
        </w:rPr>
        <w:t xml:space="preserve">（项目名称）、（项目编号）（采购包号/名称：）</w:t>
      </w:r>
      <w:r>
        <w:rPr>
          <w:rFonts w:hint="eastAsia" w:ascii="宋体" w:hAnsi="宋体" w:cs="宋体"/>
          <w:color w:val="000000"/>
          <w:sz w:val="24"/>
        </w:rPr>
        <w:t xml:space="preserve">项目的政府采购活动，现承诺如下：</w:t>
      </w:r>
      <w:r>
        <w:rPr>
          <w:rFonts w:ascii="宋体" w:hAnsi="宋体" w:cs="宋体"/>
          <w:color w:val="000000"/>
          <w:sz w:val="24"/>
        </w:rPr>
      </w:r>
      <w:r/>
    </w:p>
    <w:p>
      <w:pPr>
        <w:pStyle w:val="2437"/>
        <w:ind w:firstLine="640"/>
        <w:jc w:val="left"/>
        <w:spacing w:line="560" w:lineRule="exact"/>
        <w:shd w:val="clear" w:color="auto" w:fill="ffffff"/>
        <w:rPr>
          <w:rFonts w:ascii="宋体" w:hAnsi="宋体" w:cs="宋体"/>
          <w:color w:val="000000"/>
          <w:sz w:val="24"/>
        </w:rPr>
      </w:pPr>
      <w:r>
        <w:rPr>
          <w:rFonts w:hint="eastAsia" w:ascii="宋体" w:hAnsi="宋体" w:cs="宋体"/>
          <w:color w:val="000000"/>
          <w:sz w:val="24"/>
        </w:rPr>
        <w:t xml:space="preserve">1.我方具有良好的商业信誉和健全的财务会计制度。</w:t>
      </w:r>
      <w:r>
        <w:rPr>
          <w:rFonts w:ascii="宋体" w:hAnsi="宋体" w:cs="宋体"/>
          <w:color w:val="000000"/>
          <w:sz w:val="24"/>
        </w:rPr>
      </w:r>
      <w:r/>
    </w:p>
    <w:p>
      <w:pPr>
        <w:pStyle w:val="2437"/>
        <w:ind w:firstLine="640"/>
        <w:jc w:val="left"/>
        <w:spacing w:line="560" w:lineRule="exact"/>
        <w:shd w:val="clear" w:color="auto" w:fill="ffffff"/>
        <w:rPr>
          <w:rFonts w:ascii="宋体" w:hAnsi="宋体" w:cs="宋体"/>
          <w:color w:val="000000"/>
          <w:sz w:val="24"/>
        </w:rPr>
      </w:pPr>
      <w:r>
        <w:rPr>
          <w:rFonts w:hint="eastAsia" w:ascii="宋体" w:hAnsi="宋体" w:cs="宋体"/>
          <w:color w:val="000000"/>
          <w:sz w:val="24"/>
        </w:rPr>
        <w:t xml:space="preserve">2.我方具有履行合同所必需的设备和专业技术能力。</w:t>
      </w:r>
      <w:r>
        <w:rPr>
          <w:rFonts w:ascii="宋体" w:hAnsi="宋体" w:cs="宋体"/>
          <w:color w:val="000000"/>
          <w:sz w:val="24"/>
        </w:rPr>
      </w:r>
      <w:r/>
    </w:p>
    <w:p>
      <w:pPr>
        <w:pStyle w:val="2437"/>
        <w:ind w:firstLine="640"/>
        <w:jc w:val="left"/>
        <w:spacing w:line="560" w:lineRule="exact"/>
        <w:shd w:val="clear" w:color="auto" w:fill="ffffff"/>
        <w:rPr>
          <w:rFonts w:ascii="宋体" w:hAnsi="宋体" w:cs="宋体"/>
          <w:color w:val="000000"/>
          <w:sz w:val="24"/>
        </w:rPr>
      </w:pPr>
      <w:r>
        <w:rPr>
          <w:rFonts w:hint="eastAsia" w:ascii="宋体" w:hAnsi="宋体" w:cs="宋体"/>
          <w:color w:val="000000"/>
          <w:sz w:val="24"/>
        </w:rPr>
        <w:t xml:space="preserve">3.我方具有依法缴纳税收和社会保障资金的良好记录。</w:t>
      </w:r>
      <w:r>
        <w:rPr>
          <w:rFonts w:ascii="宋体" w:hAnsi="宋体" w:cs="宋体"/>
          <w:color w:val="000000"/>
          <w:sz w:val="24"/>
        </w:rPr>
      </w:r>
      <w:r/>
    </w:p>
    <w:p>
      <w:pPr>
        <w:pStyle w:val="2437"/>
        <w:ind w:firstLine="640"/>
        <w:jc w:val="left"/>
        <w:spacing w:line="560" w:lineRule="exact"/>
        <w:shd w:val="clear" w:color="auto" w:fill="ffffff"/>
        <w:rPr>
          <w:rFonts w:ascii="宋体" w:hAnsi="宋体" w:cs="宋体"/>
          <w:color w:val="000000"/>
          <w:sz w:val="24"/>
        </w:rPr>
      </w:pPr>
      <w:r>
        <w:rPr>
          <w:rFonts w:hint="eastAsia" w:ascii="宋体" w:hAnsi="宋体" w:cs="宋体"/>
          <w:color w:val="000000"/>
          <w:sz w:val="24"/>
        </w:rPr>
        <w:t xml:space="preserve">4.我方参加本项目采购活动前三年内，在经营活动中没有重大违法记录。</w:t>
      </w:r>
      <w:r>
        <w:rPr>
          <w:rFonts w:ascii="宋体" w:hAnsi="宋体" w:cs="宋体"/>
          <w:color w:val="000000"/>
          <w:sz w:val="24"/>
        </w:rPr>
      </w:r>
      <w:r/>
    </w:p>
    <w:p>
      <w:pPr>
        <w:pStyle w:val="2437"/>
        <w:ind w:firstLine="640"/>
        <w:jc w:val="left"/>
        <w:spacing w:line="560" w:lineRule="exact"/>
        <w:shd w:val="clear" w:color="auto" w:fill="ffffff"/>
        <w:rPr>
          <w:rFonts w:ascii="宋体" w:hAnsi="宋体" w:cs="宋体"/>
          <w:color w:val="000000"/>
          <w:sz w:val="24"/>
        </w:rPr>
      </w:pPr>
      <w:r>
        <w:rPr>
          <w:rFonts w:hint="eastAsia" w:ascii="宋体" w:hAnsi="宋体" w:cs="宋体"/>
          <w:color w:val="000000"/>
          <w:sz w:val="24"/>
        </w:rPr>
        <w:t xml:space="preserve">若我单位承诺不实，自愿承担提供虚假材料谋取中标、成交的法律责任。</w:t>
      </w:r>
      <w:r>
        <w:rPr>
          <w:rFonts w:ascii="宋体" w:hAnsi="宋体" w:cs="宋体"/>
          <w:color w:val="000000"/>
          <w:sz w:val="24"/>
        </w:rPr>
      </w:r>
      <w:r/>
    </w:p>
    <w:p>
      <w:pPr>
        <w:pStyle w:val="2437"/>
        <w:rPr>
          <w:rFonts w:ascii="宋体" w:hAnsi="宋体" w:cs="宋体"/>
          <w:color w:val="000000"/>
          <w:sz w:val="24"/>
        </w:rPr>
      </w:pPr>
      <w:r>
        <w:rPr>
          <w:rFonts w:ascii="宋体" w:hAnsi="宋体" w:cs="宋体"/>
          <w:color w:val="000000"/>
          <w:sz w:val="24"/>
        </w:rPr>
      </w:r>
      <w:r/>
    </w:p>
    <w:p>
      <w:pPr>
        <w:pStyle w:val="2437"/>
        <w:ind w:firstLine="640"/>
        <w:jc w:val="left"/>
        <w:spacing w:line="560" w:lineRule="exact"/>
        <w:shd w:val="clear" w:color="auto" w:fill="ffffff"/>
        <w:rPr>
          <w:rFonts w:ascii="宋体" w:hAnsi="宋体" w:cs="宋体"/>
          <w:color w:val="000000"/>
          <w:sz w:val="24"/>
        </w:rPr>
      </w:pPr>
      <w:r>
        <w:rPr>
          <w:rFonts w:hint="eastAsia" w:ascii="宋体" w:hAnsi="宋体" w:cs="宋体"/>
          <w:color w:val="000000"/>
          <w:sz w:val="24"/>
        </w:rPr>
        <w:t xml:space="preserve">投标供应商（全称并盖章）：</w:t>
      </w:r>
      <w:r>
        <w:rPr>
          <w:rFonts w:hint="eastAsia" w:ascii="宋体" w:hAnsi="宋体" w:cs="宋体"/>
          <w:color w:val="000000"/>
          <w:sz w:val="24"/>
          <w:u w:val="single"/>
        </w:rPr>
        <w:t xml:space="preserve">        </w:t>
      </w:r>
      <w:r>
        <w:rPr>
          <w:rFonts w:hint="eastAsia" w:ascii="宋体" w:hAnsi="宋体" w:cs="宋体"/>
          <w:color w:val="000000"/>
          <w:sz w:val="24"/>
        </w:rPr>
        <w:t xml:space="preserve"> </w:t>
      </w:r>
      <w:r>
        <w:rPr>
          <w:rFonts w:ascii="宋体" w:hAnsi="宋体" w:cs="宋体"/>
          <w:color w:val="000000"/>
          <w:sz w:val="24"/>
        </w:rPr>
      </w:r>
      <w:r/>
    </w:p>
    <w:p>
      <w:pPr>
        <w:pStyle w:val="2437"/>
        <w:ind w:firstLine="640"/>
        <w:jc w:val="left"/>
        <w:spacing w:line="560" w:lineRule="exact"/>
        <w:shd w:val="clear" w:color="auto" w:fill="ffffff"/>
        <w:rPr>
          <w:rFonts w:ascii="宋体" w:hAnsi="宋体" w:cs="宋体"/>
          <w:color w:val="000000"/>
          <w:sz w:val="24"/>
        </w:rPr>
      </w:pPr>
      <w:r>
        <w:rPr>
          <w:rFonts w:hint="eastAsia" w:ascii="宋体" w:hAnsi="宋体" w:cs="宋体"/>
          <w:color w:val="000000"/>
          <w:sz w:val="24"/>
        </w:rPr>
        <w:t xml:space="preserve">供应商法定代表人或授权代表（签字或签章）：</w:t>
      </w:r>
      <w:r>
        <w:rPr>
          <w:rFonts w:hint="eastAsia" w:ascii="宋体" w:hAnsi="宋体" w:cs="宋体"/>
          <w:color w:val="000000"/>
          <w:sz w:val="24"/>
          <w:u w:val="single"/>
        </w:rPr>
        <w:t xml:space="preserve">    </w:t>
      </w:r>
      <w:r>
        <w:rPr>
          <w:rFonts w:ascii="宋体" w:hAnsi="宋体" w:cs="宋体"/>
          <w:color w:val="000000"/>
          <w:sz w:val="24"/>
        </w:rPr>
      </w:r>
      <w:r/>
    </w:p>
    <w:p>
      <w:pPr>
        <w:pStyle w:val="2437"/>
        <w:ind w:firstLine="640"/>
        <w:jc w:val="left"/>
        <w:spacing w:line="560" w:lineRule="exact"/>
        <w:shd w:val="clear" w:color="auto" w:fill="ffffff"/>
        <w:rPr>
          <w:rFonts w:ascii="宋体" w:hAnsi="宋体" w:cs="宋体"/>
          <w:color w:val="000000"/>
          <w:sz w:val="24"/>
        </w:rPr>
      </w:pPr>
      <w:r>
        <w:rPr>
          <w:rFonts w:hint="eastAsia" w:ascii="宋体" w:hAnsi="宋体" w:cs="宋体"/>
          <w:color w:val="000000"/>
          <w:sz w:val="24"/>
        </w:rPr>
        <w:t xml:space="preserve">日期：</w:t>
      </w:r>
      <w:r>
        <w:rPr>
          <w:rFonts w:hint="eastAsia" w:ascii="宋体" w:hAnsi="宋体" w:cs="宋体"/>
          <w:color w:val="000000"/>
          <w:sz w:val="24"/>
          <w:u w:val="single"/>
        </w:rPr>
        <w:t xml:space="preserve">     </w:t>
      </w:r>
      <w:r>
        <w:rPr>
          <w:rFonts w:ascii="宋体" w:hAnsi="宋体" w:cs="宋体"/>
          <w:color w:val="000000"/>
          <w:sz w:val="24"/>
        </w:rPr>
      </w:r>
      <w:r/>
    </w:p>
    <w:p>
      <w:pPr>
        <w:pStyle w:val="2437"/>
        <w:jc w:val="left"/>
        <w:spacing w:line="560" w:lineRule="exact"/>
        <w:shd w:val="clear" w:color="auto" w:fill="ffffff"/>
        <w:rPr>
          <w:rFonts w:ascii="宋体" w:hAnsi="宋体" w:cs="宋体"/>
          <w:color w:val="000000"/>
          <w:sz w:val="28"/>
          <w:szCs w:val="28"/>
        </w:rPr>
      </w:pPr>
      <w:r>
        <w:rPr>
          <w:rFonts w:hint="eastAsia" w:ascii="宋体" w:hAnsi="宋体" w:cs="宋体"/>
          <w:color w:val="000000"/>
          <w:sz w:val="28"/>
          <w:szCs w:val="28"/>
        </w:rPr>
        <w:t xml:space="preserve">﹍﹍﹍﹍﹍﹍﹍﹍﹍﹍﹍﹍﹍﹍﹍﹍﹍﹍﹍﹍﹍﹍﹍﹍﹍﹍﹍﹍﹍</w:t>
      </w:r>
      <w:r>
        <w:rPr>
          <w:rFonts w:ascii="宋体" w:hAnsi="宋体" w:cs="宋体"/>
          <w:color w:val="000000"/>
          <w:sz w:val="28"/>
          <w:szCs w:val="28"/>
        </w:rPr>
      </w:r>
      <w:r/>
    </w:p>
    <w:p>
      <w:pPr>
        <w:pStyle w:val="2437"/>
        <w:jc w:val="left"/>
        <w:spacing w:line="560" w:lineRule="exact"/>
        <w:shd w:val="clear" w:color="auto" w:fill="ffffff"/>
        <w:rPr>
          <w:rFonts w:ascii="宋体" w:hAnsi="宋体" w:cs="宋体"/>
          <w:color w:val="000000"/>
          <w:szCs w:val="21"/>
        </w:rPr>
      </w:pPr>
      <w:r>
        <w:rPr>
          <w:rFonts w:hint="eastAsia" w:ascii="宋体" w:hAnsi="宋体" w:cs="宋体"/>
          <w:color w:val="000000"/>
          <w:szCs w:val="21"/>
        </w:rPr>
        <w:t xml:space="preserve">说明：</w:t>
      </w:r>
      <w:r>
        <w:rPr>
          <w:rFonts w:ascii="宋体" w:hAnsi="宋体" w:cs="宋体"/>
          <w:color w:val="000000"/>
          <w:szCs w:val="21"/>
        </w:rPr>
      </w:r>
      <w:r/>
    </w:p>
    <w:p>
      <w:pPr>
        <w:pStyle w:val="2437"/>
        <w:ind w:firstLine="420"/>
        <w:jc w:val="left"/>
        <w:spacing w:line="360" w:lineRule="auto"/>
        <w:shd w:val="clear" w:color="auto" w:fill="ffffff"/>
        <w:rPr>
          <w:rFonts w:ascii="宋体" w:hAnsi="宋体" w:cs="宋体"/>
          <w:color w:val="000000"/>
          <w:szCs w:val="21"/>
        </w:rPr>
      </w:pPr>
      <w:r>
        <w:rPr>
          <w:rFonts w:hint="eastAsia" w:ascii="宋体" w:hAnsi="宋体" w:cs="宋体"/>
          <w:color w:val="000000"/>
          <w:szCs w:val="21"/>
        </w:rPr>
        <w:t xml:space="preserve">1.供应商可自行选择是否提供本承诺函，若不提供本承诺函的，应按采购文件要求提供相应的证明材料。</w:t>
      </w:r>
      <w:r>
        <w:rPr>
          <w:rFonts w:ascii="宋体" w:hAnsi="宋体" w:cs="宋体"/>
          <w:color w:val="000000"/>
          <w:szCs w:val="21"/>
        </w:rPr>
      </w:r>
      <w:r/>
    </w:p>
    <w:p>
      <w:pPr>
        <w:pStyle w:val="2414"/>
        <w:jc w:val="center"/>
        <w:spacing w:line="360" w:lineRule="auto"/>
        <w:widowControl w:val="off"/>
        <w:rPr>
          <w:rFonts w:ascii="宋体" w:hAnsi="宋体" w:eastAsia="宋体" w:cs="宋体"/>
          <w:color w:val="000000"/>
          <w:sz w:val="21"/>
          <w:szCs w:val="21"/>
        </w:rPr>
      </w:pPr>
      <w:r>
        <w:rPr>
          <w:rFonts w:hint="eastAsia" w:ascii="宋体" w:hAnsi="宋体" w:eastAsia="宋体" w:cs="宋体"/>
          <w:color w:val="000000"/>
          <w:sz w:val="21"/>
          <w:szCs w:val="21"/>
        </w:rPr>
        <w:t xml:space="preserve">   2.供应商可删减承诺事项，删减的承诺事项须按采购文件要求提供相应的证明材料。比如删去本承诺函第3项的，则应按采购文件要求提供依法缴纳税收和社会保障资金的良好记录。</w:t>
      </w:r>
      <w:r>
        <w:rPr>
          <w:rFonts w:ascii="宋体" w:hAnsi="宋体" w:eastAsia="宋体" w:cs="宋体"/>
          <w:color w:val="000000"/>
          <w:sz w:val="21"/>
          <w:szCs w:val="21"/>
        </w:rPr>
      </w:r>
      <w:r/>
    </w:p>
    <w:p>
      <w:pPr>
        <w:pStyle w:val="766"/>
        <w:rPr>
          <w:rFonts w:ascii="宋体" w:hAnsi="宋体" w:cs="宋体"/>
        </w:rPr>
      </w:pPr>
      <w:r>
        <w:rPr>
          <w:rFonts w:ascii="宋体" w:hAnsi="宋体" w:cs="宋体"/>
        </w:rPr>
      </w:r>
      <w:r/>
    </w:p>
    <w:p>
      <w:pPr>
        <w:pStyle w:val="766"/>
        <w:rPr>
          <w:rFonts w:ascii="宋体" w:hAnsi="宋体" w:cs="宋体"/>
        </w:rPr>
      </w:pPr>
      <w:r>
        <w:rPr>
          <w:rFonts w:ascii="宋体" w:hAnsi="宋体" w:cs="宋体"/>
        </w:rPr>
      </w:r>
      <w:r/>
    </w:p>
    <w:p>
      <w:pPr>
        <w:pStyle w:val="766"/>
        <w:rPr>
          <w:rFonts w:ascii="宋体" w:hAnsi="宋体" w:cs="宋体"/>
        </w:rPr>
      </w:pPr>
      <w:r>
        <w:rPr>
          <w:rFonts w:ascii="宋体" w:hAnsi="宋体" w:cs="宋体"/>
        </w:rPr>
      </w:r>
      <w:r/>
    </w:p>
    <w:p>
      <w:pPr>
        <w:pStyle w:val="766"/>
        <w:rPr>
          <w:rFonts w:ascii="宋体" w:hAnsi="宋体" w:cs="宋体"/>
        </w:rPr>
      </w:pPr>
      <w:r>
        <w:rPr>
          <w:rFonts w:hint="eastAsia" w:ascii="宋体" w:hAnsi="宋体" w:cs="宋体"/>
        </w:rPr>
        <w:tab/>
      </w:r>
      <w:r>
        <w:rPr>
          <w:rFonts w:ascii="宋体" w:hAnsi="宋体" w:cs="宋体"/>
        </w:rPr>
      </w:r>
      <w:r/>
    </w:p>
    <w:p>
      <w:pPr>
        <w:pStyle w:val="766"/>
        <w:jc w:val="center"/>
        <w:rPr>
          <w:rFonts w:ascii="宋体" w:hAnsi="宋体" w:cs="宋体"/>
          <w:sz w:val="32"/>
        </w:rPr>
      </w:pPr>
      <w:r>
        <w:rPr>
          <w:rFonts w:hint="eastAsia" w:ascii="宋体" w:hAnsi="宋体" w:cs="宋体"/>
        </w:rPr>
        <w:br w:type="page" w:clear="all"/>
      </w:r>
      <w:r>
        <w:rPr>
          <w:rFonts w:hint="eastAsia" w:ascii="宋体" w:hAnsi="宋体" w:cs="宋体"/>
          <w:sz w:val="32"/>
        </w:rPr>
        <w:t xml:space="preserve">二、符合条件</w:t>
      </w:r>
      <w:r>
        <w:rPr>
          <w:rFonts w:ascii="宋体" w:hAnsi="宋体" w:cs="宋体"/>
          <w:sz w:val="32"/>
        </w:rPr>
      </w:r>
      <w:r/>
    </w:p>
    <w:p>
      <w:pPr>
        <w:pStyle w:val="2424"/>
        <w:jc w:val="center"/>
        <w:widowControl w:val="off"/>
        <w:rPr>
          <w:rFonts w:ascii="宋体" w:hAnsi="宋体" w:eastAsia="宋体" w:cs="宋体"/>
          <w:sz w:val="28"/>
          <w:szCs w:val="22"/>
        </w:rPr>
      </w:pPr>
      <w:r>
        <w:rPr>
          <w:rFonts w:ascii="宋体" w:hAnsi="宋体" w:eastAsia="宋体" w:cs="宋体"/>
          <w:sz w:val="28"/>
          <w:szCs w:val="22"/>
        </w:rPr>
      </w:r>
      <w:r/>
    </w:p>
    <w:p>
      <w:pPr>
        <w:pStyle w:val="2424"/>
        <w:jc w:val="center"/>
        <w:widowControl w:val="off"/>
        <w:rPr>
          <w:rFonts w:ascii="宋体" w:hAnsi="宋体" w:eastAsia="宋体" w:cs="宋体"/>
          <w:sz w:val="28"/>
          <w:szCs w:val="22"/>
        </w:rPr>
      </w:pPr>
      <w:r>
        <w:rPr>
          <w:rFonts w:hint="eastAsia" w:ascii="宋体" w:hAnsi="宋体" w:eastAsia="宋体" w:cs="宋体"/>
          <w:sz w:val="28"/>
          <w:szCs w:val="22"/>
        </w:rPr>
        <w:t xml:space="preserve">符合条件对应“供应商符合性审查”，格式自拟。</w:t>
      </w:r>
      <w:r>
        <w:rPr>
          <w:rFonts w:ascii="宋体" w:hAnsi="宋体" w:eastAsia="宋体" w:cs="宋体"/>
          <w:sz w:val="28"/>
          <w:szCs w:val="22"/>
        </w:rPr>
      </w:r>
      <w:r/>
    </w:p>
    <w:tbl>
      <w:tblPr>
        <w:tblW w:w="496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719"/>
        <w:gridCol w:w="1838"/>
        <w:gridCol w:w="6222"/>
      </w:tblGrid>
      <w:tr>
        <w:trPr>
          <w:trHeight w:val="364"/>
        </w:trPr>
        <w:tc>
          <w:tcPr>
            <w:tcMar>
              <w:top w:w="100" w:type="dxa"/>
              <w:bottom w:w="100" w:type="dxa"/>
            </w:tcMar>
            <w:tcW w:w="719" w:type="dxa"/>
            <w:vAlign w:val="center"/>
            <w:textDirection w:val="lrTb"/>
            <w:noWrap/>
          </w:tcPr>
          <w:p>
            <w:pPr>
              <w:pStyle w:val="2401"/>
              <w:jc w:val="center"/>
              <w:widowControl w:val="off"/>
              <w:rPr>
                <w:rFonts w:ascii="宋体" w:hAnsi="宋体" w:eastAsia="宋体" w:cs="宋体"/>
                <w:sz w:val="21"/>
              </w:rPr>
            </w:pPr>
            <w:r>
              <w:rPr>
                <w:rFonts w:hint="eastAsia" w:ascii="宋体" w:hAnsi="宋体" w:eastAsia="宋体" w:cs="宋体"/>
                <w:sz w:val="21"/>
              </w:rPr>
              <w:t xml:space="preserve">序号</w:t>
            </w:r>
            <w:r>
              <w:rPr>
                <w:rFonts w:ascii="宋体" w:hAnsi="宋体" w:eastAsia="宋体" w:cs="宋体"/>
                <w:sz w:val="21"/>
              </w:rPr>
            </w:r>
            <w:r/>
          </w:p>
        </w:tc>
        <w:tc>
          <w:tcPr>
            <w:tcMar>
              <w:top w:w="100" w:type="dxa"/>
              <w:bottom w:w="100" w:type="dxa"/>
            </w:tcMar>
            <w:tcW w:w="1838" w:type="dxa"/>
            <w:vAlign w:val="center"/>
            <w:textDirection w:val="lrTb"/>
            <w:noWrap/>
          </w:tcPr>
          <w:p>
            <w:pPr>
              <w:pStyle w:val="2401"/>
              <w:jc w:val="center"/>
              <w:widowControl w:val="off"/>
              <w:rPr>
                <w:rFonts w:ascii="宋体" w:hAnsi="宋体" w:eastAsia="宋体" w:cs="宋体"/>
                <w:sz w:val="21"/>
              </w:rPr>
            </w:pPr>
            <w:r>
              <w:rPr>
                <w:rFonts w:hint="eastAsia" w:ascii="宋体" w:hAnsi="宋体" w:eastAsia="宋体" w:cs="宋体"/>
                <w:sz w:val="21"/>
              </w:rPr>
              <w:t xml:space="preserve">审查要素</w:t>
            </w:r>
            <w:r>
              <w:rPr>
                <w:rFonts w:ascii="宋体" w:hAnsi="宋体" w:eastAsia="宋体" w:cs="宋体"/>
                <w:sz w:val="21"/>
              </w:rPr>
            </w:r>
            <w:r/>
          </w:p>
        </w:tc>
        <w:tc>
          <w:tcPr>
            <w:tcMar>
              <w:top w:w="100" w:type="dxa"/>
              <w:bottom w:w="100" w:type="dxa"/>
            </w:tcMar>
            <w:tcW w:w="6222" w:type="dxa"/>
            <w:vAlign w:val="center"/>
            <w:textDirection w:val="lrTb"/>
            <w:noWrap/>
          </w:tcPr>
          <w:p>
            <w:pPr>
              <w:pStyle w:val="2401"/>
              <w:jc w:val="center"/>
              <w:widowControl w:val="off"/>
              <w:rPr>
                <w:rFonts w:ascii="宋体" w:hAnsi="宋体" w:eastAsia="宋体" w:cs="宋体"/>
                <w:sz w:val="21"/>
              </w:rPr>
            </w:pPr>
            <w:r>
              <w:rPr>
                <w:rFonts w:hint="eastAsia" w:ascii="宋体" w:hAnsi="宋体" w:eastAsia="宋体" w:cs="宋体"/>
                <w:sz w:val="21"/>
              </w:rPr>
              <w:t xml:space="preserve">审查内容</w:t>
            </w:r>
            <w:r>
              <w:rPr>
                <w:rFonts w:ascii="宋体" w:hAnsi="宋体" w:eastAsia="宋体" w:cs="宋体"/>
                <w:sz w:val="21"/>
              </w:rPr>
            </w:r>
            <w:r/>
          </w:p>
        </w:tc>
      </w:tr>
      <w:tr>
        <w:trPr>
          <w:trHeight w:val="364"/>
        </w:trPr>
        <w:tc>
          <w:tcPr>
            <w:tcMar>
              <w:top w:w="100" w:type="dxa"/>
              <w:bottom w:w="100" w:type="dxa"/>
            </w:tcMar>
            <w:tcW w:w="719" w:type="dxa"/>
            <w:vAlign w:val="center"/>
            <w:textDirection w:val="lrTb"/>
            <w:noWrap/>
          </w:tcPr>
          <w:p>
            <w:pPr>
              <w:pStyle w:val="2401"/>
              <w:jc w:val="center"/>
              <w:widowControl w:val="off"/>
              <w:rPr>
                <w:rFonts w:ascii="宋体" w:hAnsi="宋体" w:eastAsia="宋体" w:cs="宋体"/>
                <w:sz w:val="21"/>
              </w:rPr>
            </w:pPr>
            <w:r>
              <w:rPr>
                <w:rFonts w:hint="eastAsia" w:ascii="宋体" w:hAnsi="宋体" w:eastAsia="宋体" w:cs="宋体"/>
                <w:sz w:val="21"/>
              </w:rPr>
              <w:t xml:space="preserve">1</w:t>
            </w:r>
            <w:r>
              <w:rPr>
                <w:rFonts w:ascii="宋体" w:hAnsi="宋体" w:eastAsia="宋体" w:cs="宋体"/>
                <w:sz w:val="21"/>
              </w:rPr>
            </w:r>
            <w:r/>
          </w:p>
        </w:tc>
        <w:tc>
          <w:tcPr>
            <w:tcMar>
              <w:top w:w="100" w:type="dxa"/>
              <w:bottom w:w="100" w:type="dxa"/>
            </w:tcMar>
            <w:tcW w:w="1838" w:type="dxa"/>
            <w:vAlign w:val="center"/>
            <w:textDirection w:val="lrTb"/>
            <w:noWrap/>
          </w:tcPr>
          <w:p>
            <w:pPr>
              <w:pStyle w:val="2401"/>
              <w:jc w:val="center"/>
              <w:widowControl w:val="off"/>
              <w:rPr>
                <w:rFonts w:ascii="宋体" w:hAnsi="宋体" w:eastAsia="宋体" w:cs="宋体"/>
                <w:sz w:val="21"/>
              </w:rPr>
            </w:pPr>
            <w:r>
              <w:rPr>
                <w:rFonts w:hint="eastAsia" w:ascii="宋体" w:hAnsi="宋体" w:eastAsia="宋体" w:cs="宋体"/>
                <w:sz w:val="21"/>
                <w:szCs w:val="21"/>
              </w:rPr>
              <w:t xml:space="preserve">报价符合性审查</w:t>
            </w:r>
            <w:r>
              <w:rPr>
                <w:rFonts w:ascii="宋体" w:hAnsi="宋体" w:eastAsia="宋体" w:cs="宋体"/>
                <w:sz w:val="21"/>
              </w:rPr>
            </w:r>
            <w:r/>
          </w:p>
        </w:tc>
        <w:tc>
          <w:tcPr>
            <w:tcMar>
              <w:top w:w="100" w:type="dxa"/>
              <w:bottom w:w="100" w:type="dxa"/>
            </w:tcMar>
            <w:tcW w:w="6222" w:type="dxa"/>
            <w:vAlign w:val="center"/>
            <w:textDirection w:val="lrTb"/>
            <w:noWrap/>
          </w:tcPr>
          <w:p>
            <w:pPr>
              <w:pStyle w:val="2401"/>
              <w:widowControl w:val="off"/>
              <w:rPr>
                <w:rFonts w:ascii="宋体" w:hAnsi="宋体" w:eastAsia="宋体" w:cs="宋体"/>
                <w:sz w:val="21"/>
              </w:rPr>
            </w:pPr>
            <w:r>
              <w:rPr>
                <w:rFonts w:hint="eastAsia" w:ascii="宋体" w:hAnsi="宋体" w:eastAsia="宋体" w:cs="宋体"/>
                <w:sz w:val="21"/>
              </w:rPr>
              <w:t xml:space="preserve">审查报价是否属于异常低价审查。</w:t>
            </w:r>
            <w:r>
              <w:rPr>
                <w:rFonts w:ascii="宋体" w:hAnsi="宋体" w:eastAsia="宋体" w:cs="宋体"/>
                <w:sz w:val="21"/>
              </w:rPr>
            </w:r>
            <w:r/>
          </w:p>
        </w:tc>
      </w:tr>
      <w:tr>
        <w:trPr>
          <w:trHeight w:val="417"/>
        </w:trPr>
        <w:tc>
          <w:tcPr>
            <w:tcMar>
              <w:top w:w="100" w:type="dxa"/>
              <w:bottom w:w="100" w:type="dxa"/>
            </w:tcMar>
            <w:tcW w:w="719" w:type="dxa"/>
            <w:vAlign w:val="center"/>
            <w:textDirection w:val="lrTb"/>
            <w:noWrap/>
          </w:tcPr>
          <w:p>
            <w:pPr>
              <w:pStyle w:val="2401"/>
              <w:jc w:val="center"/>
              <w:widowControl w:val="off"/>
              <w:rPr>
                <w:rFonts w:ascii="宋体" w:hAnsi="宋体" w:eastAsia="宋体" w:cs="宋体"/>
                <w:sz w:val="21"/>
              </w:rPr>
            </w:pPr>
            <w:r>
              <w:rPr>
                <w:rFonts w:hint="eastAsia" w:ascii="宋体" w:hAnsi="宋体" w:eastAsia="宋体" w:cs="宋体"/>
                <w:sz w:val="21"/>
              </w:rPr>
              <w:t xml:space="preserve">2</w:t>
            </w:r>
            <w:r>
              <w:rPr>
                <w:rFonts w:ascii="宋体" w:hAnsi="宋体" w:eastAsia="宋体" w:cs="宋体"/>
                <w:sz w:val="21"/>
              </w:rPr>
            </w:r>
            <w:r/>
          </w:p>
        </w:tc>
        <w:tc>
          <w:tcPr>
            <w:tcMar>
              <w:top w:w="100" w:type="dxa"/>
              <w:bottom w:w="100" w:type="dxa"/>
            </w:tcMar>
            <w:tcW w:w="1838" w:type="dxa"/>
            <w:vAlign w:val="center"/>
            <w:textDirection w:val="lrTb"/>
            <w:noWrap/>
          </w:tcPr>
          <w:p>
            <w:pPr>
              <w:pStyle w:val="2401"/>
              <w:jc w:val="center"/>
              <w:widowControl w:val="off"/>
              <w:rPr>
                <w:rFonts w:ascii="宋体" w:hAnsi="宋体" w:eastAsia="宋体" w:cs="宋体"/>
                <w:sz w:val="21"/>
              </w:rPr>
            </w:pPr>
            <w:r>
              <w:rPr>
                <w:rFonts w:hint="eastAsia" w:ascii="宋体" w:hAnsi="宋体" w:eastAsia="宋体" w:cs="宋体"/>
                <w:sz w:val="21"/>
              </w:rPr>
              <w:t xml:space="preserve">投标文件</w:t>
            </w:r>
            <w:r>
              <w:rPr>
                <w:rFonts w:ascii="宋体" w:hAnsi="宋体" w:eastAsia="宋体" w:cs="宋体"/>
                <w:sz w:val="21"/>
              </w:rPr>
            </w:r>
            <w:r/>
          </w:p>
          <w:p>
            <w:pPr>
              <w:pStyle w:val="2401"/>
              <w:jc w:val="center"/>
              <w:widowControl w:val="off"/>
              <w:rPr>
                <w:rFonts w:ascii="宋体" w:hAnsi="宋体" w:eastAsia="宋体" w:cs="宋体"/>
                <w:sz w:val="21"/>
              </w:rPr>
            </w:pPr>
            <w:r>
              <w:rPr>
                <w:rFonts w:hint="eastAsia" w:ascii="宋体" w:hAnsi="宋体" w:eastAsia="宋体" w:cs="宋体"/>
                <w:sz w:val="21"/>
              </w:rPr>
              <w:t xml:space="preserve">有效性</w:t>
            </w:r>
            <w:r>
              <w:rPr>
                <w:rFonts w:ascii="宋体" w:hAnsi="宋体" w:eastAsia="宋体" w:cs="宋体"/>
                <w:sz w:val="21"/>
              </w:rPr>
            </w:r>
            <w:r/>
          </w:p>
        </w:tc>
        <w:tc>
          <w:tcPr>
            <w:tcMar>
              <w:top w:w="100" w:type="dxa"/>
              <w:bottom w:w="100" w:type="dxa"/>
            </w:tcMar>
            <w:tcW w:w="6222" w:type="dxa"/>
            <w:vAlign w:val="center"/>
            <w:textDirection w:val="lrTb"/>
            <w:noWrap/>
          </w:tcPr>
          <w:p>
            <w:pPr>
              <w:pStyle w:val="2401"/>
              <w:widowControl w:val="off"/>
              <w:rPr>
                <w:rFonts w:ascii="宋体" w:hAnsi="宋体" w:eastAsia="宋体" w:cs="宋体"/>
                <w:sz w:val="21"/>
              </w:rPr>
            </w:pPr>
            <w:r>
              <w:rPr>
                <w:rFonts w:hint="eastAsia" w:ascii="宋体" w:hAnsi="宋体" w:eastAsia="宋体" w:cs="宋体"/>
                <w:sz w:val="21"/>
              </w:rPr>
              <w:t xml:space="preserve">电子投标文件的有效电子签章。</w:t>
            </w:r>
            <w:r>
              <w:rPr>
                <w:rFonts w:ascii="宋体" w:hAnsi="宋体" w:eastAsia="宋体" w:cs="宋体"/>
                <w:sz w:val="21"/>
              </w:rPr>
            </w:r>
            <w:r/>
          </w:p>
          <w:p>
            <w:pPr>
              <w:pStyle w:val="2401"/>
              <w:widowControl w:val="off"/>
              <w:rPr>
                <w:rFonts w:ascii="宋体" w:hAnsi="宋体" w:eastAsia="宋体" w:cs="宋体"/>
                <w:sz w:val="21"/>
              </w:rPr>
            </w:pPr>
            <w:r>
              <w:rPr>
                <w:rFonts w:hint="eastAsia" w:ascii="宋体" w:hAnsi="宋体" w:eastAsia="宋体" w:cs="宋体"/>
                <w:sz w:val="21"/>
              </w:rPr>
              <w:t xml:space="preserve">未发现属无效投标的其他情形。</w:t>
            </w:r>
            <w:r>
              <w:rPr>
                <w:rFonts w:ascii="宋体" w:hAnsi="宋体" w:eastAsia="宋体" w:cs="宋体"/>
                <w:sz w:val="21"/>
              </w:rPr>
            </w:r>
            <w:r/>
          </w:p>
        </w:tc>
      </w:tr>
      <w:tr>
        <w:trPr>
          <w:trHeight w:val="419"/>
        </w:trPr>
        <w:tc>
          <w:tcPr>
            <w:tcMar>
              <w:top w:w="100" w:type="dxa"/>
              <w:bottom w:w="100" w:type="dxa"/>
            </w:tcMar>
            <w:tcW w:w="719" w:type="dxa"/>
            <w:vAlign w:val="center"/>
            <w:textDirection w:val="lrTb"/>
            <w:noWrap/>
          </w:tcPr>
          <w:p>
            <w:pPr>
              <w:pStyle w:val="2401"/>
              <w:jc w:val="center"/>
              <w:widowControl w:val="off"/>
              <w:rPr>
                <w:rFonts w:ascii="宋体" w:hAnsi="宋体" w:eastAsia="宋体" w:cs="宋体"/>
                <w:sz w:val="21"/>
              </w:rPr>
            </w:pPr>
            <w:r>
              <w:rPr>
                <w:rFonts w:hint="eastAsia" w:ascii="宋体" w:hAnsi="宋体" w:eastAsia="宋体" w:cs="宋体"/>
                <w:sz w:val="21"/>
              </w:rPr>
              <w:t xml:space="preserve">3</w:t>
            </w:r>
            <w:r>
              <w:rPr>
                <w:rFonts w:ascii="宋体" w:hAnsi="宋体" w:eastAsia="宋体" w:cs="宋体"/>
                <w:sz w:val="21"/>
              </w:rPr>
            </w:r>
            <w:r/>
          </w:p>
        </w:tc>
        <w:tc>
          <w:tcPr>
            <w:tcMar>
              <w:top w:w="100" w:type="dxa"/>
              <w:bottom w:w="100" w:type="dxa"/>
            </w:tcMar>
            <w:tcW w:w="1838" w:type="dxa"/>
            <w:vAlign w:val="center"/>
            <w:textDirection w:val="lrTb"/>
            <w:noWrap/>
          </w:tcPr>
          <w:p>
            <w:pPr>
              <w:pStyle w:val="2401"/>
              <w:jc w:val="center"/>
              <w:widowControl w:val="off"/>
              <w:rPr>
                <w:rFonts w:ascii="宋体" w:hAnsi="宋体" w:eastAsia="宋体" w:cs="宋体"/>
                <w:sz w:val="21"/>
              </w:rPr>
            </w:pPr>
            <w:r>
              <w:rPr>
                <w:rFonts w:hint="eastAsia" w:ascii="宋体" w:hAnsi="宋体" w:eastAsia="宋体" w:cs="宋体"/>
                <w:sz w:val="21"/>
              </w:rPr>
              <w:t xml:space="preserve">对招标文件</w:t>
            </w:r>
            <w:r>
              <w:rPr>
                <w:rFonts w:ascii="宋体" w:hAnsi="宋体" w:eastAsia="宋体" w:cs="宋体"/>
                <w:sz w:val="21"/>
              </w:rPr>
            </w:r>
            <w:r/>
          </w:p>
          <w:p>
            <w:pPr>
              <w:pStyle w:val="2401"/>
              <w:jc w:val="center"/>
              <w:widowControl w:val="off"/>
              <w:rPr>
                <w:rFonts w:ascii="宋体" w:hAnsi="宋体" w:eastAsia="宋体" w:cs="宋体"/>
                <w:sz w:val="21"/>
              </w:rPr>
            </w:pPr>
            <w:r>
              <w:rPr>
                <w:rFonts w:hint="eastAsia" w:ascii="宋体" w:hAnsi="宋体" w:eastAsia="宋体" w:cs="宋体"/>
                <w:sz w:val="21"/>
              </w:rPr>
              <w:t xml:space="preserve">响应程度</w:t>
            </w:r>
            <w:r>
              <w:rPr>
                <w:rFonts w:ascii="宋体" w:hAnsi="宋体" w:eastAsia="宋体" w:cs="宋体"/>
                <w:sz w:val="21"/>
              </w:rPr>
            </w:r>
            <w:r/>
          </w:p>
        </w:tc>
        <w:tc>
          <w:tcPr>
            <w:tcMar>
              <w:top w:w="100" w:type="dxa"/>
              <w:bottom w:w="100" w:type="dxa"/>
            </w:tcMar>
            <w:tcW w:w="6222" w:type="dxa"/>
            <w:vAlign w:val="center"/>
            <w:textDirection w:val="lrTb"/>
            <w:noWrap/>
          </w:tcPr>
          <w:p>
            <w:pPr>
              <w:pStyle w:val="2401"/>
              <w:widowControl w:val="off"/>
              <w:rPr>
                <w:rFonts w:ascii="宋体" w:hAnsi="宋体" w:eastAsia="宋体" w:cs="宋体"/>
                <w:sz w:val="21"/>
              </w:rPr>
            </w:pPr>
            <w:r>
              <w:rPr>
                <w:rFonts w:hint="eastAsia" w:ascii="宋体" w:hAnsi="宋体" w:eastAsia="宋体" w:cs="宋体"/>
                <w:sz w:val="21"/>
              </w:rPr>
              <w:t xml:space="preserve">审查投标文件与招标文件要求的主要条款、条件和技术规格是否相符，是否存在重大偏离或保留。</w:t>
            </w:r>
            <w:r>
              <w:rPr>
                <w:rFonts w:ascii="宋体" w:hAnsi="宋体" w:eastAsia="宋体" w:cs="宋体"/>
                <w:sz w:val="21"/>
              </w:rPr>
            </w:r>
            <w:r/>
          </w:p>
        </w:tc>
      </w:tr>
    </w:tbl>
    <w:p>
      <w:pPr>
        <w:pStyle w:val="2424"/>
        <w:jc w:val="center"/>
        <w:widowControl w:val="off"/>
        <w:rPr>
          <w:rFonts w:ascii="宋体" w:hAnsi="宋体" w:eastAsia="宋体" w:cs="宋体"/>
          <w:sz w:val="32"/>
        </w:rPr>
        <w:outlineLvl w:val="1"/>
      </w:pPr>
      <w:r/>
      <w:bookmarkStart w:id="209" w:name="_Toc13019"/>
      <w:r>
        <w:rPr>
          <w:rFonts w:ascii="宋体" w:hAnsi="宋体" w:eastAsia="宋体" w:cs="宋体"/>
          <w:sz w:val="32"/>
        </w:rPr>
      </w:r>
      <w:r/>
    </w:p>
    <w:p>
      <w:pPr>
        <w:pStyle w:val="2424"/>
        <w:jc w:val="center"/>
        <w:widowControl w:val="off"/>
        <w:rPr>
          <w:rFonts w:ascii="宋体" w:hAnsi="宋体" w:eastAsia="宋体" w:cs="宋体"/>
          <w:sz w:val="32"/>
        </w:rPr>
        <w:outlineLvl w:val="1"/>
      </w:pPr>
      <w:r>
        <w:rPr>
          <w:rFonts w:hint="eastAsia" w:ascii="宋体" w:hAnsi="宋体" w:eastAsia="宋体" w:cs="宋体"/>
          <w:sz w:val="32"/>
        </w:rPr>
        <w:t xml:space="preserve">三、技术部分</w:t>
      </w:r>
      <w:bookmarkEnd w:id="209"/>
      <w:r>
        <w:rPr>
          <w:rFonts w:ascii="宋体" w:hAnsi="宋体" w:eastAsia="宋体" w:cs="宋体"/>
          <w:sz w:val="32"/>
        </w:rPr>
      </w:r>
      <w:r/>
    </w:p>
    <w:p>
      <w:pPr>
        <w:pStyle w:val="2417"/>
        <w:jc w:val="center"/>
        <w:widowControl w:val="off"/>
        <w:rPr>
          <w:rFonts w:ascii="宋体" w:hAnsi="宋体" w:eastAsia="宋体" w:cs="宋体"/>
          <w:sz w:val="28"/>
          <w:szCs w:val="22"/>
        </w:rPr>
      </w:pPr>
      <w:r>
        <w:rPr>
          <w:rFonts w:ascii="宋体" w:hAnsi="宋体" w:eastAsia="宋体" w:cs="宋体"/>
          <w:sz w:val="28"/>
          <w:szCs w:val="22"/>
        </w:rPr>
      </w:r>
      <w:r/>
    </w:p>
    <w:p>
      <w:pPr>
        <w:pStyle w:val="2417"/>
        <w:jc w:val="center"/>
        <w:widowControl w:val="off"/>
        <w:rPr>
          <w:rFonts w:ascii="宋体" w:hAnsi="宋体" w:eastAsia="宋体" w:cs="宋体"/>
        </w:rPr>
      </w:pPr>
      <w:r>
        <w:rPr>
          <w:rFonts w:hint="eastAsia" w:ascii="宋体" w:hAnsi="宋体" w:eastAsia="宋体" w:cs="宋体"/>
          <w:sz w:val="28"/>
          <w:szCs w:val="22"/>
        </w:rPr>
        <w:t xml:space="preserve">技术部分对应评分标准“技术评估”，依次详述，格式自拟。</w:t>
      </w:r>
      <w:r>
        <w:rPr>
          <w:rFonts w:ascii="宋体" w:hAnsi="宋体" w:eastAsia="宋体" w:cs="宋体"/>
        </w:rPr>
      </w:r>
      <w:r/>
    </w:p>
    <w:p>
      <w:pPr>
        <w:pStyle w:val="2431"/>
        <w:jc w:val="center"/>
        <w:widowControl w:val="off"/>
        <w:rPr>
          <w:rFonts w:ascii="宋体" w:hAnsi="宋体" w:eastAsia="宋体" w:cs="宋体"/>
          <w:sz w:val="32"/>
        </w:rPr>
        <w:outlineLvl w:val="1"/>
      </w:pPr>
      <w:r/>
      <w:bookmarkStart w:id="210" w:name="_Toc27351"/>
      <w:r/>
      <w:bookmarkStart w:id="211" w:name="_Toc256000083"/>
      <w:r>
        <w:rPr>
          <w:rFonts w:ascii="宋体" w:hAnsi="宋体" w:eastAsia="宋体" w:cs="宋体"/>
          <w:sz w:val="32"/>
        </w:rPr>
      </w:r>
      <w:r/>
    </w:p>
    <w:p>
      <w:pPr>
        <w:pStyle w:val="2431"/>
        <w:jc w:val="center"/>
        <w:widowControl w:val="off"/>
        <w:rPr>
          <w:rFonts w:ascii="宋体" w:hAnsi="宋体" w:eastAsia="宋体" w:cs="宋体"/>
          <w:sz w:val="32"/>
        </w:rPr>
        <w:outlineLvl w:val="1"/>
      </w:pPr>
      <w:r>
        <w:rPr>
          <w:rFonts w:ascii="宋体" w:hAnsi="宋体" w:eastAsia="宋体" w:cs="宋体"/>
          <w:sz w:val="32"/>
        </w:rPr>
      </w:r>
      <w:r/>
    </w:p>
    <w:p>
      <w:pPr>
        <w:pStyle w:val="2431"/>
        <w:jc w:val="center"/>
        <w:widowControl w:val="off"/>
        <w:rPr>
          <w:rFonts w:ascii="宋体" w:hAnsi="宋体" w:eastAsia="宋体" w:cs="宋体"/>
        </w:rPr>
        <w:outlineLvl w:val="1"/>
      </w:pPr>
      <w:r/>
      <w:bookmarkStart w:id="212" w:name="_Toc29876"/>
      <w:r>
        <w:rPr>
          <w:rFonts w:hint="eastAsia" w:ascii="宋体" w:hAnsi="宋体" w:eastAsia="宋体" w:cs="宋体"/>
          <w:sz w:val="32"/>
        </w:rPr>
        <w:t xml:space="preserve">四、商务部分</w:t>
      </w:r>
      <w:bookmarkEnd w:id="210"/>
      <w:r/>
      <w:bookmarkEnd w:id="211"/>
      <w:r/>
      <w:bookmarkEnd w:id="212"/>
      <w:r>
        <w:rPr>
          <w:rFonts w:ascii="宋体" w:hAnsi="宋体" w:eastAsia="宋体" w:cs="宋体"/>
        </w:rPr>
      </w:r>
      <w:r/>
    </w:p>
    <w:p>
      <w:pPr>
        <w:pStyle w:val="2419"/>
        <w:ind w:firstLine="562"/>
        <w:spacing w:line="360" w:lineRule="auto"/>
        <w:tabs>
          <w:tab w:val="left" w:pos="7290" w:leader="none"/>
        </w:tabs>
        <w:rPr>
          <w:rFonts w:ascii="宋体" w:hAnsi="宋体" w:cs="宋体"/>
          <w:sz w:val="28"/>
        </w:rPr>
      </w:pPr>
      <w:r>
        <w:rPr>
          <w:rFonts w:ascii="宋体" w:hAnsi="宋体" w:cs="宋体"/>
          <w:sz w:val="28"/>
        </w:rPr>
      </w:r>
      <w:r/>
    </w:p>
    <w:p>
      <w:pPr>
        <w:pStyle w:val="2419"/>
        <w:ind w:firstLine="562"/>
        <w:spacing w:line="360" w:lineRule="auto"/>
        <w:tabs>
          <w:tab w:val="left" w:pos="7290" w:leader="none"/>
        </w:tabs>
        <w:rPr>
          <w:rFonts w:ascii="宋体" w:hAnsi="宋体" w:cs="宋体"/>
          <w:sz w:val="28"/>
        </w:rPr>
      </w:pPr>
      <w:r>
        <w:rPr>
          <w:rFonts w:hint="eastAsia" w:ascii="宋体" w:hAnsi="宋体" w:cs="宋体"/>
          <w:sz w:val="28"/>
        </w:rPr>
        <w:t xml:space="preserve">商务部分对应评分标准“商务评估”，依次详述，格式自拟。</w:t>
      </w:r>
      <w:r>
        <w:rPr>
          <w:rFonts w:ascii="宋体" w:hAnsi="宋体" w:cs="宋体"/>
          <w:sz w:val="28"/>
        </w:rPr>
      </w:r>
      <w:r/>
    </w:p>
    <w:p>
      <w:pPr>
        <w:pStyle w:val="904"/>
        <w:jc w:val="center"/>
        <w:rPr>
          <w:rFonts w:ascii="宋体" w:hAnsi="宋体" w:cs="宋体"/>
          <w:sz w:val="32"/>
        </w:rPr>
        <w:outlineLvl w:val="1"/>
      </w:pPr>
      <w:r/>
      <w:bookmarkStart w:id="213" w:name="_Toc12591"/>
      <w:r>
        <w:rPr>
          <w:rFonts w:ascii="宋体" w:hAnsi="宋体" w:cs="宋体"/>
          <w:sz w:val="32"/>
        </w:rPr>
      </w:r>
      <w:r/>
    </w:p>
    <w:p>
      <w:pPr>
        <w:pStyle w:val="904"/>
        <w:jc w:val="center"/>
        <w:rPr>
          <w:rFonts w:ascii="宋体" w:hAnsi="宋体" w:cs="宋体"/>
          <w:sz w:val="32"/>
        </w:rPr>
        <w:outlineLvl w:val="1"/>
      </w:pPr>
      <w:r>
        <w:rPr>
          <w:rFonts w:hint="eastAsia" w:ascii="宋体" w:hAnsi="宋体" w:cs="宋体"/>
          <w:sz w:val="32"/>
        </w:rPr>
        <w:t xml:space="preserve">五、服务要求</w:t>
      </w:r>
      <w:bookmarkEnd w:id="213"/>
      <w:r>
        <w:rPr>
          <w:rFonts w:ascii="宋体" w:hAnsi="宋体" w:cs="宋体"/>
          <w:sz w:val="32"/>
        </w:rPr>
      </w:r>
      <w:r/>
    </w:p>
    <w:p>
      <w:pPr>
        <w:pStyle w:val="2428"/>
        <w:jc w:val="center"/>
        <w:spacing w:after="240"/>
        <w:widowControl w:val="off"/>
        <w:rPr>
          <w:rFonts w:ascii="宋体" w:hAnsi="宋体" w:cs="宋体"/>
          <w:sz w:val="28"/>
          <w:szCs w:val="22"/>
        </w:rPr>
      </w:pPr>
      <w:r>
        <w:rPr>
          <w:rFonts w:ascii="宋体" w:hAnsi="宋体" w:cs="宋体"/>
          <w:sz w:val="28"/>
          <w:szCs w:val="22"/>
        </w:rPr>
      </w:r>
      <w:r/>
    </w:p>
    <w:p>
      <w:pPr>
        <w:pStyle w:val="2428"/>
        <w:jc w:val="center"/>
        <w:spacing w:after="240"/>
        <w:widowControl w:val="off"/>
        <w:rPr>
          <w:rFonts w:ascii="宋体" w:hAnsi="宋体" w:cs="宋体"/>
          <w:sz w:val="28"/>
          <w:szCs w:val="22"/>
        </w:rPr>
      </w:pPr>
      <w:r>
        <w:rPr>
          <w:rFonts w:hint="eastAsia" w:ascii="宋体" w:hAnsi="宋体" w:cs="宋体"/>
          <w:sz w:val="28"/>
          <w:szCs w:val="22"/>
        </w:rPr>
        <w:t xml:space="preserve">对应第四部分 采购需求中“服务要求”逐条进行响应和承诺。</w:t>
      </w:r>
      <w:r>
        <w:rPr>
          <w:rFonts w:ascii="宋体" w:hAnsi="宋体" w:cs="宋体"/>
          <w:sz w:val="28"/>
          <w:szCs w:val="22"/>
        </w:rPr>
      </w:r>
      <w:r/>
    </w:p>
    <w:p>
      <w:pPr>
        <w:pStyle w:val="2428"/>
        <w:jc w:val="center"/>
        <w:spacing w:after="240"/>
        <w:widowControl w:val="off"/>
        <w:rPr>
          <w:rFonts w:ascii="宋体" w:hAnsi="宋体" w:cs="宋体"/>
          <w:sz w:val="28"/>
          <w:szCs w:val="22"/>
        </w:rPr>
      </w:pPr>
      <w:r>
        <w:rPr>
          <w:rFonts w:ascii="宋体" w:hAnsi="宋体" w:cs="宋体"/>
          <w:sz w:val="28"/>
          <w:szCs w:val="22"/>
        </w:rPr>
      </w:r>
      <w:r/>
    </w:p>
    <w:p>
      <w:pPr>
        <w:pStyle w:val="2419"/>
        <w:ind w:firstLine="562"/>
        <w:jc w:val="center"/>
        <w:spacing w:line="360" w:lineRule="auto"/>
        <w:tabs>
          <w:tab w:val="left" w:pos="7290" w:leader="none"/>
        </w:tabs>
        <w:rPr>
          <w:rFonts w:ascii="宋体" w:hAnsi="宋体" w:cs="宋体"/>
          <w:sz w:val="28"/>
        </w:rPr>
      </w:pPr>
      <w:r>
        <w:rPr>
          <w:rFonts w:hint="eastAsia" w:ascii="宋体" w:hAnsi="宋体" w:cs="宋体"/>
          <w:sz w:val="32"/>
        </w:rPr>
        <w:t xml:space="preserve">六、其他需供应商提供的相关材料（如有）</w:t>
      </w:r>
      <w:r>
        <w:rPr>
          <w:rFonts w:ascii="宋体" w:hAnsi="宋体" w:cs="宋体"/>
          <w:sz w:val="28"/>
        </w:rPr>
      </w:r>
      <w:r/>
    </w:p>
    <w:p>
      <w:pPr>
        <w:pStyle w:val="2441"/>
        <w:widowControl w:val="off"/>
        <w:rPr>
          <w:rFonts w:ascii="宋体" w:hAnsi="宋体" w:eastAsia="宋体" w:cs="宋体"/>
        </w:rPr>
      </w:pPr>
      <w:r>
        <w:rPr>
          <w:rFonts w:hint="eastAsia" w:ascii="宋体" w:hAnsi="宋体" w:eastAsia="宋体" w:cs="宋体"/>
        </w:rPr>
        <w:br w:type="page" w:clear="all"/>
      </w:r>
      <w:bookmarkStart w:id="214" w:name="_Toc256000086"/>
      <w:r>
        <w:rPr>
          <w:rFonts w:hint="eastAsia" w:ascii="宋体" w:hAnsi="宋体" w:eastAsia="宋体" w:cs="宋体"/>
          <w:b/>
          <w:bCs/>
          <w:sz w:val="28"/>
          <w:szCs w:val="28"/>
        </w:rPr>
        <w:t xml:space="preserve">以下格式按需拟用：</w:t>
      </w:r>
      <w:r>
        <w:rPr>
          <w:rFonts w:ascii="宋体" w:hAnsi="宋体" w:eastAsia="宋体" w:cs="宋体"/>
        </w:rPr>
      </w:r>
      <w:r/>
    </w:p>
    <w:p>
      <w:pPr>
        <w:pStyle w:val="2441"/>
        <w:jc w:val="center"/>
        <w:widowControl w:val="off"/>
        <w:rPr>
          <w:rFonts w:ascii="宋体" w:hAnsi="宋体" w:eastAsia="宋体" w:cs="宋体"/>
        </w:rPr>
        <w:outlineLvl w:val="2"/>
      </w:pPr>
      <w:r>
        <w:rPr>
          <w:rFonts w:hint="eastAsia" w:ascii="宋体" w:hAnsi="宋体" w:eastAsia="宋体" w:cs="宋体"/>
          <w:sz w:val="28"/>
        </w:rPr>
        <w:t xml:space="preserve">(一)项目经理能力</w:t>
      </w:r>
      <w:bookmarkEnd w:id="214"/>
      <w:r>
        <w:rPr>
          <w:rFonts w:ascii="宋体" w:hAnsi="宋体" w:eastAsia="宋体" w:cs="宋体"/>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321"/>
        <w:gridCol w:w="1098"/>
        <w:gridCol w:w="4417"/>
      </w:tblGrid>
      <w:tr>
        <w:trPr>
          <w:trHeight w:val="630"/>
        </w:trPr>
        <w:tc>
          <w:tcPr>
            <w:tcW w:w="1288" w:type="dxa"/>
            <w:vAlign w:val="center"/>
            <w:textDirection w:val="lrTb"/>
            <w:noWrap/>
          </w:tcPr>
          <w:p>
            <w:pPr>
              <w:pStyle w:val="2462"/>
              <w:ind w:firstLine="482"/>
              <w:rPr>
                <w:rFonts w:ascii="宋体" w:hAnsi="宋体" w:cs="宋体"/>
                <w:bCs/>
                <w:color w:val="000000"/>
                <w:sz w:val="24"/>
                <w:szCs w:val="24"/>
              </w:rPr>
            </w:pPr>
            <w:r>
              <w:rPr>
                <w:rFonts w:hint="eastAsia" w:ascii="宋体" w:hAnsi="宋体" w:cs="宋体"/>
                <w:b/>
                <w:color w:val="000000"/>
                <w:sz w:val="24"/>
                <w:szCs w:val="24"/>
              </w:rPr>
              <w:br w:type="page" w:clear="all"/>
            </w:r>
            <w:r>
              <w:rPr>
                <w:rFonts w:hint="eastAsia" w:ascii="宋体" w:hAnsi="宋体" w:cs="宋体"/>
                <w:bCs/>
                <w:color w:val="000000"/>
                <w:sz w:val="24"/>
                <w:szCs w:val="24"/>
              </w:rPr>
              <w:t xml:space="preserve">姓名</w:t>
            </w:r>
            <w:r>
              <w:rPr>
                <w:rFonts w:ascii="宋体" w:hAnsi="宋体" w:cs="宋体"/>
                <w:bCs/>
                <w:color w:val="000000"/>
                <w:sz w:val="24"/>
                <w:szCs w:val="24"/>
              </w:rPr>
            </w:r>
            <w:r/>
          </w:p>
        </w:tc>
        <w:tc>
          <w:tcPr>
            <w:tcW w:w="917" w:type="dxa"/>
            <w:vAlign w:val="center"/>
            <w:textDirection w:val="lrTb"/>
            <w:noWrap/>
          </w:tcPr>
          <w:p>
            <w:pPr>
              <w:pStyle w:val="2462"/>
              <w:ind w:left="-15" w:firstLine="480"/>
              <w:spacing w:line="360" w:lineRule="auto"/>
              <w:rPr>
                <w:rFonts w:ascii="宋体" w:hAnsi="宋体" w:cs="宋体"/>
                <w:bCs/>
                <w:color w:val="000000"/>
                <w:sz w:val="24"/>
                <w:szCs w:val="24"/>
              </w:rPr>
            </w:pPr>
            <w:r>
              <w:rPr>
                <w:rFonts w:ascii="宋体" w:hAnsi="宋体" w:cs="宋体"/>
                <w:bCs/>
                <w:color w:val="000000"/>
                <w:sz w:val="24"/>
                <w:szCs w:val="24"/>
              </w:rPr>
            </w:r>
            <w:r/>
          </w:p>
        </w:tc>
        <w:tc>
          <w:tcPr>
            <w:tcW w:w="2795" w:type="dxa"/>
            <w:vAlign w:val="center"/>
            <w:textDirection w:val="lrTb"/>
            <w:noWrap/>
          </w:tcPr>
          <w:p>
            <w:pPr>
              <w:pStyle w:val="2462"/>
              <w:ind w:left="-15" w:firstLine="480"/>
              <w:rPr>
                <w:rFonts w:ascii="宋体" w:hAnsi="宋体" w:cs="宋体"/>
                <w:bCs/>
                <w:color w:val="000000"/>
                <w:sz w:val="24"/>
                <w:szCs w:val="24"/>
              </w:rPr>
            </w:pPr>
            <w:r>
              <w:rPr>
                <w:rFonts w:hint="eastAsia" w:ascii="宋体" w:hAnsi="宋体" w:cs="宋体"/>
                <w:bCs/>
                <w:color w:val="000000"/>
                <w:sz w:val="24"/>
                <w:szCs w:val="24"/>
              </w:rPr>
              <w:t xml:space="preserve">近3年工作业绩及承担的主要工作</w:t>
            </w:r>
            <w:r>
              <w:rPr>
                <w:rFonts w:ascii="宋体" w:hAnsi="宋体" w:cs="宋体"/>
                <w:bCs/>
                <w:color w:val="000000"/>
                <w:sz w:val="24"/>
                <w:szCs w:val="24"/>
              </w:rPr>
            </w:r>
            <w:r/>
          </w:p>
        </w:tc>
      </w:tr>
      <w:tr>
        <w:trPr>
          <w:cantSplit/>
          <w:trHeight w:val="630"/>
        </w:trPr>
        <w:tc>
          <w:tcPr>
            <w:tcW w:w="1288" w:type="dxa"/>
            <w:vAlign w:val="center"/>
            <w:textDirection w:val="lrTb"/>
            <w:noWrap/>
          </w:tcPr>
          <w:p>
            <w:pPr>
              <w:pStyle w:val="2462"/>
              <w:ind w:firstLine="480"/>
              <w:rPr>
                <w:rFonts w:ascii="宋体" w:hAnsi="宋体" w:cs="宋体"/>
                <w:bCs/>
                <w:color w:val="000000"/>
                <w:sz w:val="24"/>
                <w:szCs w:val="24"/>
              </w:rPr>
            </w:pPr>
            <w:r>
              <w:rPr>
                <w:rFonts w:hint="eastAsia" w:ascii="宋体" w:hAnsi="宋体" w:cs="宋体"/>
                <w:bCs/>
                <w:color w:val="000000"/>
                <w:sz w:val="24"/>
                <w:szCs w:val="24"/>
              </w:rPr>
              <w:t xml:space="preserve">性别</w:t>
            </w:r>
            <w:r>
              <w:rPr>
                <w:rFonts w:ascii="宋体" w:hAnsi="宋体" w:cs="宋体"/>
                <w:bCs/>
                <w:color w:val="000000"/>
                <w:sz w:val="24"/>
                <w:szCs w:val="24"/>
              </w:rPr>
            </w:r>
            <w:r/>
          </w:p>
        </w:tc>
        <w:tc>
          <w:tcPr>
            <w:tcW w:w="917" w:type="dxa"/>
            <w:vAlign w:val="center"/>
            <w:textDirection w:val="lrTb"/>
            <w:noWrap/>
          </w:tcPr>
          <w:p>
            <w:pPr>
              <w:pStyle w:val="2462"/>
              <w:ind w:left="-15" w:firstLine="480"/>
              <w:spacing w:line="360" w:lineRule="auto"/>
              <w:rPr>
                <w:rFonts w:ascii="宋体" w:hAnsi="宋体" w:cs="宋体"/>
                <w:bCs/>
                <w:color w:val="000000"/>
                <w:sz w:val="24"/>
                <w:szCs w:val="24"/>
              </w:rPr>
            </w:pPr>
            <w:r>
              <w:rPr>
                <w:rFonts w:ascii="宋体" w:hAnsi="宋体" w:cs="宋体"/>
                <w:bCs/>
                <w:color w:val="000000"/>
                <w:sz w:val="24"/>
                <w:szCs w:val="24"/>
              </w:rPr>
            </w:r>
            <w:r/>
          </w:p>
        </w:tc>
        <w:tc>
          <w:tcPr>
            <w:tcW w:w="2795" w:type="dxa"/>
            <w:vAlign w:val="center"/>
            <w:vMerge w:val="restart"/>
            <w:textDirection w:val="lrTb"/>
            <w:noWrap/>
          </w:tcPr>
          <w:p>
            <w:pPr>
              <w:pStyle w:val="2462"/>
              <w:ind w:left="-15" w:firstLine="480"/>
              <w:spacing w:line="360" w:lineRule="auto"/>
              <w:rPr>
                <w:rFonts w:ascii="宋体" w:hAnsi="宋体" w:cs="宋体"/>
                <w:bCs/>
                <w:color w:val="000000"/>
                <w:sz w:val="24"/>
                <w:szCs w:val="24"/>
              </w:rPr>
            </w:pPr>
            <w:r>
              <w:rPr>
                <w:rFonts w:ascii="宋体" w:hAnsi="宋体" w:cs="宋体"/>
                <w:bCs/>
                <w:color w:val="000000"/>
                <w:sz w:val="24"/>
                <w:szCs w:val="24"/>
              </w:rPr>
            </w:r>
            <w:r/>
          </w:p>
        </w:tc>
      </w:tr>
      <w:tr>
        <w:trPr>
          <w:cantSplit/>
          <w:trHeight w:val="630"/>
        </w:trPr>
        <w:tc>
          <w:tcPr>
            <w:tcW w:w="1288" w:type="dxa"/>
            <w:vAlign w:val="center"/>
            <w:textDirection w:val="lrTb"/>
            <w:noWrap/>
          </w:tcPr>
          <w:p>
            <w:pPr>
              <w:pStyle w:val="2462"/>
              <w:ind w:firstLine="480"/>
              <w:rPr>
                <w:rFonts w:ascii="宋体" w:hAnsi="宋体" w:cs="宋体"/>
                <w:bCs/>
                <w:color w:val="000000"/>
                <w:sz w:val="24"/>
                <w:szCs w:val="24"/>
              </w:rPr>
            </w:pPr>
            <w:r>
              <w:rPr>
                <w:rFonts w:hint="eastAsia" w:ascii="宋体" w:hAnsi="宋体" w:cs="宋体"/>
                <w:bCs/>
                <w:color w:val="000000"/>
                <w:sz w:val="24"/>
                <w:szCs w:val="24"/>
              </w:rPr>
              <w:t xml:space="preserve">年龄</w:t>
            </w:r>
            <w:r>
              <w:rPr>
                <w:rFonts w:ascii="宋体" w:hAnsi="宋体" w:cs="宋体"/>
                <w:bCs/>
                <w:color w:val="000000"/>
                <w:sz w:val="24"/>
                <w:szCs w:val="24"/>
              </w:rPr>
            </w:r>
            <w:r/>
          </w:p>
        </w:tc>
        <w:tc>
          <w:tcPr>
            <w:tcW w:w="917" w:type="dxa"/>
            <w:vAlign w:val="center"/>
            <w:textDirection w:val="lrTb"/>
            <w:noWrap/>
          </w:tcPr>
          <w:p>
            <w:pPr>
              <w:pStyle w:val="2462"/>
              <w:ind w:left="-15" w:firstLine="480"/>
              <w:spacing w:line="360" w:lineRule="auto"/>
              <w:rPr>
                <w:rFonts w:ascii="宋体" w:hAnsi="宋体" w:cs="宋体"/>
                <w:bCs/>
                <w:color w:val="000000"/>
                <w:sz w:val="24"/>
                <w:szCs w:val="24"/>
              </w:rPr>
            </w:pPr>
            <w:r>
              <w:rPr>
                <w:rFonts w:ascii="宋体" w:hAnsi="宋体" w:cs="宋体"/>
                <w:bCs/>
                <w:color w:val="000000"/>
                <w:sz w:val="24"/>
                <w:szCs w:val="24"/>
              </w:rPr>
            </w:r>
            <w:r/>
          </w:p>
        </w:tc>
        <w:tc>
          <w:tcPr>
            <w:tcW w:w="2795" w:type="dxa"/>
            <w:vAlign w:val="center"/>
            <w:vMerge w:val="continue"/>
            <w:textDirection w:val="lrTb"/>
            <w:noWrap/>
          </w:tcPr>
          <w:p>
            <w:pPr>
              <w:pStyle w:val="2462"/>
              <w:ind w:left="-15" w:firstLine="480"/>
              <w:spacing w:line="360" w:lineRule="auto"/>
              <w:rPr>
                <w:rFonts w:ascii="宋体" w:hAnsi="宋体" w:cs="宋体"/>
                <w:bCs/>
                <w:color w:val="000000"/>
                <w:sz w:val="24"/>
                <w:szCs w:val="24"/>
              </w:rPr>
            </w:pPr>
            <w:r>
              <w:rPr>
                <w:rFonts w:ascii="宋体" w:hAnsi="宋体" w:cs="宋体"/>
                <w:bCs/>
                <w:color w:val="000000"/>
                <w:sz w:val="24"/>
                <w:szCs w:val="24"/>
              </w:rPr>
            </w:r>
            <w:r/>
          </w:p>
        </w:tc>
      </w:tr>
      <w:tr>
        <w:trPr>
          <w:cantSplit/>
          <w:trHeight w:val="630"/>
        </w:trPr>
        <w:tc>
          <w:tcPr>
            <w:tcW w:w="1288" w:type="dxa"/>
            <w:vAlign w:val="center"/>
            <w:textDirection w:val="lrTb"/>
            <w:noWrap/>
          </w:tcPr>
          <w:p>
            <w:pPr>
              <w:pStyle w:val="2462"/>
              <w:ind w:firstLine="480"/>
              <w:rPr>
                <w:rFonts w:ascii="宋体" w:hAnsi="宋体" w:cs="宋体"/>
                <w:bCs/>
                <w:color w:val="000000"/>
                <w:sz w:val="24"/>
                <w:szCs w:val="24"/>
              </w:rPr>
            </w:pPr>
            <w:r>
              <w:rPr>
                <w:rFonts w:hint="eastAsia" w:ascii="宋体" w:hAnsi="宋体" w:cs="宋体"/>
                <w:bCs/>
                <w:color w:val="000000"/>
                <w:sz w:val="24"/>
                <w:szCs w:val="24"/>
              </w:rPr>
              <w:t xml:space="preserve">职称</w:t>
            </w:r>
            <w:r>
              <w:rPr>
                <w:rFonts w:ascii="宋体" w:hAnsi="宋体" w:cs="宋体"/>
                <w:bCs/>
                <w:color w:val="000000"/>
                <w:sz w:val="24"/>
                <w:szCs w:val="24"/>
              </w:rPr>
            </w:r>
            <w:r/>
          </w:p>
        </w:tc>
        <w:tc>
          <w:tcPr>
            <w:tcW w:w="917" w:type="dxa"/>
            <w:vAlign w:val="center"/>
            <w:textDirection w:val="lrTb"/>
            <w:noWrap/>
          </w:tcPr>
          <w:p>
            <w:pPr>
              <w:pStyle w:val="2462"/>
              <w:ind w:left="-15" w:firstLine="480"/>
              <w:spacing w:line="360" w:lineRule="auto"/>
              <w:rPr>
                <w:rFonts w:ascii="宋体" w:hAnsi="宋体" w:cs="宋体"/>
                <w:bCs/>
                <w:color w:val="000000"/>
                <w:sz w:val="24"/>
                <w:szCs w:val="24"/>
              </w:rPr>
            </w:pPr>
            <w:r>
              <w:rPr>
                <w:rFonts w:ascii="宋体" w:hAnsi="宋体" w:cs="宋体"/>
                <w:bCs/>
                <w:color w:val="000000"/>
                <w:sz w:val="24"/>
                <w:szCs w:val="24"/>
              </w:rPr>
            </w:r>
            <w:r/>
          </w:p>
        </w:tc>
        <w:tc>
          <w:tcPr>
            <w:tcW w:w="2795" w:type="dxa"/>
            <w:vAlign w:val="center"/>
            <w:vMerge w:val="continue"/>
            <w:textDirection w:val="lrTb"/>
            <w:noWrap/>
          </w:tcPr>
          <w:p>
            <w:pPr>
              <w:pStyle w:val="2462"/>
              <w:ind w:left="-15" w:firstLine="480"/>
              <w:spacing w:line="360" w:lineRule="auto"/>
              <w:rPr>
                <w:rFonts w:ascii="宋体" w:hAnsi="宋体" w:cs="宋体"/>
                <w:bCs/>
                <w:color w:val="000000"/>
                <w:sz w:val="24"/>
                <w:szCs w:val="24"/>
              </w:rPr>
            </w:pPr>
            <w:r>
              <w:rPr>
                <w:rFonts w:ascii="宋体" w:hAnsi="宋体" w:cs="宋体"/>
                <w:bCs/>
                <w:color w:val="000000"/>
                <w:sz w:val="24"/>
                <w:szCs w:val="24"/>
              </w:rPr>
            </w:r>
            <w:r/>
          </w:p>
        </w:tc>
      </w:tr>
      <w:tr>
        <w:trPr>
          <w:cantSplit/>
          <w:trHeight w:val="630"/>
        </w:trPr>
        <w:tc>
          <w:tcPr>
            <w:tcW w:w="1288" w:type="dxa"/>
            <w:vAlign w:val="center"/>
            <w:textDirection w:val="lrTb"/>
            <w:noWrap/>
          </w:tcPr>
          <w:p>
            <w:pPr>
              <w:pStyle w:val="2462"/>
              <w:ind w:left="-15" w:firstLine="480"/>
              <w:rPr>
                <w:rFonts w:ascii="宋体" w:hAnsi="宋体" w:cs="宋体"/>
                <w:bCs/>
                <w:color w:val="000000"/>
                <w:sz w:val="24"/>
                <w:szCs w:val="24"/>
              </w:rPr>
            </w:pPr>
            <w:r>
              <w:rPr>
                <w:rFonts w:hint="eastAsia" w:ascii="宋体" w:hAnsi="宋体" w:cs="宋体"/>
                <w:bCs/>
                <w:color w:val="000000"/>
                <w:sz w:val="24"/>
                <w:szCs w:val="24"/>
              </w:rPr>
              <w:t xml:space="preserve">毕业时间</w:t>
            </w:r>
            <w:r>
              <w:rPr>
                <w:rFonts w:ascii="宋体" w:hAnsi="宋体" w:cs="宋体"/>
                <w:bCs/>
                <w:color w:val="000000"/>
                <w:sz w:val="24"/>
                <w:szCs w:val="24"/>
              </w:rPr>
            </w:r>
            <w:r/>
          </w:p>
        </w:tc>
        <w:tc>
          <w:tcPr>
            <w:tcW w:w="917" w:type="dxa"/>
            <w:vAlign w:val="center"/>
            <w:textDirection w:val="lrTb"/>
            <w:noWrap/>
          </w:tcPr>
          <w:p>
            <w:pPr>
              <w:pStyle w:val="2462"/>
              <w:ind w:left="-15" w:firstLine="480"/>
              <w:spacing w:line="360" w:lineRule="auto"/>
              <w:rPr>
                <w:rFonts w:ascii="宋体" w:hAnsi="宋体" w:cs="宋体"/>
                <w:bCs/>
                <w:color w:val="000000"/>
                <w:sz w:val="24"/>
                <w:szCs w:val="24"/>
              </w:rPr>
            </w:pPr>
            <w:r>
              <w:rPr>
                <w:rFonts w:ascii="宋体" w:hAnsi="宋体" w:cs="宋体"/>
                <w:bCs/>
                <w:color w:val="000000"/>
                <w:sz w:val="24"/>
                <w:szCs w:val="24"/>
              </w:rPr>
            </w:r>
            <w:r/>
          </w:p>
        </w:tc>
        <w:tc>
          <w:tcPr>
            <w:tcW w:w="2795" w:type="dxa"/>
            <w:vAlign w:val="center"/>
            <w:vMerge w:val="continue"/>
            <w:textDirection w:val="lrTb"/>
            <w:noWrap/>
          </w:tcPr>
          <w:p>
            <w:pPr>
              <w:pStyle w:val="2462"/>
              <w:ind w:left="-15" w:firstLine="480"/>
              <w:spacing w:line="360" w:lineRule="auto"/>
              <w:rPr>
                <w:rFonts w:ascii="宋体" w:hAnsi="宋体" w:cs="宋体"/>
                <w:bCs/>
                <w:color w:val="000000"/>
                <w:sz w:val="24"/>
                <w:szCs w:val="24"/>
              </w:rPr>
            </w:pPr>
            <w:r>
              <w:rPr>
                <w:rFonts w:ascii="宋体" w:hAnsi="宋体" w:cs="宋体"/>
                <w:bCs/>
                <w:color w:val="000000"/>
                <w:sz w:val="24"/>
                <w:szCs w:val="24"/>
              </w:rPr>
            </w:r>
            <w:r/>
          </w:p>
        </w:tc>
      </w:tr>
      <w:tr>
        <w:trPr>
          <w:cantSplit/>
          <w:trHeight w:val="630"/>
        </w:trPr>
        <w:tc>
          <w:tcPr>
            <w:tcW w:w="1288" w:type="dxa"/>
            <w:vAlign w:val="center"/>
            <w:textDirection w:val="lrTb"/>
            <w:noWrap/>
          </w:tcPr>
          <w:p>
            <w:pPr>
              <w:pStyle w:val="2462"/>
              <w:ind w:left="-15" w:firstLine="480"/>
              <w:rPr>
                <w:rFonts w:ascii="宋体" w:hAnsi="宋体" w:cs="宋体"/>
                <w:bCs/>
                <w:color w:val="000000"/>
                <w:sz w:val="24"/>
                <w:szCs w:val="24"/>
              </w:rPr>
            </w:pPr>
            <w:r>
              <w:rPr>
                <w:rFonts w:hint="eastAsia" w:ascii="宋体" w:hAnsi="宋体" w:cs="宋体"/>
                <w:bCs/>
                <w:color w:val="000000"/>
                <w:sz w:val="24"/>
                <w:szCs w:val="24"/>
              </w:rPr>
              <w:t xml:space="preserve">所学专业</w:t>
            </w:r>
            <w:r>
              <w:rPr>
                <w:rFonts w:ascii="宋体" w:hAnsi="宋体" w:cs="宋体"/>
                <w:bCs/>
                <w:color w:val="000000"/>
                <w:sz w:val="24"/>
                <w:szCs w:val="24"/>
              </w:rPr>
            </w:r>
            <w:r/>
          </w:p>
        </w:tc>
        <w:tc>
          <w:tcPr>
            <w:tcW w:w="917" w:type="dxa"/>
            <w:vAlign w:val="center"/>
            <w:textDirection w:val="lrTb"/>
            <w:noWrap/>
          </w:tcPr>
          <w:p>
            <w:pPr>
              <w:pStyle w:val="2462"/>
              <w:ind w:left="-15" w:firstLine="480"/>
              <w:spacing w:line="360" w:lineRule="auto"/>
              <w:rPr>
                <w:rFonts w:ascii="宋体" w:hAnsi="宋体" w:cs="宋体"/>
                <w:bCs/>
                <w:color w:val="000000"/>
                <w:sz w:val="24"/>
                <w:szCs w:val="24"/>
              </w:rPr>
            </w:pPr>
            <w:r>
              <w:rPr>
                <w:rFonts w:ascii="宋体" w:hAnsi="宋体" w:cs="宋体"/>
                <w:bCs/>
                <w:color w:val="000000"/>
                <w:sz w:val="24"/>
                <w:szCs w:val="24"/>
              </w:rPr>
            </w:r>
            <w:r/>
          </w:p>
        </w:tc>
        <w:tc>
          <w:tcPr>
            <w:tcW w:w="2795" w:type="dxa"/>
            <w:vAlign w:val="center"/>
            <w:vMerge w:val="continue"/>
            <w:textDirection w:val="lrTb"/>
            <w:noWrap/>
          </w:tcPr>
          <w:p>
            <w:pPr>
              <w:pStyle w:val="2462"/>
              <w:ind w:left="-15" w:firstLine="480"/>
              <w:spacing w:line="360" w:lineRule="auto"/>
              <w:rPr>
                <w:rFonts w:ascii="宋体" w:hAnsi="宋体" w:cs="宋体"/>
                <w:bCs/>
                <w:color w:val="000000"/>
                <w:sz w:val="24"/>
                <w:szCs w:val="24"/>
              </w:rPr>
            </w:pPr>
            <w:r>
              <w:rPr>
                <w:rFonts w:ascii="宋体" w:hAnsi="宋体" w:cs="宋体"/>
                <w:bCs/>
                <w:color w:val="000000"/>
                <w:sz w:val="24"/>
                <w:szCs w:val="24"/>
              </w:rPr>
            </w:r>
            <w:r/>
          </w:p>
        </w:tc>
      </w:tr>
      <w:tr>
        <w:trPr>
          <w:cantSplit/>
          <w:trHeight w:val="630"/>
        </w:trPr>
        <w:tc>
          <w:tcPr>
            <w:tcW w:w="1288" w:type="dxa"/>
            <w:vAlign w:val="center"/>
            <w:textDirection w:val="lrTb"/>
            <w:noWrap/>
          </w:tcPr>
          <w:p>
            <w:pPr>
              <w:pStyle w:val="2462"/>
              <w:ind w:firstLine="480"/>
              <w:rPr>
                <w:rFonts w:ascii="宋体" w:hAnsi="宋体" w:cs="宋体"/>
                <w:bCs/>
                <w:color w:val="000000"/>
                <w:sz w:val="24"/>
                <w:szCs w:val="24"/>
              </w:rPr>
            </w:pPr>
            <w:r>
              <w:rPr>
                <w:rFonts w:hint="eastAsia" w:ascii="宋体" w:hAnsi="宋体" w:cs="宋体"/>
                <w:bCs/>
                <w:color w:val="000000"/>
                <w:sz w:val="24"/>
                <w:szCs w:val="24"/>
              </w:rPr>
              <w:t xml:space="preserve">学历</w:t>
            </w:r>
            <w:r>
              <w:rPr>
                <w:rFonts w:ascii="宋体" w:hAnsi="宋体" w:cs="宋体"/>
                <w:bCs/>
                <w:color w:val="000000"/>
                <w:sz w:val="24"/>
                <w:szCs w:val="24"/>
              </w:rPr>
            </w:r>
            <w:r/>
          </w:p>
        </w:tc>
        <w:tc>
          <w:tcPr>
            <w:tcW w:w="917" w:type="dxa"/>
            <w:vAlign w:val="center"/>
            <w:textDirection w:val="lrTb"/>
            <w:noWrap/>
          </w:tcPr>
          <w:p>
            <w:pPr>
              <w:pStyle w:val="2462"/>
              <w:ind w:left="-15" w:firstLine="480"/>
              <w:spacing w:line="360" w:lineRule="auto"/>
              <w:rPr>
                <w:rFonts w:ascii="宋体" w:hAnsi="宋体" w:cs="宋体"/>
                <w:bCs/>
                <w:color w:val="000000"/>
                <w:sz w:val="24"/>
                <w:szCs w:val="24"/>
              </w:rPr>
            </w:pPr>
            <w:r>
              <w:rPr>
                <w:rFonts w:ascii="宋体" w:hAnsi="宋体" w:cs="宋体"/>
                <w:bCs/>
                <w:color w:val="000000"/>
                <w:sz w:val="24"/>
                <w:szCs w:val="24"/>
              </w:rPr>
            </w:r>
            <w:r/>
          </w:p>
        </w:tc>
        <w:tc>
          <w:tcPr>
            <w:tcW w:w="2795" w:type="dxa"/>
            <w:vAlign w:val="center"/>
            <w:vMerge w:val="continue"/>
            <w:textDirection w:val="lrTb"/>
            <w:noWrap/>
          </w:tcPr>
          <w:p>
            <w:pPr>
              <w:pStyle w:val="2462"/>
              <w:ind w:left="-15" w:firstLine="480"/>
              <w:spacing w:line="360" w:lineRule="auto"/>
              <w:rPr>
                <w:rFonts w:ascii="宋体" w:hAnsi="宋体" w:cs="宋体"/>
                <w:bCs/>
                <w:color w:val="000000"/>
                <w:sz w:val="24"/>
                <w:szCs w:val="24"/>
              </w:rPr>
            </w:pPr>
            <w:r>
              <w:rPr>
                <w:rFonts w:ascii="宋体" w:hAnsi="宋体" w:cs="宋体"/>
                <w:bCs/>
                <w:color w:val="000000"/>
                <w:sz w:val="24"/>
                <w:szCs w:val="24"/>
              </w:rPr>
            </w:r>
            <w:r/>
          </w:p>
        </w:tc>
      </w:tr>
      <w:tr>
        <w:trPr>
          <w:cantSplit/>
          <w:trHeight w:val="630"/>
        </w:trPr>
        <w:tc>
          <w:tcPr>
            <w:tcW w:w="1288" w:type="dxa"/>
            <w:vAlign w:val="center"/>
            <w:textDirection w:val="lrTb"/>
            <w:noWrap/>
          </w:tcPr>
          <w:p>
            <w:pPr>
              <w:pStyle w:val="2462"/>
              <w:ind w:left="-15" w:firstLine="480"/>
              <w:rPr>
                <w:rFonts w:ascii="宋体" w:hAnsi="宋体" w:cs="宋体"/>
                <w:bCs/>
                <w:color w:val="000000"/>
                <w:sz w:val="24"/>
                <w:szCs w:val="24"/>
              </w:rPr>
            </w:pPr>
            <w:r>
              <w:rPr>
                <w:rFonts w:hint="eastAsia" w:ascii="宋体" w:hAnsi="宋体" w:cs="宋体"/>
                <w:bCs/>
                <w:color w:val="000000"/>
                <w:sz w:val="24"/>
                <w:szCs w:val="24"/>
              </w:rPr>
              <w:t xml:space="preserve">证书名称</w:t>
            </w:r>
            <w:r>
              <w:rPr>
                <w:rFonts w:ascii="宋体" w:hAnsi="宋体" w:cs="宋体"/>
                <w:bCs/>
                <w:color w:val="000000"/>
                <w:sz w:val="24"/>
                <w:szCs w:val="24"/>
              </w:rPr>
            </w:r>
            <w:r/>
          </w:p>
        </w:tc>
        <w:tc>
          <w:tcPr>
            <w:tcW w:w="917" w:type="dxa"/>
            <w:vAlign w:val="center"/>
            <w:textDirection w:val="lrTb"/>
            <w:noWrap/>
          </w:tcPr>
          <w:p>
            <w:pPr>
              <w:pStyle w:val="2462"/>
              <w:ind w:left="-15" w:firstLine="480"/>
              <w:spacing w:line="360" w:lineRule="auto"/>
              <w:rPr>
                <w:rFonts w:ascii="宋体" w:hAnsi="宋体" w:cs="宋体"/>
                <w:bCs/>
                <w:color w:val="000000"/>
                <w:sz w:val="24"/>
                <w:szCs w:val="24"/>
              </w:rPr>
            </w:pPr>
            <w:r>
              <w:rPr>
                <w:rFonts w:ascii="宋体" w:hAnsi="宋体" w:cs="宋体"/>
                <w:bCs/>
                <w:color w:val="000000"/>
                <w:sz w:val="24"/>
                <w:szCs w:val="24"/>
              </w:rPr>
            </w:r>
            <w:r/>
          </w:p>
        </w:tc>
        <w:tc>
          <w:tcPr>
            <w:tcW w:w="2795" w:type="dxa"/>
            <w:vAlign w:val="center"/>
            <w:vMerge w:val="continue"/>
            <w:textDirection w:val="lrTb"/>
            <w:noWrap/>
          </w:tcPr>
          <w:p>
            <w:pPr>
              <w:pStyle w:val="2462"/>
              <w:ind w:left="-15" w:firstLine="480"/>
              <w:spacing w:line="360" w:lineRule="auto"/>
              <w:rPr>
                <w:rFonts w:ascii="宋体" w:hAnsi="宋体" w:cs="宋体"/>
                <w:bCs/>
                <w:color w:val="000000"/>
                <w:sz w:val="24"/>
                <w:szCs w:val="24"/>
              </w:rPr>
            </w:pPr>
            <w:r>
              <w:rPr>
                <w:rFonts w:ascii="宋体" w:hAnsi="宋体" w:cs="宋体"/>
                <w:bCs/>
                <w:color w:val="000000"/>
                <w:sz w:val="24"/>
                <w:szCs w:val="24"/>
              </w:rPr>
            </w:r>
            <w:r/>
          </w:p>
        </w:tc>
      </w:tr>
      <w:tr>
        <w:trPr>
          <w:cantSplit/>
          <w:trHeight w:val="630"/>
        </w:trPr>
        <w:tc>
          <w:tcPr>
            <w:tcW w:w="1288" w:type="dxa"/>
            <w:vAlign w:val="center"/>
            <w:textDirection w:val="lrTb"/>
            <w:noWrap/>
          </w:tcPr>
          <w:p>
            <w:pPr>
              <w:pStyle w:val="2462"/>
              <w:ind w:left="-15" w:firstLine="480"/>
              <w:rPr>
                <w:rFonts w:ascii="宋体" w:hAnsi="宋体" w:cs="宋体"/>
                <w:bCs/>
                <w:color w:val="000000"/>
                <w:sz w:val="24"/>
                <w:szCs w:val="24"/>
              </w:rPr>
            </w:pPr>
            <w:r>
              <w:rPr>
                <w:rFonts w:hint="eastAsia" w:ascii="宋体" w:hAnsi="宋体" w:cs="宋体"/>
                <w:bCs/>
                <w:color w:val="000000"/>
                <w:sz w:val="24"/>
                <w:szCs w:val="24"/>
              </w:rPr>
              <w:t xml:space="preserve">专业资格</w:t>
            </w:r>
            <w:r>
              <w:rPr>
                <w:rFonts w:ascii="宋体" w:hAnsi="宋体" w:cs="宋体"/>
                <w:bCs/>
                <w:color w:val="000000"/>
                <w:sz w:val="24"/>
                <w:szCs w:val="24"/>
              </w:rPr>
            </w:r>
            <w:r/>
          </w:p>
        </w:tc>
        <w:tc>
          <w:tcPr>
            <w:tcW w:w="917" w:type="dxa"/>
            <w:vAlign w:val="center"/>
            <w:textDirection w:val="lrTb"/>
            <w:noWrap/>
          </w:tcPr>
          <w:p>
            <w:pPr>
              <w:pStyle w:val="2462"/>
              <w:ind w:left="-15" w:firstLine="480"/>
              <w:spacing w:line="360" w:lineRule="auto"/>
              <w:rPr>
                <w:rFonts w:ascii="宋体" w:hAnsi="宋体" w:cs="宋体"/>
                <w:bCs/>
                <w:color w:val="000000"/>
                <w:sz w:val="24"/>
                <w:szCs w:val="24"/>
              </w:rPr>
            </w:pPr>
            <w:r>
              <w:rPr>
                <w:rFonts w:ascii="宋体" w:hAnsi="宋体" w:cs="宋体"/>
                <w:bCs/>
                <w:color w:val="000000"/>
                <w:sz w:val="24"/>
                <w:szCs w:val="24"/>
              </w:rPr>
            </w:r>
            <w:r/>
          </w:p>
        </w:tc>
        <w:tc>
          <w:tcPr>
            <w:tcW w:w="2795" w:type="dxa"/>
            <w:vAlign w:val="center"/>
            <w:vMerge w:val="continue"/>
            <w:textDirection w:val="lrTb"/>
            <w:noWrap/>
          </w:tcPr>
          <w:p>
            <w:pPr>
              <w:pStyle w:val="2462"/>
              <w:ind w:left="-15" w:firstLine="480"/>
              <w:spacing w:line="360" w:lineRule="auto"/>
              <w:rPr>
                <w:rFonts w:ascii="宋体" w:hAnsi="宋体" w:cs="宋体"/>
                <w:bCs/>
                <w:color w:val="000000"/>
                <w:sz w:val="24"/>
                <w:szCs w:val="24"/>
              </w:rPr>
            </w:pPr>
            <w:r>
              <w:rPr>
                <w:rFonts w:ascii="宋体" w:hAnsi="宋体" w:cs="宋体"/>
                <w:bCs/>
                <w:color w:val="000000"/>
                <w:sz w:val="24"/>
                <w:szCs w:val="24"/>
              </w:rPr>
            </w:r>
            <w:r/>
          </w:p>
        </w:tc>
      </w:tr>
      <w:tr>
        <w:trPr>
          <w:cantSplit/>
          <w:trHeight w:val="630"/>
        </w:trPr>
        <w:tc>
          <w:tcPr>
            <w:tcW w:w="1288" w:type="dxa"/>
            <w:vAlign w:val="center"/>
            <w:textDirection w:val="lrTb"/>
            <w:noWrap/>
          </w:tcPr>
          <w:p>
            <w:pPr>
              <w:pStyle w:val="2462"/>
              <w:ind w:left="-15" w:firstLine="480"/>
              <w:rPr>
                <w:rFonts w:ascii="宋体" w:hAnsi="宋体" w:cs="宋体"/>
                <w:bCs/>
                <w:color w:val="000000"/>
                <w:sz w:val="24"/>
                <w:szCs w:val="24"/>
              </w:rPr>
            </w:pPr>
            <w:r>
              <w:rPr>
                <w:rFonts w:hint="eastAsia" w:ascii="宋体" w:hAnsi="宋体" w:cs="宋体"/>
                <w:bCs/>
                <w:color w:val="000000"/>
                <w:sz w:val="24"/>
                <w:szCs w:val="24"/>
              </w:rPr>
              <w:t xml:space="preserve">联系电话</w:t>
            </w:r>
            <w:r>
              <w:rPr>
                <w:rFonts w:ascii="宋体" w:hAnsi="宋体" w:cs="宋体"/>
                <w:bCs/>
                <w:color w:val="000000"/>
                <w:sz w:val="24"/>
                <w:szCs w:val="24"/>
              </w:rPr>
            </w:r>
            <w:r/>
          </w:p>
        </w:tc>
        <w:tc>
          <w:tcPr>
            <w:tcW w:w="917" w:type="dxa"/>
            <w:vAlign w:val="center"/>
            <w:textDirection w:val="lrTb"/>
            <w:noWrap/>
          </w:tcPr>
          <w:p>
            <w:pPr>
              <w:pStyle w:val="2462"/>
              <w:ind w:left="-15" w:firstLine="480"/>
              <w:spacing w:line="360" w:lineRule="auto"/>
              <w:rPr>
                <w:rFonts w:ascii="宋体" w:hAnsi="宋体" w:cs="宋体"/>
                <w:bCs/>
                <w:color w:val="000000"/>
                <w:sz w:val="24"/>
                <w:szCs w:val="24"/>
              </w:rPr>
            </w:pPr>
            <w:r>
              <w:rPr>
                <w:rFonts w:ascii="宋体" w:hAnsi="宋体" w:cs="宋体"/>
                <w:bCs/>
                <w:color w:val="000000"/>
                <w:sz w:val="24"/>
                <w:szCs w:val="24"/>
              </w:rPr>
            </w:r>
            <w:r/>
          </w:p>
        </w:tc>
        <w:tc>
          <w:tcPr>
            <w:tcW w:w="2795" w:type="dxa"/>
            <w:vAlign w:val="center"/>
            <w:vMerge w:val="continue"/>
            <w:textDirection w:val="lrTb"/>
            <w:noWrap/>
          </w:tcPr>
          <w:p>
            <w:pPr>
              <w:pStyle w:val="2462"/>
              <w:ind w:left="-15" w:firstLine="480"/>
              <w:spacing w:line="360" w:lineRule="auto"/>
              <w:rPr>
                <w:rFonts w:ascii="宋体" w:hAnsi="宋体" w:cs="宋体"/>
                <w:bCs/>
                <w:color w:val="000000"/>
                <w:sz w:val="24"/>
                <w:szCs w:val="24"/>
              </w:rPr>
            </w:pPr>
            <w:r>
              <w:rPr>
                <w:rFonts w:ascii="宋体" w:hAnsi="宋体" w:cs="宋体"/>
                <w:bCs/>
                <w:color w:val="000000"/>
                <w:sz w:val="24"/>
                <w:szCs w:val="24"/>
              </w:rPr>
            </w:r>
            <w:r/>
          </w:p>
        </w:tc>
      </w:tr>
      <w:tr>
        <w:trPr>
          <w:trHeight w:val="1435"/>
        </w:trPr>
        <w:tc>
          <w:tcPr>
            <w:tcW w:w="1288" w:type="dxa"/>
            <w:vAlign w:val="center"/>
            <w:textDirection w:val="lrTb"/>
            <w:noWrap/>
          </w:tcPr>
          <w:p>
            <w:pPr>
              <w:pStyle w:val="2462"/>
              <w:ind w:left="-15"/>
              <w:rPr>
                <w:rFonts w:ascii="宋体" w:hAnsi="宋体" w:cs="宋体"/>
                <w:bCs/>
                <w:color w:val="000000"/>
                <w:sz w:val="24"/>
                <w:szCs w:val="24"/>
              </w:rPr>
            </w:pPr>
            <w:r>
              <w:rPr>
                <w:rFonts w:hint="eastAsia" w:ascii="宋体" w:hAnsi="宋体" w:cs="宋体"/>
                <w:bCs/>
                <w:color w:val="000000"/>
                <w:sz w:val="24"/>
                <w:szCs w:val="24"/>
              </w:rPr>
              <w:t xml:space="preserve">曾担任项目主要负责人的项目</w:t>
            </w:r>
            <w:r>
              <w:rPr>
                <w:rFonts w:ascii="宋体" w:hAnsi="宋体" w:cs="宋体"/>
                <w:bCs/>
                <w:color w:val="000000"/>
                <w:sz w:val="24"/>
                <w:szCs w:val="24"/>
              </w:rPr>
            </w:r>
            <w:r/>
          </w:p>
        </w:tc>
        <w:tc>
          <w:tcPr>
            <w:gridSpan w:val="2"/>
            <w:tcW w:w="5515" w:type="dxa"/>
            <w:vAlign w:val="center"/>
            <w:textDirection w:val="lrTb"/>
            <w:noWrap/>
          </w:tcPr>
          <w:p>
            <w:pPr>
              <w:pStyle w:val="2462"/>
              <w:ind w:left="-15" w:firstLine="480"/>
              <w:spacing w:line="360" w:lineRule="auto"/>
              <w:rPr>
                <w:rFonts w:ascii="宋体" w:hAnsi="宋体" w:cs="宋体"/>
                <w:bCs/>
                <w:color w:val="000000"/>
                <w:sz w:val="24"/>
                <w:szCs w:val="24"/>
              </w:rPr>
            </w:pPr>
            <w:r>
              <w:rPr>
                <w:rFonts w:ascii="宋体" w:hAnsi="宋体" w:cs="宋体"/>
                <w:bCs/>
                <w:color w:val="000000"/>
                <w:sz w:val="24"/>
                <w:szCs w:val="24"/>
              </w:rPr>
            </w:r>
            <w:r/>
          </w:p>
        </w:tc>
      </w:tr>
    </w:tbl>
    <w:p>
      <w:pPr>
        <w:pStyle w:val="2462"/>
        <w:jc w:val="left"/>
        <w:rPr>
          <w:rFonts w:ascii="宋体" w:hAnsi="宋体" w:cs="宋体"/>
          <w:b/>
          <w:color w:val="000000"/>
          <w:sz w:val="24"/>
          <w:szCs w:val="24"/>
        </w:rPr>
      </w:pPr>
      <w:r>
        <w:rPr>
          <w:rFonts w:ascii="宋体" w:hAnsi="宋体" w:cs="宋体"/>
          <w:b/>
          <w:color w:val="000000"/>
          <w:sz w:val="24"/>
          <w:szCs w:val="24"/>
        </w:rPr>
      </w:r>
      <w:r/>
    </w:p>
    <w:p>
      <w:pPr>
        <w:pStyle w:val="2462"/>
        <w:ind w:firstLine="482"/>
        <w:spacing w:line="360" w:lineRule="auto"/>
        <w:rPr>
          <w:rFonts w:ascii="宋体" w:hAnsi="宋体" w:cs="宋体"/>
          <w:bCs/>
          <w:color w:val="000000"/>
          <w:sz w:val="24"/>
          <w:szCs w:val="24"/>
          <w:u w:val="single"/>
        </w:rPr>
      </w:pPr>
      <w:r>
        <w:rPr>
          <w:rFonts w:hint="eastAsia" w:ascii="宋体" w:hAnsi="宋体" w:cs="宋体"/>
          <w:b/>
          <w:bCs/>
          <w:color w:val="000000"/>
          <w:sz w:val="24"/>
          <w:szCs w:val="24"/>
        </w:rPr>
        <w:t xml:space="preserve">注：</w:t>
      </w:r>
      <w:r>
        <w:rPr>
          <w:rFonts w:hint="eastAsia" w:ascii="宋体" w:hAnsi="宋体" w:cs="宋体"/>
          <w:bCs/>
          <w:color w:val="000000"/>
          <w:sz w:val="24"/>
          <w:szCs w:val="24"/>
        </w:rPr>
        <w:t xml:space="preserve">1、</w:t>
      </w:r>
      <w:r>
        <w:rPr>
          <w:rFonts w:hint="eastAsia" w:ascii="宋体" w:hAnsi="宋体" w:cs="宋体"/>
          <w:bCs/>
          <w:color w:val="000000"/>
          <w:sz w:val="24"/>
          <w:szCs w:val="24"/>
          <w:u w:val="single"/>
        </w:rPr>
        <w:t xml:space="preserve">项目经理具有资格证书的，应在本栏目</w:t>
      </w:r>
      <w:r>
        <w:rPr>
          <w:rFonts w:hint="eastAsia" w:ascii="宋体" w:hAnsi="宋体" w:cs="宋体"/>
          <w:color w:val="000000"/>
          <w:sz w:val="24"/>
          <w:szCs w:val="24"/>
          <w:u w:val="single"/>
        </w:rPr>
        <w:t xml:space="preserve">提交相关证书扫描件。</w:t>
      </w:r>
      <w:r>
        <w:rPr>
          <w:rFonts w:ascii="宋体" w:hAnsi="宋体" w:cs="宋体"/>
          <w:bCs/>
          <w:color w:val="000000"/>
          <w:sz w:val="24"/>
          <w:szCs w:val="24"/>
          <w:u w:val="single"/>
        </w:rPr>
      </w:r>
      <w:r/>
    </w:p>
    <w:p>
      <w:pPr>
        <w:pStyle w:val="2462"/>
        <w:ind w:firstLine="480"/>
        <w:spacing w:line="360" w:lineRule="auto"/>
        <w:rPr>
          <w:rFonts w:ascii="宋体" w:hAnsi="宋体" w:cs="宋体"/>
          <w:bCs/>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color w:val="000000"/>
          <w:sz w:val="24"/>
          <w:szCs w:val="24"/>
          <w:u w:val="single"/>
        </w:rPr>
        <w:t xml:space="preserve">列入本表人员如要更换，需经采购人同意。擅自更换属违约行为。</w:t>
      </w:r>
      <w:r>
        <w:rPr>
          <w:rFonts w:ascii="宋体" w:hAnsi="宋体" w:cs="宋体"/>
          <w:bCs/>
          <w:color w:val="000000"/>
          <w:sz w:val="24"/>
          <w:szCs w:val="24"/>
          <w:u w:val="single"/>
        </w:rPr>
      </w:r>
      <w:r/>
    </w:p>
    <w:p>
      <w:pPr>
        <w:pStyle w:val="2421"/>
        <w:ind w:firstLine="560"/>
        <w:spacing w:line="360" w:lineRule="auto"/>
        <w:rPr>
          <w:rFonts w:ascii="宋体" w:hAnsi="宋体" w:cs="宋体"/>
          <w:sz w:val="28"/>
          <w:u w:val="single"/>
        </w:rPr>
      </w:pPr>
      <w:r>
        <w:rPr>
          <w:rFonts w:hint="eastAsia" w:ascii="宋体" w:hAnsi="宋体" w:cs="宋体"/>
          <w:bCs/>
          <w:color w:val="000000"/>
          <w:sz w:val="24"/>
          <w:szCs w:val="24"/>
        </w:rPr>
        <w:t xml:space="preserve">3、</w:t>
      </w:r>
      <w:r>
        <w:rPr>
          <w:rFonts w:hint="eastAsia" w:ascii="宋体" w:hAnsi="宋体" w:cs="宋体"/>
          <w:bCs/>
          <w:color w:val="000000"/>
          <w:sz w:val="24"/>
          <w:szCs w:val="24"/>
          <w:u w:val="single"/>
        </w:rPr>
        <w:t xml:space="preserve">项目经理须提供近半年（至少一个月）供应商为其缴纳社会保险的证明材料。</w:t>
      </w:r>
      <w:r>
        <w:rPr>
          <w:rFonts w:ascii="宋体" w:hAnsi="宋体" w:cs="宋体"/>
          <w:sz w:val="28"/>
          <w:u w:val="single"/>
        </w:rPr>
      </w:r>
      <w:r/>
    </w:p>
    <w:p>
      <w:pPr>
        <w:pStyle w:val="2445"/>
        <w:jc w:val="center"/>
        <w:widowControl w:val="off"/>
        <w:rPr>
          <w:rFonts w:ascii="宋体" w:hAnsi="宋体" w:eastAsia="宋体" w:cs="宋体"/>
        </w:rPr>
        <w:outlineLvl w:val="2"/>
      </w:pPr>
      <w:r>
        <w:rPr>
          <w:rFonts w:hint="eastAsia" w:ascii="宋体" w:hAnsi="宋体" w:eastAsia="宋体" w:cs="宋体"/>
        </w:rPr>
        <w:br w:type="page" w:clear="all"/>
      </w:r>
      <w:bookmarkStart w:id="215" w:name="_Toc256000087"/>
      <w:r>
        <w:rPr>
          <w:rFonts w:hint="eastAsia" w:ascii="宋体" w:hAnsi="宋体" w:eastAsia="宋体" w:cs="宋体"/>
          <w:sz w:val="28"/>
        </w:rPr>
        <w:t xml:space="preserve">(二)项目实施成员能力</w:t>
      </w:r>
      <w:bookmarkEnd w:id="215"/>
      <w:r>
        <w:rPr>
          <w:rFonts w:ascii="宋体" w:hAnsi="宋体" w:eastAsia="宋体" w:cs="宋体"/>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847"/>
        <w:gridCol w:w="1453"/>
        <w:gridCol w:w="1331"/>
        <w:gridCol w:w="1817"/>
        <w:gridCol w:w="1815"/>
        <w:gridCol w:w="847"/>
      </w:tblGrid>
      <w:tr>
        <w:trPr>
          <w:trHeight w:val="580"/>
        </w:trPr>
        <w:tc>
          <w:tcPr>
            <w:tcW w:w="411" w:type="dxa"/>
            <w:vAlign w:val="center"/>
            <w:textDirection w:val="lrTb"/>
            <w:noWrap/>
          </w:tcPr>
          <w:p>
            <w:pPr>
              <w:pStyle w:val="2479"/>
              <w:jc w:val="center"/>
              <w:rPr>
                <w:rFonts w:ascii="宋体" w:hAnsi="宋体" w:cs="宋体"/>
                <w:b/>
                <w:color w:val="000000"/>
                <w:sz w:val="24"/>
                <w:szCs w:val="24"/>
              </w:rPr>
            </w:pPr>
            <w:r>
              <w:rPr>
                <w:rFonts w:hint="eastAsia" w:ascii="宋体" w:hAnsi="宋体" w:cs="宋体"/>
                <w:b/>
                <w:color w:val="000000"/>
                <w:sz w:val="24"/>
                <w:szCs w:val="24"/>
              </w:rPr>
              <w:t xml:space="preserve">序号</w:t>
            </w:r>
            <w:r>
              <w:rPr>
                <w:rFonts w:ascii="宋体" w:hAnsi="宋体" w:cs="宋体"/>
                <w:b/>
                <w:color w:val="000000"/>
                <w:sz w:val="24"/>
                <w:szCs w:val="24"/>
              </w:rPr>
            </w:r>
            <w:r/>
          </w:p>
        </w:tc>
        <w:tc>
          <w:tcPr>
            <w:tcW w:w="479" w:type="dxa"/>
            <w:vAlign w:val="center"/>
            <w:textDirection w:val="lrTb"/>
            <w:noWrap/>
          </w:tcPr>
          <w:p>
            <w:pPr>
              <w:pStyle w:val="2479"/>
              <w:jc w:val="center"/>
              <w:rPr>
                <w:rFonts w:ascii="宋体" w:hAnsi="宋体" w:cs="宋体"/>
                <w:b/>
                <w:color w:val="000000"/>
                <w:sz w:val="24"/>
                <w:szCs w:val="24"/>
              </w:rPr>
            </w:pPr>
            <w:r>
              <w:rPr>
                <w:rFonts w:hint="eastAsia" w:ascii="宋体" w:hAnsi="宋体" w:cs="宋体"/>
                <w:b/>
                <w:color w:val="000000"/>
                <w:sz w:val="24"/>
                <w:szCs w:val="24"/>
              </w:rPr>
              <w:t xml:space="preserve">姓名</w:t>
            </w:r>
            <w:r>
              <w:rPr>
                <w:rFonts w:ascii="宋体" w:hAnsi="宋体" w:cs="宋体"/>
                <w:b/>
                <w:color w:val="000000"/>
                <w:sz w:val="24"/>
                <w:szCs w:val="24"/>
              </w:rPr>
            </w:r>
            <w:r/>
          </w:p>
        </w:tc>
        <w:tc>
          <w:tcPr>
            <w:tcW w:w="822" w:type="dxa"/>
            <w:vAlign w:val="center"/>
            <w:textDirection w:val="lrTb"/>
            <w:noWrap/>
          </w:tcPr>
          <w:p>
            <w:pPr>
              <w:pStyle w:val="2479"/>
              <w:jc w:val="center"/>
              <w:rPr>
                <w:rFonts w:ascii="宋体" w:hAnsi="宋体" w:cs="宋体"/>
                <w:b/>
                <w:color w:val="000000"/>
                <w:sz w:val="24"/>
                <w:szCs w:val="24"/>
              </w:rPr>
            </w:pPr>
            <w:r>
              <w:rPr>
                <w:rFonts w:hint="eastAsia" w:ascii="宋体" w:hAnsi="宋体" w:cs="宋体"/>
                <w:b/>
                <w:color w:val="000000"/>
                <w:sz w:val="24"/>
                <w:szCs w:val="24"/>
              </w:rPr>
              <w:t xml:space="preserve">身份证号</w:t>
            </w:r>
            <w:r>
              <w:rPr>
                <w:rFonts w:ascii="宋体" w:hAnsi="宋体" w:cs="宋体"/>
                <w:b/>
                <w:color w:val="000000"/>
                <w:sz w:val="24"/>
                <w:szCs w:val="24"/>
              </w:rPr>
            </w:r>
            <w:r/>
          </w:p>
        </w:tc>
        <w:tc>
          <w:tcPr>
            <w:tcW w:w="753" w:type="dxa"/>
            <w:vAlign w:val="center"/>
            <w:textDirection w:val="lrTb"/>
            <w:noWrap/>
          </w:tcPr>
          <w:p>
            <w:pPr>
              <w:pStyle w:val="2479"/>
              <w:jc w:val="center"/>
              <w:rPr>
                <w:rFonts w:ascii="宋体" w:hAnsi="宋体" w:cs="宋体"/>
                <w:b/>
                <w:color w:val="000000"/>
                <w:sz w:val="24"/>
                <w:szCs w:val="24"/>
              </w:rPr>
            </w:pPr>
            <w:r>
              <w:rPr>
                <w:rFonts w:hint="eastAsia" w:ascii="宋体" w:hAnsi="宋体" w:cs="宋体"/>
                <w:b/>
                <w:color w:val="000000"/>
                <w:sz w:val="24"/>
                <w:szCs w:val="24"/>
              </w:rPr>
              <w:t xml:space="preserve">人员类别</w:t>
            </w:r>
            <w:r>
              <w:rPr>
                <w:rFonts w:ascii="宋体" w:hAnsi="宋体" w:cs="宋体"/>
                <w:b/>
                <w:color w:val="000000"/>
                <w:sz w:val="24"/>
                <w:szCs w:val="24"/>
              </w:rPr>
            </w:r>
            <w:r/>
          </w:p>
        </w:tc>
        <w:tc>
          <w:tcPr>
            <w:tcW w:w="1028" w:type="dxa"/>
            <w:vAlign w:val="center"/>
            <w:textDirection w:val="lrTb"/>
            <w:noWrap/>
          </w:tcPr>
          <w:p>
            <w:pPr>
              <w:pStyle w:val="2479"/>
              <w:jc w:val="center"/>
              <w:rPr>
                <w:rFonts w:ascii="宋体" w:hAnsi="宋体" w:cs="宋体"/>
                <w:b/>
                <w:color w:val="000000"/>
                <w:sz w:val="24"/>
                <w:szCs w:val="24"/>
              </w:rPr>
            </w:pPr>
            <w:r>
              <w:rPr>
                <w:rFonts w:hint="eastAsia" w:ascii="宋体" w:hAnsi="宋体" w:cs="宋体"/>
                <w:b/>
                <w:color w:val="000000"/>
                <w:sz w:val="24"/>
                <w:szCs w:val="24"/>
              </w:rPr>
              <w:t xml:space="preserve">技术证书、</w:t>
            </w:r>
            <w:r>
              <w:rPr>
                <w:rFonts w:ascii="宋体" w:hAnsi="宋体" w:cs="宋体"/>
                <w:b/>
                <w:color w:val="000000"/>
                <w:sz w:val="24"/>
                <w:szCs w:val="24"/>
              </w:rPr>
            </w:r>
            <w:r/>
          </w:p>
          <w:p>
            <w:pPr>
              <w:pStyle w:val="2479"/>
              <w:jc w:val="center"/>
              <w:rPr>
                <w:rFonts w:ascii="宋体" w:hAnsi="宋体" w:cs="宋体"/>
                <w:b/>
                <w:color w:val="000000"/>
                <w:sz w:val="24"/>
                <w:szCs w:val="24"/>
              </w:rPr>
            </w:pPr>
            <w:r>
              <w:rPr>
                <w:rFonts w:hint="eastAsia" w:ascii="宋体" w:hAnsi="宋体" w:cs="宋体"/>
                <w:b/>
                <w:color w:val="000000"/>
                <w:sz w:val="24"/>
                <w:szCs w:val="24"/>
              </w:rPr>
              <w:t xml:space="preserve">级别</w:t>
            </w:r>
            <w:r>
              <w:rPr>
                <w:rFonts w:ascii="宋体" w:hAnsi="宋体" w:cs="宋体"/>
                <w:b/>
                <w:color w:val="000000"/>
                <w:sz w:val="24"/>
                <w:szCs w:val="24"/>
              </w:rPr>
            </w:r>
            <w:r/>
          </w:p>
        </w:tc>
        <w:tc>
          <w:tcPr>
            <w:tcW w:w="1027" w:type="dxa"/>
            <w:vAlign w:val="center"/>
            <w:textDirection w:val="lrTb"/>
            <w:noWrap/>
          </w:tcPr>
          <w:p>
            <w:pPr>
              <w:pStyle w:val="2479"/>
              <w:jc w:val="center"/>
              <w:rPr>
                <w:rFonts w:ascii="宋体" w:hAnsi="宋体" w:cs="宋体"/>
                <w:b/>
                <w:color w:val="000000"/>
                <w:sz w:val="24"/>
                <w:szCs w:val="24"/>
              </w:rPr>
            </w:pPr>
            <w:r>
              <w:rPr>
                <w:rFonts w:hint="eastAsia" w:ascii="宋体" w:hAnsi="宋体" w:cs="宋体"/>
                <w:b/>
                <w:color w:val="000000"/>
                <w:sz w:val="24"/>
                <w:szCs w:val="24"/>
              </w:rPr>
              <w:t xml:space="preserve">相关工作经验</w:t>
            </w:r>
            <w:r>
              <w:rPr>
                <w:rFonts w:ascii="宋体" w:hAnsi="宋体" w:cs="宋体"/>
                <w:b/>
                <w:color w:val="000000"/>
                <w:sz w:val="24"/>
                <w:szCs w:val="24"/>
              </w:rPr>
            </w:r>
            <w:r/>
          </w:p>
        </w:tc>
        <w:tc>
          <w:tcPr>
            <w:tcW w:w="479" w:type="dxa"/>
            <w:vAlign w:val="center"/>
            <w:textDirection w:val="lrTb"/>
            <w:noWrap/>
          </w:tcPr>
          <w:p>
            <w:pPr>
              <w:pStyle w:val="2479"/>
              <w:jc w:val="center"/>
              <w:rPr>
                <w:rFonts w:ascii="宋体" w:hAnsi="宋体" w:cs="宋体"/>
                <w:b/>
                <w:color w:val="000000"/>
                <w:sz w:val="24"/>
                <w:szCs w:val="24"/>
              </w:rPr>
            </w:pPr>
            <w:r>
              <w:rPr>
                <w:rFonts w:hint="eastAsia" w:ascii="宋体" w:hAnsi="宋体" w:cs="宋体"/>
                <w:b/>
                <w:color w:val="000000"/>
                <w:sz w:val="24"/>
                <w:szCs w:val="24"/>
              </w:rPr>
              <w:t xml:space="preserve">备注</w:t>
            </w:r>
            <w:r>
              <w:rPr>
                <w:rFonts w:ascii="宋体" w:hAnsi="宋体" w:cs="宋体"/>
                <w:b/>
                <w:color w:val="000000"/>
                <w:sz w:val="24"/>
                <w:szCs w:val="24"/>
              </w:rPr>
            </w:r>
            <w:r/>
          </w:p>
        </w:tc>
      </w:tr>
      <w:tr>
        <w:trPr/>
        <w:tc>
          <w:tcPr>
            <w:tcW w:w="411"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479"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822"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753"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1028"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1027"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479"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r>
      <w:tr>
        <w:trPr/>
        <w:tc>
          <w:tcPr>
            <w:tcW w:w="411"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479"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822"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753"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1028"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1027"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479"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r>
      <w:tr>
        <w:trPr/>
        <w:tc>
          <w:tcPr>
            <w:tcW w:w="411"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479"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822"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753"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1028"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1027"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479"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r>
      <w:tr>
        <w:trPr/>
        <w:tc>
          <w:tcPr>
            <w:tcW w:w="411" w:type="dxa"/>
            <w:vAlign w:val="top"/>
            <w:textDirection w:val="lrTb"/>
            <w:noWrap/>
          </w:tcPr>
          <w:p>
            <w:pPr>
              <w:pStyle w:val="2479"/>
              <w:spacing w:line="360" w:lineRule="auto"/>
              <w:rPr>
                <w:rFonts w:ascii="宋体" w:hAnsi="宋体" w:cs="宋体"/>
                <w:b/>
                <w:color w:val="000000"/>
                <w:sz w:val="18"/>
                <w:szCs w:val="18"/>
              </w:rPr>
            </w:pPr>
            <w:r>
              <w:rPr>
                <w:rFonts w:ascii="宋体" w:hAnsi="宋体" w:cs="宋体"/>
                <w:b/>
                <w:color w:val="000000"/>
                <w:sz w:val="18"/>
                <w:szCs w:val="18"/>
              </w:rPr>
            </w:r>
            <w:r/>
          </w:p>
        </w:tc>
        <w:tc>
          <w:tcPr>
            <w:tcW w:w="479"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822"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753"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1028"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1027"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479"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r>
      <w:tr>
        <w:trPr/>
        <w:tc>
          <w:tcPr>
            <w:tcW w:w="411"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479"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822"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753"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1028"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1027"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479"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r>
      <w:tr>
        <w:trPr/>
        <w:tc>
          <w:tcPr>
            <w:tcW w:w="411"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479"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822"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753"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1028"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1027"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c>
          <w:tcPr>
            <w:tcW w:w="479" w:type="dxa"/>
            <w:vAlign w:val="top"/>
            <w:textDirection w:val="lrTb"/>
            <w:noWrap/>
          </w:tcPr>
          <w:p>
            <w:pPr>
              <w:pStyle w:val="2479"/>
              <w:spacing w:line="360" w:lineRule="auto"/>
              <w:rPr>
                <w:rFonts w:ascii="宋体" w:hAnsi="宋体" w:cs="宋体"/>
                <w:b/>
                <w:color w:val="000000"/>
                <w:sz w:val="24"/>
                <w:szCs w:val="24"/>
              </w:rPr>
            </w:pPr>
            <w:r>
              <w:rPr>
                <w:rFonts w:ascii="宋体" w:hAnsi="宋体" w:cs="宋体"/>
                <w:b/>
                <w:color w:val="000000"/>
                <w:sz w:val="24"/>
                <w:szCs w:val="24"/>
              </w:rPr>
            </w:r>
            <w:r/>
          </w:p>
        </w:tc>
      </w:tr>
    </w:tbl>
    <w:p>
      <w:pPr>
        <w:pStyle w:val="2479"/>
        <w:ind w:firstLine="480"/>
        <w:spacing w:before="120" w:line="360" w:lineRule="auto"/>
        <w:rPr>
          <w:rFonts w:ascii="宋体" w:hAnsi="宋体" w:cs="宋体"/>
          <w:color w:val="000000"/>
          <w:sz w:val="24"/>
          <w:szCs w:val="24"/>
          <w:u w:val="single"/>
        </w:rPr>
      </w:pPr>
      <w:r>
        <w:rPr>
          <w:rFonts w:hint="eastAsia" w:ascii="宋体" w:hAnsi="宋体" w:cs="宋体"/>
          <w:color w:val="000000"/>
          <w:sz w:val="24"/>
          <w:szCs w:val="24"/>
          <w:u w:val="single"/>
        </w:rPr>
        <w:t xml:space="preserve">注：1、行数不够，请自行添加。</w:t>
      </w:r>
      <w:r>
        <w:rPr>
          <w:rFonts w:ascii="宋体" w:hAnsi="宋体" w:cs="宋体"/>
          <w:color w:val="000000"/>
          <w:sz w:val="24"/>
          <w:szCs w:val="24"/>
          <w:u w:val="single"/>
        </w:rPr>
      </w:r>
      <w:r/>
    </w:p>
    <w:p>
      <w:pPr>
        <w:pStyle w:val="2479"/>
        <w:ind w:firstLine="480"/>
        <w:spacing w:line="360" w:lineRule="auto"/>
        <w:rPr>
          <w:rFonts w:ascii="宋体" w:hAnsi="宋体" w:cs="宋体"/>
          <w:color w:val="000000"/>
          <w:sz w:val="24"/>
          <w:szCs w:val="24"/>
          <w:u w:val="single"/>
        </w:rPr>
      </w:pPr>
      <w:r>
        <w:rPr>
          <w:rFonts w:hint="eastAsia" w:ascii="宋体" w:hAnsi="宋体" w:cs="宋体"/>
          <w:color w:val="000000"/>
          <w:sz w:val="24"/>
          <w:szCs w:val="24"/>
          <w:u w:val="single"/>
        </w:rPr>
        <w:t xml:space="preserve">2、列入本表人员如要更换，须经采购人同意，擅自更换属违约行为。</w:t>
      </w:r>
      <w:r>
        <w:rPr>
          <w:rFonts w:ascii="宋体" w:hAnsi="宋体" w:cs="宋体"/>
          <w:color w:val="000000"/>
          <w:sz w:val="24"/>
          <w:szCs w:val="24"/>
          <w:u w:val="single"/>
        </w:rPr>
      </w:r>
      <w:r/>
    </w:p>
    <w:p>
      <w:pPr>
        <w:pStyle w:val="2479"/>
        <w:ind w:firstLine="480"/>
        <w:spacing w:line="360" w:lineRule="auto"/>
        <w:rPr>
          <w:rFonts w:ascii="宋体" w:hAnsi="宋体" w:cs="宋体"/>
          <w:color w:val="000000"/>
          <w:sz w:val="24"/>
          <w:szCs w:val="24"/>
          <w:u w:val="single"/>
        </w:rPr>
      </w:pPr>
      <w:r>
        <w:rPr>
          <w:rFonts w:hint="eastAsia" w:ascii="宋体" w:hAnsi="宋体" w:cs="宋体"/>
          <w:color w:val="000000"/>
          <w:sz w:val="24"/>
          <w:szCs w:val="24"/>
          <w:u w:val="single"/>
        </w:rPr>
        <w:t xml:space="preserve">3、列入上表人员需提供近半年（至少一个月）供应商为其缴纳社会保险的证明材料。</w:t>
      </w:r>
      <w:r>
        <w:rPr>
          <w:rFonts w:ascii="宋体" w:hAnsi="宋体" w:cs="宋体"/>
          <w:color w:val="000000"/>
          <w:sz w:val="24"/>
          <w:szCs w:val="24"/>
          <w:u w:val="single"/>
        </w:rPr>
      </w:r>
      <w:r/>
    </w:p>
    <w:p>
      <w:pPr>
        <w:pStyle w:val="2479"/>
        <w:ind w:firstLine="480"/>
        <w:spacing w:line="360" w:lineRule="auto"/>
        <w:rPr>
          <w:rFonts w:ascii="宋体" w:hAnsi="宋体" w:cs="宋体"/>
        </w:rPr>
      </w:pPr>
      <w:r>
        <w:rPr>
          <w:rFonts w:hint="eastAsia" w:ascii="宋体" w:hAnsi="宋体" w:cs="宋体"/>
          <w:color w:val="000000"/>
          <w:sz w:val="24"/>
          <w:szCs w:val="24"/>
          <w:u w:val="single"/>
        </w:rPr>
        <w:t xml:space="preserve">4、列入上表人员具有相关证书、工作经验的，应在本栏目提交相关证明材料扫描件。</w:t>
      </w:r>
      <w:r>
        <w:rPr>
          <w:rFonts w:ascii="宋体" w:hAnsi="宋体" w:cs="宋体"/>
        </w:rPr>
      </w:r>
      <w:r/>
    </w:p>
    <w:p>
      <w:pPr>
        <w:pStyle w:val="2447"/>
        <w:jc w:val="center"/>
        <w:widowControl w:val="off"/>
        <w:rPr>
          <w:rFonts w:ascii="宋体" w:hAnsi="宋体" w:eastAsia="宋体" w:cs="宋体"/>
        </w:rPr>
        <w:sectPr>
          <w:headerReference w:type="default" r:id="rId8"/>
          <w:headerReference w:type="first" r:id="rId9"/>
          <w:footerReference w:type="default" r:id="rId10"/>
          <w:footerReference w:type="first" r:id="rId11"/>
          <w:footnotePr/>
          <w:endnotePr/>
          <w:type w:val="nextPage"/>
          <w:pgSz w:w="11907" w:h="16840" w:orient="portrait"/>
          <w:pgMar w:top="1440" w:right="1487" w:bottom="1440" w:left="1800" w:header="851" w:footer="992" w:gutter="0"/>
          <w:cols w:num="1" w:sep="0" w:space="1701" w:equalWidth="1"/>
          <w:docGrid w:linePitch="360"/>
          <w:titlePg/>
        </w:sectPr>
        <w:outlineLvl w:val="1"/>
      </w:pPr>
      <w:r>
        <w:rPr>
          <w:rFonts w:ascii="宋体" w:hAnsi="宋体" w:eastAsia="宋体" w:cs="宋体"/>
        </w:rPr>
      </w:r>
      <w:r/>
    </w:p>
    <w:p>
      <w:pPr>
        <w:pStyle w:val="2431"/>
        <w:jc w:val="center"/>
        <w:widowControl w:val="off"/>
        <w:rPr>
          <w:rFonts w:ascii="宋体" w:hAnsi="宋体" w:eastAsia="宋体" w:cs="宋体"/>
          <w:sz w:val="32"/>
        </w:rPr>
        <w:outlineLvl w:val="1"/>
      </w:pPr>
      <w:r/>
      <w:bookmarkStart w:id="216" w:name="_Toc18462"/>
      <w:r>
        <w:rPr>
          <w:rFonts w:hint="eastAsia" w:ascii="宋体" w:hAnsi="宋体" w:eastAsia="宋体" w:cs="宋体"/>
          <w:sz w:val="32"/>
        </w:rPr>
        <w:t xml:space="preserve">七、开标一览表</w:t>
      </w:r>
      <w:bookmarkEnd w:id="216"/>
      <w:r>
        <w:rPr>
          <w:rFonts w:ascii="宋体" w:hAnsi="宋体" w:eastAsia="宋体" w:cs="宋体"/>
          <w:sz w:val="32"/>
        </w:rPr>
      </w:r>
      <w:r/>
    </w:p>
    <w:p>
      <w:pPr>
        <w:pStyle w:val="2446"/>
        <w:spacing w:before="240" w:after="240"/>
        <w:widowControl w:val="off"/>
        <w:rPr>
          <w:rFonts w:ascii="宋体" w:hAnsi="宋体" w:eastAsia="宋体" w:cs="宋体"/>
        </w:rPr>
      </w:pPr>
      <w:r>
        <w:rPr>
          <w:rFonts w:hint="eastAsia" w:ascii="宋体" w:hAnsi="宋体" w:eastAsia="宋体" w:cs="宋体"/>
        </w:rPr>
        <w:t xml:space="preserve">单位名称（加盖公章）：</w:t>
      </w:r>
      <w:r>
        <w:rPr>
          <w:rFonts w:ascii="宋体" w:hAnsi="宋体" w:eastAsia="宋体" w:cs="宋体"/>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744"/>
        <w:gridCol w:w="4241"/>
      </w:tblGrid>
      <w:tr>
        <w:trPr>
          <w:trHeight w:val="900"/>
        </w:trPr>
        <w:tc>
          <w:tcPr>
            <w:tcMar>
              <w:left w:w="0" w:type="dxa"/>
              <w:top w:w="0" w:type="dxa"/>
              <w:right w:w="0" w:type="dxa"/>
              <w:bottom w:w="0" w:type="dxa"/>
            </w:tcMar>
            <w:tcW w:w="4744" w:type="dxa"/>
            <w:vAlign w:val="center"/>
            <w:textDirection w:val="lrTb"/>
            <w:noWrap/>
          </w:tcPr>
          <w:p>
            <w:pPr>
              <w:pStyle w:val="2446"/>
              <w:jc w:val="center"/>
              <w:widowControl w:val="off"/>
              <w:rPr>
                <w:rFonts w:ascii="宋体" w:hAnsi="宋体" w:eastAsia="宋体" w:cs="宋体"/>
              </w:rPr>
            </w:pPr>
            <w:r>
              <w:rPr>
                <w:rFonts w:hint="eastAsia" w:ascii="宋体" w:hAnsi="宋体" w:eastAsia="宋体" w:cs="宋体"/>
              </w:rPr>
              <w:t xml:space="preserve">标题 </w:t>
            </w:r>
            <w:r>
              <w:rPr>
                <w:rFonts w:ascii="宋体" w:hAnsi="宋体" w:eastAsia="宋体" w:cs="宋体"/>
              </w:rPr>
            </w:r>
            <w:r/>
          </w:p>
        </w:tc>
        <w:tc>
          <w:tcPr>
            <w:tcMar>
              <w:left w:w="0" w:type="dxa"/>
              <w:top w:w="0" w:type="dxa"/>
              <w:right w:w="0" w:type="dxa"/>
              <w:bottom w:w="0" w:type="dxa"/>
            </w:tcMar>
            <w:tcW w:w="4241" w:type="dxa"/>
            <w:vAlign w:val="center"/>
            <w:textDirection w:val="lrTb"/>
            <w:noWrap/>
          </w:tcPr>
          <w:p>
            <w:pPr>
              <w:pStyle w:val="2446"/>
              <w:jc w:val="center"/>
              <w:widowControl w:val="off"/>
              <w:rPr>
                <w:rFonts w:ascii="宋体" w:hAnsi="宋体" w:eastAsia="宋体" w:cs="宋体"/>
              </w:rPr>
            </w:pPr>
            <w:r>
              <w:rPr>
                <w:rFonts w:hint="eastAsia" w:ascii="宋体" w:hAnsi="宋体" w:eastAsia="宋体" w:cs="宋体"/>
              </w:rPr>
              <w:t xml:space="preserve">内容</w:t>
            </w:r>
            <w:r>
              <w:rPr>
                <w:rFonts w:ascii="宋体" w:hAnsi="宋体" w:eastAsia="宋体" w:cs="宋体"/>
              </w:rPr>
            </w:r>
            <w:r/>
          </w:p>
        </w:tc>
      </w:tr>
      <w:tr>
        <w:trPr>
          <w:trHeight w:val="900"/>
        </w:trPr>
        <w:tc>
          <w:tcPr>
            <w:tcMar>
              <w:left w:w="0" w:type="dxa"/>
              <w:top w:w="0" w:type="dxa"/>
              <w:right w:w="0" w:type="dxa"/>
              <w:bottom w:w="0" w:type="dxa"/>
            </w:tcMar>
            <w:tcW w:w="4744" w:type="dxa"/>
            <w:vAlign w:val="center"/>
            <w:textDirection w:val="lrTb"/>
            <w:noWrap/>
          </w:tcPr>
          <w:p>
            <w:pPr>
              <w:pStyle w:val="2446"/>
              <w:jc w:val="center"/>
              <w:widowControl w:val="off"/>
              <w:rPr>
                <w:rFonts w:ascii="宋体" w:hAnsi="宋体" w:eastAsia="宋体" w:cs="宋体"/>
              </w:rPr>
            </w:pPr>
            <w:r>
              <w:rPr>
                <w:rFonts w:hint="eastAsia" w:ascii="宋体" w:hAnsi="宋体" w:eastAsia="宋体" w:cs="宋体"/>
              </w:rPr>
              <w:t xml:space="preserve">（采购包号/名称：）</w:t>
            </w:r>
            <w:r>
              <w:rPr>
                <w:rFonts w:ascii="宋体" w:hAnsi="宋体" w:eastAsia="宋体" w:cs="宋体"/>
              </w:rPr>
            </w:r>
            <w:r/>
          </w:p>
        </w:tc>
        <w:tc>
          <w:tcPr>
            <w:tcMar>
              <w:left w:w="0" w:type="dxa"/>
              <w:top w:w="0" w:type="dxa"/>
              <w:right w:w="0" w:type="dxa"/>
              <w:bottom w:w="0" w:type="dxa"/>
            </w:tcMar>
            <w:tcW w:w="4241" w:type="dxa"/>
            <w:vAlign w:val="center"/>
            <w:textDirection w:val="lrTb"/>
            <w:noWrap/>
          </w:tcPr>
          <w:p>
            <w:pPr>
              <w:pStyle w:val="2446"/>
              <w:jc w:val="center"/>
              <w:widowControl w:val="off"/>
              <w:rPr>
                <w:rFonts w:ascii="宋体" w:hAnsi="宋体" w:eastAsia="宋体" w:cs="宋体"/>
              </w:rPr>
            </w:pPr>
            <w:r>
              <w:rPr>
                <w:rFonts w:ascii="宋体" w:hAnsi="宋体" w:eastAsia="宋体" w:cs="宋体"/>
              </w:rPr>
            </w:r>
            <w:r/>
          </w:p>
        </w:tc>
      </w:tr>
      <w:tr>
        <w:trPr>
          <w:trHeight w:val="900"/>
        </w:trPr>
        <w:tc>
          <w:tcPr>
            <w:tcMar>
              <w:left w:w="0" w:type="dxa"/>
              <w:top w:w="0" w:type="dxa"/>
              <w:right w:w="0" w:type="dxa"/>
              <w:bottom w:w="0" w:type="dxa"/>
            </w:tcMar>
            <w:tcW w:w="4744" w:type="dxa"/>
            <w:vAlign w:val="center"/>
            <w:textDirection w:val="lrTb"/>
            <w:noWrap/>
          </w:tcPr>
          <w:p>
            <w:pPr>
              <w:pStyle w:val="2446"/>
              <w:jc w:val="center"/>
              <w:widowControl w:val="off"/>
              <w:rPr>
                <w:rFonts w:ascii="宋体" w:hAnsi="宋体" w:eastAsia="宋体" w:cs="宋体"/>
              </w:rPr>
            </w:pPr>
            <w:r>
              <w:rPr>
                <w:rFonts w:hint="eastAsia" w:ascii="宋体" w:hAnsi="宋体" w:eastAsia="宋体" w:cs="宋体"/>
              </w:rPr>
              <w:t xml:space="preserve">投标报价</w:t>
            </w:r>
            <w:r>
              <w:rPr>
                <w:rFonts w:ascii="宋体" w:hAnsi="宋体" w:eastAsia="宋体" w:cs="宋体"/>
              </w:rPr>
            </w:r>
            <w:r/>
          </w:p>
        </w:tc>
        <w:tc>
          <w:tcPr>
            <w:tcMar>
              <w:left w:w="0" w:type="dxa"/>
              <w:top w:w="0" w:type="dxa"/>
              <w:right w:w="0" w:type="dxa"/>
              <w:bottom w:w="0" w:type="dxa"/>
            </w:tcMar>
            <w:tcW w:w="4241" w:type="dxa"/>
            <w:vAlign w:val="center"/>
            <w:textDirection w:val="lrTb"/>
            <w:noWrap/>
          </w:tcPr>
          <w:p>
            <w:pPr>
              <w:pStyle w:val="2446"/>
              <w:widowControl w:val="off"/>
              <w:rPr>
                <w:rFonts w:ascii="宋体" w:hAnsi="宋体" w:eastAsia="宋体" w:cs="宋体"/>
                <w:u w:val="single"/>
              </w:rPr>
            </w:pPr>
            <w:r>
              <w:rPr>
                <w:rFonts w:hint="eastAsia" w:ascii="宋体" w:hAnsi="宋体" w:eastAsia="宋体" w:cs="宋体"/>
                <w:u w:val="single"/>
              </w:rPr>
              <w:t xml:space="preserve">小写：</w:t>
            </w:r>
            <w:r>
              <w:rPr>
                <w:rFonts w:ascii="宋体" w:hAnsi="宋体" w:eastAsia="宋体" w:cs="宋体"/>
                <w:u w:val="single"/>
              </w:rPr>
            </w:r>
            <w:r/>
          </w:p>
          <w:p>
            <w:pPr>
              <w:pStyle w:val="2446"/>
              <w:widowControl w:val="off"/>
              <w:rPr>
                <w:rFonts w:ascii="宋体" w:hAnsi="宋体" w:eastAsia="宋体" w:cs="宋体"/>
                <w:u w:val="single"/>
              </w:rPr>
            </w:pPr>
            <w:r>
              <w:rPr>
                <w:rFonts w:hint="eastAsia" w:ascii="宋体" w:hAnsi="宋体" w:eastAsia="宋体" w:cs="宋体"/>
                <w:u w:val="single"/>
              </w:rPr>
              <w:t xml:space="preserve">大写：</w:t>
            </w:r>
            <w:r>
              <w:rPr>
                <w:rFonts w:ascii="宋体" w:hAnsi="宋体" w:eastAsia="宋体" w:cs="宋体"/>
                <w:u w:val="single"/>
              </w:rPr>
            </w:r>
            <w:r/>
          </w:p>
        </w:tc>
      </w:tr>
      <w:tr>
        <w:trPr>
          <w:trHeight w:val="900"/>
        </w:trPr>
        <w:tc>
          <w:tcPr>
            <w:tcMar>
              <w:left w:w="0" w:type="dxa"/>
              <w:top w:w="0" w:type="dxa"/>
              <w:right w:w="0" w:type="dxa"/>
              <w:bottom w:w="0" w:type="dxa"/>
            </w:tcMar>
            <w:tcW w:w="4744" w:type="dxa"/>
            <w:vAlign w:val="center"/>
            <w:textDirection w:val="lrTb"/>
            <w:noWrap/>
          </w:tcPr>
          <w:p>
            <w:pPr>
              <w:pStyle w:val="2446"/>
              <w:jc w:val="center"/>
              <w:widowControl w:val="off"/>
              <w:rPr>
                <w:rFonts w:ascii="宋体" w:hAnsi="宋体" w:eastAsia="宋体" w:cs="宋体"/>
              </w:rPr>
            </w:pPr>
            <w:r>
              <w:rPr>
                <w:rFonts w:hint="eastAsia" w:ascii="宋体" w:hAnsi="宋体" w:eastAsia="宋体" w:cs="宋体"/>
              </w:rPr>
              <w:t xml:space="preserve">合同履行期限</w:t>
            </w:r>
            <w:r>
              <w:rPr>
                <w:rFonts w:ascii="宋体" w:hAnsi="宋体" w:eastAsia="宋体" w:cs="宋体"/>
              </w:rPr>
            </w:r>
            <w:r/>
          </w:p>
        </w:tc>
        <w:tc>
          <w:tcPr>
            <w:tcMar>
              <w:left w:w="0" w:type="dxa"/>
              <w:top w:w="0" w:type="dxa"/>
              <w:right w:w="0" w:type="dxa"/>
              <w:bottom w:w="0" w:type="dxa"/>
            </w:tcMar>
            <w:tcW w:w="4241" w:type="dxa"/>
            <w:vAlign w:val="center"/>
            <w:textDirection w:val="lrTb"/>
            <w:noWrap/>
          </w:tcPr>
          <w:p>
            <w:pPr>
              <w:pStyle w:val="2446"/>
              <w:jc w:val="center"/>
              <w:widowControl w:val="off"/>
              <w:rPr>
                <w:rFonts w:ascii="宋体" w:hAnsi="宋体" w:eastAsia="宋体" w:cs="宋体"/>
              </w:rPr>
            </w:pPr>
            <w:r>
              <w:rPr>
                <w:rFonts w:hint="eastAsia" w:ascii="宋体" w:hAnsi="宋体" w:eastAsia="宋体" w:cs="宋体"/>
              </w:rPr>
              <w:t xml:space="preserve"> </w:t>
            </w:r>
            <w:r>
              <w:rPr>
                <w:rFonts w:ascii="宋体" w:hAnsi="宋体" w:eastAsia="宋体" w:cs="宋体"/>
              </w:rPr>
            </w:r>
            <w:r/>
          </w:p>
        </w:tc>
      </w:tr>
      <w:tr>
        <w:trPr>
          <w:trHeight w:val="900"/>
        </w:trPr>
        <w:tc>
          <w:tcPr>
            <w:tcMar>
              <w:left w:w="0" w:type="dxa"/>
              <w:top w:w="0" w:type="dxa"/>
              <w:right w:w="0" w:type="dxa"/>
              <w:bottom w:w="0" w:type="dxa"/>
            </w:tcMar>
            <w:tcW w:w="4744" w:type="dxa"/>
            <w:vAlign w:val="center"/>
            <w:textDirection w:val="lrTb"/>
            <w:noWrap/>
          </w:tcPr>
          <w:p>
            <w:pPr>
              <w:pStyle w:val="2446"/>
              <w:jc w:val="center"/>
              <w:widowControl w:val="off"/>
              <w:rPr>
                <w:rFonts w:ascii="宋体" w:hAnsi="宋体" w:eastAsia="宋体" w:cs="宋体"/>
              </w:rPr>
            </w:pPr>
            <w:r>
              <w:rPr>
                <w:rFonts w:hint="eastAsia" w:ascii="宋体" w:hAnsi="宋体" w:eastAsia="宋体" w:cs="宋体"/>
              </w:rPr>
              <w:t xml:space="preserve">质保期</w:t>
            </w:r>
            <w:r>
              <w:rPr>
                <w:rFonts w:ascii="宋体" w:hAnsi="宋体" w:eastAsia="宋体" w:cs="宋体"/>
              </w:rPr>
            </w:r>
            <w:r/>
          </w:p>
        </w:tc>
        <w:tc>
          <w:tcPr>
            <w:tcMar>
              <w:left w:w="0" w:type="dxa"/>
              <w:top w:w="0" w:type="dxa"/>
              <w:right w:w="0" w:type="dxa"/>
              <w:bottom w:w="0" w:type="dxa"/>
            </w:tcMar>
            <w:tcW w:w="4241" w:type="dxa"/>
            <w:vAlign w:val="center"/>
            <w:textDirection w:val="lrTb"/>
            <w:noWrap/>
          </w:tcPr>
          <w:p>
            <w:pPr>
              <w:pStyle w:val="2446"/>
              <w:jc w:val="center"/>
              <w:widowControl w:val="off"/>
              <w:rPr>
                <w:rFonts w:ascii="宋体" w:hAnsi="宋体" w:eastAsia="宋体" w:cs="宋体"/>
              </w:rPr>
            </w:pPr>
            <w:r>
              <w:rPr>
                <w:rFonts w:ascii="宋体" w:hAnsi="宋体" w:eastAsia="宋体" w:cs="宋体"/>
              </w:rPr>
            </w:r>
            <w:r/>
          </w:p>
        </w:tc>
      </w:tr>
    </w:tbl>
    <w:p>
      <w:pPr>
        <w:pStyle w:val="2446"/>
        <w:jc w:val="right"/>
        <w:spacing w:before="240" w:after="240"/>
        <w:widowControl w:val="off"/>
        <w:rPr>
          <w:rFonts w:ascii="宋体" w:hAnsi="宋体" w:eastAsia="宋体" w:cs="宋体"/>
        </w:rPr>
      </w:pPr>
      <w:r>
        <w:rPr>
          <w:rFonts w:ascii="宋体" w:hAnsi="宋体" w:eastAsia="宋体" w:cs="宋体"/>
        </w:rPr>
      </w:r>
      <w:r/>
    </w:p>
    <w:p>
      <w:pPr>
        <w:pStyle w:val="2446"/>
        <w:ind w:right="960"/>
        <w:jc w:val="center"/>
        <w:spacing w:before="240" w:after="240"/>
        <w:widowControl w:val="off"/>
        <w:rPr>
          <w:rFonts w:ascii="宋体" w:hAnsi="宋体" w:eastAsia="宋体" w:cs="宋体"/>
        </w:rPr>
      </w:pPr>
      <w:r>
        <w:rPr>
          <w:rFonts w:hint="eastAsia" w:ascii="宋体" w:hAnsi="宋体" w:eastAsia="宋体" w:cs="宋体"/>
        </w:rPr>
        <w:t xml:space="preserve">法定代表人或授权代表签章：</w:t>
      </w:r>
      <w:r>
        <w:rPr>
          <w:rFonts w:ascii="宋体" w:hAnsi="宋体" w:eastAsia="宋体" w:cs="宋体"/>
        </w:rPr>
      </w:r>
      <w:r/>
    </w:p>
    <w:p>
      <w:pPr>
        <w:pStyle w:val="2426"/>
        <w:jc w:val="center"/>
        <w:spacing w:after="240"/>
        <w:widowControl w:val="off"/>
        <w:rPr>
          <w:rFonts w:ascii="宋体" w:hAnsi="宋体" w:eastAsia="宋体" w:cs="宋体"/>
        </w:rPr>
        <w:sectPr>
          <w:footnotePr/>
          <w:endnotePr/>
          <w:type w:val="nextPage"/>
          <w:pgSz w:w="11907" w:h="16840" w:orient="portrait"/>
          <w:pgMar w:top="1440" w:right="1487" w:bottom="1440" w:left="1800" w:header="851" w:footer="992" w:gutter="0"/>
          <w:cols w:num="1" w:sep="0" w:space="1701" w:equalWidth="1"/>
          <w:docGrid w:linePitch="360"/>
          <w:titlePg/>
        </w:sectPr>
      </w:pPr>
      <w:r>
        <w:rPr>
          <w:rFonts w:hint="eastAsia" w:ascii="宋体" w:hAnsi="宋体" w:eastAsia="宋体" w:cs="宋体"/>
        </w:rPr>
        <w:t xml:space="preserve">            日期：</w:t>
      </w:r>
      <w:r>
        <w:rPr>
          <w:rFonts w:ascii="宋体" w:hAnsi="宋体" w:eastAsia="宋体" w:cs="宋体"/>
        </w:rPr>
      </w:r>
      <w:r/>
    </w:p>
    <w:p>
      <w:pPr>
        <w:pStyle w:val="2447"/>
        <w:jc w:val="center"/>
        <w:spacing w:after="240"/>
        <w:widowControl w:val="off"/>
        <w:rPr>
          <w:rFonts w:ascii="宋体" w:hAnsi="宋体" w:eastAsia="宋体" w:cs="宋体"/>
          <w:b/>
          <w:bCs/>
        </w:rPr>
        <w:outlineLvl w:val="2"/>
      </w:pPr>
      <w:r>
        <w:rPr>
          <w:rFonts w:hint="eastAsia" w:ascii="宋体" w:hAnsi="宋体" w:eastAsia="宋体" w:cs="宋体"/>
          <w:b/>
          <w:bCs/>
          <w:sz w:val="28"/>
        </w:rPr>
        <w:t xml:space="preserve">清单及明细报价表</w:t>
      </w:r>
      <w:r>
        <w:rPr>
          <w:rFonts w:ascii="宋体" w:hAnsi="宋体" w:eastAsia="宋体" w:cs="宋体"/>
          <w:b/>
          <w:bCs/>
        </w:rPr>
      </w:r>
      <w:r/>
    </w:p>
    <w:p>
      <w:pPr>
        <w:pStyle w:val="2448"/>
        <w:spacing w:before="240" w:after="240"/>
        <w:widowControl w:val="off"/>
        <w:rPr>
          <w:rFonts w:ascii="宋体" w:hAnsi="宋体" w:cs="宋体"/>
        </w:rPr>
      </w:pPr>
      <w:r>
        <w:rPr>
          <w:rFonts w:hint="eastAsia" w:ascii="宋体" w:hAnsi="宋体" w:cs="宋体"/>
        </w:rPr>
        <w:t xml:space="preserve">项目名称：</w:t>
      </w:r>
      <w:r>
        <w:rPr>
          <w:rFonts w:ascii="宋体" w:hAnsi="宋体" w:cs="宋体"/>
        </w:rPr>
      </w:r>
      <w:r/>
    </w:p>
    <w:p>
      <w:pPr>
        <w:pStyle w:val="2448"/>
        <w:spacing w:before="240" w:after="240"/>
        <w:widowControl w:val="off"/>
        <w:rPr>
          <w:rFonts w:ascii="宋体" w:hAnsi="宋体" w:cs="宋体"/>
        </w:rPr>
      </w:pPr>
      <w:r>
        <w:rPr>
          <w:rFonts w:hint="eastAsia" w:ascii="宋体" w:hAnsi="宋体" w:cs="宋体"/>
        </w:rPr>
        <w:t xml:space="preserve">（采购包/名称：）</w:t>
      </w:r>
      <w:r>
        <w:rPr>
          <w:rFonts w:ascii="宋体" w:hAnsi="宋体" w:cs="宋体"/>
        </w:rPr>
      </w:r>
      <w:r/>
    </w:p>
    <w:tbl>
      <w:tblPr>
        <w:tblW w:w="5013"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88"/>
        <w:gridCol w:w="1039"/>
        <w:gridCol w:w="1237"/>
        <w:gridCol w:w="1097"/>
        <w:gridCol w:w="1456"/>
        <w:gridCol w:w="1363"/>
        <w:gridCol w:w="1968"/>
      </w:tblGrid>
      <w:tr>
        <w:trPr>
          <w:trHeight w:val="971"/>
        </w:trPr>
        <w:tc>
          <w:tcPr>
            <w:tcW w:w="282" w:type="dxa"/>
            <w:vAlign w:val="center"/>
            <w:textDirection w:val="lrTb"/>
            <w:noWrap/>
          </w:tcPr>
          <w:p>
            <w:pPr>
              <w:pStyle w:val="2480"/>
              <w:jc w:val="center"/>
              <w:spacing w:line="360" w:lineRule="auto"/>
              <w:rPr>
                <w:rFonts w:ascii="宋体" w:hAnsi="宋体" w:cs="宋体"/>
                <w:b/>
                <w:color w:val="000000"/>
                <w:sz w:val="24"/>
              </w:rPr>
            </w:pPr>
            <w:r>
              <w:rPr>
                <w:rFonts w:hint="eastAsia" w:ascii="宋体" w:hAnsi="宋体" w:cs="宋体"/>
                <w:b/>
                <w:color w:val="000000"/>
                <w:sz w:val="24"/>
              </w:rPr>
              <w:t xml:space="preserve">序号</w:t>
            </w:r>
            <w:r>
              <w:rPr>
                <w:rFonts w:ascii="宋体" w:hAnsi="宋体" w:cs="宋体"/>
                <w:b/>
                <w:color w:val="000000"/>
                <w:sz w:val="24"/>
              </w:rPr>
            </w:r>
            <w:r/>
          </w:p>
        </w:tc>
        <w:tc>
          <w:tcPr>
            <w:tcW w:w="601" w:type="dxa"/>
            <w:vAlign w:val="center"/>
            <w:textDirection w:val="lrTb"/>
            <w:noWrap/>
          </w:tcPr>
          <w:p>
            <w:pPr>
              <w:pStyle w:val="2480"/>
              <w:jc w:val="center"/>
              <w:spacing w:line="360" w:lineRule="auto"/>
              <w:rPr>
                <w:rFonts w:ascii="宋体" w:hAnsi="宋体" w:cs="宋体"/>
                <w:sz w:val="24"/>
                <w:szCs w:val="24"/>
              </w:rPr>
            </w:pPr>
            <w:r>
              <w:rPr>
                <w:rFonts w:hint="eastAsia" w:ascii="宋体" w:hAnsi="宋体" w:cs="宋体"/>
                <w:b/>
                <w:color w:val="000000"/>
                <w:sz w:val="24"/>
              </w:rPr>
              <w:t xml:space="preserve">名称</w:t>
            </w:r>
            <w:r>
              <w:rPr>
                <w:rFonts w:ascii="宋体" w:hAnsi="宋体" w:cs="宋体"/>
                <w:sz w:val="24"/>
                <w:szCs w:val="24"/>
              </w:rPr>
            </w:r>
            <w:r/>
          </w:p>
        </w:tc>
        <w:tc>
          <w:tcPr>
            <w:tcW w:w="715" w:type="dxa"/>
            <w:vAlign w:val="center"/>
            <w:textDirection w:val="lrTb"/>
            <w:noWrap/>
          </w:tcPr>
          <w:p>
            <w:pPr>
              <w:pStyle w:val="2480"/>
              <w:jc w:val="center"/>
              <w:spacing w:line="360" w:lineRule="auto"/>
              <w:rPr>
                <w:rFonts w:ascii="宋体" w:hAnsi="宋体" w:cs="宋体"/>
                <w:sz w:val="24"/>
                <w:szCs w:val="24"/>
              </w:rPr>
            </w:pPr>
            <w:r>
              <w:rPr>
                <w:rFonts w:hint="eastAsia" w:ascii="宋体" w:hAnsi="宋体" w:cs="宋体"/>
                <w:b/>
                <w:color w:val="000000"/>
                <w:sz w:val="24"/>
              </w:rPr>
              <w:t xml:space="preserve">品牌</w:t>
            </w:r>
            <w:r>
              <w:rPr>
                <w:rFonts w:ascii="宋体" w:hAnsi="宋体" w:cs="宋体"/>
                <w:sz w:val="24"/>
                <w:szCs w:val="24"/>
              </w:rPr>
            </w:r>
            <w:r/>
          </w:p>
        </w:tc>
        <w:tc>
          <w:tcPr>
            <w:tcW w:w="634" w:type="dxa"/>
            <w:vAlign w:val="center"/>
            <w:textDirection w:val="lrTb"/>
            <w:noWrap/>
          </w:tcPr>
          <w:p>
            <w:pPr>
              <w:pStyle w:val="2480"/>
              <w:jc w:val="center"/>
              <w:spacing w:line="360" w:lineRule="auto"/>
              <w:rPr>
                <w:rFonts w:ascii="宋体" w:hAnsi="宋体" w:cs="宋体"/>
                <w:b/>
                <w:color w:val="000000"/>
                <w:sz w:val="24"/>
              </w:rPr>
            </w:pPr>
            <w:r>
              <w:rPr>
                <w:rFonts w:hint="eastAsia" w:ascii="宋体" w:hAnsi="宋体" w:cs="宋体"/>
                <w:b/>
                <w:color w:val="000000"/>
                <w:sz w:val="24"/>
              </w:rPr>
              <w:t xml:space="preserve">产地</w:t>
            </w:r>
            <w:r>
              <w:rPr>
                <w:rFonts w:ascii="宋体" w:hAnsi="宋体" w:cs="宋体"/>
                <w:b/>
                <w:color w:val="000000"/>
                <w:sz w:val="24"/>
              </w:rPr>
            </w:r>
            <w:r/>
          </w:p>
        </w:tc>
        <w:tc>
          <w:tcPr>
            <w:tcW w:w="842" w:type="dxa"/>
            <w:vAlign w:val="center"/>
            <w:textDirection w:val="lrTb"/>
            <w:noWrap/>
          </w:tcPr>
          <w:p>
            <w:pPr>
              <w:pStyle w:val="2480"/>
              <w:jc w:val="center"/>
              <w:spacing w:line="360" w:lineRule="auto"/>
              <w:rPr>
                <w:rFonts w:ascii="宋体" w:hAnsi="宋体" w:cs="宋体"/>
                <w:b/>
                <w:color w:val="000000"/>
                <w:sz w:val="24"/>
              </w:rPr>
            </w:pPr>
            <w:r>
              <w:rPr>
                <w:rFonts w:hint="eastAsia" w:ascii="宋体" w:hAnsi="宋体" w:cs="宋体"/>
                <w:b/>
                <w:color w:val="000000"/>
                <w:sz w:val="24"/>
              </w:rPr>
              <w:t xml:space="preserve">数量</w:t>
            </w:r>
            <w:r>
              <w:rPr>
                <w:rFonts w:ascii="宋体" w:hAnsi="宋体" w:cs="宋体"/>
                <w:b/>
                <w:color w:val="000000"/>
                <w:sz w:val="24"/>
              </w:rPr>
            </w:r>
            <w:r/>
          </w:p>
        </w:tc>
        <w:tc>
          <w:tcPr>
            <w:tcW w:w="788" w:type="dxa"/>
            <w:vAlign w:val="center"/>
            <w:textDirection w:val="lrTb"/>
            <w:noWrap/>
          </w:tcPr>
          <w:p>
            <w:pPr>
              <w:pStyle w:val="2480"/>
              <w:jc w:val="center"/>
              <w:spacing w:line="360" w:lineRule="auto"/>
              <w:rPr>
                <w:rFonts w:ascii="宋体" w:hAnsi="宋体" w:cs="宋体"/>
                <w:b/>
                <w:color w:val="000000"/>
                <w:sz w:val="24"/>
              </w:rPr>
            </w:pPr>
            <w:r>
              <w:rPr>
                <w:rFonts w:hint="eastAsia" w:ascii="宋体" w:hAnsi="宋体" w:cs="宋体"/>
                <w:b/>
                <w:color w:val="000000"/>
                <w:sz w:val="24"/>
              </w:rPr>
              <w:t xml:space="preserve">单价</w:t>
            </w:r>
            <w:r>
              <w:rPr>
                <w:rFonts w:ascii="宋体" w:hAnsi="宋体" w:cs="宋体"/>
                <w:b/>
                <w:color w:val="000000"/>
                <w:sz w:val="24"/>
              </w:rPr>
            </w:r>
            <w:r/>
          </w:p>
        </w:tc>
        <w:tc>
          <w:tcPr>
            <w:tcW w:w="1135" w:type="dxa"/>
            <w:vAlign w:val="center"/>
            <w:textDirection w:val="lrTb"/>
            <w:noWrap/>
          </w:tcPr>
          <w:p>
            <w:pPr>
              <w:pStyle w:val="2480"/>
              <w:jc w:val="center"/>
              <w:spacing w:line="360" w:lineRule="auto"/>
              <w:rPr>
                <w:rFonts w:ascii="宋体" w:hAnsi="宋体" w:cs="宋体"/>
                <w:sz w:val="24"/>
                <w:szCs w:val="24"/>
              </w:rPr>
            </w:pPr>
            <w:r>
              <w:rPr>
                <w:rFonts w:hint="eastAsia" w:ascii="宋体" w:hAnsi="宋体" w:cs="宋体"/>
                <w:b/>
                <w:color w:val="000000"/>
                <w:sz w:val="24"/>
              </w:rPr>
              <w:t xml:space="preserve">备注</w:t>
            </w:r>
            <w:r>
              <w:rPr>
                <w:rFonts w:ascii="宋体" w:hAnsi="宋体" w:cs="宋体"/>
                <w:sz w:val="24"/>
                <w:szCs w:val="24"/>
              </w:rPr>
            </w:r>
            <w:r/>
          </w:p>
        </w:tc>
      </w:tr>
      <w:tr>
        <w:trPr>
          <w:trHeight w:val="792"/>
        </w:trPr>
        <w:tc>
          <w:tcPr>
            <w:tcW w:w="282" w:type="dxa"/>
            <w:vAlign w:val="center"/>
            <w:textDirection w:val="lrTb"/>
            <w:noWrap/>
          </w:tcPr>
          <w:p>
            <w:pPr>
              <w:pStyle w:val="2480"/>
              <w:jc w:val="center"/>
              <w:spacing w:line="360" w:lineRule="auto"/>
              <w:rPr>
                <w:rFonts w:ascii="宋体" w:hAnsi="宋体" w:cs="宋体"/>
                <w:b/>
                <w:color w:val="000000"/>
                <w:sz w:val="24"/>
              </w:rPr>
            </w:pPr>
            <w:r>
              <w:rPr>
                <w:rFonts w:hint="eastAsia" w:ascii="宋体" w:hAnsi="宋体" w:cs="宋体"/>
                <w:b/>
                <w:color w:val="000000"/>
                <w:sz w:val="24"/>
              </w:rPr>
              <w:t xml:space="preserve">1</w:t>
            </w:r>
            <w:r>
              <w:rPr>
                <w:rFonts w:ascii="宋体" w:hAnsi="宋体" w:cs="宋体"/>
                <w:b/>
                <w:color w:val="000000"/>
                <w:sz w:val="24"/>
              </w:rPr>
            </w:r>
            <w:r/>
          </w:p>
        </w:tc>
        <w:tc>
          <w:tcPr>
            <w:tcW w:w="601" w:type="dxa"/>
            <w:vAlign w:val="center"/>
            <w:textDirection w:val="lrTb"/>
            <w:noWrap/>
          </w:tcPr>
          <w:p>
            <w:pPr>
              <w:pStyle w:val="766"/>
              <w:jc w:val="center"/>
              <w:rPr>
                <w:rFonts w:ascii="宋体" w:hAnsi="宋体" w:cs="宋体"/>
                <w:sz w:val="24"/>
                <w:szCs w:val="24"/>
              </w:rPr>
            </w:pPr>
            <w:r>
              <w:rPr>
                <w:rFonts w:ascii="宋体" w:hAnsi="宋体" w:cs="宋体"/>
                <w:sz w:val="24"/>
                <w:szCs w:val="24"/>
              </w:rPr>
            </w:r>
            <w:r/>
          </w:p>
        </w:tc>
        <w:tc>
          <w:tcPr>
            <w:tcW w:w="715" w:type="dxa"/>
            <w:vAlign w:val="center"/>
            <w:textDirection w:val="lrTb"/>
            <w:noWrap/>
          </w:tcPr>
          <w:p>
            <w:pPr>
              <w:pStyle w:val="766"/>
              <w:jc w:val="center"/>
              <w:rPr>
                <w:rFonts w:ascii="宋体" w:hAnsi="宋体" w:cs="宋体"/>
                <w:sz w:val="24"/>
                <w:szCs w:val="24"/>
              </w:rPr>
            </w:pPr>
            <w:r>
              <w:rPr>
                <w:rFonts w:ascii="宋体" w:hAnsi="宋体" w:cs="宋体"/>
                <w:sz w:val="24"/>
                <w:szCs w:val="24"/>
              </w:rPr>
            </w:r>
            <w:r/>
          </w:p>
        </w:tc>
        <w:tc>
          <w:tcPr>
            <w:tcW w:w="634" w:type="dxa"/>
            <w:vAlign w:val="center"/>
            <w:textDirection w:val="lrTb"/>
            <w:noWrap/>
          </w:tcPr>
          <w:p>
            <w:pPr>
              <w:pStyle w:val="766"/>
              <w:rPr>
                <w:rFonts w:ascii="宋体" w:hAnsi="宋体" w:cs="宋体"/>
                <w:sz w:val="24"/>
                <w:szCs w:val="24"/>
              </w:rPr>
            </w:pPr>
            <w:r>
              <w:rPr>
                <w:rFonts w:ascii="宋体" w:hAnsi="宋体" w:cs="宋体"/>
                <w:sz w:val="24"/>
                <w:szCs w:val="24"/>
              </w:rPr>
            </w:r>
            <w:r/>
          </w:p>
        </w:tc>
        <w:tc>
          <w:tcPr>
            <w:tcW w:w="842" w:type="dxa"/>
            <w:vAlign w:val="center"/>
            <w:textDirection w:val="lrTb"/>
            <w:noWrap/>
          </w:tcPr>
          <w:p>
            <w:pPr>
              <w:pStyle w:val="766"/>
              <w:rPr>
                <w:rFonts w:ascii="宋体" w:hAnsi="宋体" w:cs="宋体"/>
                <w:sz w:val="24"/>
                <w:szCs w:val="24"/>
              </w:rPr>
            </w:pPr>
            <w:r>
              <w:rPr>
                <w:rFonts w:ascii="宋体" w:hAnsi="宋体" w:cs="宋体"/>
                <w:sz w:val="24"/>
                <w:szCs w:val="24"/>
              </w:rPr>
            </w:r>
            <w:r/>
          </w:p>
        </w:tc>
        <w:tc>
          <w:tcPr>
            <w:tcW w:w="788" w:type="dxa"/>
            <w:vAlign w:val="center"/>
            <w:textDirection w:val="lrTb"/>
            <w:noWrap/>
          </w:tcPr>
          <w:p>
            <w:pPr>
              <w:pStyle w:val="766"/>
              <w:rPr>
                <w:rFonts w:ascii="宋体" w:hAnsi="宋体" w:cs="宋体"/>
                <w:sz w:val="24"/>
                <w:szCs w:val="24"/>
              </w:rPr>
            </w:pPr>
            <w:r>
              <w:rPr>
                <w:rFonts w:ascii="宋体" w:hAnsi="宋体" w:cs="宋体"/>
                <w:sz w:val="24"/>
                <w:szCs w:val="24"/>
              </w:rPr>
            </w:r>
            <w:r/>
          </w:p>
        </w:tc>
        <w:tc>
          <w:tcPr>
            <w:tcW w:w="1135" w:type="dxa"/>
            <w:vAlign w:val="center"/>
            <w:textDirection w:val="lrTb"/>
            <w:noWrap/>
          </w:tcPr>
          <w:p>
            <w:pPr>
              <w:pStyle w:val="766"/>
              <w:rPr>
                <w:rFonts w:ascii="宋体" w:hAnsi="宋体" w:cs="宋体"/>
                <w:sz w:val="24"/>
                <w:szCs w:val="24"/>
              </w:rPr>
            </w:pPr>
            <w:r>
              <w:rPr>
                <w:rFonts w:ascii="宋体" w:hAnsi="宋体" w:cs="宋体"/>
                <w:sz w:val="24"/>
                <w:szCs w:val="24"/>
              </w:rPr>
            </w:r>
            <w:r/>
          </w:p>
        </w:tc>
      </w:tr>
      <w:tr>
        <w:trPr>
          <w:trHeight w:val="694"/>
        </w:trPr>
        <w:tc>
          <w:tcPr>
            <w:tcW w:w="282" w:type="dxa"/>
            <w:vAlign w:val="center"/>
            <w:textDirection w:val="lrTb"/>
            <w:noWrap/>
          </w:tcPr>
          <w:p>
            <w:pPr>
              <w:pStyle w:val="2480"/>
              <w:jc w:val="center"/>
              <w:spacing w:line="360" w:lineRule="auto"/>
              <w:rPr>
                <w:rFonts w:ascii="宋体" w:hAnsi="宋体" w:cs="宋体"/>
                <w:b/>
                <w:color w:val="000000"/>
                <w:sz w:val="24"/>
              </w:rPr>
            </w:pPr>
            <w:r>
              <w:rPr>
                <w:rFonts w:hint="eastAsia" w:ascii="宋体" w:hAnsi="宋体" w:cs="宋体"/>
                <w:b/>
                <w:color w:val="000000"/>
                <w:sz w:val="24"/>
              </w:rPr>
              <w:t xml:space="preserve">2</w:t>
            </w:r>
            <w:r>
              <w:rPr>
                <w:rFonts w:ascii="宋体" w:hAnsi="宋体" w:cs="宋体"/>
                <w:b/>
                <w:color w:val="000000"/>
                <w:sz w:val="24"/>
              </w:rPr>
            </w:r>
            <w:r/>
          </w:p>
        </w:tc>
        <w:tc>
          <w:tcPr>
            <w:tcW w:w="601" w:type="dxa"/>
            <w:vAlign w:val="center"/>
            <w:textDirection w:val="lrTb"/>
            <w:noWrap/>
          </w:tcPr>
          <w:p>
            <w:pPr>
              <w:pStyle w:val="766"/>
              <w:rPr>
                <w:rFonts w:ascii="宋体" w:hAnsi="宋体" w:cs="宋体"/>
                <w:sz w:val="24"/>
                <w:szCs w:val="24"/>
              </w:rPr>
            </w:pPr>
            <w:r>
              <w:rPr>
                <w:rFonts w:ascii="宋体" w:hAnsi="宋体" w:cs="宋体"/>
                <w:sz w:val="24"/>
                <w:szCs w:val="24"/>
              </w:rPr>
            </w:r>
            <w:r/>
          </w:p>
        </w:tc>
        <w:tc>
          <w:tcPr>
            <w:tcW w:w="715" w:type="dxa"/>
            <w:vAlign w:val="center"/>
            <w:textDirection w:val="lrTb"/>
            <w:noWrap/>
          </w:tcPr>
          <w:p>
            <w:pPr>
              <w:pStyle w:val="766"/>
              <w:rPr>
                <w:rFonts w:ascii="宋体" w:hAnsi="宋体" w:cs="宋体"/>
                <w:sz w:val="24"/>
                <w:szCs w:val="24"/>
              </w:rPr>
            </w:pPr>
            <w:r>
              <w:rPr>
                <w:rFonts w:ascii="宋体" w:hAnsi="宋体" w:cs="宋体"/>
                <w:sz w:val="24"/>
                <w:szCs w:val="24"/>
              </w:rPr>
            </w:r>
            <w:r/>
          </w:p>
        </w:tc>
        <w:tc>
          <w:tcPr>
            <w:tcW w:w="634" w:type="dxa"/>
            <w:vAlign w:val="center"/>
            <w:textDirection w:val="lrTb"/>
            <w:noWrap/>
          </w:tcPr>
          <w:p>
            <w:pPr>
              <w:pStyle w:val="766"/>
              <w:rPr>
                <w:rFonts w:ascii="宋体" w:hAnsi="宋体" w:cs="宋体"/>
                <w:sz w:val="24"/>
                <w:szCs w:val="24"/>
              </w:rPr>
            </w:pPr>
            <w:r>
              <w:rPr>
                <w:rFonts w:ascii="宋体" w:hAnsi="宋体" w:cs="宋体"/>
                <w:sz w:val="24"/>
                <w:szCs w:val="24"/>
              </w:rPr>
            </w:r>
            <w:r/>
          </w:p>
        </w:tc>
        <w:tc>
          <w:tcPr>
            <w:tcW w:w="842" w:type="dxa"/>
            <w:vAlign w:val="center"/>
            <w:textDirection w:val="lrTb"/>
            <w:noWrap/>
          </w:tcPr>
          <w:p>
            <w:pPr>
              <w:pStyle w:val="766"/>
              <w:rPr>
                <w:rFonts w:ascii="宋体" w:hAnsi="宋体" w:cs="宋体"/>
                <w:sz w:val="24"/>
                <w:szCs w:val="24"/>
              </w:rPr>
            </w:pPr>
            <w:r>
              <w:rPr>
                <w:rFonts w:ascii="宋体" w:hAnsi="宋体" w:cs="宋体"/>
                <w:sz w:val="24"/>
                <w:szCs w:val="24"/>
              </w:rPr>
            </w:r>
            <w:r/>
          </w:p>
        </w:tc>
        <w:tc>
          <w:tcPr>
            <w:tcW w:w="788" w:type="dxa"/>
            <w:vAlign w:val="center"/>
            <w:textDirection w:val="lrTb"/>
            <w:noWrap/>
          </w:tcPr>
          <w:p>
            <w:pPr>
              <w:pStyle w:val="766"/>
              <w:rPr>
                <w:rFonts w:ascii="宋体" w:hAnsi="宋体" w:cs="宋体"/>
                <w:sz w:val="24"/>
                <w:szCs w:val="24"/>
              </w:rPr>
            </w:pPr>
            <w:r>
              <w:rPr>
                <w:rFonts w:ascii="宋体" w:hAnsi="宋体" w:cs="宋体"/>
                <w:sz w:val="24"/>
                <w:szCs w:val="24"/>
              </w:rPr>
            </w:r>
            <w:r/>
          </w:p>
        </w:tc>
        <w:tc>
          <w:tcPr>
            <w:tcW w:w="1135" w:type="dxa"/>
            <w:vAlign w:val="center"/>
            <w:textDirection w:val="lrTb"/>
            <w:noWrap/>
          </w:tcPr>
          <w:p>
            <w:pPr>
              <w:pStyle w:val="766"/>
              <w:rPr>
                <w:rFonts w:ascii="宋体" w:hAnsi="宋体" w:cs="宋体"/>
                <w:sz w:val="24"/>
                <w:szCs w:val="24"/>
              </w:rPr>
            </w:pPr>
            <w:r>
              <w:rPr>
                <w:rFonts w:ascii="宋体" w:hAnsi="宋体" w:cs="宋体"/>
                <w:sz w:val="24"/>
                <w:szCs w:val="24"/>
              </w:rPr>
            </w:r>
            <w:r/>
          </w:p>
        </w:tc>
      </w:tr>
      <w:tr>
        <w:trPr>
          <w:trHeight w:val="809"/>
        </w:trPr>
        <w:tc>
          <w:tcPr>
            <w:tcW w:w="282" w:type="dxa"/>
            <w:vAlign w:val="center"/>
            <w:textDirection w:val="lrTb"/>
            <w:noWrap/>
          </w:tcPr>
          <w:p>
            <w:pPr>
              <w:pStyle w:val="2480"/>
              <w:jc w:val="center"/>
              <w:spacing w:line="360" w:lineRule="auto"/>
              <w:rPr>
                <w:rFonts w:ascii="宋体" w:hAnsi="宋体" w:cs="宋体"/>
                <w:b/>
                <w:color w:val="000000"/>
                <w:sz w:val="24"/>
              </w:rPr>
            </w:pPr>
            <w:r>
              <w:rPr>
                <w:rFonts w:hint="eastAsia" w:ascii="宋体" w:hAnsi="宋体" w:cs="宋体"/>
                <w:b/>
                <w:color w:val="000000"/>
                <w:sz w:val="24"/>
              </w:rPr>
              <w:t xml:space="preserve">3</w:t>
            </w:r>
            <w:r>
              <w:rPr>
                <w:rFonts w:ascii="宋体" w:hAnsi="宋体" w:cs="宋体"/>
                <w:b/>
                <w:color w:val="000000"/>
                <w:sz w:val="24"/>
              </w:rPr>
            </w:r>
            <w:r/>
          </w:p>
        </w:tc>
        <w:tc>
          <w:tcPr>
            <w:tcW w:w="601" w:type="dxa"/>
            <w:vAlign w:val="center"/>
            <w:textDirection w:val="lrTb"/>
            <w:noWrap/>
          </w:tcPr>
          <w:p>
            <w:pPr>
              <w:pStyle w:val="766"/>
              <w:rPr>
                <w:rFonts w:ascii="宋体" w:hAnsi="宋体" w:cs="宋体"/>
                <w:sz w:val="24"/>
                <w:szCs w:val="24"/>
              </w:rPr>
            </w:pPr>
            <w:r>
              <w:rPr>
                <w:rFonts w:ascii="宋体" w:hAnsi="宋体" w:cs="宋体"/>
                <w:sz w:val="24"/>
                <w:szCs w:val="24"/>
              </w:rPr>
            </w:r>
            <w:r/>
          </w:p>
        </w:tc>
        <w:tc>
          <w:tcPr>
            <w:tcW w:w="715" w:type="dxa"/>
            <w:vAlign w:val="center"/>
            <w:textDirection w:val="lrTb"/>
            <w:noWrap/>
          </w:tcPr>
          <w:p>
            <w:pPr>
              <w:pStyle w:val="766"/>
              <w:rPr>
                <w:rFonts w:ascii="宋体" w:hAnsi="宋体" w:cs="宋体"/>
                <w:sz w:val="24"/>
                <w:szCs w:val="24"/>
              </w:rPr>
            </w:pPr>
            <w:r>
              <w:rPr>
                <w:rFonts w:ascii="宋体" w:hAnsi="宋体" w:cs="宋体"/>
                <w:sz w:val="24"/>
                <w:szCs w:val="24"/>
              </w:rPr>
            </w:r>
            <w:r/>
          </w:p>
        </w:tc>
        <w:tc>
          <w:tcPr>
            <w:tcW w:w="634" w:type="dxa"/>
            <w:vAlign w:val="center"/>
            <w:textDirection w:val="lrTb"/>
            <w:noWrap/>
          </w:tcPr>
          <w:p>
            <w:pPr>
              <w:pStyle w:val="766"/>
              <w:rPr>
                <w:rFonts w:ascii="宋体" w:hAnsi="宋体" w:cs="宋体"/>
                <w:sz w:val="24"/>
                <w:szCs w:val="24"/>
              </w:rPr>
            </w:pPr>
            <w:r>
              <w:rPr>
                <w:rFonts w:ascii="宋体" w:hAnsi="宋体" w:cs="宋体"/>
                <w:sz w:val="24"/>
                <w:szCs w:val="24"/>
              </w:rPr>
            </w:r>
            <w:r/>
          </w:p>
        </w:tc>
        <w:tc>
          <w:tcPr>
            <w:tcW w:w="842" w:type="dxa"/>
            <w:vAlign w:val="center"/>
            <w:textDirection w:val="lrTb"/>
            <w:noWrap/>
          </w:tcPr>
          <w:p>
            <w:pPr>
              <w:pStyle w:val="766"/>
              <w:rPr>
                <w:rFonts w:ascii="宋体" w:hAnsi="宋体" w:cs="宋体"/>
                <w:sz w:val="24"/>
                <w:szCs w:val="24"/>
              </w:rPr>
            </w:pPr>
            <w:r>
              <w:rPr>
                <w:rFonts w:ascii="宋体" w:hAnsi="宋体" w:cs="宋体"/>
                <w:sz w:val="24"/>
                <w:szCs w:val="24"/>
              </w:rPr>
            </w:r>
            <w:r/>
          </w:p>
        </w:tc>
        <w:tc>
          <w:tcPr>
            <w:tcW w:w="788" w:type="dxa"/>
            <w:vAlign w:val="center"/>
            <w:textDirection w:val="lrTb"/>
            <w:noWrap/>
          </w:tcPr>
          <w:p>
            <w:pPr>
              <w:pStyle w:val="766"/>
              <w:rPr>
                <w:rFonts w:ascii="宋体" w:hAnsi="宋体" w:cs="宋体"/>
                <w:sz w:val="24"/>
                <w:szCs w:val="24"/>
              </w:rPr>
            </w:pPr>
            <w:r>
              <w:rPr>
                <w:rFonts w:ascii="宋体" w:hAnsi="宋体" w:cs="宋体"/>
                <w:sz w:val="24"/>
                <w:szCs w:val="24"/>
              </w:rPr>
            </w:r>
            <w:r/>
          </w:p>
        </w:tc>
        <w:tc>
          <w:tcPr>
            <w:tcW w:w="1135" w:type="dxa"/>
            <w:vAlign w:val="center"/>
            <w:textDirection w:val="lrTb"/>
            <w:noWrap/>
          </w:tcPr>
          <w:p>
            <w:pPr>
              <w:pStyle w:val="766"/>
              <w:rPr>
                <w:rFonts w:ascii="宋体" w:hAnsi="宋体" w:cs="宋体"/>
                <w:sz w:val="24"/>
                <w:szCs w:val="24"/>
              </w:rPr>
            </w:pPr>
            <w:r>
              <w:rPr>
                <w:rFonts w:ascii="宋体" w:hAnsi="宋体" w:cs="宋体"/>
                <w:sz w:val="24"/>
                <w:szCs w:val="24"/>
              </w:rPr>
            </w:r>
            <w:r/>
          </w:p>
        </w:tc>
      </w:tr>
      <w:tr>
        <w:trPr>
          <w:trHeight w:val="797"/>
        </w:trPr>
        <w:tc>
          <w:tcPr>
            <w:tcW w:w="282" w:type="dxa"/>
            <w:vAlign w:val="center"/>
            <w:textDirection w:val="lrTb"/>
            <w:noWrap/>
          </w:tcPr>
          <w:p>
            <w:pPr>
              <w:pStyle w:val="2480"/>
              <w:jc w:val="center"/>
              <w:spacing w:line="360" w:lineRule="auto"/>
              <w:rPr>
                <w:rFonts w:ascii="宋体" w:hAnsi="宋体" w:cs="宋体"/>
                <w:b/>
                <w:color w:val="000000"/>
                <w:sz w:val="24"/>
              </w:rPr>
            </w:pPr>
            <w:r>
              <w:rPr>
                <w:rFonts w:hint="eastAsia" w:ascii="宋体" w:hAnsi="宋体" w:cs="宋体"/>
                <w:b/>
                <w:color w:val="000000"/>
                <w:sz w:val="24"/>
              </w:rPr>
              <w:t xml:space="preserve">4</w:t>
            </w:r>
            <w:r>
              <w:rPr>
                <w:rFonts w:ascii="宋体" w:hAnsi="宋体" w:cs="宋体"/>
                <w:b/>
                <w:color w:val="000000"/>
                <w:sz w:val="24"/>
              </w:rPr>
            </w:r>
            <w:r/>
          </w:p>
        </w:tc>
        <w:tc>
          <w:tcPr>
            <w:tcW w:w="601" w:type="dxa"/>
            <w:vAlign w:val="center"/>
            <w:textDirection w:val="lrTb"/>
            <w:noWrap/>
          </w:tcPr>
          <w:p>
            <w:pPr>
              <w:pStyle w:val="766"/>
              <w:rPr>
                <w:rFonts w:ascii="宋体" w:hAnsi="宋体" w:cs="宋体"/>
                <w:sz w:val="24"/>
                <w:szCs w:val="24"/>
              </w:rPr>
            </w:pPr>
            <w:r>
              <w:rPr>
                <w:rFonts w:ascii="宋体" w:hAnsi="宋体" w:cs="宋体"/>
                <w:sz w:val="24"/>
                <w:szCs w:val="24"/>
              </w:rPr>
            </w:r>
            <w:r/>
          </w:p>
        </w:tc>
        <w:tc>
          <w:tcPr>
            <w:tcW w:w="715" w:type="dxa"/>
            <w:vAlign w:val="center"/>
            <w:textDirection w:val="lrTb"/>
            <w:noWrap/>
          </w:tcPr>
          <w:p>
            <w:pPr>
              <w:pStyle w:val="766"/>
              <w:rPr>
                <w:rFonts w:ascii="宋体" w:hAnsi="宋体" w:cs="宋体"/>
                <w:sz w:val="24"/>
                <w:szCs w:val="24"/>
              </w:rPr>
            </w:pPr>
            <w:r>
              <w:rPr>
                <w:rFonts w:ascii="宋体" w:hAnsi="宋体" w:cs="宋体"/>
                <w:sz w:val="24"/>
                <w:szCs w:val="24"/>
              </w:rPr>
            </w:r>
            <w:r/>
          </w:p>
        </w:tc>
        <w:tc>
          <w:tcPr>
            <w:tcW w:w="634" w:type="dxa"/>
            <w:vAlign w:val="center"/>
            <w:textDirection w:val="lrTb"/>
            <w:noWrap/>
          </w:tcPr>
          <w:p>
            <w:pPr>
              <w:pStyle w:val="766"/>
              <w:rPr>
                <w:rFonts w:ascii="宋体" w:hAnsi="宋体" w:cs="宋体"/>
                <w:sz w:val="24"/>
                <w:szCs w:val="24"/>
              </w:rPr>
            </w:pPr>
            <w:r>
              <w:rPr>
                <w:rFonts w:ascii="宋体" w:hAnsi="宋体" w:cs="宋体"/>
                <w:sz w:val="24"/>
                <w:szCs w:val="24"/>
              </w:rPr>
            </w:r>
            <w:r/>
          </w:p>
        </w:tc>
        <w:tc>
          <w:tcPr>
            <w:tcW w:w="842" w:type="dxa"/>
            <w:vAlign w:val="center"/>
            <w:textDirection w:val="lrTb"/>
            <w:noWrap/>
          </w:tcPr>
          <w:p>
            <w:pPr>
              <w:pStyle w:val="766"/>
              <w:rPr>
                <w:rFonts w:ascii="宋体" w:hAnsi="宋体" w:cs="宋体"/>
                <w:sz w:val="24"/>
                <w:szCs w:val="24"/>
              </w:rPr>
            </w:pPr>
            <w:r>
              <w:rPr>
                <w:rFonts w:ascii="宋体" w:hAnsi="宋体" w:cs="宋体"/>
                <w:sz w:val="24"/>
                <w:szCs w:val="24"/>
              </w:rPr>
            </w:r>
            <w:r/>
          </w:p>
        </w:tc>
        <w:tc>
          <w:tcPr>
            <w:tcW w:w="788" w:type="dxa"/>
            <w:vAlign w:val="center"/>
            <w:textDirection w:val="lrTb"/>
            <w:noWrap/>
          </w:tcPr>
          <w:p>
            <w:pPr>
              <w:pStyle w:val="766"/>
              <w:rPr>
                <w:rFonts w:ascii="宋体" w:hAnsi="宋体" w:cs="宋体"/>
                <w:sz w:val="24"/>
                <w:szCs w:val="24"/>
              </w:rPr>
            </w:pPr>
            <w:r>
              <w:rPr>
                <w:rFonts w:ascii="宋体" w:hAnsi="宋体" w:cs="宋体"/>
                <w:sz w:val="24"/>
                <w:szCs w:val="24"/>
              </w:rPr>
            </w:r>
            <w:r/>
          </w:p>
        </w:tc>
        <w:tc>
          <w:tcPr>
            <w:tcW w:w="1135" w:type="dxa"/>
            <w:vAlign w:val="center"/>
            <w:textDirection w:val="lrTb"/>
            <w:noWrap/>
          </w:tcPr>
          <w:p>
            <w:pPr>
              <w:pStyle w:val="766"/>
              <w:rPr>
                <w:rFonts w:ascii="宋体" w:hAnsi="宋体" w:cs="宋体"/>
                <w:sz w:val="24"/>
                <w:szCs w:val="24"/>
              </w:rPr>
            </w:pPr>
            <w:r>
              <w:rPr>
                <w:rFonts w:ascii="宋体" w:hAnsi="宋体" w:cs="宋体"/>
                <w:sz w:val="24"/>
                <w:szCs w:val="24"/>
              </w:rPr>
            </w:r>
            <w:r/>
          </w:p>
        </w:tc>
      </w:tr>
      <w:tr>
        <w:trPr>
          <w:trHeight w:val="824"/>
        </w:trPr>
        <w:tc>
          <w:tcPr>
            <w:tcW w:w="282" w:type="dxa"/>
            <w:vAlign w:val="center"/>
            <w:textDirection w:val="lrTb"/>
            <w:noWrap/>
          </w:tcPr>
          <w:p>
            <w:pPr>
              <w:pStyle w:val="2480"/>
              <w:jc w:val="center"/>
              <w:spacing w:line="360" w:lineRule="auto"/>
              <w:rPr>
                <w:rFonts w:ascii="宋体" w:hAnsi="宋体" w:cs="宋体"/>
                <w:b/>
                <w:color w:val="000000"/>
                <w:sz w:val="24"/>
              </w:rPr>
            </w:pPr>
            <w:r>
              <w:rPr>
                <w:rFonts w:hint="eastAsia" w:ascii="宋体" w:hAnsi="宋体" w:cs="宋体"/>
                <w:b/>
                <w:color w:val="000000"/>
                <w:sz w:val="24"/>
              </w:rPr>
              <w:t xml:space="preserve">...</w:t>
            </w:r>
            <w:r>
              <w:rPr>
                <w:rFonts w:ascii="宋体" w:hAnsi="宋体" w:cs="宋体"/>
                <w:b/>
                <w:color w:val="000000"/>
                <w:sz w:val="24"/>
              </w:rPr>
            </w:r>
            <w:r/>
          </w:p>
        </w:tc>
        <w:tc>
          <w:tcPr>
            <w:tcW w:w="601" w:type="dxa"/>
            <w:vAlign w:val="center"/>
            <w:textDirection w:val="lrTb"/>
            <w:noWrap/>
          </w:tcPr>
          <w:p>
            <w:pPr>
              <w:pStyle w:val="766"/>
              <w:rPr>
                <w:rFonts w:ascii="宋体" w:hAnsi="宋体" w:cs="宋体"/>
                <w:sz w:val="24"/>
                <w:szCs w:val="24"/>
              </w:rPr>
            </w:pPr>
            <w:r>
              <w:rPr>
                <w:rFonts w:ascii="宋体" w:hAnsi="宋体" w:cs="宋体"/>
                <w:sz w:val="24"/>
                <w:szCs w:val="24"/>
              </w:rPr>
            </w:r>
            <w:r/>
          </w:p>
        </w:tc>
        <w:tc>
          <w:tcPr>
            <w:tcW w:w="715" w:type="dxa"/>
            <w:vAlign w:val="center"/>
            <w:textDirection w:val="lrTb"/>
            <w:noWrap/>
          </w:tcPr>
          <w:p>
            <w:pPr>
              <w:pStyle w:val="766"/>
              <w:rPr>
                <w:rFonts w:ascii="宋体" w:hAnsi="宋体" w:cs="宋体"/>
                <w:sz w:val="24"/>
                <w:szCs w:val="24"/>
              </w:rPr>
            </w:pPr>
            <w:r>
              <w:rPr>
                <w:rFonts w:ascii="宋体" w:hAnsi="宋体" w:cs="宋体"/>
                <w:sz w:val="24"/>
                <w:szCs w:val="24"/>
              </w:rPr>
            </w:r>
            <w:r/>
          </w:p>
        </w:tc>
        <w:tc>
          <w:tcPr>
            <w:tcW w:w="634" w:type="dxa"/>
            <w:vAlign w:val="center"/>
            <w:textDirection w:val="lrTb"/>
            <w:noWrap/>
          </w:tcPr>
          <w:p>
            <w:pPr>
              <w:pStyle w:val="766"/>
              <w:rPr>
                <w:rFonts w:ascii="宋体" w:hAnsi="宋体" w:cs="宋体"/>
                <w:sz w:val="24"/>
                <w:szCs w:val="24"/>
              </w:rPr>
            </w:pPr>
            <w:r>
              <w:rPr>
                <w:rFonts w:ascii="宋体" w:hAnsi="宋体" w:cs="宋体"/>
                <w:sz w:val="24"/>
                <w:szCs w:val="24"/>
              </w:rPr>
            </w:r>
            <w:r/>
          </w:p>
        </w:tc>
        <w:tc>
          <w:tcPr>
            <w:tcW w:w="842" w:type="dxa"/>
            <w:vAlign w:val="center"/>
            <w:textDirection w:val="lrTb"/>
            <w:noWrap/>
          </w:tcPr>
          <w:p>
            <w:pPr>
              <w:pStyle w:val="766"/>
              <w:rPr>
                <w:rFonts w:ascii="宋体" w:hAnsi="宋体" w:cs="宋体"/>
                <w:sz w:val="24"/>
                <w:szCs w:val="24"/>
              </w:rPr>
            </w:pPr>
            <w:r>
              <w:rPr>
                <w:rFonts w:ascii="宋体" w:hAnsi="宋体" w:cs="宋体"/>
                <w:sz w:val="24"/>
                <w:szCs w:val="24"/>
              </w:rPr>
            </w:r>
            <w:r/>
          </w:p>
        </w:tc>
        <w:tc>
          <w:tcPr>
            <w:tcW w:w="788" w:type="dxa"/>
            <w:vAlign w:val="center"/>
            <w:textDirection w:val="lrTb"/>
            <w:noWrap/>
          </w:tcPr>
          <w:p>
            <w:pPr>
              <w:pStyle w:val="766"/>
              <w:rPr>
                <w:rFonts w:ascii="宋体" w:hAnsi="宋体" w:cs="宋体"/>
                <w:sz w:val="24"/>
                <w:szCs w:val="24"/>
              </w:rPr>
            </w:pPr>
            <w:r>
              <w:rPr>
                <w:rFonts w:ascii="宋体" w:hAnsi="宋体" w:cs="宋体"/>
                <w:sz w:val="24"/>
                <w:szCs w:val="24"/>
              </w:rPr>
            </w:r>
            <w:r/>
          </w:p>
        </w:tc>
        <w:tc>
          <w:tcPr>
            <w:tcW w:w="1135" w:type="dxa"/>
            <w:vAlign w:val="center"/>
            <w:textDirection w:val="lrTb"/>
            <w:noWrap/>
          </w:tcPr>
          <w:p>
            <w:pPr>
              <w:pStyle w:val="766"/>
              <w:rPr>
                <w:rFonts w:ascii="宋体" w:hAnsi="宋体" w:cs="宋体"/>
                <w:sz w:val="24"/>
                <w:szCs w:val="24"/>
              </w:rPr>
            </w:pPr>
            <w:r>
              <w:rPr>
                <w:rFonts w:ascii="宋体" w:hAnsi="宋体" w:cs="宋体"/>
                <w:sz w:val="24"/>
                <w:szCs w:val="24"/>
              </w:rPr>
            </w:r>
            <w:r/>
          </w:p>
        </w:tc>
      </w:tr>
      <w:tr>
        <w:trPr>
          <w:trHeight w:val="952"/>
        </w:trPr>
        <w:tc>
          <w:tcPr>
            <w:gridSpan w:val="7"/>
            <w:tcW w:w="8648" w:type="dxa"/>
            <w:vAlign w:val="center"/>
            <w:textDirection w:val="lrTb"/>
            <w:noWrap/>
          </w:tcPr>
          <w:p>
            <w:pPr>
              <w:pStyle w:val="766"/>
              <w:jc w:val="center"/>
              <w:rPr>
                <w:rFonts w:ascii="宋体" w:hAnsi="宋体" w:cs="宋体"/>
                <w:sz w:val="24"/>
                <w:szCs w:val="24"/>
              </w:rPr>
            </w:pPr>
            <w:r>
              <w:rPr>
                <w:rFonts w:hint="eastAsia" w:ascii="宋体" w:hAnsi="宋体" w:cs="宋体"/>
                <w:sz w:val="24"/>
                <w:szCs w:val="24"/>
              </w:rPr>
              <w:t xml:space="preserve">总价：</w:t>
            </w:r>
            <w:r>
              <w:rPr>
                <w:rFonts w:ascii="宋体" w:hAnsi="宋体" w:cs="宋体"/>
                <w:sz w:val="24"/>
                <w:szCs w:val="24"/>
              </w:rPr>
            </w:r>
            <w:r/>
          </w:p>
        </w:tc>
      </w:tr>
    </w:tbl>
    <w:p>
      <w:pPr>
        <w:pStyle w:val="2448"/>
        <w:spacing w:before="240" w:after="240"/>
        <w:widowControl w:val="off"/>
        <w:rPr>
          <w:rFonts w:ascii="宋体" w:hAnsi="宋体" w:cs="宋体"/>
        </w:rPr>
      </w:pPr>
      <w:r>
        <w:rPr>
          <w:rFonts w:ascii="宋体" w:hAnsi="宋体" w:cs="宋体"/>
        </w:rPr>
      </w:r>
      <w:r/>
    </w:p>
    <w:p>
      <w:pPr>
        <w:pStyle w:val="2448"/>
        <w:spacing w:before="240" w:after="240"/>
        <w:widowControl w:val="off"/>
        <w:rPr>
          <w:rFonts w:ascii="宋体" w:hAnsi="宋体" w:cs="宋体"/>
        </w:rPr>
      </w:pPr>
      <w:r>
        <w:rPr>
          <w:rFonts w:hint="eastAsia" w:ascii="宋体" w:hAnsi="宋体" w:cs="宋体"/>
        </w:rPr>
        <w:t xml:space="preserve">注：1、供应商应当按照招标文件采购需求及相关报价要求填写。</w:t>
      </w:r>
      <w:r>
        <w:rPr>
          <w:rFonts w:ascii="宋体" w:hAnsi="宋体" w:cs="宋体"/>
        </w:rPr>
      </w:r>
      <w:r/>
    </w:p>
    <w:p>
      <w:pPr>
        <w:pStyle w:val="2448"/>
        <w:spacing w:before="240" w:after="240"/>
        <w:widowControl w:val="off"/>
        <w:rPr>
          <w:rFonts w:ascii="宋体" w:hAnsi="宋体" w:cs="宋体"/>
        </w:rPr>
      </w:pPr>
      <w:r>
        <w:rPr>
          <w:rFonts w:hint="eastAsia" w:ascii="宋体" w:hAnsi="宋体" w:cs="宋体"/>
        </w:rPr>
        <w:t xml:space="preserve">2、本表中“其他”由供应商根据采购需求及自身经验进行补充填写。项目实施时，除采购人明确提出需要变更增加外，不再增加任何费用，供应商应确保本项目能安全、正常运行并达到服务要求。</w:t>
      </w:r>
      <w:r>
        <w:rPr>
          <w:rFonts w:ascii="宋体" w:hAnsi="宋体" w:cs="宋体"/>
        </w:rPr>
      </w:r>
      <w:r/>
    </w:p>
    <w:p>
      <w:pPr>
        <w:pStyle w:val="2448"/>
        <w:spacing w:before="240" w:after="240"/>
        <w:widowControl w:val="off"/>
        <w:rPr>
          <w:rFonts w:ascii="宋体" w:hAnsi="宋体" w:cs="宋体"/>
        </w:rPr>
      </w:pPr>
      <w:r>
        <w:rPr>
          <w:rFonts w:hint="eastAsia" w:ascii="宋体" w:hAnsi="宋体" w:cs="宋体"/>
        </w:rPr>
        <w:t xml:space="preserve">3、本表中项目总报价应与开标一览表中项目总报价保持一致。</w:t>
      </w:r>
      <w:r>
        <w:rPr>
          <w:rFonts w:ascii="宋体" w:hAnsi="宋体" w:cs="宋体"/>
        </w:rPr>
      </w:r>
      <w:r/>
    </w:p>
    <w:p>
      <w:pPr>
        <w:pStyle w:val="2448"/>
        <w:spacing w:before="240" w:after="240"/>
        <w:widowControl w:val="off"/>
        <w:rPr>
          <w:rFonts w:ascii="宋体" w:hAnsi="宋体" w:cs="宋体"/>
        </w:rPr>
      </w:pPr>
      <w:r>
        <w:rPr>
          <w:rFonts w:hint="eastAsia" w:ascii="宋体" w:hAnsi="宋体" w:cs="宋体"/>
        </w:rPr>
        <w:t xml:space="preserve">4、报价保留至小数点后两位，四舍五入。</w:t>
      </w:r>
      <w:r>
        <w:rPr>
          <w:rFonts w:ascii="宋体" w:hAnsi="宋体" w:cs="宋体"/>
        </w:rPr>
      </w:r>
      <w:r/>
    </w:p>
    <w:p>
      <w:pPr>
        <w:pStyle w:val="2448"/>
        <w:spacing w:before="240" w:after="240"/>
        <w:widowControl w:val="off"/>
        <w:rPr>
          <w:rFonts w:ascii="宋体" w:hAnsi="宋体" w:cs="宋体"/>
        </w:rPr>
      </w:pPr>
      <w:r>
        <w:rPr>
          <w:rFonts w:hint="eastAsia" w:ascii="宋体" w:hAnsi="宋体" w:cs="宋体"/>
        </w:rPr>
        <w:t xml:space="preserve">5、行数不够，供应商自行添加。</w:t>
      </w:r>
      <w:r>
        <w:rPr>
          <w:rFonts w:ascii="宋体" w:hAnsi="宋体" w:cs="宋体"/>
        </w:rPr>
      </w:r>
      <w:r/>
    </w:p>
    <w:p>
      <w:pPr>
        <w:pStyle w:val="2448"/>
        <w:ind w:right="1080"/>
        <w:jc w:val="center"/>
        <w:spacing w:before="240" w:after="240"/>
        <w:widowControl w:val="off"/>
        <w:rPr>
          <w:rFonts w:ascii="宋体" w:hAnsi="宋体" w:cs="宋体"/>
        </w:rPr>
      </w:pPr>
      <w:r>
        <w:rPr>
          <w:rFonts w:hint="eastAsia" w:ascii="宋体" w:hAnsi="宋体" w:cs="宋体"/>
        </w:rPr>
        <w:t xml:space="preserve">                                  单位名称（加盖公章）：</w:t>
      </w:r>
      <w:r>
        <w:rPr>
          <w:rFonts w:ascii="宋体" w:hAnsi="宋体" w:cs="宋体"/>
        </w:rPr>
      </w:r>
      <w:r/>
    </w:p>
    <w:p>
      <w:pPr>
        <w:pStyle w:val="2446"/>
        <w:ind w:right="960"/>
        <w:jc w:val="center"/>
        <w:spacing w:before="240" w:after="240"/>
        <w:widowControl w:val="off"/>
        <w:rPr>
          <w:rFonts w:ascii="宋体" w:hAnsi="宋体" w:eastAsia="宋体" w:cs="宋体"/>
        </w:rPr>
      </w:pPr>
      <w:r>
        <w:rPr>
          <w:rFonts w:hint="eastAsia" w:ascii="宋体" w:hAnsi="宋体" w:eastAsia="宋体" w:cs="宋体"/>
        </w:rPr>
        <w:t xml:space="preserve">                             法定代表人或授权代表签章：</w:t>
      </w:r>
      <w:r>
        <w:rPr>
          <w:rFonts w:ascii="宋体" w:hAnsi="宋体" w:eastAsia="宋体" w:cs="宋体"/>
        </w:rPr>
      </w:r>
      <w:r/>
    </w:p>
    <w:p>
      <w:pPr>
        <w:pStyle w:val="2426"/>
        <w:jc w:val="center"/>
        <w:spacing w:after="240"/>
        <w:widowControl w:val="off"/>
        <w:rPr>
          <w:rFonts w:ascii="宋体" w:hAnsi="宋体" w:eastAsia="宋体" w:cs="宋体"/>
        </w:rPr>
        <w:sectPr>
          <w:footnotePr/>
          <w:endnotePr/>
          <w:type w:val="nextPage"/>
          <w:pgSz w:w="11907" w:h="16840" w:orient="portrait"/>
          <w:pgMar w:top="1440" w:right="1487" w:bottom="1440" w:left="1800" w:header="851" w:footer="992" w:gutter="0"/>
          <w:cols w:num="1" w:sep="0" w:space="1701" w:equalWidth="1"/>
          <w:docGrid w:linePitch="360"/>
          <w:titlePg/>
        </w:sectPr>
      </w:pPr>
      <w:r>
        <w:rPr>
          <w:rFonts w:hint="eastAsia" w:ascii="宋体" w:hAnsi="宋体" w:eastAsia="宋体" w:cs="宋体"/>
        </w:rPr>
        <w:t xml:space="preserve">                                         日期：</w:t>
      </w:r>
      <w:r>
        <w:rPr>
          <w:rFonts w:ascii="宋体" w:hAnsi="宋体" w:eastAsia="宋体" w:cs="宋体"/>
        </w:rPr>
      </w:r>
      <w:r/>
    </w:p>
    <w:p>
      <w:pPr>
        <w:pStyle w:val="2450"/>
        <w:jc w:val="center"/>
        <w:widowControl w:val="off"/>
        <w:rPr>
          <w:rFonts w:ascii="宋体" w:hAnsi="宋体" w:eastAsia="宋体" w:cs="宋体"/>
        </w:rPr>
        <w:outlineLvl w:val="1"/>
      </w:pPr>
      <w:r/>
      <w:bookmarkStart w:id="217" w:name="_Toc384"/>
      <w:r>
        <w:rPr>
          <w:rFonts w:hint="eastAsia" w:ascii="宋体" w:hAnsi="宋体" w:eastAsia="宋体" w:cs="宋体"/>
          <w:sz w:val="32"/>
        </w:rPr>
        <w:t xml:space="preserve">八、企业报价折扣证明</w:t>
      </w:r>
      <w:bookmarkEnd w:id="217"/>
      <w:r>
        <w:rPr>
          <w:rFonts w:ascii="宋体" w:hAnsi="宋体" w:eastAsia="宋体" w:cs="宋体"/>
        </w:rPr>
      </w:r>
      <w:r/>
    </w:p>
    <w:p>
      <w:pPr>
        <w:pStyle w:val="766"/>
        <w:jc w:val="center"/>
        <w:spacing w:before="265" w:after="240" w:line="224" w:lineRule="auto"/>
        <w:rPr>
          <w:rFonts w:ascii="宋体" w:hAnsi="宋体" w:cs="宋体"/>
          <w:b/>
          <w:bCs/>
          <w:sz w:val="31"/>
          <w:szCs w:val="31"/>
        </w:rPr>
      </w:pPr>
      <w:r>
        <w:rPr>
          <w:rFonts w:hint="eastAsia" w:ascii="宋体" w:hAnsi="宋体" w:cs="宋体"/>
          <w:b/>
          <w:bCs/>
          <w:spacing w:val="22"/>
          <w:sz w:val="31"/>
          <w:szCs w:val="31"/>
        </w:rPr>
        <w:t xml:space="preserve">（一）中</w:t>
      </w:r>
      <w:r>
        <w:rPr>
          <w:rFonts w:hint="eastAsia" w:ascii="宋体" w:hAnsi="宋体" w:cs="宋体"/>
          <w:b/>
          <w:bCs/>
          <w:spacing w:val="20"/>
          <w:sz w:val="31"/>
          <w:szCs w:val="31"/>
        </w:rPr>
        <w:t xml:space="preserve">小企业声明函</w:t>
      </w:r>
      <w:r>
        <w:rPr>
          <w:rFonts w:ascii="宋体" w:hAnsi="宋体" w:cs="宋体"/>
          <w:b/>
          <w:bCs/>
          <w:sz w:val="31"/>
          <w:szCs w:val="31"/>
        </w:rPr>
      </w:r>
      <w:r/>
    </w:p>
    <w:p>
      <w:pPr>
        <w:pStyle w:val="766"/>
        <w:ind w:firstLine="560"/>
        <w:spacing w:line="360" w:lineRule="auto"/>
        <w:rPr>
          <w:rFonts w:ascii="宋体" w:hAnsi="宋体" w:cs="宋体"/>
          <w:sz w:val="28"/>
          <w:szCs w:val="28"/>
        </w:rPr>
      </w:pPr>
      <w:r>
        <w:rPr>
          <w:rFonts w:hint="eastAsia" w:ascii="宋体" w:hAnsi="宋体" w:cs="宋体"/>
          <w:sz w:val="28"/>
          <w:szCs w:val="28"/>
        </w:rPr>
        <w:t xml:space="preserve">本公司（联合体）郑重声明，根据《政府采购促进中小企业发展管理办法》（财库〔2020〕46号）的规定，本公司（联合体）参加</w:t>
      </w:r>
      <w:r>
        <w:rPr>
          <w:rFonts w:hint="eastAsia" w:ascii="宋体" w:hAnsi="宋体" w:cs="宋体"/>
          <w:i/>
          <w:iCs/>
          <w:sz w:val="28"/>
          <w:szCs w:val="28"/>
          <w:u w:val="single"/>
        </w:rPr>
        <w:t xml:space="preserve">（单位名称）</w:t>
      </w:r>
      <w:r>
        <w:rPr>
          <w:rFonts w:hint="eastAsia" w:ascii="宋体" w:hAnsi="宋体" w:cs="宋体"/>
          <w:sz w:val="28"/>
          <w:szCs w:val="28"/>
        </w:rPr>
        <w:t xml:space="preserve">的</w:t>
      </w:r>
      <w:r>
        <w:rPr>
          <w:rFonts w:hint="eastAsia" w:ascii="宋体" w:hAnsi="宋体" w:cs="宋体"/>
          <w:i/>
          <w:iCs/>
          <w:sz w:val="28"/>
          <w:szCs w:val="28"/>
          <w:u w:val="single"/>
        </w:rPr>
        <w:t xml:space="preserve">（项目名称）</w:t>
      </w:r>
      <w:r>
        <w:rPr>
          <w:rFonts w:hint="eastAsia" w:ascii="宋体" w:hAnsi="宋体" w:cs="宋体"/>
          <w:sz w:val="28"/>
          <w:szCs w:val="28"/>
        </w:rPr>
        <w:t xml:space="preserve">采购活动，提供的货物全部由符合政策要求的中小企业制造。相关企业（含联合体中的中小企业、签订分包意向协议的中小企业）的具体情况如下∶</w:t>
      </w:r>
      <w:r>
        <w:rPr>
          <w:rFonts w:ascii="宋体" w:hAnsi="宋体" w:cs="宋体"/>
          <w:sz w:val="28"/>
          <w:szCs w:val="28"/>
        </w:rPr>
      </w:r>
      <w:r/>
    </w:p>
    <w:p>
      <w:pPr>
        <w:pStyle w:val="766"/>
        <w:ind w:firstLine="700"/>
        <w:spacing w:line="360" w:lineRule="auto"/>
        <w:rPr>
          <w:rFonts w:ascii="宋体" w:hAnsi="宋体" w:cs="宋体"/>
          <w:sz w:val="28"/>
          <w:szCs w:val="28"/>
        </w:rPr>
      </w:pPr>
      <w:r>
        <w:rPr>
          <w:rFonts w:hint="eastAsia" w:ascii="宋体" w:hAnsi="宋体" w:cs="宋体"/>
          <w:sz w:val="28"/>
          <w:szCs w:val="28"/>
        </w:rPr>
        <w:t xml:space="preserve">1.</w:t>
      </w:r>
      <w:r>
        <w:rPr>
          <w:rFonts w:hint="eastAsia" w:ascii="宋体" w:hAnsi="宋体" w:cs="宋体"/>
          <w:i/>
          <w:iCs/>
          <w:sz w:val="28"/>
          <w:szCs w:val="28"/>
          <w:u w:val="single"/>
        </w:rPr>
        <w:t xml:space="preserve">（标的名称）</w:t>
      </w:r>
      <w:r>
        <w:rPr>
          <w:rFonts w:hint="eastAsia" w:ascii="宋体" w:hAnsi="宋体" w:cs="宋体"/>
          <w:sz w:val="28"/>
          <w:szCs w:val="28"/>
        </w:rPr>
        <w:t xml:space="preserve">，属于</w:t>
      </w:r>
      <w:r>
        <w:rPr>
          <w:rFonts w:hint="eastAsia" w:ascii="宋体" w:hAnsi="宋体" w:cs="宋体"/>
          <w:i/>
          <w:iCs/>
          <w:sz w:val="28"/>
          <w:szCs w:val="28"/>
          <w:u w:val="single"/>
        </w:rPr>
        <w:t xml:space="preserve">（采购文件中明确的所属行业）</w:t>
      </w:r>
      <w:r>
        <w:rPr>
          <w:rFonts w:hint="eastAsia" w:ascii="宋体" w:hAnsi="宋体" w:cs="宋体"/>
          <w:sz w:val="28"/>
          <w:szCs w:val="28"/>
          <w:u w:val="single"/>
        </w:rPr>
        <w:t xml:space="preserve">；</w:t>
      </w:r>
      <w:r>
        <w:rPr>
          <w:rFonts w:hint="eastAsia" w:ascii="宋体" w:hAnsi="宋体" w:cs="宋体"/>
          <w:sz w:val="28"/>
          <w:szCs w:val="28"/>
        </w:rPr>
        <w:t xml:space="preserve">制造商为</w:t>
      </w:r>
      <w:r>
        <w:rPr>
          <w:rFonts w:hint="eastAsia" w:ascii="宋体" w:hAnsi="宋体" w:cs="宋体"/>
          <w:i/>
          <w:iCs/>
          <w:sz w:val="28"/>
          <w:szCs w:val="28"/>
          <w:u w:val="single"/>
        </w:rPr>
        <w:t xml:space="preserve">（企业名称）</w:t>
      </w:r>
      <w:r>
        <w:rPr>
          <w:rFonts w:hint="eastAsia" w:ascii="宋体" w:hAnsi="宋体" w:cs="宋体"/>
          <w:sz w:val="28"/>
          <w:szCs w:val="28"/>
        </w:rPr>
        <w:t xml:space="preserve">，从业人员___人，营业收入为____万元，资产总额为____万元，属于</w:t>
      </w:r>
      <w:r>
        <w:rPr>
          <w:rFonts w:hint="eastAsia" w:ascii="宋体" w:hAnsi="宋体" w:cs="宋体"/>
          <w:i/>
          <w:iCs/>
          <w:sz w:val="28"/>
          <w:szCs w:val="28"/>
          <w:u w:val="single"/>
        </w:rPr>
        <w:t xml:space="preserve">（中型企业、小型企业、微型企业）</w:t>
      </w:r>
      <w:r>
        <w:rPr>
          <w:rFonts w:hint="eastAsia" w:ascii="宋体" w:hAnsi="宋体" w:cs="宋体"/>
          <w:sz w:val="28"/>
          <w:szCs w:val="28"/>
        </w:rPr>
        <w:t xml:space="preserve">；</w:t>
      </w:r>
      <w:r>
        <w:rPr>
          <w:rFonts w:ascii="宋体" w:hAnsi="宋体" w:cs="宋体"/>
          <w:sz w:val="28"/>
          <w:szCs w:val="28"/>
        </w:rPr>
      </w:r>
      <w:r/>
    </w:p>
    <w:p>
      <w:pPr>
        <w:pStyle w:val="766"/>
        <w:ind w:firstLine="700"/>
        <w:spacing w:line="360" w:lineRule="auto"/>
        <w:rPr>
          <w:rFonts w:ascii="宋体" w:hAnsi="宋体" w:cs="宋体"/>
          <w:sz w:val="28"/>
          <w:szCs w:val="28"/>
        </w:rPr>
      </w:pPr>
      <w:r>
        <w:rPr>
          <w:rFonts w:hint="eastAsia" w:ascii="宋体" w:hAnsi="宋体" w:cs="宋体"/>
          <w:sz w:val="28"/>
          <w:szCs w:val="28"/>
        </w:rPr>
        <w:t xml:space="preserve">2.</w:t>
      </w:r>
      <w:r>
        <w:rPr>
          <w:rFonts w:hint="eastAsia" w:ascii="宋体" w:hAnsi="宋体" w:cs="宋体"/>
          <w:i/>
          <w:iCs/>
          <w:sz w:val="28"/>
          <w:szCs w:val="28"/>
          <w:u w:val="single"/>
        </w:rPr>
        <w:t xml:space="preserve">（标的名称）</w:t>
      </w:r>
      <w:r>
        <w:rPr>
          <w:rFonts w:hint="eastAsia" w:ascii="宋体" w:hAnsi="宋体" w:cs="宋体"/>
          <w:sz w:val="28"/>
          <w:szCs w:val="28"/>
        </w:rPr>
        <w:t xml:space="preserve">，属于</w:t>
      </w:r>
      <w:r>
        <w:rPr>
          <w:rFonts w:hint="eastAsia" w:ascii="宋体" w:hAnsi="宋体" w:cs="宋体"/>
          <w:i/>
          <w:iCs/>
          <w:sz w:val="28"/>
          <w:szCs w:val="28"/>
          <w:u w:val="single"/>
        </w:rPr>
        <w:t xml:space="preserve">（采购文件中明确的所属行业）；</w:t>
      </w:r>
      <w:r>
        <w:rPr>
          <w:rFonts w:hint="eastAsia" w:ascii="宋体" w:hAnsi="宋体" w:cs="宋体"/>
          <w:sz w:val="28"/>
          <w:szCs w:val="28"/>
        </w:rPr>
        <w:t xml:space="preserve">制造商为</w:t>
      </w:r>
      <w:r>
        <w:rPr>
          <w:rFonts w:hint="eastAsia" w:ascii="宋体" w:hAnsi="宋体" w:cs="宋体"/>
          <w:i/>
          <w:iCs/>
          <w:sz w:val="28"/>
          <w:szCs w:val="28"/>
          <w:u w:val="single"/>
        </w:rPr>
        <w:t xml:space="preserve">（企业名称）</w:t>
      </w:r>
      <w:r>
        <w:rPr>
          <w:rFonts w:hint="eastAsia" w:ascii="宋体" w:hAnsi="宋体" w:cs="宋体"/>
          <w:sz w:val="28"/>
          <w:szCs w:val="28"/>
        </w:rPr>
        <w:t xml:space="preserve">，从业人员___人，营业收入为___万元，资产总额为___万元，属于</w:t>
      </w:r>
      <w:r>
        <w:rPr>
          <w:rFonts w:hint="eastAsia" w:ascii="宋体" w:hAnsi="宋体" w:cs="宋体"/>
          <w:i/>
          <w:iCs/>
          <w:sz w:val="28"/>
          <w:szCs w:val="28"/>
          <w:u w:val="single"/>
        </w:rPr>
        <w:t xml:space="preserve">（中型企业、小型企业、微型企业）</w:t>
      </w:r>
      <w:r>
        <w:rPr>
          <w:rFonts w:hint="eastAsia" w:ascii="宋体" w:hAnsi="宋体" w:cs="宋体"/>
          <w:sz w:val="28"/>
          <w:szCs w:val="28"/>
        </w:rPr>
        <w:t xml:space="preserve">；</w:t>
      </w:r>
      <w:r>
        <w:rPr>
          <w:rFonts w:ascii="宋体" w:hAnsi="宋体" w:cs="宋体"/>
          <w:sz w:val="28"/>
          <w:szCs w:val="28"/>
        </w:rPr>
      </w:r>
      <w:r/>
    </w:p>
    <w:p>
      <w:pPr>
        <w:pStyle w:val="766"/>
        <w:ind w:firstLine="700"/>
        <w:spacing w:line="480" w:lineRule="exact"/>
        <w:rPr>
          <w:rFonts w:ascii="宋体" w:hAnsi="宋体" w:cs="宋体"/>
          <w:sz w:val="28"/>
          <w:szCs w:val="28"/>
        </w:rPr>
      </w:pPr>
      <w:r>
        <w:rPr>
          <w:rFonts w:hint="eastAsia" w:ascii="宋体" w:hAnsi="宋体" w:cs="宋体"/>
          <w:sz w:val="28"/>
          <w:szCs w:val="28"/>
        </w:rPr>
        <w:t xml:space="preserve">……</w:t>
      </w:r>
      <w:r>
        <w:rPr>
          <w:rFonts w:ascii="宋体" w:hAnsi="宋体" w:cs="宋体"/>
          <w:sz w:val="28"/>
          <w:szCs w:val="28"/>
        </w:rPr>
      </w:r>
      <w:r/>
    </w:p>
    <w:p>
      <w:pPr>
        <w:pStyle w:val="766"/>
        <w:ind w:firstLine="560"/>
        <w:spacing w:line="480" w:lineRule="exact"/>
        <w:rPr>
          <w:rFonts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rPr>
          <w:rFonts w:ascii="宋体" w:hAnsi="宋体" w:cs="宋体"/>
          <w:sz w:val="28"/>
          <w:szCs w:val="28"/>
        </w:rPr>
      </w:r>
      <w:r/>
    </w:p>
    <w:p>
      <w:pPr>
        <w:pStyle w:val="766"/>
        <w:ind w:firstLine="560"/>
        <w:spacing w:line="480" w:lineRule="exact"/>
        <w:rPr>
          <w:rFonts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rPr>
          <w:rFonts w:ascii="宋体" w:hAnsi="宋体" w:cs="宋体"/>
          <w:sz w:val="28"/>
          <w:szCs w:val="28"/>
        </w:rPr>
      </w:r>
      <w:r/>
    </w:p>
    <w:p>
      <w:pPr>
        <w:pStyle w:val="766"/>
        <w:ind w:firstLine="3780"/>
        <w:jc w:val="center"/>
        <w:spacing w:line="480" w:lineRule="exact"/>
        <w:rPr>
          <w:rFonts w:ascii="宋体" w:hAnsi="宋体" w:cs="宋体"/>
          <w:sz w:val="28"/>
          <w:szCs w:val="28"/>
        </w:rPr>
      </w:pPr>
      <w:r>
        <w:rPr>
          <w:rFonts w:hint="eastAsia" w:ascii="宋体" w:hAnsi="宋体" w:cs="宋体"/>
          <w:sz w:val="28"/>
          <w:szCs w:val="28"/>
        </w:rPr>
        <w:t xml:space="preserve">企业名称（盖章）∶</w:t>
      </w:r>
      <w:r>
        <w:rPr>
          <w:rFonts w:ascii="宋体" w:hAnsi="宋体" w:cs="宋体"/>
          <w:sz w:val="28"/>
          <w:szCs w:val="28"/>
        </w:rPr>
      </w:r>
      <w:r/>
    </w:p>
    <w:p>
      <w:pPr>
        <w:pStyle w:val="766"/>
        <w:ind w:firstLine="5180"/>
        <w:spacing w:line="480" w:lineRule="exact"/>
        <w:rPr>
          <w:rFonts w:ascii="宋体" w:hAnsi="宋体" w:cs="宋体"/>
          <w:sz w:val="28"/>
          <w:szCs w:val="28"/>
        </w:rPr>
      </w:pPr>
      <w:r>
        <w:rPr>
          <w:rFonts w:hint="eastAsia" w:ascii="宋体" w:hAnsi="宋体" w:cs="宋体"/>
          <w:sz w:val="28"/>
          <w:szCs w:val="28"/>
        </w:rPr>
        <w:t xml:space="preserve">日期∶</w:t>
      </w:r>
      <w:r>
        <w:rPr>
          <w:rFonts w:ascii="宋体" w:hAnsi="宋体" w:cs="宋体"/>
          <w:sz w:val="28"/>
          <w:szCs w:val="28"/>
        </w:rPr>
      </w:r>
      <w:r/>
    </w:p>
    <w:p>
      <w:pPr>
        <w:pStyle w:val="766"/>
        <w:ind w:firstLine="550"/>
        <w:spacing w:line="480" w:lineRule="exact"/>
        <w:rPr>
          <w:rFonts w:ascii="宋体" w:hAnsi="宋体" w:cs="宋体"/>
          <w:sz w:val="22"/>
        </w:rPr>
      </w:pPr>
      <w:r>
        <w:rPr>
          <w:rFonts w:ascii="宋体" w:hAnsi="宋体" w:cs="宋体"/>
          <w:sz w:val="22"/>
        </w:rPr>
      </w:r>
      <w:r/>
    </w:p>
    <w:p>
      <w:pPr>
        <w:pStyle w:val="766"/>
        <w:rPr>
          <w:rFonts w:ascii="宋体" w:hAnsi="宋体" w:cs="宋体"/>
          <w:sz w:val="22"/>
          <w:u w:val="single"/>
        </w:rPr>
      </w:pPr>
      <w:r>
        <w:rPr>
          <w:rFonts w:hint="eastAsia" w:ascii="宋体" w:hAnsi="宋体" w:cs="宋体"/>
          <w:sz w:val="22"/>
          <w:u w:val="single"/>
        </w:rPr>
        <w:t xml:space="preserve">注：1.从业人员、营业收入、资产总额填报上一年度数据，无上一年度数据的新成立企业可不填报。</w:t>
      </w:r>
      <w:r>
        <w:rPr>
          <w:rFonts w:ascii="宋体" w:hAnsi="宋体" w:cs="宋体"/>
          <w:sz w:val="22"/>
          <w:u w:val="single"/>
        </w:rPr>
      </w:r>
      <w:r/>
    </w:p>
    <w:p>
      <w:pPr>
        <w:pStyle w:val="766"/>
        <w:rPr>
          <w:rFonts w:ascii="宋体" w:hAnsi="宋体" w:cs="宋体"/>
          <w:sz w:val="22"/>
          <w:u w:val="single"/>
        </w:rPr>
      </w:pPr>
      <w:r>
        <w:rPr>
          <w:rFonts w:hint="eastAsia" w:ascii="宋体" w:hAnsi="宋体" w:cs="宋体"/>
          <w:sz w:val="22"/>
          <w:u w:val="single"/>
        </w:rPr>
        <w:t xml:space="preserve">2.本声明函中“属于（中型企业、小型企业、微型企业）”的内容，必须且只能选择其中之一填写。</w:t>
      </w:r>
      <w:r>
        <w:rPr>
          <w:rFonts w:ascii="宋体" w:hAnsi="宋体" w:cs="宋体"/>
          <w:sz w:val="22"/>
          <w:u w:val="single"/>
        </w:rPr>
      </w:r>
      <w:r/>
    </w:p>
    <w:p>
      <w:pPr>
        <w:pStyle w:val="766"/>
        <w:rPr>
          <w:rFonts w:ascii="宋体" w:hAnsi="宋体" w:cs="宋体"/>
          <w:sz w:val="22"/>
          <w:u w:val="single"/>
        </w:rPr>
      </w:pPr>
      <w:r>
        <w:rPr>
          <w:rFonts w:hint="eastAsia" w:ascii="宋体" w:hAnsi="宋体" w:cs="宋体"/>
          <w:sz w:val="22"/>
          <w:u w:val="single"/>
        </w:rPr>
        <w:t xml:space="preserve">3.供应商应当根据招标文件中明确的所属行业，认真对照《关于印发中小企业划型标准规定的通知》（工信部联企业〔2011〕300号）提供声明函。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ascii="宋体" w:hAnsi="宋体" w:cs="宋体"/>
          <w:sz w:val="22"/>
          <w:u w:val="single"/>
        </w:rPr>
      </w:r>
      <w:r/>
    </w:p>
    <w:p>
      <w:pPr>
        <w:pStyle w:val="766"/>
        <w:jc w:val="left"/>
        <w:spacing w:line="360" w:lineRule="auto"/>
        <w:rPr>
          <w:rFonts w:ascii="宋体" w:hAnsi="宋体" w:cs="宋体"/>
          <w:spacing w:val="6"/>
          <w:sz w:val="28"/>
          <w:szCs w:val="28"/>
        </w:rPr>
      </w:pPr>
      <w:r>
        <w:rPr>
          <w:rFonts w:ascii="宋体" w:hAnsi="宋体" w:cs="宋体"/>
          <w:spacing w:val="6"/>
          <w:sz w:val="28"/>
          <w:szCs w:val="28"/>
        </w:rPr>
      </w:r>
      <w:r/>
    </w:p>
    <w:p>
      <w:pPr>
        <w:pStyle w:val="772"/>
        <w:ind w:firstLine="0"/>
        <w:jc w:val="center"/>
        <w:spacing w:line="360" w:lineRule="auto"/>
        <w:rPr>
          <w:rFonts w:ascii="宋体" w:hAnsi="宋体" w:cs="宋体"/>
          <w:b/>
          <w:sz w:val="30"/>
          <w:szCs w:val="30"/>
        </w:rPr>
      </w:pPr>
      <w:r>
        <w:rPr>
          <w:rFonts w:hint="eastAsia" w:ascii="宋体" w:hAnsi="宋体" w:cs="宋体"/>
          <w:b/>
          <w:sz w:val="30"/>
          <w:szCs w:val="30"/>
        </w:rPr>
        <w:t xml:space="preserve">(二)关于符合本国产品标准的声明函</w:t>
      </w:r>
      <w:r>
        <w:rPr>
          <w:rFonts w:ascii="宋体" w:hAnsi="宋体" w:cs="宋体"/>
          <w:b/>
          <w:sz w:val="30"/>
          <w:szCs w:val="30"/>
        </w:rPr>
      </w:r>
      <w:r/>
    </w:p>
    <w:p>
      <w:pPr>
        <w:pStyle w:val="806"/>
        <w:jc w:val="center"/>
        <w:spacing w:before="30" w:beforeAutospacing="0" w:after="30" w:afterAutospacing="0"/>
        <w:shd w:val="clear" w:color="auto" w:fill="ffffff"/>
        <w:rPr>
          <w:rFonts w:ascii="宋体" w:hAnsi="宋体" w:eastAsia="宋体" w:cs="宋体"/>
          <w:color w:val="333333"/>
          <w:shd w:val="clear" w:color="auto" w:fill="ffffff"/>
        </w:rPr>
      </w:pPr>
      <w:r>
        <w:rPr>
          <w:rStyle w:val="814"/>
          <w:rFonts w:hint="eastAsia" w:ascii="宋体" w:hAnsi="宋体" w:eastAsia="宋体" w:cs="宋体"/>
          <w:color w:val="333333"/>
          <w:sz w:val="32"/>
          <w:szCs w:val="32"/>
          <w:shd w:val="clear" w:color="auto" w:fill="ffffff"/>
        </w:rPr>
        <w:t xml:space="preserve">关于符合本国产品标准的声明函</w:t>
      </w:r>
      <w:r>
        <w:rPr>
          <w:rFonts w:ascii="宋体" w:hAnsi="宋体" w:eastAsia="宋体" w:cs="宋体"/>
          <w:color w:val="333333"/>
          <w:shd w:val="clear" w:color="auto" w:fill="ffffff"/>
        </w:rPr>
      </w:r>
      <w:r/>
    </w:p>
    <w:p>
      <w:pPr>
        <w:pStyle w:val="806"/>
        <w:spacing w:before="30" w:beforeAutospacing="0" w:after="30" w:afterAutospacing="0"/>
        <w:shd w:val="clear" w:color="auto" w:fill="ffffff"/>
        <w:rPr>
          <w:rFonts w:ascii="宋体" w:hAnsi="宋体" w:eastAsia="宋体" w:cs="宋体"/>
          <w:color w:val="333333"/>
        </w:rPr>
      </w:pPr>
      <w:r>
        <w:rPr>
          <w:rFonts w:hint="eastAsia" w:ascii="宋体" w:hAnsi="宋体" w:eastAsia="宋体" w:cs="宋体"/>
          <w:color w:val="333333"/>
          <w:shd w:val="clear" w:color="auto" w:fill="ffffff"/>
        </w:rPr>
        <w:t xml:space="preserve">本公司（单位）郑重声明，根据《国务院办公厅关于在政府采购中实施本国产品标准及相关政策的通知》（国办发〔2025〕34号）的规定，本公司（单位）</w:t>
      </w:r>
      <w:r>
        <w:rPr>
          <w:rFonts w:hint="eastAsia" w:ascii="宋体" w:hAnsi="宋体" w:eastAsia="宋体" w:cs="宋体"/>
          <w:color w:val="333333"/>
          <w:u w:val="single"/>
          <w:shd w:val="clear" w:color="auto" w:fill="ffffff"/>
        </w:rPr>
        <w:t xml:space="preserve">             </w:t>
      </w:r>
      <w:r>
        <w:rPr>
          <w:rFonts w:hint="eastAsia" w:ascii="宋体" w:hAnsi="宋体" w:eastAsia="宋体" w:cs="宋体"/>
          <w:color w:val="333333"/>
          <w:shd w:val="clear" w:color="auto" w:fill="ffffff"/>
        </w:rPr>
        <w:t xml:space="preserve">提供的以下产品属于本国产品。具体情况如下：</w:t>
      </w:r>
      <w:r>
        <w:rPr>
          <w:rFonts w:ascii="宋体" w:hAnsi="宋体" w:eastAsia="宋体" w:cs="宋体"/>
          <w:color w:val="333333"/>
        </w:rPr>
      </w:r>
      <w:r/>
    </w:p>
    <w:p>
      <w:pPr>
        <w:pStyle w:val="806"/>
        <w:spacing w:before="30" w:beforeAutospacing="0" w:after="30" w:afterAutospacing="0"/>
        <w:shd w:val="clear" w:color="auto" w:fill="ffffff"/>
        <w:rPr>
          <w:rFonts w:ascii="宋体" w:hAnsi="宋体" w:eastAsia="宋体" w:cs="宋体"/>
          <w:color w:val="333333"/>
        </w:rPr>
      </w:pPr>
      <w:r>
        <w:rPr>
          <w:rFonts w:hint="eastAsia" w:ascii="宋体" w:hAnsi="宋体" w:eastAsia="宋体" w:cs="宋体"/>
          <w:color w:val="333333"/>
          <w:shd w:val="clear" w:color="auto" w:fill="ffffff"/>
        </w:rPr>
        <w:t xml:space="preserve">1.</w:t>
      </w:r>
      <w:r>
        <w:rPr>
          <w:rStyle w:val="817"/>
          <w:rFonts w:hint="eastAsia" w:ascii="宋体" w:hAnsi="宋体" w:eastAsia="宋体" w:cs="宋体"/>
          <w:i w:val="0"/>
          <w:color w:val="333333"/>
          <w:shd w:val="clear" w:color="auto" w:fill="ffffff"/>
        </w:rPr>
        <w:t xml:space="preserve">（产品名称1）</w:t>
      </w:r>
      <w:r>
        <w:rPr>
          <w:rStyle w:val="817"/>
          <w:rFonts w:hint="eastAsia" w:ascii="宋体" w:hAnsi="宋体" w:eastAsia="宋体" w:cs="宋体"/>
          <w:i w:val="0"/>
          <w:color w:val="333333"/>
          <w:shd w:val="clear" w:color="auto" w:fill="ffffff"/>
          <w:vertAlign w:val="superscript"/>
        </w:rPr>
        <w:t xml:space="preserve">1</w:t>
      </w:r>
      <w:r>
        <w:rPr>
          <w:rFonts w:hint="eastAsia" w:ascii="宋体" w:hAnsi="宋体" w:eastAsia="宋体" w:cs="宋体"/>
          <w:color w:val="333333"/>
          <w:u w:val="single"/>
          <w:shd w:val="clear" w:color="auto" w:fill="ffffff"/>
        </w:rPr>
        <w:t xml:space="preserve">          </w:t>
      </w:r>
      <w:r>
        <w:rPr>
          <w:rFonts w:hint="eastAsia" w:ascii="宋体" w:hAnsi="宋体" w:eastAsia="宋体" w:cs="宋体"/>
          <w:color w:val="333333"/>
          <w:shd w:val="clear" w:color="auto" w:fill="ffffff"/>
        </w:rPr>
        <w:t xml:space="preserve">，生产厂为</w:t>
      </w:r>
      <w:r>
        <w:rPr>
          <w:rStyle w:val="817"/>
          <w:rFonts w:hint="eastAsia" w:ascii="宋体" w:hAnsi="宋体" w:eastAsia="宋体" w:cs="宋体"/>
          <w:i w:val="0"/>
          <w:color w:val="333333"/>
          <w:shd w:val="clear" w:color="auto" w:fill="ffffff"/>
        </w:rPr>
        <w:t xml:space="preserve">（厂名）</w:t>
      </w:r>
      <w:r>
        <w:rPr>
          <w:rStyle w:val="817"/>
          <w:rFonts w:hint="eastAsia" w:ascii="宋体" w:hAnsi="宋体" w:eastAsia="宋体" w:cs="宋体"/>
          <w:i w:val="0"/>
          <w:color w:val="333333"/>
          <w:shd w:val="clear" w:color="auto" w:fill="ffffff"/>
          <w:vertAlign w:val="superscript"/>
        </w:rPr>
        <w:t xml:space="preserve">2</w:t>
      </w:r>
      <w:r>
        <w:rPr>
          <w:rFonts w:hint="eastAsia" w:ascii="宋体" w:hAnsi="宋体" w:eastAsia="宋体" w:cs="宋体"/>
          <w:color w:val="333333"/>
          <w:u w:val="single"/>
          <w:shd w:val="clear" w:color="auto" w:fill="ffffff"/>
        </w:rPr>
        <w:t xml:space="preserve">          </w:t>
      </w:r>
      <w:r>
        <w:rPr>
          <w:rFonts w:hint="eastAsia" w:ascii="宋体" w:hAnsi="宋体" w:eastAsia="宋体" w:cs="宋体"/>
          <w:color w:val="333333"/>
          <w:shd w:val="clear" w:color="auto" w:fill="ffffff"/>
        </w:rPr>
        <w:t xml:space="preserve">，厂址为</w:t>
      </w:r>
      <w:r>
        <w:rPr>
          <w:rStyle w:val="817"/>
          <w:rFonts w:hint="eastAsia" w:ascii="宋体" w:hAnsi="宋体" w:eastAsia="宋体" w:cs="宋体"/>
          <w:i w:val="0"/>
          <w:color w:val="333333"/>
          <w:shd w:val="clear" w:color="auto" w:fill="ffffff"/>
        </w:rPr>
        <w:t xml:space="preserve">（生产厂址）</w:t>
      </w:r>
      <w:r>
        <w:rPr>
          <w:rFonts w:hint="eastAsia" w:ascii="宋体" w:hAnsi="宋体" w:eastAsia="宋体" w:cs="宋体"/>
          <w:color w:val="333333"/>
          <w:u w:val="single"/>
          <w:shd w:val="clear" w:color="auto" w:fill="ffffff"/>
        </w:rPr>
        <w:t xml:space="preserve">          </w:t>
      </w:r>
      <w:r>
        <w:rPr>
          <w:rFonts w:hint="eastAsia" w:ascii="宋体" w:hAnsi="宋体" w:eastAsia="宋体" w:cs="宋体"/>
          <w:color w:val="333333"/>
          <w:shd w:val="clear" w:color="auto" w:fill="ffffff"/>
        </w:rPr>
        <w:t xml:space="preserve">。</w:t>
      </w:r>
      <w:r>
        <w:rPr>
          <w:rStyle w:val="817"/>
          <w:rFonts w:hint="eastAsia" w:ascii="宋体" w:hAnsi="宋体" w:eastAsia="宋体" w:cs="宋体"/>
          <w:i w:val="0"/>
          <w:color w:val="333333"/>
          <w:shd w:val="clear" w:color="auto" w:fill="ffffff"/>
        </w:rPr>
        <w:t xml:space="preserve">（产品名称1）</w:t>
      </w:r>
      <w:r>
        <w:rPr>
          <w:rFonts w:hint="eastAsia" w:ascii="宋体" w:hAnsi="宋体" w:eastAsia="宋体" w:cs="宋体"/>
          <w:color w:val="333333"/>
          <w:shd w:val="clear" w:color="auto" w:fill="ffffff"/>
        </w:rPr>
        <w:t xml:space="preserve">的中国境内生产的组件成本占比≥</w:t>
      </w:r>
      <w:r>
        <w:rPr>
          <w:rStyle w:val="817"/>
          <w:rFonts w:hint="eastAsia" w:ascii="宋体" w:hAnsi="宋体" w:eastAsia="宋体" w:cs="宋体"/>
          <w:i w:val="0"/>
          <w:color w:val="333333"/>
          <w:shd w:val="clear" w:color="auto" w:fill="ffffff"/>
        </w:rPr>
        <w:t xml:space="preserve">（规定比例）</w:t>
      </w:r>
      <w:r>
        <w:rPr>
          <w:rStyle w:val="817"/>
          <w:rFonts w:hint="eastAsia" w:ascii="宋体" w:hAnsi="宋体" w:eastAsia="宋体" w:cs="宋体"/>
          <w:i w:val="0"/>
          <w:color w:val="333333"/>
          <w:shd w:val="clear" w:color="auto" w:fill="ffffff"/>
          <w:vertAlign w:val="superscript"/>
        </w:rPr>
        <w:t xml:space="preserve">3</w:t>
      </w:r>
      <w:r>
        <w:rPr>
          <w:rFonts w:hint="eastAsia" w:ascii="宋体" w:hAnsi="宋体" w:eastAsia="宋体" w:cs="宋体"/>
          <w:color w:val="333333"/>
          <w:u w:val="single"/>
          <w:shd w:val="clear" w:color="auto" w:fill="ffffff"/>
        </w:rPr>
        <w:t xml:space="preserve">          </w:t>
      </w:r>
      <w:r>
        <w:rPr>
          <w:rFonts w:hint="eastAsia" w:ascii="宋体" w:hAnsi="宋体" w:eastAsia="宋体" w:cs="宋体"/>
          <w:color w:val="333333"/>
          <w:shd w:val="clear" w:color="auto" w:fill="ffffff"/>
        </w:rPr>
        <w:t xml:space="preserve">。</w:t>
      </w:r>
      <w:r>
        <w:rPr>
          <w:rStyle w:val="817"/>
          <w:rFonts w:hint="eastAsia" w:ascii="宋体" w:hAnsi="宋体" w:eastAsia="宋体" w:cs="宋体"/>
          <w:i w:val="0"/>
          <w:color w:val="333333"/>
          <w:shd w:val="clear" w:color="auto" w:fill="ffffff"/>
        </w:rPr>
        <w:t xml:space="preserve">（产品名称1）</w:t>
      </w:r>
      <w:r>
        <w:rPr>
          <w:rFonts w:hint="eastAsia" w:ascii="宋体" w:hAnsi="宋体" w:eastAsia="宋体" w:cs="宋体"/>
          <w:color w:val="333333"/>
          <w:shd w:val="clear" w:color="auto" w:fill="ffffff"/>
        </w:rPr>
        <w:t xml:space="preserve">的</w:t>
      </w:r>
      <w:r>
        <w:rPr>
          <w:rStyle w:val="817"/>
          <w:rFonts w:hint="eastAsia" w:ascii="宋体" w:hAnsi="宋体" w:eastAsia="宋体" w:cs="宋体"/>
          <w:i w:val="0"/>
          <w:color w:val="333333"/>
          <w:shd w:val="clear" w:color="auto" w:fill="ffffff"/>
        </w:rPr>
        <w:t xml:space="preserve">（关键组件）</w:t>
      </w:r>
      <w:r>
        <w:rPr>
          <w:rStyle w:val="817"/>
          <w:rFonts w:hint="eastAsia" w:ascii="宋体" w:hAnsi="宋体" w:eastAsia="宋体" w:cs="宋体"/>
          <w:i w:val="0"/>
          <w:color w:val="333333"/>
          <w:shd w:val="clear" w:color="auto" w:fill="ffffff"/>
          <w:vertAlign w:val="superscript"/>
        </w:rPr>
        <w:t xml:space="preserve">4</w:t>
      </w:r>
      <w:r>
        <w:rPr>
          <w:rFonts w:hint="eastAsia" w:ascii="宋体" w:hAnsi="宋体" w:eastAsia="宋体" w:cs="宋体"/>
          <w:color w:val="333333"/>
          <w:u w:val="single"/>
          <w:shd w:val="clear" w:color="auto" w:fill="ffffff"/>
        </w:rPr>
        <w:t xml:space="preserve">          </w:t>
      </w:r>
      <w:r>
        <w:rPr>
          <w:rFonts w:hint="eastAsia" w:ascii="宋体" w:hAnsi="宋体" w:eastAsia="宋体" w:cs="宋体"/>
          <w:color w:val="333333"/>
          <w:shd w:val="clear" w:color="auto" w:fill="ffffff"/>
        </w:rPr>
        <w:t xml:space="preserve">在中国境内生产。</w:t>
      </w:r>
      <w:r>
        <w:rPr>
          <w:rStyle w:val="817"/>
          <w:rFonts w:hint="eastAsia" w:ascii="宋体" w:hAnsi="宋体" w:eastAsia="宋体" w:cs="宋体"/>
          <w:i w:val="0"/>
          <w:color w:val="333333"/>
          <w:shd w:val="clear" w:color="auto" w:fill="ffffff"/>
        </w:rPr>
        <w:t xml:space="preserve">（产品名称1）</w:t>
      </w:r>
      <w:r>
        <w:rPr>
          <w:rFonts w:hint="eastAsia" w:ascii="宋体" w:hAnsi="宋体" w:eastAsia="宋体" w:cs="宋体"/>
          <w:color w:val="333333"/>
          <w:shd w:val="clear" w:color="auto" w:fill="ffffff"/>
        </w:rPr>
        <w:t xml:space="preserve">的</w:t>
      </w:r>
      <w:r>
        <w:rPr>
          <w:rStyle w:val="817"/>
          <w:rFonts w:hint="eastAsia" w:ascii="宋体" w:hAnsi="宋体" w:eastAsia="宋体" w:cs="宋体"/>
          <w:i w:val="0"/>
          <w:color w:val="333333"/>
          <w:shd w:val="clear" w:color="auto" w:fill="ffffff"/>
        </w:rPr>
        <w:t xml:space="preserve">（关键工序）</w:t>
      </w:r>
      <w:r>
        <w:rPr>
          <w:rStyle w:val="817"/>
          <w:rFonts w:hint="eastAsia" w:ascii="宋体" w:hAnsi="宋体" w:eastAsia="宋体" w:cs="宋体"/>
          <w:i w:val="0"/>
          <w:color w:val="333333"/>
          <w:shd w:val="clear" w:color="auto" w:fill="ffffff"/>
          <w:vertAlign w:val="superscript"/>
        </w:rPr>
        <w:t xml:space="preserve">5</w:t>
      </w:r>
      <w:r>
        <w:rPr>
          <w:rFonts w:hint="eastAsia" w:ascii="宋体" w:hAnsi="宋体" w:eastAsia="宋体" w:cs="宋体"/>
          <w:color w:val="333333"/>
          <w:u w:val="single"/>
          <w:shd w:val="clear" w:color="auto" w:fill="ffffff"/>
        </w:rPr>
        <w:t xml:space="preserve">          </w:t>
      </w:r>
      <w:r>
        <w:rPr>
          <w:rFonts w:hint="eastAsia" w:ascii="宋体" w:hAnsi="宋体" w:eastAsia="宋体" w:cs="宋体"/>
          <w:color w:val="333333"/>
          <w:shd w:val="clear" w:color="auto" w:fill="ffffff"/>
        </w:rPr>
        <w:t xml:space="preserve">在中国境内完成。</w:t>
      </w:r>
      <w:r>
        <w:rPr>
          <w:rFonts w:ascii="宋体" w:hAnsi="宋体" w:eastAsia="宋体" w:cs="宋体"/>
          <w:color w:val="333333"/>
        </w:rPr>
      </w:r>
      <w:r/>
    </w:p>
    <w:p>
      <w:pPr>
        <w:pStyle w:val="806"/>
        <w:spacing w:before="30" w:beforeAutospacing="0" w:after="30" w:afterAutospacing="0"/>
        <w:shd w:val="clear" w:color="auto" w:fill="ffffff"/>
        <w:rPr>
          <w:rFonts w:ascii="宋体" w:hAnsi="宋体" w:eastAsia="宋体" w:cs="宋体"/>
          <w:color w:val="333333"/>
        </w:rPr>
      </w:pPr>
      <w:r>
        <w:rPr>
          <w:rFonts w:hint="eastAsia" w:ascii="宋体" w:hAnsi="宋体" w:eastAsia="宋体" w:cs="宋体"/>
          <w:color w:val="333333"/>
          <w:shd w:val="clear" w:color="auto" w:fill="ffffff"/>
        </w:rPr>
        <w:t xml:space="preserve">2.</w:t>
      </w:r>
      <w:r>
        <w:rPr>
          <w:rStyle w:val="817"/>
          <w:rFonts w:hint="eastAsia" w:ascii="宋体" w:hAnsi="宋体" w:eastAsia="宋体" w:cs="宋体"/>
          <w:i w:val="0"/>
          <w:color w:val="333333"/>
          <w:shd w:val="clear" w:color="auto" w:fill="ffffff"/>
        </w:rPr>
        <w:t xml:space="preserve">（产品名称2）</w:t>
      </w:r>
      <w:r>
        <w:rPr>
          <w:rFonts w:hint="eastAsia" w:ascii="宋体" w:hAnsi="宋体" w:eastAsia="宋体" w:cs="宋体"/>
          <w:color w:val="333333"/>
          <w:u w:val="single"/>
          <w:shd w:val="clear" w:color="auto" w:fill="ffffff"/>
        </w:rPr>
        <w:t xml:space="preserve">          </w:t>
      </w:r>
      <w:r>
        <w:rPr>
          <w:rFonts w:hint="eastAsia" w:ascii="宋体" w:hAnsi="宋体" w:eastAsia="宋体" w:cs="宋体"/>
          <w:color w:val="333333"/>
          <w:shd w:val="clear" w:color="auto" w:fill="ffffff"/>
        </w:rPr>
        <w:t xml:space="preserve">，生产厂为</w:t>
      </w:r>
      <w:r>
        <w:rPr>
          <w:rStyle w:val="817"/>
          <w:rFonts w:hint="eastAsia" w:ascii="宋体" w:hAnsi="宋体" w:eastAsia="宋体" w:cs="宋体"/>
          <w:i w:val="0"/>
          <w:color w:val="333333"/>
          <w:shd w:val="clear" w:color="auto" w:fill="ffffff"/>
        </w:rPr>
        <w:t xml:space="preserve">（厂名）</w:t>
      </w:r>
      <w:r>
        <w:rPr>
          <w:rFonts w:hint="eastAsia" w:ascii="宋体" w:hAnsi="宋体" w:eastAsia="宋体" w:cs="宋体"/>
          <w:color w:val="333333"/>
          <w:u w:val="single"/>
          <w:shd w:val="clear" w:color="auto" w:fill="ffffff"/>
        </w:rPr>
        <w:t xml:space="preserve">          </w:t>
      </w:r>
      <w:r>
        <w:rPr>
          <w:rFonts w:hint="eastAsia" w:ascii="宋体" w:hAnsi="宋体" w:eastAsia="宋体" w:cs="宋体"/>
          <w:color w:val="333333"/>
          <w:shd w:val="clear" w:color="auto" w:fill="ffffff"/>
        </w:rPr>
        <w:t xml:space="preserve">，厂址为</w:t>
      </w:r>
      <w:r>
        <w:rPr>
          <w:rStyle w:val="817"/>
          <w:rFonts w:hint="eastAsia" w:ascii="宋体" w:hAnsi="宋体" w:eastAsia="宋体" w:cs="宋体"/>
          <w:i w:val="0"/>
          <w:color w:val="333333"/>
          <w:shd w:val="clear" w:color="auto" w:fill="ffffff"/>
        </w:rPr>
        <w:t xml:space="preserve">（生产厂址）</w:t>
      </w:r>
      <w:r>
        <w:rPr>
          <w:rFonts w:hint="eastAsia" w:ascii="宋体" w:hAnsi="宋体" w:eastAsia="宋体" w:cs="宋体"/>
          <w:color w:val="333333"/>
          <w:u w:val="single"/>
          <w:shd w:val="clear" w:color="auto" w:fill="ffffff"/>
        </w:rPr>
        <w:t xml:space="preserve">          </w:t>
      </w:r>
      <w:r>
        <w:rPr>
          <w:rFonts w:hint="eastAsia" w:ascii="宋体" w:hAnsi="宋体" w:eastAsia="宋体" w:cs="宋体"/>
          <w:color w:val="333333"/>
          <w:shd w:val="clear" w:color="auto" w:fill="ffffff"/>
        </w:rPr>
        <w:t xml:space="preserve">。</w:t>
      </w:r>
      <w:r>
        <w:rPr>
          <w:rStyle w:val="817"/>
          <w:rFonts w:hint="eastAsia" w:ascii="宋体" w:hAnsi="宋体" w:eastAsia="宋体" w:cs="宋体"/>
          <w:i w:val="0"/>
          <w:color w:val="333333"/>
          <w:shd w:val="clear" w:color="auto" w:fill="ffffff"/>
        </w:rPr>
        <w:t xml:space="preserve">（产品名称2）</w:t>
      </w:r>
      <w:r>
        <w:rPr>
          <w:rFonts w:hint="eastAsia" w:ascii="宋体" w:hAnsi="宋体" w:eastAsia="宋体" w:cs="宋体"/>
          <w:color w:val="333333"/>
          <w:shd w:val="clear" w:color="auto" w:fill="ffffff"/>
        </w:rPr>
        <w:t xml:space="preserve">的中国境内生产的组件成本占比≥</w:t>
      </w:r>
      <w:r>
        <w:rPr>
          <w:rStyle w:val="817"/>
          <w:rFonts w:hint="eastAsia" w:ascii="宋体" w:hAnsi="宋体" w:eastAsia="宋体" w:cs="宋体"/>
          <w:i w:val="0"/>
          <w:color w:val="333333"/>
          <w:shd w:val="clear" w:color="auto" w:fill="ffffff"/>
        </w:rPr>
        <w:t xml:space="preserve">（规定比例）</w:t>
      </w:r>
      <w:r>
        <w:rPr>
          <w:rFonts w:hint="eastAsia" w:ascii="宋体" w:hAnsi="宋体" w:eastAsia="宋体" w:cs="宋体"/>
          <w:color w:val="333333"/>
          <w:u w:val="single"/>
          <w:shd w:val="clear" w:color="auto" w:fill="ffffff"/>
        </w:rPr>
        <w:t xml:space="preserve">          </w:t>
      </w:r>
      <w:r>
        <w:rPr>
          <w:rFonts w:hint="eastAsia" w:ascii="宋体" w:hAnsi="宋体" w:eastAsia="宋体" w:cs="宋体"/>
          <w:color w:val="333333"/>
          <w:shd w:val="clear" w:color="auto" w:fill="ffffff"/>
        </w:rPr>
        <w:t xml:space="preserve">。</w:t>
      </w:r>
      <w:r>
        <w:rPr>
          <w:rStyle w:val="817"/>
          <w:rFonts w:hint="eastAsia" w:ascii="宋体" w:hAnsi="宋体" w:eastAsia="宋体" w:cs="宋体"/>
          <w:i w:val="0"/>
          <w:color w:val="333333"/>
          <w:shd w:val="clear" w:color="auto" w:fill="ffffff"/>
        </w:rPr>
        <w:t xml:space="preserve">（产品名称2）</w:t>
      </w:r>
      <w:r>
        <w:rPr>
          <w:rFonts w:hint="eastAsia" w:ascii="宋体" w:hAnsi="宋体" w:eastAsia="宋体" w:cs="宋体"/>
          <w:color w:val="333333"/>
          <w:shd w:val="clear" w:color="auto" w:fill="ffffff"/>
        </w:rPr>
        <w:t xml:space="preserve">的</w:t>
      </w:r>
      <w:r>
        <w:rPr>
          <w:rStyle w:val="817"/>
          <w:rFonts w:hint="eastAsia" w:ascii="宋体" w:hAnsi="宋体" w:eastAsia="宋体" w:cs="宋体"/>
          <w:i w:val="0"/>
          <w:color w:val="333333"/>
          <w:shd w:val="clear" w:color="auto" w:fill="ffffff"/>
        </w:rPr>
        <w:t xml:space="preserve">（关键组件）</w:t>
      </w:r>
      <w:r>
        <w:rPr>
          <w:rFonts w:hint="eastAsia" w:ascii="宋体" w:hAnsi="宋体" w:eastAsia="宋体" w:cs="宋体"/>
          <w:color w:val="333333"/>
          <w:u w:val="single"/>
          <w:shd w:val="clear" w:color="auto" w:fill="ffffff"/>
        </w:rPr>
        <w:t xml:space="preserve">          </w:t>
      </w:r>
      <w:r>
        <w:rPr>
          <w:rFonts w:hint="eastAsia" w:ascii="宋体" w:hAnsi="宋体" w:eastAsia="宋体" w:cs="宋体"/>
          <w:color w:val="333333"/>
          <w:shd w:val="clear" w:color="auto" w:fill="ffffff"/>
        </w:rPr>
        <w:t xml:space="preserve">在中国境内生产。</w:t>
      </w:r>
      <w:r>
        <w:rPr>
          <w:rStyle w:val="817"/>
          <w:rFonts w:hint="eastAsia" w:ascii="宋体" w:hAnsi="宋体" w:eastAsia="宋体" w:cs="宋体"/>
          <w:i w:val="0"/>
          <w:color w:val="333333"/>
          <w:shd w:val="clear" w:color="auto" w:fill="ffffff"/>
        </w:rPr>
        <w:t xml:space="preserve">（产品名称2）</w:t>
      </w:r>
      <w:r>
        <w:rPr>
          <w:rFonts w:hint="eastAsia" w:ascii="宋体" w:hAnsi="宋体" w:eastAsia="宋体" w:cs="宋体"/>
          <w:color w:val="333333"/>
          <w:shd w:val="clear" w:color="auto" w:fill="ffffff"/>
        </w:rPr>
        <w:t xml:space="preserve">的</w:t>
      </w:r>
      <w:r>
        <w:rPr>
          <w:rStyle w:val="817"/>
          <w:rFonts w:hint="eastAsia" w:ascii="宋体" w:hAnsi="宋体" w:eastAsia="宋体" w:cs="宋体"/>
          <w:i w:val="0"/>
          <w:color w:val="333333"/>
          <w:shd w:val="clear" w:color="auto" w:fill="ffffff"/>
        </w:rPr>
        <w:t xml:space="preserve">（关键工序）</w:t>
      </w:r>
      <w:r>
        <w:rPr>
          <w:rFonts w:hint="eastAsia" w:ascii="宋体" w:hAnsi="宋体" w:eastAsia="宋体" w:cs="宋体"/>
          <w:color w:val="333333"/>
          <w:u w:val="single"/>
          <w:shd w:val="clear" w:color="auto" w:fill="ffffff"/>
        </w:rPr>
        <w:t xml:space="preserve">          </w:t>
      </w:r>
      <w:r>
        <w:rPr>
          <w:rFonts w:hint="eastAsia" w:ascii="宋体" w:hAnsi="宋体" w:eastAsia="宋体" w:cs="宋体"/>
          <w:color w:val="333333"/>
          <w:shd w:val="clear" w:color="auto" w:fill="ffffff"/>
        </w:rPr>
        <w:t xml:space="preserve">在中国境内完成。</w:t>
      </w:r>
      <w:r>
        <w:rPr>
          <w:rFonts w:ascii="宋体" w:hAnsi="宋体" w:eastAsia="宋体" w:cs="宋体"/>
          <w:color w:val="333333"/>
        </w:rPr>
      </w:r>
      <w:r/>
    </w:p>
    <w:p>
      <w:pPr>
        <w:pStyle w:val="806"/>
        <w:spacing w:before="30" w:beforeAutospacing="0" w:after="30" w:afterAutospacing="0"/>
        <w:shd w:val="clear" w:color="auto" w:fill="ffffff"/>
        <w:rPr>
          <w:rFonts w:ascii="宋体" w:hAnsi="宋体" w:eastAsia="宋体" w:cs="宋体"/>
          <w:color w:val="333333"/>
        </w:rPr>
      </w:pPr>
      <w:r>
        <w:rPr>
          <w:rFonts w:hint="eastAsia" w:ascii="宋体" w:hAnsi="宋体" w:eastAsia="宋体" w:cs="宋体"/>
          <w:color w:val="333333"/>
          <w:shd w:val="clear" w:color="auto" w:fill="ffffff"/>
        </w:rPr>
        <w:t xml:space="preserve">……</w:t>
      </w:r>
      <w:r>
        <w:rPr>
          <w:rFonts w:ascii="宋体" w:hAnsi="宋体" w:eastAsia="宋体" w:cs="宋体"/>
          <w:color w:val="333333"/>
        </w:rPr>
      </w:r>
      <w:r/>
    </w:p>
    <w:p>
      <w:pPr>
        <w:pStyle w:val="806"/>
        <w:spacing w:before="30" w:beforeAutospacing="0" w:after="30" w:afterAutospacing="0"/>
        <w:shd w:val="clear" w:color="auto" w:fill="ffffff"/>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本公司（单位）对上述声明内容的真实性负责。如有虚假，愿承担相应法律责任。</w:t>
      </w:r>
      <w:r>
        <w:rPr>
          <w:rFonts w:ascii="宋体" w:hAnsi="宋体" w:eastAsia="宋体" w:cs="宋体"/>
          <w:color w:val="333333"/>
          <w:shd w:val="clear" w:color="auto" w:fill="ffffff"/>
        </w:rPr>
      </w:r>
      <w:r/>
    </w:p>
    <w:p>
      <w:pPr>
        <w:pStyle w:val="806"/>
        <w:jc w:val="right"/>
        <w:spacing w:before="30" w:beforeAutospacing="0" w:after="30" w:afterAutospacing="0"/>
        <w:shd w:val="clear" w:color="auto" w:fill="ffffff"/>
        <w:rPr>
          <w:rFonts w:ascii="宋体" w:hAnsi="宋体" w:eastAsia="宋体" w:cs="宋体"/>
          <w:color w:val="333333"/>
          <w:shd w:val="clear" w:color="auto" w:fill="ffffff"/>
        </w:rPr>
      </w:pPr>
      <w:r>
        <w:rPr>
          <w:rFonts w:ascii="宋体" w:hAnsi="宋体" w:eastAsia="宋体" w:cs="宋体"/>
          <w:color w:val="333333"/>
          <w:shd w:val="clear" w:color="auto" w:fill="ffffff"/>
        </w:rPr>
      </w:r>
      <w:r/>
    </w:p>
    <w:p>
      <w:pPr>
        <w:pStyle w:val="806"/>
        <w:jc w:val="right"/>
        <w:spacing w:before="30" w:beforeAutospacing="0" w:after="30" w:afterAutospacing="0"/>
        <w:shd w:val="clear" w:color="auto" w:fill="ffffff"/>
        <w:rPr>
          <w:rFonts w:ascii="宋体" w:hAnsi="宋体" w:eastAsia="宋体" w:cs="宋体"/>
          <w:color w:val="333333"/>
        </w:rPr>
      </w:pPr>
      <w:r>
        <w:rPr>
          <w:rFonts w:hint="eastAsia" w:ascii="宋体" w:hAnsi="宋体" w:eastAsia="宋体" w:cs="宋体"/>
          <w:color w:val="333333"/>
          <w:shd w:val="clear" w:color="auto" w:fill="ffffff"/>
        </w:rPr>
        <w:t xml:space="preserve">公司（单位）名称（盖章）：      </w:t>
      </w:r>
      <w:r>
        <w:rPr>
          <w:rFonts w:ascii="宋体" w:hAnsi="宋体" w:eastAsia="宋体" w:cs="宋体"/>
          <w:color w:val="333333"/>
        </w:rPr>
      </w:r>
      <w:r/>
    </w:p>
    <w:p>
      <w:pPr>
        <w:pStyle w:val="806"/>
        <w:jc w:val="right"/>
        <w:spacing w:before="30" w:beforeAutospacing="0" w:after="30" w:afterAutospacing="0"/>
        <w:shd w:val="clear" w:color="auto" w:fill="ffffff"/>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日期：　　　　　年　　月　日    </w:t>
      </w:r>
      <w:r>
        <w:rPr>
          <w:rFonts w:ascii="宋体" w:hAnsi="宋体" w:eastAsia="宋体" w:cs="宋体"/>
          <w:color w:val="333333"/>
          <w:shd w:val="clear" w:color="auto" w:fill="ffffff"/>
        </w:rPr>
      </w:r>
      <w:r/>
    </w:p>
    <w:p>
      <w:pPr>
        <w:pStyle w:val="806"/>
        <w:jc w:val="right"/>
        <w:spacing w:before="30" w:beforeAutospacing="0" w:after="30" w:afterAutospacing="0"/>
        <w:shd w:val="clear" w:color="auto" w:fill="ffffff"/>
        <w:rPr>
          <w:rFonts w:ascii="宋体" w:hAnsi="宋体" w:eastAsia="宋体" w:cs="宋体"/>
          <w:color w:val="333333"/>
          <w:shd w:val="clear" w:color="auto" w:fill="ffffff"/>
        </w:rPr>
      </w:pPr>
      <w:r>
        <w:rPr>
          <w:rFonts w:ascii="宋体" w:hAnsi="宋体" w:eastAsia="宋体" w:cs="宋体"/>
          <w:color w:val="333333"/>
          <w:shd w:val="clear" w:color="auto" w:fill="ffffff"/>
        </w:rPr>
      </w:r>
      <w:r/>
    </w:p>
    <w:p>
      <w:pPr>
        <w:pStyle w:val="806"/>
        <w:ind w:firstLine="0"/>
        <w:spacing w:before="30" w:beforeAutospacing="0" w:after="30" w:afterAutospacing="0" w:line="240" w:lineRule="auto"/>
        <w:shd w:val="clear" w:color="auto" w:fill="ffffff"/>
        <w:rPr>
          <w:rFonts w:ascii="宋体" w:hAnsi="宋体" w:eastAsia="宋体" w:cs="宋体"/>
          <w:color w:val="333333"/>
        </w:rPr>
      </w:pPr>
      <w:r>
        <w:rPr>
          <w:rFonts w:hint="eastAsia" w:ascii="宋体" w:hAnsi="宋体" w:eastAsia="宋体" w:cs="宋体"/>
          <w:color w:val="333333"/>
          <w:shd w:val="clear" w:color="auto" w:fill="ffffff"/>
        </w:rPr>
        <w:t xml:space="preserve">_____________________________</w:t>
      </w:r>
      <w:r>
        <w:rPr>
          <w:rFonts w:ascii="宋体" w:hAnsi="宋体" w:eastAsia="宋体" w:cs="宋体"/>
          <w:color w:val="333333"/>
        </w:rPr>
      </w:r>
      <w:r/>
    </w:p>
    <w:p>
      <w:pPr>
        <w:pStyle w:val="806"/>
        <w:spacing w:before="30" w:beforeAutospacing="0" w:after="30" w:afterAutospacing="0" w:line="240" w:lineRule="auto"/>
        <w:shd w:val="clear" w:color="auto" w:fill="ffffff"/>
        <w:rPr>
          <w:rFonts w:ascii="宋体" w:hAnsi="宋体" w:eastAsia="宋体" w:cs="宋体"/>
          <w:color w:val="333333"/>
        </w:rPr>
      </w:pPr>
      <w:r>
        <w:rPr>
          <w:rFonts w:hint="eastAsia" w:ascii="宋体" w:hAnsi="宋体" w:eastAsia="宋体" w:cs="宋体"/>
          <w:color w:val="333333"/>
          <w:shd w:val="clear" w:color="auto" w:fill="ffffff"/>
        </w:rPr>
        <w:t xml:space="preserve">1.产品如有型号，请在“产品名称”栏一并填写。</w:t>
      </w:r>
      <w:r>
        <w:rPr>
          <w:rFonts w:ascii="宋体" w:hAnsi="宋体" w:eastAsia="宋体" w:cs="宋体"/>
          <w:color w:val="333333"/>
        </w:rPr>
      </w:r>
      <w:r/>
    </w:p>
    <w:p>
      <w:pPr>
        <w:pStyle w:val="806"/>
        <w:spacing w:before="30" w:beforeAutospacing="0" w:after="30" w:afterAutospacing="0" w:line="240" w:lineRule="auto"/>
        <w:shd w:val="clear" w:color="auto" w:fill="ffffff"/>
        <w:rPr>
          <w:rFonts w:ascii="宋体" w:hAnsi="宋体" w:eastAsia="宋体" w:cs="宋体"/>
          <w:color w:val="333333"/>
        </w:rPr>
      </w:pPr>
      <w:r>
        <w:rPr>
          <w:rFonts w:hint="eastAsia" w:ascii="宋体" w:hAnsi="宋体" w:eastAsia="宋体" w:cs="宋体"/>
          <w:color w:val="333333"/>
          <w:shd w:val="clear" w:color="auto" w:fill="ffffff"/>
        </w:rPr>
        <w:t xml:space="preserve">2.生产厂名与厂址应与生产厂营业执照载明的相关信息保持一致。</w:t>
      </w:r>
      <w:r>
        <w:rPr>
          <w:rFonts w:ascii="宋体" w:hAnsi="宋体" w:eastAsia="宋体" w:cs="宋体"/>
          <w:color w:val="333333"/>
        </w:rPr>
      </w:r>
      <w:r/>
    </w:p>
    <w:p>
      <w:pPr>
        <w:pStyle w:val="806"/>
        <w:spacing w:before="30" w:beforeAutospacing="0" w:after="30" w:afterAutospacing="0" w:line="240" w:lineRule="auto"/>
        <w:shd w:val="clear" w:color="auto" w:fill="ffffff"/>
        <w:rPr>
          <w:rFonts w:ascii="宋体" w:hAnsi="宋体" w:eastAsia="宋体" w:cs="宋体"/>
          <w:color w:val="333333"/>
        </w:rPr>
      </w:pPr>
      <w:r>
        <w:rPr>
          <w:rFonts w:hint="eastAsia" w:ascii="宋体" w:hAnsi="宋体" w:eastAsia="宋体" w:cs="宋体"/>
          <w:color w:val="333333"/>
          <w:shd w:val="clear" w:color="auto" w:fill="ffffff"/>
        </w:rPr>
        <w:t xml:space="preserve">3.该产品的中国境内生产的组件成本占比相关要求实施前，“规定比例”栏可不填，下同。</w:t>
      </w:r>
      <w:r>
        <w:rPr>
          <w:rFonts w:ascii="宋体" w:hAnsi="宋体" w:eastAsia="宋体" w:cs="宋体"/>
          <w:color w:val="333333"/>
        </w:rPr>
      </w:r>
      <w:r/>
    </w:p>
    <w:p>
      <w:pPr>
        <w:pStyle w:val="806"/>
        <w:spacing w:before="30" w:beforeAutospacing="0" w:after="30" w:afterAutospacing="0" w:line="240" w:lineRule="auto"/>
        <w:shd w:val="clear" w:color="auto" w:fill="ffffff"/>
        <w:rPr>
          <w:rFonts w:ascii="宋体" w:hAnsi="宋体" w:eastAsia="宋体" w:cs="宋体"/>
          <w:color w:val="333333"/>
        </w:rPr>
      </w:pPr>
      <w:r>
        <w:rPr>
          <w:rFonts w:hint="eastAsia" w:ascii="宋体" w:hAnsi="宋体" w:eastAsia="宋体" w:cs="宋体"/>
          <w:color w:val="333333"/>
          <w:shd w:val="clear" w:color="auto" w:fill="ffffff"/>
        </w:rPr>
        <w:t xml:space="preserve">4.该产品的关键组件要求实施前，“关键组件”栏可不填，下同。</w:t>
      </w:r>
      <w:r>
        <w:rPr>
          <w:rFonts w:ascii="宋体" w:hAnsi="宋体" w:eastAsia="宋体" w:cs="宋体"/>
          <w:color w:val="333333"/>
        </w:rPr>
      </w:r>
      <w:r/>
    </w:p>
    <w:p>
      <w:pPr>
        <w:pStyle w:val="806"/>
        <w:spacing w:before="30" w:beforeAutospacing="0" w:after="30" w:afterAutospacing="0" w:line="240" w:lineRule="auto"/>
        <w:shd w:val="clear" w:color="auto" w:fill="ffffff"/>
        <w:rPr>
          <w:rFonts w:ascii="宋体" w:hAnsi="宋体" w:eastAsia="宋体" w:cs="宋体"/>
          <w:color w:val="333333"/>
        </w:rPr>
      </w:pPr>
      <w:r>
        <w:rPr>
          <w:rFonts w:hint="eastAsia" w:ascii="宋体" w:hAnsi="宋体" w:eastAsia="宋体" w:cs="宋体"/>
          <w:color w:val="333333"/>
          <w:shd w:val="clear" w:color="auto" w:fill="ffffff"/>
        </w:rPr>
        <w:t xml:space="preserve">5.该产品的关键工序要求实施前，“关键工序”栏可不填，下同。</w:t>
      </w:r>
      <w:r>
        <w:rPr>
          <w:rFonts w:ascii="宋体" w:hAnsi="宋体" w:eastAsia="宋体" w:cs="宋体"/>
          <w:color w:val="333333"/>
        </w:rPr>
      </w:r>
      <w:r/>
    </w:p>
    <w:p>
      <w:pPr>
        <w:pStyle w:val="2464"/>
        <w:jc w:val="center"/>
        <w:widowControl w:val="off"/>
        <w:rPr>
          <w:rFonts w:ascii="宋体" w:hAnsi="宋体" w:eastAsia="宋体" w:cs="宋体"/>
          <w:sz w:val="28"/>
        </w:rPr>
        <w:outlineLvl w:val="1"/>
      </w:pPr>
      <w:r>
        <w:rPr>
          <w:rFonts w:hint="eastAsia" w:ascii="宋体" w:hAnsi="宋体" w:eastAsia="宋体" w:cs="宋体"/>
        </w:rPr>
        <w:br w:type="page" w:clear="all"/>
      </w:r>
      <w:bookmarkStart w:id="218" w:name="_Toc3503"/>
      <w:r>
        <w:rPr>
          <w:rFonts w:hint="eastAsia" w:ascii="宋体" w:hAnsi="宋体" w:eastAsia="宋体" w:cs="宋体"/>
          <w:sz w:val="32"/>
        </w:rPr>
        <w:t xml:space="preserve">九、告供应商书</w:t>
      </w:r>
      <w:bookmarkEnd w:id="218"/>
      <w:r>
        <w:rPr>
          <w:rFonts w:ascii="宋体" w:hAnsi="宋体" w:eastAsia="宋体" w:cs="宋体"/>
          <w:sz w:val="28"/>
        </w:rPr>
      </w:r>
      <w:r/>
    </w:p>
    <w:p>
      <w:pPr>
        <w:pStyle w:val="766"/>
        <w:rPr>
          <w:rFonts w:ascii="宋体" w:hAnsi="宋体" w:cs="宋体"/>
          <w:sz w:val="32"/>
          <w:szCs w:val="32"/>
        </w:rPr>
      </w:pPr>
      <w:r>
        <w:rPr>
          <w:rFonts w:ascii="宋体" w:hAnsi="宋体" w:cs="宋体"/>
          <w:sz w:val="32"/>
          <w:szCs w:val="32"/>
        </w:rPr>
      </w:r>
      <w:r/>
    </w:p>
    <w:p>
      <w:pPr>
        <w:pStyle w:val="766"/>
        <w:rPr>
          <w:rFonts w:ascii="宋体" w:hAnsi="宋体" w:cs="宋体"/>
          <w:sz w:val="44"/>
          <w:szCs w:val="44"/>
        </w:rPr>
      </w:pPr>
      <w:r>
        <w:rPr>
          <w:rFonts w:hint="eastAsia" w:ascii="宋体" w:hAnsi="宋体" w:cs="宋体"/>
          <w:sz w:val="32"/>
          <w:szCs w:val="32"/>
        </w:rPr>
        <w:t xml:space="preserve">中标（成交）供应商：</w:t>
      </w:r>
      <w:r>
        <w:rPr>
          <w:rFonts w:ascii="宋体" w:hAnsi="宋体" w:cs="宋体"/>
          <w:sz w:val="44"/>
          <w:szCs w:val="44"/>
        </w:rPr>
      </w:r>
      <w:r/>
    </w:p>
    <w:p>
      <w:pPr>
        <w:pStyle w:val="766"/>
        <w:ind w:firstLine="640"/>
        <w:spacing w:line="360" w:lineRule="auto"/>
        <w:rPr>
          <w:rFonts w:ascii="宋体" w:hAnsi="宋体" w:cs="宋体"/>
          <w:sz w:val="32"/>
          <w:szCs w:val="32"/>
        </w:rPr>
      </w:pPr>
      <w:r>
        <w:rPr>
          <w:rFonts w:ascii="宋体" w:hAnsi="宋体" w:cs="宋体"/>
          <w:sz w:val="32"/>
          <w:szCs w:val="32"/>
        </w:rPr>
      </w:r>
      <w:r/>
    </w:p>
    <w:p>
      <w:pPr>
        <w:pStyle w:val="766"/>
        <w:ind w:firstLine="640"/>
        <w:spacing w:line="360" w:lineRule="auto"/>
        <w:rPr>
          <w:rFonts w:ascii="宋体" w:hAnsi="宋体" w:cs="宋体"/>
          <w:sz w:val="32"/>
          <w:szCs w:val="32"/>
        </w:rPr>
      </w:pPr>
      <w:r>
        <w:rPr>
          <w:rFonts w:hint="eastAsia" w:ascii="宋体" w:hAnsi="宋体" w:cs="宋体"/>
          <w:sz w:val="32"/>
          <w:szCs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rPr>
          <w:rFonts w:ascii="宋体" w:hAnsi="宋体" w:cs="宋体"/>
          <w:sz w:val="32"/>
          <w:szCs w:val="32"/>
        </w:rPr>
      </w:r>
      <w:r/>
    </w:p>
    <w:p>
      <w:pPr>
        <w:pStyle w:val="766"/>
        <w:ind w:firstLine="640"/>
        <w:spacing w:line="360" w:lineRule="auto"/>
        <w:rPr>
          <w:rFonts w:ascii="宋体" w:hAnsi="宋体" w:cs="宋体"/>
          <w:sz w:val="32"/>
          <w:szCs w:val="32"/>
        </w:rPr>
      </w:pPr>
      <w:r>
        <w:rPr>
          <w:rFonts w:hint="eastAsia" w:ascii="宋体" w:hAnsi="宋体" w:cs="宋体"/>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rPr>
          <w:rFonts w:ascii="宋体" w:hAnsi="宋体" w:cs="宋体"/>
          <w:sz w:val="32"/>
          <w:szCs w:val="32"/>
        </w:rPr>
      </w:r>
      <w:r/>
    </w:p>
    <w:p>
      <w:pPr>
        <w:pStyle w:val="766"/>
        <w:ind w:firstLine="640"/>
        <w:spacing w:line="360" w:lineRule="auto"/>
        <w:rPr>
          <w:rFonts w:ascii="宋体" w:hAnsi="宋体" w:cs="宋体"/>
          <w:sz w:val="32"/>
          <w:szCs w:val="32"/>
        </w:rPr>
      </w:pPr>
      <w:r>
        <w:rPr>
          <w:rFonts w:hint="eastAsia" w:ascii="宋体" w:hAnsi="宋体" w:cs="宋体"/>
          <w:sz w:val="32"/>
          <w:szCs w:val="32"/>
        </w:rPr>
        <w:t xml:space="preserve">如您需要帮助，请致电镇江市财政局政府采购管理处，电话：0511-80909958。我们将竭诚为您服务！ </w:t>
      </w:r>
      <w:r>
        <w:rPr>
          <w:rFonts w:ascii="宋体" w:hAnsi="宋体" w:cs="宋体"/>
          <w:sz w:val="32"/>
          <w:szCs w:val="32"/>
        </w:rPr>
      </w:r>
      <w:r/>
    </w:p>
    <w:p>
      <w:pPr>
        <w:pStyle w:val="766"/>
        <w:ind w:firstLine="640"/>
        <w:jc w:val="right"/>
        <w:spacing w:line="360" w:lineRule="auto"/>
        <w:rPr>
          <w:rFonts w:ascii="宋体" w:hAnsi="宋体" w:cs="宋体"/>
          <w:sz w:val="32"/>
          <w:szCs w:val="32"/>
        </w:rPr>
      </w:pPr>
      <w:r>
        <w:rPr>
          <w:rFonts w:ascii="宋体" w:hAnsi="宋体" w:cs="宋体"/>
          <w:sz w:val="32"/>
          <w:szCs w:val="32"/>
        </w:rPr>
      </w:r>
      <w:r/>
    </w:p>
    <w:p>
      <w:pPr>
        <w:pStyle w:val="766"/>
        <w:ind w:firstLine="640"/>
        <w:jc w:val="right"/>
        <w:spacing w:line="360" w:lineRule="auto"/>
        <w:rPr>
          <w:rFonts w:ascii="宋体" w:hAnsi="宋体" w:cs="宋体"/>
          <w:sz w:val="32"/>
          <w:szCs w:val="32"/>
        </w:rPr>
      </w:pPr>
      <w:r>
        <w:rPr>
          <w:rFonts w:hint="eastAsia" w:ascii="宋体" w:hAnsi="宋体" w:cs="宋体"/>
          <w:sz w:val="32"/>
          <w:szCs w:val="32"/>
        </w:rPr>
        <w:t xml:space="preserve">镇江市财政局</w:t>
      </w:r>
      <w:r>
        <w:rPr>
          <w:rFonts w:ascii="宋体" w:hAnsi="宋体" w:cs="宋体"/>
          <w:sz w:val="32"/>
          <w:szCs w:val="32"/>
        </w:rPr>
      </w:r>
      <w:r/>
    </w:p>
    <w:p>
      <w:pPr>
        <w:pStyle w:val="766"/>
        <w:spacing w:line="360" w:lineRule="auto"/>
        <w:rPr>
          <w:rFonts w:ascii="宋体" w:hAnsi="宋体" w:cs="宋体"/>
          <w:color w:val="000080"/>
          <w:sz w:val="20"/>
        </w:rPr>
      </w:pPr>
      <w:r>
        <w:rPr>
          <w:rFonts w:ascii="宋体" w:hAnsi="宋体" w:cs="宋体"/>
          <w:color w:val="000080"/>
          <w:sz w:val="20"/>
        </w:rPr>
      </w:r>
      <w:r/>
    </w:p>
    <w:sectPr>
      <w:footnotePr/>
      <w:endnotePr/>
      <w:type w:val="nextPage"/>
      <w:pgSz w:w="11907" w:h="16840" w:orient="portrait"/>
      <w:pgMar w:top="1440" w:right="1487"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方正仿宋_GBK">
    <w:panose1 w:val="020B0503020202020204"/>
  </w:font>
  <w:font w:name="Nimbus Roman">
    <w:panose1 w:val="020B0503020202020204"/>
  </w:font>
  <w:font w:name="华文楷体">
    <w:panose1 w:val="02010600040101010101"/>
  </w:font>
  <w:font w:name="Wingdings">
    <w:panose1 w:val="05000000000000000000"/>
  </w:font>
  <w:font w:name="Garamond">
    <w:panose1 w:val="02020404030301010803"/>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等线 Light">
    <w:panose1 w:val="02010600030101010101"/>
  </w:font>
  <w:font w:name="仿宋">
    <w:panose1 w:val="02010609060101010101"/>
  </w:font>
  <w:font w:name="等线">
    <w:panose1 w:val="02010600030101010101"/>
  </w:font>
  <w:font w:name="Courier New">
    <w:panose1 w:val="02070309020205020404"/>
  </w:font>
  <w:font w:name="ˎ̥">
    <w:panose1 w:val="020B0503020202020204"/>
  </w:font>
  <w:font w:name="楷体_GB2312">
    <w:panose1 w:val="02010609060101010101"/>
  </w:font>
  <w:font w:name="StarSymbol">
    <w:panose1 w:val="020B05030202020202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tabs>
        <w:tab w:val="center" w:pos="4153" w:leader="none"/>
        <w:tab w:val="right" w:pos="8306" w:leader="none"/>
      </w:tabs>
    </w:pPr>
    <w:r>
      <w:fldChar w:fldCharType="begin"/>
    </w:r>
    <w:r>
      <w:rPr>
        <w:highlight w:val="white"/>
      </w:rPr>
      <w:instrText xml:space="preserve">PAGE   \* MERGEFORMAT</w:instrText>
    </w:r>
    <w:r>
      <w:fldChar w:fldCharType="separate"/>
    </w:r>
    <w:r>
      <w:rPr>
        <w:highlight w:val="white"/>
        <w:lang w:val="zh-CN"/>
      </w:rPr>
      <w:t xml:space="preserve">87</w:t>
    </w:r>
    <w:r>
      <w:fldChar w:fldCharType="end"/>
    </w:r>
    <w:r/>
  </w:p>
  <w:p>
    <w:pPr>
      <w:pStyle w:val="108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tabs>
        <w:tab w:val="center" w:pos="7143" w:leader="none"/>
        <w:tab w:val="right" w:pos="14287" w:leader="none"/>
      </w:tabs>
    </w:pPr>
    <w:r>
      <w:fldChar w:fldCharType="begin"/>
    </w:r>
    <w:r>
      <w:instrText xml:space="preserve">PAGE   \* MERGEFORMAT</w:instrText>
    </w:r>
    <w:r>
      <w:fldChar w:fldCharType="separate"/>
    </w:r>
    <w:r>
      <w:rPr>
        <w:lang w:val="zh-CN"/>
      </w:rPr>
      <w:t xml:space="preserve">108</w:t>
    </w:r>
    <w:r>
      <w:rPr>
        <w:lang w:val="zh-CN"/>
      </w:rPr>
      <w:fldChar w:fldCharType="end"/>
    </w:r>
    <w:r/>
  </w:p>
  <w:p>
    <w:pPr>
      <w:pStyle w:val="860"/>
      <w:tabs>
        <w:tab w:val="center" w:pos="7143" w:leader="none"/>
        <w:tab w:val="right"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153" w:leader="none"/>
        <w:tab w:val="right" w:pos="8306" w:leader="none"/>
      </w:tabs>
      <w:rPr>
        <w:rFonts w:ascii="宋体" w:hAnsi="宋体"/>
        <w:i/>
      </w:rPr>
      <w:pBdr>
        <w:bottom w:val="none" w:color="000000" w:sz="0" w:space="1"/>
      </w:pBdr>
    </w:pPr>
    <w:r>
      <w:rPr>
        <w:rFonts w:hint="eastAsia" w:ascii="宋体" w:hAnsi="宋体" w:cs="宋体"/>
        <w:b/>
        <w:sz w:val="20"/>
      </w:rPr>
      <mc:AlternateContent>
        <mc:Choice Requires="wpg">
          <w:drawing>
            <wp:inline xmlns:wp="http://schemas.openxmlformats.org/drawingml/2006/wordprocessingDrawing" distT="0" distB="0" distL="0" distR="0">
              <wp:extent cx="380919" cy="34994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0919" cy="349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0pt;height:27.6pt;mso-wrap-distance-left:0.0pt;mso-wrap-distance-top:0.0pt;mso-wrap-distance-right:0.0pt;mso-wrap-distance-bottom:0.0pt;" stroked="f">
              <v:path textboxrect="0,0,0,0"/>
              <v:imagedata r:id="rId1" o:title=""/>
            </v:shape>
          </w:pict>
        </mc:Fallback>
      </mc:AlternateContent>
    </w:r>
    <w:r>
      <w:rPr>
        <w:rFonts w:hint="eastAsia" w:ascii="宋体" w:hAnsi="宋体" w:cs="宋体"/>
        <w:sz w:val="24"/>
      </w:rPr>
      <w:t xml:space="preserve">中轩项目管理有限公司</w:t>
    </w:r>
    <w:r>
      <w:rPr>
        <w:rFonts w:ascii="宋体" w:hAnsi="宋体"/>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tabs>
        <w:tab w:val="center" w:pos="4153" w:leader="none"/>
        <w:tab w:val="right" w:pos="8306" w:leader="none"/>
      </w:tabs>
    </w:pPr>
    <w:r>
      <w:rPr>
        <w:rFonts w:hint="eastAsia" w:ascii="宋体" w:hAnsi="宋体" w:cs="宋体"/>
        <w:b/>
        <w:sz w:val="20"/>
      </w:rPr>
      <mc:AlternateContent>
        <mc:Choice Requires="wpg">
          <w:drawing>
            <wp:inline xmlns:wp="http://schemas.openxmlformats.org/drawingml/2006/wordprocessingDrawing" distT="0" distB="0" distL="0" distR="0">
              <wp:extent cx="380919" cy="34994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0919" cy="349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0pt;height:27.6pt;mso-wrap-distance-left:0.0pt;mso-wrap-distance-top:0.0pt;mso-wrap-distance-right:0.0pt;mso-wrap-distance-bottom:0.0pt;" stroked="f">
              <v:path textboxrect="0,0,0,0"/>
              <v:imagedata r:id="rId1" o:title=""/>
            </v:shape>
          </w:pict>
        </mc:Fallback>
      </mc:AlternateContent>
    </w:r>
    <w:r>
      <w:rPr>
        <w:rFonts w:hint="eastAsia" w:ascii="宋体" w:hAnsi="宋体" w:cs="宋体"/>
        <w:sz w:val="24"/>
      </w:rPr>
      <w:t xml:space="preserve">中轩项目管理有限公司</w:t>
    </w:r>
    <w:r>
      <w:rPr>
        <w:rFonts w:hint="eastAsia" w:ascii="楷体" w:hAnsi="楷体" w:eastAsia="楷体" w:cs="楷体"/>
        <w:sz w:val="24"/>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name w:val="Heading 1"/>
    <w:basedOn w:val="766"/>
    <w:next w:val="766"/>
    <w:link w:val="866"/>
    <w:uiPriority w:val="9"/>
    <w:qFormat/>
    <w:pPr>
      <w:keepLines/>
      <w:keepNext/>
      <w:spacing w:before="480" w:after="200"/>
      <w:outlineLvl w:val="0"/>
    </w:pPr>
    <w:rPr>
      <w:rFonts w:ascii="Arial" w:hAnsi="Arial" w:eastAsia="Arial" w:cs="Arial"/>
      <w:sz w:val="40"/>
      <w:szCs w:val="40"/>
    </w:rPr>
  </w:style>
  <w:style w:type="paragraph" w:styleId="717">
    <w:name w:val="Heading 2"/>
    <w:basedOn w:val="766"/>
    <w:next w:val="766"/>
    <w:link w:val="867"/>
    <w:uiPriority w:val="9"/>
    <w:unhideWhenUsed/>
    <w:qFormat/>
    <w:pPr>
      <w:keepLines/>
      <w:keepNext/>
      <w:spacing w:before="360" w:after="200"/>
      <w:outlineLvl w:val="1"/>
    </w:pPr>
    <w:rPr>
      <w:rFonts w:ascii="Arial" w:hAnsi="Arial" w:eastAsia="Arial" w:cs="Arial"/>
      <w:sz w:val="34"/>
    </w:rPr>
  </w:style>
  <w:style w:type="paragraph" w:styleId="718">
    <w:name w:val="Heading 3"/>
    <w:basedOn w:val="766"/>
    <w:next w:val="766"/>
    <w:link w:val="868"/>
    <w:uiPriority w:val="9"/>
    <w:unhideWhenUsed/>
    <w:qFormat/>
    <w:pPr>
      <w:keepLines/>
      <w:keepNext/>
      <w:spacing w:before="320" w:after="200"/>
      <w:outlineLvl w:val="2"/>
    </w:pPr>
    <w:rPr>
      <w:rFonts w:ascii="Arial" w:hAnsi="Arial" w:eastAsia="Arial" w:cs="Arial"/>
      <w:sz w:val="30"/>
      <w:szCs w:val="30"/>
    </w:rPr>
  </w:style>
  <w:style w:type="paragraph" w:styleId="719">
    <w:name w:val="Heading 4"/>
    <w:basedOn w:val="766"/>
    <w:next w:val="766"/>
    <w:link w:val="869"/>
    <w:uiPriority w:val="9"/>
    <w:unhideWhenUsed/>
    <w:qFormat/>
    <w:pPr>
      <w:keepLines/>
      <w:keepNext/>
      <w:spacing w:before="320" w:after="200"/>
      <w:outlineLvl w:val="3"/>
    </w:pPr>
    <w:rPr>
      <w:rFonts w:ascii="Arial" w:hAnsi="Arial" w:eastAsia="Arial" w:cs="Arial"/>
      <w:b/>
      <w:bCs/>
      <w:sz w:val="26"/>
      <w:szCs w:val="26"/>
    </w:rPr>
  </w:style>
  <w:style w:type="paragraph" w:styleId="720">
    <w:name w:val="Heading 5"/>
    <w:basedOn w:val="766"/>
    <w:next w:val="766"/>
    <w:link w:val="870"/>
    <w:uiPriority w:val="9"/>
    <w:unhideWhenUsed/>
    <w:qFormat/>
    <w:pPr>
      <w:keepLines/>
      <w:keepNext/>
      <w:spacing w:before="320" w:after="200"/>
      <w:outlineLvl w:val="4"/>
    </w:pPr>
    <w:rPr>
      <w:rFonts w:ascii="Arial" w:hAnsi="Arial" w:eastAsia="Arial" w:cs="Arial"/>
      <w:b/>
      <w:bCs/>
      <w:sz w:val="24"/>
      <w:szCs w:val="24"/>
    </w:rPr>
  </w:style>
  <w:style w:type="paragraph" w:styleId="721">
    <w:name w:val="Heading 6"/>
    <w:basedOn w:val="766"/>
    <w:next w:val="766"/>
    <w:link w:val="871"/>
    <w:uiPriority w:val="9"/>
    <w:unhideWhenUsed/>
    <w:qFormat/>
    <w:pPr>
      <w:keepLines/>
      <w:keepNext/>
      <w:spacing w:before="320" w:after="200"/>
      <w:outlineLvl w:val="5"/>
    </w:pPr>
    <w:rPr>
      <w:rFonts w:ascii="Arial" w:hAnsi="Arial" w:eastAsia="Arial" w:cs="Arial"/>
      <w:b/>
      <w:bCs/>
      <w:sz w:val="22"/>
      <w:szCs w:val="22"/>
    </w:rPr>
  </w:style>
  <w:style w:type="paragraph" w:styleId="722">
    <w:name w:val="Heading 7"/>
    <w:basedOn w:val="766"/>
    <w:next w:val="766"/>
    <w:link w:val="872"/>
    <w:uiPriority w:val="9"/>
    <w:unhideWhenUsed/>
    <w:qFormat/>
    <w:pPr>
      <w:keepLines/>
      <w:keepNext/>
      <w:spacing w:before="320" w:after="200"/>
      <w:outlineLvl w:val="6"/>
    </w:pPr>
    <w:rPr>
      <w:rFonts w:ascii="Arial" w:hAnsi="Arial" w:eastAsia="Arial" w:cs="Arial"/>
      <w:b/>
      <w:bCs/>
      <w:i/>
      <w:iCs/>
      <w:sz w:val="22"/>
      <w:szCs w:val="22"/>
    </w:rPr>
  </w:style>
  <w:style w:type="paragraph" w:styleId="723">
    <w:name w:val="Heading 8"/>
    <w:basedOn w:val="766"/>
    <w:next w:val="766"/>
    <w:link w:val="873"/>
    <w:uiPriority w:val="9"/>
    <w:unhideWhenUsed/>
    <w:qFormat/>
    <w:pPr>
      <w:keepLines/>
      <w:keepNext/>
      <w:spacing w:before="320" w:after="200"/>
      <w:outlineLvl w:val="7"/>
    </w:pPr>
    <w:rPr>
      <w:rFonts w:ascii="Arial" w:hAnsi="Arial" w:eastAsia="Arial" w:cs="Arial"/>
      <w:i/>
      <w:iCs/>
      <w:sz w:val="22"/>
      <w:szCs w:val="22"/>
    </w:rPr>
  </w:style>
  <w:style w:type="paragraph" w:styleId="724">
    <w:name w:val="Heading 9"/>
    <w:basedOn w:val="766"/>
    <w:next w:val="766"/>
    <w:link w:val="874"/>
    <w:uiPriority w:val="9"/>
    <w:unhideWhenUsed/>
    <w:qFormat/>
    <w:pPr>
      <w:keepLines/>
      <w:keepNext/>
      <w:spacing w:before="320" w:after="200"/>
      <w:outlineLvl w:val="8"/>
    </w:pPr>
    <w:rPr>
      <w:rFonts w:ascii="Arial" w:hAnsi="Arial" w:eastAsia="Arial" w:cs="Arial"/>
      <w:i/>
      <w:iCs/>
      <w:sz w:val="21"/>
      <w:szCs w:val="21"/>
    </w:rPr>
  </w:style>
  <w:style w:type="paragraph" w:styleId="725">
    <w:name w:val="Title"/>
    <w:basedOn w:val="766"/>
    <w:next w:val="766"/>
    <w:link w:val="875"/>
    <w:uiPriority w:val="10"/>
    <w:qFormat/>
    <w:pPr>
      <w:contextualSpacing/>
      <w:spacing w:before="300" w:after="200"/>
    </w:pPr>
    <w:rPr>
      <w:sz w:val="48"/>
      <w:szCs w:val="48"/>
    </w:rPr>
  </w:style>
  <w:style w:type="paragraph" w:styleId="726">
    <w:name w:val="Subtitle"/>
    <w:basedOn w:val="766"/>
    <w:next w:val="766"/>
    <w:link w:val="876"/>
    <w:uiPriority w:val="11"/>
    <w:qFormat/>
    <w:pPr>
      <w:spacing w:before="200" w:after="200"/>
    </w:pPr>
    <w:rPr>
      <w:sz w:val="24"/>
      <w:szCs w:val="24"/>
    </w:rPr>
  </w:style>
  <w:style w:type="paragraph" w:styleId="727">
    <w:name w:val="Header"/>
    <w:basedOn w:val="766"/>
    <w:link w:val="879"/>
    <w:uiPriority w:val="99"/>
    <w:unhideWhenUsed/>
    <w:pPr>
      <w:spacing w:after="0" w:line="240" w:lineRule="auto"/>
      <w:tabs>
        <w:tab w:val="center" w:pos="7143" w:leader="none"/>
        <w:tab w:val="right" w:pos="14287" w:leader="none"/>
      </w:tabs>
    </w:pPr>
  </w:style>
  <w:style w:type="paragraph" w:styleId="728">
    <w:name w:val="Footer"/>
    <w:basedOn w:val="766"/>
    <w:link w:val="880"/>
    <w:uiPriority w:val="99"/>
    <w:unhideWhenUsed/>
    <w:pPr>
      <w:spacing w:after="0" w:line="240" w:lineRule="auto"/>
      <w:tabs>
        <w:tab w:val="center" w:pos="7143" w:leader="none"/>
        <w:tab w:val="right" w:pos="14287" w:leader="none"/>
      </w:tabs>
    </w:pPr>
  </w:style>
  <w:style w:type="paragraph" w:styleId="729">
    <w:name w:val="Caption"/>
    <w:basedOn w:val="766"/>
    <w:next w:val="766"/>
    <w:uiPriority w:val="35"/>
    <w:semiHidden/>
    <w:unhideWhenUsed/>
    <w:qFormat/>
    <w:pPr>
      <w:spacing w:line="276" w:lineRule="auto"/>
    </w:pPr>
    <w:rPr>
      <w:b/>
      <w:bCs/>
      <w:color w:val="4f81bd" w:themeColor="accent1"/>
      <w:sz w:val="18"/>
      <w:szCs w:val="18"/>
    </w:rPr>
  </w:style>
  <w:style w:type="table" w:styleId="7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0">
    <w:name w:val="Hyperlink"/>
    <w:uiPriority w:val="99"/>
    <w:unhideWhenUsed/>
    <w:rPr>
      <w:color w:val="0000ff" w:themeColor="hyperlink"/>
      <w:u w:val="single"/>
    </w:rPr>
  </w:style>
  <w:style w:type="paragraph" w:styleId="751">
    <w:name w:val="footnote text"/>
    <w:basedOn w:val="766"/>
    <w:link w:val="900"/>
    <w:uiPriority w:val="99"/>
    <w:semiHidden/>
    <w:unhideWhenUsed/>
    <w:pPr>
      <w:spacing w:after="40" w:line="240" w:lineRule="auto"/>
    </w:pPr>
    <w:rPr>
      <w:sz w:val="18"/>
    </w:rPr>
  </w:style>
  <w:style w:type="character" w:styleId="752">
    <w:name w:val="footnote reference"/>
    <w:uiPriority w:val="99"/>
    <w:unhideWhenUsed/>
    <w:rPr>
      <w:vertAlign w:val="superscript"/>
    </w:rPr>
  </w:style>
  <w:style w:type="paragraph" w:styleId="753">
    <w:name w:val="endnote text"/>
    <w:basedOn w:val="766"/>
    <w:link w:val="901"/>
    <w:uiPriority w:val="99"/>
    <w:semiHidden/>
    <w:unhideWhenUsed/>
    <w:pPr>
      <w:spacing w:after="0" w:line="240" w:lineRule="auto"/>
    </w:pPr>
    <w:rPr>
      <w:sz w:val="20"/>
    </w:rPr>
  </w:style>
  <w:style w:type="character" w:styleId="754">
    <w:name w:val="endnote reference"/>
    <w:uiPriority w:val="99"/>
    <w:semiHidden/>
    <w:unhideWhenUsed/>
    <w:rPr>
      <w:vertAlign w:val="superscript"/>
    </w:rPr>
  </w:style>
  <w:style w:type="paragraph" w:styleId="755">
    <w:name w:val="toc 1"/>
    <w:basedOn w:val="766"/>
    <w:next w:val="766"/>
    <w:uiPriority w:val="39"/>
    <w:unhideWhenUsed/>
    <w:pPr>
      <w:ind w:left="0" w:right="0" w:firstLine="0"/>
      <w:spacing w:after="57"/>
    </w:pPr>
  </w:style>
  <w:style w:type="paragraph" w:styleId="756">
    <w:name w:val="toc 2"/>
    <w:basedOn w:val="766"/>
    <w:next w:val="766"/>
    <w:uiPriority w:val="39"/>
    <w:unhideWhenUsed/>
    <w:pPr>
      <w:ind w:left="283" w:right="0" w:firstLine="0"/>
      <w:spacing w:after="57"/>
    </w:pPr>
  </w:style>
  <w:style w:type="paragraph" w:styleId="757">
    <w:name w:val="toc 3"/>
    <w:basedOn w:val="766"/>
    <w:next w:val="766"/>
    <w:uiPriority w:val="39"/>
    <w:unhideWhenUsed/>
    <w:pPr>
      <w:ind w:left="567" w:right="0" w:firstLine="0"/>
      <w:spacing w:after="57"/>
    </w:pPr>
  </w:style>
  <w:style w:type="paragraph" w:styleId="758">
    <w:name w:val="toc 4"/>
    <w:basedOn w:val="766"/>
    <w:next w:val="766"/>
    <w:uiPriority w:val="39"/>
    <w:unhideWhenUsed/>
    <w:pPr>
      <w:ind w:left="850" w:right="0" w:firstLine="0"/>
      <w:spacing w:after="57"/>
    </w:pPr>
  </w:style>
  <w:style w:type="paragraph" w:styleId="759">
    <w:name w:val="toc 5"/>
    <w:basedOn w:val="766"/>
    <w:next w:val="766"/>
    <w:uiPriority w:val="39"/>
    <w:unhideWhenUsed/>
    <w:pPr>
      <w:ind w:left="1134" w:right="0" w:firstLine="0"/>
      <w:spacing w:after="57"/>
    </w:pPr>
  </w:style>
  <w:style w:type="paragraph" w:styleId="760">
    <w:name w:val="toc 6"/>
    <w:basedOn w:val="766"/>
    <w:next w:val="766"/>
    <w:uiPriority w:val="39"/>
    <w:unhideWhenUsed/>
    <w:pPr>
      <w:ind w:left="1417" w:right="0" w:firstLine="0"/>
      <w:spacing w:after="57"/>
    </w:pPr>
  </w:style>
  <w:style w:type="paragraph" w:styleId="761">
    <w:name w:val="toc 7"/>
    <w:basedOn w:val="766"/>
    <w:next w:val="766"/>
    <w:uiPriority w:val="39"/>
    <w:unhideWhenUsed/>
    <w:pPr>
      <w:ind w:left="1701" w:right="0" w:firstLine="0"/>
      <w:spacing w:after="57"/>
    </w:pPr>
  </w:style>
  <w:style w:type="paragraph" w:styleId="762">
    <w:name w:val="toc 8"/>
    <w:basedOn w:val="766"/>
    <w:next w:val="766"/>
    <w:uiPriority w:val="39"/>
    <w:unhideWhenUsed/>
    <w:pPr>
      <w:ind w:left="1984" w:right="0" w:firstLine="0"/>
      <w:spacing w:after="57"/>
    </w:pPr>
  </w:style>
  <w:style w:type="paragraph" w:styleId="763">
    <w:name w:val="toc 9"/>
    <w:basedOn w:val="766"/>
    <w:next w:val="766"/>
    <w:uiPriority w:val="39"/>
    <w:unhideWhenUsed/>
    <w:pPr>
      <w:ind w:left="2268" w:right="0" w:firstLine="0"/>
      <w:spacing w:after="57"/>
    </w:pPr>
  </w:style>
  <w:style w:type="paragraph" w:styleId="764">
    <w:name w:val="TOC Heading"/>
    <w:uiPriority w:val="39"/>
    <w:unhideWhenUsed/>
  </w:style>
  <w:style w:type="paragraph" w:styleId="765">
    <w:name w:val="table of figures"/>
    <w:basedOn w:val="766"/>
    <w:next w:val="766"/>
    <w:uiPriority w:val="99"/>
    <w:unhideWhenUsed/>
    <w:pPr>
      <w:spacing w:after="0" w:afterAutospacing="0"/>
    </w:pPr>
  </w:style>
  <w:style w:type="paragraph" w:styleId="766" w:default="1">
    <w:name w:val="Normal"/>
    <w:next w:val="766"/>
    <w:link w:val="766"/>
    <w:qFormat/>
    <w:pPr>
      <w:jc w:val="both"/>
      <w:widowControl w:val="off"/>
    </w:pPr>
    <w:rPr>
      <w:rFonts w:ascii="Calibri" w:hAnsi="Calibri" w:eastAsia="宋体" w:cs="Times New Roman"/>
      <w:sz w:val="21"/>
      <w:szCs w:val="22"/>
      <w:lang w:val="en-US" w:eastAsia="zh-CN" w:bidi="ar-SA"/>
    </w:rPr>
  </w:style>
  <w:style w:type="paragraph" w:styleId="767">
    <w:name w:val="标题 4"/>
    <w:basedOn w:val="766"/>
    <w:next w:val="766"/>
    <w:link w:val="766"/>
    <w:uiPriority w:val="9"/>
    <w:qFormat/>
    <w:pPr>
      <w:keepLines/>
      <w:keepNext/>
      <w:spacing w:before="280" w:after="290" w:line="376" w:lineRule="auto"/>
      <w:outlineLvl w:val="3"/>
    </w:pPr>
    <w:rPr>
      <w:rFonts w:ascii="Cambria" w:hAnsi="Cambria"/>
      <w:b/>
      <w:bCs/>
      <w:sz w:val="28"/>
      <w:szCs w:val="28"/>
    </w:rPr>
  </w:style>
  <w:style w:type="character" w:styleId="768">
    <w:name w:val="默认段落字体"/>
    <w:next w:val="768"/>
    <w:link w:val="766"/>
    <w:uiPriority w:val="1"/>
    <w:unhideWhenUsed/>
    <w:qFormat/>
  </w:style>
  <w:style w:type="table" w:styleId="769">
    <w:name w:val="普通表格"/>
    <w:next w:val="769"/>
    <w:link w:val="766"/>
    <w:uiPriority w:val="99"/>
    <w:unhideWhenUsed/>
    <w:qFormat/>
    <w:tblPr/>
  </w:style>
  <w:style w:type="paragraph" w:styleId="770">
    <w:name w:val="目录 7"/>
    <w:basedOn w:val="766"/>
    <w:next w:val="766"/>
    <w:link w:val="766"/>
    <w:uiPriority w:val="39"/>
    <w:unhideWhenUsed/>
    <w:qFormat/>
    <w:pPr>
      <w:ind w:left="1701"/>
      <w:spacing w:after="57"/>
    </w:pPr>
  </w:style>
  <w:style w:type="paragraph" w:styleId="771">
    <w:name w:val="引文目录"/>
    <w:basedOn w:val="766"/>
    <w:next w:val="766"/>
    <w:link w:val="766"/>
    <w:qFormat/>
    <w:pPr>
      <w:ind w:left="420"/>
    </w:pPr>
  </w:style>
  <w:style w:type="paragraph" w:styleId="772">
    <w:name w:val="正文缩进"/>
    <w:basedOn w:val="766"/>
    <w:next w:val="772"/>
    <w:link w:val="773"/>
    <w:qFormat/>
    <w:pPr>
      <w:ind w:firstLine="482"/>
      <w:spacing w:line="360" w:lineRule="atLeast"/>
    </w:pPr>
    <w:rPr>
      <w:rFonts w:ascii="Times New Roman" w:hAnsi="Times New Roman"/>
      <w:sz w:val="24"/>
      <w:szCs w:val="20"/>
    </w:rPr>
  </w:style>
  <w:style w:type="character" w:styleId="773">
    <w:name w:val="正文缩进 Char3"/>
    <w:next w:val="773"/>
    <w:link w:val="772"/>
    <w:qFormat/>
    <w:rPr>
      <w:rFonts w:ascii="Times New Roman" w:hAnsi="Times New Roman"/>
      <w:sz w:val="24"/>
    </w:rPr>
  </w:style>
  <w:style w:type="paragraph" w:styleId="774">
    <w:name w:val="文档结构图"/>
    <w:basedOn w:val="766"/>
    <w:next w:val="774"/>
    <w:link w:val="775"/>
    <w:uiPriority w:val="99"/>
    <w:unhideWhenUsed/>
    <w:qFormat/>
    <w:rPr>
      <w:rFonts w:ascii="宋体"/>
      <w:sz w:val="18"/>
      <w:szCs w:val="18"/>
    </w:rPr>
  </w:style>
  <w:style w:type="character" w:styleId="775">
    <w:name w:val="文档结构图 Char4"/>
    <w:next w:val="775"/>
    <w:link w:val="774"/>
    <w:uiPriority w:val="99"/>
    <w:semiHidden/>
    <w:qFormat/>
    <w:rPr>
      <w:rFonts w:ascii="宋体" w:hAnsi="Calibri"/>
      <w:sz w:val="18"/>
      <w:szCs w:val="18"/>
    </w:rPr>
  </w:style>
  <w:style w:type="paragraph" w:styleId="776">
    <w:name w:val="批注文字"/>
    <w:basedOn w:val="766"/>
    <w:next w:val="776"/>
    <w:link w:val="777"/>
    <w:uiPriority w:val="99"/>
    <w:unhideWhenUsed/>
    <w:qFormat/>
    <w:pPr>
      <w:jc w:val="left"/>
    </w:pPr>
  </w:style>
  <w:style w:type="character" w:styleId="777">
    <w:name w:val="批注文字 Char5"/>
    <w:next w:val="777"/>
    <w:link w:val="776"/>
    <w:uiPriority w:val="99"/>
    <w:semiHidden/>
    <w:qFormat/>
    <w:rPr>
      <w:rFonts w:ascii="Calibri" w:hAnsi="Calibri" w:eastAsia="宋体"/>
      <w:sz w:val="21"/>
      <w:szCs w:val="22"/>
    </w:rPr>
  </w:style>
  <w:style w:type="paragraph" w:styleId="778">
    <w:name w:val="正文文本"/>
    <w:basedOn w:val="766"/>
    <w:next w:val="766"/>
    <w:link w:val="766"/>
    <w:qFormat/>
    <w:rPr>
      <w:rFonts w:ascii="楷体_GB2312" w:hAnsi="Arial" w:eastAsia="楷体_GB2312"/>
      <w:sz w:val="28"/>
      <w:szCs w:val="20"/>
    </w:rPr>
  </w:style>
  <w:style w:type="paragraph" w:styleId="779">
    <w:name w:val="正文文本缩进"/>
    <w:basedOn w:val="766"/>
    <w:next w:val="779"/>
    <w:link w:val="766"/>
    <w:uiPriority w:val="99"/>
    <w:qFormat/>
    <w:pPr>
      <w:ind w:firstLine="645"/>
    </w:pPr>
    <w:rPr>
      <w:rFonts w:ascii="楷体_GB2312" w:eastAsia="楷体_GB2312"/>
      <w:sz w:val="32"/>
      <w:szCs w:val="20"/>
    </w:rPr>
  </w:style>
  <w:style w:type="paragraph" w:styleId="780">
    <w:name w:val="文本块"/>
    <w:basedOn w:val="766"/>
    <w:next w:val="780"/>
    <w:link w:val="766"/>
    <w:qFormat/>
    <w:pPr>
      <w:ind w:left="630" w:right="630"/>
      <w:jc w:val="center"/>
    </w:pPr>
    <w:rPr>
      <w:rFonts w:ascii="宋体"/>
      <w:b/>
      <w:sz w:val="32"/>
    </w:rPr>
  </w:style>
  <w:style w:type="paragraph" w:styleId="781">
    <w:name w:val="索引 4"/>
    <w:basedOn w:val="766"/>
    <w:next w:val="766"/>
    <w:link w:val="766"/>
    <w:uiPriority w:val="99"/>
    <w:unhideWhenUsed/>
    <w:qFormat/>
    <w:pPr>
      <w:ind w:left="600"/>
    </w:pPr>
  </w:style>
  <w:style w:type="paragraph" w:styleId="782">
    <w:name w:val="目录 5"/>
    <w:basedOn w:val="766"/>
    <w:next w:val="766"/>
    <w:link w:val="766"/>
    <w:uiPriority w:val="39"/>
    <w:unhideWhenUsed/>
    <w:qFormat/>
    <w:pPr>
      <w:ind w:left="1134"/>
      <w:spacing w:after="57"/>
    </w:pPr>
  </w:style>
  <w:style w:type="paragraph" w:styleId="783">
    <w:name w:val="目录 3"/>
    <w:basedOn w:val="766"/>
    <w:next w:val="766"/>
    <w:link w:val="766"/>
    <w:uiPriority w:val="39"/>
    <w:unhideWhenUsed/>
    <w:qFormat/>
    <w:pPr>
      <w:ind w:left="567"/>
      <w:spacing w:after="57"/>
    </w:pPr>
  </w:style>
  <w:style w:type="paragraph" w:styleId="784">
    <w:name w:val="纯文本"/>
    <w:basedOn w:val="766"/>
    <w:next w:val="784"/>
    <w:link w:val="785"/>
    <w:qFormat/>
    <w:pPr>
      <w:ind w:firstLine="420"/>
      <w:spacing w:line="360" w:lineRule="auto"/>
    </w:pPr>
    <w:rPr>
      <w:rFonts w:ascii="宋体" w:hAnsi="Courier New" w:eastAsia="仿宋"/>
      <w:sz w:val="24"/>
      <w:szCs w:val="21"/>
    </w:rPr>
  </w:style>
  <w:style w:type="character" w:styleId="785">
    <w:name w:val="纯文本 Char1"/>
    <w:next w:val="785"/>
    <w:link w:val="784"/>
    <w:qFormat/>
    <w:rPr>
      <w:rFonts w:ascii="宋体" w:hAnsi="Courier New" w:eastAsia="仿宋" w:cs="Courier New"/>
      <w:sz w:val="24"/>
      <w:szCs w:val="21"/>
    </w:rPr>
  </w:style>
  <w:style w:type="paragraph" w:styleId="786">
    <w:name w:val="目录 8"/>
    <w:basedOn w:val="766"/>
    <w:next w:val="766"/>
    <w:link w:val="766"/>
    <w:uiPriority w:val="39"/>
    <w:unhideWhenUsed/>
    <w:qFormat/>
    <w:pPr>
      <w:ind w:left="1984"/>
      <w:spacing w:after="57"/>
    </w:pPr>
  </w:style>
  <w:style w:type="paragraph" w:styleId="787">
    <w:name w:val="日期"/>
    <w:basedOn w:val="766"/>
    <w:next w:val="766"/>
    <w:link w:val="788"/>
    <w:uiPriority w:val="99"/>
    <w:unhideWhenUsed/>
    <w:qFormat/>
    <w:pPr>
      <w:ind w:left="100"/>
    </w:pPr>
  </w:style>
  <w:style w:type="character" w:styleId="788">
    <w:name w:val="日期 Char5"/>
    <w:basedOn w:val="768"/>
    <w:next w:val="788"/>
    <w:link w:val="787"/>
    <w:uiPriority w:val="99"/>
    <w:semiHidden/>
    <w:qFormat/>
    <w:rPr>
      <w:rFonts w:ascii="Calibri" w:hAnsi="Calibri"/>
      <w:sz w:val="21"/>
      <w:szCs w:val="22"/>
    </w:rPr>
  </w:style>
  <w:style w:type="paragraph" w:styleId="789">
    <w:name w:val="正文文本缩进 2"/>
    <w:basedOn w:val="766"/>
    <w:next w:val="789"/>
    <w:link w:val="766"/>
    <w:uiPriority w:val="99"/>
    <w:unhideWhenUsed/>
    <w:qFormat/>
    <w:pPr>
      <w:ind w:left="420"/>
      <w:spacing w:after="120" w:line="480" w:lineRule="auto"/>
    </w:pPr>
  </w:style>
  <w:style w:type="paragraph" w:styleId="790">
    <w:name w:val="尾注文本"/>
    <w:basedOn w:val="766"/>
    <w:next w:val="790"/>
    <w:link w:val="791"/>
    <w:uiPriority w:val="99"/>
    <w:unhideWhenUsed/>
    <w:qFormat/>
    <w:rPr>
      <w:rFonts w:ascii="Times New Roman" w:hAnsi="Times New Roman"/>
      <w:sz w:val="20"/>
      <w:szCs w:val="20"/>
    </w:rPr>
  </w:style>
  <w:style w:type="character" w:styleId="791">
    <w:name w:val="尾注文本 Char2"/>
    <w:next w:val="791"/>
    <w:link w:val="790"/>
    <w:uiPriority w:val="99"/>
    <w:qFormat/>
    <w:rPr>
      <w:sz w:val="20"/>
    </w:rPr>
  </w:style>
  <w:style w:type="paragraph" w:styleId="792">
    <w:name w:val="批注框文本"/>
    <w:basedOn w:val="766"/>
    <w:next w:val="792"/>
    <w:link w:val="793"/>
    <w:uiPriority w:val="99"/>
    <w:unhideWhenUsed/>
    <w:qFormat/>
    <w:rPr>
      <w:sz w:val="18"/>
      <w:szCs w:val="18"/>
    </w:rPr>
  </w:style>
  <w:style w:type="character" w:styleId="793">
    <w:name w:val="批注框文本 Char5"/>
    <w:next w:val="793"/>
    <w:link w:val="792"/>
    <w:uiPriority w:val="99"/>
    <w:semiHidden/>
    <w:qFormat/>
    <w:rPr>
      <w:rFonts w:ascii="Calibri" w:hAnsi="Calibri"/>
      <w:sz w:val="18"/>
      <w:szCs w:val="18"/>
    </w:rPr>
  </w:style>
  <w:style w:type="paragraph" w:styleId="794">
    <w:name w:val="页眉"/>
    <w:basedOn w:val="766"/>
    <w:next w:val="794"/>
    <w:link w:val="766"/>
    <w:uiPriority w:val="99"/>
    <w:unhideWhenUsed/>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95">
    <w:name w:val="目录 1"/>
    <w:basedOn w:val="766"/>
    <w:next w:val="766"/>
    <w:link w:val="766"/>
    <w:uiPriority w:val="39"/>
    <w:unhideWhenUsed/>
    <w:qFormat/>
    <w:pPr>
      <w:spacing w:after="57"/>
    </w:pPr>
  </w:style>
  <w:style w:type="paragraph" w:styleId="796">
    <w:name w:val="目录 4"/>
    <w:basedOn w:val="766"/>
    <w:next w:val="766"/>
    <w:link w:val="766"/>
    <w:uiPriority w:val="39"/>
    <w:unhideWhenUsed/>
    <w:qFormat/>
    <w:pPr>
      <w:ind w:left="850"/>
      <w:spacing w:after="57"/>
    </w:pPr>
  </w:style>
  <w:style w:type="paragraph" w:styleId="797">
    <w:name w:val="副标题"/>
    <w:basedOn w:val="766"/>
    <w:next w:val="766"/>
    <w:link w:val="798"/>
    <w:uiPriority w:val="11"/>
    <w:qFormat/>
    <w:pPr>
      <w:spacing w:before="200" w:after="200"/>
    </w:pPr>
    <w:rPr>
      <w:rFonts w:ascii="Times New Roman" w:hAnsi="Times New Roman"/>
      <w:sz w:val="24"/>
      <w:szCs w:val="24"/>
    </w:rPr>
  </w:style>
  <w:style w:type="character" w:styleId="798">
    <w:name w:val="副标题 Char4"/>
    <w:next w:val="798"/>
    <w:link w:val="797"/>
    <w:uiPriority w:val="11"/>
    <w:qFormat/>
    <w:rPr>
      <w:sz w:val="24"/>
      <w:szCs w:val="24"/>
    </w:rPr>
  </w:style>
  <w:style w:type="paragraph" w:styleId="799">
    <w:name w:val="脚注文本"/>
    <w:basedOn w:val="766"/>
    <w:next w:val="799"/>
    <w:link w:val="800"/>
    <w:uiPriority w:val="99"/>
    <w:unhideWhenUsed/>
    <w:qFormat/>
    <w:pPr>
      <w:spacing w:after="40"/>
    </w:pPr>
    <w:rPr>
      <w:rFonts w:ascii="Times New Roman" w:hAnsi="Times New Roman"/>
      <w:sz w:val="18"/>
      <w:szCs w:val="20"/>
    </w:rPr>
  </w:style>
  <w:style w:type="character" w:styleId="800">
    <w:name w:val="脚注文本 Char4"/>
    <w:next w:val="800"/>
    <w:link w:val="799"/>
    <w:uiPriority w:val="99"/>
    <w:qFormat/>
    <w:rPr>
      <w:sz w:val="18"/>
    </w:rPr>
  </w:style>
  <w:style w:type="paragraph" w:styleId="801">
    <w:name w:val="目录 6"/>
    <w:basedOn w:val="766"/>
    <w:next w:val="766"/>
    <w:link w:val="766"/>
    <w:uiPriority w:val="39"/>
    <w:unhideWhenUsed/>
    <w:qFormat/>
    <w:pPr>
      <w:ind w:left="1417"/>
      <w:spacing w:after="57"/>
    </w:pPr>
  </w:style>
  <w:style w:type="paragraph" w:styleId="802">
    <w:name w:val="图表目录"/>
    <w:basedOn w:val="766"/>
    <w:next w:val="766"/>
    <w:link w:val="766"/>
    <w:uiPriority w:val="99"/>
    <w:unhideWhenUsed/>
    <w:qFormat/>
  </w:style>
  <w:style w:type="paragraph" w:styleId="803">
    <w:name w:val="目录 2"/>
    <w:basedOn w:val="766"/>
    <w:next w:val="766"/>
    <w:link w:val="766"/>
    <w:uiPriority w:val="39"/>
    <w:unhideWhenUsed/>
    <w:qFormat/>
    <w:pPr>
      <w:ind w:left="283"/>
      <w:spacing w:after="57"/>
    </w:pPr>
  </w:style>
  <w:style w:type="paragraph" w:styleId="804">
    <w:name w:val="目录 9"/>
    <w:basedOn w:val="766"/>
    <w:next w:val="766"/>
    <w:link w:val="766"/>
    <w:uiPriority w:val="39"/>
    <w:unhideWhenUsed/>
    <w:qFormat/>
    <w:pPr>
      <w:ind w:left="2268"/>
      <w:spacing w:after="57"/>
    </w:pPr>
  </w:style>
  <w:style w:type="paragraph" w:styleId="805">
    <w:name w:val="正文文本 2"/>
    <w:basedOn w:val="766"/>
    <w:next w:val="805"/>
    <w:link w:val="766"/>
    <w:qFormat/>
    <w:pPr>
      <w:spacing w:after="120" w:line="480" w:lineRule="auto"/>
    </w:pPr>
  </w:style>
  <w:style w:type="paragraph" w:styleId="806">
    <w:name w:val="普通(网站)"/>
    <w:basedOn w:val="766"/>
    <w:next w:val="806"/>
    <w:link w:val="766"/>
    <w:qFormat/>
    <w:pPr>
      <w:ind w:firstLine="420"/>
      <w:jc w:val="left"/>
      <w:spacing w:before="100" w:beforeAutospacing="1" w:after="100" w:afterAutospacing="1" w:line="360" w:lineRule="auto"/>
    </w:pPr>
    <w:rPr>
      <w:rFonts w:ascii="Times New Roman" w:hAnsi="Times New Roman" w:eastAsia="仿宋"/>
      <w:sz w:val="24"/>
      <w:szCs w:val="24"/>
    </w:rPr>
  </w:style>
  <w:style w:type="paragraph" w:styleId="807">
    <w:name w:val="标题"/>
    <w:basedOn w:val="766"/>
    <w:next w:val="766"/>
    <w:link w:val="808"/>
    <w:uiPriority w:val="10"/>
    <w:qFormat/>
    <w:pPr>
      <w:contextualSpacing/>
      <w:spacing w:before="300" w:after="200"/>
    </w:pPr>
    <w:rPr>
      <w:rFonts w:ascii="Times New Roman" w:hAnsi="Times New Roman"/>
      <w:sz w:val="48"/>
      <w:szCs w:val="48"/>
    </w:rPr>
  </w:style>
  <w:style w:type="character" w:styleId="808">
    <w:name w:val="标题 Char4"/>
    <w:next w:val="808"/>
    <w:link w:val="807"/>
    <w:uiPriority w:val="10"/>
    <w:qFormat/>
    <w:rPr>
      <w:sz w:val="48"/>
      <w:szCs w:val="48"/>
    </w:rPr>
  </w:style>
  <w:style w:type="paragraph" w:styleId="809">
    <w:name w:val="批注主题"/>
    <w:basedOn w:val="776"/>
    <w:next w:val="776"/>
    <w:link w:val="810"/>
    <w:uiPriority w:val="99"/>
    <w:unhideWhenUsed/>
    <w:qFormat/>
    <w:rPr>
      <w:b/>
      <w:bCs/>
    </w:rPr>
  </w:style>
  <w:style w:type="character" w:styleId="810">
    <w:name w:val="批注主题 Char5"/>
    <w:next w:val="810"/>
    <w:link w:val="809"/>
    <w:uiPriority w:val="99"/>
    <w:semiHidden/>
    <w:qFormat/>
    <w:rPr>
      <w:rFonts w:ascii="Calibri" w:hAnsi="Calibri" w:eastAsia="宋体"/>
      <w:b/>
      <w:bCs/>
      <w:sz w:val="21"/>
      <w:szCs w:val="22"/>
    </w:rPr>
  </w:style>
  <w:style w:type="paragraph" w:styleId="811">
    <w:name w:val="正文首行缩进"/>
    <w:basedOn w:val="778"/>
    <w:next w:val="789"/>
    <w:link w:val="766"/>
    <w:uiPriority w:val="99"/>
    <w:unhideWhenUsed/>
    <w:qFormat/>
    <w:pPr>
      <w:ind w:firstLine="420"/>
      <w:spacing w:after="120"/>
    </w:pPr>
    <w:rPr>
      <w:rFonts w:ascii="Calibri" w:hAnsi="Calibri" w:eastAsia="宋体" w:cs="Arial"/>
      <w:sz w:val="21"/>
      <w:szCs w:val="24"/>
    </w:rPr>
  </w:style>
  <w:style w:type="paragraph" w:styleId="812">
    <w:name w:val="正文首行缩进 2"/>
    <w:basedOn w:val="779"/>
    <w:next w:val="812"/>
    <w:link w:val="766"/>
    <w:qFormat/>
    <w:pPr>
      <w:ind w:firstLine="420"/>
    </w:pPr>
    <w:rPr>
      <w:szCs w:val="24"/>
    </w:rPr>
  </w:style>
  <w:style w:type="table" w:styleId="813">
    <w:name w:val="网格型"/>
    <w:next w:val="813"/>
    <w:link w:val="766"/>
    <w:uiPriority w:val="59"/>
    <w:qFormat/>
    <w:tblPr/>
  </w:style>
  <w:style w:type="character" w:styleId="814">
    <w:name w:val="要点"/>
    <w:basedOn w:val="768"/>
    <w:next w:val="814"/>
    <w:link w:val="766"/>
    <w:qFormat/>
    <w:rPr>
      <w:b/>
      <w:bCs/>
    </w:rPr>
  </w:style>
  <w:style w:type="character" w:styleId="815">
    <w:name w:val="尾注引用"/>
    <w:next w:val="815"/>
    <w:link w:val="766"/>
    <w:uiPriority w:val="99"/>
    <w:unhideWhenUsed/>
    <w:qFormat/>
    <w:rPr>
      <w:vertAlign w:val="superscript"/>
    </w:rPr>
  </w:style>
  <w:style w:type="character" w:styleId="816">
    <w:name w:val="页码"/>
    <w:basedOn w:val="768"/>
    <w:next w:val="816"/>
    <w:link w:val="766"/>
    <w:qFormat/>
  </w:style>
  <w:style w:type="character" w:styleId="817">
    <w:name w:val="强调"/>
    <w:basedOn w:val="768"/>
    <w:next w:val="817"/>
    <w:link w:val="766"/>
    <w:uiPriority w:val="20"/>
    <w:qFormat/>
    <w:rPr>
      <w:i/>
    </w:rPr>
  </w:style>
  <w:style w:type="character" w:styleId="818">
    <w:name w:val="超链接"/>
    <w:next w:val="818"/>
    <w:link w:val="766"/>
    <w:uiPriority w:val="99"/>
    <w:unhideWhenUsed/>
    <w:qFormat/>
    <w:rPr>
      <w:color w:val="0000ff"/>
      <w:u w:val="single"/>
    </w:rPr>
  </w:style>
  <w:style w:type="character" w:styleId="819">
    <w:name w:val="批注引用"/>
    <w:next w:val="819"/>
    <w:link w:val="766"/>
    <w:uiPriority w:val="99"/>
    <w:unhideWhenUsed/>
    <w:qFormat/>
    <w:rPr>
      <w:sz w:val="21"/>
      <w:szCs w:val="21"/>
    </w:rPr>
  </w:style>
  <w:style w:type="character" w:styleId="820">
    <w:name w:val="脚注引用"/>
    <w:next w:val="820"/>
    <w:link w:val="766"/>
    <w:uiPriority w:val="99"/>
    <w:unhideWhenUsed/>
    <w:qFormat/>
    <w:rPr>
      <w:vertAlign w:val="superscript"/>
    </w:rPr>
  </w:style>
  <w:style w:type="table" w:styleId="821">
    <w:name w:val="_Style 43"/>
    <w:basedOn w:val="769"/>
    <w:next w:val="821"/>
    <w:link w:val="766"/>
    <w:uiPriority w:val="59"/>
    <w:qFormat/>
    <w:tblPr/>
  </w:style>
  <w:style w:type="table" w:styleId="822">
    <w:name w:val="_Style 44"/>
    <w:basedOn w:val="769"/>
    <w:next w:val="822"/>
    <w:link w:val="766"/>
    <w:qFormat/>
    <w:pPr>
      <w:jc w:val="both"/>
      <w:widowControl w:val="off"/>
    </w:pPr>
    <w:rPr>
      <w:rFonts w:ascii="Calibri" w:hAnsi="Calibri"/>
      <w:sz w:val="24"/>
      <w:szCs w:val="24"/>
    </w:rPr>
    <w:tblPr/>
  </w:style>
  <w:style w:type="table" w:styleId="823">
    <w:name w:val="_Style 45"/>
    <w:basedOn w:val="769"/>
    <w:next w:val="823"/>
    <w:link w:val="766"/>
    <w:uiPriority w:val="99"/>
    <w:qFormat/>
    <w:tblPr/>
  </w:style>
  <w:style w:type="table" w:styleId="824">
    <w:name w:val="_Style 46"/>
    <w:basedOn w:val="769"/>
    <w:next w:val="824"/>
    <w:link w:val="766"/>
    <w:uiPriority w:val="99"/>
    <w:qFormat/>
    <w:tblPr/>
  </w:style>
  <w:style w:type="table" w:styleId="825">
    <w:name w:val="_Style 47"/>
    <w:basedOn w:val="769"/>
    <w:next w:val="825"/>
    <w:link w:val="766"/>
    <w:qFormat/>
    <w:pPr>
      <w:ind w:firstLine="420"/>
      <w:spacing w:line="360" w:lineRule="auto"/>
    </w:pPr>
    <w:rPr>
      <w:rFonts w:ascii="宋体"/>
    </w:rPr>
    <w:tblPr/>
  </w:style>
  <w:style w:type="table" w:styleId="826">
    <w:name w:val="_Style 48"/>
    <w:basedOn w:val="769"/>
    <w:next w:val="826"/>
    <w:link w:val="766"/>
    <w:uiPriority w:val="99"/>
    <w:qFormat/>
    <w:tblPr/>
  </w:style>
  <w:style w:type="table" w:styleId="827">
    <w:name w:val="_Style 49"/>
    <w:basedOn w:val="769"/>
    <w:next w:val="827"/>
    <w:link w:val="766"/>
    <w:uiPriority w:val="99"/>
    <w:qFormat/>
    <w:tblPr/>
  </w:style>
  <w:style w:type="table" w:styleId="828">
    <w:name w:val="_Style 50"/>
    <w:basedOn w:val="769"/>
    <w:next w:val="828"/>
    <w:link w:val="766"/>
    <w:uiPriority w:val="99"/>
    <w:qFormat/>
    <w:tblPr/>
  </w:style>
  <w:style w:type="table" w:styleId="829">
    <w:name w:val="_Style 51"/>
    <w:basedOn w:val="769"/>
    <w:next w:val="829"/>
    <w:link w:val="766"/>
    <w:uiPriority w:val="59"/>
    <w:qFormat/>
    <w:tblPr/>
  </w:style>
  <w:style w:type="table" w:styleId="830">
    <w:name w:val="_Style 52"/>
    <w:basedOn w:val="769"/>
    <w:next w:val="830"/>
    <w:link w:val="766"/>
    <w:uiPriority w:val="99"/>
    <w:qFormat/>
    <w:tblPr/>
  </w:style>
  <w:style w:type="table" w:styleId="831">
    <w:name w:val="_Style 53"/>
    <w:basedOn w:val="769"/>
    <w:next w:val="831"/>
    <w:link w:val="766"/>
    <w:uiPriority w:val="99"/>
    <w:qFormat/>
    <w:tblPr/>
  </w:style>
  <w:style w:type="table" w:styleId="832">
    <w:name w:val="_Style 54"/>
    <w:basedOn w:val="769"/>
    <w:next w:val="832"/>
    <w:link w:val="766"/>
    <w:qFormat/>
    <w:rPr>
      <w:rFonts w:ascii="Calibri" w:hAnsi="Calibri"/>
      <w:sz w:val="24"/>
      <w:szCs w:val="24"/>
    </w:rPr>
    <w:tblPr/>
  </w:style>
  <w:style w:type="table" w:styleId="833">
    <w:name w:val="_Style 55"/>
    <w:basedOn w:val="769"/>
    <w:next w:val="833"/>
    <w:link w:val="766"/>
    <w:uiPriority w:val="99"/>
    <w:qFormat/>
    <w:tblPr/>
  </w:style>
  <w:style w:type="table" w:styleId="834">
    <w:name w:val="_Style 56"/>
    <w:basedOn w:val="769"/>
    <w:next w:val="834"/>
    <w:link w:val="766"/>
    <w:uiPriority w:val="99"/>
    <w:qFormat/>
    <w:tblPr/>
  </w:style>
  <w:style w:type="table" w:styleId="835">
    <w:name w:val="_Style 57"/>
    <w:basedOn w:val="769"/>
    <w:next w:val="835"/>
    <w:link w:val="766"/>
    <w:uiPriority w:val="99"/>
    <w:qFormat/>
    <w:tblPr/>
  </w:style>
  <w:style w:type="table" w:styleId="836">
    <w:name w:val="_Style 58"/>
    <w:basedOn w:val="769"/>
    <w:next w:val="836"/>
    <w:link w:val="766"/>
    <w:uiPriority w:val="99"/>
    <w:qFormat/>
    <w:tblPr/>
  </w:style>
  <w:style w:type="table" w:styleId="837">
    <w:name w:val="_Style 59"/>
    <w:basedOn w:val="769"/>
    <w:next w:val="837"/>
    <w:link w:val="766"/>
    <w:uiPriority w:val="99"/>
    <w:qFormat/>
    <w:tblPr/>
  </w:style>
  <w:style w:type="table" w:styleId="838">
    <w:name w:val="_Style 60"/>
    <w:basedOn w:val="769"/>
    <w:next w:val="838"/>
    <w:link w:val="766"/>
    <w:uiPriority w:val="99"/>
    <w:qFormat/>
    <w:tblPr/>
  </w:style>
  <w:style w:type="table" w:styleId="839">
    <w:name w:val="_Style 61"/>
    <w:basedOn w:val="769"/>
    <w:next w:val="839"/>
    <w:link w:val="766"/>
    <w:uiPriority w:val="99"/>
    <w:qFormat/>
    <w:tblPr/>
  </w:style>
  <w:style w:type="paragraph" w:styleId="840">
    <w:name w:val="_Style 62"/>
    <w:next w:val="840"/>
    <w:link w:val="766"/>
    <w:uiPriority w:val="39"/>
    <w:unhideWhenUsed/>
    <w:qFormat/>
    <w:rPr>
      <w:rFonts w:ascii="Times New Roman" w:hAnsi="Times New Roman" w:eastAsia="宋体" w:cs="Times New Roman"/>
      <w:lang w:val="en-US" w:eastAsia="zh-CN" w:bidi="ar-SA"/>
    </w:rPr>
  </w:style>
  <w:style w:type="paragraph" w:styleId="841">
    <w:name w:val="标题 11"/>
    <w:basedOn w:val="766"/>
    <w:next w:val="766"/>
    <w:link w:val="842"/>
    <w:uiPriority w:val="9"/>
    <w:qFormat/>
    <w:pPr>
      <w:keepLines/>
      <w:keepNext/>
      <w:spacing w:before="480" w:after="200"/>
      <w:outlineLvl w:val="0"/>
    </w:pPr>
    <w:rPr>
      <w:rFonts w:ascii="Arial" w:hAnsi="Arial" w:eastAsia="Arial"/>
      <w:sz w:val="40"/>
      <w:szCs w:val="40"/>
    </w:rPr>
  </w:style>
  <w:style w:type="character" w:styleId="842">
    <w:name w:val="标题 1 字符"/>
    <w:next w:val="842"/>
    <w:link w:val="841"/>
    <w:uiPriority w:val="9"/>
    <w:qFormat/>
    <w:rPr>
      <w:rFonts w:ascii="Arial" w:hAnsi="Arial" w:eastAsia="Arial" w:cs="Arial"/>
      <w:sz w:val="40"/>
      <w:szCs w:val="40"/>
    </w:rPr>
  </w:style>
  <w:style w:type="paragraph" w:styleId="843">
    <w:name w:val="标题 21"/>
    <w:basedOn w:val="766"/>
    <w:next w:val="766"/>
    <w:link w:val="844"/>
    <w:uiPriority w:val="9"/>
    <w:qFormat/>
    <w:pPr>
      <w:keepLines/>
      <w:keepNext/>
      <w:spacing w:before="360" w:after="200"/>
      <w:outlineLvl w:val="1"/>
    </w:pPr>
    <w:rPr>
      <w:rFonts w:ascii="Arial" w:hAnsi="Arial" w:eastAsia="Arial"/>
      <w:sz w:val="34"/>
      <w:szCs w:val="20"/>
    </w:rPr>
  </w:style>
  <w:style w:type="character" w:styleId="844">
    <w:name w:val="标题 2 字符2"/>
    <w:next w:val="844"/>
    <w:link w:val="843"/>
    <w:uiPriority w:val="9"/>
    <w:qFormat/>
    <w:rPr>
      <w:rFonts w:ascii="Arial" w:hAnsi="Arial" w:eastAsia="Arial" w:cs="Arial"/>
      <w:sz w:val="34"/>
    </w:rPr>
  </w:style>
  <w:style w:type="paragraph" w:styleId="845">
    <w:name w:val="标题 31"/>
    <w:basedOn w:val="766"/>
    <w:next w:val="766"/>
    <w:link w:val="846"/>
    <w:uiPriority w:val="9"/>
    <w:qFormat/>
    <w:pPr>
      <w:keepLines/>
      <w:keepNext/>
      <w:spacing w:before="320" w:after="200"/>
      <w:outlineLvl w:val="2"/>
    </w:pPr>
    <w:rPr>
      <w:rFonts w:ascii="Arial" w:hAnsi="Arial" w:eastAsia="Arial"/>
      <w:sz w:val="30"/>
      <w:szCs w:val="30"/>
    </w:rPr>
  </w:style>
  <w:style w:type="character" w:styleId="846">
    <w:name w:val="标题 3 字符2"/>
    <w:next w:val="846"/>
    <w:link w:val="845"/>
    <w:uiPriority w:val="9"/>
    <w:qFormat/>
    <w:rPr>
      <w:rFonts w:ascii="Arial" w:hAnsi="Arial" w:eastAsia="Arial" w:cs="Arial"/>
      <w:sz w:val="30"/>
      <w:szCs w:val="30"/>
    </w:rPr>
  </w:style>
  <w:style w:type="paragraph" w:styleId="847">
    <w:name w:val="标题 41"/>
    <w:basedOn w:val="766"/>
    <w:next w:val="766"/>
    <w:link w:val="848"/>
    <w:qFormat/>
    <w:pPr>
      <w:keepLines/>
      <w:keepNext/>
      <w:spacing w:before="320" w:after="200"/>
      <w:outlineLvl w:val="3"/>
    </w:pPr>
    <w:rPr>
      <w:rFonts w:ascii="Arial" w:hAnsi="Arial" w:eastAsia="Arial"/>
      <w:b/>
      <w:bCs/>
      <w:sz w:val="26"/>
      <w:szCs w:val="26"/>
    </w:rPr>
  </w:style>
  <w:style w:type="character" w:styleId="848">
    <w:name w:val="标题 4 字符"/>
    <w:next w:val="848"/>
    <w:link w:val="847"/>
    <w:qFormat/>
    <w:rPr>
      <w:rFonts w:ascii="Arial" w:hAnsi="Arial" w:eastAsia="Arial" w:cs="Arial"/>
      <w:b/>
      <w:bCs/>
      <w:sz w:val="26"/>
      <w:szCs w:val="26"/>
    </w:rPr>
  </w:style>
  <w:style w:type="paragraph" w:styleId="849">
    <w:name w:val="标题 51"/>
    <w:basedOn w:val="766"/>
    <w:next w:val="766"/>
    <w:link w:val="850"/>
    <w:uiPriority w:val="9"/>
    <w:qFormat/>
    <w:pPr>
      <w:keepLines/>
      <w:keepNext/>
      <w:spacing w:before="320" w:after="200"/>
      <w:outlineLvl w:val="4"/>
    </w:pPr>
    <w:rPr>
      <w:rFonts w:ascii="Arial" w:hAnsi="Arial" w:eastAsia="Arial"/>
      <w:b/>
      <w:bCs/>
      <w:sz w:val="24"/>
      <w:szCs w:val="24"/>
    </w:rPr>
  </w:style>
  <w:style w:type="character" w:styleId="850">
    <w:name w:val="标题 5 字符"/>
    <w:next w:val="850"/>
    <w:link w:val="849"/>
    <w:uiPriority w:val="9"/>
    <w:qFormat/>
    <w:rPr>
      <w:rFonts w:ascii="Arial" w:hAnsi="Arial" w:eastAsia="Arial" w:cs="Arial"/>
      <w:b/>
      <w:bCs/>
      <w:sz w:val="24"/>
      <w:szCs w:val="24"/>
    </w:rPr>
  </w:style>
  <w:style w:type="paragraph" w:styleId="851">
    <w:name w:val="标题 61"/>
    <w:basedOn w:val="766"/>
    <w:next w:val="766"/>
    <w:link w:val="852"/>
    <w:uiPriority w:val="9"/>
    <w:qFormat/>
    <w:pPr>
      <w:keepLines/>
      <w:keepNext/>
      <w:spacing w:before="320" w:after="200"/>
      <w:outlineLvl w:val="5"/>
    </w:pPr>
    <w:rPr>
      <w:rFonts w:ascii="Arial" w:hAnsi="Arial" w:eastAsia="Arial"/>
      <w:b/>
      <w:bCs/>
      <w:sz w:val="22"/>
    </w:rPr>
  </w:style>
  <w:style w:type="character" w:styleId="852">
    <w:name w:val="标题 6 字符"/>
    <w:next w:val="852"/>
    <w:link w:val="851"/>
    <w:uiPriority w:val="9"/>
    <w:qFormat/>
    <w:rPr>
      <w:rFonts w:ascii="Arial" w:hAnsi="Arial" w:eastAsia="Arial" w:cs="Arial"/>
      <w:b/>
      <w:bCs/>
      <w:sz w:val="22"/>
      <w:szCs w:val="22"/>
    </w:rPr>
  </w:style>
  <w:style w:type="paragraph" w:styleId="853">
    <w:name w:val="标题 71"/>
    <w:basedOn w:val="766"/>
    <w:next w:val="766"/>
    <w:link w:val="854"/>
    <w:uiPriority w:val="9"/>
    <w:qFormat/>
    <w:pPr>
      <w:keepLines/>
      <w:keepNext/>
      <w:spacing w:before="320" w:after="200"/>
      <w:outlineLvl w:val="6"/>
    </w:pPr>
    <w:rPr>
      <w:rFonts w:ascii="Arial" w:hAnsi="Arial" w:eastAsia="Arial"/>
      <w:b/>
      <w:bCs/>
      <w:i/>
      <w:iCs/>
      <w:sz w:val="22"/>
    </w:rPr>
  </w:style>
  <w:style w:type="character" w:styleId="854">
    <w:name w:val="标题 7 字符"/>
    <w:next w:val="854"/>
    <w:link w:val="853"/>
    <w:uiPriority w:val="9"/>
    <w:qFormat/>
    <w:rPr>
      <w:rFonts w:ascii="Arial" w:hAnsi="Arial" w:eastAsia="Arial" w:cs="Arial"/>
      <w:b/>
      <w:bCs/>
      <w:i/>
      <w:iCs/>
      <w:sz w:val="22"/>
      <w:szCs w:val="22"/>
    </w:rPr>
  </w:style>
  <w:style w:type="paragraph" w:styleId="855">
    <w:name w:val="标题 81"/>
    <w:basedOn w:val="766"/>
    <w:next w:val="766"/>
    <w:link w:val="856"/>
    <w:uiPriority w:val="9"/>
    <w:qFormat/>
    <w:pPr>
      <w:keepLines/>
      <w:keepNext/>
      <w:spacing w:before="320" w:after="200"/>
      <w:outlineLvl w:val="7"/>
    </w:pPr>
    <w:rPr>
      <w:rFonts w:ascii="Arial" w:hAnsi="Arial" w:eastAsia="Arial"/>
      <w:i/>
      <w:iCs/>
      <w:sz w:val="22"/>
    </w:rPr>
  </w:style>
  <w:style w:type="character" w:styleId="856">
    <w:name w:val="标题 8 字符"/>
    <w:next w:val="856"/>
    <w:link w:val="855"/>
    <w:uiPriority w:val="9"/>
    <w:qFormat/>
    <w:rPr>
      <w:rFonts w:ascii="Arial" w:hAnsi="Arial" w:eastAsia="Arial" w:cs="Arial"/>
      <w:i/>
      <w:iCs/>
      <w:sz w:val="22"/>
      <w:szCs w:val="22"/>
    </w:rPr>
  </w:style>
  <w:style w:type="paragraph" w:styleId="857">
    <w:name w:val="标题 91"/>
    <w:basedOn w:val="766"/>
    <w:next w:val="766"/>
    <w:link w:val="858"/>
    <w:uiPriority w:val="9"/>
    <w:qFormat/>
    <w:pPr>
      <w:keepLines/>
      <w:keepNext/>
      <w:spacing w:before="320" w:after="200"/>
      <w:outlineLvl w:val="8"/>
    </w:pPr>
    <w:rPr>
      <w:rFonts w:ascii="Arial" w:hAnsi="Arial" w:eastAsia="Arial"/>
      <w:i/>
      <w:iCs/>
      <w:szCs w:val="21"/>
    </w:rPr>
  </w:style>
  <w:style w:type="character" w:styleId="858">
    <w:name w:val="标题 9 字符"/>
    <w:next w:val="858"/>
    <w:link w:val="857"/>
    <w:uiPriority w:val="9"/>
    <w:qFormat/>
    <w:rPr>
      <w:rFonts w:ascii="Arial" w:hAnsi="Arial" w:eastAsia="Arial" w:cs="Arial"/>
      <w:i/>
      <w:iCs/>
      <w:sz w:val="21"/>
      <w:szCs w:val="21"/>
    </w:rPr>
  </w:style>
  <w:style w:type="paragraph" w:styleId="859">
    <w:name w:val="题注1"/>
    <w:basedOn w:val="766"/>
    <w:next w:val="766"/>
    <w:link w:val="766"/>
    <w:uiPriority w:val="35"/>
    <w:qFormat/>
    <w:pPr>
      <w:spacing w:line="276" w:lineRule="auto"/>
    </w:pPr>
    <w:rPr>
      <w:b/>
      <w:bCs/>
      <w:color w:val="4f81bd"/>
      <w:sz w:val="18"/>
      <w:szCs w:val="18"/>
    </w:rPr>
  </w:style>
  <w:style w:type="paragraph" w:styleId="860">
    <w:name w:val="页脚1"/>
    <w:basedOn w:val="766"/>
    <w:next w:val="860"/>
    <w:link w:val="861"/>
    <w:uiPriority w:val="99"/>
    <w:unhideWhenUsed/>
    <w:qFormat/>
    <w:pPr>
      <w:tabs>
        <w:tab w:val="center" w:pos="7143" w:leader="none"/>
        <w:tab w:val="right" w:pos="14287" w:leader="none"/>
      </w:tabs>
    </w:pPr>
  </w:style>
  <w:style w:type="character" w:styleId="861">
    <w:name w:val="页脚 字符2"/>
    <w:next w:val="861"/>
    <w:link w:val="860"/>
    <w:uiPriority w:val="99"/>
    <w:qFormat/>
  </w:style>
  <w:style w:type="paragraph" w:styleId="862">
    <w:name w:val="页眉1"/>
    <w:basedOn w:val="766"/>
    <w:next w:val="862"/>
    <w:link w:val="863"/>
    <w:uiPriority w:val="99"/>
    <w:unhideWhenUsed/>
    <w:qFormat/>
    <w:pPr>
      <w:tabs>
        <w:tab w:val="center" w:pos="7143" w:leader="none"/>
        <w:tab w:val="right" w:pos="14287" w:leader="none"/>
      </w:tabs>
    </w:pPr>
  </w:style>
  <w:style w:type="character" w:styleId="863">
    <w:name w:val="页眉 字符2"/>
    <w:next w:val="863"/>
    <w:link w:val="862"/>
    <w:uiPriority w:val="99"/>
    <w:qFormat/>
  </w:style>
  <w:style w:type="paragraph" w:styleId="864">
    <w:name w:val="_Style 2"/>
    <w:basedOn w:val="766"/>
    <w:next w:val="766"/>
    <w:link w:val="766"/>
    <w:uiPriority w:val="34"/>
    <w:qFormat/>
    <w:pPr>
      <w:ind w:firstLine="420"/>
    </w:pPr>
  </w:style>
  <w:style w:type="paragraph" w:styleId="865">
    <w:name w:val="Default"/>
    <w:next w:val="865"/>
    <w:link w:val="766"/>
    <w:qFormat/>
    <w:pPr>
      <w:widowControl w:val="off"/>
    </w:pPr>
    <w:rPr>
      <w:rFonts w:ascii="宋体" w:hAnsi="Times New Roman" w:eastAsia="宋体" w:cs="Times New Roman"/>
      <w:color w:val="000000"/>
      <w:sz w:val="24"/>
      <w:szCs w:val="24"/>
      <w:lang w:val="en-US" w:eastAsia="zh-CN" w:bidi="ar-SA"/>
    </w:rPr>
  </w:style>
  <w:style w:type="character" w:styleId="866">
    <w:name w:val="Heading 1 Char"/>
    <w:basedOn w:val="768"/>
    <w:next w:val="866"/>
    <w:link w:val="766"/>
    <w:uiPriority w:val="9"/>
    <w:qFormat/>
    <w:rPr>
      <w:rFonts w:ascii="Arial" w:hAnsi="Arial" w:eastAsia="Arial" w:cs="Arial"/>
      <w:sz w:val="40"/>
      <w:szCs w:val="40"/>
    </w:rPr>
  </w:style>
  <w:style w:type="character" w:styleId="867">
    <w:name w:val="Heading 2 Char"/>
    <w:basedOn w:val="768"/>
    <w:next w:val="867"/>
    <w:link w:val="766"/>
    <w:uiPriority w:val="9"/>
    <w:qFormat/>
    <w:rPr>
      <w:rFonts w:ascii="Arial" w:hAnsi="Arial" w:eastAsia="Arial" w:cs="Arial"/>
      <w:sz w:val="34"/>
    </w:rPr>
  </w:style>
  <w:style w:type="character" w:styleId="868">
    <w:name w:val="Heading 3 Char"/>
    <w:basedOn w:val="768"/>
    <w:next w:val="868"/>
    <w:link w:val="766"/>
    <w:uiPriority w:val="9"/>
    <w:qFormat/>
    <w:rPr>
      <w:rFonts w:ascii="Arial" w:hAnsi="Arial" w:eastAsia="Arial" w:cs="Arial"/>
      <w:sz w:val="30"/>
      <w:szCs w:val="30"/>
    </w:rPr>
  </w:style>
  <w:style w:type="character" w:styleId="869">
    <w:name w:val="Heading 4 Char"/>
    <w:basedOn w:val="768"/>
    <w:next w:val="869"/>
    <w:link w:val="766"/>
    <w:uiPriority w:val="9"/>
    <w:qFormat/>
    <w:rPr>
      <w:rFonts w:ascii="Arial" w:hAnsi="Arial" w:eastAsia="Arial" w:cs="Arial"/>
      <w:b/>
      <w:bCs/>
      <w:sz w:val="26"/>
      <w:szCs w:val="26"/>
    </w:rPr>
  </w:style>
  <w:style w:type="character" w:styleId="870">
    <w:name w:val="Heading 5 Char"/>
    <w:basedOn w:val="768"/>
    <w:next w:val="870"/>
    <w:link w:val="766"/>
    <w:uiPriority w:val="9"/>
    <w:qFormat/>
    <w:rPr>
      <w:rFonts w:ascii="Arial" w:hAnsi="Arial" w:eastAsia="Arial" w:cs="Arial"/>
      <w:b/>
      <w:bCs/>
      <w:sz w:val="24"/>
      <w:szCs w:val="24"/>
    </w:rPr>
  </w:style>
  <w:style w:type="character" w:styleId="871">
    <w:name w:val="Heading 6 Char"/>
    <w:basedOn w:val="768"/>
    <w:next w:val="871"/>
    <w:link w:val="766"/>
    <w:uiPriority w:val="9"/>
    <w:qFormat/>
    <w:rPr>
      <w:rFonts w:ascii="Arial" w:hAnsi="Arial" w:eastAsia="Arial" w:cs="Arial"/>
      <w:b/>
      <w:bCs/>
      <w:sz w:val="22"/>
      <w:szCs w:val="22"/>
    </w:rPr>
  </w:style>
  <w:style w:type="character" w:styleId="872">
    <w:name w:val="Heading 7 Char"/>
    <w:basedOn w:val="768"/>
    <w:next w:val="872"/>
    <w:link w:val="766"/>
    <w:uiPriority w:val="9"/>
    <w:qFormat/>
    <w:rPr>
      <w:rFonts w:ascii="Arial" w:hAnsi="Arial" w:eastAsia="Arial" w:cs="Arial"/>
      <w:b/>
      <w:bCs/>
      <w:i/>
      <w:iCs/>
      <w:sz w:val="22"/>
      <w:szCs w:val="22"/>
    </w:rPr>
  </w:style>
  <w:style w:type="character" w:styleId="873">
    <w:name w:val="Heading 8 Char"/>
    <w:basedOn w:val="768"/>
    <w:next w:val="873"/>
    <w:link w:val="766"/>
    <w:uiPriority w:val="9"/>
    <w:qFormat/>
    <w:rPr>
      <w:rFonts w:ascii="Arial" w:hAnsi="Arial" w:eastAsia="Arial" w:cs="Arial"/>
      <w:i/>
      <w:iCs/>
      <w:sz w:val="22"/>
      <w:szCs w:val="22"/>
    </w:rPr>
  </w:style>
  <w:style w:type="character" w:styleId="874">
    <w:name w:val="Heading 9 Char"/>
    <w:basedOn w:val="768"/>
    <w:next w:val="874"/>
    <w:link w:val="766"/>
    <w:uiPriority w:val="9"/>
    <w:qFormat/>
    <w:rPr>
      <w:rFonts w:ascii="Arial" w:hAnsi="Arial" w:eastAsia="Arial" w:cs="Arial"/>
      <w:i/>
      <w:iCs/>
      <w:sz w:val="21"/>
      <w:szCs w:val="21"/>
    </w:rPr>
  </w:style>
  <w:style w:type="character" w:styleId="875">
    <w:name w:val="Title Char"/>
    <w:basedOn w:val="768"/>
    <w:next w:val="875"/>
    <w:link w:val="766"/>
    <w:uiPriority w:val="10"/>
    <w:qFormat/>
    <w:rPr>
      <w:sz w:val="48"/>
      <w:szCs w:val="48"/>
    </w:rPr>
  </w:style>
  <w:style w:type="character" w:styleId="876">
    <w:name w:val="Subtitle Char"/>
    <w:basedOn w:val="768"/>
    <w:next w:val="876"/>
    <w:link w:val="766"/>
    <w:uiPriority w:val="11"/>
    <w:qFormat/>
    <w:rPr>
      <w:sz w:val="24"/>
      <w:szCs w:val="24"/>
    </w:rPr>
  </w:style>
  <w:style w:type="character" w:styleId="877">
    <w:name w:val="Quote Char"/>
    <w:next w:val="877"/>
    <w:link w:val="766"/>
    <w:uiPriority w:val="29"/>
    <w:qFormat/>
    <w:rPr>
      <w:i/>
    </w:rPr>
  </w:style>
  <w:style w:type="character" w:styleId="878">
    <w:name w:val="Intense Quote Char"/>
    <w:next w:val="878"/>
    <w:link w:val="766"/>
    <w:uiPriority w:val="30"/>
    <w:qFormat/>
    <w:rPr>
      <w:i/>
    </w:rPr>
  </w:style>
  <w:style w:type="character" w:styleId="879">
    <w:name w:val="Header Char"/>
    <w:basedOn w:val="768"/>
    <w:next w:val="879"/>
    <w:link w:val="766"/>
    <w:uiPriority w:val="99"/>
    <w:qFormat/>
  </w:style>
  <w:style w:type="character" w:styleId="880">
    <w:name w:val="Caption Char"/>
    <w:next w:val="880"/>
    <w:link w:val="766"/>
    <w:uiPriority w:val="99"/>
    <w:qFormat/>
  </w:style>
  <w:style w:type="table" w:styleId="881">
    <w:name w:val="无格式表格 11"/>
    <w:basedOn w:val="769"/>
    <w:next w:val="881"/>
    <w:link w:val="766"/>
    <w:uiPriority w:val="59"/>
    <w:qFormat/>
    <w:tblPr/>
  </w:style>
  <w:style w:type="table" w:styleId="882">
    <w:name w:val="无格式表格 21"/>
    <w:basedOn w:val="769"/>
    <w:next w:val="882"/>
    <w:link w:val="766"/>
    <w:uiPriority w:val="59"/>
    <w:qFormat/>
    <w:tblPr/>
  </w:style>
  <w:style w:type="table" w:styleId="883">
    <w:name w:val="无格式表格 31"/>
    <w:basedOn w:val="769"/>
    <w:next w:val="883"/>
    <w:link w:val="766"/>
    <w:uiPriority w:val="99"/>
    <w:qFormat/>
    <w:tblPr/>
  </w:style>
  <w:style w:type="table" w:styleId="884">
    <w:name w:val="无格式表格 41"/>
    <w:basedOn w:val="769"/>
    <w:next w:val="884"/>
    <w:link w:val="766"/>
    <w:uiPriority w:val="99"/>
    <w:qFormat/>
    <w:tblPr/>
  </w:style>
  <w:style w:type="table" w:styleId="885">
    <w:name w:val="无格式表格 51"/>
    <w:basedOn w:val="769"/>
    <w:next w:val="885"/>
    <w:link w:val="766"/>
    <w:uiPriority w:val="99"/>
    <w:qFormat/>
    <w:tblPr/>
  </w:style>
  <w:style w:type="table" w:styleId="886">
    <w:name w:val="网格表 1 浅色1"/>
    <w:basedOn w:val="769"/>
    <w:next w:val="886"/>
    <w:link w:val="766"/>
    <w:uiPriority w:val="99"/>
    <w:qFormat/>
    <w:tblPr/>
  </w:style>
  <w:style w:type="table" w:styleId="887">
    <w:name w:val="网格表 21"/>
    <w:basedOn w:val="769"/>
    <w:next w:val="887"/>
    <w:link w:val="766"/>
    <w:uiPriority w:val="99"/>
    <w:qFormat/>
    <w:tblPr/>
  </w:style>
  <w:style w:type="table" w:styleId="888">
    <w:name w:val="网格表 31"/>
    <w:basedOn w:val="769"/>
    <w:next w:val="888"/>
    <w:link w:val="766"/>
    <w:uiPriority w:val="99"/>
    <w:qFormat/>
    <w:tblPr/>
  </w:style>
  <w:style w:type="table" w:styleId="889">
    <w:name w:val="网格表 41"/>
    <w:basedOn w:val="769"/>
    <w:next w:val="889"/>
    <w:link w:val="766"/>
    <w:uiPriority w:val="59"/>
    <w:qFormat/>
    <w:tblPr/>
  </w:style>
  <w:style w:type="table" w:styleId="890">
    <w:name w:val="网格表 5 深色1"/>
    <w:basedOn w:val="769"/>
    <w:next w:val="890"/>
    <w:link w:val="766"/>
    <w:uiPriority w:val="99"/>
    <w:qFormat/>
    <w:tblPr/>
  </w:style>
  <w:style w:type="table" w:styleId="891">
    <w:name w:val="网格表 6 彩色1"/>
    <w:basedOn w:val="769"/>
    <w:next w:val="891"/>
    <w:link w:val="766"/>
    <w:uiPriority w:val="99"/>
    <w:qFormat/>
    <w:tblPr/>
  </w:style>
  <w:style w:type="table" w:styleId="892">
    <w:name w:val="网格表 7 彩色1"/>
    <w:basedOn w:val="769"/>
    <w:next w:val="892"/>
    <w:link w:val="766"/>
    <w:uiPriority w:val="99"/>
    <w:qFormat/>
    <w:tblPr/>
  </w:style>
  <w:style w:type="table" w:styleId="893">
    <w:name w:val="清单表 1 浅色1"/>
    <w:basedOn w:val="769"/>
    <w:next w:val="893"/>
    <w:link w:val="766"/>
    <w:uiPriority w:val="99"/>
    <w:qFormat/>
    <w:tblPr/>
  </w:style>
  <w:style w:type="table" w:styleId="894">
    <w:name w:val="清单表 21"/>
    <w:basedOn w:val="769"/>
    <w:next w:val="894"/>
    <w:link w:val="766"/>
    <w:uiPriority w:val="99"/>
    <w:qFormat/>
    <w:tblPr/>
  </w:style>
  <w:style w:type="table" w:styleId="895">
    <w:name w:val="清单表 31"/>
    <w:basedOn w:val="769"/>
    <w:next w:val="895"/>
    <w:link w:val="766"/>
    <w:uiPriority w:val="99"/>
    <w:qFormat/>
    <w:tblPr/>
  </w:style>
  <w:style w:type="table" w:styleId="896">
    <w:name w:val="清单表 41"/>
    <w:basedOn w:val="769"/>
    <w:next w:val="896"/>
    <w:link w:val="766"/>
    <w:uiPriority w:val="99"/>
    <w:qFormat/>
    <w:tblPr/>
  </w:style>
  <w:style w:type="table" w:styleId="897">
    <w:name w:val="清单表 5 深色1"/>
    <w:basedOn w:val="769"/>
    <w:next w:val="897"/>
    <w:link w:val="766"/>
    <w:uiPriority w:val="99"/>
    <w:qFormat/>
    <w:tblPr/>
  </w:style>
  <w:style w:type="table" w:styleId="898">
    <w:name w:val="清单表 6 彩色1"/>
    <w:basedOn w:val="769"/>
    <w:next w:val="898"/>
    <w:link w:val="766"/>
    <w:uiPriority w:val="99"/>
    <w:qFormat/>
    <w:tblPr/>
  </w:style>
  <w:style w:type="table" w:styleId="899">
    <w:name w:val="清单表 7 彩色1"/>
    <w:basedOn w:val="769"/>
    <w:next w:val="899"/>
    <w:link w:val="766"/>
    <w:uiPriority w:val="99"/>
    <w:qFormat/>
    <w:tblPr/>
  </w:style>
  <w:style w:type="character" w:styleId="900">
    <w:name w:val="Footnote Text Char"/>
    <w:next w:val="900"/>
    <w:link w:val="766"/>
    <w:uiPriority w:val="99"/>
    <w:qFormat/>
    <w:rPr>
      <w:sz w:val="18"/>
    </w:rPr>
  </w:style>
  <w:style w:type="character" w:styleId="901">
    <w:name w:val="Endnote Text Char"/>
    <w:next w:val="901"/>
    <w:link w:val="766"/>
    <w:uiPriority w:val="99"/>
    <w:qFormat/>
    <w:rPr>
      <w:sz w:val="20"/>
    </w:rPr>
  </w:style>
  <w:style w:type="paragraph" w:styleId="902">
    <w:name w:val="TOC 标题1"/>
    <w:next w:val="902"/>
    <w:link w:val="766"/>
    <w:uiPriority w:val="39"/>
    <w:unhideWhenUsed/>
    <w:qFormat/>
    <w:rPr>
      <w:rFonts w:ascii="Times New Roman" w:hAnsi="Times New Roman" w:eastAsia="宋体" w:cs="Times New Roman"/>
      <w:lang w:val="en-US" w:eastAsia="zh-CN" w:bidi="ar-SA"/>
    </w:rPr>
  </w:style>
  <w:style w:type="paragraph" w:styleId="903">
    <w:name w:val="首行缩进"/>
    <w:next w:val="903"/>
    <w:link w:val="766"/>
    <w:qFormat/>
    <w:pPr>
      <w:ind w:firstLine="420"/>
      <w:jc w:val="both"/>
      <w:spacing w:line="360" w:lineRule="auto"/>
      <w:widowControl w:val="off"/>
    </w:pPr>
    <w:rPr>
      <w:rFonts w:ascii="Times New Roman" w:hAnsi="Times New Roman" w:eastAsia="宋体" w:cs="Times New Roman"/>
      <w:szCs w:val="21"/>
      <w:lang w:val="en-US" w:eastAsia="zh-CN" w:bidi="ar-SA"/>
    </w:rPr>
  </w:style>
  <w:style w:type="paragraph" w:styleId="904">
    <w:name w:val="Normal_27"/>
    <w:next w:val="904"/>
    <w:link w:val="766"/>
    <w:qFormat/>
    <w:pPr>
      <w:jc w:val="both"/>
      <w:widowControl w:val="off"/>
    </w:pPr>
    <w:rPr>
      <w:rFonts w:ascii="Calibri" w:hAnsi="Calibri" w:eastAsia="宋体" w:cs="Times New Roman"/>
      <w:sz w:val="21"/>
      <w:szCs w:val="22"/>
      <w:lang w:val="en-US" w:eastAsia="zh-CN" w:bidi="ar-SA"/>
    </w:rPr>
  </w:style>
  <w:style w:type="paragraph" w:styleId="905">
    <w:name w:val="No Spacing"/>
    <w:next w:val="905"/>
    <w:link w:val="766"/>
    <w:uiPriority w:val="1"/>
    <w:qFormat/>
    <w:rPr>
      <w:rFonts w:ascii="等线" w:hAnsi="等线" w:eastAsia="等线" w:cs="Times New Roman"/>
      <w:lang w:val="en-US" w:eastAsia="zh-CN" w:bidi="ar-SA"/>
    </w:rPr>
  </w:style>
  <w:style w:type="paragraph" w:styleId="906">
    <w:name w:val="Quote"/>
    <w:basedOn w:val="766"/>
    <w:next w:val="766"/>
    <w:link w:val="907"/>
    <w:uiPriority w:val="29"/>
    <w:qFormat/>
    <w:pPr>
      <w:ind w:left="720" w:right="720"/>
    </w:pPr>
    <w:rPr>
      <w:rFonts w:ascii="Times New Roman" w:hAnsi="Times New Roman"/>
      <w:i/>
      <w:sz w:val="20"/>
      <w:szCs w:val="20"/>
    </w:rPr>
  </w:style>
  <w:style w:type="character" w:styleId="907">
    <w:name w:val="引用 Char3"/>
    <w:next w:val="907"/>
    <w:link w:val="906"/>
    <w:uiPriority w:val="29"/>
    <w:qFormat/>
    <w:rPr>
      <w:i/>
    </w:rPr>
  </w:style>
  <w:style w:type="paragraph" w:styleId="908">
    <w:name w:val="Intense Quote"/>
    <w:basedOn w:val="766"/>
    <w:next w:val="766"/>
    <w:link w:val="9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909">
    <w:name w:val="明显引用 Char"/>
    <w:next w:val="909"/>
    <w:link w:val="908"/>
    <w:uiPriority w:val="30"/>
    <w:qFormat/>
    <w:rPr>
      <w:i/>
    </w:rPr>
  </w:style>
  <w:style w:type="character" w:styleId="910">
    <w:name w:val="Footer Char"/>
    <w:next w:val="910"/>
    <w:link w:val="766"/>
    <w:uiPriority w:val="99"/>
    <w:qFormat/>
  </w:style>
  <w:style w:type="table" w:styleId="911">
    <w:name w:val="Table Grid Light"/>
    <w:next w:val="911"/>
    <w:link w:val="766"/>
    <w:uiPriority w:val="59"/>
    <w:qFormat/>
    <w:tblPr/>
  </w:style>
  <w:style w:type="table" w:styleId="912">
    <w:name w:val="Grid Table 1 Light - Accent 1"/>
    <w:next w:val="912"/>
    <w:link w:val="766"/>
    <w:uiPriority w:val="99"/>
    <w:qFormat/>
    <w:tblPr/>
  </w:style>
  <w:style w:type="table" w:styleId="913">
    <w:name w:val="Grid Table 1 Light - Accent 2"/>
    <w:next w:val="913"/>
    <w:link w:val="766"/>
    <w:uiPriority w:val="99"/>
    <w:qFormat/>
    <w:tblPr/>
  </w:style>
  <w:style w:type="table" w:styleId="914">
    <w:name w:val="Grid Table 1 Light - Accent 3"/>
    <w:next w:val="914"/>
    <w:link w:val="766"/>
    <w:uiPriority w:val="99"/>
    <w:qFormat/>
    <w:tblPr/>
  </w:style>
  <w:style w:type="table" w:styleId="915">
    <w:name w:val="Grid Table 1 Light - Accent 4"/>
    <w:next w:val="915"/>
    <w:link w:val="766"/>
    <w:uiPriority w:val="99"/>
    <w:qFormat/>
    <w:tblPr/>
  </w:style>
  <w:style w:type="table" w:styleId="916">
    <w:name w:val="Grid Table 1 Light - Accent 5"/>
    <w:next w:val="916"/>
    <w:link w:val="766"/>
    <w:uiPriority w:val="99"/>
    <w:qFormat/>
    <w:tblPr/>
  </w:style>
  <w:style w:type="table" w:styleId="917">
    <w:name w:val="Grid Table 1 Light - Accent 6"/>
    <w:next w:val="917"/>
    <w:link w:val="766"/>
    <w:uiPriority w:val="99"/>
    <w:qFormat/>
    <w:tblPr/>
  </w:style>
  <w:style w:type="table" w:styleId="918">
    <w:name w:val="Grid Table 2 - Accent 1"/>
    <w:next w:val="918"/>
    <w:link w:val="766"/>
    <w:uiPriority w:val="99"/>
    <w:qFormat/>
    <w:tblPr/>
  </w:style>
  <w:style w:type="table" w:styleId="919">
    <w:name w:val="Grid Table 2 - Accent 2"/>
    <w:next w:val="919"/>
    <w:link w:val="766"/>
    <w:uiPriority w:val="99"/>
    <w:qFormat/>
    <w:tblPr/>
  </w:style>
  <w:style w:type="table" w:styleId="920">
    <w:name w:val="Grid Table 2 - Accent 3"/>
    <w:next w:val="920"/>
    <w:link w:val="766"/>
    <w:uiPriority w:val="99"/>
    <w:qFormat/>
    <w:tblPr/>
  </w:style>
  <w:style w:type="table" w:styleId="921">
    <w:name w:val="Grid Table 2 - Accent 4"/>
    <w:next w:val="921"/>
    <w:link w:val="766"/>
    <w:uiPriority w:val="99"/>
    <w:qFormat/>
    <w:tblPr/>
  </w:style>
  <w:style w:type="table" w:styleId="922">
    <w:name w:val="Grid Table 2 - Accent 5"/>
    <w:next w:val="922"/>
    <w:link w:val="766"/>
    <w:uiPriority w:val="99"/>
    <w:qFormat/>
    <w:tblPr/>
  </w:style>
  <w:style w:type="table" w:styleId="923">
    <w:name w:val="Grid Table 2 - Accent 6"/>
    <w:next w:val="923"/>
    <w:link w:val="766"/>
    <w:uiPriority w:val="99"/>
    <w:qFormat/>
    <w:tblPr/>
  </w:style>
  <w:style w:type="table" w:styleId="924">
    <w:name w:val="Grid Table 3 - Accent 1"/>
    <w:next w:val="924"/>
    <w:link w:val="766"/>
    <w:uiPriority w:val="99"/>
    <w:qFormat/>
    <w:tblPr/>
  </w:style>
  <w:style w:type="table" w:styleId="925">
    <w:name w:val="Grid Table 3 - Accent 2"/>
    <w:next w:val="925"/>
    <w:link w:val="766"/>
    <w:uiPriority w:val="99"/>
    <w:qFormat/>
    <w:tblPr/>
  </w:style>
  <w:style w:type="table" w:styleId="926">
    <w:name w:val="Grid Table 3 - Accent 3"/>
    <w:next w:val="926"/>
    <w:link w:val="766"/>
    <w:uiPriority w:val="99"/>
    <w:qFormat/>
    <w:tblPr/>
  </w:style>
  <w:style w:type="table" w:styleId="927">
    <w:name w:val="Grid Table 3 - Accent 4"/>
    <w:next w:val="927"/>
    <w:link w:val="766"/>
    <w:uiPriority w:val="99"/>
    <w:qFormat/>
    <w:tblPr/>
  </w:style>
  <w:style w:type="table" w:styleId="928">
    <w:name w:val="Grid Table 3 - Accent 5"/>
    <w:next w:val="928"/>
    <w:link w:val="766"/>
    <w:uiPriority w:val="99"/>
    <w:qFormat/>
    <w:tblPr/>
  </w:style>
  <w:style w:type="table" w:styleId="929">
    <w:name w:val="Grid Table 3 - Accent 6"/>
    <w:next w:val="929"/>
    <w:link w:val="766"/>
    <w:uiPriority w:val="99"/>
    <w:qFormat/>
    <w:tblPr/>
  </w:style>
  <w:style w:type="table" w:styleId="930">
    <w:name w:val="Grid Table 4 - Accent 1"/>
    <w:next w:val="930"/>
    <w:link w:val="766"/>
    <w:uiPriority w:val="59"/>
    <w:qFormat/>
    <w:tblPr/>
  </w:style>
  <w:style w:type="table" w:styleId="931">
    <w:name w:val="Grid Table 4 - Accent 2"/>
    <w:next w:val="931"/>
    <w:link w:val="766"/>
    <w:uiPriority w:val="59"/>
    <w:qFormat/>
    <w:tblPr/>
  </w:style>
  <w:style w:type="table" w:styleId="932">
    <w:name w:val="Grid Table 4 - Accent 3"/>
    <w:next w:val="932"/>
    <w:link w:val="766"/>
    <w:uiPriority w:val="59"/>
    <w:qFormat/>
    <w:tblPr/>
  </w:style>
  <w:style w:type="table" w:styleId="933">
    <w:name w:val="Grid Table 4 - Accent 4"/>
    <w:next w:val="933"/>
    <w:link w:val="766"/>
    <w:uiPriority w:val="59"/>
    <w:qFormat/>
    <w:tblPr/>
  </w:style>
  <w:style w:type="table" w:styleId="934">
    <w:name w:val="Grid Table 4 - Accent 5"/>
    <w:next w:val="934"/>
    <w:link w:val="766"/>
    <w:uiPriority w:val="59"/>
    <w:qFormat/>
    <w:tblPr/>
  </w:style>
  <w:style w:type="table" w:styleId="935">
    <w:name w:val="Grid Table 4 - Accent 6"/>
    <w:next w:val="935"/>
    <w:link w:val="766"/>
    <w:uiPriority w:val="59"/>
    <w:qFormat/>
    <w:tblPr/>
  </w:style>
  <w:style w:type="table" w:styleId="936">
    <w:name w:val="Grid Table 5 Dark- Accent 1"/>
    <w:next w:val="936"/>
    <w:link w:val="766"/>
    <w:uiPriority w:val="99"/>
    <w:qFormat/>
    <w:tblPr/>
  </w:style>
  <w:style w:type="table" w:styleId="937">
    <w:name w:val="Grid Table 5 Dark - Accent 2"/>
    <w:next w:val="937"/>
    <w:link w:val="766"/>
    <w:uiPriority w:val="99"/>
    <w:qFormat/>
    <w:tblPr/>
  </w:style>
  <w:style w:type="table" w:styleId="938">
    <w:name w:val="Grid Table 5 Dark - Accent 3"/>
    <w:next w:val="938"/>
    <w:link w:val="766"/>
    <w:uiPriority w:val="99"/>
    <w:qFormat/>
    <w:tblPr/>
  </w:style>
  <w:style w:type="table" w:styleId="939">
    <w:name w:val="Grid Table 5 Dark- Accent 4"/>
    <w:next w:val="939"/>
    <w:link w:val="766"/>
    <w:uiPriority w:val="99"/>
    <w:qFormat/>
    <w:tblPr/>
  </w:style>
  <w:style w:type="table" w:styleId="940">
    <w:name w:val="Grid Table 5 Dark - Accent 5"/>
    <w:next w:val="940"/>
    <w:link w:val="766"/>
    <w:uiPriority w:val="99"/>
    <w:qFormat/>
    <w:tblPr/>
  </w:style>
  <w:style w:type="table" w:styleId="941">
    <w:name w:val="Grid Table 5 Dark - Accent 6"/>
    <w:next w:val="941"/>
    <w:link w:val="766"/>
    <w:uiPriority w:val="99"/>
    <w:qFormat/>
    <w:tblPr/>
  </w:style>
  <w:style w:type="table" w:styleId="942">
    <w:name w:val="Grid Table 6 Colorful - Accent 1"/>
    <w:next w:val="942"/>
    <w:link w:val="766"/>
    <w:uiPriority w:val="99"/>
    <w:qFormat/>
    <w:tblPr/>
  </w:style>
  <w:style w:type="table" w:styleId="943">
    <w:name w:val="Grid Table 6 Colorful - Accent 2"/>
    <w:next w:val="943"/>
    <w:link w:val="766"/>
    <w:uiPriority w:val="99"/>
    <w:qFormat/>
    <w:tblPr/>
  </w:style>
  <w:style w:type="table" w:styleId="944">
    <w:name w:val="Grid Table 6 Colorful - Accent 3"/>
    <w:next w:val="944"/>
    <w:link w:val="766"/>
    <w:uiPriority w:val="99"/>
    <w:qFormat/>
    <w:tblPr/>
  </w:style>
  <w:style w:type="table" w:styleId="945">
    <w:name w:val="Grid Table 6 Colorful - Accent 4"/>
    <w:next w:val="945"/>
    <w:link w:val="766"/>
    <w:uiPriority w:val="99"/>
    <w:qFormat/>
    <w:tblPr/>
  </w:style>
  <w:style w:type="table" w:styleId="946">
    <w:name w:val="Grid Table 6 Colorful - Accent 5"/>
    <w:next w:val="946"/>
    <w:link w:val="766"/>
    <w:uiPriority w:val="99"/>
    <w:qFormat/>
    <w:tblPr/>
  </w:style>
  <w:style w:type="table" w:styleId="947">
    <w:name w:val="Grid Table 6 Colorful - Accent 6"/>
    <w:next w:val="947"/>
    <w:link w:val="766"/>
    <w:uiPriority w:val="99"/>
    <w:qFormat/>
    <w:tblPr/>
  </w:style>
  <w:style w:type="table" w:styleId="948">
    <w:name w:val="Grid Table 7 Colorful - Accent 1"/>
    <w:next w:val="948"/>
    <w:link w:val="766"/>
    <w:uiPriority w:val="99"/>
    <w:qFormat/>
    <w:tblPr/>
  </w:style>
  <w:style w:type="table" w:styleId="949">
    <w:name w:val="Grid Table 7 Colorful - Accent 2"/>
    <w:next w:val="949"/>
    <w:link w:val="766"/>
    <w:uiPriority w:val="99"/>
    <w:qFormat/>
    <w:tblPr/>
  </w:style>
  <w:style w:type="table" w:styleId="950">
    <w:name w:val="Grid Table 7 Colorful - Accent 3"/>
    <w:next w:val="950"/>
    <w:link w:val="766"/>
    <w:uiPriority w:val="99"/>
    <w:qFormat/>
    <w:tblPr/>
  </w:style>
  <w:style w:type="table" w:styleId="951">
    <w:name w:val="Grid Table 7 Colorful - Accent 4"/>
    <w:next w:val="951"/>
    <w:link w:val="766"/>
    <w:uiPriority w:val="99"/>
    <w:qFormat/>
    <w:tblPr/>
  </w:style>
  <w:style w:type="table" w:styleId="952">
    <w:name w:val="Grid Table 7 Colorful - Accent 5"/>
    <w:next w:val="952"/>
    <w:link w:val="766"/>
    <w:uiPriority w:val="99"/>
    <w:qFormat/>
    <w:tblPr/>
  </w:style>
  <w:style w:type="table" w:styleId="953">
    <w:name w:val="Grid Table 7 Colorful - Accent 6"/>
    <w:next w:val="953"/>
    <w:link w:val="766"/>
    <w:uiPriority w:val="99"/>
    <w:qFormat/>
    <w:tblPr/>
  </w:style>
  <w:style w:type="table" w:styleId="954">
    <w:name w:val="List Table 1 Light - Accent 1"/>
    <w:next w:val="954"/>
    <w:link w:val="766"/>
    <w:uiPriority w:val="99"/>
    <w:qFormat/>
    <w:tblPr/>
  </w:style>
  <w:style w:type="table" w:styleId="955">
    <w:name w:val="List Table 1 Light - Accent 2"/>
    <w:next w:val="955"/>
    <w:link w:val="766"/>
    <w:uiPriority w:val="99"/>
    <w:qFormat/>
    <w:tblPr/>
  </w:style>
  <w:style w:type="table" w:styleId="956">
    <w:name w:val="List Table 1 Light - Accent 3"/>
    <w:next w:val="956"/>
    <w:link w:val="766"/>
    <w:uiPriority w:val="99"/>
    <w:qFormat/>
    <w:tblPr/>
  </w:style>
  <w:style w:type="table" w:styleId="957">
    <w:name w:val="List Table 1 Light - Accent 4"/>
    <w:next w:val="957"/>
    <w:link w:val="766"/>
    <w:uiPriority w:val="99"/>
    <w:qFormat/>
    <w:tblPr/>
  </w:style>
  <w:style w:type="table" w:styleId="958">
    <w:name w:val="List Table 1 Light - Accent 5"/>
    <w:next w:val="958"/>
    <w:link w:val="766"/>
    <w:uiPriority w:val="99"/>
    <w:qFormat/>
    <w:tblPr/>
  </w:style>
  <w:style w:type="table" w:styleId="959">
    <w:name w:val="List Table 1 Light - Accent 6"/>
    <w:next w:val="959"/>
    <w:link w:val="766"/>
    <w:uiPriority w:val="99"/>
    <w:qFormat/>
    <w:tblPr/>
  </w:style>
  <w:style w:type="table" w:styleId="960">
    <w:name w:val="List Table 2 - Accent 1"/>
    <w:next w:val="960"/>
    <w:link w:val="766"/>
    <w:uiPriority w:val="99"/>
    <w:qFormat/>
    <w:tblPr/>
  </w:style>
  <w:style w:type="table" w:styleId="961">
    <w:name w:val="List Table 2 - Accent 2"/>
    <w:next w:val="961"/>
    <w:link w:val="766"/>
    <w:uiPriority w:val="99"/>
    <w:qFormat/>
    <w:tblPr/>
  </w:style>
  <w:style w:type="table" w:styleId="962">
    <w:name w:val="List Table 2 - Accent 3"/>
    <w:next w:val="962"/>
    <w:link w:val="766"/>
    <w:uiPriority w:val="99"/>
    <w:qFormat/>
    <w:tblPr/>
  </w:style>
  <w:style w:type="table" w:styleId="963">
    <w:name w:val="List Table 2 - Accent 4"/>
    <w:next w:val="963"/>
    <w:link w:val="766"/>
    <w:uiPriority w:val="99"/>
    <w:qFormat/>
    <w:tblPr/>
  </w:style>
  <w:style w:type="table" w:styleId="964">
    <w:name w:val="List Table 2 - Accent 5"/>
    <w:next w:val="964"/>
    <w:link w:val="766"/>
    <w:uiPriority w:val="99"/>
    <w:qFormat/>
    <w:tblPr/>
  </w:style>
  <w:style w:type="table" w:styleId="965">
    <w:name w:val="List Table 2 - Accent 6"/>
    <w:next w:val="965"/>
    <w:link w:val="766"/>
    <w:uiPriority w:val="99"/>
    <w:qFormat/>
    <w:tblPr/>
  </w:style>
  <w:style w:type="table" w:styleId="966">
    <w:name w:val="List Table 3 - Accent 1"/>
    <w:next w:val="966"/>
    <w:link w:val="766"/>
    <w:uiPriority w:val="99"/>
    <w:qFormat/>
    <w:tblPr/>
  </w:style>
  <w:style w:type="table" w:styleId="967">
    <w:name w:val="List Table 3 - Accent 2"/>
    <w:next w:val="967"/>
    <w:link w:val="766"/>
    <w:uiPriority w:val="99"/>
    <w:qFormat/>
    <w:tblPr/>
  </w:style>
  <w:style w:type="table" w:styleId="968">
    <w:name w:val="List Table 3 - Accent 3"/>
    <w:next w:val="968"/>
    <w:link w:val="766"/>
    <w:uiPriority w:val="99"/>
    <w:qFormat/>
    <w:tblPr/>
  </w:style>
  <w:style w:type="table" w:styleId="969">
    <w:name w:val="List Table 3 - Accent 4"/>
    <w:next w:val="969"/>
    <w:link w:val="766"/>
    <w:uiPriority w:val="99"/>
    <w:qFormat/>
    <w:tblPr/>
  </w:style>
  <w:style w:type="table" w:styleId="970">
    <w:name w:val="List Table 3 - Accent 5"/>
    <w:next w:val="970"/>
    <w:link w:val="766"/>
    <w:uiPriority w:val="99"/>
    <w:qFormat/>
    <w:tblPr/>
  </w:style>
  <w:style w:type="table" w:styleId="971">
    <w:name w:val="List Table 3 - Accent 6"/>
    <w:next w:val="971"/>
    <w:link w:val="766"/>
    <w:uiPriority w:val="99"/>
    <w:qFormat/>
    <w:tblPr/>
  </w:style>
  <w:style w:type="table" w:styleId="972">
    <w:name w:val="List Table 4 - Accent 1"/>
    <w:next w:val="972"/>
    <w:link w:val="766"/>
    <w:uiPriority w:val="99"/>
    <w:qFormat/>
    <w:tblPr/>
  </w:style>
  <w:style w:type="table" w:styleId="973">
    <w:name w:val="List Table 4 - Accent 2"/>
    <w:next w:val="973"/>
    <w:link w:val="766"/>
    <w:uiPriority w:val="99"/>
    <w:qFormat/>
    <w:tblPr/>
  </w:style>
  <w:style w:type="table" w:styleId="974">
    <w:name w:val="List Table 4 - Accent 3"/>
    <w:next w:val="974"/>
    <w:link w:val="766"/>
    <w:uiPriority w:val="99"/>
    <w:qFormat/>
    <w:tblPr/>
  </w:style>
  <w:style w:type="table" w:styleId="975">
    <w:name w:val="List Table 4 - Accent 4"/>
    <w:next w:val="975"/>
    <w:link w:val="766"/>
    <w:uiPriority w:val="99"/>
    <w:qFormat/>
    <w:tblPr/>
  </w:style>
  <w:style w:type="table" w:styleId="976">
    <w:name w:val="List Table 4 - Accent 5"/>
    <w:next w:val="976"/>
    <w:link w:val="766"/>
    <w:uiPriority w:val="99"/>
    <w:qFormat/>
    <w:tblPr/>
  </w:style>
  <w:style w:type="table" w:styleId="977">
    <w:name w:val="List Table 4 - Accent 6"/>
    <w:next w:val="977"/>
    <w:link w:val="766"/>
    <w:uiPriority w:val="99"/>
    <w:qFormat/>
    <w:tblPr/>
  </w:style>
  <w:style w:type="table" w:styleId="978">
    <w:name w:val="List Table 5 Dark - Accent 1"/>
    <w:next w:val="978"/>
    <w:link w:val="766"/>
    <w:uiPriority w:val="99"/>
    <w:qFormat/>
    <w:tblPr/>
  </w:style>
  <w:style w:type="table" w:styleId="979">
    <w:name w:val="List Table 5 Dark - Accent 2"/>
    <w:next w:val="979"/>
    <w:link w:val="766"/>
    <w:uiPriority w:val="99"/>
    <w:qFormat/>
    <w:tblPr/>
  </w:style>
  <w:style w:type="table" w:styleId="980">
    <w:name w:val="List Table 5 Dark - Accent 3"/>
    <w:next w:val="980"/>
    <w:link w:val="766"/>
    <w:uiPriority w:val="99"/>
    <w:qFormat/>
    <w:tblPr/>
  </w:style>
  <w:style w:type="table" w:styleId="981">
    <w:name w:val="List Table 5 Dark - Accent 4"/>
    <w:next w:val="981"/>
    <w:link w:val="766"/>
    <w:uiPriority w:val="99"/>
    <w:qFormat/>
    <w:tblPr/>
  </w:style>
  <w:style w:type="table" w:styleId="982">
    <w:name w:val="List Table 5 Dark - Accent 5"/>
    <w:next w:val="982"/>
    <w:link w:val="766"/>
    <w:uiPriority w:val="99"/>
    <w:qFormat/>
    <w:tblPr/>
  </w:style>
  <w:style w:type="table" w:styleId="983">
    <w:name w:val="List Table 5 Dark - Accent 6"/>
    <w:next w:val="983"/>
    <w:link w:val="766"/>
    <w:uiPriority w:val="99"/>
    <w:qFormat/>
    <w:tblPr/>
  </w:style>
  <w:style w:type="table" w:styleId="984">
    <w:name w:val="List Table 6 Colorful - Accent 1"/>
    <w:next w:val="984"/>
    <w:link w:val="766"/>
    <w:uiPriority w:val="99"/>
    <w:qFormat/>
    <w:tblPr/>
  </w:style>
  <w:style w:type="table" w:styleId="985">
    <w:name w:val="List Table 6 Colorful - Accent 2"/>
    <w:next w:val="985"/>
    <w:link w:val="766"/>
    <w:uiPriority w:val="99"/>
    <w:qFormat/>
    <w:tblPr/>
  </w:style>
  <w:style w:type="table" w:styleId="986">
    <w:name w:val="List Table 6 Colorful - Accent 3"/>
    <w:next w:val="986"/>
    <w:link w:val="766"/>
    <w:uiPriority w:val="99"/>
    <w:qFormat/>
    <w:tblPr/>
  </w:style>
  <w:style w:type="table" w:styleId="987">
    <w:name w:val="List Table 6 Colorful - Accent 4"/>
    <w:next w:val="987"/>
    <w:link w:val="766"/>
    <w:uiPriority w:val="99"/>
    <w:qFormat/>
    <w:tblPr/>
  </w:style>
  <w:style w:type="table" w:styleId="988">
    <w:name w:val="List Table 6 Colorful - Accent 5"/>
    <w:next w:val="988"/>
    <w:link w:val="766"/>
    <w:uiPriority w:val="99"/>
    <w:qFormat/>
    <w:tblPr/>
  </w:style>
  <w:style w:type="table" w:styleId="989">
    <w:name w:val="List Table 6 Colorful - Accent 6"/>
    <w:next w:val="989"/>
    <w:link w:val="766"/>
    <w:uiPriority w:val="99"/>
    <w:qFormat/>
    <w:tblPr/>
  </w:style>
  <w:style w:type="table" w:styleId="990">
    <w:name w:val="List Table 7 Colorful - Accent 1"/>
    <w:next w:val="990"/>
    <w:link w:val="766"/>
    <w:uiPriority w:val="99"/>
    <w:qFormat/>
    <w:tblPr/>
  </w:style>
  <w:style w:type="table" w:styleId="991">
    <w:name w:val="List Table 7 Colorful - Accent 2"/>
    <w:next w:val="991"/>
    <w:link w:val="766"/>
    <w:uiPriority w:val="99"/>
    <w:qFormat/>
    <w:tblPr/>
  </w:style>
  <w:style w:type="table" w:styleId="992">
    <w:name w:val="List Table 7 Colorful - Accent 3"/>
    <w:next w:val="992"/>
    <w:link w:val="766"/>
    <w:uiPriority w:val="99"/>
    <w:qFormat/>
    <w:tblPr/>
  </w:style>
  <w:style w:type="table" w:styleId="993">
    <w:name w:val="List Table 7 Colorful - Accent 4"/>
    <w:next w:val="993"/>
    <w:link w:val="766"/>
    <w:uiPriority w:val="99"/>
    <w:qFormat/>
    <w:tblPr/>
  </w:style>
  <w:style w:type="table" w:styleId="994">
    <w:name w:val="List Table 7 Colorful - Accent 5"/>
    <w:next w:val="994"/>
    <w:link w:val="766"/>
    <w:uiPriority w:val="99"/>
    <w:qFormat/>
    <w:tblPr/>
  </w:style>
  <w:style w:type="table" w:styleId="995">
    <w:name w:val="List Table 7 Colorful - Accent 6"/>
    <w:next w:val="995"/>
    <w:link w:val="766"/>
    <w:uiPriority w:val="99"/>
    <w:qFormat/>
    <w:tblPr/>
  </w:style>
  <w:style w:type="table" w:styleId="996">
    <w:name w:val="Lined - Accent"/>
    <w:next w:val="996"/>
    <w:link w:val="766"/>
    <w:uiPriority w:val="99"/>
    <w:qFormat/>
    <w:rPr>
      <w:color w:val="404040"/>
    </w:rPr>
    <w:tblPr/>
  </w:style>
  <w:style w:type="table" w:styleId="997">
    <w:name w:val="Lined - Accent 1"/>
    <w:next w:val="997"/>
    <w:link w:val="766"/>
    <w:uiPriority w:val="99"/>
    <w:qFormat/>
    <w:rPr>
      <w:color w:val="404040"/>
    </w:rPr>
    <w:tblPr/>
  </w:style>
  <w:style w:type="table" w:styleId="998">
    <w:name w:val="Lined - Accent 2"/>
    <w:next w:val="998"/>
    <w:link w:val="766"/>
    <w:uiPriority w:val="99"/>
    <w:qFormat/>
    <w:rPr>
      <w:color w:val="404040"/>
    </w:rPr>
    <w:tblPr/>
  </w:style>
  <w:style w:type="table" w:styleId="999">
    <w:name w:val="Lined - Accent 3"/>
    <w:next w:val="999"/>
    <w:link w:val="766"/>
    <w:uiPriority w:val="99"/>
    <w:qFormat/>
    <w:rPr>
      <w:color w:val="404040"/>
    </w:rPr>
    <w:tblPr/>
  </w:style>
  <w:style w:type="table" w:styleId="1000">
    <w:name w:val="Lined - Accent 4"/>
    <w:next w:val="1000"/>
    <w:link w:val="766"/>
    <w:uiPriority w:val="99"/>
    <w:qFormat/>
    <w:rPr>
      <w:color w:val="404040"/>
    </w:rPr>
    <w:tblPr/>
  </w:style>
  <w:style w:type="table" w:styleId="1001">
    <w:name w:val="Lined - Accent 5"/>
    <w:next w:val="1001"/>
    <w:link w:val="766"/>
    <w:uiPriority w:val="99"/>
    <w:qFormat/>
    <w:rPr>
      <w:color w:val="404040"/>
    </w:rPr>
    <w:tblPr/>
  </w:style>
  <w:style w:type="table" w:styleId="1002">
    <w:name w:val="Lined - Accent 6"/>
    <w:next w:val="1002"/>
    <w:link w:val="766"/>
    <w:uiPriority w:val="99"/>
    <w:qFormat/>
    <w:rPr>
      <w:color w:val="404040"/>
    </w:rPr>
    <w:tblPr/>
  </w:style>
  <w:style w:type="table" w:styleId="1003">
    <w:name w:val="Bordered &amp; Lined - Accent"/>
    <w:next w:val="1003"/>
    <w:link w:val="766"/>
    <w:uiPriority w:val="99"/>
    <w:qFormat/>
    <w:rPr>
      <w:color w:val="404040"/>
    </w:rPr>
    <w:tblPr/>
  </w:style>
  <w:style w:type="table" w:styleId="1004">
    <w:name w:val="Bordered &amp; Lined - Accent 1"/>
    <w:next w:val="1004"/>
    <w:link w:val="766"/>
    <w:uiPriority w:val="99"/>
    <w:qFormat/>
    <w:rPr>
      <w:color w:val="404040"/>
    </w:rPr>
    <w:tblPr/>
  </w:style>
  <w:style w:type="table" w:styleId="1005">
    <w:name w:val="Bordered &amp; Lined - Accent 2"/>
    <w:next w:val="1005"/>
    <w:link w:val="766"/>
    <w:uiPriority w:val="99"/>
    <w:qFormat/>
    <w:rPr>
      <w:color w:val="404040"/>
    </w:rPr>
    <w:tblPr/>
  </w:style>
  <w:style w:type="table" w:styleId="1006">
    <w:name w:val="Bordered &amp; Lined - Accent 3"/>
    <w:next w:val="1006"/>
    <w:link w:val="766"/>
    <w:uiPriority w:val="99"/>
    <w:qFormat/>
    <w:rPr>
      <w:color w:val="404040"/>
    </w:rPr>
    <w:tblPr/>
  </w:style>
  <w:style w:type="table" w:styleId="1007">
    <w:name w:val="Bordered &amp; Lined - Accent 4"/>
    <w:next w:val="1007"/>
    <w:link w:val="766"/>
    <w:uiPriority w:val="99"/>
    <w:qFormat/>
    <w:rPr>
      <w:color w:val="404040"/>
    </w:rPr>
    <w:tblPr/>
  </w:style>
  <w:style w:type="table" w:styleId="1008">
    <w:name w:val="Bordered &amp; Lined - Accent 5"/>
    <w:next w:val="1008"/>
    <w:link w:val="766"/>
    <w:uiPriority w:val="99"/>
    <w:qFormat/>
    <w:rPr>
      <w:color w:val="404040"/>
    </w:rPr>
    <w:tblPr/>
  </w:style>
  <w:style w:type="table" w:styleId="1009">
    <w:name w:val="Bordered &amp; Lined - Accent 6"/>
    <w:next w:val="1009"/>
    <w:link w:val="766"/>
    <w:uiPriority w:val="99"/>
    <w:qFormat/>
    <w:rPr>
      <w:color w:val="404040"/>
    </w:rPr>
    <w:tblPr/>
  </w:style>
  <w:style w:type="table" w:styleId="1010">
    <w:name w:val="Bordered"/>
    <w:next w:val="1010"/>
    <w:link w:val="766"/>
    <w:uiPriority w:val="99"/>
    <w:qFormat/>
    <w:tblPr/>
  </w:style>
  <w:style w:type="table" w:styleId="1011">
    <w:name w:val="Bordered - Accent 1"/>
    <w:next w:val="1011"/>
    <w:link w:val="766"/>
    <w:uiPriority w:val="99"/>
    <w:qFormat/>
    <w:tblPr/>
  </w:style>
  <w:style w:type="table" w:styleId="1012">
    <w:name w:val="Bordered - Accent 2"/>
    <w:next w:val="1012"/>
    <w:link w:val="766"/>
    <w:uiPriority w:val="99"/>
    <w:qFormat/>
    <w:tblPr/>
  </w:style>
  <w:style w:type="table" w:styleId="1013">
    <w:name w:val="Bordered - Accent 3"/>
    <w:next w:val="1013"/>
    <w:link w:val="766"/>
    <w:uiPriority w:val="99"/>
    <w:qFormat/>
    <w:tblPr/>
  </w:style>
  <w:style w:type="table" w:styleId="1014">
    <w:name w:val="Bordered - Accent 4"/>
    <w:next w:val="1014"/>
    <w:link w:val="766"/>
    <w:uiPriority w:val="99"/>
    <w:qFormat/>
    <w:tblPr/>
  </w:style>
  <w:style w:type="table" w:styleId="1015">
    <w:name w:val="Bordered - Accent 5"/>
    <w:next w:val="1015"/>
    <w:link w:val="766"/>
    <w:uiPriority w:val="99"/>
    <w:qFormat/>
    <w:tblPr/>
  </w:style>
  <w:style w:type="table" w:styleId="1016">
    <w:name w:val="Bordered - Accent 6"/>
    <w:next w:val="1016"/>
    <w:link w:val="766"/>
    <w:uiPriority w:val="99"/>
    <w:qFormat/>
    <w:tblPr/>
  </w:style>
  <w:style w:type="paragraph" w:styleId="1017">
    <w:name w:val="TOC 标题1111"/>
    <w:next w:val="1017"/>
    <w:link w:val="766"/>
    <w:uiPriority w:val="39"/>
    <w:unhideWhenUsed/>
    <w:qFormat/>
    <w:rPr>
      <w:rFonts w:ascii="等线" w:hAnsi="等线" w:eastAsia="等线" w:cs="Times New Roman"/>
      <w:lang w:val="en-US" w:eastAsia="zh-CN" w:bidi="ar-SA"/>
    </w:rPr>
  </w:style>
  <w:style w:type="paragraph" w:styleId="1018">
    <w:name w:val="标题 111"/>
    <w:basedOn w:val="766"/>
    <w:next w:val="766"/>
    <w:link w:val="1019"/>
    <w:qFormat/>
    <w:pPr>
      <w:keepNext/>
      <w:outlineLvl w:val="0"/>
    </w:pPr>
    <w:rPr>
      <w:rFonts w:ascii="楷体_GB2312" w:hAnsi="Times New Roman" w:eastAsia="楷体_GB2312"/>
      <w:sz w:val="28"/>
      <w:szCs w:val="20"/>
    </w:rPr>
  </w:style>
  <w:style w:type="character" w:styleId="1019">
    <w:name w:val="标题 1 Char3"/>
    <w:next w:val="1019"/>
    <w:link w:val="1018"/>
    <w:qFormat/>
    <w:rPr>
      <w:rFonts w:ascii="楷体_GB2312" w:hAnsi="Times New Roman" w:eastAsia="楷体_GB2312" w:cs="Times New Roman"/>
      <w:sz w:val="28"/>
      <w:szCs w:val="20"/>
    </w:rPr>
  </w:style>
  <w:style w:type="paragraph" w:styleId="1020">
    <w:name w:val="标题 211"/>
    <w:basedOn w:val="766"/>
    <w:next w:val="1022"/>
    <w:link w:val="1021"/>
    <w:qFormat/>
    <w:pPr>
      <w:jc w:val="center"/>
      <w:keepLines/>
      <w:keepNext/>
      <w:spacing w:before="260" w:after="260" w:line="416" w:lineRule="auto"/>
      <w:outlineLvl w:val="1"/>
    </w:pPr>
    <w:rPr>
      <w:rFonts w:ascii="幼圆" w:hAnsi="Arial" w:eastAsia="楷体_GB2312"/>
      <w:b/>
      <w:sz w:val="44"/>
      <w:szCs w:val="20"/>
    </w:rPr>
  </w:style>
  <w:style w:type="character" w:styleId="1021">
    <w:name w:val="标题 2 Char"/>
    <w:next w:val="1021"/>
    <w:link w:val="1020"/>
    <w:qFormat/>
    <w:rPr>
      <w:rFonts w:ascii="幼圆" w:hAnsi="Arial" w:eastAsia="楷体_GB2312" w:cs="Times New Roman"/>
      <w:b/>
      <w:sz w:val="44"/>
      <w:szCs w:val="20"/>
    </w:rPr>
  </w:style>
  <w:style w:type="paragraph" w:styleId="1022">
    <w:name w:val="正文缩进11"/>
    <w:basedOn w:val="766"/>
    <w:next w:val="1022"/>
    <w:link w:val="1023"/>
    <w:unhideWhenUsed/>
    <w:qFormat/>
    <w:pPr>
      <w:ind w:firstLine="420"/>
    </w:pPr>
    <w:rPr>
      <w:rFonts w:ascii="Times New Roman" w:hAnsi="Times New Roman"/>
      <w:sz w:val="20"/>
      <w:szCs w:val="24"/>
    </w:rPr>
  </w:style>
  <w:style w:type="character" w:styleId="1023">
    <w:name w:val="正文缩进 Char1"/>
    <w:next w:val="1023"/>
    <w:link w:val="1022"/>
    <w:qFormat/>
    <w:rPr>
      <w:rFonts w:ascii="Times New Roman" w:hAnsi="Times New Roman" w:eastAsia="宋体" w:cs="Times New Roman"/>
      <w:szCs w:val="24"/>
    </w:rPr>
  </w:style>
  <w:style w:type="paragraph" w:styleId="1024">
    <w:name w:val="标题 311"/>
    <w:basedOn w:val="766"/>
    <w:next w:val="1022"/>
    <w:link w:val="1025"/>
    <w:qFormat/>
    <w:pPr>
      <w:keepLines/>
      <w:keepNext/>
      <w:spacing w:before="260" w:after="260" w:line="416" w:lineRule="auto"/>
      <w:outlineLvl w:val="2"/>
    </w:pPr>
    <w:rPr>
      <w:rFonts w:ascii="Times New Roman" w:hAnsi="Times New Roman"/>
      <w:b/>
      <w:sz w:val="32"/>
      <w:szCs w:val="20"/>
    </w:rPr>
  </w:style>
  <w:style w:type="character" w:styleId="1025">
    <w:name w:val="标题 3 Char3"/>
    <w:next w:val="1025"/>
    <w:link w:val="1024"/>
    <w:qFormat/>
    <w:rPr>
      <w:rFonts w:ascii="Times New Roman" w:hAnsi="Times New Roman" w:eastAsia="宋体" w:cs="Times New Roman"/>
      <w:b/>
      <w:sz w:val="32"/>
      <w:szCs w:val="20"/>
    </w:rPr>
  </w:style>
  <w:style w:type="paragraph" w:styleId="1026">
    <w:name w:val="标题 411"/>
    <w:basedOn w:val="766"/>
    <w:next w:val="766"/>
    <w:link w:val="1027"/>
    <w:qFormat/>
    <w:pPr>
      <w:keepLines/>
      <w:keepNext/>
      <w:spacing w:before="280" w:after="290" w:line="376" w:lineRule="auto"/>
      <w:outlineLvl w:val="3"/>
    </w:pPr>
    <w:rPr>
      <w:rFonts w:ascii="Arial" w:hAnsi="Arial" w:eastAsia="黑体"/>
      <w:b/>
      <w:bCs/>
      <w:sz w:val="28"/>
      <w:szCs w:val="28"/>
    </w:rPr>
  </w:style>
  <w:style w:type="character" w:styleId="1027">
    <w:name w:val="标题 4 Char3"/>
    <w:next w:val="1027"/>
    <w:link w:val="1026"/>
    <w:qFormat/>
    <w:rPr>
      <w:rFonts w:ascii="Arial" w:hAnsi="Arial" w:eastAsia="黑体" w:cs="Times New Roman"/>
      <w:b/>
      <w:bCs/>
      <w:sz w:val="28"/>
      <w:szCs w:val="28"/>
    </w:rPr>
  </w:style>
  <w:style w:type="paragraph" w:styleId="1028">
    <w:name w:val="标题 511"/>
    <w:basedOn w:val="766"/>
    <w:next w:val="1022"/>
    <w:link w:val="1029"/>
    <w:qFormat/>
    <w:pPr>
      <w:ind w:left="1008" w:hanging="1008"/>
      <w:keepLines/>
      <w:keepNext/>
      <w:spacing w:before="280" w:after="290" w:line="376" w:lineRule="auto"/>
      <w:tabs>
        <w:tab w:val="left" w:pos="1008" w:leader="none"/>
      </w:tabs>
      <w:outlineLvl w:val="4"/>
    </w:pPr>
    <w:rPr>
      <w:rFonts w:ascii="宋体" w:hAnsi="Times New Roman"/>
      <w:b/>
      <w:spacing w:val="-2"/>
      <w:position w:val="-6"/>
      <w:sz w:val="28"/>
      <w:szCs w:val="20"/>
    </w:rPr>
  </w:style>
  <w:style w:type="character" w:styleId="1029">
    <w:name w:val="标题 5 Char3"/>
    <w:next w:val="1029"/>
    <w:link w:val="1028"/>
    <w:qFormat/>
    <w:rPr>
      <w:rFonts w:ascii="宋体" w:hAnsi="Times New Roman" w:eastAsia="宋体" w:cs="Times New Roman"/>
      <w:b/>
      <w:spacing w:val="-2"/>
      <w:position w:val="-6"/>
      <w:sz w:val="28"/>
      <w:szCs w:val="20"/>
    </w:rPr>
  </w:style>
  <w:style w:type="paragraph" w:styleId="1030">
    <w:name w:val="标题 611"/>
    <w:basedOn w:val="766"/>
    <w:next w:val="1022"/>
    <w:link w:val="1031"/>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character" w:styleId="1031">
    <w:name w:val="标题 6 Char3"/>
    <w:next w:val="1031"/>
    <w:link w:val="1030"/>
    <w:qFormat/>
    <w:rPr>
      <w:rFonts w:ascii="Arial" w:hAnsi="Arial" w:eastAsia="黑体" w:cs="Times New Roman"/>
      <w:b/>
      <w:spacing w:val="-2"/>
      <w:position w:val="-6"/>
      <w:sz w:val="24"/>
      <w:szCs w:val="20"/>
    </w:rPr>
  </w:style>
  <w:style w:type="paragraph" w:styleId="1032">
    <w:name w:val="标题 711"/>
    <w:basedOn w:val="766"/>
    <w:next w:val="1022"/>
    <w:link w:val="1033"/>
    <w:qFormat/>
    <w:pPr>
      <w:ind w:left="1296" w:hanging="1296"/>
      <w:keepLines/>
      <w:keepNext/>
      <w:spacing w:before="240" w:after="64" w:line="320" w:lineRule="auto"/>
      <w:tabs>
        <w:tab w:val="left" w:pos="1296" w:leader="none"/>
      </w:tabs>
      <w:outlineLvl w:val="6"/>
    </w:pPr>
    <w:rPr>
      <w:rFonts w:ascii="宋体" w:hAnsi="Times New Roman"/>
      <w:b/>
      <w:spacing w:val="-2"/>
      <w:position w:val="-6"/>
      <w:sz w:val="24"/>
      <w:szCs w:val="20"/>
    </w:rPr>
  </w:style>
  <w:style w:type="character" w:styleId="1033">
    <w:name w:val="标题 7 Char3"/>
    <w:next w:val="1033"/>
    <w:link w:val="1032"/>
    <w:qFormat/>
    <w:rPr>
      <w:rFonts w:ascii="宋体" w:hAnsi="Times New Roman" w:eastAsia="宋体" w:cs="Times New Roman"/>
      <w:b/>
      <w:spacing w:val="-2"/>
      <w:position w:val="-6"/>
      <w:sz w:val="24"/>
      <w:szCs w:val="20"/>
    </w:rPr>
  </w:style>
  <w:style w:type="paragraph" w:styleId="1034">
    <w:name w:val="标题 811"/>
    <w:basedOn w:val="766"/>
    <w:next w:val="1022"/>
    <w:link w:val="1035"/>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character" w:styleId="1035">
    <w:name w:val="标题 8 Char2"/>
    <w:next w:val="1035"/>
    <w:link w:val="1034"/>
    <w:qFormat/>
    <w:rPr>
      <w:rFonts w:ascii="Arial" w:hAnsi="Arial" w:eastAsia="黑体" w:cs="Times New Roman"/>
      <w:spacing w:val="-2"/>
      <w:position w:val="-6"/>
      <w:sz w:val="24"/>
      <w:szCs w:val="20"/>
    </w:rPr>
  </w:style>
  <w:style w:type="paragraph" w:styleId="1036">
    <w:name w:val="标题 911"/>
    <w:basedOn w:val="766"/>
    <w:next w:val="1022"/>
    <w:link w:val="1037"/>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1037">
    <w:name w:val="标题 9 Char3"/>
    <w:next w:val="1037"/>
    <w:link w:val="1036"/>
    <w:qFormat/>
    <w:rPr>
      <w:rFonts w:ascii="Arial" w:hAnsi="Arial" w:eastAsia="黑体" w:cs="Times New Roman"/>
      <w:spacing w:val="-2"/>
      <w:position w:val="-6"/>
      <w:sz w:val="28"/>
      <w:szCs w:val="20"/>
    </w:rPr>
  </w:style>
  <w:style w:type="character" w:styleId="1038">
    <w:name w:val="默认段落字体11"/>
    <w:next w:val="1038"/>
    <w:link w:val="766"/>
    <w:uiPriority w:val="1"/>
    <w:unhideWhenUsed/>
    <w:qFormat/>
  </w:style>
  <w:style w:type="table" w:styleId="1039">
    <w:name w:val="普通表格1"/>
    <w:next w:val="1039"/>
    <w:link w:val="766"/>
    <w:uiPriority w:val="99"/>
    <w:unhideWhenUsed/>
    <w:qFormat/>
    <w:tblPr/>
  </w:style>
  <w:style w:type="paragraph" w:styleId="1040">
    <w:name w:val="目录 71"/>
    <w:basedOn w:val="766"/>
    <w:next w:val="766"/>
    <w:link w:val="766"/>
    <w:uiPriority w:val="39"/>
    <w:unhideWhenUsed/>
    <w:qFormat/>
    <w:pPr>
      <w:ind w:left="2520"/>
    </w:pPr>
    <w:rPr>
      <w:rFonts w:ascii="等线" w:hAnsi="等线" w:eastAsia="等线"/>
    </w:rPr>
  </w:style>
  <w:style w:type="paragraph" w:styleId="1041">
    <w:name w:val="列表编号 21"/>
    <w:basedOn w:val="766"/>
    <w:next w:val="1041"/>
    <w:link w:val="766"/>
    <w:unhideWhenUsed/>
    <w:qFormat/>
    <w:pPr>
      <w:ind w:left="425" w:hanging="425"/>
      <w:spacing w:line="300" w:lineRule="auto"/>
      <w:tabs>
        <w:tab w:val="left" w:pos="425" w:leader="none"/>
        <w:tab w:val="left" w:pos="567" w:leader="none"/>
      </w:tabs>
    </w:pPr>
    <w:rPr>
      <w:sz w:val="28"/>
      <w:szCs w:val="20"/>
    </w:rPr>
  </w:style>
  <w:style w:type="paragraph" w:styleId="1042">
    <w:name w:val="注释标题1"/>
    <w:basedOn w:val="766"/>
    <w:next w:val="766"/>
    <w:link w:val="1043"/>
    <w:qFormat/>
    <w:pPr>
      <w:jc w:val="center"/>
    </w:pPr>
    <w:rPr>
      <w:rFonts w:ascii="Times New Roman" w:hAnsi="Times New Roman"/>
      <w:sz w:val="20"/>
      <w:szCs w:val="24"/>
    </w:rPr>
  </w:style>
  <w:style w:type="character" w:styleId="1043">
    <w:name w:val="注释标题 Char2"/>
    <w:next w:val="1043"/>
    <w:link w:val="1042"/>
    <w:qFormat/>
    <w:rPr>
      <w:rFonts w:ascii="Times New Roman" w:hAnsi="Times New Roman" w:eastAsia="宋体" w:cs="Times New Roman"/>
      <w:szCs w:val="24"/>
    </w:rPr>
  </w:style>
  <w:style w:type="paragraph" w:styleId="1044">
    <w:name w:val="索引 81"/>
    <w:basedOn w:val="766"/>
    <w:next w:val="766"/>
    <w:link w:val="766"/>
    <w:qFormat/>
    <w:pPr>
      <w:ind w:left="1680" w:hanging="210"/>
      <w:jc w:val="left"/>
    </w:pPr>
    <w:rPr>
      <w:sz w:val="20"/>
      <w:szCs w:val="20"/>
    </w:rPr>
  </w:style>
  <w:style w:type="paragraph" w:styleId="1045">
    <w:name w:val="列表编号1"/>
    <w:basedOn w:val="1046"/>
    <w:next w:val="1045"/>
    <w:link w:val="766"/>
    <w:qFormat/>
    <w:pPr>
      <w:ind w:left="720" w:right="720" w:hanging="360"/>
      <w:spacing w:before="120" w:after="240" w:line="240" w:lineRule="atLeast"/>
      <w:widowControl/>
    </w:pPr>
    <w:rPr>
      <w:rFonts w:ascii="宋体" w:hAnsi="Garamond"/>
      <w:spacing w:val="-5"/>
      <w:sz w:val="24"/>
      <w:szCs w:val="20"/>
    </w:rPr>
  </w:style>
  <w:style w:type="paragraph" w:styleId="1046">
    <w:name w:val="列表11"/>
    <w:basedOn w:val="766"/>
    <w:next w:val="1046"/>
    <w:link w:val="766"/>
    <w:qFormat/>
    <w:pPr>
      <w:ind w:left="200" w:hanging="200"/>
    </w:pPr>
  </w:style>
  <w:style w:type="paragraph" w:styleId="1047">
    <w:name w:val="题注11"/>
    <w:basedOn w:val="766"/>
    <w:next w:val="766"/>
    <w:link w:val="1048"/>
    <w:qFormat/>
    <w:rPr>
      <w:rFonts w:ascii="Cambria" w:hAnsi="Cambria" w:eastAsia="黑体"/>
      <w:sz w:val="20"/>
      <w:szCs w:val="20"/>
    </w:rPr>
  </w:style>
  <w:style w:type="character" w:styleId="1048">
    <w:name w:val="题注 Char"/>
    <w:next w:val="1048"/>
    <w:link w:val="1047"/>
    <w:qFormat/>
    <w:rPr>
      <w:rFonts w:ascii="Cambria" w:hAnsi="Cambria" w:eastAsia="黑体"/>
    </w:rPr>
  </w:style>
  <w:style w:type="paragraph" w:styleId="1049">
    <w:name w:val="索引 51"/>
    <w:basedOn w:val="766"/>
    <w:next w:val="766"/>
    <w:link w:val="766"/>
    <w:qFormat/>
    <w:pPr>
      <w:ind w:left="1050" w:hanging="210"/>
      <w:jc w:val="left"/>
    </w:pPr>
    <w:rPr>
      <w:sz w:val="20"/>
      <w:szCs w:val="20"/>
    </w:rPr>
  </w:style>
  <w:style w:type="paragraph" w:styleId="1050">
    <w:name w:val="列表项目符号1"/>
    <w:basedOn w:val="766"/>
    <w:next w:val="1050"/>
    <w:link w:val="766"/>
    <w:uiPriority w:val="99"/>
    <w:unhideWhenUsed/>
    <w:qFormat/>
    <w:pPr>
      <w:contextualSpacing/>
      <w:ind w:left="1236" w:hanging="1236"/>
      <w:tabs>
        <w:tab w:val="left" w:pos="360" w:leader="none"/>
      </w:tabs>
    </w:pPr>
  </w:style>
  <w:style w:type="paragraph" w:styleId="1051">
    <w:name w:val="文档结构图11"/>
    <w:basedOn w:val="766"/>
    <w:next w:val="1051"/>
    <w:link w:val="1052"/>
    <w:uiPriority w:val="99"/>
    <w:qFormat/>
    <w:rPr>
      <w:rFonts w:ascii="宋体" w:hAnsi="Times New Roman"/>
      <w:sz w:val="18"/>
      <w:szCs w:val="18"/>
    </w:rPr>
  </w:style>
  <w:style w:type="character" w:styleId="1052">
    <w:name w:val="文档结构图 Char"/>
    <w:next w:val="1052"/>
    <w:link w:val="1051"/>
    <w:uiPriority w:val="99"/>
    <w:qFormat/>
    <w:rPr>
      <w:rFonts w:ascii="宋体" w:hAnsi="Times New Roman" w:eastAsia="宋体" w:cs="Times New Roman"/>
      <w:sz w:val="18"/>
      <w:szCs w:val="18"/>
    </w:rPr>
  </w:style>
  <w:style w:type="paragraph" w:styleId="1053">
    <w:name w:val="批注文字1"/>
    <w:basedOn w:val="766"/>
    <w:next w:val="1053"/>
    <w:link w:val="1054"/>
    <w:uiPriority w:val="99"/>
    <w:qFormat/>
    <w:pPr>
      <w:jc w:val="left"/>
    </w:pPr>
    <w:rPr>
      <w:rFonts w:ascii="Times New Roman" w:hAnsi="Times New Roman"/>
      <w:sz w:val="20"/>
      <w:szCs w:val="24"/>
    </w:rPr>
  </w:style>
  <w:style w:type="character" w:styleId="1054">
    <w:name w:val="批注文字 Char"/>
    <w:next w:val="1054"/>
    <w:link w:val="1053"/>
    <w:uiPriority w:val="99"/>
    <w:qFormat/>
    <w:rPr>
      <w:rFonts w:ascii="Times New Roman" w:hAnsi="Times New Roman" w:eastAsia="宋体" w:cs="Times New Roman"/>
      <w:szCs w:val="24"/>
    </w:rPr>
  </w:style>
  <w:style w:type="paragraph" w:styleId="1055">
    <w:name w:val="索引 61"/>
    <w:basedOn w:val="766"/>
    <w:next w:val="766"/>
    <w:link w:val="766"/>
    <w:qFormat/>
    <w:pPr>
      <w:ind w:left="1260" w:hanging="210"/>
      <w:jc w:val="left"/>
    </w:pPr>
    <w:rPr>
      <w:sz w:val="20"/>
      <w:szCs w:val="20"/>
    </w:rPr>
  </w:style>
  <w:style w:type="paragraph" w:styleId="1056">
    <w:name w:val="称呼1"/>
    <w:basedOn w:val="766"/>
    <w:next w:val="766"/>
    <w:link w:val="1057"/>
    <w:unhideWhenUsed/>
    <w:qFormat/>
    <w:pPr>
      <w:ind w:firstLine="560"/>
      <w:spacing w:line="500" w:lineRule="exact"/>
    </w:pPr>
    <w:rPr>
      <w:rFonts w:ascii="Times New Roman" w:hAnsi="Times New Roman"/>
      <w:sz w:val="20"/>
      <w:szCs w:val="24"/>
    </w:rPr>
  </w:style>
  <w:style w:type="character" w:styleId="1057">
    <w:name w:val="称呼 Char2"/>
    <w:next w:val="1057"/>
    <w:link w:val="1056"/>
    <w:qFormat/>
    <w:rPr>
      <w:rFonts w:ascii="Times New Roman" w:hAnsi="Times New Roman" w:eastAsia="宋体" w:cs="Times New Roman"/>
      <w:szCs w:val="24"/>
    </w:rPr>
  </w:style>
  <w:style w:type="paragraph" w:styleId="1058">
    <w:name w:val="正文文本 311"/>
    <w:basedOn w:val="766"/>
    <w:next w:val="1058"/>
    <w:link w:val="1059"/>
    <w:qFormat/>
    <w:rPr>
      <w:rFonts w:ascii="Times New Roman" w:hAnsi="Times New Roman"/>
      <w:sz w:val="16"/>
      <w:szCs w:val="16"/>
    </w:rPr>
  </w:style>
  <w:style w:type="character" w:styleId="1059">
    <w:name w:val="正文文本 3 Char"/>
    <w:next w:val="1059"/>
    <w:link w:val="1058"/>
    <w:qFormat/>
    <w:rPr>
      <w:rFonts w:ascii="Times New Roman" w:hAnsi="Times New Roman" w:eastAsia="宋体" w:cs="Times New Roman"/>
      <w:sz w:val="16"/>
      <w:szCs w:val="16"/>
    </w:rPr>
  </w:style>
  <w:style w:type="paragraph" w:styleId="1060">
    <w:name w:val="列表项目符号 31"/>
    <w:basedOn w:val="766"/>
    <w:next w:val="1060"/>
    <w:link w:val="766"/>
    <w:uiPriority w:val="99"/>
    <w:unhideWhenUsed/>
    <w:qFormat/>
    <w:pPr>
      <w:contextualSpacing/>
      <w:ind w:left="1236" w:hanging="1236"/>
      <w:tabs>
        <w:tab w:val="left" w:pos="1200" w:leader="none"/>
      </w:tabs>
    </w:pPr>
  </w:style>
  <w:style w:type="paragraph" w:styleId="1061">
    <w:name w:val="正文文本11"/>
    <w:basedOn w:val="766"/>
    <w:next w:val="1061"/>
    <w:link w:val="1062"/>
    <w:qFormat/>
    <w:rPr>
      <w:rFonts w:ascii="Times New Roman" w:hAnsi="Times New Roman"/>
      <w:sz w:val="20"/>
      <w:szCs w:val="24"/>
    </w:rPr>
  </w:style>
  <w:style w:type="character" w:styleId="1062">
    <w:name w:val="正文文本 Char"/>
    <w:next w:val="1062"/>
    <w:link w:val="1061"/>
    <w:qFormat/>
    <w:rPr>
      <w:rFonts w:ascii="Times New Roman" w:hAnsi="Times New Roman" w:eastAsia="宋体" w:cs="Times New Roman"/>
      <w:szCs w:val="24"/>
    </w:rPr>
  </w:style>
  <w:style w:type="paragraph" w:styleId="1063">
    <w:name w:val="正文文本缩进11"/>
    <w:basedOn w:val="766"/>
    <w:next w:val="1063"/>
    <w:link w:val="1064"/>
    <w:qFormat/>
    <w:pPr>
      <w:ind w:firstLine="645"/>
    </w:pPr>
    <w:rPr>
      <w:rFonts w:ascii="Times New Roman" w:hAnsi="Times New Roman"/>
      <w:sz w:val="20"/>
      <w:szCs w:val="24"/>
    </w:rPr>
  </w:style>
  <w:style w:type="character" w:styleId="1064">
    <w:name w:val="正文文本缩进 Char"/>
    <w:next w:val="1064"/>
    <w:link w:val="1063"/>
    <w:qFormat/>
    <w:rPr>
      <w:rFonts w:ascii="Times New Roman" w:hAnsi="Times New Roman" w:eastAsia="宋体" w:cs="Times New Roman"/>
      <w:szCs w:val="24"/>
    </w:rPr>
  </w:style>
  <w:style w:type="paragraph" w:styleId="1065">
    <w:name w:val="列表编号 31"/>
    <w:basedOn w:val="766"/>
    <w:next w:val="1065"/>
    <w:link w:val="766"/>
    <w:qFormat/>
    <w:pPr>
      <w:ind w:left="720" w:hanging="720"/>
      <w:tabs>
        <w:tab w:val="left" w:pos="1200" w:leader="none"/>
      </w:tabs>
    </w:pPr>
  </w:style>
  <w:style w:type="paragraph" w:styleId="1066">
    <w:name w:val="列表 21"/>
    <w:basedOn w:val="766"/>
    <w:next w:val="1066"/>
    <w:link w:val="766"/>
    <w:unhideWhenUsed/>
    <w:qFormat/>
    <w:pPr>
      <w:ind w:left="100" w:hanging="200"/>
      <w:spacing w:line="500" w:lineRule="exact"/>
    </w:pPr>
    <w:rPr>
      <w:rFonts w:ascii="Arial" w:hAnsi="Arial" w:eastAsia="仿宋" w:cs="Arial"/>
      <w:sz w:val="28"/>
    </w:rPr>
  </w:style>
  <w:style w:type="paragraph" w:styleId="1067">
    <w:name w:val="文本块11"/>
    <w:basedOn w:val="766"/>
    <w:next w:val="1067"/>
    <w:link w:val="766"/>
    <w:qFormat/>
    <w:pPr>
      <w:ind w:left="630" w:right="630"/>
      <w:jc w:val="center"/>
    </w:pPr>
    <w:rPr>
      <w:rFonts w:ascii="宋体"/>
      <w:b/>
      <w:sz w:val="32"/>
    </w:rPr>
  </w:style>
  <w:style w:type="paragraph" w:styleId="1068">
    <w:name w:val="列表项目符号 21"/>
    <w:basedOn w:val="766"/>
    <w:next w:val="1068"/>
    <w:link w:val="766"/>
    <w:qFormat/>
    <w:pPr>
      <w:ind w:left="1236" w:hanging="1236"/>
      <w:tabs>
        <w:tab w:val="left" w:pos="780" w:leader="none"/>
      </w:tabs>
    </w:pPr>
  </w:style>
  <w:style w:type="paragraph" w:styleId="1069">
    <w:name w:val="HTML 地址1"/>
    <w:basedOn w:val="766"/>
    <w:next w:val="1069"/>
    <w:link w:val="1070"/>
    <w:qFormat/>
    <w:rPr>
      <w:rFonts w:ascii="Times New Roman" w:hAnsi="Times New Roman"/>
      <w:i/>
      <w:iCs/>
      <w:sz w:val="20"/>
      <w:szCs w:val="24"/>
    </w:rPr>
  </w:style>
  <w:style w:type="character" w:styleId="1070">
    <w:name w:val="HTML 地址 Char1"/>
    <w:next w:val="1070"/>
    <w:link w:val="1069"/>
    <w:qFormat/>
    <w:rPr>
      <w:rFonts w:ascii="Times New Roman" w:hAnsi="Times New Roman" w:eastAsia="宋体" w:cs="Times New Roman"/>
      <w:i/>
      <w:iCs/>
      <w:szCs w:val="24"/>
    </w:rPr>
  </w:style>
  <w:style w:type="paragraph" w:styleId="1071">
    <w:name w:val="索引 41"/>
    <w:basedOn w:val="766"/>
    <w:next w:val="766"/>
    <w:link w:val="766"/>
    <w:unhideWhenUsed/>
    <w:qFormat/>
    <w:pPr>
      <w:ind w:left="600"/>
    </w:pPr>
  </w:style>
  <w:style w:type="paragraph" w:styleId="1072">
    <w:name w:val="目录 51"/>
    <w:basedOn w:val="766"/>
    <w:next w:val="766"/>
    <w:link w:val="766"/>
    <w:uiPriority w:val="39"/>
    <w:unhideWhenUsed/>
    <w:qFormat/>
    <w:pPr>
      <w:ind w:left="1680"/>
    </w:pPr>
    <w:rPr>
      <w:rFonts w:ascii="等线" w:hAnsi="等线" w:eastAsia="等线"/>
    </w:rPr>
  </w:style>
  <w:style w:type="paragraph" w:styleId="1073">
    <w:name w:val="目录 31"/>
    <w:basedOn w:val="766"/>
    <w:next w:val="766"/>
    <w:link w:val="766"/>
    <w:uiPriority w:val="39"/>
    <w:unhideWhenUsed/>
    <w:qFormat/>
    <w:pPr>
      <w:ind w:left="840"/>
    </w:pPr>
  </w:style>
  <w:style w:type="paragraph" w:styleId="1074">
    <w:name w:val="纯文本11"/>
    <w:basedOn w:val="766"/>
    <w:next w:val="1074"/>
    <w:link w:val="1075"/>
    <w:qFormat/>
    <w:rPr>
      <w:rFonts w:ascii="宋体" w:hAnsi="Courier New"/>
      <w:sz w:val="20"/>
      <w:szCs w:val="21"/>
    </w:rPr>
  </w:style>
  <w:style w:type="character" w:styleId="1075">
    <w:name w:val="纯文本 Char"/>
    <w:next w:val="1075"/>
    <w:link w:val="1074"/>
    <w:qFormat/>
    <w:rPr>
      <w:rFonts w:ascii="宋体" w:hAnsi="Courier New" w:eastAsia="宋体" w:cs="Courier New"/>
      <w:szCs w:val="21"/>
    </w:rPr>
  </w:style>
  <w:style w:type="paragraph" w:styleId="1076">
    <w:name w:val="列表项目符号 51"/>
    <w:basedOn w:val="766"/>
    <w:next w:val="1076"/>
    <w:link w:val="766"/>
    <w:qFormat/>
    <w:pPr>
      <w:spacing w:line="312" w:lineRule="atLeast"/>
    </w:pPr>
    <w:rPr>
      <w:szCs w:val="20"/>
    </w:rPr>
  </w:style>
  <w:style w:type="paragraph" w:styleId="1077">
    <w:name w:val="目录 81"/>
    <w:basedOn w:val="766"/>
    <w:next w:val="766"/>
    <w:link w:val="766"/>
    <w:uiPriority w:val="39"/>
    <w:unhideWhenUsed/>
    <w:qFormat/>
    <w:pPr>
      <w:ind w:left="2940"/>
    </w:pPr>
    <w:rPr>
      <w:rFonts w:ascii="等线" w:hAnsi="等线" w:eastAsia="等线"/>
    </w:rPr>
  </w:style>
  <w:style w:type="paragraph" w:styleId="1078">
    <w:name w:val="索引 31"/>
    <w:basedOn w:val="766"/>
    <w:next w:val="766"/>
    <w:link w:val="766"/>
    <w:qFormat/>
    <w:pPr>
      <w:ind w:left="630" w:hanging="210"/>
      <w:jc w:val="left"/>
    </w:pPr>
    <w:rPr>
      <w:sz w:val="20"/>
      <w:szCs w:val="20"/>
    </w:rPr>
  </w:style>
  <w:style w:type="paragraph" w:styleId="1079">
    <w:name w:val="日期11"/>
    <w:basedOn w:val="766"/>
    <w:next w:val="766"/>
    <w:link w:val="1080"/>
    <w:qFormat/>
    <w:pPr>
      <w:ind w:left="100"/>
    </w:pPr>
    <w:rPr>
      <w:rFonts w:ascii="Times New Roman" w:hAnsi="Times New Roman"/>
      <w:sz w:val="20"/>
      <w:szCs w:val="24"/>
    </w:rPr>
  </w:style>
  <w:style w:type="character" w:styleId="1080">
    <w:name w:val="日期 Char"/>
    <w:next w:val="1080"/>
    <w:link w:val="1079"/>
    <w:qFormat/>
    <w:rPr>
      <w:rFonts w:ascii="Times New Roman" w:hAnsi="Times New Roman" w:eastAsia="宋体" w:cs="Times New Roman"/>
      <w:szCs w:val="24"/>
    </w:rPr>
  </w:style>
  <w:style w:type="paragraph" w:styleId="1081">
    <w:name w:val="正文文本缩进 211"/>
    <w:basedOn w:val="766"/>
    <w:next w:val="1081"/>
    <w:link w:val="1082"/>
    <w:qFormat/>
    <w:pPr>
      <w:ind w:firstLine="560"/>
      <w:spacing w:line="520" w:lineRule="exact"/>
    </w:pPr>
    <w:rPr>
      <w:rFonts w:ascii="Times New Roman" w:hAnsi="Times New Roman"/>
      <w:sz w:val="20"/>
      <w:szCs w:val="24"/>
    </w:rPr>
  </w:style>
  <w:style w:type="character" w:styleId="1082">
    <w:name w:val="正文文本缩进 2 Char"/>
    <w:next w:val="1082"/>
    <w:link w:val="1081"/>
    <w:qFormat/>
    <w:rPr>
      <w:rFonts w:ascii="Times New Roman" w:hAnsi="Times New Roman" w:eastAsia="宋体" w:cs="Times New Roman"/>
      <w:szCs w:val="24"/>
    </w:rPr>
  </w:style>
  <w:style w:type="paragraph" w:styleId="1083">
    <w:name w:val="尾注文本1"/>
    <w:basedOn w:val="766"/>
    <w:next w:val="1083"/>
    <w:link w:val="1084"/>
    <w:qFormat/>
    <w:pPr>
      <w:jc w:val="left"/>
    </w:pPr>
    <w:rPr>
      <w:rFonts w:ascii="Times New Roman" w:hAnsi="Times New Roman"/>
      <w:sz w:val="20"/>
      <w:szCs w:val="24"/>
    </w:rPr>
  </w:style>
  <w:style w:type="character" w:styleId="1084">
    <w:name w:val="尾注文本 Char"/>
    <w:next w:val="1084"/>
    <w:link w:val="1083"/>
    <w:qFormat/>
    <w:rPr>
      <w:rFonts w:ascii="Times New Roman" w:hAnsi="Times New Roman" w:eastAsia="宋体" w:cs="Times New Roman"/>
      <w:szCs w:val="24"/>
    </w:rPr>
  </w:style>
  <w:style w:type="paragraph" w:styleId="1085">
    <w:name w:val="批注框文本1"/>
    <w:basedOn w:val="766"/>
    <w:next w:val="1085"/>
    <w:link w:val="1086"/>
    <w:qFormat/>
    <w:rPr>
      <w:rFonts w:ascii="Times New Roman" w:hAnsi="Times New Roman"/>
      <w:sz w:val="18"/>
      <w:szCs w:val="18"/>
    </w:rPr>
  </w:style>
  <w:style w:type="character" w:styleId="1086">
    <w:name w:val="批注框文本 Char"/>
    <w:next w:val="1086"/>
    <w:link w:val="1085"/>
    <w:qFormat/>
    <w:rPr>
      <w:rFonts w:ascii="Times New Roman" w:hAnsi="Times New Roman" w:eastAsia="宋体" w:cs="Times New Roman"/>
      <w:sz w:val="18"/>
      <w:szCs w:val="18"/>
    </w:rPr>
  </w:style>
  <w:style w:type="paragraph" w:styleId="1087">
    <w:name w:val="页脚11"/>
    <w:basedOn w:val="766"/>
    <w:next w:val="1087"/>
    <w:link w:val="1088"/>
    <w:uiPriority w:val="99"/>
    <w:unhideWhenUsed/>
    <w:qFormat/>
    <w:pPr>
      <w:jc w:val="left"/>
      <w:tabs>
        <w:tab w:val="center" w:pos="4153" w:leader="none"/>
        <w:tab w:val="right" w:pos="8306" w:leader="none"/>
      </w:tabs>
    </w:pPr>
    <w:rPr>
      <w:rFonts w:ascii="Times New Roman" w:hAnsi="Times New Roman"/>
      <w:sz w:val="18"/>
      <w:szCs w:val="18"/>
    </w:rPr>
  </w:style>
  <w:style w:type="character" w:styleId="1088">
    <w:name w:val="页脚 Char"/>
    <w:next w:val="1088"/>
    <w:link w:val="1087"/>
    <w:uiPriority w:val="99"/>
    <w:qFormat/>
    <w:rPr>
      <w:rFonts w:ascii="Times New Roman" w:hAnsi="Times New Roman" w:eastAsia="宋体" w:cs="Times New Roman"/>
      <w:sz w:val="18"/>
      <w:szCs w:val="18"/>
    </w:rPr>
  </w:style>
  <w:style w:type="paragraph" w:styleId="1089">
    <w:name w:val="页眉11"/>
    <w:basedOn w:val="766"/>
    <w:next w:val="1089"/>
    <w:link w:val="1090"/>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090">
    <w:name w:val="页眉 Char"/>
    <w:next w:val="1090"/>
    <w:link w:val="1089"/>
    <w:uiPriority w:val="99"/>
    <w:qFormat/>
    <w:rPr>
      <w:rFonts w:ascii="Times New Roman" w:hAnsi="Times New Roman" w:eastAsia="宋体" w:cs="Times New Roman"/>
      <w:sz w:val="18"/>
      <w:szCs w:val="18"/>
    </w:rPr>
  </w:style>
  <w:style w:type="paragraph" w:styleId="1091">
    <w:name w:val="目录 11"/>
    <w:basedOn w:val="766"/>
    <w:next w:val="766"/>
    <w:link w:val="766"/>
    <w:uiPriority w:val="39"/>
    <w:unhideWhenUsed/>
    <w:qFormat/>
  </w:style>
  <w:style w:type="paragraph" w:styleId="1092">
    <w:name w:val="目录 41"/>
    <w:basedOn w:val="766"/>
    <w:next w:val="766"/>
    <w:link w:val="766"/>
    <w:uiPriority w:val="39"/>
    <w:unhideWhenUsed/>
    <w:qFormat/>
    <w:pPr>
      <w:ind w:left="1260"/>
    </w:pPr>
    <w:rPr>
      <w:rFonts w:ascii="等线" w:hAnsi="等线" w:eastAsia="等线"/>
    </w:rPr>
  </w:style>
  <w:style w:type="paragraph" w:styleId="1093">
    <w:name w:val="索引标题1"/>
    <w:basedOn w:val="766"/>
    <w:next w:val="1094"/>
    <w:link w:val="766"/>
    <w:unhideWhenUsed/>
    <w:qFormat/>
    <w:pPr>
      <w:spacing w:line="300" w:lineRule="auto"/>
    </w:pPr>
    <w:rPr>
      <w:rFonts w:eastAsia="楷体_GB2312"/>
      <w:sz w:val="24"/>
    </w:rPr>
  </w:style>
  <w:style w:type="paragraph" w:styleId="1094">
    <w:name w:val="索引 11"/>
    <w:basedOn w:val="766"/>
    <w:next w:val="766"/>
    <w:link w:val="766"/>
    <w:unhideWhenUsed/>
    <w:qFormat/>
  </w:style>
  <w:style w:type="paragraph" w:styleId="1095">
    <w:name w:val="副标题1"/>
    <w:basedOn w:val="766"/>
    <w:next w:val="766"/>
    <w:link w:val="1096"/>
    <w:qFormat/>
    <w:pPr>
      <w:jc w:val="center"/>
      <w:spacing w:before="240" w:after="60" w:line="312" w:lineRule="auto"/>
      <w:outlineLvl w:val="1"/>
    </w:pPr>
    <w:rPr>
      <w:rFonts w:ascii="等线 Light" w:hAnsi="等线 Light"/>
      <w:b/>
      <w:bCs/>
      <w:sz w:val="32"/>
      <w:szCs w:val="32"/>
    </w:rPr>
  </w:style>
  <w:style w:type="character" w:styleId="1096">
    <w:name w:val="副标题 Char"/>
    <w:next w:val="1096"/>
    <w:link w:val="1095"/>
    <w:qFormat/>
    <w:rPr>
      <w:rFonts w:ascii="等线 Light" w:hAnsi="等线 Light" w:eastAsia="宋体" w:cs="Times New Roman"/>
      <w:b/>
      <w:bCs/>
      <w:sz w:val="32"/>
      <w:szCs w:val="32"/>
    </w:rPr>
  </w:style>
  <w:style w:type="paragraph" w:styleId="1097">
    <w:name w:val="脚注文本1"/>
    <w:basedOn w:val="766"/>
    <w:next w:val="1097"/>
    <w:link w:val="1098"/>
    <w:unhideWhenUsed/>
    <w:qFormat/>
    <w:pPr>
      <w:jc w:val="left"/>
    </w:pPr>
    <w:rPr>
      <w:rFonts w:ascii="Times New Roman" w:hAnsi="Times New Roman"/>
      <w:sz w:val="18"/>
      <w:szCs w:val="18"/>
    </w:rPr>
  </w:style>
  <w:style w:type="character" w:styleId="1098">
    <w:name w:val="脚注文本 Char"/>
    <w:next w:val="1098"/>
    <w:link w:val="1097"/>
    <w:qFormat/>
    <w:rPr>
      <w:rFonts w:ascii="Times New Roman" w:hAnsi="Times New Roman" w:eastAsia="宋体" w:cs="Times New Roman"/>
      <w:sz w:val="18"/>
      <w:szCs w:val="18"/>
    </w:rPr>
  </w:style>
  <w:style w:type="paragraph" w:styleId="1099">
    <w:name w:val="目录 61"/>
    <w:basedOn w:val="766"/>
    <w:next w:val="766"/>
    <w:link w:val="766"/>
    <w:uiPriority w:val="39"/>
    <w:unhideWhenUsed/>
    <w:qFormat/>
    <w:pPr>
      <w:ind w:left="2100"/>
    </w:pPr>
    <w:rPr>
      <w:rFonts w:ascii="等线" w:hAnsi="等线" w:eastAsia="等线"/>
    </w:rPr>
  </w:style>
  <w:style w:type="paragraph" w:styleId="1100">
    <w:name w:val="正文文本缩进 311"/>
    <w:basedOn w:val="766"/>
    <w:next w:val="1100"/>
    <w:link w:val="1101"/>
    <w:qFormat/>
    <w:pPr>
      <w:ind w:left="520" w:firstLine="425"/>
      <w:jc w:val="center"/>
    </w:pPr>
    <w:rPr>
      <w:rFonts w:ascii="Times New Roman" w:hAnsi="Times New Roman"/>
      <w:sz w:val="16"/>
      <w:szCs w:val="16"/>
    </w:rPr>
  </w:style>
  <w:style w:type="character" w:styleId="1101">
    <w:name w:val="正文文本缩进 3 Char"/>
    <w:next w:val="1101"/>
    <w:link w:val="1100"/>
    <w:qFormat/>
    <w:rPr>
      <w:rFonts w:ascii="Times New Roman" w:hAnsi="Times New Roman" w:eastAsia="宋体" w:cs="Times New Roman"/>
      <w:sz w:val="16"/>
      <w:szCs w:val="16"/>
    </w:rPr>
  </w:style>
  <w:style w:type="paragraph" w:styleId="1102">
    <w:name w:val="索引 71"/>
    <w:basedOn w:val="766"/>
    <w:next w:val="766"/>
    <w:link w:val="766"/>
    <w:qFormat/>
    <w:pPr>
      <w:ind w:left="1470" w:hanging="210"/>
      <w:jc w:val="left"/>
    </w:pPr>
    <w:rPr>
      <w:sz w:val="20"/>
      <w:szCs w:val="20"/>
    </w:rPr>
  </w:style>
  <w:style w:type="paragraph" w:styleId="1103">
    <w:name w:val="索引 91"/>
    <w:basedOn w:val="766"/>
    <w:next w:val="766"/>
    <w:link w:val="766"/>
    <w:qFormat/>
    <w:pPr>
      <w:ind w:left="1890" w:hanging="210"/>
      <w:jc w:val="left"/>
    </w:pPr>
    <w:rPr>
      <w:sz w:val="20"/>
      <w:szCs w:val="20"/>
    </w:rPr>
  </w:style>
  <w:style w:type="paragraph" w:styleId="1104">
    <w:name w:val="图表目录11"/>
    <w:basedOn w:val="766"/>
    <w:next w:val="766"/>
    <w:link w:val="766"/>
    <w:unhideWhenUsed/>
    <w:qFormat/>
    <w:pPr>
      <w:ind w:left="420" w:hanging="420"/>
      <w:jc w:val="left"/>
      <w:spacing w:line="500" w:lineRule="exact"/>
    </w:pPr>
    <w:rPr>
      <w:rFonts w:eastAsia="仿宋"/>
      <w:smallCaps/>
      <w:sz w:val="20"/>
      <w:szCs w:val="20"/>
    </w:rPr>
  </w:style>
  <w:style w:type="paragraph" w:styleId="1105">
    <w:name w:val="目录 21"/>
    <w:basedOn w:val="766"/>
    <w:next w:val="766"/>
    <w:link w:val="766"/>
    <w:uiPriority w:val="39"/>
    <w:unhideWhenUsed/>
    <w:qFormat/>
    <w:pPr>
      <w:ind w:left="420"/>
    </w:pPr>
  </w:style>
  <w:style w:type="paragraph" w:styleId="1106">
    <w:name w:val="目录 91"/>
    <w:basedOn w:val="766"/>
    <w:next w:val="766"/>
    <w:link w:val="766"/>
    <w:uiPriority w:val="39"/>
    <w:unhideWhenUsed/>
    <w:qFormat/>
    <w:pPr>
      <w:ind w:left="3360"/>
    </w:pPr>
  </w:style>
  <w:style w:type="paragraph" w:styleId="1107">
    <w:name w:val="正文文本 211"/>
    <w:basedOn w:val="766"/>
    <w:next w:val="1107"/>
    <w:link w:val="1108"/>
    <w:qFormat/>
    <w:pPr>
      <w:spacing w:after="120" w:line="480" w:lineRule="auto"/>
    </w:pPr>
    <w:rPr>
      <w:rFonts w:ascii="Times New Roman" w:hAnsi="Times New Roman"/>
      <w:sz w:val="20"/>
      <w:szCs w:val="24"/>
    </w:rPr>
  </w:style>
  <w:style w:type="character" w:styleId="1108">
    <w:name w:val="正文文本 2 Char"/>
    <w:next w:val="1108"/>
    <w:link w:val="1107"/>
    <w:qFormat/>
    <w:rPr>
      <w:rFonts w:ascii="Times New Roman" w:hAnsi="Times New Roman" w:eastAsia="宋体" w:cs="Times New Roman"/>
      <w:szCs w:val="24"/>
    </w:rPr>
  </w:style>
  <w:style w:type="paragraph" w:styleId="1109">
    <w:name w:val="HTML 预设格式1"/>
    <w:basedOn w:val="766"/>
    <w:next w:val="1109"/>
    <w:link w:val="1110"/>
    <w:qFormat/>
    <w:rPr>
      <w:rFonts w:ascii="Courier New" w:hAnsi="Courier New"/>
      <w:sz w:val="20"/>
      <w:szCs w:val="20"/>
    </w:rPr>
  </w:style>
  <w:style w:type="character" w:styleId="1110">
    <w:name w:val="HTML 预设格式 Char1"/>
    <w:next w:val="1110"/>
    <w:link w:val="1109"/>
    <w:qFormat/>
    <w:rPr>
      <w:rFonts w:ascii="Courier New" w:hAnsi="Courier New" w:eastAsia="宋体" w:cs="Courier New"/>
      <w:sz w:val="20"/>
      <w:szCs w:val="20"/>
    </w:rPr>
  </w:style>
  <w:style w:type="paragraph" w:styleId="1111">
    <w:name w:val="普通(网站)11"/>
    <w:basedOn w:val="766"/>
    <w:next w:val="1111"/>
    <w:link w:val="1112"/>
    <w:qFormat/>
    <w:pPr>
      <w:jc w:val="left"/>
      <w:spacing w:before="100" w:beforeAutospacing="1" w:after="100" w:afterAutospacing="1"/>
      <w:widowControl/>
    </w:pPr>
    <w:rPr>
      <w:rFonts w:ascii="宋体" w:hAnsi="宋体"/>
      <w:color w:val="000000"/>
      <w:sz w:val="24"/>
      <w:szCs w:val="24"/>
    </w:rPr>
  </w:style>
  <w:style w:type="character" w:styleId="1112">
    <w:name w:val="普通(网站) Char1"/>
    <w:next w:val="1112"/>
    <w:link w:val="1111"/>
    <w:qFormat/>
    <w:rPr>
      <w:rFonts w:ascii="宋体" w:hAnsi="宋体" w:cs="宋体"/>
      <w:color w:val="000000"/>
      <w:sz w:val="24"/>
      <w:szCs w:val="24"/>
    </w:rPr>
  </w:style>
  <w:style w:type="paragraph" w:styleId="1113">
    <w:name w:val="索引 21"/>
    <w:basedOn w:val="766"/>
    <w:next w:val="766"/>
    <w:link w:val="766"/>
    <w:qFormat/>
    <w:pPr>
      <w:ind w:left="420" w:hanging="210"/>
      <w:jc w:val="left"/>
    </w:pPr>
    <w:rPr>
      <w:sz w:val="20"/>
      <w:szCs w:val="20"/>
    </w:rPr>
  </w:style>
  <w:style w:type="paragraph" w:styleId="1114">
    <w:name w:val="标题111"/>
    <w:basedOn w:val="766"/>
    <w:next w:val="766"/>
    <w:link w:val="1115"/>
    <w:uiPriority w:val="10"/>
    <w:qFormat/>
    <w:pPr>
      <w:jc w:val="center"/>
      <w:spacing w:before="240" w:after="60"/>
      <w:outlineLvl w:val="0"/>
    </w:pPr>
    <w:rPr>
      <w:rFonts w:ascii="等线 Light" w:hAnsi="等线 Light"/>
      <w:b/>
      <w:bCs/>
      <w:sz w:val="32"/>
      <w:szCs w:val="32"/>
    </w:rPr>
  </w:style>
  <w:style w:type="character" w:styleId="1115">
    <w:name w:val="标题 Char"/>
    <w:next w:val="1115"/>
    <w:link w:val="1114"/>
    <w:uiPriority w:val="10"/>
    <w:qFormat/>
    <w:rPr>
      <w:rFonts w:ascii="等线 Light" w:hAnsi="等线 Light" w:eastAsia="宋体" w:cs="Times New Roman"/>
      <w:b/>
      <w:bCs/>
      <w:sz w:val="32"/>
      <w:szCs w:val="32"/>
    </w:rPr>
  </w:style>
  <w:style w:type="paragraph" w:styleId="1116">
    <w:name w:val="批注主题11"/>
    <w:basedOn w:val="1053"/>
    <w:next w:val="1053"/>
    <w:link w:val="1117"/>
    <w:uiPriority w:val="99"/>
    <w:qFormat/>
    <w:rPr>
      <w:b/>
      <w:bCs/>
    </w:rPr>
  </w:style>
  <w:style w:type="character" w:styleId="1117">
    <w:name w:val="批注主题 Char"/>
    <w:next w:val="1117"/>
    <w:link w:val="1116"/>
    <w:uiPriority w:val="99"/>
    <w:qFormat/>
    <w:rPr>
      <w:rFonts w:ascii="Times New Roman" w:hAnsi="Times New Roman" w:eastAsia="宋体" w:cs="Times New Roman"/>
      <w:b/>
      <w:bCs/>
      <w:szCs w:val="24"/>
    </w:rPr>
  </w:style>
  <w:style w:type="paragraph" w:styleId="1118">
    <w:name w:val="正文首行缩进11"/>
    <w:basedOn w:val="1061"/>
    <w:next w:val="1118"/>
    <w:link w:val="1119"/>
    <w:unhideWhenUsed/>
    <w:qFormat/>
    <w:pPr>
      <w:ind w:firstLine="420"/>
      <w:spacing w:after="120"/>
    </w:pPr>
  </w:style>
  <w:style w:type="character" w:styleId="1119">
    <w:name w:val="正文首行缩进 Char"/>
    <w:next w:val="1119"/>
    <w:link w:val="1118"/>
    <w:semiHidden/>
    <w:qFormat/>
    <w:rPr>
      <w:rFonts w:ascii="Times New Roman" w:hAnsi="Times New Roman" w:eastAsia="宋体" w:cs="Times New Roman"/>
      <w:szCs w:val="24"/>
    </w:rPr>
  </w:style>
  <w:style w:type="paragraph" w:styleId="1120">
    <w:name w:val="正文首行缩进 21"/>
    <w:basedOn w:val="1063"/>
    <w:next w:val="1120"/>
    <w:link w:val="1121"/>
    <w:unhideWhenUsed/>
    <w:qFormat/>
    <w:pPr>
      <w:ind w:left="420" w:firstLine="420"/>
      <w:spacing w:after="120"/>
    </w:pPr>
  </w:style>
  <w:style w:type="character" w:styleId="1121">
    <w:name w:val="正文首行缩进 2 Char2"/>
    <w:next w:val="1121"/>
    <w:link w:val="1120"/>
    <w:semiHidden/>
    <w:qFormat/>
    <w:rPr>
      <w:rFonts w:ascii="Times New Roman" w:hAnsi="Times New Roman" w:eastAsia="宋体" w:cs="Times New Roman"/>
      <w:szCs w:val="24"/>
    </w:rPr>
  </w:style>
  <w:style w:type="table" w:styleId="1122">
    <w:name w:val="网格型111"/>
    <w:basedOn w:val="1039"/>
    <w:next w:val="1122"/>
    <w:link w:val="766"/>
    <w:uiPriority w:val="59"/>
    <w:unhideWhenUsed/>
    <w:qFormat/>
    <w:tblPr/>
  </w:style>
  <w:style w:type="table" w:styleId="1123">
    <w:name w:val="表格主题1"/>
    <w:basedOn w:val="1039"/>
    <w:next w:val="1123"/>
    <w:link w:val="766"/>
    <w:qFormat/>
    <w:pPr>
      <w:jc w:val="both"/>
      <w:widowControl w:val="off"/>
    </w:pPr>
    <w:tblPr/>
  </w:style>
  <w:style w:type="table" w:styleId="1124">
    <w:name w:val="典雅型11"/>
    <w:basedOn w:val="1039"/>
    <w:next w:val="1124"/>
    <w:link w:val="766"/>
    <w:unhideWhenUsed/>
    <w:qFormat/>
    <w:pPr>
      <w:jc w:val="both"/>
      <w:widowControl w:val="off"/>
    </w:pPr>
    <w:tblPr/>
  </w:style>
  <w:style w:type="character" w:styleId="1125">
    <w:name w:val="要点1"/>
    <w:next w:val="1125"/>
    <w:link w:val="766"/>
    <w:qFormat/>
    <w:rPr>
      <w:b/>
      <w:bCs/>
    </w:rPr>
  </w:style>
  <w:style w:type="character" w:styleId="1126">
    <w:name w:val="尾注引用1"/>
    <w:next w:val="1126"/>
    <w:link w:val="766"/>
    <w:qFormat/>
    <w:rPr>
      <w:vertAlign w:val="superscript"/>
    </w:rPr>
  </w:style>
  <w:style w:type="character" w:styleId="1127">
    <w:name w:val="页码11"/>
    <w:basedOn w:val="1038"/>
    <w:next w:val="1127"/>
    <w:link w:val="766"/>
    <w:qFormat/>
    <w:rPr>
      <w:rFonts w:ascii="Calibri" w:hAnsi="Calibri" w:eastAsia="宋体" w:cs="Times New Roman"/>
      <w:sz w:val="21"/>
      <w:szCs w:val="22"/>
      <w:lang w:val="en-US" w:eastAsia="zh-CN" w:bidi="ar-SA"/>
    </w:rPr>
  </w:style>
  <w:style w:type="character" w:styleId="1128">
    <w:name w:val="已访问的超链接1"/>
    <w:next w:val="1128"/>
    <w:link w:val="766"/>
    <w:uiPriority w:val="99"/>
    <w:unhideWhenUsed/>
    <w:qFormat/>
    <w:rPr>
      <w:color w:val="954f72"/>
      <w:u w:val="single"/>
    </w:rPr>
  </w:style>
  <w:style w:type="character" w:styleId="1129">
    <w:name w:val="强调1"/>
    <w:next w:val="1129"/>
    <w:link w:val="766"/>
    <w:uiPriority w:val="20"/>
    <w:qFormat/>
    <w:rPr>
      <w:color w:val="cc0000"/>
    </w:rPr>
  </w:style>
  <w:style w:type="character" w:styleId="1130">
    <w:name w:val="HTML 定义1"/>
    <w:next w:val="1130"/>
    <w:link w:val="766"/>
    <w:unhideWhenUsed/>
    <w:qFormat/>
  </w:style>
  <w:style w:type="character" w:styleId="1131">
    <w:name w:val="HTML 打字机1"/>
    <w:next w:val="1131"/>
    <w:link w:val="766"/>
    <w:unhideWhenUsed/>
    <w:qFormat/>
    <w:rPr>
      <w:rFonts w:ascii="Courier New" w:hAnsi="Courier New" w:eastAsia="Courier New" w:cs="Courier New"/>
      <w:sz w:val="24"/>
      <w:szCs w:val="24"/>
    </w:rPr>
  </w:style>
  <w:style w:type="character" w:styleId="1132">
    <w:name w:val="HTML 缩写1"/>
    <w:next w:val="1132"/>
    <w:link w:val="766"/>
    <w:qFormat/>
  </w:style>
  <w:style w:type="character" w:styleId="1133">
    <w:name w:val="HTML 变量1"/>
    <w:next w:val="1133"/>
    <w:link w:val="766"/>
    <w:unhideWhenUsed/>
    <w:qFormat/>
  </w:style>
  <w:style w:type="character" w:styleId="1134">
    <w:name w:val="超链接1"/>
    <w:next w:val="1134"/>
    <w:link w:val="766"/>
    <w:uiPriority w:val="99"/>
    <w:qFormat/>
    <w:rPr>
      <w:color w:val="0000ff"/>
      <w:u w:val="single"/>
    </w:rPr>
  </w:style>
  <w:style w:type="character" w:styleId="1135">
    <w:name w:val="HTML 代码1"/>
    <w:next w:val="1135"/>
    <w:link w:val="766"/>
    <w:unhideWhenUsed/>
    <w:qFormat/>
    <w:rPr>
      <w:rFonts w:ascii="Courier New" w:hAnsi="Courier New" w:eastAsia="Courier New" w:cs="Courier New"/>
      <w:sz w:val="24"/>
      <w:szCs w:val="24"/>
    </w:rPr>
  </w:style>
  <w:style w:type="character" w:styleId="1136">
    <w:name w:val="批注引用11"/>
    <w:next w:val="1136"/>
    <w:link w:val="766"/>
    <w:uiPriority w:val="99"/>
    <w:qFormat/>
    <w:rPr>
      <w:sz w:val="21"/>
      <w:szCs w:val="21"/>
    </w:rPr>
  </w:style>
  <w:style w:type="character" w:styleId="1137">
    <w:name w:val="HTML 引文1"/>
    <w:next w:val="1137"/>
    <w:link w:val="766"/>
    <w:unhideWhenUsed/>
    <w:qFormat/>
  </w:style>
  <w:style w:type="character" w:styleId="1138">
    <w:name w:val="脚注引用1"/>
    <w:next w:val="1138"/>
    <w:link w:val="766"/>
    <w:unhideWhenUsed/>
    <w:qFormat/>
    <w:rPr>
      <w:vertAlign w:val="superscript"/>
    </w:rPr>
  </w:style>
  <w:style w:type="character" w:styleId="1139">
    <w:name w:val="HTML 键盘1"/>
    <w:next w:val="1139"/>
    <w:link w:val="766"/>
    <w:unhideWhenUsed/>
    <w:qFormat/>
    <w:rPr>
      <w:rFonts w:ascii="Courier New" w:hAnsi="Courier New" w:eastAsia="Courier New" w:cs="Courier New"/>
      <w:sz w:val="24"/>
      <w:szCs w:val="24"/>
    </w:rPr>
  </w:style>
  <w:style w:type="character" w:styleId="1140">
    <w:name w:val="HTML 样本1"/>
    <w:next w:val="1140"/>
    <w:link w:val="766"/>
    <w:unhideWhenUsed/>
    <w:qFormat/>
    <w:rPr>
      <w:rFonts w:ascii="Courier New" w:hAnsi="Courier New" w:eastAsia="Courier New" w:cs="Courier New"/>
    </w:rPr>
  </w:style>
  <w:style w:type="paragraph" w:styleId="1141">
    <w:name w:val="列表段落1"/>
    <w:basedOn w:val="766"/>
    <w:next w:val="1141"/>
    <w:link w:val="1142"/>
    <w:uiPriority w:val="34"/>
    <w:qFormat/>
    <w:pPr>
      <w:ind w:firstLine="420"/>
    </w:pPr>
    <w:rPr>
      <w:rFonts w:ascii="Times New Roman" w:hAnsi="Times New Roman"/>
      <w:sz w:val="20"/>
      <w:szCs w:val="24"/>
    </w:rPr>
  </w:style>
  <w:style w:type="character" w:styleId="1142">
    <w:name w:val="列出段落 Char"/>
    <w:next w:val="1142"/>
    <w:link w:val="1141"/>
    <w:uiPriority w:val="34"/>
    <w:qFormat/>
    <w:rPr>
      <w:rFonts w:ascii="Times New Roman" w:hAnsi="Times New Roman" w:eastAsia="宋体" w:cs="Times New Roman"/>
      <w:szCs w:val="24"/>
    </w:rPr>
  </w:style>
  <w:style w:type="paragraph" w:styleId="1143">
    <w:name w:val="_Style 18"/>
    <w:basedOn w:val="766"/>
    <w:next w:val="1141"/>
    <w:link w:val="766"/>
    <w:uiPriority w:val="34"/>
    <w:qFormat/>
    <w:pPr>
      <w:ind w:firstLine="420"/>
    </w:pPr>
  </w:style>
  <w:style w:type="character" w:styleId="1144">
    <w:name w:val="htd0"/>
    <w:next w:val="1144"/>
    <w:link w:val="766"/>
    <w:qFormat/>
  </w:style>
  <w:style w:type="character" w:styleId="1145">
    <w:name w:val="标题 1 Char"/>
    <w:next w:val="1145"/>
    <w:link w:val="766"/>
    <w:uiPriority w:val="9"/>
    <w:qFormat/>
    <w:rPr>
      <w:rFonts w:ascii="Times New Roman" w:hAnsi="Times New Roman" w:eastAsia="宋体" w:cs="Times New Roman"/>
      <w:b/>
      <w:bCs/>
      <w:sz w:val="44"/>
      <w:szCs w:val="44"/>
    </w:rPr>
  </w:style>
  <w:style w:type="character" w:styleId="1146">
    <w:name w:val="标题 3 Char"/>
    <w:next w:val="1146"/>
    <w:link w:val="766"/>
    <w:uiPriority w:val="9"/>
    <w:qFormat/>
    <w:rPr>
      <w:rFonts w:ascii="Times New Roman" w:hAnsi="Times New Roman" w:eastAsia="宋体" w:cs="Times New Roman"/>
      <w:b/>
      <w:bCs/>
      <w:sz w:val="32"/>
      <w:szCs w:val="32"/>
    </w:rPr>
  </w:style>
  <w:style w:type="character" w:styleId="1147">
    <w:name w:val="标题 4 Char"/>
    <w:next w:val="1147"/>
    <w:link w:val="766"/>
    <w:uiPriority w:val="9"/>
    <w:semiHidden/>
    <w:qFormat/>
    <w:rPr>
      <w:rFonts w:ascii="等线 Light" w:hAnsi="等线 Light" w:eastAsia="等线 Light" w:cs="Times New Roman"/>
      <w:b/>
      <w:bCs/>
      <w:sz w:val="28"/>
      <w:szCs w:val="28"/>
    </w:rPr>
  </w:style>
  <w:style w:type="character" w:styleId="1148">
    <w:name w:val="标题 5 Char"/>
    <w:next w:val="1148"/>
    <w:link w:val="766"/>
    <w:uiPriority w:val="9"/>
    <w:semiHidden/>
    <w:qFormat/>
    <w:rPr>
      <w:rFonts w:ascii="Times New Roman" w:hAnsi="Times New Roman" w:eastAsia="宋体" w:cs="Times New Roman"/>
      <w:b/>
      <w:bCs/>
      <w:sz w:val="28"/>
      <w:szCs w:val="28"/>
    </w:rPr>
  </w:style>
  <w:style w:type="character" w:styleId="1149">
    <w:name w:val="标题 6 Char"/>
    <w:next w:val="1149"/>
    <w:link w:val="766"/>
    <w:uiPriority w:val="9"/>
    <w:semiHidden/>
    <w:qFormat/>
    <w:rPr>
      <w:rFonts w:ascii="等线 Light" w:hAnsi="等线 Light" w:eastAsia="等线 Light" w:cs="Times New Roman"/>
      <w:b/>
      <w:bCs/>
      <w:sz w:val="24"/>
      <w:szCs w:val="24"/>
    </w:rPr>
  </w:style>
  <w:style w:type="character" w:styleId="1150">
    <w:name w:val="标题 7 Char"/>
    <w:next w:val="1150"/>
    <w:link w:val="766"/>
    <w:uiPriority w:val="9"/>
    <w:semiHidden/>
    <w:qFormat/>
    <w:rPr>
      <w:rFonts w:ascii="Times New Roman" w:hAnsi="Times New Roman" w:eastAsia="宋体" w:cs="Times New Roman"/>
      <w:b/>
      <w:bCs/>
      <w:sz w:val="24"/>
      <w:szCs w:val="24"/>
    </w:rPr>
  </w:style>
  <w:style w:type="character" w:styleId="1151">
    <w:name w:val="标题 8 Char"/>
    <w:next w:val="1151"/>
    <w:link w:val="766"/>
    <w:uiPriority w:val="9"/>
    <w:semiHidden/>
    <w:qFormat/>
    <w:rPr>
      <w:rFonts w:ascii="等线 Light" w:hAnsi="等线 Light" w:eastAsia="等线 Light" w:cs="Times New Roman"/>
      <w:sz w:val="24"/>
      <w:szCs w:val="24"/>
    </w:rPr>
  </w:style>
  <w:style w:type="character" w:styleId="1152">
    <w:name w:val="标题 9 Char"/>
    <w:next w:val="1152"/>
    <w:link w:val="766"/>
    <w:uiPriority w:val="9"/>
    <w:semiHidden/>
    <w:qFormat/>
    <w:rPr>
      <w:rFonts w:ascii="等线 Light" w:hAnsi="等线 Light" w:eastAsia="等线 Light" w:cs="Times New Roman"/>
      <w:szCs w:val="21"/>
    </w:rPr>
  </w:style>
  <w:style w:type="paragraph" w:styleId="1153">
    <w:name w:val="_Style 31"/>
    <w:basedOn w:val="766"/>
    <w:next w:val="1141"/>
    <w:link w:val="766"/>
    <w:uiPriority w:val="34"/>
    <w:qFormat/>
    <w:pPr>
      <w:ind w:firstLine="420"/>
    </w:pPr>
  </w:style>
  <w:style w:type="character" w:styleId="1154">
    <w:name w:val="style31"/>
    <w:next w:val="1154"/>
    <w:link w:val="766"/>
    <w:qFormat/>
    <w:rPr>
      <w:sz w:val="21"/>
      <w:szCs w:val="21"/>
    </w:rPr>
  </w:style>
  <w:style w:type="character" w:styleId="1155">
    <w:name w:val="页脚 字符"/>
    <w:next w:val="1155"/>
    <w:link w:val="766"/>
    <w:uiPriority w:val="99"/>
    <w:qFormat/>
    <w:rPr>
      <w:sz w:val="18"/>
    </w:rPr>
  </w:style>
  <w:style w:type="character" w:styleId="1156">
    <w:name w:val="正文文本缩进 Char4"/>
    <w:next w:val="1156"/>
    <w:link w:val="766"/>
    <w:qFormat/>
    <w:rPr>
      <w:rFonts w:ascii="楷体_GB2312" w:eastAsia="楷体_GB2312"/>
      <w:sz w:val="32"/>
    </w:rPr>
  </w:style>
  <w:style w:type="character" w:styleId="1157">
    <w:name w:val="普通文字 Char Char Char"/>
    <w:next w:val="1157"/>
    <w:link w:val="766"/>
    <w:qFormat/>
    <w:rPr>
      <w:rFonts w:ascii="宋体" w:hAnsi="Courier New" w:eastAsia="宋体" w:cs="Courier New"/>
      <w:sz w:val="21"/>
      <w:szCs w:val="21"/>
      <w:lang w:val="en-US" w:eastAsia="zh-CN" w:bidi="ar-SA"/>
    </w:rPr>
  </w:style>
  <w:style w:type="character" w:styleId="1158">
    <w:name w:val="段落 Char1"/>
    <w:next w:val="1158"/>
    <w:link w:val="1159"/>
    <w:qFormat/>
    <w:rPr>
      <w:rFonts w:ascii="等线" w:hAnsi="等线" w:eastAsia="仿宋_GB2312"/>
      <w:sz w:val="24"/>
      <w:szCs w:val="24"/>
      <w:lang w:val="en-US" w:eastAsia="zh-CN" w:bidi="ar-SA"/>
    </w:rPr>
  </w:style>
  <w:style w:type="paragraph" w:styleId="1159">
    <w:name w:val="段落"/>
    <w:next w:val="1159"/>
    <w:link w:val="1158"/>
    <w:qFormat/>
    <w:pPr>
      <w:ind w:firstLine="420"/>
      <w:jc w:val="both"/>
      <w:spacing w:before="120" w:after="120" w:line="360" w:lineRule="auto"/>
    </w:pPr>
    <w:rPr>
      <w:rFonts w:ascii="等线" w:hAnsi="等线" w:eastAsia="仿宋_GB2312" w:cs="Times New Roman"/>
      <w:sz w:val="24"/>
      <w:szCs w:val="24"/>
      <w:lang w:val="en-US" w:eastAsia="zh-CN" w:bidi="ar-SA"/>
    </w:rPr>
  </w:style>
  <w:style w:type="character" w:styleId="1160">
    <w:name w:val="批注框文本 Char4"/>
    <w:next w:val="1160"/>
    <w:link w:val="766"/>
    <w:qFormat/>
    <w:rPr>
      <w:sz w:val="18"/>
      <w:szCs w:val="18"/>
    </w:rPr>
  </w:style>
  <w:style w:type="character" w:styleId="1161">
    <w:name w:val="纯文本 Char3"/>
    <w:next w:val="1161"/>
    <w:link w:val="766"/>
    <w:qFormat/>
    <w:rPr>
      <w:rFonts w:ascii="宋体" w:hAnsi="Courier New" w:cs="Courier New"/>
      <w:szCs w:val="21"/>
    </w:rPr>
  </w:style>
  <w:style w:type="character" w:styleId="1162">
    <w:name w:val="_正文段落 Char Char"/>
    <w:next w:val="1162"/>
    <w:link w:val="1163"/>
    <w:qFormat/>
    <w:rPr>
      <w:rFonts w:ascii="宋体" w:hAnsi="宋体"/>
      <w:sz w:val="24"/>
      <w:szCs w:val="28"/>
    </w:rPr>
  </w:style>
  <w:style w:type="paragraph" w:styleId="1163">
    <w:name w:val="_正文段落"/>
    <w:basedOn w:val="766"/>
    <w:next w:val="1163"/>
    <w:link w:val="1162"/>
    <w:qFormat/>
    <w:pPr>
      <w:ind w:firstLine="480"/>
      <w:spacing w:line="360" w:lineRule="auto"/>
    </w:pPr>
    <w:rPr>
      <w:rFonts w:ascii="宋体" w:hAnsi="宋体"/>
      <w:sz w:val="24"/>
      <w:szCs w:val="28"/>
    </w:rPr>
  </w:style>
  <w:style w:type="character" w:styleId="1164">
    <w:name w:val="正文文本 Char4"/>
    <w:next w:val="1164"/>
    <w:link w:val="766"/>
    <w:qFormat/>
    <w:rPr>
      <w:rFonts w:ascii="楷体_GB2312" w:hAnsi="Arial" w:eastAsia="楷体_GB2312"/>
      <w:sz w:val="28"/>
    </w:rPr>
  </w:style>
  <w:style w:type="character" w:styleId="1165">
    <w:name w:val="标题 2 字符"/>
    <w:next w:val="1165"/>
    <w:link w:val="766"/>
    <w:qFormat/>
    <w:rPr>
      <w:rFonts w:ascii="幼圆" w:hAnsi="Arial" w:eastAsia="楷体_GB2312"/>
      <w:b/>
      <w:sz w:val="44"/>
    </w:rPr>
  </w:style>
  <w:style w:type="character" w:styleId="1166">
    <w:name w:val="font"/>
    <w:next w:val="1166"/>
    <w:link w:val="766"/>
    <w:qFormat/>
  </w:style>
  <w:style w:type="character" w:styleId="1167">
    <w:name w:val="pt9-hui-line201"/>
    <w:next w:val="1167"/>
    <w:link w:val="766"/>
    <w:qFormat/>
    <w:rPr>
      <w:color w:val="333333"/>
      <w:spacing w:val="300"/>
      <w:sz w:val="18"/>
      <w:szCs w:val="18"/>
      <w:u w:val="none"/>
    </w:rPr>
  </w:style>
  <w:style w:type="character" w:styleId="1168">
    <w:name w:val="正文文本缩进 2 Char4"/>
    <w:next w:val="1168"/>
    <w:link w:val="766"/>
    <w:qFormat/>
    <w:rPr>
      <w:rFonts w:ascii="楷体_GB2312" w:eastAsia="楷体_GB2312"/>
      <w:sz w:val="28"/>
      <w:szCs w:val="28"/>
    </w:rPr>
  </w:style>
  <w:style w:type="character" w:styleId="1169">
    <w:name w:val="批注主题 Char4"/>
    <w:next w:val="1169"/>
    <w:link w:val="766"/>
    <w:uiPriority w:val="99"/>
    <w:qFormat/>
    <w:rPr>
      <w:rFonts w:ascii="Calibri" w:hAnsi="Calibri"/>
      <w:b/>
      <w:bCs/>
    </w:rPr>
  </w:style>
  <w:style w:type="character" w:styleId="1170">
    <w:name w:val="批注文字 Char4"/>
    <w:next w:val="1170"/>
    <w:link w:val="766"/>
    <w:uiPriority w:val="99"/>
    <w:qFormat/>
    <w:rPr>
      <w:rFonts w:ascii="Calibri" w:hAnsi="Calibri"/>
    </w:rPr>
  </w:style>
  <w:style w:type="character" w:styleId="1171">
    <w:name w:val="样式 正文文本缩进 + 左  0 字符 Char Char"/>
    <w:next w:val="1171"/>
    <w:link w:val="1172"/>
    <w:qFormat/>
    <w:rPr>
      <w:rFonts w:cs="宋体"/>
      <w:sz w:val="24"/>
    </w:rPr>
  </w:style>
  <w:style w:type="paragraph" w:styleId="1172">
    <w:name w:val="样式 正文文本缩进 + 左  0 字符"/>
    <w:basedOn w:val="1063"/>
    <w:next w:val="1172"/>
    <w:link w:val="1171"/>
    <w:qFormat/>
    <w:pPr>
      <w:ind w:firstLine="250"/>
      <w:spacing w:line="360" w:lineRule="auto"/>
    </w:pPr>
    <w:rPr>
      <w:sz w:val="24"/>
      <w:szCs w:val="20"/>
    </w:rPr>
  </w:style>
  <w:style w:type="character" w:styleId="1173">
    <w:name w:val="带缩进的正文 Char Char"/>
    <w:next w:val="1173"/>
    <w:link w:val="1174"/>
    <w:qFormat/>
    <w:rPr>
      <w:rFonts w:ascii="Calibri" w:hAnsi="Calibri"/>
      <w:sz w:val="24"/>
    </w:rPr>
  </w:style>
  <w:style w:type="paragraph" w:styleId="1174">
    <w:name w:val="带缩进的正文"/>
    <w:basedOn w:val="766"/>
    <w:next w:val="1174"/>
    <w:link w:val="1173"/>
    <w:qFormat/>
    <w:pPr>
      <w:ind w:firstLine="480"/>
      <w:spacing w:line="360" w:lineRule="auto"/>
    </w:pPr>
    <w:rPr>
      <w:sz w:val="24"/>
      <w:szCs w:val="20"/>
    </w:rPr>
  </w:style>
  <w:style w:type="character" w:styleId="1175">
    <w:name w:val="bodybold1"/>
    <w:next w:val="1175"/>
    <w:link w:val="766"/>
    <w:qFormat/>
    <w:rPr>
      <w:rFonts w:ascii="Taipei" w:hAnsi="Taipei"/>
      <w:b/>
      <w:bCs/>
      <w:color w:val="0066ff"/>
      <w:sz w:val="26"/>
      <w:szCs w:val="26"/>
      <w:u w:val="none"/>
    </w:rPr>
  </w:style>
  <w:style w:type="character" w:styleId="1176">
    <w:name w:val="flname8"/>
    <w:next w:val="1176"/>
    <w:link w:val="766"/>
    <w:qFormat/>
  </w:style>
  <w:style w:type="character" w:styleId="1177">
    <w:name w:val="正文（首行缩进两字） Char Char"/>
    <w:next w:val="1177"/>
    <w:link w:val="766"/>
    <w:qFormat/>
    <w:rPr>
      <w:rFonts w:eastAsia="宋体"/>
      <w:sz w:val="24"/>
      <w:lang w:val="en-US" w:eastAsia="zh-CN" w:bidi="ar-SA"/>
    </w:rPr>
  </w:style>
  <w:style w:type="character" w:styleId="1178">
    <w:name w:val="标题 3 Char Char"/>
    <w:next w:val="1178"/>
    <w:link w:val="766"/>
    <w:qFormat/>
    <w:rPr>
      <w:rFonts w:eastAsia="宋体"/>
      <w:b/>
      <w:sz w:val="32"/>
      <w:lang w:val="en-US" w:eastAsia="zh-CN" w:bidi="ar-SA"/>
    </w:rPr>
  </w:style>
  <w:style w:type="character" w:styleId="1179">
    <w:name w:val="样式6 Char Char"/>
    <w:next w:val="1179"/>
    <w:link w:val="1180"/>
    <w:qFormat/>
    <w:rPr>
      <w:rFonts w:ascii="宋体" w:hAnsi="宋体"/>
      <w:sz w:val="28"/>
      <w:szCs w:val="28"/>
    </w:rPr>
  </w:style>
  <w:style w:type="paragraph" w:styleId="1180">
    <w:name w:val="样式6"/>
    <w:basedOn w:val="766"/>
    <w:next w:val="1180"/>
    <w:link w:val="1179"/>
    <w:qFormat/>
    <w:pPr>
      <w:ind w:left="980" w:hanging="420"/>
      <w:spacing w:line="360" w:lineRule="auto"/>
    </w:pPr>
    <w:rPr>
      <w:rFonts w:ascii="宋体" w:hAnsi="宋体"/>
      <w:sz w:val="28"/>
      <w:szCs w:val="28"/>
    </w:rPr>
  </w:style>
  <w:style w:type="character" w:styleId="1181">
    <w:name w:val="页眉 字符"/>
    <w:next w:val="1181"/>
    <w:link w:val="766"/>
    <w:uiPriority w:val="99"/>
    <w:qFormat/>
    <w:rPr>
      <w:sz w:val="18"/>
      <w:szCs w:val="18"/>
    </w:rPr>
  </w:style>
  <w:style w:type="character" w:styleId="1182">
    <w:name w:val="WW8Num11z1"/>
    <w:next w:val="1182"/>
    <w:link w:val="766"/>
    <w:qFormat/>
    <w:rPr>
      <w:rFonts w:ascii="Wingdings" w:hAnsi="Wingdings"/>
    </w:rPr>
  </w:style>
  <w:style w:type="character" w:styleId="1183">
    <w:name w:val="样式 正文缩进 + 首行缩进:  2 字符 Char Char"/>
    <w:next w:val="1183"/>
    <w:link w:val="1184"/>
    <w:qFormat/>
    <w:rPr>
      <w:rFonts w:cs="宋体"/>
      <w:sz w:val="24"/>
    </w:rPr>
  </w:style>
  <w:style w:type="paragraph" w:styleId="1184">
    <w:name w:val="样式 正文缩进 + 首行缩进:  2 字符"/>
    <w:basedOn w:val="1022"/>
    <w:next w:val="1184"/>
    <w:link w:val="1183"/>
    <w:qFormat/>
    <w:pPr>
      <w:ind w:firstLine="200"/>
      <w:spacing w:line="360" w:lineRule="auto"/>
    </w:pPr>
    <w:rPr>
      <w:sz w:val="24"/>
      <w:szCs w:val="20"/>
    </w:rPr>
  </w:style>
  <w:style w:type="character" w:styleId="1185">
    <w:name w:val="彩色网格 - 强调文字颜色 1 Char"/>
    <w:next w:val="1185"/>
    <w:link w:val="1186"/>
    <w:qFormat/>
    <w:rPr>
      <w:rFonts w:eastAsia="方正仿宋_GBK"/>
      <w:i/>
      <w:iCs/>
      <w:color w:val="000000"/>
      <w:szCs w:val="24"/>
    </w:rPr>
  </w:style>
  <w:style w:type="paragraph" w:styleId="1186">
    <w:name w:val="彩色网格 - 强调文字颜色 11"/>
    <w:basedOn w:val="766"/>
    <w:next w:val="766"/>
    <w:link w:val="1185"/>
    <w:qFormat/>
    <w:pPr>
      <w:ind w:firstLine="560"/>
      <w:spacing w:line="360" w:lineRule="auto"/>
    </w:pPr>
    <w:rPr>
      <w:rFonts w:ascii="Times New Roman" w:hAnsi="Times New Roman" w:eastAsia="方正仿宋_GBK"/>
      <w:i/>
      <w:iCs/>
      <w:color w:val="000000"/>
      <w:sz w:val="20"/>
      <w:szCs w:val="24"/>
    </w:rPr>
  </w:style>
  <w:style w:type="character" w:styleId="1187">
    <w:name w:val="文档结构图 Char3"/>
    <w:next w:val="1187"/>
    <w:link w:val="766"/>
    <w:uiPriority w:val="99"/>
    <w:qFormat/>
    <w:rPr>
      <w:rFonts w:ascii="宋体"/>
      <w:sz w:val="18"/>
      <w:szCs w:val="18"/>
    </w:rPr>
  </w:style>
  <w:style w:type="character" w:styleId="1188">
    <w:name w:val="正文首行缩进 2 Char3"/>
    <w:next w:val="1188"/>
    <w:link w:val="766"/>
    <w:semiHidden/>
    <w:qFormat/>
    <w:rPr>
      <w:rFonts w:ascii="Arial" w:hAnsi="Arial" w:eastAsia="方正仿宋_GBK" w:cs="Arial"/>
      <w:szCs w:val="24"/>
    </w:rPr>
  </w:style>
  <w:style w:type="character" w:styleId="1189">
    <w:name w:val="样式7 Char Char"/>
    <w:next w:val="1189"/>
    <w:link w:val="1190"/>
    <w:qFormat/>
    <w:rPr>
      <w:rFonts w:ascii="宋体" w:hAnsi="宋体"/>
      <w:sz w:val="28"/>
      <w:szCs w:val="28"/>
    </w:rPr>
  </w:style>
  <w:style w:type="paragraph" w:styleId="1190">
    <w:name w:val="样式7"/>
    <w:basedOn w:val="766"/>
    <w:next w:val="1190"/>
    <w:link w:val="1189"/>
    <w:qFormat/>
    <w:pPr>
      <w:ind w:left="980" w:hanging="420"/>
      <w:spacing w:line="360" w:lineRule="auto"/>
    </w:pPr>
    <w:rPr>
      <w:rFonts w:ascii="宋体" w:hAnsi="宋体"/>
      <w:sz w:val="28"/>
      <w:szCs w:val="28"/>
    </w:rPr>
  </w:style>
  <w:style w:type="character" w:styleId="1191">
    <w:name w:val="WW-Absatz-Standardschriftart11"/>
    <w:next w:val="1191"/>
    <w:link w:val="766"/>
    <w:qFormat/>
  </w:style>
  <w:style w:type="character" w:styleId="1192">
    <w:name w:val="正文文本 3 Char3"/>
    <w:next w:val="1192"/>
    <w:link w:val="766"/>
    <w:qFormat/>
    <w:rPr>
      <w:rFonts w:ascii="仿宋_GB2312" w:hAnsi="Arial" w:eastAsia="仿宋_GB2312"/>
      <w:sz w:val="32"/>
    </w:rPr>
  </w:style>
  <w:style w:type="character" w:styleId="1193">
    <w:name w:val="WW8Num34z2"/>
    <w:next w:val="1193"/>
    <w:link w:val="766"/>
    <w:qFormat/>
    <w:rPr>
      <w:rFonts w:ascii="StarSymbol" w:hAnsi="StarSymbol" w:cs="StarSymbol"/>
      <w:sz w:val="18"/>
      <w:szCs w:val="18"/>
    </w:rPr>
  </w:style>
  <w:style w:type="character" w:styleId="1194">
    <w:name w:val="日期 Char4"/>
    <w:next w:val="1194"/>
    <w:link w:val="766"/>
    <w:qFormat/>
    <w:rPr>
      <w:rFonts w:ascii="仿宋_GB2312" w:eastAsia="仿宋_GB2312"/>
      <w:b/>
      <w:sz w:val="36"/>
      <w:szCs w:val="24"/>
    </w:rPr>
  </w:style>
  <w:style w:type="character" w:styleId="1195">
    <w:name w:val="正文文本缩进 3 字符1"/>
    <w:next w:val="1195"/>
    <w:link w:val="766"/>
    <w:uiPriority w:val="99"/>
    <w:qFormat/>
    <w:rPr>
      <w:rFonts w:ascii="宋体" w:hAnsi="Times New Roman" w:eastAsia="方正仿宋_GBK" w:cs="Times New Roman"/>
      <w:sz w:val="16"/>
      <w:szCs w:val="16"/>
    </w:rPr>
  </w:style>
  <w:style w:type="character" w:styleId="1196">
    <w:name w:val="正文文本缩进 3 Char3"/>
    <w:next w:val="1196"/>
    <w:link w:val="766"/>
    <w:qFormat/>
    <w:rPr>
      <w:rFonts w:ascii="微软雅黑" w:hAnsi="Arial" w:eastAsia="微软雅黑"/>
      <w:sz w:val="36"/>
    </w:rPr>
  </w:style>
  <w:style w:type="character" w:styleId="1197">
    <w:name w:val="WW8Num6z1"/>
    <w:next w:val="1197"/>
    <w:link w:val="766"/>
    <w:qFormat/>
    <w:rPr>
      <w:rFonts w:ascii="Wingdings" w:hAnsi="Wingdings"/>
    </w:rPr>
  </w:style>
  <w:style w:type="character" w:styleId="1198">
    <w:name w:val="正文文本 2 Char3"/>
    <w:next w:val="1198"/>
    <w:link w:val="766"/>
    <w:qFormat/>
    <w:rPr>
      <w:szCs w:val="24"/>
    </w:rPr>
  </w:style>
  <w:style w:type="character" w:styleId="1199">
    <w:name w:val="WW8Num32z2"/>
    <w:next w:val="1199"/>
    <w:link w:val="766"/>
    <w:qFormat/>
    <w:rPr>
      <w:rFonts w:ascii="StarSymbol" w:hAnsi="StarSymbol" w:cs="StarSymbol"/>
      <w:sz w:val="18"/>
      <w:szCs w:val="18"/>
    </w:rPr>
  </w:style>
  <w:style w:type="character" w:styleId="1200">
    <w:name w:val="列表段落 字符1"/>
    <w:next w:val="1200"/>
    <w:link w:val="766"/>
    <w:uiPriority w:val="34"/>
    <w:qFormat/>
    <w:rPr>
      <w:rFonts w:ascii="Calibri" w:hAnsi="Calibri"/>
      <w:sz w:val="21"/>
      <w:szCs w:val="22"/>
    </w:rPr>
  </w:style>
  <w:style w:type="character" w:styleId="1201">
    <w:name w:val="WW8Num28z0"/>
    <w:next w:val="1201"/>
    <w:link w:val="766"/>
    <w:qFormat/>
    <w:rPr>
      <w:rFonts w:ascii="Wingdings" w:hAnsi="Wingdings" w:cs="StarSymbol"/>
      <w:sz w:val="18"/>
      <w:szCs w:val="18"/>
    </w:rPr>
  </w:style>
  <w:style w:type="character" w:styleId="1202">
    <w:name w:val="WW8Num2z2"/>
    <w:next w:val="1202"/>
    <w:link w:val="766"/>
    <w:qFormat/>
    <w:rPr>
      <w:rFonts w:ascii="StarSymbol" w:hAnsi="StarSymbol" w:cs="StarSymbol"/>
      <w:sz w:val="18"/>
      <w:szCs w:val="18"/>
    </w:rPr>
  </w:style>
  <w:style w:type="character" w:styleId="1203">
    <w:name w:val="apple-converted-space"/>
    <w:next w:val="1203"/>
    <w:link w:val="766"/>
    <w:qFormat/>
  </w:style>
  <w:style w:type="character" w:styleId="1204">
    <w:name w:val="WW8Num35z2"/>
    <w:next w:val="1204"/>
    <w:link w:val="766"/>
    <w:qFormat/>
    <w:rPr>
      <w:rFonts w:ascii="StarSymbol" w:hAnsi="StarSymbol" w:cs="StarSymbol"/>
      <w:sz w:val="18"/>
      <w:szCs w:val="18"/>
    </w:rPr>
  </w:style>
  <w:style w:type="character" w:styleId="1205">
    <w:name w:val="标题 Char3"/>
    <w:next w:val="1205"/>
    <w:link w:val="766"/>
    <w:uiPriority w:val="10"/>
    <w:qFormat/>
    <w:rPr>
      <w:rFonts w:ascii="Cambria" w:hAnsi="Cambria"/>
      <w:b/>
      <w:bCs/>
      <w:sz w:val="32"/>
      <w:szCs w:val="32"/>
    </w:rPr>
  </w:style>
  <w:style w:type="character" w:styleId="1206">
    <w:name w:val="WW8Num10z0"/>
    <w:next w:val="1206"/>
    <w:link w:val="766"/>
    <w:qFormat/>
    <w:rPr>
      <w:rFonts w:ascii="Wingdings" w:hAnsi="Wingdings" w:cs="StarSymbol"/>
      <w:sz w:val="18"/>
      <w:szCs w:val="18"/>
    </w:rPr>
  </w:style>
  <w:style w:type="character" w:styleId="1207">
    <w:name w:val="正文首行缩进 Char5"/>
    <w:next w:val="1207"/>
    <w:link w:val="766"/>
    <w:semiHidden/>
    <w:qFormat/>
    <w:rPr>
      <w:rFonts w:ascii="Arial" w:hAnsi="Arial"/>
      <w:szCs w:val="21"/>
    </w:rPr>
  </w:style>
  <w:style w:type="character" w:styleId="1208">
    <w:name w:val="WW8Num32z0"/>
    <w:next w:val="1208"/>
    <w:link w:val="766"/>
    <w:qFormat/>
    <w:rPr>
      <w:rFonts w:ascii="Wingdings" w:hAnsi="Wingdings" w:cs="StarSymbol"/>
      <w:sz w:val="18"/>
      <w:szCs w:val="18"/>
    </w:rPr>
  </w:style>
  <w:style w:type="character" w:styleId="1209">
    <w:name w:val="正文首行缩进 Char1"/>
    <w:next w:val="1209"/>
    <w:link w:val="766"/>
    <w:qFormat/>
    <w:rPr>
      <w:rFonts w:ascii="Times New Roman" w:hAnsi="Times New Roman" w:eastAsia="宋体" w:cs="Times New Roman"/>
      <w:szCs w:val="24"/>
    </w:rPr>
  </w:style>
  <w:style w:type="character" w:styleId="1210">
    <w:name w:val="标题 3 字符1"/>
    <w:next w:val="1210"/>
    <w:link w:val="766"/>
    <w:qFormat/>
    <w:rPr>
      <w:rFonts w:ascii="仿宋" w:eastAsia="仿宋"/>
      <w:b/>
      <w:sz w:val="32"/>
      <w:szCs w:val="32"/>
    </w:rPr>
  </w:style>
  <w:style w:type="character" w:styleId="1211">
    <w:name w:val="正文首行缩进 Char2"/>
    <w:next w:val="1211"/>
    <w:link w:val="766"/>
    <w:qFormat/>
    <w:rPr>
      <w:rFonts w:ascii="楷体_GB2312" w:hAnsi="Arial" w:eastAsia="楷体_GB2312"/>
      <w:sz w:val="21"/>
      <w:szCs w:val="24"/>
    </w:rPr>
  </w:style>
  <w:style w:type="character" w:styleId="1212">
    <w:name w:val="正文文本 2 字符1"/>
    <w:next w:val="1212"/>
    <w:link w:val="766"/>
    <w:uiPriority w:val="99"/>
    <w:semiHidden/>
    <w:qFormat/>
    <w:rPr>
      <w:rFonts w:ascii="Times New Roman" w:hAnsi="Times New Roman" w:eastAsia="方正仿宋_GBK" w:cs="Times New Roman"/>
      <w:sz w:val="24"/>
      <w:szCs w:val="24"/>
    </w:rPr>
  </w:style>
  <w:style w:type="character" w:styleId="1213">
    <w:name w:val="Table Heading Char1"/>
    <w:next w:val="1213"/>
    <w:link w:val="1214"/>
    <w:qFormat/>
    <w:rPr>
      <w:rFonts w:ascii="Book Antiqua" w:hAnsi="Book Antiqua" w:eastAsia="黑体" w:cs="Book Antiqua"/>
      <w:bCs/>
      <w:szCs w:val="21"/>
    </w:rPr>
  </w:style>
  <w:style w:type="paragraph" w:styleId="1214">
    <w:name w:val="Table Heading"/>
    <w:basedOn w:val="766"/>
    <w:next w:val="1214"/>
    <w:link w:val="1213"/>
    <w:qFormat/>
    <w:pPr>
      <w:jc w:val="left"/>
      <w:keepNext/>
      <w:spacing w:before="80" w:after="80" w:line="240" w:lineRule="atLeast"/>
    </w:pPr>
    <w:rPr>
      <w:rFonts w:ascii="Book Antiqua" w:hAnsi="Book Antiqua" w:eastAsia="黑体"/>
      <w:bCs/>
      <w:sz w:val="20"/>
      <w:szCs w:val="21"/>
    </w:rPr>
  </w:style>
  <w:style w:type="character" w:styleId="1215">
    <w:name w:val="二级采标题 字符"/>
    <w:next w:val="1215"/>
    <w:link w:val="1216"/>
    <w:qFormat/>
    <w:rPr>
      <w:rFonts w:ascii="Calibri" w:hAnsi="Calibri" w:eastAsia="等线"/>
      <w:sz w:val="21"/>
      <w:szCs w:val="22"/>
      <w:lang w:val="en-US" w:eastAsia="zh-CN" w:bidi="ar-SA"/>
    </w:rPr>
  </w:style>
  <w:style w:type="paragraph" w:styleId="1216">
    <w:name w:val="二级采标题"/>
    <w:next w:val="1217"/>
    <w:link w:val="1215"/>
    <w:qFormat/>
    <w:pPr>
      <w:ind w:left="1134" w:hanging="1134"/>
    </w:pPr>
    <w:rPr>
      <w:rFonts w:ascii="Calibri" w:hAnsi="Calibri" w:eastAsia="等线" w:cs="Times New Roman"/>
      <w:sz w:val="21"/>
      <w:szCs w:val="22"/>
      <w:lang w:val="en-US" w:eastAsia="zh-CN" w:bidi="ar-SA"/>
    </w:rPr>
  </w:style>
  <w:style w:type="paragraph" w:styleId="1217">
    <w:name w:val="段"/>
    <w:next w:val="1217"/>
    <w:link w:val="766"/>
    <w:qFormat/>
    <w:pPr>
      <w:ind w:firstLine="200"/>
      <w:jc w:val="both"/>
    </w:pPr>
    <w:rPr>
      <w:rFonts w:ascii="宋体" w:hAnsi="Times New Roman" w:eastAsia="宋体" w:cs="Times New Roman"/>
      <w:sz w:val="21"/>
      <w:lang w:val="en-US" w:eastAsia="zh-CN" w:bidi="ar-SA"/>
    </w:rPr>
  </w:style>
  <w:style w:type="character" w:styleId="1218">
    <w:name w:val="Table Text Char"/>
    <w:next w:val="1218"/>
    <w:link w:val="1219"/>
    <w:qFormat/>
    <w:rPr>
      <w:rFonts w:cs="Arial"/>
      <w:szCs w:val="21"/>
    </w:rPr>
  </w:style>
  <w:style w:type="paragraph" w:styleId="1219">
    <w:name w:val="Table Text"/>
    <w:basedOn w:val="766"/>
    <w:next w:val="1219"/>
    <w:link w:val="1218"/>
    <w:qFormat/>
    <w:pPr>
      <w:jc w:val="left"/>
      <w:spacing w:before="80" w:after="80" w:line="240" w:lineRule="atLeast"/>
    </w:pPr>
    <w:rPr>
      <w:rFonts w:ascii="Times New Roman" w:hAnsi="Times New Roman"/>
      <w:sz w:val="20"/>
      <w:szCs w:val="21"/>
    </w:rPr>
  </w:style>
  <w:style w:type="character" w:styleId="1220">
    <w:name w:val="WW8Num28z2"/>
    <w:next w:val="1220"/>
    <w:link w:val="766"/>
    <w:qFormat/>
    <w:rPr>
      <w:rFonts w:ascii="StarSymbol" w:hAnsi="StarSymbol" w:cs="StarSymbol"/>
      <w:sz w:val="18"/>
      <w:szCs w:val="18"/>
    </w:rPr>
  </w:style>
  <w:style w:type="character" w:styleId="1221">
    <w:name w:val="标题2 Char"/>
    <w:next w:val="1221"/>
    <w:link w:val="1222"/>
    <w:qFormat/>
    <w:rPr>
      <w:rFonts w:ascii="宋体" w:hAnsi="宋体"/>
      <w:b/>
      <w:bCs/>
      <w:sz w:val="28"/>
      <w:szCs w:val="28"/>
    </w:rPr>
  </w:style>
  <w:style w:type="paragraph" w:styleId="1222">
    <w:name w:val="标题2"/>
    <w:basedOn w:val="1020"/>
    <w:next w:val="766"/>
    <w:link w:val="1221"/>
    <w:qFormat/>
    <w:pPr>
      <w:ind w:left="425"/>
      <w:jc w:val="left"/>
      <w:spacing w:before="0" w:after="0" w:line="360" w:lineRule="auto"/>
    </w:pPr>
    <w:rPr>
      <w:rFonts w:ascii="宋体" w:hAnsi="宋体" w:eastAsia="宋体"/>
      <w:bCs/>
      <w:sz w:val="28"/>
      <w:szCs w:val="28"/>
    </w:rPr>
  </w:style>
  <w:style w:type="character" w:styleId="1223">
    <w:name w:val="WW8Num17z1"/>
    <w:next w:val="1223"/>
    <w:link w:val="766"/>
    <w:qFormat/>
    <w:rPr>
      <w:rFonts w:ascii="Wingdings 2" w:hAnsi="Wingdings 2" w:cs="StarSymbol"/>
      <w:sz w:val="18"/>
      <w:szCs w:val="18"/>
    </w:rPr>
  </w:style>
  <w:style w:type="character" w:styleId="1224">
    <w:name w:val="font01"/>
    <w:next w:val="1224"/>
    <w:link w:val="766"/>
    <w:qFormat/>
    <w:rPr>
      <w:rFonts w:hint="eastAsia" w:ascii="楷体" w:hAnsi="楷体" w:eastAsia="楷体" w:cs="楷体"/>
      <w:color w:val="ff0000"/>
      <w:sz w:val="22"/>
      <w:szCs w:val="22"/>
      <w:u w:val="none"/>
    </w:rPr>
  </w:style>
  <w:style w:type="character" w:styleId="1225">
    <w:name w:val="WW8Num23z0"/>
    <w:next w:val="1225"/>
    <w:link w:val="766"/>
    <w:qFormat/>
    <w:rPr>
      <w:rFonts w:ascii="Wingdings" w:hAnsi="Wingdings" w:cs="StarSymbol"/>
      <w:sz w:val="18"/>
      <w:szCs w:val="18"/>
    </w:rPr>
  </w:style>
  <w:style w:type="character" w:styleId="1226">
    <w:name w:val="font21"/>
    <w:next w:val="1226"/>
    <w:link w:val="766"/>
    <w:qFormat/>
    <w:rPr>
      <w:rFonts w:hint="eastAsia" w:ascii="楷体" w:hAnsi="楷体" w:eastAsia="楷体" w:cs="楷体"/>
      <w:color w:val="000000"/>
      <w:sz w:val="22"/>
      <w:szCs w:val="22"/>
      <w:u w:val="none"/>
    </w:rPr>
  </w:style>
  <w:style w:type="character" w:styleId="1227">
    <w:name w:val="Absatz-Standardschriftart"/>
    <w:next w:val="1227"/>
    <w:link w:val="766"/>
    <w:qFormat/>
  </w:style>
  <w:style w:type="character" w:styleId="1228">
    <w:name w:val="批注文字 Char1"/>
    <w:next w:val="1228"/>
    <w:link w:val="766"/>
    <w:qFormat/>
    <w:rPr>
      <w:rFonts w:ascii="Times New Roman" w:hAnsi="Times New Roman" w:eastAsia="宋体" w:cs="Times New Roman"/>
      <w:szCs w:val="24"/>
    </w:rPr>
  </w:style>
  <w:style w:type="character" w:styleId="1229">
    <w:name w:val="WW8Num20z1"/>
    <w:next w:val="1229"/>
    <w:link w:val="766"/>
    <w:qFormat/>
    <w:rPr>
      <w:rFonts w:ascii="Wingdings 2" w:hAnsi="Wingdings 2" w:cs="StarSymbol"/>
      <w:sz w:val="18"/>
      <w:szCs w:val="18"/>
    </w:rPr>
  </w:style>
  <w:style w:type="character" w:styleId="1230">
    <w:name w:val="font31"/>
    <w:next w:val="1230"/>
    <w:link w:val="766"/>
    <w:qFormat/>
    <w:rPr>
      <w:rFonts w:hint="eastAsia" w:ascii="宋体" w:hAnsi="宋体" w:eastAsia="宋体" w:cs="宋体"/>
      <w:b/>
      <w:color w:val="000000"/>
      <w:sz w:val="24"/>
      <w:szCs w:val="24"/>
      <w:u w:val="none"/>
    </w:rPr>
  </w:style>
  <w:style w:type="character" w:styleId="1231">
    <w:name w:val="金宏发行正文 Char Char Char"/>
    <w:next w:val="1231"/>
    <w:link w:val="766"/>
    <w:qFormat/>
    <w:rPr>
      <w:rFonts w:hint="eastAsia" w:ascii="仿宋_GB2312" w:eastAsia="仿宋_GB2312" w:cs="宋体"/>
      <w:sz w:val="28"/>
    </w:rPr>
  </w:style>
  <w:style w:type="character" w:styleId="1232">
    <w:name w:val="se11"/>
    <w:next w:val="1232"/>
    <w:link w:val="766"/>
    <w:qFormat/>
    <w:rPr>
      <w:rFonts w:ascii="Tahoma" w:hAnsi="Tahoma" w:cs="Times New Roman"/>
      <w:color w:val="000000"/>
      <w:sz w:val="24"/>
      <w:lang w:bidi="ar-SA"/>
    </w:rPr>
  </w:style>
  <w:style w:type="character" w:styleId="1233">
    <w:name w:val="WW8Num6z2"/>
    <w:next w:val="1233"/>
    <w:link w:val="766"/>
    <w:qFormat/>
    <w:rPr>
      <w:rFonts w:ascii="StarSymbol" w:hAnsi="StarSymbol" w:cs="StarSymbol"/>
      <w:sz w:val="18"/>
      <w:szCs w:val="18"/>
    </w:rPr>
  </w:style>
  <w:style w:type="character" w:styleId="1234">
    <w:name w:val="模板正文 Char"/>
    <w:next w:val="1234"/>
    <w:link w:val="1235"/>
    <w:qFormat/>
    <w:rPr>
      <w:rFonts w:ascii="Calibri" w:hAnsi="Calibri"/>
      <w:sz w:val="28"/>
      <w:szCs w:val="21"/>
    </w:rPr>
  </w:style>
  <w:style w:type="paragraph" w:styleId="1235">
    <w:name w:val="模板正文"/>
    <w:basedOn w:val="766"/>
    <w:next w:val="1235"/>
    <w:link w:val="1234"/>
    <w:qFormat/>
    <w:pPr>
      <w:ind w:firstLine="200"/>
      <w:spacing w:line="360" w:lineRule="auto"/>
    </w:pPr>
    <w:rPr>
      <w:sz w:val="28"/>
      <w:szCs w:val="21"/>
    </w:rPr>
  </w:style>
  <w:style w:type="character" w:styleId="1236">
    <w:name w:val="批注框文本 字符1"/>
    <w:next w:val="1236"/>
    <w:link w:val="766"/>
    <w:uiPriority w:val="99"/>
    <w:qFormat/>
    <w:rPr>
      <w:rFonts w:ascii="Times New Roman" w:hAnsi="Times New Roman" w:eastAsia="方正仿宋_GBK" w:cs="Times New Roman"/>
      <w:sz w:val="18"/>
      <w:szCs w:val="18"/>
    </w:rPr>
  </w:style>
  <w:style w:type="character" w:styleId="1237">
    <w:name w:val="标书正文 Char"/>
    <w:next w:val="1237"/>
    <w:link w:val="1238"/>
    <w:qFormat/>
    <w:rPr>
      <w:rFonts w:ascii="Calibri" w:hAnsi="Calibri"/>
    </w:rPr>
  </w:style>
  <w:style w:type="paragraph" w:styleId="1238">
    <w:name w:val="标书正文"/>
    <w:basedOn w:val="766"/>
    <w:next w:val="1238"/>
    <w:link w:val="1237"/>
    <w:qFormat/>
    <w:pPr>
      <w:ind w:firstLine="200"/>
      <w:spacing w:before="120" w:line="360" w:lineRule="auto"/>
    </w:pPr>
    <w:rPr>
      <w:sz w:val="20"/>
      <w:szCs w:val="20"/>
    </w:rPr>
  </w:style>
  <w:style w:type="character" w:styleId="1239">
    <w:name w:val="二级条标题 字符"/>
    <w:next w:val="1239"/>
    <w:link w:val="1240"/>
    <w:qFormat/>
    <w:rPr>
      <w:rFonts w:ascii="黑体" w:eastAsia="黑体"/>
    </w:rPr>
  </w:style>
  <w:style w:type="paragraph" w:styleId="1240">
    <w:name w:val="二级条标题"/>
    <w:basedOn w:val="1241"/>
    <w:next w:val="1217"/>
    <w:link w:val="1239"/>
    <w:qFormat/>
    <w:pPr>
      <w:ind w:left="630"/>
      <w:tabs>
        <w:tab w:val="left" w:pos="567" w:leader="none"/>
        <w:tab w:val="left" w:pos="780" w:leader="none"/>
      </w:tabs>
      <w:outlineLvl w:val="3"/>
    </w:pPr>
  </w:style>
  <w:style w:type="paragraph" w:styleId="1241">
    <w:name w:val="一级条标题"/>
    <w:basedOn w:val="1242"/>
    <w:next w:val="1217"/>
    <w:link w:val="1244"/>
    <w:qFormat/>
    <w:pPr>
      <w:ind w:left="420" w:hanging="420"/>
      <w:tabs>
        <w:tab w:val="left" w:pos="567" w:leader="none"/>
        <w:tab w:val="left" w:pos="780" w:leader="none"/>
      </w:tabs>
      <w:outlineLvl w:val="2"/>
    </w:pPr>
  </w:style>
  <w:style w:type="paragraph" w:styleId="1242">
    <w:name w:val="章标题"/>
    <w:next w:val="1217"/>
    <w:link w:val="1243"/>
    <w:qFormat/>
    <w:pPr>
      <w:ind w:left="780" w:hanging="360"/>
      <w:jc w:val="both"/>
      <w:tabs>
        <w:tab w:val="left" w:pos="567" w:leader="none"/>
        <w:tab w:val="left" w:pos="780" w:leader="none"/>
      </w:tabs>
      <w:outlineLvl w:val="1"/>
    </w:pPr>
    <w:rPr>
      <w:rFonts w:ascii="黑体" w:hAnsi="Times New Roman" w:eastAsia="黑体" w:cs="Times New Roman"/>
      <w:lang w:val="en-US" w:eastAsia="zh-CN" w:bidi="ar-SA"/>
    </w:rPr>
  </w:style>
  <w:style w:type="character" w:styleId="1243">
    <w:name w:val="章标题 Char"/>
    <w:next w:val="1243"/>
    <w:link w:val="1242"/>
    <w:qFormat/>
    <w:rPr>
      <w:rFonts w:ascii="黑体" w:eastAsia="黑体"/>
      <w:lang w:val="en-US" w:eastAsia="zh-CN" w:bidi="ar-SA"/>
    </w:rPr>
  </w:style>
  <w:style w:type="character" w:styleId="1244">
    <w:name w:val="一级条标题 Char Char"/>
    <w:next w:val="1244"/>
    <w:link w:val="1241"/>
    <w:qFormat/>
    <w:rPr>
      <w:rFonts w:ascii="黑体" w:eastAsia="黑体"/>
    </w:rPr>
  </w:style>
  <w:style w:type="character" w:styleId="1245">
    <w:name w:val="页脚 Char1"/>
    <w:next w:val="1245"/>
    <w:link w:val="766"/>
    <w:qFormat/>
    <w:rPr>
      <w:sz w:val="18"/>
      <w:szCs w:val="18"/>
    </w:rPr>
  </w:style>
  <w:style w:type="character" w:styleId="1246">
    <w:name w:val="WW8Num15z1"/>
    <w:next w:val="1246"/>
    <w:link w:val="766"/>
    <w:qFormat/>
    <w:rPr>
      <w:rFonts w:ascii="Wingdings 2" w:hAnsi="Wingdings 2" w:cs="StarSymbol"/>
      <w:sz w:val="18"/>
      <w:szCs w:val="18"/>
    </w:rPr>
  </w:style>
  <w:style w:type="character" w:styleId="1247">
    <w:name w:val="n正文 Char"/>
    <w:next w:val="1247"/>
    <w:link w:val="1248"/>
    <w:qFormat/>
    <w:rPr>
      <w:rFonts w:ascii="等线" w:hAnsi="等线" w:eastAsia="仿宋_GB2312"/>
      <w:color w:val="000000"/>
      <w:sz w:val="28"/>
      <w:szCs w:val="28"/>
      <w:lang w:val="en-US" w:eastAsia="zh-CN" w:bidi="ar-SA"/>
    </w:rPr>
  </w:style>
  <w:style w:type="paragraph" w:styleId="1248">
    <w:name w:val="n正文"/>
    <w:next w:val="1248"/>
    <w:link w:val="1247"/>
    <w:qFormat/>
    <w:pPr>
      <w:ind w:firstLine="200"/>
      <w:spacing w:line="360" w:lineRule="auto"/>
    </w:pPr>
    <w:rPr>
      <w:rFonts w:ascii="等线" w:hAnsi="等线" w:eastAsia="仿宋_GB2312" w:cs="Times New Roman"/>
      <w:color w:val="000000"/>
      <w:sz w:val="28"/>
      <w:szCs w:val="28"/>
      <w:lang w:val="en-US" w:eastAsia="zh-CN" w:bidi="ar-SA"/>
    </w:rPr>
  </w:style>
  <w:style w:type="character" w:styleId="1249">
    <w:name w:val="Table Text Char1"/>
    <w:next w:val="1249"/>
    <w:link w:val="766"/>
    <w:qFormat/>
    <w:rPr>
      <w:sz w:val="21"/>
      <w:szCs w:val="21"/>
    </w:rPr>
  </w:style>
  <w:style w:type="character" w:styleId="1250">
    <w:name w:val="正文文本缩进 Char1"/>
    <w:next w:val="1250"/>
    <w:link w:val="766"/>
    <w:qFormat/>
    <w:rPr>
      <w:rFonts w:ascii="Calibri" w:hAnsi="Calibri" w:eastAsia="宋体" w:cs="Times New Roman"/>
    </w:rPr>
  </w:style>
  <w:style w:type="character" w:styleId="1251">
    <w:name w:val="文章正文 Char"/>
    <w:next w:val="1251"/>
    <w:link w:val="766"/>
    <w:qFormat/>
    <w:rPr>
      <w:rFonts w:ascii="Calibri" w:hAnsi="Calibri"/>
      <w:sz w:val="21"/>
      <w:szCs w:val="24"/>
    </w:rPr>
  </w:style>
  <w:style w:type="character" w:styleId="1252">
    <w:name w:val="GEO正文 Char"/>
    <w:next w:val="1252"/>
    <w:link w:val="1253"/>
    <w:qFormat/>
    <w:rPr>
      <w:rFonts w:eastAsia="仿宋_GB2312"/>
      <w:sz w:val="28"/>
    </w:rPr>
  </w:style>
  <w:style w:type="paragraph" w:styleId="1253">
    <w:name w:val="GEO正文"/>
    <w:basedOn w:val="766"/>
    <w:next w:val="1253"/>
    <w:link w:val="1252"/>
    <w:qFormat/>
    <w:pPr>
      <w:ind w:firstLine="200"/>
      <w:spacing w:line="360" w:lineRule="auto"/>
    </w:pPr>
    <w:rPr>
      <w:rFonts w:ascii="Times New Roman" w:hAnsi="Times New Roman" w:eastAsia="仿宋_GB2312"/>
      <w:sz w:val="28"/>
      <w:szCs w:val="20"/>
    </w:rPr>
  </w:style>
  <w:style w:type="character" w:styleId="1254">
    <w:name w:val="WW8Num35z1"/>
    <w:next w:val="1254"/>
    <w:link w:val="766"/>
    <w:qFormat/>
    <w:rPr>
      <w:rFonts w:ascii="Wingdings 2" w:hAnsi="Wingdings 2" w:cs="StarSymbol"/>
      <w:sz w:val="18"/>
      <w:szCs w:val="18"/>
    </w:rPr>
  </w:style>
  <w:style w:type="character" w:styleId="1255">
    <w:name w:val="页眉 Char1"/>
    <w:next w:val="1255"/>
    <w:link w:val="766"/>
    <w:qFormat/>
    <w:rPr>
      <w:sz w:val="18"/>
      <w:szCs w:val="18"/>
    </w:rPr>
  </w:style>
  <w:style w:type="character" w:styleId="1256">
    <w:name w:val="WW8Num34z1"/>
    <w:next w:val="1256"/>
    <w:link w:val="766"/>
    <w:qFormat/>
    <w:rPr>
      <w:rFonts w:ascii="Wingdings 2" w:hAnsi="Wingdings 2" w:cs="StarSymbol"/>
      <w:sz w:val="18"/>
      <w:szCs w:val="18"/>
    </w:rPr>
  </w:style>
  <w:style w:type="character" w:styleId="1257">
    <w:name w:val="文档结构图 Char1"/>
    <w:next w:val="1257"/>
    <w:link w:val="766"/>
    <w:qFormat/>
    <w:rPr>
      <w:rFonts w:ascii="宋体" w:hAnsi="Calibri" w:eastAsia="宋体" w:cs="Times New Roman"/>
      <w:sz w:val="18"/>
      <w:szCs w:val="18"/>
    </w:rPr>
  </w:style>
  <w:style w:type="character" w:styleId="1258">
    <w:name w:val="WW8Num21z0"/>
    <w:next w:val="1258"/>
    <w:link w:val="766"/>
    <w:qFormat/>
    <w:rPr>
      <w:rFonts w:ascii="Wingdings" w:hAnsi="Wingdings" w:cs="StarSymbol"/>
      <w:sz w:val="18"/>
      <w:szCs w:val="18"/>
    </w:rPr>
  </w:style>
  <w:style w:type="character" w:styleId="1259">
    <w:name w:val="页脚 Char2"/>
    <w:next w:val="1259"/>
    <w:link w:val="766"/>
    <w:uiPriority w:val="99"/>
    <w:qFormat/>
    <w:rPr>
      <w:sz w:val="18"/>
      <w:szCs w:val="18"/>
    </w:rPr>
  </w:style>
  <w:style w:type="character" w:styleId="1260">
    <w:name w:val="WW8Num1z1"/>
    <w:next w:val="1260"/>
    <w:link w:val="766"/>
    <w:qFormat/>
    <w:rPr>
      <w:rFonts w:ascii="Wingdings" w:hAnsi="Wingdings"/>
    </w:rPr>
  </w:style>
  <w:style w:type="character" w:styleId="1261">
    <w:name w:val="批注主题 Char1"/>
    <w:next w:val="1261"/>
    <w:link w:val="766"/>
    <w:qFormat/>
    <w:rPr>
      <w:rFonts w:ascii="Calibri" w:hAnsi="Calibri" w:eastAsia="宋体" w:cs="Times New Roman"/>
      <w:b/>
      <w:bCs/>
      <w:sz w:val="21"/>
      <w:szCs w:val="22"/>
    </w:rPr>
  </w:style>
  <w:style w:type="character" w:styleId="1262">
    <w:name w:val="我的图表标题 Char"/>
    <w:next w:val="1262"/>
    <w:link w:val="766"/>
    <w:qFormat/>
    <w:rPr>
      <w:rFonts w:ascii="Cambria" w:hAnsi="Cambria" w:eastAsia="黑体" w:cs="宋体"/>
      <w:sz w:val="24"/>
    </w:rPr>
  </w:style>
  <w:style w:type="character" w:styleId="1263">
    <w:name w:val="页眉 Char2"/>
    <w:next w:val="1263"/>
    <w:link w:val="766"/>
    <w:uiPriority w:val="99"/>
    <w:qFormat/>
    <w:rPr>
      <w:sz w:val="18"/>
      <w:szCs w:val="18"/>
    </w:rPr>
  </w:style>
  <w:style w:type="character" w:styleId="1264">
    <w:name w:val="WW8Num14z2"/>
    <w:next w:val="1264"/>
    <w:link w:val="766"/>
    <w:qFormat/>
    <w:rPr>
      <w:rFonts w:ascii="StarSymbol" w:hAnsi="StarSymbol" w:cs="StarSymbol"/>
      <w:sz w:val="18"/>
      <w:szCs w:val="18"/>
    </w:rPr>
  </w:style>
  <w:style w:type="character" w:styleId="1265">
    <w:name w:val="正文文本缩进 2 Char1"/>
    <w:next w:val="1265"/>
    <w:link w:val="766"/>
    <w:qFormat/>
    <w:rPr>
      <w:rFonts w:ascii="Calibri" w:hAnsi="Calibri" w:eastAsia="宋体" w:cs="Times New Roman"/>
    </w:rPr>
  </w:style>
  <w:style w:type="character" w:styleId="1266">
    <w:name w:val="不明显强调1"/>
    <w:next w:val="1266"/>
    <w:link w:val="766"/>
    <w:qFormat/>
    <w:rPr>
      <w:i/>
      <w:iCs/>
      <w:color w:val="808080"/>
    </w:rPr>
  </w:style>
  <w:style w:type="character" w:styleId="1267">
    <w:name w:val="正文文本缩进 3 Char1"/>
    <w:next w:val="1267"/>
    <w:link w:val="766"/>
    <w:qFormat/>
    <w:rPr>
      <w:rFonts w:ascii="Calibri" w:hAnsi="Calibri" w:eastAsia="宋体" w:cs="Times New Roman"/>
      <w:sz w:val="16"/>
      <w:szCs w:val="16"/>
    </w:rPr>
  </w:style>
  <w:style w:type="character" w:styleId="1268">
    <w:name w:val="批注文字 字符1"/>
    <w:next w:val="1268"/>
    <w:link w:val="766"/>
    <w:qFormat/>
    <w:rPr>
      <w:rFonts w:ascii="Times New Roman" w:hAnsi="Times New Roman" w:eastAsia="方正仿宋_GBK" w:cs="Times New Roman"/>
      <w:sz w:val="24"/>
      <w:szCs w:val="24"/>
    </w:rPr>
  </w:style>
  <w:style w:type="character" w:styleId="1269">
    <w:name w:val="纯文本 Char2"/>
    <w:next w:val="1269"/>
    <w:link w:val="766"/>
    <w:qFormat/>
    <w:rPr>
      <w:rFonts w:ascii="宋体" w:hAnsi="Courier New" w:eastAsia="宋体" w:cs="Courier New"/>
      <w:szCs w:val="21"/>
    </w:rPr>
  </w:style>
  <w:style w:type="character" w:styleId="1270">
    <w:name w:val="WW8Num19z1"/>
    <w:next w:val="1270"/>
    <w:link w:val="766"/>
    <w:qFormat/>
    <w:rPr>
      <w:rFonts w:ascii="Wingdings" w:hAnsi="Wingdings"/>
    </w:rPr>
  </w:style>
  <w:style w:type="character" w:styleId="1271">
    <w:name w:val="正文文本缩进 Char2"/>
    <w:next w:val="1271"/>
    <w:link w:val="766"/>
    <w:uiPriority w:val="99"/>
    <w:semiHidden/>
    <w:qFormat/>
    <w:rPr>
      <w:sz w:val="21"/>
      <w:szCs w:val="22"/>
    </w:rPr>
  </w:style>
  <w:style w:type="character" w:styleId="1272">
    <w:name w:val="WW8Num14z7"/>
    <w:next w:val="1272"/>
    <w:link w:val="766"/>
    <w:qFormat/>
    <w:rPr>
      <w:rFonts w:ascii="Wingdings" w:hAnsi="Wingdings"/>
    </w:rPr>
  </w:style>
  <w:style w:type="character" w:styleId="1273">
    <w:name w:val="正文文本缩进 2 Char2"/>
    <w:next w:val="1273"/>
    <w:link w:val="766"/>
    <w:uiPriority w:val="99"/>
    <w:semiHidden/>
    <w:qFormat/>
    <w:rPr>
      <w:sz w:val="21"/>
      <w:szCs w:val="22"/>
    </w:rPr>
  </w:style>
  <w:style w:type="character" w:styleId="1274">
    <w:name w:val="WW8Num23z1"/>
    <w:next w:val="1274"/>
    <w:link w:val="766"/>
    <w:qFormat/>
    <w:rPr>
      <w:rFonts w:ascii="Wingdings 2" w:hAnsi="Wingdings 2" w:cs="StarSymbol"/>
      <w:sz w:val="18"/>
      <w:szCs w:val="18"/>
    </w:rPr>
  </w:style>
  <w:style w:type="character" w:styleId="1275">
    <w:name w:val="批注框文本 Char1"/>
    <w:next w:val="1275"/>
    <w:link w:val="766"/>
    <w:qFormat/>
    <w:rPr>
      <w:sz w:val="18"/>
      <w:szCs w:val="18"/>
    </w:rPr>
  </w:style>
  <w:style w:type="character" w:styleId="1276">
    <w:name w:val="WW8Num3z2"/>
    <w:next w:val="1276"/>
    <w:link w:val="766"/>
    <w:qFormat/>
    <w:rPr>
      <w:rFonts w:ascii="StarSymbol" w:hAnsi="StarSymbol" w:cs="StarSymbol"/>
      <w:sz w:val="18"/>
      <w:szCs w:val="18"/>
    </w:rPr>
  </w:style>
  <w:style w:type="character" w:styleId="1277">
    <w:name w:val="文档结构图 Char2"/>
    <w:next w:val="1277"/>
    <w:link w:val="766"/>
    <w:uiPriority w:val="99"/>
    <w:qFormat/>
    <w:rPr>
      <w:rFonts w:ascii="宋体"/>
      <w:sz w:val="18"/>
      <w:szCs w:val="18"/>
    </w:rPr>
  </w:style>
  <w:style w:type="character" w:styleId="1278">
    <w:name w:val="样式 InfoBlue + 倾斜 Char"/>
    <w:next w:val="1278"/>
    <w:link w:val="766"/>
    <w:qFormat/>
    <w:rPr>
      <w:color w:val="0000ff"/>
      <w:sz w:val="21"/>
    </w:rPr>
  </w:style>
  <w:style w:type="character" w:styleId="1279">
    <w:name w:val="批注文字 Char2"/>
    <w:next w:val="1279"/>
    <w:link w:val="766"/>
    <w:qFormat/>
    <w:rPr>
      <w:sz w:val="21"/>
      <w:szCs w:val="22"/>
    </w:rPr>
  </w:style>
  <w:style w:type="character" w:styleId="1280">
    <w:name w:val="批注主题 Char2"/>
    <w:next w:val="1280"/>
    <w:link w:val="766"/>
    <w:qFormat/>
    <w:rPr>
      <w:b/>
      <w:bCs/>
      <w:sz w:val="21"/>
      <w:szCs w:val="22"/>
    </w:rPr>
  </w:style>
  <w:style w:type="character" w:styleId="1281">
    <w:name w:val="Char Char6"/>
    <w:next w:val="1281"/>
    <w:link w:val="766"/>
    <w:qFormat/>
    <w:rPr>
      <w:b/>
      <w:bCs/>
      <w:sz w:val="44"/>
      <w:szCs w:val="44"/>
    </w:rPr>
  </w:style>
  <w:style w:type="character" w:styleId="1282">
    <w:name w:val="p0 Char"/>
    <w:next w:val="1282"/>
    <w:link w:val="1283"/>
    <w:qFormat/>
    <w:rPr>
      <w:szCs w:val="21"/>
    </w:rPr>
  </w:style>
  <w:style w:type="paragraph" w:styleId="1283">
    <w:name w:val="p0"/>
    <w:basedOn w:val="766"/>
    <w:next w:val="1283"/>
    <w:link w:val="1282"/>
    <w:qFormat/>
    <w:pPr>
      <w:widowControl/>
    </w:pPr>
    <w:rPr>
      <w:rFonts w:ascii="Times New Roman" w:hAnsi="Times New Roman"/>
      <w:sz w:val="20"/>
      <w:szCs w:val="21"/>
    </w:rPr>
  </w:style>
  <w:style w:type="character" w:styleId="1284">
    <w:name w:val="脚注文本 Char3"/>
    <w:next w:val="1284"/>
    <w:link w:val="766"/>
    <w:qFormat/>
    <w:rPr>
      <w:rFonts w:ascii="Calibri" w:hAnsi="Calibri"/>
      <w:sz w:val="18"/>
      <w:szCs w:val="18"/>
    </w:rPr>
  </w:style>
  <w:style w:type="character" w:styleId="1285">
    <w:name w:val="标准文本 Char"/>
    <w:next w:val="1285"/>
    <w:link w:val="1286"/>
    <w:qFormat/>
    <w:rPr>
      <w:rFonts w:cs="宋体"/>
      <w:szCs w:val="21"/>
    </w:rPr>
  </w:style>
  <w:style w:type="paragraph" w:styleId="1286">
    <w:name w:val="标准文本"/>
    <w:basedOn w:val="766"/>
    <w:next w:val="1286"/>
    <w:link w:val="1285"/>
    <w:qFormat/>
    <w:pPr>
      <w:ind w:firstLine="420"/>
      <w:spacing w:line="360" w:lineRule="auto"/>
    </w:pPr>
    <w:rPr>
      <w:rFonts w:ascii="Times New Roman" w:hAnsi="Times New Roman"/>
      <w:sz w:val="20"/>
      <w:szCs w:val="21"/>
    </w:rPr>
  </w:style>
  <w:style w:type="character" w:styleId="1287">
    <w:name w:val="无间隔 Char"/>
    <w:next w:val="1287"/>
    <w:link w:val="1288"/>
    <w:qFormat/>
    <w:rPr>
      <w:rFonts w:ascii="Calibri" w:hAnsi="Calibri" w:eastAsia="等线"/>
      <w:sz w:val="21"/>
      <w:szCs w:val="22"/>
      <w:lang w:val="en-US" w:eastAsia="zh-CN" w:bidi="ar-SA"/>
    </w:rPr>
  </w:style>
  <w:style w:type="paragraph" w:styleId="1288">
    <w:name w:val="无间隔1"/>
    <w:next w:val="1288"/>
    <w:link w:val="1287"/>
    <w:qFormat/>
    <w:pPr>
      <w:jc w:val="both"/>
      <w:widowControl w:val="off"/>
    </w:pPr>
    <w:rPr>
      <w:rFonts w:ascii="Calibri" w:hAnsi="Calibri" w:eastAsia="等线" w:cs="Times New Roman"/>
      <w:sz w:val="21"/>
      <w:szCs w:val="22"/>
      <w:lang w:val="en-US" w:eastAsia="zh-CN" w:bidi="ar-SA"/>
    </w:rPr>
  </w:style>
  <w:style w:type="character" w:styleId="1289">
    <w:name w:val="页码1"/>
    <w:next w:val="1289"/>
    <w:link w:val="766"/>
    <w:qFormat/>
  </w:style>
  <w:style w:type="character" w:styleId="1290">
    <w:name w:val="11111 Char"/>
    <w:next w:val="1290"/>
    <w:link w:val="766"/>
    <w:qFormat/>
    <w:rPr>
      <w:rFonts w:hint="eastAsia" w:ascii="宋体" w:hAnsi="宋体" w:eastAsia="宋体" w:cs="宋体"/>
      <w:color w:val="000000"/>
      <w:sz w:val="24"/>
      <w:szCs w:val="24"/>
      <w:lang w:val="zh-CN"/>
    </w:rPr>
  </w:style>
  <w:style w:type="character" w:styleId="1291">
    <w:name w:val="正文文本 Char1"/>
    <w:next w:val="1291"/>
    <w:link w:val="766"/>
    <w:qFormat/>
    <w:rPr>
      <w:rFonts w:ascii="Times New Roman" w:hAnsi="Times New Roman" w:eastAsia="宋体" w:cs="Times New Roman"/>
      <w:szCs w:val="24"/>
    </w:rPr>
  </w:style>
  <w:style w:type="character" w:styleId="1292">
    <w:name w:val="WW8Num26z1"/>
    <w:next w:val="1292"/>
    <w:link w:val="766"/>
    <w:qFormat/>
    <w:rPr>
      <w:rFonts w:ascii="Wingdings 2" w:hAnsi="Wingdings 2" w:cs="StarSymbol"/>
      <w:sz w:val="18"/>
      <w:szCs w:val="18"/>
    </w:rPr>
  </w:style>
  <w:style w:type="character" w:styleId="1293">
    <w:name w:val="font51"/>
    <w:next w:val="1293"/>
    <w:link w:val="766"/>
    <w:qFormat/>
    <w:rPr>
      <w:rFonts w:ascii="Arial" w:hAnsi="Arial" w:cs="Arial"/>
      <w:color w:val="000000"/>
      <w:sz w:val="20"/>
      <w:szCs w:val="20"/>
      <w:u w:val="none"/>
    </w:rPr>
  </w:style>
  <w:style w:type="character" w:styleId="1294">
    <w:name w:val="WW8Num25z0"/>
    <w:next w:val="1294"/>
    <w:link w:val="766"/>
    <w:qFormat/>
    <w:rPr>
      <w:rFonts w:ascii="Wingdings" w:hAnsi="Wingdings" w:cs="StarSymbol"/>
      <w:sz w:val="18"/>
      <w:szCs w:val="18"/>
    </w:rPr>
  </w:style>
  <w:style w:type="character" w:styleId="1295">
    <w:name w:val="paramlista1"/>
    <w:next w:val="1295"/>
    <w:link w:val="766"/>
    <w:qFormat/>
    <w:rPr>
      <w:rFonts w:ascii="Calibri" w:hAnsi="Calibri" w:eastAsia="宋体" w:cs="Times New Roman"/>
      <w:sz w:val="18"/>
      <w:szCs w:val="18"/>
    </w:rPr>
  </w:style>
  <w:style w:type="character" w:styleId="1296">
    <w:name w:val="high-light-bg4"/>
    <w:next w:val="1296"/>
    <w:link w:val="766"/>
    <w:qFormat/>
  </w:style>
  <w:style w:type="character" w:styleId="1297">
    <w:name w:val="Char Char201"/>
    <w:next w:val="1297"/>
    <w:link w:val="766"/>
    <w:qFormat/>
    <w:rPr>
      <w:rFonts w:ascii="楷体_GB2312" w:eastAsia="楷体_GB2312"/>
      <w:sz w:val="28"/>
    </w:rPr>
  </w:style>
  <w:style w:type="character" w:styleId="1298">
    <w:name w:val="页脚 字符1"/>
    <w:next w:val="1298"/>
    <w:link w:val="766"/>
    <w:uiPriority w:val="99"/>
    <w:qFormat/>
    <w:rPr>
      <w:rFonts w:ascii="Times New Roman" w:hAnsi="Times New Roman" w:eastAsia="方正仿宋_GBK" w:cs="Times New Roman"/>
      <w:sz w:val="18"/>
      <w:szCs w:val="18"/>
    </w:rPr>
  </w:style>
  <w:style w:type="character" w:styleId="1299">
    <w:name w:val="font41"/>
    <w:next w:val="1299"/>
    <w:link w:val="766"/>
    <w:qFormat/>
    <w:rPr>
      <w:rFonts w:hint="eastAsia" w:ascii="宋体" w:hAnsi="宋体" w:eastAsia="宋体" w:cs="宋体"/>
      <w:color w:val="000000"/>
      <w:sz w:val="20"/>
      <w:szCs w:val="20"/>
      <w:u w:val="none"/>
    </w:rPr>
  </w:style>
  <w:style w:type="character" w:styleId="1300">
    <w:name w:val="WW8Num38z0"/>
    <w:next w:val="1300"/>
    <w:link w:val="766"/>
    <w:qFormat/>
    <w:rPr>
      <w:rFonts w:ascii="Wingdings" w:hAnsi="Wingdings" w:cs="StarSymbol"/>
      <w:sz w:val="18"/>
      <w:szCs w:val="18"/>
    </w:rPr>
  </w:style>
  <w:style w:type="character" w:styleId="1301">
    <w:name w:val="+正文 Char3"/>
    <w:next w:val="1301"/>
    <w:link w:val="1302"/>
    <w:qFormat/>
    <w:rPr>
      <w:sz w:val="28"/>
    </w:rPr>
  </w:style>
  <w:style w:type="paragraph" w:styleId="1302">
    <w:name w:val="+正文"/>
    <w:basedOn w:val="766"/>
    <w:next w:val="1302"/>
    <w:link w:val="1301"/>
    <w:qFormat/>
    <w:pPr>
      <w:ind w:firstLine="200"/>
      <w:spacing w:line="360" w:lineRule="auto"/>
    </w:pPr>
    <w:rPr>
      <w:rFonts w:ascii="Times New Roman" w:hAnsi="Times New Roman"/>
      <w:sz w:val="28"/>
      <w:szCs w:val="20"/>
    </w:rPr>
  </w:style>
  <w:style w:type="character" w:styleId="1303">
    <w:name w:val="正文文本 3 字符1"/>
    <w:next w:val="1303"/>
    <w:link w:val="766"/>
    <w:uiPriority w:val="99"/>
    <w:qFormat/>
    <w:rPr>
      <w:rFonts w:ascii="Times New Roman" w:hAnsi="Times New Roman" w:eastAsia="方正仿宋_GBK" w:cs="Times New Roman"/>
      <w:sz w:val="16"/>
      <w:szCs w:val="16"/>
    </w:rPr>
  </w:style>
  <w:style w:type="character" w:styleId="1304">
    <w:name w:val="Char Char171"/>
    <w:next w:val="1304"/>
    <w:link w:val="766"/>
    <w:qFormat/>
    <w:rPr>
      <w:rFonts w:ascii="Arial" w:hAnsi="Arial" w:eastAsia="黑体"/>
      <w:b/>
      <w:spacing w:val="-2"/>
      <w:position w:val="-6"/>
      <w:sz w:val="24"/>
    </w:rPr>
  </w:style>
  <w:style w:type="character" w:styleId="1305">
    <w:name w:val="style241"/>
    <w:next w:val="1305"/>
    <w:link w:val="766"/>
    <w:qFormat/>
    <w:rPr>
      <w:rFonts w:hint="eastAsia" w:ascii="宋体" w:hAnsi="宋体" w:eastAsia="宋体"/>
      <w:color w:val="333333"/>
      <w:lang w:val="en-US" w:eastAsia="zh-CN" w:bidi="ar-SA"/>
    </w:rPr>
  </w:style>
  <w:style w:type="character" w:styleId="1306">
    <w:name w:val="fontstyle01"/>
    <w:next w:val="1306"/>
    <w:link w:val="766"/>
    <w:qFormat/>
    <w:rPr>
      <w:rFonts w:ascii="楷体" w:hAnsi="楷体"/>
      <w:color w:val="000000"/>
      <w:sz w:val="24"/>
      <w:szCs w:val="24"/>
    </w:rPr>
  </w:style>
  <w:style w:type="character" w:styleId="1307">
    <w:name w:val="Numbering Symbols"/>
    <w:next w:val="1307"/>
    <w:link w:val="766"/>
    <w:qFormat/>
  </w:style>
  <w:style w:type="character" w:styleId="1308">
    <w:name w:val="标题 1 Char1"/>
    <w:next w:val="1308"/>
    <w:link w:val="766"/>
    <w:qFormat/>
    <w:rPr>
      <w:b/>
      <w:sz w:val="44"/>
    </w:rPr>
  </w:style>
  <w:style w:type="character" w:styleId="1309">
    <w:name w:val="引用 Char1"/>
    <w:next w:val="1309"/>
    <w:link w:val="766"/>
    <w:uiPriority w:val="29"/>
    <w:qFormat/>
    <w:rPr>
      <w:i/>
      <w:iCs/>
      <w:color w:val="404040"/>
      <w:sz w:val="21"/>
    </w:rPr>
  </w:style>
  <w:style w:type="character" w:styleId="1310">
    <w:name w:val="Char Char181"/>
    <w:next w:val="1310"/>
    <w:link w:val="766"/>
    <w:qFormat/>
    <w:rPr>
      <w:rFonts w:ascii="宋体"/>
      <w:b/>
      <w:spacing w:val="-2"/>
      <w:position w:val="-6"/>
      <w:sz w:val="28"/>
    </w:rPr>
  </w:style>
  <w:style w:type="character" w:styleId="1311">
    <w:name w:val="Table Heading Char"/>
    <w:next w:val="1311"/>
    <w:link w:val="766"/>
    <w:qFormat/>
    <w:rPr>
      <w:rFonts w:ascii="Book Antiqua" w:hAnsi="Book Antiqua" w:eastAsia="黑体"/>
      <w:bCs/>
      <w:sz w:val="21"/>
      <w:szCs w:val="21"/>
    </w:rPr>
  </w:style>
  <w:style w:type="character" w:styleId="1312">
    <w:name w:val="Char Char151"/>
    <w:next w:val="1312"/>
    <w:link w:val="766"/>
    <w:qFormat/>
    <w:rPr>
      <w:rFonts w:ascii="Arial" w:hAnsi="Arial" w:eastAsia="黑体"/>
      <w:spacing w:val="-2"/>
      <w:position w:val="-6"/>
      <w:sz w:val="24"/>
    </w:rPr>
  </w:style>
  <w:style w:type="character" w:styleId="1313">
    <w:name w:val="WW8Num14z1"/>
    <w:next w:val="1313"/>
    <w:link w:val="766"/>
    <w:qFormat/>
    <w:rPr>
      <w:rFonts w:ascii="Wingdings 2" w:hAnsi="Wingdings 2" w:cs="StarSymbol"/>
      <w:sz w:val="18"/>
      <w:szCs w:val="18"/>
    </w:rPr>
  </w:style>
  <w:style w:type="character" w:styleId="1314">
    <w:name w:val="font111"/>
    <w:next w:val="1314"/>
    <w:link w:val="766"/>
    <w:qFormat/>
    <w:rPr>
      <w:rFonts w:hint="eastAsia" w:ascii="宋体" w:hAnsi="宋体" w:eastAsia="宋体" w:cs="宋体"/>
      <w:color w:val="000000"/>
      <w:sz w:val="21"/>
      <w:szCs w:val="21"/>
      <w:u w:val="none"/>
    </w:rPr>
  </w:style>
  <w:style w:type="character" w:styleId="1315">
    <w:name w:val="样式2 Char"/>
    <w:next w:val="1315"/>
    <w:link w:val="766"/>
    <w:qFormat/>
    <w:rPr>
      <w:rFonts w:hint="eastAsia" w:ascii="方正仿宋_GBK" w:eastAsia="方正仿宋_GBK"/>
      <w:bCs/>
      <w:sz w:val="32"/>
      <w:szCs w:val="24"/>
    </w:rPr>
  </w:style>
  <w:style w:type="character" w:styleId="1316">
    <w:name w:val="Char Char18"/>
    <w:next w:val="1316"/>
    <w:link w:val="766"/>
    <w:qFormat/>
    <w:rPr>
      <w:rFonts w:ascii="宋体"/>
      <w:b/>
      <w:spacing w:val="-2"/>
      <w:position w:val="-6"/>
      <w:sz w:val="28"/>
    </w:rPr>
  </w:style>
  <w:style w:type="character" w:styleId="1317">
    <w:name w:val="WW8Num25z7"/>
    <w:next w:val="1317"/>
    <w:link w:val="766"/>
    <w:qFormat/>
    <w:rPr>
      <w:rFonts w:ascii="Wingdings" w:hAnsi="Wingdings"/>
    </w:rPr>
  </w:style>
  <w:style w:type="character" w:styleId="1318">
    <w:name w:val="font71"/>
    <w:next w:val="1318"/>
    <w:link w:val="766"/>
    <w:qFormat/>
    <w:rPr>
      <w:rFonts w:ascii="Arial" w:hAnsi="Arial" w:cs="Arial"/>
      <w:color w:val="000000"/>
      <w:sz w:val="20"/>
      <w:szCs w:val="20"/>
      <w:u w:val="none"/>
    </w:rPr>
  </w:style>
  <w:style w:type="character" w:styleId="1319">
    <w:name w:val="WW8Num8z0"/>
    <w:next w:val="1319"/>
    <w:link w:val="766"/>
    <w:qFormat/>
    <w:rPr>
      <w:rFonts w:ascii="Wingdings" w:hAnsi="Wingdings" w:cs="StarSymbol"/>
      <w:sz w:val="18"/>
      <w:szCs w:val="18"/>
    </w:rPr>
  </w:style>
  <w:style w:type="character" w:styleId="1320">
    <w:name w:val="页码2"/>
    <w:next w:val="1320"/>
    <w:link w:val="766"/>
    <w:qFormat/>
  </w:style>
  <w:style w:type="character" w:styleId="1321">
    <w:name w:val="WW8Num12z0"/>
    <w:next w:val="1321"/>
    <w:link w:val="766"/>
    <w:qFormat/>
    <w:rPr>
      <w:rFonts w:ascii="Wingdings" w:hAnsi="Wingdings" w:cs="StarSymbol"/>
      <w:sz w:val="18"/>
      <w:szCs w:val="18"/>
    </w:rPr>
  </w:style>
  <w:style w:type="character" w:styleId="1322">
    <w:name w:val="方案文档 Char"/>
    <w:next w:val="1322"/>
    <w:link w:val="1323"/>
    <w:qFormat/>
    <w:rPr>
      <w:rFonts w:ascii="等线" w:hAnsi="等线" w:eastAsia="等线"/>
      <w:sz w:val="24"/>
      <w:szCs w:val="24"/>
      <w:lang w:val="en-US" w:eastAsia="zh-CN" w:bidi="ar-SA"/>
    </w:rPr>
  </w:style>
  <w:style w:type="paragraph" w:styleId="1323">
    <w:name w:val="方案文档"/>
    <w:next w:val="1323"/>
    <w:link w:val="1322"/>
    <w:qFormat/>
    <w:pPr>
      <w:ind w:firstLine="200"/>
      <w:spacing w:line="360" w:lineRule="auto"/>
    </w:pPr>
    <w:rPr>
      <w:rFonts w:ascii="等线" w:hAnsi="等线" w:eastAsia="等线" w:cs="Times New Roman"/>
      <w:sz w:val="24"/>
      <w:szCs w:val="24"/>
      <w:lang w:val="en-US" w:eastAsia="zh-CN" w:bidi="ar-SA"/>
    </w:rPr>
  </w:style>
  <w:style w:type="character" w:styleId="1324">
    <w:name w:val="称呼 Char3"/>
    <w:next w:val="1324"/>
    <w:link w:val="766"/>
    <w:qFormat/>
    <w:rPr>
      <w:rFonts w:ascii="Arial" w:hAnsi="Arial" w:eastAsia="方正仿宋_GBK" w:cs="Arial"/>
    </w:rPr>
  </w:style>
  <w:style w:type="character" w:styleId="1325">
    <w:name w:val="font141"/>
    <w:next w:val="1325"/>
    <w:link w:val="766"/>
    <w:qFormat/>
    <w:rPr>
      <w:rFonts w:hint="eastAsia" w:ascii="宋体" w:hAnsi="宋体" w:eastAsia="宋体" w:cs="宋体"/>
      <w:color w:val="000000"/>
      <w:sz w:val="20"/>
      <w:szCs w:val="20"/>
      <w:u w:val="none"/>
    </w:rPr>
  </w:style>
  <w:style w:type="character" w:styleId="1326">
    <w:name w:val="WW8Num13z2"/>
    <w:next w:val="1326"/>
    <w:link w:val="766"/>
    <w:qFormat/>
    <w:rPr>
      <w:rFonts w:ascii="StarSymbol" w:hAnsi="StarSymbol" w:cs="StarSymbol"/>
      <w:sz w:val="18"/>
      <w:szCs w:val="18"/>
    </w:rPr>
  </w:style>
  <w:style w:type="character" w:styleId="1327">
    <w:name w:val="项目编号B Char"/>
    <w:next w:val="1327"/>
    <w:link w:val="1328"/>
    <w:qFormat/>
    <w:rPr>
      <w:rFonts w:ascii="等线" w:hAnsi="等线" w:eastAsia="等线"/>
      <w:sz w:val="24"/>
      <w:szCs w:val="24"/>
      <w:lang w:val="en-US" w:eastAsia="zh-CN" w:bidi="ar-SA"/>
    </w:rPr>
  </w:style>
  <w:style w:type="paragraph" w:styleId="1328">
    <w:name w:val="项目编号B"/>
    <w:next w:val="1328"/>
    <w:link w:val="1327"/>
    <w:qFormat/>
    <w:pPr>
      <w:ind w:firstLine="400"/>
      <w:spacing w:line="360" w:lineRule="auto"/>
      <w:tabs>
        <w:tab w:val="left" w:pos="432" w:leader="none"/>
        <w:tab w:val="left" w:pos="960" w:leader="none"/>
        <w:tab w:val="left" w:pos="1120" w:leader="none"/>
        <w:tab w:val="left" w:pos="1260" w:leader="none"/>
      </w:tabs>
    </w:pPr>
    <w:rPr>
      <w:rFonts w:ascii="等线" w:hAnsi="等线" w:eastAsia="等线" w:cs="Times New Roman"/>
      <w:sz w:val="24"/>
      <w:szCs w:val="24"/>
      <w:lang w:val="en-US" w:eastAsia="zh-CN" w:bidi="ar-SA"/>
    </w:rPr>
  </w:style>
  <w:style w:type="character" w:styleId="1329">
    <w:name w:val="WW8Num33z1"/>
    <w:next w:val="1329"/>
    <w:link w:val="766"/>
    <w:qFormat/>
    <w:rPr>
      <w:rFonts w:ascii="Wingdings 2" w:hAnsi="Wingdings 2" w:cs="StarSymbol"/>
      <w:sz w:val="18"/>
      <w:szCs w:val="18"/>
    </w:rPr>
  </w:style>
  <w:style w:type="character" w:styleId="1330">
    <w:name w:val="项目编号A Char Char"/>
    <w:next w:val="1330"/>
    <w:link w:val="1331"/>
    <w:qFormat/>
    <w:rPr>
      <w:rFonts w:ascii="等线" w:hAnsi="等线" w:eastAsia="等线"/>
      <w:sz w:val="24"/>
      <w:szCs w:val="24"/>
      <w:lang w:val="en-US" w:eastAsia="zh-CN" w:bidi="ar-SA"/>
    </w:rPr>
  </w:style>
  <w:style w:type="paragraph" w:styleId="1331">
    <w:name w:val="项目编号A"/>
    <w:next w:val="1331"/>
    <w:link w:val="1330"/>
    <w:qFormat/>
    <w:pPr>
      <w:spacing w:line="360" w:lineRule="auto"/>
      <w:tabs>
        <w:tab w:val="left" w:pos="840" w:leader="none"/>
      </w:tabs>
    </w:pPr>
    <w:rPr>
      <w:rFonts w:ascii="等线" w:hAnsi="等线" w:eastAsia="等线" w:cs="Times New Roman"/>
      <w:sz w:val="24"/>
      <w:szCs w:val="24"/>
      <w:lang w:val="en-US" w:eastAsia="zh-CN" w:bidi="ar-SA"/>
    </w:rPr>
  </w:style>
  <w:style w:type="character" w:styleId="1332">
    <w:name w:val="style11"/>
    <w:next w:val="1332"/>
    <w:link w:val="766"/>
    <w:qFormat/>
    <w:rPr>
      <w:color w:val="ff0000"/>
    </w:rPr>
  </w:style>
  <w:style w:type="character" w:styleId="1333">
    <w:name w:val="Char Char15"/>
    <w:next w:val="1333"/>
    <w:link w:val="766"/>
    <w:qFormat/>
    <w:rPr>
      <w:rFonts w:ascii="Arial" w:hAnsi="Arial" w:eastAsia="黑体"/>
      <w:spacing w:val="-2"/>
      <w:position w:val="-6"/>
      <w:sz w:val="24"/>
    </w:rPr>
  </w:style>
  <w:style w:type="character" w:styleId="1334">
    <w:name w:val="WW8Num14z0"/>
    <w:next w:val="1334"/>
    <w:link w:val="766"/>
    <w:qFormat/>
    <w:rPr>
      <w:rFonts w:ascii="Wingdings" w:hAnsi="Wingdings" w:cs="StarSymbol"/>
      <w:sz w:val="18"/>
      <w:szCs w:val="18"/>
    </w:rPr>
  </w:style>
  <w:style w:type="character" w:styleId="1335">
    <w:name w:val="Char Char17"/>
    <w:next w:val="1335"/>
    <w:link w:val="766"/>
    <w:qFormat/>
    <w:rPr>
      <w:rFonts w:ascii="Arial" w:hAnsi="Arial" w:eastAsia="黑体"/>
      <w:b/>
      <w:spacing w:val="-2"/>
      <w:position w:val="-6"/>
      <w:sz w:val="24"/>
    </w:rPr>
  </w:style>
  <w:style w:type="character" w:styleId="1336">
    <w:name w:val="表格内容 Char"/>
    <w:next w:val="1336"/>
    <w:link w:val="766"/>
    <w:qFormat/>
    <w:rPr>
      <w:rFonts w:hint="eastAsia" w:ascii="微软雅黑" w:hAnsi="微软雅黑" w:eastAsia="微软雅黑"/>
      <w:sz w:val="18"/>
      <w:szCs w:val="24"/>
      <w:lang w:val="en-GB"/>
    </w:rPr>
  </w:style>
  <w:style w:type="character" w:styleId="1337">
    <w:name w:val="武汉表格 Char"/>
    <w:next w:val="1337"/>
    <w:link w:val="1338"/>
    <w:qFormat/>
    <w:rPr>
      <w:rFonts w:eastAsia="黑体"/>
      <w:szCs w:val="21"/>
    </w:rPr>
  </w:style>
  <w:style w:type="paragraph" w:styleId="1338">
    <w:name w:val="武汉表格"/>
    <w:basedOn w:val="766"/>
    <w:next w:val="1338"/>
    <w:link w:val="1337"/>
    <w:qFormat/>
    <w:rPr>
      <w:rFonts w:ascii="Times New Roman" w:hAnsi="Times New Roman" w:eastAsia="黑体"/>
      <w:sz w:val="20"/>
      <w:szCs w:val="21"/>
    </w:rPr>
  </w:style>
  <w:style w:type="character" w:styleId="1339">
    <w:name w:val="WW8Num12z1"/>
    <w:next w:val="1339"/>
    <w:link w:val="766"/>
    <w:qFormat/>
    <w:rPr>
      <w:rFonts w:ascii="Wingdings 2" w:hAnsi="Wingdings 2" w:cs="StarSymbol"/>
      <w:sz w:val="18"/>
      <w:szCs w:val="18"/>
    </w:rPr>
  </w:style>
  <w:style w:type="character" w:styleId="1340">
    <w:name w:val="Char Char20"/>
    <w:next w:val="1340"/>
    <w:link w:val="766"/>
    <w:qFormat/>
    <w:rPr>
      <w:rFonts w:ascii="楷体_GB2312" w:eastAsia="楷体_GB2312"/>
      <w:sz w:val="28"/>
    </w:rPr>
  </w:style>
  <w:style w:type="character" w:styleId="1341">
    <w:name w:val="con_text1"/>
    <w:next w:val="1341"/>
    <w:link w:val="766"/>
    <w:qFormat/>
  </w:style>
  <w:style w:type="character" w:styleId="1342">
    <w:name w:val="批注引用2"/>
    <w:next w:val="1342"/>
    <w:link w:val="766"/>
    <w:qFormat/>
    <w:rPr>
      <w:sz w:val="21"/>
      <w:szCs w:val="21"/>
    </w:rPr>
  </w:style>
  <w:style w:type="character" w:styleId="1343">
    <w:name w:val="WW8Num5z2"/>
    <w:next w:val="1343"/>
    <w:link w:val="766"/>
    <w:qFormat/>
    <w:rPr>
      <w:rFonts w:ascii="StarSymbol" w:hAnsi="StarSymbol" w:cs="StarSymbol"/>
      <w:sz w:val="18"/>
      <w:szCs w:val="18"/>
    </w:rPr>
  </w:style>
  <w:style w:type="character" w:styleId="1344">
    <w:name w:val="正文缩进 Char2"/>
    <w:next w:val="1344"/>
    <w:link w:val="766"/>
    <w:qFormat/>
    <w:rPr>
      <w:rFonts w:eastAsia="宋体"/>
      <w:sz w:val="21"/>
      <w:lang w:val="en-US" w:eastAsia="zh-CN" w:bidi="ar-SA"/>
    </w:rPr>
  </w:style>
  <w:style w:type="character" w:styleId="1345">
    <w:name w:val="正文首行缩进 Char2 Char1 Char Char1 Char2 Char Char Char Char Char Char Char Char Char Char Char"/>
    <w:next w:val="1345"/>
    <w:link w:val="766"/>
    <w:qFormat/>
    <w:rPr>
      <w:rFonts w:ascii="Arial" w:hAnsi="Arial" w:eastAsia="宋体" w:cs="Arial"/>
      <w:b/>
      <w:sz w:val="21"/>
      <w:szCs w:val="21"/>
      <w:lang w:val="en-US" w:eastAsia="zh-CN" w:bidi="ar-SA"/>
    </w:rPr>
  </w:style>
  <w:style w:type="character" w:styleId="1346">
    <w:name w:val="Char Char16"/>
    <w:next w:val="1346"/>
    <w:link w:val="766"/>
    <w:qFormat/>
    <w:rPr>
      <w:rFonts w:ascii="宋体"/>
      <w:b/>
      <w:spacing w:val="-2"/>
      <w:position w:val="-6"/>
      <w:sz w:val="24"/>
    </w:rPr>
  </w:style>
  <w:style w:type="character" w:styleId="1347">
    <w:name w:val="批注主题 字符1"/>
    <w:next w:val="1347"/>
    <w:link w:val="766"/>
    <w:uiPriority w:val="99"/>
    <w:qFormat/>
    <w:rPr>
      <w:rFonts w:ascii="Times New Roman" w:hAnsi="Times New Roman" w:eastAsia="方正仿宋_GBK" w:cs="Times New Roman"/>
      <w:b/>
      <w:bCs/>
      <w:sz w:val="24"/>
      <w:szCs w:val="24"/>
    </w:rPr>
  </w:style>
  <w:style w:type="character" w:styleId="1348">
    <w:name w:val="Char Char161"/>
    <w:next w:val="1348"/>
    <w:link w:val="766"/>
    <w:qFormat/>
    <w:rPr>
      <w:rFonts w:ascii="宋体"/>
      <w:b/>
      <w:spacing w:val="-2"/>
      <w:position w:val="-6"/>
      <w:sz w:val="24"/>
    </w:rPr>
  </w:style>
  <w:style w:type="character" w:styleId="1349">
    <w:name w:val="引用 Char"/>
    <w:next w:val="1349"/>
    <w:link w:val="766"/>
    <w:qFormat/>
    <w:rPr>
      <w:rFonts w:ascii="Times New Roman" w:hAnsi="Times New Roman" w:eastAsia="方正仿宋_GBK" w:cs="Times New Roman"/>
      <w:i/>
      <w:iCs/>
      <w:color w:val="000000"/>
      <w:sz w:val="24"/>
      <w:szCs w:val="20"/>
    </w:rPr>
  </w:style>
  <w:style w:type="character" w:styleId="1350">
    <w:name w:val="标题 3 Char1"/>
    <w:next w:val="1350"/>
    <w:link w:val="766"/>
    <w:qFormat/>
    <w:rPr>
      <w:b/>
      <w:sz w:val="32"/>
    </w:rPr>
  </w:style>
  <w:style w:type="character" w:styleId="1351">
    <w:name w:val="InfoBlue Char"/>
    <w:next w:val="1351"/>
    <w:link w:val="766"/>
    <w:qFormat/>
    <w:rPr>
      <w:color w:val="0000ff"/>
      <w:sz w:val="21"/>
    </w:rPr>
  </w:style>
  <w:style w:type="character" w:styleId="1352">
    <w:name w:val="副标题 Char3"/>
    <w:next w:val="1352"/>
    <w:link w:val="766"/>
    <w:qFormat/>
    <w:rPr>
      <w:b/>
      <w:bCs/>
      <w:sz w:val="32"/>
      <w:szCs w:val="32"/>
    </w:rPr>
  </w:style>
  <w:style w:type="character" w:styleId="1353">
    <w:name w:val="title_orange1"/>
    <w:next w:val="1353"/>
    <w:link w:val="766"/>
    <w:qFormat/>
    <w:rPr>
      <w:b/>
      <w:bCs/>
      <w:color w:val="cc6600"/>
      <w:sz w:val="33"/>
      <w:szCs w:val="33"/>
      <w:u w:val="none"/>
    </w:rPr>
  </w:style>
  <w:style w:type="character" w:styleId="1354">
    <w:name w:val="font61"/>
    <w:next w:val="1354"/>
    <w:link w:val="766"/>
    <w:qFormat/>
    <w:rPr>
      <w:rFonts w:ascii="Arial" w:hAnsi="Arial" w:cs="Arial"/>
      <w:b/>
      <w:color w:val="000000"/>
      <w:sz w:val="20"/>
      <w:szCs w:val="20"/>
      <w:u w:val="none"/>
    </w:rPr>
  </w:style>
  <w:style w:type="character" w:styleId="1355">
    <w:name w:val="Char Char191"/>
    <w:next w:val="1355"/>
    <w:link w:val="766"/>
    <w:qFormat/>
    <w:rPr>
      <w:rFonts w:ascii="Arial" w:hAnsi="Arial" w:eastAsia="黑体"/>
      <w:b/>
      <w:bCs/>
      <w:sz w:val="28"/>
      <w:szCs w:val="28"/>
    </w:rPr>
  </w:style>
  <w:style w:type="character" w:styleId="1356">
    <w:name w:val="WW8Num33z0"/>
    <w:next w:val="1356"/>
    <w:link w:val="766"/>
    <w:qFormat/>
    <w:rPr>
      <w:rFonts w:ascii="Wingdings" w:hAnsi="Wingdings" w:cs="StarSymbol"/>
      <w:sz w:val="18"/>
      <w:szCs w:val="18"/>
    </w:rPr>
  </w:style>
  <w:style w:type="character" w:styleId="1357">
    <w:name w:val="font91"/>
    <w:next w:val="1357"/>
    <w:link w:val="766"/>
    <w:qFormat/>
    <w:rPr>
      <w:rFonts w:hint="eastAsia" w:ascii="宋体" w:hAnsi="宋体" w:eastAsia="宋体" w:cs="宋体"/>
      <w:color w:val="000000"/>
      <w:sz w:val="20"/>
      <w:szCs w:val="20"/>
      <w:u w:val="none"/>
    </w:rPr>
  </w:style>
  <w:style w:type="character" w:styleId="1358">
    <w:name w:val="op_dict_text21"/>
    <w:next w:val="1358"/>
    <w:link w:val="766"/>
    <w:qFormat/>
  </w:style>
  <w:style w:type="character" w:styleId="1359">
    <w:name w:val="normal91"/>
    <w:next w:val="1359"/>
    <w:link w:val="766"/>
    <w:qFormat/>
    <w:rPr>
      <w:rFonts w:ascii="Calibri" w:hAnsi="Calibri" w:eastAsia="宋体" w:cs="Times New Roman"/>
      <w:sz w:val="20"/>
      <w:szCs w:val="20"/>
    </w:rPr>
  </w:style>
  <w:style w:type="character" w:styleId="1360">
    <w:name w:val="WW8Num18z1"/>
    <w:next w:val="1360"/>
    <w:link w:val="766"/>
    <w:qFormat/>
    <w:rPr>
      <w:rFonts w:ascii="Wingdings 2" w:hAnsi="Wingdings 2" w:cs="StarSymbol"/>
      <w:sz w:val="18"/>
      <w:szCs w:val="18"/>
    </w:rPr>
  </w:style>
  <w:style w:type="character" w:styleId="1361">
    <w:name w:val="font121"/>
    <w:next w:val="1361"/>
    <w:link w:val="766"/>
    <w:qFormat/>
    <w:rPr>
      <w:rFonts w:hint="eastAsia" w:ascii="宋体" w:hAnsi="宋体" w:eastAsia="宋体" w:cs="宋体"/>
      <w:b/>
      <w:color w:val="000000"/>
      <w:sz w:val="20"/>
      <w:szCs w:val="20"/>
      <w:u w:val="none"/>
    </w:rPr>
  </w:style>
  <w:style w:type="character" w:styleId="1362">
    <w:name w:val="标题 4 Char1"/>
    <w:next w:val="1362"/>
    <w:link w:val="766"/>
    <w:qFormat/>
    <w:rPr>
      <w:rFonts w:ascii="Cambria" w:hAnsi="Cambria" w:eastAsia="宋体" w:cs="Times New Roman"/>
      <w:b/>
      <w:bCs/>
      <w:sz w:val="28"/>
      <w:szCs w:val="28"/>
    </w:rPr>
  </w:style>
  <w:style w:type="character" w:styleId="1363">
    <w:name w:val="Char Char19"/>
    <w:next w:val="1363"/>
    <w:link w:val="766"/>
    <w:qFormat/>
    <w:rPr>
      <w:rFonts w:ascii="Arial" w:hAnsi="Arial" w:eastAsia="黑体"/>
      <w:b/>
      <w:bCs/>
      <w:sz w:val="28"/>
      <w:szCs w:val="28"/>
    </w:rPr>
  </w:style>
  <w:style w:type="character" w:styleId="1364">
    <w:name w:val="标题 9 字符1"/>
    <w:next w:val="1364"/>
    <w:link w:val="766"/>
    <w:uiPriority w:val="9"/>
    <w:qFormat/>
    <w:rPr>
      <w:rFonts w:ascii="Arial" w:hAnsi="Arial" w:eastAsia="黑体" w:cs="Times New Roman"/>
      <w:sz w:val="24"/>
      <w:szCs w:val="21"/>
    </w:rPr>
  </w:style>
  <w:style w:type="character" w:styleId="1365">
    <w:name w:val="font131"/>
    <w:next w:val="1365"/>
    <w:link w:val="766"/>
    <w:qFormat/>
    <w:rPr>
      <w:rFonts w:hint="eastAsia" w:ascii="宋体" w:hAnsi="宋体" w:eastAsia="宋体" w:cs="宋体"/>
      <w:color w:val="000000"/>
      <w:sz w:val="18"/>
      <w:szCs w:val="18"/>
      <w:u w:val="none"/>
    </w:rPr>
  </w:style>
  <w:style w:type="character" w:styleId="1366">
    <w:name w:val="标题G Char"/>
    <w:next w:val="1366"/>
    <w:link w:val="766"/>
    <w:qFormat/>
    <w:rPr>
      <w:rFonts w:hint="eastAsia" w:ascii="方正小标宋_GBK" w:hAnsi="方正小标宋_GBK" w:eastAsia="方正小标宋_GBK"/>
      <w:color w:val="000000"/>
      <w:spacing w:val="-20"/>
      <w:sz w:val="44"/>
      <w:szCs w:val="52"/>
    </w:rPr>
  </w:style>
  <w:style w:type="character" w:styleId="1367">
    <w:name w:val="批注引用1"/>
    <w:next w:val="1367"/>
    <w:link w:val="766"/>
    <w:qFormat/>
    <w:rPr>
      <w:sz w:val="21"/>
      <w:szCs w:val="21"/>
    </w:rPr>
  </w:style>
  <w:style w:type="character" w:styleId="1368">
    <w:name w:val="WW-Absatz-Standardschriftart111"/>
    <w:next w:val="1368"/>
    <w:link w:val="766"/>
    <w:qFormat/>
  </w:style>
  <w:style w:type="character" w:styleId="1369">
    <w:name w:val="font81"/>
    <w:next w:val="1369"/>
    <w:link w:val="766"/>
    <w:qFormat/>
    <w:rPr>
      <w:rFonts w:hint="eastAsia" w:ascii="宋体" w:hAnsi="宋体" w:eastAsia="宋体" w:cs="宋体"/>
      <w:b/>
      <w:color w:val="000000"/>
      <w:sz w:val="20"/>
      <w:szCs w:val="20"/>
      <w:u w:val="none"/>
    </w:rPr>
  </w:style>
  <w:style w:type="character" w:styleId="1370">
    <w:name w:val="m1"/>
    <w:next w:val="1370"/>
    <w:link w:val="766"/>
    <w:qFormat/>
    <w:rPr>
      <w:rFonts w:hint="eastAsia" w:ascii="宋体" w:hAnsi="宋体" w:eastAsia="宋体"/>
      <w:color w:val="0000ff"/>
      <w:lang w:val="en-US" w:eastAsia="zh-CN" w:bidi="ar-SA"/>
    </w:rPr>
  </w:style>
  <w:style w:type="character" w:styleId="1371">
    <w:name w:val="表格 Char Char"/>
    <w:next w:val="1371"/>
    <w:link w:val="1372"/>
    <w:qFormat/>
    <w:rPr>
      <w:rFonts w:ascii="Arial" w:hAnsi="Arial"/>
      <w:sz w:val="24"/>
      <w:szCs w:val="24"/>
    </w:rPr>
  </w:style>
  <w:style w:type="paragraph" w:styleId="1372">
    <w:name w:val="表格"/>
    <w:basedOn w:val="766"/>
    <w:next w:val="1372"/>
    <w:link w:val="1371"/>
    <w:qFormat/>
    <w:rPr>
      <w:rFonts w:ascii="Arial" w:hAnsi="Arial"/>
      <w:sz w:val="24"/>
      <w:szCs w:val="24"/>
    </w:rPr>
  </w:style>
  <w:style w:type="character" w:styleId="1373">
    <w:name w:val="WW8Num21z2"/>
    <w:next w:val="1373"/>
    <w:link w:val="766"/>
    <w:qFormat/>
    <w:rPr>
      <w:rFonts w:ascii="StarSymbol" w:hAnsi="StarSymbol" w:cs="StarSymbol"/>
      <w:sz w:val="18"/>
      <w:szCs w:val="18"/>
    </w:rPr>
  </w:style>
  <w:style w:type="character" w:styleId="1374">
    <w:name w:val="副标题 Char1"/>
    <w:next w:val="1374"/>
    <w:link w:val="766"/>
    <w:qFormat/>
    <w:rPr>
      <w:rFonts w:ascii="Cambria" w:hAnsi="Cambria" w:cs="Times New Roman"/>
      <w:b/>
      <w:bCs/>
      <w:sz w:val="32"/>
      <w:szCs w:val="32"/>
    </w:rPr>
  </w:style>
  <w:style w:type="character" w:styleId="1375">
    <w:name w:val="atitle31"/>
    <w:next w:val="1375"/>
    <w:link w:val="766"/>
    <w:qFormat/>
    <w:rPr>
      <w:rFonts w:ascii="Arial" w:hAnsi="Arial" w:cs="Arial"/>
      <w:b/>
      <w:bCs/>
      <w:sz w:val="29"/>
      <w:szCs w:val="29"/>
    </w:rPr>
  </w:style>
  <w:style w:type="character" w:styleId="1376">
    <w:name w:val="副标题 Char2"/>
    <w:next w:val="1376"/>
    <w:link w:val="766"/>
    <w:qFormat/>
    <w:rPr>
      <w:rFonts w:ascii="Cambria" w:hAnsi="Cambria" w:cs="Times New Roman"/>
      <w:b/>
      <w:bCs/>
      <w:sz w:val="32"/>
      <w:szCs w:val="32"/>
    </w:rPr>
  </w:style>
  <w:style w:type="character" w:styleId="1377">
    <w:name w:val="WW8Num21z1"/>
    <w:next w:val="1377"/>
    <w:link w:val="766"/>
    <w:qFormat/>
    <w:rPr>
      <w:rFonts w:ascii="Wingdings" w:hAnsi="Wingdings"/>
    </w:rPr>
  </w:style>
  <w:style w:type="character" w:styleId="1378">
    <w:name w:val="font191"/>
    <w:next w:val="1378"/>
    <w:link w:val="766"/>
    <w:qFormat/>
    <w:rPr>
      <w:rFonts w:ascii="Arial" w:hAnsi="Arial" w:cs="Arial"/>
      <w:b/>
      <w:color w:val="000000"/>
      <w:sz w:val="20"/>
      <w:szCs w:val="20"/>
      <w:u w:val="none"/>
    </w:rPr>
  </w:style>
  <w:style w:type="character" w:styleId="1379">
    <w:name w:val="MM Topic 2 Char"/>
    <w:next w:val="1379"/>
    <w:link w:val="1380"/>
    <w:qFormat/>
    <w:rPr>
      <w:rFonts w:ascii="Cambria" w:hAnsi="Cambria"/>
      <w:b/>
      <w:bCs/>
      <w:sz w:val="32"/>
      <w:szCs w:val="32"/>
      <w:lang w:val="zh-CN"/>
    </w:rPr>
  </w:style>
  <w:style w:type="paragraph" w:styleId="1380">
    <w:name w:val="MM Topic 2"/>
    <w:basedOn w:val="1020"/>
    <w:next w:val="1380"/>
    <w:link w:val="1379"/>
    <w:qFormat/>
    <w:pPr>
      <w:ind w:left="840" w:hanging="420"/>
      <w:jc w:val="both"/>
      <w:tabs>
        <w:tab w:val="left" w:pos="0" w:leader="none"/>
        <w:tab w:val="left" w:pos="420" w:leader="none"/>
        <w:tab w:val="left" w:pos="840" w:leader="none"/>
      </w:tabs>
    </w:pPr>
    <w:rPr>
      <w:rFonts w:ascii="Cambria" w:hAnsi="Cambria" w:eastAsia="宋体"/>
      <w:bCs/>
      <w:sz w:val="32"/>
      <w:szCs w:val="32"/>
      <w:lang w:val="zh-CN"/>
    </w:rPr>
  </w:style>
  <w:style w:type="character" w:styleId="1381">
    <w:name w:val="注释标题 Char"/>
    <w:next w:val="1381"/>
    <w:link w:val="766"/>
    <w:qFormat/>
    <w:rPr>
      <w:sz w:val="21"/>
      <w:szCs w:val="24"/>
    </w:rPr>
  </w:style>
  <w:style w:type="character" w:styleId="1382">
    <w:name w:val="页眉 字符1"/>
    <w:next w:val="1382"/>
    <w:link w:val="766"/>
    <w:qFormat/>
    <w:rPr>
      <w:rFonts w:ascii="Times New Roman" w:hAnsi="Times New Roman" w:eastAsia="方正仿宋_GBK" w:cs="Times New Roman"/>
      <w:sz w:val="18"/>
      <w:szCs w:val="18"/>
    </w:rPr>
  </w:style>
  <w:style w:type="character" w:styleId="1383">
    <w:name w:val="称呼 Char"/>
    <w:next w:val="1383"/>
    <w:link w:val="766"/>
    <w:qFormat/>
    <w:rPr>
      <w:sz w:val="21"/>
      <w:szCs w:val="24"/>
    </w:rPr>
  </w:style>
  <w:style w:type="character" w:styleId="1384">
    <w:name w:val="WW8Num16z2"/>
    <w:next w:val="1384"/>
    <w:link w:val="766"/>
    <w:qFormat/>
    <w:rPr>
      <w:rFonts w:ascii="StarSymbol" w:hAnsi="StarSymbol" w:cs="StarSymbol"/>
      <w:sz w:val="18"/>
      <w:szCs w:val="18"/>
    </w:rPr>
  </w:style>
  <w:style w:type="character" w:styleId="1385">
    <w:name w:val="HTML 地址 Char"/>
    <w:next w:val="1385"/>
    <w:link w:val="766"/>
    <w:qFormat/>
    <w:rPr>
      <w:i/>
      <w:iCs/>
      <w:sz w:val="21"/>
      <w:szCs w:val="24"/>
    </w:rPr>
  </w:style>
  <w:style w:type="character" w:styleId="1386">
    <w:name w:val="WW8Num22z0"/>
    <w:next w:val="1386"/>
    <w:link w:val="766"/>
    <w:qFormat/>
    <w:rPr>
      <w:rFonts w:ascii="Wingdings" w:hAnsi="Wingdings" w:cs="StarSymbol"/>
      <w:sz w:val="18"/>
      <w:szCs w:val="18"/>
    </w:rPr>
  </w:style>
  <w:style w:type="character" w:styleId="1387">
    <w:name w:val="尾注文本 Char1"/>
    <w:next w:val="1387"/>
    <w:link w:val="766"/>
    <w:qFormat/>
    <w:rPr>
      <w:szCs w:val="24"/>
      <w:lang w:val="zh-CN"/>
    </w:rPr>
  </w:style>
  <w:style w:type="character" w:styleId="1388">
    <w:name w:val="WW8Num18z0"/>
    <w:next w:val="1388"/>
    <w:link w:val="766"/>
    <w:qFormat/>
    <w:rPr>
      <w:rFonts w:ascii="Wingdings" w:hAnsi="Wingdings" w:cs="StarSymbol"/>
      <w:sz w:val="18"/>
      <w:szCs w:val="18"/>
    </w:rPr>
  </w:style>
  <w:style w:type="character" w:styleId="1389">
    <w:name w:val="HTML 预设格式 Char"/>
    <w:next w:val="1389"/>
    <w:link w:val="766"/>
    <w:uiPriority w:val="99"/>
    <w:qFormat/>
    <w:rPr>
      <w:rFonts w:ascii="Courier New" w:hAnsi="Courier New" w:cs="Courier New"/>
    </w:rPr>
  </w:style>
  <w:style w:type="character" w:styleId="1390">
    <w:name w:val="WW8Num27z2"/>
    <w:next w:val="1390"/>
    <w:link w:val="766"/>
    <w:qFormat/>
    <w:rPr>
      <w:rFonts w:ascii="StarSymbol" w:hAnsi="StarSymbol" w:cs="StarSymbol"/>
      <w:sz w:val="18"/>
      <w:szCs w:val="18"/>
    </w:rPr>
  </w:style>
  <w:style w:type="character" w:styleId="1391">
    <w:name w:val="正文首行缩进 2 Char"/>
    <w:next w:val="1391"/>
    <w:link w:val="766"/>
    <w:qFormat/>
    <w:rPr>
      <w:rFonts w:ascii="楷体_GB2312" w:eastAsia="楷体_GB2312"/>
      <w:sz w:val="21"/>
      <w:szCs w:val="24"/>
    </w:rPr>
  </w:style>
  <w:style w:type="character" w:styleId="1392">
    <w:name w:val="atitle21"/>
    <w:next w:val="1392"/>
    <w:link w:val="766"/>
    <w:qFormat/>
    <w:rPr>
      <w:rFonts w:ascii="Arial" w:hAnsi="Arial" w:cs="Arial"/>
      <w:b/>
      <w:bCs/>
      <w:sz w:val="35"/>
      <w:szCs w:val="35"/>
    </w:rPr>
  </w:style>
  <w:style w:type="character" w:styleId="1393">
    <w:name w:val="标题 1 Char2"/>
    <w:next w:val="1393"/>
    <w:link w:val="766"/>
    <w:qFormat/>
    <w:rPr>
      <w:rFonts w:ascii="Times New Roman" w:hAnsi="Times New Roman" w:eastAsia="宋体" w:cs="Times New Roman"/>
      <w:b/>
      <w:bCs/>
      <w:sz w:val="32"/>
      <w:szCs w:val="28"/>
    </w:rPr>
  </w:style>
  <w:style w:type="character" w:styleId="1394">
    <w:name w:val="op_dict3_lineone_result_tip"/>
    <w:next w:val="1394"/>
    <w:link w:val="766"/>
    <w:qFormat/>
    <w:rPr>
      <w:color w:val="999999"/>
    </w:rPr>
  </w:style>
  <w:style w:type="character" w:styleId="1395">
    <w:name w:val="标题 2 Char2"/>
    <w:next w:val="1395"/>
    <w:link w:val="766"/>
    <w:qFormat/>
    <w:rPr>
      <w:rFonts w:ascii="Times New Roman" w:hAnsi="Times New Roman" w:eastAsia="宋体" w:cs="Times New Roman"/>
      <w:b/>
      <w:bCs/>
      <w:sz w:val="30"/>
      <w:szCs w:val="32"/>
    </w:rPr>
  </w:style>
  <w:style w:type="character" w:styleId="1396">
    <w:name w:val="标题 3 Char2"/>
    <w:next w:val="1396"/>
    <w:link w:val="766"/>
    <w:qFormat/>
    <w:rPr>
      <w:rFonts w:ascii="Times New Roman" w:hAnsi="Times New Roman" w:eastAsia="宋体" w:cs="Times New Roman"/>
      <w:b/>
      <w:bCs/>
      <w:sz w:val="28"/>
      <w:szCs w:val="18"/>
    </w:rPr>
  </w:style>
  <w:style w:type="character" w:styleId="1397">
    <w:name w:val="WW8Num9z2"/>
    <w:next w:val="1397"/>
    <w:link w:val="766"/>
    <w:qFormat/>
    <w:rPr>
      <w:rFonts w:ascii="StarSymbol" w:hAnsi="StarSymbol" w:cs="StarSymbol"/>
      <w:sz w:val="18"/>
      <w:szCs w:val="18"/>
    </w:rPr>
  </w:style>
  <w:style w:type="character" w:styleId="1398">
    <w:name w:val="标题 4 Char2"/>
    <w:next w:val="1398"/>
    <w:link w:val="766"/>
    <w:qFormat/>
    <w:rPr>
      <w:rFonts w:ascii="Times New Roman" w:hAnsi="Times New Roman" w:eastAsia="宋体" w:cs="Times New Roman"/>
      <w:b/>
      <w:bCs/>
      <w:sz w:val="24"/>
      <w:szCs w:val="28"/>
    </w:rPr>
  </w:style>
  <w:style w:type="character" w:styleId="1399">
    <w:name w:val="WW8Num13z1"/>
    <w:next w:val="1399"/>
    <w:link w:val="766"/>
    <w:qFormat/>
    <w:rPr>
      <w:rFonts w:ascii="Wingdings 2" w:hAnsi="Wingdings 2" w:cs="StarSymbol"/>
      <w:sz w:val="18"/>
      <w:szCs w:val="18"/>
    </w:rPr>
  </w:style>
  <w:style w:type="character" w:styleId="1400">
    <w:name w:val="标题 5 Char2"/>
    <w:next w:val="1400"/>
    <w:link w:val="766"/>
    <w:qFormat/>
    <w:rPr>
      <w:rFonts w:ascii="Times New Roman" w:hAnsi="Times New Roman" w:eastAsia="宋体" w:cs="Times New Roman"/>
      <w:b/>
      <w:bCs/>
      <w:sz w:val="21"/>
      <w:szCs w:val="28"/>
      <w:lang w:val="zh-CN"/>
    </w:rPr>
  </w:style>
  <w:style w:type="character" w:styleId="1401">
    <w:name w:val="WW8Num15z7"/>
    <w:next w:val="1401"/>
    <w:link w:val="766"/>
    <w:qFormat/>
    <w:rPr>
      <w:rFonts w:ascii="Wingdings" w:hAnsi="Wingdings"/>
    </w:rPr>
  </w:style>
  <w:style w:type="character" w:styleId="1402">
    <w:name w:val="标题 6 Char2"/>
    <w:next w:val="1402"/>
    <w:link w:val="766"/>
    <w:qFormat/>
    <w:rPr>
      <w:rFonts w:ascii="Cambria" w:hAnsi="Cambria" w:eastAsia="宋体" w:cs="Times New Roman"/>
      <w:b/>
      <w:bCs/>
      <w:sz w:val="24"/>
      <w:szCs w:val="24"/>
      <w:lang w:val="zh-CN"/>
    </w:rPr>
  </w:style>
  <w:style w:type="character" w:styleId="1403">
    <w:name w:val="WW8Num26z0"/>
    <w:next w:val="1403"/>
    <w:link w:val="766"/>
    <w:qFormat/>
    <w:rPr>
      <w:rFonts w:ascii="Wingdings" w:hAnsi="Wingdings" w:cs="StarSymbol"/>
      <w:sz w:val="18"/>
      <w:szCs w:val="18"/>
    </w:rPr>
  </w:style>
  <w:style w:type="character" w:styleId="1404">
    <w:name w:val="正文文本缩进 Char3"/>
    <w:next w:val="1404"/>
    <w:link w:val="766"/>
    <w:qFormat/>
    <w:rPr>
      <w:rFonts w:ascii="Times New Roman" w:hAnsi="Times New Roman" w:eastAsia="宋体" w:cs="Times New Roman"/>
      <w:szCs w:val="24"/>
      <w:lang w:val="zh-CN" w:eastAsia="zh-CN"/>
    </w:rPr>
  </w:style>
  <w:style w:type="character" w:styleId="1405">
    <w:name w:val="WW8Num26z2"/>
    <w:next w:val="1405"/>
    <w:link w:val="766"/>
    <w:qFormat/>
    <w:rPr>
      <w:rFonts w:ascii="StarSymbol" w:hAnsi="StarSymbol" w:cs="StarSymbol"/>
      <w:sz w:val="18"/>
      <w:szCs w:val="18"/>
    </w:rPr>
  </w:style>
  <w:style w:type="character" w:styleId="1406">
    <w:name w:val="批注框文本 Char3"/>
    <w:next w:val="1406"/>
    <w:link w:val="766"/>
    <w:uiPriority w:val="99"/>
    <w:qFormat/>
    <w:rPr>
      <w:rFonts w:ascii="Times New Roman" w:hAnsi="Times New Roman" w:eastAsia="宋体" w:cs="Times New Roman"/>
      <w:sz w:val="18"/>
      <w:szCs w:val="18"/>
    </w:rPr>
  </w:style>
  <w:style w:type="character" w:styleId="1407">
    <w:name w:val="bz-content"/>
    <w:next w:val="1407"/>
    <w:link w:val="766"/>
    <w:qFormat/>
  </w:style>
  <w:style w:type="character" w:styleId="1408">
    <w:name w:val="标题 Char2"/>
    <w:next w:val="1408"/>
    <w:link w:val="766"/>
    <w:qFormat/>
    <w:rPr>
      <w:rFonts w:ascii="Cambria" w:hAnsi="Cambria" w:eastAsia="黑体" w:cs="Times New Roman"/>
      <w:b/>
      <w:bCs/>
      <w:sz w:val="52"/>
      <w:szCs w:val="32"/>
    </w:rPr>
  </w:style>
  <w:style w:type="character" w:styleId="1409">
    <w:name w:val="标题 字符1"/>
    <w:next w:val="1409"/>
    <w:link w:val="766"/>
    <w:qFormat/>
    <w:rPr>
      <w:rFonts w:ascii="宋体" w:hAnsi="宋体" w:eastAsia="方正小标宋_GBK" w:cs="Times New Roman"/>
      <w:color w:val="000000"/>
      <w:sz w:val="52"/>
      <w:szCs w:val="52"/>
    </w:rPr>
  </w:style>
  <w:style w:type="character" w:styleId="1410">
    <w:name w:val="正文2 字符"/>
    <w:next w:val="1410"/>
    <w:link w:val="1411"/>
    <w:qFormat/>
    <w:rPr>
      <w:szCs w:val="24"/>
    </w:rPr>
  </w:style>
  <w:style w:type="paragraph" w:styleId="1411">
    <w:name w:val="正文2"/>
    <w:basedOn w:val="766"/>
    <w:next w:val="1411"/>
    <w:link w:val="1410"/>
    <w:qFormat/>
    <w:pPr>
      <w:ind w:firstLine="420"/>
      <w:spacing w:line="360" w:lineRule="auto"/>
    </w:pPr>
    <w:rPr>
      <w:rFonts w:ascii="Times New Roman" w:hAnsi="Times New Roman"/>
      <w:sz w:val="20"/>
      <w:szCs w:val="24"/>
    </w:rPr>
  </w:style>
  <w:style w:type="character" w:styleId="1412">
    <w:name w:val="WW8Num4z2"/>
    <w:next w:val="1412"/>
    <w:link w:val="766"/>
    <w:qFormat/>
    <w:rPr>
      <w:rFonts w:ascii="StarSymbol" w:hAnsi="StarSymbol" w:cs="StarSymbol"/>
      <w:sz w:val="18"/>
      <w:szCs w:val="18"/>
    </w:rPr>
  </w:style>
  <w:style w:type="character" w:styleId="1413">
    <w:name w:val="标题 7 Char2"/>
    <w:next w:val="1413"/>
    <w:link w:val="766"/>
    <w:qFormat/>
    <w:rPr>
      <w:rFonts w:ascii="Times New Roman" w:hAnsi="Times New Roman" w:eastAsia="宋体" w:cs="Times New Roman"/>
      <w:b/>
      <w:bCs/>
      <w:sz w:val="24"/>
      <w:szCs w:val="24"/>
    </w:rPr>
  </w:style>
  <w:style w:type="character" w:styleId="1414">
    <w:name w:val="WW-Absatz-Standardschriftart1"/>
    <w:next w:val="1414"/>
    <w:link w:val="766"/>
    <w:qFormat/>
  </w:style>
  <w:style w:type="character" w:styleId="1415">
    <w:name w:val="标题 9 Char2"/>
    <w:next w:val="1415"/>
    <w:link w:val="766"/>
    <w:qFormat/>
    <w:rPr>
      <w:rFonts w:ascii="Times New Roman" w:hAnsi="Times New Roman" w:eastAsia="宋体" w:cs="Times New Roman"/>
      <w:b/>
      <w:bCs/>
      <w:sz w:val="30"/>
      <w:szCs w:val="18"/>
    </w:rPr>
  </w:style>
  <w:style w:type="character" w:styleId="1416">
    <w:name w:val="WW8Num3z1"/>
    <w:next w:val="1416"/>
    <w:link w:val="766"/>
    <w:qFormat/>
    <w:rPr>
      <w:rFonts w:ascii="Wingdings 2" w:hAnsi="Wingdings 2" w:cs="StarSymbol"/>
      <w:sz w:val="18"/>
      <w:szCs w:val="18"/>
    </w:rPr>
  </w:style>
  <w:style w:type="character" w:styleId="1417">
    <w:name w:val="批注文字 Char3"/>
    <w:next w:val="1417"/>
    <w:link w:val="766"/>
    <w:uiPriority w:val="99"/>
    <w:qFormat/>
    <w:rPr>
      <w:rFonts w:ascii="Times New Roman" w:hAnsi="Times New Roman" w:eastAsia="宋体" w:cs="Times New Roman"/>
      <w:szCs w:val="24"/>
      <w:lang w:val="zh-CN"/>
    </w:rPr>
  </w:style>
  <w:style w:type="character" w:styleId="1418">
    <w:name w:val="WW8Num29z1"/>
    <w:next w:val="1418"/>
    <w:link w:val="766"/>
    <w:qFormat/>
    <w:rPr>
      <w:rFonts w:ascii="Wingdings 2" w:hAnsi="Wingdings 2" w:cs="StarSymbol"/>
      <w:sz w:val="18"/>
      <w:szCs w:val="18"/>
    </w:rPr>
  </w:style>
  <w:style w:type="character" w:styleId="1419">
    <w:name w:val="正文文本 Char3"/>
    <w:next w:val="1419"/>
    <w:link w:val="766"/>
    <w:qFormat/>
    <w:rPr>
      <w:rFonts w:ascii="Times New Roman" w:hAnsi="Times New Roman" w:eastAsia="宋体" w:cs="Times New Roman"/>
      <w:szCs w:val="24"/>
    </w:rPr>
  </w:style>
  <w:style w:type="character" w:styleId="1420">
    <w:name w:val="WW8Num9z1"/>
    <w:next w:val="1420"/>
    <w:link w:val="766"/>
    <w:qFormat/>
    <w:rPr>
      <w:rFonts w:ascii="Wingdings 2" w:hAnsi="Wingdings 2" w:cs="StarSymbol"/>
      <w:sz w:val="18"/>
      <w:szCs w:val="18"/>
    </w:rPr>
  </w:style>
  <w:style w:type="character" w:styleId="1421">
    <w:name w:val="日期 Char3"/>
    <w:next w:val="1421"/>
    <w:link w:val="766"/>
    <w:qFormat/>
    <w:rPr>
      <w:rFonts w:ascii="Times New Roman" w:hAnsi="Times New Roman" w:eastAsia="宋体" w:cs="Times New Roman"/>
      <w:szCs w:val="24"/>
    </w:rPr>
  </w:style>
  <w:style w:type="character" w:styleId="1422">
    <w:name w:val="WW8Num5z1"/>
    <w:next w:val="1422"/>
    <w:link w:val="766"/>
    <w:qFormat/>
    <w:rPr>
      <w:rFonts w:ascii="Wingdings 2" w:hAnsi="Wingdings 2" w:cs="StarSymbol"/>
      <w:sz w:val="18"/>
      <w:szCs w:val="18"/>
    </w:rPr>
  </w:style>
  <w:style w:type="character" w:styleId="1423">
    <w:name w:val="正文首行缩进 Char4"/>
    <w:next w:val="1423"/>
    <w:link w:val="766"/>
    <w:qFormat/>
    <w:rPr>
      <w:rFonts w:ascii="Times New Roman" w:hAnsi="Times New Roman" w:eastAsia="宋体" w:cs="Times New Roman"/>
      <w:szCs w:val="24"/>
    </w:rPr>
  </w:style>
  <w:style w:type="character" w:styleId="1424">
    <w:name w:val="标题 4 字符1"/>
    <w:next w:val="1424"/>
    <w:link w:val="766"/>
    <w:uiPriority w:val="9"/>
    <w:qFormat/>
    <w:rPr>
      <w:rFonts w:ascii="仿宋" w:hAnsi="仿宋" w:eastAsia="仿宋"/>
      <w:b/>
      <w:bCs/>
      <w:sz w:val="32"/>
      <w:szCs w:val="32"/>
    </w:rPr>
  </w:style>
  <w:style w:type="character" w:styleId="1425">
    <w:name w:val="正文文本 2 Char2"/>
    <w:next w:val="1425"/>
    <w:link w:val="766"/>
    <w:qFormat/>
    <w:rPr>
      <w:rFonts w:ascii="Times New Roman" w:hAnsi="Times New Roman" w:eastAsia="宋体" w:cs="Times New Roman"/>
      <w:szCs w:val="24"/>
    </w:rPr>
  </w:style>
  <w:style w:type="character" w:styleId="1426">
    <w:name w:val="Bullets"/>
    <w:next w:val="1426"/>
    <w:link w:val="766"/>
    <w:qFormat/>
    <w:rPr>
      <w:rFonts w:ascii="StarSymbol" w:hAnsi="StarSymbol" w:eastAsia="StarSymbol" w:cs="StarSymbol"/>
      <w:sz w:val="18"/>
      <w:szCs w:val="18"/>
    </w:rPr>
  </w:style>
  <w:style w:type="character" w:styleId="1427">
    <w:name w:val="正文文本 3 Char2"/>
    <w:next w:val="1427"/>
    <w:link w:val="766"/>
    <w:qFormat/>
    <w:rPr>
      <w:rFonts w:ascii="Times New Roman" w:hAnsi="Times New Roman" w:eastAsia="宋体" w:cs="Times New Roman"/>
      <w:sz w:val="16"/>
      <w:szCs w:val="16"/>
    </w:rPr>
  </w:style>
  <w:style w:type="character" w:styleId="1428">
    <w:name w:val="WW8Num39z2"/>
    <w:next w:val="1428"/>
    <w:link w:val="766"/>
    <w:qFormat/>
    <w:rPr>
      <w:rFonts w:ascii="StarSymbol" w:hAnsi="StarSymbol" w:cs="StarSymbol"/>
      <w:sz w:val="18"/>
      <w:szCs w:val="18"/>
    </w:rPr>
  </w:style>
  <w:style w:type="character" w:styleId="1429">
    <w:name w:val="正文文本缩进 2 Char3"/>
    <w:next w:val="1429"/>
    <w:link w:val="766"/>
    <w:qFormat/>
    <w:rPr>
      <w:rFonts w:ascii="Times New Roman" w:hAnsi="Times New Roman" w:eastAsia="楷体_GB2312" w:cs="Times New Roman"/>
      <w:sz w:val="24"/>
      <w:szCs w:val="24"/>
    </w:rPr>
  </w:style>
  <w:style w:type="character" w:styleId="1430">
    <w:name w:val="WW8Num11z2"/>
    <w:next w:val="1430"/>
    <w:link w:val="766"/>
    <w:qFormat/>
    <w:rPr>
      <w:rFonts w:ascii="StarSymbol" w:hAnsi="StarSymbol" w:cs="StarSymbol"/>
      <w:sz w:val="18"/>
      <w:szCs w:val="18"/>
    </w:rPr>
  </w:style>
  <w:style w:type="character" w:styleId="1431">
    <w:name w:val="正文文本缩进 3 Char2"/>
    <w:next w:val="1431"/>
    <w:link w:val="766"/>
    <w:qFormat/>
    <w:rPr>
      <w:rFonts w:ascii="Times New Roman" w:hAnsi="Times New Roman" w:eastAsia="宋体" w:cs="Times New Roman"/>
      <w:sz w:val="16"/>
      <w:szCs w:val="16"/>
    </w:rPr>
  </w:style>
  <w:style w:type="character" w:styleId="1432">
    <w:name w:val="WW8Num4z1"/>
    <w:next w:val="1432"/>
    <w:link w:val="766"/>
    <w:qFormat/>
    <w:rPr>
      <w:rFonts w:ascii="Wingdings" w:hAnsi="Wingdings"/>
    </w:rPr>
  </w:style>
  <w:style w:type="character" w:styleId="1433">
    <w:name w:val="方案正文 Char1"/>
    <w:next w:val="1433"/>
    <w:link w:val="1434"/>
    <w:qFormat/>
    <w:rPr>
      <w:rFonts w:ascii="宋体" w:hAnsi="宋体" w:cs="宋体"/>
      <w:szCs w:val="28"/>
    </w:rPr>
  </w:style>
  <w:style w:type="paragraph" w:styleId="1434">
    <w:name w:val="方案正文"/>
    <w:basedOn w:val="766"/>
    <w:next w:val="766"/>
    <w:link w:val="1433"/>
    <w:qFormat/>
    <w:pPr>
      <w:ind w:firstLine="200"/>
      <w:jc w:val="left"/>
      <w:spacing w:line="440" w:lineRule="exact"/>
    </w:pPr>
    <w:rPr>
      <w:rFonts w:ascii="宋体" w:hAnsi="宋体"/>
      <w:sz w:val="20"/>
      <w:szCs w:val="28"/>
    </w:rPr>
  </w:style>
  <w:style w:type="character" w:styleId="1435">
    <w:name w:val="标题 8 字符1"/>
    <w:next w:val="1435"/>
    <w:link w:val="766"/>
    <w:uiPriority w:val="9"/>
    <w:qFormat/>
    <w:rPr>
      <w:rFonts w:ascii="Arial" w:hAnsi="Arial" w:eastAsia="黑体" w:cs="Times New Roman"/>
      <w:sz w:val="24"/>
      <w:szCs w:val="24"/>
    </w:rPr>
  </w:style>
  <w:style w:type="character" w:styleId="1436">
    <w:name w:val="FA正文 Char"/>
    <w:next w:val="1436"/>
    <w:link w:val="1437"/>
    <w:qFormat/>
    <w:rPr>
      <w:rFonts w:ascii="宋体" w:hAnsi="宋体"/>
      <w:spacing w:val="10"/>
      <w:sz w:val="24"/>
      <w:szCs w:val="24"/>
    </w:rPr>
  </w:style>
  <w:style w:type="paragraph" w:styleId="1437">
    <w:name w:val="FA正文"/>
    <w:basedOn w:val="766"/>
    <w:next w:val="1437"/>
    <w:link w:val="1436"/>
    <w:qFormat/>
    <w:pPr>
      <w:ind w:firstLine="520"/>
      <w:spacing w:line="360" w:lineRule="auto"/>
      <w:tabs>
        <w:tab w:val="left" w:pos="3375" w:leader="none"/>
      </w:tabs>
    </w:pPr>
    <w:rPr>
      <w:rFonts w:ascii="宋体" w:hAnsi="宋体"/>
      <w:spacing w:val="10"/>
      <w:sz w:val="24"/>
      <w:szCs w:val="24"/>
    </w:rPr>
  </w:style>
  <w:style w:type="character" w:styleId="1438">
    <w:name w:val="WW8Num18z7"/>
    <w:next w:val="1438"/>
    <w:link w:val="766"/>
    <w:qFormat/>
    <w:rPr>
      <w:rFonts w:ascii="Wingdings" w:hAnsi="Wingdings"/>
    </w:rPr>
  </w:style>
  <w:style w:type="character" w:styleId="1439">
    <w:name w:val="方案正文-样式 小四 行距: 1.5 倍行距 Char"/>
    <w:next w:val="1439"/>
    <w:link w:val="1440"/>
    <w:qFormat/>
    <w:rPr>
      <w:sz w:val="24"/>
      <w:lang w:val="zh-CN"/>
    </w:rPr>
  </w:style>
  <w:style w:type="paragraph" w:styleId="1440">
    <w:name w:val="方案正文-样式 小四 行距: 1.5 倍行距"/>
    <w:basedOn w:val="766"/>
    <w:next w:val="1440"/>
    <w:link w:val="1439"/>
    <w:qFormat/>
    <w:pPr>
      <w:ind w:left="1134" w:firstLine="480"/>
      <w:spacing w:before="260" w:after="260" w:line="360" w:lineRule="auto"/>
    </w:pPr>
    <w:rPr>
      <w:rFonts w:ascii="Times New Roman" w:hAnsi="Times New Roman"/>
      <w:sz w:val="24"/>
      <w:szCs w:val="20"/>
      <w:lang w:val="zh-CN"/>
    </w:rPr>
  </w:style>
  <w:style w:type="character" w:styleId="1441">
    <w:name w:val="WW8Num36z2"/>
    <w:next w:val="1441"/>
    <w:link w:val="766"/>
    <w:qFormat/>
    <w:rPr>
      <w:rFonts w:ascii="StarSymbol" w:hAnsi="StarSymbol" w:cs="StarSymbol"/>
      <w:sz w:val="18"/>
      <w:szCs w:val="18"/>
    </w:rPr>
  </w:style>
  <w:style w:type="character" w:styleId="1442">
    <w:name w:val="label_list1"/>
    <w:next w:val="1442"/>
    <w:link w:val="766"/>
    <w:qFormat/>
  </w:style>
  <w:style w:type="character" w:styleId="1443">
    <w:name w:val="WW8Num9z0"/>
    <w:next w:val="1443"/>
    <w:link w:val="766"/>
    <w:qFormat/>
    <w:rPr>
      <w:rFonts w:ascii="Wingdings" w:hAnsi="Wingdings" w:cs="StarSymbol"/>
      <w:sz w:val="18"/>
      <w:szCs w:val="18"/>
    </w:rPr>
  </w:style>
  <w:style w:type="character" w:styleId="1444">
    <w:name w:val="p11b1"/>
    <w:next w:val="1444"/>
    <w:link w:val="766"/>
    <w:qFormat/>
    <w:rPr>
      <w:color w:val="000000"/>
      <w:spacing w:val="320"/>
      <w:sz w:val="20"/>
      <w:szCs w:val="20"/>
      <w:u w:val="none"/>
    </w:rPr>
  </w:style>
  <w:style w:type="character" w:styleId="1445">
    <w:name w:val="WW8Num8z1"/>
    <w:next w:val="1445"/>
    <w:link w:val="766"/>
    <w:qFormat/>
    <w:rPr>
      <w:rFonts w:ascii="Wingdings 2" w:hAnsi="Wingdings 2" w:cs="StarSymbol"/>
      <w:sz w:val="18"/>
      <w:szCs w:val="18"/>
    </w:rPr>
  </w:style>
  <w:style w:type="character" w:styleId="1446">
    <w:name w:val="Indent Normal Char"/>
    <w:next w:val="1446"/>
    <w:link w:val="766"/>
    <w:qFormat/>
    <w:rPr>
      <w:rFonts w:hint="eastAsia" w:ascii="宋体" w:hAnsi="宋体" w:eastAsia="宋体"/>
      <w:sz w:val="21"/>
      <w:szCs w:val="24"/>
      <w:lang w:val="en-US" w:eastAsia="zh-CN" w:bidi="ar-SA"/>
    </w:rPr>
  </w:style>
  <w:style w:type="character" w:styleId="1447">
    <w:name w:val="标题 2 字符1"/>
    <w:next w:val="1447"/>
    <w:link w:val="766"/>
    <w:qFormat/>
    <w:rPr>
      <w:rFonts w:ascii="楷体" w:eastAsia="楷体"/>
      <w:b/>
      <w:bCs/>
      <w:color w:val="000000"/>
      <w:sz w:val="32"/>
      <w:szCs w:val="28"/>
    </w:rPr>
  </w:style>
  <w:style w:type="character" w:styleId="1448">
    <w:name w:val="large1"/>
    <w:next w:val="1448"/>
    <w:link w:val="766"/>
    <w:qFormat/>
    <w:rPr>
      <w:rFonts w:hint="eastAsia" w:ascii="宋体" w:hAnsi="宋体" w:eastAsia="宋体"/>
      <w:sz w:val="22"/>
      <w:szCs w:val="22"/>
    </w:rPr>
  </w:style>
  <w:style w:type="character" w:styleId="1449">
    <w:name w:val="WW8Num32z1"/>
    <w:next w:val="1449"/>
    <w:link w:val="766"/>
    <w:qFormat/>
    <w:rPr>
      <w:rFonts w:ascii="Wingdings 2" w:hAnsi="Wingdings 2" w:cs="StarSymbol"/>
      <w:sz w:val="18"/>
      <w:szCs w:val="18"/>
    </w:rPr>
  </w:style>
  <w:style w:type="character" w:styleId="1450">
    <w:name w:val="f141"/>
    <w:next w:val="1450"/>
    <w:link w:val="766"/>
    <w:qFormat/>
    <w:rPr>
      <w:sz w:val="21"/>
      <w:szCs w:val="21"/>
    </w:rPr>
  </w:style>
  <w:style w:type="character" w:styleId="1451">
    <w:name w:val="WW8Num25z2"/>
    <w:next w:val="1451"/>
    <w:link w:val="766"/>
    <w:qFormat/>
    <w:rPr>
      <w:rFonts w:ascii="StarSymbol" w:hAnsi="StarSymbol" w:cs="StarSymbol"/>
      <w:sz w:val="18"/>
      <w:szCs w:val="18"/>
    </w:rPr>
  </w:style>
  <w:style w:type="character" w:styleId="1452">
    <w:name w:val="14_black1"/>
    <w:next w:val="1452"/>
    <w:link w:val="766"/>
    <w:qFormat/>
    <w:rPr>
      <w:color w:val="000000"/>
      <w:sz w:val="23"/>
      <w:szCs w:val="23"/>
    </w:rPr>
  </w:style>
  <w:style w:type="character" w:styleId="1453">
    <w:name w:val="WW8Num20z0"/>
    <w:next w:val="1453"/>
    <w:link w:val="766"/>
    <w:qFormat/>
    <w:rPr>
      <w:rFonts w:ascii="Wingdings" w:hAnsi="Wingdings"/>
    </w:rPr>
  </w:style>
  <w:style w:type="character" w:styleId="1454">
    <w:name w:val="正文2 Char Char"/>
    <w:next w:val="1454"/>
    <w:link w:val="766"/>
    <w:qFormat/>
    <w:rPr>
      <w:rFonts w:hint="eastAsia" w:ascii="仿宋_GB2312" w:eastAsia="仿宋_GB2312"/>
      <w:sz w:val="24"/>
    </w:rPr>
  </w:style>
  <w:style w:type="character" w:styleId="1455">
    <w:name w:val="WW8Num2z0"/>
    <w:next w:val="1455"/>
    <w:link w:val="766"/>
    <w:qFormat/>
    <w:rPr>
      <w:rFonts w:ascii="Wingdings" w:hAnsi="Wingdings" w:cs="StarSymbol"/>
      <w:sz w:val="18"/>
      <w:szCs w:val="18"/>
    </w:rPr>
  </w:style>
  <w:style w:type="character" w:styleId="1456">
    <w:name w:val="mini-tree-nodetext2"/>
    <w:next w:val="1456"/>
    <w:link w:val="766"/>
    <w:qFormat/>
  </w:style>
  <w:style w:type="character" w:styleId="1457">
    <w:name w:val="WW8Num8z2"/>
    <w:next w:val="1457"/>
    <w:link w:val="766"/>
    <w:qFormat/>
    <w:rPr>
      <w:rFonts w:ascii="StarSymbol" w:hAnsi="StarSymbol" w:cs="StarSymbol"/>
      <w:sz w:val="18"/>
      <w:szCs w:val="18"/>
    </w:rPr>
  </w:style>
  <w:style w:type="character" w:styleId="1458">
    <w:name w:val="before"/>
    <w:next w:val="1458"/>
    <w:link w:val="766"/>
    <w:qFormat/>
  </w:style>
  <w:style w:type="character" w:styleId="1459">
    <w:name w:val="WW8Num39z0"/>
    <w:next w:val="1459"/>
    <w:link w:val="766"/>
    <w:qFormat/>
    <w:rPr>
      <w:rFonts w:ascii="Wingdings" w:hAnsi="Wingdings" w:cs="StarSymbol"/>
      <w:sz w:val="18"/>
      <w:szCs w:val="18"/>
    </w:rPr>
  </w:style>
  <w:style w:type="character" w:styleId="1460">
    <w:name w:val="first-child"/>
    <w:next w:val="1460"/>
    <w:link w:val="766"/>
    <w:qFormat/>
  </w:style>
  <w:style w:type="character" w:styleId="1461">
    <w:name w:val="WW8Num6z0"/>
    <w:next w:val="1461"/>
    <w:link w:val="766"/>
    <w:qFormat/>
    <w:rPr>
      <w:rFonts w:ascii="Wingdings" w:hAnsi="Wingdings" w:cs="StarSymbol"/>
      <w:sz w:val="18"/>
      <w:szCs w:val="18"/>
    </w:rPr>
  </w:style>
  <w:style w:type="character" w:styleId="1462">
    <w:name w:val="icon501"/>
    <w:next w:val="1462"/>
    <w:link w:val="766"/>
    <w:qFormat/>
    <w:rPr>
      <w:color w:val="a6a6a6"/>
      <w:sz w:val="27"/>
      <w:szCs w:val="27"/>
    </w:rPr>
  </w:style>
  <w:style w:type="character" w:styleId="1463">
    <w:name w:val="WW8Num36z0"/>
    <w:next w:val="1463"/>
    <w:link w:val="766"/>
    <w:qFormat/>
    <w:rPr>
      <w:rFonts w:ascii="Wingdings" w:hAnsi="Wingdings" w:cs="StarSymbol"/>
      <w:sz w:val="18"/>
      <w:szCs w:val="18"/>
    </w:rPr>
  </w:style>
  <w:style w:type="character" w:styleId="1464">
    <w:name w:val="range-menu-item-main-content"/>
    <w:next w:val="1464"/>
    <w:link w:val="766"/>
    <w:qFormat/>
  </w:style>
  <w:style w:type="character" w:styleId="1465">
    <w:name w:val="WW8Num37z2"/>
    <w:next w:val="1465"/>
    <w:link w:val="766"/>
    <w:qFormat/>
    <w:rPr>
      <w:rFonts w:ascii="StarSymbol" w:hAnsi="StarSymbol" w:cs="StarSymbol"/>
      <w:sz w:val="18"/>
      <w:szCs w:val="18"/>
    </w:rPr>
  </w:style>
  <w:style w:type="character" w:styleId="1466">
    <w:name w:val="first-child1"/>
    <w:next w:val="1466"/>
    <w:link w:val="766"/>
    <w:qFormat/>
  </w:style>
  <w:style w:type="character" w:styleId="1467">
    <w:name w:val="默认段落字体1"/>
    <w:next w:val="1467"/>
    <w:link w:val="766"/>
    <w:qFormat/>
  </w:style>
  <w:style w:type="character" w:styleId="1468">
    <w:name w:val="active__1oyv"/>
    <w:next w:val="1468"/>
    <w:link w:val="766"/>
    <w:qFormat/>
    <w:rPr>
      <w:color w:val="383838"/>
    </w:rPr>
  </w:style>
  <w:style w:type="character" w:styleId="1469">
    <w:name w:val="WW8Num36z1"/>
    <w:next w:val="1469"/>
    <w:link w:val="766"/>
    <w:qFormat/>
    <w:rPr>
      <w:rFonts w:ascii="Wingdings 2" w:hAnsi="Wingdings 2" w:cs="StarSymbol"/>
      <w:sz w:val="18"/>
      <w:szCs w:val="18"/>
    </w:rPr>
  </w:style>
  <w:style w:type="character" w:styleId="1470">
    <w:name w:val="icon499"/>
    <w:next w:val="1470"/>
    <w:link w:val="766"/>
    <w:qFormat/>
    <w:rPr>
      <w:color w:val="a6a6a6"/>
      <w:sz w:val="27"/>
      <w:szCs w:val="27"/>
    </w:rPr>
  </w:style>
  <w:style w:type="character" w:styleId="1471">
    <w:name w:val="main1"/>
    <w:next w:val="1471"/>
    <w:link w:val="766"/>
    <w:qFormat/>
    <w:rPr>
      <w:rFonts w:ascii="ˎ̥" w:hAnsi="ˎ̥" w:eastAsia="宋体"/>
      <w:b/>
      <w:sz w:val="21"/>
      <w:szCs w:val="21"/>
      <w:lang w:val="en-US" w:eastAsia="zh-CN" w:bidi="ar-SA"/>
    </w:rPr>
  </w:style>
  <w:style w:type="character" w:styleId="1472">
    <w:name w:val="first-child2"/>
    <w:next w:val="1472"/>
    <w:link w:val="766"/>
    <w:qFormat/>
  </w:style>
  <w:style w:type="character" w:styleId="1473">
    <w:name w:val="文档结构图 字符1"/>
    <w:next w:val="1473"/>
    <w:link w:val="766"/>
    <w:uiPriority w:val="99"/>
    <w:semiHidden/>
    <w:qFormat/>
    <w:rPr>
      <w:rFonts w:ascii="Times New Roman" w:hAnsi="Times New Roman" w:eastAsia="方正仿宋_GBK" w:cs="Times New Roman"/>
      <w:sz w:val="24"/>
      <w:szCs w:val="24"/>
      <w:shd w:val="clear" w:color="auto" w:fill="000080"/>
    </w:rPr>
  </w:style>
  <w:style w:type="character" w:styleId="1474">
    <w:name w:val="icon500"/>
    <w:next w:val="1474"/>
    <w:link w:val="766"/>
    <w:qFormat/>
  </w:style>
  <w:style w:type="character" w:styleId="1475">
    <w:name w:val="WW8Num15z2"/>
    <w:next w:val="1475"/>
    <w:link w:val="766"/>
    <w:qFormat/>
    <w:rPr>
      <w:rFonts w:ascii="StarSymbol" w:hAnsi="StarSymbol" w:cs="StarSymbol"/>
      <w:sz w:val="18"/>
      <w:szCs w:val="18"/>
    </w:rPr>
  </w:style>
  <w:style w:type="character" w:styleId="1476">
    <w:name w:val="range-menu-item-main-content1"/>
    <w:next w:val="1476"/>
    <w:link w:val="766"/>
    <w:qFormat/>
  </w:style>
  <w:style w:type="character" w:styleId="1477">
    <w:name w:val="WW8Num3z0"/>
    <w:next w:val="1477"/>
    <w:link w:val="766"/>
    <w:qFormat/>
    <w:rPr>
      <w:rFonts w:ascii="Wingdings" w:hAnsi="Wingdings" w:cs="StarSymbol"/>
      <w:sz w:val="18"/>
      <w:szCs w:val="18"/>
    </w:rPr>
  </w:style>
  <w:style w:type="character" w:styleId="1478">
    <w:name w:val="overdue"/>
    <w:next w:val="1478"/>
    <w:link w:val="766"/>
    <w:qFormat/>
  </w:style>
  <w:style w:type="character" w:styleId="1479">
    <w:name w:val="正文文本 字符1"/>
    <w:next w:val="1479"/>
    <w:link w:val="766"/>
    <w:semiHidden/>
    <w:qFormat/>
    <w:rPr>
      <w:rFonts w:ascii="Times New Roman" w:hAnsi="Times New Roman" w:eastAsia="方正仿宋_GBK" w:cs="Times New Roman"/>
      <w:sz w:val="24"/>
      <w:szCs w:val="20"/>
    </w:rPr>
  </w:style>
  <w:style w:type="character" w:styleId="1480">
    <w:name w:val="overdue2"/>
    <w:next w:val="1480"/>
    <w:link w:val="766"/>
    <w:qFormat/>
  </w:style>
  <w:style w:type="character" w:styleId="1481">
    <w:name w:val="表头样式 Char"/>
    <w:next w:val="1481"/>
    <w:link w:val="766"/>
    <w:qFormat/>
    <w:rPr>
      <w:rFonts w:ascii="Arial" w:hAnsi="Arial" w:cs="Arial"/>
      <w:b/>
      <w:sz w:val="21"/>
      <w:szCs w:val="21"/>
    </w:rPr>
  </w:style>
  <w:style w:type="character" w:styleId="1482">
    <w:name w:val="dls-icon[data-role=icon]"/>
    <w:next w:val="1482"/>
    <w:link w:val="766"/>
    <w:qFormat/>
    <w:rPr>
      <w:sz w:val="24"/>
      <w:szCs w:val="24"/>
    </w:rPr>
  </w:style>
  <w:style w:type="character" w:styleId="1483">
    <w:name w:val="maintext1"/>
    <w:next w:val="1483"/>
    <w:link w:val="766"/>
    <w:qFormat/>
    <w:rPr>
      <w:rFonts w:ascii="Arial" w:hAnsi="Arial" w:cs="Arial"/>
      <w:color w:val="000000"/>
      <w:sz w:val="18"/>
      <w:szCs w:val="18"/>
    </w:rPr>
  </w:style>
  <w:style w:type="character" w:styleId="1484">
    <w:name w:val="icon502"/>
    <w:next w:val="1484"/>
    <w:link w:val="766"/>
    <w:qFormat/>
    <w:rPr>
      <w:color w:val="a6a6a6"/>
      <w:sz w:val="27"/>
      <w:szCs w:val="27"/>
    </w:rPr>
  </w:style>
  <w:style w:type="character" w:styleId="1485">
    <w:name w:val="tw4winMark"/>
    <w:next w:val="1485"/>
    <w:link w:val="766"/>
    <w:qFormat/>
    <w:rPr>
      <w:rFonts w:ascii="Courier New" w:hAnsi="Courier New" w:cs="Courier New"/>
      <w:vanish/>
      <w:color w:val="800080"/>
      <w:vertAlign w:val="subscript"/>
    </w:rPr>
  </w:style>
  <w:style w:type="character" w:styleId="1486">
    <w:name w:val="列表段落 字符"/>
    <w:next w:val="1486"/>
    <w:link w:val="1487"/>
    <w:qFormat/>
    <w:rPr>
      <w:szCs w:val="24"/>
    </w:rPr>
  </w:style>
  <w:style w:type="paragraph" w:styleId="1487">
    <w:name w:val="列表段落11"/>
    <w:basedOn w:val="766"/>
    <w:next w:val="1487"/>
    <w:link w:val="1486"/>
    <w:qFormat/>
    <w:pPr>
      <w:ind w:firstLine="420"/>
    </w:pPr>
    <w:rPr>
      <w:rFonts w:ascii="Times New Roman" w:hAnsi="Times New Roman"/>
      <w:sz w:val="20"/>
      <w:szCs w:val="24"/>
    </w:rPr>
  </w:style>
  <w:style w:type="character" w:styleId="1488">
    <w:name w:val="称呼 Char1"/>
    <w:next w:val="1488"/>
    <w:link w:val="766"/>
    <w:qFormat/>
    <w:rPr>
      <w:sz w:val="21"/>
    </w:rPr>
  </w:style>
  <w:style w:type="character" w:styleId="1489">
    <w:name w:val="批注主题 Char3"/>
    <w:next w:val="1489"/>
    <w:link w:val="766"/>
    <w:uiPriority w:val="99"/>
    <w:qFormat/>
    <w:rPr>
      <w:rFonts w:ascii="Times New Roman" w:hAnsi="Times New Roman" w:eastAsia="宋体" w:cs="Times New Roman"/>
      <w:b/>
      <w:bCs/>
      <w:szCs w:val="24"/>
      <w:lang w:val="zh-CN"/>
    </w:rPr>
  </w:style>
  <w:style w:type="character" w:styleId="1490">
    <w:name w:val="正文Normal Char"/>
    <w:next w:val="1490"/>
    <w:link w:val="766"/>
    <w:qFormat/>
    <w:rPr>
      <w:rFonts w:ascii="Arial" w:hAnsi="Arial" w:cs="Arial"/>
      <w:sz w:val="24"/>
      <w:szCs w:val="24"/>
    </w:rPr>
  </w:style>
  <w:style w:type="character" w:styleId="1491">
    <w:name w:val="定制正文 Arial 小四 首行缩进:  0.74 厘米 行距: 1.5 倍行距1 + 宋体 Char"/>
    <w:next w:val="1491"/>
    <w:link w:val="1492"/>
    <w:qFormat/>
    <w:rPr>
      <w:rFonts w:ascii="Arial" w:hAnsi="Arial" w:cs="宋体"/>
      <w:bCs/>
      <w:szCs w:val="21"/>
    </w:rPr>
  </w:style>
  <w:style w:type="paragraph" w:styleId="1492">
    <w:name w:val="定制正文 Arial 小四 首行缩进:  0.74 厘米 行距: 1.5 倍行距1 + 宋体"/>
    <w:basedOn w:val="766"/>
    <w:next w:val="1492"/>
    <w:link w:val="1491"/>
    <w:qFormat/>
    <w:pPr>
      <w:ind w:firstLine="420"/>
      <w:spacing w:line="360" w:lineRule="auto"/>
    </w:pPr>
    <w:rPr>
      <w:rFonts w:ascii="Arial" w:hAnsi="Arial"/>
      <w:bCs/>
      <w:sz w:val="20"/>
      <w:szCs w:val="21"/>
    </w:rPr>
  </w:style>
  <w:style w:type="character" w:styleId="1493">
    <w:name w:val="WW8Num16z1"/>
    <w:next w:val="1493"/>
    <w:link w:val="766"/>
    <w:qFormat/>
    <w:rPr>
      <w:rFonts w:ascii="Wingdings" w:hAnsi="Wingdings"/>
    </w:rPr>
  </w:style>
  <w:style w:type="character" w:styleId="1494">
    <w:name w:val="Indent Normal Char1"/>
    <w:next w:val="1494"/>
    <w:link w:val="1495"/>
    <w:qFormat/>
    <w:rPr>
      <w:sz w:val="24"/>
      <w:szCs w:val="24"/>
    </w:rPr>
  </w:style>
  <w:style w:type="paragraph" w:styleId="1495">
    <w:name w:val="Indent Normal"/>
    <w:basedOn w:val="766"/>
    <w:next w:val="1495"/>
    <w:link w:val="1494"/>
    <w:qFormat/>
    <w:pPr>
      <w:ind w:firstLine="150"/>
      <w:spacing w:line="360" w:lineRule="auto"/>
    </w:pPr>
    <w:rPr>
      <w:rFonts w:ascii="Times New Roman" w:hAnsi="Times New Roman"/>
      <w:sz w:val="24"/>
      <w:szCs w:val="24"/>
    </w:rPr>
  </w:style>
  <w:style w:type="character" w:styleId="1496">
    <w:name w:val="WW8Num7z2"/>
    <w:next w:val="1496"/>
    <w:link w:val="766"/>
    <w:qFormat/>
    <w:rPr>
      <w:rFonts w:ascii="StarSymbol" w:hAnsi="StarSymbol" w:cs="StarSymbol"/>
      <w:sz w:val="18"/>
      <w:szCs w:val="18"/>
    </w:rPr>
  </w:style>
  <w:style w:type="character" w:styleId="1497">
    <w:name w:val="正文-new Char"/>
    <w:next w:val="1497"/>
    <w:link w:val="1498"/>
    <w:qFormat/>
    <w:rPr>
      <w:rFonts w:ascii="宋体" w:hAnsi="宋体" w:cs="宋体"/>
      <w:szCs w:val="21"/>
    </w:rPr>
  </w:style>
  <w:style w:type="paragraph" w:styleId="1498">
    <w:name w:val="正文-new"/>
    <w:basedOn w:val="766"/>
    <w:next w:val="1498"/>
    <w:link w:val="1497"/>
    <w:qFormat/>
    <w:pPr>
      <w:ind w:firstLine="425"/>
      <w:spacing w:line="360" w:lineRule="auto"/>
    </w:pPr>
    <w:rPr>
      <w:rFonts w:ascii="宋体" w:hAnsi="宋体"/>
      <w:sz w:val="20"/>
      <w:szCs w:val="21"/>
    </w:rPr>
  </w:style>
  <w:style w:type="character" w:styleId="1499">
    <w:name w:val="WW8Num24z0"/>
    <w:next w:val="1499"/>
    <w:link w:val="766"/>
    <w:qFormat/>
    <w:rPr>
      <w:rFonts w:ascii="Wingdings" w:hAnsi="Wingdings" w:cs="StarSymbol"/>
      <w:sz w:val="18"/>
      <w:szCs w:val="18"/>
    </w:rPr>
  </w:style>
  <w:style w:type="character" w:styleId="1500">
    <w:name w:val="_正文段落 Char"/>
    <w:next w:val="1500"/>
    <w:link w:val="766"/>
    <w:qFormat/>
    <w:rPr>
      <w:sz w:val="24"/>
      <w:szCs w:val="24"/>
    </w:rPr>
  </w:style>
  <w:style w:type="character" w:styleId="1501">
    <w:name w:val="WW8Num33z2"/>
    <w:next w:val="1501"/>
    <w:link w:val="766"/>
    <w:qFormat/>
    <w:rPr>
      <w:rFonts w:ascii="StarSymbol" w:hAnsi="StarSymbol" w:cs="StarSymbol"/>
      <w:sz w:val="18"/>
      <w:szCs w:val="18"/>
    </w:rPr>
  </w:style>
  <w:style w:type="character" w:styleId="1502">
    <w:name w:val="样式 宋体 小四 段前: 7.8 磅 行距: 1.5 倍行距 Char"/>
    <w:next w:val="1502"/>
    <w:link w:val="1503"/>
    <w:qFormat/>
    <w:rPr>
      <w:rFonts w:ascii="宋体" w:hAnsi="宋体"/>
      <w:szCs w:val="21"/>
    </w:rPr>
  </w:style>
  <w:style w:type="paragraph" w:styleId="1503">
    <w:name w:val="样式 宋体 小四 段前: 7.8 磅 行距: 1.5 倍行距"/>
    <w:basedOn w:val="766"/>
    <w:next w:val="1503"/>
    <w:link w:val="1502"/>
    <w:qFormat/>
    <w:pPr>
      <w:ind w:firstLine="420"/>
      <w:jc w:val="left"/>
      <w:spacing w:line="360" w:lineRule="auto"/>
    </w:pPr>
    <w:rPr>
      <w:rFonts w:ascii="宋体" w:hAnsi="宋体"/>
      <w:sz w:val="20"/>
      <w:szCs w:val="21"/>
    </w:rPr>
  </w:style>
  <w:style w:type="character" w:styleId="1504">
    <w:name w:val="WW8Num38z1"/>
    <w:next w:val="1504"/>
    <w:link w:val="766"/>
    <w:qFormat/>
    <w:rPr>
      <w:rFonts w:ascii="Wingdings 2" w:hAnsi="Wingdings 2" w:cs="StarSymbol"/>
      <w:sz w:val="18"/>
      <w:szCs w:val="18"/>
    </w:rPr>
  </w:style>
  <w:style w:type="character" w:styleId="1505">
    <w:name w:val="表格样式 宋体 5号 Char"/>
    <w:next w:val="1505"/>
    <w:link w:val="1506"/>
    <w:qFormat/>
    <w:rPr>
      <w:rFonts w:ascii="宋体" w:hAnsi="宋体"/>
      <w:szCs w:val="21"/>
      <w:lang w:val="zh-CN"/>
    </w:rPr>
  </w:style>
  <w:style w:type="paragraph" w:styleId="1506">
    <w:name w:val="表格样式 宋体 5号"/>
    <w:basedOn w:val="766"/>
    <w:next w:val="1506"/>
    <w:link w:val="1505"/>
    <w:qFormat/>
    <w:pPr>
      <w:jc w:val="left"/>
    </w:pPr>
    <w:rPr>
      <w:rFonts w:ascii="宋体" w:hAnsi="宋体"/>
      <w:sz w:val="20"/>
      <w:szCs w:val="21"/>
      <w:lang w:val="zh-CN"/>
    </w:rPr>
  </w:style>
  <w:style w:type="character" w:styleId="1507">
    <w:name w:val="WW8Num7z1"/>
    <w:next w:val="1507"/>
    <w:link w:val="766"/>
    <w:qFormat/>
    <w:rPr>
      <w:rFonts w:ascii="Wingdings 2" w:hAnsi="Wingdings 2" w:cs="StarSymbol"/>
      <w:sz w:val="18"/>
      <w:szCs w:val="18"/>
    </w:rPr>
  </w:style>
  <w:style w:type="character" w:styleId="1508">
    <w:name w:val="样式 宋体 四号"/>
    <w:next w:val="1508"/>
    <w:link w:val="766"/>
    <w:qFormat/>
    <w:rPr>
      <w:rFonts w:ascii="宋体" w:hAnsi="宋体" w:eastAsia="仿宋_GB2312"/>
      <w:sz w:val="28"/>
    </w:rPr>
  </w:style>
  <w:style w:type="character" w:styleId="1509">
    <w:name w:val="WW8Num17z2"/>
    <w:next w:val="1509"/>
    <w:link w:val="766"/>
    <w:qFormat/>
    <w:rPr>
      <w:rFonts w:ascii="StarSymbol" w:hAnsi="StarSymbol" w:cs="StarSymbol"/>
      <w:sz w:val="18"/>
      <w:szCs w:val="18"/>
    </w:rPr>
  </w:style>
  <w:style w:type="character" w:styleId="1510">
    <w:name w:val="我的正文 Char"/>
    <w:next w:val="1510"/>
    <w:link w:val="1511"/>
    <w:qFormat/>
    <w:rPr>
      <w:rFonts w:ascii="Arial" w:hAnsi="Arial"/>
      <w:sz w:val="24"/>
      <w:szCs w:val="18"/>
    </w:rPr>
  </w:style>
  <w:style w:type="paragraph" w:styleId="1511">
    <w:name w:val="我的正文"/>
    <w:basedOn w:val="766"/>
    <w:next w:val="1511"/>
    <w:link w:val="1510"/>
    <w:qFormat/>
    <w:pPr>
      <w:ind w:firstLine="200"/>
      <w:spacing w:line="360" w:lineRule="auto"/>
      <w:widowControl/>
    </w:pPr>
    <w:rPr>
      <w:rFonts w:ascii="Arial" w:hAnsi="Arial"/>
      <w:sz w:val="24"/>
      <w:szCs w:val="18"/>
    </w:rPr>
  </w:style>
  <w:style w:type="character" w:styleId="1512">
    <w:name w:val="WW8Num10z1"/>
    <w:next w:val="1512"/>
    <w:link w:val="766"/>
    <w:qFormat/>
    <w:rPr>
      <w:rFonts w:ascii="Wingdings 2" w:hAnsi="Wingdings 2" w:cs="StarSymbol"/>
      <w:sz w:val="18"/>
      <w:szCs w:val="18"/>
    </w:rPr>
  </w:style>
  <w:style w:type="character" w:styleId="1513">
    <w:name w:val="脚注文本 字符"/>
    <w:next w:val="1513"/>
    <w:link w:val="766"/>
    <w:qFormat/>
    <w:rPr>
      <w:rFonts w:ascii="Times New Roman" w:hAnsi="Times New Roman" w:eastAsia="宋体" w:cs="Times New Roman"/>
      <w:sz w:val="18"/>
      <w:szCs w:val="18"/>
    </w:rPr>
  </w:style>
  <w:style w:type="character" w:styleId="1514">
    <w:name w:val="WW8Num27z0"/>
    <w:next w:val="1514"/>
    <w:link w:val="766"/>
    <w:qFormat/>
    <w:rPr>
      <w:rFonts w:ascii="Wingdings" w:hAnsi="Wingdings" w:cs="StarSymbol"/>
      <w:sz w:val="18"/>
      <w:szCs w:val="18"/>
    </w:rPr>
  </w:style>
  <w:style w:type="character" w:styleId="1515">
    <w:name w:val="脚注文本 Char2"/>
    <w:next w:val="1515"/>
    <w:link w:val="766"/>
    <w:qFormat/>
    <w:rPr>
      <w:rFonts w:ascii="Times New Roman" w:hAnsi="Times New Roman" w:eastAsia="宋体" w:cs="Times New Roman"/>
      <w:sz w:val="18"/>
      <w:szCs w:val="18"/>
    </w:rPr>
  </w:style>
  <w:style w:type="character" w:styleId="1516">
    <w:name w:val="WW8Num10z2"/>
    <w:next w:val="1516"/>
    <w:link w:val="766"/>
    <w:qFormat/>
    <w:rPr>
      <w:rFonts w:ascii="StarSymbol" w:hAnsi="StarSymbol" w:cs="StarSymbol"/>
      <w:sz w:val="18"/>
      <w:szCs w:val="18"/>
    </w:rPr>
  </w:style>
  <w:style w:type="character" w:styleId="1517">
    <w:name w:val="HTML 地址 字符"/>
    <w:next w:val="1517"/>
    <w:link w:val="766"/>
    <w:qFormat/>
    <w:rPr>
      <w:rFonts w:ascii="Times New Roman" w:hAnsi="Times New Roman" w:eastAsia="宋体" w:cs="Times New Roman"/>
      <w:i/>
      <w:iCs/>
      <w:szCs w:val="24"/>
    </w:rPr>
  </w:style>
  <w:style w:type="character" w:styleId="1518">
    <w:name w:val="pi1"/>
    <w:next w:val="1518"/>
    <w:link w:val="766"/>
    <w:qFormat/>
    <w:rPr>
      <w:color w:val="0000ff"/>
    </w:rPr>
  </w:style>
  <w:style w:type="character" w:styleId="1519">
    <w:name w:val="HTML 地址 Char2"/>
    <w:next w:val="1519"/>
    <w:link w:val="766"/>
    <w:qFormat/>
    <w:rPr>
      <w:i/>
      <w:iCs/>
      <w:szCs w:val="24"/>
    </w:rPr>
  </w:style>
  <w:style w:type="character" w:styleId="1520">
    <w:name w:val="WW-Absatz-Standardschriftart"/>
    <w:next w:val="1520"/>
    <w:link w:val="766"/>
    <w:qFormat/>
  </w:style>
  <w:style w:type="character" w:styleId="1521">
    <w:name w:val="HTML 预设格式 字符"/>
    <w:next w:val="1521"/>
    <w:link w:val="766"/>
    <w:qFormat/>
    <w:rPr>
      <w:rFonts w:ascii="Courier New" w:hAnsi="Courier New" w:eastAsia="宋体" w:cs="Courier New"/>
      <w:sz w:val="20"/>
      <w:szCs w:val="20"/>
    </w:rPr>
  </w:style>
  <w:style w:type="character" w:styleId="1522">
    <w:name w:val="WW8Num27z1"/>
    <w:next w:val="1522"/>
    <w:link w:val="766"/>
    <w:qFormat/>
    <w:rPr>
      <w:rFonts w:ascii="Wingdings 2" w:hAnsi="Wingdings 2" w:cs="StarSymbol"/>
      <w:sz w:val="18"/>
      <w:szCs w:val="18"/>
    </w:rPr>
  </w:style>
  <w:style w:type="character" w:styleId="1523">
    <w:name w:val="HTML 预设格式 Char2"/>
    <w:next w:val="1523"/>
    <w:link w:val="766"/>
    <w:qFormat/>
    <w:rPr>
      <w:rFonts w:ascii="Courier New" w:hAnsi="Courier New" w:cs="Courier New"/>
    </w:rPr>
  </w:style>
  <w:style w:type="character" w:styleId="1524">
    <w:name w:val="WW8Num20z2"/>
    <w:next w:val="1524"/>
    <w:link w:val="766"/>
    <w:qFormat/>
    <w:rPr>
      <w:rFonts w:ascii="StarSymbol" w:hAnsi="StarSymbol" w:cs="StarSymbol"/>
      <w:sz w:val="18"/>
      <w:szCs w:val="18"/>
    </w:rPr>
  </w:style>
  <w:style w:type="character" w:styleId="1525">
    <w:name w:val="发布"/>
    <w:next w:val="1525"/>
    <w:link w:val="766"/>
    <w:qFormat/>
    <w:rPr>
      <w:rFonts w:ascii="黑体" w:eastAsia="黑体"/>
      <w:spacing w:val="22"/>
      <w:position w:val="3"/>
      <w:sz w:val="28"/>
    </w:rPr>
  </w:style>
  <w:style w:type="character" w:styleId="1526">
    <w:name w:val="WW8Num29z0"/>
    <w:next w:val="1526"/>
    <w:link w:val="766"/>
    <w:qFormat/>
    <w:rPr>
      <w:rFonts w:ascii="Wingdings" w:hAnsi="Wingdings" w:cs="StarSymbol"/>
      <w:sz w:val="18"/>
      <w:szCs w:val="18"/>
    </w:rPr>
  </w:style>
  <w:style w:type="character" w:styleId="1527">
    <w:name w:val="EmailStyle87"/>
    <w:next w:val="1527"/>
    <w:link w:val="766"/>
    <w:qFormat/>
    <w:rPr>
      <w:rFonts w:ascii="Arial" w:hAnsi="Arial" w:eastAsia="宋体" w:cs="Arial"/>
      <w:color w:val="000000"/>
      <w:sz w:val="20"/>
    </w:rPr>
  </w:style>
  <w:style w:type="character" w:styleId="1528">
    <w:name w:val="WW8Num24z2"/>
    <w:next w:val="1528"/>
    <w:link w:val="766"/>
    <w:qFormat/>
    <w:rPr>
      <w:rFonts w:ascii="StarSymbol" w:hAnsi="StarSymbol" w:cs="StarSymbol"/>
      <w:sz w:val="18"/>
      <w:szCs w:val="18"/>
    </w:rPr>
  </w:style>
  <w:style w:type="character" w:styleId="1529">
    <w:name w:val="EmailStyle88"/>
    <w:next w:val="1529"/>
    <w:link w:val="766"/>
    <w:qFormat/>
    <w:rPr>
      <w:rFonts w:ascii="Arial" w:hAnsi="Arial" w:eastAsia="宋体" w:cs="Arial"/>
      <w:color w:val="000000"/>
      <w:sz w:val="20"/>
    </w:rPr>
  </w:style>
  <w:style w:type="character" w:styleId="1530">
    <w:name w:val="称呼 字符1"/>
    <w:next w:val="1530"/>
    <w:link w:val="766"/>
    <w:qFormat/>
    <w:rPr>
      <w:rFonts w:ascii="Times New Roman" w:hAnsi="Times New Roman" w:eastAsia="宋体" w:cs="Times New Roman"/>
      <w:szCs w:val="24"/>
    </w:rPr>
  </w:style>
  <w:style w:type="character" w:styleId="1531">
    <w:name w:val="FA正文 Char Char"/>
    <w:next w:val="1531"/>
    <w:link w:val="766"/>
    <w:qFormat/>
    <w:rPr>
      <w:rFonts w:hAnsi="宋体" w:cs="宋体"/>
      <w:sz w:val="24"/>
      <w:szCs w:val="21"/>
    </w:rPr>
  </w:style>
  <w:style w:type="character" w:styleId="1532">
    <w:name w:val="副标题 字符1"/>
    <w:next w:val="1532"/>
    <w:link w:val="766"/>
    <w:qFormat/>
    <w:rPr>
      <w:b/>
      <w:bCs/>
      <w:sz w:val="32"/>
      <w:szCs w:val="32"/>
    </w:rPr>
  </w:style>
  <w:style w:type="character" w:styleId="1533">
    <w:name w:val="注释标题 字符"/>
    <w:next w:val="1533"/>
    <w:link w:val="766"/>
    <w:qFormat/>
    <w:rPr>
      <w:rFonts w:ascii="Times New Roman" w:hAnsi="Times New Roman" w:eastAsia="宋体" w:cs="Times New Roman"/>
      <w:szCs w:val="24"/>
    </w:rPr>
  </w:style>
  <w:style w:type="character" w:styleId="1534">
    <w:name w:val="正文文本首行缩进 2 字符1"/>
    <w:next w:val="1534"/>
    <w:link w:val="766"/>
    <w:qFormat/>
    <w:rPr>
      <w:rFonts w:ascii="Times New Roman" w:hAnsi="Times New Roman" w:eastAsia="宋体" w:cs="Times New Roman"/>
      <w:szCs w:val="24"/>
      <w:lang w:val="zh-CN" w:eastAsia="zh-CN"/>
    </w:rPr>
  </w:style>
  <w:style w:type="character" w:styleId="1535">
    <w:name w:val="注释标题 Char3"/>
    <w:next w:val="1535"/>
    <w:link w:val="766"/>
    <w:qFormat/>
    <w:rPr>
      <w:szCs w:val="24"/>
    </w:rPr>
  </w:style>
  <w:style w:type="character" w:styleId="1536">
    <w:name w:val="Char Char312"/>
    <w:next w:val="1536"/>
    <w:link w:val="766"/>
    <w:qFormat/>
    <w:rPr>
      <w:rFonts w:eastAsia="宋体"/>
      <w:sz w:val="21"/>
      <w:szCs w:val="24"/>
      <w:lang w:val="en-US" w:eastAsia="zh-CN" w:bidi="ar-SA"/>
    </w:rPr>
  </w:style>
  <w:style w:type="character" w:styleId="1537">
    <w:name w:val="EmailStyle127"/>
    <w:next w:val="1537"/>
    <w:link w:val="766"/>
    <w:qFormat/>
    <w:rPr>
      <w:rFonts w:ascii="Arial" w:hAnsi="Arial" w:eastAsia="宋体" w:cs="Arial"/>
      <w:color w:val="000000"/>
      <w:sz w:val="20"/>
    </w:rPr>
  </w:style>
  <w:style w:type="character" w:styleId="1538">
    <w:name w:val="!BECC正文 Char"/>
    <w:next w:val="1538"/>
    <w:link w:val="1539"/>
    <w:qFormat/>
    <w:rPr>
      <w:sz w:val="24"/>
      <w:szCs w:val="24"/>
    </w:rPr>
  </w:style>
  <w:style w:type="paragraph" w:styleId="1539">
    <w:name w:val="!BECC正文"/>
    <w:basedOn w:val="766"/>
    <w:next w:val="1539"/>
    <w:link w:val="1538"/>
    <w:qFormat/>
    <w:pPr>
      <w:contextualSpacing/>
      <w:ind w:firstLine="200"/>
      <w:spacing w:line="360" w:lineRule="auto"/>
      <w:tabs>
        <w:tab w:val="left" w:pos="0" w:leader="none"/>
      </w:tabs>
    </w:pPr>
    <w:rPr>
      <w:rFonts w:ascii="Times New Roman" w:hAnsi="Times New Roman"/>
      <w:sz w:val="24"/>
      <w:szCs w:val="24"/>
    </w:rPr>
  </w:style>
  <w:style w:type="character" w:styleId="1540">
    <w:name w:val="EmailStyle128"/>
    <w:next w:val="1540"/>
    <w:link w:val="766"/>
    <w:qFormat/>
    <w:rPr>
      <w:rFonts w:ascii="Arial" w:hAnsi="Arial" w:eastAsia="宋体" w:cs="Arial"/>
      <w:color w:val="000000"/>
      <w:sz w:val="20"/>
    </w:rPr>
  </w:style>
  <w:style w:type="character" w:styleId="1541">
    <w:name w:val="ordinary-span-edit2"/>
    <w:next w:val="1541"/>
    <w:link w:val="766"/>
    <w:qFormat/>
  </w:style>
  <w:style w:type="character" w:styleId="1542">
    <w:name w:val="标题 2 Char1"/>
    <w:next w:val="1542"/>
    <w:link w:val="766"/>
    <w:qFormat/>
    <w:rPr>
      <w:b/>
      <w:bCs/>
      <w:sz w:val="30"/>
      <w:szCs w:val="32"/>
    </w:rPr>
  </w:style>
  <w:style w:type="character" w:styleId="1543">
    <w:name w:val="!RepPar_alt+p Char"/>
    <w:next w:val="1543"/>
    <w:link w:val="1544"/>
    <w:qFormat/>
    <w:rPr>
      <w:sz w:val="24"/>
      <w:szCs w:val="24"/>
      <w:lang w:val="zh-CN"/>
    </w:rPr>
  </w:style>
  <w:style w:type="paragraph" w:styleId="1544">
    <w:name w:val="!RepPar_alt+p"/>
    <w:basedOn w:val="766"/>
    <w:next w:val="1544"/>
    <w:link w:val="1543"/>
    <w:qFormat/>
    <w:pPr>
      <w:ind w:firstLine="200"/>
      <w:spacing w:line="360" w:lineRule="auto"/>
    </w:pPr>
    <w:rPr>
      <w:rFonts w:ascii="Times New Roman" w:hAnsi="Times New Roman"/>
      <w:sz w:val="24"/>
      <w:szCs w:val="24"/>
      <w:lang w:val="zh-CN"/>
    </w:rPr>
  </w:style>
  <w:style w:type="character" w:styleId="1545">
    <w:name w:val="bz-content1"/>
    <w:next w:val="1545"/>
    <w:link w:val="766"/>
    <w:qFormat/>
    <w:rPr>
      <w:sz w:val="20"/>
      <w:szCs w:val="20"/>
      <w:u w:val="none"/>
    </w:rPr>
  </w:style>
  <w:style w:type="character" w:styleId="1546">
    <w:name w:val="highlight1"/>
    <w:next w:val="1546"/>
    <w:link w:val="766"/>
    <w:qFormat/>
    <w:rPr>
      <w:shd w:val="clear" w:color="auto" w:fill="ffff00"/>
    </w:rPr>
  </w:style>
  <w:style w:type="character" w:styleId="1547">
    <w:name w:val="Char Char3"/>
    <w:next w:val="1547"/>
    <w:link w:val="766"/>
    <w:qFormat/>
    <w:rPr>
      <w:rFonts w:eastAsia="宋体"/>
      <w:sz w:val="21"/>
      <w:szCs w:val="24"/>
      <w:lang w:val="en-US" w:eastAsia="zh-CN" w:bidi="ar-SA"/>
    </w:rPr>
  </w:style>
  <w:style w:type="character" w:styleId="1548">
    <w:name w:val="highlight"/>
    <w:next w:val="1548"/>
    <w:link w:val="766"/>
    <w:qFormat/>
  </w:style>
  <w:style w:type="character" w:styleId="1549">
    <w:name w:val="style12"/>
    <w:next w:val="1549"/>
    <w:link w:val="766"/>
    <w:qFormat/>
  </w:style>
  <w:style w:type="character" w:styleId="1550">
    <w:name w:val="样式1 Char"/>
    <w:next w:val="1550"/>
    <w:link w:val="1551"/>
    <w:qFormat/>
    <w:rPr>
      <w:sz w:val="24"/>
      <w:szCs w:val="24"/>
    </w:rPr>
  </w:style>
  <w:style w:type="paragraph" w:styleId="1551">
    <w:name w:val="样式1"/>
    <w:basedOn w:val="766"/>
    <w:next w:val="1551"/>
    <w:link w:val="1550"/>
    <w:qFormat/>
    <w:pPr>
      <w:ind w:firstLine="480"/>
      <w:spacing w:line="300" w:lineRule="auto"/>
    </w:pPr>
    <w:rPr>
      <w:rFonts w:ascii="Times New Roman" w:hAnsi="Times New Roman"/>
      <w:sz w:val="24"/>
      <w:szCs w:val="24"/>
    </w:rPr>
  </w:style>
  <w:style w:type="character" w:styleId="1552">
    <w:name w:val="font201"/>
    <w:next w:val="1552"/>
    <w:link w:val="766"/>
    <w:qFormat/>
    <w:rPr>
      <w:spacing w:val="300"/>
    </w:rPr>
  </w:style>
  <w:style w:type="character" w:styleId="1553">
    <w:name w:val="明显强调1"/>
    <w:next w:val="1553"/>
    <w:link w:val="766"/>
    <w:qFormat/>
    <w:rPr>
      <w:i/>
      <w:iCs/>
      <w:color w:val="5b9bd5"/>
    </w:rPr>
  </w:style>
  <w:style w:type="character" w:styleId="1554">
    <w:name w:val="lawsitemtext1"/>
    <w:next w:val="1554"/>
    <w:link w:val="766"/>
    <w:qFormat/>
    <w:rPr>
      <w:color w:val="696969"/>
      <w:spacing w:val="280"/>
      <w:sz w:val="21"/>
      <w:szCs w:val="21"/>
    </w:rPr>
  </w:style>
  <w:style w:type="character" w:styleId="1555">
    <w:name w:val="文字 Char Char"/>
    <w:next w:val="1555"/>
    <w:link w:val="1556"/>
    <w:qFormat/>
    <w:rPr>
      <w:rFonts w:ascii="楷体_GB2312" w:eastAsia="楷体_GB2312"/>
      <w:sz w:val="28"/>
    </w:rPr>
  </w:style>
  <w:style w:type="paragraph" w:styleId="1556">
    <w:name w:val="文字"/>
    <w:basedOn w:val="766"/>
    <w:next w:val="1556"/>
    <w:link w:val="1555"/>
    <w:qFormat/>
    <w:pPr>
      <w:ind w:right="-210" w:firstLine="556"/>
      <w:spacing w:line="312" w:lineRule="auto"/>
      <w:tabs>
        <w:tab w:val="left" w:pos="8520" w:leader="none"/>
      </w:tabs>
    </w:pPr>
    <w:rPr>
      <w:rFonts w:ascii="楷体_GB2312" w:hAnsi="Times New Roman" w:eastAsia="楷体_GB2312"/>
      <w:sz w:val="28"/>
      <w:szCs w:val="20"/>
    </w:rPr>
  </w:style>
  <w:style w:type="character" w:styleId="1557">
    <w:name w:val="l151"/>
    <w:next w:val="1557"/>
    <w:link w:val="766"/>
    <w:qFormat/>
  </w:style>
  <w:style w:type="character" w:styleId="1558">
    <w:name w:val="Char Char31"/>
    <w:next w:val="1558"/>
    <w:link w:val="766"/>
    <w:qFormat/>
    <w:rPr>
      <w:rFonts w:eastAsia="宋体"/>
      <w:sz w:val="21"/>
      <w:szCs w:val="24"/>
      <w:lang w:val="en-US" w:eastAsia="zh-CN" w:bidi="ar-SA"/>
    </w:rPr>
  </w:style>
  <w:style w:type="character" w:styleId="1559">
    <w:name w:val="EmailStyle891"/>
    <w:next w:val="1559"/>
    <w:link w:val="766"/>
    <w:qFormat/>
    <w:rPr>
      <w:rFonts w:ascii="Arial" w:hAnsi="Arial" w:eastAsia="宋体" w:cs="Arial"/>
      <w:color w:val="000000"/>
      <w:sz w:val="20"/>
    </w:rPr>
  </w:style>
  <w:style w:type="character" w:styleId="1560">
    <w:name w:val="一级条标题 Char"/>
    <w:next w:val="1560"/>
    <w:link w:val="766"/>
    <w:qFormat/>
    <w:rPr>
      <w:rFonts w:ascii="黑体" w:hAnsi="Times New Roman" w:eastAsia="黑体" w:cs="Times New Roman"/>
      <w:szCs w:val="20"/>
    </w:rPr>
  </w:style>
  <w:style w:type="character" w:styleId="1561">
    <w:name w:val="EmailStyle901"/>
    <w:next w:val="1561"/>
    <w:link w:val="766"/>
    <w:qFormat/>
    <w:rPr>
      <w:rFonts w:ascii="Arial" w:hAnsi="Arial" w:eastAsia="宋体" w:cs="Arial"/>
      <w:color w:val="000000"/>
      <w:sz w:val="20"/>
    </w:rPr>
  </w:style>
  <w:style w:type="character" w:styleId="1562">
    <w:name w:val="small1"/>
    <w:next w:val="1562"/>
    <w:link w:val="766"/>
    <w:qFormat/>
    <w:rPr>
      <w:rFonts w:ascii="Verdana" w:hAnsi="Verdana"/>
      <w:sz w:val="18"/>
      <w:szCs w:val="18"/>
    </w:rPr>
  </w:style>
  <w:style w:type="character" w:styleId="1563">
    <w:name w:val="二级条标题 Char"/>
    <w:next w:val="1563"/>
    <w:link w:val="766"/>
    <w:qFormat/>
    <w:rPr>
      <w:rFonts w:ascii="黑体" w:hAnsi="Times New Roman" w:eastAsia="黑体" w:cs="Times New Roman"/>
      <w:szCs w:val="20"/>
    </w:rPr>
  </w:style>
  <w:style w:type="character" w:styleId="1564">
    <w:name w:val="fnt1"/>
    <w:next w:val="1564"/>
    <w:link w:val="766"/>
    <w:qFormat/>
    <w:rPr>
      <w:rFonts w:ascii="Verdana" w:hAnsi="Verdana"/>
      <w:color w:val="666666"/>
      <w:sz w:val="18"/>
      <w:szCs w:val="18"/>
    </w:rPr>
  </w:style>
  <w:style w:type="character" w:styleId="1565">
    <w:name w:val="三级条标题 Char"/>
    <w:next w:val="1565"/>
    <w:link w:val="1566"/>
    <w:qFormat/>
    <w:rPr>
      <w:rFonts w:ascii="黑体" w:eastAsia="黑体"/>
    </w:rPr>
  </w:style>
  <w:style w:type="paragraph" w:styleId="1566">
    <w:name w:val="三级条标题"/>
    <w:basedOn w:val="1240"/>
    <w:next w:val="1217"/>
    <w:link w:val="1565"/>
    <w:qFormat/>
    <w:pPr>
      <w:ind w:left="780" w:hanging="360"/>
      <w:tabs>
        <w:tab w:val="left" w:pos="567" w:leader="none"/>
        <w:tab w:val="left" w:pos="780" w:leader="none"/>
        <w:tab w:val="left" w:pos="1440" w:leader="none"/>
      </w:tabs>
      <w:outlineLvl w:val="4"/>
    </w:pPr>
  </w:style>
  <w:style w:type="character" w:styleId="1567">
    <w:name w:val="paragraph1 Char"/>
    <w:next w:val="1567"/>
    <w:link w:val="1568"/>
    <w:qFormat/>
    <w:rPr>
      <w:rFonts w:ascii="仿宋_GB2312" w:eastAsia="仿宋_GB2312"/>
      <w:sz w:val="28"/>
      <w:szCs w:val="24"/>
    </w:rPr>
  </w:style>
  <w:style w:type="paragraph" w:styleId="1568">
    <w:name w:val="paragraph1"/>
    <w:basedOn w:val="766"/>
    <w:next w:val="1568"/>
    <w:link w:val="1567"/>
    <w:qFormat/>
    <w:pPr>
      <w:ind w:firstLine="200"/>
      <w:spacing w:line="360" w:lineRule="auto"/>
    </w:pPr>
    <w:rPr>
      <w:rFonts w:ascii="仿宋_GB2312" w:hAnsi="Times New Roman" w:eastAsia="仿宋_GB2312"/>
      <w:sz w:val="28"/>
      <w:szCs w:val="24"/>
    </w:rPr>
  </w:style>
  <w:style w:type="character" w:styleId="1569">
    <w:name w:val="注： Char"/>
    <w:next w:val="1569"/>
    <w:link w:val="1570"/>
    <w:qFormat/>
    <w:rPr>
      <w:rFonts w:ascii="宋体" w:hAnsi="等线" w:eastAsia="等线"/>
      <w:sz w:val="18"/>
      <w:szCs w:val="22"/>
      <w:lang w:val="en-US" w:eastAsia="zh-CN" w:bidi="ar-SA"/>
    </w:rPr>
  </w:style>
  <w:style w:type="paragraph" w:styleId="1570">
    <w:name w:val="注："/>
    <w:next w:val="1217"/>
    <w:link w:val="1569"/>
    <w:qFormat/>
    <w:pPr>
      <w:ind w:left="840" w:hanging="420"/>
      <w:jc w:val="both"/>
      <w:widowControl w:val="off"/>
      <w:tabs>
        <w:tab w:val="left" w:pos="1200" w:leader="none"/>
      </w:tabs>
    </w:pPr>
    <w:rPr>
      <w:rFonts w:ascii="宋体" w:hAnsi="等线" w:eastAsia="等线" w:cs="Times New Roman"/>
      <w:sz w:val="18"/>
      <w:szCs w:val="22"/>
      <w:lang w:val="en-US" w:eastAsia="zh-CN" w:bidi="ar-SA"/>
    </w:rPr>
  </w:style>
  <w:style w:type="character" w:styleId="1571">
    <w:name w:val="EmailStyle1271"/>
    <w:next w:val="1571"/>
    <w:link w:val="766"/>
    <w:qFormat/>
    <w:rPr>
      <w:rFonts w:ascii="Arial" w:hAnsi="Arial" w:eastAsia="宋体" w:cs="Arial"/>
      <w:color w:val="000000"/>
      <w:sz w:val="20"/>
    </w:rPr>
  </w:style>
  <w:style w:type="character" w:styleId="1572">
    <w:name w:val="WW-Absatz-Standardschriftart1111"/>
    <w:next w:val="1572"/>
    <w:link w:val="766"/>
    <w:qFormat/>
  </w:style>
  <w:style w:type="character" w:styleId="1573">
    <w:name w:val="EmailStyle1281"/>
    <w:next w:val="1573"/>
    <w:link w:val="766"/>
    <w:qFormat/>
    <w:rPr>
      <w:rFonts w:ascii="Arial" w:hAnsi="Arial" w:eastAsia="宋体" w:cs="Arial"/>
      <w:color w:val="000000"/>
      <w:sz w:val="20"/>
    </w:rPr>
  </w:style>
  <w:style w:type="character" w:styleId="1574">
    <w:name w:val="WW8Num1z7"/>
    <w:next w:val="1574"/>
    <w:link w:val="766"/>
    <w:qFormat/>
    <w:rPr>
      <w:rFonts w:ascii="Wingdings" w:hAnsi="Wingdings"/>
    </w:rPr>
  </w:style>
  <w:style w:type="character" w:styleId="1575">
    <w:name w:val="EmailStyle170"/>
    <w:next w:val="1575"/>
    <w:link w:val="766"/>
    <w:qFormat/>
    <w:rPr>
      <w:rFonts w:ascii="Arial" w:hAnsi="Arial" w:eastAsia="宋体" w:cs="Arial"/>
      <w:color w:val="000000"/>
      <w:sz w:val="20"/>
    </w:rPr>
  </w:style>
  <w:style w:type="character" w:styleId="1576">
    <w:name w:val="WW8Num19z2"/>
    <w:next w:val="1576"/>
    <w:link w:val="766"/>
    <w:qFormat/>
    <w:rPr>
      <w:rFonts w:ascii="StarSymbol" w:hAnsi="StarSymbol" w:cs="StarSymbol"/>
      <w:sz w:val="18"/>
      <w:szCs w:val="18"/>
    </w:rPr>
  </w:style>
  <w:style w:type="character" w:styleId="1577">
    <w:name w:val="EmailStyle171"/>
    <w:next w:val="1577"/>
    <w:link w:val="766"/>
    <w:qFormat/>
    <w:rPr>
      <w:rFonts w:ascii="Arial" w:hAnsi="Arial" w:eastAsia="宋体" w:cs="Arial"/>
      <w:color w:val="000000"/>
      <w:sz w:val="20"/>
    </w:rPr>
  </w:style>
  <w:style w:type="character" w:styleId="1578">
    <w:name w:val="WW8Num7z0"/>
    <w:next w:val="1578"/>
    <w:link w:val="766"/>
    <w:qFormat/>
    <w:rPr>
      <w:rFonts w:ascii="Wingdings" w:hAnsi="Wingdings"/>
    </w:rPr>
  </w:style>
  <w:style w:type="character" w:styleId="1579">
    <w:name w:val="Char Char311"/>
    <w:next w:val="1579"/>
    <w:link w:val="766"/>
    <w:qFormat/>
    <w:rPr>
      <w:rFonts w:eastAsia="宋体"/>
      <w:sz w:val="21"/>
      <w:szCs w:val="24"/>
      <w:lang w:val="en-US" w:eastAsia="zh-CN" w:bidi="ar-SA"/>
    </w:rPr>
  </w:style>
  <w:style w:type="character" w:styleId="1580">
    <w:name w:val="WW8Num25z1"/>
    <w:next w:val="1580"/>
    <w:link w:val="766"/>
    <w:qFormat/>
    <w:rPr>
      <w:rFonts w:ascii="Wingdings 2" w:hAnsi="Wingdings 2" w:cs="StarSymbol"/>
      <w:sz w:val="18"/>
      <w:szCs w:val="18"/>
    </w:rPr>
  </w:style>
  <w:style w:type="character" w:styleId="1581">
    <w:name w:val="EmailStyle200"/>
    <w:next w:val="1581"/>
    <w:link w:val="766"/>
    <w:qFormat/>
    <w:rPr>
      <w:rFonts w:ascii="Arial" w:hAnsi="Arial" w:eastAsia="宋体" w:cs="Arial"/>
      <w:color w:val="000000"/>
      <w:sz w:val="20"/>
    </w:rPr>
  </w:style>
  <w:style w:type="character" w:styleId="1582">
    <w:name w:val="WW8Num11z0"/>
    <w:next w:val="1582"/>
    <w:link w:val="766"/>
    <w:qFormat/>
    <w:rPr>
      <w:rFonts w:ascii="Wingdings" w:hAnsi="Wingdings" w:cs="StarSymbol"/>
      <w:sz w:val="18"/>
      <w:szCs w:val="18"/>
    </w:rPr>
  </w:style>
  <w:style w:type="character" w:styleId="1583">
    <w:name w:val="EmailStyle201"/>
    <w:next w:val="1583"/>
    <w:link w:val="766"/>
    <w:qFormat/>
    <w:rPr>
      <w:rFonts w:ascii="Arial" w:hAnsi="Arial" w:eastAsia="宋体" w:cs="Arial"/>
      <w:color w:val="000000"/>
      <w:sz w:val="20"/>
    </w:rPr>
  </w:style>
  <w:style w:type="character" w:styleId="1584">
    <w:name w:val="个人撰写风格"/>
    <w:next w:val="1584"/>
    <w:link w:val="766"/>
    <w:qFormat/>
    <w:rPr>
      <w:rFonts w:ascii="Arial" w:hAnsi="Arial" w:eastAsia="宋体" w:cs="Arial"/>
      <w:color w:val="000000"/>
      <w:sz w:val="20"/>
    </w:rPr>
  </w:style>
  <w:style w:type="character" w:styleId="1585">
    <w:name w:val="zn2 Char"/>
    <w:next w:val="1585"/>
    <w:link w:val="1586"/>
    <w:qFormat/>
    <w:rPr>
      <w:rFonts w:ascii="华文楷体" w:hAnsi="Cambria" w:eastAsia="仿宋_GB2312"/>
      <w:b/>
      <w:bCs/>
      <w:sz w:val="32"/>
      <w:szCs w:val="32"/>
    </w:rPr>
  </w:style>
  <w:style w:type="paragraph" w:styleId="1586">
    <w:name w:val="zn2"/>
    <w:basedOn w:val="1020"/>
    <w:next w:val="1586"/>
    <w:link w:val="1585"/>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587">
    <w:name w:val="引用 字符1"/>
    <w:next w:val="1587"/>
    <w:link w:val="766"/>
    <w:uiPriority w:val="99"/>
    <w:qFormat/>
    <w:rPr>
      <w:rFonts w:ascii="Times New Roman" w:hAnsi="Times New Roman" w:eastAsia="宋体" w:cs="Times New Roman"/>
      <w:i/>
      <w:iCs/>
      <w:color w:val="404040"/>
      <w:szCs w:val="24"/>
    </w:rPr>
  </w:style>
  <w:style w:type="character" w:styleId="1588">
    <w:name w:val="zn3 Char"/>
    <w:next w:val="1588"/>
    <w:link w:val="1589"/>
    <w:qFormat/>
    <w:rPr>
      <w:rFonts w:ascii="仿宋_GB2312" w:hAnsi="仿宋_GB2312" w:eastAsia="仿宋_GB2312"/>
      <w:b/>
      <w:bCs/>
      <w:sz w:val="32"/>
      <w:szCs w:val="32"/>
    </w:rPr>
  </w:style>
  <w:style w:type="paragraph" w:styleId="1589">
    <w:name w:val="zn3"/>
    <w:basedOn w:val="1024"/>
    <w:next w:val="766"/>
    <w:link w:val="1588"/>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90">
    <w:name w:val="明显引用 字符"/>
    <w:next w:val="1590"/>
    <w:link w:val="1591"/>
    <w:qFormat/>
    <w:rPr>
      <w:b/>
      <w:bCs/>
      <w:i/>
      <w:iCs/>
      <w:color w:val="4f81bd"/>
      <w:sz w:val="22"/>
      <w:lang w:eastAsia="en-US" w:bidi="en-US"/>
    </w:rPr>
  </w:style>
  <w:style w:type="paragraph" w:styleId="1591">
    <w:name w:val="明显引用1"/>
    <w:basedOn w:val="766"/>
    <w:next w:val="766"/>
    <w:link w:val="1590"/>
    <w:qFormat/>
    <w:pPr>
      <w:ind w:left="936" w:right="936"/>
      <w:jc w:val="left"/>
      <w:spacing w:before="200" w:after="280" w:line="276" w:lineRule="auto"/>
      <w:widowControl/>
      <w:pBdr>
        <w:bottom w:val="single" w:color="4F81BD" w:sz="4" w:space="4"/>
      </w:pBdr>
    </w:pPr>
    <w:rPr>
      <w:rFonts w:ascii="Times New Roman" w:hAnsi="Times New Roman"/>
      <w:b/>
      <w:bCs/>
      <w:i/>
      <w:iCs/>
      <w:color w:val="4f81bd"/>
      <w:sz w:val="22"/>
      <w:szCs w:val="20"/>
      <w:lang w:eastAsia="en-US" w:bidi="en-US"/>
    </w:rPr>
  </w:style>
  <w:style w:type="character" w:styleId="1592">
    <w:name w:val="标题 5 Char1"/>
    <w:next w:val="1592"/>
    <w:link w:val="766"/>
    <w:qFormat/>
    <w:rPr>
      <w:b/>
      <w:bCs/>
      <w:sz w:val="28"/>
      <w:szCs w:val="28"/>
    </w:rPr>
  </w:style>
  <w:style w:type="character" w:styleId="1593">
    <w:name w:val="明显引用 字符1"/>
    <w:next w:val="1593"/>
    <w:link w:val="766"/>
    <w:uiPriority w:val="99"/>
    <w:qFormat/>
    <w:rPr>
      <w:rFonts w:ascii="Times New Roman" w:hAnsi="Times New Roman" w:eastAsia="宋体" w:cs="Times New Roman"/>
      <w:i/>
      <w:iCs/>
      <w:color w:val="4f81bd"/>
      <w:szCs w:val="24"/>
    </w:rPr>
  </w:style>
  <w:style w:type="character" w:styleId="1594">
    <w:name w:val="标题 6 Char1"/>
    <w:next w:val="1594"/>
    <w:link w:val="766"/>
    <w:qFormat/>
    <w:rPr>
      <w:rFonts w:ascii="Calibri Light" w:hAnsi="Calibri Light" w:eastAsia="宋体" w:cs="Times New Roman"/>
      <w:b/>
      <w:bCs/>
      <w:sz w:val="24"/>
      <w:szCs w:val="24"/>
    </w:rPr>
  </w:style>
  <w:style w:type="character" w:styleId="1595">
    <w:name w:val="明显引用 Char1"/>
    <w:next w:val="1595"/>
    <w:link w:val="766"/>
    <w:uiPriority w:val="30"/>
    <w:qFormat/>
    <w:rPr>
      <w:i/>
      <w:iCs/>
      <w:color w:val="5b9bd5"/>
      <w:sz w:val="24"/>
    </w:rPr>
  </w:style>
  <w:style w:type="character" w:styleId="1596">
    <w:name w:val="标题 7 Char1"/>
    <w:next w:val="1596"/>
    <w:link w:val="766"/>
    <w:qFormat/>
    <w:rPr>
      <w:b/>
      <w:bCs/>
      <w:sz w:val="24"/>
      <w:szCs w:val="24"/>
    </w:rPr>
  </w:style>
  <w:style w:type="character" w:styleId="1597">
    <w:name w:val="引用 字符"/>
    <w:next w:val="1597"/>
    <w:link w:val="1598"/>
    <w:qFormat/>
    <w:rPr>
      <w:i/>
      <w:iCs/>
      <w:color w:val="000000"/>
      <w:sz w:val="22"/>
      <w:lang w:eastAsia="en-US" w:bidi="en-US"/>
    </w:rPr>
  </w:style>
  <w:style w:type="paragraph" w:styleId="1598">
    <w:name w:val="引用1"/>
    <w:basedOn w:val="766"/>
    <w:next w:val="766"/>
    <w:link w:val="1597"/>
    <w:qFormat/>
    <w:pPr>
      <w:jc w:val="left"/>
      <w:spacing w:after="200" w:line="276" w:lineRule="auto"/>
      <w:widowControl/>
    </w:pPr>
    <w:rPr>
      <w:rFonts w:ascii="Times New Roman" w:hAnsi="Times New Roman"/>
      <w:i/>
      <w:iCs/>
      <w:color w:val="000000"/>
      <w:sz w:val="22"/>
      <w:szCs w:val="20"/>
      <w:lang w:eastAsia="en-US" w:bidi="en-US"/>
    </w:rPr>
  </w:style>
  <w:style w:type="character" w:styleId="1599">
    <w:name w:val="标题 8 Char1"/>
    <w:next w:val="1599"/>
    <w:link w:val="766"/>
    <w:qFormat/>
    <w:rPr>
      <w:rFonts w:ascii="Calibri Light" w:hAnsi="Calibri Light" w:eastAsia="宋体" w:cs="Times New Roman"/>
      <w:sz w:val="24"/>
      <w:szCs w:val="24"/>
    </w:rPr>
  </w:style>
  <w:style w:type="character" w:styleId="1600">
    <w:name w:val="不明显参考1"/>
    <w:next w:val="1600"/>
    <w:link w:val="766"/>
    <w:qFormat/>
    <w:rPr>
      <w:smallCaps/>
      <w:color w:val="c0504d"/>
      <w:u w:val="single"/>
    </w:rPr>
  </w:style>
  <w:style w:type="character" w:styleId="1601">
    <w:name w:val="标题 9 Char1"/>
    <w:next w:val="1601"/>
    <w:link w:val="766"/>
    <w:qFormat/>
    <w:rPr>
      <w:rFonts w:ascii="Calibri Light" w:hAnsi="Calibri Light" w:eastAsia="宋体" w:cs="Times New Roman"/>
      <w:sz w:val="21"/>
      <w:szCs w:val="21"/>
    </w:rPr>
  </w:style>
  <w:style w:type="character" w:styleId="1602">
    <w:name w:val="明显参考1"/>
    <w:next w:val="1602"/>
    <w:link w:val="766"/>
    <w:qFormat/>
    <w:rPr>
      <w:b/>
      <w:bCs/>
      <w:smallCaps/>
      <w:color w:val="c0504d"/>
      <w:spacing w:val="5"/>
      <w:u w:val="single"/>
    </w:rPr>
  </w:style>
  <w:style w:type="character" w:styleId="1603">
    <w:name w:val="脚注文本 Char1"/>
    <w:next w:val="1603"/>
    <w:link w:val="766"/>
    <w:semiHidden/>
    <w:qFormat/>
    <w:rPr>
      <w:sz w:val="18"/>
      <w:szCs w:val="18"/>
    </w:rPr>
  </w:style>
  <w:style w:type="character" w:styleId="1604">
    <w:name w:val="tpc_content1"/>
    <w:next w:val="1604"/>
    <w:link w:val="766"/>
    <w:qFormat/>
    <w:rPr>
      <w:sz w:val="19"/>
      <w:szCs w:val="19"/>
    </w:rPr>
  </w:style>
  <w:style w:type="character" w:styleId="1605">
    <w:name w:val="日期 Char1"/>
    <w:next w:val="1605"/>
    <w:link w:val="766"/>
    <w:qFormat/>
    <w:rPr>
      <w:sz w:val="21"/>
      <w:szCs w:val="24"/>
    </w:rPr>
  </w:style>
  <w:style w:type="character" w:styleId="1606">
    <w:name w:val="书籍标题1"/>
    <w:next w:val="1606"/>
    <w:link w:val="766"/>
    <w:qFormat/>
    <w:rPr>
      <w:b/>
      <w:bCs/>
      <w:smallCaps/>
      <w:spacing w:val="5"/>
    </w:rPr>
  </w:style>
  <w:style w:type="character" w:styleId="1607">
    <w:name w:val="正文文本 2 Char1"/>
    <w:next w:val="1607"/>
    <w:link w:val="766"/>
    <w:uiPriority w:val="99"/>
    <w:qFormat/>
    <w:rPr>
      <w:sz w:val="21"/>
      <w:szCs w:val="24"/>
    </w:rPr>
  </w:style>
  <w:style w:type="character" w:styleId="1608">
    <w:name w:val="short_text1"/>
    <w:next w:val="1608"/>
    <w:link w:val="766"/>
    <w:qFormat/>
    <w:rPr>
      <w:sz w:val="26"/>
      <w:szCs w:val="26"/>
    </w:rPr>
  </w:style>
  <w:style w:type="character" w:styleId="1609">
    <w:name w:val="正文文本 3 Char1"/>
    <w:next w:val="1609"/>
    <w:link w:val="766"/>
    <w:qFormat/>
    <w:rPr>
      <w:sz w:val="16"/>
      <w:szCs w:val="16"/>
    </w:rPr>
  </w:style>
  <w:style w:type="character" w:styleId="1610">
    <w:name w:val="ABC标题下的小点 Char"/>
    <w:next w:val="1610"/>
    <w:link w:val="1611"/>
    <w:qFormat/>
    <w:rPr>
      <w:rFonts w:ascii="宋体" w:hAnsi="宋体"/>
    </w:rPr>
  </w:style>
  <w:style w:type="paragraph" w:styleId="1611">
    <w:name w:val="ABC标题下的小点"/>
    <w:basedOn w:val="766"/>
    <w:next w:val="1611"/>
    <w:link w:val="1610"/>
    <w:qFormat/>
    <w:pPr>
      <w:ind w:left="1190" w:hanging="567"/>
      <w:spacing w:line="360" w:lineRule="auto"/>
      <w:tabs>
        <w:tab w:val="left" w:pos="1260" w:leader="none"/>
      </w:tabs>
    </w:pPr>
    <w:rPr>
      <w:rFonts w:ascii="宋体" w:hAnsi="宋体"/>
      <w:sz w:val="20"/>
      <w:szCs w:val="20"/>
    </w:rPr>
  </w:style>
  <w:style w:type="character" w:styleId="1612">
    <w:name w:val="标题 Char1"/>
    <w:next w:val="1612"/>
    <w:link w:val="766"/>
    <w:qFormat/>
    <w:rPr>
      <w:rFonts w:ascii="Calibri Light" w:hAnsi="Calibri Light" w:cs="Times New Roman"/>
      <w:b/>
      <w:bCs/>
      <w:sz w:val="32"/>
      <w:szCs w:val="32"/>
    </w:rPr>
  </w:style>
  <w:style w:type="character" w:styleId="1613">
    <w:name w:val="style21"/>
    <w:next w:val="1613"/>
    <w:link w:val="766"/>
    <w:qFormat/>
    <w:rPr>
      <w:color w:val="000080"/>
    </w:rPr>
  </w:style>
  <w:style w:type="character" w:styleId="1614">
    <w:name w:val="注释标题 Char1"/>
    <w:next w:val="1614"/>
    <w:link w:val="766"/>
    <w:qFormat/>
    <w:rPr>
      <w:sz w:val="21"/>
      <w:szCs w:val="24"/>
    </w:rPr>
  </w:style>
  <w:style w:type="character" w:styleId="1615">
    <w:name w:val="ns1"/>
    <w:next w:val="1615"/>
    <w:link w:val="766"/>
    <w:qFormat/>
    <w:rPr>
      <w:color w:val="ff0000"/>
    </w:rPr>
  </w:style>
  <w:style w:type="character" w:styleId="1616">
    <w:name w:val="zn1 Char"/>
    <w:next w:val="1616"/>
    <w:link w:val="1617"/>
    <w:qFormat/>
    <w:rPr>
      <w:rFonts w:ascii="黑体" w:hAnsi="仿宋_GB2312" w:eastAsia="黑体"/>
      <w:bCs/>
      <w:sz w:val="36"/>
      <w:szCs w:val="32"/>
      <w:lang w:val="zh-CN"/>
    </w:rPr>
  </w:style>
  <w:style w:type="paragraph" w:styleId="1617">
    <w:name w:val="zn1"/>
    <w:basedOn w:val="1018"/>
    <w:next w:val="1617"/>
    <w:link w:val="1616"/>
    <w:qFormat/>
    <w:pPr>
      <w:jc w:val="left"/>
      <w:keepLines/>
      <w:spacing w:line="560" w:lineRule="exact"/>
      <w:tabs>
        <w:tab w:val="left" w:pos="0" w:leader="none"/>
      </w:tabs>
    </w:pPr>
    <w:rPr>
      <w:rFonts w:ascii="黑体" w:hAnsi="仿宋_GB2312" w:eastAsia="黑体"/>
      <w:bCs/>
      <w:sz w:val="36"/>
      <w:szCs w:val="32"/>
      <w:lang w:val="zh-CN"/>
    </w:rPr>
  </w:style>
  <w:style w:type="character" w:styleId="1618">
    <w:name w:val="hilite2"/>
    <w:next w:val="1618"/>
    <w:link w:val="766"/>
    <w:qFormat/>
  </w:style>
  <w:style w:type="character" w:styleId="1619">
    <w:name w:val="WC三级 Char"/>
    <w:next w:val="1619"/>
    <w:link w:val="1620"/>
    <w:qFormat/>
    <w:rPr>
      <w:b/>
      <w:sz w:val="32"/>
      <w:lang w:val="zh-CN"/>
    </w:rPr>
  </w:style>
  <w:style w:type="paragraph" w:styleId="1620">
    <w:name w:val="WC三级"/>
    <w:basedOn w:val="1024"/>
    <w:next w:val="1620"/>
    <w:link w:val="1619"/>
    <w:qFormat/>
    <w:pPr>
      <w:ind w:left="1069" w:hanging="709"/>
      <w:spacing w:before="0" w:after="0" w:line="240" w:lineRule="auto"/>
      <w:tabs>
        <w:tab w:val="left" w:pos="0" w:leader="none"/>
        <w:tab w:val="left" w:pos="1069" w:leader="none"/>
      </w:tabs>
    </w:pPr>
    <w:rPr>
      <w:lang w:val="zh-CN"/>
    </w:rPr>
  </w:style>
  <w:style w:type="character" w:styleId="1621">
    <w:name w:val="个人答复风格"/>
    <w:next w:val="1621"/>
    <w:link w:val="766"/>
    <w:qFormat/>
    <w:rPr>
      <w:rFonts w:ascii="Arial" w:hAnsi="Arial" w:eastAsia="宋体" w:cs="Arial"/>
      <w:color w:val="000000"/>
      <w:sz w:val="20"/>
    </w:rPr>
  </w:style>
  <w:style w:type="character" w:styleId="1622">
    <w:name w:val="WC二级 Char"/>
    <w:next w:val="1622"/>
    <w:link w:val="1623"/>
    <w:qFormat/>
    <w:rPr>
      <w:rFonts w:ascii="Arial" w:hAnsi="Arial" w:eastAsia="黑体"/>
      <w:b/>
      <w:sz w:val="32"/>
      <w:lang w:val="zh-CN"/>
    </w:rPr>
  </w:style>
  <w:style w:type="paragraph" w:styleId="1623">
    <w:name w:val="WC二级"/>
    <w:basedOn w:val="1020"/>
    <w:next w:val="1623"/>
    <w:link w:val="1622"/>
    <w:qFormat/>
    <w:pPr>
      <w:ind w:left="567" w:hanging="567"/>
      <w:jc w:val="both"/>
      <w:spacing w:line="240" w:lineRule="auto"/>
      <w:tabs>
        <w:tab w:val="left" w:pos="0" w:leader="none"/>
        <w:tab w:val="left" w:pos="567" w:leader="none"/>
      </w:tabs>
    </w:pPr>
    <w:rPr>
      <w:rFonts w:ascii="Arial" w:eastAsia="黑体"/>
      <w:sz w:val="32"/>
      <w:lang w:val="zh-CN"/>
    </w:rPr>
  </w:style>
  <w:style w:type="character" w:styleId="1624">
    <w:name w:val="b1"/>
    <w:next w:val="1624"/>
    <w:link w:val="766"/>
    <w:qFormat/>
    <w:rPr>
      <w:rFonts w:ascii="Courier New" w:hAnsi="Courier New" w:cs="Courier New"/>
      <w:b/>
      <w:bCs/>
      <w:color w:val="ff0000"/>
      <w:u w:val="none"/>
    </w:rPr>
  </w:style>
  <w:style w:type="character" w:styleId="1625">
    <w:name w:val="样式sjw Char"/>
    <w:next w:val="1625"/>
    <w:link w:val="1626"/>
    <w:qFormat/>
    <w:rPr>
      <w:rFonts w:ascii="宋体" w:hAnsi="宋体"/>
      <w:caps/>
      <w:color w:val="000000"/>
      <w:sz w:val="18"/>
      <w:szCs w:val="18"/>
      <w:shd w:val="pct10" w:color="auto" w:fill="auto"/>
      <w:lang w:val="zh-CN"/>
    </w:rPr>
  </w:style>
  <w:style w:type="paragraph" w:styleId="1626">
    <w:name w:val="样式sjw"/>
    <w:basedOn w:val="766"/>
    <w:next w:val="1626"/>
    <w:link w:val="1625"/>
    <w:qFormat/>
    <w:pPr>
      <w:jc w:val="left"/>
      <w:shd w:val="pct10" w:color="auto" w:fill="auto"/>
      <w:widowControl/>
    </w:pPr>
    <w:rPr>
      <w:rFonts w:ascii="宋体" w:hAnsi="宋体"/>
      <w:caps/>
      <w:color w:val="000000"/>
      <w:sz w:val="18"/>
      <w:szCs w:val="18"/>
      <w:lang w:val="zh-CN"/>
    </w:rPr>
  </w:style>
  <w:style w:type="character" w:styleId="1627">
    <w:name w:val="myp1111"/>
    <w:next w:val="1627"/>
    <w:link w:val="766"/>
    <w:qFormat/>
    <w:rPr>
      <w:rFonts w:ascii="ˎ̥" w:hAnsi="ˎ̥"/>
      <w:color w:val="000000"/>
      <w:sz w:val="20"/>
      <w:szCs w:val="20"/>
      <w:u w:val="none"/>
    </w:rPr>
  </w:style>
  <w:style w:type="character" w:styleId="1628">
    <w:name w:val="faqa1"/>
    <w:next w:val="1628"/>
    <w:link w:val="766"/>
    <w:qFormat/>
    <w:rPr>
      <w:rFonts w:hint="eastAsia" w:ascii="微软雅黑" w:hAnsi="微软雅黑" w:eastAsia="微软雅黑"/>
      <w:b/>
      <w:bCs/>
      <w:sz w:val="27"/>
      <w:szCs w:val="27"/>
    </w:rPr>
  </w:style>
  <w:style w:type="character" w:styleId="1629">
    <w:name w:val="表头文字(同正文大小) Char"/>
    <w:next w:val="1629"/>
    <w:link w:val="1630"/>
    <w:qFormat/>
    <w:rPr>
      <w:rFonts w:eastAsia="黑体"/>
      <w:lang w:eastAsia="en-US"/>
    </w:rPr>
  </w:style>
  <w:style w:type="paragraph" w:styleId="1630">
    <w:name w:val="表头文字(同正文大小)"/>
    <w:basedOn w:val="766"/>
    <w:next w:val="1630"/>
    <w:link w:val="1629"/>
    <w:qFormat/>
    <w:pPr>
      <w:jc w:val="center"/>
      <w:spacing w:line="264" w:lineRule="auto"/>
    </w:pPr>
    <w:rPr>
      <w:rFonts w:ascii="Times New Roman" w:hAnsi="Times New Roman" w:eastAsia="黑体"/>
      <w:sz w:val="20"/>
      <w:szCs w:val="20"/>
      <w:lang w:eastAsia="en-US"/>
    </w:rPr>
  </w:style>
  <w:style w:type="character" w:styleId="1631">
    <w:name w:val="faqq1"/>
    <w:next w:val="1631"/>
    <w:link w:val="766"/>
    <w:qFormat/>
    <w:rPr>
      <w:rFonts w:hint="eastAsia" w:ascii="微软雅黑" w:hAnsi="微软雅黑" w:eastAsia="微软雅黑"/>
      <w:sz w:val="24"/>
      <w:szCs w:val="24"/>
    </w:rPr>
  </w:style>
  <w:style w:type="character" w:styleId="1632">
    <w:name w:val="表格 Char"/>
    <w:next w:val="1632"/>
    <w:link w:val="766"/>
    <w:qFormat/>
    <w:rPr>
      <w:rFonts w:ascii="Times New Roman" w:hAnsi="Times New Roman" w:eastAsia="宋体" w:cs="Times New Roman"/>
      <w:sz w:val="24"/>
      <w:szCs w:val="24"/>
    </w:rPr>
  </w:style>
  <w:style w:type="character" w:styleId="1633">
    <w:name w:val="题注 Char1"/>
    <w:next w:val="1633"/>
    <w:link w:val="766"/>
    <w:qFormat/>
    <w:rPr>
      <w:rFonts w:ascii="Arial" w:hAnsi="Arial" w:eastAsia="黑体" w:cs="Arial"/>
      <w:sz w:val="20"/>
      <w:szCs w:val="20"/>
    </w:rPr>
  </w:style>
  <w:style w:type="character" w:styleId="1634">
    <w:name w:val="未处理的提及1"/>
    <w:next w:val="1634"/>
    <w:link w:val="766"/>
    <w:uiPriority w:val="99"/>
    <w:unhideWhenUsed/>
    <w:qFormat/>
    <w:rPr>
      <w:color w:val="605e5c"/>
      <w:shd w:val="clear" w:color="auto" w:fill="e1dfdd"/>
    </w:rPr>
  </w:style>
  <w:style w:type="character" w:styleId="1635">
    <w:name w:val="Char Char32"/>
    <w:next w:val="1635"/>
    <w:link w:val="766"/>
    <w:qFormat/>
    <w:rPr>
      <w:rFonts w:eastAsia="宋体"/>
      <w:sz w:val="21"/>
      <w:szCs w:val="24"/>
      <w:lang w:val="en-US" w:eastAsia="zh-CN" w:bidi="ar-SA"/>
    </w:rPr>
  </w:style>
  <w:style w:type="character" w:styleId="1636">
    <w:name w:val="WW8Num22z1"/>
    <w:next w:val="1636"/>
    <w:link w:val="766"/>
    <w:qFormat/>
    <w:rPr>
      <w:rFonts w:ascii="Wingdings 2" w:hAnsi="Wingdings 2" w:cs="StarSymbol"/>
      <w:sz w:val="18"/>
      <w:szCs w:val="18"/>
    </w:rPr>
  </w:style>
  <w:style w:type="character" w:styleId="1637">
    <w:name w:val="正文文本缩进 字符1"/>
    <w:next w:val="1637"/>
    <w:link w:val="766"/>
    <w:semiHidden/>
    <w:qFormat/>
    <w:rPr>
      <w:rFonts w:ascii="方正仿宋_GBK" w:hAnsi="Times New Roman" w:eastAsia="方正仿宋_GBK" w:cs="Times New Roman"/>
      <w:sz w:val="32"/>
      <w:szCs w:val="20"/>
    </w:rPr>
  </w:style>
  <w:style w:type="character" w:styleId="1638">
    <w:name w:val="WW8Num38z2"/>
    <w:next w:val="1638"/>
    <w:link w:val="766"/>
    <w:qFormat/>
    <w:rPr>
      <w:rFonts w:ascii="StarSymbol" w:hAnsi="StarSymbol" w:cs="StarSymbol"/>
      <w:sz w:val="18"/>
      <w:szCs w:val="18"/>
    </w:rPr>
  </w:style>
  <w:style w:type="character" w:styleId="1639">
    <w:name w:val="样式 加粗"/>
    <w:next w:val="1639"/>
    <w:link w:val="766"/>
    <w:qFormat/>
    <w:rPr>
      <w:rFonts w:hint="eastAsia" w:ascii="宋体" w:hAnsi="宋体" w:eastAsia="宋体"/>
      <w:b/>
      <w:bCs/>
      <w:lang w:val="en-US" w:eastAsia="zh-CN" w:bidi="ar-SA"/>
    </w:rPr>
  </w:style>
  <w:style w:type="character" w:styleId="1640">
    <w:name w:val="WW8Num18z2"/>
    <w:next w:val="1640"/>
    <w:link w:val="766"/>
    <w:qFormat/>
    <w:rPr>
      <w:rFonts w:ascii="StarSymbol" w:hAnsi="StarSymbol" w:cs="StarSymbol"/>
      <w:sz w:val="18"/>
      <w:szCs w:val="18"/>
    </w:rPr>
  </w:style>
  <w:style w:type="character" w:styleId="1641">
    <w:name w:val="myp112"/>
    <w:next w:val="1641"/>
    <w:link w:val="766"/>
    <w:qFormat/>
    <w:rPr>
      <w:color w:val="000000"/>
      <w:sz w:val="22"/>
      <w:szCs w:val="22"/>
      <w:u w:val="none"/>
    </w:rPr>
  </w:style>
  <w:style w:type="character" w:styleId="1642">
    <w:name w:val="fontstyle21"/>
    <w:next w:val="1642"/>
    <w:link w:val="766"/>
    <w:qFormat/>
    <w:rPr>
      <w:rFonts w:ascii="Arial" w:hAnsi="Arial" w:cs="Arial"/>
      <w:color w:val="000000"/>
      <w:sz w:val="24"/>
      <w:szCs w:val="24"/>
    </w:rPr>
  </w:style>
  <w:style w:type="character" w:styleId="1643">
    <w:name w:val="WW8Num2z1"/>
    <w:next w:val="1643"/>
    <w:link w:val="766"/>
    <w:qFormat/>
    <w:rPr>
      <w:rFonts w:ascii="Wingdings 2" w:hAnsi="Wingdings 2" w:cs="StarSymbol"/>
      <w:sz w:val="18"/>
      <w:szCs w:val="18"/>
    </w:rPr>
  </w:style>
  <w:style w:type="character" w:styleId="1644">
    <w:name w:val="日期 字符1"/>
    <w:next w:val="1644"/>
    <w:link w:val="766"/>
    <w:semiHidden/>
    <w:qFormat/>
    <w:rPr>
      <w:rFonts w:ascii="Times New Roman" w:hAnsi="Times New Roman" w:eastAsia="方正仿宋_GBK" w:cs="Times New Roman"/>
      <w:szCs w:val="20"/>
    </w:rPr>
  </w:style>
  <w:style w:type="character" w:styleId="1645">
    <w:name w:val="正文首行缩进 2 Char1"/>
    <w:next w:val="1645"/>
    <w:link w:val="766"/>
    <w:qFormat/>
    <w:rPr>
      <w:rFonts w:hint="eastAsia" w:ascii="方正仿宋_GBK" w:eastAsia="方正仿宋_GBK"/>
      <w:sz w:val="32"/>
      <w:szCs w:val="28"/>
    </w:rPr>
  </w:style>
  <w:style w:type="character" w:styleId="1646">
    <w:name w:val="WW8Num35z0"/>
    <w:next w:val="1646"/>
    <w:link w:val="766"/>
    <w:qFormat/>
    <w:rPr>
      <w:rFonts w:ascii="Wingdings" w:hAnsi="Wingdings" w:cs="StarSymbol"/>
      <w:sz w:val="18"/>
      <w:szCs w:val="18"/>
    </w:rPr>
  </w:style>
  <w:style w:type="character" w:styleId="1647">
    <w:name w:val="WW8Num12z2"/>
    <w:next w:val="1647"/>
    <w:link w:val="766"/>
    <w:qFormat/>
    <w:rPr>
      <w:rFonts w:ascii="StarSymbol" w:hAnsi="StarSymbol" w:cs="StarSymbol"/>
      <w:sz w:val="18"/>
      <w:szCs w:val="18"/>
    </w:rPr>
  </w:style>
  <w:style w:type="character" w:styleId="1648">
    <w:name w:val="WW8Num16z0"/>
    <w:next w:val="1648"/>
    <w:link w:val="766"/>
    <w:qFormat/>
    <w:rPr>
      <w:rFonts w:ascii="Wingdings" w:hAnsi="Wingdings" w:cs="StarSymbol"/>
      <w:sz w:val="18"/>
      <w:szCs w:val="18"/>
    </w:rPr>
  </w:style>
  <w:style w:type="character" w:styleId="1649">
    <w:name w:val="Bid_正文 Char"/>
    <w:next w:val="1649"/>
    <w:link w:val="766"/>
    <w:qFormat/>
    <w:rPr>
      <w:sz w:val="24"/>
    </w:rPr>
  </w:style>
  <w:style w:type="character" w:styleId="1650">
    <w:name w:val="WW8Num13z0"/>
    <w:next w:val="1650"/>
    <w:link w:val="766"/>
    <w:qFormat/>
    <w:rPr>
      <w:rFonts w:ascii="Wingdings" w:hAnsi="Wingdings" w:cs="StarSymbol"/>
      <w:sz w:val="18"/>
      <w:szCs w:val="18"/>
    </w:rPr>
  </w:style>
  <w:style w:type="character" w:styleId="1651">
    <w:name w:val="WW8Num37z0"/>
    <w:next w:val="1651"/>
    <w:link w:val="766"/>
    <w:qFormat/>
    <w:rPr>
      <w:rFonts w:ascii="Wingdings" w:hAnsi="Wingdings" w:cs="StarSymbol"/>
      <w:sz w:val="18"/>
      <w:szCs w:val="18"/>
    </w:rPr>
  </w:style>
  <w:style w:type="character" w:styleId="1652">
    <w:name w:val="WW8Num37z1"/>
    <w:next w:val="1652"/>
    <w:link w:val="766"/>
    <w:qFormat/>
    <w:rPr>
      <w:rFonts w:ascii="Wingdings 2" w:hAnsi="Wingdings 2" w:cs="StarSymbol"/>
      <w:sz w:val="18"/>
      <w:szCs w:val="18"/>
    </w:rPr>
  </w:style>
  <w:style w:type="character" w:styleId="1653">
    <w:name w:val="WW8Num34z0"/>
    <w:next w:val="1653"/>
    <w:link w:val="766"/>
    <w:qFormat/>
    <w:rPr>
      <w:rFonts w:ascii="Wingdings" w:hAnsi="Wingdings" w:cs="StarSymbol"/>
      <w:sz w:val="18"/>
      <w:szCs w:val="18"/>
    </w:rPr>
  </w:style>
  <w:style w:type="character" w:styleId="1654">
    <w:name w:val="WW8Num17z0"/>
    <w:next w:val="1654"/>
    <w:link w:val="766"/>
    <w:qFormat/>
    <w:rPr>
      <w:rFonts w:ascii="Wingdings" w:hAnsi="Wingdings"/>
    </w:rPr>
  </w:style>
  <w:style w:type="character" w:styleId="1655">
    <w:name w:val="WW8Num15z0"/>
    <w:next w:val="1655"/>
    <w:link w:val="766"/>
    <w:qFormat/>
    <w:rPr>
      <w:rFonts w:ascii="Wingdings" w:hAnsi="Wingdings" w:cs="StarSymbol"/>
      <w:sz w:val="18"/>
      <w:szCs w:val="18"/>
    </w:rPr>
  </w:style>
  <w:style w:type="character" w:styleId="1656">
    <w:name w:val="WW8Num28z1"/>
    <w:next w:val="1656"/>
    <w:link w:val="766"/>
    <w:qFormat/>
    <w:rPr>
      <w:rFonts w:ascii="Wingdings 2" w:hAnsi="Wingdings 2" w:cs="StarSymbol"/>
      <w:sz w:val="18"/>
      <w:szCs w:val="18"/>
    </w:rPr>
  </w:style>
  <w:style w:type="character" w:styleId="1657">
    <w:name w:val="WW8Num4z0"/>
    <w:next w:val="1657"/>
    <w:link w:val="766"/>
    <w:qFormat/>
    <w:rPr>
      <w:rFonts w:ascii="Wingdings" w:hAnsi="Wingdings" w:cs="StarSymbol"/>
      <w:sz w:val="18"/>
      <w:szCs w:val="18"/>
    </w:rPr>
  </w:style>
  <w:style w:type="character" w:styleId="1658">
    <w:name w:val="style101"/>
    <w:next w:val="1658"/>
    <w:link w:val="766"/>
    <w:qFormat/>
    <w:rPr>
      <w:rFonts w:hint="eastAsia" w:ascii="宋体" w:hAnsi="宋体" w:eastAsia="宋体"/>
      <w:b/>
      <w:bCs/>
      <w:color w:val="ffffff"/>
      <w:sz w:val="21"/>
      <w:szCs w:val="21"/>
      <w:lang w:val="en-US" w:eastAsia="zh-CN" w:bidi="ar-SA"/>
    </w:rPr>
  </w:style>
  <w:style w:type="character" w:styleId="1659">
    <w:name w:val="WW8Num5z0"/>
    <w:next w:val="1659"/>
    <w:link w:val="766"/>
    <w:qFormat/>
    <w:rPr>
      <w:rFonts w:ascii="Wingdings" w:hAnsi="Wingdings" w:cs="StarSymbol"/>
      <w:sz w:val="18"/>
      <w:szCs w:val="18"/>
    </w:rPr>
  </w:style>
  <w:style w:type="character" w:styleId="1660">
    <w:name w:val="无首行缩进正文 Char"/>
    <w:next w:val="1660"/>
    <w:link w:val="766"/>
    <w:qFormat/>
  </w:style>
  <w:style w:type="character" w:styleId="1661">
    <w:name w:val="批注框文本 Char2"/>
    <w:next w:val="1661"/>
    <w:link w:val="766"/>
    <w:qFormat/>
    <w:rPr>
      <w:rFonts w:ascii="Times New Roman" w:hAnsi="Times New Roman" w:eastAsia="方正仿宋_GBK" w:cs="Times New Roman"/>
      <w:sz w:val="18"/>
      <w:szCs w:val="18"/>
    </w:rPr>
  </w:style>
  <w:style w:type="character" w:styleId="1662">
    <w:name w:val="WW8Num29z2"/>
    <w:next w:val="1662"/>
    <w:link w:val="766"/>
    <w:qFormat/>
    <w:rPr>
      <w:rFonts w:ascii="StarSymbol" w:hAnsi="StarSymbol" w:cs="StarSymbol"/>
      <w:sz w:val="18"/>
      <w:szCs w:val="18"/>
    </w:rPr>
  </w:style>
  <w:style w:type="character" w:styleId="1663">
    <w:name w:val="WW8Num23z2"/>
    <w:next w:val="1663"/>
    <w:link w:val="766"/>
    <w:qFormat/>
    <w:rPr>
      <w:rFonts w:ascii="StarSymbol" w:hAnsi="StarSymbol" w:cs="StarSymbol"/>
      <w:sz w:val="18"/>
      <w:szCs w:val="18"/>
    </w:rPr>
  </w:style>
  <w:style w:type="character" w:styleId="1664">
    <w:name w:val="WW8Num19z0"/>
    <w:next w:val="1664"/>
    <w:link w:val="766"/>
    <w:qFormat/>
    <w:rPr>
      <w:rFonts w:ascii="Wingdings" w:hAnsi="Wingdings" w:cs="StarSymbol"/>
      <w:sz w:val="18"/>
      <w:szCs w:val="18"/>
    </w:rPr>
  </w:style>
  <w:style w:type="character" w:styleId="1665">
    <w:name w:val="WW8Num22z2"/>
    <w:next w:val="1665"/>
    <w:link w:val="766"/>
    <w:qFormat/>
    <w:rPr>
      <w:rFonts w:ascii="StarSymbol" w:hAnsi="StarSymbol" w:cs="StarSymbol"/>
      <w:sz w:val="18"/>
      <w:szCs w:val="18"/>
    </w:rPr>
  </w:style>
  <w:style w:type="character" w:styleId="1666">
    <w:name w:val="WW8Num24z1"/>
    <w:next w:val="1666"/>
    <w:link w:val="766"/>
    <w:qFormat/>
    <w:rPr>
      <w:rFonts w:ascii="Wingdings 2" w:hAnsi="Wingdings 2" w:cs="StarSymbol"/>
      <w:sz w:val="18"/>
      <w:szCs w:val="18"/>
    </w:rPr>
  </w:style>
  <w:style w:type="character" w:styleId="1667">
    <w:name w:val="标题 7 字符1"/>
    <w:next w:val="1667"/>
    <w:link w:val="766"/>
    <w:uiPriority w:val="9"/>
    <w:qFormat/>
    <w:rPr>
      <w:rFonts w:ascii="Times New Roman" w:hAnsi="Times New Roman" w:eastAsia="方正仿宋_GBK" w:cs="Times New Roman"/>
      <w:b/>
      <w:bCs/>
      <w:sz w:val="24"/>
      <w:szCs w:val="24"/>
    </w:rPr>
  </w:style>
  <w:style w:type="character" w:styleId="1668">
    <w:name w:val="标题 6 字符1"/>
    <w:next w:val="1668"/>
    <w:link w:val="766"/>
    <w:uiPriority w:val="9"/>
    <w:qFormat/>
    <w:rPr>
      <w:rFonts w:ascii="仿宋" w:hAnsi="仿宋" w:eastAsia="仿宋"/>
      <w:bCs/>
      <w:sz w:val="32"/>
      <w:szCs w:val="32"/>
    </w:rPr>
  </w:style>
  <w:style w:type="character" w:styleId="1669">
    <w:name w:val="WW8Num39z1"/>
    <w:next w:val="1669"/>
    <w:link w:val="766"/>
    <w:qFormat/>
    <w:rPr>
      <w:rFonts w:ascii="Wingdings 2" w:hAnsi="Wingdings 2" w:cs="StarSymbol"/>
      <w:sz w:val="18"/>
      <w:szCs w:val="18"/>
    </w:rPr>
  </w:style>
  <w:style w:type="character" w:styleId="1670">
    <w:name w:val="apple-style-span"/>
    <w:next w:val="1670"/>
    <w:link w:val="766"/>
    <w:qFormat/>
  </w:style>
  <w:style w:type="character" w:styleId="1671">
    <w:name w:val="注×： Char"/>
    <w:next w:val="1671"/>
    <w:link w:val="1672"/>
    <w:qFormat/>
    <w:rPr>
      <w:rFonts w:ascii="宋体" w:hAnsi="等线" w:eastAsia="等线"/>
      <w:sz w:val="18"/>
      <w:szCs w:val="22"/>
      <w:lang w:val="en-US" w:eastAsia="zh-CN" w:bidi="ar-SA"/>
    </w:rPr>
  </w:style>
  <w:style w:type="paragraph" w:styleId="1672">
    <w:name w:val="注×："/>
    <w:next w:val="1672"/>
    <w:link w:val="1671"/>
    <w:qFormat/>
    <w:pPr>
      <w:ind w:left="900" w:hanging="500"/>
      <w:jc w:val="both"/>
      <w:widowControl w:val="off"/>
      <w:tabs>
        <w:tab w:val="left" w:pos="630" w:leader="none"/>
        <w:tab w:val="left" w:pos="900" w:leader="none"/>
      </w:tabs>
    </w:pPr>
    <w:rPr>
      <w:rFonts w:ascii="宋体" w:hAnsi="等线" w:eastAsia="等线" w:cs="Times New Roman"/>
      <w:sz w:val="18"/>
      <w:szCs w:val="22"/>
      <w:lang w:val="en-US" w:eastAsia="zh-CN" w:bidi="ar-SA"/>
    </w:rPr>
  </w:style>
  <w:style w:type="character" w:styleId="1673">
    <w:name w:val="附录公式 Char"/>
    <w:next w:val="1673"/>
    <w:link w:val="1674"/>
    <w:qFormat/>
    <w:rPr>
      <w:rFonts w:ascii="宋体"/>
    </w:rPr>
  </w:style>
  <w:style w:type="paragraph" w:styleId="1674">
    <w:name w:val="附录公式"/>
    <w:basedOn w:val="1217"/>
    <w:next w:val="1217"/>
    <w:link w:val="1673"/>
    <w:qFormat/>
    <w:pPr>
      <w:ind w:firstLine="420"/>
      <w:tabs>
        <w:tab w:val="center" w:pos="4201" w:leader="none"/>
        <w:tab w:val="right" w:pos="9298" w:leader="dot"/>
      </w:tabs>
    </w:pPr>
    <w:rPr>
      <w:sz w:val="20"/>
    </w:rPr>
  </w:style>
  <w:style w:type="character" w:styleId="1675">
    <w:name w:val="附录图标题 Char"/>
    <w:next w:val="1675"/>
    <w:link w:val="1676"/>
    <w:qFormat/>
    <w:rPr>
      <w:rFonts w:ascii="黑体" w:hAnsi="等线" w:eastAsia="黑体"/>
      <w:sz w:val="21"/>
      <w:szCs w:val="22"/>
      <w:lang w:val="en-US" w:eastAsia="zh-CN" w:bidi="ar-SA"/>
    </w:rPr>
  </w:style>
  <w:style w:type="paragraph" w:styleId="1676">
    <w:name w:val="附录图标题"/>
    <w:next w:val="1217"/>
    <w:link w:val="1675"/>
    <w:qFormat/>
    <w:pPr>
      <w:jc w:val="center"/>
    </w:pPr>
    <w:rPr>
      <w:rFonts w:ascii="黑体" w:hAnsi="等线" w:eastAsia="黑体" w:cs="Times New Roman"/>
      <w:sz w:val="21"/>
      <w:szCs w:val="22"/>
      <w:lang w:val="en-US" w:eastAsia="zh-CN" w:bidi="ar-SA"/>
    </w:rPr>
  </w:style>
  <w:style w:type="character" w:styleId="1677">
    <w:name w:val="附录章标题 Char"/>
    <w:next w:val="1677"/>
    <w:link w:val="1678"/>
    <w:qFormat/>
    <w:rPr>
      <w:rFonts w:ascii="黑体" w:hAnsi="等线" w:eastAsia="黑体"/>
      <w:sz w:val="21"/>
      <w:szCs w:val="22"/>
      <w:lang w:val="en-US" w:eastAsia="zh-CN" w:bidi="ar-SA"/>
    </w:rPr>
  </w:style>
  <w:style w:type="paragraph" w:styleId="1678">
    <w:name w:val="附录章标题"/>
    <w:next w:val="1217"/>
    <w:link w:val="1677"/>
    <w:qFormat/>
    <w:pPr>
      <w:ind w:left="567" w:hanging="567"/>
      <w:jc w:val="both"/>
      <w:tabs>
        <w:tab w:val="left" w:pos="567" w:leader="none"/>
      </w:tabs>
      <w:outlineLvl w:val="1"/>
    </w:pPr>
    <w:rPr>
      <w:rFonts w:ascii="黑体" w:hAnsi="等线" w:eastAsia="黑体" w:cs="Times New Roman"/>
      <w:sz w:val="21"/>
      <w:szCs w:val="22"/>
      <w:lang w:val="en-US" w:eastAsia="zh-CN" w:bidi="ar-SA"/>
    </w:rPr>
  </w:style>
  <w:style w:type="character" w:styleId="1679">
    <w:name w:val="附录一级条标题 Char"/>
    <w:next w:val="1679"/>
    <w:link w:val="1680"/>
    <w:qFormat/>
    <w:rPr>
      <w:rFonts w:ascii="黑体" w:eastAsia="黑体"/>
    </w:rPr>
  </w:style>
  <w:style w:type="paragraph" w:styleId="1680">
    <w:name w:val="附录一级条标题"/>
    <w:basedOn w:val="1678"/>
    <w:next w:val="1217"/>
    <w:link w:val="1679"/>
    <w:qFormat/>
    <w:pPr>
      <w:ind w:left="0" w:firstLine="0"/>
      <w:tabs>
        <w:tab w:val="left" w:pos="567" w:leader="none"/>
      </w:tabs>
      <w:outlineLvl w:val="2"/>
    </w:pPr>
    <w:rPr>
      <w:rFonts w:hAnsi="Times New Roman"/>
      <w:sz w:val="20"/>
      <w:szCs w:val="20"/>
    </w:rPr>
  </w:style>
  <w:style w:type="character" w:styleId="1681">
    <w:name w:val="首示例 Char"/>
    <w:next w:val="1681"/>
    <w:link w:val="1682"/>
    <w:qFormat/>
    <w:rPr>
      <w:rFonts w:ascii="宋体" w:hAnsi="宋体" w:eastAsia="等线"/>
      <w:sz w:val="18"/>
      <w:szCs w:val="18"/>
      <w:lang w:val="en-US" w:eastAsia="zh-CN" w:bidi="ar-SA"/>
    </w:rPr>
  </w:style>
  <w:style w:type="paragraph" w:styleId="1682">
    <w:name w:val="首示例"/>
    <w:next w:val="1217"/>
    <w:link w:val="1681"/>
    <w:qFormat/>
    <w:pPr>
      <w:ind w:left="900"/>
      <w:tabs>
        <w:tab w:val="left" w:pos="360" w:leader="none"/>
      </w:tabs>
    </w:pPr>
    <w:rPr>
      <w:rFonts w:ascii="宋体" w:hAnsi="宋体" w:eastAsia="等线" w:cs="Times New Roman"/>
      <w:sz w:val="18"/>
      <w:szCs w:val="18"/>
      <w:lang w:val="en-US" w:eastAsia="zh-CN" w:bidi="ar-SA"/>
    </w:rPr>
  </w:style>
  <w:style w:type="character" w:styleId="1683">
    <w:name w:val="无间隔 字符"/>
    <w:next w:val="1683"/>
    <w:link w:val="1684"/>
    <w:qFormat/>
    <w:rPr>
      <w:rFonts w:ascii="Calibri" w:hAnsi="Calibri" w:eastAsia="等线"/>
      <w:sz w:val="21"/>
      <w:szCs w:val="22"/>
      <w:lang w:val="en-US" w:eastAsia="zh-CN" w:bidi="ar-SA"/>
    </w:rPr>
  </w:style>
  <w:style w:type="paragraph" w:styleId="1684">
    <w:name w:val="无间隔111"/>
    <w:next w:val="1684"/>
    <w:link w:val="1683"/>
    <w:qFormat/>
    <w:pPr>
      <w:jc w:val="both"/>
      <w:widowControl w:val="off"/>
    </w:pPr>
    <w:rPr>
      <w:rFonts w:ascii="Calibri" w:hAnsi="Calibri" w:eastAsia="等线" w:cs="Times New Roman"/>
      <w:sz w:val="21"/>
      <w:szCs w:val="22"/>
      <w:lang w:val="en-US" w:eastAsia="zh-CN" w:bidi="ar-SA"/>
    </w:rPr>
  </w:style>
  <w:style w:type="paragraph" w:styleId="1685">
    <w:name w:val="xl199"/>
    <w:basedOn w:val="766"/>
    <w:next w:val="1685"/>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6">
    <w:name w:val="xl194"/>
    <w:basedOn w:val="766"/>
    <w:next w:val="1686"/>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7">
    <w:name w:val="标准书眉一"/>
    <w:next w:val="1687"/>
    <w:link w:val="766"/>
    <w:qFormat/>
    <w:pPr>
      <w:jc w:val="both"/>
    </w:pPr>
    <w:rPr>
      <w:rFonts w:ascii="Times New Roman" w:hAnsi="Times New Roman" w:eastAsia="宋体" w:cs="Times New Roman"/>
      <w:lang w:val="en-US" w:eastAsia="zh-CN" w:bidi="ar-SA"/>
    </w:rPr>
  </w:style>
  <w:style w:type="paragraph" w:styleId="1688">
    <w:name w:val="xl257"/>
    <w:basedOn w:val="766"/>
    <w:next w:val="1688"/>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9">
    <w:name w:val="hands-on正文"/>
    <w:basedOn w:val="766"/>
    <w:next w:val="1689"/>
    <w:link w:val="766"/>
    <w:qFormat/>
    <w:pPr>
      <w:ind w:firstLine="420"/>
      <w:jc w:val="left"/>
      <w:spacing w:before="40" w:after="80" w:line="320" w:lineRule="exact"/>
    </w:pPr>
    <w:rPr>
      <w:rFonts w:ascii="宋体" w:hAnsi="宋体" w:cs="宋体"/>
      <w:color w:val="000000"/>
      <w:szCs w:val="20"/>
    </w:rPr>
  </w:style>
  <w:style w:type="paragraph" w:styleId="1690">
    <w:name w:val="标题3"/>
    <w:basedOn w:val="1024"/>
    <w:next w:val="1690"/>
    <w:link w:val="766"/>
    <w:qFormat/>
    <w:pPr>
      <w:keepLines w:val="0"/>
      <w:keepNext w:val="0"/>
      <w:spacing w:before="0" w:after="0" w:line="360" w:lineRule="auto"/>
    </w:pPr>
    <w:rPr>
      <w:rFonts w:eastAsia="仿宋_GB2312"/>
      <w:b w:val="0"/>
      <w:bCs/>
      <w:sz w:val="30"/>
      <w:szCs w:val="32"/>
    </w:rPr>
  </w:style>
  <w:style w:type="paragraph" w:styleId="1691">
    <w:name w:val="xl195"/>
    <w:basedOn w:val="766"/>
    <w:next w:val="1691"/>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2">
    <w:name w:val="三级无标题条"/>
    <w:basedOn w:val="766"/>
    <w:next w:val="1692"/>
    <w:link w:val="766"/>
    <w:qFormat/>
    <w:pPr>
      <w:ind w:hanging="420"/>
    </w:pPr>
  </w:style>
  <w:style w:type="paragraph" w:styleId="1693">
    <w:name w:val="列出段落3"/>
    <w:basedOn w:val="766"/>
    <w:next w:val="1693"/>
    <w:link w:val="766"/>
    <w:uiPriority w:val="99"/>
    <w:qFormat/>
    <w:pPr>
      <w:ind w:firstLine="420"/>
    </w:pPr>
  </w:style>
  <w:style w:type="paragraph" w:styleId="1694">
    <w:name w:val="参考文献、索引标题"/>
    <w:basedOn w:val="1695"/>
    <w:next w:val="766"/>
    <w:link w:val="766"/>
    <w:qFormat/>
    <w:pPr>
      <w:spacing w:after="200"/>
      <w:tabs>
        <w:tab w:val="left" w:pos="425" w:leader="none"/>
      </w:tabs>
    </w:pPr>
    <w:rPr>
      <w:sz w:val="21"/>
    </w:rPr>
  </w:style>
  <w:style w:type="paragraph" w:styleId="1695">
    <w:name w:val="前言、引言标题"/>
    <w:next w:val="766"/>
    <w:link w:val="766"/>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696">
    <w:name w:val="xl281"/>
    <w:basedOn w:val="766"/>
    <w:next w:val="1696"/>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7">
    <w:name w:val="小四缩进"/>
    <w:basedOn w:val="766"/>
    <w:next w:val="1697"/>
    <w:link w:val="766"/>
    <w:qFormat/>
    <w:pPr>
      <w:ind w:firstLine="480"/>
      <w:spacing w:line="360" w:lineRule="auto"/>
    </w:pPr>
    <w:rPr>
      <w:sz w:val="24"/>
    </w:rPr>
  </w:style>
  <w:style w:type="paragraph" w:styleId="1698">
    <w:name w:val="xl154"/>
    <w:basedOn w:val="766"/>
    <w:next w:val="1698"/>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9">
    <w:name w:val="示例"/>
    <w:next w:val="1217"/>
    <w:link w:val="766"/>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700">
    <w:name w:val="xl47"/>
    <w:basedOn w:val="766"/>
    <w:next w:val="1700"/>
    <w:link w:val="766"/>
    <w:qFormat/>
    <w:pPr>
      <w:jc w:val="center"/>
      <w:spacing w:before="100" w:beforeAutospacing="1" w:after="100" w:afterAutospacing="1"/>
      <w:widowControl/>
    </w:pPr>
    <w:rPr>
      <w:rFonts w:hint="eastAsia" w:ascii="黑体" w:hAnsi="Arial Unicode MS" w:eastAsia="黑体"/>
      <w:b/>
      <w:bCs/>
      <w:sz w:val="24"/>
    </w:rPr>
  </w:style>
  <w:style w:type="paragraph" w:styleId="1701">
    <w:name w:val="xl169"/>
    <w:basedOn w:val="766"/>
    <w:next w:val="1701"/>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2">
    <w:name w:val="xl180"/>
    <w:basedOn w:val="766"/>
    <w:next w:val="1702"/>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name w:val="xl58"/>
    <w:basedOn w:val="766"/>
    <w:next w:val="1703"/>
    <w:link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04">
    <w:name w:val="xl215"/>
    <w:basedOn w:val="766"/>
    <w:next w:val="1704"/>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5">
    <w:name w:val="可研正文"/>
    <w:basedOn w:val="766"/>
    <w:next w:val="1705"/>
    <w:link w:val="766"/>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06">
    <w:name w:val="正文文本 31"/>
    <w:basedOn w:val="766"/>
    <w:next w:val="1706"/>
    <w:link w:val="766"/>
    <w:qFormat/>
    <w:rPr>
      <w:rFonts w:ascii="仿宋_GB2312" w:hAnsi="Arial" w:eastAsia="仿宋_GB2312"/>
      <w:sz w:val="32"/>
      <w:szCs w:val="20"/>
    </w:rPr>
  </w:style>
  <w:style w:type="paragraph" w:styleId="1707">
    <w:name w:val="xl171"/>
    <w:basedOn w:val="766"/>
    <w:next w:val="1707"/>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8">
    <w:name w:val="实施日期"/>
    <w:basedOn w:val="1709"/>
    <w:next w:val="1708"/>
    <w:link w:val="766"/>
    <w:qFormat/>
    <w:pPr>
      <w:ind w:left="2580" w:hanging="420"/>
      <w:jc w:val="right"/>
      <w:framePr w:hSpace="0" w:xAlign="right"/>
    </w:pPr>
  </w:style>
  <w:style w:type="paragraph" w:styleId="1709">
    <w:name w:val="发布日期"/>
    <w:next w:val="1709"/>
    <w:link w:val="766"/>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710">
    <w:name w:val="xl30"/>
    <w:basedOn w:val="766"/>
    <w:next w:val="1710"/>
    <w:link w:val="766"/>
    <w:qFormat/>
    <w:pPr>
      <w:jc w:val="left"/>
      <w:spacing w:before="100" w:beforeAutospacing="1" w:after="100" w:afterAutospacing="1"/>
      <w:widowControl/>
    </w:pPr>
    <w:rPr>
      <w:rFonts w:ascii="Tahoma" w:hAnsi="Tahoma" w:eastAsia="Arial Unicode MS" w:cs="Tahoma"/>
      <w:sz w:val="16"/>
      <w:szCs w:val="16"/>
    </w:rPr>
  </w:style>
  <w:style w:type="paragraph" w:styleId="1711">
    <w:name w:val="xl309"/>
    <w:basedOn w:val="766"/>
    <w:next w:val="1711"/>
    <w:link w:val="766"/>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12">
    <w:name w:val="xl28"/>
    <w:basedOn w:val="766"/>
    <w:next w:val="1712"/>
    <w:link w:val="766"/>
    <w:qFormat/>
    <w:pPr>
      <w:jc w:val="left"/>
      <w:spacing w:before="100" w:beforeAutospacing="1" w:after="100" w:afterAutospacing="1"/>
      <w:widowControl/>
    </w:pPr>
    <w:rPr>
      <w:rFonts w:ascii="Tahoma" w:hAnsi="Tahoma" w:eastAsia="Arial Unicode MS" w:cs="Tahoma"/>
      <w:sz w:val="16"/>
      <w:szCs w:val="16"/>
    </w:rPr>
  </w:style>
  <w:style w:type="paragraph" w:styleId="1713">
    <w:name w:val="xl285"/>
    <w:basedOn w:val="766"/>
    <w:next w:val="1713"/>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4">
    <w:name w:val="我的标题1"/>
    <w:basedOn w:val="766"/>
    <w:next w:val="1714"/>
    <w:link w:val="76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15">
    <w:name w:val="无间隔11"/>
    <w:next w:val="1684"/>
    <w:link w:val="766"/>
    <w:uiPriority w:val="1"/>
    <w:qFormat/>
    <w:rPr>
      <w:rFonts w:ascii="Calibri" w:hAnsi="Calibri" w:eastAsia="宋体" w:cs="Times New Roman"/>
      <w:sz w:val="22"/>
      <w:szCs w:val="22"/>
      <w:lang w:val="en-US" w:eastAsia="zh-CN" w:bidi="ar-SA"/>
    </w:rPr>
  </w:style>
  <w:style w:type="paragraph" w:styleId="1716">
    <w:name w:val="标准"/>
    <w:basedOn w:val="766"/>
    <w:next w:val="1716"/>
    <w:link w:val="766"/>
    <w:qFormat/>
    <w:pPr>
      <w:spacing w:line="240" w:lineRule="atLeast"/>
    </w:pPr>
    <w:rPr>
      <w:rFonts w:eastAsia="楷体_GB2312"/>
      <w:sz w:val="24"/>
      <w:szCs w:val="20"/>
    </w:rPr>
  </w:style>
  <w:style w:type="paragraph" w:styleId="1717">
    <w:name w:val="xl184"/>
    <w:basedOn w:val="766"/>
    <w:next w:val="1717"/>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8">
    <w:name w:val="四级条标题"/>
    <w:basedOn w:val="1566"/>
    <w:next w:val="1217"/>
    <w:link w:val="766"/>
    <w:qFormat/>
    <w:pPr>
      <w:ind w:left="2520" w:hanging="420"/>
      <w:tabs>
        <w:tab w:val="left" w:pos="567" w:leader="none"/>
        <w:tab w:val="left" w:pos="780" w:leader="none"/>
        <w:tab w:val="left" w:pos="1440" w:leader="none"/>
      </w:tabs>
      <w:outlineLvl w:val="5"/>
    </w:pPr>
  </w:style>
  <w:style w:type="paragraph" w:styleId="1719">
    <w:name w:val="正文首行缩进两字"/>
    <w:next w:val="1719"/>
    <w:link w:val="766"/>
    <w:qFormat/>
    <w:pPr>
      <w:ind w:left="710"/>
      <w:jc w:val="both"/>
      <w:spacing w:line="300" w:lineRule="auto"/>
    </w:pPr>
    <w:rPr>
      <w:rFonts w:ascii="Times New Roman" w:hAnsi="Times New Roman" w:eastAsia="宋体" w:cs="Times New Roman"/>
      <w:szCs w:val="21"/>
      <w:lang w:val="en-US" w:eastAsia="zh-CN" w:bidi="ar-SA"/>
    </w:rPr>
  </w:style>
  <w:style w:type="paragraph" w:styleId="1720">
    <w:name w:val="xl276"/>
    <w:basedOn w:val="766"/>
    <w:next w:val="1720"/>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1">
    <w:name w:val="xl315"/>
    <w:basedOn w:val="766"/>
    <w:next w:val="1721"/>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2">
    <w:name w:val="xl73"/>
    <w:basedOn w:val="766"/>
    <w:next w:val="1722"/>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23">
    <w:name w:val="xl242"/>
    <w:basedOn w:val="766"/>
    <w:next w:val="1723"/>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4">
    <w:name w:val="xl48"/>
    <w:basedOn w:val="766"/>
    <w:next w:val="1724"/>
    <w:link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25">
    <w:name w:val="数字编号列项（二级）"/>
    <w:next w:val="1725"/>
    <w:link w:val="766"/>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726">
    <w:name w:val="正文(首行缩进)"/>
    <w:basedOn w:val="766"/>
    <w:next w:val="1726"/>
    <w:link w:val="766"/>
    <w:qFormat/>
    <w:pPr>
      <w:ind w:firstLine="480"/>
      <w:jc w:val="left"/>
      <w:spacing w:line="360" w:lineRule="auto"/>
    </w:pPr>
    <w:rPr>
      <w:rFonts w:ascii="楷体_GB2312" w:hAnsi="宋体" w:eastAsia="楷体_GB2312"/>
      <w:color w:val="000000"/>
      <w:sz w:val="24"/>
    </w:rPr>
  </w:style>
  <w:style w:type="paragraph" w:styleId="1727">
    <w:name w:val="批注主题2"/>
    <w:basedOn w:val="1053"/>
    <w:next w:val="1053"/>
    <w:link w:val="766"/>
    <w:qFormat/>
    <w:rPr>
      <w:b/>
      <w:bCs/>
    </w:rPr>
  </w:style>
  <w:style w:type="paragraph" w:styleId="1728">
    <w:name w:val="xl32"/>
    <w:basedOn w:val="766"/>
    <w:next w:val="1728"/>
    <w:link w:val="766"/>
    <w:qFormat/>
    <w:pPr>
      <w:jc w:val="left"/>
      <w:spacing w:before="100" w:beforeAutospacing="1" w:after="100" w:afterAutospacing="1"/>
      <w:widowControl/>
    </w:pPr>
    <w:rPr>
      <w:rFonts w:ascii="Tahoma" w:hAnsi="Tahoma" w:eastAsia="Arial Unicode MS" w:cs="Tahoma"/>
      <w:sz w:val="16"/>
      <w:szCs w:val="16"/>
    </w:rPr>
  </w:style>
  <w:style w:type="paragraph" w:styleId="1729">
    <w:name w:val="普通(网站)2"/>
    <w:basedOn w:val="766"/>
    <w:next w:val="1729"/>
    <w:link w:val="766"/>
    <w:qFormat/>
    <w:pPr>
      <w:jc w:val="left"/>
      <w:spacing w:before="100" w:beforeAutospacing="1" w:after="100" w:afterAutospacing="1"/>
      <w:widowControl/>
    </w:pPr>
    <w:rPr>
      <w:rFonts w:ascii="宋体" w:hAnsi="宋体" w:cs="宋体"/>
      <w:color w:val="000000"/>
      <w:sz w:val="24"/>
    </w:rPr>
  </w:style>
  <w:style w:type="paragraph" w:styleId="1730">
    <w:name w:val="xl227"/>
    <w:basedOn w:val="766"/>
    <w:next w:val="1730"/>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name w:val="条文脚注"/>
    <w:basedOn w:val="1097"/>
    <w:next w:val="1731"/>
    <w:link w:val="766"/>
    <w:qFormat/>
    <w:pPr>
      <w:ind w:left="780" w:hanging="360"/>
      <w:jc w:val="both"/>
    </w:pPr>
    <w:rPr>
      <w:rFonts w:ascii="宋体"/>
    </w:rPr>
  </w:style>
  <w:style w:type="paragraph" w:styleId="1732">
    <w:name w:val="22h222heading2hiddenhead"/>
    <w:basedOn w:val="766"/>
    <w:next w:val="1732"/>
    <w:link w:val="766"/>
    <w:qFormat/>
    <w:pPr>
      <w:jc w:val="left"/>
      <w:spacing w:before="100" w:beforeAutospacing="1" w:after="100" w:afterAutospacing="1"/>
      <w:widowControl/>
    </w:pPr>
    <w:rPr>
      <w:rFonts w:ascii="宋体" w:hAnsi="宋体" w:cs="宋体"/>
      <w:sz w:val="24"/>
    </w:rPr>
  </w:style>
  <w:style w:type="paragraph" w:styleId="1733">
    <w:name w:val="xl244"/>
    <w:basedOn w:val="766"/>
    <w:next w:val="1733"/>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4">
    <w:name w:val="xl284"/>
    <w:basedOn w:val="766"/>
    <w:next w:val="1734"/>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5">
    <w:name w:val="xl234"/>
    <w:basedOn w:val="766"/>
    <w:next w:val="1735"/>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6">
    <w:name w:val="正文·"/>
    <w:basedOn w:val="766"/>
    <w:next w:val="1736"/>
    <w:link w:val="766"/>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37">
    <w:name w:val="标题4"/>
    <w:basedOn w:val="1024"/>
    <w:next w:val="1737"/>
    <w:link w:val="766"/>
    <w:qFormat/>
    <w:pPr>
      <w:jc w:val="center"/>
      <w:spacing w:before="120" w:after="120" w:line="415" w:lineRule="auto"/>
    </w:pPr>
    <w:rPr>
      <w:rFonts w:eastAsia="仿宋_GB2312"/>
    </w:rPr>
  </w:style>
  <w:style w:type="paragraph" w:styleId="1738">
    <w:name w:val="xl164"/>
    <w:basedOn w:val="766"/>
    <w:next w:val="1738"/>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9">
    <w:name w:val="font0"/>
    <w:basedOn w:val="766"/>
    <w:next w:val="1739"/>
    <w:link w:val="766"/>
    <w:qFormat/>
    <w:pPr>
      <w:jc w:val="left"/>
      <w:spacing w:before="100" w:beforeAutospacing="1" w:after="100" w:afterAutospacing="1"/>
      <w:widowControl/>
    </w:pPr>
    <w:rPr>
      <w:rFonts w:hint="eastAsia" w:ascii="宋体" w:hAnsi="宋体"/>
      <w:sz w:val="24"/>
    </w:rPr>
  </w:style>
  <w:style w:type="paragraph" w:styleId="1740">
    <w:name w:val="文献分类号"/>
    <w:next w:val="1740"/>
    <w:link w:val="766"/>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741">
    <w:name w:val="xl237"/>
    <w:basedOn w:val="766"/>
    <w:next w:val="1741"/>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2">
    <w:name w:val="xl162"/>
    <w:basedOn w:val="766"/>
    <w:next w:val="1742"/>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3">
    <w:name w:val="封面标准号1"/>
    <w:next w:val="1743"/>
    <w:link w:val="766"/>
    <w:qFormat/>
    <w:pPr>
      <w:jc w:val="right"/>
      <w:spacing w:before="308"/>
      <w:widowControl w:val="off"/>
    </w:pPr>
    <w:rPr>
      <w:rFonts w:ascii="Times New Roman" w:hAnsi="Times New Roman" w:eastAsia="宋体" w:cs="Times New Roman"/>
      <w:sz w:val="28"/>
      <w:lang w:val="en-US" w:eastAsia="zh-CN" w:bidi="ar-SA"/>
    </w:rPr>
  </w:style>
  <w:style w:type="paragraph" w:styleId="1744">
    <w:name w:val="font13"/>
    <w:basedOn w:val="766"/>
    <w:next w:val="1744"/>
    <w:link w:val="766"/>
    <w:qFormat/>
    <w:pPr>
      <w:jc w:val="left"/>
      <w:spacing w:before="100" w:beforeAutospacing="1" w:after="100" w:afterAutospacing="1"/>
      <w:widowControl/>
    </w:pPr>
    <w:rPr>
      <w:rFonts w:hint="eastAsia" w:ascii="宋体" w:hAnsi="宋体"/>
      <w:b/>
      <w:bCs/>
      <w:sz w:val="20"/>
      <w:szCs w:val="20"/>
    </w:rPr>
  </w:style>
  <w:style w:type="paragraph" w:styleId="1745">
    <w:name w:val="样式4"/>
    <w:basedOn w:val="766"/>
    <w:next w:val="1745"/>
    <w:link w:val="766"/>
    <w:qFormat/>
    <w:pPr>
      <w:ind w:left="-2"/>
      <w:spacing w:line="440" w:lineRule="exact"/>
    </w:pPr>
    <w:rPr>
      <w:rFonts w:ascii="宋体" w:hAnsi="宋体"/>
      <w:sz w:val="28"/>
    </w:rPr>
  </w:style>
  <w:style w:type="paragraph" w:styleId="1746">
    <w:name w:val="Char2"/>
    <w:basedOn w:val="766"/>
    <w:next w:val="1746"/>
    <w:link w:val="766"/>
    <w:qFormat/>
    <w:pPr>
      <w:tabs>
        <w:tab w:val="left" w:pos="360" w:leader="none"/>
      </w:tabs>
    </w:pPr>
    <w:rPr>
      <w:sz w:val="24"/>
    </w:rPr>
  </w:style>
  <w:style w:type="paragraph" w:styleId="1747">
    <w:name w:val="正文文本缩进1"/>
    <w:basedOn w:val="766"/>
    <w:next w:val="1747"/>
    <w:link w:val="766"/>
    <w:qFormat/>
    <w:pPr>
      <w:ind w:firstLine="645"/>
    </w:pPr>
    <w:rPr>
      <w:rFonts w:ascii="楷体_GB2312" w:eastAsia="楷体_GB2312"/>
      <w:sz w:val="32"/>
      <w:szCs w:val="20"/>
    </w:rPr>
  </w:style>
  <w:style w:type="paragraph" w:styleId="1748">
    <w:name w:val="xl253"/>
    <w:basedOn w:val="766"/>
    <w:next w:val="1748"/>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9">
    <w:name w:val="xl246"/>
    <w:basedOn w:val="766"/>
    <w:next w:val="1749"/>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0">
    <w:name w:val="列表2"/>
    <w:basedOn w:val="766"/>
    <w:next w:val="1750"/>
    <w:link w:val="766"/>
    <w:qFormat/>
    <w:pPr>
      <w:ind w:left="200" w:hanging="200"/>
    </w:pPr>
  </w:style>
  <w:style w:type="paragraph" w:styleId="1751">
    <w:name w:val="Char Char1 Char Char Char Char Char Char Char Char"/>
    <w:basedOn w:val="766"/>
    <w:next w:val="1751"/>
    <w:link w:val="766"/>
    <w:qFormat/>
    <w:pPr>
      <w:spacing w:line="360" w:lineRule="auto"/>
    </w:pPr>
  </w:style>
  <w:style w:type="paragraph" w:styleId="1752">
    <w:name w:val="正文4"/>
    <w:basedOn w:val="766"/>
    <w:next w:val="1752"/>
    <w:link w:val="766"/>
    <w:qFormat/>
    <w:pPr>
      <w:ind w:firstLine="480"/>
      <w:spacing w:line="360" w:lineRule="auto"/>
    </w:pPr>
    <w:rPr>
      <w:rFonts w:ascii="楷体_GB2312" w:hAnsi="宋体" w:eastAsia="楷体_GB2312"/>
      <w:sz w:val="24"/>
      <w:szCs w:val="20"/>
    </w:rPr>
  </w:style>
  <w:style w:type="paragraph" w:styleId="1753">
    <w:name w:val="封面标准号2"/>
    <w:basedOn w:val="1743"/>
    <w:next w:val="1753"/>
    <w:link w:val="766"/>
    <w:qFormat/>
    <w:pPr>
      <w:spacing w:before="357" w:line="280" w:lineRule="exact"/>
      <w:framePr w:w="9138" w:h="1244" w:wrap="around" w:vAnchor="page" w:hAnchor="margin" w:y="2908" w:hRule="exact"/>
    </w:pPr>
  </w:style>
  <w:style w:type="paragraph" w:styleId="1754">
    <w:name w:val="xl264"/>
    <w:basedOn w:val="766"/>
    <w:next w:val="1754"/>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5">
    <w:name w:val="日期3"/>
    <w:basedOn w:val="766"/>
    <w:next w:val="766"/>
    <w:link w:val="766"/>
    <w:qFormat/>
    <w:pPr>
      <w:ind w:left="100"/>
    </w:pPr>
    <w:rPr>
      <w:rFonts w:ascii="仿宋_GB2312" w:eastAsia="仿宋_GB2312"/>
      <w:b/>
      <w:sz w:val="36"/>
    </w:rPr>
  </w:style>
  <w:style w:type="paragraph" w:styleId="1756">
    <w:name w:val="xl214"/>
    <w:basedOn w:val="766"/>
    <w:next w:val="1756"/>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7">
    <w:name w:val="xl267"/>
    <w:basedOn w:val="766"/>
    <w:next w:val="1757"/>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name w:val="批注主题1"/>
    <w:basedOn w:val="1053"/>
    <w:next w:val="1053"/>
    <w:link w:val="766"/>
    <w:qFormat/>
    <w:rPr>
      <w:b/>
      <w:bCs/>
    </w:rPr>
  </w:style>
  <w:style w:type="paragraph" w:styleId="1759">
    <w:name w:val="xl77"/>
    <w:basedOn w:val="766"/>
    <w:next w:val="1759"/>
    <w:link w:val="76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60">
    <w:name w:val="封面标准英文名称"/>
    <w:next w:val="1760"/>
    <w:link w:val="766"/>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761">
    <w:name w:val="xl64"/>
    <w:basedOn w:val="766"/>
    <w:next w:val="1761"/>
    <w:link w:val="766"/>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2">
    <w:name w:val="xl228"/>
    <w:basedOn w:val="766"/>
    <w:next w:val="1762"/>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3">
    <w:name w:val="列出段落11"/>
    <w:basedOn w:val="766"/>
    <w:next w:val="1763"/>
    <w:link w:val="766"/>
    <w:qFormat/>
    <w:pPr>
      <w:ind w:firstLine="420"/>
    </w:pPr>
  </w:style>
  <w:style w:type="paragraph" w:styleId="1764">
    <w:name w:val="Style Heading 2 节 + Before:  0.35 line After:  0.35 line"/>
    <w:basedOn w:val="1765"/>
    <w:next w:val="1764"/>
    <w:link w:val="766"/>
    <w:qFormat/>
    <w:pPr>
      <w:ind w:left="0" w:firstLine="0"/>
      <w:tabs>
        <w:tab w:val="left" w:pos="576" w:leader="none"/>
      </w:tabs>
    </w:pPr>
    <w:rPr>
      <w:szCs w:val="20"/>
    </w:rPr>
  </w:style>
  <w:style w:type="paragraph" w:styleId="1765">
    <w:name w:val="Heading 2 节"/>
    <w:next w:val="766"/>
    <w:link w:val="766"/>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766">
    <w:name w:val="正文文本 32"/>
    <w:basedOn w:val="766"/>
    <w:next w:val="1766"/>
    <w:link w:val="766"/>
    <w:qFormat/>
    <w:rPr>
      <w:rFonts w:ascii="仿宋_GB2312" w:hAnsi="Arial" w:eastAsia="仿宋_GB2312"/>
      <w:sz w:val="32"/>
      <w:szCs w:val="20"/>
    </w:rPr>
  </w:style>
  <w:style w:type="paragraph" w:styleId="1767">
    <w:name w:val="xl183"/>
    <w:basedOn w:val="766"/>
    <w:next w:val="1767"/>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8">
    <w:name w:val="xl279"/>
    <w:basedOn w:val="766"/>
    <w:next w:val="1768"/>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9">
    <w:name w:val="xl50"/>
    <w:basedOn w:val="766"/>
    <w:next w:val="1769"/>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70">
    <w:name w:val="xl166"/>
    <w:basedOn w:val="766"/>
    <w:next w:val="1770"/>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name w:val="TOC 标题11"/>
    <w:basedOn w:val="1018"/>
    <w:next w:val="766"/>
    <w:link w:val="76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72">
    <w:name w:val="xl145"/>
    <w:basedOn w:val="766"/>
    <w:next w:val="1772"/>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3">
    <w:name w:val="xl200"/>
    <w:basedOn w:val="766"/>
    <w:next w:val="1773"/>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4">
    <w:name w:val="GP正文(首行缩进)"/>
    <w:basedOn w:val="766"/>
    <w:next w:val="1774"/>
    <w:link w:val="766"/>
    <w:qFormat/>
    <w:pPr>
      <w:ind w:firstLine="200"/>
      <w:jc w:val="left"/>
      <w:spacing w:line="360" w:lineRule="auto"/>
    </w:pPr>
    <w:rPr>
      <w:sz w:val="24"/>
      <w:szCs w:val="21"/>
    </w:rPr>
  </w:style>
  <w:style w:type="paragraph" w:styleId="1775">
    <w:name w:val="xl261"/>
    <w:basedOn w:val="766"/>
    <w:next w:val="1775"/>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6">
    <w:name w:val="xl53"/>
    <w:basedOn w:val="766"/>
    <w:next w:val="1776"/>
    <w:link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77">
    <w:name w:val="xl216"/>
    <w:basedOn w:val="766"/>
    <w:next w:val="1777"/>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8">
    <w:name w:val="font9"/>
    <w:basedOn w:val="766"/>
    <w:next w:val="1778"/>
    <w:link w:val="766"/>
    <w:qFormat/>
    <w:pPr>
      <w:jc w:val="left"/>
      <w:spacing w:before="100" w:beforeAutospacing="1" w:after="100" w:afterAutospacing="1"/>
      <w:widowControl/>
    </w:pPr>
    <w:rPr>
      <w:rFonts w:eastAsia="Arial Unicode MS"/>
      <w:sz w:val="20"/>
      <w:szCs w:val="20"/>
    </w:rPr>
  </w:style>
  <w:style w:type="paragraph" w:styleId="1779">
    <w:name w:val="xl35"/>
    <w:basedOn w:val="766"/>
    <w:next w:val="1779"/>
    <w:link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780">
    <w:name w:val="正文文本 21"/>
    <w:basedOn w:val="766"/>
    <w:next w:val="1780"/>
    <w:link w:val="766"/>
    <w:qFormat/>
    <w:pPr>
      <w:spacing w:after="120" w:line="480" w:lineRule="auto"/>
    </w:pPr>
  </w:style>
  <w:style w:type="paragraph" w:styleId="1781">
    <w:name w:val="五级条标题"/>
    <w:basedOn w:val="1718"/>
    <w:next w:val="1217"/>
    <w:link w:val="766"/>
    <w:qFormat/>
    <w:pPr>
      <w:ind w:left="1276" w:hanging="1276"/>
      <w:tabs>
        <w:tab w:val="left" w:pos="567" w:leader="none"/>
        <w:tab w:val="left" w:pos="1440" w:leader="none"/>
        <w:tab w:val="left" w:pos="1800" w:leader="none"/>
      </w:tabs>
      <w:outlineLvl w:val="6"/>
    </w:pPr>
  </w:style>
  <w:style w:type="paragraph" w:styleId="1782">
    <w:name w:val="xl303"/>
    <w:basedOn w:val="766"/>
    <w:next w:val="1782"/>
    <w:link w:val="766"/>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83">
    <w:name w:val="xl270"/>
    <w:basedOn w:val="766"/>
    <w:next w:val="1783"/>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4">
    <w:name w:val="正文编号"/>
    <w:basedOn w:val="766"/>
    <w:next w:val="1784"/>
    <w:link w:val="766"/>
    <w:qFormat/>
    <w:pPr>
      <w:ind w:left="195" w:hanging="51"/>
      <w:spacing w:line="360" w:lineRule="auto"/>
      <w:tabs>
        <w:tab w:val="left" w:pos="0" w:leader="none"/>
        <w:tab w:val="left" w:pos="1380" w:leader="none"/>
      </w:tabs>
    </w:pPr>
    <w:rPr>
      <w:rFonts w:ascii="Book Antiqua" w:hAnsi="Book Antiqua"/>
      <w:sz w:val="24"/>
      <w:szCs w:val="20"/>
    </w:rPr>
  </w:style>
  <w:style w:type="paragraph" w:styleId="1785">
    <w:name w:val="xl301"/>
    <w:basedOn w:val="766"/>
    <w:next w:val="1785"/>
    <w:link w:val="766"/>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86">
    <w:name w:val="xl61"/>
    <w:basedOn w:val="766"/>
    <w:next w:val="1786"/>
    <w:link w:val="76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87">
    <w:name w:val="xl287"/>
    <w:basedOn w:val="766"/>
    <w:next w:val="1787"/>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8">
    <w:name w:val="xl282"/>
    <w:basedOn w:val="766"/>
    <w:next w:val="1788"/>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9">
    <w:name w:val="封面正文"/>
    <w:next w:val="1789"/>
    <w:link w:val="766"/>
    <w:qFormat/>
    <w:pPr>
      <w:jc w:val="both"/>
    </w:pPr>
    <w:rPr>
      <w:rFonts w:ascii="Times New Roman" w:hAnsi="Times New Roman" w:eastAsia="宋体" w:cs="Times New Roman"/>
      <w:lang w:val="en-US" w:eastAsia="zh-CN" w:bidi="ar-SA"/>
    </w:rPr>
  </w:style>
  <w:style w:type="paragraph" w:styleId="1790">
    <w:name w:val="xl211"/>
    <w:basedOn w:val="766"/>
    <w:next w:val="1790"/>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1">
    <w:name w:val="制作人文字"/>
    <w:basedOn w:val="766"/>
    <w:next w:val="1791"/>
    <w:link w:val="766"/>
    <w:qFormat/>
    <w:rPr>
      <w:rFonts w:ascii="Arial" w:hAnsi="Arial" w:eastAsia="仿宋_GB2312"/>
      <w:bCs/>
      <w:sz w:val="28"/>
      <w:szCs w:val="20"/>
    </w:rPr>
  </w:style>
  <w:style w:type="paragraph" w:styleId="1792">
    <w:name w:val="xl56"/>
    <w:basedOn w:val="766"/>
    <w:next w:val="1792"/>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93">
    <w:name w:val="xl258"/>
    <w:basedOn w:val="766"/>
    <w:next w:val="1793"/>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94">
    <w:name w:val="xl39"/>
    <w:basedOn w:val="766"/>
    <w:next w:val="1794"/>
    <w:link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paragraph" w:styleId="1795">
    <w:name w:val="font10"/>
    <w:basedOn w:val="766"/>
    <w:next w:val="1795"/>
    <w:link w:val="766"/>
    <w:qFormat/>
    <w:pPr>
      <w:jc w:val="left"/>
      <w:spacing w:before="100" w:beforeAutospacing="1" w:after="100" w:afterAutospacing="1"/>
      <w:widowControl/>
    </w:pPr>
    <w:rPr>
      <w:rFonts w:eastAsia="Arial Unicode MS"/>
      <w:color w:val="000000"/>
      <w:sz w:val="20"/>
      <w:szCs w:val="20"/>
    </w:rPr>
  </w:style>
  <w:style w:type="paragraph" w:styleId="1796">
    <w:name w:val="纯文本2"/>
    <w:basedOn w:val="766"/>
    <w:next w:val="1796"/>
    <w:link w:val="766"/>
    <w:qFormat/>
    <w:rPr>
      <w:rFonts w:ascii="宋体" w:hAnsi="Courier New"/>
      <w:szCs w:val="21"/>
    </w:rPr>
  </w:style>
  <w:style w:type="paragraph" w:styleId="1797">
    <w:name w:val="font12"/>
    <w:basedOn w:val="766"/>
    <w:next w:val="1797"/>
    <w:link w:val="766"/>
    <w:qFormat/>
    <w:pPr>
      <w:jc w:val="left"/>
      <w:spacing w:before="100" w:beforeAutospacing="1" w:after="100" w:afterAutospacing="1"/>
      <w:widowControl/>
    </w:pPr>
    <w:rPr>
      <w:rFonts w:eastAsia="Arial Unicode MS"/>
      <w:b/>
      <w:bCs/>
      <w:sz w:val="20"/>
      <w:szCs w:val="20"/>
    </w:rPr>
  </w:style>
  <w:style w:type="paragraph" w:styleId="1798">
    <w:name w:val="xl319"/>
    <w:basedOn w:val="766"/>
    <w:next w:val="1798"/>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99">
    <w:name w:val="xl67"/>
    <w:basedOn w:val="766"/>
    <w:next w:val="1799"/>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0">
    <w:name w:val="xl312"/>
    <w:basedOn w:val="766"/>
    <w:next w:val="1800"/>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1">
    <w:name w:val="xl63"/>
    <w:basedOn w:val="766"/>
    <w:next w:val="1801"/>
    <w:link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2">
    <w:name w:val="xl291"/>
    <w:basedOn w:val="766"/>
    <w:next w:val="1802"/>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name w:val="附录标识"/>
    <w:basedOn w:val="1695"/>
    <w:next w:val="1803"/>
    <w:link w:val="766"/>
    <w:qFormat/>
    <w:pPr>
      <w:ind w:left="780" w:hanging="360"/>
      <w:spacing w:after="200"/>
      <w:tabs>
        <w:tab w:val="left" w:pos="425" w:leader="none"/>
        <w:tab w:val="left" w:pos="780" w:leader="none"/>
        <w:tab w:val="left" w:pos="6405" w:leader="none"/>
      </w:tabs>
    </w:pPr>
    <w:rPr>
      <w:sz w:val="21"/>
    </w:rPr>
  </w:style>
  <w:style w:type="paragraph" w:styleId="1804">
    <w:name w:val="xl34"/>
    <w:basedOn w:val="766"/>
    <w:next w:val="1804"/>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805">
    <w:name w:val="xl220"/>
    <w:basedOn w:val="766"/>
    <w:next w:val="1805"/>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name w:val="正文文本1"/>
    <w:basedOn w:val="766"/>
    <w:next w:val="1806"/>
    <w:link w:val="766"/>
    <w:qFormat/>
    <w:pPr>
      <w:jc w:val="left"/>
      <w:spacing w:after="120" w:line="288" w:lineRule="auto"/>
      <w:widowControl/>
    </w:pPr>
    <w:rPr>
      <w:rFonts w:ascii="Verdana" w:hAnsi="Verdana"/>
      <w:sz w:val="24"/>
      <w:szCs w:val="20"/>
      <w:lang w:eastAsia="en-US"/>
    </w:rPr>
  </w:style>
  <w:style w:type="paragraph" w:styleId="1807">
    <w:name w:val="font5"/>
    <w:basedOn w:val="766"/>
    <w:next w:val="1807"/>
    <w:link w:val="766"/>
    <w:qFormat/>
    <w:pPr>
      <w:jc w:val="left"/>
      <w:spacing w:before="100" w:beforeAutospacing="1" w:after="100" w:afterAutospacing="1"/>
      <w:widowControl/>
    </w:pPr>
    <w:rPr>
      <w:rFonts w:ascii="Tahoma" w:hAnsi="Tahoma" w:eastAsia="Arial Unicode MS" w:cs="Tahoma"/>
      <w:sz w:val="20"/>
      <w:szCs w:val="20"/>
    </w:rPr>
  </w:style>
  <w:style w:type="paragraph" w:styleId="1808">
    <w:name w:val="xl190"/>
    <w:basedOn w:val="766"/>
    <w:next w:val="1808"/>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name w:val="xl72"/>
    <w:basedOn w:val="766"/>
    <w:next w:val="1809"/>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10">
    <w:name w:val="_Style 5"/>
    <w:basedOn w:val="766"/>
    <w:next w:val="1810"/>
    <w:link w:val="766"/>
    <w:uiPriority w:val="34"/>
    <w:qFormat/>
  </w:style>
  <w:style w:type="paragraph" w:styleId="1811">
    <w:name w:val="xl219"/>
    <w:basedOn w:val="766"/>
    <w:next w:val="1811"/>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name w:val="font6"/>
    <w:basedOn w:val="766"/>
    <w:next w:val="1812"/>
    <w:link w:val="766"/>
    <w:qFormat/>
    <w:pPr>
      <w:jc w:val="left"/>
      <w:spacing w:before="100" w:beforeAutospacing="1" w:after="100" w:afterAutospacing="1"/>
      <w:widowControl/>
    </w:pPr>
    <w:rPr>
      <w:rFonts w:hint="eastAsia" w:ascii="黑体" w:hAnsi="Arial Unicode MS" w:eastAsia="黑体"/>
      <w:b/>
      <w:bCs/>
      <w:sz w:val="20"/>
      <w:szCs w:val="20"/>
    </w:rPr>
  </w:style>
  <w:style w:type="paragraph" w:styleId="1813">
    <w:name w:val="xl300"/>
    <w:basedOn w:val="766"/>
    <w:next w:val="1813"/>
    <w:link w:val="766"/>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14">
    <w:name w:val="样式1111"/>
    <w:basedOn w:val="766"/>
    <w:next w:val="1814"/>
    <w:link w:val="766"/>
    <w:qFormat/>
    <w:pPr>
      <w:ind w:firstLine="200"/>
      <w:jc w:val="left"/>
      <w:spacing w:line="360" w:lineRule="auto"/>
    </w:pPr>
    <w:rPr>
      <w:sz w:val="24"/>
    </w:rPr>
  </w:style>
  <w:style w:type="paragraph" w:styleId="1815">
    <w:name w:val="xl75"/>
    <w:basedOn w:val="766"/>
    <w:next w:val="1815"/>
    <w:link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16">
    <w:name w:val="xl313"/>
    <w:basedOn w:val="766"/>
    <w:next w:val="1816"/>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17">
    <w:name w:val="xl247"/>
    <w:basedOn w:val="766"/>
    <w:next w:val="1817"/>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8">
    <w:name w:val="xl36"/>
    <w:basedOn w:val="766"/>
    <w:next w:val="1818"/>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819">
    <w:name w:val="TOC 标题2"/>
    <w:basedOn w:val="1018"/>
    <w:next w:val="766"/>
    <w:link w:val="76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20">
    <w:name w:val="样式 样式 标题 3H3Heading 3 - oldh3sect1.2.3BOD 0level_3PIM 3Leve... +..."/>
    <w:basedOn w:val="766"/>
    <w:next w:val="1820"/>
    <w:link w:val="766"/>
    <w:qFormat/>
    <w:pPr>
      <w:ind w:left="709" w:hanging="709"/>
      <w:spacing w:line="300" w:lineRule="auto"/>
      <w:tabs>
        <w:tab w:val="left" w:pos="709" w:leader="none"/>
      </w:tabs>
    </w:pPr>
  </w:style>
  <w:style w:type="paragraph" w:styleId="1821">
    <w:name w:val="Char11"/>
    <w:basedOn w:val="766"/>
    <w:next w:val="1821"/>
    <w:link w:val="766"/>
    <w:qFormat/>
    <w:rPr>
      <w:rFonts w:ascii="Tahoma" w:hAnsi="Tahoma"/>
      <w:sz w:val="24"/>
      <w:szCs w:val="20"/>
    </w:rPr>
  </w:style>
  <w:style w:type="paragraph" w:styleId="1822">
    <w:name w:val="xl174"/>
    <w:basedOn w:val="766"/>
    <w:next w:val="1822"/>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name w:val="xl207"/>
    <w:basedOn w:val="766"/>
    <w:next w:val="1823"/>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4">
    <w:name w:val="我的表格文字"/>
    <w:basedOn w:val="766"/>
    <w:next w:val="1824"/>
    <w:link w:val="766"/>
    <w:qFormat/>
    <w:pPr>
      <w:jc w:val="left"/>
      <w:widowControl/>
    </w:pPr>
    <w:rPr>
      <w:rFonts w:ascii="Arial" w:hAnsi="Arial" w:cs="Microsoft Sans Serif"/>
      <w:sz w:val="24"/>
      <w:szCs w:val="18"/>
    </w:rPr>
  </w:style>
  <w:style w:type="paragraph" w:styleId="1825">
    <w:name w:val="xl24"/>
    <w:basedOn w:val="766"/>
    <w:next w:val="1825"/>
    <w:link w:val="76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6">
    <w:name w:val="正文文本 22"/>
    <w:basedOn w:val="766"/>
    <w:next w:val="1826"/>
    <w:link w:val="766"/>
    <w:qFormat/>
    <w:pPr>
      <w:spacing w:after="120" w:line="480" w:lineRule="auto"/>
    </w:pPr>
  </w:style>
  <w:style w:type="paragraph" w:styleId="1827">
    <w:name w:val="xl37"/>
    <w:basedOn w:val="766"/>
    <w:next w:val="1827"/>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828">
    <w:name w:val="xl293"/>
    <w:basedOn w:val="766"/>
    <w:next w:val="1828"/>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9">
    <w:name w:val="xl296"/>
    <w:basedOn w:val="766"/>
    <w:next w:val="1829"/>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0">
    <w:name w:val="附录二级条标题"/>
    <w:basedOn w:val="1680"/>
    <w:next w:val="1217"/>
    <w:link w:val="766"/>
    <w:qFormat/>
    <w:pPr>
      <w:ind w:left="1779" w:hanging="1069"/>
      <w:tabs>
        <w:tab w:val="left" w:pos="567" w:leader="none"/>
      </w:tabs>
      <w:outlineLvl w:val="3"/>
    </w:pPr>
  </w:style>
  <w:style w:type="paragraph" w:styleId="1831">
    <w:name w:val="xl60"/>
    <w:basedOn w:val="766"/>
    <w:next w:val="1831"/>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32">
    <w:name w:val="xl189"/>
    <w:basedOn w:val="766"/>
    <w:next w:val="1832"/>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3">
    <w:name w:val="FA正文+标号"/>
    <w:basedOn w:val="766"/>
    <w:next w:val="1833"/>
    <w:link w:val="766"/>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34">
    <w:name w:val="xl69"/>
    <w:basedOn w:val="766"/>
    <w:next w:val="1834"/>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35">
    <w:name w:val="xl156"/>
    <w:basedOn w:val="766"/>
    <w:next w:val="1835"/>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6">
    <w:name w:val="附录三级条标题"/>
    <w:basedOn w:val="1830"/>
    <w:next w:val="1217"/>
    <w:link w:val="766"/>
    <w:qFormat/>
    <w:pPr>
      <w:ind w:left="851" w:hanging="851"/>
      <w:tabs>
        <w:tab w:val="left" w:pos="567" w:leader="none"/>
      </w:tabs>
      <w:outlineLvl w:val="4"/>
    </w:pPr>
  </w:style>
  <w:style w:type="paragraph" w:styleId="1837">
    <w:name w:val="xl29"/>
    <w:basedOn w:val="766"/>
    <w:next w:val="1837"/>
    <w:link w:val="766"/>
    <w:qFormat/>
    <w:pPr>
      <w:jc w:val="left"/>
      <w:spacing w:before="100" w:beforeAutospacing="1" w:after="100" w:afterAutospacing="1"/>
      <w:widowControl/>
    </w:pPr>
    <w:rPr>
      <w:rFonts w:ascii="Tahoma" w:hAnsi="Tahoma" w:eastAsia="Arial Unicode MS" w:cs="Tahoma"/>
      <w:sz w:val="16"/>
      <w:szCs w:val="16"/>
    </w:rPr>
  </w:style>
  <w:style w:type="paragraph" w:styleId="1838">
    <w:name w:val="文档结构图2"/>
    <w:basedOn w:val="766"/>
    <w:next w:val="1838"/>
    <w:link w:val="766"/>
    <w:qFormat/>
    <w:rPr>
      <w:rFonts w:ascii="宋体"/>
      <w:sz w:val="18"/>
      <w:szCs w:val="18"/>
    </w:rPr>
  </w:style>
  <w:style w:type="paragraph" w:styleId="1839">
    <w:name w:val="xl59"/>
    <w:basedOn w:val="766"/>
    <w:next w:val="1839"/>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40">
    <w:name w:val="xl206"/>
    <w:basedOn w:val="766"/>
    <w:next w:val="1840"/>
    <w:link w:val="766"/>
    <w:qFormat/>
    <w:pPr>
      <w:jc w:val="left"/>
      <w:spacing w:before="100" w:beforeAutospacing="1" w:after="100" w:afterAutospacing="1"/>
      <w:shd w:val="clear" w:color="000000" w:fill="ffffff"/>
      <w:widowControl/>
    </w:pPr>
    <w:rPr>
      <w:rFonts w:ascii="Arial" w:hAnsi="Arial" w:cs="Arial"/>
      <w:sz w:val="20"/>
      <w:szCs w:val="20"/>
    </w:rPr>
  </w:style>
  <w:style w:type="paragraph" w:styleId="1841">
    <w:name w:val="xl320"/>
    <w:basedOn w:val="766"/>
    <w:next w:val="1841"/>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42">
    <w:name w:val="xl38"/>
    <w:basedOn w:val="766"/>
    <w:next w:val="1842"/>
    <w:link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rPr>
  </w:style>
  <w:style w:type="paragraph" w:styleId="1843">
    <w:name w:val="附录四级条标题"/>
    <w:basedOn w:val="1836"/>
    <w:next w:val="1217"/>
    <w:link w:val="766"/>
    <w:qFormat/>
    <w:pPr>
      <w:ind w:left="992" w:hanging="992"/>
      <w:tabs>
        <w:tab w:val="left" w:pos="567" w:leader="none"/>
      </w:tabs>
      <w:outlineLvl w:val="5"/>
    </w:pPr>
  </w:style>
  <w:style w:type="paragraph" w:styleId="1844">
    <w:name w:val="font8"/>
    <w:basedOn w:val="766"/>
    <w:next w:val="1844"/>
    <w:link w:val="766"/>
    <w:qFormat/>
    <w:pPr>
      <w:jc w:val="left"/>
      <w:spacing w:before="100" w:beforeAutospacing="1" w:after="100" w:afterAutospacing="1"/>
      <w:widowControl/>
    </w:pPr>
    <w:rPr>
      <w:rFonts w:hint="eastAsia" w:ascii="宋体" w:hAnsi="宋体"/>
      <w:color w:val="000000"/>
      <w:sz w:val="20"/>
      <w:szCs w:val="20"/>
    </w:rPr>
  </w:style>
  <w:style w:type="paragraph" w:styleId="1845">
    <w:name w:val="xl187"/>
    <w:basedOn w:val="766"/>
    <w:next w:val="1845"/>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name w:val="xl280"/>
    <w:basedOn w:val="766"/>
    <w:next w:val="1846"/>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7">
    <w:name w:val="正文符号编号"/>
    <w:basedOn w:val="766"/>
    <w:next w:val="1847"/>
    <w:link w:val="766"/>
    <w:qFormat/>
    <w:pPr>
      <w:ind w:left="1395" w:hanging="600"/>
      <w:spacing w:line="360" w:lineRule="auto"/>
      <w:tabs>
        <w:tab w:val="left" w:pos="1395" w:leader="none"/>
      </w:tabs>
    </w:pPr>
    <w:rPr>
      <w:sz w:val="24"/>
      <w:szCs w:val="20"/>
    </w:rPr>
  </w:style>
  <w:style w:type="paragraph" w:styleId="1848">
    <w:name w:val="xl310"/>
    <w:basedOn w:val="766"/>
    <w:next w:val="1848"/>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9">
    <w:name w:val="xl252"/>
    <w:basedOn w:val="766"/>
    <w:next w:val="1849"/>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0">
    <w:name w:val="正文 + 四号"/>
    <w:basedOn w:val="766"/>
    <w:next w:val="1850"/>
    <w:link w:val="766"/>
    <w:qFormat/>
    <w:pPr>
      <w:spacing w:line="480" w:lineRule="exact"/>
    </w:pPr>
    <w:rPr>
      <w:sz w:val="28"/>
      <w:szCs w:val="20"/>
    </w:rPr>
  </w:style>
  <w:style w:type="paragraph" w:styleId="1851">
    <w:name w:val="xl157"/>
    <w:basedOn w:val="766"/>
    <w:next w:val="1851"/>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name w:val="Char1 Char Char Char"/>
    <w:basedOn w:val="766"/>
    <w:next w:val="1852"/>
    <w:link w:val="766"/>
    <w:uiPriority w:val="99"/>
    <w:qFormat/>
    <w:rPr>
      <w:rFonts w:ascii="Tahoma" w:hAnsi="Tahoma"/>
      <w:sz w:val="24"/>
      <w:szCs w:val="20"/>
    </w:rPr>
  </w:style>
  <w:style w:type="paragraph" w:styleId="1853">
    <w:name w:val="xl51"/>
    <w:basedOn w:val="766"/>
    <w:next w:val="1853"/>
    <w:link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54">
    <w:name w:val="xl295"/>
    <w:basedOn w:val="766"/>
    <w:next w:val="1854"/>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5">
    <w:name w:val="附录五级条标题"/>
    <w:basedOn w:val="1843"/>
    <w:next w:val="1217"/>
    <w:link w:val="766"/>
    <w:qFormat/>
    <w:pPr>
      <w:ind w:left="2940" w:hanging="420"/>
      <w:tabs>
        <w:tab w:val="left" w:pos="567" w:leader="none"/>
        <w:tab w:val="left" w:pos="780" w:leader="none"/>
        <w:tab w:val="left" w:pos="1800" w:leader="none"/>
      </w:tabs>
      <w:outlineLvl w:val="6"/>
    </w:pPr>
  </w:style>
  <w:style w:type="paragraph" w:styleId="1856">
    <w:name w:val="font11"/>
    <w:basedOn w:val="766"/>
    <w:next w:val="1856"/>
    <w:link w:val="766"/>
    <w:qFormat/>
    <w:pPr>
      <w:jc w:val="left"/>
      <w:spacing w:before="100" w:beforeAutospacing="1" w:after="100" w:afterAutospacing="1"/>
      <w:widowControl/>
    </w:pPr>
    <w:rPr>
      <w:rFonts w:hint="eastAsia" w:ascii="宋体" w:hAnsi="宋体"/>
      <w:sz w:val="20"/>
      <w:szCs w:val="20"/>
    </w:rPr>
  </w:style>
  <w:style w:type="paragraph" w:styleId="1857">
    <w:name w:val="xl173"/>
    <w:basedOn w:val="766"/>
    <w:next w:val="1857"/>
    <w:link w:val="766"/>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name w:val="正文首行缩进1"/>
    <w:basedOn w:val="766"/>
    <w:next w:val="1858"/>
    <w:link w:val="766"/>
    <w:qFormat/>
    <w:pPr>
      <w:ind w:firstLine="420"/>
      <w:spacing w:line="360" w:lineRule="auto"/>
    </w:pPr>
    <w:rPr>
      <w:rFonts w:ascii="Arial" w:hAnsi="Arial"/>
      <w:sz w:val="20"/>
      <w:szCs w:val="21"/>
    </w:rPr>
  </w:style>
  <w:style w:type="paragraph" w:styleId="1859">
    <w:name w:val="图表目录1"/>
    <w:basedOn w:val="1076"/>
    <w:next w:val="1859"/>
    <w:link w:val="766"/>
    <w:qFormat/>
    <w:pPr>
      <w:jc w:val="center"/>
      <w:spacing w:after="120" w:line="360" w:lineRule="auto"/>
    </w:pPr>
    <w:rPr>
      <w:rFonts w:ascii="楷体"/>
      <w:sz w:val="28"/>
    </w:rPr>
  </w:style>
  <w:style w:type="paragraph" w:styleId="1860">
    <w:name w:val="xl299"/>
    <w:basedOn w:val="766"/>
    <w:next w:val="1860"/>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61">
    <w:name w:val="xl259"/>
    <w:basedOn w:val="766"/>
    <w:next w:val="1861"/>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2">
    <w:name w:val="xl46"/>
    <w:basedOn w:val="766"/>
    <w:next w:val="1862"/>
    <w:link w:val="766"/>
    <w:qFormat/>
    <w:pPr>
      <w:jc w:val="left"/>
      <w:spacing w:before="100" w:beforeAutospacing="1" w:after="100" w:afterAutospacing="1"/>
      <w:widowControl/>
    </w:pPr>
    <w:rPr>
      <w:rFonts w:ascii="Arial Unicode MS" w:hAnsi="Arial Unicode MS" w:eastAsia="Arial Unicode MS"/>
      <w:sz w:val="24"/>
    </w:rPr>
  </w:style>
  <w:style w:type="paragraph" w:styleId="1863">
    <w:name w:val="xl71"/>
    <w:basedOn w:val="766"/>
    <w:next w:val="1863"/>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64">
    <w:name w:val="xl226"/>
    <w:basedOn w:val="766"/>
    <w:next w:val="1864"/>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5">
    <w:name w:val="xl217"/>
    <w:basedOn w:val="766"/>
    <w:next w:val="1865"/>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name w:val="表格1"/>
    <w:basedOn w:val="766"/>
    <w:next w:val="1866"/>
    <w:link w:val="766"/>
    <w:qFormat/>
    <w:rPr>
      <w:rFonts w:ascii="宋体"/>
      <w:szCs w:val="21"/>
    </w:rPr>
  </w:style>
  <w:style w:type="paragraph" w:styleId="1867">
    <w:name w:val="TOC 51"/>
    <w:basedOn w:val="766"/>
    <w:next w:val="766"/>
    <w:link w:val="766"/>
    <w:uiPriority w:val="39"/>
    <w:qFormat/>
    <w:pPr>
      <w:ind w:left="1680"/>
    </w:pPr>
  </w:style>
  <w:style w:type="paragraph" w:styleId="1868">
    <w:name w:val="xl172"/>
    <w:basedOn w:val="766"/>
    <w:next w:val="1868"/>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name w:val="Style Heading 3H31.1.1标题 3Level 3 Headlevel_3PIM 3h3sect1.2...."/>
    <w:basedOn w:val="1024"/>
    <w:next w:val="1869"/>
    <w:link w:val="766"/>
    <w:qFormat/>
    <w:pPr>
      <w:ind w:left="720" w:hanging="720"/>
      <w:spacing w:before="120" w:after="120" w:line="360" w:lineRule="auto"/>
    </w:pPr>
    <w:rPr>
      <w:rFonts w:eastAsia="黑体"/>
      <w:bCs/>
      <w:sz w:val="24"/>
    </w:rPr>
  </w:style>
  <w:style w:type="paragraph" w:styleId="1870">
    <w:name w:val="xl256"/>
    <w:basedOn w:val="766"/>
    <w:next w:val="1870"/>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1">
    <w:name w:val="xl26"/>
    <w:basedOn w:val="766"/>
    <w:next w:val="1871"/>
    <w:link w:val="76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72">
    <w:name w:val="xl302"/>
    <w:basedOn w:val="766"/>
    <w:next w:val="1872"/>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73">
    <w:name w:val="列项——"/>
    <w:next w:val="1873"/>
    <w:link w:val="766"/>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874">
    <w:name w:val="Char1"/>
    <w:basedOn w:val="766"/>
    <w:next w:val="1874"/>
    <w:link w:val="766"/>
    <w:qFormat/>
    <w:pPr>
      <w:ind w:left="840" w:hanging="420"/>
      <w:tabs>
        <w:tab w:val="left" w:pos="840" w:leader="none"/>
      </w:tabs>
    </w:pPr>
    <w:rPr>
      <w:sz w:val="24"/>
    </w:rPr>
  </w:style>
  <w:style w:type="paragraph" w:styleId="1875">
    <w:name w:val="xl255"/>
    <w:basedOn w:val="766"/>
    <w:next w:val="1875"/>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6">
    <w:name w:val="font14"/>
    <w:basedOn w:val="766"/>
    <w:next w:val="1876"/>
    <w:link w:val="766"/>
    <w:qFormat/>
    <w:pPr>
      <w:jc w:val="left"/>
      <w:spacing w:before="100" w:beforeAutospacing="1" w:after="100" w:afterAutospacing="1"/>
      <w:widowControl/>
    </w:pPr>
    <w:rPr>
      <w:rFonts w:ascii="宋体" w:hAnsi="宋体" w:cs="宋体"/>
      <w:sz w:val="20"/>
      <w:szCs w:val="20"/>
    </w:rPr>
  </w:style>
  <w:style w:type="paragraph" w:styleId="1877">
    <w:name w:val="font7"/>
    <w:basedOn w:val="766"/>
    <w:next w:val="1877"/>
    <w:link w:val="766"/>
    <w:qFormat/>
    <w:pPr>
      <w:jc w:val="left"/>
      <w:spacing w:before="100" w:beforeAutospacing="1" w:after="100" w:afterAutospacing="1"/>
      <w:widowControl/>
    </w:pPr>
    <w:rPr>
      <w:rFonts w:eastAsia="Arial Unicode MS"/>
      <w:b/>
      <w:bCs/>
      <w:color w:val="000000"/>
      <w:sz w:val="20"/>
      <w:szCs w:val="20"/>
    </w:rPr>
  </w:style>
  <w:style w:type="paragraph" w:styleId="1878">
    <w:name w:val="xl222"/>
    <w:basedOn w:val="766"/>
    <w:next w:val="1878"/>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9">
    <w:name w:val="xl236"/>
    <w:basedOn w:val="766"/>
    <w:next w:val="1879"/>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0">
    <w:name w:val="TOC 81"/>
    <w:basedOn w:val="766"/>
    <w:next w:val="766"/>
    <w:link w:val="766"/>
    <w:uiPriority w:val="39"/>
    <w:qFormat/>
    <w:pPr>
      <w:ind w:left="2940"/>
    </w:pPr>
  </w:style>
  <w:style w:type="paragraph" w:styleId="1881">
    <w:name w:val="xl292"/>
    <w:basedOn w:val="766"/>
    <w:next w:val="1881"/>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2">
    <w:name w:val="标准标志"/>
    <w:next w:val="766"/>
    <w:link w:val="766"/>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883">
    <w:name w:val="xl45"/>
    <w:basedOn w:val="766"/>
    <w:next w:val="1883"/>
    <w:link w:val="766"/>
    <w:qFormat/>
    <w:pPr>
      <w:jc w:val="left"/>
      <w:spacing w:before="100" w:beforeAutospacing="1" w:after="100" w:afterAutospacing="1"/>
      <w:widowControl/>
    </w:pPr>
    <w:rPr>
      <w:rFonts w:hint="eastAsia" w:ascii="黑体" w:hAnsi="Arial Unicode MS" w:eastAsia="黑体"/>
      <w:b/>
      <w:bCs/>
      <w:sz w:val="24"/>
    </w:rPr>
  </w:style>
  <w:style w:type="paragraph" w:styleId="1884">
    <w:name w:val="xl198"/>
    <w:basedOn w:val="766"/>
    <w:next w:val="1884"/>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name w:val="列项·"/>
    <w:next w:val="1885"/>
    <w:link w:val="766"/>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886">
    <w:name w:val="xl159"/>
    <w:basedOn w:val="766"/>
    <w:next w:val="1886"/>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name w:val="TOC 标题121"/>
    <w:basedOn w:val="1018"/>
    <w:next w:val="766"/>
    <w:link w:val="76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88">
    <w:name w:val="标准称谓"/>
    <w:next w:val="766"/>
    <w:link w:val="766"/>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889">
    <w:name w:val="xl170"/>
    <w:basedOn w:val="766"/>
    <w:next w:val="1889"/>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0">
    <w:name w:val="文本块2"/>
    <w:basedOn w:val="766"/>
    <w:next w:val="1890"/>
    <w:link w:val="766"/>
    <w:qFormat/>
    <w:pPr>
      <w:ind w:left="630" w:right="630"/>
      <w:jc w:val="center"/>
    </w:pPr>
    <w:rPr>
      <w:rFonts w:ascii="宋体"/>
      <w:b/>
      <w:sz w:val="32"/>
    </w:rPr>
  </w:style>
  <w:style w:type="paragraph" w:styleId="1891">
    <w:name w:val="正文格式"/>
    <w:basedOn w:val="766"/>
    <w:next w:val="1891"/>
    <w:link w:val="766"/>
    <w:qFormat/>
    <w:pPr>
      <w:ind w:firstLine="482"/>
      <w:spacing w:line="400" w:lineRule="exact"/>
      <w:widowControl/>
    </w:pPr>
    <w:rPr>
      <w:rFonts w:ascii="Arial" w:hAnsi="Arial" w:eastAsia="新宋体"/>
      <w:sz w:val="24"/>
      <w:szCs w:val="20"/>
    </w:rPr>
  </w:style>
  <w:style w:type="paragraph" w:styleId="1892">
    <w:name w:val="xl191"/>
    <w:basedOn w:val="766"/>
    <w:next w:val="1892"/>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name w:val="xl193"/>
    <w:basedOn w:val="766"/>
    <w:next w:val="1893"/>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name w:val="TOC 41"/>
    <w:basedOn w:val="766"/>
    <w:next w:val="766"/>
    <w:link w:val="766"/>
    <w:uiPriority w:val="39"/>
    <w:qFormat/>
    <w:pPr>
      <w:ind w:left="1260"/>
    </w:pPr>
  </w:style>
  <w:style w:type="paragraph" w:styleId="1895">
    <w:name w:val="xl262"/>
    <w:basedOn w:val="766"/>
    <w:next w:val="1895"/>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6">
    <w:name w:val="目次、标准名称标题"/>
    <w:basedOn w:val="1695"/>
    <w:next w:val="1217"/>
    <w:link w:val="766"/>
    <w:qFormat/>
    <w:pPr>
      <w:spacing w:line="460" w:lineRule="exact"/>
      <w:tabs>
        <w:tab w:val="left" w:pos="425" w:leader="none"/>
      </w:tabs>
    </w:pPr>
  </w:style>
  <w:style w:type="paragraph" w:styleId="1897">
    <w:name w:val="xl68"/>
    <w:basedOn w:val="766"/>
    <w:next w:val="1897"/>
    <w:link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98">
    <w:name w:val="xl167"/>
    <w:basedOn w:val="766"/>
    <w:next w:val="1898"/>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name w:val="xl182"/>
    <w:basedOn w:val="766"/>
    <w:next w:val="1899"/>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0">
    <w:name w:val="段 Char"/>
    <w:next w:val="1900"/>
    <w:link w:val="766"/>
    <w:qFormat/>
    <w:pPr>
      <w:ind w:firstLine="200"/>
      <w:jc w:val="both"/>
    </w:pPr>
    <w:rPr>
      <w:rFonts w:ascii="宋体" w:hAnsi="Times New Roman" w:eastAsia="宋体" w:cs="Times New Roman"/>
      <w:sz w:val="21"/>
      <w:lang w:val="en-US" w:eastAsia="zh-CN" w:bidi="ar-SA"/>
    </w:rPr>
  </w:style>
  <w:style w:type="paragraph" w:styleId="1901">
    <w:name w:val="xl49"/>
    <w:basedOn w:val="766"/>
    <w:next w:val="1901"/>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902">
    <w:name w:val="xl298"/>
    <w:basedOn w:val="766"/>
    <w:next w:val="1902"/>
    <w:link w:val="766"/>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03">
    <w:name w:val="xl221"/>
    <w:basedOn w:val="766"/>
    <w:next w:val="1903"/>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name w:val="普通正文"/>
    <w:basedOn w:val="766"/>
    <w:next w:val="1904"/>
    <w:link w:val="766"/>
    <w:qFormat/>
    <w:pPr>
      <w:ind w:firstLine="480"/>
      <w:jc w:val="left"/>
      <w:spacing w:before="120" w:after="120" w:line="360" w:lineRule="auto"/>
    </w:pPr>
    <w:rPr>
      <w:rFonts w:ascii="Arial" w:hAnsi="Arial"/>
      <w:sz w:val="24"/>
    </w:rPr>
  </w:style>
  <w:style w:type="paragraph" w:styleId="1905">
    <w:name w:val="TOC 61"/>
    <w:basedOn w:val="766"/>
    <w:next w:val="766"/>
    <w:link w:val="766"/>
    <w:uiPriority w:val="39"/>
    <w:qFormat/>
    <w:pPr>
      <w:ind w:left="2100"/>
    </w:pPr>
  </w:style>
  <w:style w:type="paragraph" w:styleId="1906">
    <w:name w:val="xl239"/>
    <w:basedOn w:val="766"/>
    <w:next w:val="1906"/>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7">
    <w:name w:val="标准书脚_偶数页"/>
    <w:next w:val="1907"/>
    <w:link w:val="766"/>
    <w:qFormat/>
    <w:pPr>
      <w:spacing w:before="120"/>
    </w:pPr>
    <w:rPr>
      <w:rFonts w:ascii="Times New Roman" w:hAnsi="Times New Roman" w:eastAsia="宋体" w:cs="Times New Roman"/>
      <w:sz w:val="18"/>
      <w:lang w:val="en-US" w:eastAsia="zh-CN" w:bidi="ar-SA"/>
    </w:rPr>
  </w:style>
  <w:style w:type="paragraph" w:styleId="1908">
    <w:name w:val="样式 标题 2市检方案标题2第一层条h22章标题节标题第一章 标题 2Heading 2 HiddenHead..."/>
    <w:basedOn w:val="1020"/>
    <w:next w:val="1908"/>
    <w:link w:val="766"/>
    <w:qFormat/>
    <w:pPr>
      <w:jc w:val="left"/>
      <w:spacing w:before="120" w:after="120" w:line="264" w:lineRule="auto"/>
    </w:pPr>
    <w:rPr>
      <w:rFonts w:ascii="楷体_GB2312" w:hAnsi="楷体" w:cs="宋体"/>
      <w:color w:val="000000"/>
      <w:sz w:val="28"/>
      <w:szCs w:val="28"/>
    </w:rPr>
  </w:style>
  <w:style w:type="paragraph" w:styleId="1909">
    <w:name w:val="xl288"/>
    <w:basedOn w:val="766"/>
    <w:next w:val="1909"/>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0">
    <w:name w:val="Item List in Table"/>
    <w:basedOn w:val="766"/>
    <w:next w:val="1910"/>
    <w:link w:val="766"/>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11">
    <w:name w:val="Char Char1"/>
    <w:basedOn w:val="766"/>
    <w:next w:val="1911"/>
    <w:link w:val="766"/>
    <w:uiPriority w:val="99"/>
    <w:semiHidden/>
    <w:qFormat/>
    <w:pPr>
      <w:jc w:val="left"/>
      <w:spacing w:after="160" w:line="240" w:lineRule="exact"/>
      <w:widowControl/>
    </w:pPr>
    <w:rPr>
      <w:rFonts w:ascii="Verdana" w:hAnsi="Verdana"/>
      <w:sz w:val="20"/>
      <w:lang w:eastAsia="en-US"/>
    </w:rPr>
  </w:style>
  <w:style w:type="paragraph" w:styleId="1912">
    <w:name w:val="xl66"/>
    <w:basedOn w:val="766"/>
    <w:next w:val="1912"/>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13">
    <w:name w:val="日期2"/>
    <w:basedOn w:val="766"/>
    <w:next w:val="766"/>
    <w:link w:val="766"/>
    <w:qFormat/>
    <w:pPr>
      <w:ind w:left="100"/>
    </w:pPr>
    <w:rPr>
      <w:rFonts w:ascii="仿宋_GB2312" w:eastAsia="仿宋_GB2312"/>
      <w:b/>
      <w:sz w:val="36"/>
    </w:rPr>
  </w:style>
  <w:style w:type="paragraph" w:styleId="1914">
    <w:name w:val="xl33"/>
    <w:basedOn w:val="766"/>
    <w:next w:val="1914"/>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915">
    <w:name w:val="xl201"/>
    <w:basedOn w:val="766"/>
    <w:next w:val="1915"/>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name w:val="xl271"/>
    <w:basedOn w:val="766"/>
    <w:next w:val="1916"/>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7">
    <w:name w:val="样式4 Char"/>
    <w:basedOn w:val="766"/>
    <w:next w:val="1917"/>
    <w:link w:val="766"/>
    <w:qFormat/>
    <w:pPr>
      <w:ind w:firstLine="480"/>
      <w:jc w:val="left"/>
      <w:spacing w:line="360" w:lineRule="auto"/>
      <w:widowControl/>
    </w:pPr>
    <w:rPr>
      <w:color w:val="000000"/>
      <w:sz w:val="24"/>
    </w:rPr>
  </w:style>
  <w:style w:type="paragraph" w:styleId="1918">
    <w:name w:val="xl57"/>
    <w:basedOn w:val="766"/>
    <w:next w:val="1918"/>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19">
    <w:name w:val="xl203"/>
    <w:basedOn w:val="766"/>
    <w:next w:val="1919"/>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0">
    <w:name w:val="xl31"/>
    <w:basedOn w:val="766"/>
    <w:next w:val="1920"/>
    <w:link w:val="766"/>
    <w:qFormat/>
    <w:pPr>
      <w:jc w:val="left"/>
      <w:spacing w:before="100" w:beforeAutospacing="1" w:after="100" w:afterAutospacing="1"/>
      <w:widowControl/>
    </w:pPr>
    <w:rPr>
      <w:rFonts w:ascii="Tahoma" w:hAnsi="Tahoma" w:eastAsia="Arial Unicode MS" w:cs="Tahoma"/>
      <w:sz w:val="16"/>
      <w:szCs w:val="16"/>
    </w:rPr>
  </w:style>
  <w:style w:type="paragraph" w:styleId="1921">
    <w:name w:val="xl297"/>
    <w:basedOn w:val="766"/>
    <w:next w:val="1921"/>
    <w:link w:val="766"/>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22">
    <w:name w:val="xl150"/>
    <w:basedOn w:val="766"/>
    <w:next w:val="1922"/>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3">
    <w:name w:val="xl225"/>
    <w:basedOn w:val="766"/>
    <w:next w:val="1923"/>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24">
    <w:name w:val="xl27"/>
    <w:basedOn w:val="766"/>
    <w:next w:val="1924"/>
    <w:link w:val="766"/>
    <w:qFormat/>
    <w:pPr>
      <w:jc w:val="left"/>
      <w:spacing w:before="100" w:beforeAutospacing="1" w:after="100" w:afterAutospacing="1"/>
      <w:widowControl/>
    </w:pPr>
    <w:rPr>
      <w:rFonts w:ascii="Tahoma" w:hAnsi="Tahoma" w:eastAsia="Arial Unicode MS" w:cs="Tahoma"/>
      <w:sz w:val="16"/>
      <w:szCs w:val="16"/>
    </w:rPr>
  </w:style>
  <w:style w:type="paragraph" w:styleId="1925">
    <w:name w:val="xl269"/>
    <w:basedOn w:val="766"/>
    <w:next w:val="1925"/>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6">
    <w:name w:val="xl306"/>
    <w:basedOn w:val="766"/>
    <w:next w:val="1926"/>
    <w:link w:val="766"/>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27">
    <w:name w:val="标准书眉_偶数页"/>
    <w:basedOn w:val="1928"/>
    <w:next w:val="766"/>
    <w:link w:val="766"/>
    <w:qFormat/>
    <w:pPr>
      <w:jc w:val="left"/>
      <w:tabs>
        <w:tab w:val="center" w:pos="4154" w:leader="none"/>
        <w:tab w:val="right" w:pos="8306" w:leader="none"/>
      </w:tabs>
    </w:pPr>
  </w:style>
  <w:style w:type="paragraph" w:styleId="1928">
    <w:name w:val="标准书眉_奇数页"/>
    <w:next w:val="766"/>
    <w:link w:val="766"/>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929">
    <w:name w:val="xl55"/>
    <w:basedOn w:val="766"/>
    <w:next w:val="1929"/>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0">
    <w:name w:val="xl192"/>
    <w:basedOn w:val="766"/>
    <w:next w:val="1930"/>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name w:val="xl153"/>
    <w:basedOn w:val="766"/>
    <w:next w:val="1931"/>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2">
    <w:name w:val="内容标题"/>
    <w:basedOn w:val="766"/>
    <w:next w:val="1932"/>
    <w:link w:val="766"/>
    <w:qFormat/>
    <w:pPr>
      <w:shd w:val="clear" w:color="auto" w:fill="000080"/>
    </w:pPr>
    <w:rPr>
      <w:rFonts w:ascii="Tahoma" w:hAnsi="Tahoma"/>
      <w:sz w:val="24"/>
      <w:shd w:val="clear" w:color="auto" w:fill="000080"/>
    </w:rPr>
  </w:style>
  <w:style w:type="paragraph" w:styleId="1933">
    <w:name w:val="xl197"/>
    <w:basedOn w:val="766"/>
    <w:next w:val="1933"/>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4">
    <w:name w:val="xl235"/>
    <w:basedOn w:val="766"/>
    <w:next w:val="1934"/>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name w:val="样式2"/>
    <w:basedOn w:val="766"/>
    <w:next w:val="1935"/>
    <w:link w:val="766"/>
    <w:qFormat/>
    <w:pPr>
      <w:ind w:left="624" w:hanging="720"/>
    </w:pPr>
    <w:rPr>
      <w:rFonts w:ascii="黑体" w:eastAsia="黑体"/>
      <w:b/>
      <w:sz w:val="30"/>
    </w:rPr>
  </w:style>
  <w:style w:type="paragraph" w:styleId="1936">
    <w:name w:val="xl163"/>
    <w:basedOn w:val="766"/>
    <w:next w:val="1936"/>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7">
    <w:name w:val="xl147"/>
    <w:basedOn w:val="766"/>
    <w:next w:val="1937"/>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8">
    <w:name w:val="默认段落字体 Para Char Char Char Char Char Char Char"/>
    <w:basedOn w:val="766"/>
    <w:next w:val="1938"/>
    <w:link w:val="766"/>
    <w:qFormat/>
    <w:pPr>
      <w:ind w:left="200"/>
      <w:jc w:val="left"/>
      <w:spacing w:line="360" w:lineRule="auto"/>
    </w:pPr>
    <w:rPr>
      <w:rFonts w:ascii="宋体" w:hAnsi="宋体"/>
      <w:color w:val="000000"/>
      <w:sz w:val="24"/>
      <w:szCs w:val="20"/>
    </w:rPr>
  </w:style>
  <w:style w:type="paragraph" w:styleId="1939">
    <w:name w:val="xl146"/>
    <w:basedOn w:val="766"/>
    <w:next w:val="1939"/>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0">
    <w:name w:val="xl76"/>
    <w:basedOn w:val="766"/>
    <w:next w:val="1940"/>
    <w:link w:val="76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41">
    <w:name w:val="xl186"/>
    <w:basedOn w:val="766"/>
    <w:next w:val="1941"/>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2">
    <w:name w:val="表格文字"/>
    <w:basedOn w:val="766"/>
    <w:next w:val="1942"/>
    <w:link w:val="766"/>
    <w:qFormat/>
    <w:pPr>
      <w:jc w:val="center"/>
      <w:tabs>
        <w:tab w:val="left" w:pos="7740" w:leader="none"/>
      </w:tabs>
    </w:pPr>
    <w:rPr>
      <w:rFonts w:ascii="宋体" w:hAnsi="宋体"/>
      <w:sz w:val="24"/>
      <w:szCs w:val="20"/>
    </w:rPr>
  </w:style>
  <w:style w:type="paragraph" w:styleId="1943">
    <w:name w:val="xl213"/>
    <w:basedOn w:val="766"/>
    <w:next w:val="1943"/>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4">
    <w:name w:val="xl196"/>
    <w:basedOn w:val="766"/>
    <w:next w:val="1944"/>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5">
    <w:name w:val="表格文本"/>
    <w:basedOn w:val="766"/>
    <w:next w:val="1945"/>
    <w:link w:val="766"/>
    <w:qFormat/>
    <w:pPr>
      <w:jc w:val="left"/>
      <w:tabs>
        <w:tab w:val="decimal" w:pos="0" w:leader="none"/>
      </w:tabs>
    </w:pPr>
    <w:rPr>
      <w:rFonts w:ascii="Arial" w:hAnsi="Arial"/>
      <w:szCs w:val="21"/>
    </w:rPr>
  </w:style>
  <w:style w:type="paragraph" w:styleId="1946">
    <w:name w:val="xl307"/>
    <w:basedOn w:val="766"/>
    <w:next w:val="1946"/>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47">
    <w:name w:val="xl179"/>
    <w:basedOn w:val="766"/>
    <w:next w:val="1947"/>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name w:val="tabletext"/>
    <w:basedOn w:val="766"/>
    <w:next w:val="1948"/>
    <w:link w:val="766"/>
    <w:qFormat/>
    <w:pPr>
      <w:jc w:val="left"/>
      <w:spacing w:before="100" w:beforeAutospacing="1" w:after="100" w:afterAutospacing="1" w:line="284" w:lineRule="atLeast"/>
      <w:widowControl/>
    </w:pPr>
    <w:rPr>
      <w:rFonts w:ascii="宋体" w:hAnsi="宋体" w:cs="宋体"/>
      <w:szCs w:val="21"/>
    </w:rPr>
  </w:style>
  <w:style w:type="paragraph" w:styleId="1949">
    <w:name w:val="xl241"/>
    <w:basedOn w:val="766"/>
    <w:next w:val="1949"/>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0">
    <w:name w:val="Style First line:  2 ch"/>
    <w:basedOn w:val="766"/>
    <w:next w:val="1950"/>
    <w:link w:val="766"/>
    <w:qFormat/>
    <w:pPr>
      <w:ind w:firstLine="200"/>
      <w:spacing w:line="440" w:lineRule="exact"/>
    </w:pPr>
    <w:rPr>
      <w:sz w:val="24"/>
    </w:rPr>
  </w:style>
  <w:style w:type="paragraph" w:styleId="1951">
    <w:name w:val="xl160"/>
    <w:basedOn w:val="766"/>
    <w:next w:val="1951"/>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2">
    <w:name w:val="正文４"/>
    <w:basedOn w:val="766"/>
    <w:next w:val="1952"/>
    <w:link w:val="766"/>
    <w:qFormat/>
    <w:pPr>
      <w:ind w:firstLine="480"/>
      <w:spacing w:line="360" w:lineRule="auto"/>
    </w:pPr>
    <w:rPr>
      <w:sz w:val="24"/>
      <w:szCs w:val="20"/>
    </w:rPr>
  </w:style>
  <w:style w:type="paragraph" w:styleId="1953">
    <w:name w:val="普通(网站)1"/>
    <w:basedOn w:val="766"/>
    <w:next w:val="1953"/>
    <w:link w:val="766"/>
    <w:qFormat/>
    <w:pPr>
      <w:jc w:val="left"/>
      <w:spacing w:before="100" w:beforeAutospacing="1" w:after="100" w:afterAutospacing="1"/>
      <w:widowControl/>
    </w:pPr>
    <w:rPr>
      <w:rFonts w:ascii="宋体" w:hAnsi="宋体" w:cs="宋体"/>
      <w:color w:val="000000"/>
      <w:sz w:val="24"/>
    </w:rPr>
  </w:style>
  <w:style w:type="paragraph" w:styleId="1954">
    <w:name w:val="图表脚注"/>
    <w:next w:val="1217"/>
    <w:link w:val="766"/>
    <w:qFormat/>
    <w:pPr>
      <w:ind w:left="300" w:hanging="100"/>
      <w:jc w:val="both"/>
    </w:pPr>
    <w:rPr>
      <w:rFonts w:ascii="宋体" w:hAnsi="Times New Roman" w:eastAsia="宋体" w:cs="Times New Roman"/>
      <w:sz w:val="18"/>
      <w:lang w:val="en-US" w:eastAsia="zh-CN" w:bidi="ar-SA"/>
    </w:rPr>
  </w:style>
  <w:style w:type="paragraph" w:styleId="1955">
    <w:name w:val="列出段落1"/>
    <w:basedOn w:val="766"/>
    <w:next w:val="1955"/>
    <w:link w:val="766"/>
    <w:qFormat/>
    <w:pPr>
      <w:ind w:firstLine="420"/>
    </w:pPr>
  </w:style>
  <w:style w:type="paragraph" w:styleId="1956">
    <w:name w:val="无标题条"/>
    <w:next w:val="1217"/>
    <w:link w:val="766"/>
    <w:qFormat/>
    <w:pPr>
      <w:jc w:val="both"/>
    </w:pPr>
    <w:rPr>
      <w:rFonts w:ascii="Times New Roman" w:hAnsi="Times New Roman" w:eastAsia="宋体" w:cs="Times New Roman"/>
      <w:sz w:val="21"/>
      <w:lang w:val="en-US" w:eastAsia="zh-CN" w:bidi="ar-SA"/>
    </w:rPr>
  </w:style>
  <w:style w:type="paragraph" w:styleId="1957">
    <w:name w:val="xl177"/>
    <w:basedOn w:val="766"/>
    <w:next w:val="1957"/>
    <w:link w:val="766"/>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8">
    <w:name w:val="注示头"/>
    <w:basedOn w:val="766"/>
    <w:next w:val="1958"/>
    <w:link w:val="766"/>
    <w:qFormat/>
    <w:pPr>
      <w:pBdr>
        <w:top w:val="single" w:color="000000" w:sz="4" w:space="1"/>
      </w:pBdr>
    </w:pPr>
    <w:rPr>
      <w:rFonts w:ascii="Arial" w:hAnsi="Arial" w:eastAsia="黑体"/>
      <w:sz w:val="18"/>
      <w:szCs w:val="20"/>
    </w:rPr>
  </w:style>
  <w:style w:type="paragraph" w:styleId="1959">
    <w:name w:val="xl204"/>
    <w:basedOn w:val="766"/>
    <w:next w:val="1959"/>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0">
    <w:name w:val="封面标准名称"/>
    <w:next w:val="1960"/>
    <w:link w:val="766"/>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961">
    <w:name w:val="xl25"/>
    <w:basedOn w:val="766"/>
    <w:next w:val="1961"/>
    <w:link w:val="766"/>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62">
    <w:name w:val="xl238"/>
    <w:basedOn w:val="766"/>
    <w:next w:val="1962"/>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3">
    <w:name w:val="xl52"/>
    <w:basedOn w:val="766"/>
    <w:next w:val="1963"/>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64">
    <w:name w:val="DLP3.4.4"/>
    <w:basedOn w:val="766"/>
    <w:next w:val="1964"/>
    <w:link w:val="766"/>
    <w:qFormat/>
    <w:pPr>
      <w:ind w:left="1069" w:hanging="709"/>
      <w:keepLines/>
      <w:keepNext/>
      <w:spacing w:before="260" w:after="260" w:line="416" w:lineRule="auto"/>
      <w:tabs>
        <w:tab w:val="left" w:pos="1069" w:leader="none"/>
      </w:tabs>
      <w:outlineLvl w:val="2"/>
    </w:pPr>
    <w:rPr>
      <w:b/>
      <w:sz w:val="30"/>
    </w:rPr>
  </w:style>
  <w:style w:type="paragraph" w:styleId="1965">
    <w:name w:val="标准书脚_奇数页"/>
    <w:next w:val="1965"/>
    <w:link w:val="766"/>
    <w:qFormat/>
    <w:pPr>
      <w:jc w:val="right"/>
      <w:spacing w:before="120"/>
    </w:pPr>
    <w:rPr>
      <w:rFonts w:ascii="Times New Roman" w:hAnsi="Times New Roman" w:eastAsia="宋体" w:cs="Times New Roman"/>
      <w:sz w:val="18"/>
      <w:lang w:val="en-US" w:eastAsia="zh-CN" w:bidi="ar-SA"/>
    </w:rPr>
  </w:style>
  <w:style w:type="paragraph" w:styleId="1966">
    <w:name w:val="纯文本1"/>
    <w:basedOn w:val="766"/>
    <w:next w:val="1966"/>
    <w:link w:val="766"/>
    <w:qFormat/>
    <w:rPr>
      <w:rFonts w:ascii="宋体" w:hAnsi="Courier New"/>
      <w:szCs w:val="21"/>
    </w:rPr>
  </w:style>
  <w:style w:type="paragraph" w:styleId="1967">
    <w:name w:val="列出段落2"/>
    <w:basedOn w:val="766"/>
    <w:next w:val="1967"/>
    <w:link w:val="766"/>
    <w:qFormat/>
    <w:pPr>
      <w:ind w:firstLine="420"/>
    </w:pPr>
    <w:rPr>
      <w:rFonts w:eastAsia="仿宋_GB2312"/>
      <w:sz w:val="24"/>
    </w:rPr>
  </w:style>
  <w:style w:type="paragraph" w:styleId="1968">
    <w:name w:val="图5"/>
    <w:basedOn w:val="766"/>
    <w:next w:val="1968"/>
    <w:link w:val="766"/>
    <w:qFormat/>
    <w:pPr>
      <w:jc w:val="center"/>
      <w:spacing w:line="220" w:lineRule="exact"/>
    </w:pPr>
    <w:rPr>
      <w:rFonts w:ascii="仿宋_GB2312" w:eastAsia="仿宋_GB2312"/>
      <w:szCs w:val="20"/>
    </w:rPr>
  </w:style>
  <w:style w:type="paragraph" w:styleId="1969">
    <w:name w:val="无间隔2"/>
    <w:next w:val="1969"/>
    <w:link w:val="766"/>
    <w:qFormat/>
    <w:pPr>
      <w:jc w:val="both"/>
      <w:widowControl w:val="off"/>
    </w:pPr>
    <w:rPr>
      <w:rFonts w:ascii="Calibri" w:hAnsi="Calibri" w:eastAsia="宋体" w:cs="黑体"/>
      <w:sz w:val="21"/>
      <w:szCs w:val="22"/>
      <w:lang w:val="en-US" w:eastAsia="zh-CN" w:bidi="ar-SA"/>
    </w:rPr>
  </w:style>
  <w:style w:type="paragraph" w:styleId="1970">
    <w:name w:val="xl70"/>
    <w:basedOn w:val="766"/>
    <w:next w:val="1970"/>
    <w:link w:val="76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71">
    <w:name w:val="xl161"/>
    <w:basedOn w:val="766"/>
    <w:next w:val="1971"/>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2">
    <w:name w:val="正文缩进2"/>
    <w:basedOn w:val="766"/>
    <w:next w:val="1972"/>
    <w:link w:val="766"/>
    <w:qFormat/>
    <w:pPr>
      <w:ind w:firstLine="420"/>
    </w:pPr>
    <w:rPr>
      <w:szCs w:val="20"/>
    </w:rPr>
  </w:style>
  <w:style w:type="paragraph" w:styleId="1973">
    <w:name w:val="xl176"/>
    <w:basedOn w:val="766"/>
    <w:next w:val="1973"/>
    <w:link w:val="766"/>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4">
    <w:name w:val="xl151"/>
    <w:basedOn w:val="766"/>
    <w:next w:val="1974"/>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5">
    <w:name w:val="xl152"/>
    <w:basedOn w:val="766"/>
    <w:next w:val="1975"/>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6">
    <w:name w:val="xl62"/>
    <w:basedOn w:val="766"/>
    <w:next w:val="1976"/>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77">
    <w:name w:val="xl233"/>
    <w:basedOn w:val="766"/>
    <w:next w:val="1977"/>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8">
    <w:name w:val="xl266"/>
    <w:basedOn w:val="766"/>
    <w:next w:val="1978"/>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9">
    <w:name w:val="Heading 1 前言"/>
    <w:next w:val="766"/>
    <w:link w:val="766"/>
    <w:qFormat/>
    <w:pPr>
      <w:jc w:val="center"/>
    </w:pPr>
    <w:rPr>
      <w:rFonts w:ascii="黑体" w:hAnsi="黑体" w:eastAsia="黑体" w:cs="Times New Roman"/>
      <w:b/>
      <w:bCs/>
      <w:sz w:val="32"/>
      <w:lang w:val="en-US" w:eastAsia="zh-CN" w:bidi="ar-SA"/>
    </w:rPr>
  </w:style>
  <w:style w:type="paragraph" w:styleId="1980">
    <w:name w:val="xl286"/>
    <w:basedOn w:val="766"/>
    <w:next w:val="1980"/>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1">
    <w:name w:val="xl74"/>
    <w:basedOn w:val="766"/>
    <w:next w:val="1981"/>
    <w:link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82">
    <w:name w:val="列表1"/>
    <w:basedOn w:val="766"/>
    <w:next w:val="1982"/>
    <w:link w:val="766"/>
    <w:qFormat/>
    <w:pPr>
      <w:ind w:left="200" w:hanging="200"/>
    </w:pPr>
  </w:style>
  <w:style w:type="paragraph" w:styleId="1983">
    <w:name w:val="xl289"/>
    <w:basedOn w:val="766"/>
    <w:next w:val="1983"/>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4">
    <w:name w:val="xl268"/>
    <w:basedOn w:val="766"/>
    <w:next w:val="1984"/>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name w:val="Char1 Char Char Char11"/>
    <w:basedOn w:val="766"/>
    <w:next w:val="1985"/>
    <w:link w:val="766"/>
    <w:qFormat/>
    <w:rPr>
      <w:rFonts w:ascii="Tahoma" w:hAnsi="Tahoma"/>
      <w:sz w:val="24"/>
      <w:szCs w:val="20"/>
    </w:rPr>
  </w:style>
  <w:style w:type="paragraph" w:styleId="1986">
    <w:name w:val="xl308"/>
    <w:basedOn w:val="766"/>
    <w:next w:val="1986"/>
    <w:link w:val="766"/>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87">
    <w:name w:val="日期1"/>
    <w:basedOn w:val="766"/>
    <w:next w:val="766"/>
    <w:link w:val="766"/>
    <w:qFormat/>
    <w:pPr>
      <w:jc w:val="right"/>
      <w:spacing w:line="312" w:lineRule="atLeast"/>
    </w:pPr>
    <w:rPr>
      <w:rFonts w:ascii="黑体" w:eastAsia="黑体"/>
      <w:b/>
      <w:sz w:val="32"/>
      <w:szCs w:val="20"/>
    </w:rPr>
  </w:style>
  <w:style w:type="paragraph" w:styleId="1988">
    <w:name w:val="xl317"/>
    <w:basedOn w:val="766"/>
    <w:next w:val="1988"/>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9">
    <w:name w:val="Char"/>
    <w:basedOn w:val="766"/>
    <w:next w:val="1989"/>
    <w:link w:val="766"/>
    <w:uiPriority w:val="99"/>
    <w:qFormat/>
    <w:pPr>
      <w:spacing w:line="360" w:lineRule="auto"/>
    </w:pPr>
    <w:rPr>
      <w:sz w:val="24"/>
      <w:szCs w:val="20"/>
    </w:rPr>
  </w:style>
  <w:style w:type="paragraph" w:styleId="1990">
    <w:name w:val="文档结构图1"/>
    <w:basedOn w:val="766"/>
    <w:next w:val="1990"/>
    <w:link w:val="766"/>
    <w:qFormat/>
    <w:rPr>
      <w:rFonts w:ascii="宋体"/>
      <w:sz w:val="18"/>
      <w:szCs w:val="18"/>
    </w:rPr>
  </w:style>
  <w:style w:type="paragraph" w:styleId="1991">
    <w:name w:val="表格正文"/>
    <w:basedOn w:val="766"/>
    <w:next w:val="1991"/>
    <w:link w:val="766"/>
    <w:qFormat/>
    <w:pPr>
      <w:jc w:val="center"/>
    </w:pPr>
    <w:rPr>
      <w:rFonts w:eastAsia="仿宋_GB2312"/>
    </w:rPr>
  </w:style>
  <w:style w:type="paragraph" w:styleId="1992">
    <w:name w:val="xl54"/>
    <w:basedOn w:val="766"/>
    <w:next w:val="1992"/>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93">
    <w:name w:val="xl205"/>
    <w:basedOn w:val="766"/>
    <w:next w:val="1993"/>
    <w:link w:val="766"/>
    <w:qFormat/>
    <w:pPr>
      <w:jc w:val="left"/>
      <w:spacing w:before="100" w:beforeAutospacing="1" w:after="100" w:afterAutospacing="1"/>
      <w:shd w:val="clear" w:color="000000" w:fill="ffffff"/>
      <w:widowControl/>
    </w:pPr>
    <w:rPr>
      <w:rFonts w:ascii="Arial" w:hAnsi="Arial" w:cs="Arial"/>
      <w:sz w:val="20"/>
      <w:szCs w:val="20"/>
    </w:rPr>
  </w:style>
  <w:style w:type="paragraph" w:styleId="1994">
    <w:name w:val="xl305"/>
    <w:basedOn w:val="766"/>
    <w:next w:val="1994"/>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95">
    <w:name w:val="Birdseed"/>
    <w:basedOn w:val="766"/>
    <w:next w:val="1995"/>
    <w:link w:val="766"/>
    <w:qFormat/>
    <w:pPr>
      <w:jc w:val="left"/>
      <w:widowControl/>
    </w:pPr>
    <w:rPr>
      <w:rFonts w:ascii="Palatino Linotype" w:hAnsi="Palatino Linotype"/>
      <w:sz w:val="18"/>
      <w:szCs w:val="20"/>
    </w:rPr>
  </w:style>
  <w:style w:type="paragraph" w:styleId="1996">
    <w:name w:val="TOC 91"/>
    <w:basedOn w:val="766"/>
    <w:next w:val="766"/>
    <w:link w:val="766"/>
    <w:uiPriority w:val="39"/>
    <w:qFormat/>
    <w:pPr>
      <w:ind w:left="3360"/>
    </w:pPr>
  </w:style>
  <w:style w:type="paragraph" w:styleId="1997">
    <w:name w:val="xl249"/>
    <w:basedOn w:val="766"/>
    <w:next w:val="1997"/>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8">
    <w:name w:val="xl65"/>
    <w:basedOn w:val="766"/>
    <w:next w:val="1998"/>
    <w:link w:val="76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99">
    <w:name w:val="xl158"/>
    <w:basedOn w:val="766"/>
    <w:next w:val="1999"/>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0">
    <w:name w:val="正文--表格内正文"/>
    <w:basedOn w:val="766"/>
    <w:next w:val="2000"/>
    <w:link w:val="766"/>
    <w:qFormat/>
    <w:pPr>
      <w:jc w:val="center"/>
      <w:spacing w:line="0" w:lineRule="atLeast"/>
    </w:pPr>
    <w:rPr>
      <w:rFonts w:ascii="宋体" w:hAnsi="宋体"/>
      <w:sz w:val="24"/>
    </w:rPr>
  </w:style>
  <w:style w:type="paragraph" w:styleId="2001">
    <w:name w:val="xl265"/>
    <w:basedOn w:val="766"/>
    <w:next w:val="2001"/>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2">
    <w:name w:val="样式 行距: 1.5 倍行距"/>
    <w:basedOn w:val="766"/>
    <w:next w:val="2002"/>
    <w:link w:val="766"/>
    <w:qFormat/>
    <w:pPr>
      <w:spacing w:line="360" w:lineRule="auto"/>
    </w:pPr>
    <w:rPr>
      <w:rFonts w:ascii="宋体" w:hAnsi="宋体"/>
      <w:bCs/>
      <w:sz w:val="28"/>
      <w:szCs w:val="20"/>
    </w:rPr>
  </w:style>
  <w:style w:type="paragraph" w:styleId="2003">
    <w:name w:val="正文首行缩进2"/>
    <w:basedOn w:val="766"/>
    <w:next w:val="2003"/>
    <w:link w:val="766"/>
    <w:qFormat/>
    <w:pPr>
      <w:ind w:firstLine="420"/>
      <w:spacing w:line="360" w:lineRule="auto"/>
    </w:pPr>
    <w:rPr>
      <w:rFonts w:ascii="Arial" w:hAnsi="Arial"/>
      <w:sz w:val="20"/>
      <w:szCs w:val="21"/>
    </w:rPr>
  </w:style>
  <w:style w:type="paragraph" w:styleId="2004">
    <w:name w:val="Table Paragraph"/>
    <w:basedOn w:val="766"/>
    <w:next w:val="2004"/>
    <w:link w:val="766"/>
    <w:uiPriority w:val="1"/>
    <w:qFormat/>
    <w:pPr>
      <w:jc w:val="left"/>
    </w:pPr>
    <w:rPr>
      <w:rFonts w:cs="黑体"/>
      <w:sz w:val="22"/>
      <w:lang w:eastAsia="en-US"/>
    </w:rPr>
  </w:style>
  <w:style w:type="paragraph" w:styleId="2005">
    <w:name w:val="列出段落4"/>
    <w:basedOn w:val="766"/>
    <w:next w:val="2005"/>
    <w:link w:val="766"/>
    <w:qFormat/>
    <w:pPr>
      <w:ind w:firstLine="420"/>
    </w:pPr>
  </w:style>
  <w:style w:type="paragraph" w:styleId="2006">
    <w:name w:val="其他发布部门"/>
    <w:basedOn w:val="2007"/>
    <w:next w:val="2006"/>
    <w:link w:val="766"/>
    <w:qFormat/>
    <w:pPr>
      <w:spacing w:line="0" w:lineRule="atLeast"/>
    </w:pPr>
    <w:rPr>
      <w:rFonts w:ascii="黑体" w:eastAsia="黑体"/>
      <w:b w:val="0"/>
    </w:rPr>
  </w:style>
  <w:style w:type="paragraph" w:styleId="2007">
    <w:name w:val="发布部门"/>
    <w:next w:val="1217"/>
    <w:link w:val="766"/>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008">
    <w:name w:val="xl103"/>
    <w:basedOn w:val="766"/>
    <w:next w:val="2008"/>
    <w:link w:val="766"/>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09">
    <w:name w:val="二级无标题条"/>
    <w:basedOn w:val="766"/>
    <w:next w:val="2009"/>
    <w:link w:val="766"/>
    <w:qFormat/>
    <w:pPr>
      <w:ind w:hanging="420"/>
    </w:pPr>
  </w:style>
  <w:style w:type="paragraph" w:styleId="2010">
    <w:name w:val="表格文字1"/>
    <w:basedOn w:val="766"/>
    <w:next w:val="2010"/>
    <w:link w:val="766"/>
    <w:qFormat/>
    <w:pPr>
      <w:jc w:val="center"/>
    </w:pPr>
    <w:rPr>
      <w:rFonts w:ascii="宋体" w:hAnsi="宋体"/>
      <w:szCs w:val="21"/>
      <w:shd w:val="clear" w:color="auto" w:fill="ffffff"/>
    </w:rPr>
  </w:style>
  <w:style w:type="paragraph" w:styleId="2011">
    <w:name w:val="xl165"/>
    <w:basedOn w:val="766"/>
    <w:next w:val="2011"/>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2">
    <w:name w:val="xl316"/>
    <w:basedOn w:val="766"/>
    <w:next w:val="2012"/>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3">
    <w:name w:val="正文文本缩进2"/>
    <w:basedOn w:val="766"/>
    <w:next w:val="2013"/>
    <w:link w:val="766"/>
    <w:qFormat/>
    <w:pPr>
      <w:ind w:firstLine="645"/>
    </w:pPr>
    <w:rPr>
      <w:rFonts w:ascii="楷体_GB2312" w:eastAsia="楷体_GB2312"/>
      <w:sz w:val="32"/>
      <w:szCs w:val="20"/>
    </w:rPr>
  </w:style>
  <w:style w:type="paragraph" w:styleId="2014">
    <w:name w:val="xl223"/>
    <w:basedOn w:val="766"/>
    <w:next w:val="2014"/>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5">
    <w:name w:val="封面标准文稿类别"/>
    <w:next w:val="2015"/>
    <w:link w:val="766"/>
    <w:qFormat/>
    <w:pPr>
      <w:jc w:val="center"/>
      <w:spacing w:before="440" w:line="400" w:lineRule="exact"/>
    </w:pPr>
    <w:rPr>
      <w:rFonts w:ascii="宋体" w:hAnsi="Times New Roman" w:eastAsia="宋体" w:cs="Times New Roman"/>
      <w:sz w:val="24"/>
      <w:lang w:val="en-US" w:eastAsia="zh-CN" w:bidi="ar-SA"/>
    </w:rPr>
  </w:style>
  <w:style w:type="paragraph" w:styleId="2016">
    <w:name w:val="xl311"/>
    <w:basedOn w:val="766"/>
    <w:next w:val="2016"/>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7">
    <w:name w:val="xl144"/>
    <w:basedOn w:val="766"/>
    <w:next w:val="2017"/>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8">
    <w:name w:val="一级无标题条"/>
    <w:basedOn w:val="766"/>
    <w:next w:val="2018"/>
    <w:link w:val="766"/>
    <w:qFormat/>
    <w:pPr>
      <w:ind w:left="3420" w:hanging="420"/>
    </w:pPr>
  </w:style>
  <w:style w:type="paragraph" w:styleId="2019">
    <w:name w:val="xl273"/>
    <w:basedOn w:val="766"/>
    <w:next w:val="2019"/>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0">
    <w:name w:val="_Style 6"/>
    <w:basedOn w:val="766"/>
    <w:next w:val="2020"/>
    <w:link w:val="766"/>
    <w:uiPriority w:val="34"/>
    <w:qFormat/>
    <w:pPr>
      <w:ind w:firstLine="420"/>
    </w:pPr>
  </w:style>
  <w:style w:type="paragraph" w:styleId="2021">
    <w:name w:val="列出段落12"/>
    <w:basedOn w:val="766"/>
    <w:next w:val="2021"/>
    <w:link w:val="766"/>
    <w:qFormat/>
    <w:pPr>
      <w:ind w:firstLine="420"/>
    </w:pPr>
  </w:style>
  <w:style w:type="paragraph" w:styleId="2022">
    <w:name w:val="样式 首行缩进:  0 字符"/>
    <w:basedOn w:val="766"/>
    <w:next w:val="2022"/>
    <w:link w:val="766"/>
    <w:qFormat/>
    <w:pPr>
      <w:ind w:firstLine="200"/>
      <w:spacing w:line="360" w:lineRule="auto"/>
    </w:pPr>
    <w:rPr>
      <w:rFonts w:cs="宋体"/>
      <w:sz w:val="24"/>
      <w:szCs w:val="20"/>
    </w:rPr>
  </w:style>
  <w:style w:type="paragraph" w:styleId="2023">
    <w:name w:val="xl137"/>
    <w:basedOn w:val="766"/>
    <w:next w:val="2023"/>
    <w:link w:val="766"/>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24">
    <w:name w:val="xl105"/>
    <w:basedOn w:val="766"/>
    <w:next w:val="2024"/>
    <w:link w:val="766"/>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25">
    <w:name w:val="xl178"/>
    <w:basedOn w:val="766"/>
    <w:next w:val="2025"/>
    <w:link w:val="766"/>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6">
    <w:name w:val="xl139"/>
    <w:basedOn w:val="766"/>
    <w:next w:val="2026"/>
    <w:link w:val="766"/>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27">
    <w:name w:val="xl107"/>
    <w:basedOn w:val="766"/>
    <w:next w:val="2027"/>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28">
    <w:name w:val="正文段"/>
    <w:basedOn w:val="766"/>
    <w:next w:val="2028"/>
    <w:link w:val="766"/>
    <w:qFormat/>
    <w:pPr>
      <w:ind w:firstLine="454"/>
      <w:spacing w:after="240" w:line="360" w:lineRule="atLeast"/>
      <w:widowControl/>
    </w:pPr>
    <w:rPr>
      <w:rFonts w:ascii="宋体"/>
      <w:sz w:val="24"/>
      <w:szCs w:val="20"/>
    </w:rPr>
  </w:style>
  <w:style w:type="paragraph" w:styleId="2029">
    <w:name w:val="xl224"/>
    <w:basedOn w:val="766"/>
    <w:next w:val="2029"/>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0">
    <w:name w:val="xl140"/>
    <w:basedOn w:val="766"/>
    <w:next w:val="2030"/>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31">
    <w:name w:val="xl108"/>
    <w:basedOn w:val="766"/>
    <w:next w:val="2031"/>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2">
    <w:name w:val="文档正文"/>
    <w:basedOn w:val="766"/>
    <w:next w:val="2032"/>
    <w:link w:val="766"/>
    <w:uiPriority w:val="99"/>
    <w:qFormat/>
    <w:pPr>
      <w:ind w:firstLine="567"/>
      <w:spacing w:line="312" w:lineRule="atLeast"/>
    </w:pPr>
    <w:rPr>
      <w:rFonts w:ascii="长城仿宋" w:eastAsia="长城仿宋"/>
      <w:sz w:val="28"/>
      <w:szCs w:val="20"/>
    </w:rPr>
  </w:style>
  <w:style w:type="paragraph" w:styleId="2033">
    <w:name w:val="Char Char 字元 字元 字元 Char Char Char Char"/>
    <w:basedOn w:val="766"/>
    <w:next w:val="2033"/>
    <w:link w:val="766"/>
    <w:uiPriority w:val="99"/>
    <w:unhideWhenUsed/>
    <w:qFormat/>
    <w:pPr>
      <w:spacing w:line="360" w:lineRule="auto"/>
    </w:pPr>
    <w:rPr>
      <w:rFonts w:hint="eastAsia"/>
    </w:rPr>
  </w:style>
  <w:style w:type="paragraph" w:styleId="2034">
    <w:name w:val="xl218"/>
    <w:basedOn w:val="766"/>
    <w:next w:val="2034"/>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5">
    <w:name w:val="xl141"/>
    <w:basedOn w:val="766"/>
    <w:next w:val="2035"/>
    <w:link w:val="766"/>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36">
    <w:name w:val="xl109"/>
    <w:basedOn w:val="766"/>
    <w:next w:val="2036"/>
    <w:link w:val="766"/>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37">
    <w:name w:val="xl78"/>
    <w:basedOn w:val="766"/>
    <w:next w:val="2037"/>
    <w:link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38">
    <w:name w:val="xl111"/>
    <w:basedOn w:val="766"/>
    <w:next w:val="2038"/>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9">
    <w:name w:val="xl79"/>
    <w:basedOn w:val="766"/>
    <w:next w:val="2039"/>
    <w:link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0">
    <w:name w:val="xl112"/>
    <w:basedOn w:val="766"/>
    <w:next w:val="2040"/>
    <w:link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1">
    <w:name w:val="xl80"/>
    <w:basedOn w:val="766"/>
    <w:next w:val="2041"/>
    <w:link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2">
    <w:name w:val="xl113"/>
    <w:basedOn w:val="766"/>
    <w:next w:val="2042"/>
    <w:link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3">
    <w:name w:val="xl81"/>
    <w:basedOn w:val="766"/>
    <w:next w:val="2043"/>
    <w:link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4">
    <w:name w:val="xl208"/>
    <w:basedOn w:val="766"/>
    <w:next w:val="2044"/>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5">
    <w:name w:val="技术方案正文样式"/>
    <w:basedOn w:val="766"/>
    <w:next w:val="2045"/>
    <w:link w:val="766"/>
    <w:qFormat/>
    <w:pPr>
      <w:ind w:firstLine="480"/>
      <w:spacing w:line="400" w:lineRule="exact"/>
    </w:pPr>
    <w:rPr>
      <w:rFonts w:ascii="宋体" w:hAnsi="宋体" w:cs="宋体"/>
      <w:sz w:val="24"/>
      <w:szCs w:val="21"/>
    </w:rPr>
  </w:style>
  <w:style w:type="paragraph" w:styleId="2046">
    <w:name w:val="xl114"/>
    <w:basedOn w:val="766"/>
    <w:next w:val="2046"/>
    <w:link w:val="76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47">
    <w:name w:val="xl82"/>
    <w:basedOn w:val="766"/>
    <w:next w:val="2047"/>
    <w:link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48">
    <w:name w:val="xl231"/>
    <w:basedOn w:val="766"/>
    <w:next w:val="2048"/>
    <w:link w:val="766"/>
    <w:qFormat/>
    <w:pPr>
      <w:jc w:val="left"/>
      <w:spacing w:before="100" w:beforeAutospacing="1" w:after="100" w:afterAutospacing="1"/>
      <w:shd w:val="clear" w:color="000000" w:fill="ffffff"/>
      <w:widowControl/>
    </w:pPr>
    <w:rPr>
      <w:rFonts w:ascii="Arial" w:hAnsi="Arial" w:cs="Arial"/>
      <w:sz w:val="20"/>
      <w:szCs w:val="20"/>
    </w:rPr>
  </w:style>
  <w:style w:type="paragraph" w:styleId="2049">
    <w:name w:val="xl115"/>
    <w:basedOn w:val="766"/>
    <w:next w:val="2049"/>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0">
    <w:name w:val="xl83"/>
    <w:basedOn w:val="766"/>
    <w:next w:val="2050"/>
    <w:link w:val="766"/>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51">
    <w:name w:val="xl240"/>
    <w:basedOn w:val="766"/>
    <w:next w:val="2051"/>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2">
    <w:name w:val="xl116"/>
    <w:basedOn w:val="766"/>
    <w:next w:val="2052"/>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3">
    <w:name w:val="xl84"/>
    <w:basedOn w:val="766"/>
    <w:next w:val="2053"/>
    <w:link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4">
    <w:name w:val="xl232"/>
    <w:basedOn w:val="766"/>
    <w:next w:val="2054"/>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5">
    <w:name w:val="xl117"/>
    <w:basedOn w:val="766"/>
    <w:next w:val="2055"/>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6">
    <w:name w:val="xl85"/>
    <w:basedOn w:val="766"/>
    <w:next w:val="2056"/>
    <w:link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57">
    <w:name w:val="xl185"/>
    <w:basedOn w:val="766"/>
    <w:next w:val="2057"/>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8">
    <w:name w:val="Char Char2 Char"/>
    <w:basedOn w:val="766"/>
    <w:next w:val="2058"/>
    <w:link w:val="766"/>
    <w:qFormat/>
    <w:pPr>
      <w:ind w:left="390" w:hanging="390"/>
      <w:keepLines/>
      <w:keepNext/>
      <w:pageBreakBefore/>
      <w:tabs>
        <w:tab w:val="left" w:pos="390" w:leader="none"/>
      </w:tabs>
    </w:pPr>
    <w:rPr>
      <w:szCs w:val="20"/>
    </w:rPr>
  </w:style>
  <w:style w:type="paragraph" w:styleId="2059">
    <w:name w:val="xl118"/>
    <w:basedOn w:val="766"/>
    <w:next w:val="2059"/>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0">
    <w:name w:val="xl86"/>
    <w:basedOn w:val="766"/>
    <w:next w:val="2060"/>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1">
    <w:name w:val="xl275"/>
    <w:basedOn w:val="766"/>
    <w:next w:val="2061"/>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2">
    <w:name w:val="xl119"/>
    <w:basedOn w:val="766"/>
    <w:next w:val="2062"/>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3">
    <w:name w:val="xl87"/>
    <w:basedOn w:val="766"/>
    <w:next w:val="2063"/>
    <w:link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4">
    <w:name w:val="xl212"/>
    <w:basedOn w:val="766"/>
    <w:next w:val="2064"/>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5">
    <w:name w:val="样式 首行缩进:  2.25 字符"/>
    <w:basedOn w:val="766"/>
    <w:next w:val="2065"/>
    <w:link w:val="766"/>
    <w:qFormat/>
    <w:pPr>
      <w:ind w:firstLine="225"/>
      <w:spacing w:line="360" w:lineRule="auto"/>
    </w:pPr>
    <w:rPr>
      <w:rFonts w:cs="宋体"/>
      <w:sz w:val="24"/>
      <w:szCs w:val="20"/>
    </w:rPr>
  </w:style>
  <w:style w:type="paragraph" w:styleId="2066">
    <w:name w:val="xl120"/>
    <w:basedOn w:val="766"/>
    <w:next w:val="2066"/>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7">
    <w:name w:val="xl88"/>
    <w:basedOn w:val="766"/>
    <w:next w:val="2067"/>
    <w:link w:val="766"/>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68">
    <w:name w:val="xl251"/>
    <w:basedOn w:val="766"/>
    <w:next w:val="2068"/>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9">
    <w:name w:val="xl121"/>
    <w:basedOn w:val="766"/>
    <w:next w:val="2069"/>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0">
    <w:name w:val="xl89"/>
    <w:basedOn w:val="766"/>
    <w:next w:val="2070"/>
    <w:link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1">
    <w:name w:val="一级标题"/>
    <w:basedOn w:val="1018"/>
    <w:next w:val="2071"/>
    <w:link w:val="766"/>
    <w:qFormat/>
    <w:pPr>
      <w:jc w:val="center"/>
      <w:keepNext w:val="0"/>
      <w:spacing w:line="360" w:lineRule="auto"/>
    </w:pPr>
    <w:rPr>
      <w:rFonts w:ascii="宋体" w:hAnsi="宋体" w:eastAsia="宋体"/>
      <w:b/>
      <w:sz w:val="32"/>
      <w:szCs w:val="28"/>
    </w:rPr>
  </w:style>
  <w:style w:type="paragraph" w:styleId="2072">
    <w:name w:val="xl122"/>
    <w:basedOn w:val="766"/>
    <w:next w:val="2072"/>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3">
    <w:name w:val="xl90"/>
    <w:basedOn w:val="766"/>
    <w:next w:val="2073"/>
    <w:link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74">
    <w:name w:val="二级标题"/>
    <w:basedOn w:val="1020"/>
    <w:next w:val="2074"/>
    <w:link w:val="766"/>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75">
    <w:name w:val="xl123"/>
    <w:basedOn w:val="766"/>
    <w:next w:val="2075"/>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6">
    <w:name w:val="xl91"/>
    <w:basedOn w:val="766"/>
    <w:next w:val="2076"/>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7">
    <w:name w:val="04-标书-标题4"/>
    <w:basedOn w:val="766"/>
    <w:next w:val="2077"/>
    <w:link w:val="766"/>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78">
    <w:name w:val="xl124"/>
    <w:basedOn w:val="766"/>
    <w:next w:val="2078"/>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9">
    <w:name w:val="xl92"/>
    <w:basedOn w:val="766"/>
    <w:next w:val="2079"/>
    <w:link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80">
    <w:name w:val="xl125"/>
    <w:basedOn w:val="766"/>
    <w:next w:val="2080"/>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81">
    <w:name w:val="xl93"/>
    <w:basedOn w:val="766"/>
    <w:next w:val="2081"/>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2">
    <w:name w:val="xl126"/>
    <w:basedOn w:val="766"/>
    <w:next w:val="2082"/>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83">
    <w:name w:val="xl94"/>
    <w:basedOn w:val="766"/>
    <w:next w:val="2083"/>
    <w:link w:val="766"/>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84">
    <w:name w:val="xl127"/>
    <w:basedOn w:val="766"/>
    <w:next w:val="2084"/>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85">
    <w:name w:val="xl95"/>
    <w:basedOn w:val="766"/>
    <w:next w:val="2085"/>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6">
    <w:name w:val="xl128"/>
    <w:basedOn w:val="766"/>
    <w:next w:val="2086"/>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7">
    <w:name w:val="xl96"/>
    <w:basedOn w:val="766"/>
    <w:next w:val="2087"/>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8">
    <w:name w:val="xl129"/>
    <w:basedOn w:val="766"/>
    <w:next w:val="2088"/>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9">
    <w:name w:val="xl97"/>
    <w:basedOn w:val="766"/>
    <w:next w:val="2089"/>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0">
    <w:name w:val="缺省文本"/>
    <w:basedOn w:val="766"/>
    <w:next w:val="2090"/>
    <w:link w:val="766"/>
    <w:qFormat/>
    <w:pPr>
      <w:ind w:firstLine="200"/>
      <w:jc w:val="left"/>
      <w:spacing w:line="360" w:lineRule="auto"/>
    </w:pPr>
    <w:rPr>
      <w:sz w:val="24"/>
    </w:rPr>
  </w:style>
  <w:style w:type="paragraph" w:styleId="2091">
    <w:name w:val="xl130"/>
    <w:basedOn w:val="766"/>
    <w:next w:val="2091"/>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92">
    <w:name w:val="xl98"/>
    <w:basedOn w:val="766"/>
    <w:next w:val="2092"/>
    <w:link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3">
    <w:name w:val="reader-word-layer"/>
    <w:basedOn w:val="766"/>
    <w:next w:val="2093"/>
    <w:link w:val="766"/>
    <w:qFormat/>
    <w:pPr>
      <w:jc w:val="left"/>
      <w:spacing w:before="100" w:beforeAutospacing="1" w:after="100" w:afterAutospacing="1"/>
      <w:widowControl/>
    </w:pPr>
    <w:rPr>
      <w:rFonts w:ascii="宋体" w:hAnsi="宋体" w:cs="宋体"/>
      <w:sz w:val="24"/>
    </w:rPr>
  </w:style>
  <w:style w:type="paragraph" w:styleId="2094">
    <w:name w:val="xl131"/>
    <w:basedOn w:val="766"/>
    <w:next w:val="2094"/>
    <w:link w:val="766"/>
    <w:qFormat/>
    <w:pPr>
      <w:jc w:val="left"/>
      <w:spacing w:before="100" w:beforeAutospacing="1" w:after="100" w:afterAutospacing="1"/>
      <w:widowControl/>
    </w:pPr>
    <w:rPr>
      <w:rFonts w:ascii="宋体" w:hAnsi="宋体" w:cs="宋体"/>
      <w:sz w:val="24"/>
    </w:rPr>
  </w:style>
  <w:style w:type="paragraph" w:styleId="2095">
    <w:name w:val="xl99"/>
    <w:basedOn w:val="766"/>
    <w:next w:val="2095"/>
    <w:link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6">
    <w:name w:val="xl132"/>
    <w:basedOn w:val="766"/>
    <w:next w:val="2096"/>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7">
    <w:name w:val="xl100"/>
    <w:basedOn w:val="766"/>
    <w:next w:val="2097"/>
    <w:link w:val="766"/>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98">
    <w:name w:val="xl133"/>
    <w:basedOn w:val="766"/>
    <w:next w:val="2098"/>
    <w:link w:val="766"/>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99">
    <w:name w:val="xl101"/>
    <w:basedOn w:val="766"/>
    <w:next w:val="2099"/>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0">
    <w:name w:val="正文 首行缩进:  2 字符 Char"/>
    <w:basedOn w:val="766"/>
    <w:next w:val="2100"/>
    <w:link w:val="766"/>
    <w:qFormat/>
    <w:pPr>
      <w:ind w:firstLine="480"/>
      <w:spacing w:line="360" w:lineRule="auto"/>
    </w:pPr>
    <w:rPr>
      <w:rFonts w:cs="宋体"/>
      <w:sz w:val="24"/>
      <w:szCs w:val="20"/>
    </w:rPr>
  </w:style>
  <w:style w:type="paragraph" w:styleId="2101">
    <w:name w:val="xl134"/>
    <w:basedOn w:val="766"/>
    <w:next w:val="2101"/>
    <w:link w:val="766"/>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02">
    <w:name w:val="xl102"/>
    <w:basedOn w:val="766"/>
    <w:next w:val="2102"/>
    <w:link w:val="766"/>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03">
    <w:name w:val="xl136"/>
    <w:basedOn w:val="766"/>
    <w:next w:val="2103"/>
    <w:link w:val="766"/>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04">
    <w:name w:val="xl104"/>
    <w:basedOn w:val="766"/>
    <w:next w:val="2104"/>
    <w:link w:val="766"/>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05">
    <w:name w:val="xl248"/>
    <w:basedOn w:val="766"/>
    <w:next w:val="2105"/>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6">
    <w:name w:val="xl138"/>
    <w:basedOn w:val="766"/>
    <w:next w:val="2106"/>
    <w:link w:val="766"/>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07">
    <w:name w:val="xl106"/>
    <w:basedOn w:val="766"/>
    <w:next w:val="2107"/>
    <w:link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8">
    <w:name w:val="xl175"/>
    <w:basedOn w:val="766"/>
    <w:next w:val="2108"/>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9">
    <w:name w:val="_Style 1"/>
    <w:basedOn w:val="766"/>
    <w:next w:val="2109"/>
    <w:link w:val="766"/>
    <w:uiPriority w:val="99"/>
    <w:qFormat/>
    <w:pPr>
      <w:ind w:firstLine="420"/>
      <w:jc w:val="left"/>
      <w:spacing w:line="400" w:lineRule="exact"/>
    </w:pPr>
    <w:rPr>
      <w:rFonts w:eastAsia="仿宋_GB2312"/>
      <w:sz w:val="24"/>
    </w:rPr>
  </w:style>
  <w:style w:type="paragraph" w:styleId="2110">
    <w:name w:val="xl110"/>
    <w:basedOn w:val="766"/>
    <w:next w:val="2110"/>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1">
    <w:name w:val="xl283"/>
    <w:basedOn w:val="766"/>
    <w:next w:val="2111"/>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2">
    <w:name w:val="xl135"/>
    <w:basedOn w:val="766"/>
    <w:next w:val="2112"/>
    <w:link w:val="766"/>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13">
    <w:name w:val="xl188"/>
    <w:basedOn w:val="766"/>
    <w:next w:val="2113"/>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4">
    <w:name w:val="中等深浅网格 21"/>
    <w:next w:val="2114"/>
    <w:link w:val="766"/>
    <w:qFormat/>
    <w:pPr>
      <w:jc w:val="both"/>
      <w:widowControl w:val="off"/>
    </w:pPr>
    <w:rPr>
      <w:rFonts w:ascii="Calibri" w:hAnsi="Calibri" w:eastAsia="宋体" w:cs="Times New Roman"/>
      <w:sz w:val="21"/>
      <w:szCs w:val="22"/>
      <w:lang w:val="en-US" w:eastAsia="zh-CN" w:bidi="ar-SA"/>
    </w:rPr>
  </w:style>
  <w:style w:type="paragraph" w:styleId="2115">
    <w:name w:val="表头"/>
    <w:basedOn w:val="766"/>
    <w:next w:val="2115"/>
    <w:link w:val="766"/>
    <w:qFormat/>
    <w:pPr>
      <w:jc w:val="center"/>
      <w:spacing w:line="360" w:lineRule="auto"/>
    </w:pPr>
    <w:rPr>
      <w:rFonts w:cs="宋体"/>
      <w:b/>
      <w:bCs/>
      <w:color w:val="000000"/>
      <w:szCs w:val="20"/>
    </w:rPr>
  </w:style>
  <w:style w:type="paragraph" w:styleId="2116">
    <w:name w:val="样式 标题 2标题 2 Char Char子子系统子系统1子系统2子系统3子系统4子系统11子系统21子系统..."/>
    <w:basedOn w:val="1020"/>
    <w:next w:val="2116"/>
    <w:link w:val="766"/>
    <w:qFormat/>
    <w:pPr>
      <w:ind w:left="786" w:hanging="360"/>
      <w:jc w:val="both"/>
      <w:spacing w:before="0" w:after="0" w:line="240" w:lineRule="auto"/>
      <w:tabs>
        <w:tab w:val="left" w:pos="360" w:leader="none"/>
      </w:tabs>
    </w:pPr>
    <w:rPr>
      <w:rFonts w:ascii="Arial" w:eastAsia="黑体"/>
      <w:sz w:val="30"/>
    </w:rPr>
  </w:style>
  <w:style w:type="paragraph" w:styleId="2117">
    <w:name w:val="居中图片"/>
    <w:basedOn w:val="766"/>
    <w:next w:val="2117"/>
    <w:link w:val="766"/>
    <w:qFormat/>
    <w:pPr>
      <w:jc w:val="center"/>
    </w:pPr>
    <w:rPr>
      <w:rFonts w:eastAsia="仿宋"/>
      <w:sz w:val="28"/>
      <w:szCs w:val="21"/>
    </w:rPr>
  </w:style>
  <w:style w:type="paragraph" w:styleId="2118">
    <w:name w:val="01-标书-标题1"/>
    <w:next w:val="766"/>
    <w:link w:val="766"/>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119">
    <w:name w:val="02-标书-标题2"/>
    <w:next w:val="2119"/>
    <w:link w:val="766"/>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120">
    <w:name w:val="03-标书-标题3"/>
    <w:next w:val="2120"/>
    <w:link w:val="766"/>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121">
    <w:name w:val="xl304"/>
    <w:basedOn w:val="766"/>
    <w:next w:val="2121"/>
    <w:link w:val="766"/>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22">
    <w:name w:val="正文文本缩进 32"/>
    <w:basedOn w:val="766"/>
    <w:next w:val="2122"/>
    <w:link w:val="766"/>
    <w:qFormat/>
    <w:pPr>
      <w:ind w:left="520" w:firstLine="425"/>
      <w:jc w:val="center"/>
    </w:pPr>
    <w:rPr>
      <w:rFonts w:ascii="微软雅黑" w:hAnsi="Arial" w:eastAsia="微软雅黑"/>
      <w:sz w:val="36"/>
      <w:szCs w:val="20"/>
    </w:rPr>
  </w:style>
  <w:style w:type="paragraph" w:styleId="2123">
    <w:name w:val="xl202"/>
    <w:basedOn w:val="766"/>
    <w:next w:val="2123"/>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4">
    <w:name w:val="正文文本缩进 21"/>
    <w:basedOn w:val="766"/>
    <w:next w:val="2124"/>
    <w:link w:val="766"/>
    <w:qFormat/>
    <w:pPr>
      <w:ind w:firstLine="560"/>
      <w:spacing w:line="520" w:lineRule="exact"/>
    </w:pPr>
    <w:rPr>
      <w:rFonts w:ascii="楷体_GB2312" w:eastAsia="楷体_GB2312"/>
      <w:sz w:val="28"/>
      <w:szCs w:val="28"/>
    </w:rPr>
  </w:style>
  <w:style w:type="paragraph" w:styleId="2125">
    <w:name w:val="Char Char3 Char Char Char Char"/>
    <w:basedOn w:val="766"/>
    <w:next w:val="2125"/>
    <w:link w:val="766"/>
    <w:qFormat/>
    <w:pPr>
      <w:jc w:val="left"/>
      <w:spacing w:after="160" w:line="240" w:lineRule="exact"/>
      <w:widowControl/>
    </w:pPr>
    <w:rPr>
      <w:rFonts w:ascii="Verdana" w:hAnsi="Verdana"/>
      <w:sz w:val="20"/>
      <w:szCs w:val="20"/>
      <w:lang w:eastAsia="en-US"/>
    </w:rPr>
  </w:style>
  <w:style w:type="paragraph" w:styleId="2126">
    <w:name w:val="目录标题"/>
    <w:next w:val="1323"/>
    <w:link w:val="766"/>
    <w:qFormat/>
    <w:pPr>
      <w:jc w:val="center"/>
      <w:spacing w:before="240" w:after="120"/>
    </w:pPr>
    <w:rPr>
      <w:rFonts w:ascii="Calibri" w:hAnsi="Calibri" w:eastAsia="华文新魏" w:cs="Times New Roman"/>
      <w:sz w:val="44"/>
      <w:szCs w:val="24"/>
      <w:lang w:val="en-US" w:eastAsia="zh-CN" w:bidi="ar-SA"/>
    </w:rPr>
  </w:style>
  <w:style w:type="paragraph" w:styleId="2127">
    <w:name w:val="xl168"/>
    <w:basedOn w:val="766"/>
    <w:next w:val="2127"/>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8">
    <w:name w:val="封面标准代替信息"/>
    <w:basedOn w:val="1753"/>
    <w:next w:val="2128"/>
    <w:link w:val="766"/>
    <w:qFormat/>
    <w:pPr>
      <w:spacing w:before="57"/>
    </w:pPr>
    <w:rPr>
      <w:rFonts w:ascii="宋体"/>
      <w:sz w:val="21"/>
    </w:rPr>
  </w:style>
  <w:style w:type="paragraph" w:styleId="2129">
    <w:name w:val="xl245"/>
    <w:basedOn w:val="766"/>
    <w:next w:val="2129"/>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0">
    <w:name w:val="DT T-Body"/>
    <w:next w:val="2130"/>
    <w:link w:val="766"/>
    <w:qFormat/>
    <w:pPr>
      <w:spacing w:before="60" w:after="60" w:line="300" w:lineRule="auto"/>
    </w:pPr>
    <w:rPr>
      <w:rFonts w:ascii="Trebuchet MS" w:hAnsi="Trebuchet MS" w:eastAsia="宋体" w:cs="Times New Roman"/>
      <w:szCs w:val="18"/>
      <w:lang w:val="en-GB" w:eastAsia="zh-CN" w:bidi="ar-SA"/>
    </w:rPr>
  </w:style>
  <w:style w:type="paragraph" w:styleId="2131">
    <w:name w:val="xl254"/>
    <w:basedOn w:val="766"/>
    <w:next w:val="2131"/>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2">
    <w:name w:val="xl181"/>
    <w:basedOn w:val="766"/>
    <w:next w:val="2132"/>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3">
    <w:name w:val="xl290"/>
    <w:basedOn w:val="766"/>
    <w:next w:val="2133"/>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4">
    <w:name w:val="样式 小四 首行缩进:  0.74 厘米"/>
    <w:basedOn w:val="766"/>
    <w:next w:val="2134"/>
    <w:link w:val="766"/>
    <w:qFormat/>
    <w:pPr>
      <w:ind w:firstLine="420"/>
      <w:spacing w:line="360" w:lineRule="auto"/>
    </w:pPr>
    <w:rPr>
      <w:rFonts w:cs="宋体"/>
      <w:sz w:val="24"/>
      <w:szCs w:val="20"/>
    </w:rPr>
  </w:style>
  <w:style w:type="paragraph" w:styleId="2135">
    <w:name w:val="正文文本缩进 22"/>
    <w:basedOn w:val="766"/>
    <w:next w:val="2135"/>
    <w:link w:val="766"/>
    <w:qFormat/>
    <w:pPr>
      <w:ind w:firstLine="560"/>
      <w:spacing w:line="520" w:lineRule="exact"/>
    </w:pPr>
    <w:rPr>
      <w:rFonts w:ascii="楷体_GB2312" w:eastAsia="楷体_GB2312"/>
      <w:sz w:val="28"/>
      <w:szCs w:val="28"/>
    </w:rPr>
  </w:style>
  <w:style w:type="paragraph" w:styleId="2136">
    <w:name w:val="xl260"/>
    <w:basedOn w:val="766"/>
    <w:next w:val="2136"/>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37">
    <w:name w:val="正文文本缩进 31"/>
    <w:basedOn w:val="766"/>
    <w:next w:val="2137"/>
    <w:link w:val="766"/>
    <w:qFormat/>
    <w:pPr>
      <w:ind w:left="520" w:firstLine="425"/>
      <w:jc w:val="center"/>
    </w:pPr>
    <w:rPr>
      <w:rFonts w:ascii="微软雅黑" w:hAnsi="Arial" w:eastAsia="微软雅黑"/>
      <w:sz w:val="36"/>
      <w:szCs w:val="20"/>
    </w:rPr>
  </w:style>
  <w:style w:type="paragraph" w:styleId="2138">
    <w:name w:val="DLP正文"/>
    <w:basedOn w:val="766"/>
    <w:next w:val="2138"/>
    <w:link w:val="766"/>
    <w:qFormat/>
    <w:pPr>
      <w:ind w:firstLine="473"/>
    </w:pPr>
    <w:rPr>
      <w:rFonts w:hAnsi="宋体"/>
    </w:rPr>
  </w:style>
  <w:style w:type="paragraph" w:styleId="2139">
    <w:name w:val="xl142"/>
    <w:basedOn w:val="766"/>
    <w:next w:val="2139"/>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0">
    <w:name w:val="xl149"/>
    <w:basedOn w:val="766"/>
    <w:next w:val="2140"/>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1">
    <w:name w:val="封面一致性程度标识"/>
    <w:next w:val="2141"/>
    <w:link w:val="766"/>
    <w:qFormat/>
    <w:pPr>
      <w:jc w:val="center"/>
      <w:spacing w:before="440" w:line="400" w:lineRule="exact"/>
    </w:pPr>
    <w:rPr>
      <w:rFonts w:ascii="宋体" w:hAnsi="Times New Roman" w:eastAsia="宋体" w:cs="Times New Roman"/>
      <w:sz w:val="28"/>
      <w:lang w:val="en-US" w:eastAsia="zh-CN" w:bidi="ar-SA"/>
    </w:rPr>
  </w:style>
  <w:style w:type="paragraph" w:styleId="2142">
    <w:name w:val="xl294"/>
    <w:basedOn w:val="766"/>
    <w:next w:val="2142"/>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3">
    <w:name w:val="xl250"/>
    <w:basedOn w:val="766"/>
    <w:next w:val="2143"/>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44">
    <w:name w:val="正文图标题"/>
    <w:next w:val="1217"/>
    <w:link w:val="766"/>
    <w:qFormat/>
    <w:pPr>
      <w:jc w:val="center"/>
    </w:pPr>
    <w:rPr>
      <w:rFonts w:ascii="黑体" w:hAnsi="Times New Roman" w:eastAsia="黑体" w:cs="Times New Roman"/>
      <w:sz w:val="21"/>
      <w:lang w:val="en-US" w:eastAsia="zh-CN" w:bidi="ar-SA"/>
    </w:rPr>
  </w:style>
  <w:style w:type="paragraph" w:styleId="2145">
    <w:name w:val="文本块1"/>
    <w:basedOn w:val="766"/>
    <w:next w:val="2145"/>
    <w:link w:val="766"/>
    <w:qFormat/>
    <w:pPr>
      <w:ind w:left="630" w:right="630"/>
      <w:jc w:val="center"/>
    </w:pPr>
    <w:rPr>
      <w:rFonts w:ascii="宋体"/>
      <w:b/>
      <w:sz w:val="32"/>
    </w:rPr>
  </w:style>
  <w:style w:type="paragraph" w:styleId="2146">
    <w:name w:val="xl277"/>
    <w:basedOn w:val="766"/>
    <w:next w:val="2146"/>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47">
    <w:name w:val="xl263"/>
    <w:basedOn w:val="766"/>
    <w:next w:val="2147"/>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48">
    <w:name w:val="xl243"/>
    <w:basedOn w:val="766"/>
    <w:next w:val="2148"/>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9">
    <w:name w:val="xl229"/>
    <w:basedOn w:val="766"/>
    <w:next w:val="2149"/>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0">
    <w:name w:val="xl318"/>
    <w:basedOn w:val="766"/>
    <w:next w:val="2150"/>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1">
    <w:name w:val="li_正文"/>
    <w:basedOn w:val="766"/>
    <w:next w:val="2151"/>
    <w:link w:val="766"/>
    <w:qFormat/>
    <w:pPr>
      <w:ind w:firstLine="560"/>
      <w:spacing w:line="360" w:lineRule="auto"/>
    </w:pPr>
    <w:rPr>
      <w:rFonts w:ascii="仿宋_GB2312" w:eastAsia="仿宋_GB2312"/>
      <w:sz w:val="28"/>
      <w:szCs w:val="28"/>
    </w:rPr>
  </w:style>
  <w:style w:type="paragraph" w:styleId="2152">
    <w:name w:val="xl209"/>
    <w:basedOn w:val="766"/>
    <w:next w:val="2152"/>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3">
    <w:name w:val="xl274"/>
    <w:basedOn w:val="766"/>
    <w:next w:val="2153"/>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4">
    <w:name w:val="xl272"/>
    <w:basedOn w:val="766"/>
    <w:next w:val="2154"/>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5">
    <w:name w:val="附录表标题"/>
    <w:next w:val="1217"/>
    <w:link w:val="766"/>
    <w:qFormat/>
    <w:pPr>
      <w:jc w:val="center"/>
    </w:pPr>
    <w:rPr>
      <w:rFonts w:ascii="黑体" w:hAnsi="Times New Roman" w:eastAsia="黑体" w:cs="Times New Roman"/>
      <w:sz w:val="21"/>
      <w:lang w:val="en-US" w:eastAsia="zh-CN" w:bidi="ar-SA"/>
    </w:rPr>
  </w:style>
  <w:style w:type="paragraph" w:styleId="2156">
    <w:name w:val="xl148"/>
    <w:basedOn w:val="766"/>
    <w:next w:val="2156"/>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7">
    <w:name w:val="xl155"/>
    <w:basedOn w:val="766"/>
    <w:next w:val="2157"/>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8">
    <w:name w:val="xl210"/>
    <w:basedOn w:val="766"/>
    <w:next w:val="2158"/>
    <w:link w:val="766"/>
    <w:qFormat/>
    <w:pPr>
      <w:jc w:val="left"/>
      <w:spacing w:before="100" w:beforeAutospacing="1" w:after="100" w:afterAutospacing="1"/>
      <w:shd w:val="clear" w:color="000000" w:fill="ffffff"/>
      <w:widowControl/>
    </w:pPr>
    <w:rPr>
      <w:rFonts w:ascii="Arial" w:hAnsi="Arial" w:cs="Arial"/>
      <w:sz w:val="20"/>
      <w:szCs w:val="20"/>
    </w:rPr>
  </w:style>
  <w:style w:type="paragraph" w:styleId="2159">
    <w:name w:val="正文缩进1"/>
    <w:basedOn w:val="766"/>
    <w:next w:val="2159"/>
    <w:link w:val="766"/>
    <w:qFormat/>
    <w:pPr>
      <w:ind w:firstLine="420"/>
    </w:pPr>
    <w:rPr>
      <w:szCs w:val="20"/>
    </w:rPr>
  </w:style>
  <w:style w:type="paragraph" w:styleId="2160">
    <w:name w:val="xl278"/>
    <w:basedOn w:val="766"/>
    <w:next w:val="2160"/>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1">
    <w:name w:val="TOC 标题12"/>
    <w:basedOn w:val="1018"/>
    <w:next w:val="766"/>
    <w:link w:val="76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62">
    <w:name w:val="xl143"/>
    <w:basedOn w:val="766"/>
    <w:next w:val="2162"/>
    <w:link w:val="76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3">
    <w:name w:val="xl314"/>
    <w:basedOn w:val="766"/>
    <w:next w:val="2163"/>
    <w:link w:val="766"/>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64">
    <w:name w:val="Char Char Char"/>
    <w:basedOn w:val="766"/>
    <w:next w:val="2164"/>
    <w:link w:val="766"/>
    <w:qFormat/>
    <w:pPr>
      <w:ind w:hanging="425"/>
      <w:keepNext/>
      <w:spacing w:before="80" w:after="80"/>
      <w:widowControl/>
      <w:tabs>
        <w:tab w:val="left" w:pos="425" w:leader="none"/>
      </w:tabs>
    </w:pPr>
    <w:rPr>
      <w:rFonts w:ascii="Arial" w:hAnsi="Arial" w:cs="Arial"/>
      <w:sz w:val="20"/>
      <w:szCs w:val="20"/>
    </w:rPr>
  </w:style>
  <w:style w:type="paragraph" w:styleId="2165">
    <w:name w:val="xl230"/>
    <w:basedOn w:val="766"/>
    <w:next w:val="2165"/>
    <w:link w:val="76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6">
    <w:name w:val="四号正文"/>
    <w:basedOn w:val="766"/>
    <w:next w:val="2166"/>
    <w:link w:val="766"/>
    <w:qFormat/>
    <w:pPr>
      <w:ind w:firstLine="560"/>
      <w:spacing w:line="360" w:lineRule="auto"/>
    </w:pPr>
    <w:rPr>
      <w:sz w:val="28"/>
      <w:szCs w:val="28"/>
    </w:rPr>
  </w:style>
  <w:style w:type="paragraph" w:styleId="2167">
    <w:name w:val="标题1"/>
    <w:basedOn w:val="766"/>
    <w:next w:val="766"/>
    <w:link w:val="766"/>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68">
    <w:name w:val="五号字体"/>
    <w:basedOn w:val="766"/>
    <w:next w:val="2168"/>
    <w:link w:val="766"/>
    <w:qFormat/>
    <w:pPr>
      <w:jc w:val="center"/>
    </w:pPr>
  </w:style>
  <w:style w:type="paragraph" w:styleId="2169">
    <w:name w:val="字母编号列项（一级）"/>
    <w:next w:val="2169"/>
    <w:link w:val="766"/>
    <w:qFormat/>
    <w:pPr>
      <w:ind w:left="840" w:hanging="420"/>
      <w:jc w:val="both"/>
    </w:pPr>
    <w:rPr>
      <w:rFonts w:ascii="宋体" w:hAnsi="Times New Roman" w:eastAsia="宋体" w:cs="Times New Roman"/>
      <w:sz w:val="21"/>
      <w:lang w:val="en-US" w:eastAsia="zh-CN" w:bidi="ar-SA"/>
    </w:rPr>
  </w:style>
  <w:style w:type="paragraph" w:styleId="2170">
    <w:name w:val="msonormal"/>
    <w:basedOn w:val="766"/>
    <w:next w:val="2170"/>
    <w:link w:val="766"/>
    <w:qFormat/>
    <w:pPr>
      <w:jc w:val="left"/>
      <w:spacing w:before="100" w:beforeAutospacing="1" w:after="100" w:afterAutospacing="1" w:line="360" w:lineRule="auto"/>
      <w:widowControl/>
    </w:pPr>
    <w:rPr>
      <w:rFonts w:ascii="宋体" w:hAnsi="宋体" w:cs="宋体"/>
      <w:sz w:val="24"/>
    </w:rPr>
  </w:style>
  <w:style w:type="paragraph" w:styleId="2171">
    <w:name w:val="简单回函地址"/>
    <w:basedOn w:val="766"/>
    <w:next w:val="2171"/>
    <w:link w:val="766"/>
    <w:qFormat/>
    <w:pPr>
      <w:tabs>
        <w:tab w:val="left" w:pos="1140" w:leader="none"/>
      </w:tabs>
    </w:pPr>
  </w:style>
  <w:style w:type="paragraph" w:styleId="2172">
    <w:name w:val="TOC 标题111"/>
    <w:basedOn w:val="1018"/>
    <w:next w:val="766"/>
    <w:link w:val="76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73">
    <w:name w:val="Char Char111"/>
    <w:basedOn w:val="766"/>
    <w:next w:val="2173"/>
    <w:link w:val="766"/>
    <w:uiPriority w:val="99"/>
    <w:semiHidden/>
    <w:qFormat/>
    <w:pPr>
      <w:jc w:val="left"/>
      <w:spacing w:after="160" w:line="240" w:lineRule="exact"/>
      <w:widowControl/>
    </w:pPr>
    <w:rPr>
      <w:rFonts w:ascii="Verdana" w:hAnsi="Verdana"/>
      <w:sz w:val="20"/>
      <w:lang w:eastAsia="en-US"/>
    </w:rPr>
  </w:style>
  <w:style w:type="paragraph" w:styleId="2174">
    <w:name w:val="TOC 71"/>
    <w:basedOn w:val="766"/>
    <w:next w:val="766"/>
    <w:link w:val="766"/>
    <w:uiPriority w:val="39"/>
    <w:qFormat/>
    <w:pPr>
      <w:ind w:left="2520"/>
    </w:pPr>
  </w:style>
  <w:style w:type="paragraph" w:styleId="2175">
    <w:name w:val="paragraphindent"/>
    <w:basedOn w:val="766"/>
    <w:next w:val="2175"/>
    <w:link w:val="766"/>
    <w:qFormat/>
    <w:pPr>
      <w:ind w:firstLine="480"/>
      <w:jc w:val="left"/>
      <w:spacing w:before="100" w:beforeAutospacing="1" w:after="100" w:afterAutospacing="1"/>
      <w:widowControl/>
    </w:pPr>
    <w:rPr>
      <w:rFonts w:ascii="宋体" w:hAnsi="宋体" w:cs="宋体"/>
      <w:sz w:val="24"/>
    </w:rPr>
  </w:style>
  <w:style w:type="paragraph" w:styleId="2176">
    <w:name w:val="助手文本"/>
    <w:basedOn w:val="766"/>
    <w:next w:val="2176"/>
    <w:link w:val="766"/>
    <w:qFormat/>
    <w:pPr>
      <w:ind w:left="14" w:firstLine="434"/>
      <w:spacing w:line="360" w:lineRule="auto"/>
    </w:pPr>
    <w:rPr>
      <w:rFonts w:ascii="楷体_GB2312" w:eastAsia="楷体_GB2312"/>
      <w:sz w:val="24"/>
      <w:szCs w:val="20"/>
      <w:u w:val="single"/>
    </w:rPr>
  </w:style>
  <w:style w:type="paragraph" w:styleId="2177">
    <w:name w:val="正文无缩进"/>
    <w:basedOn w:val="766"/>
    <w:next w:val="2177"/>
    <w:link w:val="766"/>
    <w:qFormat/>
    <w:pPr>
      <w:jc w:val="center"/>
      <w:spacing w:line="300" w:lineRule="auto"/>
    </w:pPr>
    <w:rPr>
      <w:rFonts w:ascii="宋体" w:hAnsi="宋体"/>
      <w:sz w:val="24"/>
    </w:rPr>
  </w:style>
  <w:style w:type="paragraph" w:styleId="2178">
    <w:name w:val="Char Char1 Char Char Char Char Char Char"/>
    <w:basedOn w:val="766"/>
    <w:next w:val="2178"/>
    <w:link w:val="766"/>
    <w:qFormat/>
    <w:pPr>
      <w:jc w:val="left"/>
      <w:spacing w:after="160" w:line="240" w:lineRule="exact"/>
      <w:widowControl/>
    </w:pPr>
    <w:rPr>
      <w:rFonts w:ascii="Verdana" w:hAnsi="Verdana" w:eastAsia="仿宋_GB2312"/>
      <w:sz w:val="24"/>
      <w:szCs w:val="20"/>
      <w:lang w:eastAsia="en-US"/>
    </w:rPr>
  </w:style>
  <w:style w:type="paragraph" w:styleId="2179">
    <w:name w:val="È±Ê¡ÎÄ±¾"/>
    <w:basedOn w:val="766"/>
    <w:next w:val="2179"/>
    <w:link w:val="766"/>
    <w:qFormat/>
    <w:pPr>
      <w:jc w:val="left"/>
      <w:widowControl/>
    </w:pPr>
    <w:rPr>
      <w:sz w:val="24"/>
      <w:szCs w:val="20"/>
    </w:rPr>
  </w:style>
  <w:style w:type="paragraph" w:styleId="2180">
    <w:name w:val="14_black"/>
    <w:basedOn w:val="766"/>
    <w:next w:val="2180"/>
    <w:link w:val="766"/>
    <w:qFormat/>
    <w:pPr>
      <w:jc w:val="left"/>
      <w:spacing w:before="100" w:beforeAutospacing="1" w:after="100" w:afterAutospacing="1"/>
      <w:widowControl/>
    </w:pPr>
    <w:rPr>
      <w:rFonts w:ascii="宋体" w:hAnsi="宋体" w:cs="宋体"/>
      <w:color w:val="000000"/>
      <w:sz w:val="23"/>
      <w:szCs w:val="23"/>
    </w:rPr>
  </w:style>
  <w:style w:type="paragraph" w:styleId="2181">
    <w:name w:val="Char Char Char Char"/>
    <w:basedOn w:val="1051"/>
    <w:next w:val="2181"/>
    <w:link w:val="766"/>
    <w:qFormat/>
    <w:pPr>
      <w:ind w:firstLine="454"/>
      <w:jc w:val="left"/>
      <w:shd w:val="clear" w:color="auto" w:fill="000080"/>
      <w:widowControl/>
    </w:pPr>
    <w:rPr>
      <w:rFonts w:ascii="Tahoma" w:hAnsi="Tahoma" w:cs="宋体"/>
      <w:sz w:val="21"/>
      <w:szCs w:val="20"/>
    </w:rPr>
  </w:style>
  <w:style w:type="paragraph" w:styleId="2182">
    <w:name w:val="封面标准文稿编辑信息"/>
    <w:next w:val="2182"/>
    <w:link w:val="766"/>
    <w:qFormat/>
    <w:pPr>
      <w:jc w:val="center"/>
      <w:spacing w:before="180" w:line="180" w:lineRule="exact"/>
    </w:pPr>
    <w:rPr>
      <w:rFonts w:ascii="宋体" w:hAnsi="Times New Roman" w:eastAsia="宋体" w:cs="Times New Roman"/>
      <w:sz w:val="21"/>
      <w:lang w:val="en-US" w:eastAsia="zh-CN" w:bidi="ar-SA"/>
    </w:rPr>
  </w:style>
  <w:style w:type="paragraph" w:styleId="2183">
    <w:name w:val="目次、索引正文"/>
    <w:next w:val="2183"/>
    <w:link w:val="766"/>
    <w:qFormat/>
    <w:pPr>
      <w:jc w:val="both"/>
      <w:spacing w:line="320" w:lineRule="exact"/>
    </w:pPr>
    <w:rPr>
      <w:rFonts w:ascii="宋体" w:hAnsi="Times New Roman" w:eastAsia="宋体" w:cs="Times New Roman"/>
      <w:sz w:val="21"/>
      <w:lang w:val="en-US" w:eastAsia="zh-CN" w:bidi="ar-SA"/>
    </w:rPr>
  </w:style>
  <w:style w:type="paragraph" w:styleId="2184">
    <w:name w:val="其他标准称谓"/>
    <w:next w:val="2184"/>
    <w:link w:val="766"/>
    <w:qFormat/>
    <w:pPr>
      <w:jc w:val="both"/>
      <w:spacing w:line="0" w:lineRule="atLeast"/>
    </w:pPr>
    <w:rPr>
      <w:rFonts w:ascii="黑体" w:hAnsi="宋体" w:eastAsia="黑体" w:cs="Times New Roman"/>
      <w:sz w:val="52"/>
      <w:lang w:val="en-US" w:eastAsia="zh-CN" w:bidi="ar-SA"/>
    </w:rPr>
  </w:style>
  <w:style w:type="paragraph" w:styleId="2185">
    <w:name w:val="四级无标题条"/>
    <w:basedOn w:val="766"/>
    <w:next w:val="2185"/>
    <w:link w:val="766"/>
    <w:qFormat/>
    <w:pPr>
      <w:ind w:left="2520" w:hanging="420"/>
    </w:pPr>
  </w:style>
  <w:style w:type="paragraph" w:styleId="2186">
    <w:name w:val="五级无标题条"/>
    <w:basedOn w:val="766"/>
    <w:next w:val="2186"/>
    <w:link w:val="766"/>
    <w:qFormat/>
    <w:pPr>
      <w:ind w:left="2940" w:hanging="420"/>
    </w:pPr>
  </w:style>
  <w:style w:type="paragraph" w:styleId="2187">
    <w:name w:val="正文表标题"/>
    <w:next w:val="1217"/>
    <w:link w:val="766"/>
    <w:qFormat/>
    <w:pPr>
      <w:ind w:left="1740" w:hanging="420"/>
      <w:jc w:val="center"/>
    </w:pPr>
    <w:rPr>
      <w:rFonts w:ascii="黑体" w:hAnsi="Times New Roman" w:eastAsia="黑体" w:cs="Times New Roman"/>
      <w:sz w:val="21"/>
      <w:lang w:val="en-US" w:eastAsia="zh-CN" w:bidi="ar-SA"/>
    </w:rPr>
  </w:style>
  <w:style w:type="paragraph" w:styleId="2188">
    <w:name w:val="我的图片"/>
    <w:basedOn w:val="766"/>
    <w:next w:val="1511"/>
    <w:link w:val="766"/>
    <w:qFormat/>
    <w:pPr>
      <w:jc w:val="center"/>
      <w:spacing w:line="360" w:lineRule="auto"/>
      <w:widowControl/>
    </w:pPr>
    <w:rPr>
      <w:rFonts w:ascii="Arial" w:hAnsi="Arial" w:eastAsia="楷体_GB2312"/>
      <w:sz w:val="24"/>
    </w:rPr>
  </w:style>
  <w:style w:type="paragraph" w:styleId="2189">
    <w:name w:val="1 Char Char Char Char"/>
    <w:basedOn w:val="766"/>
    <w:next w:val="2189"/>
    <w:link w:val="766"/>
    <w:qFormat/>
    <w:rPr>
      <w:rFonts w:ascii="Tahoma" w:hAnsi="Tahoma"/>
      <w:sz w:val="24"/>
      <w:szCs w:val="20"/>
    </w:rPr>
  </w:style>
  <w:style w:type="paragraph" w:styleId="2190">
    <w:name w:val="NAP Normal"/>
    <w:basedOn w:val="766"/>
    <w:next w:val="2190"/>
    <w:link w:val="766"/>
    <w:qFormat/>
    <w:pPr>
      <w:spacing w:line="240" w:lineRule="exact"/>
    </w:pPr>
    <w:rPr>
      <w:sz w:val="22"/>
      <w:szCs w:val="20"/>
    </w:rPr>
  </w:style>
  <w:style w:type="paragraph" w:styleId="2191">
    <w:name w:val="样式 标题 2第一章 标题 2Heading 2 HiddenHeading 2 CCBSH2h22nd level..."/>
    <w:basedOn w:val="1020"/>
    <w:next w:val="2191"/>
    <w:link w:val="766"/>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92">
    <w:name w:val="Char Char Char Char Char Char Char Char Char Char"/>
    <w:basedOn w:val="1028"/>
    <w:next w:val="2192"/>
    <w:link w:val="766"/>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93">
    <w:name w:val="zn4"/>
    <w:basedOn w:val="1589"/>
    <w:next w:val="1026"/>
    <w:link w:val="766"/>
    <w:qFormat/>
    <w:pPr>
      <w:ind w:left="851" w:hanging="851"/>
      <w:tabs>
        <w:tab w:val="left" w:pos="0" w:leader="none"/>
        <w:tab w:val="left" w:pos="425" w:leader="none"/>
        <w:tab w:val="left" w:pos="1080" w:leader="none"/>
      </w:tabs>
      <w:outlineLvl w:val="3"/>
    </w:pPr>
    <w:rPr>
      <w:lang w:val="zh-CN"/>
    </w:rPr>
  </w:style>
  <w:style w:type="paragraph" w:styleId="2194">
    <w:name w:val="图表"/>
    <w:basedOn w:val="766"/>
    <w:next w:val="2194"/>
    <w:link w:val="766"/>
    <w:uiPriority w:val="99"/>
    <w:qFormat/>
    <w:pPr>
      <w:ind w:firstLine="200"/>
      <w:jc w:val="center"/>
      <w:spacing w:line="360" w:lineRule="auto"/>
    </w:pPr>
    <w:rPr>
      <w:rFonts w:ascii="方正仿宋_GBK" w:hAnsi="方正仿宋_GBK" w:eastAsia="方正仿宋_GBK"/>
      <w:sz w:val="32"/>
    </w:rPr>
  </w:style>
  <w:style w:type="paragraph" w:styleId="2195">
    <w:name w:val="图释"/>
    <w:basedOn w:val="766"/>
    <w:next w:val="2195"/>
    <w:link w:val="766"/>
    <w:uiPriority w:val="99"/>
    <w:qFormat/>
    <w:pPr>
      <w:ind w:firstLine="200"/>
      <w:jc w:val="center"/>
      <w:spacing w:line="560" w:lineRule="exact"/>
    </w:pPr>
    <w:rPr>
      <w:rFonts w:ascii="方正仿宋_GBK" w:hAnsi="方正仿宋_GBK" w:eastAsia="方正楷体_GBK"/>
      <w:sz w:val="28"/>
    </w:rPr>
  </w:style>
  <w:style w:type="paragraph" w:styleId="2196">
    <w:name w:val="修订1"/>
    <w:next w:val="2196"/>
    <w:link w:val="766"/>
    <w:uiPriority w:val="99"/>
    <w:semiHidden/>
    <w:qFormat/>
    <w:rPr>
      <w:rFonts w:ascii="Times New Roman" w:hAnsi="Times New Roman" w:eastAsia="仿宋" w:cs="Times New Roman"/>
      <w:sz w:val="28"/>
      <w:szCs w:val="24"/>
      <w:lang w:val="en-US" w:eastAsia="zh-CN" w:bidi="ar-SA"/>
    </w:rPr>
  </w:style>
  <w:style w:type="paragraph" w:styleId="2197">
    <w:name w:val="五号正文项目（标准）"/>
    <w:basedOn w:val="766"/>
    <w:next w:val="2197"/>
    <w:link w:val="766"/>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98">
    <w:name w:val="序列1"/>
    <w:basedOn w:val="766"/>
    <w:next w:val="2198"/>
    <w:link w:val="766"/>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99">
    <w:name w:val="标题8"/>
    <w:basedOn w:val="1030"/>
    <w:next w:val="2199"/>
    <w:link w:val="766"/>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200">
    <w:name w:val="wx正文+标号"/>
    <w:basedOn w:val="766"/>
    <w:next w:val="2200"/>
    <w:link w:val="766"/>
    <w:semiHidden/>
    <w:qFormat/>
    <w:pPr>
      <w:ind w:left="510" w:hanging="340"/>
      <w:spacing w:line="360" w:lineRule="auto"/>
      <w:tabs>
        <w:tab w:val="left" w:pos="510" w:leader="none"/>
      </w:tabs>
    </w:pPr>
    <w:rPr>
      <w:rFonts w:cs="宋体"/>
      <w:sz w:val="24"/>
      <w:szCs w:val="20"/>
    </w:rPr>
  </w:style>
  <w:style w:type="paragraph" w:styleId="2201">
    <w:name w:val="text-center"/>
    <w:basedOn w:val="766"/>
    <w:next w:val="2201"/>
    <w:link w:val="766"/>
    <w:qFormat/>
    <w:pPr>
      <w:jc w:val="center"/>
      <w:spacing w:after="150"/>
      <w:widowControl/>
    </w:pPr>
    <w:rPr>
      <w:rFonts w:ascii="宋体" w:hAnsi="宋体" w:cs="宋体"/>
      <w:sz w:val="24"/>
    </w:rPr>
  </w:style>
  <w:style w:type="paragraph" w:styleId="2202">
    <w:name w:val="faqa"/>
    <w:basedOn w:val="766"/>
    <w:next w:val="2202"/>
    <w:link w:val="766"/>
    <w:qFormat/>
    <w:pPr>
      <w:jc w:val="left"/>
      <w:spacing w:after="150"/>
      <w:widowControl/>
    </w:pPr>
    <w:rPr>
      <w:rFonts w:ascii="微软雅黑" w:hAnsi="微软雅黑" w:eastAsia="微软雅黑" w:cs="宋体"/>
      <w:b/>
      <w:bCs/>
      <w:sz w:val="27"/>
      <w:szCs w:val="27"/>
    </w:rPr>
  </w:style>
  <w:style w:type="paragraph" w:styleId="2203">
    <w:name w:val="样式 标题 55l4H5h5Second Subheading + 段前: 0.5 行 段后: 0.5 行 行距:..."/>
    <w:basedOn w:val="1028"/>
    <w:next w:val="2203"/>
    <w:link w:val="766"/>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204">
    <w:name w:val="Test2"/>
    <w:basedOn w:val="1020"/>
    <w:next w:val="2204"/>
    <w:link w:val="766"/>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205">
    <w:name w:val="正文编号项"/>
    <w:basedOn w:val="1061"/>
    <w:next w:val="2205"/>
    <w:link w:val="766"/>
    <w:qFormat/>
    <w:pPr>
      <w:ind w:left="200" w:firstLine="200"/>
      <w:jc w:val="left"/>
      <w:spacing w:line="360" w:lineRule="auto"/>
      <w:tabs>
        <w:tab w:val="left" w:pos="360" w:leader="none"/>
      </w:tabs>
    </w:pPr>
    <w:rPr>
      <w:color w:val="000000"/>
      <w:sz w:val="24"/>
    </w:rPr>
  </w:style>
  <w:style w:type="paragraph" w:styleId="2206">
    <w:name w:val="正文文本2"/>
    <w:basedOn w:val="766"/>
    <w:next w:val="2206"/>
    <w:link w:val="766"/>
    <w:uiPriority w:val="99"/>
    <w:qFormat/>
    <w:pPr>
      <w:jc w:val="left"/>
      <w:spacing w:after="120" w:line="288" w:lineRule="auto"/>
      <w:widowControl/>
    </w:pPr>
    <w:rPr>
      <w:rFonts w:ascii="Verdana" w:hAnsi="Verdana"/>
      <w:sz w:val="24"/>
      <w:szCs w:val="20"/>
      <w:lang w:eastAsia="en-US"/>
    </w:rPr>
  </w:style>
  <w:style w:type="paragraph" w:styleId="2207">
    <w:name w:val="Char21"/>
    <w:basedOn w:val="766"/>
    <w:next w:val="2207"/>
    <w:link w:val="766"/>
    <w:qFormat/>
    <w:rPr>
      <w:rFonts w:ascii="仿宋_GB2312" w:eastAsia="仿宋_GB2312"/>
      <w:b/>
      <w:sz w:val="32"/>
      <w:szCs w:val="32"/>
    </w:rPr>
  </w:style>
  <w:style w:type="paragraph" w:styleId="2208">
    <w:name w:val="Char1 Char Char Char21"/>
    <w:basedOn w:val="766"/>
    <w:next w:val="2208"/>
    <w:link w:val="766"/>
    <w:qFormat/>
    <w:rPr>
      <w:rFonts w:ascii="Tahoma" w:hAnsi="Tahoma"/>
      <w:sz w:val="24"/>
      <w:szCs w:val="20"/>
    </w:rPr>
  </w:style>
  <w:style w:type="paragraph" w:styleId="2209">
    <w:name w:val="Char Char12"/>
    <w:basedOn w:val="766"/>
    <w:next w:val="2209"/>
    <w:link w:val="766"/>
    <w:qFormat/>
    <w:pPr>
      <w:jc w:val="left"/>
      <w:spacing w:after="160" w:line="240" w:lineRule="exact"/>
      <w:widowControl/>
    </w:pPr>
    <w:rPr>
      <w:rFonts w:ascii="Verdana" w:hAnsi="Verdana"/>
      <w:sz w:val="20"/>
      <w:lang w:eastAsia="en-US"/>
    </w:rPr>
  </w:style>
  <w:style w:type="paragraph" w:styleId="2210">
    <w:name w:val="Normal (Web)1"/>
    <w:basedOn w:val="766"/>
    <w:next w:val="2210"/>
    <w:link w:val="766"/>
    <w:qFormat/>
    <w:pPr>
      <w:jc w:val="left"/>
      <w:spacing w:before="100" w:beforeAutospacing="1" w:after="100" w:afterAutospacing="1"/>
      <w:widowControl/>
    </w:pPr>
    <w:rPr>
      <w:rFonts w:ascii="宋体" w:hAnsi="宋体" w:cs="宋体"/>
      <w:sz w:val="24"/>
    </w:rPr>
  </w:style>
  <w:style w:type="paragraph" w:styleId="2211">
    <w:name w:val="_Style 171"/>
    <w:basedOn w:val="766"/>
    <w:next w:val="766"/>
    <w:link w:val="766"/>
    <w:qFormat/>
    <w:pPr>
      <w:ind w:firstLine="560"/>
      <w:spacing w:line="500" w:lineRule="exact"/>
    </w:pPr>
    <w:rPr>
      <w:rFonts w:ascii="Cambria" w:hAnsi="Cambria" w:eastAsia="仿宋"/>
      <w:color w:val="000000"/>
      <w:sz w:val="28"/>
      <w:szCs w:val="20"/>
    </w:rPr>
  </w:style>
  <w:style w:type="paragraph" w:styleId="2212">
    <w:name w:val="中等深浅底纹 1 - 着色 11"/>
    <w:next w:val="2213"/>
    <w:link w:val="766"/>
    <w:qFormat/>
    <w:pPr>
      <w:widowControl w:val="off"/>
    </w:pPr>
    <w:rPr>
      <w:rFonts w:ascii="宋体" w:hAnsi="Calibri" w:eastAsia="宋体" w:cs="Times New Roman"/>
      <w:sz w:val="21"/>
      <w:szCs w:val="22"/>
      <w:lang w:val="en-US" w:eastAsia="zh-CN" w:bidi="ar-SA"/>
    </w:rPr>
  </w:style>
  <w:style w:type="paragraph" w:styleId="2213">
    <w:name w:val="D表"/>
    <w:basedOn w:val="766"/>
    <w:next w:val="1051"/>
    <w:link w:val="766"/>
    <w:qFormat/>
    <w:pPr>
      <w:ind w:hanging="2"/>
      <w:spacing w:line="500" w:lineRule="exact"/>
    </w:pPr>
    <w:rPr>
      <w:rFonts w:eastAsia="仿宋"/>
      <w:sz w:val="18"/>
      <w:szCs w:val="18"/>
    </w:rPr>
  </w:style>
  <w:style w:type="paragraph" w:styleId="2214">
    <w:name w:val="金宏发行正文 Char Char"/>
    <w:basedOn w:val="766"/>
    <w:next w:val="2185"/>
    <w:link w:val="766"/>
    <w:qFormat/>
    <w:pPr>
      <w:ind w:firstLine="560"/>
      <w:spacing w:line="500" w:lineRule="exact"/>
    </w:pPr>
    <w:rPr>
      <w:rFonts w:eastAsia="仿宋_GB2312" w:cs="宋体"/>
      <w:sz w:val="28"/>
      <w:szCs w:val="20"/>
    </w:rPr>
  </w:style>
  <w:style w:type="paragraph" w:styleId="2215">
    <w:name w:val="Char1 Char Char Char2"/>
    <w:basedOn w:val="766"/>
    <w:next w:val="2215"/>
    <w:link w:val="766"/>
    <w:qFormat/>
    <w:pPr>
      <w:ind w:firstLine="560"/>
      <w:spacing w:line="500" w:lineRule="exact"/>
    </w:pPr>
    <w:rPr>
      <w:rFonts w:ascii="Tahoma" w:hAnsi="Tahoma" w:eastAsia="仿宋"/>
      <w:sz w:val="28"/>
      <w:szCs w:val="20"/>
    </w:rPr>
  </w:style>
  <w:style w:type="paragraph" w:styleId="2216">
    <w:name w:val="Char Char Char Char2"/>
    <w:basedOn w:val="766"/>
    <w:next w:val="2216"/>
    <w:link w:val="766"/>
    <w:qFormat/>
    <w:pPr>
      <w:ind w:firstLine="560"/>
      <w:spacing w:line="500" w:lineRule="exact"/>
    </w:pPr>
    <w:rPr>
      <w:rFonts w:eastAsia="仿宋"/>
      <w:sz w:val="28"/>
    </w:rPr>
  </w:style>
  <w:style w:type="paragraph" w:styleId="2217">
    <w:name w:val="Heading"/>
    <w:basedOn w:val="766"/>
    <w:next w:val="1061"/>
    <w:link w:val="766"/>
    <w:qFormat/>
    <w:pPr>
      <w:ind w:firstLine="720"/>
      <w:keepNext/>
      <w:spacing w:before="240" w:after="120" w:line="360" w:lineRule="auto"/>
    </w:pPr>
    <w:rPr>
      <w:rFonts w:ascii="华文黑体" w:hAnsi="华文黑体" w:eastAsia="华文黑体" w:cs="华文黑体"/>
      <w:sz w:val="28"/>
      <w:szCs w:val="28"/>
      <w:lang w:eastAsia="ar-SA"/>
    </w:rPr>
  </w:style>
  <w:style w:type="paragraph" w:styleId="2218">
    <w:name w:val="Char Char Char Char1"/>
    <w:basedOn w:val="766"/>
    <w:next w:val="2218"/>
    <w:link w:val="766"/>
    <w:qFormat/>
    <w:pPr>
      <w:ind w:firstLine="560"/>
      <w:spacing w:line="500" w:lineRule="exact"/>
    </w:pPr>
    <w:rPr>
      <w:rFonts w:eastAsia="仿宋"/>
      <w:sz w:val="28"/>
    </w:rPr>
  </w:style>
  <w:style w:type="paragraph" w:styleId="2219">
    <w:name w:val="Char Char Char Char Char Char Char Char Char Char Char Char Char Char Char Char Char Char Char Char"/>
    <w:basedOn w:val="766"/>
    <w:next w:val="766"/>
    <w:link w:val="766"/>
    <w:qFormat/>
    <w:pPr>
      <w:ind w:left="420" w:hanging="420"/>
      <w:spacing w:line="360" w:lineRule="auto"/>
      <w:tabs>
        <w:tab w:val="left" w:pos="851" w:leader="none"/>
      </w:tabs>
    </w:pPr>
    <w:rPr>
      <w:rFonts w:eastAsia="仿宋"/>
      <w:sz w:val="28"/>
    </w:rPr>
  </w:style>
  <w:style w:type="paragraph" w:styleId="2220">
    <w:name w:val="中等深浅网格 1 - 着色 21"/>
    <w:basedOn w:val="766"/>
    <w:next w:val="2220"/>
    <w:link w:val="766"/>
    <w:uiPriority w:val="34"/>
    <w:qFormat/>
    <w:pPr>
      <w:ind w:firstLine="420"/>
    </w:pPr>
    <w:rPr>
      <w:rFonts w:eastAsia="仿宋"/>
      <w:sz w:val="28"/>
    </w:rPr>
  </w:style>
  <w:style w:type="paragraph" w:styleId="2221">
    <w:name w:val="注意事项"/>
    <w:basedOn w:val="766"/>
    <w:next w:val="2221"/>
    <w:link w:val="766"/>
    <w:qFormat/>
    <w:pPr>
      <w:ind w:firstLine="200"/>
      <w:spacing w:before="60" w:after="60" w:line="360" w:lineRule="auto"/>
    </w:pPr>
    <w:rPr>
      <w:rFonts w:ascii="仿宋" w:hAnsi="仿宋"/>
      <w:b/>
      <w:bCs/>
      <w:sz w:val="28"/>
      <w:lang w:eastAsia="ar-SA"/>
    </w:rPr>
  </w:style>
  <w:style w:type="paragraph" w:styleId="2222">
    <w:name w:val="正常"/>
    <w:next w:val="2222"/>
    <w:link w:val="766"/>
    <w:qFormat/>
    <w:pPr>
      <w:jc w:val="both"/>
      <w:widowControl w:val="off"/>
    </w:pPr>
    <w:rPr>
      <w:rFonts w:ascii="Calibri" w:hAnsi="Calibri" w:eastAsia="宋体" w:cs="Times New Roman"/>
      <w:sz w:val="21"/>
      <w:szCs w:val="22"/>
      <w:lang w:val="en-US" w:eastAsia="zh-CN" w:bidi="ar-SA"/>
    </w:rPr>
  </w:style>
  <w:style w:type="paragraph" w:styleId="2223">
    <w:name w:val="无编号标题"/>
    <w:basedOn w:val="766"/>
    <w:next w:val="1743"/>
    <w:link w:val="766"/>
    <w:qFormat/>
    <w:pPr>
      <w:ind w:firstLine="560"/>
      <w:jc w:val="center"/>
      <w:pageBreakBefore/>
      <w:spacing w:line="480" w:lineRule="auto"/>
      <w:suppressLineNumbers/>
    </w:pPr>
    <w:rPr>
      <w:rFonts w:ascii="宋体" w:hAnsi="宋体" w:eastAsia="仿宋"/>
      <w:b/>
      <w:sz w:val="36"/>
      <w:szCs w:val="44"/>
    </w:rPr>
  </w:style>
  <w:style w:type="paragraph" w:styleId="2224">
    <w:name w:val="Bid_正文"/>
    <w:basedOn w:val="1022"/>
    <w:next w:val="2225"/>
    <w:link w:val="766"/>
    <w:qFormat/>
    <w:pPr>
      <w:ind w:firstLine="200"/>
      <w:jc w:val="left"/>
      <w:spacing w:line="590" w:lineRule="atLeast"/>
      <w:widowControl/>
    </w:pPr>
    <w:rPr>
      <w:rFonts w:ascii="方正仿宋_GBK" w:hAnsi="Calibri" w:eastAsia="仿宋"/>
      <w:spacing w:val="-25"/>
      <w:sz w:val="32"/>
      <w:szCs w:val="20"/>
    </w:rPr>
  </w:style>
  <w:style w:type="paragraph" w:styleId="2225">
    <w:name w:val="p1"/>
    <w:basedOn w:val="766"/>
    <w:next w:val="1041"/>
    <w:link w:val="766"/>
    <w:qFormat/>
    <w:pPr>
      <w:ind w:firstLine="560"/>
      <w:jc w:val="left"/>
      <w:spacing w:line="500" w:lineRule="exact"/>
      <w:widowControl/>
    </w:pPr>
    <w:rPr>
      <w:rFonts w:ascii="Lucida Grande" w:hAnsi="Lucida Grande" w:eastAsia="仿宋" w:cs="Lucida Grande"/>
      <w:color w:val="000000"/>
      <w:sz w:val="20"/>
      <w:szCs w:val="20"/>
    </w:rPr>
  </w:style>
  <w:style w:type="paragraph" w:styleId="2226">
    <w:name w:val="正文首行缩进 Char3"/>
    <w:basedOn w:val="766"/>
    <w:next w:val="2226"/>
    <w:link w:val="766"/>
    <w:qFormat/>
    <w:pPr>
      <w:ind w:firstLine="560"/>
      <w:spacing w:line="500" w:lineRule="exact"/>
    </w:pPr>
    <w:rPr>
      <w:rFonts w:eastAsia="仿宋"/>
      <w:sz w:val="28"/>
      <w:szCs w:val="20"/>
    </w:rPr>
  </w:style>
  <w:style w:type="paragraph" w:styleId="2227">
    <w:name w:val="表格内容"/>
    <w:basedOn w:val="766"/>
    <w:next w:val="2007"/>
    <w:link w:val="766"/>
    <w:qFormat/>
    <w:pPr>
      <w:ind w:firstLine="560"/>
      <w:jc w:val="left"/>
      <w:spacing w:line="360" w:lineRule="auto"/>
    </w:pPr>
    <w:rPr>
      <w:rFonts w:ascii="微软雅黑" w:hAnsi="微软雅黑" w:eastAsia="微软雅黑"/>
      <w:sz w:val="18"/>
      <w:lang w:val="en-GB"/>
    </w:rPr>
  </w:style>
  <w:style w:type="paragraph" w:styleId="2228">
    <w:name w:val="文章正文"/>
    <w:basedOn w:val="766"/>
    <w:next w:val="2229"/>
    <w:link w:val="766"/>
    <w:qFormat/>
    <w:pPr>
      <w:ind w:firstLine="482"/>
      <w:spacing w:line="360" w:lineRule="auto"/>
    </w:pPr>
    <w:rPr>
      <w:rFonts w:eastAsia="仿宋"/>
    </w:rPr>
  </w:style>
  <w:style w:type="paragraph" w:styleId="2229">
    <w:name w:val="我的图表标题"/>
    <w:basedOn w:val="766"/>
    <w:next w:val="1219"/>
    <w:link w:val="766"/>
    <w:qFormat/>
    <w:pPr>
      <w:ind w:firstLine="560"/>
      <w:jc w:val="center"/>
      <w:spacing w:line="360" w:lineRule="auto"/>
    </w:pPr>
    <w:rPr>
      <w:rFonts w:ascii="Cambria" w:hAnsi="Cambria" w:eastAsia="黑体" w:cs="宋体"/>
      <w:sz w:val="28"/>
      <w:szCs w:val="20"/>
    </w:rPr>
  </w:style>
  <w:style w:type="paragraph" w:styleId="2230">
    <w:name w:val="11111"/>
    <w:basedOn w:val="766"/>
    <w:next w:val="2231"/>
    <w:link w:val="766"/>
    <w:qFormat/>
    <w:pPr>
      <w:ind w:firstLine="200"/>
      <w:spacing w:after="120" w:line="360" w:lineRule="auto"/>
    </w:pPr>
    <w:rPr>
      <w:rFonts w:ascii="宋体" w:eastAsia="仿宋" w:cs="宋体"/>
      <w:color w:val="000000"/>
      <w:sz w:val="28"/>
      <w:lang w:val="zh-CN"/>
    </w:rPr>
  </w:style>
  <w:style w:type="paragraph" w:styleId="2231">
    <w:name w:val="Char Char Char Char Char Char Char Char Char Char Char Char Char"/>
    <w:basedOn w:val="766"/>
    <w:next w:val="1022"/>
    <w:link w:val="766"/>
    <w:qFormat/>
    <w:pPr>
      <w:jc w:val="left"/>
      <w:spacing w:after="160" w:line="240" w:lineRule="exact"/>
      <w:widowControl/>
    </w:pPr>
    <w:rPr>
      <w:rFonts w:ascii="Verdana" w:hAnsi="Verdana" w:eastAsia="仿宋_GB2312"/>
      <w:sz w:val="28"/>
      <w:szCs w:val="20"/>
      <w:lang w:eastAsia="en-US"/>
    </w:rPr>
  </w:style>
  <w:style w:type="paragraph" w:styleId="2232">
    <w:name w:val="标题 412"/>
    <w:basedOn w:val="1024"/>
    <w:next w:val="1061"/>
    <w:link w:val="766"/>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33">
    <w:name w:val="Char Char Char Char Char Char Char Char Char1 Char Char Char Char Char Char Char Char Char Char"/>
    <w:basedOn w:val="766"/>
    <w:next w:val="2234"/>
    <w:link w:val="766"/>
    <w:qFormat/>
    <w:pPr>
      <w:ind w:firstLine="560"/>
      <w:jc w:val="left"/>
      <w:spacing w:after="160" w:line="240" w:lineRule="exact"/>
      <w:widowControl/>
    </w:pPr>
    <w:rPr>
      <w:rFonts w:ascii="Verdana" w:hAnsi="Verdana" w:eastAsia="仿宋_GB2312"/>
      <w:sz w:val="28"/>
      <w:szCs w:val="20"/>
      <w:lang w:eastAsia="en-US"/>
    </w:rPr>
  </w:style>
  <w:style w:type="paragraph" w:styleId="2234">
    <w:name w:val="样式3"/>
    <w:basedOn w:val="766"/>
    <w:next w:val="2234"/>
    <w:link w:val="766"/>
    <w:qFormat/>
    <w:pPr>
      <w:ind w:firstLine="420"/>
      <w:spacing w:line="360" w:lineRule="auto"/>
      <w:tabs>
        <w:tab w:val="left" w:pos="695" w:leader="none"/>
      </w:tabs>
    </w:pPr>
    <w:rPr>
      <w:rFonts w:eastAsia="仿宋"/>
      <w:sz w:val="28"/>
    </w:rPr>
  </w:style>
  <w:style w:type="paragraph" w:styleId="2235">
    <w:name w:val="正文Normal"/>
    <w:basedOn w:val="766"/>
    <w:next w:val="1141"/>
    <w:link w:val="766"/>
    <w:qFormat/>
    <w:pPr>
      <w:ind w:firstLine="480"/>
      <w:spacing w:after="120" w:line="360" w:lineRule="auto"/>
    </w:pPr>
    <w:rPr>
      <w:rFonts w:ascii="Arial" w:hAnsi="Arial" w:eastAsia="仿宋" w:cs="Arial"/>
      <w:sz w:val="28"/>
    </w:rPr>
  </w:style>
  <w:style w:type="paragraph" w:styleId="2236">
    <w:name w:val="标准正文"/>
    <w:basedOn w:val="766"/>
    <w:next w:val="1036"/>
    <w:link w:val="766"/>
    <w:qFormat/>
    <w:pPr>
      <w:ind w:firstLine="560"/>
      <w:spacing w:line="500" w:lineRule="exact"/>
    </w:pPr>
    <w:rPr>
      <w:rFonts w:eastAsia="仿宋"/>
      <w:sz w:val="28"/>
      <w:lang w:val="en-GB"/>
    </w:rPr>
  </w:style>
  <w:style w:type="paragraph" w:styleId="2237">
    <w:name w:val="_Style 621"/>
    <w:next w:val="1106"/>
    <w:link w:val="766"/>
    <w:qFormat/>
    <w:pPr>
      <w:jc w:val="both"/>
      <w:widowControl w:val="off"/>
    </w:pPr>
    <w:rPr>
      <w:rFonts w:ascii="Calibri" w:hAnsi="Calibri" w:eastAsia="宋体" w:cs="Times New Roman"/>
      <w:sz w:val="21"/>
      <w:szCs w:val="22"/>
      <w:lang w:val="en-US" w:eastAsia="zh-CN" w:bidi="ar-SA"/>
    </w:rPr>
  </w:style>
  <w:style w:type="paragraph" w:styleId="2238">
    <w:name w:val="样式 标题 2 + 行距: 最小值 12 磅"/>
    <w:basedOn w:val="1020"/>
    <w:next w:val="1036"/>
    <w:link w:val="766"/>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39">
    <w:name w:val="ABC_正文"/>
    <w:basedOn w:val="766"/>
    <w:next w:val="2239"/>
    <w:link w:val="766"/>
    <w:qFormat/>
    <w:pPr>
      <w:ind w:firstLine="200"/>
      <w:widowControl/>
    </w:pPr>
    <w:rPr>
      <w:rFonts w:hAnsi="宋体" w:eastAsia="Times New Roman"/>
      <w:sz w:val="20"/>
      <w:szCs w:val="20"/>
    </w:rPr>
  </w:style>
  <w:style w:type="paragraph" w:styleId="2240">
    <w:name w:val="InfoBlue"/>
    <w:basedOn w:val="766"/>
    <w:next w:val="2240"/>
    <w:link w:val="766"/>
    <w:qFormat/>
    <w:pPr>
      <w:ind w:left="720" w:firstLine="560"/>
      <w:jc w:val="left"/>
      <w:spacing w:after="120" w:line="360" w:lineRule="auto"/>
    </w:pPr>
    <w:rPr>
      <w:rFonts w:eastAsia="仿宋"/>
      <w:color w:val="0000ff"/>
      <w:szCs w:val="20"/>
    </w:rPr>
  </w:style>
  <w:style w:type="paragraph" w:styleId="2241">
    <w:name w:val="样式 标题 3"/>
    <w:basedOn w:val="1024"/>
    <w:next w:val="1066"/>
    <w:link w:val="766"/>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42">
    <w:name w:val="正文文本21"/>
    <w:next w:val="2242"/>
    <w:link w:val="766"/>
    <w:qFormat/>
    <w:pPr>
      <w:keepLines/>
      <w:spacing w:after="120" w:line="220" w:lineRule="atLeast"/>
    </w:pPr>
    <w:rPr>
      <w:rFonts w:ascii="宋体" w:hAnsi="Calibri" w:eastAsia="宋体" w:cs="Times New Roman"/>
      <w:lang w:val="en-GB" w:eastAsia="zh-CN" w:bidi="ar-SA"/>
    </w:rPr>
  </w:style>
  <w:style w:type="paragraph" w:styleId="2243">
    <w:name w:val="Char Char Char Char Char Char Char Char Char Char Char Char Char Char Char1 Char"/>
    <w:basedOn w:val="766"/>
    <w:next w:val="1063"/>
    <w:link w:val="766"/>
    <w:qFormat/>
    <w:pPr>
      <w:ind w:firstLine="560"/>
      <w:jc w:val="left"/>
      <w:spacing w:after="160" w:line="240" w:lineRule="exact"/>
      <w:widowControl/>
    </w:pPr>
    <w:rPr>
      <w:rFonts w:ascii="Verdana" w:hAnsi="Verdana" w:eastAsia="仿宋"/>
      <w:sz w:val="20"/>
      <w:szCs w:val="20"/>
      <w:lang w:eastAsia="en-US"/>
    </w:rPr>
  </w:style>
  <w:style w:type="paragraph" w:styleId="2244">
    <w:name w:val="无首行缩进正文"/>
    <w:basedOn w:val="2229"/>
    <w:next w:val="2181"/>
    <w:link w:val="766"/>
    <w:qFormat/>
    <w:pPr>
      <w:ind w:firstLine="0"/>
      <w:jc w:val="both"/>
    </w:pPr>
    <w:rPr>
      <w:rFonts w:ascii="Calibri" w:hAnsi="Calibri" w:eastAsia="方正仿宋_GBK" w:cs="Times New Roman"/>
      <w:sz w:val="21"/>
      <w:szCs w:val="24"/>
    </w:rPr>
  </w:style>
  <w:style w:type="paragraph" w:styleId="2245">
    <w:name w:val="Plain Text1"/>
    <w:basedOn w:val="766"/>
    <w:next w:val="1042"/>
    <w:link w:val="766"/>
    <w:qFormat/>
    <w:pPr>
      <w:ind w:firstLine="560"/>
      <w:spacing w:line="360" w:lineRule="auto"/>
    </w:pPr>
    <w:rPr>
      <w:rFonts w:ascii="宋体" w:hAnsi="宋体" w:eastAsia="仿宋"/>
      <w:sz w:val="28"/>
      <w:szCs w:val="20"/>
    </w:rPr>
  </w:style>
  <w:style w:type="paragraph" w:styleId="2246">
    <w:name w:val="Char Char Char Char Char Char Char Char Char Char Char Char Char1"/>
    <w:basedOn w:val="766"/>
    <w:next w:val="2246"/>
    <w:link w:val="766"/>
    <w:qFormat/>
    <w:pPr>
      <w:ind w:firstLine="560"/>
      <w:jc w:val="left"/>
      <w:spacing w:after="160" w:line="240" w:lineRule="exact"/>
      <w:widowControl/>
    </w:pPr>
    <w:rPr>
      <w:rFonts w:ascii="Verdana" w:hAnsi="Verdana" w:eastAsia="仿宋_GB2312"/>
      <w:sz w:val="28"/>
      <w:szCs w:val="20"/>
      <w:lang w:eastAsia="en-US"/>
    </w:rPr>
  </w:style>
  <w:style w:type="paragraph" w:styleId="2247">
    <w:name w:val="样式 Tabletext + 五号 加粗 居中 段后: 0 磅 行距: 1.5 倍行距"/>
    <w:basedOn w:val="766"/>
    <w:next w:val="2247"/>
    <w:link w:val="766"/>
    <w:qFormat/>
    <w:pPr>
      <w:ind w:firstLine="560"/>
      <w:spacing w:line="500" w:lineRule="exact"/>
    </w:pPr>
    <w:rPr>
      <w:rFonts w:eastAsia="仿宋"/>
      <w:sz w:val="28"/>
      <w:szCs w:val="20"/>
    </w:rPr>
  </w:style>
  <w:style w:type="paragraph" w:styleId="2248">
    <w:name w:val="Subject"/>
    <w:basedOn w:val="766"/>
    <w:next w:val="2248"/>
    <w:link w:val="766"/>
    <w:qFormat/>
    <w:pPr>
      <w:jc w:val="center"/>
      <w:widowControl/>
    </w:pPr>
    <w:rPr>
      <w:rFonts w:eastAsia="黑体"/>
      <w:b/>
      <w:sz w:val="48"/>
    </w:rPr>
  </w:style>
  <w:style w:type="paragraph" w:styleId="2249">
    <w:name w:val="题注12"/>
    <w:basedOn w:val="766"/>
    <w:next w:val="2249"/>
    <w:link w:val="766"/>
    <w:qFormat/>
    <w:pPr>
      <w:ind w:firstLine="720"/>
      <w:spacing w:before="120" w:after="120" w:line="360" w:lineRule="auto"/>
      <w:suppressLineNumbers/>
    </w:pPr>
    <w:rPr>
      <w:rFonts w:ascii="仿宋" w:hAnsi="仿宋"/>
      <w:i/>
      <w:iCs/>
      <w:sz w:val="28"/>
      <w:lang w:eastAsia="ar-SA"/>
    </w:rPr>
  </w:style>
  <w:style w:type="paragraph" w:styleId="2250">
    <w:name w:val="默认段落字体 Para Char Char Char Char"/>
    <w:basedOn w:val="766"/>
    <w:next w:val="1073"/>
    <w:link w:val="766"/>
    <w:qFormat/>
    <w:pPr>
      <w:ind w:firstLine="560"/>
      <w:spacing w:line="360" w:lineRule="auto"/>
    </w:pPr>
    <w:rPr>
      <w:rFonts w:eastAsia="仿宋"/>
      <w:sz w:val="28"/>
      <w:szCs w:val="20"/>
    </w:rPr>
  </w:style>
  <w:style w:type="paragraph" w:styleId="2251">
    <w:name w:val="样式 标题 1 + 行距: 最小值 12 磅"/>
    <w:basedOn w:val="1018"/>
    <w:next w:val="2240"/>
    <w:link w:val="766"/>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52">
    <w:name w:val="_Style 224"/>
    <w:basedOn w:val="766"/>
    <w:next w:val="766"/>
    <w:link w:val="766"/>
    <w:uiPriority w:val="39"/>
    <w:unhideWhenUsed/>
    <w:qFormat/>
    <w:pPr>
      <w:ind w:left="2100"/>
      <w:jc w:val="left"/>
      <w:widowControl/>
    </w:pPr>
  </w:style>
  <w:style w:type="paragraph" w:styleId="2253">
    <w:name w:val="图中文字"/>
    <w:basedOn w:val="766"/>
    <w:next w:val="1678"/>
    <w:link w:val="766"/>
    <w:qFormat/>
    <w:pPr>
      <w:ind w:firstLine="560"/>
      <w:jc w:val="center"/>
      <w:spacing w:line="500" w:lineRule="exact"/>
      <w:widowControl/>
    </w:pPr>
    <w:rPr>
      <w:rFonts w:eastAsia="仿宋_GB2312"/>
      <w:sz w:val="28"/>
      <w:szCs w:val="20"/>
    </w:rPr>
  </w:style>
  <w:style w:type="paragraph" w:styleId="2254">
    <w:name w:val="标题 112"/>
    <w:basedOn w:val="766"/>
    <w:next w:val="766"/>
    <w:link w:val="766"/>
    <w:qFormat/>
    <w:pPr>
      <w:keepLines/>
      <w:keepNext/>
      <w:spacing w:line="590" w:lineRule="exact"/>
      <w:outlineLvl w:val="0"/>
    </w:pPr>
    <w:rPr>
      <w:rFonts w:eastAsia="方正黑体_GBK"/>
      <w:bCs/>
      <w:sz w:val="32"/>
      <w:szCs w:val="44"/>
    </w:rPr>
  </w:style>
  <w:style w:type="paragraph" w:styleId="2255">
    <w:name w:val="样式 标题 + 右"/>
    <w:basedOn w:val="1046"/>
    <w:next w:val="2144"/>
    <w:link w:val="766"/>
    <w:qFormat/>
    <w:pPr>
      <w:ind w:left="0" w:firstLine="560"/>
      <w:jc w:val="right"/>
      <w:spacing w:line="500" w:lineRule="exact"/>
    </w:pPr>
    <w:rPr>
      <w:rFonts w:ascii="宋体" w:eastAsia="方正小标宋_GBK" w:cs="宋体"/>
      <w:color w:val="000000"/>
      <w:sz w:val="28"/>
      <w:szCs w:val="20"/>
    </w:rPr>
  </w:style>
  <w:style w:type="paragraph" w:styleId="2256">
    <w:name w:val="表号"/>
    <w:basedOn w:val="766"/>
    <w:next w:val="1214"/>
    <w:link w:val="766"/>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57">
    <w:name w:val="表头样式"/>
    <w:basedOn w:val="766"/>
    <w:next w:val="2257"/>
    <w:link w:val="766"/>
    <w:qFormat/>
    <w:pPr>
      <w:ind w:firstLine="560"/>
      <w:jc w:val="center"/>
      <w:keepNext/>
      <w:spacing w:line="500" w:lineRule="exact"/>
    </w:pPr>
    <w:rPr>
      <w:rFonts w:ascii="Arial" w:hAnsi="Arial" w:eastAsia="仿宋"/>
      <w:b/>
      <w:szCs w:val="21"/>
    </w:rPr>
  </w:style>
  <w:style w:type="paragraph" w:styleId="2258">
    <w:name w:val="评估表"/>
    <w:basedOn w:val="766"/>
    <w:next w:val="2258"/>
    <w:link w:val="766"/>
    <w:qFormat/>
    <w:pPr>
      <w:spacing w:line="240" w:lineRule="exact"/>
    </w:pPr>
    <w:rPr>
      <w:rFonts w:ascii="方正仿宋_GBK" w:hAnsi="方正仿宋_GBK" w:eastAsia="方正仿宋_GBK"/>
      <w:sz w:val="18"/>
      <w:szCs w:val="18"/>
    </w:rPr>
  </w:style>
  <w:style w:type="paragraph" w:styleId="2259">
    <w:name w:val="Table Contents"/>
    <w:basedOn w:val="766"/>
    <w:next w:val="2259"/>
    <w:link w:val="766"/>
    <w:qFormat/>
    <w:pPr>
      <w:ind w:firstLine="720"/>
      <w:spacing w:line="360" w:lineRule="auto"/>
      <w:suppressLineNumbers/>
    </w:pPr>
    <w:rPr>
      <w:rFonts w:ascii="仿宋" w:hAnsi="仿宋"/>
      <w:sz w:val="28"/>
      <w:lang w:eastAsia="ar-SA"/>
    </w:rPr>
  </w:style>
  <w:style w:type="paragraph" w:styleId="2260">
    <w:name w:val="Paragraph1"/>
    <w:basedOn w:val="766"/>
    <w:next w:val="1907"/>
    <w:link w:val="766"/>
    <w:qFormat/>
    <w:pPr>
      <w:ind w:firstLine="560"/>
      <w:spacing w:before="80" w:line="500" w:lineRule="exact"/>
    </w:pPr>
    <w:rPr>
      <w:rFonts w:ascii="宋体" w:eastAsia="仿宋"/>
      <w:sz w:val="20"/>
      <w:szCs w:val="20"/>
    </w:rPr>
  </w:style>
  <w:style w:type="paragraph" w:styleId="2261">
    <w:name w:val="Tabletext"/>
    <w:basedOn w:val="766"/>
    <w:next w:val="1821"/>
    <w:link w:val="766"/>
    <w:qFormat/>
    <w:pPr>
      <w:ind w:firstLine="560"/>
      <w:jc w:val="left"/>
      <w:keepLines/>
      <w:spacing w:after="120" w:line="240" w:lineRule="atLeast"/>
    </w:pPr>
    <w:rPr>
      <w:rFonts w:eastAsia="仿宋"/>
      <w:sz w:val="28"/>
      <w:szCs w:val="20"/>
      <w:lang w:eastAsia="en-US"/>
    </w:rPr>
  </w:style>
  <w:style w:type="paragraph" w:styleId="2262">
    <w:name w:val="编写建议"/>
    <w:basedOn w:val="766"/>
    <w:next w:val="1061"/>
    <w:link w:val="766"/>
    <w:qFormat/>
    <w:pPr>
      <w:ind w:firstLine="420"/>
      <w:jc w:val="left"/>
      <w:spacing w:line="360" w:lineRule="auto"/>
    </w:pPr>
    <w:rPr>
      <w:rFonts w:ascii="Arial" w:hAnsi="Arial" w:cs="宋体"/>
      <w:i/>
      <w:iCs/>
      <w:color w:val="0000ff"/>
      <w:sz w:val="28"/>
      <w:lang w:eastAsia="ar-SA"/>
    </w:rPr>
  </w:style>
  <w:style w:type="paragraph" w:styleId="2263">
    <w:name w:val="引用 Char2"/>
    <w:basedOn w:val="766"/>
    <w:next w:val="2263"/>
    <w:link w:val="766"/>
    <w:qFormat/>
    <w:pPr>
      <w:ind w:firstLine="560"/>
      <w:spacing w:line="500" w:lineRule="exact"/>
    </w:pPr>
    <w:rPr>
      <w:rFonts w:eastAsia="仿宋"/>
      <w:sz w:val="28"/>
      <w:szCs w:val="20"/>
    </w:rPr>
  </w:style>
  <w:style w:type="paragraph" w:styleId="2264">
    <w:name w:val="文档名称"/>
    <w:basedOn w:val="766"/>
    <w:next w:val="2264"/>
    <w:link w:val="766"/>
    <w:qFormat/>
    <w:pPr>
      <w:ind w:firstLine="720"/>
      <w:jc w:val="center"/>
      <w:spacing w:line="360" w:lineRule="auto"/>
    </w:pPr>
    <w:rPr>
      <w:rFonts w:ascii="仿宋" w:hAnsi="仿宋" w:eastAsia="黑体"/>
      <w:b/>
      <w:sz w:val="48"/>
      <w:szCs w:val="48"/>
      <w:lang w:eastAsia="ar-SA"/>
    </w:rPr>
  </w:style>
  <w:style w:type="paragraph" w:styleId="2265">
    <w:name w:val="explanation"/>
    <w:basedOn w:val="766"/>
    <w:next w:val="1877"/>
    <w:link w:val="766"/>
    <w:qFormat/>
    <w:pPr>
      <w:ind w:firstLine="560"/>
      <w:spacing w:line="500" w:lineRule="exact"/>
    </w:pPr>
    <w:rPr>
      <w:rFonts w:eastAsia="仿宋"/>
      <w:sz w:val="28"/>
    </w:rPr>
  </w:style>
  <w:style w:type="paragraph" w:styleId="2266">
    <w:name w:val="左对齐的表内文字"/>
    <w:basedOn w:val="766"/>
    <w:next w:val="1105"/>
    <w:link w:val="766"/>
    <w:qFormat/>
    <w:pPr>
      <w:ind w:firstLine="560"/>
      <w:spacing w:line="500" w:lineRule="exact"/>
    </w:pPr>
    <w:rPr>
      <w:rFonts w:eastAsia="仿宋_GB2312" w:cs="宋体"/>
      <w:sz w:val="28"/>
      <w:szCs w:val="20"/>
    </w:rPr>
  </w:style>
  <w:style w:type="paragraph" w:styleId="2267">
    <w:name w:val="样式 标题 3 + 非加粗 倾斜"/>
    <w:basedOn w:val="1024"/>
    <w:next w:val="2268"/>
    <w:link w:val="766"/>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68">
    <w:name w:val="样式 标题 2 + 五号"/>
    <w:basedOn w:val="1020"/>
    <w:next w:val="1118"/>
    <w:link w:val="766"/>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69">
    <w:name w:val="版权申明"/>
    <w:basedOn w:val="766"/>
    <w:next w:val="2269"/>
    <w:link w:val="766"/>
    <w:qFormat/>
    <w:pPr>
      <w:ind w:firstLine="720"/>
      <w:jc w:val="center"/>
      <w:spacing w:line="360" w:lineRule="auto"/>
    </w:pPr>
    <w:rPr>
      <w:rFonts w:ascii="宋体" w:hAnsi="宋体" w:cs="宋体"/>
      <w:b/>
      <w:bCs/>
      <w:color w:val="000000"/>
      <w:sz w:val="28"/>
      <w:szCs w:val="20"/>
      <w:lang w:eastAsia="ar-SA"/>
    </w:rPr>
  </w:style>
  <w:style w:type="paragraph" w:styleId="2270">
    <w:name w:val="标题G"/>
    <w:basedOn w:val="1046"/>
    <w:next w:val="2251"/>
    <w:link w:val="766"/>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71">
    <w:name w:val="标题5"/>
    <w:basedOn w:val="766"/>
    <w:next w:val="2271"/>
    <w:link w:val="766"/>
    <w:qFormat/>
    <w:pPr>
      <w:ind w:firstLine="560"/>
      <w:jc w:val="center"/>
      <w:spacing w:line="500" w:lineRule="exact"/>
    </w:pPr>
    <w:rPr>
      <w:rFonts w:ascii="宋体" w:hAnsi="宋体" w:eastAsia="仿宋"/>
      <w:b/>
      <w:sz w:val="52"/>
    </w:rPr>
  </w:style>
  <w:style w:type="paragraph" w:styleId="2272">
    <w:name w:val="修订11"/>
    <w:next w:val="2272"/>
    <w:link w:val="766"/>
    <w:uiPriority w:val="99"/>
    <w:qFormat/>
    <w:rPr>
      <w:rFonts w:ascii="宋体" w:hAnsi="Calibri" w:eastAsia="宋体" w:cs="Times New Roman"/>
      <w:sz w:val="21"/>
      <w:lang w:val="en-US" w:eastAsia="zh-CN" w:bidi="ar-SA"/>
    </w:rPr>
  </w:style>
  <w:style w:type="paragraph" w:styleId="2273">
    <w:name w:val="正文文本3"/>
    <w:next w:val="2273"/>
    <w:link w:val="766"/>
    <w:qFormat/>
    <w:pPr>
      <w:keepLines/>
      <w:spacing w:after="120" w:line="220" w:lineRule="atLeast"/>
    </w:pPr>
    <w:rPr>
      <w:rFonts w:ascii="宋体" w:hAnsi="Calibri" w:eastAsia="宋体" w:cs="Times New Roman"/>
      <w:lang w:val="en-GB" w:eastAsia="zh-CN" w:bidi="ar-SA"/>
    </w:rPr>
  </w:style>
  <w:style w:type="paragraph" w:styleId="2274">
    <w:name w:val="目录标题2"/>
    <w:basedOn w:val="1018"/>
    <w:next w:val="766"/>
    <w:link w:val="76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75">
    <w:name w:val="Char1 Char Char Char1"/>
    <w:basedOn w:val="766"/>
    <w:next w:val="2275"/>
    <w:link w:val="766"/>
    <w:qFormat/>
    <w:pPr>
      <w:ind w:firstLine="560"/>
      <w:spacing w:line="500" w:lineRule="exact"/>
    </w:pPr>
    <w:rPr>
      <w:rFonts w:ascii="Tahoma" w:hAnsi="Tahoma" w:eastAsia="仿宋"/>
      <w:sz w:val="28"/>
      <w:szCs w:val="20"/>
    </w:rPr>
  </w:style>
  <w:style w:type="paragraph" w:styleId="2276">
    <w:name w:val="Bullet Text"/>
    <w:basedOn w:val="766"/>
    <w:next w:val="2241"/>
    <w:link w:val="766"/>
    <w:qFormat/>
    <w:pPr>
      <w:ind w:left="360" w:hanging="360"/>
      <w:jc w:val="left"/>
      <w:spacing w:after="60" w:line="500" w:lineRule="exact"/>
    </w:pPr>
    <w:rPr>
      <w:rFonts w:ascii="Arial" w:hAnsi="Arial" w:eastAsia="仿宋"/>
      <w:sz w:val="20"/>
      <w:szCs w:val="20"/>
    </w:rPr>
  </w:style>
  <w:style w:type="paragraph" w:styleId="2277">
    <w:name w:val="_Style 196"/>
    <w:basedOn w:val="766"/>
    <w:next w:val="766"/>
    <w:link w:val="766"/>
    <w:qFormat/>
    <w:pPr>
      <w:ind w:firstLine="560"/>
      <w:spacing w:line="500" w:lineRule="exact"/>
    </w:pPr>
    <w:rPr>
      <w:rFonts w:ascii="Calibri Light" w:hAnsi="Calibri Light" w:eastAsia="仿宋"/>
      <w:color w:val="000000"/>
      <w:sz w:val="28"/>
      <w:szCs w:val="20"/>
    </w:rPr>
  </w:style>
  <w:style w:type="paragraph" w:styleId="2278">
    <w:name w:val="Contents 10"/>
    <w:basedOn w:val="2279"/>
    <w:next w:val="2278"/>
    <w:link w:val="766"/>
    <w:qFormat/>
    <w:pPr>
      <w:ind w:left="2547"/>
      <w:tabs>
        <w:tab w:val="right" w:pos="24919" w:leader="dot"/>
      </w:tabs>
    </w:pPr>
  </w:style>
  <w:style w:type="paragraph" w:styleId="2279">
    <w:name w:val="Index"/>
    <w:basedOn w:val="766"/>
    <w:next w:val="2279"/>
    <w:link w:val="766"/>
    <w:qFormat/>
    <w:pPr>
      <w:ind w:firstLine="720"/>
      <w:spacing w:line="360" w:lineRule="auto"/>
      <w:suppressLineNumbers/>
    </w:pPr>
    <w:rPr>
      <w:rFonts w:ascii="仿宋" w:hAnsi="仿宋"/>
      <w:sz w:val="28"/>
      <w:lang w:eastAsia="ar-SA"/>
    </w:rPr>
  </w:style>
  <w:style w:type="paragraph" w:styleId="2280">
    <w:name w:val="subhead1"/>
    <w:basedOn w:val="766"/>
    <w:next w:val="1081"/>
    <w:link w:val="766"/>
    <w:qFormat/>
    <w:pPr>
      <w:ind w:firstLine="560"/>
      <w:jc w:val="left"/>
      <w:spacing w:line="500" w:lineRule="exact"/>
    </w:pPr>
    <w:rPr>
      <w:rFonts w:ascii="Arial" w:hAnsi="Arial" w:eastAsia="仿宋"/>
      <w:b/>
      <w:sz w:val="28"/>
      <w:szCs w:val="20"/>
    </w:rPr>
  </w:style>
  <w:style w:type="paragraph" w:styleId="2281">
    <w:name w:val="txt"/>
    <w:basedOn w:val="766"/>
    <w:next w:val="1789"/>
    <w:link w:val="766"/>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82">
    <w:name w:val="目录标题1"/>
    <w:basedOn w:val="1018"/>
    <w:next w:val="766"/>
    <w:link w:val="76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83">
    <w:name w:val="Header Odd"/>
    <w:basedOn w:val="2284"/>
    <w:next w:val="1843"/>
    <w:link w:val="766"/>
    <w:qFormat/>
    <w:pPr>
      <w:jc w:val="right"/>
      <w:widowControl/>
      <w:pBdr>
        <w:bottom w:val="single" w:color="4F81BD" w:sz="4" w:space="1"/>
      </w:pBdr>
    </w:pPr>
    <w:rPr>
      <w:b/>
      <w:bCs/>
      <w:color w:val="1f497d"/>
      <w:sz w:val="20"/>
      <w:szCs w:val="23"/>
    </w:rPr>
  </w:style>
  <w:style w:type="paragraph" w:styleId="2284">
    <w:name w:val="中等深浅网格 2 - 着色 11"/>
    <w:next w:val="2284"/>
    <w:link w:val="766"/>
    <w:uiPriority w:val="99"/>
    <w:qFormat/>
    <w:pPr>
      <w:widowControl w:val="off"/>
    </w:pPr>
    <w:rPr>
      <w:rFonts w:ascii="宋体" w:hAnsi="Calibri" w:eastAsia="宋体" w:cs="Times New Roman"/>
      <w:sz w:val="21"/>
      <w:lang w:val="en-US" w:eastAsia="zh-CN" w:bidi="ar-SA"/>
    </w:rPr>
  </w:style>
  <w:style w:type="paragraph" w:styleId="2285">
    <w:name w:val="样式 两端对齐"/>
    <w:basedOn w:val="766"/>
    <w:next w:val="2247"/>
    <w:link w:val="766"/>
    <w:qFormat/>
    <w:pPr>
      <w:ind w:firstLine="560"/>
      <w:spacing w:line="360" w:lineRule="auto"/>
    </w:pPr>
    <w:rPr>
      <w:rFonts w:ascii="宋体" w:eastAsia="仿宋" w:cs="宋体"/>
      <w:sz w:val="28"/>
      <w:szCs w:val="20"/>
    </w:rPr>
  </w:style>
  <w:style w:type="paragraph" w:styleId="2286">
    <w:name w:val="样式 行距: 固定值 20 磅 首行缩进:  2 字符"/>
    <w:basedOn w:val="766"/>
    <w:next w:val="2223"/>
    <w:link w:val="766"/>
    <w:qFormat/>
    <w:pPr>
      <w:ind w:firstLine="200"/>
      <w:jc w:val="left"/>
      <w:spacing w:line="360" w:lineRule="auto"/>
    </w:pPr>
    <w:rPr>
      <w:rFonts w:ascii="宋体" w:eastAsia="仿宋" w:cs="宋体"/>
      <w:sz w:val="28"/>
      <w:szCs w:val="20"/>
    </w:rPr>
  </w:style>
  <w:style w:type="paragraph" w:styleId="2287">
    <w:name w:val="_Style 3"/>
    <w:basedOn w:val="766"/>
    <w:next w:val="2287"/>
    <w:link w:val="766"/>
    <w:uiPriority w:val="34"/>
    <w:qFormat/>
    <w:pPr>
      <w:jc w:val="left"/>
      <w:spacing w:before="100" w:beforeAutospacing="1" w:after="100" w:afterAutospacing="1"/>
      <w:widowControl/>
    </w:pPr>
    <w:rPr>
      <w:rFonts w:ascii="宋体" w:hAnsi="宋体" w:cs="宋体"/>
      <w:sz w:val="28"/>
    </w:rPr>
  </w:style>
  <w:style w:type="paragraph" w:styleId="2288">
    <w:name w:val="文头"/>
    <w:basedOn w:val="766"/>
    <w:next w:val="2288"/>
    <w:link w:val="766"/>
    <w:qFormat/>
    <w:pPr>
      <w:ind w:left="227" w:right="227"/>
      <w:spacing w:before="120" w:line="227" w:lineRule="atLeast"/>
    </w:pPr>
    <w:rPr>
      <w:rFonts w:eastAsia="方正小标宋_GBK" w:cs="Calibri"/>
      <w:color w:val="ff0000"/>
      <w:spacing w:val="36"/>
      <w:sz w:val="90"/>
      <w:szCs w:val="20"/>
    </w:rPr>
  </w:style>
  <w:style w:type="paragraph" w:styleId="2289">
    <w:name w:val="日期 Char2"/>
    <w:basedOn w:val="766"/>
    <w:next w:val="2289"/>
    <w:link w:val="766"/>
    <w:qFormat/>
    <w:pPr>
      <w:ind w:firstLine="560"/>
      <w:spacing w:line="500" w:lineRule="exact"/>
    </w:pPr>
    <w:rPr>
      <w:rFonts w:eastAsia="仿宋"/>
      <w:sz w:val="28"/>
      <w:szCs w:val="20"/>
    </w:rPr>
  </w:style>
  <w:style w:type="paragraph" w:styleId="2290">
    <w:name w:val="样式 正文内容 + 左侧:  0.74 厘米 首行缩进:  0.85 厘米"/>
    <w:basedOn w:val="766"/>
    <w:next w:val="2290"/>
    <w:link w:val="766"/>
    <w:qFormat/>
    <w:pPr>
      <w:ind w:left="420" w:firstLine="480"/>
      <w:spacing w:line="380" w:lineRule="exact"/>
    </w:pPr>
    <w:rPr>
      <w:rFonts w:ascii="宋体" w:hAnsi="宋体" w:cs="宋体"/>
      <w:sz w:val="28"/>
      <w:szCs w:val="20"/>
      <w:lang w:eastAsia="ar-SA"/>
    </w:rPr>
  </w:style>
  <w:style w:type="paragraph" w:styleId="2291">
    <w:name w:val="标题11"/>
    <w:basedOn w:val="766"/>
    <w:next w:val="766"/>
    <w:link w:val="766"/>
    <w:qFormat/>
    <w:pPr>
      <w:ind w:firstLine="560"/>
      <w:jc w:val="center"/>
      <w:spacing w:line="700" w:lineRule="atLeast"/>
      <w:tabs>
        <w:tab w:val="left" w:pos="9193" w:leader="none"/>
        <w:tab w:val="left" w:pos="9827" w:leader="none"/>
      </w:tabs>
    </w:pPr>
    <w:rPr>
      <w:rFonts w:ascii="方正小标宋_GBK" w:eastAsia="方正小标宋_GBK"/>
      <w:sz w:val="44"/>
      <w:szCs w:val="20"/>
    </w:rPr>
  </w:style>
  <w:style w:type="paragraph" w:styleId="2292">
    <w:name w:val="正文3"/>
    <w:basedOn w:val="766"/>
    <w:next w:val="2292"/>
    <w:link w:val="766"/>
    <w:qFormat/>
    <w:pPr>
      <w:ind w:firstLine="560"/>
      <w:spacing w:line="500" w:lineRule="exact"/>
      <w:widowControl/>
    </w:pPr>
    <w:rPr>
      <w:rFonts w:eastAsia="仿宋"/>
      <w:sz w:val="28"/>
      <w:szCs w:val="20"/>
    </w:rPr>
  </w:style>
  <w:style w:type="paragraph" w:styleId="2293">
    <w:name w:val="正文文本 Char2"/>
    <w:basedOn w:val="766"/>
    <w:next w:val="2293"/>
    <w:link w:val="766"/>
    <w:qFormat/>
    <w:pPr>
      <w:ind w:firstLine="560"/>
      <w:spacing w:line="500" w:lineRule="exact"/>
    </w:pPr>
    <w:rPr>
      <w:rFonts w:eastAsia="仿宋"/>
      <w:sz w:val="28"/>
      <w:szCs w:val="20"/>
    </w:rPr>
  </w:style>
  <w:style w:type="paragraph" w:styleId="2294">
    <w:name w:val="彩色底纹 - 强调文字颜色 11"/>
    <w:next w:val="2294"/>
    <w:link w:val="766"/>
    <w:uiPriority w:val="99"/>
    <w:semiHidden/>
    <w:qFormat/>
    <w:rPr>
      <w:rFonts w:ascii="Calibri" w:hAnsi="Calibri" w:eastAsia="宋体" w:cs="Times New Roman"/>
      <w:sz w:val="21"/>
      <w:szCs w:val="22"/>
      <w:lang w:val="en-US" w:eastAsia="zh-CN" w:bidi="ar-SA"/>
    </w:rPr>
  </w:style>
  <w:style w:type="paragraph" w:styleId="2295">
    <w:name w:val="样式 InfoBlue + 倾斜"/>
    <w:basedOn w:val="2267"/>
    <w:next w:val="2233"/>
    <w:link w:val="766"/>
    <w:qFormat/>
    <w:pPr>
      <w:ind w:left="720" w:firstLine="560"/>
      <w:keepNext w:val="0"/>
      <w:spacing w:after="120" w:line="360" w:lineRule="auto"/>
      <w:tabs>
        <w:tab w:val="left" w:pos="0" w:leader="none"/>
      </w:tabs>
      <w:outlineLvl w:val="9"/>
    </w:pPr>
    <w:rPr>
      <w:bCs w:val="0"/>
      <w:iCs w:val="0"/>
      <w:color w:val="0000ff"/>
      <w:sz w:val="21"/>
      <w:szCs w:val="20"/>
    </w:rPr>
  </w:style>
  <w:style w:type="paragraph" w:styleId="2296">
    <w:name w:val="Char Char Char Char Char Char Char Char Char Char Char Char Char2"/>
    <w:basedOn w:val="766"/>
    <w:next w:val="2296"/>
    <w:link w:val="766"/>
    <w:qFormat/>
    <w:pPr>
      <w:ind w:firstLine="560"/>
      <w:jc w:val="left"/>
      <w:spacing w:after="160" w:line="240" w:lineRule="exact"/>
      <w:widowControl/>
    </w:pPr>
    <w:rPr>
      <w:rFonts w:ascii="Verdana" w:hAnsi="Verdana" w:eastAsia="仿宋_GB2312"/>
      <w:sz w:val="28"/>
      <w:szCs w:val="20"/>
      <w:lang w:eastAsia="en-US"/>
    </w:rPr>
  </w:style>
  <w:style w:type="paragraph" w:styleId="2297">
    <w:name w:val="样式 正文文本缩进 + 左侧:  2 字符 行距: 固定值 20 磅 首行缩进:  2 字符"/>
    <w:basedOn w:val="1053"/>
    <w:next w:val="1687"/>
    <w:link w:val="766"/>
    <w:qFormat/>
    <w:pPr>
      <w:ind w:left="400" w:firstLine="400"/>
      <w:jc w:val="both"/>
      <w:spacing w:line="360" w:lineRule="auto"/>
    </w:pPr>
    <w:rPr>
      <w:rFonts w:cs="宋体"/>
      <w:szCs w:val="20"/>
    </w:rPr>
  </w:style>
  <w:style w:type="paragraph" w:styleId="2298">
    <w:name w:val="正文文本4"/>
    <w:basedOn w:val="766"/>
    <w:next w:val="2298"/>
    <w:link w:val="766"/>
    <w:uiPriority w:val="99"/>
    <w:qFormat/>
    <w:pPr>
      <w:jc w:val="left"/>
      <w:spacing w:after="120" w:line="288" w:lineRule="auto"/>
      <w:widowControl/>
    </w:pPr>
    <w:rPr>
      <w:rFonts w:ascii="Verdana" w:hAnsi="Verdana"/>
      <w:sz w:val="24"/>
      <w:szCs w:val="20"/>
      <w:lang w:eastAsia="en-US"/>
    </w:rPr>
  </w:style>
  <w:style w:type="paragraph" w:styleId="2299">
    <w:name w:val="Char1 Char Char Char3"/>
    <w:basedOn w:val="766"/>
    <w:next w:val="2299"/>
    <w:link w:val="766"/>
    <w:qFormat/>
    <w:rPr>
      <w:rFonts w:ascii="Tahoma" w:hAnsi="Tahoma"/>
      <w:sz w:val="24"/>
      <w:szCs w:val="20"/>
    </w:rPr>
  </w:style>
  <w:style w:type="paragraph" w:styleId="2300">
    <w:name w:val="Char Char112"/>
    <w:basedOn w:val="766"/>
    <w:next w:val="2300"/>
    <w:link w:val="766"/>
    <w:semiHidden/>
    <w:qFormat/>
    <w:pPr>
      <w:jc w:val="left"/>
      <w:spacing w:after="160" w:line="240" w:lineRule="exact"/>
      <w:widowControl/>
    </w:pPr>
    <w:rPr>
      <w:rFonts w:ascii="Verdana" w:hAnsi="Verdana"/>
      <w:sz w:val="20"/>
      <w:lang w:eastAsia="en-US"/>
    </w:rPr>
  </w:style>
  <w:style w:type="paragraph" w:styleId="2301">
    <w:name w:val="TOC Heading1"/>
    <w:basedOn w:val="1018"/>
    <w:next w:val="766"/>
    <w:link w:val="766"/>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02">
    <w:name w:val="一级项目符号"/>
    <w:basedOn w:val="766"/>
    <w:next w:val="766"/>
    <w:link w:val="76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03">
    <w:name w:val="正文排列"/>
    <w:basedOn w:val="766"/>
    <w:next w:val="2303"/>
    <w:link w:val="766"/>
    <w:qFormat/>
    <w:pPr>
      <w:ind w:left="902"/>
      <w:tabs>
        <w:tab w:val="left" w:pos="902" w:leader="none"/>
      </w:tabs>
    </w:pPr>
    <w:rPr>
      <w:rFonts w:eastAsia="仿宋"/>
      <w:sz w:val="28"/>
      <w:szCs w:val="20"/>
    </w:rPr>
  </w:style>
  <w:style w:type="paragraph" w:styleId="2304">
    <w:name w:val="H2 List Num cont"/>
    <w:basedOn w:val="766"/>
    <w:next w:val="2304"/>
    <w:link w:val="766"/>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05">
    <w:name w:val="number0"/>
    <w:basedOn w:val="1061"/>
    <w:next w:val="2305"/>
    <w:link w:val="766"/>
    <w:qFormat/>
    <w:pPr>
      <w:ind w:left="1259"/>
      <w:spacing w:line="360" w:lineRule="auto"/>
      <w:widowControl/>
      <w:tabs>
        <w:tab w:val="left" w:pos="1320" w:leader="none"/>
        <w:tab w:val="left" w:pos="1440" w:leader="none"/>
      </w:tabs>
    </w:pPr>
    <w:rPr>
      <w:sz w:val="24"/>
    </w:rPr>
  </w:style>
  <w:style w:type="paragraph" w:styleId="2306">
    <w:name w:val="文件标题1.1"/>
    <w:basedOn w:val="766"/>
    <w:next w:val="2306"/>
    <w:link w:val="766"/>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07">
    <w:name w:val="编号1-2"/>
    <w:basedOn w:val="766"/>
    <w:next w:val="766"/>
    <w:link w:val="766"/>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08">
    <w:name w:val="章正文 Char"/>
    <w:basedOn w:val="766"/>
    <w:next w:val="2308"/>
    <w:link w:val="766"/>
    <w:qFormat/>
    <w:pPr>
      <w:ind w:firstLine="504"/>
      <w:spacing w:line="380" w:lineRule="exact"/>
      <w:widowControl/>
      <w:tabs>
        <w:tab w:val="left" w:pos="780" w:leader="none"/>
      </w:tabs>
    </w:pPr>
    <w:rPr>
      <w:rFonts w:ascii="宋体" w:hAnsi="宋体" w:eastAsia="仿宋_GB2312"/>
      <w:spacing w:val="6"/>
      <w:sz w:val="24"/>
    </w:rPr>
  </w:style>
  <w:style w:type="paragraph" w:styleId="2309">
    <w:name w:val="ordinary-output"/>
    <w:basedOn w:val="766"/>
    <w:next w:val="2309"/>
    <w:link w:val="766"/>
    <w:qFormat/>
    <w:pPr>
      <w:jc w:val="left"/>
      <w:spacing w:before="100" w:beforeAutospacing="1" w:after="100" w:afterAutospacing="1" w:line="330" w:lineRule="atLeast"/>
      <w:widowControl/>
    </w:pPr>
    <w:rPr>
      <w:rFonts w:ascii="宋体" w:hAnsi="宋体" w:cs="宋体"/>
      <w:color w:val="333333"/>
      <w:sz w:val="24"/>
    </w:rPr>
  </w:style>
  <w:style w:type="paragraph" w:styleId="2310">
    <w:name w:val="正文 New New"/>
    <w:next w:val="2310"/>
    <w:link w:val="766"/>
    <w:qFormat/>
    <w:pPr>
      <w:jc w:val="both"/>
      <w:widowControl w:val="off"/>
    </w:pPr>
    <w:rPr>
      <w:rFonts w:ascii="Times New Roman" w:hAnsi="Times New Roman" w:eastAsia="宋体" w:cs="Times New Roman"/>
      <w:sz w:val="21"/>
      <w:szCs w:val="24"/>
      <w:lang w:val="en-US" w:eastAsia="zh-CN" w:bidi="ar-SA"/>
    </w:rPr>
  </w:style>
  <w:style w:type="paragraph" w:styleId="2311">
    <w:name w:val="Char Char11"/>
    <w:basedOn w:val="766"/>
    <w:next w:val="2311"/>
    <w:link w:val="766"/>
    <w:semiHidden/>
    <w:qFormat/>
    <w:pPr>
      <w:jc w:val="left"/>
      <w:spacing w:after="160" w:line="240" w:lineRule="exact"/>
      <w:widowControl/>
    </w:pPr>
    <w:rPr>
      <w:rFonts w:ascii="Verdana" w:hAnsi="Verdana"/>
      <w:sz w:val="20"/>
      <w:lang w:eastAsia="en-US"/>
    </w:rPr>
  </w:style>
  <w:style w:type="paragraph" w:styleId="2312">
    <w:name w:val="列项——（一级）"/>
    <w:next w:val="2312"/>
    <w:link w:val="766"/>
    <w:qFormat/>
    <w:pPr>
      <w:ind w:left="833" w:hanging="408"/>
      <w:jc w:val="both"/>
      <w:widowControl w:val="off"/>
    </w:pPr>
    <w:rPr>
      <w:rFonts w:ascii="宋体" w:hAnsi="Times New Roman" w:eastAsia="宋体" w:cs="Times New Roman"/>
      <w:sz w:val="21"/>
      <w:lang w:val="en-US" w:eastAsia="zh-CN" w:bidi="ar-SA"/>
    </w:rPr>
  </w:style>
  <w:style w:type="paragraph" w:styleId="2313">
    <w:name w:val="列项●（二级）"/>
    <w:next w:val="2313"/>
    <w:link w:val="766"/>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314">
    <w:name w:val="示例内容"/>
    <w:next w:val="2314"/>
    <w:link w:val="766"/>
    <w:qFormat/>
    <w:pPr>
      <w:ind w:firstLine="200"/>
      <w:tabs>
        <w:tab w:val="left" w:pos="1620" w:leader="none"/>
      </w:tabs>
    </w:pPr>
    <w:rPr>
      <w:rFonts w:ascii="宋体" w:hAnsi="Times New Roman" w:eastAsia="宋体" w:cs="Times New Roman"/>
      <w:sz w:val="18"/>
      <w:szCs w:val="18"/>
      <w:lang w:val="en-US" w:eastAsia="zh-CN" w:bidi="ar-SA"/>
    </w:rPr>
  </w:style>
  <w:style w:type="paragraph" w:styleId="2315">
    <w:name w:val="列项◆（三级）"/>
    <w:basedOn w:val="766"/>
    <w:next w:val="2315"/>
    <w:link w:val="766"/>
    <w:qFormat/>
    <w:pPr>
      <w:ind w:left="1680" w:hanging="420"/>
    </w:pPr>
    <w:rPr>
      <w:rFonts w:ascii="宋体"/>
      <w:szCs w:val="21"/>
    </w:rPr>
  </w:style>
  <w:style w:type="paragraph" w:styleId="2316">
    <w:name w:val="编号列项（三级）"/>
    <w:next w:val="2316"/>
    <w:link w:val="766"/>
    <w:qFormat/>
    <w:pPr>
      <w:ind w:left="1260" w:hanging="420"/>
    </w:pPr>
    <w:rPr>
      <w:rFonts w:ascii="宋体" w:hAnsi="Times New Roman" w:eastAsia="宋体" w:cs="Times New Roman"/>
      <w:sz w:val="21"/>
      <w:lang w:val="en-US" w:eastAsia="zh-CN" w:bidi="ar-SA"/>
    </w:rPr>
  </w:style>
  <w:style w:type="paragraph" w:styleId="2317">
    <w:name w:val="示例×："/>
    <w:basedOn w:val="1242"/>
    <w:next w:val="2317"/>
    <w:link w:val="766"/>
    <w:qFormat/>
    <w:pPr>
      <w:ind w:left="842" w:hanging="420"/>
      <w:tabs>
        <w:tab w:val="left" w:pos="360" w:leader="none"/>
        <w:tab w:val="left" w:pos="567" w:leader="none"/>
      </w:tabs>
      <w:outlineLvl w:val="9"/>
    </w:pPr>
    <w:rPr>
      <w:rFonts w:ascii="宋体" w:eastAsia="宋体"/>
      <w:sz w:val="18"/>
      <w:szCs w:val="18"/>
    </w:rPr>
  </w:style>
  <w:style w:type="paragraph" w:styleId="2318">
    <w:name w:val="二级无"/>
    <w:basedOn w:val="1240"/>
    <w:next w:val="2318"/>
    <w:link w:val="766"/>
    <w:qFormat/>
    <w:pPr>
      <w:ind w:left="0" w:firstLine="0"/>
      <w:jc w:val="left"/>
      <w:tabs>
        <w:tab w:val="left" w:pos="567" w:leader="none"/>
        <w:tab w:val="left" w:pos="780" w:leader="none"/>
      </w:tabs>
    </w:pPr>
    <w:rPr>
      <w:rFonts w:ascii="宋体" w:eastAsia="宋体"/>
      <w:szCs w:val="21"/>
      <w:lang w:val="zh-CN"/>
    </w:rPr>
  </w:style>
  <w:style w:type="paragraph" w:styleId="2319">
    <w:name w:val="注：（正文）"/>
    <w:basedOn w:val="1570"/>
    <w:next w:val="1217"/>
    <w:link w:val="766"/>
    <w:qFormat/>
    <w:pPr>
      <w:ind w:left="425" w:hanging="425"/>
      <w:tabs>
        <w:tab w:val="left" w:pos="425" w:leader="none"/>
      </w:tabs>
    </w:pPr>
    <w:rPr>
      <w:szCs w:val="18"/>
    </w:rPr>
  </w:style>
  <w:style w:type="paragraph" w:styleId="2320">
    <w:name w:val="注×：（正文）"/>
    <w:next w:val="2320"/>
    <w:link w:val="766"/>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321">
    <w:name w:val="参考文献"/>
    <w:basedOn w:val="766"/>
    <w:next w:val="1217"/>
    <w:link w:val="766"/>
    <w:qFormat/>
    <w:pPr>
      <w:jc w:val="center"/>
      <w:keepNext/>
      <w:pageBreakBefore/>
      <w:spacing w:before="640" w:after="200"/>
      <w:shd w:val="clear" w:color="ffffff" w:fill="ffffff"/>
      <w:widowControl/>
      <w:outlineLvl w:val="0"/>
    </w:pPr>
    <w:rPr>
      <w:rFonts w:ascii="黑体" w:eastAsia="黑体"/>
      <w:szCs w:val="20"/>
    </w:rPr>
  </w:style>
  <w:style w:type="paragraph" w:styleId="2322">
    <w:name w:val="附录标题"/>
    <w:basedOn w:val="1217"/>
    <w:next w:val="1217"/>
    <w:link w:val="766"/>
    <w:qFormat/>
    <w:pPr>
      <w:ind w:firstLine="0"/>
      <w:jc w:val="center"/>
      <w:tabs>
        <w:tab w:val="center" w:pos="4201" w:leader="none"/>
        <w:tab w:val="right" w:pos="9298" w:leader="dot"/>
      </w:tabs>
    </w:pPr>
    <w:rPr>
      <w:rFonts w:ascii="黑体" w:eastAsia="黑体"/>
    </w:rPr>
  </w:style>
  <w:style w:type="paragraph" w:styleId="2323">
    <w:name w:val="附录表标号"/>
    <w:basedOn w:val="766"/>
    <w:next w:val="1217"/>
    <w:link w:val="766"/>
    <w:qFormat/>
    <w:pPr>
      <w:ind w:left="811" w:hanging="448"/>
      <w:jc w:val="center"/>
      <w:spacing w:line="14" w:lineRule="exact"/>
      <w:outlineLvl w:val="0"/>
    </w:pPr>
    <w:rPr>
      <w:color w:val="ffffff"/>
    </w:rPr>
  </w:style>
  <w:style w:type="paragraph" w:styleId="2324">
    <w:name w:val="附录二级无"/>
    <w:basedOn w:val="1830"/>
    <w:next w:val="2324"/>
    <w:link w:val="766"/>
    <w:qFormat/>
    <w:pPr>
      <w:ind w:left="851" w:hanging="851"/>
      <w:tabs>
        <w:tab w:val="left" w:pos="360" w:leader="none"/>
        <w:tab w:val="left" w:pos="567" w:leader="none"/>
      </w:tabs>
    </w:pPr>
    <w:rPr>
      <w:rFonts w:ascii="宋体" w:eastAsia="宋体"/>
      <w:szCs w:val="21"/>
    </w:rPr>
  </w:style>
  <w:style w:type="paragraph" w:styleId="2325">
    <w:name w:val="附录公式编号制表符"/>
    <w:basedOn w:val="766"/>
    <w:next w:val="1217"/>
    <w:link w:val="766"/>
    <w:qFormat/>
    <w:pPr>
      <w:widowControl/>
      <w:tabs>
        <w:tab w:val="center" w:pos="4201" w:leader="none"/>
        <w:tab w:val="right" w:pos="9298" w:leader="dot"/>
      </w:tabs>
    </w:pPr>
    <w:rPr>
      <w:rFonts w:ascii="宋体"/>
      <w:szCs w:val="20"/>
    </w:rPr>
  </w:style>
  <w:style w:type="paragraph" w:styleId="2326">
    <w:name w:val="附录三级无"/>
    <w:basedOn w:val="1836"/>
    <w:next w:val="2326"/>
    <w:link w:val="766"/>
    <w:qFormat/>
    <w:pPr>
      <w:ind w:left="992" w:hanging="992"/>
      <w:tabs>
        <w:tab w:val="left" w:pos="360" w:leader="none"/>
        <w:tab w:val="left" w:pos="567" w:leader="none"/>
      </w:tabs>
    </w:pPr>
    <w:rPr>
      <w:rFonts w:ascii="宋体" w:eastAsia="宋体"/>
      <w:szCs w:val="21"/>
    </w:rPr>
  </w:style>
  <w:style w:type="paragraph" w:styleId="2327">
    <w:name w:val="附录数字编号列项（二级）"/>
    <w:next w:val="2327"/>
    <w:link w:val="766"/>
    <w:qFormat/>
    <w:pPr>
      <w:ind w:left="1320" w:hanging="420"/>
    </w:pPr>
    <w:rPr>
      <w:rFonts w:ascii="宋体" w:hAnsi="Times New Roman" w:eastAsia="宋体" w:cs="Times New Roman"/>
      <w:sz w:val="21"/>
      <w:lang w:val="en-US" w:eastAsia="zh-CN" w:bidi="ar-SA"/>
    </w:rPr>
  </w:style>
  <w:style w:type="paragraph" w:styleId="2328">
    <w:name w:val="附录四级无"/>
    <w:basedOn w:val="1843"/>
    <w:next w:val="2328"/>
    <w:link w:val="766"/>
    <w:qFormat/>
    <w:pPr>
      <w:ind w:left="1134" w:hanging="1134"/>
      <w:tabs>
        <w:tab w:val="left" w:pos="360" w:leader="none"/>
        <w:tab w:val="left" w:pos="567" w:leader="none"/>
      </w:tabs>
    </w:pPr>
    <w:rPr>
      <w:rFonts w:ascii="宋体" w:eastAsia="宋体"/>
      <w:szCs w:val="21"/>
    </w:rPr>
  </w:style>
  <w:style w:type="paragraph" w:styleId="2329">
    <w:name w:val="附录图标号"/>
    <w:basedOn w:val="766"/>
    <w:next w:val="2329"/>
    <w:link w:val="766"/>
    <w:qFormat/>
    <w:pPr>
      <w:ind w:firstLine="363"/>
      <w:jc w:val="center"/>
      <w:keepNext/>
      <w:pageBreakBefore/>
      <w:spacing w:line="14" w:lineRule="exact"/>
      <w:widowControl/>
      <w:outlineLvl w:val="0"/>
    </w:pPr>
    <w:rPr>
      <w:color w:val="ffffff"/>
    </w:rPr>
  </w:style>
  <w:style w:type="paragraph" w:styleId="2330">
    <w:name w:val="附录五级无"/>
    <w:basedOn w:val="1855"/>
    <w:next w:val="2330"/>
    <w:link w:val="766"/>
    <w:qFormat/>
    <w:pPr>
      <w:ind w:left="980"/>
      <w:tabs>
        <w:tab w:val="left" w:pos="360" w:leader="none"/>
        <w:tab w:val="left" w:pos="567" w:leader="none"/>
        <w:tab w:val="left" w:pos="1800" w:leader="none"/>
      </w:tabs>
    </w:pPr>
    <w:rPr>
      <w:rFonts w:ascii="宋体" w:eastAsia="宋体"/>
      <w:szCs w:val="21"/>
    </w:rPr>
  </w:style>
  <w:style w:type="paragraph" w:styleId="2331">
    <w:name w:val="附录一级无"/>
    <w:basedOn w:val="1680"/>
    <w:next w:val="2331"/>
    <w:link w:val="766"/>
    <w:qFormat/>
    <w:pPr>
      <w:ind w:left="1779" w:hanging="1069"/>
      <w:tabs>
        <w:tab w:val="left" w:pos="360" w:leader="none"/>
        <w:tab w:val="left" w:pos="567" w:leader="none"/>
      </w:tabs>
    </w:pPr>
    <w:rPr>
      <w:rFonts w:ascii="宋体" w:eastAsia="宋体"/>
      <w:szCs w:val="21"/>
    </w:rPr>
  </w:style>
  <w:style w:type="paragraph" w:styleId="2332">
    <w:name w:val="附录字母编号列项（一级）"/>
    <w:next w:val="2332"/>
    <w:link w:val="766"/>
    <w:qFormat/>
    <w:pPr>
      <w:ind w:left="900" w:hanging="420"/>
    </w:pPr>
    <w:rPr>
      <w:rFonts w:ascii="宋体" w:hAnsi="Times New Roman" w:eastAsia="宋体" w:cs="Times New Roman"/>
      <w:sz w:val="21"/>
      <w:lang w:val="en-US" w:eastAsia="zh-CN" w:bidi="ar-SA"/>
    </w:rPr>
  </w:style>
  <w:style w:type="paragraph" w:styleId="2333">
    <w:name w:val="列项说明"/>
    <w:basedOn w:val="766"/>
    <w:next w:val="2333"/>
    <w:link w:val="766"/>
    <w:qFormat/>
    <w:pPr>
      <w:ind w:left="400" w:hanging="200"/>
      <w:jc w:val="left"/>
      <w:spacing w:line="320" w:lineRule="exact"/>
    </w:pPr>
    <w:rPr>
      <w:rFonts w:ascii="宋体"/>
      <w:szCs w:val="20"/>
    </w:rPr>
  </w:style>
  <w:style w:type="paragraph" w:styleId="2334">
    <w:name w:val="列项说明数字编号"/>
    <w:next w:val="2334"/>
    <w:link w:val="766"/>
    <w:qFormat/>
    <w:pPr>
      <w:ind w:left="600" w:hanging="200"/>
    </w:pPr>
    <w:rPr>
      <w:rFonts w:ascii="宋体" w:hAnsi="Times New Roman" w:eastAsia="宋体" w:cs="Times New Roman"/>
      <w:sz w:val="21"/>
      <w:lang w:val="en-US" w:eastAsia="zh-CN" w:bidi="ar-SA"/>
    </w:rPr>
  </w:style>
  <w:style w:type="paragraph" w:styleId="2335">
    <w:name w:val="其他标准标志"/>
    <w:basedOn w:val="1882"/>
    <w:next w:val="2335"/>
    <w:link w:val="766"/>
    <w:qFormat/>
    <w:pPr>
      <w:framePr w:w="6101" w:h="1389" w:vSpace="181" w:hSpace="181" w:vAnchor="page" w:hAnchor="page" w:x="4673" w:y="942" w:hRule="exact"/>
    </w:pPr>
    <w:rPr>
      <w:szCs w:val="96"/>
    </w:rPr>
  </w:style>
  <w:style w:type="paragraph" w:styleId="2336">
    <w:name w:val="三级无"/>
    <w:basedOn w:val="1566"/>
    <w:next w:val="2336"/>
    <w:link w:val="766"/>
    <w:qFormat/>
    <w:pPr>
      <w:jc w:val="left"/>
      <w:tabs>
        <w:tab w:val="left" w:pos="567" w:leader="none"/>
        <w:tab w:val="left" w:pos="780" w:leader="none"/>
        <w:tab w:val="left" w:pos="1440" w:leader="none"/>
      </w:tabs>
    </w:pPr>
    <w:rPr>
      <w:rFonts w:ascii="宋体" w:eastAsia="宋体"/>
      <w:szCs w:val="21"/>
      <w:lang w:val="zh-CN"/>
    </w:rPr>
  </w:style>
  <w:style w:type="paragraph" w:styleId="2337">
    <w:name w:val="示例后文字"/>
    <w:basedOn w:val="1217"/>
    <w:next w:val="1217"/>
    <w:link w:val="766"/>
    <w:qFormat/>
    <w:pPr>
      <w:ind w:firstLine="360"/>
      <w:tabs>
        <w:tab w:val="center" w:pos="4201" w:leader="none"/>
        <w:tab w:val="right" w:pos="9298" w:leader="dot"/>
      </w:tabs>
    </w:pPr>
    <w:rPr>
      <w:sz w:val="18"/>
    </w:rPr>
  </w:style>
  <w:style w:type="paragraph" w:styleId="2338">
    <w:name w:val="四级无"/>
    <w:basedOn w:val="1718"/>
    <w:next w:val="2338"/>
    <w:link w:val="766"/>
    <w:qFormat/>
    <w:pPr>
      <w:jc w:val="left"/>
      <w:tabs>
        <w:tab w:val="left" w:pos="567" w:leader="none"/>
        <w:tab w:val="left" w:pos="780" w:leader="none"/>
        <w:tab w:val="left" w:pos="1440" w:leader="none"/>
      </w:tabs>
    </w:pPr>
    <w:rPr>
      <w:rFonts w:ascii="宋体" w:eastAsia="宋体"/>
      <w:szCs w:val="21"/>
      <w:lang w:val="zh-CN"/>
    </w:rPr>
  </w:style>
  <w:style w:type="paragraph" w:styleId="2339">
    <w:name w:val="图标脚注说明"/>
    <w:basedOn w:val="1217"/>
    <w:next w:val="2339"/>
    <w:link w:val="766"/>
    <w:qFormat/>
    <w:pPr>
      <w:ind w:left="840" w:hanging="420"/>
      <w:tabs>
        <w:tab w:val="center" w:pos="4201" w:leader="none"/>
        <w:tab w:val="right" w:pos="9298" w:leader="dot"/>
      </w:tabs>
    </w:pPr>
    <w:rPr>
      <w:sz w:val="18"/>
      <w:szCs w:val="18"/>
    </w:rPr>
  </w:style>
  <w:style w:type="paragraph" w:styleId="2340">
    <w:name w:val="图表脚注说明"/>
    <w:basedOn w:val="766"/>
    <w:next w:val="2340"/>
    <w:link w:val="766"/>
    <w:qFormat/>
    <w:pPr>
      <w:ind w:left="811" w:hanging="448"/>
    </w:pPr>
    <w:rPr>
      <w:rFonts w:ascii="宋体"/>
      <w:sz w:val="18"/>
      <w:szCs w:val="18"/>
    </w:rPr>
  </w:style>
  <w:style w:type="paragraph" w:styleId="2341">
    <w:name w:val="图的脚注"/>
    <w:next w:val="1217"/>
    <w:link w:val="766"/>
    <w:qFormat/>
    <w:pPr>
      <w:ind w:left="840" w:hanging="420"/>
      <w:jc w:val="both"/>
      <w:widowControl w:val="off"/>
    </w:pPr>
    <w:rPr>
      <w:rFonts w:ascii="宋体" w:hAnsi="Times New Roman" w:eastAsia="宋体" w:cs="Times New Roman"/>
      <w:sz w:val="18"/>
      <w:lang w:val="en-US" w:eastAsia="zh-CN" w:bidi="ar-SA"/>
    </w:rPr>
  </w:style>
  <w:style w:type="paragraph" w:styleId="2342">
    <w:name w:val="五级无"/>
    <w:basedOn w:val="1781"/>
    <w:next w:val="2342"/>
    <w:link w:val="766"/>
    <w:qFormat/>
    <w:pPr>
      <w:jc w:val="left"/>
      <w:tabs>
        <w:tab w:val="left" w:pos="567" w:leader="none"/>
        <w:tab w:val="left" w:pos="1440" w:leader="none"/>
        <w:tab w:val="left" w:pos="1800" w:leader="none"/>
      </w:tabs>
    </w:pPr>
    <w:rPr>
      <w:rFonts w:ascii="宋体" w:eastAsia="宋体"/>
      <w:szCs w:val="21"/>
      <w:lang w:val="zh-CN"/>
    </w:rPr>
  </w:style>
  <w:style w:type="paragraph" w:styleId="2343">
    <w:name w:val="一级无"/>
    <w:basedOn w:val="1241"/>
    <w:next w:val="2343"/>
    <w:link w:val="766"/>
    <w:qFormat/>
    <w:pPr>
      <w:ind w:left="0" w:firstLine="0"/>
      <w:jc w:val="left"/>
      <w:tabs>
        <w:tab w:val="left" w:pos="567" w:leader="none"/>
        <w:tab w:val="left" w:pos="780" w:leader="none"/>
      </w:tabs>
    </w:pPr>
    <w:rPr>
      <w:rFonts w:ascii="宋体" w:eastAsia="宋体"/>
      <w:szCs w:val="21"/>
    </w:rPr>
  </w:style>
  <w:style w:type="paragraph" w:styleId="2344">
    <w:name w:val="正文公式编号制表符"/>
    <w:basedOn w:val="1217"/>
    <w:next w:val="1217"/>
    <w:link w:val="766"/>
    <w:qFormat/>
    <w:pPr>
      <w:ind w:firstLine="0"/>
      <w:tabs>
        <w:tab w:val="center" w:pos="4201" w:leader="none"/>
        <w:tab w:val="right" w:pos="9298" w:leader="dot"/>
      </w:tabs>
    </w:pPr>
  </w:style>
  <w:style w:type="paragraph" w:styleId="2345">
    <w:name w:val="终结线"/>
    <w:basedOn w:val="766"/>
    <w:next w:val="2345"/>
    <w:link w:val="766"/>
    <w:qFormat/>
    <w:pPr>
      <w:framePr w:vSpace="181" w:hSpace="181" w:wrap="around" w:vAnchor="text" w:hAnchor="margin" w:xAlign="center" w:y="285"/>
    </w:pPr>
  </w:style>
  <w:style w:type="paragraph" w:styleId="2346">
    <w:name w:val="其他发布日期"/>
    <w:basedOn w:val="1709"/>
    <w:next w:val="2346"/>
    <w:link w:val="766"/>
    <w:qFormat/>
    <w:pPr>
      <w:framePr w:w="3997" w:h="471" w:vSpace="181" w:hSpace="0" w:vAnchor="page" w:hAnchor="page" w:x="1419" w:y="14097" w:hRule="exact"/>
    </w:pPr>
  </w:style>
  <w:style w:type="paragraph" w:styleId="2347">
    <w:name w:val="其他实施日期"/>
    <w:basedOn w:val="1708"/>
    <w:next w:val="2347"/>
    <w:link w:val="766"/>
    <w:qFormat/>
    <w:pPr>
      <w:ind w:left="0" w:firstLine="0"/>
      <w:framePr w:w="3997" w:h="471" w:vSpace="181" w:vAnchor="page" w:hAnchor="page" w:x="7089" w:y="14097" w:hRule="exact"/>
    </w:pPr>
  </w:style>
  <w:style w:type="paragraph" w:styleId="2348">
    <w:name w:val="封面标准名称2"/>
    <w:basedOn w:val="1960"/>
    <w:next w:val="2348"/>
    <w:link w:val="766"/>
    <w:qFormat/>
    <w:pPr>
      <w:framePr w:w="9639" w:vAnchor="page" w:hAnchor="page" w:y="4469"/>
    </w:pPr>
  </w:style>
  <w:style w:type="paragraph" w:styleId="2349">
    <w:name w:val="封面标准英文名称2"/>
    <w:basedOn w:val="1760"/>
    <w:next w:val="2349"/>
    <w:link w:val="766"/>
    <w:qFormat/>
    <w:pPr>
      <w:framePr w:w="9639" w:h="6917" w:wrap="around" w:vAnchor="page" w:hAnchor="page" w:xAlign="center" w:y="4469" w:hRule="exact"/>
    </w:pPr>
    <w:rPr>
      <w:rFonts w:eastAsia="黑体"/>
      <w:szCs w:val="28"/>
    </w:rPr>
  </w:style>
  <w:style w:type="paragraph" w:styleId="2350">
    <w:name w:val="封面一致性程度标识2"/>
    <w:basedOn w:val="2141"/>
    <w:next w:val="2350"/>
    <w:link w:val="766"/>
    <w:qFormat/>
    <w:pPr>
      <w:widowControl w:val="off"/>
      <w:framePr w:w="9639" w:h="6917" w:wrap="around" w:vAnchor="page" w:hAnchor="page" w:xAlign="center" w:y="4469" w:hRule="exact"/>
    </w:pPr>
    <w:rPr>
      <w:szCs w:val="28"/>
    </w:rPr>
  </w:style>
  <w:style w:type="paragraph" w:styleId="2351">
    <w:name w:val="封面标准文稿类别2"/>
    <w:basedOn w:val="2015"/>
    <w:next w:val="2351"/>
    <w:link w:val="766"/>
    <w:qFormat/>
    <w:pPr>
      <w:spacing w:after="160" w:line="240" w:lineRule="auto"/>
      <w:widowControl w:val="off"/>
      <w:framePr w:w="9639" w:h="6917" w:wrap="around" w:vAnchor="page" w:hAnchor="page" w:xAlign="center" w:y="4469" w:hRule="exact"/>
    </w:pPr>
    <w:rPr>
      <w:szCs w:val="28"/>
    </w:rPr>
  </w:style>
  <w:style w:type="paragraph" w:styleId="2352">
    <w:name w:val="封面标准文稿编辑信息2"/>
    <w:basedOn w:val="2182"/>
    <w:next w:val="2352"/>
    <w:link w:val="766"/>
    <w:qFormat/>
    <w:pPr>
      <w:spacing w:after="160"/>
      <w:widowControl w:val="off"/>
      <w:framePr w:w="9639" w:h="6917" w:wrap="around" w:vAnchor="page" w:hAnchor="page" w:xAlign="center" w:y="4469" w:hRule="exact"/>
    </w:pPr>
    <w:rPr>
      <w:szCs w:val="28"/>
    </w:rPr>
  </w:style>
  <w:style w:type="paragraph" w:styleId="2353">
    <w:name w:val="标准文件_段"/>
    <w:next w:val="2353"/>
    <w:link w:val="766"/>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354">
    <w:name w:val="封面正文内容"/>
    <w:basedOn w:val="766"/>
    <w:next w:val="766"/>
    <w:link w:val="766"/>
    <w:qFormat/>
    <w:rPr>
      <w:rFonts w:ascii="宋体" w:hAnsi="宋体" w:cs="宋体"/>
      <w:sz w:val="30"/>
      <w:szCs w:val="30"/>
    </w:rPr>
  </w:style>
  <w:style w:type="paragraph" w:styleId="2355">
    <w:name w:val="a"/>
    <w:basedOn w:val="766"/>
    <w:next w:val="2355"/>
    <w:link w:val="766"/>
    <w:qFormat/>
    <w:pPr>
      <w:jc w:val="left"/>
      <w:spacing w:before="100" w:beforeAutospacing="1" w:after="100" w:afterAutospacing="1"/>
      <w:widowControl/>
    </w:pPr>
    <w:rPr>
      <w:rFonts w:ascii="宋体" w:hAnsi="宋体" w:cs="宋体"/>
      <w:sz w:val="24"/>
    </w:rPr>
  </w:style>
  <w:style w:type="paragraph" w:styleId="2356">
    <w:name w:val="方框下的ABC标题"/>
    <w:basedOn w:val="766"/>
    <w:next w:val="2356"/>
    <w:link w:val="766"/>
    <w:qFormat/>
    <w:pPr>
      <w:spacing w:line="360" w:lineRule="auto"/>
    </w:pPr>
    <w:rPr>
      <w:rFonts w:hAnsi="宋体"/>
    </w:rPr>
  </w:style>
  <w:style w:type="paragraph" w:styleId="2357">
    <w:name w:val="SUR-方框下的ABC标题"/>
    <w:basedOn w:val="766"/>
    <w:next w:val="2357"/>
    <w:link w:val="766"/>
    <w:qFormat/>
    <w:pPr>
      <w:ind w:left="726" w:hanging="363"/>
      <w:jc w:val="left"/>
      <w:spacing w:line="360" w:lineRule="auto"/>
      <w:tabs>
        <w:tab w:val="left" w:pos="1140" w:leader="none"/>
      </w:tabs>
    </w:pPr>
    <w:rPr>
      <w:szCs w:val="20"/>
      <w:lang w:eastAsia="en-US"/>
    </w:rPr>
  </w:style>
  <w:style w:type="paragraph" w:styleId="2358">
    <w:name w:val="D正文"/>
    <w:next w:val="2358"/>
    <w:link w:val="766"/>
    <w:qFormat/>
    <w:pPr>
      <w:ind w:firstLine="200"/>
      <w:spacing w:line="360" w:lineRule="auto"/>
    </w:pPr>
    <w:rPr>
      <w:rFonts w:ascii="Times New Roman" w:hAnsi="Times New Roman" w:eastAsia="楷体_GB2312" w:cs="Times New Roman"/>
      <w:sz w:val="24"/>
      <w:szCs w:val="24"/>
      <w:lang w:val="en-US" w:eastAsia="zh-CN" w:bidi="ar-SA"/>
    </w:rPr>
  </w:style>
  <w:style w:type="paragraph" w:styleId="2359">
    <w:name w:val="D标题二"/>
    <w:basedOn w:val="2358"/>
    <w:next w:val="2358"/>
    <w:link w:val="766"/>
    <w:qFormat/>
    <w:rPr>
      <w:rFonts w:eastAsia="黑体"/>
    </w:rPr>
  </w:style>
  <w:style w:type="paragraph" w:styleId="2360">
    <w:name w:val="点对点应答文字"/>
    <w:basedOn w:val="766"/>
    <w:next w:val="2360"/>
    <w:link w:val="766"/>
    <w:qFormat/>
    <w:pPr>
      <w:jc w:val="left"/>
      <w:spacing w:line="360" w:lineRule="auto"/>
    </w:pPr>
    <w:rPr>
      <w:i/>
      <w:color w:val="0000ff"/>
      <w:szCs w:val="20"/>
      <w:lang w:eastAsia="en-US"/>
    </w:rPr>
  </w:style>
  <w:style w:type="paragraph" w:styleId="2361">
    <w:name w:val="SUR-方框标题"/>
    <w:basedOn w:val="766"/>
    <w:next w:val="2361"/>
    <w:link w:val="766"/>
    <w:qFormat/>
    <w:pPr>
      <w:jc w:val="left"/>
      <w:spacing w:line="360" w:lineRule="auto"/>
    </w:pPr>
    <w:rPr>
      <w:szCs w:val="20"/>
      <w:lang w:eastAsia="en-US"/>
    </w:rPr>
  </w:style>
  <w:style w:type="paragraph" w:styleId="2362">
    <w:name w:val="表内文字"/>
    <w:next w:val="2362"/>
    <w:link w:val="766"/>
    <w:qFormat/>
    <w:rPr>
      <w:rFonts w:ascii="Times New Roman" w:hAnsi="Times New Roman" w:eastAsia="宋体" w:cs="Times New Roman"/>
      <w:sz w:val="21"/>
      <w:lang w:val="en-US" w:eastAsia="zh-CN" w:bidi="ar-SA"/>
    </w:rPr>
  </w:style>
  <w:style w:type="paragraph" w:styleId="2363">
    <w:name w:val="示意图说明"/>
    <w:basedOn w:val="766"/>
    <w:next w:val="1022"/>
    <w:link w:val="766"/>
    <w:qFormat/>
    <w:pPr>
      <w:jc w:val="center"/>
      <w:spacing w:line="360" w:lineRule="auto"/>
    </w:pPr>
    <w:rPr>
      <w:rFonts w:eastAsia="黑体"/>
      <w:szCs w:val="20"/>
      <w:lang w:eastAsia="en-US"/>
    </w:rPr>
  </w:style>
  <w:style w:type="paragraph" w:styleId="2364">
    <w:name w:val="方框标题"/>
    <w:basedOn w:val="766"/>
    <w:next w:val="766"/>
    <w:link w:val="766"/>
    <w:qFormat/>
    <w:pPr>
      <w:ind w:firstLine="397"/>
      <w:spacing w:line="360" w:lineRule="auto"/>
      <w:tabs>
        <w:tab w:val="left" w:pos="420" w:leader="none"/>
      </w:tabs>
    </w:pPr>
    <w:rPr>
      <w:rFonts w:eastAsia="黑体"/>
    </w:rPr>
  </w:style>
  <w:style w:type="paragraph" w:styleId="2365">
    <w:name w:val="封面"/>
    <w:next w:val="2365"/>
    <w:link w:val="766"/>
    <w:qFormat/>
    <w:pPr>
      <w:jc w:val="both"/>
      <w:spacing w:line="412" w:lineRule="atLeast"/>
      <w:widowControl w:val="off"/>
    </w:pPr>
    <w:rPr>
      <w:rFonts w:ascii="Times New Roman" w:hAnsi="Times New Roman" w:eastAsia="宋体" w:cs="Times New Roman"/>
      <w:sz w:val="21"/>
      <w:lang w:val="en-US" w:eastAsia="zh-CN" w:bidi="ar-SA"/>
    </w:rPr>
  </w:style>
  <w:style w:type="paragraph" w:styleId="2366">
    <w:name w:val="MM Topic 1"/>
    <w:basedOn w:val="1018"/>
    <w:next w:val="2366"/>
    <w:link w:val="766"/>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67">
    <w:name w:val="MM Topic 3"/>
    <w:basedOn w:val="1024"/>
    <w:next w:val="2367"/>
    <w:link w:val="766"/>
    <w:qFormat/>
    <w:pPr>
      <w:ind w:left="420" w:hanging="420"/>
      <w:tabs>
        <w:tab w:val="left" w:pos="0" w:leader="none"/>
      </w:tabs>
    </w:pPr>
    <w:rPr>
      <w:rFonts w:ascii="Calibri" w:hAnsi="Calibri"/>
      <w:bCs/>
      <w:szCs w:val="32"/>
      <w:lang w:val="zh-CN"/>
    </w:rPr>
  </w:style>
  <w:style w:type="paragraph" w:styleId="2368">
    <w:name w:val="p15"/>
    <w:basedOn w:val="766"/>
    <w:next w:val="2368"/>
    <w:link w:val="766"/>
    <w:qFormat/>
    <w:pPr>
      <w:jc w:val="left"/>
      <w:spacing w:before="156" w:after="156"/>
      <w:widowControl/>
    </w:pPr>
    <w:rPr>
      <w:rFonts w:ascii="黑体" w:hAnsi="黑体" w:eastAsia="黑体" w:cs="宋体"/>
      <w:szCs w:val="21"/>
    </w:rPr>
  </w:style>
  <w:style w:type="paragraph" w:styleId="2369">
    <w:name w:val="p16"/>
    <w:basedOn w:val="766"/>
    <w:next w:val="2369"/>
    <w:link w:val="766"/>
    <w:qFormat/>
    <w:pPr>
      <w:ind w:firstLine="420"/>
      <w:widowControl/>
    </w:pPr>
    <w:rPr>
      <w:rFonts w:ascii="宋体" w:hAnsi="宋体" w:cs="宋体"/>
      <w:sz w:val="20"/>
      <w:szCs w:val="20"/>
    </w:rPr>
  </w:style>
  <w:style w:type="paragraph" w:styleId="2370">
    <w:name w:val="p17"/>
    <w:basedOn w:val="766"/>
    <w:next w:val="2370"/>
    <w:link w:val="766"/>
    <w:qFormat/>
    <w:pPr>
      <w:jc w:val="center"/>
      <w:spacing w:before="156" w:after="156"/>
      <w:widowControl/>
    </w:pPr>
    <w:rPr>
      <w:rFonts w:ascii="黑体" w:hAnsi="黑体" w:eastAsia="黑体" w:cs="宋体"/>
      <w:szCs w:val="21"/>
    </w:rPr>
  </w:style>
  <w:style w:type="paragraph" w:styleId="2371">
    <w:name w:val="0-投标正文"/>
    <w:basedOn w:val="1018"/>
    <w:next w:val="2371"/>
    <w:link w:val="766"/>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72">
    <w:name w:val="网格型1"/>
    <w:basedOn w:val="1039"/>
    <w:next w:val="2372"/>
    <w:link w:val="766"/>
    <w:uiPriority w:val="39"/>
    <w:qFormat/>
    <w:tblPr/>
  </w:style>
  <w:style w:type="table" w:styleId="2373">
    <w:name w:val="网格型2"/>
    <w:basedOn w:val="1039"/>
    <w:next w:val="2373"/>
    <w:link w:val="766"/>
    <w:uiPriority w:val="39"/>
    <w:qFormat/>
    <w:tblPr/>
  </w:style>
  <w:style w:type="table" w:styleId="2374">
    <w:name w:val="网格型11"/>
    <w:basedOn w:val="1039"/>
    <w:next w:val="2374"/>
    <w:link w:val="766"/>
    <w:uiPriority w:val="39"/>
    <w:qFormat/>
    <w:pPr>
      <w:jc w:val="both"/>
      <w:widowControl w:val="off"/>
    </w:pPr>
    <w:tblPr/>
  </w:style>
  <w:style w:type="table" w:styleId="2375">
    <w:name w:val="网格型21"/>
    <w:basedOn w:val="1039"/>
    <w:next w:val="2375"/>
    <w:link w:val="766"/>
    <w:uiPriority w:val="39"/>
    <w:qFormat/>
    <w:pPr>
      <w:jc w:val="both"/>
      <w:widowControl w:val="off"/>
    </w:pPr>
    <w:tblPr/>
  </w:style>
  <w:style w:type="table" w:styleId="2376">
    <w:name w:val="网格型3"/>
    <w:basedOn w:val="1039"/>
    <w:next w:val="2376"/>
    <w:link w:val="766"/>
    <w:uiPriority w:val="59"/>
    <w:qFormat/>
    <w:tblPr/>
  </w:style>
  <w:style w:type="table" w:styleId="2377">
    <w:name w:val="网格型12"/>
    <w:basedOn w:val="1039"/>
    <w:next w:val="2377"/>
    <w:link w:val="766"/>
    <w:uiPriority w:val="39"/>
    <w:qFormat/>
    <w:pPr>
      <w:jc w:val="both"/>
      <w:widowControl w:val="off"/>
    </w:pPr>
    <w:tblPr/>
  </w:style>
  <w:style w:type="table" w:styleId="2378">
    <w:name w:val="网格型22"/>
    <w:basedOn w:val="1039"/>
    <w:next w:val="2378"/>
    <w:link w:val="766"/>
    <w:uiPriority w:val="39"/>
    <w:qFormat/>
    <w:pPr>
      <w:jc w:val="both"/>
      <w:widowControl w:val="off"/>
    </w:pPr>
    <w:tblPr/>
  </w:style>
  <w:style w:type="table" w:styleId="2379">
    <w:name w:val="网格型4"/>
    <w:basedOn w:val="1039"/>
    <w:next w:val="2379"/>
    <w:link w:val="766"/>
    <w:uiPriority w:val="59"/>
    <w:qFormat/>
    <w:tblPr/>
  </w:style>
  <w:style w:type="table" w:styleId="2380">
    <w:name w:val="网格型13"/>
    <w:basedOn w:val="1039"/>
    <w:next w:val="2380"/>
    <w:link w:val="766"/>
    <w:uiPriority w:val="39"/>
    <w:qFormat/>
    <w:pPr>
      <w:jc w:val="both"/>
      <w:widowControl w:val="off"/>
    </w:pPr>
    <w:tblPr/>
  </w:style>
  <w:style w:type="table" w:styleId="2381">
    <w:name w:val="网格型23"/>
    <w:basedOn w:val="1039"/>
    <w:next w:val="2381"/>
    <w:link w:val="766"/>
    <w:uiPriority w:val="39"/>
    <w:qFormat/>
    <w:pPr>
      <w:jc w:val="both"/>
      <w:widowControl w:val="off"/>
    </w:pPr>
    <w:tblPr/>
  </w:style>
  <w:style w:type="table" w:styleId="2382">
    <w:name w:val="网格型5"/>
    <w:basedOn w:val="1039"/>
    <w:next w:val="2382"/>
    <w:link w:val="766"/>
    <w:uiPriority w:val="59"/>
    <w:qFormat/>
    <w:tblPr/>
  </w:style>
  <w:style w:type="table" w:styleId="2383">
    <w:name w:val="网格型6"/>
    <w:basedOn w:val="1039"/>
    <w:next w:val="2383"/>
    <w:link w:val="766"/>
    <w:uiPriority w:val="59"/>
    <w:qFormat/>
    <w:tblPr/>
  </w:style>
  <w:style w:type="table" w:styleId="2384">
    <w:name w:val="网格型14"/>
    <w:basedOn w:val="1039"/>
    <w:next w:val="2384"/>
    <w:link w:val="766"/>
    <w:uiPriority w:val="39"/>
    <w:qFormat/>
    <w:pPr>
      <w:jc w:val="both"/>
      <w:widowControl w:val="off"/>
    </w:pPr>
    <w:tblPr/>
  </w:style>
  <w:style w:type="table" w:styleId="2385">
    <w:name w:val="网格型24"/>
    <w:basedOn w:val="1039"/>
    <w:next w:val="2385"/>
    <w:link w:val="766"/>
    <w:uiPriority w:val="39"/>
    <w:qFormat/>
    <w:pPr>
      <w:jc w:val="both"/>
      <w:widowControl w:val="off"/>
    </w:pPr>
    <w:tblPr/>
  </w:style>
  <w:style w:type="table" w:styleId="2386">
    <w:name w:val="网格型7"/>
    <w:basedOn w:val="1039"/>
    <w:next w:val="2386"/>
    <w:link w:val="766"/>
    <w:uiPriority w:val="59"/>
    <w:qFormat/>
    <w:tblPr/>
  </w:style>
  <w:style w:type="table" w:styleId="2387">
    <w:name w:val="网格型8"/>
    <w:basedOn w:val="1039"/>
    <w:next w:val="2387"/>
    <w:link w:val="766"/>
    <w:uiPriority w:val="59"/>
    <w:qFormat/>
    <w:rPr>
      <w:rFonts w:ascii="Calibri" w:hAnsi="Calibri"/>
    </w:rPr>
    <w:tblPr/>
  </w:style>
  <w:style w:type="character" w:styleId="2388">
    <w:name w:val="普通(网站) Char"/>
    <w:next w:val="2388"/>
    <w:link w:val="766"/>
    <w:qFormat/>
    <w:rPr>
      <w:rFonts w:ascii="宋体" w:hAnsi="宋体" w:cs="宋体"/>
      <w:color w:val="000000"/>
      <w:sz w:val="24"/>
      <w:szCs w:val="24"/>
    </w:rPr>
  </w:style>
  <w:style w:type="character" w:styleId="2389">
    <w:name w:val="正文缩进 Char"/>
    <w:next w:val="2389"/>
    <w:link w:val="766"/>
    <w:qFormat/>
    <w:rPr>
      <w:rFonts w:eastAsia="宋体"/>
      <w:sz w:val="21"/>
      <w:lang w:val="en-US" w:eastAsia="zh-CN" w:bidi="ar-SA"/>
    </w:rPr>
  </w:style>
  <w:style w:type="paragraph" w:styleId="2390">
    <w:name w:val="Andy_正文格式"/>
    <w:basedOn w:val="766"/>
    <w:next w:val="2390"/>
    <w:link w:val="766"/>
    <w:qFormat/>
    <w:pPr>
      <w:ind w:firstLine="560"/>
      <w:jc w:val="left"/>
    </w:pPr>
    <w:rPr>
      <w:rFonts w:ascii="仿宋_GB2312" w:eastAsia="仿宋_GB2312"/>
      <w:sz w:val="28"/>
      <w:szCs w:val="28"/>
    </w:rPr>
  </w:style>
  <w:style w:type="character" w:styleId="2391">
    <w:name w:val="p141"/>
    <w:next w:val="2391"/>
    <w:link w:val="766"/>
    <w:qFormat/>
    <w:rPr>
      <w:sz w:val="21"/>
      <w:szCs w:val="21"/>
    </w:rPr>
  </w:style>
  <w:style w:type="character" w:styleId="2392">
    <w:name w:val="标题 3 字符"/>
    <w:next w:val="2392"/>
    <w:link w:val="766"/>
    <w:qFormat/>
    <w:rPr>
      <w:b/>
      <w:sz w:val="32"/>
    </w:rPr>
  </w:style>
  <w:style w:type="paragraph" w:styleId="2393">
    <w:name w:val="正文_4"/>
    <w:next w:val="2393"/>
    <w:link w:val="766"/>
    <w:qFormat/>
    <w:pPr>
      <w:jc w:val="both"/>
      <w:widowControl w:val="off"/>
    </w:pPr>
    <w:rPr>
      <w:rFonts w:ascii="Times New Roman" w:hAnsi="Times New Roman" w:eastAsia="宋体" w:cs="Times New Roman"/>
      <w:sz w:val="21"/>
      <w:szCs w:val="24"/>
      <w:lang w:val="en-US" w:eastAsia="zh-CN" w:bidi="ar-SA"/>
    </w:rPr>
  </w:style>
  <w:style w:type="character" w:styleId="2394">
    <w:name w:val="px_10"/>
    <w:next w:val="2394"/>
    <w:link w:val="766"/>
    <w:qFormat/>
  </w:style>
  <w:style w:type="paragraph" w:styleId="2395">
    <w:name w:val="TOC 标题3"/>
    <w:basedOn w:val="1018"/>
    <w:next w:val="766"/>
    <w:link w:val="766"/>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character" w:styleId="2396">
    <w:name w:val="titlebody"/>
    <w:next w:val="2396"/>
    <w:link w:val="766"/>
    <w:qFormat/>
    <w:rPr>
      <w:rFonts w:ascii="宋体" w:hAnsi="宋体" w:eastAsia="宋体" w:cs="宋体"/>
      <w:b/>
      <w:bCs/>
      <w:color w:val="000000"/>
      <w:sz w:val="24"/>
      <w:szCs w:val="24"/>
    </w:rPr>
  </w:style>
  <w:style w:type="paragraph" w:styleId="2397">
    <w:name w:val="正文_0"/>
    <w:next w:val="2397"/>
    <w:link w:val="766"/>
    <w:qFormat/>
    <w:pPr>
      <w:jc w:val="both"/>
      <w:widowControl w:val="off"/>
    </w:pPr>
    <w:rPr>
      <w:rFonts w:ascii="Calibri" w:hAnsi="Calibri" w:eastAsia="宋体" w:cs="Times New Roman"/>
      <w:sz w:val="21"/>
      <w:szCs w:val="22"/>
      <w:lang w:val="en-US" w:eastAsia="zh-CN" w:bidi="ar-SA"/>
    </w:rPr>
  </w:style>
  <w:style w:type="paragraph" w:styleId="2398">
    <w:name w:val="Normal_0"/>
    <w:next w:val="2398"/>
    <w:link w:val="766"/>
    <w:qFormat/>
    <w:rPr>
      <w:rFonts w:ascii="Times New Roman" w:hAnsi="Times New Roman" w:eastAsia="Times New Roman" w:cs="Times New Roman"/>
      <w:sz w:val="24"/>
      <w:szCs w:val="24"/>
      <w:lang w:val="en-US" w:eastAsia="zh-CN" w:bidi="ar-SA"/>
    </w:rPr>
  </w:style>
  <w:style w:type="paragraph" w:styleId="2399">
    <w:name w:val="Normal_1"/>
    <w:next w:val="2399"/>
    <w:link w:val="766"/>
    <w:qFormat/>
    <w:rPr>
      <w:rFonts w:ascii="Times New Roman" w:hAnsi="Times New Roman" w:eastAsia="Times New Roman" w:cs="Times New Roman"/>
      <w:sz w:val="24"/>
      <w:szCs w:val="24"/>
      <w:lang w:val="en-US" w:eastAsia="zh-CN" w:bidi="ar-SA"/>
    </w:rPr>
  </w:style>
  <w:style w:type="paragraph" w:styleId="2400">
    <w:name w:val="Normal_2"/>
    <w:next w:val="2400"/>
    <w:link w:val="766"/>
    <w:qFormat/>
    <w:rPr>
      <w:rFonts w:ascii="Times New Roman" w:hAnsi="Times New Roman" w:eastAsia="Times New Roman" w:cs="Times New Roman"/>
      <w:sz w:val="24"/>
      <w:szCs w:val="24"/>
      <w:lang w:val="en-US" w:eastAsia="zh-CN" w:bidi="ar-SA"/>
    </w:rPr>
  </w:style>
  <w:style w:type="paragraph" w:styleId="2401">
    <w:name w:val="Normal_3"/>
    <w:next w:val="2401"/>
    <w:link w:val="766"/>
    <w:qFormat/>
    <w:rPr>
      <w:rFonts w:ascii="Times New Roman" w:hAnsi="Times New Roman" w:eastAsia="Times New Roman" w:cs="Times New Roman"/>
      <w:sz w:val="24"/>
      <w:szCs w:val="24"/>
      <w:lang w:val="en-US" w:eastAsia="zh-CN" w:bidi="ar-SA"/>
    </w:rPr>
  </w:style>
  <w:style w:type="paragraph" w:styleId="2402">
    <w:name w:val="Normal_4"/>
    <w:next w:val="2402"/>
    <w:link w:val="766"/>
    <w:qFormat/>
    <w:rPr>
      <w:rFonts w:ascii="Times New Roman" w:hAnsi="Times New Roman" w:eastAsia="Times New Roman" w:cs="Times New Roman"/>
      <w:sz w:val="24"/>
      <w:szCs w:val="24"/>
      <w:lang w:val="en-US" w:eastAsia="zh-CN" w:bidi="ar-SA"/>
    </w:rPr>
  </w:style>
  <w:style w:type="paragraph" w:styleId="2403">
    <w:name w:val="Normal_5"/>
    <w:next w:val="2403"/>
    <w:link w:val="766"/>
    <w:qFormat/>
    <w:rPr>
      <w:rFonts w:ascii="Times New Roman" w:hAnsi="Times New Roman" w:eastAsia="Times New Roman" w:cs="Times New Roman"/>
      <w:sz w:val="24"/>
      <w:szCs w:val="24"/>
      <w:lang w:val="en-US" w:eastAsia="zh-CN" w:bidi="ar-SA"/>
    </w:rPr>
  </w:style>
  <w:style w:type="paragraph" w:styleId="2404">
    <w:name w:val="Normal_0_0"/>
    <w:next w:val="2404"/>
    <w:link w:val="766"/>
    <w:qFormat/>
    <w:rPr>
      <w:rFonts w:ascii="Times New Roman" w:hAnsi="Times New Roman" w:eastAsia="Times New Roman" w:cs="Times New Roman"/>
      <w:sz w:val="24"/>
      <w:szCs w:val="24"/>
      <w:lang w:val="en-US" w:eastAsia="zh-CN" w:bidi="ar-SA"/>
    </w:rPr>
  </w:style>
  <w:style w:type="paragraph" w:styleId="2405">
    <w:name w:val="Normal_1_0"/>
    <w:next w:val="2405"/>
    <w:link w:val="766"/>
    <w:qFormat/>
    <w:rPr>
      <w:rFonts w:ascii="Times New Roman" w:hAnsi="Times New Roman" w:eastAsia="Times New Roman" w:cs="Times New Roman"/>
      <w:sz w:val="24"/>
      <w:szCs w:val="24"/>
      <w:lang w:val="en-US" w:eastAsia="zh-CN" w:bidi="ar-SA"/>
    </w:rPr>
  </w:style>
  <w:style w:type="paragraph" w:styleId="2406">
    <w:name w:val="Normal_2_0"/>
    <w:next w:val="2406"/>
    <w:link w:val="766"/>
    <w:qFormat/>
    <w:rPr>
      <w:rFonts w:ascii="Times New Roman" w:hAnsi="Times New Roman" w:eastAsia="Times New Roman" w:cs="Times New Roman"/>
      <w:sz w:val="24"/>
      <w:szCs w:val="24"/>
      <w:lang w:val="en-US" w:eastAsia="zh-CN" w:bidi="ar-SA"/>
    </w:rPr>
  </w:style>
  <w:style w:type="paragraph" w:styleId="2407">
    <w:name w:val="Normal_3_0"/>
    <w:next w:val="2407"/>
    <w:link w:val="766"/>
    <w:qFormat/>
    <w:rPr>
      <w:rFonts w:ascii="Times New Roman" w:hAnsi="Times New Roman" w:eastAsia="Times New Roman" w:cs="Times New Roman"/>
      <w:sz w:val="24"/>
      <w:szCs w:val="24"/>
      <w:lang w:val="en-US" w:eastAsia="zh-CN" w:bidi="ar-SA"/>
    </w:rPr>
  </w:style>
  <w:style w:type="paragraph" w:styleId="2408">
    <w:name w:val="Normal_4_0"/>
    <w:next w:val="2408"/>
    <w:link w:val="766"/>
    <w:qFormat/>
    <w:rPr>
      <w:rFonts w:ascii="Times New Roman" w:hAnsi="Times New Roman" w:eastAsia="Times New Roman" w:cs="Times New Roman"/>
      <w:sz w:val="24"/>
      <w:szCs w:val="24"/>
      <w:lang w:val="en-US" w:eastAsia="zh-CN" w:bidi="ar-SA"/>
    </w:rPr>
  </w:style>
  <w:style w:type="paragraph" w:styleId="2409">
    <w:name w:val="Normal_5_0"/>
    <w:next w:val="2409"/>
    <w:link w:val="766"/>
    <w:qFormat/>
    <w:rPr>
      <w:rFonts w:ascii="Times New Roman" w:hAnsi="Times New Roman" w:eastAsia="Times New Roman" w:cs="Times New Roman"/>
      <w:sz w:val="24"/>
      <w:szCs w:val="24"/>
      <w:lang w:val="en-US" w:eastAsia="zh-CN" w:bidi="ar-SA"/>
    </w:rPr>
  </w:style>
  <w:style w:type="paragraph" w:styleId="2410">
    <w:name w:val="Normal_6"/>
    <w:next w:val="2410"/>
    <w:link w:val="766"/>
    <w:qFormat/>
    <w:rPr>
      <w:rFonts w:ascii="Times New Roman" w:hAnsi="Times New Roman" w:eastAsia="Times New Roman" w:cs="Times New Roman"/>
      <w:sz w:val="24"/>
      <w:szCs w:val="24"/>
      <w:lang w:val="en-US" w:eastAsia="zh-CN" w:bidi="ar-SA"/>
    </w:rPr>
  </w:style>
  <w:style w:type="paragraph" w:styleId="2411">
    <w:name w:val="正文_1"/>
    <w:next w:val="2411"/>
    <w:link w:val="766"/>
    <w:qFormat/>
    <w:pPr>
      <w:jc w:val="both"/>
      <w:widowControl w:val="off"/>
    </w:pPr>
    <w:rPr>
      <w:rFonts w:ascii="Calibri" w:hAnsi="Calibri" w:eastAsia="宋体" w:cs="Times New Roman"/>
      <w:sz w:val="21"/>
      <w:szCs w:val="22"/>
      <w:lang w:val="en-US" w:eastAsia="zh-CN" w:bidi="ar-SA"/>
    </w:rPr>
  </w:style>
  <w:style w:type="paragraph" w:styleId="2412">
    <w:name w:val="正文缩进_0"/>
    <w:basedOn w:val="2411"/>
    <w:next w:val="2412"/>
    <w:link w:val="2413"/>
    <w:qFormat/>
    <w:pPr>
      <w:ind w:firstLine="482"/>
      <w:spacing w:line="360" w:lineRule="atLeast"/>
    </w:pPr>
    <w:rPr>
      <w:rFonts w:ascii="Times New Roman" w:hAnsi="Times New Roman"/>
      <w:sz w:val="24"/>
      <w:szCs w:val="20"/>
    </w:rPr>
  </w:style>
  <w:style w:type="character" w:styleId="2413">
    <w:name w:val="正文缩进 Char1_0"/>
    <w:next w:val="2413"/>
    <w:link w:val="2412"/>
    <w:qFormat/>
    <w:rPr>
      <w:rFonts w:ascii="Times New Roman" w:hAnsi="Times New Roman"/>
      <w:sz w:val="24"/>
    </w:rPr>
  </w:style>
  <w:style w:type="paragraph" w:styleId="2414">
    <w:name w:val="Normal_7"/>
    <w:next w:val="2414"/>
    <w:link w:val="766"/>
    <w:qFormat/>
    <w:rPr>
      <w:rFonts w:ascii="Times New Roman" w:hAnsi="Times New Roman" w:eastAsia="Times New Roman" w:cs="Times New Roman"/>
      <w:sz w:val="24"/>
      <w:szCs w:val="24"/>
      <w:lang w:val="en-US" w:eastAsia="zh-CN" w:bidi="ar-SA"/>
    </w:rPr>
  </w:style>
  <w:style w:type="paragraph" w:styleId="2415">
    <w:name w:val="Normal_8"/>
    <w:next w:val="2415"/>
    <w:link w:val="766"/>
    <w:qFormat/>
    <w:rPr>
      <w:rFonts w:ascii="Times New Roman" w:hAnsi="Times New Roman" w:eastAsia="Times New Roman" w:cs="Times New Roman"/>
      <w:sz w:val="24"/>
      <w:szCs w:val="24"/>
      <w:lang w:val="en-US" w:eastAsia="zh-CN" w:bidi="ar-SA"/>
    </w:rPr>
  </w:style>
  <w:style w:type="paragraph" w:styleId="2416">
    <w:name w:val="Normal_9"/>
    <w:next w:val="2416"/>
    <w:link w:val="766"/>
    <w:qFormat/>
    <w:pPr>
      <w:jc w:val="both"/>
      <w:widowControl w:val="off"/>
    </w:pPr>
    <w:rPr>
      <w:rFonts w:ascii="Calibri" w:hAnsi="Calibri" w:eastAsia="宋体" w:cs="Times New Roman"/>
      <w:sz w:val="21"/>
      <w:szCs w:val="22"/>
      <w:lang w:val="en-US" w:eastAsia="zh-CN" w:bidi="ar-SA"/>
    </w:rPr>
  </w:style>
  <w:style w:type="paragraph" w:styleId="2417">
    <w:name w:val="Normal_10"/>
    <w:next w:val="2417"/>
    <w:link w:val="766"/>
    <w:qFormat/>
    <w:rPr>
      <w:rFonts w:ascii="Times New Roman" w:hAnsi="Times New Roman" w:eastAsia="Times New Roman" w:cs="Times New Roman"/>
      <w:sz w:val="24"/>
      <w:szCs w:val="24"/>
      <w:lang w:val="en-US" w:eastAsia="zh-CN" w:bidi="ar-SA"/>
    </w:rPr>
  </w:style>
  <w:style w:type="paragraph" w:styleId="2418">
    <w:name w:val="Normal_11"/>
    <w:next w:val="2418"/>
    <w:link w:val="766"/>
    <w:qFormat/>
    <w:rPr>
      <w:rFonts w:ascii="Times New Roman" w:hAnsi="Times New Roman" w:eastAsia="Times New Roman" w:cs="Times New Roman"/>
      <w:sz w:val="24"/>
      <w:szCs w:val="24"/>
      <w:lang w:val="en-US" w:eastAsia="zh-CN" w:bidi="ar-SA"/>
    </w:rPr>
  </w:style>
  <w:style w:type="paragraph" w:styleId="2419">
    <w:name w:val="正文_4_0"/>
    <w:next w:val="2419"/>
    <w:link w:val="766"/>
    <w:qFormat/>
    <w:pPr>
      <w:jc w:val="both"/>
      <w:widowControl w:val="off"/>
    </w:pPr>
    <w:rPr>
      <w:rFonts w:ascii="Calibri" w:hAnsi="Calibri" w:eastAsia="宋体" w:cs="Times New Roman"/>
      <w:sz w:val="21"/>
      <w:szCs w:val="22"/>
      <w:lang w:val="en-US" w:eastAsia="zh-CN" w:bidi="ar-SA"/>
    </w:rPr>
  </w:style>
  <w:style w:type="paragraph" w:styleId="2420">
    <w:name w:val="Normal_12"/>
    <w:next w:val="2420"/>
    <w:link w:val="766"/>
    <w:qFormat/>
    <w:rPr>
      <w:rFonts w:ascii="Times New Roman" w:hAnsi="Times New Roman" w:eastAsia="Times New Roman" w:cs="Times New Roman"/>
      <w:sz w:val="24"/>
      <w:szCs w:val="24"/>
      <w:lang w:val="en-US" w:eastAsia="zh-CN" w:bidi="ar-SA"/>
    </w:rPr>
  </w:style>
  <w:style w:type="paragraph" w:styleId="2421">
    <w:name w:val="Normal_13"/>
    <w:next w:val="2421"/>
    <w:link w:val="766"/>
    <w:qFormat/>
    <w:pPr>
      <w:jc w:val="both"/>
      <w:widowControl w:val="off"/>
    </w:pPr>
    <w:rPr>
      <w:rFonts w:ascii="Calibri" w:hAnsi="Calibri" w:eastAsia="宋体" w:cs="Times New Roman"/>
      <w:sz w:val="21"/>
      <w:szCs w:val="22"/>
      <w:lang w:val="en-US" w:eastAsia="zh-CN" w:bidi="ar-SA"/>
    </w:rPr>
  </w:style>
  <w:style w:type="paragraph" w:styleId="2422">
    <w:name w:val="List Paragraph"/>
    <w:basedOn w:val="766"/>
    <w:next w:val="2422"/>
    <w:link w:val="2423"/>
    <w:uiPriority w:val="34"/>
    <w:qFormat/>
    <w:pPr>
      <w:ind w:firstLine="420"/>
    </w:pPr>
    <w:rPr>
      <w:rFonts w:ascii="Times New Roman" w:hAnsi="Times New Roman"/>
    </w:rPr>
  </w:style>
  <w:style w:type="character" w:styleId="2423">
    <w:name w:val="列出段落 Char1"/>
    <w:next w:val="2423"/>
    <w:link w:val="2422"/>
    <w:uiPriority w:val="34"/>
    <w:qFormat/>
    <w:rPr>
      <w:sz w:val="21"/>
      <w:szCs w:val="22"/>
    </w:rPr>
  </w:style>
  <w:style w:type="paragraph" w:styleId="2424">
    <w:name w:val="Normal_14"/>
    <w:next w:val="2424"/>
    <w:link w:val="766"/>
    <w:qFormat/>
    <w:rPr>
      <w:rFonts w:ascii="Times New Roman" w:hAnsi="Times New Roman" w:eastAsia="Times New Roman" w:cs="Times New Roman"/>
      <w:sz w:val="24"/>
      <w:szCs w:val="24"/>
      <w:lang w:val="en-US" w:eastAsia="zh-CN" w:bidi="ar-SA"/>
    </w:rPr>
  </w:style>
  <w:style w:type="paragraph" w:styleId="2425">
    <w:name w:val="Normal_15"/>
    <w:next w:val="2425"/>
    <w:link w:val="766"/>
    <w:qFormat/>
    <w:rPr>
      <w:rFonts w:ascii="Times New Roman" w:hAnsi="Times New Roman" w:eastAsia="Times New Roman" w:cs="Times New Roman"/>
      <w:sz w:val="24"/>
      <w:szCs w:val="24"/>
      <w:lang w:val="en-US" w:eastAsia="zh-CN" w:bidi="ar-SA"/>
    </w:rPr>
  </w:style>
  <w:style w:type="paragraph" w:styleId="2426">
    <w:name w:val="Normal_16"/>
    <w:next w:val="2426"/>
    <w:link w:val="766"/>
    <w:qFormat/>
    <w:rPr>
      <w:rFonts w:ascii="Times New Roman" w:hAnsi="Times New Roman" w:eastAsia="Times New Roman" w:cs="Times New Roman"/>
      <w:sz w:val="24"/>
      <w:szCs w:val="24"/>
      <w:lang w:val="en-US" w:eastAsia="zh-CN" w:bidi="ar-SA"/>
    </w:rPr>
  </w:style>
  <w:style w:type="paragraph" w:styleId="2427">
    <w:name w:val="正文_5"/>
    <w:next w:val="2427"/>
    <w:link w:val="766"/>
    <w:qFormat/>
    <w:rPr>
      <w:rFonts w:ascii="Times New Roman" w:hAnsi="Times New Roman" w:eastAsia="宋体" w:cs="Times New Roman"/>
      <w:sz w:val="24"/>
      <w:szCs w:val="24"/>
      <w:lang w:val="en-US" w:eastAsia="zh-CN" w:bidi="ar-SA"/>
    </w:rPr>
  </w:style>
  <w:style w:type="paragraph" w:styleId="2428">
    <w:name w:val="Normal_0_0_0"/>
    <w:next w:val="2428"/>
    <w:link w:val="766"/>
    <w:qFormat/>
    <w:rPr>
      <w:rFonts w:ascii="Times New Roman" w:hAnsi="Times New Roman" w:eastAsia="宋体" w:cs="Times New Roman"/>
      <w:sz w:val="24"/>
      <w:szCs w:val="24"/>
      <w:lang w:val="en-US" w:eastAsia="zh-CN" w:bidi="ar-SA"/>
    </w:rPr>
  </w:style>
  <w:style w:type="paragraph" w:styleId="2429">
    <w:name w:val="Normal_1_0_0"/>
    <w:next w:val="2429"/>
    <w:link w:val="766"/>
    <w:qFormat/>
    <w:rPr>
      <w:rFonts w:ascii="Times New Roman" w:hAnsi="Times New Roman" w:eastAsia="宋体" w:cs="Times New Roman"/>
      <w:sz w:val="24"/>
      <w:szCs w:val="24"/>
      <w:lang w:val="en-US" w:eastAsia="zh-CN" w:bidi="ar-SA"/>
    </w:rPr>
  </w:style>
  <w:style w:type="paragraph" w:styleId="2430">
    <w:name w:val="Normal_17"/>
    <w:next w:val="2430"/>
    <w:link w:val="766"/>
    <w:qFormat/>
    <w:rPr>
      <w:rFonts w:ascii="Times New Roman" w:hAnsi="Times New Roman" w:eastAsia="Times New Roman" w:cs="Times New Roman"/>
      <w:sz w:val="24"/>
      <w:szCs w:val="24"/>
      <w:lang w:val="en-US" w:eastAsia="zh-CN" w:bidi="ar-SA"/>
    </w:rPr>
  </w:style>
  <w:style w:type="paragraph" w:styleId="2431">
    <w:name w:val="Normal_18"/>
    <w:next w:val="2431"/>
    <w:link w:val="766"/>
    <w:qFormat/>
    <w:rPr>
      <w:rFonts w:ascii="Times New Roman" w:hAnsi="Times New Roman" w:eastAsia="Times New Roman" w:cs="Times New Roman"/>
      <w:sz w:val="24"/>
      <w:szCs w:val="24"/>
      <w:lang w:val="en-US" w:eastAsia="zh-CN" w:bidi="ar-SA"/>
    </w:rPr>
  </w:style>
  <w:style w:type="paragraph" w:styleId="2432">
    <w:name w:val="正文_6"/>
    <w:next w:val="2432"/>
    <w:link w:val="766"/>
    <w:qFormat/>
    <w:pPr>
      <w:jc w:val="both"/>
      <w:widowControl w:val="off"/>
    </w:pPr>
    <w:rPr>
      <w:rFonts w:ascii="Calibri" w:hAnsi="Calibri" w:eastAsia="宋体" w:cs="Times New Roman"/>
      <w:sz w:val="21"/>
      <w:szCs w:val="22"/>
      <w:lang w:val="en-US" w:eastAsia="zh-CN" w:bidi="ar-SA"/>
    </w:rPr>
  </w:style>
  <w:style w:type="paragraph" w:styleId="2433">
    <w:name w:val="+正文_0"/>
    <w:basedOn w:val="2432"/>
    <w:next w:val="2433"/>
    <w:link w:val="2434"/>
    <w:qFormat/>
    <w:pPr>
      <w:ind w:firstLine="200"/>
      <w:spacing w:line="360" w:lineRule="auto"/>
    </w:pPr>
    <w:rPr>
      <w:rFonts w:ascii="Times New Roman" w:hAnsi="Times New Roman"/>
      <w:sz w:val="28"/>
      <w:szCs w:val="20"/>
    </w:rPr>
  </w:style>
  <w:style w:type="character" w:styleId="2434">
    <w:name w:val="+正文 Char3_0"/>
    <w:next w:val="2434"/>
    <w:link w:val="2433"/>
    <w:qFormat/>
    <w:rPr>
      <w:sz w:val="28"/>
    </w:rPr>
  </w:style>
  <w:style w:type="paragraph" w:styleId="2435">
    <w:name w:val="Normal_19"/>
    <w:next w:val="2435"/>
    <w:link w:val="766"/>
    <w:qFormat/>
    <w:rPr>
      <w:rFonts w:ascii="Times New Roman" w:hAnsi="Times New Roman" w:eastAsia="Times New Roman" w:cs="Times New Roman"/>
      <w:sz w:val="24"/>
      <w:szCs w:val="24"/>
      <w:lang w:val="en-US" w:eastAsia="zh-CN" w:bidi="ar-SA"/>
    </w:rPr>
  </w:style>
  <w:style w:type="paragraph" w:styleId="2436">
    <w:name w:val="Normal_20"/>
    <w:next w:val="2436"/>
    <w:link w:val="766"/>
    <w:qFormat/>
    <w:rPr>
      <w:rFonts w:ascii="Times New Roman" w:hAnsi="Times New Roman" w:eastAsia="Times New Roman" w:cs="Times New Roman"/>
      <w:sz w:val="24"/>
      <w:szCs w:val="24"/>
      <w:lang w:val="en-US" w:eastAsia="zh-CN" w:bidi="ar-SA"/>
    </w:rPr>
  </w:style>
  <w:style w:type="paragraph" w:styleId="2437">
    <w:name w:val="正文_8"/>
    <w:next w:val="2438"/>
    <w:link w:val="766"/>
    <w:qFormat/>
    <w:pPr>
      <w:jc w:val="both"/>
      <w:widowControl w:val="off"/>
    </w:pPr>
    <w:rPr>
      <w:rFonts w:ascii="Calibri" w:hAnsi="Calibri" w:eastAsia="宋体" w:cs="Times New Roman"/>
      <w:sz w:val="21"/>
      <w:szCs w:val="22"/>
      <w:lang w:val="en-US" w:eastAsia="zh-CN" w:bidi="ar-SA"/>
    </w:rPr>
  </w:style>
  <w:style w:type="paragraph" w:styleId="2438">
    <w:name w:val="正文文本缩进_1"/>
    <w:basedOn w:val="2437"/>
    <w:next w:val="2438"/>
    <w:link w:val="766"/>
    <w:uiPriority w:val="99"/>
    <w:qFormat/>
    <w:pPr>
      <w:ind w:firstLine="645"/>
    </w:pPr>
    <w:rPr>
      <w:rFonts w:ascii="楷体_GB2312" w:eastAsia="楷体_GB2312"/>
      <w:sz w:val="32"/>
      <w:szCs w:val="20"/>
    </w:rPr>
  </w:style>
  <w:style w:type="paragraph" w:styleId="2439">
    <w:name w:val="正文缩进_0_0"/>
    <w:basedOn w:val="2437"/>
    <w:next w:val="2439"/>
    <w:link w:val="2440"/>
    <w:qFormat/>
    <w:pPr>
      <w:ind w:firstLine="482"/>
      <w:spacing w:line="360" w:lineRule="atLeast"/>
    </w:pPr>
    <w:rPr>
      <w:rFonts w:ascii="Times New Roman" w:hAnsi="Times New Roman"/>
      <w:sz w:val="24"/>
      <w:szCs w:val="20"/>
    </w:rPr>
  </w:style>
  <w:style w:type="character" w:styleId="2440">
    <w:name w:val="正文缩进 Char1_0_0"/>
    <w:next w:val="2440"/>
    <w:link w:val="2439"/>
    <w:qFormat/>
    <w:rPr>
      <w:rFonts w:ascii="Times New Roman" w:hAnsi="Times New Roman"/>
      <w:sz w:val="24"/>
    </w:rPr>
  </w:style>
  <w:style w:type="paragraph" w:styleId="2441">
    <w:name w:val="Normal_21"/>
    <w:next w:val="2441"/>
    <w:link w:val="766"/>
    <w:qFormat/>
    <w:rPr>
      <w:rFonts w:ascii="Times New Roman" w:hAnsi="Times New Roman" w:eastAsia="Times New Roman" w:cs="Times New Roman"/>
      <w:sz w:val="24"/>
      <w:szCs w:val="24"/>
      <w:lang w:val="en-US" w:eastAsia="zh-CN" w:bidi="ar-SA"/>
    </w:rPr>
  </w:style>
  <w:style w:type="paragraph" w:styleId="2442">
    <w:name w:val="正文_9"/>
    <w:next w:val="2442"/>
    <w:link w:val="766"/>
    <w:qFormat/>
    <w:pPr>
      <w:jc w:val="both"/>
      <w:widowControl w:val="off"/>
    </w:pPr>
    <w:rPr>
      <w:rFonts w:ascii="Calibri" w:hAnsi="Calibri" w:eastAsia="宋体" w:cs="Times New Roman"/>
      <w:sz w:val="21"/>
      <w:szCs w:val="22"/>
      <w:lang w:val="en-US" w:eastAsia="zh-CN" w:bidi="ar-SA"/>
    </w:rPr>
  </w:style>
  <w:style w:type="paragraph" w:styleId="2443">
    <w:name w:val="正文缩进_1"/>
    <w:basedOn w:val="2442"/>
    <w:next w:val="2443"/>
    <w:link w:val="2444"/>
    <w:qFormat/>
    <w:pPr>
      <w:ind w:firstLine="482"/>
      <w:spacing w:line="360" w:lineRule="atLeast"/>
    </w:pPr>
    <w:rPr>
      <w:rFonts w:ascii="Times New Roman" w:hAnsi="Times New Roman"/>
      <w:sz w:val="24"/>
      <w:szCs w:val="20"/>
    </w:rPr>
  </w:style>
  <w:style w:type="character" w:styleId="2444">
    <w:name w:val="正文缩进 Char1_1"/>
    <w:next w:val="2444"/>
    <w:link w:val="2443"/>
    <w:qFormat/>
    <w:rPr>
      <w:rFonts w:ascii="Times New Roman" w:hAnsi="Times New Roman"/>
      <w:sz w:val="24"/>
    </w:rPr>
  </w:style>
  <w:style w:type="paragraph" w:styleId="2445">
    <w:name w:val="Normal_22"/>
    <w:next w:val="2445"/>
    <w:link w:val="766"/>
    <w:qFormat/>
    <w:rPr>
      <w:rFonts w:ascii="Times New Roman" w:hAnsi="Times New Roman" w:eastAsia="Times New Roman" w:cs="Times New Roman"/>
      <w:sz w:val="24"/>
      <w:szCs w:val="24"/>
      <w:lang w:val="en-US" w:eastAsia="zh-CN" w:bidi="ar-SA"/>
    </w:rPr>
  </w:style>
  <w:style w:type="paragraph" w:styleId="2446">
    <w:name w:val="Normal_23"/>
    <w:next w:val="2446"/>
    <w:link w:val="766"/>
    <w:qFormat/>
    <w:rPr>
      <w:rFonts w:ascii="Times New Roman" w:hAnsi="Times New Roman" w:eastAsia="Times New Roman" w:cs="Times New Roman"/>
      <w:sz w:val="24"/>
      <w:szCs w:val="24"/>
      <w:lang w:val="en-US" w:eastAsia="zh-CN" w:bidi="ar-SA"/>
    </w:rPr>
  </w:style>
  <w:style w:type="paragraph" w:styleId="2447">
    <w:name w:val="Normal_24"/>
    <w:next w:val="2447"/>
    <w:link w:val="766"/>
    <w:qFormat/>
    <w:rPr>
      <w:rFonts w:ascii="Times New Roman" w:hAnsi="Times New Roman" w:eastAsia="Times New Roman" w:cs="Times New Roman"/>
      <w:sz w:val="24"/>
      <w:szCs w:val="24"/>
      <w:lang w:val="en-US" w:eastAsia="zh-CN" w:bidi="ar-SA"/>
    </w:rPr>
  </w:style>
  <w:style w:type="paragraph" w:styleId="2448">
    <w:name w:val="正文_10"/>
    <w:next w:val="2448"/>
    <w:link w:val="766"/>
    <w:qFormat/>
    <w:rPr>
      <w:rFonts w:ascii="Times New Roman" w:hAnsi="Times New Roman" w:eastAsia="宋体" w:cs="Times New Roman"/>
      <w:sz w:val="24"/>
      <w:szCs w:val="24"/>
      <w:lang w:val="en-US" w:eastAsia="zh-CN" w:bidi="ar-SA"/>
    </w:rPr>
  </w:style>
  <w:style w:type="paragraph" w:styleId="2449">
    <w:name w:val="Normal_25"/>
    <w:next w:val="2449"/>
    <w:link w:val="766"/>
    <w:qFormat/>
    <w:rPr>
      <w:rFonts w:ascii="Times New Roman" w:hAnsi="Times New Roman" w:eastAsia="Times New Roman" w:cs="Times New Roman"/>
      <w:sz w:val="24"/>
      <w:szCs w:val="24"/>
      <w:lang w:val="en-US" w:eastAsia="zh-CN" w:bidi="ar-SA"/>
    </w:rPr>
  </w:style>
  <w:style w:type="paragraph" w:styleId="2450">
    <w:name w:val="Normal_26"/>
    <w:next w:val="2450"/>
    <w:link w:val="766"/>
    <w:qFormat/>
    <w:rPr>
      <w:rFonts w:ascii="Times New Roman" w:hAnsi="Times New Roman" w:eastAsia="Times New Roman" w:cs="Times New Roman"/>
      <w:sz w:val="24"/>
      <w:szCs w:val="24"/>
      <w:lang w:val="en-US" w:eastAsia="zh-CN" w:bidi="ar-SA"/>
    </w:rPr>
  </w:style>
  <w:style w:type="paragraph" w:styleId="2451">
    <w:name w:val="Normal_28"/>
    <w:next w:val="2451"/>
    <w:link w:val="766"/>
    <w:qFormat/>
    <w:rPr>
      <w:rFonts w:ascii="Times New Roman" w:hAnsi="Times New Roman" w:eastAsia="Times New Roman" w:cs="Times New Roman"/>
      <w:sz w:val="24"/>
      <w:szCs w:val="24"/>
      <w:lang w:val="en-US" w:eastAsia="zh-CN" w:bidi="ar-SA"/>
    </w:rPr>
  </w:style>
  <w:style w:type="paragraph" w:styleId="2452">
    <w:name w:val="正文_2"/>
    <w:next w:val="2452"/>
    <w:link w:val="766"/>
    <w:qFormat/>
    <w:pPr>
      <w:jc w:val="both"/>
      <w:widowControl w:val="off"/>
    </w:pPr>
    <w:rPr>
      <w:rFonts w:ascii="Calibri" w:hAnsi="Calibri" w:eastAsia="宋体" w:cs="Times New Roman"/>
      <w:sz w:val="21"/>
      <w:szCs w:val="22"/>
      <w:lang w:val="en-US" w:eastAsia="zh-CN" w:bidi="ar-SA"/>
    </w:rPr>
  </w:style>
  <w:style w:type="paragraph" w:styleId="2453">
    <w:name w:val="正文_1_0_0"/>
    <w:next w:val="2453"/>
    <w:link w:val="766"/>
    <w:qFormat/>
    <w:pPr>
      <w:jc w:val="both"/>
      <w:widowControl w:val="off"/>
    </w:pPr>
    <w:rPr>
      <w:rFonts w:ascii="Calibri" w:hAnsi="Calibri" w:eastAsia="宋体" w:cs="Times New Roman"/>
      <w:sz w:val="21"/>
      <w:szCs w:val="22"/>
      <w:lang w:val="en-US" w:eastAsia="zh-CN" w:bidi="ar-SA"/>
    </w:rPr>
  </w:style>
  <w:style w:type="paragraph" w:styleId="2454">
    <w:name w:val="表 靠左"/>
    <w:basedOn w:val="766"/>
    <w:next w:val="2454"/>
    <w:link w:val="2455"/>
    <w:qFormat/>
    <w:pPr>
      <w:jc w:val="center"/>
    </w:pPr>
    <w:rPr>
      <w:rFonts w:ascii="宋体" w:hAnsi="宋体"/>
      <w:szCs w:val="21"/>
    </w:rPr>
  </w:style>
  <w:style w:type="character" w:styleId="2455">
    <w:name w:val="表 靠左 字符"/>
    <w:next w:val="2455"/>
    <w:link w:val="2454"/>
    <w:qFormat/>
    <w:rPr>
      <w:rFonts w:ascii="宋体" w:hAnsi="宋体" w:eastAsia="宋体" w:cs="Times New Roman"/>
      <w:sz w:val="21"/>
      <w:szCs w:val="21"/>
    </w:rPr>
  </w:style>
  <w:style w:type="paragraph" w:styleId="2456">
    <w:name w:val="表"/>
    <w:basedOn w:val="766"/>
    <w:next w:val="766"/>
    <w:link w:val="766"/>
    <w:uiPriority w:val="7"/>
    <w:qFormat/>
    <w:pPr>
      <w:jc w:val="center"/>
    </w:pPr>
    <w:rPr>
      <w:rFonts w:ascii="Times New Roman" w:hAnsi="Times New Roman"/>
      <w:szCs w:val="21"/>
    </w:rPr>
  </w:style>
  <w:style w:type="table" w:styleId="2457">
    <w:name w:val="典雅型1"/>
    <w:basedOn w:val="1039"/>
    <w:next w:val="2457"/>
    <w:link w:val="766"/>
    <w:unhideWhenUsed/>
    <w:qFormat/>
    <w:pPr>
      <w:jc w:val="both"/>
      <w:widowControl w:val="off"/>
    </w:pPr>
    <w:tblPr/>
  </w:style>
  <w:style w:type="paragraph" w:styleId="2458">
    <w:name w:val="Normal_6_0"/>
    <w:next w:val="2458"/>
    <w:link w:val="766"/>
    <w:qFormat/>
    <w:rPr>
      <w:rFonts w:ascii="Times New Roman" w:hAnsi="Times New Roman" w:eastAsia="Times New Roman" w:cs="Times New Roman"/>
      <w:sz w:val="24"/>
      <w:szCs w:val="24"/>
      <w:lang w:val="en-US" w:eastAsia="zh-CN" w:bidi="ar-SA"/>
    </w:rPr>
  </w:style>
  <w:style w:type="paragraph" w:styleId="2459">
    <w:name w:val="列出段落5"/>
    <w:basedOn w:val="2425"/>
    <w:next w:val="2459"/>
    <w:link w:val="2460"/>
    <w:uiPriority w:val="34"/>
    <w:qFormat/>
    <w:pPr>
      <w:ind w:firstLine="420"/>
      <w:jc w:val="both"/>
      <w:widowControl w:val="off"/>
    </w:pPr>
    <w:rPr>
      <w:rFonts w:ascii="Calibri" w:hAnsi="Calibri" w:eastAsia="宋体"/>
      <w:sz w:val="21"/>
      <w:szCs w:val="22"/>
    </w:rPr>
  </w:style>
  <w:style w:type="character" w:styleId="2460">
    <w:name w:val="列出段落 Char_0"/>
    <w:next w:val="2460"/>
    <w:link w:val="2459"/>
    <w:uiPriority w:val="34"/>
    <w:qFormat/>
    <w:rPr>
      <w:rFonts w:ascii="Calibri" w:hAnsi="Calibri" w:eastAsia="宋体"/>
      <w:sz w:val="21"/>
      <w:szCs w:val="22"/>
    </w:rPr>
  </w:style>
  <w:style w:type="paragraph" w:styleId="2461">
    <w:name w:val="正文_7"/>
    <w:next w:val="2461"/>
    <w:link w:val="766"/>
    <w:qFormat/>
    <w:pPr>
      <w:jc w:val="both"/>
      <w:widowControl w:val="off"/>
    </w:pPr>
    <w:rPr>
      <w:rFonts w:ascii="Calibri" w:hAnsi="Calibri" w:eastAsia="宋体" w:cs="Times New Roman"/>
      <w:sz w:val="21"/>
      <w:szCs w:val="22"/>
      <w:lang w:val="en-US" w:eastAsia="zh-CN" w:bidi="ar-SA"/>
    </w:rPr>
  </w:style>
  <w:style w:type="paragraph" w:styleId="2462">
    <w:name w:val="正文_11"/>
    <w:next w:val="2462"/>
    <w:link w:val="766"/>
    <w:qFormat/>
    <w:pPr>
      <w:jc w:val="both"/>
      <w:widowControl w:val="off"/>
    </w:pPr>
    <w:rPr>
      <w:rFonts w:ascii="Calibri" w:hAnsi="Calibri" w:eastAsia="宋体" w:cs="Times New Roman"/>
      <w:sz w:val="21"/>
      <w:szCs w:val="22"/>
      <w:lang w:val="en-US" w:eastAsia="zh-CN" w:bidi="ar-SA"/>
    </w:rPr>
  </w:style>
  <w:style w:type="paragraph" w:styleId="2463">
    <w:name w:val="正文缩进_2"/>
    <w:basedOn w:val="2462"/>
    <w:next w:val="2463"/>
    <w:link w:val="766"/>
    <w:qFormat/>
    <w:pPr>
      <w:ind w:firstLine="482"/>
      <w:spacing w:line="360" w:lineRule="atLeast"/>
    </w:pPr>
    <w:rPr>
      <w:rFonts w:ascii="Times New Roman" w:hAnsi="Times New Roman"/>
      <w:sz w:val="24"/>
      <w:szCs w:val="20"/>
    </w:rPr>
  </w:style>
  <w:style w:type="paragraph" w:styleId="2464">
    <w:name w:val="Normal_29"/>
    <w:next w:val="2464"/>
    <w:link w:val="766"/>
    <w:qFormat/>
    <w:rPr>
      <w:rFonts w:ascii="Times New Roman" w:hAnsi="Times New Roman" w:eastAsia="Times New Roman" w:cs="Times New Roman"/>
      <w:sz w:val="24"/>
      <w:szCs w:val="24"/>
      <w:lang w:val="en-US" w:eastAsia="zh-CN" w:bidi="ar-SA"/>
    </w:rPr>
  </w:style>
  <w:style w:type="paragraph" w:styleId="2465">
    <w:name w:val="Normal_30"/>
    <w:next w:val="2465"/>
    <w:link w:val="766"/>
    <w:qFormat/>
    <w:rPr>
      <w:rFonts w:ascii="Times New Roman" w:hAnsi="Times New Roman" w:eastAsia="Times New Roman" w:cs="Times New Roman"/>
      <w:sz w:val="24"/>
      <w:szCs w:val="24"/>
      <w:lang w:val="en-US" w:eastAsia="zh-CN" w:bidi="ar-SA"/>
    </w:rPr>
  </w:style>
  <w:style w:type="paragraph" w:styleId="2466">
    <w:name w:val="Normal_31"/>
    <w:next w:val="2466"/>
    <w:link w:val="766"/>
    <w:qFormat/>
    <w:rPr>
      <w:rFonts w:ascii="Times New Roman" w:hAnsi="Times New Roman" w:eastAsia="Times New Roman" w:cs="Times New Roman"/>
      <w:sz w:val="24"/>
      <w:szCs w:val="24"/>
      <w:lang w:val="en-US" w:eastAsia="zh-CN" w:bidi="ar-SA"/>
    </w:rPr>
  </w:style>
  <w:style w:type="paragraph" w:styleId="2467">
    <w:name w:val="Normal_32"/>
    <w:next w:val="2467"/>
    <w:link w:val="766"/>
    <w:qFormat/>
    <w:pPr>
      <w:jc w:val="both"/>
      <w:widowControl w:val="off"/>
    </w:pPr>
    <w:rPr>
      <w:rFonts w:ascii="Calibri" w:hAnsi="Calibri" w:eastAsia="宋体" w:cs="Times New Roman"/>
      <w:sz w:val="21"/>
      <w:szCs w:val="22"/>
      <w:lang w:val="en-US" w:eastAsia="zh-CN" w:bidi="ar-SA"/>
    </w:rPr>
  </w:style>
  <w:style w:type="paragraph" w:styleId="2468">
    <w:name w:val="正文缩进3"/>
    <w:basedOn w:val="2467"/>
    <w:next w:val="2468"/>
    <w:link w:val="2469"/>
    <w:qFormat/>
    <w:pPr>
      <w:ind w:firstLine="482"/>
      <w:spacing w:line="360" w:lineRule="atLeast"/>
    </w:pPr>
    <w:rPr>
      <w:rFonts w:ascii="Times New Roman" w:hAnsi="Times New Roman"/>
      <w:sz w:val="24"/>
      <w:szCs w:val="20"/>
    </w:rPr>
  </w:style>
  <w:style w:type="character" w:styleId="2469">
    <w:name w:val="正文缩进 Char1_3"/>
    <w:next w:val="2469"/>
    <w:link w:val="2468"/>
    <w:qFormat/>
    <w:rPr>
      <w:rFonts w:ascii="Times New Roman" w:hAnsi="Times New Roman" w:eastAsia="宋体"/>
      <w:sz w:val="24"/>
    </w:rPr>
  </w:style>
  <w:style w:type="paragraph" w:styleId="2470">
    <w:name w:val="Normal_33"/>
    <w:next w:val="2470"/>
    <w:link w:val="766"/>
    <w:qFormat/>
    <w:rPr>
      <w:rFonts w:ascii="Times New Roman" w:hAnsi="Times New Roman" w:eastAsia="Times New Roman" w:cs="Times New Roman"/>
      <w:sz w:val="24"/>
      <w:szCs w:val="24"/>
      <w:lang w:val="en-US" w:eastAsia="zh-CN" w:bidi="ar-SA"/>
    </w:rPr>
  </w:style>
  <w:style w:type="paragraph" w:styleId="2471">
    <w:name w:val="pf0"/>
    <w:basedOn w:val="766"/>
    <w:next w:val="2471"/>
    <w:link w:val="766"/>
    <w:qFormat/>
    <w:pPr>
      <w:spacing w:before="100" w:beforeAutospacing="1" w:after="100" w:afterAutospacing="1"/>
    </w:pPr>
  </w:style>
  <w:style w:type="paragraph" w:styleId="2472">
    <w:name w:val="正文首缩两字"/>
    <w:basedOn w:val="766"/>
    <w:next w:val="2472"/>
    <w:link w:val="766"/>
    <w:qFormat/>
    <w:pPr>
      <w:ind w:firstLine="200"/>
      <w:spacing w:line="360" w:lineRule="auto"/>
    </w:pPr>
    <w:rPr>
      <w:rFonts w:ascii="Verdana" w:hAnsi="Verdana"/>
      <w:sz w:val="24"/>
    </w:rPr>
  </w:style>
  <w:style w:type="paragraph" w:styleId="2473">
    <w:name w:val="正文-模版"/>
    <w:next w:val="2473"/>
    <w:link w:val="766"/>
    <w:qFormat/>
    <w:pPr>
      <w:ind w:firstLine="200"/>
      <w:jc w:val="both"/>
      <w:spacing w:line="400" w:lineRule="exact"/>
      <w:widowControl w:val="off"/>
    </w:pPr>
    <w:rPr>
      <w:rFonts w:ascii="宋体" w:hAnsi="Times New Roman" w:eastAsia="宋体" w:cs="Times New Roman"/>
      <w:sz w:val="24"/>
      <w:lang w:val="en-US" w:eastAsia="zh-CN" w:bidi="ar-SA"/>
    </w:rPr>
  </w:style>
  <w:style w:type="table" w:styleId="2474">
    <w:name w:val="网格型9"/>
    <w:basedOn w:val="769"/>
    <w:next w:val="2474"/>
    <w:link w:val="766"/>
    <w:qFormat/>
    <w:pPr>
      <w:jc w:val="both"/>
      <w:widowControl w:val="off"/>
    </w:pPr>
    <w:tblPr/>
  </w:style>
  <w:style w:type="table" w:styleId="2475">
    <w:name w:val="网格型10"/>
    <w:basedOn w:val="769"/>
    <w:next w:val="2475"/>
    <w:link w:val="766"/>
    <w:qFormat/>
    <w:pPr>
      <w:jc w:val="both"/>
      <w:widowControl w:val="off"/>
    </w:pPr>
    <w:tblPr/>
  </w:style>
  <w:style w:type="table" w:styleId="2476">
    <w:name w:val="Table Normal_0"/>
    <w:next w:val="2476"/>
    <w:link w:val="766"/>
    <w:uiPriority w:val="2"/>
    <w:unhideWhenUsed/>
    <w:qFormat/>
    <w:pPr>
      <w:widowControl w:val="off"/>
    </w:pPr>
    <w:rPr>
      <w:rFonts w:ascii="Calibri" w:hAnsi="Calibri"/>
      <w:sz w:val="22"/>
      <w:szCs w:val="22"/>
      <w:lang w:eastAsia="en-US"/>
    </w:rPr>
    <w:tblPr/>
  </w:style>
  <w:style w:type="paragraph" w:styleId="2477">
    <w:name w:val="footer1"/>
    <w:basedOn w:val="766"/>
    <w:next w:val="2477"/>
    <w:link w:val="766"/>
    <w:qFormat/>
    <w:pPr>
      <w:tabs>
        <w:tab w:val="center" w:pos="4153" w:leader="none"/>
        <w:tab w:val="right" w:pos="8306" w:leader="none"/>
      </w:tabs>
    </w:pPr>
    <w:rPr>
      <w:sz w:val="18"/>
    </w:rPr>
  </w:style>
  <w:style w:type="paragraph" w:styleId="2478">
    <w:name w:val="正文_1_0"/>
    <w:next w:val="2478"/>
    <w:link w:val="766"/>
    <w:qFormat/>
    <w:pPr>
      <w:jc w:val="both"/>
      <w:widowControl w:val="off"/>
    </w:pPr>
    <w:rPr>
      <w:rFonts w:ascii="Calibri" w:hAnsi="Calibri" w:eastAsia="宋体" w:cs="Times New Roman"/>
      <w:sz w:val="21"/>
      <w:szCs w:val="22"/>
      <w:lang w:val="en-US" w:eastAsia="zh-CN" w:bidi="ar-SA"/>
    </w:rPr>
  </w:style>
  <w:style w:type="paragraph" w:styleId="2479">
    <w:name w:val="正文_12"/>
    <w:next w:val="2479"/>
    <w:link w:val="766"/>
    <w:qFormat/>
    <w:pPr>
      <w:jc w:val="both"/>
      <w:widowControl w:val="off"/>
    </w:pPr>
    <w:rPr>
      <w:rFonts w:ascii="Calibri" w:hAnsi="Calibri" w:eastAsia="宋体" w:cs="Times New Roman"/>
      <w:sz w:val="21"/>
      <w:szCs w:val="22"/>
      <w:lang w:val="en-US" w:eastAsia="zh-CN" w:bidi="ar-SA"/>
    </w:rPr>
  </w:style>
  <w:style w:type="paragraph" w:styleId="2480">
    <w:name w:val="正文_14"/>
    <w:next w:val="2480"/>
    <w:link w:val="766"/>
    <w:qFormat/>
    <w:pPr>
      <w:jc w:val="both"/>
      <w:widowControl w:val="off"/>
    </w:pPr>
    <w:rPr>
      <w:rFonts w:ascii="Calibri" w:hAnsi="Calibri" w:eastAsia="宋体" w:cs="Times New Roman"/>
      <w:sz w:val="21"/>
      <w:lang w:val="en-US" w:eastAsia="zh-CN" w:bidi="ar-SA"/>
    </w:rPr>
  </w:style>
  <w:style w:type="paragraph" w:styleId="2481">
    <w:name w:val="正文@中勤招标"/>
    <w:basedOn w:val="766"/>
    <w:next w:val="2481"/>
    <w:link w:val="766"/>
    <w:qFormat/>
    <w:pPr>
      <w:ind w:firstLine="200"/>
      <w:spacing w:line="360" w:lineRule="auto"/>
    </w:pPr>
    <w:rPr>
      <w:rFonts w:ascii="宋体" w:hAnsi="宋体"/>
      <w:sz w:val="24"/>
    </w:rPr>
  </w:style>
  <w:style w:type="character" w:styleId="2482">
    <w:name w:val="NormalCharacter1"/>
    <w:next w:val="2482"/>
    <w:link w:val="2483"/>
    <w:qFormat/>
  </w:style>
  <w:style w:type="paragraph" w:styleId="2483">
    <w:name w:val="UserStyle_1"/>
    <w:basedOn w:val="766"/>
    <w:next w:val="2483"/>
    <w:link w:val="2482"/>
    <w:qFormat/>
  </w:style>
  <w:style w:type="paragraph" w:styleId="2484">
    <w:name w:val="正文-奇安信"/>
    <w:basedOn w:val="766"/>
    <w:next w:val="2484"/>
    <w:link w:val="766"/>
    <w:qFormat/>
    <w:pPr>
      <w:ind w:firstLine="420"/>
      <w:spacing w:line="360" w:lineRule="auto"/>
    </w:pPr>
    <w:rPr>
      <w:rFonts w:eastAsia="仿宋"/>
      <w:sz w:val="24"/>
      <w:szCs w:val="20"/>
    </w:rPr>
  </w:style>
  <w:style w:type="character" w:styleId="2485" w:default="1">
    <w:name w:val="Default Paragraph Font"/>
    <w:uiPriority w:val="1"/>
    <w:semiHidden/>
    <w:unhideWhenUsed/>
  </w:style>
  <w:style w:type="numbering" w:styleId="2486" w:default="1">
    <w:name w:val="No List"/>
    <w:uiPriority w:val="99"/>
    <w:semiHidden/>
    <w:unhideWhenUsed/>
  </w:style>
  <w:style w:type="table" w:styleId="24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魏进伟</cp:lastModifiedBy>
  <cp:revision>5</cp:revision>
  <dcterms:created xsi:type="dcterms:W3CDTF">2026-10-12T02:43:00Z</dcterms:created>
  <dcterms:modified xsi:type="dcterms:W3CDTF">2026-10-12T04:20:29Z</dcterms:modified>
</cp:coreProperties>
</file>