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673"/>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73"/>
        <w:ind w:firstLine="0"/>
        <w:jc w:val="center"/>
        <w:rPr>
          <w:rFonts w:hint="eastAsia"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52"/>
          <w:szCs w:val="52"/>
          <w14:textFill>
            <w14:solidFill>
              <w14:schemeClr w14:val="tx1"/>
            </w14:solidFill>
          </w14:textFill>
        </w:rPr>
      </w:r>
      <w:r/>
    </w:p>
    <w:p>
      <w:pPr>
        <w:pStyle w:val="673"/>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673"/>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673"/>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w:t>
      </w:r>
      <w:r>
        <w:rPr>
          <w:rFonts w:hint="eastAsia" w:ascii="黑体" w:hAnsi="华文中宋" w:eastAsia="黑体"/>
          <w:bCs/>
          <w:color w:val="000000" w:themeColor="text1"/>
          <w:sz w:val="32"/>
          <w:szCs w:val="32"/>
          <w:lang w:eastAsia="zh-CN"/>
          <w14:textFill>
            <w14:solidFill>
              <w14:schemeClr w14:val="tx1"/>
            </w14:solidFill>
          </w14:textFill>
        </w:rPr>
        <w:t xml:space="preserve">JSZC-320200-WXJY-G2026-0015</w:t>
      </w:r>
      <w:r/>
    </w:p>
    <w:p>
      <w:pPr>
        <w:ind w:firstLine="192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r>
        <w:rPr>
          <w:rFonts w:hint="eastAsia" w:ascii="黑体" w:hAnsi="华文中宋" w:eastAsia="黑体"/>
          <w:bCs/>
          <w:sz w:val="32"/>
          <w:szCs w:val="32"/>
          <w:lang w:eastAsia="zh-CN"/>
        </w:rPr>
        <w:t xml:space="preserve">协作机器人自动化上下料项目</w:t>
      </w:r>
      <w:r/>
    </w:p>
    <w:p>
      <w:pPr>
        <w:ind w:firstLine="192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w:t>
      </w:r>
      <w:r>
        <w:rPr>
          <w:rFonts w:hint="eastAsia" w:ascii="黑体" w:hAnsi="华文中宋" w:eastAsia="黑体"/>
          <w:bCs/>
          <w:sz w:val="32"/>
          <w:szCs w:val="32"/>
          <w:lang w:eastAsia="zh-CN"/>
        </w:rPr>
        <w:t xml:space="preserve">无锡机电高等职业技术学校</w:t>
      </w:r>
      <w:r/>
    </w:p>
    <w:p>
      <w:pPr>
        <w:jc w:val="center"/>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r>
      <w:r/>
    </w:p>
    <w:p>
      <w:pPr>
        <w:pStyle w:val="673"/>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73"/>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73"/>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73"/>
        <w:ind w:firstLine="0"/>
        <w:jc w:val="center"/>
        <w:spacing w:before="0" w:after="0"/>
        <w:rPr>
          <w:rFonts w:hint="eastAsia"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采购代理机构：无锡市教育信息化和综合服务中心</w:t>
      </w:r>
      <w:r/>
    </w:p>
    <w:p>
      <w:pPr>
        <w:pStyle w:val="673"/>
        <w:ind w:firstLine="0"/>
        <w:jc w:val="center"/>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w:t>
      </w:r>
      <w:r>
        <w:rPr>
          <w:rFonts w:hint="eastAsia" w:ascii="黑体" w:hAnsi="华文中宋" w:eastAsia="黑体"/>
          <w:bCs/>
          <w:color w:val="000000" w:themeColor="text1"/>
          <w:sz w:val="32"/>
          <w:szCs w:val="32"/>
          <w:lang w:val="en-US" w:eastAsia="zh-CN"/>
          <w14:textFill>
            <w14:solidFill>
              <w14:schemeClr w14:val="tx1"/>
            </w14:solidFill>
          </w14:textFill>
        </w:rPr>
        <w:t xml:space="preserve">十一</w:t>
      </w:r>
      <w:r>
        <w:rPr>
          <w:rFonts w:hint="eastAsia" w:ascii="黑体" w:hAnsi="华文中宋" w:eastAsia="黑体"/>
          <w:bCs/>
          <w:sz w:val="32"/>
          <w:szCs w:val="32"/>
        </w:rPr>
        <w:t xml:space="preserve">月</w:t>
      </w:r>
      <w:r/>
    </w:p>
    <w:p>
      <w:pPr>
        <w:pStyle w:val="673"/>
        <w:ind w:firstLine="0"/>
        <w:jc w:val="center"/>
        <w:rPr>
          <w:rFonts w:hint="eastAsia" w:ascii="黑体" w:hAnsi="黑体" w:eastAsia="黑体"/>
          <w:color w:val="000000" w:themeColor="text1"/>
          <w:sz w:val="36"/>
          <w:szCs w:val="36"/>
          <w14:textFill>
            <w14:solidFill>
              <w14:schemeClr w14:val="tx1"/>
            </w14:solidFill>
          </w14:textFill>
        </w:rPr>
      </w:pPr>
      <w:r/>
      <w:bookmarkStart w:id="0" w:name="_Toc120614210"/>
      <w:r/>
      <w:bookmarkStart w:id="1" w:name="_Toc523127445"/>
      <w:r/>
      <w:bookmarkStart w:id="2" w:name="_Toc20823272"/>
      <w:r/>
      <w:bookmarkStart w:id="3" w:name="_Toc16938516"/>
      <w:r/>
      <w:bookmarkStart w:id="4" w:name="_Toc479757206"/>
      <w:r/>
      <w:bookmarkStart w:id="5" w:name="_Toc513029200"/>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sz w:val="30"/>
          <w:szCs w:val="30"/>
        </w:rPr>
        <w:t xml:space="preserve">（3）</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sz w:val="30"/>
          <w:szCs w:val="30"/>
        </w:rPr>
        <w:t xml:space="preserve">（7）</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sz w:val="30"/>
          <w:szCs w:val="30"/>
        </w:rPr>
        <w:t xml:space="preserve">（22）</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sz w:val="30"/>
          <w:szCs w:val="30"/>
        </w:rPr>
        <w:t xml:space="preserve">（25）</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sz w:val="30"/>
          <w:szCs w:val="30"/>
        </w:rPr>
        <w:t xml:space="preserve">（</w:t>
      </w:r>
      <w:r>
        <w:rPr>
          <w:rFonts w:hint="eastAsia" w:ascii="宋体" w:hAnsi="宋体"/>
          <w:sz w:val="30"/>
          <w:szCs w:val="30"/>
          <w:lang w:val="en-US" w:eastAsia="zh-CN"/>
        </w:rPr>
        <w:t xml:space="preserve">36</w:t>
      </w:r>
      <w:r>
        <w:rPr>
          <w:rFonts w:hint="eastAsia" w:ascii="宋体" w:hAnsi="宋体"/>
          <w:sz w:val="30"/>
          <w:szCs w:val="30"/>
        </w:rPr>
        <w:t xml:space="preserve">）</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sz w:val="30"/>
          <w:szCs w:val="30"/>
        </w:rPr>
        <w:t xml:space="preserve">（</w:t>
      </w:r>
      <w:r>
        <w:rPr>
          <w:rFonts w:hint="eastAsia" w:ascii="宋体" w:hAnsi="宋体"/>
          <w:sz w:val="30"/>
          <w:szCs w:val="30"/>
          <w:lang w:val="en-US" w:eastAsia="zh-CN"/>
        </w:rPr>
        <w:t xml:space="preserve">43</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sz w:val="24"/>
          <w:szCs w:val="24"/>
          <w:lang w:eastAsia="zh-CN"/>
        </w:rPr>
        <w:t xml:space="preserve">无锡机电高等职业技术学校</w:t>
      </w:r>
      <w:r>
        <w:rPr>
          <w:rFonts w:hint="eastAsia" w:ascii="宋体" w:hAnsi="宋体"/>
          <w:color w:val="000000" w:themeColor="text1"/>
          <w:sz w:val="24"/>
          <w:szCs w:val="24"/>
          <w14:textFill>
            <w14:solidFill>
              <w14:schemeClr w14:val="tx1"/>
            </w14:solidFill>
          </w14:textFill>
        </w:rPr>
        <w:t xml:space="preserve">的委托，无锡市教育信息化和综合服务中心就</w:t>
      </w:r>
      <w:r>
        <w:rPr>
          <w:rFonts w:hint="eastAsia" w:ascii="宋体" w:hAnsi="宋体"/>
          <w:sz w:val="24"/>
          <w:szCs w:val="24"/>
          <w:lang w:eastAsia="zh-CN"/>
        </w:rPr>
        <w:t xml:space="preserve">协作机器人自动化上下料项目</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eastAsia="zh-CN"/>
          <w14:textFill>
            <w14:solidFill>
              <w14:schemeClr w14:val="tx1"/>
            </w14:solidFill>
          </w14:textFill>
        </w:rPr>
        <w:t xml:space="preserve">JSZC-320200-WXJY-G2026-0015</w:t>
      </w:r>
      <w:r>
        <w:rPr>
          <w:rFonts w:hint="eastAsia" w:ascii="宋体" w:hAnsi="宋体"/>
          <w:color w:val="000000" w:themeColor="text1"/>
          <w:sz w:val="24"/>
          <w:szCs w:val="24"/>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协作机器人自动化上下料项目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JSZC-320200-WXJY-G2026-0015</w:t>
      </w:r>
      <w:r/>
    </w:p>
    <w:p>
      <w:pPr>
        <w:ind w:firstLine="480"/>
        <w:spacing w:line="5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sz w:val="24"/>
          <w:szCs w:val="24"/>
          <w:lang w:eastAsia="zh-CN"/>
        </w:rPr>
        <w:t xml:space="preserve">协作机器人自动化上下料项目</w:t>
      </w:r>
      <w:bookmarkEnd w:id="11"/>
      <w:r/>
    </w:p>
    <w:p>
      <w:pPr>
        <w:ind w:firstLine="480"/>
        <w:spacing w:line="500" w:lineRule="exac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3.项目预算金额</w:t>
      </w:r>
      <w:r>
        <w:rPr>
          <w:rFonts w:hint="eastAsia" w:ascii="宋体" w:hAnsi="宋体"/>
          <w:sz w:val="24"/>
          <w:szCs w:val="24"/>
        </w:rPr>
        <w:t xml:space="preserve">：218.16万元</w:t>
      </w:r>
      <w:r/>
    </w:p>
    <w:p>
      <w:pPr>
        <w:ind w:firstLine="480"/>
        <w:spacing w:line="500" w:lineRule="exact"/>
        <w:rPr>
          <w:rFonts w:hint="eastAsia" w:ascii="宋体" w:hAnsi="宋体"/>
          <w:sz w:val="24"/>
          <w:szCs w:val="24"/>
        </w:rPr>
      </w:pPr>
      <w:r>
        <w:rPr>
          <w:rFonts w:hint="eastAsia" w:ascii="宋体" w:hAnsi="宋体"/>
          <w:sz w:val="24"/>
          <w:szCs w:val="24"/>
        </w:rPr>
        <w:t xml:space="preserve">4.项目最高限价：218.16万元</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28359003"/>
      <w:r/>
      <w:bookmarkStart w:id="13" w:name="_Toc28359080"/>
      <w:r/>
      <w:bookmarkStart w:id="14" w:name="_Toc35393791"/>
      <w:r/>
      <w:bookmarkStart w:id="15" w:name="_Toc38985264"/>
      <w:r/>
      <w:bookmarkStart w:id="16" w:name="_Toc35393622"/>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2.1中小企业政策：本项目专门面向中小企业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sz w:val="24"/>
          <w:szCs w:val="24"/>
        </w:rPr>
        <w:t xml:space="preserve">无</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676"/>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sz w:val="24"/>
          <w:szCs w:val="24"/>
          <w:highlight w:val="none"/>
        </w:rPr>
        <w:t xml:space="preserve">2026年</w:t>
      </w:r>
      <w:r>
        <w:rPr>
          <w:rFonts w:hint="eastAsia" w:ascii="宋体" w:hAnsi="宋体"/>
          <w:bCs/>
          <w:sz w:val="24"/>
          <w:szCs w:val="24"/>
          <w:highlight w:val="none"/>
          <w:lang w:val="en-US" w:eastAsia="zh-CN"/>
        </w:rPr>
        <w:t xml:space="preserve">11</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27</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35393794"/>
      <w:r/>
      <w:bookmarkStart w:id="28" w:name="_Toc38985267"/>
      <w:r/>
      <w:bookmarkStart w:id="29" w:name="_Toc35393625"/>
      <w:r/>
      <w:bookmarkStart w:id="30" w:name="_Toc28359084"/>
      <w:r/>
      <w:bookmarkStart w:id="31" w:name="_Toc28359007"/>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35" w:name="_Toc28359085"/>
      <w:r/>
      <w:bookmarkStart w:id="36" w:name="_Toc35393796"/>
      <w:r/>
      <w:bookmarkStart w:id="37" w:name="_Toc28359008"/>
      <w:r/>
      <w:bookmarkStart w:id="38" w:name="_Toc35393627"/>
      <w:r/>
      <w:bookmarkStart w:id="39" w:name="_Toc38985269"/>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lang w:eastAsia="zh-CN"/>
        </w:rPr>
        <w:t xml:space="preserve">无锡机电高等职业技术学校</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址：无锡市新吴区旺庄东路169号</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w:t>
      </w:r>
      <w:r>
        <w:rPr>
          <w:rFonts w:hint="eastAsia" w:ascii="宋体" w:hAnsi="宋体" w:cs="宋体"/>
          <w:sz w:val="24"/>
          <w:szCs w:val="24"/>
        </w:rPr>
        <w:t xml:space="preserve">学前街2</w:t>
      </w:r>
      <w:r>
        <w:rPr>
          <w:rFonts w:ascii="宋体" w:hAnsi="宋体" w:cs="宋体"/>
          <w:sz w:val="24"/>
          <w:szCs w:val="24"/>
        </w:rPr>
        <w:t xml:space="preserve">7</w:t>
      </w:r>
      <w:r>
        <w:rPr>
          <w:rFonts w:hint="eastAsia" w:ascii="宋体" w:hAnsi="宋体" w:cs="宋体"/>
          <w:sz w:val="24"/>
          <w:szCs w:val="24"/>
        </w:rPr>
        <w:t xml:space="preserve">号4</w:t>
      </w:r>
      <w:r>
        <w:rPr>
          <w:rFonts w:hint="eastAsia" w:ascii="宋体" w:hAnsi="宋体" w:cs="宋体"/>
          <w:color w:val="000000" w:themeColor="text1"/>
          <w:sz w:val="24"/>
          <w:szCs w:val="24"/>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采购人项目咨询联系人：李晓锋；电话：0510-80219535</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采购人质疑受理联系人：李晓锋；电话：0510-80219535</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无锡市教育信息化和综合服务中心</w:t>
      </w:r>
      <w:r>
        <w:rPr>
          <w:rFonts w:hint="eastAsia" w:ascii="宋体" w:hAnsi="宋体" w:cs="宋体"/>
          <w:color w:val="000000" w:themeColor="text1"/>
          <w:sz w:val="24"/>
          <w:szCs w:val="24"/>
          <w14:textFill>
            <w14:solidFill>
              <w14:schemeClr w14:val="tx1"/>
            </w14:solidFill>
          </w14:textFill>
        </w:rPr>
        <w:t xml:space="preserve">项目联系人：陈旻晔；电话：0510-</w:t>
      </w:r>
      <w:r>
        <w:rPr>
          <w:rFonts w:ascii="宋体" w:hAnsi="宋体" w:cs="宋体"/>
          <w:sz w:val="24"/>
          <w:szCs w:val="24"/>
        </w:rPr>
        <w:t xml:space="preserve">82730672</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w:t>
      </w:r>
      <w:r>
        <w:rPr>
          <w:rFonts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t xml:space="preserve">进入界面。</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47" w:name="_Toc120614214"/>
      <w:r/>
      <w:bookmarkStart w:id="48" w:name="_Toc513029203"/>
      <w:r/>
      <w:bookmarkStart w:id="49" w:name="_Toc20823275"/>
      <w:r/>
      <w:bookmarkStart w:id="50" w:name="_Toc16938519"/>
      <w:r>
        <w:rPr>
          <w:rFonts w:hint="eastAsia"/>
          <w:color w:val="000000" w:themeColor="text1"/>
          <w:sz w:val="30"/>
          <w:szCs w:val="30"/>
          <w14:textFill>
            <w14:solidFill>
              <w14:schemeClr w14:val="tx1"/>
            </w14:solidFill>
          </w14:textFill>
        </w:rPr>
        <w:t xml:space="preserve">一、总则</w:t>
      </w:r>
      <w:bookmarkEnd w:id="47"/>
      <w:r/>
      <w:bookmarkEnd w:id="48"/>
      <w:r/>
      <w:bookmarkEnd w:id="49"/>
      <w:r/>
      <w:bookmarkEnd w:id="50"/>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8" w:name="_Toc20823278"/>
      <w:r/>
      <w:bookmarkStart w:id="59" w:name="_Toc16938522"/>
      <w:r/>
      <w:bookmarkStart w:id="60" w:name="_Toc513029206"/>
      <w:r>
        <w:rPr>
          <w:rFonts w:hint="eastAsia" w:ascii="宋体" w:hAnsi="宋体" w:eastAsia="宋体"/>
          <w:bCs w:val="0"/>
          <w:color w:val="000000" w:themeColor="text1"/>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65" w:name="_Toc20823281"/>
      <w:r/>
      <w:bookmarkStart w:id="66" w:name="_Toc120614215"/>
      <w:r/>
      <w:bookmarkStart w:id="67" w:name="_Toc513029209"/>
      <w:r/>
      <w:bookmarkStart w:id="68" w:name="_Toc16938525"/>
      <w:r>
        <w:rPr>
          <w:rFonts w:hint="eastAsia"/>
          <w:color w:val="000000" w:themeColor="text1"/>
          <w:sz w:val="30"/>
          <w:szCs w:val="30"/>
          <w14:textFill>
            <w14:solidFill>
              <w14:schemeClr w14:val="tx1"/>
            </w14:solidFill>
          </w14:textFill>
        </w:rPr>
        <w:t xml:space="preserve">二、招标文件</w:t>
      </w:r>
      <w:bookmarkEnd w:id="65"/>
      <w:r/>
      <w:bookmarkEnd w:id="66"/>
      <w:r/>
      <w:bookmarkEnd w:id="67"/>
      <w:r/>
      <w:bookmarkEnd w:id="68"/>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2" w:name="_Toc16938527"/>
      <w:r/>
      <w:bookmarkStart w:id="73" w:name="_Toc513029211"/>
      <w:r/>
      <w:bookmarkStart w:id="74" w:name="_Toc462564070"/>
      <w:r/>
      <w:bookmarkStart w:id="75" w:name="_Toc20823283"/>
      <w:r>
        <w:rPr>
          <w:rFonts w:hint="eastAsia" w:ascii="宋体" w:hAnsi="宋体" w:eastAsia="宋体"/>
          <w:bCs w:val="0"/>
          <w:color w:val="000000" w:themeColor="text1"/>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以书面形式提出。</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6" w:name="_Toc20823284"/>
      <w:r/>
      <w:bookmarkStart w:id="77" w:name="_Toc513029212"/>
      <w:r/>
      <w:bookmarkStart w:id="78" w:name="_Toc462564071"/>
      <w:r/>
      <w:bookmarkStart w:id="79" w:name="_Toc16938528"/>
      <w:r>
        <w:rPr>
          <w:rFonts w:hint="eastAsia" w:ascii="宋体" w:hAnsi="宋体" w:eastAsia="宋体"/>
          <w:bCs w:val="0"/>
          <w:color w:val="000000" w:themeColor="text1"/>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80" w:name="_Toc120614216"/>
      <w:r/>
      <w:bookmarkStart w:id="81" w:name="_Toc20823285"/>
      <w:r/>
      <w:bookmarkStart w:id="82" w:name="_Toc16938529"/>
      <w:r/>
      <w:bookmarkStart w:id="83" w:name="_Toc513029213"/>
      <w:r/>
      <w:bookmarkStart w:id="84" w:name="_Toc462564072"/>
      <w:r>
        <w:rPr>
          <w:rFonts w:hint="eastAsia"/>
          <w:color w:val="000000" w:themeColor="text1"/>
          <w:sz w:val="30"/>
          <w:szCs w:val="30"/>
          <w14:textFill>
            <w14:solidFill>
              <w14:schemeClr w14:val="tx1"/>
            </w14:solidFill>
          </w14:textFill>
        </w:rPr>
        <w:t xml:space="preserve">三、投标文件的编制</w:t>
      </w:r>
      <w:bookmarkEnd w:id="80"/>
      <w:r/>
      <w:bookmarkEnd w:id="81"/>
      <w:r/>
      <w:bookmarkEnd w:id="82"/>
      <w:r/>
      <w:bookmarkEnd w:id="83"/>
      <w:r/>
      <w:bookmarkEnd w:id="84"/>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5" w:name="_Toc462564073"/>
      <w:r/>
      <w:bookmarkStart w:id="86" w:name="_Toc16938530"/>
      <w:r/>
      <w:bookmarkStart w:id="87" w:name="_Toc20823286"/>
      <w:r/>
      <w:bookmarkStart w:id="88" w:name="_Toc513029214"/>
      <w:r>
        <w:rPr>
          <w:rFonts w:hint="eastAsia" w:ascii="宋体" w:hAnsi="宋体" w:eastAsia="宋体"/>
          <w:bCs w:val="0"/>
          <w:color w:val="000000" w:themeColor="text1"/>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hint="eastAsia" w:ascii="宋体" w:hAnsi="宋体"/>
          <w:bCs/>
          <w:sz w:val="24"/>
          <w:szCs w:val="24"/>
        </w:rPr>
      </w:pPr>
      <w:r>
        <w:rPr>
          <w:rFonts w:hint="eastAsia" w:ascii="宋体" w:hAnsi="宋体"/>
          <w:bCs/>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hint="eastAsia" w:ascii="宋体" w:hAnsi="宋体"/>
          <w:b/>
          <w:sz w:val="24"/>
          <w:szCs w:val="24"/>
        </w:rPr>
      </w:pPr>
      <w:r>
        <w:rPr>
          <w:rFonts w:hint="eastAsia" w:ascii="宋体" w:hAnsi="宋体"/>
          <w:bCs/>
          <w:sz w:val="24"/>
          <w:szCs w:val="24"/>
        </w:rPr>
        <w:t xml:space="preserve">9.7投标费用自理。</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9" w:name="_Toc20823287"/>
      <w:r/>
      <w:bookmarkStart w:id="90" w:name="_Toc462564074"/>
      <w:r/>
      <w:bookmarkStart w:id="91" w:name="_Toc513029215"/>
      <w:r/>
      <w:bookmarkStart w:id="92" w:name="_Toc16938531"/>
      <w:r>
        <w:rPr>
          <w:rFonts w:hint="eastAsia" w:ascii="宋体" w:hAnsi="宋体" w:eastAsia="宋体"/>
          <w:bCs w:val="0"/>
          <w:color w:val="000000" w:themeColor="text1"/>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14:textFill>
            <w14:solidFill>
              <w14:schemeClr w14:val="tx1"/>
            </w14:solidFill>
          </w14:textFill>
        </w:rPr>
      </w:pPr>
      <w:r/>
      <w:bookmarkStart w:id="102" w:name="_Toc49090508"/>
      <w:r/>
      <w:bookmarkStart w:id="103" w:name="_Toc14577355"/>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2"/>
      <w:r/>
      <w:bookmarkEnd w:id="103"/>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8" w:name="_Hlt26954846"/>
      <w:r/>
      <w:bookmarkEnd w:id="108"/>
      <w:r/>
      <w:bookmarkStart w:id="109" w:name="_Hlt26670403"/>
      <w:r/>
      <w:bookmarkEnd w:id="109"/>
      <w:r/>
      <w:bookmarkStart w:id="110" w:name="_Hlt26954848"/>
      <w:r/>
      <w:bookmarkEnd w:id="110"/>
      <w:r/>
      <w:bookmarkStart w:id="111" w:name="_Hlt26954731"/>
      <w:r/>
      <w:bookmarkEnd w:id="111"/>
      <w:r/>
      <w:bookmarkStart w:id="112" w:name="_Hlt26668983"/>
      <w:r/>
      <w:bookmarkEnd w:id="112"/>
      <w:r/>
      <w:bookmarkStart w:id="113" w:name="_Hlt26954842"/>
      <w:r/>
      <w:bookmarkEnd w:id="113"/>
      <w:r/>
      <w:bookmarkStart w:id="114" w:name="_Hlt26670486"/>
      <w:r/>
      <w:bookmarkEnd w:id="114"/>
      <w:r/>
      <w:bookmarkStart w:id="115" w:name="_Hlt26954844"/>
      <w:r/>
      <w:bookmarkEnd w:id="115"/>
      <w:r/>
      <w:bookmarkStart w:id="116" w:name="_Hlt26670425"/>
      <w:r/>
      <w:bookmarkEnd w:id="116"/>
      <w:r/>
      <w:bookmarkStart w:id="117" w:name="_Hlt26670482"/>
      <w:r/>
      <w:bookmarkEnd w:id="117"/>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color w:val="000000" w:themeColor="text1"/>
          <w:sz w:val="30"/>
          <w:szCs w:val="30"/>
          <w14:textFill>
            <w14:solidFill>
              <w14:schemeClr w14:val="tx1"/>
            </w14:solidFill>
          </w14:textFill>
        </w:rPr>
        <w:t xml:space="preserve">四、投标文件的递交</w:t>
      </w:r>
      <w:bookmarkEnd w:id="125"/>
      <w:r/>
      <w:bookmarkEnd w:id="126"/>
      <w:r/>
      <w:bookmarkEnd w:id="127"/>
      <w:r/>
      <w:bookmarkEnd w:id="128"/>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themeColor="text1"/>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678"/>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6" w:name="_Toc513029227"/>
      <w:r/>
      <w:bookmarkStart w:id="137" w:name="_Toc20823299"/>
      <w:r/>
      <w:bookmarkStart w:id="138" w:name="_Toc16938543"/>
      <w:r>
        <w:rPr>
          <w:rFonts w:hint="eastAsia" w:ascii="宋体" w:hAnsi="宋体" w:eastAsia="宋体"/>
          <w:bCs w:val="0"/>
          <w:color w:val="000000" w:themeColor="text1"/>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142" w:name="_Toc513029229"/>
      <w:r/>
      <w:bookmarkStart w:id="143" w:name="_Toc120614218"/>
      <w:r/>
      <w:bookmarkStart w:id="144" w:name="_Toc16938545"/>
      <w:r/>
      <w:bookmarkStart w:id="145" w:name="_Toc20823301"/>
      <w:r>
        <w:rPr>
          <w:rFonts w:hint="eastAsia"/>
          <w:color w:val="000000" w:themeColor="text1"/>
          <w:sz w:val="30"/>
          <w:szCs w:val="30"/>
          <w14:textFill>
            <w14:solidFill>
              <w14:schemeClr w14:val="tx1"/>
            </w14:solidFill>
          </w14:textFill>
        </w:rPr>
        <w:t xml:space="preserve">五、开标与评标</w:t>
      </w:r>
      <w:bookmarkEnd w:id="142"/>
      <w:r/>
      <w:bookmarkEnd w:id="143"/>
      <w:r/>
      <w:bookmarkEnd w:id="144"/>
      <w:r/>
      <w:bookmarkEnd w:id="145"/>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9" w:name="_Toc16938547"/>
      <w:r/>
      <w:bookmarkStart w:id="150" w:name="_Toc513029231"/>
      <w:r/>
      <w:bookmarkStart w:id="151" w:name="_Toc20823303"/>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14:textFill>
            <w14:solidFill>
              <w14:schemeClr w14:val="tx1"/>
            </w14:solidFill>
          </w14:textFill>
        </w:rPr>
      </w:pPr>
      <w:r/>
      <w:bookmarkStart w:id="158" w:name="_Toc16938550"/>
      <w:r/>
      <w:bookmarkStart w:id="159" w:name="_Toc513029234"/>
      <w:r/>
      <w:bookmarkStart w:id="160" w:name="_Toc20823306"/>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14:textFill>
            <w14:solidFill>
              <w14:schemeClr w14:val="tx1"/>
            </w14:solidFill>
          </w14:textFill>
        </w:rPr>
      </w:pPr>
      <w:r/>
      <w:bookmarkStart w:id="161" w:name="_Toc20823307"/>
      <w:r/>
      <w:bookmarkStart w:id="162" w:name="_Toc16938551"/>
      <w:r/>
      <w:bookmarkStart w:id="163" w:name="_Toc513029235"/>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164" w:name="_Toc120614219"/>
      <w:r>
        <w:rPr>
          <w:rFonts w:hint="eastAsia"/>
          <w:color w:val="000000" w:themeColor="text1"/>
          <w:sz w:val="30"/>
          <w:szCs w:val="30"/>
          <w14:textFill>
            <w14:solidFill>
              <w14:schemeClr w14:val="tx1"/>
            </w14:solidFill>
          </w14:textFill>
        </w:rPr>
        <w:t xml:space="preserve">六、</w:t>
      </w:r>
      <w:bookmarkEnd w:id="161"/>
      <w:r/>
      <w:bookmarkEnd w:id="162"/>
      <w:r/>
      <w:bookmarkEnd w:id="163"/>
      <w:r>
        <w:rPr>
          <w:rFonts w:hint="eastAsia"/>
          <w:color w:val="000000" w:themeColor="text1"/>
          <w:sz w:val="30"/>
          <w:szCs w:val="30"/>
          <w14:textFill>
            <w14:solidFill>
              <w14:schemeClr w14:val="tx1"/>
            </w14:solidFill>
          </w14:textFill>
        </w:rPr>
        <w:t xml:space="preserve">定标</w:t>
      </w:r>
      <w:bookmarkEnd w:id="164"/>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14:textFill>
            <w14:solidFill>
              <w14:schemeClr w14:val="tx1"/>
            </w14:solidFill>
          </w14:textFill>
        </w:rPr>
        <w:t xml:space="preserve">27</w:t>
      </w:r>
      <w:bookmarkEnd w:id="165"/>
      <w:r>
        <w:rPr>
          <w:rFonts w:hint="eastAsia" w:ascii="宋体" w:hAnsi="宋体" w:eastAsia="宋体"/>
          <w:bCs w:val="0"/>
          <w:color w:val="000000" w:themeColor="text1"/>
          <w14:textFill>
            <w14:solidFill>
              <w14:schemeClr w14:val="tx1"/>
            </w14:solidFill>
          </w14:textFill>
        </w:rPr>
        <w:t xml:space="preserve">.确定</w:t>
      </w:r>
      <w:bookmarkEnd w:id="166"/>
      <w:r/>
      <w:bookmarkEnd w:id="167"/>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74"/>
        <w:ind w:firstLine="452"/>
        <w:keepLines w:val="0"/>
        <w:keepNext w:val="0"/>
        <w:spacing w:before="0" w:after="0" w:line="500" w:lineRule="exact"/>
        <w:rPr>
          <w:color w:val="000000" w:themeColor="text1"/>
          <w:sz w:val="30"/>
          <w:szCs w:val="30"/>
          <w14:textFill>
            <w14:solidFill>
              <w14:schemeClr w14:val="tx1"/>
            </w14:solidFill>
          </w14:textFill>
        </w:rPr>
      </w:pPr>
      <w:r/>
      <w:bookmarkStart w:id="169" w:name="_Toc120614220"/>
      <w:r/>
      <w:bookmarkStart w:id="170" w:name="_Toc513029236"/>
      <w:r/>
      <w:bookmarkStart w:id="171" w:name="_Toc20823308"/>
      <w:r/>
      <w:bookmarkStart w:id="172" w:name="_Toc16938552"/>
      <w:r>
        <w:rPr>
          <w:rFonts w:hint="eastAsia"/>
          <w:color w:val="000000" w:themeColor="text1"/>
          <w:sz w:val="30"/>
          <w:szCs w:val="30"/>
          <w14:textFill>
            <w14:solidFill>
              <w14:schemeClr w14:val="tx1"/>
            </w14:solidFill>
          </w14:textFill>
        </w:rPr>
        <w:t xml:space="preserve">七、授予合同</w:t>
      </w:r>
      <w:bookmarkEnd w:id="169"/>
      <w:r/>
      <w:bookmarkEnd w:id="170"/>
      <w:bookmarkEnd w:id="171"/>
      <w:bookmarkEnd w:id="172"/>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73" w:name="_Toc513029237"/>
      <w:r/>
      <w:bookmarkStart w:id="174" w:name="_Toc20823309"/>
      <w:r/>
      <w:bookmarkStart w:id="175" w:name="_Toc16938553"/>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7"/>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bookmarkStart w:id="176" w:name="_Toc20823314"/>
      <w:r/>
      <w:bookmarkStart w:id="177" w:name="_Toc16938558"/>
      <w:r/>
      <w:bookmarkStart w:id="178" w:name="_Toc479757207"/>
      <w:r/>
      <w:bookmarkStart w:id="179" w:name="_Toc513029242"/>
      <w:r/>
      <w:bookmarkStart w:id="180" w:name="_Toc120614221"/>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14:textFill>
            <w14:solidFill>
              <w14:schemeClr w14:val="tx1"/>
            </w14:solidFill>
          </w14:textFill>
        </w:rPr>
      </w:pPr>
      <w:r/>
      <w:bookmarkStart w:id="181" w:name="_Toc16938559"/>
      <w:r/>
      <w:bookmarkStart w:id="182" w:name="_Toc513029243"/>
      <w:r/>
      <w:bookmarkStart w:id="183" w:name="_Toc20823315"/>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hint="eastAsia"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679"/>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679"/>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679"/>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679"/>
        <w:ind w:firstLine="480"/>
        <w:spacing w:line="400" w:lineRule="exact"/>
        <w:rPr>
          <w:rFonts w:hint="eastAsia"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无锡市教育信息化和综合服务中心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hint="eastAsia" w:ascii="宋体" w:hAnsi="宋体" w:cs="Courier New"/>
          <w:sz w:val="24"/>
          <w:szCs w:val="24"/>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sz w:val="24"/>
          <w:szCs w:val="24"/>
        </w:rPr>
        <w:t xml:space="preserve">方式：</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1.7 包装</w:t>
      </w:r>
      <w:r>
        <w:rPr>
          <w:rFonts w:hint="eastAsia" w:hAnsi="宋体"/>
          <w:color w:val="000000" w:themeColor="text1"/>
          <w:sz w:val="24"/>
          <w:szCs w:val="24"/>
          <w14:textFill>
            <w14:solidFill>
              <w14:schemeClr w14:val="tx1"/>
            </w14:solidFill>
          </w14:textFill>
        </w:rPr>
        <w:t xml:space="preserve">方式：</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 ____________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sz w:val="24"/>
          <w:szCs w:val="24"/>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sz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79"/>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79"/>
        <w:ind w:firstLine="482"/>
        <w:spacing w:line="400" w:lineRule="exact"/>
        <w:rPr>
          <w:rFonts w:hint="eastAsia"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679"/>
        <w:ind w:firstLine="480"/>
        <w:spacing w:line="400" w:lineRule="exact"/>
        <w:rPr>
          <w:rFonts w:hint="eastAsia"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p>
    <w:p>
      <w:pPr>
        <w:ind w:firstLine="482"/>
        <w:spacing w:line="400" w:lineRule="exact"/>
        <w:rPr>
          <w:rFonts w:hint="eastAsia"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679"/>
        <w:ind w:firstLine="480"/>
        <w:spacing w:line="400" w:lineRule="exact"/>
        <w:rPr>
          <w:rFonts w:hint="eastAsia"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8.1.1</w:t>
      </w:r>
      <w:r>
        <w:rPr>
          <w:rFonts w:hint="eastAsia" w:hAnsi="宋体" w:cs="Courier New"/>
          <w:bCs/>
          <w:color w:val="000000" w:themeColor="text1"/>
          <w:sz w:val="24"/>
          <w:szCs w:val="24"/>
          <w14:textFill>
            <w14:solidFill>
              <w14:schemeClr w14:val="tx1"/>
            </w14:solidFill>
          </w14:textFill>
        </w:rPr>
        <w:t xml:space="preserve">预付款支付时间：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，预付款支付比例：</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8.1.2</w:t>
      </w:r>
      <w:r>
        <w:rPr>
          <w:rFonts w:hint="eastAsia" w:hAnsi="宋体" w:cs="Courier New"/>
          <w:bCs/>
          <w:color w:val="000000" w:themeColor="text1"/>
          <w:sz w:val="24"/>
          <w:szCs w:val="24"/>
          <w14:textFill>
            <w14:solidFill>
              <w14:schemeClr w14:val="tx1"/>
            </w14:solidFill>
          </w14:textFill>
        </w:rPr>
        <w:t xml:space="preserve">尾款支付时间：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14:textFill>
            <w14:solidFill>
              <w14:schemeClr w14:val="tx1"/>
            </w14:solidFill>
          </w14:textFill>
        </w:rPr>
        <w:t xml:space="preserve">〔2020〕52</w:t>
      </w:r>
      <w:r>
        <w:rPr>
          <w:rFonts w:hint="eastAsia" w:ascii="宋体" w:hAnsi="宋体"/>
          <w:bCs/>
          <w:color w:val="000000" w:themeColor="text1"/>
          <w:sz w:val="24"/>
          <w:szCs w:val="24"/>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themeColor="text1"/>
          <w:sz w:val="24"/>
          <w:szCs w:val="24"/>
          <w14:textFill>
            <w14:solidFill>
              <w14:schemeClr w14:val="tx1"/>
            </w14:solidFill>
          </w14:textFill>
        </w:rPr>
      </w:pP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2</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ind w:firstLine="480"/>
        <w:spacing w:line="400" w:lineRule="exact"/>
        <w:rPr>
          <w:rFonts w:hint="eastAsia"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hint="eastAsia"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hint="eastAsia"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rPr>
      </w:pPr>
      <w:r>
        <w:rPr>
          <w:rFonts w:hAnsi="宋体"/>
          <w:b/>
          <w:color w:val="000000" w:themeColor="text1"/>
          <w:sz w:val="24"/>
          <w:szCs w:val="24"/>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一</w:t>
      </w:r>
      <w:r>
        <w:rPr>
          <w:rFonts w:hAnsi="宋体" w:cs="Courier New"/>
          <w:b/>
          <w:sz w:val="24"/>
          <w:szCs w:val="24"/>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sz w:val="24"/>
          <w:szCs w:val="24"/>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sz w:val="24"/>
          <w:szCs w:val="24"/>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三</w:t>
      </w:r>
      <w:r>
        <w:rPr>
          <w:rFonts w:hAnsi="宋体"/>
          <w:b/>
          <w:color w:val="000000" w:themeColor="text1"/>
          <w:sz w:val="24"/>
          <w:szCs w:val="24"/>
          <w14:textFill>
            <w14:solidFill>
              <w14:schemeClr w14:val="tx1"/>
            </w14:solidFill>
          </w14:textFill>
        </w:rPr>
        <w:t xml:space="preserve">、违约责任</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sz w:val="24"/>
          <w:szCs w:val="24"/>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sz w:val="24"/>
          <w:szCs w:val="24"/>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sz w:val="24"/>
          <w:szCs w:val="24"/>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sz w:val="24"/>
          <w:szCs w:val="24"/>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sz w:val="24"/>
          <w:szCs w:val="24"/>
        </w:rPr>
        <w:t xml:space="preserve">总值</w:t>
      </w:r>
      <w:r>
        <w:rPr>
          <w:rFonts w:hint="eastAsia" w:hAnsi="宋体" w:cs="Courier New"/>
          <w:sz w:val="24"/>
          <w:szCs w:val="24"/>
          <w:u w:val="single"/>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sz w:val="24"/>
          <w:szCs w:val="24"/>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sz w:val="24"/>
          <w:szCs w:val="24"/>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四</w:t>
      </w:r>
      <w:r>
        <w:rPr>
          <w:rFonts w:hAnsi="宋体"/>
          <w:b/>
          <w:color w:val="000000" w:themeColor="text1"/>
          <w:sz w:val="24"/>
          <w:szCs w:val="24"/>
          <w14:textFill>
            <w14:solidFill>
              <w14:schemeClr w14:val="tx1"/>
            </w14:solidFill>
          </w14:textFill>
        </w:rPr>
        <w:t xml:space="preserve">、不可抗力事件处理</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s="Courier New"/>
          <w:sz w:val="24"/>
          <w:szCs w:val="24"/>
        </w:rPr>
        <w:t xml:space="preserve">1</w:t>
      </w:r>
      <w:r>
        <w:rPr>
          <w:rFonts w:hint="eastAsia" w:hAnsi="宋体" w:cs="Courier New"/>
          <w:sz w:val="24"/>
          <w:szCs w:val="24"/>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679"/>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六</w:t>
      </w:r>
      <w:r>
        <w:rPr>
          <w:rFonts w:hAnsi="宋体"/>
          <w:b/>
          <w:color w:val="000000" w:themeColor="text1"/>
          <w:sz w:val="24"/>
          <w:szCs w:val="24"/>
          <w14:textFill>
            <w14:solidFill>
              <w14:schemeClr w14:val="tx1"/>
            </w14:solidFill>
          </w14:textFill>
        </w:rPr>
        <w:t xml:space="preserve">、合同生效及其他</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679"/>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p>
    <w:p>
      <w:pPr>
        <w:pStyle w:val="679"/>
        <w:ind w:left="480" w:hanging="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679"/>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679"/>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679"/>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hint="eastAsia" w:ascii="宋体" w:hAnsi="宋体"/>
          <w:bCs/>
          <w:sz w:val="24"/>
          <w:szCs w:val="24"/>
        </w:rPr>
      </w:pPr>
      <w:r>
        <w:rPr>
          <w:rFonts w:hint="eastAsia"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
    </w:p>
    <w:p>
      <w:pPr>
        <w:ind w:firstLine="720"/>
        <w:jc w:val="center"/>
        <w:spacing w:line="288" w:lineRule="auto"/>
        <w:rPr>
          <w:rFonts w:hint="eastAsia" w:hAnsi="宋体"/>
          <w:sz w:val="36"/>
          <w:szCs w:val="36"/>
        </w:rPr>
      </w:pPr>
      <w:r>
        <w:rPr>
          <w:rFonts w:hint="eastAsia" w:ascii="黑体" w:hAnsi="黑体" w:eastAsia="黑体"/>
          <w:color w:val="000000" w:themeColor="text1"/>
          <w:sz w:val="36"/>
          <w:szCs w:val="36"/>
          <w14:textFill>
            <w14:solidFill>
              <w14:schemeClr w14:val="tx1"/>
            </w14:solidFill>
          </w14:textFill>
        </w:rPr>
        <w:t xml:space="preserve">第</w:t>
      </w:r>
      <w:bookmarkEnd w:id="185"/>
      <w:r>
        <w:rPr>
          <w:rFonts w:hint="eastAsia" w:ascii="黑体" w:hAnsi="黑体" w:eastAsia="黑体"/>
          <w:color w:val="000000" w:themeColor="text1"/>
          <w:sz w:val="36"/>
          <w:szCs w:val="36"/>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jc w:val="left"/>
        <w:spacing w:line="360" w:lineRule="auto"/>
        <w:rPr>
          <w:rFonts w:hint="eastAsia" w:ascii="黑体" w:hAnsi="黑体"/>
          <w:color w:val="000000" w:themeColor="text1"/>
          <w:sz w:val="30"/>
          <w:szCs w:val="30"/>
          <w14:textFill>
            <w14:solidFill>
              <w14:schemeClr w14:val="tx1"/>
            </w14:solidFill>
          </w14:textFill>
        </w:rPr>
      </w:pPr>
      <w:r>
        <w:rPr>
          <w:rFonts w:hint="eastAsia" w:ascii="宋体" w:hAnsi="宋体"/>
          <w:bCs/>
          <w:color w:val="000000"/>
          <w:sz w:val="24"/>
          <w:szCs w:val="24"/>
        </w:rPr>
        <w:t xml:space="preserve">核心产</w:t>
      </w:r>
      <w:r>
        <w:rPr>
          <w:rFonts w:hint="eastAsia" w:ascii="宋体" w:hAnsi="宋体"/>
          <w:color w:val="000000"/>
          <w:sz w:val="24"/>
          <w:szCs w:val="24"/>
        </w:rPr>
        <w:t xml:space="preserve">品：</w:t>
      </w:r>
      <w:r>
        <w:rPr>
          <w:rFonts w:hint="eastAsia" w:ascii="宋体" w:hAnsi="宋体" w:eastAsia="宋体"/>
          <w:bCs/>
          <w:color w:val="000000" w:themeColor="text1"/>
          <w:sz w:val="24"/>
          <w14:textFill>
            <w14:solidFill>
              <w14:schemeClr w14:val="tx1"/>
            </w14:solidFill>
          </w14:textFill>
        </w:rPr>
        <w:t xml:space="preserve">协作机器人</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本项目属性：货物类项目</w:t>
      </w:r>
      <w:r/>
    </w:p>
    <w:p>
      <w:pPr>
        <w:numPr>
          <w:ilvl w:val="0"/>
          <w:numId w:val="3"/>
        </w:num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（一）项目概况</w:t>
      </w:r>
      <w:r/>
    </w:p>
    <w:p>
      <w:pPr>
        <w:ind w:firstLine="560"/>
        <w:spacing w:line="360" w:lineRule="auto"/>
        <w:rPr>
          <w:rFonts w:hint="eastAsia" w:ascii="宋体" w:hAnsi="宋体" w:cs="宋体"/>
          <w:sz w:val="24"/>
          <w:szCs w:val="24"/>
        </w:rPr>
      </w:pPr>
      <w:r>
        <w:rPr>
          <w:rFonts w:ascii="宋体" w:hAnsi="宋体" w:eastAsia="宋体"/>
          <w:bCs/>
          <w:color w:val="000000" w:themeColor="text1"/>
          <w:sz w:val="24"/>
          <w14:textFill>
            <w14:solidFill>
              <w14:schemeClr w14:val="tx1"/>
            </w14:solidFill>
          </w14:textFill>
        </w:rPr>
        <w:t xml:space="preserve">为实现</w:t>
      </w:r>
      <w:r>
        <w:rPr>
          <w:rFonts w:hint="eastAsia" w:ascii="宋体" w:hAnsi="宋体" w:eastAsia="宋体"/>
          <w:bCs/>
          <w:color w:val="000000" w:themeColor="text1"/>
          <w:sz w:val="24"/>
          <w14:textFill>
            <w14:solidFill>
              <w14:schemeClr w14:val="tx1"/>
            </w14:solidFill>
          </w14:textFill>
        </w:rPr>
        <w:t xml:space="preserve">学校</w:t>
      </w:r>
      <w:r>
        <w:rPr>
          <w:rFonts w:ascii="宋体" w:hAnsi="宋体" w:eastAsia="宋体"/>
          <w:bCs/>
          <w:color w:val="000000" w:themeColor="text1"/>
          <w:sz w:val="24"/>
          <w14:textFill>
            <w14:solidFill>
              <w14:schemeClr w14:val="tx1"/>
            </w14:solidFill>
          </w14:textFill>
        </w:rPr>
        <w:t xml:space="preserve">机床自动化上下料，</w:t>
      </w:r>
      <w:r>
        <w:rPr>
          <w:rFonts w:hint="eastAsia" w:ascii="宋体" w:hAnsi="宋体" w:eastAsia="宋体"/>
          <w:bCs/>
          <w:color w:val="000000" w:themeColor="text1"/>
          <w:sz w:val="24"/>
          <w14:textFill>
            <w14:solidFill>
              <w14:schemeClr w14:val="tx1"/>
            </w14:solidFill>
          </w14:textFill>
        </w:rPr>
        <w:t xml:space="preserve">拟采购</w:t>
      </w:r>
      <w:r>
        <w:rPr>
          <w:rFonts w:ascii="宋体" w:hAnsi="宋体" w:eastAsia="宋体"/>
          <w:bCs/>
          <w:color w:val="000000" w:themeColor="text1"/>
          <w:sz w:val="24"/>
          <w14:textFill>
            <w14:solidFill>
              <w14:schemeClr w14:val="tx1"/>
            </w14:solidFill>
          </w14:textFill>
        </w:rPr>
        <w:t xml:space="preserve">八台协作机器人</w:t>
      </w:r>
      <w:r>
        <w:rPr>
          <w:rFonts w:hint="eastAsia" w:ascii="宋体" w:hAnsi="宋体" w:eastAsia="宋体"/>
          <w:bCs/>
          <w:color w:val="000000" w:themeColor="text1"/>
          <w:sz w:val="24"/>
          <w14:textFill>
            <w14:solidFill>
              <w14:schemeClr w14:val="tx1"/>
            </w14:solidFill>
          </w14:textFill>
        </w:rPr>
        <w:t xml:space="preserve">，并同步改造学校现有</w:t>
      </w:r>
      <w:r>
        <w:rPr>
          <w:rFonts w:ascii="宋体" w:hAnsi="宋体" w:eastAsia="宋体"/>
          <w:bCs/>
          <w:color w:val="000000" w:themeColor="text1"/>
          <w:sz w:val="24"/>
          <w14:textFill>
            <w14:solidFill>
              <w14:schemeClr w14:val="tx1"/>
            </w14:solidFill>
          </w14:textFill>
        </w:rPr>
        <w:t xml:space="preserve">四台VMC850机床、四台CKG6150数控车床</w:t>
      </w:r>
      <w:r>
        <w:rPr>
          <w:rFonts w:hint="eastAsia" w:ascii="宋体" w:hAnsi="宋体" w:eastAsia="宋体"/>
          <w:bCs/>
          <w:color w:val="000000" w:themeColor="text1"/>
          <w:sz w:val="24"/>
          <w14:textFill>
            <w14:solidFill>
              <w14:schemeClr w14:val="tx1"/>
            </w14:solidFill>
          </w14:textFill>
        </w:rPr>
        <w:t xml:space="preserve">，</w:t>
      </w:r>
      <w:r>
        <w:rPr>
          <w:rFonts w:ascii="宋体" w:hAnsi="宋体" w:eastAsia="宋体"/>
          <w:bCs/>
          <w:color w:val="000000" w:themeColor="text1"/>
          <w:sz w:val="24"/>
          <w14:textFill>
            <w14:solidFill>
              <w14:schemeClr w14:val="tx1"/>
            </w14:solidFill>
          </w14:textFill>
        </w:rPr>
        <w:t xml:space="preserve">搭建自动化机加工上下料生产线</w:t>
      </w:r>
      <w:r>
        <w:rPr>
          <w:rFonts w:hint="eastAsia" w:ascii="宋体" w:hAnsi="宋体" w:eastAsia="宋体"/>
          <w:bCs/>
          <w:color w:val="000000" w:themeColor="text1"/>
          <w:sz w:val="24"/>
          <w14:textFill>
            <w14:solidFill>
              <w14:schemeClr w14:val="tx1"/>
            </w14:solidFill>
          </w14:textFill>
        </w:rPr>
        <w:t xml:space="preserve">。</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hint="default" w:ascii="宋体" w:hAnsi="宋体" w:eastAsia="宋体"/>
          <w:color w:val="000000"/>
          <w:sz w:val="24"/>
          <w:szCs w:val="24"/>
          <w:lang w:val="en-US" w:eastAsia="zh-CN"/>
        </w:rPr>
      </w:pPr>
      <w:r>
        <w:rPr>
          <w:rFonts w:hint="eastAsia" w:ascii="宋体" w:hAnsi="宋体"/>
          <w:color w:val="000000"/>
          <w:sz w:val="24"/>
          <w:szCs w:val="24"/>
        </w:rPr>
        <w:t xml:space="preserve">1.设备采购清单</w:t>
      </w:r>
      <w:r>
        <w:rPr>
          <w:rFonts w:hint="eastAsia" w:ascii="宋体" w:hAnsi="宋体"/>
          <w:color w:val="000000"/>
          <w:sz w:val="24"/>
          <w:szCs w:val="24"/>
          <w:lang w:val="en-US" w:eastAsia="zh-CN"/>
        </w:rPr>
        <w:t xml:space="preserve">及设备参数</w:t>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323"/>
        <w:gridCol w:w="798"/>
        <w:gridCol w:w="799"/>
        <w:gridCol w:w="5352"/>
      </w:tblGrid>
      <w:tr>
        <w:trPr/>
        <w:tc>
          <w:tcPr>
            <w:tcW w:w="704" w:type="dxa"/>
            <w:textDirection w:val="lrTb"/>
            <w:noWrap w:val="false"/>
          </w:tcPr>
          <w:p>
            <w:pPr>
              <w:jc w:val="center"/>
              <w:rPr>
                <w:rFonts w:hint="eastAsia" w:ascii="宋体" w:hAnsi="宋体" w:eastAsia="宋体"/>
                <w:b/>
                <w:bCs/>
                <w:color w:val="000000" w:themeColor="text1"/>
                <w:sz w:val="24"/>
                <w14:textFill>
                  <w14:solidFill>
                    <w14:schemeClr w14:val="tx1"/>
                  </w14:solidFill>
                </w14:textFill>
              </w:rPr>
            </w:pPr>
            <w:r>
              <w:rPr>
                <w:rFonts w:hint="eastAsia" w:ascii="宋体" w:hAnsi="宋体" w:eastAsia="宋体"/>
                <w:b/>
                <w:bCs/>
                <w:color w:val="000000" w:themeColor="text1"/>
                <w:sz w:val="24"/>
                <w14:textFill>
                  <w14:solidFill>
                    <w14:schemeClr w14:val="tx1"/>
                  </w14:solidFill>
                </w14:textFill>
              </w:rPr>
              <w:t xml:space="preserve">序号</w:t>
            </w:r>
            <w:r/>
          </w:p>
        </w:tc>
        <w:tc>
          <w:tcPr>
            <w:tcW w:w="1418" w:type="dxa"/>
            <w:textDirection w:val="lrTb"/>
            <w:noWrap w:val="false"/>
          </w:tcPr>
          <w:p>
            <w:pPr>
              <w:jc w:val="center"/>
              <w:rPr>
                <w:rFonts w:hint="eastAsia" w:ascii="宋体" w:hAnsi="宋体" w:eastAsia="宋体"/>
                <w:b/>
                <w:bCs/>
                <w:color w:val="000000" w:themeColor="text1"/>
                <w:sz w:val="24"/>
                <w14:textFill>
                  <w14:solidFill>
                    <w14:schemeClr w14:val="tx1"/>
                  </w14:solidFill>
                </w14:textFill>
              </w:rPr>
            </w:pPr>
            <w:r>
              <w:rPr>
                <w:rFonts w:hint="eastAsia" w:ascii="宋体" w:hAnsi="宋体" w:eastAsia="宋体"/>
                <w:b/>
                <w:bCs/>
                <w:color w:val="000000" w:themeColor="text1"/>
                <w:sz w:val="24"/>
                <w14:textFill>
                  <w14:solidFill>
                    <w14:schemeClr w14:val="tx1"/>
                  </w14:solidFill>
                </w14:textFill>
              </w:rPr>
              <w:t xml:space="preserve">名称</w:t>
            </w:r>
            <w:r/>
          </w:p>
        </w:tc>
        <w:tc>
          <w:tcPr>
            <w:tcW w:w="850" w:type="dxa"/>
            <w:textDirection w:val="lrTb"/>
            <w:noWrap w:val="false"/>
          </w:tcPr>
          <w:p>
            <w:pPr>
              <w:jc w:val="center"/>
              <w:rPr>
                <w:rFonts w:hint="eastAsia" w:ascii="宋体" w:hAnsi="宋体" w:eastAsia="宋体"/>
                <w:b/>
                <w:bCs/>
                <w:color w:val="000000" w:themeColor="text1"/>
                <w:sz w:val="24"/>
                <w14:textFill>
                  <w14:solidFill>
                    <w14:schemeClr w14:val="tx1"/>
                  </w14:solidFill>
                </w14:textFill>
              </w:rPr>
            </w:pPr>
            <w:r>
              <w:rPr>
                <w:rFonts w:hint="eastAsia" w:ascii="宋体" w:hAnsi="宋体" w:eastAsia="宋体"/>
                <w:b/>
                <w:bCs/>
                <w:color w:val="000000" w:themeColor="text1"/>
                <w:sz w:val="24"/>
                <w14:textFill>
                  <w14:solidFill>
                    <w14:schemeClr w14:val="tx1"/>
                  </w14:solidFill>
                </w14:textFill>
              </w:rPr>
              <w:t xml:space="preserve">单位</w:t>
            </w:r>
            <w:r/>
          </w:p>
        </w:tc>
        <w:tc>
          <w:tcPr>
            <w:tcW w:w="851" w:type="dxa"/>
            <w:textDirection w:val="lrTb"/>
            <w:noWrap w:val="false"/>
          </w:tcPr>
          <w:p>
            <w:pPr>
              <w:jc w:val="center"/>
              <w:rPr>
                <w:rFonts w:hint="eastAsia" w:ascii="宋体" w:hAnsi="宋体" w:eastAsia="宋体"/>
                <w:b/>
                <w:bCs/>
                <w:color w:val="000000" w:themeColor="text1"/>
                <w:sz w:val="24"/>
                <w14:textFill>
                  <w14:solidFill>
                    <w14:schemeClr w14:val="tx1"/>
                  </w14:solidFill>
                </w14:textFill>
              </w:rPr>
            </w:pPr>
            <w:r>
              <w:rPr>
                <w:rFonts w:hint="eastAsia" w:ascii="宋体" w:hAnsi="宋体" w:eastAsia="宋体"/>
                <w:b/>
                <w:bCs/>
                <w:color w:val="000000" w:themeColor="text1"/>
                <w:sz w:val="24"/>
                <w14:textFill>
                  <w14:solidFill>
                    <w14:schemeClr w14:val="tx1"/>
                  </w14:solidFill>
                </w14:textFill>
              </w:rPr>
              <w:t xml:space="preserve">数量</w:t>
            </w:r>
            <w:r/>
          </w:p>
        </w:tc>
        <w:tc>
          <w:tcPr>
            <w:tcW w:w="5805" w:type="dxa"/>
            <w:textDirection w:val="lrTb"/>
            <w:noWrap w:val="false"/>
          </w:tcPr>
          <w:p>
            <w:pPr>
              <w:jc w:val="center"/>
              <w:rPr>
                <w:rFonts w:hint="eastAsia" w:ascii="宋体" w:hAnsi="宋体" w:eastAsia="宋体"/>
                <w:b/>
                <w:bCs/>
                <w:color w:val="000000" w:themeColor="text1"/>
                <w:sz w:val="24"/>
                <w14:textFill>
                  <w14:solidFill>
                    <w14:schemeClr w14:val="tx1"/>
                  </w14:solidFill>
                </w14:textFill>
              </w:rPr>
            </w:pPr>
            <w:r>
              <w:rPr>
                <w:rFonts w:hint="eastAsia" w:ascii="宋体" w:hAnsi="宋体" w:eastAsia="宋体"/>
                <w:b/>
                <w:bCs/>
                <w:color w:val="000000" w:themeColor="text1"/>
                <w:sz w:val="24"/>
                <w14:textFill>
                  <w14:solidFill>
                    <w14:schemeClr w14:val="tx1"/>
                  </w14:solidFill>
                </w14:textFill>
              </w:rPr>
              <w:t xml:space="preserve">参数</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1</w:t>
            </w:r>
            <w:r/>
          </w:p>
        </w:tc>
        <w:tc>
          <w:tcPr>
            <w:tcW w:w="1418" w:type="dxa"/>
            <w:textDirection w:val="lrTb"/>
            <w:noWrap w:val="false"/>
          </w:tcPr>
          <w:p>
            <w:pPr>
              <w:rPr>
                <w:rFonts w:hint="eastAsia" w:ascii="宋体" w:hAnsi="宋体" w:eastAsia="宋体"/>
                <w:bCs/>
                <w:color w:val="000000" w:themeColor="text1"/>
                <w:sz w:val="24"/>
                <w14:textFill>
                  <w14:solidFill>
                    <w14:schemeClr w14:val="tx1"/>
                  </w14:solidFill>
                </w14:textFill>
              </w:rPr>
            </w:pPr>
            <w:r/>
            <w:bookmarkStart w:id="193" w:name="OLE_LINK7"/>
            <w:r>
              <w:rPr>
                <w:rFonts w:hint="eastAsia" w:ascii="宋体" w:hAnsi="宋体" w:eastAsia="宋体"/>
                <w:bCs/>
                <w:color w:val="000000" w:themeColor="text1"/>
                <w:sz w:val="24"/>
                <w14:textFill>
                  <w14:solidFill>
                    <w14:schemeClr w14:val="tx1"/>
                  </w14:solidFill>
                </w14:textFill>
              </w:rPr>
              <w:t xml:space="preserve">协作机器人</w:t>
            </w:r>
            <w:bookmarkEnd w:id="193"/>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台</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8</w:t>
            </w:r>
            <w:r/>
          </w:p>
        </w:tc>
        <w:tc>
          <w:tcPr>
            <w:tcW w:w="5805" w:type="dxa"/>
            <w:textDirection w:val="lrTb"/>
            <w:noWrap w:val="false"/>
          </w:tcPr>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（1）机器人最大负载：≥10Kg，工作半径：≥1200mm；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（2）重复定位精度：±0.03mm；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（3）防护等级：整体IP54； </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（4）轴   关节活动范围   关节最大速度；</w:t>
            </w:r>
            <w:r/>
          </w:p>
          <w:p>
            <w:pPr>
              <w:ind w:firstLine="48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J1        ±360°        ≥150°/s</w:t>
            </w:r>
            <w:r/>
          </w:p>
          <w:p>
            <w:pPr>
              <w:ind w:firstLine="48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J2        ±360°        ≥150°/s</w:t>
            </w:r>
            <w:r/>
          </w:p>
          <w:p>
            <w:pPr>
              <w:ind w:firstLine="48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J3        ±160°        ≥180°/s</w:t>
            </w:r>
            <w:r/>
          </w:p>
          <w:p>
            <w:pPr>
              <w:ind w:firstLine="48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J4        ±360°        ≥223°/s</w:t>
            </w:r>
            <w:r/>
          </w:p>
          <w:p>
            <w:pPr>
              <w:ind w:firstLine="48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J5        ±360°        ≥223°/s</w:t>
            </w:r>
            <w:r/>
          </w:p>
          <w:p>
            <w:pPr>
              <w:ind w:firstLine="48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J6        ±360°        ≥223°/s</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（5）编程方式：工艺包、Blockly 积木编程、脚本编程；</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（6）控制柜：搭配小体积控制柜（DSC），外形尺寸300mm×241mm×69mm超紧凑设计，更易集成进设备内部。</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（7）示教器：</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1）彩色触摸屏，操纵杆，紧急停按钮</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2）Android 12系统</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3）10.1 英寸超清电容屏</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4）1920*1200@60Hz分辨率</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（8）PLC:西门子1200G2 CPU 1212C</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板载数字量 (DI / DQ)：8 点 DI / 6 点 DQ</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 IO模块：SM 1223 DI 16/DQ 16×24V DC 6ES7223-            1BL50-0XB0</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（9）工业平板；</w:t>
            </w:r>
            <w:r/>
          </w:p>
          <w:p>
            <w:pPr>
              <w:numPr>
                <w:ilvl w:val="255"/>
                <w:numId w:val="0"/>
              </w:numPr>
              <w:ind w:left="4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1）</w:t>
            </w:r>
            <w:r>
              <w:rPr>
                <w:rFonts w:ascii="宋体" w:hAnsi="宋体" w:eastAsia="宋体"/>
                <w:color w:val="000000" w:themeColor="text1"/>
                <w:sz w:val="24"/>
                <w14:textFill>
                  <w14:solidFill>
                    <w14:schemeClr w14:val="tx1"/>
                  </w14:solidFill>
                </w14:textFill>
              </w:rPr>
              <w:t xml:space="preserve">每套单元配置工业触控智能终端，终端承担单元轻量化边缘应用服务能力，全栈软件组件实现本地容器化轻量化部署</w:t>
            </w:r>
            <w:r>
              <w:rPr>
                <w:rFonts w:hint="eastAsia" w:ascii="宋体" w:hAnsi="宋体" w:eastAsia="宋体"/>
                <w:color w:val="000000" w:themeColor="text1"/>
                <w:sz w:val="24"/>
                <w14:textFill>
                  <w14:solidFill>
                    <w14:schemeClr w14:val="tx1"/>
                  </w14:solidFill>
                </w14:textFill>
              </w:rPr>
              <w:t xml:space="preserve">；</w:t>
            </w:r>
            <w:r/>
          </w:p>
          <w:p>
            <w:pPr>
              <w:numPr>
                <w:ilvl w:val="255"/>
                <w:numId w:val="0"/>
              </w:numPr>
              <w:ind w:left="40"/>
              <w:jc w:val="left"/>
              <w:rPr>
                <w:rFonts w:hint="eastAsia"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 xml:space="preserve">2）工业平板作为本单元通讯中间节点</w:t>
            </w:r>
            <w:r>
              <w:rPr>
                <w:rFonts w:hint="eastAsia" w:ascii="宋体" w:hAnsi="宋体" w:eastAsia="宋体"/>
                <w:color w:val="000000" w:themeColor="text1"/>
                <w:sz w:val="24"/>
                <w14:textFill>
                  <w14:solidFill>
                    <w14:schemeClr w14:val="tx1"/>
                  </w14:solidFill>
                </w14:textFill>
              </w:rPr>
              <w:t xml:space="preserve">，</w:t>
            </w:r>
            <w:r>
              <w:rPr>
                <w:rFonts w:ascii="宋体" w:hAnsi="宋体" w:eastAsia="宋体"/>
                <w:sz w:val="24"/>
              </w:rPr>
              <w:t xml:space="preserve">分别与FANUC机床、西门子S7</w:t>
            </w:r>
            <w:r>
              <w:rPr>
                <w:rFonts w:ascii="Cambria Math" w:hAnsi="Cambria Math" w:eastAsia="宋体" w:cs="Cambria Math"/>
                <w:sz w:val="24"/>
              </w:rPr>
              <w:t xml:space="preserve">‑</w:t>
            </w:r>
            <w:r>
              <w:rPr>
                <w:rFonts w:ascii="宋体" w:hAnsi="宋体" w:eastAsia="宋体"/>
                <w:sz w:val="24"/>
              </w:rPr>
              <w:t xml:space="preserve">1200自动化PLC建立通讯</w:t>
            </w:r>
            <w:r>
              <w:rPr>
                <w:rFonts w:hint="eastAsia" w:ascii="宋体" w:hAnsi="宋体" w:eastAsia="宋体"/>
                <w:color w:val="000000" w:themeColor="text1"/>
                <w:sz w:val="24"/>
                <w14:textFill>
                  <w14:solidFill>
                    <w14:schemeClr w14:val="tx1"/>
                  </w14:solidFill>
                </w14:textFill>
              </w:rPr>
              <w:t xml:space="preserve">；</w:t>
            </w:r>
            <w:r/>
          </w:p>
          <w:p>
            <w:pPr>
              <w:numPr>
                <w:ilvl w:val="255"/>
                <w:numId w:val="0"/>
              </w:numPr>
              <w:ind w:left="4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3）支持FANUCFOCAS以太网只读采集；</w:t>
            </w:r>
            <w:r/>
          </w:p>
          <w:p>
            <w:pPr>
              <w:numPr>
                <w:ilvl w:val="255"/>
                <w:numId w:val="0"/>
              </w:numPr>
              <w:ind w:left="4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4）</w:t>
            </w:r>
            <w:r>
              <w:rPr>
                <w:rFonts w:hint="eastAsia" w:ascii="宋体" w:hAnsi="宋体" w:eastAsia="宋体"/>
                <w:sz w:val="24"/>
              </w:rPr>
              <w:t xml:space="preserve">平板端HMI展示本单元机床、机器人、IO、料盘状态，本地告警弹窗，节拍、稼动率图表展示</w:t>
            </w:r>
            <w:r>
              <w:rPr>
                <w:rFonts w:hint="eastAsia" w:ascii="宋体" w:hAnsi="宋体" w:eastAsia="宋体"/>
                <w:color w:val="000000" w:themeColor="text1"/>
                <w:sz w:val="24"/>
                <w14:textFill>
                  <w14:solidFill>
                    <w14:schemeClr w14:val="tx1"/>
                  </w14:solidFill>
                </w14:textFill>
              </w:rPr>
              <w:t xml:space="preserve">；</w:t>
            </w:r>
            <w:r/>
          </w:p>
          <w:p>
            <w:pPr>
              <w:numPr>
                <w:ilvl w:val="255"/>
                <w:numId w:val="0"/>
              </w:numPr>
              <w:ind w:left="4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5）依托终端一体化 HMI 人机交互界面，实现单元内加工装备、物料载具全要素状态集中可视化呈现；</w:t>
            </w:r>
            <w:r/>
          </w:p>
          <w:p>
            <w:pPr>
              <w:numPr>
                <w:ilvl w:val="255"/>
                <w:numId w:val="0"/>
              </w:numPr>
              <w:ind w:left="40"/>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6）构建实训人员档案登记体系，实现角色权限隔离，保障系统操作安全；</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（10）具备兼容PNP/NPN接线方式；</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（11）功耗：</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olor w:val="000000" w:themeColor="text1"/>
                <w:sz w:val="24"/>
                <w14:textFill>
                  <w14:solidFill>
                    <w14:schemeClr w14:val="tx1"/>
                  </w14:solidFill>
                </w14:textFill>
              </w:rPr>
              <w:t xml:space="preserve">0.4Kw，本体重量：</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olor w:val="000000" w:themeColor="text1"/>
                <w:sz w:val="24"/>
                <w14:textFill>
                  <w14:solidFill>
                    <w14:schemeClr w14:val="tx1"/>
                  </w14:solidFill>
                </w14:textFill>
              </w:rPr>
              <w:t xml:space="preserve">40KG</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（12）安装小车尺寸：</w:t>
            </w:r>
            <w:r>
              <w:rPr>
                <w:rFonts w:hint="eastAsia" w:ascii="宋体" w:hAnsi="宋体" w:eastAsia="宋体" w:cs="宋体"/>
                <w:color w:val="000000" w:themeColor="text1"/>
                <w:sz w:val="24"/>
                <w14:textFill>
                  <w14:solidFill>
                    <w14:schemeClr w14:val="tx1"/>
                  </w14:solidFill>
                </w14:textFill>
              </w:rPr>
              <w:t xml:space="preserve">≤长</w:t>
            </w:r>
            <w:r>
              <w:rPr>
                <w:rFonts w:hint="eastAsia" w:ascii="宋体" w:hAnsi="宋体" w:eastAsia="宋体"/>
                <w:color w:val="000000" w:themeColor="text1"/>
                <w:sz w:val="24"/>
                <w14:textFill>
                  <w14:solidFill>
                    <w14:schemeClr w14:val="tx1"/>
                  </w14:solidFill>
                </w14:textFill>
              </w:rPr>
              <w:t xml:space="preserve">1800*宽1000*高1500mm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（13）本体质保：3年，平板质保1年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2</w:t>
            </w:r>
            <w:r/>
          </w:p>
        </w:tc>
        <w:tc>
          <w:tcPr>
            <w:tcW w:w="1418" w:type="dxa"/>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手爪系统</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16</w:t>
            </w:r>
            <w:r/>
          </w:p>
        </w:tc>
        <w:tc>
          <w:tcPr>
            <w:tcW w:w="5805" w:type="dxa"/>
            <w:textDirection w:val="lrTb"/>
            <w:noWrap w:val="false"/>
          </w:tcPr>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产品重量：0.35KG（不含手指）</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单侧开闭范围：6mm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理论最大加持力：50P/N  P=压缩空气压力（bar）</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单次开闭循环耗气量：0.09L</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推荐工件重量：1.7KG</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张开/闭合时间：0.04/0.04 s</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夹持精度：±0.03mm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使用气压范围：3~8bar</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开闭检测：礠感接近传感器</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失气保护：内置弹簧，机械自锁</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接气口规格：M5</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辅件：气管、接头、波纹管、不锈钢、扎带、螺栓等</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3</w:t>
            </w:r>
            <w:r/>
          </w:p>
        </w:tc>
        <w:tc>
          <w:tcPr>
            <w:tcW w:w="1418" w:type="dxa"/>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夹持手指（</w:t>
            </w:r>
            <w:r>
              <w:rPr>
                <w:rFonts w:ascii="宋体" w:hAnsi="宋体" w:eastAsia="宋体"/>
                <w:bCs/>
                <w:color w:val="000000" w:themeColor="text1"/>
                <w:sz w:val="24"/>
                <w14:textFill>
                  <w14:solidFill>
                    <w14:schemeClr w14:val="tx1"/>
                  </w14:solidFill>
                </w14:textFill>
              </w:rPr>
              <w:t xml:space="preserve">4套车床两工位， 4套加工中心两工位</w:t>
            </w:r>
            <w:r>
              <w:rPr>
                <w:rFonts w:hint="eastAsia" w:ascii="宋体" w:hAnsi="宋体" w:eastAsia="宋体"/>
                <w:bCs/>
                <w:color w:val="000000" w:themeColor="text1"/>
                <w:sz w:val="24"/>
                <w14:textFill>
                  <w14:solidFill>
                    <w14:schemeClr w14:val="tx1"/>
                  </w14:solidFill>
                </w14:textFill>
              </w:rPr>
              <w:t xml:space="preserve">）</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16</w:t>
            </w:r>
            <w:r/>
          </w:p>
        </w:tc>
        <w:tc>
          <w:tcPr>
            <w:tcW w:w="5805" w:type="dxa"/>
            <w:textDirection w:val="lrTb"/>
            <w:noWrap w:val="false"/>
          </w:tcPr>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4套车床两工位，合计8套夹持手指；</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4套加工中心两工位，合计8套夹持手指；</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材料：42CrMo</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硬度：HRC50~55</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安装/快换方式：螺栓连接</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夹持范围：35~45mm/ 20~26mm </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连接法兰：非标定制</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连接方式：螺栓连接</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单个夹指重量：约0.23KG</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4</w:t>
            </w:r>
            <w:r/>
          </w:p>
        </w:tc>
        <w:tc>
          <w:tcPr>
            <w:tcW w:w="1418" w:type="dxa"/>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双层料盘</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8</w:t>
            </w:r>
            <w:r/>
          </w:p>
        </w:tc>
        <w:tc>
          <w:tcPr>
            <w:tcW w:w="5805" w:type="dxa"/>
            <w:textDirection w:val="lrTb"/>
            <w:noWrap w:val="false"/>
          </w:tcPr>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料盘尺寸：约500*500mm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材料：尼龙/电木</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每盘工件数量：16个</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定位精度：±0.2mm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重复定位精度：±0.5mm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重量:约13.5KG</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承载：20KG</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快换机构：定位销</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人工按钮确认上下层切换方式</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辅件包含：翻转机构4套-两指夹持气缸、安装螺栓、定位销</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交换气缸、电池阀等</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5</w:t>
            </w:r>
            <w:r/>
          </w:p>
        </w:tc>
        <w:tc>
          <w:tcPr>
            <w:tcW w:w="1418" w:type="dxa"/>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机床自动门改造</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8</w:t>
            </w:r>
            <w:r/>
          </w:p>
        </w:tc>
        <w:tc>
          <w:tcPr>
            <w:tcW w:w="5805" w:type="dxa"/>
            <w:vAlign w:val="center"/>
            <w:textDirection w:val="lrTb"/>
            <w:noWrap w:val="false"/>
          </w:tcPr>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增加动力机构以及传感器</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动力机构：气缸</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行程：根据机床门定制</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开启时间：约4S</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到位检测：接近传感器</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含安全互锁，手动/自动模式</w:t>
            </w:r>
            <w:r/>
          </w:p>
          <w:p>
            <w:pPr>
              <w:jc w:val="left"/>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6</w:t>
            </w:r>
            <w:r/>
          </w:p>
        </w:tc>
        <w:tc>
          <w:tcPr>
            <w:tcW w:w="1418" w:type="dxa"/>
            <w:vAlign w:val="center"/>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机床I/O拓展板</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8</w:t>
            </w:r>
            <w:r/>
          </w:p>
        </w:tc>
        <w:tc>
          <w:tcPr>
            <w:tcW w:w="5805" w:type="dxa"/>
            <w:vAlign w:val="center"/>
            <w:textDirection w:val="lrTb"/>
            <w:noWrap w:val="false"/>
          </w:tcPr>
          <w:p>
            <w:pPr>
              <w:jc w:val="left"/>
              <w:rPr>
                <w:rFonts w:hint="eastAsia"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 xml:space="preserve">增加I/O扩展板</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7</w:t>
            </w:r>
            <w:r/>
          </w:p>
        </w:tc>
        <w:tc>
          <w:tcPr>
            <w:tcW w:w="1418" w:type="dxa"/>
            <w:vAlign w:val="center"/>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机床PLC程序修改</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8</w:t>
            </w:r>
            <w:r/>
          </w:p>
        </w:tc>
        <w:tc>
          <w:tcPr>
            <w:tcW w:w="5805" w:type="dxa"/>
            <w:vAlign w:val="center"/>
            <w:textDirection w:val="lrTb"/>
            <w:noWrap w:val="false"/>
          </w:tcPr>
          <w:p>
            <w:pPr>
              <w:rPr>
                <w:rFonts w:hint="eastAsia"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 xml:space="preserve">增加相应M代码满足自动化上下料需求</w:t>
            </w:r>
            <w:r/>
          </w:p>
          <w:p>
            <w:pP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8</w:t>
            </w:r>
            <w:r/>
          </w:p>
        </w:tc>
        <w:tc>
          <w:tcPr>
            <w:tcW w:w="1418" w:type="dxa"/>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液压卡盘改造</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4</w:t>
            </w:r>
            <w:r/>
          </w:p>
        </w:tc>
        <w:tc>
          <w:tcPr>
            <w:tcW w:w="5805" w:type="dxa"/>
            <w:vAlign w:val="center"/>
            <w:textDirection w:val="lrTb"/>
            <w:noWrap w:val="false"/>
          </w:tcPr>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4台车床手动卡盘改成8寸液压卡盘</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规格：8寸中空液压卡盘</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最高转速：3000r/m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油缸规格：852油缸，通孔φ52mm，安装螺纹M60*2，活塞行程20mm，附带接近开关、感应盘、堵屑盖</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重复定位精度：0.02mm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液压站：</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电机功率：0.75KW</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油箱：40L</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散热：风冷</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附件</w:t>
            </w:r>
            <w:r>
              <w:rPr>
                <w:rFonts w:hint="eastAsia" w:ascii="宋体" w:hAnsi="宋体" w:eastAsia="宋体"/>
                <w:color w:val="000000" w:themeColor="text1"/>
                <w:sz w:val="24"/>
                <w14:textFill>
                  <w14:solidFill>
                    <w14:schemeClr w14:val="tx1"/>
                  </w14:solidFill>
                </w14:textFill>
              </w:rPr>
              <w:t xml:space="preserve">：脚踏开关、 24V 电磁阀</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现场测量改造所需拉杆和油缸法兰尺寸</w:t>
            </w:r>
            <w:r/>
          </w:p>
          <w:p>
            <w:pPr>
              <w:jc w:val="left"/>
              <w:rPr>
                <w:rFonts w:hint="eastAsia"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t xml:space="preserve">现场安装调试</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9</w:t>
            </w:r>
            <w:r/>
          </w:p>
        </w:tc>
        <w:tc>
          <w:tcPr>
            <w:tcW w:w="1418" w:type="dxa"/>
            <w:textDirection w:val="lrTb"/>
            <w:noWrap w:val="false"/>
          </w:tcPr>
          <w:p>
            <w:pPr>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气动虎钳</w:t>
            </w:r>
            <w:r/>
          </w:p>
        </w:tc>
        <w:tc>
          <w:tcPr>
            <w:tcW w:w="850"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套</w:t>
            </w:r>
            <w:r/>
          </w:p>
        </w:tc>
        <w:tc>
          <w:tcPr>
            <w:tcW w:w="851"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4</w:t>
            </w:r>
            <w:r/>
          </w:p>
        </w:tc>
        <w:tc>
          <w:tcPr>
            <w:tcW w:w="5805" w:type="dxa"/>
            <w:textDirection w:val="lrTb"/>
            <w:noWrap w:val="false"/>
          </w:tcPr>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4台加工中心增加气动精密增压虎钳；</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规格：6寸</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最大开口：160mm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重复定位精度：≤0.015mm</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夹持力：0~400KG</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压缩空气压力：5~8bar</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控制：PLC控制电磁阀</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质保：1年</w:t>
            </w:r>
            <w:r/>
          </w:p>
        </w:tc>
      </w:tr>
      <w:tr>
        <w:trPr/>
        <w:tc>
          <w:tcPr>
            <w:tcW w:w="704" w:type="dxa"/>
            <w:textDirection w:val="lrTb"/>
            <w:noWrap w:val="false"/>
          </w:tcPr>
          <w:p>
            <w:pPr>
              <w:jc w:val="center"/>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10</w:t>
            </w:r>
            <w:r/>
          </w:p>
        </w:tc>
        <w:tc>
          <w:tcPr>
            <w:tcW w:w="1418" w:type="dxa"/>
            <w:textDirection w:val="lrTb"/>
            <w:noWrap w:val="false"/>
          </w:tcPr>
          <w:p>
            <w:pP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图形工作站</w:t>
            </w:r>
            <w:r/>
          </w:p>
        </w:tc>
        <w:tc>
          <w:tcPr>
            <w:tcW w:w="850" w:type="dxa"/>
            <w:textDirection w:val="lrTb"/>
            <w:noWrap w:val="false"/>
          </w:tcPr>
          <w:p>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台</w:t>
            </w:r>
            <w:r/>
          </w:p>
        </w:tc>
        <w:tc>
          <w:tcPr>
            <w:tcW w:w="851" w:type="dxa"/>
            <w:textDirection w:val="lrTb"/>
            <w:noWrap w:val="false"/>
          </w:tcPr>
          <w:p>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37</w:t>
            </w:r>
            <w:r/>
          </w:p>
        </w:tc>
        <w:tc>
          <w:tcPr>
            <w:tcW w:w="5805" w:type="dxa"/>
            <w:textDirection w:val="lrTb"/>
            <w:noWrap w:val="false"/>
          </w:tcPr>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CPU：≥10核 16线程</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内存：≥32g </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硬盘：≥512G SSD</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显卡：专业独立显卡 ≥8g</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Wi-Fi</w:t>
            </w:r>
            <w:r>
              <w:rPr>
                <w:rFonts w:hint="eastAsia" w:ascii="宋体" w:hAnsi="宋体" w:eastAsia="宋体"/>
                <w:color w:val="000000" w:themeColor="text1"/>
                <w:sz w:val="24"/>
                <w14:textFill>
                  <w14:solidFill>
                    <w14:schemeClr w14:val="tx1"/>
                  </w14:solidFill>
                </w14:textFill>
              </w:rPr>
              <w:t xml:space="preserve">: H610 </w:t>
            </w:r>
            <w:r>
              <w:rPr>
                <w:rFonts w:hint="eastAsia" w:ascii="宋体" w:hAnsi="宋体"/>
                <w:color w:val="000000" w:themeColor="text1"/>
                <w:sz w:val="24"/>
                <w:lang w:eastAsia="zh-CN"/>
                <w14:textFill>
                  <w14:solidFill>
                    <w14:schemeClr w14:val="tx1"/>
                  </w14:solidFill>
                </w14:textFill>
              </w:rPr>
              <w:t xml:space="preserve">Wi-Fi</w:t>
            </w:r>
            <w:r>
              <w:rPr>
                <w:rFonts w:hint="eastAsia" w:ascii="宋体" w:hAnsi="宋体" w:eastAsia="宋体"/>
                <w:color w:val="000000" w:themeColor="text1"/>
                <w:sz w:val="24"/>
                <w14:textFill>
                  <w14:solidFill>
                    <w14:schemeClr w14:val="tx1"/>
                  </w14:solidFill>
                </w14:textFill>
              </w:rPr>
              <w:t xml:space="preserve"> D4</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显示器：24寸显示器144</w:t>
            </w:r>
            <w:r>
              <w:rPr>
                <w:rFonts w:hint="eastAsia" w:ascii="宋体" w:hAnsi="宋体"/>
                <w:color w:val="000000" w:themeColor="text1"/>
                <w:sz w:val="24"/>
                <w:lang w:eastAsia="zh-CN"/>
                <w14:textFill>
                  <w14:solidFill>
                    <w14:schemeClr w14:val="tx1"/>
                  </w14:solidFill>
                </w14:textFill>
              </w:rPr>
              <w:t xml:space="preserve">Hz</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操作系统：Windows11</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质保：3年</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预安装：机器人编程软件DobotStudioPro4. 6-4. 6.7.0</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软件兼容性：兼容UG12.0、博图V17、 DobotStudioPro4. 6-4. 6.7.0、Office等</w:t>
            </w:r>
            <w:r/>
          </w:p>
          <w:p>
            <w:pPr>
              <w:jc w:val="left"/>
              <w:rPr>
                <w:rFonts w:hint="eastAsia" w:ascii="宋体" w:hAnsi="宋体" w:eastAsia="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附件</w:t>
            </w:r>
            <w:r>
              <w:rPr>
                <w:rFonts w:hint="eastAsia" w:ascii="宋体" w:hAnsi="宋体" w:eastAsia="宋体"/>
                <w:color w:val="000000" w:themeColor="text1"/>
                <w:sz w:val="24"/>
                <w14:textFill>
                  <w14:solidFill>
                    <w14:schemeClr w14:val="tx1"/>
                  </w14:solidFill>
                </w14:textFill>
              </w:rPr>
              <w:t xml:space="preserve">：8张电脑桌</w:t>
            </w:r>
            <w:r/>
          </w:p>
        </w:tc>
      </w:tr>
    </w:tbl>
    <w:p>
      <w:pPr>
        <w:pStyle w:val="672"/>
        <w:ind w:left="735"/>
      </w:p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其他说明：</w:t>
      </w:r>
      <w:r/>
    </w:p>
    <w:p>
      <w:pPr>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2.</w:t>
      </w:r>
      <w:r>
        <w:rPr>
          <w:rFonts w:hint="eastAsia" w:ascii="宋体" w:hAnsi="宋体" w:eastAsia="宋体"/>
          <w:bCs/>
          <w:color w:val="000000" w:themeColor="text1"/>
          <w:sz w:val="24"/>
          <w14:textFill>
            <w14:solidFill>
              <w14:schemeClr w14:val="tx1"/>
            </w14:solidFill>
          </w14:textFill>
        </w:rPr>
        <w:t xml:space="preserve">1.货物要求</w:t>
      </w:r>
      <w:r/>
    </w:p>
    <w:p>
      <w:pPr>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2.</w:t>
      </w:r>
      <w:r>
        <w:rPr>
          <w:rFonts w:hint="eastAsia" w:ascii="宋体" w:hAnsi="宋体" w:eastAsia="宋体"/>
          <w:bCs/>
          <w:color w:val="000000" w:themeColor="text1"/>
          <w:sz w:val="24"/>
          <w14:textFill>
            <w14:solidFill>
              <w14:schemeClr w14:val="tx1"/>
            </w14:solidFill>
          </w14:textFill>
        </w:rPr>
        <w:t xml:space="preserve">1.1所投货物及其有关服务必须符合中华人民共和国的设计和制造生产标准或行业标准。若中标后，投标人必须按合同规定完成设备的安装调试，并达到验收标准。</w:t>
      </w:r>
      <w:r/>
    </w:p>
    <w:p>
      <w:pPr>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2.</w:t>
      </w:r>
      <w:r>
        <w:rPr>
          <w:rFonts w:hint="eastAsia" w:ascii="宋体" w:hAnsi="宋体" w:eastAsia="宋体"/>
          <w:bCs/>
          <w:color w:val="000000" w:themeColor="text1"/>
          <w:sz w:val="24"/>
          <w14:textFill>
            <w14:solidFill>
              <w14:schemeClr w14:val="tx1"/>
            </w14:solidFill>
          </w14:textFill>
        </w:rPr>
        <w:t xml:space="preserve">1.2投标人应保证货物是全新、未使用过的原装合格产品（包括零部件），并完全符合招标文件规定的质量、规格和性能的要求。投标人应保证所提供的货物经正确安装、正常运转和保养后，在其使用寿命期内应具有满意的性能。在货物质量保证期内投标人应对由于设计、工艺或者材料的缺陷而发生的任何不足或者故障负责。</w:t>
      </w:r>
      <w:r/>
    </w:p>
    <w:p>
      <w:pPr>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2.</w:t>
      </w:r>
      <w:r>
        <w:rPr>
          <w:rFonts w:hint="eastAsia" w:ascii="宋体" w:hAnsi="宋体" w:eastAsia="宋体"/>
          <w:bCs/>
          <w:color w:val="000000" w:themeColor="text1"/>
          <w:sz w:val="24"/>
          <w14:textFill>
            <w14:solidFill>
              <w14:schemeClr w14:val="tx1"/>
            </w14:solidFill>
          </w14:textFill>
        </w:rPr>
        <w:t xml:space="preserve">1.3当本招标文件技术要求与国家标准或行业标准不一致时，以国家标准或行业标准为准。</w:t>
      </w:r>
      <w:r/>
    </w:p>
    <w:p>
      <w:pPr>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2.</w:t>
      </w:r>
      <w:r>
        <w:rPr>
          <w:rFonts w:hint="eastAsia" w:ascii="宋体" w:hAnsi="宋体" w:eastAsia="宋体"/>
          <w:bCs/>
          <w:color w:val="000000" w:themeColor="text1"/>
          <w:sz w:val="24"/>
          <w14:textFill>
            <w14:solidFill>
              <w14:schemeClr w14:val="tx1"/>
            </w14:solidFill>
          </w14:textFill>
        </w:rPr>
        <w:t xml:space="preserve">1.4所投产品须承诺不侵犯他人知识产权或专利，若侵犯他人知识产权或专利等所有法律问题，均由中标人负责。</w:t>
      </w:r>
      <w:r/>
    </w:p>
    <w:p>
      <w:pPr>
        <w:ind w:firstLine="480"/>
        <w:jc w:val="left"/>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2.</w:t>
      </w:r>
      <w:r>
        <w:rPr>
          <w:rFonts w:hint="eastAsia" w:ascii="宋体" w:hAnsi="宋体" w:eastAsia="宋体"/>
          <w:bCs/>
          <w:color w:val="000000" w:themeColor="text1"/>
          <w:sz w:val="24"/>
          <w14:textFill>
            <w14:solidFill>
              <w14:schemeClr w14:val="tx1"/>
            </w14:solidFill>
          </w14:textFill>
        </w:rPr>
        <w:t xml:space="preserve">1.5货物如需第三方出具检测或验收报告的，所产生的相关费用由中标人承担。</w:t>
      </w:r>
      <w:r/>
    </w:p>
    <w:p>
      <w:pPr>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bCs/>
          <w:color w:val="000000" w:themeColor="text1"/>
          <w:sz w:val="24"/>
          <w:highlight w:val="none"/>
          <w14:textFill>
            <w14:solidFill>
              <w14:schemeClr w14:val="tx1"/>
            </w14:solidFill>
          </w14:textFill>
        </w:rPr>
        <w:t xml:space="preserve">货物验收合格交付采购人之前的所有风险由中标人承担。</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2.2项目人员配置要求</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2.2.1项目负责人职责</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 项目进度管控</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项目质量把控</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协调沟通提高项目运转效率</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落实项目验收工作。</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2.2.2调试人员职责：调试机器人与机床通讯</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调试机械人机床上下料所需要的动作</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优化动作节拍</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培训甲方使用维护设备。</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2.3.售后服务条款</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2.3.1免费送货上门安装调试并经采购人验收合格。</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2.3.2供应商需提供完善的售后服务方案，包括售后维护服务、技术服务、升级服务、应急处置等内容。</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2.3.3保修期内，非因操作不当造成要更换的零配件及货物由供应商负责包修、包换。</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2.3.4质量保修期结束后，供应商仍应对货物提供长期维修服务，必要时应对货物进行定期维护和修理，更换配件时收取成本费。</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2.3.5售后服务须由投标人或其授权服务商提供，响应及时，技术能力满足本项目要求；</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2.3.6免费现场安装、提供操作培训及维护人员培训；</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2.3.7售后服务响应及时，响应时间≤2小时，工程师到场时间≤24小时，免费提供技术咨询；</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2.4.培训要求</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2.4.1供应商应向采购人提供相应免费培训，直至采购人相关操作人员完全熟练掌握。</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2.4.2培训地点和具体时间由采购人与供应商协商指定。</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2.4.3需针对本项目制定详细的培训方案，包括培训计划、培训方式、培训内容、培训目标等内容。</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2.5.验收标准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2.5.1供应商提供的所有货物应具有全新的、完好的标准包装。如遇交付前已被拆封接收方有权拒绝接收或要求更换，因此造成的一切损失由中标人承担。</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2.5.2最终用户负责对货物的数量和质量进行验收，并出具有验收人和单位负责人签字的验收单。</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2.5.3如验收达不到规定要求，给采购人造成损失的，中标人承担一切责任。</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2.5.4免费安装，免费提供现场用户培训服务，培训时间及形式灵活，以用户完全掌握其使用和维护方法为标准。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2.5.5验收按本采购文件各项技术参数指标要求执行，经测试检验合格后供需双方签署验收报告。</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2.5.6所有货物验收标准以满足本包项目主要功能要求、需求指标及采购单位要求为准。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2.6.履约验收要求</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2.6.1履约验收主体：采购人</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2.6.2履约验收时间：按合同约定完成全部货物的供货，安装调试完成具备验收条件后组织验收。</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2.6.3履约验收方式：采购人组织成立验收小组，按照合同约定内容组织现场实物验收及资料验收。如有必要，甲方可委托第三方专业机构及专家参与验收，相关意见将作为验收单的参考资料。</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2.6.4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2.6.5履约验收内容和标准：验收时，验收小组按照合同约定对每一项技术、商务要求的履约情况进行验收。验收标准按照招标文件内的相关要求执行，无明确要求的按照相应国家标准进行验收。</w:t>
      </w:r>
      <w:r/>
    </w:p>
    <w:p>
      <w:pPr>
        <w:rPr>
          <w:sz w:val="24"/>
          <w:szCs w:val="24"/>
          <w:highlight w:val="yellow"/>
        </w:rPr>
      </w:pPr>
      <w:r>
        <w:rPr>
          <w:sz w:val="24"/>
          <w:szCs w:val="24"/>
          <w:highlight w:val="yellow"/>
        </w:rPr>
        <w:br w:type="page" w:clear="all"/>
      </w:r>
      <w:r/>
    </w:p>
    <w:p>
      <w:pPr>
        <w:ind w:firstLine="480"/>
        <w:spacing w:line="360" w:lineRule="auto"/>
        <w:tabs>
          <w:tab w:val="left" w:pos="0" w:leader="none"/>
          <w:tab w:val="left" w:pos="945" w:leader="none"/>
        </w:tabs>
        <w:rPr>
          <w:sz w:val="24"/>
          <w:szCs w:val="24"/>
          <w:highlight w:val="yellow"/>
        </w:rPr>
      </w:pPr>
      <w:r>
        <w:rPr>
          <w:sz w:val="24"/>
          <w:szCs w:val="24"/>
          <w:highlight w:val="yellow"/>
        </w:rPr>
      </w:r>
      <w:r/>
    </w:p>
    <w:p>
      <w:p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2</w:t>
      </w:r>
      <w:r>
        <w:rPr>
          <w:rFonts w:hint="eastAsia" w:ascii="宋体"/>
          <w:bCs/>
          <w:sz w:val="24"/>
          <w:szCs w:val="24"/>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rPr>
        <w:t xml:space="preserve">不在本项目的报价范围</w:t>
      </w:r>
      <w:r>
        <w:rPr>
          <w:rFonts w:hint="eastAsia" w:ascii="宋体"/>
          <w:bCs/>
          <w:color w:val="000000" w:themeColor="text1"/>
          <w:sz w:val="24"/>
          <w:szCs w:val="24"/>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w:t>
      </w:r>
      <w:r>
        <w:rPr>
          <w:rFonts w:hint="eastAsia" w:ascii="宋体"/>
          <w:bCs/>
          <w:color w:val="000000" w:themeColor="text1"/>
          <w:sz w:val="24"/>
          <w:szCs w:val="24"/>
          <w14:textFill>
            <w14:solidFill>
              <w14:schemeClr w14:val="tx1"/>
            </w14:solidFill>
          </w14:textFill>
        </w:rPr>
        <w:t xml:space="preserve">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5.供货期：</w:t>
      </w:r>
      <w:r>
        <w:rPr>
          <w:rFonts w:hint="eastAsia" w:ascii="宋体" w:hAnsi="宋体"/>
          <w:bCs/>
          <w:color w:val="000000" w:themeColor="text1"/>
          <w:sz w:val="24"/>
          <w:highlight w:val="none"/>
          <w14:textFill>
            <w14:solidFill>
              <w14:schemeClr w14:val="tx1"/>
            </w14:solidFill>
          </w14:textFill>
        </w:rPr>
        <w:t xml:space="preserve">自合同签订之日起，两周内完成供货</w:t>
      </w:r>
      <w:r>
        <w:rPr>
          <w:rFonts w:ascii="宋体" w:hAnsi="宋体"/>
          <w:bCs/>
          <w:color w:val="000000" w:themeColor="text1"/>
          <w:sz w:val="24"/>
          <w:highlight w:val="none"/>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w:t>
      </w:r>
      <w:bookmarkStart w:id="194" w:name="OLE_LINK4"/>
      <w:r/>
      <w:bookmarkStart w:id="195" w:name="OLE_LINK3"/>
      <w:r>
        <w:rPr>
          <w:rFonts w:hint="eastAsia" w:ascii="宋体"/>
          <w:bCs/>
          <w:color w:val="000000" w:themeColor="text1"/>
          <w:sz w:val="24"/>
          <w:szCs w:val="24"/>
          <w:highlight w:val="none"/>
          <w14:textFill>
            <w14:solidFill>
              <w14:schemeClr w14:val="tx1"/>
            </w14:solidFill>
          </w14:textFill>
        </w:rPr>
        <w:t xml:space="preserve">质保期：自验收合格之日起</w:t>
      </w:r>
      <w:r>
        <w:rPr>
          <w:rFonts w:ascii="宋体"/>
          <w:bCs/>
          <w:color w:val="000000" w:themeColor="text1"/>
          <w:sz w:val="24"/>
          <w:szCs w:val="24"/>
          <w:highlight w:val="none"/>
          <w14:textFill>
            <w14:solidFill>
              <w14:schemeClr w14:val="tx1"/>
            </w14:solidFill>
          </w14:textFill>
        </w:rPr>
        <w:t xml:space="preserve">机器人本体质保3年，其他质保1年</w:t>
      </w:r>
      <w:r>
        <w:rPr>
          <w:rFonts w:hint="eastAsia" w:ascii="宋体"/>
          <w:bCs/>
          <w:color w:val="000000" w:themeColor="text1"/>
          <w:sz w:val="24"/>
          <w:szCs w:val="24"/>
          <w:highlight w:val="none"/>
          <w14:textFill>
            <w14:solidFill>
              <w14:schemeClr w14:val="tx1"/>
            </w14:solidFill>
          </w14:textFill>
        </w:rPr>
        <w:t xml:space="preserve">；质保期内质量出现问题或损坏，由供应商免费更换。</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7.投标人需提供售后服务和技术支持。质保期内提供技术支持和培训服务（费用含在报价内）；质保期外，投标人提供售后服务时收取成本费，以保障设备的正常使用。</w:t>
      </w:r>
      <w:bookmarkEnd w:id="194"/>
      <w:bookmarkEnd w:id="195"/>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Theme="minorEastAsia" w:cstheme="minorBidi"/>
          <w:bCs/>
          <w:color w:val="000000"/>
          <w:sz w:val="24"/>
          <w:szCs w:val="24"/>
          <w:highlight w:val="none"/>
        </w:rPr>
      </w:pPr>
      <w:r>
        <w:rPr>
          <w:rFonts w:hint="eastAsia" w:ascii="宋体"/>
          <w:bCs/>
          <w:color w:val="000000" w:themeColor="text1"/>
          <w:sz w:val="24"/>
          <w:szCs w:val="24"/>
          <w:highlight w:val="none"/>
          <w14:textFill>
            <w14:solidFill>
              <w14:schemeClr w14:val="tx1"/>
            </w14:solidFill>
          </w14:textFill>
        </w:rPr>
        <w:t xml:space="preserve">8.</w:t>
      </w:r>
      <w:r>
        <w:rPr>
          <w:rFonts w:hint="eastAsia" w:ascii="宋体" w:hAnsi="宋体" w:eastAsiaTheme="minorEastAsia" w:cstheme="minorBidi"/>
          <w:bCs/>
          <w:color w:val="000000"/>
          <w:sz w:val="24"/>
          <w:szCs w:val="24"/>
          <w:highlight w:val="none"/>
        </w:rPr>
        <w:t xml:space="preserve">付款方式：</w:t>
      </w:r>
      <w:r>
        <w:rPr>
          <w:rFonts w:hint="eastAsia" w:ascii="宋体" w:hAnsi="宋体"/>
          <w:bCs/>
          <w:color w:val="000000" w:themeColor="text1"/>
          <w:sz w:val="24"/>
          <w:highlight w:val="none"/>
          <w14:textFill>
            <w14:solidFill>
              <w14:schemeClr w14:val="tx1"/>
            </w14:solidFill>
          </w14:textFill>
        </w:rPr>
        <w:t xml:space="preserve">自合同签订之日起十个工作日内支付60%，验收通过后付35%，正常使用6个月后付5%。</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9.本项目合同履行地点：</w:t>
      </w:r>
      <w:r>
        <w:rPr>
          <w:rFonts w:hint="eastAsia" w:ascii="宋体"/>
          <w:bCs/>
          <w:color w:val="000000" w:themeColor="text1"/>
          <w:sz w:val="24"/>
          <w:szCs w:val="24"/>
          <w:lang w:eastAsia="zh-CN"/>
          <w14:textFill>
            <w14:solidFill>
              <w14:schemeClr w14:val="tx1"/>
            </w14:solidFill>
          </w14:textFill>
        </w:rPr>
        <w:t xml:space="preserve">无锡机电高等职业技术学校</w:t>
      </w:r>
      <w:r>
        <w:rPr>
          <w:rFonts w:hint="eastAsia" w:ascii="宋体"/>
          <w:bCs/>
          <w:color w:val="000000" w:themeColor="text1"/>
          <w:sz w:val="24"/>
          <w:szCs w:val="24"/>
          <w14:textFill>
            <w14:solidFill>
              <w14:schemeClr w14:val="tx1"/>
            </w14:solidFill>
          </w14:textFill>
        </w:rPr>
        <w:t xml:space="preserve">，具体地点以合同书约定为准。中标方必须按采购人要求将本项目中货物送到指定地点（包括可能的分布范围），并分地实施安装调试。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10</w:t>
      </w:r>
      <w:r>
        <w:rPr>
          <w:rFonts w:ascii="宋体"/>
          <w:bCs/>
          <w:color w:val="000000" w:themeColor="text1"/>
          <w:sz w:val="24"/>
          <w:szCs w:val="24"/>
          <w14:textFill>
            <w14:solidFill>
              <w14:schemeClr w14:val="tx1"/>
            </w14:solidFill>
          </w14:textFill>
        </w:rPr>
        <w:t xml:space="preserve">.安装调试</w:t>
      </w:r>
      <w:r>
        <w:rPr>
          <w:rFonts w:hint="eastAsia" w:ascii="宋体"/>
          <w:bCs/>
          <w:color w:val="000000" w:themeColor="text1"/>
          <w:sz w:val="24"/>
          <w:szCs w:val="24"/>
          <w14:textFill>
            <w14:solidFill>
              <w14:schemeClr w14:val="tx1"/>
            </w14:solidFill>
          </w14:textFill>
        </w:rPr>
        <w:t xml:space="preserve">：中标人</w:t>
      </w:r>
      <w:r>
        <w:rPr>
          <w:rFonts w:ascii="宋体"/>
          <w:bCs/>
          <w:color w:val="000000" w:themeColor="text1"/>
          <w:sz w:val="24"/>
          <w:szCs w:val="24"/>
          <w14:textFill>
            <w14:solidFill>
              <w14:schemeClr w14:val="tx1"/>
            </w14:solidFill>
          </w14:textFill>
        </w:rPr>
        <w:t xml:space="preserve">负责本项目所有设备的安装、调试，系统建成后要求达到指标中提及的技术要求，完成采购人及其单位的验收。投标人应在采购人指定地点完成主要设备货物到货、安装、调试。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lang w:val="en-US" w:eastAsia="zh-CN"/>
        </w:rPr>
        <w:t xml:space="preserve">12</w:t>
      </w:r>
      <w:r>
        <w:rPr>
          <w:rFonts w:hint="eastAsia" w:ascii="宋体"/>
          <w:bCs/>
          <w:color w:val="000000"/>
          <w:sz w:val="24"/>
          <w:szCs w:val="24"/>
        </w:rPr>
        <w:t xml:space="preserve">.</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w:t>
      </w:r>
      <w:r>
        <w:rPr>
          <w:rFonts w:hint="eastAsia" w:ascii="宋体"/>
          <w:bCs/>
          <w:color w:val="000000"/>
          <w:sz w:val="24"/>
          <w:szCs w:val="24"/>
          <w:lang w:val="en-US" w:eastAsia="zh-CN"/>
        </w:rPr>
        <w:t xml:space="preserve">3</w:t>
      </w:r>
      <w:r>
        <w:rPr>
          <w:rFonts w:hint="eastAsia" w:ascii="宋体"/>
          <w:bCs/>
          <w:color w:val="000000"/>
          <w:sz w:val="24"/>
          <w:szCs w:val="24"/>
        </w:rPr>
        <w:t xml:space="preserve">.</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w:t>
      </w:r>
      <w:r>
        <w:rPr>
          <w:rFonts w:hint="eastAsia" w:ascii="宋体"/>
          <w:bCs/>
          <w:color w:val="000000"/>
          <w:sz w:val="24"/>
          <w:szCs w:val="24"/>
          <w:lang w:val="en-US" w:eastAsia="zh-CN"/>
        </w:rPr>
        <w:t xml:space="preserve">4</w:t>
      </w:r>
      <w:r>
        <w:rPr>
          <w:rFonts w:hint="eastAsia" w:ascii="宋体"/>
          <w:bCs/>
          <w:color w:val="000000"/>
          <w:sz w:val="24"/>
          <w:szCs w:val="24"/>
        </w:rPr>
        <w:t xml:space="preserve">.</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14:textFill>
            <w14:solidFill>
              <w14:schemeClr w14:val="tx1"/>
            </w14:solidFill>
          </w14:textFill>
        </w:rPr>
      </w:pPr>
      <w:r>
        <w:rPr>
          <w:rFonts w:hint="eastAsia" w:ascii="宋体"/>
          <w:bCs/>
          <w:sz w:val="24"/>
          <w:szCs w:val="24"/>
        </w:rPr>
        <w:t xml:space="preserve">1</w:t>
      </w:r>
      <w:r>
        <w:rPr>
          <w:rFonts w:hint="eastAsia" w:ascii="宋体"/>
          <w:bCs/>
          <w:sz w:val="24"/>
          <w:szCs w:val="24"/>
          <w:lang w:val="en-US" w:eastAsia="zh-CN"/>
        </w:rPr>
        <w:t xml:space="preserve">5</w:t>
      </w:r>
      <w:r>
        <w:rPr>
          <w:rFonts w:hint="eastAsia" w:ascii="宋体"/>
          <w:bCs/>
          <w:sz w:val="24"/>
          <w:szCs w:val="24"/>
        </w:rPr>
        <w:t xml:space="preserve">.</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hAnsi="宋体"/>
          <w:b/>
          <w:color w:val="000000" w:themeColor="text1"/>
          <w:sz w:val="30"/>
          <w:szCs w:val="30"/>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6" w:name="OLE_LINK1"/>
      <w:r/>
      <w:bookmarkStart w:id="197" w:name="OLE_LINK2"/>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6"/>
      <w:r/>
      <w:bookmarkEnd w:id="197"/>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8"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673"/>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673"/>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673"/>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80"/>
          <w:rFonts w:ascii="宋体" w:hAnsi="宋体"/>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680"/>
          <w:rFonts w:ascii="宋体" w:hAnsi="宋体"/>
        </w:rPr>
        <w:t xml:space="preserve">单位</w:t>
      </w:r>
      <w:r>
        <w:rPr>
          <w:rFonts w:hint="eastAsia" w:ascii="宋体" w:hAnsi="宋体"/>
          <w:bCs/>
          <w:color w:val="000000" w:themeColor="text1"/>
          <w14:textFill>
            <w14:solidFill>
              <w14:schemeClr w14:val="tx1"/>
            </w14:solidFill>
          </w14:textFill>
        </w:rPr>
        <w:t xml:space="preserve">。</w:t>
      </w:r>
      <w:r/>
    </w:p>
    <w:p>
      <w:pPr>
        <w:pStyle w:val="673"/>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80"/>
          <w:rFonts w:hint="eastAsia" w:ascii="宋体" w:hAnsi="宋体"/>
        </w:rPr>
        <w:t xml:space="preserve">投标人，则</w:t>
      </w:r>
      <w:r>
        <w:rPr>
          <w:rStyle w:val="680"/>
          <w:rFonts w:ascii="宋体" w:hAnsi="宋体"/>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3"/>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673"/>
        <w:ind w:firstLine="562"/>
        <w:spacing w:before="0" w:after="0" w:line="50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673"/>
        <w:ind w:firstLine="360"/>
        <w:spacing w:before="0" w:after="0"/>
        <w:rPr>
          <w:rFonts w:hint="eastAsia"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ascii="宋体" w:hAnsi="宋体"/>
          <w:b/>
          <w:bCs/>
          <w:color w:val="000000"/>
          <w:sz w:val="24"/>
          <w:szCs w:val="24"/>
        </w:rPr>
        <w:t xml:space="preserve">1.</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2.商务部分（</w:t>
      </w:r>
      <w:r>
        <w:rPr>
          <w:rFonts w:hint="eastAsia" w:ascii="宋体" w:hAnsi="宋体"/>
          <w:b/>
          <w:color w:val="000000" w:themeColor="text1"/>
          <w:sz w:val="24"/>
          <w:szCs w:val="24"/>
          <w:lang w:val="en-US" w:eastAsia="zh-CN"/>
          <w14:textFill>
            <w14:solidFill>
              <w14:schemeClr w14:val="tx1"/>
            </w14:solidFill>
          </w14:textFill>
        </w:rPr>
        <w:t xml:space="preserve">16</w:t>
      </w:r>
      <w:r>
        <w:rPr>
          <w:rFonts w:hint="eastAsia" w:ascii="宋体" w:hAnsi="宋体"/>
          <w:b/>
          <w:color w:val="000000" w:themeColor="text1"/>
          <w:sz w:val="24"/>
          <w:szCs w:val="24"/>
          <w14:textFill>
            <w14:solidFill>
              <w14:schemeClr w14:val="tx1"/>
            </w14:solidFill>
          </w14:textFill>
        </w:rPr>
        <w:t xml:space="preserve">分）</w:t>
      </w:r>
      <w:r/>
    </w:p>
    <w:p>
      <w:pPr>
        <w:ind w:firstLine="480"/>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2.1业绩（6分）：投标人提供自2023年1月1日（以合同签订日期为准）至今完成过类似项目业绩（包含机器人或垛机自动化生产线），每提供一个，得2分，本项最高得6分。提供合同（合同应能反映项目信息）复印件并加盖投标</w:t>
      </w:r>
      <w:r>
        <w:rPr>
          <w:rFonts w:hint="eastAsia" w:ascii="宋体" w:hAnsi="宋体"/>
          <w:bCs/>
          <w:color w:val="000000" w:themeColor="text1"/>
          <w:sz w:val="24"/>
          <w:lang w:val="en-US" w:eastAsia="zh-CN"/>
          <w14:textFill>
            <w14:solidFill>
              <w14:schemeClr w14:val="tx1"/>
            </w14:solidFill>
          </w14:textFill>
        </w:rPr>
        <w:t xml:space="preserve">人</w:t>
      </w:r>
      <w:r>
        <w:rPr>
          <w:rFonts w:hint="eastAsia" w:ascii="宋体" w:hAnsi="宋体" w:eastAsia="宋体"/>
          <w:bCs/>
          <w:color w:val="000000" w:themeColor="text1"/>
          <w:sz w:val="24"/>
          <w14:textFill>
            <w14:solidFill>
              <w14:schemeClr w14:val="tx1"/>
            </w14:solidFill>
          </w14:textFill>
        </w:rPr>
        <w:t xml:space="preserve">公章，未提供或提供不全不得分。</w:t>
      </w:r>
      <w:r/>
    </w:p>
    <w:p>
      <w:pPr>
        <w:ind w:firstLine="480"/>
        <w:spacing w:line="360" w:lineRule="auto"/>
        <w:rPr>
          <w:rFonts w:hint="default" w:ascii="宋体" w:hAnsi="宋体"/>
          <w:bCs/>
          <w:color w:val="000000" w:themeColor="text1"/>
          <w:sz w:val="24"/>
          <w:lang w:val="en-US" w:eastAsia="zh-CN"/>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2.2企业证书（3分）：</w:t>
      </w:r>
      <w:r>
        <w:rPr>
          <w:rFonts w:ascii="宋体" w:hAnsi="宋体" w:eastAsia="宋体"/>
          <w:bCs/>
          <w:color w:val="000000" w:themeColor="text1"/>
          <w:sz w:val="24"/>
          <w14:textFill>
            <w14:solidFill>
              <w14:schemeClr w14:val="tx1"/>
            </w14:solidFill>
          </w14:textFill>
        </w:rPr>
        <w:t xml:space="preserve">投标</w:t>
      </w:r>
      <w:r>
        <w:rPr>
          <w:rFonts w:hint="eastAsia" w:ascii="宋体" w:hAnsi="宋体"/>
          <w:bCs/>
          <w:color w:val="000000" w:themeColor="text1"/>
          <w:sz w:val="24"/>
          <w:lang w:val="en-US" w:eastAsia="zh-CN"/>
          <w14:textFill>
            <w14:solidFill>
              <w14:schemeClr w14:val="tx1"/>
            </w14:solidFill>
          </w14:textFill>
        </w:rPr>
        <w:t xml:space="preserve">人</w:t>
      </w:r>
      <w:r>
        <w:rPr>
          <w:rFonts w:ascii="宋体" w:hAnsi="宋体" w:eastAsia="宋体"/>
          <w:bCs/>
          <w:color w:val="000000" w:themeColor="text1"/>
          <w:sz w:val="24"/>
          <w14:textFill>
            <w14:solidFill>
              <w14:schemeClr w14:val="tx1"/>
            </w14:solidFill>
          </w14:textFill>
        </w:rPr>
        <w:t xml:space="preserve">具有有效的ISO质量管理体系认证证书、CMMI5能力成熟度模型集成证书、ITSS信息技术服务标准符合性证书，每提供一份得1分，最高得3分</w:t>
      </w:r>
      <w:r>
        <w:rPr>
          <w:rFonts w:hint="eastAsia" w:ascii="宋体" w:hAnsi="宋体" w:eastAsia="宋体"/>
          <w:bCs/>
          <w:color w:val="000000" w:themeColor="text1"/>
          <w:sz w:val="24"/>
          <w14:textFill>
            <w14:solidFill>
              <w14:schemeClr w14:val="tx1"/>
            </w14:solidFill>
          </w14:textFill>
        </w:rPr>
        <w:t xml:space="preserve">。</w:t>
      </w:r>
      <w:r>
        <w:rPr>
          <w:rFonts w:hint="eastAsia" w:ascii="宋体" w:hAnsi="宋体"/>
          <w:bCs/>
          <w:color w:val="000000" w:themeColor="text1"/>
          <w:sz w:val="24"/>
          <w:lang w:val="en-US" w:eastAsia="zh-CN"/>
          <w14:textFill>
            <w14:solidFill>
              <w14:schemeClr w14:val="tx1"/>
            </w14:solidFill>
          </w14:textFill>
        </w:rPr>
        <w:t xml:space="preserve">投标文件中提供有效证书复印件并加盖投标人公章。</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w:t>
      </w:r>
      <w:r>
        <w:rPr>
          <w:rFonts w:ascii="宋体" w:hAnsi="宋体"/>
          <w:bCs/>
          <w:color w:val="000000" w:themeColor="text1"/>
          <w:sz w:val="24"/>
          <w14:textFill>
            <w14:solidFill>
              <w14:schemeClr w14:val="tx1"/>
            </w14:solidFill>
          </w14:textFill>
        </w:rPr>
        <w:t xml:space="preserve">人员配备（</w:t>
      </w:r>
      <w:r>
        <w:rPr>
          <w:rFonts w:hint="eastAsia" w:ascii="宋体" w:hAnsi="宋体"/>
          <w:bCs/>
          <w:color w:val="000000" w:themeColor="text1"/>
          <w:sz w:val="24"/>
          <w14:textFill>
            <w14:solidFill>
              <w14:schemeClr w14:val="tx1"/>
            </w14:solidFill>
          </w14:textFill>
        </w:rPr>
        <w:t xml:space="preserve">5</w:t>
      </w:r>
      <w:r>
        <w:rPr>
          <w:rFonts w:ascii="宋体" w:hAnsi="宋体"/>
          <w:bCs/>
          <w:color w:val="000000" w:themeColor="text1"/>
          <w:sz w:val="24"/>
          <w14:textFill>
            <w14:solidFill>
              <w14:schemeClr w14:val="tx1"/>
            </w14:solidFill>
          </w14:textFill>
        </w:rPr>
        <w:t xml:space="preserve">分）：考察投标人为本项目配备的人员情况，人员以填列的《项目人员配置清单》为准（格式见附件）。</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bookmarkStart w:id="199" w:name="OLE_LINK5"/>
      <w:r>
        <w:rPr>
          <w:rFonts w:hint="eastAsia" w:ascii="宋体" w:hAnsi="宋体"/>
          <w:bCs/>
          <w:color w:val="000000" w:themeColor="text1"/>
          <w:sz w:val="24"/>
          <w:highlight w:val="none"/>
          <w14:textFill>
            <w14:solidFill>
              <w14:schemeClr w14:val="tx1"/>
            </w14:solidFill>
          </w14:textFill>
        </w:rPr>
        <w:t xml:space="preserve">2.3.1</w:t>
      </w:r>
      <w:r>
        <w:rPr>
          <w:rFonts w:ascii="宋体" w:hAnsi="宋体"/>
          <w:bCs/>
          <w:color w:val="000000" w:themeColor="text1"/>
          <w:sz w:val="24"/>
          <w:highlight w:val="none"/>
          <w14:textFill>
            <w14:solidFill>
              <w14:schemeClr w14:val="tx1"/>
            </w14:solidFill>
          </w14:textFill>
        </w:rPr>
        <w:t xml:space="preserve">项目</w:t>
      </w:r>
      <w:r>
        <w:rPr>
          <w:rFonts w:hint="eastAsia" w:ascii="宋体" w:hAnsi="宋体"/>
          <w:bCs/>
          <w:color w:val="000000" w:themeColor="text1"/>
          <w:sz w:val="24"/>
          <w:highlight w:val="none"/>
          <w14:textFill>
            <w14:solidFill>
              <w14:schemeClr w14:val="tx1"/>
            </w14:solidFill>
          </w14:textFill>
        </w:rPr>
        <w:t xml:space="preserve">负责人（</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分）：</w:t>
      </w:r>
      <w:r>
        <w:rPr>
          <w:rFonts w:ascii="宋体" w:hAnsi="宋体"/>
          <w:bCs/>
          <w:color w:val="000000" w:themeColor="text1"/>
          <w:sz w:val="24"/>
          <w:highlight w:val="none"/>
          <w14:textFill>
            <w14:solidFill>
              <w14:schemeClr w14:val="tx1"/>
            </w14:solidFill>
          </w14:textFill>
        </w:rPr>
        <w:t xml:space="preserve">项目负责人</w:t>
      </w:r>
      <w:r>
        <w:rPr>
          <w:rFonts w:hint="eastAsia" w:ascii="宋体" w:hAnsi="宋体"/>
          <w:bCs/>
          <w:color w:val="000000" w:themeColor="text1"/>
          <w:sz w:val="24"/>
          <w:highlight w:val="none"/>
          <w14:textFill>
            <w14:solidFill>
              <w14:schemeClr w14:val="tx1"/>
            </w14:solidFill>
          </w14:textFill>
        </w:rPr>
        <w:t xml:space="preserve">具有本科及以上学历</w:t>
      </w:r>
      <w:r>
        <w:rPr>
          <w:rFonts w:hint="eastAsia" w:ascii="宋体" w:hAnsi="宋体"/>
          <w:bCs/>
          <w:color w:val="000000" w:themeColor="text1"/>
          <w:sz w:val="24"/>
          <w:highlight w:val="none"/>
          <w:lang w:eastAsia="zh-CN"/>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得</w:t>
      </w: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分</w:t>
      </w:r>
      <w:r>
        <w:rPr>
          <w:rFonts w:hint="eastAsia" w:ascii="宋体" w:hAnsi="宋体"/>
          <w:bCs/>
          <w:color w:val="000000" w:themeColor="text1"/>
          <w:sz w:val="24"/>
          <w:highlight w:val="none"/>
          <w:lang w:eastAsia="zh-CN"/>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持有PMP（项目管理专业人士）证书</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得1分，</w:t>
      </w:r>
      <w:r>
        <w:rPr>
          <w:rFonts w:hint="eastAsia" w:ascii="宋体" w:hAnsi="宋体"/>
          <w:bCs/>
          <w:color w:val="000000" w:themeColor="text1"/>
          <w:sz w:val="24"/>
          <w:highlight w:val="none"/>
          <w:lang w:val="en-US" w:eastAsia="zh-CN"/>
          <w14:textFill>
            <w14:solidFill>
              <w14:schemeClr w14:val="tx1"/>
            </w14:solidFill>
          </w14:textFill>
        </w:rPr>
        <w:t xml:space="preserve">本项最高得2分</w:t>
      </w:r>
      <w:r>
        <w:rPr>
          <w:rFonts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2.3.2项目组成员（3分）：</w:t>
      </w:r>
      <w:r>
        <w:rPr>
          <w:rFonts w:hint="eastAsia" w:ascii="宋体" w:hAnsi="宋体"/>
          <w:bCs/>
          <w:color w:val="000000" w:themeColor="text1"/>
          <w:sz w:val="24"/>
          <w:highlight w:val="none"/>
          <w:lang w:val="en-US" w:eastAsia="zh-CN"/>
          <w14:textFill>
            <w14:solidFill>
              <w14:schemeClr w14:val="tx1"/>
            </w14:solidFill>
          </w14:textFill>
        </w:rPr>
        <w:t xml:space="preserve">除项目负责人外，</w:t>
      </w:r>
      <w:r>
        <w:rPr>
          <w:rFonts w:hint="eastAsia" w:ascii="宋体" w:hAnsi="宋体"/>
          <w:bCs/>
          <w:color w:val="000000" w:themeColor="text1"/>
          <w:sz w:val="24"/>
          <w:highlight w:val="none"/>
          <w14:textFill>
            <w14:solidFill>
              <w14:schemeClr w14:val="tx1"/>
            </w14:solidFill>
          </w14:textFill>
        </w:rPr>
        <w:t xml:space="preserve">项目其他成员具有有效低压电工证得</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分</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具有工程师（电子信息工程）证书得1分</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具有</w:t>
      </w:r>
      <w:r>
        <w:rPr>
          <w:rFonts w:ascii="宋体" w:hAnsi="宋体"/>
          <w:bCs/>
          <w:color w:val="000000" w:themeColor="text1"/>
          <w:sz w:val="24"/>
          <w:highlight w:val="none"/>
          <w14:textFill>
            <w14:solidFill>
              <w14:schemeClr w14:val="tx1"/>
            </w14:solidFill>
          </w14:textFill>
        </w:rPr>
        <w:t xml:space="preserve">维修电工中级技能证书</w:t>
      </w:r>
      <w:r>
        <w:rPr>
          <w:rFonts w:hint="eastAsia" w:ascii="宋体" w:hAnsi="宋体"/>
          <w:bCs/>
          <w:color w:val="000000" w:themeColor="text1"/>
          <w:sz w:val="24"/>
          <w:highlight w:val="none"/>
          <w14:textFill>
            <w14:solidFill>
              <w14:schemeClr w14:val="tx1"/>
            </w14:solidFill>
          </w14:textFill>
        </w:rPr>
        <w:t xml:space="preserve">得1分</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本项最高得3分。</w:t>
      </w:r>
      <w:bookmarkEnd w:id="199"/>
      <w:r/>
    </w:p>
    <w:p>
      <w:pPr>
        <w:ind w:firstLine="480"/>
        <w:spacing w:line="360" w:lineRule="auto"/>
        <w:rPr>
          <w:rFonts w:hint="eastAsia" w:ascii="宋体" w:hAnsi="宋体" w:cs="宋体"/>
          <w:sz w:val="24"/>
          <w:szCs w:val="32"/>
        </w:rPr>
      </w:pPr>
      <w:r>
        <w:rPr>
          <w:rFonts w:hint="eastAsia" w:ascii="宋体" w:hAnsi="宋体"/>
          <w:bCs/>
          <w:color w:val="000000" w:themeColor="text1"/>
          <w:sz w:val="24"/>
          <w14:textFill>
            <w14:solidFill>
              <w14:schemeClr w14:val="tx1"/>
            </w14:solidFill>
          </w14:textFill>
        </w:rPr>
        <w:t xml:space="preserve">2.4质保承诺（2分）：</w:t>
      </w:r>
      <w:r>
        <w:rPr>
          <w:rFonts w:ascii="宋体" w:hAnsi="宋体"/>
          <w:bCs/>
          <w:color w:val="000000" w:themeColor="text1"/>
          <w:sz w:val="24"/>
          <w14:textFill>
            <w14:solidFill>
              <w14:schemeClr w14:val="tx1"/>
            </w14:solidFill>
          </w14:textFill>
        </w:rPr>
        <w:t xml:space="preserve">承诺在招标文件要求的基础上整体延长质保期，每延长1年得1分，最高2分。</w:t>
      </w:r>
      <w:r/>
    </w:p>
    <w:p>
      <w:pPr>
        <w:pStyle w:val="672"/>
        <w:numPr>
          <w:ilvl w:val="0"/>
          <w:numId w:val="0"/>
        </w:numPr>
        <w:ind w:left="729" w:hanging="248"/>
        <w:spacing w:line="360" w:lineRule="auto"/>
        <w:rPr>
          <w:rFonts w:hint="eastAsia" w:ascii="宋体" w:hAnsi="宋体" w:cs="宋体"/>
          <w:b/>
          <w:bCs/>
          <w:spacing w:val="-1"/>
          <w:sz w:val="24"/>
        </w:rPr>
      </w:pPr>
      <w:r>
        <w:rPr>
          <w:rFonts w:hint="eastAsia" w:ascii="宋体" w:hAnsi="宋体" w:eastAsia="宋体" w:cs="宋体"/>
          <w:b/>
          <w:bCs/>
          <w:spacing w:val="-1"/>
          <w:sz w:val="24"/>
          <w:szCs w:val="24"/>
          <w:lang w:val="en-US" w:eastAsia="zh-CN" w:bidi="ar-SA"/>
        </w:rPr>
        <w:t xml:space="preserve">3.</w:t>
      </w:r>
      <w:r>
        <w:rPr>
          <w:rFonts w:hint="eastAsia" w:ascii="宋体" w:hAnsi="宋体" w:cs="宋体"/>
          <w:b/>
          <w:bCs/>
          <w:spacing w:val="-1"/>
          <w:sz w:val="24"/>
        </w:rPr>
        <w:t xml:space="preserve">技术配置要求（1</w:t>
      </w:r>
      <w:r>
        <w:rPr>
          <w:rFonts w:hint="eastAsia" w:ascii="宋体" w:hAnsi="宋体" w:cs="宋体"/>
          <w:b/>
          <w:bCs/>
          <w:spacing w:val="-1"/>
          <w:sz w:val="24"/>
          <w:lang w:val="en-US" w:eastAsia="zh-CN"/>
        </w:rPr>
        <w:t xml:space="preserve">0</w:t>
      </w:r>
      <w:r>
        <w:rPr>
          <w:rFonts w:hint="eastAsia" w:ascii="宋体" w:hAnsi="宋体" w:cs="宋体"/>
          <w:b/>
          <w:bCs/>
          <w:spacing w:val="-1"/>
          <w:sz w:val="24"/>
        </w:rPr>
        <w:t xml:space="preserve">分）</w:t>
      </w:r>
      <w:r/>
    </w:p>
    <w:p>
      <w:pPr>
        <w:ind w:firstLine="480"/>
        <w:spacing w:line="360" w:lineRule="auto"/>
        <w:tabs>
          <w:tab w:val="left" w:pos="945" w:leader="none"/>
          <w:tab w:val="left" w:pos="1155" w:leader="none"/>
        </w:tabs>
        <w:rPr>
          <w:rFonts w:ascii="宋体" w:cs="宋体"/>
          <w:sz w:val="24"/>
          <w:szCs w:val="32"/>
        </w:rPr>
      </w:pPr>
      <w:r>
        <w:rPr>
          <w:rFonts w:ascii="宋体" w:cs="宋体"/>
          <w:sz w:val="24"/>
          <w:szCs w:val="32"/>
        </w:rPr>
        <w:t xml:space="preserve">投标</w:t>
      </w:r>
      <w:r>
        <w:rPr>
          <w:rFonts w:hint="eastAsia" w:ascii="宋体" w:cs="宋体"/>
          <w:sz w:val="24"/>
          <w:szCs w:val="32"/>
          <w:lang w:val="en-US" w:eastAsia="zh-CN"/>
        </w:rPr>
        <w:t xml:space="preserve">人提供</w:t>
      </w:r>
      <w:r>
        <w:rPr>
          <w:rFonts w:hint="eastAsia" w:ascii="宋体" w:cs="宋体"/>
          <w:sz w:val="24"/>
          <w:szCs w:val="32"/>
        </w:rPr>
        <w:t xml:space="preserve">以下</w:t>
      </w:r>
      <w:r>
        <w:rPr>
          <w:rFonts w:hint="eastAsia" w:ascii="宋体" w:cs="宋体"/>
          <w:sz w:val="24"/>
          <w:szCs w:val="32"/>
          <w:lang w:val="en-US" w:eastAsia="zh-CN"/>
        </w:rPr>
        <w:t xml:space="preserve">技术</w:t>
      </w:r>
      <w:r>
        <w:rPr>
          <w:rFonts w:hint="eastAsia" w:ascii="宋体" w:cs="宋体"/>
          <w:sz w:val="24"/>
          <w:szCs w:val="32"/>
        </w:rPr>
        <w:t xml:space="preserve">要求</w:t>
      </w:r>
      <w:r>
        <w:rPr>
          <w:rFonts w:hint="eastAsia" w:ascii="宋体" w:cs="宋体"/>
          <w:sz w:val="24"/>
          <w:szCs w:val="32"/>
          <w:lang w:val="en-US" w:eastAsia="zh-CN"/>
        </w:rPr>
        <w:t xml:space="preserve">证明材料，有一项得1分，最高得10分。</w:t>
      </w:r>
      <w:r>
        <w:rPr>
          <w:rFonts w:hint="eastAsia" w:ascii="宋体" w:cs="宋体"/>
          <w:sz w:val="24"/>
          <w:szCs w:val="32"/>
        </w:rPr>
        <w:t xml:space="preserve">证明材料</w:t>
      </w:r>
      <w:r>
        <w:rPr>
          <w:rFonts w:hint="eastAsia" w:ascii="宋体" w:cs="宋体"/>
          <w:sz w:val="24"/>
          <w:szCs w:val="32"/>
          <w:lang w:val="en-US" w:eastAsia="zh-CN"/>
        </w:rPr>
        <w:t xml:space="preserve">可为</w:t>
      </w:r>
      <w:r>
        <w:rPr>
          <w:rFonts w:ascii="宋体" w:hAnsi="宋体" w:eastAsia="宋体"/>
          <w:bCs/>
          <w:color w:val="000000" w:themeColor="text1"/>
          <w:sz w:val="24"/>
          <w14:textFill>
            <w14:solidFill>
              <w14:schemeClr w14:val="tx1"/>
            </w14:solidFill>
          </w14:textFill>
        </w:rPr>
        <w:t xml:space="preserve">软件功能截图、官网截图（含官网链接网址）、产品说明书、第三方检测报告</w:t>
      </w:r>
      <w:r>
        <w:rPr>
          <w:rFonts w:hint="eastAsia" w:ascii="宋体" w:cs="宋体"/>
          <w:sz w:val="24"/>
          <w:szCs w:val="32"/>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（1）机器人腕部防护等级</w:t>
      </w:r>
      <w:r>
        <w:rPr>
          <w:rFonts w:hint="eastAsia" w:ascii="宋体" w:hAnsi="宋体"/>
          <w:bCs/>
          <w:color w:val="000000" w:themeColor="text1"/>
          <w:sz w:val="24"/>
          <w:highlight w:val="none"/>
          <w:lang w:val="en-US" w:eastAsia="zh-CN"/>
          <w14:textFill>
            <w14:solidFill>
              <w14:schemeClr w14:val="tx1"/>
            </w14:solidFill>
          </w14:textFill>
        </w:rPr>
        <w:t xml:space="preserve">达到</w:t>
      </w:r>
      <w:r>
        <w:rPr>
          <w:rFonts w:hint="eastAsia" w:ascii="宋体" w:hAnsi="宋体"/>
          <w:bCs/>
          <w:color w:val="000000" w:themeColor="text1"/>
          <w:sz w:val="24"/>
          <w:highlight w:val="none"/>
          <w14:textFill>
            <w14:solidFill>
              <w14:schemeClr w14:val="tx1"/>
            </w14:solidFill>
          </w14:textFill>
        </w:rPr>
        <w:t xml:space="preserve">IP67；</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（2）DSC控制柜通讯接口包括LAN网口、USB接口、数字I/O接口、RS485接口、急停开关接口、模拟I/O接口；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（3）机器人通讯支持TCP/IP、Ethernet/IP、Profinet、Modbus TCP、RS485、Modbus RTU；</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（4）工业平板</w:t>
      </w:r>
      <w:r>
        <w:rPr>
          <w:rFonts w:hint="eastAsia" w:ascii="宋体" w:hAnsi="宋体"/>
          <w:bCs/>
          <w:color w:val="000000" w:themeColor="text1"/>
          <w:sz w:val="24"/>
          <w:highlight w:val="none"/>
          <w14:textFill>
            <w14:solidFill>
              <w14:schemeClr w14:val="tx1"/>
            </w14:solidFill>
          </w14:textFill>
        </w:rPr>
        <w:t xml:space="preserve">除支持FANUCFOCAS以太网只读采集外，能支持机器人状态、报警、节拍采集；</w:t>
      </w:r>
      <w:r/>
    </w:p>
    <w:p>
      <w:pPr>
        <w:numPr>
          <w:ilvl w:val="255"/>
          <w:numId w:val="0"/>
        </w:num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（5）工业平板支持</w:t>
      </w:r>
      <w:r>
        <w:rPr>
          <w:rFonts w:hint="eastAsia" w:ascii="宋体" w:hAnsi="宋体"/>
          <w:bCs/>
          <w:color w:val="000000" w:themeColor="text1"/>
          <w:sz w:val="24"/>
          <w:highlight w:val="none"/>
          <w14:textFill>
            <w14:solidFill>
              <w14:schemeClr w14:val="tx1"/>
            </w14:solidFill>
          </w14:textFill>
        </w:rPr>
        <w:t xml:space="preserve">本地创建实训工单，能记录加工批次、产量信息，支持工单配置文件导入导出；</w:t>
      </w:r>
      <w:r/>
    </w:p>
    <w:p>
      <w:pPr>
        <w:numPr>
          <w:ilvl w:val="255"/>
          <w:numId w:val="0"/>
        </w:num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（6）手爪系统</w:t>
      </w:r>
      <w:r>
        <w:rPr>
          <w:rFonts w:hint="eastAsia" w:ascii="宋体" w:hAnsi="宋体"/>
          <w:color w:val="000000" w:themeColor="text1"/>
          <w:sz w:val="24"/>
          <w:highlight w:val="none"/>
          <w14:textFill>
            <w14:solidFill>
              <w14:schemeClr w14:val="tx1"/>
            </w14:solidFill>
          </w14:textFill>
        </w:rPr>
        <w:t xml:space="preserve">理论最大加持力≥70P/N；</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（7）手爪系统</w:t>
      </w:r>
      <w:r>
        <w:rPr>
          <w:rFonts w:hint="eastAsia" w:ascii="宋体" w:hAnsi="宋体"/>
          <w:color w:val="000000" w:themeColor="text1"/>
          <w:sz w:val="24"/>
          <w:highlight w:val="none"/>
          <w14:textFill>
            <w14:solidFill>
              <w14:schemeClr w14:val="tx1"/>
            </w14:solidFill>
          </w14:textFill>
        </w:rPr>
        <w:t xml:space="preserve">夹持精度达到±0.02mm；</w:t>
      </w:r>
      <w:r/>
    </w:p>
    <w:p>
      <w:pPr>
        <w:numPr>
          <w:ilvl w:val="255"/>
          <w:numId w:val="0"/>
        </w:num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（8）双层料盘支持</w:t>
      </w:r>
      <w:r>
        <w:rPr>
          <w:rFonts w:hint="eastAsia" w:ascii="宋体" w:hAnsi="宋体"/>
          <w:color w:val="000000" w:themeColor="text1"/>
          <w:sz w:val="24"/>
          <w:highlight w:val="none"/>
          <w14:textFill>
            <w14:solidFill>
              <w14:schemeClr w14:val="tx1"/>
            </w14:solidFill>
          </w14:textFill>
        </w:rPr>
        <w:t xml:space="preserve">气缸自动交换的上下层切换方式；</w:t>
      </w:r>
      <w:r/>
    </w:p>
    <w:p>
      <w:pPr>
        <w:numPr>
          <w:ilvl w:val="255"/>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（9）液压卡盘重复定位精度达到0.01mm；</w:t>
      </w:r>
      <w:r/>
    </w:p>
    <w:p>
      <w:pPr>
        <w:numPr>
          <w:ilvl w:val="255"/>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（10）气动虎钳最大夹持力≥600KG。</w:t>
      </w:r>
      <w:r/>
    </w:p>
    <w:p>
      <w:pPr>
        <w:numPr>
          <w:ilvl w:val="255"/>
          <w:numId w:val="0"/>
        </w:numPr>
        <w:ind w:firstLine="482"/>
        <w:jc w:val="left"/>
        <w:spacing w:line="360" w:lineRule="auto"/>
        <w:rPr>
          <w:rFonts w:ascii="宋体" w:cs="宋体"/>
          <w:b/>
          <w:bCs/>
          <w:sz w:val="24"/>
          <w:szCs w:val="32"/>
          <w:highlight w:val="none"/>
        </w:rPr>
      </w:pPr>
      <w:r>
        <w:rPr>
          <w:rFonts w:hint="eastAsia" w:ascii="宋体" w:cs="宋体"/>
          <w:b/>
          <w:bCs/>
          <w:sz w:val="24"/>
          <w:szCs w:val="32"/>
          <w:highlight w:val="none"/>
        </w:rPr>
        <w:t xml:space="preserve">4. 功能演示（3分）</w:t>
      </w:r>
      <w:r/>
    </w:p>
    <w:p>
      <w:pPr>
        <w:ind w:firstLine="482"/>
        <w:spacing w:line="360" w:lineRule="auto"/>
        <w:tabs>
          <w:tab w:val="left" w:pos="945" w:leader="none"/>
          <w:tab w:val="left" w:pos="1155" w:leader="none"/>
        </w:tabs>
        <w:rPr>
          <w:rFonts w:ascii="宋体" w:cs="宋体"/>
          <w:sz w:val="24"/>
          <w:szCs w:val="32"/>
          <w:highlight w:val="none"/>
        </w:rPr>
      </w:pPr>
      <w:r>
        <w:rPr>
          <w:rFonts w:hint="eastAsia" w:ascii="宋体" w:cs="宋体"/>
          <w:sz w:val="24"/>
          <w:szCs w:val="32"/>
          <w:highlight w:val="none"/>
        </w:rPr>
        <w:t xml:space="preserve">投标人根据以下要求通过录制视频方式进行演示，视频文件的格式为*.mp4或*.avi，投标人须将视频文件分段压缩为*.zip文件上传（单个文件不得大于50M，所有文件总共不得大于300M）。文件上传方式见《操作手册》规定，上传的演示视频将作为投标文件的组成部分，演示总时间不超过10分钟。评审专家根据演示效果进行打分。</w:t>
      </w:r>
      <w:r/>
    </w:p>
    <w:p>
      <w:pPr>
        <w:ind w:firstLine="482"/>
        <w:spacing w:line="360" w:lineRule="auto"/>
        <w:tabs>
          <w:tab w:val="left" w:pos="945" w:leader="none"/>
          <w:tab w:val="left" w:pos="1155" w:leader="none"/>
        </w:tabs>
        <w:rPr>
          <w:rFonts w:ascii="宋体" w:cs="宋体"/>
          <w:sz w:val="24"/>
          <w:szCs w:val="32"/>
          <w:highlight w:val="none"/>
        </w:rPr>
      </w:pPr>
      <w:r>
        <w:rPr>
          <w:rFonts w:hint="eastAsia" w:ascii="宋体" w:cs="宋体"/>
          <w:sz w:val="24"/>
          <w:szCs w:val="32"/>
          <w:highlight w:val="none"/>
        </w:rPr>
        <w:t xml:space="preserve">（1</w:t>
      </w:r>
      <w:r>
        <w:rPr>
          <w:rFonts w:hint="eastAsia" w:ascii="宋体" w:cs="宋体"/>
          <w:sz w:val="24"/>
          <w:szCs w:val="32"/>
          <w:highlight w:val="none"/>
          <w:lang w:eastAsia="zh-CN"/>
        </w:rPr>
        <w:t xml:space="preserve">）</w:t>
      </w:r>
      <w:r>
        <w:rPr>
          <w:rFonts w:hint="eastAsia" w:ascii="宋体" w:cs="宋体"/>
          <w:sz w:val="24"/>
          <w:szCs w:val="32"/>
          <w:highlight w:val="none"/>
        </w:rPr>
        <w:t xml:space="preserve">实物展示</w:t>
      </w:r>
      <w:r>
        <w:rPr>
          <w:rFonts w:ascii="宋体" w:cs="宋体"/>
          <w:sz w:val="24"/>
          <w:szCs w:val="32"/>
          <w:highlight w:val="none"/>
        </w:rPr>
        <w:t xml:space="preserve">机器人</w:t>
      </w:r>
      <w:r>
        <w:rPr>
          <w:rFonts w:hint="eastAsia" w:ascii="宋体" w:cs="宋体"/>
          <w:sz w:val="24"/>
          <w:szCs w:val="32"/>
          <w:highlight w:val="none"/>
        </w:rPr>
        <w:t xml:space="preserve">最大负载大于≥12</w:t>
      </w:r>
      <w:r>
        <w:rPr>
          <w:rFonts w:hint="eastAsia" w:ascii="宋体" w:cs="宋体"/>
          <w:sz w:val="24"/>
          <w:szCs w:val="32"/>
          <w:highlight w:val="none"/>
          <w:lang w:eastAsia="zh-CN"/>
        </w:rPr>
        <w:t xml:space="preserve">kg</w:t>
      </w:r>
      <w:r>
        <w:rPr>
          <w:rFonts w:hint="eastAsia" w:ascii="宋体" w:cs="宋体"/>
          <w:sz w:val="24"/>
          <w:szCs w:val="32"/>
          <w:highlight w:val="none"/>
        </w:rPr>
        <w:t xml:space="preserve">。</w:t>
      </w:r>
      <w:r/>
    </w:p>
    <w:p>
      <w:pPr>
        <w:ind w:firstLine="482"/>
        <w:spacing w:line="360" w:lineRule="auto"/>
        <w:tabs>
          <w:tab w:val="left" w:pos="945" w:leader="none"/>
          <w:tab w:val="left" w:pos="1155" w:leader="none"/>
        </w:tabs>
        <w:rPr>
          <w:rFonts w:ascii="宋体" w:cs="宋体"/>
          <w:sz w:val="24"/>
          <w:szCs w:val="32"/>
          <w:highlight w:val="none"/>
        </w:rPr>
      </w:pPr>
      <w:r>
        <w:rPr>
          <w:rFonts w:hint="eastAsia" w:ascii="宋体" w:cs="宋体"/>
          <w:sz w:val="24"/>
          <w:szCs w:val="32"/>
          <w:highlight w:val="none"/>
        </w:rPr>
        <w:t xml:space="preserve">（2）实物展示机器人工作半径≥</w:t>
      </w:r>
      <w:r>
        <w:rPr>
          <w:rFonts w:ascii="宋体" w:cs="宋体"/>
          <w:sz w:val="24"/>
          <w:szCs w:val="32"/>
          <w:highlight w:val="none"/>
        </w:rPr>
        <w:t xml:space="preserve">1</w:t>
      </w:r>
      <w:r>
        <w:rPr>
          <w:rFonts w:hint="eastAsia" w:ascii="宋体" w:cs="宋体"/>
          <w:sz w:val="24"/>
          <w:szCs w:val="32"/>
          <w:highlight w:val="none"/>
        </w:rPr>
        <w:t xml:space="preserve">3</w:t>
      </w:r>
      <w:r>
        <w:rPr>
          <w:rFonts w:ascii="宋体" w:cs="宋体"/>
          <w:sz w:val="24"/>
          <w:szCs w:val="32"/>
          <w:highlight w:val="none"/>
        </w:rPr>
        <w:t xml:space="preserve">00mm</w:t>
      </w:r>
      <w:r>
        <w:rPr>
          <w:rFonts w:hint="eastAsia" w:ascii="宋体" w:cs="宋体"/>
          <w:sz w:val="24"/>
          <w:szCs w:val="32"/>
          <w:highlight w:val="none"/>
        </w:rPr>
        <w:t xml:space="preserve">。</w:t>
      </w:r>
      <w:r/>
    </w:p>
    <w:p>
      <w:pPr>
        <w:numPr>
          <w:ilvl w:val="255"/>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cs="宋体"/>
          <w:sz w:val="24"/>
          <w:szCs w:val="32"/>
          <w:highlight w:val="none"/>
        </w:rPr>
        <w:t xml:space="preserve">（3）展示</w:t>
      </w:r>
      <w:r>
        <w:rPr>
          <w:rFonts w:hint="eastAsia" w:ascii="宋体" w:hAnsi="宋体"/>
          <w:color w:val="000000" w:themeColor="text1"/>
          <w:sz w:val="24"/>
          <w:highlight w:val="none"/>
          <w14:textFill>
            <w14:solidFill>
              <w14:schemeClr w14:val="tx1"/>
            </w14:solidFill>
          </w14:textFill>
        </w:rPr>
        <w:t xml:space="preserve">编程方式除工艺包、Blockly 积木编程、脚本编程外，能支持更多编程方式。</w:t>
      </w:r>
      <w:r/>
    </w:p>
    <w:p>
      <w:pPr>
        <w:ind w:firstLine="480"/>
        <w:spacing w:line="360" w:lineRule="auto"/>
        <w:tabs>
          <w:tab w:val="left" w:pos="945" w:leader="none"/>
          <w:tab w:val="left" w:pos="11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5.技术部分（38分）：</w:t>
      </w:r>
      <w:r/>
    </w:p>
    <w:p>
      <w:pPr>
        <w:ind w:firstLine="480"/>
        <w:spacing w:line="360" w:lineRule="auto"/>
        <w:tabs>
          <w:tab w:val="left" w:pos="525" w:leader="none"/>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5.1项目总体方案（8分）：根据供应商对本项目的总体方案，包括但不限于整体需求、建设背景、现状分析、建设目标、功能需求、特点及重点难点问题的理解等制定的方案打分：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方案科学、严密、合理，描述详细且具有针对性的得8分；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较合理、严密、描述较为详细，不存在实施难度的得6分；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基本合理、描述较正确、存在可操作性得4分；</w:t>
      </w:r>
      <w:r/>
    </w:p>
    <w:p>
      <w:pPr>
        <w:ind w:firstLine="480"/>
        <w:jc w:val="lef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具有不合理项、描述略欠缺、存在一定的实施难度得2分，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未有相关说明不得分。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5.2</w:t>
      </w:r>
      <w:r>
        <w:rPr>
          <w:rFonts w:ascii="宋体" w:hAnsi="宋体"/>
          <w:bCs/>
          <w:color w:val="000000" w:themeColor="text1"/>
          <w:sz w:val="24"/>
          <w14:textFill>
            <w14:solidFill>
              <w14:schemeClr w14:val="tx1"/>
            </w14:solidFill>
          </w14:textFill>
        </w:rPr>
        <w:t xml:space="preserve">项目管理方案</w:t>
      </w:r>
      <w:r>
        <w:rPr>
          <w:rFonts w:hint="eastAsia" w:ascii="宋体" w:hAnsi="宋体"/>
          <w:bCs/>
          <w:color w:val="000000" w:themeColor="text1"/>
          <w:sz w:val="24"/>
          <w14:textFill>
            <w14:solidFill>
              <w14:schemeClr w14:val="tx1"/>
            </w14:solidFill>
          </w14:textFill>
        </w:rPr>
        <w:t xml:space="preserve">（8分）：根据供应商</w:t>
      </w:r>
      <w:r>
        <w:rPr>
          <w:rFonts w:hint="eastAsia" w:ascii="宋体" w:hAnsi="宋体"/>
          <w:bCs/>
          <w:color w:val="000000" w:themeColor="text1"/>
          <w:sz w:val="24"/>
          <w:lang w:eastAsia="zh-CN"/>
          <w14:textFill>
            <w14:solidFill>
              <w14:schemeClr w14:val="tx1"/>
            </w14:solidFill>
          </w14:textFill>
        </w:rPr>
        <w:t xml:space="preserve">针对</w:t>
      </w:r>
      <w:r>
        <w:rPr>
          <w:rFonts w:hint="eastAsia" w:ascii="宋体" w:hAnsi="宋体"/>
          <w:bCs/>
          <w:color w:val="000000" w:themeColor="text1"/>
          <w:sz w:val="24"/>
          <w14:textFill>
            <w14:solidFill>
              <w14:schemeClr w14:val="tx1"/>
            </w14:solidFill>
          </w14:textFill>
        </w:rPr>
        <w:t xml:space="preserve">本项目制定的项目管理方案，包括但不限于项目管理总体策略、组织管理、质量管理、进度管理、安全文明施工管理</w:t>
      </w:r>
      <w:r>
        <w:rPr>
          <w:rFonts w:hint="eastAsia" w:ascii="宋体" w:hAnsi="宋体"/>
          <w:bCs/>
          <w:color w:val="000000" w:themeColor="text1"/>
          <w:sz w:val="24"/>
          <w:lang w:eastAsia="zh-CN"/>
          <w14:textFill>
            <w14:solidFill>
              <w14:schemeClr w14:val="tx1"/>
            </w14:solidFill>
          </w14:textFill>
        </w:rPr>
        <w:t xml:space="preserve">的</w:t>
      </w:r>
      <w:r>
        <w:rPr>
          <w:rFonts w:hint="eastAsia" w:ascii="宋体" w:hAnsi="宋体"/>
          <w:bCs/>
          <w:color w:val="000000" w:themeColor="text1"/>
          <w:sz w:val="24"/>
          <w14:textFill>
            <w14:solidFill>
              <w14:schemeClr w14:val="tx1"/>
            </w14:solidFill>
          </w14:textFill>
        </w:rPr>
        <w:t xml:space="preserve">科学性、合理性、规范性和可操作性等打分：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方案科学、严密、合理，描述详细且具有针对性的得8分；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较合理、严密、描述较为详细，不存在实施难度的得6分；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基本合理、描述较正确、存在可操作性得4分；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具有不合理项、描述略欠缺、存在一定的实施难度得2分，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未有相关说明不得分。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5.3项目实施方案（8分）：根据供应商</w:t>
      </w:r>
      <w:r>
        <w:rPr>
          <w:rFonts w:hint="eastAsia" w:ascii="宋体" w:hAnsi="宋体"/>
          <w:bCs/>
          <w:color w:val="000000" w:themeColor="text1"/>
          <w:sz w:val="24"/>
          <w:lang w:eastAsia="zh-CN"/>
          <w14:textFill>
            <w14:solidFill>
              <w14:schemeClr w14:val="tx1"/>
            </w14:solidFill>
          </w14:textFill>
        </w:rPr>
        <w:t xml:space="preserve">针对</w:t>
      </w:r>
      <w:r>
        <w:rPr>
          <w:rFonts w:hint="eastAsia" w:ascii="宋体" w:hAnsi="宋体"/>
          <w:bCs/>
          <w:color w:val="000000" w:themeColor="text1"/>
          <w:sz w:val="24"/>
          <w14:textFill>
            <w14:solidFill>
              <w14:schemeClr w14:val="tx1"/>
            </w14:solidFill>
          </w14:textFill>
        </w:rPr>
        <w:t xml:space="preserve">本项目制定的项目实施方案，包括但不限于供货方案、安装调试方案、验收方案、应急方案</w:t>
      </w:r>
      <w:r>
        <w:rPr>
          <w:rFonts w:hint="eastAsia" w:ascii="宋体" w:hAnsi="宋体"/>
          <w:bCs/>
          <w:color w:val="000000" w:themeColor="text1"/>
          <w:sz w:val="24"/>
          <w:lang w:eastAsia="zh-CN"/>
          <w14:textFill>
            <w14:solidFill>
              <w14:schemeClr w14:val="tx1"/>
            </w14:solidFill>
          </w14:textFill>
        </w:rPr>
        <w:t xml:space="preserve">的</w:t>
      </w:r>
      <w:r>
        <w:rPr>
          <w:rFonts w:hint="eastAsia" w:ascii="宋体" w:hAnsi="宋体"/>
          <w:bCs/>
          <w:color w:val="000000" w:themeColor="text1"/>
          <w:sz w:val="24"/>
          <w14:textFill>
            <w14:solidFill>
              <w14:schemeClr w14:val="tx1"/>
            </w14:solidFill>
          </w14:textFill>
        </w:rPr>
        <w:t xml:space="preserve">科学性、合理性、规范性和可操作性等打分：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方案科学、严密、合理，描述详细且具有针对性的得8分；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较合理、严密、描述较为详细，不存在实施难度的得6分；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基本合理、描述较正确、存在可操作性得4分；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具有不合理项、描述略欠缺、存在一定的实施难度得2分，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未有相关说明不得分。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5.4售后服务方案（7分）：根据供应商</w:t>
      </w:r>
      <w:r>
        <w:rPr>
          <w:rFonts w:hint="eastAsia" w:ascii="宋体" w:hAnsi="宋体"/>
          <w:bCs/>
          <w:color w:val="000000" w:themeColor="text1"/>
          <w:sz w:val="24"/>
          <w:lang w:eastAsia="zh-CN"/>
          <w14:textFill>
            <w14:solidFill>
              <w14:schemeClr w14:val="tx1"/>
            </w14:solidFill>
          </w14:textFill>
        </w:rPr>
        <w:t xml:space="preserve">针对</w:t>
      </w:r>
      <w:r>
        <w:rPr>
          <w:rFonts w:hint="eastAsia" w:ascii="宋体" w:hAnsi="宋体"/>
          <w:bCs/>
          <w:color w:val="000000" w:themeColor="text1"/>
          <w:sz w:val="24"/>
          <w14:textFill>
            <w14:solidFill>
              <w14:schemeClr w14:val="tx1"/>
            </w14:solidFill>
          </w14:textFill>
        </w:rPr>
        <w:t xml:space="preserve">本项目制定的售后服务方案，包括但不限于故障维修、远程技术支持、响应时效、质保期外的服务措施打分：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方案科学、严密、合理，描述详细且具有针对性的得7分；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较合理、严密、描述较为详细，不存在实施难度的得5分；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基本合理、描述较正确、存在可操作性得3分；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具有不合理项、描述略欠缺、存在一定的实施难度得1分，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未有相关说明不得分。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5.5培训方案（7分）：根据投标人针对本项目制定的全面、详尽、科学的培训方案（包括但不限于培训目标、培训方式、培训内容、培训考核等内容）打分：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方案科学、严密、合理，描述详细且具有针对性的得7分；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较合理、严密、描述较为详细，不存在实施难度的得5分；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基本合理、描述较正确、存在可操作性得3分；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具有不合理项、描述略欠缺、存在一定的实施难度得1分，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未有相关说明不得分。</w:t>
      </w:r>
      <w:r/>
    </w:p>
    <w:p>
      <w:pPr>
        <w:ind w:firstLine="480"/>
        <w:spacing w:line="500" w:lineRule="exact"/>
        <w:tabs>
          <w:tab w:val="left" w:pos="945" w:leader="none"/>
          <w:tab w:val="left" w:pos="1155" w:leader="none"/>
        </w:tabs>
        <w:rPr>
          <w:rFonts w:hint="eastAsia" w:ascii="宋体" w:hAnsi="宋体"/>
          <w:sz w:val="24"/>
        </w:rPr>
      </w:pPr>
      <w:r>
        <w:rPr>
          <w:rFonts w:hint="eastAsia" w:ascii="宋体" w:hAnsi="宋体"/>
          <w:b/>
          <w:bCs/>
          <w:sz w:val="24"/>
        </w:rPr>
        <w:t xml:space="preserve">6.政策性因素（</w:t>
      </w:r>
      <w:r>
        <w:rPr>
          <w:rFonts w:hint="eastAsia" w:ascii="宋体" w:hAnsi="宋体"/>
          <w:b/>
          <w:bCs/>
          <w:sz w:val="24"/>
          <w:lang w:val="en-US" w:eastAsia="zh-CN"/>
        </w:rPr>
        <w:t xml:space="preserve">3</w:t>
      </w:r>
      <w:r>
        <w:rPr>
          <w:rFonts w:hint="eastAsia" w:ascii="宋体" w:hAnsi="宋体"/>
          <w:b/>
          <w:bCs/>
          <w:sz w:val="24"/>
        </w:rPr>
        <w:t xml:space="preserve">分）</w:t>
      </w:r>
      <w:r>
        <w:rPr>
          <w:rFonts w:hint="eastAsia" w:ascii="宋体" w:hAnsi="宋体"/>
          <w:sz w:val="24"/>
        </w:rPr>
        <w:t xml:space="preserve">：</w:t>
      </w:r>
      <w:r/>
    </w:p>
    <w:p>
      <w:pPr>
        <w:ind w:firstLine="480"/>
        <w:spacing w:line="500" w:lineRule="exact"/>
        <w:tabs>
          <w:tab w:val="left" w:pos="945" w:leader="none"/>
          <w:tab w:val="left" w:pos="1155" w:leader="none"/>
        </w:tabs>
        <w:rPr>
          <w:rFonts w:hint="eastAsia" w:ascii="宋体" w:hAnsi="宋体"/>
          <w:sz w:val="24"/>
        </w:rPr>
      </w:pPr>
      <w:r/>
      <w:bookmarkStart w:id="211" w:name="_GoBack"/>
      <w:r>
        <w:rPr>
          <w:rFonts w:hint="eastAsia" w:ascii="宋体" w:hAnsi="宋体"/>
          <w:sz w:val="24"/>
        </w:rPr>
        <w:t xml:space="preserve">6.1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lang w:val="en-US" w:eastAsia="zh-CN"/>
        </w:rPr>
        <w:t xml:space="preserve">1</w:t>
      </w:r>
      <w:r>
        <w:rPr>
          <w:rFonts w:hint="eastAsia" w:ascii="宋体" w:hAnsi="宋体"/>
          <w:sz w:val="24"/>
        </w:rPr>
        <w:t xml:space="preserve">分、能够提供所投产品为环保产品的得</w:t>
      </w:r>
      <w:r>
        <w:rPr>
          <w:rFonts w:hint="eastAsia" w:ascii="宋体" w:hAnsi="宋体"/>
          <w:sz w:val="24"/>
          <w:lang w:val="en-US" w:eastAsia="zh-CN"/>
        </w:rPr>
        <w:t xml:space="preserve">1</w:t>
      </w:r>
      <w:r>
        <w:rPr>
          <w:rFonts w:hint="eastAsia" w:ascii="宋体" w:hAnsi="宋体"/>
          <w:sz w:val="24"/>
        </w:rPr>
        <w:t xml:space="preserve">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hint="eastAsia" w:ascii="宋体" w:hAnsi="宋体"/>
          <w:sz w:val="24"/>
        </w:rPr>
      </w:pPr>
      <w:r>
        <w:rPr>
          <w:rFonts w:hint="eastAsia" w:ascii="宋体" w:hAnsi="宋体"/>
          <w:sz w:val="24"/>
        </w:rPr>
        <w:t xml:space="preserve">6.2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211"/>
      <w:r/>
    </w:p>
    <w:p>
      <w:pPr>
        <w:ind w:firstLine="480"/>
        <w:jc w:val="left"/>
        <w:spacing w:line="500" w:lineRule="exact"/>
        <w:tabs>
          <w:tab w:val="left" w:pos="1440" w:leader="none"/>
        </w:tabs>
        <w:rPr>
          <w:rFonts w:hint="eastAsia"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r>
      <w:r/>
    </w:p>
    <w:p>
      <w:pPr>
        <w:jc w:val="center"/>
        <w:spacing w:line="500" w:lineRule="exact"/>
        <w:rPr>
          <w:rFonts w:hint="eastAsia"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1"/>
      <w:r/>
      <w:bookmarkEnd w:id="192"/>
      <w:r/>
      <w:bookmarkEnd w:id="198"/>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673"/>
        <w:ind w:firstLine="602"/>
        <w:spacing w:before="0" w:after="0" w:line="500" w:lineRule="exact"/>
        <w:rPr>
          <w:rFonts w:cs="Arial"/>
          <w:b/>
          <w:color w:val="000000" w:themeColor="text1"/>
          <w:sz w:val="30"/>
          <w:szCs w:val="30"/>
          <w14:textFill>
            <w14:solidFill>
              <w14:schemeClr w14:val="tx1"/>
            </w14:solidFill>
          </w14:textFill>
        </w:rPr>
      </w:pPr>
      <w:r/>
      <w:bookmarkStart w:id="200" w:name="_Hlt26671244"/>
      <w:r/>
      <w:bookmarkEnd w:id="200"/>
      <w:r/>
      <w:bookmarkStart w:id="201" w:name="_Hlt26955039"/>
      <w:r/>
      <w:bookmarkEnd w:id="201"/>
      <w:r/>
      <w:bookmarkStart w:id="202" w:name="_Toc26554094"/>
      <w:r/>
      <w:bookmarkStart w:id="203" w:name="_Toc120614282"/>
      <w:r/>
      <w:bookmarkStart w:id="20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673"/>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6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73"/>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673"/>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673"/>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具有独立承担民事责任能力的投标人营业执照或相关部门的登记证明文件（投标人如是允许以分支机构身份参加投标的，提供投标人分支机构的营业执照；投标人如是自然人情形的，提供有效身份证明）。</w:t>
            </w:r>
            <w:r/>
          </w:p>
        </w:tc>
        <w:tc>
          <w:tcPr>
            <w:tcW w:w="2449" w:type="dxa"/>
            <w:vAlign w:val="center"/>
            <w:vMerge w:val="restart"/>
            <w:textDirection w:val="lrTb"/>
            <w:noWrap w:val="false"/>
          </w:tcPr>
          <w:p>
            <w:pPr>
              <w:pStyle w:val="673"/>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76"/>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7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673"/>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673"/>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73"/>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73"/>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673"/>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673"/>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73"/>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673"/>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73"/>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673"/>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673"/>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673"/>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673"/>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73"/>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73"/>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673"/>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73"/>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73"/>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673"/>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73"/>
              <w:ind w:firstLine="0"/>
              <w:jc w:val="center"/>
              <w:spacing w:before="0" w:after="0" w:line="240" w:lineRule="auto"/>
              <w:rPr>
                <w:rFonts w:cs="Arial"/>
              </w:rPr>
            </w:pPr>
            <w:r>
              <w:rPr>
                <w:rFonts w:cs="Aria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673"/>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JSZC-320200-WXJY-G2026-0015</w:t>
      </w:r>
      <w:r/>
    </w:p>
    <w:p>
      <w:pPr>
        <w:ind w:firstLine="18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sz w:val="30"/>
          <w:szCs w:val="30"/>
          <w:lang w:eastAsia="zh-CN"/>
        </w:rPr>
        <w:t xml:space="preserve">协作机器人自动化上下料项目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68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JSZC-320200-WXJY-G2026-0015</w:t>
      </w:r>
      <w:r>
        <w:rPr>
          <w:rFonts w:hint="eastAsia" w:ascii="宋体" w:hAnsi="宋体"/>
          <w:bCs/>
          <w:color w:val="000000" w:themeColor="text1"/>
          <w:sz w:val="24"/>
          <w:szCs w:val="24"/>
          <w14:textFill>
            <w14:solidFill>
              <w14:schemeClr w14:val="tx1"/>
            </w14:solidFill>
          </w14:textFill>
        </w:rPr>
        <w:t xml:space="preserve">项目，兹授权：</w:t>
      </w:r>
      <w:r/>
    </w:p>
    <w:p>
      <w:pPr>
        <w:pStyle w:val="68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8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8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681"/>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68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681"/>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681"/>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681"/>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81"/>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681"/>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681"/>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681"/>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81"/>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681"/>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81"/>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5" w:name="报价方关于资格的声明函（格式）"/>
      <w:r/>
      <w:bookmarkEnd w:id="20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无锡市教育信息化和综合服务中心：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JSZC-320200-WXJY-G2026-0015</w:t>
      </w:r>
      <w:r>
        <w:rPr>
          <w:rFonts w:hint="eastAsia" w:ascii="宋体" w:hAnsi="宋体"/>
          <w:bCs/>
          <w:color w:val="000000" w:themeColor="text1"/>
          <w:sz w:val="24"/>
          <w:szCs w:val="24"/>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sz w:val="24"/>
          <w:szCs w:val="24"/>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14:textFill>
            <w14:solidFill>
              <w14:schemeClr w14:val="tx1"/>
            </w14:solidFill>
          </w14:textFill>
        </w:rPr>
        <w:t xml:space="preserve">类的，只需按项目技术要求中的</w:t>
      </w:r>
      <w:r>
        <w:rPr>
          <w:rFonts w:hint="eastAsia"/>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line="360" w:lineRule="auto"/>
        <w:rPr>
          <w:rFonts w:hint="eastAsia" w:ascii="宋体" w:hAnsi="宋体" w:cs="宋体"/>
          <w:sz w:val="24"/>
        </w:rP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rPr>
          <w:rFonts w:hint="eastAsia" w:ascii="宋体" w:hAnsi="宋体" w:cs="宋体"/>
          <w:sz w:val="24"/>
        </w:rPr>
      </w:pPr>
      <w:r>
        <w:rPr>
          <w:rFonts w:ascii="宋体" w:hAnsi="宋体" w:cs="宋体"/>
          <w:sz w:val="24"/>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JSZC-320200-WXJY-G2026-0015</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2"/>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我方愿意提供无锡市教育信息化和综合服务中心在招标文件中要求的文件、资料。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JSZC-320200-WXJY-G2026-0015</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sz w:val="30"/>
          <w:szCs w:val="30"/>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JSZC-320200-WXJY-G2026-0015</w:t>
      </w:r>
      <w:r/>
    </w:p>
    <w:tbl>
      <w:tblPr>
        <w:tblStyle w:val="66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683"/>
              <w:jc w:val="center"/>
              <w:spacing w:line="400" w:lineRule="exact"/>
              <w:rPr>
                <w:rFonts w:hint="eastAsia" w:hAnsi="宋体" w:eastAsia="宋体"/>
                <w:bCs/>
                <w:color w:val="000000" w:themeColor="text1"/>
                <w:szCs w:val="24"/>
                <w:lang w:eastAsia="zh-CN"/>
                <w14:textFill>
                  <w14:solidFill>
                    <w14:schemeClr w14:val="tx1"/>
                  </w14:solidFill>
                </w14:textFill>
              </w:rPr>
            </w:pPr>
            <w:r>
              <w:rPr>
                <w:rFonts w:hint="eastAsia" w:hAnsi="宋体"/>
                <w:bCs/>
                <w:szCs w:val="24"/>
                <w:lang w:eastAsia="zh-CN"/>
              </w:rPr>
              <w:t xml:space="preserve">协作机器人自动化上下料项目</w:t>
            </w:r>
            <w:r/>
          </w:p>
        </w:tc>
        <w:tc>
          <w:tcPr>
            <w:tcW w:w="3188" w:type="dxa"/>
            <w:vAlign w:val="center"/>
            <w:textDirection w:val="lrTb"/>
            <w:noWrap w:val="false"/>
          </w:tcPr>
          <w:p>
            <w:pPr>
              <w:pStyle w:val="683"/>
              <w:jc w:val="center"/>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JSZC-320200-WXJY-G2026-0015</w:t>
      </w:r>
      <w:r/>
    </w:p>
    <w:tbl>
      <w:tblPr>
        <w:tblStyle w:val="66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69"/>
              <w:spacing w:before="5"/>
              <w:tabs>
                <w:tab w:val="clear" w:pos="7143" w:leader="none"/>
                <w:tab w:val="clear" w:pos="14287" w:leader="none"/>
              </w:tabs>
              <w:rPr>
                <w:rFonts w:ascii="宋体"/>
              </w:rPr>
              <w:pBdr>
                <w:bottom w:val="none" w:color="000000" w:sz="0" w:space="0"/>
              </w:pBdr>
            </w:pPr>
            <w:r>
              <w:rPr>
                <w:rFonts w:hint="eastAsia" w:ascii="宋体"/>
              </w:rPr>
              <w:t xml:space="preserve">1</w:t>
            </w:r>
            <w:r/>
          </w:p>
        </w:tc>
        <w:tc>
          <w:tcPr>
            <w:tcMar>
              <w:left w:w="15" w:type="dxa"/>
              <w:top w:w="15" w:type="dxa"/>
              <w:right w:w="15" w:type="dxa"/>
              <w:bottom w:w="0" w:type="dxa"/>
            </w:tcMar>
            <w:tcW w:w="1050" w:type="dxa"/>
            <w:vAlign w:val="center"/>
            <w:textDirection w:val="lrTb"/>
            <w:noWrap/>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b/>
          <w:sz w:val="30"/>
          <w:szCs w:val="30"/>
        </w:rPr>
        <w:t xml:space="preserve">十一</w:t>
      </w:r>
      <w:r>
        <w:rPr>
          <w:b/>
          <w:sz w:val="30"/>
          <w:szCs w:val="30"/>
        </w:rPr>
        <w:t xml:space="preserve">、</w:t>
      </w:r>
      <w:r>
        <w:rPr>
          <w:rFonts w:hint="eastAsia"/>
          <w:b/>
          <w:sz w:val="30"/>
          <w:szCs w:val="30"/>
        </w:rPr>
        <w:t xml:space="preserve">投标偏离表（给定格式）：</w:t>
      </w:r>
      <w:bookmarkEnd w:id="202"/>
      <w:bookmarkEnd w:id="203"/>
      <w:bookmarkEnd w:id="204"/>
      <w:r/>
    </w:p>
    <w:p>
      <w:pPr>
        <w:spacing w:line="360" w:lineRule="auto"/>
        <w:rPr>
          <w:b/>
          <w:color w:val="000000" w:themeColor="text1"/>
          <w:sz w:val="28"/>
          <w:szCs w:val="28"/>
          <w14:textFill>
            <w14:solidFill>
              <w14:schemeClr w14:val="tx1"/>
            </w14:solidFill>
          </w14:textFill>
        </w:rPr>
      </w:pPr>
      <w:r/>
      <w:bookmarkStart w:id="206" w:name="_Toc120614284"/>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JSZC-320200-WXJY-G2026-0015</w:t>
      </w:r>
      <w:r/>
    </w:p>
    <w:tbl>
      <w:tblPr>
        <w:tblStyle w:val="66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89"/>
      <w:r/>
      <w:bookmarkEnd w:id="190"/>
      <w:r/>
      <w:bookmarkEnd w:id="206"/>
      <w:r/>
      <w:bookmarkStart w:id="207" w:name="_Hlt26609389"/>
      <w:r/>
      <w:bookmarkEnd w:id="207"/>
      <w:r/>
      <w:bookmarkStart w:id="208" w:name="_Hlt26955066"/>
      <w:r/>
      <w:bookmarkEnd w:id="208"/>
      <w:r/>
      <w:bookmarkStart w:id="209" w:name="_格式2__法定代表人授权书"/>
      <w:r/>
      <w:bookmarkEnd w:id="209"/>
      <w:r/>
      <w:bookmarkStart w:id="210" w:name="_Hlt26671374"/>
      <w:r/>
      <w:bookmarkEnd w:id="210"/>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十二、项目人员配置清单（格式）</w:t>
      </w:r>
      <w:r/>
    </w:p>
    <w:p>
      <w:pP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JSZC-320200-WXJY-G2026-0015</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Fonts w:hint="eastAsia" w:ascii="宋体" w:hAnsi="宋体"/>
      </w:rPr>
      <w:framePr w:wrap="around" w:vAnchor="text" w:hAnchor="margin" w:xAlign="center" w:y="1"/>
    </w:pPr>
    <w:r>
      <w:rPr>
        <w:rFonts w:ascii="宋体" w:hAnsi="宋体"/>
      </w:rPr>
      <w:fldChar w:fldCharType="begin"/>
    </w:r>
    <w:r>
      <w:rPr>
        <w:rStyle w:val="686"/>
        <w:rFonts w:ascii="宋体" w:hAnsi="宋体"/>
      </w:rPr>
      <w:instrText xml:space="preserve">PAGE  </w:instrText>
    </w:r>
    <w:r>
      <w:rPr>
        <w:rFonts w:ascii="宋体" w:hAnsi="宋体"/>
      </w:rPr>
      <w:fldChar w:fldCharType="separate"/>
    </w:r>
    <w:r>
      <w:rPr>
        <w:rStyle w:val="686"/>
        <w:rFonts w:ascii="宋体" w:hAnsi="宋体"/>
      </w:rPr>
      <w:t xml:space="preserve">５５</w:t>
    </w:r>
    <w:r>
      <w:rPr>
        <w:rFonts w:ascii="宋体" w:hAnsi="宋体"/>
      </w:rPr>
      <w:fldChar w:fldCharType="end"/>
    </w:r>
    <w:r/>
  </w:p>
  <w:p>
    <w:pPr>
      <w:pStyle w:val="685"/>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Pr>
      <w:framePr w:wrap="around" w:vAnchor="text" w:hAnchor="margin" w:xAlign="center" w:y="1"/>
    </w:pPr>
    <w:r>
      <w:fldChar w:fldCharType="begin"/>
    </w:r>
    <w:r>
      <w:rPr>
        <w:rStyle w:val="686"/>
      </w:rPr>
      <w:instrText xml:space="preserve">PAGE  </w:instrText>
    </w:r>
    <w:r>
      <w:fldChar w:fldCharType="separate"/>
    </w:r>
    <w:r>
      <w:rPr>
        <w:rStyle w:val="686"/>
      </w:rPr>
      <w:t xml:space="preserve">1</w: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pStyle w:val="661"/>
      <w:isLgl w:val="false"/>
      <w:suff w:val="tab"/>
      <w:lvlText w:val="%1.%2."/>
      <w:lvlJc w:val="left"/>
      <w:pPr>
        <w:ind w:left="575" w:hanging="575"/>
      </w:pPr>
      <w:rPr>
        <w:rFonts w:hint="default" w:ascii="宋体" w:hAnsi="宋体" w:eastAsia="宋体" w:cs="宋体"/>
        <w:sz w:val="24"/>
        <w:szCs w:val="24"/>
      </w:rPr>
    </w:lvl>
    <w:lvl w:ilvl="2">
      <w:start w:val="1"/>
      <w:numFmt w:val="decimal"/>
      <w:pStyle w:val="662"/>
      <w:isLgl w:val="false"/>
      <w:suff w:val="tab"/>
      <w:lvlText w:val="%1.%2.%3."/>
      <w:lvlJc w:val="left"/>
      <w:pPr>
        <w:ind w:left="720" w:hanging="720"/>
      </w:pPr>
      <w:rPr>
        <w:rFonts w:hint="default"/>
        <w:b w:val="0"/>
        <w:bCs w:val="0"/>
        <w:sz w:val="24"/>
        <w:szCs w:val="24"/>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2"/>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6"/>
    <w:link w:val="12"/>
    <w:uiPriority w:val="9"/>
    <w:rPr>
      <w:rFonts w:ascii="Arial" w:hAnsi="Arial" w:eastAsia="Arial" w:cs="Arial"/>
      <w:sz w:val="40"/>
      <w:szCs w:val="40"/>
    </w:rPr>
  </w:style>
  <w:style w:type="character" w:styleId="15">
    <w:name w:val="Heading 2 Char"/>
    <w:basedOn w:val="666"/>
    <w:link w:val="661"/>
    <w:uiPriority w:val="9"/>
    <w:rPr>
      <w:rFonts w:ascii="Arial" w:hAnsi="Arial" w:eastAsia="Arial" w:cs="Arial"/>
      <w:sz w:val="34"/>
    </w:rPr>
  </w:style>
  <w:style w:type="character" w:styleId="17">
    <w:name w:val="Heading 3 Char"/>
    <w:basedOn w:val="666"/>
    <w:link w:val="662"/>
    <w:uiPriority w:val="9"/>
    <w:rPr>
      <w:rFonts w:ascii="Arial" w:hAnsi="Arial" w:eastAsia="Arial" w:cs="Arial"/>
      <w:sz w:val="30"/>
      <w:szCs w:val="30"/>
    </w:rPr>
  </w:style>
  <w:style w:type="character" w:styleId="19">
    <w:name w:val="Heading 4 Char"/>
    <w:basedOn w:val="666"/>
    <w:link w:val="663"/>
    <w:uiPriority w:val="9"/>
    <w:rPr>
      <w:rFonts w:ascii="Arial" w:hAnsi="Arial" w:eastAsia="Arial" w:cs="Arial"/>
      <w:b/>
      <w:bCs/>
      <w:sz w:val="26"/>
      <w:szCs w:val="26"/>
    </w:rPr>
  </w:style>
  <w:style w:type="character" w:styleId="21">
    <w:name w:val="Heading 5 Char"/>
    <w:basedOn w:val="666"/>
    <w:link w:val="664"/>
    <w:uiPriority w:val="9"/>
    <w:rPr>
      <w:rFonts w:ascii="Arial" w:hAnsi="Arial" w:eastAsia="Arial" w:cs="Arial"/>
      <w:b/>
      <w:bCs/>
      <w:sz w:val="24"/>
      <w:szCs w:val="24"/>
    </w:rPr>
  </w:style>
  <w:style w:type="character" w:styleId="23">
    <w:name w:val="Heading 6 Char"/>
    <w:basedOn w:val="666"/>
    <w:link w:val="665"/>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6"/>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6"/>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6"/>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6"/>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6"/>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6"/>
    <w:link w:val="669"/>
    <w:uiPriority w:val="99"/>
  </w:style>
  <w:style w:type="character" w:styleId="44">
    <w:name w:val="Footer Char"/>
    <w:basedOn w:val="666"/>
    <w:link w:val="668"/>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6"/>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6"/>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1">
    <w:name w:val="Heading 2"/>
    <w:basedOn w:val="660"/>
    <w:next w:val="660"/>
    <w:uiPriority w:val="0"/>
    <w:unhideWhenUsed/>
    <w:qFormat/>
    <w:pPr>
      <w:numPr>
        <w:ilvl w:val="1"/>
        <w:numId w:val="1"/>
      </w:numPr>
      <w:ind w:left="0" w:firstLine="0"/>
      <w:keepLines/>
      <w:keepNext/>
      <w:spacing w:line="360" w:lineRule="auto"/>
      <w:outlineLvl w:val="1"/>
    </w:pPr>
    <w:rPr>
      <w:rFonts w:ascii="Arial" w:hAnsi="Arial"/>
      <w:sz w:val="24"/>
    </w:rPr>
  </w:style>
  <w:style w:type="paragraph" w:styleId="662">
    <w:name w:val="Heading 3"/>
    <w:basedOn w:val="660"/>
    <w:next w:val="660"/>
    <w:uiPriority w:val="0"/>
    <w:unhideWhenUsed/>
    <w:qFormat/>
    <w:pPr>
      <w:numPr>
        <w:ilvl w:val="2"/>
        <w:numId w:val="1"/>
      </w:numPr>
      <w:keepLines/>
      <w:keepNext/>
      <w:spacing w:before="260" w:after="260" w:line="413" w:lineRule="auto"/>
      <w:outlineLvl w:val="2"/>
    </w:pPr>
    <w:rPr>
      <w:b/>
      <w:sz w:val="32"/>
    </w:rPr>
  </w:style>
  <w:style w:type="paragraph" w:styleId="663">
    <w:name w:val="Heading 4"/>
    <w:basedOn w:val="660"/>
    <w:next w:val="660"/>
    <w:uiPriority w:val="0"/>
    <w:qFormat/>
    <w:pPr>
      <w:keepLines/>
      <w:keepNext/>
      <w:spacing w:before="280" w:after="290" w:line="372" w:lineRule="auto"/>
      <w:outlineLvl w:val="3"/>
    </w:pPr>
    <w:rPr>
      <w:rFonts w:ascii="Arial" w:hAnsi="Arial" w:eastAsia="黑体"/>
      <w:b/>
      <w:sz w:val="28"/>
    </w:rPr>
  </w:style>
  <w:style w:type="paragraph" w:styleId="664">
    <w:name w:val="Heading 5"/>
    <w:basedOn w:val="660"/>
    <w:next w:val="660"/>
    <w:uiPriority w:val="0"/>
    <w:unhideWhenUsed/>
    <w:qFormat/>
    <w:pPr>
      <w:keepLines/>
      <w:keepNext/>
      <w:spacing w:before="280" w:after="290" w:line="372" w:lineRule="auto"/>
      <w:outlineLvl w:val="4"/>
    </w:pPr>
    <w:rPr>
      <w:b/>
      <w:sz w:val="28"/>
    </w:rPr>
  </w:style>
  <w:style w:type="paragraph" w:styleId="665">
    <w:name w:val="Heading 6"/>
    <w:basedOn w:val="660"/>
    <w:next w:val="660"/>
    <w:uiPriority w:val="0"/>
    <w:unhideWhenUsed/>
    <w:qFormat/>
    <w:pPr>
      <w:keepLines/>
      <w:keepNext/>
      <w:spacing w:before="240" w:after="64" w:line="317" w:lineRule="auto"/>
      <w:outlineLvl w:val="5"/>
    </w:pPr>
    <w:rPr>
      <w:rFonts w:ascii="Arial" w:hAnsi="Arial" w:eastAsia="黑体"/>
      <w:b/>
      <w:sz w:val="24"/>
    </w:rPr>
  </w:style>
  <w:style w:type="character" w:styleId="666" w:default="1">
    <w:name w:val="Default Paragraph Font"/>
    <w:uiPriority w:val="1"/>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Footer"/>
    <w:basedOn w:val="660"/>
    <w:link w:val="695"/>
    <w:uiPriority w:val="0"/>
    <w:qFormat/>
    <w:pPr>
      <w:jc w:val="left"/>
      <w:tabs>
        <w:tab w:val="center" w:pos="4153" w:leader="none"/>
        <w:tab w:val="right" w:pos="8306" w:leader="none"/>
      </w:tabs>
    </w:pPr>
    <w:rPr>
      <w:sz w:val="18"/>
      <w:szCs w:val="18"/>
    </w:rPr>
  </w:style>
  <w:style w:type="paragraph" w:styleId="669">
    <w:name w:val="Header"/>
    <w:basedOn w:val="660"/>
    <w:uiPriority w:val="99"/>
    <w:unhideWhenUsed/>
    <w:qFormat/>
    <w:pPr>
      <w:tabs>
        <w:tab w:val="center" w:pos="7143" w:leader="none"/>
        <w:tab w:val="right" w:pos="14287" w:leader="none"/>
      </w:tabs>
    </w:pPr>
  </w:style>
  <w:style w:type="table" w:styleId="670">
    <w:name w:val="Table Grid"/>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1">
    <w:name w:val="page number"/>
    <w:uiPriority w:val="0"/>
    <w:qFormat/>
  </w:style>
  <w:style w:type="paragraph" w:styleId="672" w:customStyle="1">
    <w:name w:val="正文1"/>
    <w:basedOn w:val="660"/>
    <w:uiPriority w:val="0"/>
    <w:qFormat/>
    <w:pPr>
      <w:ind w:left="350"/>
    </w:pPr>
    <w:rPr>
      <w:sz w:val="20"/>
      <w:szCs w:val="24"/>
    </w:rPr>
  </w:style>
  <w:style w:type="paragraph" w:styleId="673"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674" w:customStyle="1">
    <w:name w:val="标题 31"/>
    <w:basedOn w:val="660"/>
    <w:next w:val="675"/>
    <w:uiPriority w:val="0"/>
    <w:qFormat/>
    <w:pPr>
      <w:keepLines/>
      <w:keepNext/>
      <w:spacing w:before="260" w:after="260" w:line="416" w:lineRule="auto"/>
      <w:outlineLvl w:val="2"/>
    </w:pPr>
    <w:rPr>
      <w:b/>
      <w:bCs/>
      <w:sz w:val="32"/>
      <w:szCs w:val="32"/>
    </w:rPr>
  </w:style>
  <w:style w:type="paragraph" w:styleId="675" w:customStyle="1">
    <w:name w:val="正文缩进1"/>
    <w:basedOn w:val="660"/>
    <w:uiPriority w:val="0"/>
    <w:qFormat/>
    <w:pPr>
      <w:ind w:firstLine="420"/>
    </w:pPr>
    <w:rPr>
      <w:sz w:val="20"/>
    </w:rPr>
  </w:style>
  <w:style w:type="character" w:styleId="676"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677" w:customStyle="1">
    <w:name w:val="标题 41"/>
    <w:basedOn w:val="660"/>
    <w:next w:val="675"/>
    <w:uiPriority w:val="0"/>
    <w:qFormat/>
    <w:pPr>
      <w:keepLines/>
      <w:keepNext/>
      <w:spacing w:before="280" w:after="290" w:line="376" w:lineRule="auto"/>
      <w:outlineLvl w:val="3"/>
    </w:pPr>
    <w:rPr>
      <w:rFonts w:ascii="Arial" w:hAnsi="Arial" w:eastAsia="黑体"/>
      <w:b/>
      <w:bCs/>
      <w:sz w:val="28"/>
      <w:szCs w:val="28"/>
    </w:rPr>
  </w:style>
  <w:style w:type="paragraph" w:styleId="67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679" w:customStyle="1">
    <w:name w:val="纯文本1"/>
    <w:basedOn w:val="660"/>
    <w:uiPriority w:val="0"/>
    <w:qFormat/>
    <w:rPr>
      <w:rFonts w:ascii="宋体" w:hAnsi="Courier New"/>
      <w:sz w:val="20"/>
    </w:rPr>
  </w:style>
  <w:style w:type="character" w:styleId="680" w:customStyle="1">
    <w:name w:val="NormalCharacter"/>
    <w:uiPriority w:val="0"/>
    <w:qFormat/>
  </w:style>
  <w:style w:type="paragraph" w:styleId="681" w:customStyle="1">
    <w:name w:val="Char"/>
    <w:basedOn w:val="660"/>
    <w:uiPriority w:val="0"/>
    <w:qFormat/>
    <w:pPr>
      <w:ind w:firstLine="200"/>
      <w:tabs>
        <w:tab w:val="left" w:pos="360" w:leader="none"/>
      </w:tabs>
    </w:pPr>
    <w:rPr>
      <w:sz w:val="28"/>
      <w:szCs w:val="30"/>
    </w:rPr>
  </w:style>
  <w:style w:type="character" w:styleId="682" w:customStyle="1">
    <w:name w:val="HTML 打字机1"/>
    <w:uiPriority w:val="99"/>
    <w:qFormat/>
    <w:rPr>
      <w:rFonts w:ascii="宋体" w:hAnsi="宋体" w:eastAsia="宋体" w:cs="宋体"/>
      <w:sz w:val="24"/>
      <w:szCs w:val="24"/>
    </w:rPr>
  </w:style>
  <w:style w:type="paragraph" w:styleId="683" w:customStyle="1">
    <w:name w:val="普通文字"/>
    <w:basedOn w:val="660"/>
    <w:next w:val="660"/>
    <w:uiPriority w:val="99"/>
    <w:qFormat/>
    <w:rPr>
      <w:rFonts w:ascii="宋体"/>
      <w:sz w:val="24"/>
      <w:szCs w:val="20"/>
    </w:rPr>
  </w:style>
  <w:style w:type="paragraph" w:styleId="684" w:customStyle="1">
    <w:name w:val="页眉1"/>
    <w:basedOn w:val="660"/>
    <w:uiPriority w:val="99"/>
    <w:qFormat/>
    <w:pPr>
      <w:jc w:val="center"/>
      <w:tabs>
        <w:tab w:val="center" w:pos="4153" w:leader="none"/>
        <w:tab w:val="right" w:pos="8306" w:leader="none"/>
      </w:tabs>
      <w:pBdr>
        <w:bottom w:val="single" w:color="000000" w:sz="6" w:space="1"/>
      </w:pBdr>
    </w:pPr>
    <w:rPr>
      <w:sz w:val="18"/>
      <w:szCs w:val="18"/>
    </w:rPr>
  </w:style>
  <w:style w:type="paragraph" w:styleId="685" w:customStyle="1">
    <w:name w:val="页脚1"/>
    <w:basedOn w:val="660"/>
    <w:uiPriority w:val="0"/>
    <w:qFormat/>
    <w:pPr>
      <w:jc w:val="left"/>
      <w:tabs>
        <w:tab w:val="center" w:pos="4153" w:leader="none"/>
        <w:tab w:val="right" w:pos="8306" w:leader="none"/>
      </w:tabs>
    </w:pPr>
    <w:rPr>
      <w:sz w:val="18"/>
      <w:szCs w:val="18"/>
    </w:rPr>
  </w:style>
  <w:style w:type="character" w:styleId="686" w:customStyle="1">
    <w:name w:val="页码1"/>
    <w:uiPriority w:val="0"/>
    <w:qFormat/>
  </w:style>
  <w:style w:type="paragraph" w:styleId="687" w:customStyle="1">
    <w:name w:val="正文文本111"/>
    <w:basedOn w:val="660"/>
    <w:uiPriority w:val="0"/>
    <w:qFormat/>
    <w:rPr>
      <w:rFonts w:ascii="仿宋_GB2312" w:eastAsia="仿宋_GB2312"/>
      <w:sz w:val="28"/>
      <w:szCs w:val="20"/>
    </w:rPr>
  </w:style>
  <w:style w:type="paragraph" w:styleId="688" w:customStyle="1">
    <w:name w:val="正文文本11"/>
    <w:basedOn w:val="660"/>
    <w:uiPriority w:val="0"/>
    <w:qFormat/>
    <w:rPr>
      <w:sz w:val="18"/>
      <w:szCs w:val="20"/>
    </w:rPr>
  </w:style>
  <w:style w:type="character" w:styleId="689" w:customStyle="1">
    <w:name w:val="font01"/>
    <w:basedOn w:val="666"/>
    <w:uiPriority w:val="0"/>
    <w:qFormat/>
    <w:rPr>
      <w:rFonts w:hint="eastAsia" w:ascii="宋体" w:hAnsi="宋体" w:eastAsia="宋体" w:cs="宋体"/>
      <w:color w:val="000000"/>
      <w:sz w:val="22"/>
      <w:szCs w:val="22"/>
      <w:u w:val="none"/>
    </w:rPr>
  </w:style>
  <w:style w:type="character" w:styleId="690" w:customStyle="1">
    <w:name w:val="font41"/>
    <w:basedOn w:val="666"/>
    <w:uiPriority w:val="0"/>
    <w:qFormat/>
    <w:rPr>
      <w:rFonts w:hint="eastAsia" w:ascii="宋体" w:hAnsi="宋体" w:eastAsia="宋体" w:cs="宋体"/>
      <w:color w:val="000000"/>
      <w:sz w:val="24"/>
      <w:szCs w:val="24"/>
      <w:u w:val="none"/>
    </w:rPr>
  </w:style>
  <w:style w:type="character" w:styleId="691" w:customStyle="1">
    <w:name w:val="font21"/>
    <w:basedOn w:val="666"/>
    <w:uiPriority w:val="0"/>
    <w:qFormat/>
    <w:rPr>
      <w:rFonts w:hint="eastAsia" w:ascii="宋体" w:hAnsi="宋体" w:eastAsia="宋体" w:cs="宋体"/>
      <w:color w:val="000000"/>
      <w:sz w:val="22"/>
      <w:szCs w:val="22"/>
      <w:u w:val="none"/>
    </w:rPr>
  </w:style>
  <w:style w:type="character" w:styleId="692" w:customStyle="1">
    <w:name w:val="font51"/>
    <w:basedOn w:val="666"/>
    <w:uiPriority w:val="0"/>
    <w:qFormat/>
    <w:rPr>
      <w:rFonts w:hint="eastAsia" w:ascii="宋体" w:hAnsi="宋体" w:eastAsia="宋体" w:cs="宋体"/>
      <w:b/>
      <w:bCs/>
      <w:color w:val="ff0000"/>
      <w:sz w:val="22"/>
      <w:szCs w:val="22"/>
      <w:u w:val="none"/>
    </w:rPr>
  </w:style>
  <w:style w:type="character" w:styleId="693" w:customStyle="1">
    <w:name w:val="font31"/>
    <w:basedOn w:val="666"/>
    <w:uiPriority w:val="0"/>
    <w:qFormat/>
    <w:rPr>
      <w:rFonts w:hint="eastAsia" w:ascii="宋体" w:hAnsi="宋体" w:eastAsia="宋体" w:cs="宋体"/>
      <w:color w:val="000000"/>
      <w:sz w:val="22"/>
      <w:szCs w:val="22"/>
      <w:u w:val="none"/>
    </w:rPr>
  </w:style>
  <w:style w:type="paragraph" w:styleId="694" w:customStyle="1">
    <w:name w:val="列表段落1"/>
    <w:basedOn w:val="660"/>
    <w:uiPriority w:val="0"/>
    <w:qFormat/>
    <w:pPr>
      <w:ind w:firstLine="420"/>
    </w:pPr>
  </w:style>
  <w:style w:type="character" w:styleId="695" w:customStyle="1">
    <w:name w:val="页脚 字符"/>
    <w:basedOn w:val="666"/>
    <w:link w:val="668"/>
    <w:uiPriority w:val="0"/>
    <w:qFormat/>
    <w:rPr>
      <w:sz w:val="18"/>
      <w:szCs w:val="18"/>
    </w:rPr>
  </w:style>
  <w:style w:type="numbering" w:styleId="7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773fe542-23fe-4bd9-b995-55382e6e8d9b</errorID>
      <errorWord>“.</errorWord>
      <group>L1_Punc</group>
      <groupName>标点问题</groupName>
      <ability>L2_Punc_CN</ability>
      <abilityName>标点符号问题</abilityName>
      <candidateList>
        <item>“</item>
      </candidateList>
      <explain/>
      <paraID> DECAA99</paraID>
      <start>145</start>
      <end>147</end>
      <status>ignored</status>
      <modifiedWord/>
      <trackRevisions>false</trackRevisions>
    </reviewItem>
    <reviewItem>
      <errorID>d3adf947-d434-4b6a-a61b-7ed42b66d9c3</errorID>
      <errorWord>辅件</errorWord>
      <group>L1_Word</group>
      <groupName>字词问题</groupName>
      <ability>L2_Typo</ability>
      <abilityName>字词错误</abilityName>
      <candidateList>
        <item>附件</item>
      </candidateList>
      <explain/>
      <paraID>27C227B3</paraID>
      <start>0</start>
      <end>2</end>
      <status>modified</status>
      <modifiedWord>附件</modifiedWord>
      <trackRevisions>false</trackRevisions>
    </reviewItem>
    <reviewItem>
      <errorID>47ebd697-a652-4581-97f2-d29a731f6a15</errorID>
      <errorWord>WiFi</errorWord>
      <group>L1_Punc</group>
      <groupName>标点问题</groupName>
      <ability>L2_Punc_CN</ability>
      <abilityName>标点符号问题</abilityName>
      <candidateList>
        <item>Wi-Fi</item>
      </candidateList>
      <explain/>
      <paraID>5E62275F</paraID>
      <start>0</start>
      <end>5</end>
      <status>modified</status>
      <modifiedWord>Wi-Fi</modifiedWord>
      <trackRevisions>false</trackRevisions>
    </reviewItem>
    <reviewItem>
      <errorID>f79bbb11-a8da-4d71-9de7-0362e0eb92b2</errorID>
      <errorWord>WiFi</errorWord>
      <group>L1_Punc</group>
      <groupName>标点问题</groupName>
      <ability>L2_Punc_CN</ability>
      <abilityName>标点符号问题</abilityName>
      <candidateList>
        <item>Wi-Fi</item>
      </candidateList>
      <explain/>
      <paraID>5E62275F</paraID>
      <start>12</start>
      <end>17</end>
      <status>modified</status>
      <modifiedWord>Wi-Fi</modifiedWord>
      <trackRevisions>false</trackRevisions>
    </reviewItem>
    <reviewItem>
      <errorID>f2e06012-a5b4-4f9d-83ce-07ea44fbddc5</errorID>
      <errorWord>hz</errorWord>
      <group>L1_Word</group>
      <groupName>字词问题</groupName>
      <ability>L2_Typo</ability>
      <abilityName>字词错误</abilityName>
      <candidateList>
        <item>Hz</item>
      </candidateList>
      <explain/>
      <paraID>768D5055</paraID>
      <start>13</start>
      <end>15</end>
      <status>modified</status>
      <modifiedWord>Hz</modifiedWord>
      <trackRevisions>false</trackRevisions>
    </reviewItem>
    <reviewItem>
      <errorID>b2669ed4-54fc-42a2-8df9-45feedd67c53</errorID>
      <errorWord>辅件</errorWord>
      <group>L1_Word</group>
      <groupName>字词问题</groupName>
      <ability>L2_Typo</ability>
      <abilityName>字词错误</abilityName>
      <candidateList>
        <item>附件</item>
      </candidateList>
      <explain/>
      <paraID> 33B515A</paraID>
      <start>0</start>
      <end>2</end>
      <status>modified</status>
      <modifiedWord>附件</modifiedWord>
      <trackRevisions>false</trackRevisions>
    </reviewItem>
    <reviewItem>
      <errorID>a715166b-e124-444c-9664-33019fdfad3d</errorID>
      <errorWord>人</errorWord>
      <group>L1_Word</group>
      <groupName>字词问题</groupName>
      <ability>L2_Typo</ability>
      <abilityName>字词错误</abilityName>
      <candidateList>
        <item>人在</item>
      </candidateList>
      <explain/>
      <paraID>69548B96</paraID>
      <start>27</start>
      <end>28</end>
      <status>ignored</status>
      <modifiedWord/>
      <trackRevisions>false</trackRevisions>
    </reviewItem>
    <reviewItem>
      <errorID>49a71a10-f750-46dd-a09b-5fc533169ce4</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d52dcf1b-b58c-45fe-bb30-792854d489e6</errorID>
      <errorWord>（</errorWord>
      <group>L1_Punc</group>
      <groupName>标点问题</groupName>
      <ability>L2_Punc_CN</ability>
      <abilityName>标点符号问题</abilityName>
      <candidateList/>
      <explain>同一形式括号套用。</explain>
      <paraID>14269527</paraID>
      <start>73</start>
      <end>74</end>
      <status>ignored</status>
      <modifiedWord/>
      <trackRevisions>false</trackRevisions>
    </reviewItem>
    <reviewItem>
      <errorID>db355ad1-f876-4b37-bafc-644036570046</errorID>
      <errorWord>）</errorWord>
      <group>L1_Punc</group>
      <groupName>标点问题</groupName>
      <ability>L2_Punc_CN</ability>
      <abilityName>标点符号问题</abilityName>
      <candidateList/>
      <explain>同一形式括号套用。</explain>
      <paraID>14269527</paraID>
      <start>81</start>
      <end>82</end>
      <status>ignored</status>
      <modifiedWord/>
      <trackRevisions>false</trackRevisions>
    </reviewItem>
    <reviewItem>
      <errorID>36b05daf-0241-47a6-a5e5-16bc33c20caa</errorID>
      <errorWord>Kg</errorWord>
      <group>L1_Word</group>
      <groupName>字词问题</groupName>
      <ability>L2_Typo</ability>
      <abilityName>字词错误</abilityName>
      <candidateList>
        <item>kg</item>
      </candidateList>
      <explain/>
      <paraID>66E8CCEB</paraID>
      <start>19</start>
      <end>21</end>
      <status>modified</status>
      <modifiedWord>kg</modifiedWord>
      <trackRevisions>false</trackRevisions>
    </reviewItem>
    <reviewItem>
      <errorID>e6e07bd8-de3e-4a6d-9973-eefa2e3b9df2</errorID>
      <errorWord>针</errorWord>
      <group>L1_Word</group>
      <groupName>字词问题</groupName>
      <ability>L2_Typo</ability>
      <abilityName>字词错误</abilityName>
      <candidateList>
        <item>针对</item>
      </candidateList>
      <explain/>
      <paraID>3761BE10</paraID>
      <start>19</start>
      <end>21</end>
      <status>modified</status>
      <modifiedWord>针对</modifiedWord>
      <trackRevisions>false</trackRevisions>
    </reviewItem>
    <reviewItem>
      <errorID>43c47f0e-0e84-45ba-8c61-f95c5942b5c9</errorID>
      <errorWord>的的</errorWord>
      <group>L1_Word</group>
      <groupName>字词问题</groupName>
      <ability>L2_Typo</ability>
      <abilityName>字词错误</abilityName>
      <candidateList>
        <item>的</item>
      </candidateList>
      <explain/>
      <paraID>3761BE10</paraID>
      <start>72</start>
      <end>73</end>
      <status>modified</status>
      <modifiedWord>的</modifiedWord>
      <trackRevisions>false</trackRevisions>
    </reviewItem>
    <reviewItem>
      <errorID>971d186e-d773-4cd2-b2cd-06c019196683</errorID>
      <errorWord>针</errorWord>
      <group>L1_Word</group>
      <groupName>字词问题</groupName>
      <ability>L2_Typo</ability>
      <abilityName>字词错误</abilityName>
      <candidateList>
        <item>针对</item>
      </candidateList>
      <explain/>
      <paraID> 1B81E58</paraID>
      <start>19</start>
      <end>21</end>
      <status>modified</status>
      <modifiedWord>针对</modifiedWord>
      <trackRevisions>false</trackRevisions>
    </reviewItem>
    <reviewItem>
      <errorID>7a7e768d-d78c-4861-b8a1-3eeca4a747ea</errorID>
      <errorWord>的的</errorWord>
      <group>L1_Word</group>
      <groupName>字词问题</groupName>
      <ability>L2_Typo</ability>
      <abilityName>字词错误</abilityName>
      <candidateList>
        <item>的</item>
      </candidateList>
      <explain/>
      <paraID> 1B81E58</paraID>
      <start>61</start>
      <end>62</end>
      <status>modified</status>
      <modifiedWord>的</modifiedWord>
      <trackRevisions>false</trackRevisions>
    </reviewItem>
    <reviewItem>
      <errorID>a7de5f5b-86b9-47c3-bf77-8bcb32f24c01</errorID>
      <errorWord>针</errorWord>
      <group>L1_Word</group>
      <groupName>字词问题</groupName>
      <ability>L2_Typo</ability>
      <abilityName>字词错误</abilityName>
      <candidateList>
        <item>针对</item>
      </candidateList>
      <explain/>
      <paraID>7F394238</paraID>
      <start>19</start>
      <end>21</end>
      <status>modified</status>
      <modifiedWord>针对</modifiedWord>
      <trackRevisions>false</trackRevisions>
    </reviewItem>
    <reviewItem>
      <errorID>e1b7cf4e-10f3-4259-a4ee-1933215503e0</errorID>
      <errorWord>决不</errorWord>
      <group>L1_Word</group>
      <groupName>字词问题</groupName>
      <ability>L2_Typo</ability>
      <abilityName>字词错误</abilityName>
      <candidateList>
        <item>绝不</item>
      </candidateList>
      <explain>存在发音相同字词的误用。</explain>
      <paraID>595F2610</paraID>
      <start>124</start>
      <end>126</end>
      <status>ignored</status>
      <modifiedWord/>
      <trackRevisions>false</trackRevisions>
    </reviewItem>
    <reviewItem>
      <errorID>a2381810-9222-46aa-9353-c827bb2624ad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4894BB9</paraID>
      <start>39</start>
      <end>40</end>
      <status>ignored</status>
      <modifiedWord/>
      <trackRevisions>false</trackRevisions>
    </reviewItem>
    <reviewItem>
      <errorID>28015986-5d5a-4cf7-815f-15992165373d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4894BB9</paraID>
      <start>42</start>
      <end>43</end>
      <status>ignored</status>
      <modifiedWord/>
      <trackRevisions>false</trackRevisions>
    </reviewItem>
  </reviewItems>
  <config/>
</contractReview>
</file>

<file path=customXml/itemProps1.xml><?xml version="1.0" encoding="utf-8"?>
<ds:datastoreItem xmlns:ds="http://schemas.openxmlformats.org/officeDocument/2006/customXml" ds:itemID="{A1BB99DE-9193-4156-B8AD-E3997595ADD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4</cp:revision>
  <dcterms:created xsi:type="dcterms:W3CDTF">2026-09-17T03:10:00Z</dcterms:created>
  <dcterms:modified xsi:type="dcterms:W3CDTF">2026-11-03T03:22:53Z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099D72ACDAF941F49A5B739DD62A9B4D_13</vt:lpwstr>
  </property>
  <property fmtid="{D5CDD505-2E9C-101B-9397-08002B2CF9AE}" pid="4" name="KSOTemplateDocerSaveRecord">
    <vt:lpwstr>eyJoZGlkIjoiNDkxYTU0MTlhN2JkMTg2ZDJjNDBmNDY3Y2MxZGM4YTYiLCJ1c2VySWQiOiIxNzg3NTA3MTM2In0=</vt:lpwstr>
  </property>
</Properties>
</file>