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tab/>
      </w:r>
      <w:r>
        <w:rPr>
          <w:rFonts w:ascii="CESI黑体-GB2312" w:hAnsi="CESI黑体-GB2312" w:eastAsia="CESI黑体-GB2312" w:cs="CESI黑体-GB2312"/>
          <w:sz w:val="32"/>
          <w:szCs w:val="32"/>
        </w:rPr>
        <w:tab/>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b/>
          <w:bCs/>
          <w:sz w:val="60"/>
          <w:szCs w:val="60"/>
        </w:rPr>
      </w:pPr>
      <w:r>
        <w:rPr>
          <w:rFonts w:hint="eastAsia"/>
          <w:b/>
          <w:bCs/>
          <w:sz w:val="60"/>
          <w:szCs w:val="60"/>
        </w:rPr>
        <w:t xml:space="preserve">公开</w:t>
      </w:r>
      <w:r>
        <w:rPr>
          <w:b/>
          <w:bCs/>
          <w:sz w:val="60"/>
          <w:szCs w:val="60"/>
        </w:rPr>
        <w:t xml:space="preserve">招标文件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spacing w:line="360" w:lineRule="auto"/>
        <w:rPr>
          <w:sz w:val="60"/>
          <w:szCs w:val="60"/>
        </w:rPr>
      </w:pPr>
      <w:r>
        <w:rPr>
          <w:sz w:val="60"/>
          <w:szCs w:val="60"/>
        </w:rPr>
      </w:r>
      <w:r/>
    </w:p>
    <w:p>
      <w:pPr>
        <w:ind w:left="1840" w:hanging="1840"/>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武进区</w:t>
      </w:r>
      <w:r>
        <w:rPr>
          <w:rFonts w:hint="eastAsia"/>
          <w:bCs/>
          <w:sz w:val="36"/>
          <w:szCs w:val="36"/>
        </w:rPr>
        <w:t xml:space="preserve">藻水分离站气浮及</w:t>
      </w:r>
      <w:r>
        <w:rPr>
          <w:rFonts w:hint="eastAsia"/>
          <w:bCs/>
          <w:sz w:val="36"/>
          <w:szCs w:val="36"/>
        </w:rPr>
        <w:t xml:space="preserve">加药系统更换改造项目</w:t>
      </w:r>
      <w:r/>
    </w:p>
    <w:p>
      <w:pPr>
        <w:jc w:val="left"/>
        <w:spacing w:line="360" w:lineRule="auto"/>
        <w:tabs>
          <w:tab w:val="left" w:pos="3240" w:leader="none"/>
          <w:tab w:val="left" w:pos="3420" w:leader="none"/>
        </w:tabs>
        <w:rPr>
          <w:bCs/>
          <w:sz w:val="36"/>
          <w:szCs w:val="36"/>
        </w:rPr>
      </w:pPr>
      <w:r>
        <w:rPr>
          <w:bCs/>
          <w:sz w:val="36"/>
          <w:szCs w:val="36"/>
        </w:rPr>
        <w:t xml:space="preserve">项目编号：</w:t>
      </w:r>
      <w:r>
        <w:rPr>
          <w:rFonts w:hint="eastAsia" w:ascii="宋体" w:hAnsi="宋体"/>
          <w:bCs/>
          <w:sz w:val="36"/>
          <w:szCs w:val="36"/>
        </w:rPr>
        <w:t xml:space="preserve">JSZC-320412-CZMJ-G2026-0013</w:t>
      </w:r>
      <w:r/>
    </w:p>
    <w:p>
      <w:pPr>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rFonts w:hint="eastAsia"/>
          <w:bCs/>
          <w:sz w:val="36"/>
          <w:szCs w:val="36"/>
        </w:rPr>
        <w:t xml:space="preserve">常州市武进区农业综合管理服务中心</w:t>
      </w:r>
      <w:r/>
    </w:p>
    <w:p>
      <w:pPr>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常州明镜工程咨询有限公司</w:t>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center"/>
        <w:rPr>
          <w:bCs/>
          <w:sz w:val="36"/>
          <w:szCs w:val="36"/>
        </w:rPr>
      </w:pPr>
      <w:r>
        <w:rPr>
          <w:rFonts w:hint="eastAsia"/>
          <w:bCs/>
          <w:sz w:val="36"/>
          <w:szCs w:val="36"/>
        </w:rPr>
        <w:t xml:space="preserve">二〇二六年</w:t>
      </w:r>
      <w:r>
        <w:rPr>
          <w:rFonts w:hint="eastAsia"/>
          <w:bCs/>
          <w:sz w:val="36"/>
          <w:szCs w:val="36"/>
        </w:rPr>
        <w:t xml:space="preserve">十</w:t>
      </w:r>
      <w:r>
        <w:rPr>
          <w:rFonts w:hint="eastAsia"/>
          <w:bCs/>
          <w:sz w:val="36"/>
          <w:szCs w:val="36"/>
        </w:rPr>
        <w:t xml:space="preserve">一</w:t>
      </w:r>
      <w:r>
        <w:rPr>
          <w:rFonts w:hint="eastAsia"/>
          <w:bCs/>
          <w:sz w:val="36"/>
          <w:szCs w:val="36"/>
        </w:rPr>
        <w:t xml:space="preserve">月</w:t>
      </w:r>
      <w:r/>
    </w:p>
    <w:p>
      <w:pPr>
        <w:jc w:val="left"/>
        <w:spacing w:line="360" w:lineRule="auto"/>
        <w:tabs>
          <w:tab w:val="left" w:pos="3240" w:leader="none"/>
          <w:tab w:val="left" w:pos="3420" w:leader="none"/>
        </w:tabs>
        <w:rPr>
          <w:bCs/>
          <w:sz w:val="36"/>
          <w:szCs w:val="36"/>
        </w:rPr>
      </w:pPr>
      <w:r>
        <w:rPr>
          <w:bCs/>
          <w:sz w:val="36"/>
          <w:szCs w:val="36"/>
        </w:rPr>
      </w:r>
      <w:r/>
    </w:p>
    <w:p>
      <w:pPr>
        <w:jc w:val="left"/>
        <w:widowControl/>
        <w:rPr>
          <w:b/>
          <w:sz w:val="72"/>
        </w:rPr>
        <w:sectPr>
          <w:headerReference w:type="default" r:id="rId9"/>
          <w:headerReference w:type="first" r:id="rId10"/>
          <w:footerReference w:type="default" r:id="rId18"/>
          <w:footerReference w:type="even" r:id="rId19"/>
          <w:footerReference w:type="first" r:id="rId20"/>
          <w:footnotePr/>
          <w:endnotePr/>
          <w:type w:val="nextColumn"/>
          <w:pgSz w:w="11907" w:h="16840" w:orient="portrait"/>
          <w:pgMar w:top="1911" w:right="1474" w:bottom="1882" w:left="1587" w:header="851" w:footer="851" w:gutter="0"/>
          <w:pgNumType w:start="1"/>
          <w:cols w:num="1" w:sep="0" w:space="720" w:equalWidth="1"/>
          <w:docGrid w:linePitch="360"/>
          <w:titlePg/>
        </w:sectPr>
      </w:pPr>
      <w:r>
        <w:rPr>
          <w:b/>
          <w:sz w:val="72"/>
        </w:rPr>
      </w:r>
      <w:r/>
    </w:p>
    <w:p>
      <w:pPr>
        <w:jc w:val="center"/>
        <w:spacing w:line="360" w:lineRule="auto"/>
        <w:rPr>
          <w:b/>
          <w:sz w:val="36"/>
          <w:szCs w:val="36"/>
        </w:rPr>
        <w:outlineLvl w:val="0"/>
      </w:pPr>
      <w:r/>
      <w:bookmarkStart w:id="0" w:name="_Toc139400505"/>
      <w:r/>
      <w:bookmarkStart w:id="1" w:name="_Toc99301418"/>
      <w:r/>
      <w:bookmarkStart w:id="2" w:name="_Toc140257871"/>
      <w:r/>
      <w:bookmarkStart w:id="3" w:name="_Toc163804578"/>
      <w:r/>
      <w:bookmarkStart w:id="4" w:name="_Toc139400573"/>
      <w:r>
        <w:rPr>
          <w:b/>
          <w:sz w:val="36"/>
          <w:szCs w:val="36"/>
        </w:rPr>
        <w:t xml:space="preserve">目</w:t>
      </w:r>
      <w:r>
        <w:rPr>
          <w:b/>
          <w:sz w:val="36"/>
          <w:szCs w:val="36"/>
        </w:rPr>
        <w:t xml:space="preserve">      </w:t>
      </w:r>
      <w:r>
        <w:rPr>
          <w:b/>
          <w:sz w:val="36"/>
          <w:szCs w:val="36"/>
        </w:rPr>
        <w:t xml:space="preserve">录</w:t>
      </w:r>
      <w:bookmarkEnd w:id="0"/>
      <w:r/>
      <w:bookmarkEnd w:id="1"/>
      <w:r/>
      <w:bookmarkEnd w:id="2"/>
      <w:r/>
      <w:bookmarkEnd w:id="3"/>
      <w:r/>
      <w:bookmarkEnd w:id="4"/>
      <w:r/>
      <w:r/>
    </w:p>
    <w:p>
      <w:pPr>
        <w:pStyle w:val="1240"/>
        <w:rPr>
          <w:rFonts w:hint="eastAsia" w:ascii="等线" w:hAnsi="等线" w:eastAsia="等线"/>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240"/>
        <w:rPr>
          <w:rFonts w:hint="eastAsia" w:ascii="等线" w:hAnsi="等线" w:eastAsia="等线"/>
          <w:b w:val="0"/>
          <w:sz w:val="21"/>
          <w:szCs w:val="22"/>
        </w:rPr>
      </w:pPr>
      <w:r>
        <w:fldChar w:fldCharType="begin"/>
      </w:r>
      <w:r>
        <w:instrText xml:space="preserve">HYPERLINK \l "_Toc163804579" \o "#_Toc163804579"</w:instrText>
      </w:r>
      <w:r>
        <w:rPr>
          <w:rFonts w:hint="eastAsia"/>
        </w:rPr>
        <w:fldChar w:fldCharType="separate"/>
      </w:r>
      <w:r>
        <w:rPr>
          <w:rStyle w:val="1193"/>
          <w:color w:val="auto"/>
        </w:rPr>
        <w:t xml:space="preserve">第一章   投标邀请</w:t>
      </w:r>
      <w:r>
        <w:tab/>
      </w:r>
      <w:r>
        <w:fldChar w:fldCharType="begin"/>
      </w:r>
      <w:r>
        <w:instrText xml:space="preserve"> PAGEREF _Toc163804579 \h </w:instrText>
      </w:r>
      <w:r>
        <w:fldChar w:fldCharType="separate"/>
      </w:r>
      <w:r>
        <w:rPr>
          <w:rFonts w:hint="eastAsia"/>
        </w:rPr>
        <w:t xml:space="preserve">3</w:t>
      </w:r>
      <w:r>
        <w:fldChar w:fldCharType="end"/>
      </w:r>
      <w:r>
        <w:fldChar w:fldCharType="end"/>
      </w:r>
      <w:r/>
    </w:p>
    <w:p>
      <w:pPr>
        <w:pStyle w:val="1240"/>
        <w:rPr>
          <w:rFonts w:hint="eastAsia" w:ascii="等线" w:hAnsi="等线" w:eastAsia="等线"/>
          <w:b w:val="0"/>
          <w:sz w:val="21"/>
          <w:szCs w:val="22"/>
        </w:rPr>
      </w:pPr>
      <w:r>
        <w:fldChar w:fldCharType="begin"/>
      </w:r>
      <w:r>
        <w:instrText xml:space="preserve">HYPERLINK \l "_Toc163804580" \o "#_Toc163804580"</w:instrText>
      </w:r>
      <w:r>
        <w:rPr>
          <w:rFonts w:hint="eastAsia"/>
        </w:rPr>
        <w:fldChar w:fldCharType="separate"/>
      </w:r>
      <w:r>
        <w:rPr>
          <w:rStyle w:val="1193"/>
          <w:color w:val="auto"/>
        </w:rPr>
        <w:t xml:space="preserve">第二章   投标人须知</w:t>
      </w:r>
      <w:r>
        <w:tab/>
      </w:r>
      <w:r>
        <w:fldChar w:fldCharType="begin"/>
      </w:r>
      <w:r>
        <w:instrText xml:space="preserve"> PAGEREF _Toc163804580 \h </w:instrText>
      </w:r>
      <w:r>
        <w:fldChar w:fldCharType="separate"/>
      </w:r>
      <w:r>
        <w:rPr>
          <w:rFonts w:hint="eastAsia"/>
        </w:rPr>
        <w:t xml:space="preserve">7</w:t>
      </w:r>
      <w:r>
        <w:fldChar w:fldCharType="end"/>
      </w:r>
      <w:r>
        <w:fldChar w:fldCharType="end"/>
      </w:r>
      <w:r/>
    </w:p>
    <w:p>
      <w:pPr>
        <w:pStyle w:val="1240"/>
        <w:rPr>
          <w:rFonts w:hint="eastAsia" w:ascii="等线" w:hAnsi="等线" w:eastAsia="等线"/>
          <w:b w:val="0"/>
          <w:sz w:val="21"/>
          <w:szCs w:val="22"/>
        </w:rPr>
      </w:pPr>
      <w:r>
        <w:fldChar w:fldCharType="begin"/>
      </w:r>
      <w:r>
        <w:instrText xml:space="preserve">HYPERLINK \l "_Toc163804581" \o "#_Toc163804581"</w:instrText>
      </w:r>
      <w:r>
        <w:rPr>
          <w:rFonts w:hint="eastAsia"/>
        </w:rPr>
        <w:fldChar w:fldCharType="separate"/>
      </w:r>
      <w:r>
        <w:rPr>
          <w:rStyle w:val="1193"/>
          <w:color w:val="auto"/>
        </w:rPr>
        <w:t xml:space="preserve">第三章   资格审查</w:t>
      </w:r>
      <w:r>
        <w:tab/>
      </w:r>
      <w:r>
        <w:fldChar w:fldCharType="begin"/>
      </w:r>
      <w:r>
        <w:instrText xml:space="preserve"> PAGEREF _Toc163804581 \h </w:instrText>
      </w:r>
      <w:r>
        <w:fldChar w:fldCharType="separate"/>
      </w:r>
      <w:r>
        <w:rPr>
          <w:rFonts w:hint="eastAsia"/>
        </w:rPr>
        <w:t xml:space="preserve">23</w:t>
      </w:r>
      <w:r>
        <w:fldChar w:fldCharType="end"/>
      </w:r>
      <w:r>
        <w:fldChar w:fldCharType="end"/>
      </w:r>
      <w:r/>
    </w:p>
    <w:p>
      <w:pPr>
        <w:pStyle w:val="1240"/>
        <w:rPr>
          <w:rFonts w:hint="eastAsia" w:ascii="等线" w:hAnsi="等线" w:eastAsia="等线"/>
          <w:b w:val="0"/>
          <w:sz w:val="21"/>
          <w:szCs w:val="22"/>
        </w:rPr>
      </w:pPr>
      <w:r>
        <w:fldChar w:fldCharType="begin"/>
      </w:r>
      <w:r>
        <w:instrText xml:space="preserve">HYPERLINK \l "_Toc163804582" \o "#_Toc163804582"</w:instrText>
      </w:r>
      <w:r>
        <w:rPr>
          <w:rFonts w:hint="eastAsia"/>
        </w:rPr>
        <w:fldChar w:fldCharType="separate"/>
      </w:r>
      <w:r>
        <w:rPr>
          <w:rStyle w:val="1193"/>
          <w:color w:val="auto"/>
        </w:rPr>
        <w:t xml:space="preserve">第四章   评标程序、评标方法和评标标准</w:t>
      </w:r>
      <w:r>
        <w:tab/>
      </w:r>
      <w:r>
        <w:fldChar w:fldCharType="begin"/>
      </w:r>
      <w:r>
        <w:instrText xml:space="preserve"> PAGEREF _Toc163804582 \h </w:instrText>
      </w:r>
      <w:r>
        <w:fldChar w:fldCharType="separate"/>
      </w:r>
      <w:r>
        <w:rPr>
          <w:rFonts w:hint="eastAsia"/>
        </w:rPr>
        <w:t xml:space="preserve">25</w:t>
      </w:r>
      <w:r>
        <w:fldChar w:fldCharType="end"/>
      </w:r>
      <w:r>
        <w:fldChar w:fldCharType="end"/>
      </w:r>
      <w:r/>
    </w:p>
    <w:p>
      <w:pPr>
        <w:pStyle w:val="1240"/>
        <w:rPr>
          <w:rFonts w:hint="eastAsia" w:ascii="等线" w:hAnsi="等线" w:eastAsia="等线"/>
          <w:b w:val="0"/>
          <w:sz w:val="21"/>
          <w:szCs w:val="22"/>
        </w:rPr>
      </w:pPr>
      <w:r>
        <w:fldChar w:fldCharType="begin"/>
      </w:r>
      <w:r>
        <w:instrText xml:space="preserve">HYPERLINK \l "_Toc163804583" \o "#_Toc163804583"</w:instrText>
      </w:r>
      <w:r>
        <w:rPr>
          <w:rFonts w:hint="eastAsia"/>
        </w:rPr>
        <w:fldChar w:fldCharType="separate"/>
      </w:r>
      <w:r>
        <w:rPr>
          <w:rStyle w:val="1193"/>
          <w:color w:val="auto"/>
        </w:rPr>
        <w:t xml:space="preserve">第五章   采购需求</w:t>
      </w:r>
      <w:r>
        <w:tab/>
      </w:r>
      <w:r>
        <w:fldChar w:fldCharType="begin"/>
      </w:r>
      <w:r>
        <w:instrText xml:space="preserve"> PAGEREF _Toc163804583 \h </w:instrText>
      </w:r>
      <w:r>
        <w:fldChar w:fldCharType="separate"/>
      </w:r>
      <w:r>
        <w:rPr>
          <w:rFonts w:hint="eastAsia"/>
        </w:rPr>
        <w:t xml:space="preserve">36</w:t>
      </w:r>
      <w:r>
        <w:fldChar w:fldCharType="end"/>
      </w:r>
      <w:r>
        <w:fldChar w:fldCharType="end"/>
      </w:r>
      <w:r/>
    </w:p>
    <w:p>
      <w:pPr>
        <w:pStyle w:val="1240"/>
        <w:rPr>
          <w:rFonts w:hint="eastAsia" w:ascii="等线" w:hAnsi="等线" w:eastAsia="等线"/>
          <w:b w:val="0"/>
          <w:sz w:val="21"/>
          <w:szCs w:val="22"/>
        </w:rPr>
      </w:pPr>
      <w:r>
        <w:fldChar w:fldCharType="begin"/>
      </w:r>
      <w:r>
        <w:instrText xml:space="preserve">HYPERLINK \l "_Toc163804584" \o "#_Toc163804584"</w:instrText>
      </w:r>
      <w:r>
        <w:rPr>
          <w:rFonts w:hint="eastAsia"/>
        </w:rPr>
        <w:fldChar w:fldCharType="separate"/>
      </w:r>
      <w:r>
        <w:rPr>
          <w:rStyle w:val="1193"/>
          <w:color w:val="auto"/>
        </w:rPr>
        <w:t xml:space="preserve">第六章   拟签订的合同文本</w:t>
      </w:r>
      <w:r>
        <w:tab/>
      </w:r>
      <w:r>
        <w:fldChar w:fldCharType="begin"/>
      </w:r>
      <w:r>
        <w:instrText xml:space="preserve"> PAGEREF _Toc163804584 \h </w:instrText>
      </w:r>
      <w:r>
        <w:fldChar w:fldCharType="separate"/>
      </w:r>
      <w:r>
        <w:rPr>
          <w:rFonts w:hint="eastAsia"/>
        </w:rPr>
        <w:t xml:space="preserve">42</w:t>
      </w:r>
      <w:r>
        <w:fldChar w:fldCharType="end"/>
      </w:r>
      <w:r>
        <w:fldChar w:fldCharType="end"/>
      </w:r>
      <w:r/>
    </w:p>
    <w:p>
      <w:pPr>
        <w:pStyle w:val="1240"/>
        <w:rPr>
          <w:rFonts w:hint="eastAsia" w:ascii="等线" w:hAnsi="等线" w:eastAsia="等线"/>
          <w:b w:val="0"/>
          <w:sz w:val="21"/>
          <w:szCs w:val="22"/>
        </w:rPr>
      </w:pPr>
      <w:r>
        <w:fldChar w:fldCharType="begin"/>
      </w:r>
      <w:r>
        <w:instrText xml:space="preserve">HYPERLINK \l "_Toc163804585" \o "#_Toc163804585"</w:instrText>
      </w:r>
      <w:r>
        <w:rPr>
          <w:rFonts w:hint="eastAsia"/>
        </w:rPr>
        <w:fldChar w:fldCharType="separate"/>
      </w:r>
      <w:r>
        <w:rPr>
          <w:rStyle w:val="1193"/>
          <w:color w:val="auto"/>
        </w:rPr>
        <w:t xml:space="preserve">第七章   投标文件的组成及提交须知</w:t>
      </w:r>
      <w:r>
        <w:tab/>
      </w:r>
      <w:r>
        <w:fldChar w:fldCharType="begin"/>
      </w:r>
      <w:r>
        <w:instrText xml:space="preserve"> PAGEREF _Toc163804585 \h </w:instrText>
      </w:r>
      <w:r>
        <w:fldChar w:fldCharType="separate"/>
      </w:r>
      <w:r>
        <w:rPr>
          <w:rFonts w:hint="eastAsia"/>
        </w:rPr>
        <w:t xml:space="preserve">47</w:t>
      </w:r>
      <w:r>
        <w:fldChar w:fldCharType="end"/>
      </w:r>
      <w:r>
        <w:fldChar w:fldCharType="end"/>
      </w:r>
      <w:r/>
    </w:p>
    <w:p>
      <w:pPr>
        <w:pStyle w:val="1240"/>
        <w:rPr>
          <w:rFonts w:hint="eastAsia" w:ascii="等线" w:hAnsi="等线" w:eastAsia="等线"/>
          <w:b w:val="0"/>
          <w:sz w:val="21"/>
          <w:szCs w:val="22"/>
        </w:rPr>
      </w:pPr>
      <w:r>
        <w:fldChar w:fldCharType="begin"/>
      </w:r>
      <w:r>
        <w:instrText xml:space="preserve">HYPERLINK \l "_Toc163804591" \o "#_Toc163804591"</w:instrText>
      </w:r>
      <w:r>
        <w:rPr>
          <w:rFonts w:hint="eastAsia"/>
        </w:rPr>
        <w:fldChar w:fldCharType="separate"/>
      </w:r>
      <w:r>
        <w:rPr>
          <w:rStyle w:val="1193"/>
          <w:color w:val="auto"/>
        </w:rPr>
        <w:t xml:space="preserve">第八章   投标文件格式</w:t>
      </w:r>
      <w:r>
        <w:tab/>
      </w:r>
      <w:r>
        <w:fldChar w:fldCharType="begin"/>
      </w:r>
      <w:r>
        <w:instrText xml:space="preserve"> PAGEREF _Toc163804591 \h </w:instrText>
      </w:r>
      <w:r>
        <w:fldChar w:fldCharType="separate"/>
      </w:r>
      <w:r>
        <w:rPr>
          <w:rFonts w:hint="eastAsia"/>
        </w:rPr>
        <w:t xml:space="preserve">48</w:t>
      </w:r>
      <w:r>
        <w:fldChar w:fldCharType="end"/>
      </w:r>
      <w:r>
        <w:fldChar w:fldCharType="end"/>
      </w:r>
      <w:r/>
    </w:p>
    <w:p>
      <w:pPr>
        <w:pStyle w:val="1240"/>
        <w:spacing w:line="360" w:lineRule="auto"/>
        <w:rPr>
          <w:rFonts w:ascii="Times New Roman" w:hAnsi="Times New Roman"/>
          <w:b w:val="0"/>
        </w:rPr>
      </w:pPr>
      <w:r>
        <w:rPr>
          <w:rFonts w:ascii="Times New Roman" w:hAnsi="Times New Roman"/>
          <w:b w:val="0"/>
        </w:rPr>
        <w:fldChar w:fldCharType="end"/>
      </w:r>
      <w:r/>
    </w:p>
    <w:p>
      <w:pPr>
        <w:jc w:val="center"/>
        <w:spacing w:line="360" w:lineRule="auto"/>
        <w:rPr>
          <w:b/>
          <w:sz w:val="36"/>
          <w:szCs w:val="36"/>
        </w:rPr>
        <w:outlineLvl w:val="0"/>
      </w:pPr>
      <w:r>
        <w:rPr>
          <w:sz w:val="24"/>
        </w:rPr>
        <w:br w:type="page" w:clear="all"/>
      </w:r>
      <w:bookmarkStart w:id="5" w:name="_Toc163804579"/>
      <w:r/>
      <w:bookmarkStart w:id="6" w:name="_Toc140257872"/>
      <w:r>
        <w:rPr>
          <w:b/>
          <w:sz w:val="36"/>
          <w:szCs w:val="36"/>
        </w:rPr>
        <w:t xml:space="preserve">第一章</w:t>
      </w:r>
      <w:r>
        <w:rPr>
          <w:b/>
          <w:sz w:val="36"/>
          <w:szCs w:val="36"/>
        </w:rPr>
        <w:t xml:space="preserve">   </w:t>
      </w:r>
      <w:r>
        <w:rPr>
          <w:b/>
          <w:sz w:val="36"/>
          <w:szCs w:val="36"/>
        </w:rPr>
        <w:t xml:space="preserve">投标邀请</w:t>
      </w:r>
      <w:bookmarkEnd w:id="5"/>
      <w:r/>
      <w:bookmarkEnd w:id="6"/>
      <w:r/>
      <w:r/>
    </w:p>
    <w:p>
      <w:pPr>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项目概况</w:t>
      </w:r>
      <w:r/>
    </w:p>
    <w:p>
      <w:pPr>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常州市武进区农业综合管理服务中心的武进区藻水分离站气浮及加药系统更换改造项目的潜在投标人应在“苏采云”政府采购一体化平台获取招标文件，并于</w:t>
      </w:r>
      <w:r>
        <w:rPr>
          <w:sz w:val="24"/>
        </w:rPr>
        <w:t xml:space="preserve">202</w:t>
      </w:r>
      <w:r>
        <w:rPr>
          <w:rFonts w:hint="eastAsia"/>
          <w:sz w:val="24"/>
        </w:rPr>
        <w:t xml:space="preserve">6</w:t>
      </w:r>
      <w:r>
        <w:rPr>
          <w:sz w:val="24"/>
        </w:rPr>
        <w:t xml:space="preserve">年</w:t>
      </w:r>
      <w:r>
        <w:rPr>
          <w:rFonts w:hint="eastAsia"/>
          <w:sz w:val="24"/>
        </w:rPr>
        <w:t xml:space="preserve">11</w:t>
      </w:r>
      <w:r>
        <w:rPr>
          <w:sz w:val="24"/>
        </w:rPr>
        <w:t xml:space="preserve">月</w:t>
      </w:r>
      <w:r>
        <w:rPr>
          <w:rFonts w:hint="eastAsia"/>
          <w:sz w:val="24"/>
        </w:rPr>
        <w:t xml:space="preserve">26</w:t>
      </w:r>
      <w:r>
        <w:rPr>
          <w:sz w:val="24"/>
        </w:rPr>
        <w:t xml:space="preserve">日</w:t>
      </w:r>
      <w:r>
        <w:rPr>
          <w:rFonts w:hint="eastAsia"/>
          <w:sz w:val="24"/>
        </w:rPr>
        <w:t xml:space="preserve">14</w:t>
      </w:r>
      <w:r>
        <w:rPr>
          <w:sz w:val="24"/>
        </w:rPr>
        <w:t xml:space="preserve">点</w:t>
      </w:r>
      <w:r>
        <w:rPr>
          <w:rFonts w:hint="eastAsia"/>
          <w:sz w:val="24"/>
        </w:rPr>
        <w:t xml:space="preserve">0</w:t>
      </w:r>
      <w:r>
        <w:rPr>
          <w:sz w:val="24"/>
        </w:rPr>
        <w:t xml:space="preserve">0</w:t>
      </w:r>
      <w:r>
        <w:rPr>
          <w:sz w:val="24"/>
        </w:rPr>
        <w:t xml:space="preserve">分</w:t>
      </w:r>
      <w:r>
        <w:rPr>
          <w:rFonts w:hint="eastAsia"/>
          <w:sz w:val="24"/>
        </w:rPr>
        <w:t xml:space="preserve">（北京时间）前在线提交投标</w:t>
      </w:r>
      <w:r>
        <w:rPr>
          <w:sz w:val="24"/>
        </w:rPr>
        <w:t xml:space="preserve">文件</w:t>
      </w:r>
      <w:r>
        <w:rPr>
          <w:rFonts w:hint="eastAsia"/>
          <w:sz w:val="24"/>
        </w:rPr>
        <w:t xml:space="preserve">。</w:t>
      </w:r>
      <w:r/>
    </w:p>
    <w:p>
      <w:pPr>
        <w:pStyle w:val="1028"/>
        <w:jc w:val="left"/>
        <w:spacing w:before="0" w:line="360" w:lineRule="auto"/>
        <w:rPr>
          <w:rFonts w:ascii="Times New Roman" w:hAnsi="Times New Roman" w:eastAsia="宋体"/>
          <w:sz w:val="24"/>
          <w:szCs w:val="24"/>
        </w:rPr>
      </w:pPr>
      <w:r/>
      <w:bookmarkStart w:id="7" w:name="_Toc35393790"/>
      <w:r/>
      <w:bookmarkStart w:id="8" w:name="_Toc35393621"/>
      <w:r/>
      <w:bookmarkStart w:id="9" w:name="_Toc28359079"/>
      <w:r/>
      <w:bookmarkStart w:id="10" w:name="_Toc28359002"/>
      <w:r/>
      <w:bookmarkStart w:id="11" w:name="_Hlk24379207"/>
      <w:r>
        <w:rPr>
          <w:rFonts w:ascii="Times New Roman" w:hAnsi="Times New Roman" w:eastAsia="宋体"/>
          <w:sz w:val="24"/>
          <w:szCs w:val="24"/>
        </w:rPr>
        <w:t xml:space="preserve">一、项目基本情况</w:t>
      </w:r>
      <w:bookmarkEnd w:id="7"/>
      <w:r/>
      <w:bookmarkEnd w:id="8"/>
      <w:r/>
      <w:bookmarkEnd w:id="9"/>
      <w:r/>
      <w:bookmarkEnd w:id="10"/>
      <w:r/>
      <w:r/>
    </w:p>
    <w:p>
      <w:pPr>
        <w:ind w:firstLine="480"/>
        <w:spacing w:line="360" w:lineRule="auto"/>
        <w:rPr>
          <w:sz w:val="24"/>
        </w:rPr>
      </w:pPr>
      <w:r>
        <w:rPr>
          <w:sz w:val="24"/>
        </w:rPr>
        <w:t xml:space="preserve">1.</w:t>
      </w:r>
      <w:r>
        <w:rPr>
          <w:sz w:val="24"/>
        </w:rPr>
        <w:t xml:space="preserve">项目编号：</w:t>
      </w:r>
      <w:r>
        <w:rPr>
          <w:rFonts w:hint="eastAsia"/>
          <w:sz w:val="24"/>
        </w:rPr>
        <w:t xml:space="preserve">JSZC-320412-CZMJ-G2026-0013</w:t>
      </w:r>
      <w:r/>
    </w:p>
    <w:p>
      <w:pPr>
        <w:ind w:firstLine="480"/>
        <w:spacing w:line="360" w:lineRule="auto"/>
        <w:rPr>
          <w:sz w:val="24"/>
        </w:rPr>
      </w:pPr>
      <w:r>
        <w:rPr>
          <w:sz w:val="24"/>
        </w:rPr>
        <w:t xml:space="preserve">2.</w:t>
      </w:r>
      <w:r>
        <w:rPr>
          <w:sz w:val="24"/>
        </w:rPr>
        <w:t xml:space="preserve">项目名称：</w:t>
      </w:r>
      <w:r>
        <w:rPr>
          <w:rFonts w:hint="eastAsia"/>
          <w:sz w:val="24"/>
        </w:rPr>
        <w:t xml:space="preserve">武进区藻水分离站气浮及加药系统更换改造项目</w:t>
      </w:r>
      <w:bookmarkEnd w:id="11"/>
      <w:r/>
      <w:r/>
    </w:p>
    <w:p>
      <w:pPr>
        <w:ind w:firstLine="480"/>
        <w:spacing w:line="360" w:lineRule="auto"/>
        <w:rPr>
          <w:sz w:val="24"/>
        </w:rPr>
      </w:pPr>
      <w:r>
        <w:rPr>
          <w:sz w:val="24"/>
        </w:rPr>
        <w:t xml:space="preserve">3.</w:t>
      </w:r>
      <w:r>
        <w:rPr>
          <w:sz w:val="24"/>
        </w:rPr>
        <w:t xml:space="preserve">项目预算金额：</w:t>
      </w:r>
      <w:r>
        <w:rPr>
          <w:rFonts w:hint="eastAsia"/>
          <w:sz w:val="24"/>
        </w:rPr>
        <w:t xml:space="preserve">200</w:t>
      </w:r>
      <w:r>
        <w:rPr>
          <w:rFonts w:hint="eastAsia"/>
          <w:sz w:val="24"/>
        </w:rPr>
        <w:t xml:space="preserve">万元。</w:t>
      </w:r>
      <w:r>
        <w:rPr>
          <w:sz w:val="24"/>
        </w:rPr>
        <w:t xml:space="preserve">项目最高限价：</w:t>
      </w:r>
      <w:r>
        <w:rPr>
          <w:rFonts w:hint="eastAsia"/>
          <w:sz w:val="24"/>
        </w:rPr>
        <w:t xml:space="preserve">200</w:t>
      </w:r>
      <w:r>
        <w:rPr>
          <w:rFonts w:hint="eastAsia"/>
          <w:sz w:val="24"/>
        </w:rPr>
        <w:t xml:space="preserve">万元</w:t>
      </w:r>
      <w:r>
        <w:rPr>
          <w:rFonts w:hint="eastAsia"/>
          <w:sz w:val="24"/>
        </w:rPr>
        <w:t xml:space="preserve">。</w:t>
      </w:r>
      <w:r/>
    </w:p>
    <w:p>
      <w:pPr>
        <w:ind w:firstLine="480"/>
        <w:spacing w:line="360" w:lineRule="auto"/>
        <w:rPr>
          <w:sz w:val="24"/>
        </w:rPr>
      </w:pPr>
      <w:r>
        <w:rPr>
          <w:sz w:val="24"/>
        </w:rPr>
        <w:t xml:space="preserve">4.</w:t>
      </w:r>
      <w:r>
        <w:rPr>
          <w:sz w:val="24"/>
        </w:rPr>
        <w:t xml:space="preserve">采购需求：</w:t>
      </w:r>
      <w:r/>
    </w:p>
    <w:tbl>
      <w:tblPr>
        <w:tblW w:w="514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2"/>
        <w:gridCol w:w="1461"/>
        <w:gridCol w:w="1135"/>
        <w:gridCol w:w="1135"/>
        <w:gridCol w:w="709"/>
        <w:gridCol w:w="4350"/>
      </w:tblGrid>
      <w:tr>
        <w:trPr>
          <w:jc w:val="center"/>
          <w:trHeight w:val="1033"/>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bCs/>
                <w:szCs w:val="21"/>
              </w:rPr>
            </w:pPr>
            <w:r>
              <w:rPr>
                <w:bCs/>
                <w:szCs w:val="21"/>
              </w:rPr>
              <w:t xml:space="preserve">包号</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rPr>
                <w:bCs/>
                <w:szCs w:val="21"/>
              </w:rPr>
            </w:pPr>
            <w:r>
              <w:rPr>
                <w:bCs/>
                <w:szCs w:val="21"/>
              </w:rPr>
              <w:t xml:space="preserve">标的名称</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bCs/>
                <w:szCs w:val="21"/>
              </w:rPr>
            </w:pPr>
            <w:r>
              <w:rPr>
                <w:bCs/>
                <w:szCs w:val="21"/>
              </w:rPr>
              <w:t xml:space="preserve">采购包预算金额</w:t>
            </w:r>
            <w:r/>
          </w:p>
          <w:p>
            <w:pPr>
              <w:jc w:val="center"/>
              <w:rPr>
                <w:bCs/>
                <w:szCs w:val="21"/>
              </w:rPr>
            </w:pPr>
            <w:r>
              <w:rPr>
                <w:bCs/>
                <w:szCs w:val="21"/>
              </w:rPr>
              <w:t xml:space="preserve">（万元）</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bCs/>
                <w:szCs w:val="21"/>
              </w:rPr>
            </w:pPr>
            <w:r>
              <w:rPr>
                <w:rFonts w:hint="eastAsia"/>
                <w:bCs/>
                <w:szCs w:val="21"/>
              </w:rPr>
              <w:t xml:space="preserve">最</w:t>
            </w:r>
            <w:r>
              <w:rPr>
                <w:rFonts w:hint="eastAsia"/>
                <w:bCs/>
                <w:szCs w:val="21"/>
              </w:rPr>
              <w:t xml:space="preserve">高限价</w:t>
            </w:r>
            <w:r/>
          </w:p>
          <w:p>
            <w:pPr>
              <w:jc w:val="center"/>
              <w:rPr>
                <w:bCs/>
                <w:szCs w:val="21"/>
              </w:rPr>
            </w:pPr>
            <w:r>
              <w:rPr>
                <w:bCs/>
                <w:szCs w:val="21"/>
              </w:rPr>
              <w:t xml:space="preserve">（万元）</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rPr>
                <w:bCs/>
                <w:szCs w:val="21"/>
              </w:rPr>
            </w:pPr>
            <w:r>
              <w:rPr>
                <w:bCs/>
                <w:szCs w:val="21"/>
              </w:rPr>
              <w:t xml:space="preserve">数量</w:t>
            </w:r>
            <w:r/>
          </w:p>
        </w:tc>
        <w:tc>
          <w:tcPr>
            <w:tcBorders>
              <w:top w:val="single" w:color="000000" w:sz="4" w:space="0"/>
              <w:left w:val="single" w:color="000000" w:sz="4" w:space="0"/>
              <w:bottom w:val="single" w:color="000000" w:sz="4" w:space="0"/>
              <w:right w:val="single" w:color="000000" w:sz="4" w:space="0"/>
            </w:tcBorders>
            <w:tcW w:w="2277" w:type="pct"/>
            <w:vAlign w:val="center"/>
            <w:textDirection w:val="lrTb"/>
            <w:noWrap w:val="false"/>
          </w:tcPr>
          <w:p>
            <w:pPr>
              <w:jc w:val="center"/>
              <w:rPr>
                <w:szCs w:val="21"/>
              </w:rPr>
            </w:pPr>
            <w:r>
              <w:rPr>
                <w:szCs w:val="21"/>
              </w:rPr>
              <w:t xml:space="preserve">简要技术需求或服务要求</w:t>
            </w:r>
            <w:r/>
          </w:p>
        </w:tc>
      </w:tr>
      <w:tr>
        <w:trPr>
          <w:jc w:val="center"/>
          <w:trHeight w:val="1319"/>
        </w:trPr>
        <w:tc>
          <w:tcPr>
            <w:tcW w:w="399" w:type="pct"/>
            <w:vAlign w:val="center"/>
            <w:textDirection w:val="lrTb"/>
            <w:noWrap w:val="false"/>
          </w:tcPr>
          <w:p>
            <w:pPr>
              <w:jc w:val="center"/>
              <w:rPr>
                <w:bCs/>
                <w:szCs w:val="21"/>
              </w:rPr>
            </w:pPr>
            <w:r>
              <w:rPr>
                <w:bCs/>
                <w:szCs w:val="21"/>
              </w:rPr>
              <w:t xml:space="preserve">01</w:t>
            </w:r>
            <w:r/>
          </w:p>
        </w:tc>
        <w:tc>
          <w:tcPr>
            <w:tcW w:w="765" w:type="pct"/>
            <w:vAlign w:val="center"/>
            <w:textDirection w:val="lrTb"/>
            <w:noWrap w:val="false"/>
          </w:tcPr>
          <w:p>
            <w:pPr>
              <w:jc w:val="center"/>
              <w:rPr>
                <w:bCs/>
                <w:szCs w:val="21"/>
              </w:rPr>
            </w:pPr>
            <w:r>
              <w:rPr>
                <w:rFonts w:hint="eastAsia"/>
                <w:bCs/>
                <w:szCs w:val="21"/>
              </w:rPr>
              <w:t xml:space="preserve">武进区藻水分离站气浮及加药系统更换改造项目</w:t>
            </w:r>
            <w:r/>
          </w:p>
        </w:tc>
        <w:tc>
          <w:tcPr>
            <w:tcW w:w="594" w:type="pct"/>
            <w:vAlign w:val="center"/>
            <w:textDirection w:val="lrTb"/>
            <w:noWrap w:val="false"/>
          </w:tcPr>
          <w:p>
            <w:pPr>
              <w:jc w:val="center"/>
              <w:rPr>
                <w:bCs/>
                <w:szCs w:val="21"/>
              </w:rPr>
            </w:pPr>
            <w:r>
              <w:rPr>
                <w:rFonts w:hint="eastAsia"/>
                <w:bCs/>
                <w:sz w:val="24"/>
              </w:rPr>
              <w:t xml:space="preserve">200</w:t>
            </w:r>
            <w:r/>
          </w:p>
        </w:tc>
        <w:tc>
          <w:tcPr>
            <w:tcW w:w="594" w:type="pct"/>
            <w:vAlign w:val="center"/>
            <w:textDirection w:val="lrTb"/>
            <w:noWrap w:val="false"/>
          </w:tcPr>
          <w:p>
            <w:pPr>
              <w:jc w:val="center"/>
              <w:rPr>
                <w:bCs/>
                <w:szCs w:val="21"/>
              </w:rPr>
            </w:pPr>
            <w:r>
              <w:rPr>
                <w:rFonts w:hint="eastAsia"/>
                <w:sz w:val="24"/>
              </w:rPr>
              <w:t xml:space="preserve">200</w:t>
            </w:r>
            <w:r/>
          </w:p>
        </w:tc>
        <w:tc>
          <w:tcPr>
            <w:tcW w:w="371" w:type="pct"/>
            <w:vAlign w:val="center"/>
            <w:textDirection w:val="lrTb"/>
            <w:noWrap w:val="false"/>
          </w:tcPr>
          <w:p>
            <w:pPr>
              <w:jc w:val="center"/>
              <w:rPr>
                <w:bCs/>
                <w:szCs w:val="21"/>
              </w:rPr>
            </w:pPr>
            <w:r>
              <w:rPr>
                <w:rFonts w:hint="eastAsia"/>
                <w:bCs/>
                <w:sz w:val="24"/>
              </w:rPr>
              <w:t xml:space="preserve">1</w:t>
            </w:r>
            <w:r>
              <w:rPr>
                <w:rFonts w:hint="eastAsia"/>
                <w:bCs/>
                <w:sz w:val="24"/>
              </w:rPr>
              <w:t xml:space="preserve">项</w:t>
            </w:r>
            <w:r/>
          </w:p>
        </w:tc>
        <w:tc>
          <w:tcPr>
            <w:tcW w:w="2277" w:type="pct"/>
            <w:vAlign w:val="center"/>
            <w:textDirection w:val="lrTb"/>
            <w:noWrap w:val="false"/>
          </w:tcPr>
          <w:p>
            <w:pPr>
              <w:jc w:val="left"/>
              <w:rPr>
                <w:bCs/>
                <w:szCs w:val="21"/>
              </w:rPr>
            </w:pPr>
            <w:r>
              <w:rPr>
                <w:szCs w:val="21"/>
              </w:rPr>
              <w:t xml:space="preserve">本项目拟为武进区藻水分离站运行的主要设备进行更新及改造，包括但不限于气浮处理系统、加药系统及尾水排放系统扩容升级。</w:t>
            </w:r>
            <w:r/>
          </w:p>
        </w:tc>
      </w:tr>
    </w:tbl>
    <w:p>
      <w:pPr>
        <w:ind w:firstLine="480"/>
        <w:spacing w:line="360" w:lineRule="auto"/>
        <w:rPr>
          <w:sz w:val="24"/>
        </w:rPr>
      </w:pPr>
      <w:r>
        <w:rPr>
          <w:sz w:val="24"/>
        </w:rPr>
        <w:t xml:space="preserve">5</w:t>
      </w:r>
      <w:bookmarkStart w:id="12" w:name="_Hlk213664415"/>
      <w:r>
        <w:rPr>
          <w:sz w:val="24"/>
        </w:rPr>
        <w:t xml:space="preserve">.</w:t>
      </w:r>
      <w:r>
        <w:rPr>
          <w:sz w:val="24"/>
        </w:rPr>
        <w:t xml:space="preserve">合同履行期限</w:t>
      </w:r>
      <w:r>
        <w:rPr>
          <w:rFonts w:hint="eastAsia"/>
          <w:sz w:val="24"/>
        </w:rPr>
        <w:t xml:space="preserve">：</w:t>
      </w:r>
      <w:bookmarkEnd w:id="12"/>
      <w:r>
        <w:rPr>
          <w:rFonts w:hint="eastAsia"/>
          <w:sz w:val="24"/>
        </w:rPr>
        <w:t xml:space="preserve">2027</w:t>
      </w:r>
      <w:r>
        <w:rPr>
          <w:rFonts w:hint="eastAsia"/>
          <w:sz w:val="24"/>
        </w:rPr>
        <w:t xml:space="preserve">年</w:t>
      </w:r>
      <w:r>
        <w:rPr>
          <w:rFonts w:hint="eastAsia"/>
          <w:sz w:val="24"/>
        </w:rPr>
        <w:t xml:space="preserve">2</w:t>
      </w:r>
      <w:r>
        <w:rPr>
          <w:rFonts w:hint="eastAsia"/>
          <w:sz w:val="24"/>
        </w:rPr>
        <w:t xml:space="preserve">月底前供货并安装调试完成，</w:t>
      </w:r>
      <w:r>
        <w:rPr>
          <w:rFonts w:hint="eastAsia"/>
          <w:sz w:val="24"/>
        </w:rPr>
        <w:t xml:space="preserve">整体设备正常运行后</w:t>
      </w:r>
      <w:r>
        <w:rPr>
          <w:rFonts w:hint="eastAsia"/>
          <w:sz w:val="24"/>
        </w:rPr>
        <w:t xml:space="preserve">（</w:t>
      </w:r>
      <w:r>
        <w:rPr>
          <w:rFonts w:hint="eastAsia"/>
          <w:sz w:val="24"/>
        </w:rPr>
        <w:t xml:space="preserve">预计为</w:t>
      </w:r>
      <w:r>
        <w:rPr>
          <w:rFonts w:hint="eastAsia"/>
          <w:sz w:val="24"/>
        </w:rPr>
        <w:t xml:space="preserve">2027</w:t>
      </w:r>
      <w:r>
        <w:rPr>
          <w:rFonts w:hint="eastAsia"/>
          <w:sz w:val="24"/>
        </w:rPr>
        <w:t xml:space="preserve">年</w:t>
      </w:r>
      <w:r>
        <w:rPr>
          <w:rFonts w:hint="eastAsia"/>
          <w:sz w:val="24"/>
        </w:rPr>
        <w:t xml:space="preserve">5</w:t>
      </w:r>
      <w:r>
        <w:rPr>
          <w:rFonts w:hint="eastAsia"/>
          <w:sz w:val="24"/>
        </w:rPr>
        <w:t xml:space="preserve">月</w:t>
      </w:r>
      <w:r>
        <w:rPr>
          <w:rFonts w:hint="eastAsia"/>
          <w:sz w:val="24"/>
        </w:rPr>
        <w:t xml:space="preserve">）验收通过</w:t>
      </w:r>
      <w:r>
        <w:rPr>
          <w:rFonts w:hint="eastAsia"/>
          <w:sz w:val="24"/>
        </w:rPr>
        <w:t xml:space="preserve">。</w:t>
      </w:r>
      <w:r/>
    </w:p>
    <w:p>
      <w:pPr>
        <w:ind w:firstLine="480"/>
        <w:spacing w:line="360" w:lineRule="auto"/>
        <w:rPr>
          <w:sz w:val="24"/>
        </w:rPr>
      </w:pPr>
      <w:r>
        <w:rPr>
          <w:sz w:val="24"/>
        </w:rPr>
        <w:t xml:space="preserve">6.</w:t>
      </w:r>
      <w:r>
        <w:rPr>
          <w:sz w:val="24"/>
        </w:rPr>
        <w:t xml:space="preserve">本项目是否接受联合体投标：</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ind w:firstLine="480"/>
        <w:spacing w:line="360" w:lineRule="auto"/>
        <w:rPr>
          <w:sz w:val="24"/>
        </w:rPr>
      </w:pPr>
      <w:r>
        <w:rPr>
          <w:sz w:val="24"/>
        </w:rPr>
        <w:t xml:space="preserve">7</w:t>
      </w:r>
      <w:r>
        <w:rPr>
          <w:rFonts w:hint="eastAsia"/>
          <w:sz w:val="24"/>
        </w:rPr>
        <w:t xml:space="preserve">.</w:t>
      </w:r>
      <w:r>
        <w:rPr>
          <w:sz w:val="24"/>
        </w:rPr>
        <w:t xml:space="preserve">本项目是否接受</w:t>
      </w:r>
      <w:r>
        <w:rPr>
          <w:rFonts w:hint="eastAsia"/>
          <w:sz w:val="24"/>
        </w:rPr>
        <w:t xml:space="preserve">进口产品</w:t>
      </w:r>
      <w:r>
        <w:rPr>
          <w:sz w:val="24"/>
        </w:rPr>
        <w:t xml:space="preserve">投标：</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pStyle w:val="1028"/>
        <w:jc w:val="left"/>
        <w:spacing w:before="0" w:line="360" w:lineRule="auto"/>
        <w:rPr>
          <w:rFonts w:ascii="Times New Roman" w:hAnsi="Times New Roman" w:eastAsia="宋体"/>
          <w:sz w:val="24"/>
          <w:szCs w:val="24"/>
        </w:rPr>
      </w:pPr>
      <w:r/>
      <w:bookmarkStart w:id="13" w:name="_Toc35393622"/>
      <w:r/>
      <w:bookmarkStart w:id="14" w:name="_Toc35393791"/>
      <w:r/>
      <w:bookmarkStart w:id="15" w:name="_Toc28359003"/>
      <w:r/>
      <w:bookmarkStart w:id="16" w:name="_Toc28359080"/>
      <w:r>
        <w:rPr>
          <w:rFonts w:ascii="Times New Roman" w:hAnsi="Times New Roman" w:eastAsia="宋体"/>
          <w:sz w:val="24"/>
          <w:szCs w:val="24"/>
        </w:rPr>
        <w:t xml:space="preserve">二、申请人的资格要求（须同时满足）</w:t>
      </w:r>
      <w:bookmarkEnd w:id="13"/>
      <w:r/>
      <w:bookmarkEnd w:id="14"/>
      <w:r/>
      <w:bookmarkEnd w:id="15"/>
      <w:r/>
      <w:bookmarkEnd w:id="16"/>
      <w:r/>
      <w:r/>
    </w:p>
    <w:p>
      <w:pPr>
        <w:ind w:firstLine="480"/>
        <w:spacing w:line="360" w:lineRule="auto"/>
        <w:rPr>
          <w:sz w:val="24"/>
        </w:rPr>
      </w:pPr>
      <w:r>
        <w:rPr>
          <w:sz w:val="24"/>
        </w:rPr>
        <w:t xml:space="preserve">1.</w:t>
      </w:r>
      <w:r>
        <w:rPr>
          <w:sz w:val="24"/>
        </w:rPr>
        <w:t xml:space="preserve">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w:t>
      </w:r>
      <w:r>
        <w:rPr>
          <w:rFonts w:hint="eastAsia"/>
          <w:sz w:val="24"/>
        </w:rPr>
        <w:t xml:space="preserve">WWW.creditchina.gov.cn</w:t>
      </w:r>
      <w:r>
        <w:rPr>
          <w:rFonts w:hint="eastAsia"/>
          <w:sz w:val="24"/>
        </w:rPr>
        <w:t xml:space="preserve">）或“中国政府采购网”网站（</w:t>
      </w:r>
      <w:r>
        <w:rPr>
          <w:rFonts w:hint="eastAsia"/>
          <w:sz w:val="24"/>
        </w:rPr>
        <w:t xml:space="preserve">www.ccgp.gov.cn</w:t>
      </w:r>
      <w:r>
        <w:rPr>
          <w:rFonts w:hint="eastAsia"/>
          <w:sz w:val="24"/>
        </w:rPr>
        <w:t xml:space="preserve">）列入失信被执行人、重大税收违法案件当事人名单、政府采购严重失信行为记录名单；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sz w:val="24"/>
        </w:rPr>
      </w:pPr>
      <w:r/>
      <w:bookmarkStart w:id="17" w:name="_Toc28359081"/>
      <w:r/>
      <w:bookmarkStart w:id="18" w:name="_Toc28359004"/>
      <w:r>
        <w:rPr>
          <w:sz w:val="24"/>
        </w:rPr>
        <w:t xml:space="preserve">2.</w:t>
      </w:r>
      <w:r>
        <w:rPr>
          <w:sz w:val="24"/>
        </w:rPr>
        <w:t xml:space="preserve">落实政府采购政策需满足的资格要求：</w:t>
      </w:r>
      <w:r/>
    </w:p>
    <w:p>
      <w:pPr>
        <w:ind w:firstLine="480"/>
        <w:spacing w:line="360" w:lineRule="auto"/>
        <w:rPr>
          <w:sz w:val="24"/>
        </w:rPr>
      </w:pPr>
      <w:r>
        <w:rPr>
          <w:sz w:val="24"/>
        </w:rPr>
        <w:t xml:space="preserve">2.1 </w:t>
      </w:r>
      <w:r>
        <w:rPr>
          <w:sz w:val="24"/>
        </w:rPr>
        <w:t xml:space="preserve">中小企业政策</w:t>
      </w:r>
      <w:r/>
    </w:p>
    <w:p>
      <w:pPr>
        <w:ind w:firstLine="420"/>
        <w:spacing w:line="360" w:lineRule="auto"/>
        <w:rPr>
          <w:sz w:val="24"/>
        </w:rPr>
      </w:pPr>
      <w:r>
        <w:rPr>
          <w:rFonts w:hint="eastAsia" w:ascii="宋体" w:hAnsi="宋体"/>
        </w:rPr>
        <w:t xml:space="preserve">□</w:t>
      </w:r>
      <w:r>
        <w:rPr>
          <w:sz w:val="24"/>
        </w:rPr>
        <w:t xml:space="preserve">本项目不专门面向中小企业预留采购份额。</w:t>
      </w:r>
      <w:r/>
    </w:p>
    <w:p>
      <w:pPr>
        <w:ind w:firstLine="420"/>
        <w:spacing w:line="360" w:lineRule="auto"/>
        <w:rPr>
          <w:sz w:val="24"/>
        </w:rPr>
      </w:pPr>
      <w:r>
        <w:rPr>
          <w:rFonts w:hint="eastAsia" w:ascii="宋体" w:hAnsi="宋体"/>
        </w:rPr>
        <w:t xml:space="preserve">■</w:t>
      </w:r>
      <w:r>
        <w:rPr>
          <w:sz w:val="24"/>
        </w:rPr>
        <w:t xml:space="preserve">本项目专门面向中</w:t>
      </w:r>
      <w:r>
        <w:rPr>
          <w:rFonts w:hint="eastAsia"/>
          <w:sz w:val="24"/>
        </w:rPr>
        <w:t xml:space="preserve">、</w:t>
      </w:r>
      <w:r>
        <w:rPr>
          <w:sz w:val="24"/>
        </w:rPr>
        <w:t xml:space="preserve">小</w:t>
      </w:r>
      <w:r>
        <w:rPr>
          <w:rFonts w:hint="eastAsia"/>
          <w:sz w:val="24"/>
        </w:rPr>
        <w:t xml:space="preserve">、</w:t>
      </w:r>
      <w:r>
        <w:rPr>
          <w:sz w:val="24"/>
        </w:rPr>
        <w:t xml:space="preserve">微企业采购。即：提供的货物全部由符合政策要求的中小</w:t>
      </w:r>
      <w:r>
        <w:rPr>
          <w:sz w:val="24"/>
        </w:rPr>
        <w:t xml:space="preserve">/</w:t>
      </w:r>
      <w:r>
        <w:rPr>
          <w:sz w:val="24"/>
        </w:rPr>
        <w:t xml:space="preserve">小微企业制造、服务全部由符合政策要求的中小</w:t>
      </w:r>
      <w:r>
        <w:rPr>
          <w:sz w:val="24"/>
        </w:rPr>
        <w:t xml:space="preserve">/</w:t>
      </w:r>
      <w:r>
        <w:rPr>
          <w:sz w:val="24"/>
        </w:rPr>
        <w:t xml:space="preserve">小微企业承接。</w:t>
      </w:r>
      <w:r/>
    </w:p>
    <w:p>
      <w:pPr>
        <w:ind w:firstLine="420"/>
        <w:spacing w:line="360" w:lineRule="auto"/>
        <w:rPr>
          <w:sz w:val="24"/>
        </w:rPr>
      </w:pPr>
      <w:r>
        <w:rPr>
          <w:rFonts w:hint="eastAsia" w:ascii="宋体" w:hAnsi="宋体"/>
        </w:rP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rPr>
        <w:t xml:space="preserve">无。</w:t>
      </w:r>
      <w:r/>
    </w:p>
    <w:p>
      <w:pPr>
        <w:ind w:firstLine="480"/>
        <w:spacing w:line="360" w:lineRule="auto"/>
        <w:rPr>
          <w:sz w:val="24"/>
        </w:rPr>
      </w:pPr>
      <w:r>
        <w:rPr>
          <w:sz w:val="24"/>
        </w:rPr>
        <w:t xml:space="preserve">2.2 </w:t>
      </w:r>
      <w:r>
        <w:rPr>
          <w:sz w:val="24"/>
        </w:rPr>
        <w:t xml:space="preserve">其它落实政府采购政策的资格要求（如有）：</w:t>
      </w:r>
      <w:r>
        <w:rPr>
          <w:rFonts w:hint="eastAsia"/>
          <w:sz w:val="24"/>
        </w:rPr>
        <w:t xml:space="preserve">无。</w:t>
      </w:r>
      <w:r/>
    </w:p>
    <w:p>
      <w:pPr>
        <w:ind w:firstLine="480"/>
        <w:spacing w:line="360" w:lineRule="auto"/>
        <w:rPr>
          <w:i/>
          <w:iCs/>
          <w:sz w:val="24"/>
          <w:u w:val="single"/>
        </w:rPr>
      </w:pPr>
      <w:r>
        <w:rPr>
          <w:sz w:val="24"/>
        </w:rPr>
        <w:t xml:space="preserve">3.</w:t>
      </w:r>
      <w:r>
        <w:rPr>
          <w:sz w:val="24"/>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w:t>
      </w:r>
      <w:r>
        <w:rPr>
          <w:sz w:val="24"/>
        </w:rPr>
        <w:t xml:space="preserve">本项目是否接受分支机构参与投标：</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w:t>
      </w:r>
      <w:r>
        <w:rPr>
          <w:sz w:val="24"/>
        </w:rPr>
        <w:t xml:space="preserve">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否</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3.3</w:t>
      </w:r>
      <w:r>
        <w:rPr>
          <w:sz w:val="24"/>
        </w:rPr>
        <w:t xml:space="preserve">其他特定资格要求：</w:t>
      </w:r>
      <w:r>
        <w:rPr>
          <w:rFonts w:hint="eastAsia"/>
          <w:sz w:val="24"/>
        </w:rPr>
        <w:t xml:space="preserve">无。</w:t>
      </w:r>
      <w:r/>
    </w:p>
    <w:p>
      <w:pPr>
        <w:pStyle w:val="1028"/>
        <w:jc w:val="left"/>
        <w:spacing w:before="0" w:line="360" w:lineRule="auto"/>
        <w:widowControl/>
        <w:rPr>
          <w:rFonts w:ascii="Times New Roman" w:hAnsi="Times New Roman" w:eastAsia="宋体"/>
          <w:sz w:val="24"/>
          <w:szCs w:val="24"/>
        </w:rPr>
      </w:pPr>
      <w:r/>
      <w:bookmarkStart w:id="19" w:name="_Toc35393623"/>
      <w:r/>
      <w:bookmarkStart w:id="20" w:name="_Toc35393792"/>
      <w:r/>
      <w:bookmarkEnd w:id="17"/>
      <w:r/>
      <w:bookmarkEnd w:id="18"/>
      <w:r>
        <w:rPr>
          <w:rFonts w:ascii="Times New Roman" w:hAnsi="Times New Roman" w:eastAsia="宋体"/>
          <w:sz w:val="24"/>
          <w:szCs w:val="24"/>
        </w:rPr>
        <w:t xml:space="preserve">三、获取招标文件</w:t>
      </w:r>
      <w:bookmarkEnd w:id="19"/>
      <w:r/>
      <w:bookmarkEnd w:id="20"/>
      <w:r/>
      <w:r/>
    </w:p>
    <w:p>
      <w:pPr>
        <w:ind w:firstLine="480"/>
        <w:spacing w:line="360" w:lineRule="auto"/>
        <w:rPr>
          <w:sz w:val="24"/>
          <w:lang w:bidi="ar"/>
        </w:rPr>
      </w:pPr>
      <w:r>
        <w:rPr>
          <w:sz w:val="24"/>
          <w:lang w:bidi="ar"/>
        </w:rPr>
        <w:t xml:space="preserve">1.</w:t>
      </w:r>
      <w:r>
        <w:rPr>
          <w:sz w:val="24"/>
          <w:lang w:bidi="ar"/>
        </w:rPr>
        <w:t xml:space="preserve">时间：</w:t>
      </w:r>
      <w:r>
        <w:rPr>
          <w:rFonts w:hint="eastAsia"/>
          <w:sz w:val="24"/>
          <w:lang w:bidi="ar"/>
        </w:rPr>
        <w:t xml:space="preserve">自采购文件公告发布之日</w:t>
      </w:r>
      <w:r>
        <w:rPr>
          <w:sz w:val="24"/>
          <w:lang w:bidi="ar"/>
        </w:rPr>
        <w:t xml:space="preserve">至</w:t>
      </w:r>
      <w:r>
        <w:rPr>
          <w:sz w:val="24"/>
          <w:lang w:bidi="ar"/>
        </w:rPr>
        <w:t xml:space="preserve">202</w:t>
      </w:r>
      <w:r>
        <w:rPr>
          <w:rFonts w:hint="eastAsia"/>
          <w:sz w:val="24"/>
          <w:lang w:bidi="ar"/>
        </w:rPr>
        <w:t xml:space="preserve">6</w:t>
      </w:r>
      <w:r>
        <w:rPr>
          <w:sz w:val="24"/>
          <w:lang w:bidi="ar"/>
        </w:rPr>
        <w:t xml:space="preserve">年</w:t>
      </w:r>
      <w:r>
        <w:rPr>
          <w:rFonts w:hint="eastAsia"/>
          <w:sz w:val="24"/>
          <w:lang w:bidi="ar"/>
        </w:rPr>
        <w:t xml:space="preserve">1</w:t>
      </w:r>
      <w:r>
        <w:rPr>
          <w:rFonts w:hint="eastAsia"/>
          <w:sz w:val="24"/>
          <w:lang w:bidi="ar"/>
        </w:rPr>
        <w:t xml:space="preserve">1</w:t>
      </w:r>
      <w:r>
        <w:rPr>
          <w:sz w:val="24"/>
          <w:lang w:bidi="ar"/>
        </w:rPr>
        <w:t xml:space="preserve">月</w:t>
      </w:r>
      <w:r>
        <w:rPr>
          <w:rFonts w:hint="eastAsia"/>
          <w:sz w:val="24"/>
          <w:lang w:bidi="ar"/>
        </w:rPr>
        <w:t xml:space="preserve">12</w:t>
      </w:r>
      <w:r>
        <w:rPr>
          <w:sz w:val="24"/>
          <w:lang w:bidi="ar"/>
        </w:rPr>
        <w:t xml:space="preserve">日</w:t>
      </w:r>
      <w:r>
        <w:rPr>
          <w:rFonts w:hint="eastAsia"/>
          <w:sz w:val="24"/>
          <w:lang w:bidi="ar"/>
        </w:rPr>
        <w:t xml:space="preserve">。</w:t>
      </w:r>
      <w:r/>
    </w:p>
    <w:p>
      <w:pPr>
        <w:ind w:firstLine="480"/>
        <w:spacing w:line="360" w:lineRule="auto"/>
        <w:rPr>
          <w:sz w:val="24"/>
        </w:rPr>
      </w:pPr>
      <w:r>
        <w:rPr>
          <w:sz w:val="24"/>
          <w:lang w:bidi="ar"/>
        </w:rPr>
        <w:t xml:space="preserve">2.</w:t>
      </w:r>
      <w:r>
        <w:rPr>
          <w:sz w:val="24"/>
          <w:lang w:bidi="ar"/>
        </w:rPr>
        <w:t xml:space="preserve">地点：</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p>
    <w:p>
      <w:pPr>
        <w:ind w:right="-283" w:firstLine="480"/>
        <w:jc w:val="left"/>
        <w:spacing w:line="360" w:lineRule="auto"/>
        <w:widowControl/>
        <w:rPr>
          <w:rFonts w:hint="eastAsia" w:ascii="宋体" w:hAnsi="宋体" w:cs="宋体"/>
          <w:sz w:val="24"/>
        </w:rPr>
      </w:pPr>
      <w:r>
        <w:rPr>
          <w:sz w:val="24"/>
          <w:lang w:bidi="ar"/>
        </w:rPr>
        <w:t xml:space="preserve">3.</w:t>
      </w:r>
      <w:r>
        <w:rPr>
          <w:sz w:val="24"/>
          <w:lang w:bidi="ar"/>
        </w:rPr>
        <w:t xml:space="preserve">方式：</w:t>
      </w:r>
      <w:r>
        <w:rPr>
          <w:rFonts w:hint="eastAsia" w:ascii="宋体" w:hAnsi="宋体" w:cs="宋体"/>
          <w:sz w:val="24"/>
        </w:rPr>
        <w:t xml:space="preserve">投标人完成注册并办理CA证书后登录“苏</w:t>
      </w:r>
      <w:r>
        <w:rPr>
          <w:rFonts w:hint="eastAsia" w:ascii="宋体" w:hAnsi="宋体" w:cs="宋体"/>
          <w:sz w:val="24"/>
        </w:rPr>
        <w:t xml:space="preserve">采云</w:t>
      </w:r>
      <w:r>
        <w:rPr>
          <w:rFonts w:hint="eastAsia" w:ascii="宋体" w:hAnsi="宋体" w:cs="宋体"/>
          <w:sz w:val="24"/>
        </w:rPr>
        <w:t xml:space="preserve">”政府采购一体化平台（http://jszfcg.jsczt.cn/jszc/login），下载本项目电子版采购文件。</w:t>
      </w:r>
      <w:r/>
    </w:p>
    <w:p>
      <w:pPr>
        <w:ind w:firstLine="480"/>
        <w:jc w:val="left"/>
        <w:spacing w:line="360" w:lineRule="auto"/>
        <w:widowControl/>
        <w:rPr>
          <w:sz w:val="24"/>
        </w:rPr>
      </w:pPr>
      <w:r>
        <w:rPr>
          <w:sz w:val="24"/>
          <w:lang w:bidi="ar"/>
        </w:rPr>
        <w:t xml:space="preserve">4.</w:t>
      </w:r>
      <w:r>
        <w:rPr>
          <w:sz w:val="24"/>
          <w:lang w:bidi="ar"/>
        </w:rPr>
        <w:t xml:space="preserve">售价：</w:t>
      </w:r>
      <w:r>
        <w:rPr>
          <w:rFonts w:hint="eastAsia"/>
          <w:sz w:val="24"/>
          <w:lang w:bidi="ar"/>
        </w:rPr>
        <w:t xml:space="preserve">0</w:t>
      </w:r>
      <w:r>
        <w:rPr>
          <w:rFonts w:hint="eastAsia"/>
          <w:sz w:val="24"/>
          <w:lang w:bidi="ar"/>
        </w:rPr>
        <w:t xml:space="preserve">元。</w:t>
      </w:r>
      <w:r/>
    </w:p>
    <w:p>
      <w:pPr>
        <w:pStyle w:val="1028"/>
        <w:jc w:val="left"/>
        <w:spacing w:before="0" w:line="360" w:lineRule="auto"/>
        <w:widowControl/>
        <w:rPr>
          <w:rFonts w:ascii="Times New Roman" w:hAnsi="Times New Roman" w:eastAsia="宋体"/>
          <w:sz w:val="24"/>
          <w:szCs w:val="24"/>
        </w:rPr>
      </w:pPr>
      <w:r/>
      <w:bookmarkStart w:id="21" w:name="_Toc28359005"/>
      <w:r/>
      <w:bookmarkStart w:id="22" w:name="_Toc35393793"/>
      <w:r/>
      <w:bookmarkStart w:id="23" w:name="_Toc28359082"/>
      <w:r/>
      <w:bookmarkStart w:id="24" w:name="_Toc35393624"/>
      <w:r>
        <w:rPr>
          <w:rFonts w:ascii="Times New Roman" w:hAnsi="Times New Roman" w:eastAsia="宋体"/>
          <w:sz w:val="24"/>
          <w:szCs w:val="24"/>
        </w:rPr>
        <w:t xml:space="preserve">四、</w:t>
      </w:r>
      <w:bookmarkEnd w:id="21"/>
      <w:r/>
      <w:bookmarkEnd w:id="22"/>
      <w:r/>
      <w:bookmarkEnd w:id="23"/>
      <w:r/>
      <w:bookmarkEnd w:id="24"/>
      <w:r>
        <w:rPr>
          <w:rFonts w:hint="eastAsia" w:ascii="Times New Roman" w:hAnsi="Times New Roman" w:eastAsia="宋体"/>
          <w:sz w:val="24"/>
          <w:szCs w:val="24"/>
        </w:rPr>
        <w:t xml:space="preserve">投标</w:t>
      </w:r>
      <w:r>
        <w:rPr>
          <w:rFonts w:ascii="Times New Roman" w:hAnsi="Times New Roman" w:eastAsia="宋体"/>
          <w:sz w:val="24"/>
          <w:szCs w:val="24"/>
        </w:rPr>
        <w:t xml:space="preserve">文件提交</w:t>
      </w:r>
      <w:r>
        <w:rPr>
          <w:rFonts w:hint="eastAsia" w:ascii="Times New Roman" w:hAnsi="Times New Roman" w:eastAsia="宋体"/>
          <w:sz w:val="24"/>
          <w:szCs w:val="24"/>
        </w:rPr>
        <w:t xml:space="preserve">（上传）的截止时间及开标时间、地点</w:t>
      </w:r>
      <w:r/>
    </w:p>
    <w:p>
      <w:pPr>
        <w:ind w:firstLine="480"/>
        <w:spacing w:line="360" w:lineRule="auto"/>
        <w:rPr>
          <w:bCs/>
          <w:sz w:val="24"/>
          <w:u w:val="single"/>
        </w:rPr>
      </w:pPr>
      <w:r>
        <w:rPr>
          <w:sz w:val="24"/>
          <w:lang w:bidi="ar"/>
        </w:rPr>
        <w:t xml:space="preserve">投标截止时间、开标截止时间：</w:t>
      </w:r>
      <w:r>
        <w:rPr>
          <w:sz w:val="24"/>
        </w:rPr>
        <w:t xml:space="preserve">202</w:t>
      </w:r>
      <w:r>
        <w:rPr>
          <w:rFonts w:hint="eastAsia"/>
          <w:sz w:val="24"/>
        </w:rPr>
        <w:t xml:space="preserve">6</w:t>
      </w:r>
      <w:r>
        <w:rPr>
          <w:sz w:val="24"/>
        </w:rPr>
        <w:t xml:space="preserve">年</w:t>
      </w:r>
      <w:r>
        <w:rPr>
          <w:rFonts w:hint="eastAsia"/>
          <w:sz w:val="24"/>
          <w:lang w:bidi="ar"/>
        </w:rPr>
        <w:t xml:space="preserve">11</w:t>
      </w:r>
      <w:r>
        <w:rPr>
          <w:sz w:val="24"/>
          <w:lang w:bidi="ar"/>
        </w:rPr>
        <w:t xml:space="preserve">月</w:t>
      </w:r>
      <w:r>
        <w:rPr>
          <w:rFonts w:hint="eastAsia"/>
          <w:sz w:val="24"/>
          <w:lang w:bidi="ar"/>
        </w:rPr>
        <w:t xml:space="preserve">26</w:t>
      </w:r>
      <w:r>
        <w:rPr>
          <w:sz w:val="24"/>
          <w:lang w:bidi="ar"/>
        </w:rPr>
        <w:t xml:space="preserve">日</w:t>
      </w:r>
      <w:r>
        <w:rPr>
          <w:rFonts w:hint="eastAsia"/>
          <w:sz w:val="24"/>
        </w:rPr>
        <w:t xml:space="preserve">14</w:t>
      </w:r>
      <w:r>
        <w:rPr>
          <w:sz w:val="24"/>
          <w:lang w:bidi="ar"/>
        </w:rPr>
        <w:t xml:space="preserve">点</w:t>
      </w:r>
      <w:r>
        <w:rPr>
          <w:rFonts w:hint="eastAsia"/>
          <w:sz w:val="24"/>
        </w:rPr>
        <w:t xml:space="preserve">0</w:t>
      </w:r>
      <w:r>
        <w:rPr>
          <w:sz w:val="24"/>
        </w:rPr>
        <w:t xml:space="preserve">0</w:t>
      </w:r>
      <w:r>
        <w:rPr>
          <w:sz w:val="24"/>
          <w:lang w:bidi="ar"/>
        </w:rPr>
        <w:t xml:space="preserve">分</w:t>
      </w:r>
      <w:r>
        <w:rPr>
          <w:bCs/>
          <w:sz w:val="24"/>
          <w:lang w:bidi="ar"/>
        </w:rPr>
        <w:t xml:space="preserve">（北京时间）</w:t>
      </w:r>
      <w:r>
        <w:rPr>
          <w:iCs/>
          <w:sz w:val="24"/>
          <w:lang w:bidi="ar"/>
        </w:rPr>
        <w:t xml:space="preserve">。</w:t>
      </w:r>
      <w:r/>
    </w:p>
    <w:p>
      <w:pPr>
        <w:ind w:firstLine="480"/>
        <w:spacing w:line="360" w:lineRule="auto"/>
        <w:rPr>
          <w:bCs/>
          <w:sz w:val="24"/>
          <w:lang w:bidi="ar"/>
        </w:rPr>
      </w:pPr>
      <w:r>
        <w:rPr>
          <w:sz w:val="24"/>
          <w:lang w:bidi="ar"/>
        </w:rPr>
        <w:t xml:space="preserve">地点：</w:t>
      </w:r>
      <w:r>
        <w:rPr>
          <w:rFonts w:hint="eastAsia" w:ascii="宋体" w:hAnsi="宋体"/>
          <w:sz w:val="24"/>
        </w:rPr>
        <w:t xml:space="preserve">本项目采用不见面交易方式，无需到现场提交，投标人登录</w:t>
      </w:r>
      <w:r>
        <w:rPr>
          <w:rFonts w:ascii="宋体" w:hAnsi="宋体"/>
          <w:sz w:val="24"/>
        </w:rPr>
        <w:t xml:space="preserve">“苏</w:t>
      </w:r>
      <w:r>
        <w:rPr>
          <w:rFonts w:ascii="宋体" w:hAnsi="宋体"/>
          <w:sz w:val="24"/>
        </w:rPr>
        <w:t xml:space="preserve">采云</w:t>
      </w:r>
      <w:r>
        <w:rPr>
          <w:rFonts w:ascii="宋体" w:hAnsi="宋体"/>
          <w:sz w:val="24"/>
        </w:rPr>
        <w:t xml:space="preserve">”政府采购一体化平台供应商端</w:t>
      </w:r>
      <w:r>
        <w:rPr>
          <w:rFonts w:hint="eastAsia" w:ascii="宋体" w:hAnsi="宋体"/>
          <w:sz w:val="24"/>
        </w:rPr>
        <w:t xml:space="preserve">，通过系统在线提交电子投标文件</w:t>
      </w:r>
      <w:r>
        <w:rPr>
          <w:sz w:val="24"/>
          <w:lang w:val="zh-TW" w:bidi="ar"/>
        </w:rPr>
        <w:t xml:space="preserve">。</w:t>
      </w:r>
      <w:r/>
    </w:p>
    <w:p>
      <w:pPr>
        <w:pStyle w:val="1028"/>
        <w:jc w:val="left"/>
        <w:spacing w:before="0" w:line="360" w:lineRule="auto"/>
        <w:rPr>
          <w:rFonts w:ascii="Times New Roman" w:hAnsi="Times New Roman" w:eastAsia="宋体"/>
          <w:sz w:val="24"/>
          <w:szCs w:val="24"/>
        </w:rPr>
      </w:pPr>
      <w:r/>
      <w:bookmarkStart w:id="25" w:name="_Toc35393625"/>
      <w:r/>
      <w:bookmarkStart w:id="26" w:name="_Toc28359084"/>
      <w:r/>
      <w:bookmarkStart w:id="27" w:name="_Toc28359007"/>
      <w:r/>
      <w:bookmarkStart w:id="28" w:name="_Toc35393794"/>
      <w:r>
        <w:rPr>
          <w:rFonts w:hint="eastAsia" w:ascii="Times New Roman" w:hAnsi="Times New Roman" w:eastAsia="宋体"/>
          <w:sz w:val="24"/>
          <w:szCs w:val="24"/>
        </w:rPr>
        <w:t xml:space="preserve">五、公告</w:t>
      </w:r>
      <w:bookmarkEnd w:id="25"/>
      <w:r/>
      <w:bookmarkEnd w:id="26"/>
      <w:r/>
      <w:bookmarkEnd w:id="27"/>
      <w:r/>
      <w:bookmarkEnd w:id="28"/>
      <w:r>
        <w:rPr>
          <w:rFonts w:hint="eastAsia" w:ascii="Times New Roman" w:hAnsi="Times New Roman" w:eastAsia="宋体"/>
          <w:sz w:val="24"/>
          <w:szCs w:val="24"/>
        </w:rPr>
        <w:t xml:space="preserve">期限</w:t>
      </w:r>
      <w:r/>
    </w:p>
    <w:p>
      <w:pPr>
        <w:ind w:firstLine="480"/>
        <w:spacing w:line="360" w:lineRule="auto"/>
        <w:rPr>
          <w:sz w:val="24"/>
        </w:rPr>
      </w:pPr>
      <w:r>
        <w:rPr>
          <w:sz w:val="24"/>
        </w:rPr>
        <w:t xml:space="preserve">自本公告发布之日起</w:t>
      </w:r>
      <w:r>
        <w:rPr>
          <w:sz w:val="24"/>
        </w:rPr>
        <w:t xml:space="preserve">5</w:t>
      </w:r>
      <w:r>
        <w:rPr>
          <w:sz w:val="24"/>
        </w:rPr>
        <w:t xml:space="preserve">个工作日。</w:t>
      </w:r>
      <w:r/>
    </w:p>
    <w:p>
      <w:pPr>
        <w:pStyle w:val="1028"/>
        <w:jc w:val="left"/>
        <w:spacing w:before="0" w:line="360" w:lineRule="auto"/>
        <w:rPr>
          <w:rFonts w:ascii="Times New Roman" w:hAnsi="Times New Roman" w:eastAsia="宋体"/>
          <w:sz w:val="24"/>
          <w:szCs w:val="24"/>
        </w:rPr>
      </w:pPr>
      <w:r/>
      <w:bookmarkStart w:id="29" w:name="_Toc35393626"/>
      <w:r/>
      <w:bookmarkStart w:id="30" w:name="_Toc35393795"/>
      <w:r>
        <w:rPr>
          <w:rFonts w:hint="eastAsia" w:ascii="Times New Roman" w:hAnsi="Times New Roman" w:eastAsia="宋体"/>
          <w:sz w:val="24"/>
          <w:szCs w:val="24"/>
        </w:rPr>
        <w:t xml:space="preserve">六、其他补充</w:t>
      </w:r>
      <w:bookmarkEnd w:id="29"/>
      <w:r/>
      <w:bookmarkEnd w:id="30"/>
      <w:r>
        <w:rPr>
          <w:rFonts w:hint="eastAsia" w:ascii="Times New Roman" w:hAnsi="Times New Roman" w:eastAsia="宋体"/>
          <w:sz w:val="24"/>
          <w:szCs w:val="24"/>
        </w:rPr>
        <w:t xml:space="preserve">事宜</w:t>
      </w:r>
      <w:r/>
    </w:p>
    <w:p>
      <w:pPr>
        <w:ind w:firstLine="480"/>
        <w:spacing w:line="360" w:lineRule="auto"/>
        <w:rPr>
          <w:sz w:val="24"/>
        </w:rPr>
      </w:pPr>
      <w:r>
        <w:rPr>
          <w:sz w:val="24"/>
        </w:rPr>
        <w:t xml:space="preserve">1.</w:t>
      </w:r>
      <w:r>
        <w:rPr>
          <w:sz w:val="24"/>
        </w:rPr>
        <w:t xml:space="preserve">本项目需要落实的政府采购政策：</w:t>
      </w:r>
      <w:r>
        <w:rPr>
          <w:rFonts w:hint="eastAsia"/>
          <w:sz w:val="24"/>
          <w:lang w:bidi="ar"/>
        </w:rPr>
        <w:t xml:space="preserve">无</w:t>
      </w:r>
      <w:r>
        <w:rPr>
          <w:sz w:val="24"/>
          <w:lang w:bidi="ar"/>
        </w:rPr>
        <w:t xml:space="preserve">。</w:t>
      </w:r>
      <w:r/>
    </w:p>
    <w:p>
      <w:pPr>
        <w:ind w:firstLine="480"/>
        <w:spacing w:line="360" w:lineRule="auto"/>
        <w:rPr>
          <w:sz w:val="24"/>
        </w:rPr>
      </w:pPr>
      <w:r>
        <w:rPr>
          <w:sz w:val="24"/>
        </w:rPr>
        <w:t xml:space="preserve">2.</w:t>
      </w:r>
      <w:r>
        <w:rPr>
          <w:sz w:val="24"/>
        </w:rPr>
        <w:t xml:space="preserve">本项目的采购</w:t>
      </w:r>
      <w:r>
        <w:rPr>
          <w:rFonts w:hint="eastAsia"/>
          <w:sz w:val="24"/>
        </w:rPr>
        <w:t xml:space="preserve">期</w:t>
      </w:r>
      <w:r>
        <w:rPr>
          <w:sz w:val="24"/>
        </w:rPr>
        <w:t xml:space="preserve">限为</w:t>
      </w:r>
      <w:r>
        <w:rPr>
          <w:rFonts w:hint="eastAsia"/>
          <w:sz w:val="24"/>
        </w:rPr>
        <w:t xml:space="preserve">：</w:t>
      </w:r>
      <w:r>
        <w:rPr>
          <w:rFonts w:hint="eastAsia"/>
          <w:sz w:val="24"/>
        </w:rPr>
        <w:t xml:space="preserve">2027</w:t>
      </w:r>
      <w:r>
        <w:rPr>
          <w:rFonts w:hint="eastAsia"/>
          <w:sz w:val="24"/>
        </w:rPr>
        <w:t xml:space="preserve">年</w:t>
      </w:r>
      <w:r>
        <w:rPr>
          <w:rFonts w:hint="eastAsia"/>
          <w:sz w:val="24"/>
        </w:rPr>
        <w:t xml:space="preserve">2</w:t>
      </w:r>
      <w:r>
        <w:rPr>
          <w:rFonts w:hint="eastAsia"/>
          <w:sz w:val="24"/>
        </w:rPr>
        <w:t xml:space="preserve">月底前供货并安装调试完成，</w:t>
      </w:r>
      <w:r>
        <w:rPr>
          <w:rFonts w:hint="eastAsia"/>
          <w:sz w:val="24"/>
        </w:rPr>
        <w:t xml:space="preserve">整体设备正常运行后</w:t>
      </w:r>
      <w:r>
        <w:rPr>
          <w:rFonts w:hint="eastAsia"/>
          <w:sz w:val="24"/>
        </w:rPr>
        <w:t xml:space="preserve">（</w:t>
      </w:r>
      <w:r>
        <w:rPr>
          <w:rFonts w:hint="eastAsia"/>
          <w:sz w:val="24"/>
        </w:rPr>
        <w:t xml:space="preserve">预计为</w:t>
      </w:r>
      <w:r>
        <w:rPr>
          <w:rFonts w:hint="eastAsia"/>
          <w:sz w:val="24"/>
        </w:rPr>
        <w:t xml:space="preserve">2027</w:t>
      </w:r>
      <w:r>
        <w:rPr>
          <w:rFonts w:hint="eastAsia"/>
          <w:sz w:val="24"/>
        </w:rPr>
        <w:t xml:space="preserve">年</w:t>
      </w:r>
      <w:r>
        <w:rPr>
          <w:rFonts w:hint="eastAsia"/>
          <w:sz w:val="24"/>
        </w:rPr>
        <w:t xml:space="preserve">5</w:t>
      </w:r>
      <w:r>
        <w:rPr>
          <w:rFonts w:hint="eastAsia"/>
          <w:sz w:val="24"/>
        </w:rPr>
        <w:t xml:space="preserve">月</w:t>
      </w:r>
      <w:r>
        <w:rPr>
          <w:rFonts w:hint="eastAsia"/>
          <w:sz w:val="24"/>
        </w:rPr>
        <w:t xml:space="preserve">）验收通过</w:t>
      </w:r>
      <w:r>
        <w:rPr>
          <w:rFonts w:hint="eastAsia"/>
          <w:sz w:val="24"/>
        </w:rPr>
        <w:t xml:space="preserve">。</w:t>
      </w:r>
      <w:r>
        <w:rPr>
          <w:rFonts w:hint="eastAsia"/>
          <w:sz w:val="24"/>
        </w:rPr>
        <w:t xml:space="preserve">预算</w:t>
      </w:r>
      <w:r>
        <w:rPr>
          <w:sz w:val="24"/>
        </w:rPr>
        <w:t xml:space="preserve">金额为</w:t>
      </w:r>
      <w:r>
        <w:rPr>
          <w:rFonts w:hint="eastAsia"/>
          <w:sz w:val="24"/>
        </w:rPr>
        <w:t xml:space="preserve">20</w:t>
      </w:r>
      <w:r>
        <w:rPr>
          <w:rFonts w:hint="eastAsia"/>
          <w:sz w:val="24"/>
        </w:rPr>
        <w:t xml:space="preserve">0</w:t>
      </w:r>
      <w:r>
        <w:rPr>
          <w:sz w:val="24"/>
        </w:rPr>
        <w:t xml:space="preserve">万元、当年安排数为</w:t>
      </w:r>
      <w:r>
        <w:rPr>
          <w:rFonts w:hint="eastAsia"/>
          <w:sz w:val="24"/>
        </w:rPr>
        <w:t xml:space="preserve">20</w:t>
      </w:r>
      <w:r>
        <w:rPr>
          <w:rFonts w:hint="eastAsia"/>
          <w:sz w:val="24"/>
        </w:rPr>
        <w:t xml:space="preserve">0</w:t>
      </w:r>
      <w:r>
        <w:rPr>
          <w:sz w:val="24"/>
        </w:rPr>
        <w:t xml:space="preserve">万</w:t>
      </w:r>
      <w:r>
        <w:rPr>
          <w:sz w:val="24"/>
        </w:rPr>
        <w:t xml:space="preserve">元。</w:t>
      </w:r>
      <w:r/>
    </w:p>
    <w:p>
      <w:pPr>
        <w:ind w:firstLine="480"/>
        <w:jc w:val="left"/>
        <w:spacing w:line="360" w:lineRule="auto"/>
        <w:widowControl/>
        <w:rPr>
          <w:sz w:val="24"/>
          <w:lang w:bidi="ar"/>
        </w:rPr>
      </w:pPr>
      <w:r/>
      <w:bookmarkStart w:id="31" w:name="_Toc35393627"/>
      <w:r/>
      <w:bookmarkStart w:id="32" w:name="_Toc28359085"/>
      <w:r/>
      <w:bookmarkStart w:id="33" w:name="_Toc28359008"/>
      <w:r/>
      <w:bookmarkStart w:id="34" w:name="_Toc35393796"/>
      <w:r>
        <w:rPr>
          <w:sz w:val="24"/>
          <w:lang w:bidi="ar"/>
        </w:rPr>
        <w:t xml:space="preserve">3.</w:t>
      </w:r>
      <w:r>
        <w:rPr>
          <w:sz w:val="24"/>
          <w:lang w:bidi="ar"/>
        </w:rPr>
        <w:t xml:space="preserve">本项目采用</w:t>
      </w:r>
      <w:r>
        <w:rPr>
          <w:rFonts w:hint="eastAsia"/>
          <w:sz w:val="24"/>
          <w:lang w:bidi="ar"/>
        </w:rPr>
        <w:t xml:space="preserve">不见面交易</w:t>
      </w:r>
      <w:r>
        <w:rPr>
          <w:sz w:val="24"/>
          <w:lang w:bidi="ar"/>
        </w:rPr>
        <w:t xml:space="preserve">方式，请</w:t>
      </w:r>
      <w:r>
        <w:rPr>
          <w:rFonts w:hint="eastAsia"/>
          <w:sz w:val="24"/>
          <w:lang w:bidi="ar"/>
        </w:rPr>
        <w:t xml:space="preserve">投标人</w:t>
      </w:r>
      <w:r>
        <w:rPr>
          <w:sz w:val="24"/>
          <w:lang w:bidi="ar"/>
        </w:rPr>
        <w:t xml:space="preserve">认真学习常州市政府采购</w:t>
      </w:r>
      <w:r>
        <w:rPr>
          <w:rFonts w:hint="eastAsia"/>
          <w:sz w:val="24"/>
          <w:lang w:bidi="ar"/>
        </w:rPr>
        <w:t xml:space="preserve">网</w:t>
      </w:r>
      <w:r>
        <w:rPr>
          <w:sz w:val="24"/>
          <w:lang w:bidi="ar"/>
        </w:rPr>
        <w:t xml:space="preserve">发布的相关操作手册，办理</w:t>
      </w:r>
      <w:r>
        <w:rPr>
          <w:sz w:val="24"/>
          <w:lang w:bidi="ar"/>
        </w:rPr>
        <w:t xml:space="preserve">CA</w:t>
      </w:r>
      <w:r>
        <w:rPr>
          <w:sz w:val="24"/>
          <w:lang w:bidi="ar"/>
        </w:rPr>
        <w:t xml:space="preserve">认证证书、进行</w:t>
      </w:r>
      <w:r>
        <w:rPr>
          <w:rFonts w:hint="eastAsia"/>
          <w:sz w:val="24"/>
          <w:lang w:bidi="ar"/>
        </w:rPr>
        <w:t xml:space="preserve">“苏</w:t>
      </w:r>
      <w:r>
        <w:rPr>
          <w:rFonts w:hint="eastAsia"/>
          <w:sz w:val="24"/>
          <w:lang w:bidi="ar"/>
        </w:rPr>
        <w:t xml:space="preserve">采云</w:t>
      </w:r>
      <w:r>
        <w:rPr>
          <w:rFonts w:hint="eastAsia"/>
          <w:sz w:val="24"/>
          <w:lang w:bidi="ar"/>
        </w:rPr>
        <w:t xml:space="preserve">”政府采购一体化平台</w:t>
      </w:r>
      <w:r>
        <w:rPr>
          <w:sz w:val="24"/>
          <w:lang w:bidi="ar"/>
        </w:rPr>
        <w:t xml:space="preserve">注册绑定，并认真核实</w:t>
      </w:r>
      <w:r>
        <w:rPr>
          <w:bCs/>
          <w:sz w:val="24"/>
          <w:lang w:bidi="ar"/>
        </w:rPr>
        <w:t xml:space="preserve">数字认证证书情况确认是否符合本项目电子化采购流程要求。</w:t>
      </w:r>
      <w:r>
        <w:rPr>
          <w:rFonts w:hint="eastAsia"/>
          <w:bCs/>
          <w:sz w:val="24"/>
          <w:lang w:bidi="ar"/>
        </w:rPr>
        <w:t xml:space="preserve">（</w:t>
      </w:r>
      <w:r>
        <w:rPr>
          <w:sz w:val="24"/>
          <w:lang w:bidi="ar"/>
        </w:rPr>
        <w:t xml:space="preserve">技术支持服务热线</w:t>
      </w:r>
      <w:r>
        <w:rPr>
          <w:rFonts w:hint="eastAsia"/>
          <w:sz w:val="24"/>
          <w:lang w:bidi="ar"/>
        </w:rPr>
        <w:t xml:space="preserve">：</w:t>
      </w:r>
      <w:r>
        <w:rPr>
          <w:rFonts w:hint="eastAsia"/>
          <w:sz w:val="24"/>
          <w:lang w:bidi="ar"/>
        </w:rPr>
        <w:t xml:space="preserve">0519-85588210</w:t>
      </w:r>
      <w:r>
        <w:rPr>
          <w:rFonts w:hint="eastAsia"/>
          <w:sz w:val="24"/>
          <w:lang w:bidi="ar"/>
        </w:rPr>
        <w:t xml:space="preserve">，</w:t>
      </w:r>
      <w:r>
        <w:rPr>
          <w:sz w:val="24"/>
          <w:lang w:bidi="ar"/>
        </w:rPr>
        <w:t xml:space="preserve">CA</w:t>
      </w:r>
      <w:r>
        <w:rPr>
          <w:sz w:val="24"/>
          <w:lang w:bidi="ar"/>
        </w:rPr>
        <w:t xml:space="preserve">认证证书</w:t>
      </w:r>
      <w:r>
        <w:rPr>
          <w:rFonts w:hint="eastAsia"/>
          <w:sz w:val="24"/>
          <w:lang w:bidi="ar"/>
        </w:rPr>
        <w:t xml:space="preserve">办理联系电话：</w:t>
      </w:r>
      <w:r>
        <w:rPr>
          <w:sz w:val="24"/>
          <w:lang w:bidi="ar"/>
        </w:rPr>
        <w:t xml:space="preserve">0519 </w:t>
      </w:r>
      <w:r>
        <w:rPr>
          <w:rFonts w:hint="eastAsia"/>
          <w:sz w:val="24"/>
          <w:lang w:bidi="ar"/>
        </w:rPr>
        <w:t xml:space="preserve">-</w:t>
      </w:r>
      <w:r>
        <w:rPr>
          <w:sz w:val="24"/>
          <w:lang w:bidi="ar"/>
        </w:rPr>
        <w:t xml:space="preserve">85588120</w:t>
      </w:r>
      <w:r>
        <w:rPr>
          <w:rFonts w:hint="eastAsia"/>
          <w:bCs/>
          <w:sz w:val="24"/>
          <w:lang w:bidi="ar"/>
        </w:rPr>
        <w:t xml:space="preserve">）</w:t>
      </w:r>
      <w:r/>
    </w:p>
    <w:p>
      <w:pPr>
        <w:ind w:firstLine="480"/>
        <w:jc w:val="left"/>
        <w:spacing w:line="360" w:lineRule="auto"/>
        <w:widowControl/>
        <w:rPr>
          <w:sz w:val="24"/>
          <w:lang w:bidi="ar"/>
        </w:rPr>
      </w:pPr>
      <w:r>
        <w:rPr>
          <w:sz w:val="24"/>
          <w:lang w:bidi="ar"/>
        </w:rPr>
        <w:t xml:space="preserve">3.1</w:t>
      </w:r>
      <w:r>
        <w:rPr>
          <w:sz w:val="24"/>
          <w:lang w:bidi="ar"/>
        </w:rPr>
        <w:t xml:space="preserve">办理</w:t>
      </w:r>
      <w:r>
        <w:rPr>
          <w:sz w:val="24"/>
          <w:lang w:bidi="ar"/>
        </w:rPr>
        <w:t xml:space="preserve">CA</w:t>
      </w:r>
      <w:r>
        <w:rPr>
          <w:sz w:val="24"/>
          <w:lang w:bidi="ar"/>
        </w:rPr>
        <w:t xml:space="preserve">认证证书</w:t>
      </w:r>
      <w:r/>
    </w:p>
    <w:p>
      <w:pPr>
        <w:ind w:firstLine="480"/>
        <w:jc w:val="left"/>
        <w:spacing w:line="360" w:lineRule="auto"/>
        <w:widowControl/>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网“下载中心”下载并查阅“江苏省政府采购数字证书</w:t>
      </w:r>
      <w:r>
        <w:rPr>
          <w:sz w:val="24"/>
          <w:lang w:bidi="ar"/>
        </w:rPr>
        <w:t xml:space="preserve">CA</w:t>
      </w:r>
      <w:r>
        <w:rPr>
          <w:rFonts w:hint="eastAsia"/>
          <w:sz w:val="24"/>
          <w:lang w:bidi="ar"/>
        </w:rPr>
        <w:t xml:space="preserve">及电子签章办理指南”</w:t>
      </w:r>
      <w:r>
        <w:rPr>
          <w:sz w:val="24"/>
          <w:lang w:bidi="ar"/>
        </w:rPr>
        <w:t xml:space="preserve">，按照程序要求办理。</w:t>
      </w:r>
      <w:r/>
    </w:p>
    <w:p>
      <w:pPr>
        <w:ind w:firstLine="480"/>
        <w:spacing w:line="360" w:lineRule="auto"/>
        <w:rPr>
          <w:sz w:val="24"/>
          <w:lang w:bidi="ar"/>
        </w:rPr>
      </w:pPr>
      <w:r>
        <w:rPr>
          <w:sz w:val="24"/>
          <w:lang w:bidi="ar"/>
        </w:rPr>
        <w:t xml:space="preserve">3.2</w:t>
      </w:r>
      <w:r>
        <w:rPr>
          <w:sz w:val="24"/>
          <w:lang w:bidi="ar"/>
        </w:rPr>
        <w:t xml:space="preserve">注册</w:t>
      </w:r>
      <w:r/>
    </w:p>
    <w:p>
      <w:pPr>
        <w:ind w:firstLine="480"/>
        <w:spacing w:line="360" w:lineRule="auto"/>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w:t>
      </w:r>
      <w:r>
        <w:rPr>
          <w:rFonts w:hint="eastAsia"/>
          <w:sz w:val="24"/>
          <w:lang w:bidi="ar"/>
        </w:rPr>
        <w:t xml:space="preserve">-</w:t>
      </w:r>
      <w:r>
        <w:rPr>
          <w:rFonts w:hint="eastAsia"/>
          <w:sz w:val="24"/>
          <w:lang w:bidi="ar"/>
        </w:rPr>
        <w:t xml:space="preserve">“苏</w:t>
      </w:r>
      <w:r>
        <w:rPr>
          <w:rFonts w:hint="eastAsia"/>
          <w:sz w:val="24"/>
          <w:lang w:bidi="ar"/>
        </w:rPr>
        <w:t xml:space="preserve">采云</w:t>
      </w:r>
      <w:r>
        <w:rPr>
          <w:rFonts w:hint="eastAsia"/>
          <w:sz w:val="24"/>
          <w:lang w:bidi="ar"/>
        </w:rPr>
        <w:t xml:space="preserve">”系统（供应商）操作手册下载相关操作手册、操作视频等，查阅后</w:t>
      </w:r>
      <w:r>
        <w:rPr>
          <w:sz w:val="24"/>
          <w:lang w:bidi="ar"/>
        </w:rPr>
        <w:t xml:space="preserve">进行自助注册。</w:t>
      </w:r>
      <w:r/>
    </w:p>
    <w:p>
      <w:pPr>
        <w:ind w:firstLine="480"/>
        <w:jc w:val="left"/>
        <w:spacing w:line="360" w:lineRule="auto"/>
        <w:widowControl/>
        <w:rPr>
          <w:sz w:val="24"/>
          <w:lang w:bidi="ar"/>
        </w:rPr>
      </w:pPr>
      <w:r>
        <w:rPr>
          <w:sz w:val="24"/>
          <w:lang w:bidi="ar"/>
        </w:rPr>
        <w:t xml:space="preserve">3.3</w:t>
      </w:r>
      <w:r>
        <w:rPr>
          <w:rFonts w:hint="eastAsia"/>
          <w:sz w:val="24"/>
          <w:lang w:bidi="ar"/>
        </w:rPr>
        <w:t xml:space="preserve">控件</w:t>
      </w:r>
      <w:r>
        <w:rPr>
          <w:sz w:val="24"/>
          <w:lang w:bidi="ar"/>
        </w:rPr>
        <w:t xml:space="preserve">、客户端下载</w:t>
      </w:r>
      <w:r/>
    </w:p>
    <w:p>
      <w:pPr>
        <w:ind w:firstLine="480"/>
        <w:jc w:val="left"/>
        <w:spacing w:line="360" w:lineRule="auto"/>
        <w:widowControl/>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w:t>
      </w:r>
      <w:r>
        <w:rPr>
          <w:rFonts w:hint="eastAsia"/>
          <w:sz w:val="24"/>
          <w:lang w:bidi="ar"/>
        </w:rPr>
        <w:t xml:space="preserve">-</w:t>
      </w:r>
      <w:r>
        <w:rPr>
          <w:rFonts w:hint="eastAsia"/>
          <w:sz w:val="24"/>
          <w:lang w:bidi="ar"/>
        </w:rPr>
        <w:t xml:space="preserve">政府采购管理交易系统（苏</w:t>
      </w:r>
      <w:r>
        <w:rPr>
          <w:rFonts w:hint="eastAsia"/>
          <w:sz w:val="24"/>
          <w:lang w:bidi="ar"/>
        </w:rPr>
        <w:t xml:space="preserve">采云</w:t>
      </w:r>
      <w:r>
        <w:rPr>
          <w:rFonts w:hint="eastAsia"/>
          <w:sz w:val="24"/>
          <w:lang w:bidi="ar"/>
        </w:rPr>
        <w:t xml:space="preserve">）</w:t>
      </w:r>
      <w:r>
        <w:rPr>
          <w:sz w:val="24"/>
          <w:lang w:bidi="ar"/>
        </w:rPr>
        <w:t xml:space="preserve">CA</w:t>
      </w:r>
      <w:r>
        <w:rPr>
          <w:rFonts w:hint="eastAsia"/>
          <w:sz w:val="24"/>
          <w:lang w:bidi="ar"/>
        </w:rPr>
        <w:t xml:space="preserve">及签章控件驱动下载相关控件及客户端。</w:t>
      </w:r>
      <w:r/>
    </w:p>
    <w:p>
      <w:pPr>
        <w:ind w:firstLine="480"/>
        <w:spacing w:line="360" w:lineRule="auto"/>
        <w:rPr>
          <w:sz w:val="24"/>
          <w:lang w:bidi="ar"/>
        </w:rPr>
      </w:pPr>
      <w:r>
        <w:rPr>
          <w:sz w:val="24"/>
          <w:lang w:bidi="ar"/>
        </w:rPr>
        <w:t xml:space="preserve">3.4 </w:t>
      </w:r>
      <w:r>
        <w:rPr>
          <w:sz w:val="24"/>
          <w:lang w:bidi="ar"/>
        </w:rPr>
        <w:t xml:space="preserve">获取电子招标文件</w:t>
      </w:r>
      <w:r/>
    </w:p>
    <w:p>
      <w:pPr>
        <w:ind w:firstLine="480"/>
        <w:spacing w:line="360" w:lineRule="auto"/>
        <w:rPr>
          <w:sz w:val="24"/>
          <w:lang w:bidi="ar"/>
        </w:rPr>
      </w:pPr>
      <w:r>
        <w:rPr>
          <w:rFonts w:hint="eastAsia"/>
          <w:sz w:val="24"/>
          <w:lang w:bidi="ar"/>
        </w:rPr>
        <w:t xml:space="preserve">投标人</w:t>
      </w:r>
      <w:r>
        <w:rPr>
          <w:sz w:val="24"/>
          <w:lang w:bidi="ar"/>
        </w:rPr>
        <w:t xml:space="preserve">持</w:t>
      </w:r>
      <w:r>
        <w:rPr>
          <w:sz w:val="24"/>
          <w:lang w:bidi="ar"/>
        </w:rPr>
        <w:t xml:space="preserve">CA</w:t>
      </w:r>
      <w:r>
        <w:rPr>
          <w:sz w:val="24"/>
          <w:lang w:bidi="ar"/>
        </w:rPr>
        <w:t xml:space="preserve">数字认证证书登录</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获取电子招标文件。未在规定期限内通过</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获取招标文件的</w:t>
      </w:r>
      <w:r>
        <w:rPr>
          <w:b/>
          <w:sz w:val="24"/>
          <w:lang w:bidi="ar"/>
        </w:rPr>
        <w:t xml:space="preserve">投标无效</w:t>
      </w:r>
      <w:r>
        <w:rPr>
          <w:sz w:val="24"/>
          <w:lang w:bidi="ar"/>
        </w:rPr>
        <w:t xml:space="preserve">。</w:t>
      </w:r>
      <w:r/>
    </w:p>
    <w:p>
      <w:pPr>
        <w:ind w:firstLine="480"/>
        <w:spacing w:line="360" w:lineRule="auto"/>
        <w:rPr>
          <w:sz w:val="24"/>
          <w:lang w:bidi="ar"/>
        </w:rPr>
      </w:pPr>
      <w:r>
        <w:rPr>
          <w:sz w:val="24"/>
          <w:lang w:bidi="ar"/>
        </w:rPr>
        <w:t xml:space="preserve">3.5</w:t>
      </w:r>
      <w:r>
        <w:rPr>
          <w:sz w:val="24"/>
          <w:lang w:bidi="ar"/>
        </w:rPr>
        <w:t xml:space="preserve">编制电子投标文件</w:t>
      </w:r>
      <w:r/>
    </w:p>
    <w:p>
      <w:pPr>
        <w:ind w:firstLine="480"/>
        <w:spacing w:line="360" w:lineRule="auto"/>
        <w:rPr>
          <w:bCs/>
          <w:sz w:val="24"/>
          <w:lang w:bidi="ar"/>
        </w:rPr>
      </w:pPr>
      <w:r>
        <w:rPr>
          <w:rFonts w:hint="eastAsia"/>
          <w:sz w:val="24"/>
          <w:lang w:bidi="ar"/>
        </w:rPr>
        <w:t xml:space="preserve">投标人</w:t>
      </w:r>
      <w:r>
        <w:rPr>
          <w:sz w:val="24"/>
          <w:lang w:bidi="ar"/>
        </w:rPr>
        <w:t xml:space="preserve">应</w:t>
      </w:r>
      <w:r>
        <w:rPr>
          <w:rFonts w:hint="eastAsia"/>
          <w:bCs/>
          <w:sz w:val="24"/>
          <w:lang w:bidi="ar"/>
        </w:rPr>
        <w:t xml:space="preserve">按照“苏</w:t>
      </w:r>
      <w:r>
        <w:rPr>
          <w:rFonts w:hint="eastAsia"/>
          <w:bCs/>
          <w:sz w:val="24"/>
          <w:lang w:bidi="ar"/>
        </w:rPr>
        <w:t xml:space="preserve">采云</w:t>
      </w:r>
      <w:r>
        <w:rPr>
          <w:bCs/>
          <w:sz w:val="24"/>
          <w:lang w:bidi="ar"/>
        </w:rPr>
        <w:t xml:space="preserve">”</w:t>
      </w:r>
      <w:r>
        <w:rPr>
          <w:rFonts w:hint="eastAsia"/>
          <w:bCs/>
          <w:sz w:val="24"/>
          <w:lang w:bidi="ar"/>
        </w:rPr>
        <w:t xml:space="preserve">系统（供应商）操作手册</w:t>
      </w:r>
      <w:r>
        <w:rPr>
          <w:sz w:val="24"/>
          <w:lang w:bidi="ar"/>
        </w:rPr>
        <w:t xml:space="preserve">编制电子投标文件并进行线上投标，</w:t>
      </w:r>
      <w:r>
        <w:rPr>
          <w:rFonts w:hint="eastAsia"/>
          <w:sz w:val="24"/>
          <w:lang w:bidi="ar"/>
        </w:rPr>
        <w:t xml:space="preserve">投标人</w:t>
      </w:r>
      <w:r>
        <w:rPr>
          <w:sz w:val="24"/>
          <w:lang w:bidi="ar"/>
        </w:rPr>
        <w:t xml:space="preserve">电子投标文件需要加密并加盖电子签章</w:t>
      </w:r>
      <w:r>
        <w:rPr>
          <w:bCs/>
          <w:sz w:val="24"/>
          <w:lang w:bidi="ar"/>
        </w:rPr>
        <w:t xml:space="preserve">，如无法按照要求在电子投标文件中加盖电子签章和加密，请及时通过技术支持服务热线联系技术人员。</w:t>
      </w:r>
      <w:r/>
    </w:p>
    <w:p>
      <w:pPr>
        <w:ind w:firstLine="480"/>
        <w:jc w:val="left"/>
        <w:spacing w:line="360" w:lineRule="auto"/>
        <w:widowControl/>
        <w:rPr>
          <w:sz w:val="24"/>
          <w:lang w:val="zh-TW" w:bidi="ar"/>
        </w:rPr>
      </w:pPr>
      <w:r>
        <w:rPr>
          <w:sz w:val="24"/>
          <w:lang w:bidi="ar"/>
        </w:rPr>
        <w:t xml:space="preserve">3</w:t>
      </w:r>
      <w:r>
        <w:rPr>
          <w:sz w:val="24"/>
          <w:lang w:val="zh-TW" w:bidi="ar"/>
        </w:rPr>
        <w:t xml:space="preserve">.6</w:t>
      </w:r>
      <w:r>
        <w:rPr>
          <w:sz w:val="24"/>
          <w:lang w:val="zh-TW" w:bidi="ar"/>
        </w:rPr>
        <w:t xml:space="preserve">提交电子投标文件</w:t>
      </w:r>
      <w:r/>
    </w:p>
    <w:p>
      <w:pPr>
        <w:ind w:firstLine="480"/>
        <w:jc w:val="left"/>
        <w:spacing w:line="360" w:lineRule="auto"/>
        <w:widowControl/>
        <w:rPr>
          <w:rFonts w:hint="eastAsia" w:ascii="宋体" w:hAnsi="宋体" w:cs="宋体"/>
          <w:sz w:val="24"/>
        </w:rPr>
      </w:pPr>
      <w:r>
        <w:rPr>
          <w:rFonts w:hint="eastAsia"/>
          <w:sz w:val="24"/>
          <w:lang w:bidi="ar"/>
        </w:rPr>
        <w:t xml:space="preserve">投标人</w:t>
      </w:r>
      <w:r>
        <w:rPr>
          <w:sz w:val="24"/>
          <w:lang w:bidi="ar"/>
        </w:rPr>
        <w:t xml:space="preserve">应于投标截止时间前在</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提交电子投标文件，上传电子投标文件过程中请保持与互联网的连接畅</w:t>
      </w:r>
      <w:r>
        <w:rPr>
          <w:rFonts w:ascii="宋体" w:hAnsi="宋体" w:cs="宋体"/>
          <w:sz w:val="24"/>
        </w:rPr>
        <w:t xml:space="preserve">通。</w:t>
      </w:r>
      <w:r/>
    </w:p>
    <w:p>
      <w:pPr>
        <w:ind w:firstLine="480"/>
        <w:jc w:val="left"/>
        <w:spacing w:line="360" w:lineRule="auto"/>
        <w:widowControl/>
        <w:rPr>
          <w:sz w:val="24"/>
          <w:lang w:bidi="ar"/>
        </w:rPr>
      </w:pPr>
      <w:r>
        <w:rPr>
          <w:sz w:val="24"/>
          <w:lang w:bidi="ar"/>
        </w:rPr>
        <w:t xml:space="preserve">3</w:t>
      </w:r>
      <w:r>
        <w:rPr>
          <w:sz w:val="24"/>
          <w:lang w:val="zh-TW" w:bidi="ar"/>
        </w:rPr>
        <w:t xml:space="preserve">.7</w:t>
      </w:r>
      <w:r>
        <w:rPr>
          <w:sz w:val="24"/>
          <w:lang w:val="zh-TW" w:bidi="ar"/>
        </w:rPr>
        <w:t xml:space="preserve">电子开标</w:t>
      </w:r>
      <w:r/>
    </w:p>
    <w:p>
      <w:pPr>
        <w:ind w:firstLine="480"/>
        <w:spacing w:line="360" w:lineRule="auto"/>
        <w:rPr>
          <w:sz w:val="24"/>
          <w:lang w:bidi="ar"/>
        </w:rPr>
      </w:pPr>
      <w:r>
        <w:rPr>
          <w:rFonts w:hint="eastAsia"/>
          <w:sz w:val="24"/>
          <w:lang w:val="zh-TW" w:bidi="ar"/>
        </w:rPr>
        <w:t xml:space="preserve">投标人</w:t>
      </w:r>
      <w:r>
        <w:rPr>
          <w:sz w:val="24"/>
          <w:lang w:val="zh-TW" w:bidi="ar"/>
        </w:rPr>
        <w:t xml:space="preserve">使用</w:t>
      </w:r>
      <w:r>
        <w:rPr>
          <w:sz w:val="24"/>
          <w:lang w:bidi="ar"/>
        </w:rPr>
        <w:t xml:space="preserve">CA</w:t>
      </w:r>
      <w:r>
        <w:rPr>
          <w:sz w:val="24"/>
          <w:lang w:bidi="ar"/>
        </w:rPr>
        <w:t xml:space="preserve">认证证书</w:t>
      </w:r>
      <w:r>
        <w:rPr>
          <w:sz w:val="24"/>
          <w:lang w:val="zh-TW" w:bidi="ar"/>
        </w:rPr>
        <w:t xml:space="preserve">登录</w:t>
      </w:r>
      <w:r>
        <w:rPr>
          <w:rFonts w:hint="eastAsia"/>
          <w:sz w:val="24"/>
          <w:lang w:bidi="ar"/>
        </w:rPr>
        <w:t xml:space="preserve">“苏</w:t>
      </w:r>
      <w:r>
        <w:rPr>
          <w:rFonts w:hint="eastAsia"/>
          <w:sz w:val="24"/>
          <w:lang w:bidi="ar"/>
        </w:rPr>
        <w:t xml:space="preserve">采云</w:t>
      </w:r>
      <w:r>
        <w:rPr>
          <w:rFonts w:hint="eastAsia"/>
          <w:sz w:val="24"/>
          <w:lang w:bidi="ar"/>
        </w:rPr>
        <w:t xml:space="preserve">”政府采购一体化平台</w:t>
      </w:r>
      <w:r>
        <w:rPr>
          <w:sz w:val="24"/>
          <w:lang w:bidi="ar"/>
        </w:rPr>
        <w:t xml:space="preserve">进行电子</w:t>
      </w:r>
      <w:r>
        <w:rPr>
          <w:rFonts w:hint="eastAsia"/>
          <w:sz w:val="24"/>
          <w:lang w:bidi="ar"/>
        </w:rPr>
        <w:t xml:space="preserve">化不见面</w:t>
      </w:r>
      <w:r>
        <w:rPr>
          <w:sz w:val="24"/>
          <w:lang w:bidi="ar"/>
        </w:rPr>
        <w:t xml:space="preserve">开标</w:t>
      </w:r>
      <w:r>
        <w:rPr>
          <w:rFonts w:hint="eastAsia"/>
          <w:sz w:val="24"/>
          <w:lang w:bidi="ar"/>
        </w:rPr>
        <w:t xml:space="preserve">。</w:t>
      </w:r>
      <w:r/>
    </w:p>
    <w:p>
      <w:pPr>
        <w:ind w:firstLine="480"/>
        <w:spacing w:line="360" w:lineRule="auto"/>
        <w:rPr>
          <w:sz w:val="24"/>
          <w:lang w:val="zh-TW" w:bidi="ar"/>
        </w:rPr>
      </w:pPr>
      <w:r>
        <w:rPr>
          <w:sz w:val="24"/>
          <w:lang w:bidi="ar"/>
        </w:rPr>
        <w:t xml:space="preserve">3</w:t>
      </w:r>
      <w:r>
        <w:rPr>
          <w:rFonts w:hint="eastAsia"/>
          <w:sz w:val="24"/>
          <w:lang w:val="zh-TW" w:bidi="ar"/>
        </w:rPr>
        <w:t xml:space="preserve">.8</w:t>
      </w:r>
      <w:r>
        <w:rPr>
          <w:rFonts w:hint="eastAsia"/>
          <w:sz w:val="24"/>
          <w:lang w:val="zh-TW" w:bidi="ar"/>
        </w:rPr>
        <w:t xml:space="preserve">注意事项</w:t>
      </w:r>
      <w:r/>
    </w:p>
    <w:p>
      <w:pPr>
        <w:ind w:firstLine="480"/>
        <w:spacing w:line="360" w:lineRule="auto"/>
        <w:rPr>
          <w:sz w:val="24"/>
        </w:rPr>
      </w:pPr>
      <w:r>
        <w:rPr>
          <w:rFonts w:hint="eastAsia"/>
          <w:sz w:val="24"/>
          <w:lang w:val="zh-TW" w:bidi="ar"/>
        </w:rPr>
        <w:t xml:space="preserve">投标人在开标前应当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w:t>
      </w:r>
      <w:r>
        <w:rPr>
          <w:rFonts w:ascii="宋体" w:hAnsi="宋体"/>
          <w:sz w:val="24"/>
        </w:rPr>
        <w:t xml:space="preserve">作，否则造成相应后果由投标</w:t>
      </w:r>
      <w:r>
        <w:rPr>
          <w:rFonts w:hint="eastAsia" w:ascii="宋体" w:hAnsi="宋体"/>
          <w:sz w:val="24"/>
        </w:rPr>
        <w:t xml:space="preserve">人</w:t>
      </w:r>
      <w:r>
        <w:rPr>
          <w:rFonts w:ascii="宋体" w:hAnsi="宋体"/>
          <w:sz w:val="24"/>
        </w:rPr>
        <w:t xml:space="preserve">自行承担。</w:t>
      </w:r>
      <w:r/>
    </w:p>
    <w:p>
      <w:pPr>
        <w:ind w:firstLine="480"/>
        <w:spacing w:line="360" w:lineRule="auto"/>
        <w:rPr>
          <w:sz w:val="24"/>
          <w:lang w:val="zh-TW" w:bidi="ar"/>
        </w:rPr>
      </w:pPr>
      <w:r>
        <w:rPr>
          <w:sz w:val="24"/>
          <w:lang w:bidi="ar"/>
        </w:rPr>
        <w:t xml:space="preserve">4</w:t>
      </w:r>
      <w:r>
        <w:rPr>
          <w:rFonts w:hint="eastAsia"/>
          <w:sz w:val="24"/>
          <w:lang w:val="zh-TW" w:bidi="ar"/>
        </w:rPr>
        <w:t xml:space="preserve">.</w:t>
      </w:r>
      <w:r>
        <w:rPr>
          <w:rFonts w:hint="eastAsia"/>
          <w:sz w:val="24"/>
          <w:lang w:val="zh-TW" w:bidi="ar"/>
        </w:rPr>
        <w:t xml:space="preserve">关于常州市中小企业政府采购信用融资：</w:t>
      </w:r>
      <w:r/>
    </w:p>
    <w:p>
      <w:pPr>
        <w:ind w:firstLine="480"/>
        <w:spacing w:line="360" w:lineRule="auto"/>
        <w:rPr>
          <w:sz w:val="24"/>
          <w:lang w:val="zh-TW" w:bidi="ar"/>
        </w:rPr>
      </w:pPr>
      <w:r>
        <w:rPr>
          <w:rFonts w:hint="eastAsia"/>
          <w:sz w:val="24"/>
          <w:lang w:val="zh-TW" w:bidi="ar"/>
        </w:rPr>
        <w:t xml:space="preserve">根据《常州市财政局</w:t>
      </w:r>
      <w:r>
        <w:rPr>
          <w:rFonts w:hint="eastAsia"/>
          <w:sz w:val="24"/>
          <w:lang w:val="zh-TW" w:bidi="ar"/>
        </w:rPr>
        <w:t xml:space="preserve"> </w:t>
      </w:r>
      <w:r>
        <w:rPr>
          <w:rFonts w:hint="eastAsia"/>
          <w:sz w:val="24"/>
          <w:lang w:val="zh-TW" w:bidi="ar"/>
        </w:rPr>
        <w:t xml:space="preserve">中国人民银行常州市中心支行关于进一步推进政府采购信用融资工作的通知》（</w:t>
      </w:r>
      <w:r>
        <w:rPr>
          <w:rFonts w:hint="eastAsia"/>
          <w:sz w:val="24"/>
          <w:lang w:val="zh-TW" w:bidi="ar"/>
        </w:rPr>
        <w:t xml:space="preserve">常财购</w:t>
      </w:r>
      <w:r>
        <w:rPr>
          <w:rFonts w:hint="eastAsia"/>
          <w:sz w:val="24"/>
          <w:lang w:val="zh-TW" w:bidi="ar"/>
        </w:rPr>
        <w:t xml:space="preserve">〔</w:t>
      </w:r>
      <w:r>
        <w:rPr>
          <w:rFonts w:hint="eastAsia"/>
          <w:sz w:val="24"/>
          <w:lang w:val="zh-TW" w:bidi="ar"/>
        </w:rPr>
        <w:t xml:space="preserve">2021</w:t>
      </w:r>
      <w:r>
        <w:rPr>
          <w:rFonts w:hint="eastAsia"/>
          <w:sz w:val="24"/>
          <w:lang w:val="zh-TW" w:bidi="ar"/>
        </w:rPr>
        <w:t xml:space="preserve">〕</w:t>
      </w:r>
      <w:r>
        <w:rPr>
          <w:rFonts w:hint="eastAsia"/>
          <w:sz w:val="24"/>
          <w:lang w:val="zh-TW" w:bidi="ar"/>
        </w:rPr>
        <w:t xml:space="preserve">13</w:t>
      </w:r>
      <w:r>
        <w:rPr>
          <w:rFonts w:hint="eastAsia"/>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sz w:val="24"/>
          <w:lang w:val="zh-TW" w:bidi="ar"/>
        </w:rPr>
        <w:t xml:space="preserve">--</w:t>
      </w:r>
      <w:r>
        <w:rPr>
          <w:rFonts w:hint="eastAsia"/>
          <w:sz w:val="24"/>
          <w:lang w:val="zh-TW" w:bidi="ar"/>
        </w:rPr>
        <w:t xml:space="preserve">政采融资</w:t>
      </w:r>
      <w:r>
        <w:rPr>
          <w:rFonts w:hint="eastAsia"/>
          <w:sz w:val="24"/>
          <w:lang w:val="zh-TW" w:bidi="ar"/>
        </w:rPr>
        <w:t xml:space="preserve">平台栏目。</w:t>
      </w:r>
      <w:r/>
    </w:p>
    <w:p>
      <w:pPr>
        <w:pStyle w:val="1028"/>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七、</w:t>
      </w:r>
      <w:r>
        <w:rPr>
          <w:rFonts w:ascii="Times New Roman" w:hAnsi="Times New Roman" w:eastAsia="宋体"/>
          <w:sz w:val="24"/>
          <w:szCs w:val="24"/>
        </w:rPr>
        <w:t xml:space="preserve">对本次招标提出询问，请按以下方式联系。</w:t>
      </w:r>
      <w:bookmarkEnd w:id="31"/>
      <w:r/>
      <w:bookmarkEnd w:id="32"/>
      <w:r/>
      <w:bookmarkEnd w:id="33"/>
      <w:r/>
      <w:bookmarkEnd w:id="34"/>
      <w:r/>
      <w:r/>
    </w:p>
    <w:p>
      <w:pPr>
        <w:jc w:val="left"/>
        <w:spacing w:line="360" w:lineRule="auto"/>
        <w:widowControl/>
        <w:rPr>
          <w:b/>
          <w:sz w:val="24"/>
        </w:rPr>
      </w:pPr>
      <w:r>
        <w:rPr>
          <w:sz w:val="24"/>
        </w:rPr>
        <w:t xml:space="preserve">　　　</w:t>
      </w:r>
      <w:r>
        <w:rPr>
          <w:b/>
          <w:sz w:val="24"/>
        </w:rPr>
        <w:t xml:space="preserve">1.</w:t>
      </w:r>
      <w:r>
        <w:rPr>
          <w:b/>
          <w:sz w:val="24"/>
        </w:rPr>
        <w:t xml:space="preserve">采购人信息</w:t>
      </w:r>
      <w:r/>
    </w:p>
    <w:p>
      <w:pPr>
        <w:ind w:left="1079" w:hanging="300"/>
        <w:jc w:val="left"/>
        <w:spacing w:line="360" w:lineRule="auto"/>
        <w:rPr>
          <w:sz w:val="24"/>
        </w:rPr>
      </w:pPr>
      <w:r/>
      <w:bookmarkStart w:id="35" w:name="_Toc28359009"/>
      <w:r/>
      <w:bookmarkStart w:id="36" w:name="_Toc28359086"/>
      <w:r>
        <w:rPr>
          <w:sz w:val="24"/>
        </w:rPr>
        <w:t xml:space="preserve">名</w:t>
      </w:r>
      <w:r>
        <w:rPr>
          <w:sz w:val="24"/>
        </w:rPr>
        <w:t xml:space="preserve">    </w:t>
      </w:r>
      <w:r>
        <w:rPr>
          <w:sz w:val="24"/>
        </w:rPr>
        <w:t xml:space="preserve">称：</w:t>
      </w:r>
      <w:r>
        <w:rPr>
          <w:rFonts w:hint="eastAsia"/>
          <w:sz w:val="24"/>
        </w:rPr>
        <w:t xml:space="preserve">常州市武进区农业综合管理服务中心</w:t>
      </w:r>
      <w:r/>
    </w:p>
    <w:p>
      <w:pPr>
        <w:ind w:left="1079" w:hanging="300"/>
        <w:jc w:val="left"/>
        <w:spacing w:line="360" w:lineRule="auto"/>
        <w:rPr>
          <w:sz w:val="24"/>
        </w:rPr>
      </w:pPr>
      <w:r>
        <w:rPr>
          <w:sz w:val="24"/>
        </w:rPr>
        <w:t xml:space="preserve">地</w:t>
      </w:r>
      <w:r>
        <w:rPr>
          <w:sz w:val="24"/>
        </w:rPr>
        <w:t xml:space="preserve">    </w:t>
      </w:r>
      <w:r>
        <w:rPr>
          <w:sz w:val="24"/>
        </w:rPr>
        <w:t xml:space="preserve">址：</w:t>
      </w:r>
      <w:r>
        <w:rPr>
          <w:rFonts w:hint="eastAsia"/>
          <w:sz w:val="24"/>
        </w:rPr>
        <w:t xml:space="preserve">常州市武进区府西路</w:t>
      </w:r>
      <w:r>
        <w:rPr>
          <w:rFonts w:hint="eastAsia"/>
          <w:sz w:val="24"/>
        </w:rPr>
        <w:t xml:space="preserve">2</w:t>
      </w:r>
      <w:r>
        <w:rPr>
          <w:rFonts w:hint="eastAsia"/>
          <w:sz w:val="24"/>
        </w:rPr>
        <w:t xml:space="preserve">号</w:t>
      </w:r>
      <w:r/>
    </w:p>
    <w:p>
      <w:pPr>
        <w:ind w:left="1079" w:hanging="300"/>
        <w:jc w:val="left"/>
        <w:spacing w:line="360" w:lineRule="auto"/>
        <w:rPr>
          <w:sz w:val="24"/>
          <w:u w:val="single"/>
        </w:rPr>
      </w:pPr>
      <w:r>
        <w:rPr>
          <w:sz w:val="24"/>
        </w:rPr>
        <w:t xml:space="preserve">联系方式：</w:t>
      </w:r>
      <w:r>
        <w:rPr>
          <w:rFonts w:hint="eastAsia"/>
          <w:sz w:val="24"/>
        </w:rPr>
        <w:t xml:space="preserve">张先生</w:t>
      </w:r>
      <w:r>
        <w:rPr>
          <w:rFonts w:hint="eastAsia"/>
          <w:sz w:val="24"/>
        </w:rPr>
        <w:t xml:space="preserve"> </w:t>
      </w:r>
      <w:r>
        <w:rPr>
          <w:sz w:val="24"/>
        </w:rPr>
        <w:t xml:space="preserve"> </w:t>
      </w:r>
      <w:r>
        <w:rPr>
          <w:rFonts w:hint="eastAsia"/>
          <w:sz w:val="24"/>
        </w:rPr>
        <w:t xml:space="preserve">0519-</w:t>
      </w:r>
      <w:r>
        <w:rPr>
          <w:sz w:val="24"/>
        </w:rPr>
        <w:t xml:space="preserve">85388550</w:t>
      </w:r>
      <w:r/>
    </w:p>
    <w:p>
      <w:pPr>
        <w:ind w:left="1080" w:hanging="301"/>
        <w:jc w:val="left"/>
        <w:spacing w:line="360" w:lineRule="auto"/>
        <w:rPr>
          <w:b/>
          <w:sz w:val="24"/>
        </w:rPr>
      </w:pPr>
      <w:r>
        <w:rPr>
          <w:rFonts w:hint="eastAsia"/>
          <w:b/>
          <w:sz w:val="24"/>
        </w:rPr>
        <w:t xml:space="preserve">2</w:t>
      </w:r>
      <w:r>
        <w:rPr>
          <w:b/>
          <w:sz w:val="24"/>
        </w:rPr>
        <w:t xml:space="preserve">.</w:t>
      </w:r>
      <w:r>
        <w:rPr>
          <w:b/>
          <w:sz w:val="24"/>
        </w:rPr>
        <w:t xml:space="preserve">采购代理机构信息</w:t>
      </w:r>
      <w:bookmarkEnd w:id="35"/>
      <w:r/>
      <w:bookmarkEnd w:id="36"/>
      <w:r/>
      <w:r/>
    </w:p>
    <w:p>
      <w:pPr>
        <w:ind w:left="1079" w:hanging="300"/>
        <w:jc w:val="left"/>
        <w:spacing w:line="360" w:lineRule="auto"/>
        <w:rPr>
          <w:sz w:val="24"/>
        </w:rPr>
      </w:pPr>
      <w:r/>
      <w:bookmarkStart w:id="37" w:name="_Toc28359010"/>
      <w:r/>
      <w:bookmarkStart w:id="38" w:name="_Toc28359087"/>
      <w:r>
        <w:rPr>
          <w:sz w:val="24"/>
        </w:rPr>
        <w:t xml:space="preserve">名</w:t>
      </w:r>
      <w:r>
        <w:rPr>
          <w:sz w:val="24"/>
        </w:rPr>
        <w:t xml:space="preserve">    </w:t>
      </w:r>
      <w:r>
        <w:rPr>
          <w:sz w:val="24"/>
        </w:rPr>
        <w:t xml:space="preserve">称：</w:t>
      </w:r>
      <w:r>
        <w:rPr>
          <w:rFonts w:hint="eastAsia"/>
          <w:sz w:val="24"/>
        </w:rPr>
        <w:t xml:space="preserve">常州明镜工程咨询有限公司</w:t>
      </w:r>
      <w:bookmarkEnd w:id="37"/>
      <w:r/>
      <w:bookmarkEnd w:id="38"/>
      <w:r/>
      <w:r/>
    </w:p>
    <w:p>
      <w:pPr>
        <w:ind w:left="1077" w:hanging="298"/>
        <w:jc w:val="left"/>
        <w:spacing w:line="360" w:lineRule="auto"/>
        <w:rPr>
          <w:sz w:val="24"/>
        </w:rPr>
      </w:pPr>
      <w:r>
        <w:rPr>
          <w:sz w:val="24"/>
        </w:rPr>
        <w:t xml:space="preserve">地</w:t>
      </w:r>
      <w:r>
        <w:rPr>
          <w:sz w:val="24"/>
        </w:rPr>
        <w:t xml:space="preserve">    </w:t>
      </w:r>
      <w:r>
        <w:rPr>
          <w:sz w:val="24"/>
        </w:rPr>
        <w:t xml:space="preserve">址：常州</w:t>
      </w:r>
      <w:r>
        <w:rPr>
          <w:sz w:val="24"/>
        </w:rPr>
        <w:t xml:space="preserve">科教城</w:t>
      </w:r>
      <w:r>
        <w:rPr>
          <w:sz w:val="24"/>
        </w:rPr>
        <w:t xml:space="preserve">青峰</w:t>
      </w:r>
      <w:r>
        <w:rPr>
          <w:sz w:val="24"/>
        </w:rPr>
        <w:t xml:space="preserve">创元大厦</w:t>
      </w:r>
      <w:r>
        <w:rPr>
          <w:sz w:val="24"/>
        </w:rPr>
        <w:t xml:space="preserve">8</w:t>
      </w:r>
      <w:r>
        <w:rPr>
          <w:sz w:val="24"/>
        </w:rPr>
        <w:t xml:space="preserve">楼</w:t>
      </w:r>
      <w:r/>
    </w:p>
    <w:p>
      <w:pPr>
        <w:ind w:left="1077" w:hanging="298"/>
        <w:jc w:val="left"/>
        <w:spacing w:line="360" w:lineRule="auto"/>
        <w:rPr>
          <w:sz w:val="24"/>
        </w:rPr>
      </w:pPr>
      <w:r>
        <w:rPr>
          <w:sz w:val="24"/>
        </w:rPr>
        <w:t xml:space="preserve">联系方式：</w:t>
      </w:r>
      <w:r>
        <w:rPr>
          <w:rFonts w:hint="eastAsia"/>
          <w:sz w:val="24"/>
        </w:rPr>
        <w:t xml:space="preserve">何工</w:t>
      </w:r>
      <w:r>
        <w:rPr>
          <w:rFonts w:hint="eastAsia"/>
          <w:sz w:val="24"/>
        </w:rPr>
        <w:t xml:space="preserve"> </w:t>
      </w:r>
      <w:r>
        <w:rPr>
          <w:sz w:val="24"/>
        </w:rPr>
        <w:t xml:space="preserve"> 18951200368</w:t>
      </w:r>
      <w:r/>
    </w:p>
    <w:p>
      <w:pPr>
        <w:ind w:left="1078" w:hanging="299"/>
        <w:spacing w:line="360" w:lineRule="auto"/>
        <w:rPr>
          <w:b/>
          <w:sz w:val="24"/>
        </w:rPr>
      </w:pPr>
      <w:r>
        <w:rPr>
          <w:b/>
          <w:sz w:val="24"/>
        </w:rPr>
        <w:t xml:space="preserve">3.</w:t>
      </w:r>
      <w:r>
        <w:rPr>
          <w:b/>
          <w:sz w:val="24"/>
        </w:rPr>
        <w:t xml:space="preserve">项目联系方式</w:t>
      </w:r>
      <w:r/>
    </w:p>
    <w:p>
      <w:pPr>
        <w:pStyle w:val="1455"/>
        <w:ind w:left="1077" w:hanging="298"/>
        <w:spacing w:line="360" w:lineRule="auto"/>
        <w:rPr>
          <w:rFonts w:ascii="Times New Roman" w:hAnsi="Times New Roman"/>
          <w:sz w:val="24"/>
          <w:lang w:bidi="ar"/>
        </w:rPr>
      </w:pPr>
      <w:r>
        <w:rPr>
          <w:rFonts w:ascii="Times New Roman" w:hAnsi="Times New Roman"/>
          <w:sz w:val="24"/>
          <w:szCs w:val="24"/>
        </w:rPr>
        <w:t xml:space="preserve">项目联系人：杜卫平</w:t>
      </w:r>
      <w:r/>
    </w:p>
    <w:p>
      <w:pPr>
        <w:pStyle w:val="1455"/>
        <w:ind w:left="1077" w:hanging="298"/>
        <w:spacing w:line="360" w:lineRule="auto"/>
        <w:rPr>
          <w:rFonts w:ascii="Times New Roman" w:hAnsi="Times New Roman"/>
          <w:sz w:val="24"/>
        </w:rPr>
      </w:pPr>
      <w:r>
        <w:rPr>
          <w:rFonts w:ascii="Times New Roman" w:hAnsi="Times New Roman"/>
          <w:sz w:val="24"/>
        </w:rPr>
        <w:t xml:space="preserve">电</w:t>
      </w:r>
      <w:r>
        <w:rPr>
          <w:rFonts w:ascii="Times New Roman" w:hAnsi="Times New Roman"/>
          <w:sz w:val="24"/>
        </w:rPr>
        <w:t xml:space="preserve">      </w:t>
      </w:r>
      <w:r>
        <w:rPr>
          <w:rFonts w:ascii="Times New Roman" w:hAnsi="Times New Roman"/>
          <w:sz w:val="24"/>
        </w:rPr>
        <w:t xml:space="preserve">话：</w:t>
      </w:r>
      <w:r>
        <w:rPr>
          <w:rFonts w:ascii="Times New Roman" w:hAnsi="Times New Roman"/>
          <w:sz w:val="24"/>
          <w:szCs w:val="24"/>
        </w:rPr>
        <w:t xml:space="preserve">13815071155</w:t>
      </w:r>
      <w:r/>
    </w:p>
    <w:p>
      <w:pPr>
        <w:pStyle w:val="1228"/>
        <w:ind w:firstLine="720"/>
        <w:spacing w:line="360" w:lineRule="auto"/>
        <w:rPr>
          <w:rFonts w:hint="default" w:ascii="Times New Roman" w:hAnsi="Times New Roman"/>
          <w:sz w:val="24"/>
        </w:rPr>
      </w:pPr>
      <w:r>
        <w:rPr>
          <w:rFonts w:ascii="Times New Roman" w:hAnsi="Times New Roman"/>
          <w:sz w:val="24"/>
        </w:rPr>
        <w:t xml:space="preserve">上述个人信息由于工作需要，</w:t>
      </w:r>
      <w:r>
        <w:rPr>
          <w:rFonts w:ascii="Times New Roman" w:hAnsi="Times New Roman"/>
          <w:sz w:val="24"/>
        </w:rPr>
        <w:t xml:space="preserve">经机构</w:t>
      </w:r>
      <w:r>
        <w:rPr>
          <w:rFonts w:ascii="Times New Roman" w:hAnsi="Times New Roman"/>
          <w:sz w:val="24"/>
        </w:rPr>
        <w:t xml:space="preserve">或本人同意对外公布。</w:t>
      </w:r>
      <w:r/>
    </w:p>
    <w:p>
      <w:pPr>
        <w:pStyle w:val="1228"/>
        <w:spacing w:line="360" w:lineRule="auto"/>
        <w:rPr>
          <w:rFonts w:hint="default" w:ascii="Times New Roman" w:hAnsi="Times New Roman"/>
          <w:sz w:val="24"/>
          <w:szCs w:val="24"/>
        </w:rPr>
      </w:pPr>
      <w:r>
        <w:rPr>
          <w:rFonts w:hint="default" w:ascii="Times New Roman" w:hAnsi="Times New Roman"/>
          <w:sz w:val="24"/>
          <w:szCs w:val="24"/>
        </w:rPr>
      </w:r>
      <w:r/>
    </w:p>
    <w:p>
      <w:pPr>
        <w:jc w:val="center"/>
        <w:spacing w:line="360" w:lineRule="auto"/>
        <w:rPr>
          <w:b/>
          <w:sz w:val="36"/>
          <w:szCs w:val="36"/>
        </w:rPr>
        <w:outlineLvl w:val="0"/>
      </w:pPr>
      <w:r>
        <w:rPr>
          <w:sz w:val="24"/>
        </w:rPr>
        <w:br w:type="page" w:clear="all"/>
      </w:r>
      <w:bookmarkStart w:id="39" w:name="_Toc353873938"/>
      <w:r/>
      <w:bookmarkStart w:id="40" w:name="_Toc127151777"/>
      <w:r/>
      <w:bookmarkStart w:id="41" w:name="_Toc195842950"/>
      <w:r/>
      <w:bookmarkStart w:id="42" w:name="_Toc305158928"/>
      <w:r/>
      <w:bookmarkStart w:id="43" w:name="_Toc163804580"/>
      <w:r/>
      <w:bookmarkStart w:id="44" w:name="_Toc150774783"/>
      <w:r/>
      <w:bookmarkStart w:id="45" w:name="_Toc226965856"/>
      <w:r/>
      <w:bookmarkStart w:id="46" w:name="_Toc353825548"/>
      <w:r/>
      <w:bookmarkStart w:id="47" w:name="_Toc127161488"/>
      <w:r/>
      <w:bookmarkStart w:id="48" w:name="_Toc265228423"/>
      <w:r/>
      <w:bookmarkStart w:id="49" w:name="_Toc512937850"/>
      <w:r/>
      <w:bookmarkStart w:id="50" w:name="_Toc305158854"/>
      <w:r/>
      <w:bookmarkStart w:id="51" w:name="_Toc264969275"/>
      <w:r/>
      <w:bookmarkStart w:id="52" w:name="_Toc140257873"/>
      <w:r>
        <w:rPr>
          <w:b/>
          <w:sz w:val="36"/>
          <w:szCs w:val="36"/>
        </w:rPr>
        <w:t xml:space="preserve">第二章</w:t>
      </w:r>
      <w:r>
        <w:rPr>
          <w:b/>
          <w:sz w:val="36"/>
          <w:szCs w:val="36"/>
        </w:rPr>
        <w:t xml:space="preserve">   </w:t>
      </w:r>
      <w:r>
        <w:rPr>
          <w:b/>
          <w:sz w:val="36"/>
          <w:szCs w:val="36"/>
        </w:rPr>
        <w:t xml:space="preserve">投标人须知</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r/>
    </w:p>
    <w:p>
      <w:pPr>
        <w:pStyle w:val="1028"/>
        <w:spacing w:before="0" w:line="360" w:lineRule="auto"/>
        <w:tabs>
          <w:tab w:val="center" w:pos="4592" w:leader="none"/>
          <w:tab w:val="left" w:pos="7860" w:leader="none"/>
        </w:tabs>
        <w:rPr>
          <w:rFonts w:ascii="Times New Roman" w:hAnsi="Times New Roman" w:eastAsia="宋体"/>
          <w:sz w:val="28"/>
        </w:rPr>
      </w:pPr>
      <w:r/>
      <w:bookmarkStart w:id="53" w:name="_Toc164229214"/>
      <w:r/>
      <w:bookmarkStart w:id="54" w:name="_Toc151193617"/>
      <w:r/>
      <w:bookmarkStart w:id="55" w:name="_Toc150774619"/>
      <w:r/>
      <w:bookmarkStart w:id="56" w:name="_Toc195842884"/>
      <w:r/>
      <w:bookmarkStart w:id="57" w:name="_Toc151193907"/>
      <w:r/>
      <w:bookmarkStart w:id="58" w:name="_Toc127161433"/>
      <w:r/>
      <w:bookmarkStart w:id="59" w:name="_Toc142311021"/>
      <w:r/>
      <w:bookmarkStart w:id="60" w:name="_Toc150774724"/>
      <w:r/>
      <w:bookmarkStart w:id="61" w:name="_Toc151193689"/>
      <w:r/>
      <w:bookmarkStart w:id="62" w:name="_Toc127151519"/>
      <w:r/>
      <w:bookmarkStart w:id="63" w:name="_Toc226965792"/>
      <w:r/>
      <w:bookmarkStart w:id="64" w:name="_Toc151193761"/>
      <w:r/>
      <w:bookmarkStart w:id="65" w:name="_Toc164229360"/>
      <w:r/>
      <w:bookmarkStart w:id="66" w:name="_Toc226965709"/>
      <w:r/>
      <w:bookmarkStart w:id="67" w:name="_Toc151190146"/>
      <w:r/>
      <w:bookmarkStart w:id="68" w:name="_Toc164608788"/>
      <w:r/>
      <w:bookmarkStart w:id="69" w:name="_Toc150509270"/>
      <w:r/>
      <w:bookmarkStart w:id="70" w:name="_Toc164351613"/>
      <w:r/>
      <w:bookmarkStart w:id="71" w:name="_Toc149720812"/>
      <w:r/>
      <w:bookmarkStart w:id="72" w:name="_Toc164608633"/>
      <w:r/>
      <w:bookmarkStart w:id="73" w:name="_Toc226337215"/>
      <w:r/>
      <w:bookmarkStart w:id="74" w:name="_Toc151193833"/>
      <w:r/>
      <w:bookmarkStart w:id="75" w:name="_Toc520356144"/>
      <w:r/>
      <w:bookmarkStart w:id="76" w:name="_Toc127151720"/>
      <w:r/>
      <w:bookmarkStart w:id="77" w:name="_Toc150480757"/>
      <w:r/>
      <w:bookmarkStart w:id="78" w:name="_Toc226309763"/>
      <w:r>
        <w:rPr>
          <w:rFonts w:ascii="Times New Roman" w:hAnsi="Times New Roman" w:eastAsia="宋体"/>
          <w:sz w:val="28"/>
        </w:rPr>
        <w:t xml:space="preserve">投标人须知资料表</w:t>
      </w:r>
      <w:r/>
    </w:p>
    <w:p>
      <w:pPr>
        <w:ind w:firstLine="480"/>
        <w:spacing w:line="360" w:lineRule="auto"/>
        <w:rPr>
          <w:sz w:val="24"/>
        </w:rPr>
      </w:pPr>
      <w:r>
        <w:rPr>
          <w:sz w:val="24"/>
        </w:rPr>
        <w:t xml:space="preserve">本表是对投标人须知的具体补充和修改，如有矛盾，均以本资料表为准。</w:t>
      </w:r>
      <w:r/>
    </w:p>
    <w:p>
      <w:pPr>
        <w:ind w:firstLine="480"/>
        <w:spacing w:line="360" w:lineRule="auto"/>
        <w:rPr>
          <w:sz w:val="24"/>
        </w:rPr>
      </w:pPr>
      <w:r>
        <w:rPr>
          <w:sz w:val="24"/>
        </w:rPr>
        <w:t xml:space="preserve">标记</w:t>
      </w:r>
      <w:r>
        <w:rPr>
          <w:sz w:val="24"/>
        </w:rPr>
        <w:t xml:space="preserve">“</w:t>
      </w:r>
      <w:r>
        <w:rPr>
          <w:rFonts w:hint="eastAsia" w:ascii="宋体" w:hAnsi="宋体"/>
        </w:rPr>
        <w:t xml:space="preserve">■</w:t>
      </w:r>
      <w:r>
        <w:rPr>
          <w:sz w:val="24"/>
        </w:rPr>
        <w:t xml:space="preserve">”</w:t>
      </w:r>
      <w:r>
        <w:rPr>
          <w:sz w:val="24"/>
        </w:rPr>
        <w:t xml:space="preserve">的选项意为适用于本项目，标记</w:t>
      </w:r>
      <w:r>
        <w:rPr>
          <w:sz w:val="24"/>
        </w:rPr>
        <w:t xml:space="preserve">“</w:t>
      </w:r>
      <w:r>
        <w:rPr>
          <w:rFonts w:hint="eastAsia" w:ascii="宋体" w:hAnsi="宋体"/>
        </w:rPr>
        <w:t xml:space="preserve">□</w:t>
      </w:r>
      <w:r>
        <w:rPr>
          <w:sz w:val="24"/>
        </w:rPr>
        <w:t xml:space="preserve">”</w:t>
      </w:r>
      <w:r>
        <w:rPr>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7540" w:type="dxa"/>
            <w:vAlign w:val="center"/>
            <w:textDirection w:val="lrTb"/>
            <w:noWrap w:val="false"/>
          </w:tcPr>
          <w:p>
            <w:pPr>
              <w:jc w:val="center"/>
              <w:rPr>
                <w:b/>
                <w:bCs/>
                <w:sz w:val="24"/>
              </w:rPr>
            </w:pPr>
            <w:r>
              <w:rPr>
                <w:b/>
                <w:bCs/>
                <w:sz w:val="24"/>
              </w:rPr>
              <w:t xml:space="preserve">内容</w:t>
            </w:r>
            <w:r/>
          </w:p>
        </w:tc>
      </w:tr>
      <w:tr>
        <w:trPr>
          <w:jc w:val="center"/>
          <w:trHeight w:val="20"/>
        </w:trPr>
        <w:tc>
          <w:tcPr>
            <w:tcW w:w="988" w:type="dxa"/>
            <w:vAlign w:val="center"/>
            <w:textDirection w:val="lrTb"/>
            <w:noWrap w:val="false"/>
          </w:tcPr>
          <w:p>
            <w:pPr>
              <w:pStyle w:val="1228"/>
              <w:jc w:val="center"/>
              <w:rPr>
                <w:rFonts w:hint="default" w:ascii="Times New Roman" w:hAnsi="Times New Roman"/>
                <w:sz w:val="24"/>
                <w:szCs w:val="24"/>
              </w:rPr>
            </w:pPr>
            <w:r>
              <w:rPr>
                <w:rFonts w:ascii="Times New Roman" w:hAnsi="Times New Roman"/>
                <w:sz w:val="24"/>
                <w:szCs w:val="24"/>
              </w:rPr>
              <w:t xml:space="preserve">1</w:t>
            </w:r>
            <w:r/>
          </w:p>
        </w:tc>
        <w:tc>
          <w:tcPr>
            <w:tcW w:w="1701" w:type="dxa"/>
            <w:vAlign w:val="center"/>
            <w:textDirection w:val="lrTb"/>
            <w:noWrap w:val="false"/>
          </w:tcPr>
          <w:p>
            <w:pPr>
              <w:jc w:val="center"/>
              <w:rPr>
                <w:sz w:val="24"/>
              </w:rPr>
            </w:pPr>
            <w:r>
              <w:rPr>
                <w:sz w:val="24"/>
              </w:rPr>
              <w:t xml:space="preserve">项目属性</w:t>
            </w:r>
            <w:r/>
          </w:p>
        </w:tc>
        <w:tc>
          <w:tcPr>
            <w:tcW w:w="7540" w:type="dxa"/>
            <w:vAlign w:val="center"/>
            <w:textDirection w:val="lrTb"/>
            <w:noWrap w:val="false"/>
          </w:tcPr>
          <w:p>
            <w:pPr>
              <w:jc w:val="left"/>
              <w:rPr>
                <w:sz w:val="24"/>
              </w:rPr>
            </w:pPr>
            <w:r>
              <w:rPr>
                <w:sz w:val="24"/>
              </w:rPr>
              <w:t xml:space="preserve">项目属性：</w:t>
            </w:r>
            <w:r/>
          </w:p>
          <w:p>
            <w:pPr>
              <w:jc w:val="left"/>
              <w:rPr>
                <w:sz w:val="24"/>
              </w:rPr>
            </w:pPr>
            <w:r>
              <w:rPr>
                <w:rFonts w:hint="eastAsia" w:ascii="宋体" w:hAnsi="宋体"/>
              </w:rPr>
              <w:t xml:space="preserve">□</w:t>
            </w:r>
            <w:r>
              <w:rPr>
                <w:sz w:val="24"/>
              </w:rPr>
              <w:t xml:space="preserve">服务</w:t>
            </w:r>
            <w:r/>
          </w:p>
          <w:p>
            <w:pPr>
              <w:jc w:val="left"/>
              <w:rPr>
                <w:sz w:val="24"/>
                <w:u w:val="single"/>
              </w:rPr>
            </w:pPr>
            <w:r>
              <w:rPr>
                <w:rFonts w:hint="eastAsia" w:ascii="宋体" w:hAnsi="宋体"/>
              </w:rPr>
              <w:t xml:space="preserve">■</w:t>
            </w:r>
            <w:r>
              <w:rPr>
                <w:sz w:val="24"/>
              </w:rPr>
              <w:t xml:space="preserve">货物</w:t>
            </w:r>
            <w:r/>
          </w:p>
        </w:tc>
      </w:tr>
      <w:tr>
        <w:trPr>
          <w:jc w:val="center"/>
          <w:trHeight w:val="20"/>
        </w:trPr>
        <w:tc>
          <w:tcPr>
            <w:tcW w:w="988" w:type="dxa"/>
            <w:vAlign w:val="center"/>
            <w:textDirection w:val="lrTb"/>
            <w:noWrap w:val="false"/>
          </w:tcPr>
          <w:p>
            <w:pPr>
              <w:pStyle w:val="1228"/>
              <w:jc w:val="center"/>
              <w:rPr>
                <w:rFonts w:hint="default" w:ascii="Times New Roman" w:hAnsi="Times New Roman"/>
                <w:sz w:val="24"/>
                <w:szCs w:val="24"/>
              </w:rPr>
            </w:pPr>
            <w:r>
              <w:rPr>
                <w:rFonts w:ascii="Times New Roman" w:hAnsi="Times New Roman"/>
                <w:sz w:val="24"/>
                <w:szCs w:val="24"/>
              </w:rPr>
              <w:t xml:space="preserve">2</w:t>
            </w:r>
            <w:r/>
          </w:p>
        </w:tc>
        <w:tc>
          <w:tcPr>
            <w:tcW w:w="1701" w:type="dxa"/>
            <w:vAlign w:val="center"/>
            <w:textDirection w:val="lrTb"/>
            <w:noWrap w:val="false"/>
          </w:tcPr>
          <w:p>
            <w:pPr>
              <w:jc w:val="center"/>
              <w:rPr>
                <w:sz w:val="24"/>
              </w:rPr>
            </w:pPr>
            <w:r>
              <w:rPr>
                <w:sz w:val="24"/>
              </w:rPr>
              <w:t xml:space="preserve">科研仪器设备</w:t>
            </w:r>
            <w:r/>
          </w:p>
        </w:tc>
        <w:tc>
          <w:tcPr>
            <w:tcW w:w="7540" w:type="dxa"/>
            <w:vAlign w:val="center"/>
            <w:textDirection w:val="lrTb"/>
            <w:noWrap w:val="false"/>
          </w:tcPr>
          <w:p>
            <w:pPr>
              <w:jc w:val="left"/>
              <w:rPr>
                <w:sz w:val="24"/>
              </w:rPr>
            </w:pPr>
            <w:r>
              <w:rPr>
                <w:sz w:val="24"/>
              </w:rPr>
              <w:t xml:space="preserve">是否属于科研仪器设备采购项目：</w:t>
            </w:r>
            <w:r/>
          </w:p>
          <w:p>
            <w:pPr>
              <w:jc w:val="left"/>
              <w:rPr>
                <w:sz w:val="24"/>
              </w:rPr>
            </w:pPr>
            <w:r>
              <w:rPr>
                <w:rFonts w:hint="eastAsia" w:ascii="宋体" w:hAnsi="宋体"/>
              </w:rPr>
              <w:t xml:space="preserve">□</w:t>
            </w:r>
            <w:r>
              <w:rPr>
                <w:sz w:val="24"/>
              </w:rPr>
              <w:t xml:space="preserve">是</w:t>
            </w:r>
            <w:r/>
          </w:p>
          <w:p>
            <w:pPr>
              <w:jc w:val="left"/>
              <w:rPr>
                <w:sz w:val="24"/>
              </w:rPr>
            </w:pPr>
            <w:r>
              <w:rPr>
                <w:rFonts w:hint="eastAsia" w:ascii="宋体" w:hAnsi="宋体"/>
              </w:rPr>
              <w:t xml:space="preserve">■</w:t>
            </w:r>
            <w:r>
              <w:rPr>
                <w:sz w:val="24"/>
              </w:rPr>
              <w:t xml:space="preserve">否</w:t>
            </w:r>
            <w:r/>
          </w:p>
        </w:tc>
      </w:tr>
      <w:tr>
        <w:trPr>
          <w:jc w:val="center"/>
          <w:trHeight w:val="20"/>
        </w:trPr>
        <w:tc>
          <w:tcPr>
            <w:tcW w:w="988" w:type="dxa"/>
            <w:vAlign w:val="center"/>
            <w:textDirection w:val="lrTb"/>
            <w:noWrap w:val="false"/>
          </w:tcPr>
          <w:p>
            <w:pPr>
              <w:pStyle w:val="1228"/>
              <w:jc w:val="center"/>
              <w:rPr>
                <w:rFonts w:hint="default" w:ascii="Times New Roman" w:hAnsi="Times New Roman"/>
                <w:sz w:val="24"/>
                <w:szCs w:val="24"/>
              </w:rPr>
            </w:pPr>
            <w:r>
              <w:rPr>
                <w:rFonts w:ascii="Times New Roman" w:hAnsi="Times New Roman"/>
                <w:sz w:val="24"/>
                <w:szCs w:val="24"/>
              </w:rPr>
              <w:t xml:space="preserve">3</w:t>
            </w:r>
            <w:r/>
          </w:p>
        </w:tc>
        <w:tc>
          <w:tcPr>
            <w:tcW w:w="1701" w:type="dxa"/>
            <w:vAlign w:val="center"/>
            <w:textDirection w:val="lrTb"/>
            <w:noWrap w:val="false"/>
          </w:tcPr>
          <w:p>
            <w:pPr>
              <w:jc w:val="center"/>
              <w:rPr>
                <w:sz w:val="24"/>
              </w:rPr>
            </w:pPr>
            <w:r>
              <w:rPr>
                <w:sz w:val="24"/>
              </w:rPr>
              <w:t xml:space="preserve">核心产品</w:t>
            </w:r>
            <w:r/>
          </w:p>
        </w:tc>
        <w:tc>
          <w:tcPr>
            <w:tcW w:w="7540" w:type="dxa"/>
            <w:vAlign w:val="center"/>
            <w:textDirection w:val="lrTb"/>
            <w:noWrap w:val="false"/>
          </w:tcPr>
          <w:p>
            <w:pPr>
              <w:pStyle w:val="1228"/>
              <w:spacing w:line="360" w:lineRule="exact"/>
              <w:rPr>
                <w:rFonts w:hint="default" w:ascii="Times New Roman" w:hAnsi="Times New Roman"/>
                <w:sz w:val="24"/>
                <w:szCs w:val="24"/>
              </w:rPr>
            </w:pPr>
            <w:r>
              <w:rPr>
                <w:rFonts w:hint="default" w:ascii="Times New Roman" w:hAnsi="Times New Roman"/>
                <w:sz w:val="24"/>
                <w:szCs w:val="24"/>
              </w:rPr>
              <w:t xml:space="preserve">关于核心产品</w:t>
            </w:r>
            <w:r>
              <w:rPr>
                <w:rFonts w:ascii="Times New Roman" w:hAnsi="Times New Roman"/>
                <w:sz w:val="24"/>
                <w:szCs w:val="24"/>
              </w:rPr>
              <w:t xml:space="preserve">，</w:t>
            </w:r>
            <w:r>
              <w:rPr>
                <w:rFonts w:hint="default" w:ascii="Times New Roman" w:hAnsi="Times New Roman"/>
                <w:sz w:val="24"/>
                <w:szCs w:val="24"/>
              </w:rPr>
              <w:t xml:space="preserve">本项目</w:t>
            </w:r>
            <w:r>
              <w:rPr>
                <w:rFonts w:ascii="Times New Roman" w:hAnsi="Times New Roman"/>
                <w:sz w:val="24"/>
                <w:szCs w:val="24"/>
              </w:rPr>
              <w:t xml:space="preserve">：</w:t>
            </w:r>
            <w:r>
              <w:rPr>
                <w:rFonts w:hAnsi="宋体"/>
              </w:rPr>
              <w:t xml:space="preserve">■</w:t>
            </w:r>
            <w:r>
              <w:rPr>
                <w:rFonts w:hint="default" w:ascii="Times New Roman" w:hAnsi="Times New Roman"/>
                <w:sz w:val="24"/>
                <w:szCs w:val="24"/>
              </w:rPr>
              <w:t xml:space="preserve">适用</w:t>
            </w:r>
            <w:r>
              <w:rPr>
                <w:rFonts w:ascii="Times New Roman" w:hAnsi="Times New Roman"/>
                <w:sz w:val="24"/>
                <w:szCs w:val="24"/>
              </w:rPr>
              <w:t xml:space="preserve">  </w:t>
            </w:r>
            <w:r>
              <w:rPr>
                <w:rFonts w:ascii="Wingdings 2" w:hAnsi="Wingdings 2" w:eastAsia="Wingdings 2" w:cs="Wingdings 2"/>
                <w:sz w:val="24"/>
                <w:szCs w:val="24"/>
              </w:rPr>
              <w:t xml:space="preserve">£</w:t>
            </w:r>
            <w:r>
              <w:rPr>
                <w:rFonts w:hint="default" w:ascii="Times New Roman" w:hAnsi="Times New Roman"/>
                <w:sz w:val="24"/>
                <w:szCs w:val="24"/>
              </w:rPr>
              <w:t xml:space="preserve">不适用。</w:t>
            </w:r>
            <w:r/>
          </w:p>
          <w:p>
            <w:pPr>
              <w:pStyle w:val="1228"/>
              <w:spacing w:line="360" w:lineRule="exact"/>
              <w:rPr>
                <w:rFonts w:hint="default" w:ascii="Times New Roman" w:hAnsi="Times New Roman"/>
                <w:sz w:val="24"/>
                <w:szCs w:val="24"/>
              </w:rPr>
            </w:pPr>
            <w:r>
              <w:rPr>
                <w:rFonts w:ascii="Wingdings 2" w:hAnsi="Wingdings 2" w:eastAsia="Wingdings 2" w:cs="Wingdings 2"/>
                <w:sz w:val="24"/>
                <w:szCs w:val="24"/>
              </w:rPr>
              <w:t xml:space="preserve">£</w:t>
            </w:r>
            <w:r>
              <w:rPr>
                <w:rFonts w:hint="default" w:ascii="Times New Roman" w:hAnsi="Times New Roman"/>
                <w:sz w:val="24"/>
                <w:szCs w:val="24"/>
              </w:rPr>
              <w:t xml:space="preserve">本项目为单一产品采购项目。</w:t>
            </w:r>
            <w:r/>
          </w:p>
          <w:p>
            <w:pPr>
              <w:jc w:val="left"/>
              <w:rPr>
                <w:sz w:val="24"/>
              </w:rPr>
            </w:pPr>
            <w:r>
              <w:rPr>
                <w:rFonts w:hAnsi="宋体"/>
              </w:rPr>
              <w:t xml:space="preserve">■</w:t>
            </w:r>
            <w:r>
              <w:rPr>
                <w:sz w:val="24"/>
              </w:rPr>
              <w:t xml:space="preserve">本项目为非单一产品采购项目，核心产品为：</w:t>
            </w:r>
            <w:r>
              <w:rPr>
                <w:rFonts w:hint="eastAsia"/>
                <w:sz w:val="24"/>
                <w:u w:val="single"/>
              </w:rPr>
              <w:t xml:space="preserve">藻水分离</w:t>
            </w:r>
            <w:r>
              <w:rPr>
                <w:rFonts w:hint="eastAsia"/>
                <w:sz w:val="24"/>
                <w:u w:val="single"/>
              </w:rPr>
              <w:t xml:space="preserve">设备的气浮系统</w:t>
            </w:r>
            <w:r>
              <w:rPr>
                <w:sz w:val="24"/>
              </w:rPr>
              <w:t xml:space="preserve">。</w:t>
            </w:r>
            <w:r/>
          </w:p>
        </w:tc>
      </w:tr>
      <w:tr>
        <w:trPr>
          <w:cantSplit/>
          <w:jc w:val="center"/>
          <w:trHeight w:val="20"/>
        </w:trPr>
        <w:tc>
          <w:tcPr>
            <w:tcW w:w="988" w:type="dxa"/>
            <w:vAlign w:val="center"/>
            <w:textDirection w:val="lrTb"/>
            <w:noWrap w:val="false"/>
          </w:tcPr>
          <w:p>
            <w:pPr>
              <w:pStyle w:val="1228"/>
              <w:jc w:val="center"/>
              <w:rPr>
                <w:rFonts w:hint="default" w:ascii="Times New Roman" w:hAnsi="Times New Roman"/>
                <w:sz w:val="24"/>
                <w:szCs w:val="24"/>
              </w:rPr>
            </w:pPr>
            <w:r>
              <w:rPr>
                <w:rFonts w:ascii="Times New Roman" w:hAnsi="Times New Roman"/>
                <w:sz w:val="24"/>
                <w:szCs w:val="24"/>
              </w:rPr>
              <w:t xml:space="preserve">4</w:t>
            </w:r>
            <w:r/>
          </w:p>
        </w:tc>
        <w:tc>
          <w:tcPr>
            <w:tcW w:w="1701" w:type="dxa"/>
            <w:vAlign w:val="center"/>
            <w:textDirection w:val="lrTb"/>
            <w:noWrap w:val="false"/>
          </w:tcPr>
          <w:p>
            <w:pPr>
              <w:jc w:val="center"/>
              <w:rPr>
                <w:sz w:val="24"/>
              </w:rPr>
            </w:pPr>
            <w:r>
              <w:rPr>
                <w:sz w:val="24"/>
              </w:rPr>
              <w:t xml:space="preserve">现场考察</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不组织</w:t>
            </w:r>
            <w:r/>
          </w:p>
          <w:p>
            <w:pPr>
              <w:pStyle w:val="1228"/>
              <w:rPr>
                <w:rFonts w:hint="default"/>
                <w:sz w:val="24"/>
                <w:lang w:bidi="ar"/>
              </w:rPr>
            </w:pPr>
            <w:r>
              <w:rPr>
                <w:rFonts w:hAnsi="宋体"/>
              </w:rPr>
              <w:t xml:space="preserve">□</w:t>
            </w:r>
            <w:r>
              <w:rPr>
                <w:sz w:val="24"/>
              </w:rPr>
              <w:t xml:space="preserve">组织，考察时间：</w:t>
            </w:r>
            <w:r>
              <w:rPr>
                <w:sz w:val="24"/>
                <w:u w:val="single"/>
              </w:rPr>
              <w:t xml:space="preserve"> / </w:t>
            </w:r>
            <w:r>
              <w:rPr>
                <w:sz w:val="24"/>
                <w:lang w:bidi="ar"/>
              </w:rPr>
              <w:t xml:space="preserve">年</w:t>
            </w:r>
            <w:r>
              <w:rPr>
                <w:sz w:val="24"/>
                <w:u w:val="single"/>
                <w:lang w:bidi="ar"/>
              </w:rPr>
              <w:t xml:space="preserve"> </w:t>
            </w:r>
            <w:r>
              <w:rPr>
                <w:sz w:val="24"/>
                <w:u w:val="single"/>
              </w:rPr>
              <w:t xml:space="preserve">/ </w:t>
            </w:r>
            <w:r>
              <w:rPr>
                <w:sz w:val="24"/>
                <w:lang w:bidi="ar"/>
              </w:rPr>
              <w:t xml:space="preserve">月</w:t>
            </w:r>
            <w:r>
              <w:rPr>
                <w:sz w:val="24"/>
                <w:u w:val="single"/>
                <w:lang w:bidi="ar"/>
              </w:rPr>
              <w:t xml:space="preserve"> </w:t>
            </w:r>
            <w:r>
              <w:rPr>
                <w:sz w:val="24"/>
                <w:u w:val="single"/>
              </w:rPr>
              <w:t xml:space="preserve">/ </w:t>
            </w:r>
            <w:r>
              <w:rPr>
                <w:sz w:val="24"/>
                <w:lang w:bidi="ar"/>
              </w:rPr>
              <w:t xml:space="preserve">日</w:t>
            </w:r>
            <w:r>
              <w:rPr>
                <w:sz w:val="24"/>
                <w:u w:val="single"/>
                <w:lang w:bidi="ar"/>
              </w:rPr>
              <w:t xml:space="preserve"> </w:t>
            </w:r>
            <w:r>
              <w:rPr>
                <w:sz w:val="24"/>
                <w:u w:val="single"/>
              </w:rPr>
              <w:t xml:space="preserve">/ </w:t>
            </w:r>
            <w:r>
              <w:rPr>
                <w:sz w:val="24"/>
                <w:lang w:bidi="ar"/>
              </w:rPr>
              <w:t xml:space="preserve">点</w:t>
            </w:r>
            <w:r>
              <w:rPr>
                <w:sz w:val="24"/>
                <w:u w:val="single"/>
                <w:lang w:bidi="ar"/>
              </w:rPr>
              <w:t xml:space="preserve"> </w:t>
            </w:r>
            <w:r>
              <w:rPr>
                <w:sz w:val="24"/>
                <w:u w:val="single"/>
              </w:rPr>
              <w:t xml:space="preserve">/ </w:t>
            </w:r>
            <w:r>
              <w:rPr>
                <w:sz w:val="24"/>
                <w:lang w:bidi="ar"/>
              </w:rPr>
              <w:t xml:space="preserve">分</w:t>
            </w:r>
            <w:r/>
          </w:p>
          <w:p>
            <w:pPr>
              <w:pStyle w:val="1228"/>
              <w:rPr>
                <w:rFonts w:hint="default" w:ascii="Times New Roman" w:hAnsi="Times New Roman"/>
                <w:sz w:val="24"/>
                <w:szCs w:val="24"/>
              </w:rPr>
            </w:pPr>
            <w:r>
              <w:rPr>
                <w:rFonts w:ascii="Times New Roman" w:hAnsi="Times New Roman"/>
                <w:sz w:val="24"/>
              </w:rPr>
              <w:t xml:space="preserve">考察地点：</w:t>
            </w:r>
            <w:r>
              <w:rPr>
                <w:rFonts w:ascii="Times New Roman" w:hAnsi="Times New Roman"/>
                <w:sz w:val="24"/>
                <w:u w:val="single"/>
              </w:rPr>
              <w:t xml:space="preserve"> / </w:t>
            </w:r>
            <w:r>
              <w:rPr>
                <w:rFonts w:ascii="Times New Roman" w:hAnsi="Times New Roman"/>
                <w:sz w:val="24"/>
              </w:rPr>
              <w:t xml:space="preserve">。</w:t>
            </w:r>
            <w:r/>
          </w:p>
        </w:tc>
      </w:tr>
      <w:tr>
        <w:trPr>
          <w:cantSplit/>
          <w:jc w:val="center"/>
          <w:trHeight w:val="20"/>
        </w:trPr>
        <w:tc>
          <w:tcPr>
            <w:tcW w:w="988" w:type="dxa"/>
            <w:vAlign w:val="center"/>
            <w:textDirection w:val="lrTb"/>
            <w:noWrap w:val="false"/>
          </w:tcPr>
          <w:p>
            <w:pPr>
              <w:pStyle w:val="1228"/>
              <w:jc w:val="center"/>
              <w:rPr>
                <w:rFonts w:hint="default" w:ascii="Times New Roman" w:hAnsi="Times New Roman"/>
                <w:sz w:val="24"/>
                <w:szCs w:val="24"/>
              </w:rPr>
            </w:pPr>
            <w:r>
              <w:rPr>
                <w:rFonts w:ascii="Times New Roman" w:hAnsi="Times New Roman"/>
                <w:sz w:val="24"/>
                <w:szCs w:val="24"/>
              </w:rPr>
              <w:t xml:space="preserve">5</w:t>
            </w:r>
            <w:r/>
          </w:p>
        </w:tc>
        <w:tc>
          <w:tcPr>
            <w:tcW w:w="1701" w:type="dxa"/>
            <w:vAlign w:val="center"/>
            <w:textDirection w:val="lrTb"/>
            <w:noWrap w:val="false"/>
          </w:tcPr>
          <w:p>
            <w:pPr>
              <w:jc w:val="center"/>
              <w:rPr>
                <w:sz w:val="24"/>
              </w:rPr>
            </w:pPr>
            <w:r>
              <w:rPr>
                <w:sz w:val="24"/>
              </w:rPr>
              <w:t xml:space="preserve">开标前答疑会</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不召开</w:t>
            </w:r>
            <w:r/>
          </w:p>
          <w:p>
            <w:pPr>
              <w:jc w:val="left"/>
              <w:rPr>
                <w:sz w:val="24"/>
              </w:rPr>
            </w:pPr>
            <w:r>
              <w:rPr>
                <w:rFonts w:hint="eastAsia" w:ascii="宋体" w:hAnsi="宋体"/>
              </w:rPr>
              <w:t xml:space="preserve">□</w:t>
            </w:r>
            <w:r>
              <w:rPr>
                <w:sz w:val="24"/>
              </w:rPr>
              <w:t xml:space="preserve">召开，召开时间：</w:t>
            </w:r>
            <w:r>
              <w:rPr>
                <w:rFonts w:hint="eastAsia"/>
                <w:sz w:val="24"/>
                <w:u w:val="single"/>
              </w:rPr>
              <w:t xml:space="preserve"> </w:t>
            </w:r>
            <w:r>
              <w:rPr>
                <w:sz w:val="24"/>
                <w:u w:val="single"/>
              </w:rPr>
              <w:t xml:space="preserve">/ </w:t>
            </w:r>
            <w:r>
              <w:rPr>
                <w:sz w:val="24"/>
                <w:lang w:bidi="ar"/>
              </w:rPr>
              <w:t xml:space="preserve">年</w:t>
            </w:r>
            <w:r>
              <w:rPr>
                <w:rFonts w:hint="eastAsia"/>
                <w:sz w:val="24"/>
                <w:u w:val="single"/>
                <w:lang w:bidi="ar"/>
              </w:rPr>
              <w:t xml:space="preserve"> </w:t>
            </w:r>
            <w:r>
              <w:rPr>
                <w:sz w:val="24"/>
                <w:u w:val="single"/>
              </w:rPr>
              <w:t xml:space="preserve">/ </w:t>
            </w:r>
            <w:r>
              <w:rPr>
                <w:sz w:val="24"/>
                <w:lang w:bidi="ar"/>
              </w:rPr>
              <w:t xml:space="preserve">月</w:t>
            </w:r>
            <w:r>
              <w:rPr>
                <w:rFonts w:hint="eastAsia"/>
                <w:sz w:val="24"/>
                <w:u w:val="single"/>
                <w:lang w:bidi="ar"/>
              </w:rPr>
              <w:t xml:space="preserve"> </w:t>
            </w:r>
            <w:r>
              <w:rPr>
                <w:sz w:val="24"/>
                <w:u w:val="single"/>
              </w:rPr>
              <w:t xml:space="preserve">/ </w:t>
            </w:r>
            <w:r>
              <w:rPr>
                <w:sz w:val="24"/>
                <w:lang w:bidi="ar"/>
              </w:rPr>
              <w:t xml:space="preserve">日</w:t>
            </w:r>
            <w:r>
              <w:rPr>
                <w:rFonts w:hint="eastAsia"/>
                <w:sz w:val="24"/>
                <w:u w:val="single"/>
                <w:lang w:bidi="ar"/>
              </w:rPr>
              <w:t xml:space="preserve"> </w:t>
            </w:r>
            <w:r>
              <w:rPr>
                <w:sz w:val="24"/>
                <w:u w:val="single"/>
              </w:rPr>
              <w:t xml:space="preserve">/ </w:t>
            </w:r>
            <w:r>
              <w:rPr>
                <w:sz w:val="24"/>
                <w:lang w:bidi="ar"/>
              </w:rPr>
              <w:t xml:space="preserve">点</w:t>
            </w:r>
            <w:r>
              <w:rPr>
                <w:rFonts w:hint="eastAsia"/>
                <w:sz w:val="24"/>
                <w:u w:val="single"/>
                <w:lang w:bidi="ar"/>
              </w:rPr>
              <w:t xml:space="preserve"> </w:t>
            </w:r>
            <w:r>
              <w:rPr>
                <w:sz w:val="24"/>
                <w:u w:val="single"/>
              </w:rPr>
              <w:t xml:space="preserve">/ </w:t>
            </w:r>
            <w:r>
              <w:rPr>
                <w:sz w:val="24"/>
                <w:lang w:bidi="ar"/>
              </w:rPr>
              <w:t xml:space="preserve">分</w:t>
            </w:r>
            <w:r/>
          </w:p>
          <w:p>
            <w:pPr>
              <w:jc w:val="left"/>
              <w:rPr>
                <w:sz w:val="24"/>
              </w:rPr>
            </w:pPr>
            <w:r>
              <w:rPr>
                <w:sz w:val="24"/>
              </w:rPr>
              <w:t xml:space="preserve">召开地点：</w:t>
            </w:r>
            <w:r>
              <w:rPr>
                <w:sz w:val="24"/>
                <w:u w:val="single"/>
              </w:rPr>
              <w:t xml:space="preserve"> / </w:t>
            </w:r>
            <w:r>
              <w:rPr>
                <w:sz w:val="24"/>
              </w:rPr>
              <w:t xml:space="preserve">。</w:t>
            </w:r>
            <w:r/>
          </w:p>
        </w:tc>
      </w:tr>
      <w:tr>
        <w:trPr>
          <w:cantSplit/>
          <w:jc w:val="center"/>
          <w:trHeight w:val="20"/>
        </w:trPr>
        <w:tc>
          <w:tcPr>
            <w:tcW w:w="988" w:type="dxa"/>
            <w:vAlign w:val="center"/>
            <w:textDirection w:val="lrTb"/>
            <w:noWrap w:val="false"/>
          </w:tcPr>
          <w:p>
            <w:pPr>
              <w:pStyle w:val="1228"/>
              <w:jc w:val="center"/>
              <w:rPr>
                <w:rFonts w:hint="default" w:ascii="Times New Roman" w:hAnsi="Times New Roman"/>
                <w:sz w:val="24"/>
                <w:szCs w:val="24"/>
              </w:rPr>
            </w:pPr>
            <w:r>
              <w:rPr>
                <w:rFonts w:ascii="Times New Roman" w:hAnsi="Times New Roman"/>
                <w:sz w:val="24"/>
                <w:szCs w:val="24"/>
              </w:rPr>
              <w:t xml:space="preserve">6</w:t>
            </w:r>
            <w:r/>
          </w:p>
        </w:tc>
        <w:tc>
          <w:tcPr>
            <w:tcW w:w="1701" w:type="dxa"/>
            <w:vAlign w:val="center"/>
            <w:textDirection w:val="lrTb"/>
            <w:noWrap w:val="false"/>
          </w:tcPr>
          <w:p>
            <w:pPr>
              <w:jc w:val="center"/>
              <w:rPr>
                <w:sz w:val="24"/>
              </w:rPr>
            </w:pPr>
            <w:r>
              <w:rPr>
                <w:sz w:val="24"/>
              </w:rPr>
              <w:t xml:space="preserve">样品</w:t>
            </w:r>
            <w:r/>
          </w:p>
        </w:tc>
        <w:tc>
          <w:tcPr>
            <w:tcW w:w="7540" w:type="dxa"/>
            <w:vAlign w:val="center"/>
            <w:textDirection w:val="lrTb"/>
            <w:noWrap w:val="false"/>
          </w:tcPr>
          <w:p>
            <w:pPr>
              <w:jc w:val="left"/>
              <w:rPr>
                <w:sz w:val="24"/>
              </w:rPr>
            </w:pPr>
            <w:r>
              <w:rPr>
                <w:sz w:val="24"/>
              </w:rPr>
              <w:t xml:space="preserve">投标样品递交：</w:t>
            </w:r>
            <w:r/>
          </w:p>
          <w:p>
            <w:pPr>
              <w:jc w:val="left"/>
              <w:rPr>
                <w:sz w:val="24"/>
              </w:rPr>
            </w:pPr>
            <w:r>
              <w:rPr>
                <w:rFonts w:hint="eastAsia" w:ascii="宋体" w:hAnsi="宋体"/>
              </w:rPr>
              <w:t xml:space="preserve">■</w:t>
            </w:r>
            <w:r>
              <w:rPr>
                <w:sz w:val="24"/>
              </w:rPr>
              <w:t xml:space="preserve">不需要</w:t>
            </w:r>
            <w:r/>
          </w:p>
          <w:p>
            <w:pPr>
              <w:jc w:val="left"/>
              <w:rPr>
                <w:sz w:val="24"/>
              </w:rPr>
            </w:pPr>
            <w:r>
              <w:rPr>
                <w:rFonts w:ascii="Wingdings 2" w:hAnsi="Wingdings 2" w:eastAsia="Wingdings 2" w:cs="Wingdings 2"/>
                <w:sz w:val="24"/>
              </w:rPr>
              <w:t xml:space="preserve">£</w:t>
            </w:r>
            <w:r>
              <w:rPr>
                <w:sz w:val="24"/>
              </w:rPr>
              <w:t xml:space="preserve">需要</w:t>
            </w:r>
            <w:r>
              <w:rPr>
                <w:rFonts w:hint="eastAsia"/>
                <w:sz w:val="24"/>
              </w:rPr>
              <w:t xml:space="preserve">，具体</w:t>
            </w:r>
            <w:r>
              <w:rPr>
                <w:sz w:val="24"/>
              </w:rPr>
              <w:t xml:space="preserve">要求如下：</w:t>
            </w:r>
            <w:r/>
          </w:p>
          <w:p>
            <w:pPr>
              <w:jc w:val="left"/>
              <w:rPr>
                <w:sz w:val="24"/>
              </w:rPr>
            </w:pPr>
            <w:r>
              <w:rPr>
                <w:sz w:val="24"/>
              </w:rPr>
              <w:t xml:space="preserve">（</w:t>
            </w:r>
            <w:r>
              <w:rPr>
                <w:sz w:val="24"/>
              </w:rPr>
              <w:t xml:space="preserve">1</w:t>
            </w:r>
            <w:r>
              <w:rPr>
                <w:sz w:val="24"/>
              </w:rPr>
              <w:t xml:space="preserve">）样品制作的标准和要求：</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9"/>
              <w:gridCol w:w="1426"/>
              <w:gridCol w:w="4384"/>
              <w:gridCol w:w="740"/>
            </w:tblGrid>
            <w:tr>
              <w:trPr>
                <w:jc w:val="center"/>
              </w:trPr>
              <w:tc>
                <w:tcPr>
                  <w:tcW w:w="759" w:type="dxa"/>
                  <w:vAlign w:val="center"/>
                  <w:textDirection w:val="lrTb"/>
                  <w:noWrap w:val="false"/>
                </w:tcPr>
                <w:p>
                  <w:pPr>
                    <w:jc w:val="center"/>
                    <w:rPr>
                      <w:sz w:val="24"/>
                    </w:rPr>
                  </w:pPr>
                  <w:r>
                    <w:rPr>
                      <w:rFonts w:hint="eastAsia"/>
                      <w:sz w:val="24"/>
                    </w:rPr>
                    <w:t xml:space="preserve">序号</w:t>
                  </w:r>
                  <w:r/>
                </w:p>
              </w:tc>
              <w:tc>
                <w:tcPr>
                  <w:tcW w:w="1426" w:type="dxa"/>
                  <w:vAlign w:val="center"/>
                  <w:textDirection w:val="lrTb"/>
                  <w:noWrap w:val="false"/>
                </w:tcPr>
                <w:p>
                  <w:pPr>
                    <w:jc w:val="center"/>
                    <w:rPr>
                      <w:sz w:val="24"/>
                    </w:rPr>
                  </w:pPr>
                  <w:r>
                    <w:rPr>
                      <w:rFonts w:hint="eastAsia"/>
                      <w:sz w:val="24"/>
                    </w:rPr>
                    <w:t xml:space="preserve">样品名称</w:t>
                  </w:r>
                  <w:r/>
                </w:p>
              </w:tc>
              <w:tc>
                <w:tcPr>
                  <w:tcW w:w="4384" w:type="dxa"/>
                  <w:vAlign w:val="center"/>
                  <w:textDirection w:val="lrTb"/>
                  <w:noWrap w:val="false"/>
                </w:tcPr>
                <w:p>
                  <w:pPr>
                    <w:jc w:val="center"/>
                    <w:rPr>
                      <w:sz w:val="24"/>
                    </w:rPr>
                  </w:pPr>
                  <w:r>
                    <w:rPr>
                      <w:rFonts w:hint="eastAsia"/>
                      <w:sz w:val="24"/>
                    </w:rPr>
                    <w:t xml:space="preserve">要求</w:t>
                  </w:r>
                  <w:r/>
                </w:p>
              </w:tc>
              <w:tc>
                <w:tcPr>
                  <w:tcW w:w="740" w:type="dxa"/>
                  <w:vAlign w:val="center"/>
                  <w:textDirection w:val="lrTb"/>
                  <w:noWrap w:val="false"/>
                </w:tcPr>
                <w:p>
                  <w:pPr>
                    <w:jc w:val="center"/>
                    <w:rPr>
                      <w:sz w:val="24"/>
                    </w:rPr>
                  </w:pPr>
                  <w:r>
                    <w:rPr>
                      <w:rFonts w:hint="eastAsia"/>
                      <w:sz w:val="24"/>
                    </w:rPr>
                    <w:t xml:space="preserve">数量</w:t>
                  </w:r>
                  <w:r/>
                </w:p>
              </w:tc>
            </w:tr>
            <w:tr>
              <w:trPr>
                <w:jc w:val="center"/>
              </w:trPr>
              <w:tc>
                <w:tcPr>
                  <w:tcW w:w="759" w:type="dxa"/>
                  <w:vAlign w:val="center"/>
                  <w:textDirection w:val="lrTb"/>
                  <w:noWrap w:val="false"/>
                </w:tcPr>
                <w:p>
                  <w:pPr>
                    <w:jc w:val="center"/>
                    <w:rPr>
                      <w:sz w:val="24"/>
                    </w:rPr>
                  </w:pPr>
                  <w:r>
                    <w:rPr>
                      <w:sz w:val="24"/>
                    </w:rPr>
                  </w:r>
                  <w:r/>
                </w:p>
              </w:tc>
              <w:tc>
                <w:tcPr>
                  <w:tcW w:w="1426" w:type="dxa"/>
                  <w:vAlign w:val="center"/>
                  <w:textDirection w:val="lrTb"/>
                  <w:noWrap w:val="false"/>
                </w:tcPr>
                <w:p>
                  <w:pPr>
                    <w:jc w:val="center"/>
                    <w:rPr>
                      <w:sz w:val="24"/>
                    </w:rPr>
                  </w:pPr>
                  <w:r>
                    <w:rPr>
                      <w:sz w:val="24"/>
                    </w:rPr>
                  </w:r>
                  <w:r/>
                </w:p>
              </w:tc>
              <w:tc>
                <w:tcPr>
                  <w:tcW w:w="4384" w:type="dxa"/>
                  <w:vAlign w:val="center"/>
                  <w:textDirection w:val="lrTb"/>
                  <w:noWrap w:val="false"/>
                </w:tcPr>
                <w:p>
                  <w:pPr>
                    <w:rPr>
                      <w:sz w:val="24"/>
                    </w:rPr>
                  </w:pPr>
                  <w:r>
                    <w:rPr>
                      <w:sz w:val="24"/>
                    </w:rPr>
                  </w:r>
                  <w:r/>
                </w:p>
              </w:tc>
              <w:tc>
                <w:tcPr>
                  <w:tcW w:w="740" w:type="dxa"/>
                  <w:vAlign w:val="center"/>
                  <w:textDirection w:val="lrTb"/>
                  <w:noWrap w:val="false"/>
                </w:tcPr>
                <w:p>
                  <w:pPr>
                    <w:jc w:val="center"/>
                    <w:rPr>
                      <w:sz w:val="24"/>
                    </w:rPr>
                  </w:pPr>
                  <w:r>
                    <w:rPr>
                      <w:sz w:val="24"/>
                    </w:rPr>
                  </w:r>
                  <w:r/>
                </w:p>
              </w:tc>
            </w:tr>
          </w:tbl>
          <w:p>
            <w:pPr>
              <w:jc w:val="left"/>
              <w:rPr>
                <w:sz w:val="24"/>
              </w:rPr>
            </w:pPr>
            <w:r>
              <w:rPr>
                <w:sz w:val="24"/>
              </w:rPr>
              <w:t xml:space="preserve">（</w:t>
            </w:r>
            <w:r>
              <w:rPr>
                <w:sz w:val="24"/>
              </w:rPr>
              <w:t xml:space="preserve">2</w:t>
            </w:r>
            <w:r>
              <w:rPr>
                <w:sz w:val="24"/>
              </w:rPr>
              <w:t xml:space="preserve">）是否需要随样品提交相关检测报告：</w:t>
            </w:r>
            <w:r>
              <w:rPr>
                <w:rFonts w:hint="eastAsia" w:ascii="宋体" w:hAnsi="宋体"/>
              </w:rPr>
              <w:t xml:space="preserve">■</w:t>
            </w:r>
            <w:r>
              <w:rPr>
                <w:sz w:val="24"/>
              </w:rPr>
              <w:t xml:space="preserve">不需要</w:t>
            </w:r>
            <w:r>
              <w:rPr>
                <w:rFonts w:hint="eastAsia"/>
                <w:sz w:val="24"/>
              </w:rPr>
              <w:t xml:space="preserve">  </w:t>
            </w:r>
            <w:r>
              <w:rPr>
                <w:rFonts w:hint="eastAsia" w:ascii="宋体" w:hAnsi="宋体"/>
              </w:rPr>
              <w:t xml:space="preserve">□</w:t>
            </w:r>
            <w:r>
              <w:rPr>
                <w:sz w:val="24"/>
              </w:rPr>
              <w:t xml:space="preserve">需要</w:t>
            </w:r>
            <w:r>
              <w:rPr>
                <w:rFonts w:hint="eastAsia"/>
                <w:sz w:val="24"/>
              </w:rPr>
              <w:t xml:space="preserve">。</w:t>
            </w:r>
            <w:r/>
          </w:p>
          <w:p>
            <w:pPr>
              <w:pStyle w:val="1259"/>
              <w:ind w:firstLine="0"/>
              <w:spacing w:after="0"/>
              <w:tabs>
                <w:tab w:val="left" w:pos="567" w:leader="none"/>
              </w:tabs>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）样品递交要求：样品必须在</w:t>
            </w:r>
            <w:r>
              <w:rPr>
                <w:rFonts w:hint="eastAsia"/>
                <w:sz w:val="24"/>
                <w:szCs w:val="24"/>
              </w:rPr>
              <w:t xml:space="preserve">_</w:t>
            </w:r>
            <w:r>
              <w:rPr>
                <w:rFonts w:hint="eastAsia"/>
                <w:sz w:val="24"/>
                <w:szCs w:val="24"/>
              </w:rPr>
              <w:t xml:space="preserve">年</w:t>
            </w:r>
            <w:r>
              <w:rPr>
                <w:rFonts w:hint="eastAsia"/>
                <w:sz w:val="24"/>
                <w:szCs w:val="24"/>
              </w:rPr>
              <w:t xml:space="preserve">_</w:t>
            </w:r>
            <w:r>
              <w:rPr>
                <w:rFonts w:hint="eastAsia"/>
                <w:sz w:val="24"/>
                <w:szCs w:val="24"/>
              </w:rPr>
              <w:t xml:space="preserve">月</w:t>
            </w:r>
            <w:r>
              <w:rPr>
                <w:rFonts w:hint="eastAsia"/>
                <w:sz w:val="24"/>
                <w:szCs w:val="24"/>
              </w:rPr>
              <w:t xml:space="preserve">_</w:t>
            </w:r>
            <w:r>
              <w:rPr>
                <w:rFonts w:hint="eastAsia"/>
                <w:sz w:val="24"/>
                <w:szCs w:val="24"/>
              </w:rPr>
              <w:t xml:space="preserve">日</w:t>
            </w:r>
            <w:r>
              <w:rPr>
                <w:rFonts w:hint="eastAsia"/>
                <w:sz w:val="24"/>
                <w:szCs w:val="24"/>
              </w:rPr>
              <w:t xml:space="preserve">_</w:t>
            </w:r>
            <w:r>
              <w:rPr>
                <w:rFonts w:hint="eastAsia"/>
                <w:sz w:val="24"/>
                <w:szCs w:val="24"/>
              </w:rPr>
              <w:t xml:space="preserve">时</w:t>
            </w:r>
            <w:r>
              <w:rPr>
                <w:rFonts w:hint="eastAsia"/>
                <w:sz w:val="24"/>
                <w:szCs w:val="24"/>
              </w:rPr>
              <w:t xml:space="preserve">_</w:t>
            </w:r>
            <w:r>
              <w:rPr>
                <w:rFonts w:hint="eastAsia"/>
                <w:sz w:val="24"/>
                <w:szCs w:val="24"/>
              </w:rPr>
              <w:t xml:space="preserve">分前送至常州明镜工程咨询有限公司样品陈列室，并至办公室做好样品送达登记工作，联系人：</w:t>
            </w:r>
            <w:r>
              <w:rPr>
                <w:rFonts w:hint="eastAsia"/>
                <w:sz w:val="24"/>
                <w:szCs w:val="24"/>
              </w:rPr>
              <w:t xml:space="preserve">__</w:t>
            </w:r>
            <w:r>
              <w:rPr>
                <w:rFonts w:hint="eastAsia"/>
                <w:sz w:val="24"/>
                <w:szCs w:val="24"/>
              </w:rPr>
              <w:t xml:space="preserve">，电话：</w:t>
            </w:r>
            <w:r>
              <w:rPr>
                <w:rFonts w:hint="eastAsia"/>
                <w:sz w:val="24"/>
                <w:szCs w:val="24"/>
              </w:rPr>
              <w:t xml:space="preserve">__</w:t>
            </w:r>
            <w:r>
              <w:rPr>
                <w:rFonts w:hint="eastAsia"/>
                <w:sz w:val="24"/>
                <w:szCs w:val="24"/>
              </w:rPr>
              <w:t xml:space="preserve">，逾期将不予接收。</w:t>
            </w:r>
            <w:r/>
          </w:p>
          <w:p>
            <w:pPr>
              <w:pStyle w:val="1259"/>
              <w:ind w:firstLine="0"/>
              <w:spacing w:after="0"/>
              <w:tabs>
                <w:tab w:val="left" w:pos="567" w:leader="none"/>
              </w:tabs>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）中标（成交）单位样品留样封存，未中标（成交）单位样品自开标之日起三天内由投标人运回。</w:t>
            </w:r>
            <w:r/>
          </w:p>
          <w:p>
            <w:pPr>
              <w:pStyle w:val="1259"/>
              <w:ind w:firstLine="0"/>
              <w:spacing w:after="0"/>
              <w:tabs>
                <w:tab w:val="left" w:pos="567" w:leader="none"/>
              </w:tabs>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）样品不能出现制造厂或投标人的标志、标记。否则，评审时样品部分不得分。建议：投标人在样品上或样品背面粘贴标签（不大于</w:t>
            </w:r>
            <w:r>
              <w:rPr>
                <w:sz w:val="24"/>
                <w:szCs w:val="24"/>
              </w:rPr>
              <w:t xml:space="preserve">2</w:t>
            </w:r>
            <w:r>
              <w:rPr>
                <w:rFonts w:hint="eastAsia"/>
                <w:sz w:val="24"/>
                <w:szCs w:val="24"/>
              </w:rPr>
              <w:t xml:space="preserve">0cm</w:t>
            </w:r>
            <w:r>
              <w:rPr>
                <w:rFonts w:hint="eastAsia"/>
                <w:sz w:val="24"/>
                <w:szCs w:val="24"/>
              </w:rPr>
              <w:t xml:space="preserve">×</w:t>
            </w:r>
            <w:r>
              <w:rPr>
                <w:sz w:val="24"/>
                <w:szCs w:val="24"/>
              </w:rPr>
              <w:t xml:space="preserve">20</w:t>
            </w:r>
            <w:r>
              <w:rPr>
                <w:rFonts w:hint="eastAsia"/>
                <w:sz w:val="24"/>
                <w:szCs w:val="24"/>
              </w:rPr>
              <w:t xml:space="preserve">cm</w:t>
            </w:r>
            <w:r>
              <w:rPr>
                <w:rFonts w:hint="eastAsia"/>
                <w:sz w:val="24"/>
                <w:szCs w:val="24"/>
              </w:rPr>
              <w:t xml:space="preserve">），标签上注明投标人名称、样品材质、规格型号、产地，加盖投标人公章，并用不透明白纸将标签粘贴遮盖。</w:t>
            </w:r>
            <w:r/>
          </w:p>
          <w:p>
            <w:pPr>
              <w:pStyle w:val="1259"/>
              <w:ind w:firstLine="0"/>
              <w:spacing w:after="0"/>
              <w:tabs>
                <w:tab w:val="left" w:pos="567" w:leader="none"/>
              </w:tabs>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）样品递交及退还必须出具投标人的授权委托书及被授权委托人身份证。</w:t>
            </w:r>
            <w:r/>
          </w:p>
          <w:p>
            <w:pPr>
              <w:jc w:val="left"/>
              <w:rPr>
                <w:sz w:val="24"/>
              </w:rPr>
            </w:pPr>
            <w:r>
              <w:rPr>
                <w:rFonts w:hint="eastAsia"/>
                <w:sz w:val="24"/>
              </w:rPr>
              <w:t xml:space="preserve">（</w:t>
            </w:r>
            <w:r>
              <w:rPr>
                <w:rFonts w:hint="eastAsia"/>
                <w:sz w:val="24"/>
              </w:rPr>
              <w:t xml:space="preserve">7</w:t>
            </w:r>
            <w:r>
              <w:rPr>
                <w:rFonts w:hint="eastAsia"/>
                <w:sz w:val="24"/>
              </w:rPr>
              <w:t xml:space="preserve">）样品制作及运输费用由投标人自行承担。</w:t>
            </w:r>
            <w:r/>
          </w:p>
        </w:tc>
      </w:tr>
      <w:tr>
        <w:trPr>
          <w:jc w:val="center"/>
          <w:trHeight w:val="708"/>
        </w:trPr>
        <w:tc>
          <w:tcPr>
            <w:tcW w:w="988" w:type="dxa"/>
            <w:vAlign w:val="center"/>
            <w:textDirection w:val="lrTb"/>
            <w:noWrap w:val="false"/>
          </w:tcPr>
          <w:p>
            <w:pPr>
              <w:pStyle w:val="1228"/>
              <w:jc w:val="center"/>
              <w:rPr>
                <w:rFonts w:hint="default" w:ascii="Times New Roman" w:hAnsi="Times New Roman"/>
                <w:sz w:val="24"/>
                <w:szCs w:val="24"/>
              </w:rPr>
            </w:pPr>
            <w:r>
              <w:rPr>
                <w:rFonts w:ascii="Times New Roman" w:hAnsi="Times New Roman"/>
                <w:sz w:val="24"/>
                <w:szCs w:val="24"/>
              </w:rPr>
              <w:t xml:space="preserve">7</w:t>
            </w:r>
            <w:r/>
          </w:p>
        </w:tc>
        <w:tc>
          <w:tcPr>
            <w:tcW w:w="1701" w:type="dxa"/>
            <w:vAlign w:val="center"/>
            <w:textDirection w:val="lrTb"/>
            <w:noWrap w:val="false"/>
          </w:tcPr>
          <w:p>
            <w:pPr>
              <w:jc w:val="center"/>
              <w:rPr>
                <w:sz w:val="24"/>
              </w:rPr>
            </w:pPr>
            <w:r>
              <w:rPr>
                <w:rFonts w:hint="eastAsia"/>
                <w:sz w:val="24"/>
              </w:rPr>
              <w:t xml:space="preserve">本国产品政策支持</w:t>
            </w:r>
            <w:r/>
          </w:p>
        </w:tc>
        <w:tc>
          <w:tcPr>
            <w:tcW w:w="7540" w:type="dxa"/>
            <w:vAlign w:val="center"/>
            <w:textDirection w:val="lrTb"/>
            <w:noWrap w:val="false"/>
          </w:tcPr>
          <w:p>
            <w:pPr>
              <w:jc w:val="left"/>
              <w:rPr>
                <w:sz w:val="24"/>
              </w:rPr>
            </w:pPr>
            <w:r>
              <w:rPr>
                <w:rFonts w:hint="eastAsia"/>
                <w:sz w:val="24"/>
              </w:rPr>
              <w:t xml:space="preserve">关于对采购本国产品给予政策支持，本项目：</w:t>
            </w:r>
            <w:r>
              <w:rPr>
                <w:rFonts w:hint="eastAsia" w:ascii="宋体" w:hAnsi="宋体"/>
              </w:rPr>
              <w:t xml:space="preserve">■</w:t>
            </w:r>
            <w:r>
              <w:rPr>
                <w:rFonts w:hint="eastAsia"/>
                <w:sz w:val="24"/>
              </w:rPr>
              <w:t xml:space="preserve">适用</w:t>
            </w:r>
            <w:r>
              <w:rPr>
                <w:rFonts w:hint="eastAsia"/>
                <w:sz w:val="24"/>
              </w:rPr>
              <w:t xml:space="preserve"> </w:t>
            </w:r>
            <w:r>
              <w:rPr>
                <w:rFonts w:hint="eastAsia" w:ascii="宋体" w:hAnsi="宋体"/>
              </w:rPr>
              <w:t xml:space="preserve">□</w:t>
            </w:r>
            <w:r>
              <w:rPr>
                <w:rFonts w:hint="eastAsia"/>
                <w:sz w:val="24"/>
              </w:rPr>
              <w:t xml:space="preserve">不适用。</w:t>
            </w:r>
            <w:r/>
          </w:p>
          <w:p>
            <w:pPr>
              <w:jc w:val="left"/>
              <w:rPr>
                <w:sz w:val="24"/>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1535"/>
        </w:trPr>
        <w:tc>
          <w:tcPr>
            <w:tcW w:w="988" w:type="dxa"/>
            <w:vAlign w:val="center"/>
            <w:textDirection w:val="lrTb"/>
            <w:noWrap w:val="false"/>
          </w:tcPr>
          <w:p>
            <w:pPr>
              <w:pStyle w:val="1228"/>
              <w:jc w:val="center"/>
              <w:rPr>
                <w:rFonts w:hint="default" w:ascii="Times New Roman" w:hAnsi="Times New Roman"/>
                <w:sz w:val="24"/>
                <w:szCs w:val="24"/>
              </w:rPr>
            </w:pPr>
            <w:r>
              <w:rPr>
                <w:rFonts w:ascii="Times New Roman" w:hAnsi="Times New Roman"/>
                <w:sz w:val="24"/>
                <w:szCs w:val="24"/>
              </w:rPr>
              <w:t xml:space="preserve">8</w:t>
            </w:r>
            <w:r/>
          </w:p>
        </w:tc>
        <w:tc>
          <w:tcPr>
            <w:tcW w:w="1701" w:type="dxa"/>
            <w:vAlign w:val="center"/>
            <w:textDirection w:val="lrTb"/>
            <w:noWrap w:val="false"/>
          </w:tcPr>
          <w:p>
            <w:pPr>
              <w:jc w:val="center"/>
              <w:rPr>
                <w:sz w:val="24"/>
              </w:rPr>
            </w:pPr>
            <w:r>
              <w:rPr>
                <w:sz w:val="24"/>
              </w:rPr>
              <w:t xml:space="preserve">标的所属行业</w:t>
            </w:r>
            <w:r/>
          </w:p>
        </w:tc>
        <w:tc>
          <w:tcPr>
            <w:tcW w:w="7540" w:type="dxa"/>
            <w:vAlign w:val="center"/>
            <w:textDirection w:val="lrTb"/>
            <w:noWrap w:val="false"/>
          </w:tcPr>
          <w:p>
            <w:pPr>
              <w:jc w:val="left"/>
              <w:rPr>
                <w:sz w:val="24"/>
              </w:rPr>
            </w:pPr>
            <w:r>
              <w:rPr>
                <w:rFonts w:hint="eastAsia"/>
                <w:sz w:val="24"/>
              </w:rPr>
              <w:t xml:space="preserve">本项目属于</w:t>
            </w:r>
            <w:r>
              <w:rPr>
                <w:rFonts w:hint="eastAsia"/>
                <w:sz w:val="24"/>
                <w:u w:val="single"/>
              </w:rPr>
              <w:t xml:space="preserve">货物</w:t>
            </w:r>
            <w:r>
              <w:rPr>
                <w:rFonts w:hint="eastAsia"/>
                <w:sz w:val="24"/>
                <w:u w:val="single"/>
              </w:rPr>
              <w:t xml:space="preserve">类</w:t>
            </w:r>
            <w:r>
              <w:rPr>
                <w:rFonts w:hint="eastAsia"/>
                <w:sz w:val="24"/>
              </w:rPr>
              <w:t xml:space="preserve">，</w:t>
            </w:r>
            <w:r>
              <w:rPr>
                <w:sz w:val="24"/>
              </w:rPr>
              <w:t xml:space="preserve">采购标的对应的中小企业划分标准所属行业：</w:t>
            </w:r>
            <w:r>
              <w:rPr>
                <w:rFonts w:hint="eastAsia"/>
                <w:sz w:val="24"/>
                <w:u w:val="single"/>
              </w:rPr>
              <w:t xml:space="preserve">工</w:t>
            </w:r>
            <w:r>
              <w:rPr>
                <w:rFonts w:hint="eastAsia"/>
                <w:sz w:val="24"/>
                <w:u w:val="single"/>
              </w:rPr>
              <w:t xml:space="preserve">业</w:t>
            </w:r>
            <w:r>
              <w:rPr>
                <w:rFonts w:hint="eastAsia"/>
                <w:sz w:val="24"/>
              </w:rPr>
              <w:t xml:space="preserve">（《关于印发中小企业划型标准规定的通知》工信部联企业【</w:t>
            </w:r>
            <w:r>
              <w:rPr>
                <w:rFonts w:hint="eastAsia"/>
                <w:sz w:val="24"/>
              </w:rPr>
              <w:t xml:space="preserve">2011</w:t>
            </w:r>
            <w:r>
              <w:rPr>
                <w:rFonts w:hint="eastAsia"/>
                <w:sz w:val="24"/>
              </w:rPr>
              <w:t xml:space="preserve">】</w:t>
            </w:r>
            <w:r>
              <w:rPr>
                <w:rFonts w:hint="eastAsia"/>
                <w:sz w:val="24"/>
              </w:rPr>
              <w:t xml:space="preserve">300</w:t>
            </w:r>
            <w:r>
              <w:rPr>
                <w:rFonts w:hint="eastAsia"/>
                <w:sz w:val="24"/>
              </w:rPr>
              <w:t xml:space="preserve">号）。在填写时请正确选择中小企业声明函类型（货物、服务或工程），如填写错误或未填报则会导致资格审查不通过（专门面向中小企业采购）或报价不作相应扣除。</w:t>
            </w:r>
            <w:r/>
          </w:p>
        </w:tc>
      </w:tr>
      <w:tr>
        <w:trPr>
          <w:jc w:val="center"/>
          <w:trHeight w:val="708"/>
        </w:trPr>
        <w:tc>
          <w:tcPr>
            <w:tcW w:w="988" w:type="dxa"/>
            <w:vAlign w:val="center"/>
            <w:textDirection w:val="lrTb"/>
            <w:noWrap w:val="false"/>
          </w:tcPr>
          <w:p>
            <w:pPr>
              <w:pStyle w:val="1228"/>
              <w:jc w:val="center"/>
              <w:rPr>
                <w:rFonts w:hint="default" w:ascii="Times New Roman" w:hAnsi="Times New Roman"/>
                <w:sz w:val="24"/>
                <w:szCs w:val="24"/>
              </w:rPr>
            </w:pPr>
            <w:r>
              <w:rPr>
                <w:rFonts w:ascii="Times New Roman" w:hAnsi="Times New Roman"/>
                <w:sz w:val="24"/>
                <w:szCs w:val="24"/>
              </w:rPr>
              <w:t xml:space="preserve">9</w:t>
            </w:r>
            <w:r/>
          </w:p>
        </w:tc>
        <w:tc>
          <w:tcPr>
            <w:tcW w:w="1701" w:type="dxa"/>
            <w:vAlign w:val="center"/>
            <w:textDirection w:val="lrTb"/>
            <w:noWrap w:val="false"/>
          </w:tcPr>
          <w:p>
            <w:pPr>
              <w:jc w:val="center"/>
              <w:rPr>
                <w:sz w:val="24"/>
              </w:rPr>
            </w:pPr>
            <w:r>
              <w:rPr>
                <w:rFonts w:hint="eastAsia"/>
                <w:sz w:val="24"/>
              </w:rPr>
              <w:t xml:space="preserve">投标报价</w:t>
            </w:r>
            <w:r/>
          </w:p>
        </w:tc>
        <w:tc>
          <w:tcPr>
            <w:tcW w:w="7540" w:type="dxa"/>
            <w:vAlign w:val="center"/>
            <w:textDirection w:val="lrTb"/>
            <w:noWrap w:val="false"/>
          </w:tcPr>
          <w:p>
            <w:pPr>
              <w:jc w:val="left"/>
              <w:rPr>
                <w:sz w:val="24"/>
              </w:rPr>
            </w:pPr>
            <w:r>
              <w:rPr>
                <w:rFonts w:hint="eastAsia"/>
                <w:sz w:val="24"/>
              </w:rPr>
              <w:t xml:space="preserve">投标报价的特殊规定：</w:t>
            </w:r>
            <w:r/>
          </w:p>
          <w:p>
            <w:pPr>
              <w:jc w:val="left"/>
              <w:rPr>
                <w:sz w:val="24"/>
              </w:rPr>
            </w:pPr>
            <w:r>
              <w:rPr>
                <w:rFonts w:hint="eastAsia" w:ascii="宋体" w:hAnsi="宋体"/>
              </w:rPr>
              <w:t xml:space="preserve">■</w:t>
            </w:r>
            <w:r>
              <w:rPr>
                <w:sz w:val="24"/>
              </w:rPr>
              <w:t xml:space="preserve">无</w:t>
            </w:r>
            <w:r/>
          </w:p>
          <w:p>
            <w:pPr>
              <w:jc w:val="left"/>
              <w:rPr>
                <w:sz w:val="24"/>
              </w:rPr>
            </w:pPr>
            <w:r>
              <w:rPr>
                <w:rFonts w:hint="eastAsia" w:ascii="宋体" w:hAnsi="宋体"/>
              </w:rPr>
              <w:t xml:space="preserve">□</w:t>
            </w:r>
            <w:r>
              <w:rPr>
                <w:sz w:val="24"/>
              </w:rPr>
              <w:t xml:space="preserve">有，具体情形：</w:t>
            </w:r>
            <w:r>
              <w:rPr>
                <w:rFonts w:hint="eastAsia"/>
                <w:sz w:val="24"/>
                <w:u w:val="single"/>
              </w:rPr>
              <w:t xml:space="preserve"> </w:t>
            </w:r>
            <w:r>
              <w:rPr>
                <w:sz w:val="24"/>
                <w:u w:val="single"/>
              </w:rPr>
              <w:t xml:space="preserve">/ </w:t>
            </w:r>
            <w:r>
              <w:rPr>
                <w:sz w:val="24"/>
              </w:rPr>
              <w:t xml:space="preserve">。</w:t>
            </w:r>
            <w:r/>
          </w:p>
        </w:tc>
      </w:tr>
      <w:tr>
        <w:trPr>
          <w:jc w:val="center"/>
          <w:trHeight w:val="443"/>
        </w:trPr>
        <w:tc>
          <w:tcPr>
            <w:tcW w:w="988" w:type="dxa"/>
            <w:vAlign w:val="center"/>
            <w:textDirection w:val="lrTb"/>
            <w:noWrap w:val="false"/>
          </w:tcPr>
          <w:p>
            <w:pPr>
              <w:pStyle w:val="1228"/>
              <w:jc w:val="center"/>
              <w:rPr>
                <w:rFonts w:hint="default" w:ascii="Times New Roman" w:hAnsi="Times New Roman"/>
                <w:sz w:val="24"/>
                <w:szCs w:val="24"/>
              </w:rPr>
            </w:pPr>
            <w:r>
              <w:rPr>
                <w:rFonts w:ascii="Times New Roman" w:hAnsi="Times New Roman"/>
                <w:sz w:val="24"/>
                <w:szCs w:val="24"/>
              </w:rPr>
              <w:t xml:space="preserve">10</w:t>
            </w:r>
            <w:r/>
          </w:p>
        </w:tc>
        <w:tc>
          <w:tcPr>
            <w:tcW w:w="1701" w:type="dxa"/>
            <w:vAlign w:val="center"/>
            <w:textDirection w:val="lrTb"/>
            <w:noWrap w:val="false"/>
          </w:tcPr>
          <w:p>
            <w:pPr>
              <w:jc w:val="center"/>
              <w:rPr>
                <w:sz w:val="24"/>
              </w:rPr>
            </w:pPr>
            <w:r>
              <w:rPr>
                <w:rFonts w:hint="eastAsia"/>
                <w:sz w:val="24"/>
              </w:rPr>
              <w:t xml:space="preserve">投标保证金</w:t>
            </w:r>
            <w:r/>
          </w:p>
        </w:tc>
        <w:tc>
          <w:tcPr>
            <w:tcW w:w="7540" w:type="dxa"/>
            <w:vAlign w:val="center"/>
            <w:textDirection w:val="lrTb"/>
            <w:noWrap w:val="false"/>
          </w:tcPr>
          <w:p>
            <w:pPr>
              <w:jc w:val="left"/>
              <w:rPr>
                <w:sz w:val="24"/>
              </w:rPr>
            </w:pPr>
            <w:r>
              <w:rPr>
                <w:rFonts w:hint="eastAsia"/>
                <w:sz w:val="24"/>
              </w:rPr>
              <w:t xml:space="preserve">免收</w:t>
            </w:r>
            <w:r/>
          </w:p>
        </w:tc>
      </w:tr>
      <w:tr>
        <w:trPr>
          <w:jc w:val="center"/>
          <w:trHeight w:val="420"/>
        </w:trPr>
        <w:tc>
          <w:tcPr>
            <w:tcW w:w="988" w:type="dxa"/>
            <w:vAlign w:val="center"/>
            <w:textDirection w:val="lrTb"/>
            <w:noWrap w:val="false"/>
          </w:tcPr>
          <w:p>
            <w:pPr>
              <w:pStyle w:val="1228"/>
              <w:jc w:val="center"/>
              <w:rPr>
                <w:rFonts w:hint="default" w:ascii="Times New Roman" w:hAnsi="Times New Roman"/>
                <w:sz w:val="24"/>
                <w:szCs w:val="24"/>
              </w:rPr>
            </w:pPr>
            <w:r>
              <w:rPr>
                <w:rFonts w:ascii="Times New Roman" w:hAnsi="Times New Roman"/>
                <w:sz w:val="24"/>
                <w:szCs w:val="24"/>
              </w:rPr>
              <w:t xml:space="preserve">11</w:t>
            </w:r>
            <w:r/>
          </w:p>
        </w:tc>
        <w:tc>
          <w:tcPr>
            <w:tcW w:w="1701" w:type="dxa"/>
            <w:vAlign w:val="center"/>
            <w:textDirection w:val="lrTb"/>
            <w:noWrap w:val="false"/>
          </w:tcPr>
          <w:p>
            <w:pPr>
              <w:jc w:val="center"/>
              <w:rPr>
                <w:sz w:val="24"/>
              </w:rPr>
            </w:pPr>
            <w:r>
              <w:rPr>
                <w:rFonts w:hint="eastAsia"/>
                <w:sz w:val="24"/>
              </w:rPr>
              <w:t xml:space="preserve">履约保证金</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无</w:t>
            </w:r>
            <w:r/>
          </w:p>
          <w:p>
            <w:pPr>
              <w:jc w:val="left"/>
              <w:rPr>
                <w:sz w:val="24"/>
              </w:rPr>
            </w:pPr>
            <w:r>
              <w:rPr>
                <w:rFonts w:hint="eastAsia" w:ascii="宋体" w:hAnsi="宋体"/>
              </w:rPr>
              <w:t xml:space="preserve">□</w:t>
            </w:r>
            <w:r>
              <w:rPr>
                <w:sz w:val="24"/>
              </w:rPr>
              <w:t xml:space="preserve">有，具体情形：</w:t>
            </w:r>
            <w:r>
              <w:rPr>
                <w:rFonts w:hint="eastAsia"/>
                <w:sz w:val="24"/>
                <w:u w:val="single"/>
              </w:rPr>
              <w:t xml:space="preserve"> / </w:t>
            </w:r>
            <w:r>
              <w:rPr>
                <w:rFonts w:hint="eastAsia"/>
                <w:sz w:val="24"/>
              </w:rPr>
              <w:t xml:space="preserve">。</w:t>
            </w:r>
            <w:r/>
          </w:p>
        </w:tc>
      </w:tr>
      <w:tr>
        <w:trPr>
          <w:jc w:val="center"/>
          <w:trHeight w:val="412"/>
        </w:trPr>
        <w:tc>
          <w:tcPr>
            <w:tcW w:w="988" w:type="dxa"/>
            <w:vAlign w:val="center"/>
            <w:textDirection w:val="lrTb"/>
            <w:noWrap w:val="false"/>
          </w:tcPr>
          <w:p>
            <w:pPr>
              <w:pStyle w:val="1228"/>
              <w:jc w:val="center"/>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rPr>
                <w:sz w:val="24"/>
              </w:rPr>
            </w:pPr>
            <w:r>
              <w:rPr>
                <w:sz w:val="24"/>
              </w:rPr>
              <w:t xml:space="preserve">投标有效期</w:t>
            </w:r>
            <w:r/>
          </w:p>
        </w:tc>
        <w:tc>
          <w:tcPr>
            <w:tcW w:w="7540" w:type="dxa"/>
            <w:vAlign w:val="center"/>
            <w:textDirection w:val="lrTb"/>
            <w:noWrap w:val="false"/>
          </w:tcPr>
          <w:p>
            <w:pPr>
              <w:jc w:val="left"/>
              <w:rPr>
                <w:sz w:val="24"/>
              </w:rPr>
            </w:pPr>
            <w:r>
              <w:rPr>
                <w:sz w:val="24"/>
              </w:rPr>
              <w:t xml:space="preserve">自提交投标文件的截止之日起算</w:t>
            </w:r>
            <w:r>
              <w:rPr>
                <w:rFonts w:hint="eastAsia"/>
                <w:sz w:val="24"/>
                <w:u w:val="single"/>
              </w:rPr>
              <w:t xml:space="preserve"> </w:t>
            </w:r>
            <w:r>
              <w:rPr>
                <w:sz w:val="24"/>
                <w:u w:val="single"/>
              </w:rPr>
              <w:t xml:space="preserve">60 </w:t>
            </w:r>
            <w:r>
              <w:rPr>
                <w:sz w:val="24"/>
              </w:rPr>
              <w:t xml:space="preserve">日历天。</w:t>
            </w:r>
            <w:r/>
          </w:p>
        </w:tc>
      </w:tr>
      <w:tr>
        <w:trPr>
          <w:jc w:val="center"/>
          <w:trHeight w:val="1535"/>
        </w:trPr>
        <w:tc>
          <w:tcPr>
            <w:tcW w:w="988" w:type="dxa"/>
            <w:vAlign w:val="center"/>
            <w:textDirection w:val="lrTb"/>
            <w:noWrap w:val="false"/>
          </w:tcPr>
          <w:p>
            <w:pPr>
              <w:pStyle w:val="1228"/>
              <w:jc w:val="center"/>
              <w:rPr>
                <w:rFonts w:hint="default" w:ascii="Times New Roman" w:hAnsi="Times New Roman"/>
                <w:sz w:val="24"/>
                <w:szCs w:val="24"/>
              </w:rPr>
            </w:pPr>
            <w:r>
              <w:rPr>
                <w:rFonts w:ascii="Times New Roman" w:hAnsi="Times New Roman"/>
                <w:sz w:val="24"/>
                <w:szCs w:val="24"/>
              </w:rPr>
              <w:t xml:space="preserve">13</w:t>
            </w:r>
            <w:r/>
          </w:p>
        </w:tc>
        <w:tc>
          <w:tcPr>
            <w:tcW w:w="1701" w:type="dxa"/>
            <w:vAlign w:val="center"/>
            <w:textDirection w:val="lrTb"/>
            <w:noWrap w:val="false"/>
          </w:tcPr>
          <w:p>
            <w:pPr>
              <w:jc w:val="center"/>
              <w:rPr>
                <w:sz w:val="24"/>
              </w:rPr>
            </w:pPr>
            <w:r>
              <w:rPr>
                <w:sz w:val="24"/>
              </w:rPr>
              <w:t xml:space="preserve">分包</w:t>
            </w:r>
            <w:r/>
          </w:p>
        </w:tc>
        <w:tc>
          <w:tcPr>
            <w:tcW w:w="7540" w:type="dxa"/>
            <w:vAlign w:val="center"/>
            <w:textDirection w:val="lrTb"/>
            <w:noWrap w:val="false"/>
          </w:tcPr>
          <w:p>
            <w:pPr>
              <w:jc w:val="left"/>
              <w:rPr>
                <w:sz w:val="24"/>
              </w:rPr>
            </w:pPr>
            <w:r>
              <w:rPr>
                <w:sz w:val="24"/>
              </w:rPr>
              <w:t xml:space="preserve">本项目的非主体、非关键性工作是否允许分包：</w:t>
            </w:r>
            <w:r>
              <w:rPr>
                <w:sz w:val="24"/>
              </w:rPr>
              <w:t xml:space="preserve"> </w:t>
            </w:r>
            <w:r/>
          </w:p>
          <w:p>
            <w:pPr>
              <w:jc w:val="left"/>
              <w:rPr>
                <w:sz w:val="24"/>
              </w:rPr>
            </w:pPr>
            <w:r>
              <w:rPr>
                <w:rFonts w:hint="eastAsia" w:ascii="宋体" w:hAnsi="宋体"/>
              </w:rPr>
              <w:t xml:space="preserve">■</w:t>
            </w:r>
            <w:r>
              <w:rPr>
                <w:sz w:val="24"/>
              </w:rPr>
              <w:t xml:space="preserve">不允许</w:t>
            </w:r>
            <w:r/>
          </w:p>
          <w:p>
            <w:pPr>
              <w:jc w:val="left"/>
              <w:rPr>
                <w:sz w:val="24"/>
              </w:rPr>
            </w:pPr>
            <w:r>
              <w:rPr>
                <w:rFonts w:hint="eastAsia" w:ascii="宋体" w:hAnsi="宋体"/>
              </w:rPr>
              <w:t xml:space="preserve">□</w:t>
            </w:r>
            <w:r>
              <w:rPr>
                <w:sz w:val="24"/>
              </w:rPr>
              <w:t xml:space="preserve">允许，具体要求：</w:t>
            </w:r>
            <w:r/>
          </w:p>
          <w:p>
            <w:pPr>
              <w:jc w:val="left"/>
              <w:rPr>
                <w:sz w:val="24"/>
              </w:rPr>
            </w:pPr>
            <w:r>
              <w:rPr>
                <w:sz w:val="24"/>
              </w:rPr>
              <w:t xml:space="preserve">（</w:t>
            </w:r>
            <w:r>
              <w:rPr>
                <w:sz w:val="24"/>
              </w:rPr>
              <w:t xml:space="preserve">1</w:t>
            </w:r>
            <w:r>
              <w:rPr>
                <w:sz w:val="24"/>
              </w:rPr>
              <w:t xml:space="preserve">）可以分包履行的具体内容：</w:t>
            </w:r>
            <w:r>
              <w:rPr>
                <w:rFonts w:hint="eastAsia"/>
                <w:sz w:val="24"/>
                <w:u w:val="single"/>
              </w:rPr>
              <w:t xml:space="preserve"> /</w:t>
            </w:r>
            <w:r>
              <w:rPr>
                <w:sz w:val="24"/>
                <w:u w:val="single"/>
              </w:rPr>
              <w:t xml:space="preserve"> </w:t>
            </w:r>
            <w:r>
              <w:rPr>
                <w:sz w:val="24"/>
              </w:rPr>
              <w:t xml:space="preserve">。</w:t>
            </w:r>
            <w:r/>
          </w:p>
          <w:p>
            <w:pPr>
              <w:jc w:val="left"/>
              <w:rPr>
                <w:sz w:val="24"/>
              </w:rPr>
            </w:pPr>
            <w:r>
              <w:rPr>
                <w:sz w:val="24"/>
              </w:rPr>
              <w:t xml:space="preserve">（</w:t>
            </w:r>
            <w:r>
              <w:rPr>
                <w:sz w:val="24"/>
              </w:rPr>
              <w:t xml:space="preserve">2</w:t>
            </w:r>
            <w:r>
              <w:rPr>
                <w:sz w:val="24"/>
              </w:rPr>
              <w:t xml:space="preserve">）允许分包的金额或者比例：</w:t>
            </w:r>
            <w:r>
              <w:rPr>
                <w:rFonts w:hint="eastAsia"/>
                <w:sz w:val="24"/>
                <w:u w:val="single"/>
              </w:rPr>
              <w:t xml:space="preserve"> </w:t>
            </w:r>
            <w:r>
              <w:rPr>
                <w:sz w:val="24"/>
                <w:u w:val="single"/>
              </w:rPr>
              <w:t xml:space="preserve">/ </w:t>
            </w:r>
            <w:r>
              <w:rPr>
                <w:sz w:val="24"/>
              </w:rPr>
              <w:t xml:space="preserve">。</w:t>
            </w:r>
            <w:r/>
          </w:p>
          <w:p>
            <w:pPr>
              <w:jc w:val="left"/>
              <w:rPr>
                <w:sz w:val="24"/>
              </w:rPr>
            </w:pPr>
            <w:r>
              <w:rPr>
                <w:sz w:val="24"/>
              </w:rPr>
              <w:t xml:space="preserve">（</w:t>
            </w:r>
            <w:r>
              <w:rPr>
                <w:sz w:val="24"/>
              </w:rPr>
              <w:t xml:space="preserve">3</w:t>
            </w:r>
            <w:r>
              <w:rPr>
                <w:sz w:val="24"/>
              </w:rPr>
              <w:t xml:space="preserve">）其他要求：</w:t>
            </w:r>
            <w:r>
              <w:rPr>
                <w:rFonts w:hint="eastAsia"/>
                <w:sz w:val="24"/>
                <w:u w:val="single"/>
              </w:rPr>
              <w:t xml:space="preserve"> </w:t>
            </w:r>
            <w:r>
              <w:rPr>
                <w:sz w:val="24"/>
                <w:u w:val="single"/>
              </w:rPr>
              <w:t xml:space="preserve">/ </w:t>
            </w:r>
            <w:r>
              <w:rPr>
                <w:sz w:val="24"/>
              </w:rPr>
              <w:t xml:space="preserve">。</w:t>
            </w:r>
            <w:r/>
          </w:p>
        </w:tc>
      </w:tr>
      <w:tr>
        <w:trPr>
          <w:jc w:val="center"/>
          <w:trHeight w:val="1289"/>
        </w:trPr>
        <w:tc>
          <w:tcPr>
            <w:tcW w:w="988" w:type="dxa"/>
            <w:vAlign w:val="center"/>
            <w:textDirection w:val="lrTb"/>
            <w:noWrap w:val="false"/>
          </w:tcPr>
          <w:p>
            <w:pPr>
              <w:pStyle w:val="1228"/>
              <w:jc w:val="center"/>
              <w:rPr>
                <w:rFonts w:hint="default" w:ascii="Times New Roman" w:hAnsi="Times New Roman"/>
                <w:sz w:val="24"/>
                <w:szCs w:val="24"/>
              </w:rPr>
            </w:pPr>
            <w:r>
              <w:rPr>
                <w:rFonts w:ascii="Times New Roman" w:hAnsi="Times New Roman"/>
                <w:sz w:val="24"/>
                <w:szCs w:val="24"/>
              </w:rPr>
              <w:t xml:space="preserve">14</w:t>
            </w:r>
            <w:r/>
          </w:p>
        </w:tc>
        <w:tc>
          <w:tcPr>
            <w:tcW w:w="1701" w:type="dxa"/>
            <w:vAlign w:val="center"/>
            <w:textDirection w:val="lrTb"/>
            <w:noWrap w:val="false"/>
          </w:tcPr>
          <w:p>
            <w:pPr>
              <w:jc w:val="center"/>
              <w:rPr>
                <w:sz w:val="24"/>
              </w:rPr>
            </w:pPr>
            <w:r>
              <w:rPr>
                <w:sz w:val="24"/>
              </w:rPr>
              <w:t xml:space="preserve">询问</w:t>
            </w:r>
            <w:r/>
          </w:p>
        </w:tc>
        <w:tc>
          <w:tcPr>
            <w:tcW w:w="7540" w:type="dxa"/>
            <w:vAlign w:val="center"/>
            <w:textDirection w:val="lrTb"/>
            <w:noWrap w:val="false"/>
          </w:tcPr>
          <w:p>
            <w:pPr>
              <w:jc w:val="left"/>
              <w:rPr>
                <w:sz w:val="24"/>
              </w:rPr>
            </w:pPr>
            <w:r>
              <w:rPr>
                <w:sz w:val="24"/>
              </w:rPr>
              <w:t xml:space="preserve">询问送达形式：</w:t>
            </w:r>
            <w:r>
              <w:rPr>
                <w:rFonts w:hint="eastAsia"/>
                <w:sz w:val="24"/>
                <w:u w:val="single"/>
              </w:rPr>
              <w:t xml:space="preserve">书面或电子邮件</w:t>
            </w:r>
            <w:r>
              <w:rPr>
                <w:sz w:val="24"/>
              </w:rPr>
              <w:t xml:space="preserve">。</w:t>
            </w:r>
            <w:r/>
          </w:p>
          <w:p>
            <w:pPr>
              <w:jc w:val="left"/>
              <w:rPr>
                <w:sz w:val="24"/>
              </w:rPr>
            </w:pPr>
            <w:r>
              <w:rPr>
                <w:rFonts w:hint="eastAsia"/>
                <w:sz w:val="24"/>
                <w:u w:val="single"/>
              </w:rPr>
              <w:t xml:space="preserve">投标人对招标文件如有疑问，请将疑问于</w:t>
            </w:r>
            <w:r>
              <w:rPr>
                <w:rFonts w:hint="eastAsia"/>
                <w:sz w:val="24"/>
                <w:u w:val="single"/>
              </w:rPr>
              <w:t xml:space="preserve">2026</w:t>
            </w:r>
            <w:r>
              <w:rPr>
                <w:rFonts w:hint="eastAsia"/>
                <w:sz w:val="24"/>
                <w:u w:val="single"/>
              </w:rPr>
              <w:t xml:space="preserve">年</w:t>
            </w:r>
            <w:r>
              <w:rPr>
                <w:rFonts w:hint="eastAsia"/>
                <w:sz w:val="24"/>
                <w:u w:val="single"/>
              </w:rPr>
              <w:t xml:space="preserve">11</w:t>
            </w:r>
            <w:r>
              <w:rPr>
                <w:rFonts w:hint="eastAsia"/>
                <w:sz w:val="24"/>
                <w:u w:val="single"/>
              </w:rPr>
              <w:t xml:space="preserve">月</w:t>
            </w:r>
            <w:r>
              <w:rPr>
                <w:rFonts w:hint="eastAsia"/>
                <w:sz w:val="24"/>
                <w:u w:val="single"/>
              </w:rPr>
              <w:t xml:space="preserve">13</w:t>
            </w:r>
            <w:r>
              <w:rPr>
                <w:rFonts w:hint="eastAsia"/>
                <w:sz w:val="24"/>
                <w:u w:val="single"/>
              </w:rPr>
              <w:t xml:space="preserve">日</w:t>
            </w:r>
            <w:r>
              <w:rPr>
                <w:rFonts w:hint="eastAsia"/>
                <w:sz w:val="24"/>
                <w:u w:val="single"/>
              </w:rPr>
              <w:t xml:space="preserve">1</w:t>
            </w:r>
            <w:r>
              <w:rPr>
                <w:sz w:val="24"/>
                <w:u w:val="single"/>
              </w:rPr>
              <w:t xml:space="preserve">7</w:t>
            </w:r>
            <w:r>
              <w:rPr>
                <w:rFonts w:hint="eastAsia"/>
                <w:sz w:val="24"/>
                <w:u w:val="single"/>
              </w:rPr>
              <w:t xml:space="preserve">点</w:t>
            </w:r>
            <w:r>
              <w:rPr>
                <w:rFonts w:hint="eastAsia"/>
                <w:sz w:val="24"/>
                <w:u w:val="single"/>
              </w:rPr>
              <w:t xml:space="preserve">00</w:t>
            </w:r>
            <w:r>
              <w:rPr>
                <w:rFonts w:hint="eastAsia"/>
                <w:sz w:val="24"/>
                <w:u w:val="single"/>
              </w:rPr>
              <w:t xml:space="preserve">分（北京时间）前以书面形式提交或发电子邮件至常州明镜工程咨询有限公司。</w:t>
            </w:r>
            <w:r>
              <w:rPr>
                <w:sz w:val="24"/>
                <w:u w:val="single"/>
              </w:rPr>
              <w:t xml:space="preserve">邮箱：</w:t>
            </w:r>
            <w:r>
              <w:rPr>
                <w:sz w:val="24"/>
                <w:u w:val="single"/>
              </w:rPr>
              <w:t xml:space="preserve">394676860@qq.com</w:t>
            </w:r>
            <w:r>
              <w:rPr>
                <w:rFonts w:hint="eastAsia"/>
                <w:sz w:val="24"/>
                <w:u w:val="single"/>
              </w:rPr>
              <w:t xml:space="preserve">。</w:t>
            </w:r>
            <w:r/>
          </w:p>
        </w:tc>
      </w:tr>
      <w:tr>
        <w:trPr>
          <w:jc w:val="center"/>
          <w:trHeight w:val="1124"/>
        </w:trPr>
        <w:tc>
          <w:tcPr>
            <w:tcW w:w="988" w:type="dxa"/>
            <w:vAlign w:val="center"/>
            <w:textDirection w:val="lrTb"/>
            <w:noWrap w:val="false"/>
          </w:tcPr>
          <w:p>
            <w:pPr>
              <w:pStyle w:val="1228"/>
              <w:jc w:val="center"/>
              <w:rPr>
                <w:rFonts w:hint="default" w:ascii="Times New Roman" w:hAnsi="Times New Roman"/>
                <w:sz w:val="24"/>
                <w:szCs w:val="24"/>
              </w:rPr>
            </w:pPr>
            <w:r>
              <w:rPr>
                <w:rFonts w:ascii="Times New Roman" w:hAnsi="Times New Roman"/>
                <w:sz w:val="24"/>
                <w:szCs w:val="24"/>
              </w:rPr>
              <w:t xml:space="preserve">15</w:t>
            </w:r>
            <w:r/>
          </w:p>
        </w:tc>
        <w:tc>
          <w:tcPr>
            <w:tcW w:w="1701" w:type="dxa"/>
            <w:vAlign w:val="center"/>
            <w:textDirection w:val="lrTb"/>
            <w:noWrap w:val="false"/>
          </w:tcPr>
          <w:p>
            <w:pPr>
              <w:jc w:val="center"/>
              <w:rPr>
                <w:sz w:val="24"/>
              </w:rPr>
            </w:pPr>
            <w:r>
              <w:rPr>
                <w:sz w:val="24"/>
              </w:rPr>
              <w:t xml:space="preserve">联系方式</w:t>
            </w:r>
            <w:r/>
          </w:p>
        </w:tc>
        <w:tc>
          <w:tcPr>
            <w:tcW w:w="7540"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u w:val="single"/>
              </w:rPr>
              <w:t xml:space="preserve">常州明镜工程咨询有限公司</w:t>
            </w:r>
            <w:r>
              <w:rPr>
                <w:sz w:val="24"/>
              </w:rPr>
              <w:t xml:space="preserve">；</w:t>
            </w:r>
            <w:r/>
          </w:p>
          <w:p>
            <w:pPr>
              <w:jc w:val="left"/>
              <w:rPr>
                <w:sz w:val="24"/>
              </w:rPr>
            </w:pPr>
            <w:r>
              <w:rPr>
                <w:sz w:val="24"/>
              </w:rPr>
              <w:t xml:space="preserve">联系电话：</w:t>
            </w:r>
            <w:r>
              <w:rPr>
                <w:sz w:val="24"/>
                <w:u w:val="single"/>
              </w:rPr>
              <w:t xml:space="preserve">13815071155</w:t>
            </w:r>
            <w:r>
              <w:rPr>
                <w:sz w:val="24"/>
              </w:rPr>
              <w:t xml:space="preserve">；</w:t>
            </w:r>
            <w:r/>
          </w:p>
          <w:p>
            <w:pPr>
              <w:jc w:val="left"/>
              <w:rPr>
                <w:sz w:val="24"/>
              </w:rPr>
            </w:pPr>
            <w:r>
              <w:rPr>
                <w:sz w:val="24"/>
              </w:rPr>
              <w:t xml:space="preserve">通讯地址：</w:t>
            </w:r>
            <w:r>
              <w:rPr>
                <w:sz w:val="24"/>
                <w:u w:val="single"/>
              </w:rPr>
              <w:t xml:space="preserve">常州</w:t>
            </w:r>
            <w:r>
              <w:rPr>
                <w:sz w:val="24"/>
                <w:u w:val="single"/>
              </w:rPr>
              <w:t xml:space="preserve">科教城</w:t>
            </w:r>
            <w:r>
              <w:rPr>
                <w:sz w:val="24"/>
                <w:u w:val="single"/>
              </w:rPr>
              <w:t xml:space="preserve">青峰</w:t>
            </w:r>
            <w:r>
              <w:rPr>
                <w:sz w:val="24"/>
                <w:u w:val="single"/>
              </w:rPr>
              <w:t xml:space="preserve">创元大厦</w:t>
            </w:r>
            <w:r>
              <w:rPr>
                <w:sz w:val="24"/>
                <w:u w:val="single"/>
              </w:rPr>
              <w:t xml:space="preserve">8</w:t>
            </w:r>
            <w:r>
              <w:rPr>
                <w:sz w:val="24"/>
                <w:u w:val="single"/>
              </w:rPr>
              <w:t xml:space="preserve">楼。</w:t>
            </w:r>
            <w:r/>
          </w:p>
        </w:tc>
      </w:tr>
      <w:tr>
        <w:trPr>
          <w:jc w:val="center"/>
          <w:trHeight w:val="1535"/>
        </w:trPr>
        <w:tc>
          <w:tcPr>
            <w:tcW w:w="988" w:type="dxa"/>
            <w:vAlign w:val="center"/>
            <w:textDirection w:val="lrTb"/>
            <w:noWrap w:val="false"/>
          </w:tcPr>
          <w:p>
            <w:pPr>
              <w:pStyle w:val="1228"/>
              <w:jc w:val="center"/>
              <w:rPr>
                <w:rFonts w:hint="default" w:ascii="Times New Roman" w:hAnsi="Times New Roman"/>
                <w:sz w:val="24"/>
                <w:szCs w:val="24"/>
              </w:rPr>
            </w:pPr>
            <w:r>
              <w:rPr>
                <w:rFonts w:ascii="Times New Roman" w:hAnsi="Times New Roman"/>
                <w:sz w:val="24"/>
                <w:szCs w:val="24"/>
              </w:rPr>
              <w:t xml:space="preserve">16</w:t>
            </w:r>
            <w:r/>
          </w:p>
        </w:tc>
        <w:tc>
          <w:tcPr>
            <w:tcW w:w="1701" w:type="dxa"/>
            <w:vAlign w:val="center"/>
            <w:textDirection w:val="lrTb"/>
            <w:noWrap w:val="false"/>
          </w:tcPr>
          <w:p>
            <w:pPr>
              <w:jc w:val="center"/>
              <w:rPr>
                <w:sz w:val="24"/>
              </w:rPr>
            </w:pPr>
            <w:r>
              <w:rPr>
                <w:sz w:val="24"/>
              </w:rPr>
              <w:t xml:space="preserve">代理费</w:t>
            </w:r>
            <w:r/>
          </w:p>
        </w:tc>
        <w:tc>
          <w:tcPr>
            <w:tcW w:w="7540" w:type="dxa"/>
            <w:vAlign w:val="center"/>
            <w:textDirection w:val="lrTb"/>
            <w:noWrap w:val="false"/>
          </w:tcPr>
          <w:p>
            <w:pPr>
              <w:jc w:val="left"/>
              <w:rPr>
                <w:sz w:val="24"/>
              </w:rPr>
            </w:pPr>
            <w:r>
              <w:rPr>
                <w:sz w:val="24"/>
              </w:rPr>
              <w:t xml:space="preserve">收费对象：</w:t>
            </w:r>
            <w:r/>
          </w:p>
          <w:p>
            <w:pPr>
              <w:jc w:val="left"/>
              <w:rPr>
                <w:sz w:val="24"/>
              </w:rPr>
            </w:pPr>
            <w:r>
              <w:rPr>
                <w:rFonts w:hint="eastAsia" w:ascii="宋体" w:hAnsi="宋体"/>
              </w:rPr>
              <w:t xml:space="preserve">□</w:t>
            </w:r>
            <w:r>
              <w:rPr>
                <w:sz w:val="24"/>
              </w:rPr>
              <w:t xml:space="preserve">采购人</w:t>
            </w:r>
            <w:r/>
          </w:p>
          <w:p>
            <w:pPr>
              <w:jc w:val="left"/>
              <w:rPr>
                <w:sz w:val="24"/>
              </w:rPr>
            </w:pPr>
            <w:r>
              <w:rPr>
                <w:rFonts w:hint="eastAsia" w:ascii="宋体" w:hAnsi="宋体"/>
              </w:rPr>
              <w:t xml:space="preserve">■</w:t>
            </w:r>
            <w:r>
              <w:rPr>
                <w:sz w:val="24"/>
              </w:rPr>
              <w:t xml:space="preserve">中标单位</w:t>
            </w:r>
            <w:r/>
          </w:p>
          <w:p>
            <w:pPr>
              <w:rPr>
                <w:sz w:val="24"/>
              </w:rPr>
            </w:pPr>
            <w:r>
              <w:rPr>
                <w:sz w:val="24"/>
              </w:rPr>
              <w:t xml:space="preserve">收费标准：</w:t>
            </w:r>
            <w:r>
              <w:rPr>
                <w:rFonts w:hint="eastAsia"/>
                <w:sz w:val="24"/>
                <w:u w:val="single"/>
              </w:rPr>
              <w:t xml:space="preserve">以中标（成交）金额为基数，收费比例按差额定率累进法计算：</w:t>
            </w:r>
            <w:r>
              <w:rPr>
                <w:rFonts w:hint="eastAsia"/>
                <w:sz w:val="24"/>
                <w:u w:val="single"/>
              </w:rPr>
              <w:t xml:space="preserve">100</w:t>
            </w:r>
            <w:r>
              <w:rPr>
                <w:rFonts w:hint="eastAsia"/>
                <w:sz w:val="24"/>
                <w:u w:val="single"/>
              </w:rPr>
              <w:t xml:space="preserve">万元（含）以下</w:t>
            </w:r>
            <w:r>
              <w:rPr>
                <w:rFonts w:hint="eastAsia"/>
                <w:sz w:val="24"/>
                <w:u w:val="single"/>
              </w:rPr>
              <w:t xml:space="preserve">1.5%</w:t>
            </w:r>
            <w:r>
              <w:rPr>
                <w:rFonts w:hint="eastAsia"/>
                <w:sz w:val="24"/>
                <w:u w:val="single"/>
              </w:rPr>
              <w:t xml:space="preserve">，</w:t>
            </w:r>
            <w:r>
              <w:rPr>
                <w:rFonts w:hint="eastAsia"/>
                <w:sz w:val="24"/>
                <w:u w:val="single"/>
              </w:rPr>
              <w:t xml:space="preserve">100</w:t>
            </w:r>
            <w:r>
              <w:rPr>
                <w:rFonts w:hint="eastAsia"/>
                <w:sz w:val="24"/>
                <w:u w:val="single"/>
              </w:rPr>
              <w:t xml:space="preserve">万元―</w:t>
            </w:r>
            <w:r>
              <w:rPr>
                <w:rFonts w:hint="eastAsia"/>
                <w:sz w:val="24"/>
                <w:u w:val="single"/>
              </w:rPr>
              <w:t xml:space="preserve">500</w:t>
            </w:r>
            <w:r>
              <w:rPr>
                <w:rFonts w:hint="eastAsia"/>
                <w:sz w:val="24"/>
                <w:u w:val="single"/>
              </w:rPr>
              <w:t xml:space="preserve">万元（含）</w:t>
            </w:r>
            <w:r>
              <w:rPr>
                <w:rFonts w:hint="eastAsia"/>
                <w:sz w:val="24"/>
                <w:u w:val="single"/>
              </w:rPr>
              <w:t xml:space="preserve">1.1</w:t>
            </w:r>
            <w:r>
              <w:rPr>
                <w:rFonts w:hint="eastAsia"/>
                <w:sz w:val="24"/>
                <w:u w:val="single"/>
              </w:rPr>
              <w:t xml:space="preserve">%</w:t>
            </w:r>
            <w:r>
              <w:rPr>
                <w:rFonts w:hint="eastAsia"/>
                <w:sz w:val="24"/>
                <w:u w:val="single"/>
              </w:rPr>
              <w:t xml:space="preserve">，以上略。如按上述方法计算的金额低于人民币</w:t>
            </w:r>
            <w:r>
              <w:rPr>
                <w:rFonts w:hint="eastAsia"/>
                <w:sz w:val="24"/>
                <w:u w:val="single"/>
              </w:rPr>
              <w:t xml:space="preserve">3000</w:t>
            </w:r>
            <w:r>
              <w:rPr>
                <w:rFonts w:hint="eastAsia"/>
                <w:sz w:val="24"/>
                <w:u w:val="single"/>
              </w:rPr>
              <w:t xml:space="preserve">元整，则服务费按人民币</w:t>
            </w:r>
            <w:r>
              <w:rPr>
                <w:rFonts w:hint="eastAsia"/>
                <w:sz w:val="24"/>
                <w:u w:val="single"/>
              </w:rPr>
              <w:t xml:space="preserve">3000</w:t>
            </w:r>
            <w:r>
              <w:rPr>
                <w:rFonts w:hint="eastAsia"/>
                <w:sz w:val="24"/>
                <w:u w:val="single"/>
              </w:rPr>
              <w:t xml:space="preserve">元整计取。</w:t>
            </w:r>
            <w:r/>
          </w:p>
          <w:p>
            <w:pPr>
              <w:jc w:val="left"/>
              <w:rPr>
                <w:sz w:val="24"/>
              </w:rPr>
            </w:pPr>
            <w:r>
              <w:rPr>
                <w:sz w:val="24"/>
              </w:rPr>
              <w:t xml:space="preserve">缴纳时间：</w:t>
            </w:r>
            <w:r>
              <w:rPr>
                <w:rFonts w:hint="eastAsia"/>
                <w:sz w:val="24"/>
                <w:u w:val="single"/>
              </w:rPr>
              <w:t xml:space="preserve">领取中标通知书之前</w:t>
            </w:r>
            <w:r>
              <w:rPr>
                <w:sz w:val="24"/>
              </w:rPr>
              <w:t xml:space="preserve">。</w:t>
            </w:r>
            <w:r/>
          </w:p>
          <w:p>
            <w:pPr>
              <w:jc w:val="left"/>
              <w:rPr>
                <w:sz w:val="24"/>
              </w:rPr>
            </w:pPr>
            <w:r>
              <w:rPr>
                <w:rFonts w:hint="eastAsia"/>
                <w:b/>
                <w:bCs/>
                <w:sz w:val="24"/>
              </w:rPr>
              <w:t xml:space="preserve">注：中标单位须在中标后向代理公司提供三份纸质标书并加盖公章。</w:t>
            </w:r>
            <w:r/>
          </w:p>
        </w:tc>
      </w:tr>
    </w:tbl>
    <w:p>
      <w:r/>
      <w:r/>
    </w:p>
    <w:p>
      <w:pPr>
        <w:sectPr>
          <w:headerReference w:type="first" r:id="rId11"/>
          <w:footnotePr/>
          <w:endnotePr/>
          <w:type w:val="nextColumn"/>
          <w:pgSz w:w="11907" w:h="16840" w:orient="portrait"/>
          <w:pgMar w:top="1418" w:right="1134" w:bottom="1418" w:left="1701" w:header="851" w:footer="851" w:gutter="0"/>
          <w:cols w:num="1" w:sep="0" w:space="720" w:equalWidth="1"/>
          <w:docGrid w:linePitch="360"/>
        </w:sectPr>
      </w:pPr>
      <w:r/>
      <w:r/>
    </w:p>
    <w:p>
      <w:pPr>
        <w:jc w:val="center"/>
        <w:spacing w:before="240" w:after="240"/>
        <w:rPr>
          <w:b/>
          <w:sz w:val="28"/>
          <w:szCs w:val="28"/>
        </w:rPr>
      </w:pPr>
      <w:r/>
      <w:bookmarkStart w:id="79" w:name="_Toc265228355"/>
      <w:r/>
      <w:bookmarkStart w:id="80" w:name="_Toc353873662"/>
      <w:r/>
      <w:bookmarkStart w:id="81" w:name="_Toc353825542"/>
      <w:r/>
      <w:bookmarkStart w:id="82" w:name="_Toc226337213"/>
      <w:r/>
      <w:bookmarkStart w:id="83" w:name="_Toc150774722"/>
      <w:r/>
      <w:bookmarkStart w:id="84" w:name="_Toc150480755"/>
      <w:r/>
      <w:bookmarkStart w:id="85" w:name="_Toc195842882"/>
      <w:r/>
      <w:bookmarkStart w:id="86" w:name="_Toc142311019"/>
      <w:r/>
      <w:bookmarkStart w:id="87" w:name="_Toc127151517"/>
      <w:r/>
      <w:bookmarkStart w:id="88" w:name="_Toc226965790"/>
      <w:r/>
      <w:bookmarkStart w:id="89" w:name="_Toc353873932"/>
      <w:r/>
      <w:bookmarkStart w:id="90" w:name="_Toc305158785"/>
      <w:r/>
      <w:bookmarkStart w:id="91" w:name="_Toc264969207"/>
      <w:r/>
      <w:bookmarkStart w:id="92" w:name="_Toc305158859"/>
      <w:r>
        <w:rPr>
          <w:b/>
          <w:sz w:val="28"/>
          <w:szCs w:val="28"/>
        </w:rPr>
        <w:t xml:space="preserve">投标人须知</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r/>
    </w:p>
    <w:p>
      <w:pPr>
        <w:pStyle w:val="1028"/>
        <w:jc w:val="left"/>
        <w:spacing w:before="0" w:line="360" w:lineRule="auto"/>
        <w:tabs>
          <w:tab w:val="center" w:pos="4592" w:leader="none"/>
          <w:tab w:val="left" w:pos="7860" w:leader="none"/>
        </w:tabs>
        <w:rPr>
          <w:rFonts w:ascii="Times New Roman" w:hAnsi="Times New Roman" w:eastAsia="宋体"/>
          <w:sz w:val="28"/>
        </w:rPr>
      </w:pPr>
      <w:r/>
      <w:bookmarkStart w:id="93" w:name="_Toc127151518"/>
      <w:r/>
      <w:bookmarkStart w:id="94" w:name="_Toc520356143"/>
      <w:r>
        <w:rPr>
          <w:rFonts w:ascii="Times New Roman" w:hAnsi="Times New Roman" w:eastAsia="宋体"/>
          <w:sz w:val="28"/>
        </w:rPr>
        <w:tab/>
      </w:r>
      <w:bookmarkStart w:id="95" w:name="_Toc150774618"/>
      <w:r/>
      <w:bookmarkStart w:id="96" w:name="_Toc305158786"/>
      <w:r/>
      <w:bookmarkStart w:id="97" w:name="_Toc151193906"/>
      <w:r/>
      <w:bookmarkStart w:id="98" w:name="_Toc226309762"/>
      <w:r/>
      <w:bookmarkStart w:id="99" w:name="_Toc151193616"/>
      <w:r/>
      <w:bookmarkStart w:id="100" w:name="_Toc150509269"/>
      <w:r/>
      <w:bookmarkStart w:id="101" w:name="_Toc150480756"/>
      <w:r/>
      <w:bookmarkStart w:id="102" w:name="_Toc150774723"/>
      <w:r/>
      <w:bookmarkStart w:id="103" w:name="_Toc226337214"/>
      <w:r/>
      <w:bookmarkStart w:id="104" w:name="_Toc226965708"/>
      <w:r/>
      <w:bookmarkStart w:id="105" w:name="_Toc151193832"/>
      <w:r/>
      <w:bookmarkStart w:id="106" w:name="_Toc265228356"/>
      <w:r/>
      <w:bookmarkStart w:id="107" w:name="_Toc226965791"/>
      <w:r/>
      <w:bookmarkStart w:id="108" w:name="_Toc305158860"/>
      <w:r/>
      <w:bookmarkStart w:id="109" w:name="_Toc151193760"/>
      <w:r/>
      <w:bookmarkStart w:id="110" w:name="_Toc142311020"/>
      <w:r/>
      <w:bookmarkStart w:id="111" w:name="_Toc264969208"/>
      <w:r/>
      <w:bookmarkStart w:id="112" w:name="_Toc151190145"/>
      <w:r/>
      <w:bookmarkStart w:id="113" w:name="_Toc151193688"/>
      <w:r/>
      <w:bookmarkStart w:id="114" w:name="_Toc195842883"/>
      <w:r>
        <w:rPr>
          <w:rFonts w:ascii="Times New Roman" w:hAnsi="Times New Roman" w:eastAsia="宋体"/>
          <w:sz w:val="28"/>
        </w:rPr>
        <w:t xml:space="preserve">一</w:t>
      </w:r>
      <w:r>
        <w:rPr>
          <w:rFonts w:ascii="Times New Roman" w:hAnsi="Times New Roman" w:eastAsia="宋体"/>
          <w:sz w:val="28"/>
        </w:rPr>
        <w:t xml:space="preserve">   </w:t>
      </w:r>
      <w:r>
        <w:rPr>
          <w:rFonts w:ascii="Times New Roman" w:hAnsi="Times New Roman" w:eastAsia="宋体"/>
          <w:sz w:val="28"/>
        </w:rPr>
        <w:t xml:space="preserve">说</w:t>
      </w:r>
      <w:r>
        <w:rPr>
          <w:rFonts w:ascii="Times New Roman" w:hAnsi="Times New Roman" w:eastAsia="宋体"/>
          <w:sz w:val="28"/>
        </w:rPr>
        <w:t xml:space="preserve">  </w:t>
      </w:r>
      <w:r>
        <w:rPr>
          <w:rFonts w:ascii="Times New Roman" w:hAnsi="Times New Roman" w:eastAsia="宋体"/>
          <w:sz w:val="28"/>
        </w:rPr>
        <w:t xml:space="preserve">明</w:t>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Pr>
          <w:rFonts w:ascii="Times New Roman" w:hAnsi="Times New Roman" w:eastAsia="宋体"/>
          <w:sz w:val="28"/>
        </w:rPr>
        <w:tab/>
      </w:r>
      <w:r/>
    </w:p>
    <w:p>
      <w:pPr>
        <w:numPr>
          <w:ilvl w:val="0"/>
          <w:numId w:val="12"/>
        </w:numPr>
        <w:ind w:left="357" w:hanging="357"/>
        <w:spacing w:line="360" w:lineRule="auto"/>
        <w:tabs>
          <w:tab w:val="left" w:pos="360" w:leader="none"/>
          <w:tab w:val="clear" w:pos="900" w:leader="none"/>
        </w:tabs>
        <w:rPr>
          <w:sz w:val="24"/>
        </w:rPr>
        <w:outlineLvl w:val="1"/>
      </w:pPr>
      <w:r/>
      <w:bookmarkStart w:id="115" w:name="_Toc264969209"/>
      <w:r/>
      <w:bookmarkStart w:id="116" w:name="_Toc305158861"/>
      <w:r/>
      <w:bookmarkStart w:id="117" w:name="_Toc305158787"/>
      <w:r/>
      <w:bookmarkStart w:id="118" w:name="_Toc265228357"/>
      <w:r>
        <w:rPr>
          <w:sz w:val="24"/>
        </w:rPr>
        <w:t xml:space="preserve">采购人、采购代理机构、投标人</w:t>
      </w:r>
      <w:bookmarkEnd w:id="115"/>
      <w:r/>
      <w:bookmarkEnd w:id="116"/>
      <w:r/>
      <w:bookmarkEnd w:id="117"/>
      <w:r/>
      <w:bookmarkEnd w:id="118"/>
      <w:r>
        <w:rPr>
          <w:rFonts w:hint="eastAsia"/>
          <w:sz w:val="24"/>
        </w:rPr>
        <w:t xml:space="preserve">、联合体</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12"/>
        </w:numPr>
        <w:ind w:left="357" w:hanging="357"/>
        <w:spacing w:line="360" w:lineRule="auto"/>
        <w:tabs>
          <w:tab w:val="left" w:pos="360" w:leader="none"/>
          <w:tab w:val="clear" w:pos="900" w:leader="none"/>
        </w:tabs>
        <w:rPr>
          <w:sz w:val="24"/>
        </w:rPr>
        <w:outlineLvl w:val="1"/>
      </w:pPr>
      <w:r/>
      <w:bookmarkStart w:id="119" w:name="_Toc164229361"/>
      <w:r/>
      <w:bookmarkStart w:id="120" w:name="_Toc226965793"/>
      <w:r/>
      <w:bookmarkStart w:id="121" w:name="_Toc151193690"/>
      <w:r/>
      <w:bookmarkStart w:id="122" w:name="_Toc151193834"/>
      <w:r/>
      <w:bookmarkStart w:id="123" w:name="_Toc127151520"/>
      <w:r/>
      <w:bookmarkStart w:id="124" w:name="_Toc150774620"/>
      <w:r/>
      <w:bookmarkStart w:id="125" w:name="_Toc164351614"/>
      <w:r/>
      <w:bookmarkStart w:id="126" w:name="_Toc151193618"/>
      <w:r/>
      <w:bookmarkStart w:id="127" w:name="_Toc151190147"/>
      <w:r/>
      <w:bookmarkStart w:id="128" w:name="_Toc305158862"/>
      <w:r/>
      <w:bookmarkStart w:id="129" w:name="_Toc195842885"/>
      <w:r/>
      <w:bookmarkStart w:id="130" w:name="_Toc151193908"/>
      <w:r/>
      <w:bookmarkStart w:id="131" w:name="_Toc164229215"/>
      <w:r/>
      <w:bookmarkStart w:id="132" w:name="_Toc265228358"/>
      <w:r/>
      <w:bookmarkStart w:id="133" w:name="_Toc127151721"/>
      <w:r/>
      <w:bookmarkStart w:id="134" w:name="_Toc150774725"/>
      <w:r/>
      <w:bookmarkStart w:id="135" w:name="_Toc264969210"/>
      <w:r/>
      <w:bookmarkStart w:id="136" w:name="_Toc164608634"/>
      <w:r/>
      <w:bookmarkStart w:id="137" w:name="_Toc150480758"/>
      <w:r/>
      <w:bookmarkStart w:id="138" w:name="_Toc164608789"/>
      <w:r/>
      <w:bookmarkStart w:id="139" w:name="_Toc151193762"/>
      <w:r/>
      <w:bookmarkStart w:id="140" w:name="_Toc150509271"/>
      <w:r/>
      <w:bookmarkStart w:id="141" w:name="_Toc149720813"/>
      <w:r/>
      <w:bookmarkStart w:id="142" w:name="_Toc226337216"/>
      <w:r/>
      <w:bookmarkStart w:id="143" w:name="_Toc226309764"/>
      <w:r/>
      <w:bookmarkStart w:id="144" w:name="_Toc305158788"/>
      <w:r/>
      <w:bookmarkStart w:id="145" w:name="_Toc226965710"/>
      <w:r/>
      <w:bookmarkStart w:id="146" w:name="_Toc127161434"/>
      <w:r/>
      <w:bookmarkStart w:id="147" w:name="_Toc142311022"/>
      <w:r>
        <w:rPr>
          <w:sz w:val="24"/>
        </w:rPr>
        <w:t xml:space="preserve">资金来源</w:t>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rPr>
          <w:sz w:val="24"/>
        </w:rPr>
        <w:t xml:space="preserve">、项目属性、科研仪器设备采购、核心产品</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w:t>
      </w:r>
      <w:r>
        <w:rPr>
          <w:sz w:val="24"/>
        </w:rPr>
        <w:t xml:space="preserve">/</w:t>
      </w:r>
      <w:r>
        <w:rPr>
          <w:sz w:val="24"/>
        </w:rPr>
        <w:t xml:space="preserve">或本项目采购中无法与财政性资金分割的非财政性资金。</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项目属性见《投标人须知资料表》。</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是否属于科研仪器设备采购见《投标人须知资料表》。</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核心产品见《投标人须知资料表》。</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现场考察、开标前答疑会</w:t>
      </w:r>
      <w:r/>
    </w:p>
    <w:p>
      <w:pPr>
        <w:numPr>
          <w:ilvl w:val="1"/>
          <w:numId w:val="12"/>
        </w:numPr>
        <w:ind w:left="1080" w:hanging="720"/>
        <w:spacing w:line="360" w:lineRule="auto"/>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8" w:name="_Toc150480760"/>
      <w:r/>
      <w:bookmarkStart w:id="149" w:name="_Toc226309766"/>
      <w:r/>
      <w:bookmarkStart w:id="150" w:name="_Toc151190149"/>
      <w:r/>
      <w:bookmarkStart w:id="151" w:name="_Toc151193764"/>
      <w:r/>
      <w:bookmarkStart w:id="152" w:name="_Toc265228360"/>
      <w:r/>
      <w:bookmarkStart w:id="153" w:name="_Toc151193836"/>
      <w:r/>
      <w:bookmarkStart w:id="154" w:name="_Toc150774622"/>
      <w:r/>
      <w:bookmarkStart w:id="155" w:name="_Toc305158864"/>
      <w:r/>
      <w:bookmarkStart w:id="156" w:name="_Toc127151522"/>
      <w:r/>
      <w:bookmarkStart w:id="157" w:name="_Toc150774727"/>
      <w:r/>
      <w:bookmarkStart w:id="158" w:name="_Toc226337218"/>
      <w:r/>
      <w:bookmarkStart w:id="159" w:name="_Toc195842887"/>
      <w:r/>
      <w:bookmarkStart w:id="160" w:name="_Toc226965795"/>
      <w:r/>
      <w:bookmarkStart w:id="161" w:name="_Toc150509273"/>
      <w:r/>
      <w:bookmarkStart w:id="162" w:name="_Toc142311024"/>
      <w:r/>
      <w:bookmarkStart w:id="163" w:name="_Toc151193910"/>
      <w:r/>
      <w:bookmarkStart w:id="164" w:name="_Toc151193692"/>
      <w:r/>
      <w:bookmarkStart w:id="165" w:name="_Toc305158790"/>
      <w:r/>
      <w:bookmarkStart w:id="166" w:name="_Toc151193620"/>
      <w:r/>
      <w:bookmarkStart w:id="167" w:name="_Toc226965712"/>
      <w:r/>
      <w:bookmarkStart w:id="168" w:name="_Toc264969212"/>
      <w:r/>
      <w:bookmarkStart w:id="169" w:name="_Toc520356146"/>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样品</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p>
    <w:p>
      <w:pPr>
        <w:numPr>
          <w:ilvl w:val="0"/>
          <w:numId w:val="12"/>
        </w:numPr>
        <w:ind w:left="357" w:hanging="357"/>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进口产品</w:t>
      </w:r>
      <w:r/>
    </w:p>
    <w:p>
      <w:pPr>
        <w:numPr>
          <w:ilvl w:val="2"/>
          <w:numId w:val="12"/>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w:t>
      </w:r>
      <w:r>
        <w:rPr>
          <w:sz w:val="24"/>
        </w:rPr>
        <w:t xml:space="preserve">2007</w:t>
      </w:r>
      <w:r>
        <w:rPr>
          <w:sz w:val="24"/>
        </w:rPr>
        <w:t xml:space="preserve">〕</w:t>
      </w:r>
      <w:r>
        <w:rPr>
          <w:sz w:val="24"/>
        </w:rPr>
        <w:t xml:space="preserve">119</w:t>
      </w:r>
      <w:r>
        <w:rPr>
          <w:sz w:val="24"/>
        </w:rPr>
        <w:t xml:space="preserve">号文）、《关于政府采购进口产品管理有关问题的通知》（财办库〔</w:t>
      </w:r>
      <w:r>
        <w:rPr>
          <w:sz w:val="24"/>
        </w:rPr>
        <w:t xml:space="preserve">2008</w:t>
      </w:r>
      <w:r>
        <w:rPr>
          <w:sz w:val="24"/>
        </w:rPr>
        <w:t xml:space="preserve">〕</w:t>
      </w:r>
      <w:r>
        <w:rPr>
          <w:sz w:val="24"/>
        </w:rPr>
        <w:t xml:space="preserve">248</w:t>
      </w:r>
      <w:r>
        <w:rPr>
          <w:sz w:val="24"/>
        </w:rPr>
        <w:t xml:space="preserve">号文）。</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p>
    <w:p>
      <w:pPr>
        <w:numPr>
          <w:ilvl w:val="2"/>
          <w:numId w:val="12"/>
        </w:numPr>
        <w:spacing w:line="360" w:lineRule="auto"/>
        <w:tabs>
          <w:tab w:val="left" w:pos="1980" w:leader="none"/>
        </w:tabs>
        <w:rPr>
          <w:sz w:val="24"/>
        </w:rPr>
      </w:pPr>
      <w:r>
        <w:rPr>
          <w:sz w:val="24"/>
        </w:rPr>
        <w:t xml:space="preserve">中小企业定义：</w:t>
      </w:r>
      <w:r/>
    </w:p>
    <w:p>
      <w:pPr>
        <w:pStyle w:val="1706"/>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706"/>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706"/>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706"/>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706"/>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706"/>
        <w:numPr>
          <w:ilvl w:val="1"/>
          <w:numId w:val="13"/>
        </w:numPr>
        <w:spacing w:line="360" w:lineRule="auto"/>
        <w:tabs>
          <w:tab w:val="left" w:pos="1589"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706"/>
        <w:numPr>
          <w:ilvl w:val="1"/>
          <w:numId w:val="13"/>
        </w:numPr>
        <w:spacing w:line="360" w:lineRule="auto"/>
        <w:tabs>
          <w:tab w:val="left" w:pos="1589"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706"/>
        <w:numPr>
          <w:ilvl w:val="2"/>
          <w:numId w:val="13"/>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sz w:val="24"/>
        </w:rPr>
        <w:t xml:space="preserve">2020</w:t>
      </w:r>
      <w:r>
        <w:rPr>
          <w:sz w:val="24"/>
        </w:rPr>
        <w:t xml:space="preserve">〕</w:t>
      </w:r>
      <w:r>
        <w:rPr>
          <w:sz w:val="24"/>
        </w:rPr>
        <w:t xml:space="preserve">46</w:t>
      </w:r>
      <w:r>
        <w:rPr>
          <w:sz w:val="24"/>
        </w:rPr>
        <w:t xml:space="preserve">号）、《关于印发中小企业划型标准规定的通知》（工信部联企业〔</w:t>
      </w:r>
      <w:r>
        <w:rPr>
          <w:sz w:val="24"/>
        </w:rPr>
        <w:t xml:space="preserve">2011</w:t>
      </w:r>
      <w:r>
        <w:rPr>
          <w:sz w:val="24"/>
        </w:rPr>
        <w:t xml:space="preserve">〕</w:t>
      </w:r>
      <w:r>
        <w:rPr>
          <w:sz w:val="24"/>
        </w:rPr>
        <w:t xml:space="preserve">300 </w:t>
      </w:r>
      <w:r>
        <w:rPr>
          <w:sz w:val="24"/>
        </w:rPr>
        <w:t xml:space="preserve">号）、《国务院关于进一步促进中小企业发展的若干意见》（国发〔</w:t>
      </w:r>
      <w:r>
        <w:rPr>
          <w:sz w:val="24"/>
        </w:rPr>
        <w:t xml:space="preserve">2009</w:t>
      </w:r>
      <w:r>
        <w:rPr>
          <w:sz w:val="24"/>
        </w:rPr>
        <w:t xml:space="preserve">〕</w:t>
      </w:r>
      <w:r>
        <w:rPr>
          <w:sz w:val="24"/>
        </w:rPr>
        <w:t xml:space="preserve">36 </w:t>
      </w:r>
      <w:r>
        <w:rPr>
          <w:sz w:val="24"/>
        </w:rPr>
        <w:t xml:space="preserve">号）。</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p>
    <w:p>
      <w:pPr>
        <w:ind w:left="2835"/>
        <w:spacing w:line="360" w:lineRule="auto"/>
        <w:tabs>
          <w:tab w:val="left" w:pos="1980" w:leader="none"/>
        </w:tabs>
        <w:rPr>
          <w:sz w:val="24"/>
        </w:rPr>
      </w:pPr>
      <w:r>
        <w:rPr>
          <w:sz w:val="24"/>
        </w:rPr>
        <w:t xml:space="preserve">（</w:t>
      </w:r>
      <w:r>
        <w:rPr>
          <w:sz w:val="24"/>
        </w:rPr>
        <w:t xml:space="preserve">1</w:t>
      </w:r>
      <w:r>
        <w:rPr>
          <w:sz w:val="24"/>
        </w:rPr>
        <w:t xml:space="preserve">）在货物采购项目中，货物由中小企业制造，即货物由中小企业生产且使用该中小企业商号或者注册商标；</w:t>
      </w:r>
      <w:r/>
    </w:p>
    <w:p>
      <w:pPr>
        <w:ind w:left="2835"/>
        <w:spacing w:line="360" w:lineRule="auto"/>
        <w:tabs>
          <w:tab w:val="left" w:pos="1980" w:leader="none"/>
        </w:tabs>
        <w:rPr>
          <w:sz w:val="24"/>
        </w:rPr>
      </w:pPr>
      <w:r>
        <w:rPr>
          <w:sz w:val="24"/>
        </w:rPr>
        <w:t xml:space="preserve">（</w:t>
      </w:r>
      <w:r>
        <w:rPr>
          <w:sz w:val="24"/>
        </w:rPr>
        <w:t xml:space="preserve">2</w:t>
      </w:r>
      <w:r>
        <w:rPr>
          <w:sz w:val="24"/>
        </w:rPr>
        <w:t xml:space="preserve">）在工程采购项目中，工程由中小企业承建，即工程施工单位为中小企业；</w:t>
      </w:r>
      <w:r/>
    </w:p>
    <w:p>
      <w:pPr>
        <w:ind w:left="2835"/>
        <w:spacing w:line="360" w:lineRule="auto"/>
        <w:tabs>
          <w:tab w:val="left" w:pos="1980" w:leader="none"/>
        </w:tabs>
        <w:rPr>
          <w:sz w:val="24"/>
        </w:rPr>
      </w:pPr>
      <w:r>
        <w:rPr>
          <w:sz w:val="24"/>
        </w:rPr>
        <w:t xml:space="preserve">（</w:t>
      </w:r>
      <w:r>
        <w:rPr>
          <w:sz w:val="24"/>
        </w:rPr>
        <w:t xml:space="preserve">3</w:t>
      </w:r>
      <w:r>
        <w:rPr>
          <w:sz w:val="24"/>
        </w:rPr>
        <w:t xml:space="preserve">）在服务采购项目中，服务由中小企业承接，即提供服务的人员为中小企业依照《中华人民共和国劳动</w:t>
      </w:r>
      <w:r>
        <w:rPr>
          <w:rFonts w:hint="eastAsia"/>
          <w:sz w:val="24"/>
        </w:rPr>
        <w:t xml:space="preserve">合同法</w:t>
      </w:r>
      <w:r>
        <w:rPr>
          <w:sz w:val="24"/>
        </w:rPr>
        <w:t xml:space="preserve">》订立劳动合同的从业人员。</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以联合体形</w:t>
      </w:r>
      <w:r>
        <w:rPr>
          <w:sz w:val="24"/>
        </w:rPr>
        <w:t xml:space="preserve">式参加</w:t>
      </w:r>
      <w:r>
        <w:rPr>
          <w:sz w:val="24"/>
        </w:rPr>
        <w:t xml:space="preserve">政府采购活动，联合体各方均为中小企业的，联合体视同中小企业。其中，联合体各方均为小</w:t>
      </w:r>
      <w:r>
        <w:rPr>
          <w:sz w:val="24"/>
        </w:rPr>
        <w:t xml:space="preserve">微企业</w:t>
      </w:r>
      <w:r>
        <w:rPr>
          <w:sz w:val="24"/>
        </w:rPr>
        <w:t xml:space="preserve">的，联合体视同小微企业。</w:t>
      </w:r>
      <w:r/>
    </w:p>
    <w:p>
      <w:pPr>
        <w:numPr>
          <w:ilvl w:val="2"/>
          <w:numId w:val="12"/>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2"/>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p>
    <w:p>
      <w:pPr>
        <w:pStyle w:val="1706"/>
        <w:numPr>
          <w:ilvl w:val="2"/>
          <w:numId w:val="13"/>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706"/>
        <w:numPr>
          <w:ilvl w:val="2"/>
          <w:numId w:val="13"/>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w:t>
      </w:r>
      <w:r>
        <w:rPr>
          <w:sz w:val="24"/>
        </w:rPr>
        <w:t xml:space="preserve">25%</w:t>
      </w:r>
      <w:r>
        <w:rPr>
          <w:sz w:val="24"/>
        </w:rPr>
        <w:t xml:space="preserve">（含</w:t>
      </w:r>
      <w:r>
        <w:rPr>
          <w:sz w:val="24"/>
        </w:rPr>
        <w:t xml:space="preserve">25%</w:t>
      </w:r>
      <w:r>
        <w:rPr>
          <w:sz w:val="24"/>
        </w:rPr>
        <w:t xml:space="preserve">），并且安置的残疾人人数不少于</w:t>
      </w:r>
      <w:r>
        <w:rPr>
          <w:sz w:val="24"/>
        </w:rPr>
        <w:t xml:space="preserve">10 </w:t>
      </w:r>
      <w:r>
        <w:rPr>
          <w:sz w:val="24"/>
        </w:rPr>
        <w:t xml:space="preserve">人（含</w:t>
      </w:r>
      <w:r>
        <w:rPr>
          <w:sz w:val="24"/>
        </w:rPr>
        <w:t xml:space="preserve">10 </w:t>
      </w:r>
      <w:r>
        <w:rPr>
          <w:sz w:val="24"/>
        </w:rPr>
        <w:t xml:space="preserve">人）；</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前款所称残疾人是指法</w:t>
      </w:r>
      <w:r>
        <w:rPr>
          <w:sz w:val="24"/>
        </w:rPr>
        <w:t xml:space="preserve">定劳动</w:t>
      </w:r>
      <w:r>
        <w:rPr>
          <w:sz w:val="24"/>
        </w:rPr>
        <w:t xml:space="preserve">年龄内，持有《中华人民共和国残疾人证》或者《中华人民共和国残疾军人证（</w:t>
      </w:r>
      <w:r>
        <w:rPr>
          <w:sz w:val="24"/>
        </w:rPr>
        <w:t xml:space="preserve">1 </w:t>
      </w:r>
      <w:r>
        <w:rPr>
          <w:sz w:val="24"/>
        </w:rPr>
        <w:t xml:space="preserve">至</w:t>
      </w:r>
      <w:r>
        <w:rPr>
          <w:sz w:val="24"/>
        </w:rPr>
        <w:t xml:space="preserve">8 </w:t>
      </w:r>
      <w:r>
        <w:rPr>
          <w:sz w:val="24"/>
        </w:rPr>
        <w:t xml:space="preserve">级）》的自然人，包括具有劳动条件和劳动意愿的精神残疾人。在职职工人数是指与残疾人福利性单位建立劳动关系并依法签订劳动合同或服务协议的雇员人数。</w:t>
      </w:r>
      <w:r/>
    </w:p>
    <w:p>
      <w:pPr>
        <w:numPr>
          <w:ilvl w:val="2"/>
          <w:numId w:val="12"/>
        </w:numPr>
        <w:spacing w:line="360" w:lineRule="auto"/>
        <w:tabs>
          <w:tab w:val="left" w:pos="1980" w:leader="none"/>
        </w:tabs>
        <w:rPr>
          <w:sz w:val="24"/>
        </w:rPr>
      </w:pPr>
      <w:r>
        <w:rPr>
          <w:sz w:val="24"/>
        </w:rPr>
        <w:t xml:space="preserve">本项目是否专门面向中小企业预留采购份额见第一章《投标邀</w:t>
      </w:r>
      <w:r>
        <w:rPr>
          <w:sz w:val="24"/>
        </w:rPr>
        <w:t xml:space="preserve">请》。</w:t>
      </w:r>
      <w:r/>
    </w:p>
    <w:p>
      <w:pPr>
        <w:numPr>
          <w:ilvl w:val="2"/>
          <w:numId w:val="12"/>
        </w:numPr>
        <w:spacing w:line="360" w:lineRule="auto"/>
        <w:tabs>
          <w:tab w:val="left" w:pos="1980" w:leader="none"/>
        </w:tabs>
        <w:rPr>
          <w:sz w:val="24"/>
        </w:rPr>
      </w:pPr>
      <w:r>
        <w:rPr>
          <w:sz w:val="24"/>
        </w:rPr>
        <w:t xml:space="preserve">采购标的对应的中小企业划分标准所属行业见《投标人须知资料表》。</w:t>
      </w:r>
      <w:r/>
    </w:p>
    <w:p>
      <w:pPr>
        <w:numPr>
          <w:ilvl w:val="2"/>
          <w:numId w:val="12"/>
        </w:numPr>
        <w:spacing w:line="360" w:lineRule="auto"/>
        <w:tabs>
          <w:tab w:val="left" w:pos="1980" w:leader="none"/>
        </w:tabs>
        <w:rPr>
          <w:sz w:val="24"/>
        </w:rPr>
      </w:pPr>
      <w:r>
        <w:rPr>
          <w:sz w:val="24"/>
        </w:rPr>
        <w:t xml:space="preserve">小</w:t>
      </w:r>
      <w:r>
        <w:rPr>
          <w:sz w:val="24"/>
        </w:rPr>
        <w:t xml:space="preserve">微企业</w:t>
      </w:r>
      <w:r>
        <w:rPr>
          <w:sz w:val="24"/>
        </w:rPr>
        <w:t xml:space="preserve">价格评审优惠的政策调整：见第四章《评标方法和评标标准》。</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p>
    <w:p>
      <w:pPr>
        <w:numPr>
          <w:ilvl w:val="2"/>
          <w:numId w:val="12"/>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2"/>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numPr>
          <w:ilvl w:val="2"/>
          <w:numId w:val="12"/>
        </w:numPr>
        <w:spacing w:line="360" w:lineRule="auto"/>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如本项目采购产品属于实施政府强制采购品目清单范围的节能产品，则投标人所报产品必须获得国家确定的认证机构出具的、处于有效期之内的节能产品认证证书，否则</w:t>
      </w:r>
      <w:r>
        <w:rPr>
          <w:b/>
          <w:sz w:val="24"/>
        </w:rPr>
        <w:t xml:space="preserve">投标无效</w:t>
      </w:r>
      <w:r>
        <w:rPr>
          <w:sz w:val="24"/>
        </w:rPr>
        <w:t xml:space="preserve">；</w:t>
      </w:r>
      <w:r/>
    </w:p>
    <w:p>
      <w:pPr>
        <w:numPr>
          <w:ilvl w:val="2"/>
          <w:numId w:val="12"/>
        </w:numPr>
        <w:spacing w:line="360" w:lineRule="auto"/>
        <w:tabs>
          <w:tab w:val="left" w:pos="1980" w:leader="none"/>
        </w:tabs>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12"/>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p>
    <w:p>
      <w:pPr>
        <w:numPr>
          <w:ilvl w:val="2"/>
          <w:numId w:val="12"/>
        </w:numPr>
        <w:spacing w:line="360" w:lineRule="auto"/>
        <w:tabs>
          <w:tab w:val="left" w:pos="1980" w:leader="none"/>
          <w:tab w:val="left" w:pos="2014" w:leader="none"/>
        </w:tabs>
        <w:rPr>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号）有关要求，做好支持脱贫攻坚工作，本项目采购活动中对于支持乡村振兴管理的相关要求见第五章《采购需求》（如涉及）。</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正版软件</w:t>
      </w:r>
      <w:r/>
    </w:p>
    <w:p>
      <w:pPr>
        <w:numPr>
          <w:ilvl w:val="2"/>
          <w:numId w:val="12"/>
        </w:numPr>
        <w:spacing w:line="360" w:lineRule="auto"/>
        <w:tabs>
          <w:tab w:val="left" w:pos="1980" w:leader="none"/>
        </w:tabs>
        <w:rPr>
          <w:sz w:val="24"/>
        </w:rPr>
      </w:pPr>
      <w:r>
        <w:rPr>
          <w:sz w:val="24"/>
        </w:rPr>
        <w:t xml:space="preserve">依据《财政部</w:t>
      </w:r>
      <w:r>
        <w:rPr>
          <w:sz w:val="24"/>
        </w:rPr>
        <w:t xml:space="preserve"> </w:t>
      </w:r>
      <w:r>
        <w:rPr>
          <w:sz w:val="24"/>
        </w:rPr>
        <w:t xml:space="preserve">国家发展改革委</w:t>
      </w:r>
      <w:r>
        <w:rPr>
          <w:sz w:val="24"/>
        </w:rPr>
        <w:t xml:space="preserve"> </w:t>
      </w:r>
      <w:r>
        <w:rPr>
          <w:sz w:val="24"/>
        </w:rPr>
        <w:t xml:space="preserve">信息产业部关于印发无线局域网产品政府采购实施意见的通知》（财库〔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numPr>
          <w:ilvl w:val="2"/>
          <w:numId w:val="12"/>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p>
    <w:p>
      <w:pPr>
        <w:numPr>
          <w:ilvl w:val="1"/>
          <w:numId w:val="12"/>
        </w:numPr>
        <w:ind w:left="1080" w:hanging="720"/>
        <w:spacing w:line="360" w:lineRule="auto"/>
        <w:tabs>
          <w:tab w:val="left" w:pos="1080" w:leader="none"/>
          <w:tab w:val="left" w:pos="1589" w:leader="none"/>
          <w:tab w:val="left" w:pos="2014" w:leader="none"/>
        </w:tabs>
        <w:rPr>
          <w:sz w:val="24"/>
        </w:rPr>
      </w:pPr>
      <w:r>
        <w:rPr>
          <w:rFonts w:hint="eastAsia"/>
          <w:sz w:val="24"/>
        </w:rPr>
        <w:t xml:space="preserve">政府采购创新产品政策</w:t>
      </w:r>
      <w:r/>
    </w:p>
    <w:p>
      <w:pPr>
        <w:numPr>
          <w:ilvl w:val="2"/>
          <w:numId w:val="12"/>
        </w:numPr>
        <w:spacing w:line="360" w:lineRule="auto"/>
        <w:tabs>
          <w:tab w:val="left" w:pos="1980" w:leader="none"/>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rFonts w:hint="eastAsia"/>
          <w:sz w:val="24"/>
        </w:rPr>
        <w:t xml:space="preserve">2</w:t>
      </w:r>
      <w:r>
        <w:rPr>
          <w:rFonts w:hint="eastAsia"/>
          <w:sz w:val="24"/>
        </w:rPr>
        <w:t xml:space="preserve">年内视同已具备相应销售业绩，参加</w:t>
      </w:r>
      <w:r>
        <w:rPr>
          <w:rFonts w:hint="eastAsia"/>
          <w:sz w:val="24"/>
        </w:rPr>
        <w:t xml:space="preserve">政府采购活动</w:t>
      </w:r>
      <w:r>
        <w:rPr>
          <w:rFonts w:hint="eastAsia"/>
          <w:sz w:val="24"/>
        </w:rPr>
        <w:t xml:space="preserve">时业绩</w:t>
      </w:r>
      <w:r>
        <w:rPr>
          <w:rFonts w:hint="eastAsia"/>
          <w:sz w:val="24"/>
        </w:rPr>
        <w:t xml:space="preserve">分值为满分。</w:t>
      </w:r>
      <w:r/>
    </w:p>
    <w:p>
      <w:pPr>
        <w:ind w:firstLine="120"/>
        <w:spacing w:line="480" w:lineRule="exact"/>
        <w:rPr>
          <w:sz w:val="24"/>
        </w:rPr>
      </w:pPr>
      <w:r>
        <w:rPr>
          <w:rFonts w:hint="eastAsia"/>
          <w:sz w:val="24"/>
        </w:rPr>
        <w:t xml:space="preserve"> 5.7     </w:t>
      </w:r>
      <w:r>
        <w:rPr>
          <w:rFonts w:hint="eastAsia"/>
          <w:sz w:val="24"/>
        </w:rPr>
        <w:t xml:space="preserve">绿色采购政策</w:t>
      </w:r>
      <w:r/>
    </w:p>
    <w:p>
      <w:pPr>
        <w:ind w:firstLine="1200"/>
        <w:spacing w:line="480" w:lineRule="exact"/>
        <w:rPr>
          <w:rFonts w:hint="eastAsia" w:ascii="宋体" w:hAnsi="宋体"/>
          <w:b/>
          <w:sz w:val="24"/>
        </w:rPr>
      </w:pPr>
      <w:r>
        <w:rPr>
          <w:rFonts w:hint="eastAsia"/>
          <w:sz w:val="24"/>
        </w:rPr>
        <w:t xml:space="preserve">5.7.1  </w:t>
      </w:r>
      <w:r>
        <w:rPr>
          <w:rFonts w:hint="eastAsia" w:ascii="宋体" w:hAnsi="宋体"/>
          <w:b/>
          <w:sz w:val="24"/>
        </w:rPr>
        <w:t xml:space="preserve">绿色数据中心政策</w:t>
      </w:r>
      <w:r/>
    </w:p>
    <w:p>
      <w:pPr>
        <w:ind w:left="1197"/>
        <w:spacing w:line="480" w:lineRule="exact"/>
        <w:rPr>
          <w:rFonts w:hint="eastAsia"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200"/>
        <w:spacing w:line="480" w:lineRule="exact"/>
        <w:rPr>
          <w:rFonts w:hint="eastAsia" w:ascii="宋体" w:hAnsi="宋体"/>
          <w:sz w:val="24"/>
        </w:rPr>
      </w:pPr>
      <w:r>
        <w:rPr>
          <w:rFonts w:hint="eastAsia" w:ascii="宋体" w:hAnsi="宋体"/>
          <w:sz w:val="24"/>
        </w:rPr>
        <w:t xml:space="preserve">5.7.2 推广应用绿色建材</w:t>
      </w:r>
      <w:r/>
    </w:p>
    <w:p>
      <w:pPr>
        <w:ind w:left="1197"/>
        <w:spacing w:line="480" w:lineRule="exact"/>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w:t>
      </w:r>
      <w:r>
        <w:rPr>
          <w:sz w:val="24"/>
        </w:rPr>
        <w:t xml:space="preserve">号</w:t>
      </w:r>
      <w:r>
        <w:rPr>
          <w:rFonts w:hint="eastAsia" w:ascii="宋体" w:hAnsi="宋体"/>
          <w:sz w:val="24"/>
        </w:rPr>
        <w:t xml:space="preserve">）总体要求，落实《绿色建筑和绿色建材政府采购需求标准》（</w:t>
      </w:r>
      <w:r>
        <w:rPr>
          <w:sz w:val="24"/>
        </w:rPr>
        <w:t xml:space="preserve">财库〔</w:t>
      </w:r>
      <w:r>
        <w:rPr>
          <w:sz w:val="24"/>
        </w:rPr>
        <w:t xml:space="preserve">20</w:t>
      </w:r>
      <w:r>
        <w:rPr>
          <w:rFonts w:hint="eastAsia"/>
          <w:sz w:val="24"/>
        </w:rPr>
        <w:t xml:space="preserve">22</w:t>
      </w:r>
      <w:r>
        <w:rPr>
          <w:sz w:val="24"/>
        </w:rPr>
        <w:t xml:space="preserve">〕</w:t>
      </w:r>
      <w:r>
        <w:rPr>
          <w:rFonts w:hint="eastAsia"/>
          <w:sz w:val="24"/>
        </w:rPr>
        <w:t xml:space="preserve">35</w:t>
      </w:r>
      <w:r>
        <w:rPr>
          <w:sz w:val="24"/>
        </w:rPr>
        <w:t xml:space="preserve"> </w:t>
      </w:r>
      <w:r>
        <w:rPr>
          <w:sz w:val="24"/>
        </w:rPr>
        <w:t xml:space="preserve">号</w:t>
      </w:r>
      <w:r>
        <w:rPr>
          <w:rFonts w:hint="eastAsia" w:ascii="宋体" w:hAnsi="宋体"/>
          <w:sz w:val="24"/>
        </w:rPr>
        <w:t xml:space="preserve">）和《政府采购支持绿色建材促进建筑品质提升政策项目实施指南》（财办库</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w:t>
      </w:r>
      <w:r>
        <w:rPr>
          <w:sz w:val="24"/>
        </w:rPr>
        <w:t xml:space="preserve">号</w:t>
      </w:r>
      <w:r>
        <w:rPr>
          <w:rFonts w:hint="eastAsia" w:ascii="宋体" w:hAnsi="宋体"/>
          <w:sz w:val="24"/>
        </w:rPr>
        <w:t xml:space="preserve">）,依据相关需求标准确定采购需求，在采购文件和采购合同中载明具体需求、履约验收条款和违约责任。</w:t>
      </w:r>
      <w:r/>
    </w:p>
    <w:p>
      <w:pPr>
        <w:ind w:firstLine="1080"/>
        <w:spacing w:line="480" w:lineRule="exact"/>
        <w:rPr>
          <w:rFonts w:hint="eastAsia" w:ascii="宋体" w:hAnsi="宋体"/>
          <w:sz w:val="24"/>
        </w:rPr>
      </w:pPr>
      <w:r>
        <w:rPr>
          <w:rFonts w:hint="eastAsia" w:ascii="宋体" w:hAnsi="宋体"/>
          <w:sz w:val="24"/>
        </w:rPr>
        <w:t xml:space="preserve">5.7.3 优先使用低挥发性有机化合物产品</w:t>
      </w:r>
      <w:r/>
    </w:p>
    <w:p>
      <w:pPr>
        <w:ind w:left="1079" w:hanging="600"/>
        <w:spacing w:line="480" w:lineRule="exact"/>
        <w:rPr>
          <w:rFonts w:hint="eastAsia"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120"/>
        <w:spacing w:line="480" w:lineRule="exact"/>
        <w:rPr>
          <w:sz w:val="24"/>
        </w:rPr>
      </w:pPr>
      <w:r>
        <w:rPr>
          <w:rFonts w:hint="eastAsia"/>
          <w:sz w:val="24"/>
        </w:rPr>
        <w:t xml:space="preserve">5.8     </w:t>
      </w:r>
      <w:r>
        <w:rPr>
          <w:rFonts w:hint="eastAsia"/>
          <w:sz w:val="24"/>
        </w:rPr>
        <w:t xml:space="preserve">政府采购中实施本国产品标准及相关政策</w:t>
      </w:r>
      <w:r/>
    </w:p>
    <w:p>
      <w:pPr>
        <w:ind w:left="1197"/>
        <w:spacing w:line="480" w:lineRule="exact"/>
        <w:rPr>
          <w:rFonts w:hint="eastAsia" w:ascii="宋体" w:hAnsi="宋体"/>
          <w:sz w:val="24"/>
        </w:rPr>
      </w:pPr>
      <w:r>
        <w:rPr>
          <w:rFonts w:hint="eastAsia" w:ascii="宋体" w:hAnsi="宋体"/>
          <w:sz w:val="24"/>
        </w:rPr>
        <w:t xml:space="preserve">5.8.1本项目对采购本国产品给予政策支持，具体内容见招标文件“第四章 评标程序、评标方法与评标标准”。</w:t>
      </w:r>
      <w:r/>
    </w:p>
    <w:p>
      <w:pPr>
        <w:ind w:left="1197"/>
        <w:spacing w:line="480" w:lineRule="exact"/>
        <w:rPr>
          <w:rFonts w:hint="eastAsia" w:ascii="宋体" w:hAnsi="宋体"/>
          <w:sz w:val="24"/>
        </w:rPr>
      </w:pPr>
      <w:r>
        <w:rPr>
          <w:rFonts w:hint="eastAsia" w:ascii="宋体" w:hAnsi="宋体"/>
          <w:sz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1197"/>
        <w:spacing w:line="480" w:lineRule="exact"/>
        <w:rPr>
          <w:rFonts w:hint="eastAsia" w:ascii="宋体" w:hAnsi="宋体"/>
          <w:sz w:val="24"/>
        </w:rPr>
      </w:pPr>
      <w:r>
        <w:rPr>
          <w:rFonts w:hint="eastAsia" w:ascii="宋体" w:hAnsi="宋体"/>
          <w:sz w:val="24"/>
        </w:rPr>
        <w:t xml:space="preserve">5.8.3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1079" w:hanging="600"/>
        <w:spacing w:line="480" w:lineRule="exact"/>
        <w:rPr>
          <w:rFonts w:hint="eastAsia" w:ascii="宋体" w:hAnsi="宋体"/>
          <w:sz w:val="24"/>
        </w:rPr>
      </w:pPr>
      <w:r>
        <w:rPr>
          <w:rFonts w:hint="eastAsia" w:ascii="宋体" w:hAnsi="宋体"/>
          <w:sz w:val="24"/>
        </w:rPr>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投标费用</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rPr>
      </w:pPr>
      <w:r/>
      <w:bookmarkStart w:id="170" w:name="_1.8_计量单位"/>
      <w:r/>
      <w:bookmarkEnd w:id="170"/>
      <w:r/>
      <w:r/>
    </w:p>
    <w:p>
      <w:pPr>
        <w:pStyle w:val="1028"/>
        <w:spacing w:before="0" w:line="360" w:lineRule="auto"/>
        <w:rPr>
          <w:rFonts w:ascii="Times New Roman" w:hAnsi="Times New Roman" w:eastAsia="宋体"/>
          <w:sz w:val="28"/>
        </w:rPr>
      </w:pPr>
      <w:r>
        <w:rPr>
          <w:rFonts w:ascii="Times New Roman" w:hAnsi="Times New Roman" w:eastAsia="宋体"/>
          <w:sz w:val="28"/>
        </w:rPr>
        <w:t xml:space="preserve">二</w:t>
      </w:r>
      <w:r>
        <w:rPr>
          <w:rFonts w:ascii="Times New Roman" w:hAnsi="Times New Roman" w:eastAsia="宋体"/>
          <w:sz w:val="28"/>
        </w:rPr>
        <w:t xml:space="preserve">   </w:t>
      </w:r>
      <w:r>
        <w:rPr>
          <w:rFonts w:ascii="Times New Roman" w:hAnsi="Times New Roman" w:eastAsia="宋体"/>
          <w:sz w:val="28"/>
        </w:rPr>
        <w:t xml:space="preserve">招标文件</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
    </w:p>
    <w:p>
      <w:pPr>
        <w:numPr>
          <w:ilvl w:val="0"/>
          <w:numId w:val="12"/>
        </w:numPr>
        <w:ind w:left="357" w:hanging="357"/>
        <w:spacing w:line="360" w:lineRule="auto"/>
        <w:tabs>
          <w:tab w:val="left" w:pos="360" w:leader="none"/>
          <w:tab w:val="left" w:pos="900" w:leader="none"/>
        </w:tabs>
        <w:rPr>
          <w:sz w:val="24"/>
        </w:rPr>
        <w:outlineLvl w:val="1"/>
      </w:pPr>
      <w:r/>
      <w:bookmarkStart w:id="171" w:name="_Toc520356147"/>
      <w:r/>
      <w:bookmarkStart w:id="172" w:name="_Toc150509274"/>
      <w:r/>
      <w:bookmarkStart w:id="173" w:name="_Toc151193911"/>
      <w:r/>
      <w:bookmarkStart w:id="174" w:name="_Toc164351617"/>
      <w:r/>
      <w:bookmarkStart w:id="175" w:name="_Toc151193621"/>
      <w:r/>
      <w:bookmarkStart w:id="176" w:name="_Toc164229218"/>
      <w:r/>
      <w:bookmarkStart w:id="177" w:name="_Toc127151724"/>
      <w:r/>
      <w:bookmarkStart w:id="178" w:name="_Toc149720816"/>
      <w:r/>
      <w:bookmarkStart w:id="179" w:name="_Toc164608637"/>
      <w:r/>
      <w:bookmarkStart w:id="180" w:name="_Toc305158791"/>
      <w:r/>
      <w:bookmarkStart w:id="181" w:name="_Toc151193765"/>
      <w:r/>
      <w:bookmarkStart w:id="182" w:name="_Toc150480761"/>
      <w:r/>
      <w:bookmarkStart w:id="183" w:name="_Toc142311025"/>
      <w:r/>
      <w:bookmarkStart w:id="184" w:name="_Toc226309767"/>
      <w:r/>
      <w:bookmarkStart w:id="185" w:name="_Toc305158865"/>
      <w:r/>
      <w:bookmarkStart w:id="186" w:name="_Toc226337219"/>
      <w:r/>
      <w:bookmarkStart w:id="187" w:name="_Toc150774728"/>
      <w:r/>
      <w:bookmarkStart w:id="188" w:name="_Toc127151523"/>
      <w:r/>
      <w:bookmarkStart w:id="189" w:name="_Toc151193837"/>
      <w:r/>
      <w:bookmarkStart w:id="190" w:name="_Toc226965796"/>
      <w:r/>
      <w:bookmarkStart w:id="191" w:name="_Toc151190150"/>
      <w:r/>
      <w:bookmarkStart w:id="192" w:name="_Toc151193693"/>
      <w:r/>
      <w:bookmarkStart w:id="193" w:name="_Toc195842888"/>
      <w:r/>
      <w:bookmarkStart w:id="194" w:name="_Toc226965713"/>
      <w:r/>
      <w:bookmarkStart w:id="195" w:name="_Toc164608792"/>
      <w:r/>
      <w:bookmarkStart w:id="196" w:name="_Toc265228361"/>
      <w:r/>
      <w:bookmarkStart w:id="197" w:name="_Toc150774623"/>
      <w:r/>
      <w:bookmarkStart w:id="198" w:name="_Toc164229364"/>
      <w:r/>
      <w:bookmarkStart w:id="199" w:name="_Toc127161437"/>
      <w:r/>
      <w:bookmarkStart w:id="200" w:name="_Toc264969213"/>
      <w:r>
        <w:rPr>
          <w:sz w:val="24"/>
        </w:rPr>
        <w:t xml:space="preserve">招标文件构</w:t>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Pr>
          <w:sz w:val="24"/>
        </w:rPr>
        <w:t xml:space="preserve">成</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投标邀请</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投标人须知</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资格审查</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采购需求</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拟签订</w:t>
      </w:r>
      <w:r>
        <w:rPr>
          <w:sz w:val="24"/>
        </w:rPr>
        <w:t xml:space="preserve">的合同文本</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投标文件格式</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12"/>
        </w:numPr>
        <w:ind w:left="357" w:hanging="357"/>
        <w:spacing w:line="360" w:lineRule="auto"/>
        <w:tabs>
          <w:tab w:val="left" w:pos="900" w:leader="none"/>
          <w:tab w:val="left" w:pos="1080" w:leader="none"/>
          <w:tab w:val="left" w:pos="2014" w:leader="none"/>
        </w:tabs>
        <w:rPr>
          <w:sz w:val="24"/>
        </w:rPr>
        <w:outlineLvl w:val="1"/>
      </w:pPr>
      <w:r>
        <w:rPr>
          <w:sz w:val="24"/>
        </w:rPr>
        <w:t xml:space="preserve">对招标文件的澄清或修改</w:t>
      </w:r>
      <w:r/>
    </w:p>
    <w:p>
      <w:pPr>
        <w:numPr>
          <w:ilvl w:val="1"/>
          <w:numId w:val="12"/>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12"/>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w:t>
      </w:r>
      <w:r>
        <w:rPr>
          <w:sz w:val="24"/>
        </w:rPr>
        <w:t xml:space="preserve">15</w:t>
      </w:r>
      <w:r>
        <w:rPr>
          <w:sz w:val="24"/>
        </w:rPr>
        <w:t xml:space="preserve">日前，以更正公告形式通知所有获取招标文件的潜在投标人；不足</w:t>
      </w:r>
      <w:r>
        <w:rPr>
          <w:sz w:val="24"/>
        </w:rPr>
        <w:t xml:space="preserve">15</w:t>
      </w:r>
      <w:r>
        <w:rPr>
          <w:sz w:val="24"/>
        </w:rPr>
        <w:t xml:space="preserve">日的，将顺延提交投标文件的截止时间和开标时间。</w:t>
      </w:r>
      <w:r/>
    </w:p>
    <w:p>
      <w:pPr>
        <w:ind w:left="1080"/>
        <w:spacing w:line="360" w:lineRule="auto"/>
        <w:tabs>
          <w:tab w:val="left" w:pos="1080" w:leader="none"/>
          <w:tab w:val="left" w:pos="1561" w:leader="none"/>
        </w:tabs>
        <w:rPr>
          <w:sz w:val="28"/>
        </w:rPr>
      </w:pPr>
      <w:r/>
      <w:bookmarkStart w:id="201" w:name="_Toc516367020"/>
      <w:r/>
      <w:bookmarkStart w:id="202" w:name="_Toc226337222"/>
      <w:r/>
      <w:bookmarkStart w:id="203" w:name="_Toc151193696"/>
      <w:r/>
      <w:bookmarkStart w:id="204" w:name="_Toc151193768"/>
      <w:r/>
      <w:bookmarkStart w:id="205" w:name="_Toc226309770"/>
      <w:r/>
      <w:bookmarkStart w:id="206" w:name="_Toc151190153"/>
      <w:r/>
      <w:bookmarkStart w:id="207" w:name="_Toc226965716"/>
      <w:r/>
      <w:bookmarkStart w:id="208" w:name="_Toc127151526"/>
      <w:r/>
      <w:bookmarkStart w:id="209" w:name="_Toc151193914"/>
      <w:r/>
      <w:bookmarkStart w:id="210" w:name="_Toc142311028"/>
      <w:r/>
      <w:bookmarkStart w:id="211" w:name="_Toc264969216"/>
      <w:r/>
      <w:bookmarkStart w:id="212" w:name="_Toc226965799"/>
      <w:r/>
      <w:bookmarkStart w:id="213" w:name="_Toc520356150"/>
      <w:r/>
      <w:bookmarkStart w:id="214" w:name="_Toc265228364"/>
      <w:r/>
      <w:bookmarkStart w:id="215" w:name="_Toc150480764"/>
      <w:r/>
      <w:bookmarkStart w:id="216" w:name="_Toc150509277"/>
      <w:r/>
      <w:bookmarkStart w:id="217" w:name="_Toc150774731"/>
      <w:r/>
      <w:bookmarkStart w:id="218" w:name="_Toc150774626"/>
      <w:r/>
      <w:bookmarkStart w:id="219" w:name="_Toc151193840"/>
      <w:r/>
      <w:bookmarkStart w:id="220" w:name="_Toc195842891"/>
      <w:r/>
      <w:bookmarkStart w:id="221" w:name="_Toc305158868"/>
      <w:r/>
      <w:bookmarkStart w:id="222" w:name="_Toc305158794"/>
      <w:r/>
      <w:bookmarkStart w:id="223" w:name="_Toc151193624"/>
      <w:r/>
      <w:r/>
    </w:p>
    <w:p>
      <w:pPr>
        <w:pStyle w:val="1028"/>
        <w:spacing w:before="0" w:line="360" w:lineRule="auto"/>
        <w:rPr>
          <w:rFonts w:ascii="Times New Roman" w:hAnsi="Times New Roman" w:eastAsia="宋体"/>
          <w:sz w:val="28"/>
        </w:rPr>
      </w:pPr>
      <w:r>
        <w:rPr>
          <w:rFonts w:ascii="Times New Roman" w:hAnsi="Times New Roman" w:eastAsia="宋体"/>
          <w:sz w:val="28"/>
        </w:rPr>
        <w:t xml:space="preserve">三</w:t>
      </w:r>
      <w:r>
        <w:rPr>
          <w:rFonts w:ascii="Times New Roman" w:hAnsi="Times New Roman" w:eastAsia="宋体"/>
          <w:sz w:val="28"/>
        </w:rPr>
        <w:t xml:space="preserve">   </w:t>
      </w:r>
      <w:r>
        <w:rPr>
          <w:rFonts w:ascii="Times New Roman" w:hAnsi="Times New Roman" w:eastAsia="宋体"/>
          <w:sz w:val="28"/>
        </w:rPr>
        <w:t xml:space="preserve">投标文件</w:t>
      </w:r>
      <w:bookmarkEnd w:id="201"/>
      <w:r>
        <w:rPr>
          <w:rFonts w:ascii="Times New Roman" w:hAnsi="Times New Roman" w:eastAsia="宋体"/>
          <w:sz w:val="28"/>
        </w:rPr>
        <w:t xml:space="preserve">的编制</w:t>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r/>
    </w:p>
    <w:p>
      <w:pPr>
        <w:numPr>
          <w:ilvl w:val="0"/>
          <w:numId w:val="12"/>
        </w:numPr>
        <w:ind w:left="357" w:hanging="357"/>
        <w:spacing w:line="360" w:lineRule="auto"/>
        <w:tabs>
          <w:tab w:val="left" w:pos="360" w:leader="none"/>
          <w:tab w:val="left" w:pos="900" w:leader="none"/>
        </w:tabs>
        <w:rPr>
          <w:sz w:val="24"/>
        </w:rPr>
        <w:outlineLvl w:val="1"/>
      </w:pPr>
      <w:r/>
      <w:bookmarkStart w:id="224" w:name="_Toc151193841"/>
      <w:r/>
      <w:bookmarkStart w:id="225" w:name="_Toc226309771"/>
      <w:r/>
      <w:bookmarkStart w:id="226" w:name="_Toc265228365"/>
      <w:r/>
      <w:bookmarkStart w:id="227" w:name="_Toc164608641"/>
      <w:r/>
      <w:bookmarkStart w:id="228" w:name="_Toc150480765"/>
      <w:r/>
      <w:bookmarkStart w:id="229" w:name="_Toc127161441"/>
      <w:r/>
      <w:bookmarkStart w:id="230" w:name="_Toc226965717"/>
      <w:r/>
      <w:bookmarkStart w:id="231" w:name="_Toc164229368"/>
      <w:r/>
      <w:bookmarkStart w:id="232" w:name="_Toc151193769"/>
      <w:r/>
      <w:bookmarkStart w:id="233" w:name="_Toc150774627"/>
      <w:r/>
      <w:bookmarkStart w:id="234" w:name="_Toc150774732"/>
      <w:r/>
      <w:bookmarkStart w:id="235" w:name="_Toc520356151"/>
      <w:r/>
      <w:bookmarkStart w:id="236" w:name="_Toc151193915"/>
      <w:r/>
      <w:bookmarkStart w:id="237" w:name="_Toc142311029"/>
      <w:r/>
      <w:bookmarkStart w:id="238" w:name="_Toc127151527"/>
      <w:r/>
      <w:bookmarkStart w:id="239" w:name="_Toc264969217"/>
      <w:r/>
      <w:bookmarkStart w:id="240" w:name="_Toc127151728"/>
      <w:r/>
      <w:bookmarkStart w:id="241" w:name="_Toc149720820"/>
      <w:r/>
      <w:bookmarkStart w:id="242" w:name="_Toc151193697"/>
      <w:r/>
      <w:bookmarkStart w:id="243" w:name="_Toc305158869"/>
      <w:r/>
      <w:bookmarkStart w:id="244" w:name="_Toc150509278"/>
      <w:r/>
      <w:bookmarkStart w:id="245" w:name="_Toc226965800"/>
      <w:r/>
      <w:bookmarkStart w:id="246" w:name="_Toc164229222"/>
      <w:r/>
      <w:bookmarkStart w:id="247" w:name="_Toc151193625"/>
      <w:r/>
      <w:bookmarkStart w:id="248" w:name="_Toc226337223"/>
      <w:r/>
      <w:bookmarkStart w:id="249" w:name="_Toc516367021"/>
      <w:r/>
      <w:bookmarkStart w:id="250" w:name="_Toc164608796"/>
      <w:r/>
      <w:bookmarkStart w:id="251" w:name="_Toc151190154"/>
      <w:r/>
      <w:bookmarkStart w:id="252" w:name="_Toc305158795"/>
      <w:r/>
      <w:bookmarkStart w:id="253" w:name="_Toc164351621"/>
      <w:r/>
      <w:bookmarkStart w:id="254" w:name="_Toc195842892"/>
      <w:r>
        <w:rPr>
          <w:sz w:val="24"/>
        </w:rPr>
        <w:t xml:space="preserve">投标范围、投标文件中计量单位的使用</w:t>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Pr>
          <w:sz w:val="24"/>
        </w:rPr>
        <w:t xml:space="preserve">及投标语言</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2"/>
        </w:numPr>
        <w:ind w:left="357" w:hanging="357"/>
        <w:spacing w:line="360" w:lineRule="auto"/>
        <w:tabs>
          <w:tab w:val="left" w:pos="360" w:leader="none"/>
          <w:tab w:val="left" w:pos="900" w:leader="none"/>
        </w:tabs>
        <w:rPr>
          <w:sz w:val="24"/>
        </w:rPr>
        <w:outlineLvl w:val="1"/>
      </w:pPr>
      <w:r/>
      <w:bookmarkStart w:id="255" w:name="_Toc516367022"/>
      <w:r/>
      <w:bookmarkStart w:id="256" w:name="_Ref467306676"/>
      <w:r/>
      <w:bookmarkStart w:id="257" w:name="_Ref467306195"/>
      <w:r/>
      <w:bookmarkStart w:id="258" w:name="_Toc150509279"/>
      <w:r/>
      <w:bookmarkStart w:id="259" w:name="_Toc164351622"/>
      <w:r/>
      <w:bookmarkStart w:id="260" w:name="_Toc226337224"/>
      <w:r/>
      <w:bookmarkStart w:id="261" w:name="_Toc164608642"/>
      <w:r/>
      <w:bookmarkStart w:id="262" w:name="_Toc226309772"/>
      <w:r/>
      <w:bookmarkStart w:id="263" w:name="_Toc127151528"/>
      <w:r/>
      <w:bookmarkStart w:id="264" w:name="_Toc265228366"/>
      <w:r/>
      <w:bookmarkStart w:id="265" w:name="_Toc151193698"/>
      <w:r/>
      <w:bookmarkStart w:id="266" w:name="_Toc164229369"/>
      <w:r/>
      <w:bookmarkStart w:id="267" w:name="_Toc151193916"/>
      <w:r/>
      <w:bookmarkStart w:id="268" w:name="_Toc151190155"/>
      <w:r/>
      <w:bookmarkStart w:id="269" w:name="_Toc151193842"/>
      <w:r/>
      <w:bookmarkStart w:id="270" w:name="_Toc127161442"/>
      <w:r/>
      <w:bookmarkStart w:id="271" w:name="_Toc150774628"/>
      <w:r/>
      <w:bookmarkStart w:id="272" w:name="_Toc164229223"/>
      <w:r/>
      <w:bookmarkStart w:id="273" w:name="_Toc150774733"/>
      <w:r/>
      <w:bookmarkStart w:id="274" w:name="_Toc151193626"/>
      <w:r/>
      <w:bookmarkStart w:id="275" w:name="_Toc264969218"/>
      <w:r/>
      <w:bookmarkStart w:id="276" w:name="_Toc142311030"/>
      <w:r/>
      <w:bookmarkStart w:id="277" w:name="_Toc150480766"/>
      <w:r/>
      <w:bookmarkStart w:id="278" w:name="_Toc195842893"/>
      <w:r/>
      <w:bookmarkStart w:id="279" w:name="_Toc226965718"/>
      <w:r/>
      <w:bookmarkStart w:id="280" w:name="_Toc149720821"/>
      <w:r/>
      <w:bookmarkStart w:id="281" w:name="_Toc305158870"/>
      <w:r/>
      <w:bookmarkStart w:id="282" w:name="_Toc151193770"/>
      <w:r/>
      <w:bookmarkStart w:id="283" w:name="_Toc127151729"/>
      <w:r/>
      <w:bookmarkStart w:id="284" w:name="_Toc305158796"/>
      <w:r/>
      <w:bookmarkStart w:id="285" w:name="_Toc226965801"/>
      <w:r/>
      <w:bookmarkStart w:id="286" w:name="_Toc164608797"/>
      <w:r/>
      <w:bookmarkStart w:id="287" w:name="_Toc520356152"/>
      <w:r>
        <w:rPr>
          <w:sz w:val="24"/>
        </w:rPr>
        <w:t xml:space="preserve">投标文件</w:t>
      </w:r>
      <w:bookmarkEnd w:id="255"/>
      <w:r/>
      <w:bookmarkEnd w:id="256"/>
      <w:r/>
      <w:bookmarkEnd w:id="257"/>
      <w:r>
        <w:rPr>
          <w:sz w:val="24"/>
        </w:rPr>
        <w:t xml:space="preserve">构成</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numPr>
          <w:ilvl w:val="1"/>
          <w:numId w:val="12"/>
        </w:numPr>
        <w:ind w:left="1077" w:hanging="720"/>
        <w:spacing w:line="360" w:lineRule="auto"/>
        <w:tabs>
          <w:tab w:val="left" w:pos="1080" w:leader="none"/>
          <w:tab w:val="left" w:pos="1589" w:leader="none"/>
          <w:tab w:val="left" w:pos="2014" w:leader="none"/>
        </w:tabs>
        <w:rPr>
          <w:sz w:val="24"/>
        </w:rPr>
      </w:pPr>
      <w:r/>
      <w:bookmarkStart w:id="288"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w:t>
      </w:r>
      <w:r>
        <w:rPr>
          <w:sz w:val="24"/>
        </w:rPr>
        <w:t xml:space="preserve">容，可由投标人自行编写。</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bookmarkEnd w:id="288"/>
      <w:r/>
      <w:r/>
    </w:p>
    <w:p>
      <w:pPr>
        <w:numPr>
          <w:ilvl w:val="0"/>
          <w:numId w:val="12"/>
        </w:numPr>
        <w:ind w:left="357" w:hanging="357"/>
        <w:spacing w:line="360" w:lineRule="auto"/>
        <w:tabs>
          <w:tab w:val="left" w:pos="360" w:leader="none"/>
          <w:tab w:val="left" w:pos="900" w:leader="none"/>
        </w:tabs>
        <w:rPr>
          <w:sz w:val="24"/>
        </w:rPr>
        <w:outlineLvl w:val="1"/>
      </w:pPr>
      <w:r/>
      <w:bookmarkStart w:id="289" w:name="_Toc151193918"/>
      <w:r/>
      <w:bookmarkStart w:id="290" w:name="_Toc151190157"/>
      <w:r/>
      <w:bookmarkStart w:id="291" w:name="_Toc142311032"/>
      <w:r/>
      <w:bookmarkStart w:id="292" w:name="_Toc151193772"/>
      <w:r/>
      <w:bookmarkStart w:id="293" w:name="_Toc164608644"/>
      <w:r/>
      <w:bookmarkStart w:id="294" w:name="_Toc164229371"/>
      <w:r/>
      <w:bookmarkStart w:id="295" w:name="_Toc150509281"/>
      <w:r/>
      <w:bookmarkStart w:id="296" w:name="_Toc151193844"/>
      <w:r/>
      <w:bookmarkStart w:id="297" w:name="_Toc127151731"/>
      <w:r/>
      <w:bookmarkStart w:id="298" w:name="_Toc150774630"/>
      <w:r/>
      <w:bookmarkStart w:id="299" w:name="_Toc127161444"/>
      <w:r/>
      <w:bookmarkStart w:id="300" w:name="_Toc520356155"/>
      <w:r/>
      <w:bookmarkStart w:id="301" w:name="_Toc150480768"/>
      <w:r/>
      <w:bookmarkStart w:id="302" w:name="_Toc164229225"/>
      <w:r/>
      <w:bookmarkStart w:id="303" w:name="_Toc195842895"/>
      <w:r/>
      <w:bookmarkStart w:id="304" w:name="_Toc127151530"/>
      <w:r/>
      <w:bookmarkStart w:id="305" w:name="_Toc150774735"/>
      <w:r/>
      <w:bookmarkStart w:id="306" w:name="_Toc164608799"/>
      <w:r/>
      <w:bookmarkStart w:id="307" w:name="_Toc149720823"/>
      <w:r/>
      <w:bookmarkStart w:id="308" w:name="_Toc151193700"/>
      <w:r/>
      <w:bookmarkStart w:id="309" w:name="_Toc151193628"/>
      <w:r/>
      <w:bookmarkStart w:id="310" w:name="_Toc164351624"/>
      <w:r>
        <w:rPr>
          <w:sz w:val="24"/>
        </w:rPr>
        <w:t xml:space="preserve">投标报价</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所有投标均以人民币报价。</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12"/>
        </w:numPr>
        <w:spacing w:line="360" w:lineRule="auto"/>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2"/>
        </w:numPr>
        <w:spacing w:line="360" w:lineRule="auto"/>
        <w:tabs>
          <w:tab w:val="left" w:pos="1980" w:leader="none"/>
        </w:tabs>
        <w:rPr>
          <w:sz w:val="24"/>
        </w:rPr>
      </w:pPr>
      <w:r>
        <w:rPr>
          <w:sz w:val="24"/>
        </w:rPr>
        <w:t xml:space="preserve">按照招标文件要求完成本项目的全部相关服务费用。</w:t>
      </w:r>
      <w:r>
        <w:rPr>
          <w:sz w:val="24"/>
        </w:rPr>
        <w:t xml:space="preserve"> </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bookmarkStart w:id="311" w:name="_Toc226965804"/>
      <w:r/>
      <w:bookmarkStart w:id="312" w:name="_Toc151193845"/>
      <w:r/>
      <w:bookmarkStart w:id="313" w:name="_Toc195842896"/>
      <w:r/>
      <w:bookmarkStart w:id="314" w:name="_Toc150480769"/>
      <w:r/>
      <w:bookmarkStart w:id="315" w:name="_Toc151190158"/>
      <w:r/>
      <w:bookmarkStart w:id="316" w:name="_Toc164608800"/>
      <w:r/>
      <w:bookmarkStart w:id="317" w:name="_Toc226965721"/>
      <w:r/>
      <w:bookmarkStart w:id="318" w:name="_Toc226309775"/>
      <w:r/>
      <w:bookmarkStart w:id="319" w:name="_Toc520356156"/>
      <w:r/>
      <w:bookmarkStart w:id="320" w:name="_Toc226337227"/>
      <w:r/>
      <w:bookmarkStart w:id="321" w:name="_Toc164229372"/>
      <w:r/>
      <w:bookmarkStart w:id="322" w:name="_Toc164351625"/>
      <w:r/>
      <w:bookmarkStart w:id="323" w:name="_Toc265228369"/>
      <w:r/>
      <w:bookmarkStart w:id="324" w:name="_Toc127161445"/>
      <w:r/>
      <w:bookmarkStart w:id="325" w:name="_Toc151193919"/>
      <w:r/>
      <w:bookmarkStart w:id="326" w:name="_Toc149720824"/>
      <w:r/>
      <w:bookmarkStart w:id="327" w:name="_Toc305158799"/>
      <w:r/>
      <w:bookmarkStart w:id="328" w:name="_Toc150774631"/>
      <w:r/>
      <w:bookmarkStart w:id="329" w:name="_Toc164229226"/>
      <w:r/>
      <w:bookmarkStart w:id="330" w:name="_Toc151193629"/>
      <w:r/>
      <w:bookmarkStart w:id="331" w:name="_Toc150774736"/>
      <w:r/>
      <w:bookmarkStart w:id="332" w:name="_Toc127151732"/>
      <w:r/>
      <w:bookmarkStart w:id="333" w:name="_Toc164608645"/>
      <w:r/>
      <w:bookmarkStart w:id="334" w:name="_Toc264969221"/>
      <w:r/>
      <w:bookmarkStart w:id="335" w:name="_Toc305158873"/>
      <w:r/>
      <w:bookmarkStart w:id="336" w:name="_Ref467306513"/>
      <w:r/>
      <w:bookmarkStart w:id="337" w:name="_Toc151193701"/>
      <w:r/>
      <w:bookmarkStart w:id="338" w:name="_Toc127151531"/>
      <w:r/>
      <w:bookmarkStart w:id="339" w:name="_Toc150509282"/>
      <w:r/>
      <w:bookmarkStart w:id="340" w:name="_Toc151193773"/>
      <w:r/>
      <w:bookmarkStart w:id="341" w:name="_Toc142311033"/>
      <w:r>
        <w:rPr>
          <w:sz w:val="24"/>
        </w:rPr>
        <w:t xml:space="preserve">投标保证金</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numPr>
          <w:ilvl w:val="1"/>
          <w:numId w:val="12"/>
        </w:numPr>
        <w:ind w:left="1080" w:hanging="720"/>
        <w:spacing w:line="360" w:lineRule="auto"/>
        <w:tabs>
          <w:tab w:val="left" w:pos="1080" w:leader="none"/>
          <w:tab w:val="left" w:pos="1589" w:leader="none"/>
          <w:tab w:val="left" w:pos="2014" w:leader="none"/>
        </w:tabs>
        <w:rPr>
          <w:sz w:val="24"/>
        </w:rPr>
      </w:pPr>
      <w:r>
        <w:rPr>
          <w:rFonts w:hint="eastAsia"/>
          <w:sz w:val="24"/>
        </w:rPr>
        <w:t xml:space="preserve">根据江苏省和常州市的相关文件规定，免收投标保证金。</w:t>
      </w:r>
      <w:r/>
    </w:p>
    <w:p>
      <w:pPr>
        <w:numPr>
          <w:ilvl w:val="0"/>
          <w:numId w:val="12"/>
        </w:numPr>
        <w:ind w:left="357" w:hanging="357"/>
        <w:spacing w:line="360" w:lineRule="auto"/>
        <w:tabs>
          <w:tab w:val="left" w:pos="360" w:leader="none"/>
          <w:tab w:val="left" w:pos="900" w:leader="none"/>
        </w:tabs>
        <w:rPr>
          <w:sz w:val="24"/>
        </w:rPr>
        <w:outlineLvl w:val="1"/>
      </w:pPr>
      <w:r/>
      <w:bookmarkStart w:id="342" w:name="_Toc164351626"/>
      <w:r/>
      <w:bookmarkStart w:id="343" w:name="_Toc150480770"/>
      <w:r/>
      <w:bookmarkStart w:id="344" w:name="_Toc127161446"/>
      <w:r/>
      <w:bookmarkStart w:id="345" w:name="_Toc264969222"/>
      <w:r/>
      <w:bookmarkStart w:id="346" w:name="_Toc151193774"/>
      <w:r/>
      <w:bookmarkStart w:id="347" w:name="_Toc305158874"/>
      <w:r/>
      <w:bookmarkStart w:id="348" w:name="_Toc142311034"/>
      <w:r/>
      <w:bookmarkStart w:id="349" w:name="_Toc150774737"/>
      <w:r/>
      <w:bookmarkStart w:id="350" w:name="_Toc164608801"/>
      <w:r/>
      <w:bookmarkStart w:id="351" w:name="_Toc305158800"/>
      <w:r/>
      <w:bookmarkStart w:id="352" w:name="_Toc226965722"/>
      <w:r/>
      <w:bookmarkStart w:id="353" w:name="_Toc127151532"/>
      <w:r/>
      <w:bookmarkStart w:id="354" w:name="_Toc151193702"/>
      <w:r/>
      <w:bookmarkStart w:id="355" w:name="_Toc149720825"/>
      <w:r/>
      <w:bookmarkStart w:id="356" w:name="_Toc164229373"/>
      <w:r/>
      <w:bookmarkStart w:id="357" w:name="_Toc151190159"/>
      <w:r/>
      <w:bookmarkStart w:id="358" w:name="_Toc226309776"/>
      <w:r/>
      <w:bookmarkStart w:id="359" w:name="_Toc226337228"/>
      <w:r/>
      <w:bookmarkStart w:id="360" w:name="_Toc265228370"/>
      <w:r/>
      <w:bookmarkStart w:id="361" w:name="_Toc150774632"/>
      <w:r/>
      <w:bookmarkStart w:id="362" w:name="_Toc164608646"/>
      <w:r/>
      <w:bookmarkStart w:id="363" w:name="_Toc164229227"/>
      <w:r/>
      <w:bookmarkStart w:id="364" w:name="_Toc150509283"/>
      <w:r/>
      <w:bookmarkStart w:id="365" w:name="_Toc226965805"/>
      <w:r/>
      <w:bookmarkStart w:id="366" w:name="_Toc195842897"/>
      <w:r/>
      <w:bookmarkStart w:id="367" w:name="_Toc151193846"/>
      <w:r/>
      <w:bookmarkStart w:id="368" w:name="_Toc151193630"/>
      <w:r/>
      <w:bookmarkStart w:id="369" w:name="_Toc520356157"/>
      <w:r/>
      <w:bookmarkStart w:id="370" w:name="_Toc151193920"/>
      <w:r/>
      <w:bookmarkStart w:id="371" w:name="_Toc127151733"/>
      <w:r>
        <w:rPr>
          <w:sz w:val="24"/>
        </w:rPr>
        <w:t xml:space="preserve">投标有效期</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bookmarkStart w:id="372" w:name="_Toc127151734"/>
      <w:r/>
      <w:bookmarkStart w:id="373" w:name="_Toc151193703"/>
      <w:r/>
      <w:bookmarkStart w:id="374" w:name="_Toc151193921"/>
      <w:r/>
      <w:bookmarkStart w:id="375" w:name="_Toc305158801"/>
      <w:r/>
      <w:bookmarkStart w:id="376" w:name="_Toc151193631"/>
      <w:r/>
      <w:bookmarkStart w:id="377" w:name="_Toc305158875"/>
      <w:r/>
      <w:bookmarkStart w:id="378" w:name="_Toc149720826"/>
      <w:r/>
      <w:bookmarkStart w:id="379" w:name="_Toc127161447"/>
      <w:r/>
      <w:bookmarkStart w:id="380" w:name="_Toc150774738"/>
      <w:r/>
      <w:bookmarkStart w:id="381" w:name="_Toc520356158"/>
      <w:r/>
      <w:bookmarkStart w:id="382" w:name="_Toc226309777"/>
      <w:r/>
      <w:bookmarkStart w:id="383" w:name="_Toc226965723"/>
      <w:r/>
      <w:bookmarkStart w:id="384" w:name="_Toc164351627"/>
      <w:r/>
      <w:bookmarkStart w:id="385" w:name="_Toc265228371"/>
      <w:r/>
      <w:bookmarkStart w:id="386" w:name="_Toc164229374"/>
      <w:r/>
      <w:bookmarkStart w:id="387" w:name="_Toc150509284"/>
      <w:r/>
      <w:bookmarkStart w:id="388" w:name="_Toc142311035"/>
      <w:r/>
      <w:bookmarkStart w:id="389" w:name="_Toc164608647"/>
      <w:r/>
      <w:bookmarkStart w:id="390" w:name="_Toc151193775"/>
      <w:r/>
      <w:bookmarkStart w:id="391" w:name="_Toc151190160"/>
      <w:r/>
      <w:bookmarkStart w:id="392" w:name="_Toc226337229"/>
      <w:r/>
      <w:bookmarkStart w:id="393" w:name="_Toc264969223"/>
      <w:r/>
      <w:bookmarkStart w:id="394" w:name="_Toc150480771"/>
      <w:r/>
      <w:bookmarkStart w:id="395" w:name="_Toc151193847"/>
      <w:r/>
      <w:bookmarkStart w:id="396" w:name="_Toc150774633"/>
      <w:r/>
      <w:bookmarkStart w:id="397" w:name="_Toc164229228"/>
      <w:r/>
      <w:bookmarkStart w:id="398" w:name="_Toc226965806"/>
      <w:r/>
      <w:bookmarkStart w:id="399" w:name="_Toc127151533"/>
      <w:r/>
      <w:bookmarkStart w:id="400" w:name="_Toc195842898"/>
      <w:r/>
      <w:bookmarkStart w:id="401" w:name="_Toc164608802"/>
      <w:r>
        <w:rPr>
          <w:sz w:val="24"/>
        </w:rPr>
        <w:t xml:space="preserve">投标文件的签署</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sz w:val="24"/>
        </w:rPr>
        <w:t xml:space="preserve">、加盖公章</w:t>
      </w:r>
      <w:r/>
    </w:p>
    <w:p>
      <w:pPr>
        <w:numPr>
          <w:ilvl w:val="1"/>
          <w:numId w:val="12"/>
        </w:numPr>
        <w:ind w:left="1077" w:hanging="720"/>
        <w:spacing w:line="360" w:lineRule="auto"/>
        <w:tabs>
          <w:tab w:val="left" w:pos="1080" w:leader="none"/>
          <w:tab w:val="left" w:pos="1589" w:leader="none"/>
          <w:tab w:val="left" w:pos="2014" w:leader="none"/>
        </w:tabs>
        <w:rPr>
          <w:sz w:val="24"/>
        </w:rPr>
      </w:pPr>
      <w:r/>
      <w:bookmarkStart w:id="402" w:name="_Toc150774634"/>
      <w:r/>
      <w:bookmarkStart w:id="403" w:name="_Toc265228372"/>
      <w:r/>
      <w:bookmarkStart w:id="404" w:name="_Toc150774739"/>
      <w:r/>
      <w:bookmarkStart w:id="405" w:name="_Toc151190161"/>
      <w:r/>
      <w:bookmarkStart w:id="406" w:name="_Toc305158802"/>
      <w:r/>
      <w:bookmarkStart w:id="407" w:name="_Toc151193922"/>
      <w:r/>
      <w:bookmarkStart w:id="408" w:name="_Toc226965807"/>
      <w:r/>
      <w:bookmarkStart w:id="409" w:name="_Toc142311036"/>
      <w:r/>
      <w:bookmarkStart w:id="410" w:name="_Toc150480772"/>
      <w:r/>
      <w:bookmarkStart w:id="411" w:name="_Toc151193848"/>
      <w:r/>
      <w:bookmarkStart w:id="412" w:name="_Toc150509285"/>
      <w:r/>
      <w:bookmarkStart w:id="413" w:name="_Toc226309778"/>
      <w:r/>
      <w:bookmarkStart w:id="414" w:name="_Toc151193776"/>
      <w:r/>
      <w:bookmarkStart w:id="415" w:name="_Toc305158876"/>
      <w:r/>
      <w:bookmarkStart w:id="416" w:name="_Toc151193632"/>
      <w:r/>
      <w:bookmarkStart w:id="417" w:name="_Toc195842899"/>
      <w:r/>
      <w:bookmarkStart w:id="418" w:name="_Toc151193704"/>
      <w:r/>
      <w:bookmarkStart w:id="419" w:name="_Toc226337230"/>
      <w:r/>
      <w:bookmarkStart w:id="420" w:name="_Toc264969224"/>
      <w:r/>
      <w:bookmarkStart w:id="421" w:name="_Toc127151534"/>
      <w:r/>
      <w:bookmarkStart w:id="422" w:name="_Toc226965724"/>
      <w:r/>
      <w:bookmarkStart w:id="423" w:name="_Toc520356159"/>
      <w:r>
        <w:rPr>
          <w:sz w:val="24"/>
        </w:rPr>
        <w:t xml:space="preserve">招标文件要求签字的内容（如授权委托书等），</w:t>
      </w:r>
      <w:r>
        <w:rPr>
          <w:rFonts w:hint="eastAsia"/>
          <w:sz w:val="24"/>
        </w:rPr>
        <w:t xml:space="preserve">可以使用电子签章或使用原件的电子件（</w:t>
      </w:r>
      <w:r>
        <w:rPr>
          <w:rFonts w:hint="eastAsia"/>
          <w:sz w:val="24"/>
        </w:rPr>
        <w:t xml:space="preserve">电子件指扫描</w:t>
      </w:r>
      <w:r>
        <w:rPr>
          <w:rFonts w:hint="eastAsia"/>
          <w:sz w:val="24"/>
        </w:rPr>
        <w:t xml:space="preserve">件、照片等形式电子文件）；要求</w:t>
      </w:r>
      <w:r>
        <w:rPr>
          <w:sz w:val="24"/>
        </w:rPr>
        <w:t xml:space="preserve">第三方出具的加盖公章原件（如联合协议、分包意向协议、制造商授权书等），投标文件中应使用原件的电子件。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028"/>
        <w:spacing w:before="0" w:line="360" w:lineRule="auto"/>
        <w:rPr>
          <w:rFonts w:ascii="Times New Roman" w:hAnsi="Times New Roman" w:eastAsia="宋体"/>
          <w:sz w:val="28"/>
        </w:rPr>
      </w:pPr>
      <w:r>
        <w:rPr>
          <w:rFonts w:ascii="Times New Roman" w:hAnsi="Times New Roman" w:eastAsia="宋体"/>
          <w:sz w:val="28"/>
        </w:rPr>
        <w:t xml:space="preserve">四</w:t>
      </w:r>
      <w:r>
        <w:rPr>
          <w:rFonts w:ascii="Times New Roman" w:hAnsi="Times New Roman" w:eastAsia="宋体"/>
          <w:sz w:val="28"/>
        </w:rPr>
        <w:t xml:space="preserve">   </w:t>
      </w:r>
      <w:r>
        <w:rPr>
          <w:rFonts w:ascii="Times New Roman" w:hAnsi="Times New Roman" w:eastAsia="宋体"/>
          <w:sz w:val="28"/>
        </w:rPr>
        <w:t xml:space="preserve">投标文件的提交</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
    </w:p>
    <w:p>
      <w:pPr>
        <w:numPr>
          <w:ilvl w:val="0"/>
          <w:numId w:val="12"/>
        </w:numPr>
        <w:ind w:left="357" w:hanging="357"/>
        <w:spacing w:line="360" w:lineRule="auto"/>
        <w:tabs>
          <w:tab w:val="left" w:pos="360" w:leader="none"/>
          <w:tab w:val="left" w:pos="900" w:leader="none"/>
        </w:tabs>
        <w:rPr>
          <w:sz w:val="24"/>
        </w:rPr>
        <w:outlineLvl w:val="1"/>
      </w:pPr>
      <w:r/>
      <w:bookmarkStart w:id="424" w:name="_Toc149720828"/>
      <w:r/>
      <w:bookmarkStart w:id="425" w:name="_Toc226965725"/>
      <w:r/>
      <w:bookmarkStart w:id="426" w:name="_Toc151193705"/>
      <w:r/>
      <w:bookmarkStart w:id="427" w:name="_Toc305158877"/>
      <w:r/>
      <w:bookmarkStart w:id="428" w:name="_Toc127151535"/>
      <w:r/>
      <w:bookmarkStart w:id="429" w:name="_Toc127161449"/>
      <w:r/>
      <w:bookmarkStart w:id="430" w:name="_Toc151190162"/>
      <w:r/>
      <w:bookmarkStart w:id="431" w:name="_Toc150774740"/>
      <w:r/>
      <w:bookmarkStart w:id="432" w:name="_Toc151193633"/>
      <w:r/>
      <w:bookmarkStart w:id="433" w:name="_Toc142311037"/>
      <w:r/>
      <w:bookmarkStart w:id="434" w:name="_Toc150480773"/>
      <w:r/>
      <w:bookmarkStart w:id="435" w:name="_Toc520356160"/>
      <w:r/>
      <w:bookmarkStart w:id="436" w:name="_Toc151193849"/>
      <w:r/>
      <w:bookmarkStart w:id="437" w:name="_Toc265228373"/>
      <w:r/>
      <w:bookmarkStart w:id="438" w:name="_Toc195842900"/>
      <w:r/>
      <w:bookmarkStart w:id="439" w:name="_Toc226337231"/>
      <w:r/>
      <w:bookmarkStart w:id="440" w:name="_Toc264969225"/>
      <w:r/>
      <w:bookmarkStart w:id="441" w:name="_Toc226309779"/>
      <w:r/>
      <w:bookmarkStart w:id="442" w:name="_Toc164229376"/>
      <w:r/>
      <w:bookmarkStart w:id="443" w:name="_Toc150509286"/>
      <w:r/>
      <w:bookmarkStart w:id="444" w:name="_Toc226965808"/>
      <w:r/>
      <w:bookmarkStart w:id="445" w:name="_Toc151193923"/>
      <w:r/>
      <w:bookmarkStart w:id="446" w:name="_Toc164608649"/>
      <w:r/>
      <w:bookmarkStart w:id="447" w:name="_Toc305158803"/>
      <w:r/>
      <w:bookmarkStart w:id="448" w:name="_Toc127151736"/>
      <w:r/>
      <w:bookmarkStart w:id="449" w:name="_Toc164229230"/>
      <w:r/>
      <w:bookmarkStart w:id="450" w:name="_Toc151193777"/>
      <w:r/>
      <w:bookmarkStart w:id="451" w:name="_Toc164608804"/>
      <w:r/>
      <w:bookmarkStart w:id="452" w:name="_Toc164351629"/>
      <w:r/>
      <w:bookmarkStart w:id="453" w:name="_Toc150774635"/>
      <w:r>
        <w:rPr>
          <w:sz w:val="24"/>
        </w:rPr>
        <w:t xml:space="preserve">投标文件的</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sz w:val="24"/>
        </w:rPr>
        <w:t xml:space="preserve">提交</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sz w:val="24"/>
          <w:lang w:bidi="ar"/>
        </w:rPr>
        <w:t xml:space="preserve">常州市政府采购</w:t>
      </w:r>
      <w:r>
        <w:rPr>
          <w:rFonts w:hint="eastAsia"/>
          <w:sz w:val="24"/>
          <w:lang w:bidi="ar"/>
        </w:rPr>
        <w:t xml:space="preserve">业务管理</w:t>
      </w:r>
      <w:r>
        <w:rPr>
          <w:sz w:val="24"/>
          <w:lang w:bidi="ar"/>
        </w:rPr>
        <w:t xml:space="preserve">平台</w:t>
      </w:r>
      <w:r>
        <w:rPr>
          <w:sz w:val="24"/>
        </w:rPr>
        <w:t xml:space="preserve">。投标人根据招标文件及</w:t>
      </w:r>
      <w:r>
        <w:rPr>
          <w:sz w:val="24"/>
          <w:lang w:bidi="ar"/>
        </w:rPr>
        <w:t xml:space="preserve">常州市政府采购</w:t>
      </w:r>
      <w:r>
        <w:rPr>
          <w:rFonts w:hint="eastAsia"/>
          <w:sz w:val="24"/>
          <w:lang w:bidi="ar"/>
        </w:rPr>
        <w:t xml:space="preserve">业务管理</w:t>
      </w:r>
      <w:r>
        <w:rPr>
          <w:sz w:val="24"/>
          <w:lang w:bidi="ar"/>
        </w:rPr>
        <w:t xml:space="preserve">平台</w:t>
      </w:r>
      <w:r>
        <w:rPr>
          <w:sz w:val="24"/>
        </w:rPr>
        <w:t xml:space="preserve">供应商操作手册要求编制、生成并提交电子投标文件。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采购人及采购代理机构拒绝接受通过常州市政府采购业务管理平台以外任何形式提交的投标文件。</w:t>
      </w:r>
      <w:r/>
    </w:p>
    <w:p>
      <w:pPr>
        <w:numPr>
          <w:ilvl w:val="0"/>
          <w:numId w:val="12"/>
        </w:numPr>
        <w:ind w:left="357" w:hanging="357"/>
        <w:spacing w:line="360" w:lineRule="auto"/>
        <w:tabs>
          <w:tab w:val="left" w:pos="360" w:leader="none"/>
          <w:tab w:val="left" w:pos="900" w:leader="none"/>
        </w:tabs>
        <w:rPr>
          <w:sz w:val="24"/>
        </w:rPr>
        <w:outlineLvl w:val="1"/>
      </w:pPr>
      <w:r/>
      <w:bookmarkStart w:id="454" w:name="_Toc195842901"/>
      <w:r/>
      <w:bookmarkStart w:id="455" w:name="_Toc149720829"/>
      <w:r/>
      <w:bookmarkStart w:id="456" w:name="_Toc151193778"/>
      <w:r/>
      <w:bookmarkStart w:id="457" w:name="_Toc305158878"/>
      <w:r/>
      <w:bookmarkStart w:id="458" w:name="_Toc264969226"/>
      <w:r/>
      <w:bookmarkStart w:id="459" w:name="_Toc151193706"/>
      <w:r/>
      <w:bookmarkStart w:id="460" w:name="_Toc150509287"/>
      <w:r/>
      <w:bookmarkStart w:id="461" w:name="_Toc150480774"/>
      <w:r/>
      <w:bookmarkStart w:id="462" w:name="_Toc265228374"/>
      <w:r/>
      <w:bookmarkStart w:id="463" w:name="_Toc142311038"/>
      <w:r/>
      <w:bookmarkStart w:id="464" w:name="_Toc150774636"/>
      <w:r/>
      <w:bookmarkStart w:id="465" w:name="_Toc127151536"/>
      <w:r/>
      <w:bookmarkStart w:id="466" w:name="_Toc151193634"/>
      <w:r/>
      <w:bookmarkStart w:id="467" w:name="_Toc164229231"/>
      <w:r/>
      <w:bookmarkStart w:id="468" w:name="_Toc164351630"/>
      <w:r/>
      <w:bookmarkStart w:id="469" w:name="_Toc127151737"/>
      <w:r/>
      <w:bookmarkStart w:id="470" w:name="_Toc127161450"/>
      <w:r/>
      <w:bookmarkStart w:id="471" w:name="_Toc150774741"/>
      <w:r/>
      <w:bookmarkStart w:id="472" w:name="_Toc226309780"/>
      <w:r/>
      <w:bookmarkStart w:id="473" w:name="_Toc164608650"/>
      <w:r/>
      <w:bookmarkStart w:id="474" w:name="_Toc164229377"/>
      <w:r/>
      <w:bookmarkStart w:id="475" w:name="_Toc164608805"/>
      <w:r/>
      <w:bookmarkStart w:id="476" w:name="_Toc226965726"/>
      <w:r/>
      <w:bookmarkStart w:id="477" w:name="_Toc305158804"/>
      <w:r/>
      <w:bookmarkStart w:id="478" w:name="_Toc226337232"/>
      <w:r/>
      <w:bookmarkStart w:id="479" w:name="_Toc151190163"/>
      <w:r/>
      <w:bookmarkStart w:id="480" w:name="_Toc520356161"/>
      <w:r/>
      <w:bookmarkStart w:id="481" w:name="_Toc151193850"/>
      <w:r/>
      <w:bookmarkStart w:id="482" w:name="_Toc226965809"/>
      <w:r/>
      <w:bookmarkStart w:id="483" w:name="_Toc151193924"/>
      <w:r>
        <w:rPr>
          <w:sz w:val="24"/>
        </w:rPr>
        <w:t xml:space="preserve">投标截止</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rPr>
          <w:sz w:val="24"/>
        </w:rPr>
        <w:t xml:space="preserve">时间</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投标人应在招标文件要求提交投标文件截止时间前，将电子投标文件提交至常州市政府采购业务管理平台。</w:t>
      </w:r>
      <w:r/>
    </w:p>
    <w:p>
      <w:pPr>
        <w:numPr>
          <w:ilvl w:val="0"/>
          <w:numId w:val="12"/>
        </w:numPr>
        <w:ind w:left="357" w:hanging="357"/>
        <w:spacing w:line="360" w:lineRule="auto"/>
        <w:tabs>
          <w:tab w:val="left" w:pos="360" w:leader="none"/>
          <w:tab w:val="left" w:pos="900" w:leader="none"/>
        </w:tabs>
        <w:rPr>
          <w:sz w:val="24"/>
        </w:rPr>
        <w:outlineLvl w:val="1"/>
      </w:pPr>
      <w:r/>
      <w:bookmarkStart w:id="484" w:name="_Toc151193707"/>
      <w:r/>
      <w:bookmarkStart w:id="485" w:name="_Toc264969227"/>
      <w:r/>
      <w:bookmarkStart w:id="486" w:name="_Toc151190164"/>
      <w:r/>
      <w:bookmarkStart w:id="487" w:name="_Toc226965727"/>
      <w:r/>
      <w:bookmarkStart w:id="488" w:name="_Toc150774742"/>
      <w:r/>
      <w:bookmarkStart w:id="489" w:name="_Toc520356162"/>
      <w:r/>
      <w:bookmarkStart w:id="490" w:name="_Toc151193851"/>
      <w:r/>
      <w:bookmarkStart w:id="491" w:name="_Toc305158805"/>
      <w:r/>
      <w:bookmarkStart w:id="492" w:name="_Toc151193925"/>
      <w:r/>
      <w:bookmarkStart w:id="493" w:name="_Toc305158879"/>
      <w:r/>
      <w:bookmarkStart w:id="494" w:name="_Toc164608651"/>
      <w:r/>
      <w:bookmarkStart w:id="495" w:name="_Toc127151738"/>
      <w:r/>
      <w:bookmarkStart w:id="496" w:name="_Toc164608806"/>
      <w:r/>
      <w:bookmarkStart w:id="497" w:name="_Toc149720830"/>
      <w:r/>
      <w:bookmarkStart w:id="498" w:name="_Toc150480775"/>
      <w:r/>
      <w:bookmarkStart w:id="499" w:name="_Toc150509288"/>
      <w:r/>
      <w:bookmarkStart w:id="500" w:name="_Toc164229378"/>
      <w:r/>
      <w:bookmarkStart w:id="501" w:name="_Toc127161451"/>
      <w:r/>
      <w:bookmarkStart w:id="502" w:name="_Toc226309781"/>
      <w:r/>
      <w:bookmarkStart w:id="503" w:name="_Toc164351631"/>
      <w:r/>
      <w:bookmarkStart w:id="504" w:name="_Toc226965810"/>
      <w:r/>
      <w:bookmarkStart w:id="505" w:name="_Toc150774637"/>
      <w:r/>
      <w:bookmarkStart w:id="506" w:name="_Toc142311039"/>
      <w:r/>
      <w:bookmarkStart w:id="507" w:name="_Toc164229232"/>
      <w:r/>
      <w:bookmarkStart w:id="508" w:name="_Toc265228375"/>
      <w:r/>
      <w:bookmarkStart w:id="509" w:name="_Toc226337233"/>
      <w:r/>
      <w:bookmarkStart w:id="510" w:name="_Toc195842902"/>
      <w:r/>
      <w:bookmarkStart w:id="511" w:name="_Toc151193635"/>
      <w:r/>
      <w:bookmarkStart w:id="512" w:name="_Toc127151537"/>
      <w:r/>
      <w:bookmarkStart w:id="513" w:name="_Toc151193779"/>
      <w:r>
        <w:rPr>
          <w:sz w:val="24"/>
        </w:rPr>
        <w:t xml:space="preserve">投标文件的修改与撤回</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投标截止时间前，投标人可以通过常州市政府采购业务管理平台对所提交的投标文件进行补充、修改或者撤回。</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p>
    <w:p>
      <w:pPr>
        <w:spacing w:line="360" w:lineRule="auto"/>
        <w:rPr>
          <w:sz w:val="24"/>
        </w:rPr>
      </w:pPr>
      <w:r>
        <w:rPr>
          <w:sz w:val="24"/>
        </w:rPr>
      </w:r>
      <w:r/>
    </w:p>
    <w:p>
      <w:pPr>
        <w:pStyle w:val="1028"/>
        <w:spacing w:before="0" w:line="360" w:lineRule="auto"/>
        <w:rPr>
          <w:rFonts w:ascii="Times New Roman" w:hAnsi="Times New Roman" w:eastAsia="宋体"/>
          <w:sz w:val="28"/>
        </w:rPr>
      </w:pPr>
      <w:r/>
      <w:bookmarkStart w:id="514" w:name="_Toc195842903"/>
      <w:r/>
      <w:bookmarkStart w:id="515" w:name="_Toc151193636"/>
      <w:r/>
      <w:bookmarkStart w:id="516" w:name="_Toc151193780"/>
      <w:r/>
      <w:bookmarkStart w:id="517" w:name="_Toc226337234"/>
      <w:r/>
      <w:bookmarkStart w:id="518" w:name="_Toc151193852"/>
      <w:r/>
      <w:bookmarkStart w:id="519" w:name="_Toc264969228"/>
      <w:r/>
      <w:bookmarkStart w:id="520" w:name="_Toc265228376"/>
      <w:r/>
      <w:bookmarkStart w:id="521" w:name="_Toc142311040"/>
      <w:r/>
      <w:bookmarkStart w:id="522" w:name="_Toc226965728"/>
      <w:r/>
      <w:bookmarkStart w:id="523" w:name="_Toc520356163"/>
      <w:r/>
      <w:bookmarkStart w:id="524" w:name="_Toc226309782"/>
      <w:r/>
      <w:bookmarkStart w:id="525" w:name="_Toc150774638"/>
      <w:r/>
      <w:bookmarkStart w:id="526" w:name="_Toc150509289"/>
      <w:r/>
      <w:bookmarkStart w:id="527" w:name="_Toc151193926"/>
      <w:r/>
      <w:bookmarkStart w:id="528" w:name="_Toc226965811"/>
      <w:r/>
      <w:bookmarkStart w:id="529" w:name="_Toc151193708"/>
      <w:r/>
      <w:bookmarkStart w:id="530" w:name="_Toc150774743"/>
      <w:r/>
      <w:bookmarkStart w:id="531" w:name="_Toc150480776"/>
      <w:r/>
      <w:bookmarkStart w:id="532" w:name="_Toc127151538"/>
      <w:r/>
      <w:bookmarkStart w:id="533" w:name="_Toc151190165"/>
      <w:r/>
      <w:bookmarkStart w:id="534" w:name="_Toc305158806"/>
      <w:r/>
      <w:bookmarkStart w:id="535" w:name="_Toc305158880"/>
      <w:r>
        <w:rPr>
          <w:rFonts w:ascii="Times New Roman" w:hAnsi="Times New Roman" w:eastAsia="宋体"/>
          <w:sz w:val="28"/>
        </w:rPr>
        <w:t xml:space="preserve">五</w:t>
      </w:r>
      <w:r>
        <w:rPr>
          <w:rFonts w:ascii="Times New Roman" w:hAnsi="Times New Roman" w:eastAsia="宋体"/>
          <w:sz w:val="28"/>
        </w:rPr>
        <w:t xml:space="preserve">   </w:t>
      </w:r>
      <w:r>
        <w:rPr>
          <w:rFonts w:ascii="Times New Roman" w:hAnsi="Times New Roman" w:eastAsia="宋体"/>
          <w:sz w:val="28"/>
        </w:rPr>
        <w:t xml:space="preserve">开标、资格审查及评标</w:t>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
    </w:p>
    <w:p>
      <w:pPr>
        <w:numPr>
          <w:ilvl w:val="0"/>
          <w:numId w:val="12"/>
        </w:numPr>
        <w:ind w:left="357" w:hanging="357"/>
        <w:spacing w:line="360" w:lineRule="auto"/>
        <w:tabs>
          <w:tab w:val="left" w:pos="360" w:leader="none"/>
          <w:tab w:val="left" w:pos="900" w:leader="none"/>
        </w:tabs>
        <w:rPr>
          <w:sz w:val="24"/>
        </w:rPr>
        <w:outlineLvl w:val="1"/>
      </w:pPr>
      <w:r/>
      <w:bookmarkStart w:id="536" w:name="_Toc226965729"/>
      <w:r/>
      <w:bookmarkStart w:id="537" w:name="_Toc520356164"/>
      <w:r/>
      <w:bookmarkStart w:id="538" w:name="_Toc151193637"/>
      <w:r/>
      <w:bookmarkStart w:id="539" w:name="_Toc164608653"/>
      <w:r/>
      <w:bookmarkStart w:id="540" w:name="_Toc226337235"/>
      <w:r/>
      <w:bookmarkStart w:id="541" w:name="_Toc142311041"/>
      <w:r/>
      <w:bookmarkStart w:id="542" w:name="_Toc150774639"/>
      <w:r/>
      <w:bookmarkStart w:id="543" w:name="_Toc151193709"/>
      <w:r/>
      <w:bookmarkStart w:id="544" w:name="_Toc151193927"/>
      <w:r/>
      <w:bookmarkStart w:id="545" w:name="_Toc150774744"/>
      <w:r/>
      <w:bookmarkStart w:id="546" w:name="_Toc265228377"/>
      <w:r/>
      <w:bookmarkStart w:id="547" w:name="_Toc151193781"/>
      <w:r/>
      <w:bookmarkStart w:id="548" w:name="_Toc305158881"/>
      <w:r/>
      <w:bookmarkStart w:id="549" w:name="_Toc151190166"/>
      <w:r/>
      <w:bookmarkStart w:id="550" w:name="_Toc226965812"/>
      <w:r/>
      <w:bookmarkStart w:id="551" w:name="_Toc150509290"/>
      <w:r/>
      <w:bookmarkStart w:id="552" w:name="_Toc127151740"/>
      <w:r/>
      <w:bookmarkStart w:id="553" w:name="_Toc164351633"/>
      <w:r/>
      <w:bookmarkStart w:id="554" w:name="_Toc164229380"/>
      <w:r/>
      <w:bookmarkStart w:id="555" w:name="_Toc305158807"/>
      <w:r/>
      <w:bookmarkStart w:id="556" w:name="_Toc226309783"/>
      <w:r/>
      <w:bookmarkStart w:id="557" w:name="_Toc264969229"/>
      <w:r/>
      <w:bookmarkStart w:id="558" w:name="_Toc151193853"/>
      <w:r/>
      <w:bookmarkStart w:id="559" w:name="_Toc127151539"/>
      <w:r/>
      <w:bookmarkStart w:id="560" w:name="_Toc164229234"/>
      <w:r/>
      <w:bookmarkStart w:id="561" w:name="_Toc195842904"/>
      <w:r/>
      <w:bookmarkStart w:id="562" w:name="_Toc127161453"/>
      <w:r/>
      <w:bookmarkStart w:id="563" w:name="_Toc149720832"/>
      <w:r/>
      <w:bookmarkStart w:id="564" w:name="_Toc164608808"/>
      <w:r/>
      <w:bookmarkStart w:id="565" w:name="_Toc150480777"/>
      <w:r>
        <w:rPr>
          <w:sz w:val="24"/>
        </w:rPr>
        <w:t xml:space="preserve">开标</w:t>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使用常州市政府采购业务管理平台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开标过程将使用常州市政府采购业务管理平台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66" w:name="_Toc520356165"/>
      <w:r>
        <w:rPr>
          <w:rFonts w:hint="eastAsia"/>
          <w:sz w:val="24"/>
        </w:rPr>
        <w:t xml:space="preserve">。投标人超过规定时间未确认但是未提出疑义的，系统将视同已确认</w:t>
      </w:r>
      <w:r>
        <w:rPr>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w:t>
      </w:r>
      <w:r>
        <w:rPr>
          <w:sz w:val="24"/>
        </w:rPr>
        <w:t xml:space="preserve">申请。采购人、采购代理机构对投标人代表提出的询问或者回避申请将及时处理。</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投标人不足</w:t>
      </w:r>
      <w:r>
        <w:rPr>
          <w:sz w:val="24"/>
        </w:rPr>
        <w:t xml:space="preserve">3</w:t>
      </w:r>
      <w:r>
        <w:rPr>
          <w:sz w:val="24"/>
        </w:rPr>
        <w:t xml:space="preserve">家的，不予开标。</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w:t>
      </w:r>
      <w:r>
        <w:rPr>
          <w:sz w:val="24"/>
        </w:rPr>
        <w:t xml:space="preserve">“</w:t>
      </w:r>
      <w:r>
        <w:rPr>
          <w:sz w:val="24"/>
        </w:rPr>
        <w:t xml:space="preserve">验证</w:t>
      </w:r>
      <w:r>
        <w:rPr>
          <w:sz w:val="24"/>
        </w:rPr>
        <w:t xml:space="preserve">CA”</w:t>
      </w:r>
      <w:r>
        <w:rPr>
          <w:sz w:val="24"/>
        </w:rPr>
        <w:t xml:space="preserve">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12"/>
        </w:numPr>
        <w:ind w:left="1077" w:hanging="720"/>
        <w:spacing w:line="360" w:lineRule="auto"/>
        <w:tabs>
          <w:tab w:val="left" w:pos="1080" w:leader="none"/>
          <w:tab w:val="left" w:pos="1589"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sz w:val="24"/>
          <w:lang w:bidi="ar"/>
        </w:rPr>
        <w:t xml:space="preserve">常州市政府采购业务管理平台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资格审查</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r/>
    </w:p>
    <w:p>
      <w:pPr>
        <w:numPr>
          <w:ilvl w:val="0"/>
          <w:numId w:val="12"/>
        </w:numPr>
        <w:ind w:left="357" w:hanging="357"/>
        <w:spacing w:line="360" w:lineRule="auto"/>
        <w:tabs>
          <w:tab w:val="left" w:pos="360" w:leader="none"/>
          <w:tab w:val="left" w:pos="900" w:leader="none"/>
        </w:tabs>
        <w:rPr>
          <w:sz w:val="24"/>
        </w:rPr>
        <w:outlineLvl w:val="1"/>
      </w:pPr>
      <w:r/>
      <w:bookmarkStart w:id="567" w:name="_Toc149720833"/>
      <w:r/>
      <w:bookmarkStart w:id="568" w:name="_Toc151190167"/>
      <w:r/>
      <w:bookmarkStart w:id="569" w:name="_Toc195842905"/>
      <w:r/>
      <w:bookmarkStart w:id="570" w:name="_Toc164229381"/>
      <w:r/>
      <w:bookmarkStart w:id="571" w:name="_Toc127151540"/>
      <w:r/>
      <w:bookmarkStart w:id="572" w:name="_Toc226309784"/>
      <w:r/>
      <w:bookmarkStart w:id="573" w:name="_Toc150509291"/>
      <w:r/>
      <w:bookmarkStart w:id="574" w:name="_Toc164608809"/>
      <w:r/>
      <w:bookmarkStart w:id="575" w:name="_Toc151193854"/>
      <w:r/>
      <w:bookmarkStart w:id="576" w:name="_Toc305158882"/>
      <w:r/>
      <w:bookmarkStart w:id="577" w:name="_Toc151193928"/>
      <w:r/>
      <w:bookmarkStart w:id="578" w:name="_Toc265228378"/>
      <w:r/>
      <w:bookmarkStart w:id="579" w:name="_Toc127161454"/>
      <w:r/>
      <w:bookmarkStart w:id="580" w:name="_Toc151193782"/>
      <w:r/>
      <w:bookmarkStart w:id="581" w:name="_Toc305158808"/>
      <w:r/>
      <w:bookmarkStart w:id="582" w:name="_Toc142311042"/>
      <w:r/>
      <w:bookmarkStart w:id="583" w:name="_Toc226965730"/>
      <w:r/>
      <w:bookmarkStart w:id="584" w:name="_Toc164229235"/>
      <w:r/>
      <w:bookmarkStart w:id="585" w:name="_Toc150774640"/>
      <w:r/>
      <w:bookmarkStart w:id="586" w:name="_Toc226965813"/>
      <w:r/>
      <w:bookmarkStart w:id="587" w:name="_Toc164351634"/>
      <w:r/>
      <w:bookmarkStart w:id="588" w:name="_Toc151193710"/>
      <w:r/>
      <w:bookmarkStart w:id="589" w:name="_Toc150774745"/>
      <w:r/>
      <w:bookmarkStart w:id="590" w:name="_Toc150480778"/>
      <w:r/>
      <w:bookmarkStart w:id="591" w:name="_Toc164608654"/>
      <w:r/>
      <w:bookmarkStart w:id="592" w:name="_Toc151193638"/>
      <w:r/>
      <w:bookmarkStart w:id="593" w:name="_Toc264969230"/>
      <w:r/>
      <w:bookmarkStart w:id="594" w:name="_Toc226337236"/>
      <w:r/>
      <w:bookmarkStart w:id="595" w:name="_Toc127151741"/>
      <w:r/>
      <w:bookmarkEnd w:id="566"/>
      <w:r>
        <w:rPr>
          <w:sz w:val="24"/>
        </w:rPr>
        <w:t xml:space="preserve">评标委员会</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6" w:name="_Toc520356166"/>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w:t>
      </w:r>
      <w:r>
        <w:rPr>
          <w:sz w:val="24"/>
        </w:rPr>
        <w:t xml:space="preserve">拒绝其参与政府采购活动。</w:t>
      </w:r>
      <w:bookmarkStart w:id="597" w:name="_Toc520356169"/>
      <w:r/>
      <w:bookmarkEnd w:id="596"/>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评标程序、评标方法和评标标准</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p>
    <w:p>
      <w:pPr>
        <w:ind w:left="1080"/>
        <w:spacing w:line="360" w:lineRule="auto"/>
        <w:tabs>
          <w:tab w:val="left" w:pos="360" w:leader="none"/>
          <w:tab w:val="left" w:pos="1080" w:leader="none"/>
        </w:tabs>
        <w:rPr>
          <w:sz w:val="24"/>
        </w:rPr>
      </w:pPr>
      <w:r>
        <w:rPr>
          <w:sz w:val="24"/>
        </w:rPr>
      </w:r>
      <w:r/>
    </w:p>
    <w:p>
      <w:pPr>
        <w:pStyle w:val="1028"/>
        <w:spacing w:before="0" w:line="360" w:lineRule="auto"/>
        <w:rPr>
          <w:rFonts w:ascii="Times New Roman" w:hAnsi="Times New Roman" w:eastAsia="宋体"/>
          <w:sz w:val="28"/>
        </w:rPr>
      </w:pPr>
      <w:r/>
      <w:bookmarkStart w:id="598" w:name="_Toc305158887"/>
      <w:r/>
      <w:bookmarkStart w:id="599" w:name="_Toc265228383"/>
      <w:r/>
      <w:bookmarkStart w:id="600" w:name="_Toc151193859"/>
      <w:r/>
      <w:bookmarkStart w:id="601" w:name="_Toc226337241"/>
      <w:r/>
      <w:bookmarkStart w:id="602" w:name="_Toc151193715"/>
      <w:r/>
      <w:bookmarkStart w:id="603" w:name="_Toc226309789"/>
      <w:r/>
      <w:bookmarkStart w:id="604" w:name="_Toc226965818"/>
      <w:r/>
      <w:bookmarkStart w:id="605" w:name="_Toc142311047"/>
      <w:r/>
      <w:bookmarkStart w:id="606" w:name="_Toc264969235"/>
      <w:r/>
      <w:bookmarkStart w:id="607" w:name="_Toc151190172"/>
      <w:r/>
      <w:bookmarkStart w:id="608" w:name="_Toc305158813"/>
      <w:r/>
      <w:bookmarkStart w:id="609" w:name="_Toc151193643"/>
      <w:r/>
      <w:bookmarkStart w:id="610" w:name="_Toc150774750"/>
      <w:r/>
      <w:bookmarkStart w:id="611" w:name="_Toc151193787"/>
      <w:r/>
      <w:bookmarkStart w:id="612" w:name="_Toc127151545"/>
      <w:r/>
      <w:bookmarkStart w:id="613" w:name="_Toc150509296"/>
      <w:r/>
      <w:bookmarkStart w:id="614" w:name="_Toc150480783"/>
      <w:r/>
      <w:bookmarkStart w:id="615" w:name="_Toc195842910"/>
      <w:r/>
      <w:bookmarkStart w:id="616" w:name="_Toc150774645"/>
      <w:r/>
      <w:bookmarkStart w:id="617" w:name="_Toc226965735"/>
      <w:r/>
      <w:bookmarkStart w:id="618" w:name="_Toc151193933"/>
      <w:r>
        <w:rPr>
          <w:rFonts w:ascii="Times New Roman" w:hAnsi="Times New Roman" w:eastAsia="宋体"/>
          <w:sz w:val="28"/>
        </w:rPr>
        <w:t xml:space="preserve">六</w:t>
      </w:r>
      <w:r>
        <w:rPr>
          <w:rFonts w:ascii="Times New Roman" w:hAnsi="Times New Roman" w:eastAsia="宋体"/>
          <w:sz w:val="28"/>
        </w:rPr>
        <w:t xml:space="preserve">   </w:t>
      </w:r>
      <w:bookmarkEnd w:id="597"/>
      <w:r>
        <w:rPr>
          <w:rFonts w:ascii="Times New Roman" w:hAnsi="Times New Roman" w:eastAsia="宋体"/>
          <w:sz w:val="28"/>
        </w:rPr>
        <w:t xml:space="preserve">确定中标</w:t>
      </w:r>
      <w:bookmarkStart w:id="619" w:name="_Toc195842912"/>
      <w:r/>
      <w:bookmarkStart w:id="620" w:name="_Toc265228385"/>
      <w:r/>
      <w:bookmarkStart w:id="621" w:name="_Toc142311049"/>
      <w:r/>
      <w:bookmarkStart w:id="622" w:name="_Toc151190174"/>
      <w:r/>
      <w:bookmarkStart w:id="623" w:name="_Toc150774647"/>
      <w:r/>
      <w:bookmarkStart w:id="624" w:name="_Toc127151547"/>
      <w:r/>
      <w:bookmarkStart w:id="625" w:name="_Toc164229242"/>
      <w:r/>
      <w:bookmarkStart w:id="626" w:name="_Toc150509298"/>
      <w:r/>
      <w:bookmarkStart w:id="627" w:name="_Toc226337243"/>
      <w:r/>
      <w:bookmarkStart w:id="628" w:name="_Toc164351641"/>
      <w:r/>
      <w:bookmarkStart w:id="629" w:name="_Toc149720840"/>
      <w:r/>
      <w:bookmarkStart w:id="630" w:name="_Toc164608816"/>
      <w:r/>
      <w:bookmarkStart w:id="631" w:name="_Toc127161461"/>
      <w:r/>
      <w:bookmarkStart w:id="632" w:name="_Toc150774752"/>
      <w:r/>
      <w:bookmarkStart w:id="633" w:name="_Toc151193861"/>
      <w:r/>
      <w:bookmarkStart w:id="634" w:name="_Toc151193935"/>
      <w:r/>
      <w:bookmarkStart w:id="635" w:name="_Toc151193789"/>
      <w:r/>
      <w:bookmarkStart w:id="636" w:name="_Toc164608661"/>
      <w:r/>
      <w:bookmarkStart w:id="637" w:name="_Toc150480785"/>
      <w:r/>
      <w:bookmarkStart w:id="638" w:name="_Toc226965820"/>
      <w:r/>
      <w:bookmarkStart w:id="639" w:name="_Toc226965737"/>
      <w:r/>
      <w:bookmarkStart w:id="640" w:name="_Toc305158889"/>
      <w:r/>
      <w:bookmarkStart w:id="641" w:name="_Toc151193717"/>
      <w:r/>
      <w:bookmarkStart w:id="642" w:name="_Toc164229388"/>
      <w:r/>
      <w:bookmarkStart w:id="643" w:name="_Toc305158815"/>
      <w:r/>
      <w:bookmarkStart w:id="644" w:name="_Toc151193645"/>
      <w:r/>
      <w:bookmarkStart w:id="645" w:name="_Toc264969237"/>
      <w:r/>
      <w:bookmarkStart w:id="646" w:name="_Toc127151748"/>
      <w:r/>
      <w:bookmarkStart w:id="647" w:name="_Toc226309791"/>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确定中标人</w:t>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bookmarkStart w:id="648" w:name="_Toc305158891"/>
      <w:r/>
      <w:bookmarkStart w:id="649" w:name="_Toc305158817"/>
      <w:r/>
      <w:bookmarkStart w:id="650" w:name="_Toc226965822"/>
      <w:r/>
      <w:bookmarkStart w:id="651" w:name="_Toc151190176"/>
      <w:r/>
      <w:bookmarkStart w:id="652" w:name="_Toc127161463"/>
      <w:r/>
      <w:bookmarkStart w:id="653" w:name="_Toc265228387"/>
      <w:r/>
      <w:bookmarkStart w:id="654" w:name="_Toc149720842"/>
      <w:r/>
      <w:bookmarkStart w:id="655" w:name="_Toc151193937"/>
      <w:r/>
      <w:bookmarkStart w:id="656" w:name="_Toc195842914"/>
      <w:r/>
      <w:bookmarkStart w:id="657" w:name="_Toc226965739"/>
      <w:r/>
      <w:bookmarkStart w:id="658" w:name="_Toc150509300"/>
      <w:r/>
      <w:bookmarkStart w:id="659" w:name="_Toc150774649"/>
      <w:r/>
      <w:bookmarkStart w:id="660" w:name="_Toc164229390"/>
      <w:r/>
      <w:bookmarkStart w:id="661" w:name="_Toc264969239"/>
      <w:r/>
      <w:bookmarkStart w:id="662" w:name="_Toc226337245"/>
      <w:r/>
      <w:bookmarkStart w:id="663" w:name="_Toc151193863"/>
      <w:r/>
      <w:bookmarkStart w:id="664" w:name="_Toc151193791"/>
      <w:r/>
      <w:bookmarkStart w:id="665" w:name="_Toc150480787"/>
      <w:r/>
      <w:bookmarkStart w:id="666" w:name="_Toc164608663"/>
      <w:r/>
      <w:bookmarkStart w:id="667" w:name="_Toc142311051"/>
      <w:r/>
      <w:bookmarkStart w:id="668" w:name="_Toc164229244"/>
      <w:r/>
      <w:bookmarkStart w:id="669" w:name="_Toc127151750"/>
      <w:r/>
      <w:bookmarkStart w:id="670" w:name="_Toc150774754"/>
      <w:r/>
      <w:bookmarkStart w:id="671" w:name="_Toc164351643"/>
      <w:r/>
      <w:bookmarkStart w:id="672" w:name="_Toc226309793"/>
      <w:r/>
      <w:bookmarkStart w:id="673" w:name="_Toc151193647"/>
      <w:r/>
      <w:bookmarkStart w:id="674" w:name="_Toc127151549"/>
      <w:r/>
      <w:bookmarkStart w:id="675" w:name="_Toc151193719"/>
      <w:r/>
      <w:bookmarkStart w:id="676" w:name="_Toc164608818"/>
      <w:r/>
      <w:bookmarkStart w:id="677" w:name="_Ref467307090"/>
      <w:r/>
      <w:bookmarkStart w:id="678" w:name="_Toc520356176"/>
      <w:r/>
      <w:bookmarkStart w:id="679" w:name="_Ref467306425"/>
      <w:r>
        <w:rPr>
          <w:sz w:val="24"/>
        </w:rPr>
        <w:t xml:space="preserve">中标公告与中标通知书</w:t>
      </w:r>
      <w:bookmarkEnd w:id="648"/>
      <w:r/>
      <w:bookmarkEnd w:id="649"/>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采购人或采购代理机构自中标人确定之日起</w:t>
      </w:r>
      <w:r>
        <w:rPr>
          <w:sz w:val="24"/>
        </w:rPr>
        <w:t xml:space="preserve">2</w:t>
      </w:r>
      <w:r>
        <w:rPr>
          <w:sz w:val="24"/>
        </w:rPr>
        <w:t xml:space="preserve">个工作日内，在</w:t>
      </w:r>
      <w:r>
        <w:rPr>
          <w:rFonts w:hint="eastAsia"/>
          <w:sz w:val="24"/>
        </w:rPr>
        <w:t xml:space="preserve">常州市政府采购网</w:t>
      </w:r>
      <w:r>
        <w:rPr>
          <w:sz w:val="24"/>
        </w:rPr>
        <w:t xml:space="preserve">公告中标结果，</w:t>
      </w:r>
      <w:r>
        <w:rPr>
          <w:rFonts w:hint="eastAsia"/>
          <w:sz w:val="24"/>
        </w:rPr>
        <w:t xml:space="preserve">同时向中标人发出中标通知书，</w:t>
      </w:r>
      <w:r>
        <w:rPr>
          <w:sz w:val="24"/>
        </w:rPr>
        <w:t xml:space="preserve">中标公告期限为</w:t>
      </w:r>
      <w:r>
        <w:rPr>
          <w:sz w:val="24"/>
        </w:rPr>
        <w:t xml:space="preserve">1</w:t>
      </w:r>
      <w:r>
        <w:rPr>
          <w:sz w:val="24"/>
        </w:rPr>
        <w:t xml:space="preserve">个工作日。</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中标通知书对采购人和中标单位均具有法律效力。中标通知书发出后，采购人改变中标结果的，或者中标单位放弃中标项目的，应当依法承担法律责任。</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废标</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p>
    <w:p>
      <w:pPr>
        <w:numPr>
          <w:ilvl w:val="2"/>
          <w:numId w:val="12"/>
        </w:numPr>
        <w:spacing w:line="360" w:lineRule="auto"/>
        <w:tabs>
          <w:tab w:val="left" w:pos="1980" w:leader="none"/>
        </w:tabs>
        <w:rPr>
          <w:sz w:val="24"/>
        </w:rPr>
      </w:pPr>
      <w:r>
        <w:rPr>
          <w:sz w:val="24"/>
        </w:rPr>
        <w:t xml:space="preserve">符合专业条件的供应商或者对招标文件作实质响应的供应商不足三家的；</w:t>
      </w:r>
      <w:r/>
    </w:p>
    <w:p>
      <w:pPr>
        <w:numPr>
          <w:ilvl w:val="2"/>
          <w:numId w:val="12"/>
        </w:numPr>
        <w:spacing w:line="360" w:lineRule="auto"/>
        <w:tabs>
          <w:tab w:val="left" w:pos="1980" w:leader="none"/>
        </w:tabs>
        <w:rPr>
          <w:sz w:val="24"/>
        </w:rPr>
      </w:pPr>
      <w:r>
        <w:rPr>
          <w:sz w:val="24"/>
        </w:rPr>
        <w:t xml:space="preserve">出现影响采购公正的违法、违规行为的；</w:t>
      </w:r>
      <w:r/>
    </w:p>
    <w:p>
      <w:pPr>
        <w:numPr>
          <w:ilvl w:val="2"/>
          <w:numId w:val="12"/>
        </w:numPr>
        <w:spacing w:line="360" w:lineRule="auto"/>
        <w:tabs>
          <w:tab w:val="left" w:pos="1980" w:leader="none"/>
        </w:tabs>
        <w:rPr>
          <w:sz w:val="24"/>
        </w:rPr>
      </w:pPr>
      <w:r>
        <w:rPr>
          <w:sz w:val="24"/>
        </w:rPr>
        <w:t xml:space="preserve">投标人的报价均超过了采购预算，采购人不能支付的；</w:t>
      </w:r>
      <w:r/>
    </w:p>
    <w:p>
      <w:pPr>
        <w:numPr>
          <w:ilvl w:val="2"/>
          <w:numId w:val="12"/>
        </w:numPr>
        <w:spacing w:line="360" w:lineRule="auto"/>
        <w:tabs>
          <w:tab w:val="left" w:pos="1980" w:leader="none"/>
        </w:tabs>
        <w:rPr>
          <w:sz w:val="24"/>
        </w:rPr>
      </w:pPr>
      <w:r>
        <w:rPr>
          <w:sz w:val="24"/>
        </w:rPr>
        <w:t xml:space="preserve">因重大变故，采购任务取消的。</w:t>
      </w:r>
      <w:r/>
    </w:p>
    <w:p>
      <w:pPr>
        <w:numPr>
          <w:ilvl w:val="2"/>
          <w:numId w:val="12"/>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废标后</w:t>
      </w:r>
      <w:r>
        <w:rPr>
          <w:sz w:val="24"/>
        </w:rPr>
        <w:t xml:space="preserve">，采购人将</w:t>
      </w:r>
      <w:r>
        <w:rPr>
          <w:sz w:val="24"/>
        </w:rPr>
        <w:t xml:space="preserve">废标理由</w:t>
      </w:r>
      <w:r>
        <w:rPr>
          <w:sz w:val="24"/>
        </w:rPr>
        <w:t xml:space="preserve">通知所有投标人。</w:t>
      </w:r>
      <w:r/>
    </w:p>
    <w:p>
      <w:pPr>
        <w:numPr>
          <w:ilvl w:val="0"/>
          <w:numId w:val="12"/>
        </w:numPr>
        <w:ind w:left="357" w:hanging="357"/>
        <w:spacing w:line="360" w:lineRule="auto"/>
        <w:tabs>
          <w:tab w:val="left" w:pos="360" w:leader="none"/>
          <w:tab w:val="left" w:pos="900" w:leader="none"/>
        </w:tabs>
        <w:rPr>
          <w:sz w:val="24"/>
        </w:rPr>
        <w:outlineLvl w:val="1"/>
      </w:pPr>
      <w:r/>
      <w:bookmarkStart w:id="680" w:name="_Toc151193938"/>
      <w:r/>
      <w:bookmarkStart w:id="681" w:name="_Toc520356175"/>
      <w:r/>
      <w:bookmarkStart w:id="682" w:name="_Toc151190177"/>
      <w:r/>
      <w:bookmarkStart w:id="683" w:name="_Toc164351644"/>
      <w:r/>
      <w:bookmarkStart w:id="684" w:name="_Toc305158892"/>
      <w:r/>
      <w:bookmarkStart w:id="685" w:name="_Toc150774755"/>
      <w:r/>
      <w:bookmarkStart w:id="686" w:name="_Toc164229245"/>
      <w:r/>
      <w:bookmarkStart w:id="687" w:name="_Toc150774650"/>
      <w:r/>
      <w:bookmarkStart w:id="688" w:name="_Toc151193792"/>
      <w:r/>
      <w:bookmarkStart w:id="689" w:name="_Toc264969240"/>
      <w:r/>
      <w:bookmarkStart w:id="690" w:name="_Toc127161464"/>
      <w:r/>
      <w:bookmarkStart w:id="691" w:name="_Toc226309794"/>
      <w:r/>
      <w:bookmarkStart w:id="692" w:name="_Ref467306377"/>
      <w:r/>
      <w:bookmarkStart w:id="693" w:name="_Toc226337246"/>
      <w:r/>
      <w:bookmarkStart w:id="694" w:name="_Toc226965740"/>
      <w:r/>
      <w:bookmarkStart w:id="695" w:name="_Toc305158818"/>
      <w:r/>
      <w:bookmarkStart w:id="696" w:name="_Toc127151751"/>
      <w:r/>
      <w:bookmarkStart w:id="697" w:name="_Toc142311052"/>
      <w:r/>
      <w:bookmarkStart w:id="698" w:name="_Toc195842915"/>
      <w:r/>
      <w:bookmarkStart w:id="699" w:name="_Toc127151550"/>
      <w:r/>
      <w:bookmarkStart w:id="700" w:name="_Toc150509301"/>
      <w:r/>
      <w:bookmarkStart w:id="701" w:name="_Toc151193648"/>
      <w:r/>
      <w:bookmarkStart w:id="702" w:name="_Toc164229391"/>
      <w:r/>
      <w:bookmarkStart w:id="703" w:name="_Ref467307062"/>
      <w:r/>
      <w:bookmarkStart w:id="704" w:name="_Ref467306978"/>
      <w:r/>
      <w:bookmarkStart w:id="705" w:name="_Toc164608664"/>
      <w:r/>
      <w:bookmarkStart w:id="706" w:name="_Toc151193864"/>
      <w:r/>
      <w:bookmarkStart w:id="707" w:name="_Toc151193720"/>
      <w:r/>
      <w:bookmarkStart w:id="708" w:name="_Toc226965823"/>
      <w:r/>
      <w:bookmarkStart w:id="709" w:name="_Toc149720843"/>
      <w:r/>
      <w:bookmarkStart w:id="710" w:name="_Ref467307204"/>
      <w:r/>
      <w:bookmarkStart w:id="711" w:name="_Toc164608819"/>
      <w:r/>
      <w:bookmarkStart w:id="712" w:name="_Toc150480788"/>
      <w:r/>
      <w:bookmarkStart w:id="713" w:name="_Toc265228388"/>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rPr>
          <w:sz w:val="24"/>
        </w:rPr>
        <w:t xml:space="preserve">签订合同</w:t>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中标人、采购人应当自中标通知书发出之日起</w:t>
      </w:r>
      <w:r>
        <w:rPr>
          <w:sz w:val="24"/>
        </w:rPr>
        <w:t xml:space="preserve">30</w:t>
      </w:r>
      <w:r>
        <w:rPr>
          <w:sz w:val="24"/>
        </w:rPr>
        <w:t xml:space="preserve">日内，按照招标文件和中标人投标文件的规定签订书面合同。所签订的合同不得对招标文件确定的事项和中标人投标文件作实质性修改。</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w:t>
      </w:r>
      <w:r>
        <w:rPr>
          <w:sz w:val="24"/>
        </w:rPr>
        <w:t xml:space="preserve">人名单排序，确定下一候选人为中标人，</w:t>
      </w:r>
      <w:r>
        <w:rPr>
          <w:rFonts w:hint="eastAsia"/>
          <w:sz w:val="24"/>
        </w:rPr>
        <w:t xml:space="preserve">也可以</w:t>
      </w:r>
      <w:r>
        <w:rPr>
          <w:sz w:val="24"/>
        </w:rPr>
        <w:t xml:space="preserve">重新开展政府采购活动。</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77"/>
      <w:r/>
      <w:bookmarkEnd w:id="678"/>
      <w:r/>
      <w:bookmarkEnd w:id="679"/>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询问与质疑</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询问</w:t>
      </w:r>
      <w:r/>
    </w:p>
    <w:p>
      <w:pPr>
        <w:numPr>
          <w:ilvl w:val="2"/>
          <w:numId w:val="12"/>
        </w:numPr>
        <w:spacing w:line="360" w:lineRule="auto"/>
        <w:tabs>
          <w:tab w:val="left" w:pos="1980" w:leader="none"/>
        </w:tabs>
        <w:rPr>
          <w:sz w:val="24"/>
        </w:rPr>
      </w:pPr>
      <w:r>
        <w:rPr>
          <w:sz w:val="24"/>
        </w:rPr>
        <w:t xml:space="preserve">投标人对政府采购活动事项有疑问的，可依法提出询问，并按《投标人须知资料表》载明的形式送达采购人或采购代理机构。</w:t>
      </w:r>
      <w:r/>
    </w:p>
    <w:p>
      <w:pPr>
        <w:numPr>
          <w:ilvl w:val="2"/>
          <w:numId w:val="12"/>
        </w:numPr>
        <w:spacing w:line="360" w:lineRule="auto"/>
        <w:tabs>
          <w:tab w:val="left" w:pos="1980" w:leader="none"/>
        </w:tabs>
        <w:rPr>
          <w:sz w:val="24"/>
        </w:rPr>
      </w:pPr>
      <w:r>
        <w:rPr>
          <w:sz w:val="24"/>
        </w:rPr>
        <w:t xml:space="preserve">采购人或采购代理机构对供应</w:t>
      </w:r>
      <w:r>
        <w:rPr>
          <w:sz w:val="24"/>
        </w:rPr>
        <w:t xml:space="preserve">商依法</w:t>
      </w:r>
      <w:r>
        <w:rPr>
          <w:sz w:val="24"/>
        </w:rPr>
        <w:t xml:space="preserve">提出的询问，在</w:t>
      </w:r>
      <w:r>
        <w:rPr>
          <w:sz w:val="24"/>
        </w:rPr>
        <w:t xml:space="preserve">3</w:t>
      </w:r>
      <w:r>
        <w:rPr>
          <w:sz w:val="24"/>
        </w:rPr>
        <w:t xml:space="preserve">个工作日内</w:t>
      </w:r>
      <w:r>
        <w:rPr>
          <w:sz w:val="24"/>
        </w:rPr>
        <w:t xml:space="preserve">作出</w:t>
      </w:r>
      <w:r>
        <w:rPr>
          <w:sz w:val="24"/>
        </w:rPr>
        <w:t xml:space="preserve">答复，但答复的内容不得涉及商业秘密。</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质疑</w:t>
      </w:r>
      <w:r/>
    </w:p>
    <w:p>
      <w:pPr>
        <w:numPr>
          <w:ilvl w:val="2"/>
          <w:numId w:val="12"/>
        </w:numPr>
        <w:spacing w:line="360" w:lineRule="auto"/>
        <w:tabs>
          <w:tab w:val="left" w:pos="1980" w:leader="none"/>
        </w:tabs>
        <w:rPr>
          <w:sz w:val="24"/>
        </w:rPr>
      </w:pPr>
      <w:r>
        <w:rPr>
          <w:sz w:val="24"/>
        </w:rPr>
        <w:t xml:space="preserve">投标人认为采购文件、采购过程、中标结果使自己的权益受到损害的，可以在知道或者应知其权益受到损害之日起</w:t>
      </w:r>
      <w:r>
        <w:rPr>
          <w:sz w:val="24"/>
        </w:rPr>
        <w:t xml:space="preserve">7</w:t>
      </w:r>
      <w:r>
        <w:rPr>
          <w:sz w:val="24"/>
        </w:rPr>
        <w:t xml:space="preserve">个工作日内，由投标人派授权代表以书面形式向采购人、采购代理机构提出质疑。采购人、采购代理机构在收到质疑函后</w:t>
      </w:r>
      <w:r>
        <w:rPr>
          <w:sz w:val="24"/>
        </w:rPr>
        <w:t xml:space="preserve">7</w:t>
      </w:r>
      <w:r>
        <w:rPr>
          <w:sz w:val="24"/>
        </w:rPr>
        <w:t xml:space="preserve">个工作日内</w:t>
      </w:r>
      <w:r>
        <w:rPr>
          <w:sz w:val="24"/>
        </w:rPr>
        <w:t xml:space="preserve">作出</w:t>
      </w:r>
      <w:r>
        <w:rPr>
          <w:sz w:val="24"/>
        </w:rPr>
        <w:t xml:space="preserve">答复。</w:t>
      </w:r>
      <w:r/>
    </w:p>
    <w:p>
      <w:pPr>
        <w:numPr>
          <w:ilvl w:val="2"/>
          <w:numId w:val="12"/>
        </w:numPr>
        <w:spacing w:line="360" w:lineRule="auto"/>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12"/>
        </w:numPr>
        <w:spacing w:line="360" w:lineRule="auto"/>
        <w:tabs>
          <w:tab w:val="left" w:pos="1980" w:leader="none"/>
        </w:tabs>
        <w:rPr>
          <w:sz w:val="24"/>
        </w:rPr>
      </w:pPr>
      <w:r>
        <w:rPr>
          <w:sz w:val="24"/>
        </w:rPr>
        <w:t xml:space="preserve">质疑函须使用</w:t>
      </w:r>
      <w:r>
        <w:rPr>
          <w:sz w:val="24"/>
        </w:rPr>
        <w:t xml:space="preserve">财政部制定的范本文件。</w:t>
      </w:r>
      <w:r>
        <w:rPr>
          <w:rFonts w:hint="eastAsia"/>
          <w:sz w:val="24"/>
        </w:rPr>
        <w:t xml:space="preserve">（下载网址：</w:t>
      </w:r>
      <w:hyperlink r:id="rId28" w:tooltip="http://gks.mof.gov.cn/ztztz/zhengfucaigouguanli/201802/t20180201_2804589.htm" w:history="1">
        <w:r>
          <w:rPr>
            <w:rStyle w:val="1193"/>
            <w:color w:val="auto"/>
          </w:rPr>
          <w:t xml:space="preserve">http://gk</w:t>
        </w:r>
        <w:bookmarkStart w:id="714" w:name="_Hlt100654014"/>
        <w:r>
          <w:rPr>
            <w:rStyle w:val="1193"/>
            <w:color w:val="auto"/>
          </w:rPr>
          <w:t xml:space="preserve">s</w:t>
        </w:r>
        <w:bookmarkEnd w:id="714"/>
        <w:r>
          <w:rPr>
            <w:rStyle w:val="1193"/>
            <w:color w:val="auto"/>
          </w:rPr>
          <w:t xml:space="preserve">.m</w:t>
        </w:r>
        <w:bookmarkStart w:id="715" w:name="_Hlt100653994"/>
        <w:bookmarkStart w:id="716" w:name="_Hlt100653993"/>
        <w:r>
          <w:rPr>
            <w:rStyle w:val="1193"/>
            <w:color w:val="auto"/>
          </w:rPr>
          <w:t xml:space="preserve">o</w:t>
        </w:r>
        <w:bookmarkEnd w:id="715"/>
        <w:bookmarkEnd w:id="716"/>
        <w:r>
          <w:rPr>
            <w:rStyle w:val="1193"/>
            <w:color w:val="auto"/>
          </w:rPr>
          <w:t xml:space="preserve">f.gov.cn/ztztz/zhengfucaigouguanli/201802/t20180201_2804589.htm</w:t>
        </w:r>
      </w:hyperlink>
      <w:r>
        <w:rPr>
          <w:rFonts w:hint="eastAsia"/>
        </w:rPr>
        <w:t xml:space="preserve">）</w:t>
      </w:r>
      <w:r/>
    </w:p>
    <w:p>
      <w:pPr>
        <w:numPr>
          <w:ilvl w:val="2"/>
          <w:numId w:val="12"/>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12"/>
        </w:numPr>
        <w:spacing w:line="360" w:lineRule="auto"/>
        <w:tabs>
          <w:tab w:val="left" w:pos="1980" w:leader="none"/>
        </w:tabs>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代理费</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sz w:val="24"/>
        </w:rPr>
      </w:pPr>
      <w:r>
        <w:rPr>
          <w:rFonts w:hint="eastAsia"/>
          <w:sz w:val="24"/>
        </w:rPr>
        <w:t xml:space="preserve">   27.2  </w:t>
      </w:r>
      <w:r>
        <w:rPr>
          <w:rFonts w:hint="eastAsia"/>
          <w:sz w:val="24"/>
        </w:rPr>
        <w:t xml:space="preserve">集中采购机构不收取代理费。</w:t>
      </w:r>
      <w:r/>
    </w:p>
    <w:p>
      <w:pPr>
        <w:ind w:left="360"/>
        <w:spacing w:line="360" w:lineRule="auto"/>
        <w:tabs>
          <w:tab w:val="left" w:pos="360" w:leader="none"/>
          <w:tab w:val="left" w:pos="1080" w:leader="none"/>
        </w:tabs>
        <w:rPr>
          <w:sz w:val="24"/>
        </w:rPr>
      </w:pPr>
      <w:r>
        <w:rPr>
          <w:sz w:val="24"/>
        </w:rPr>
      </w:r>
      <w:r/>
    </w:p>
    <w:p>
      <w:pPr>
        <w:jc w:val="center"/>
        <w:spacing w:line="360" w:lineRule="auto"/>
        <w:rPr>
          <w:b/>
          <w:sz w:val="36"/>
          <w:szCs w:val="36"/>
        </w:rPr>
        <w:outlineLvl w:val="0"/>
      </w:pPr>
      <w:r/>
      <w:bookmarkStart w:id="717" w:name="_Toc142311056"/>
      <w:r/>
      <w:bookmarkStart w:id="718" w:name="_Toc305158896"/>
      <w:r/>
      <w:bookmarkStart w:id="719" w:name="_Toc150774759"/>
      <w:r/>
      <w:bookmarkStart w:id="720" w:name="_Toc226337250"/>
      <w:r/>
      <w:bookmarkStart w:id="721" w:name="_Toc226965827"/>
      <w:r/>
      <w:bookmarkStart w:id="722" w:name="_Toc305158822"/>
      <w:r/>
      <w:bookmarkStart w:id="723" w:name="_Toc264969244"/>
      <w:r/>
      <w:bookmarkStart w:id="724" w:name="_Toc353873934"/>
      <w:r/>
      <w:bookmarkStart w:id="725" w:name="_Toc353825544"/>
      <w:r/>
      <w:bookmarkStart w:id="726" w:name="_Toc150480792"/>
      <w:r/>
      <w:bookmarkStart w:id="727" w:name="_Toc265228392"/>
      <w:r/>
      <w:bookmarkStart w:id="728" w:name="_Toc353873664"/>
      <w:r/>
      <w:bookmarkStart w:id="729" w:name="_Toc127151554"/>
      <w:r>
        <w:rPr>
          <w:sz w:val="24"/>
        </w:rPr>
        <w:br w:type="page" w:clear="all"/>
      </w:r>
      <w:bookmarkStart w:id="730" w:name="_Toc140257874"/>
      <w:r/>
      <w:bookmarkStart w:id="731" w:name="_Toc163804581"/>
      <w:r>
        <w:rPr>
          <w:b/>
          <w:sz w:val="36"/>
          <w:szCs w:val="36"/>
        </w:rPr>
        <w:t xml:space="preserve">第三章</w:t>
      </w:r>
      <w:r>
        <w:rPr>
          <w:b/>
          <w:sz w:val="36"/>
          <w:szCs w:val="36"/>
        </w:rPr>
        <w:t xml:space="preserve">   </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rPr>
          <w:b/>
          <w:sz w:val="36"/>
          <w:szCs w:val="36"/>
        </w:rPr>
        <w:t xml:space="preserve">资格审查</w:t>
      </w:r>
      <w:bookmarkStart w:id="732" w:name="_Toc487900382"/>
      <w:r/>
      <w:bookmarkEnd w:id="730"/>
      <w:r/>
      <w:bookmarkEnd w:id="731"/>
      <w:r/>
      <w:r/>
    </w:p>
    <w:p>
      <w:pPr>
        <w:jc w:val="center"/>
        <w:spacing w:line="360" w:lineRule="auto"/>
        <w:tabs>
          <w:tab w:val="left" w:pos="360" w:leader="none"/>
          <w:tab w:val="left" w:pos="900" w:leader="none"/>
        </w:tabs>
        <w:rPr>
          <w:b/>
          <w:sz w:val="24"/>
        </w:rPr>
        <w:outlineLvl w:val="1"/>
      </w:pPr>
      <w:r/>
      <w:bookmarkStart w:id="733" w:name="_Toc99301422"/>
      <w:r>
        <w:rPr>
          <w:b/>
          <w:sz w:val="24"/>
        </w:rPr>
        <w:t xml:space="preserve">一、资格审查程序</w:t>
      </w:r>
      <w:bookmarkEnd w:id="733"/>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w:t>
      </w:r>
      <w:r>
        <w:rPr>
          <w:sz w:val="24"/>
        </w:rPr>
        <w:t xml:space="preserve">“</w:t>
      </w:r>
      <w:r>
        <w:rPr>
          <w:sz w:val="24"/>
        </w:rPr>
        <w:t xml:space="preserve">实质性格式</w:t>
      </w:r>
      <w:r>
        <w:rPr>
          <w:sz w:val="24"/>
        </w:rPr>
        <w:t xml:space="preserve">”</w:t>
      </w:r>
      <w:r>
        <w:rPr>
          <w:sz w:val="24"/>
        </w:rPr>
        <w:t xml:space="preserve">文件。</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资格审查合格的投标人不足</w:t>
      </w:r>
      <w:r>
        <w:rPr>
          <w:sz w:val="24"/>
        </w:rPr>
        <w:t xml:space="preserve">3</w:t>
      </w:r>
      <w:r>
        <w:rPr>
          <w:sz w:val="24"/>
        </w:rPr>
        <w:t xml:space="preserve">家的，不进行评标。</w:t>
      </w:r>
      <w:r/>
    </w:p>
    <w:p>
      <w:pPr>
        <w:jc w:val="left"/>
        <w:widowControl/>
        <w:rPr>
          <w:sz w:val="24"/>
        </w:rPr>
      </w:pPr>
      <w:r>
        <w:rPr>
          <w:sz w:val="24"/>
        </w:rPr>
      </w:r>
      <w:r/>
    </w:p>
    <w:p>
      <w:pPr>
        <w:jc w:val="center"/>
        <w:spacing w:line="360" w:lineRule="auto"/>
        <w:tabs>
          <w:tab w:val="left" w:pos="360" w:leader="none"/>
          <w:tab w:val="left" w:pos="900" w:leader="none"/>
        </w:tabs>
        <w:rPr>
          <w:b/>
          <w:sz w:val="24"/>
        </w:rPr>
        <w:outlineLvl w:val="1"/>
      </w:pPr>
      <w:r>
        <w:rPr>
          <w:b/>
          <w:sz w:val="24"/>
        </w:rPr>
        <w:t xml:space="preserve">二、资格审查要求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jc w:val="center"/>
              <w:tabs>
                <w:tab w:val="left" w:pos="1080" w:leader="none"/>
              </w:tabs>
              <w:rPr>
                <w:b/>
                <w:sz w:val="24"/>
              </w:rPr>
            </w:pPr>
            <w:r/>
            <w:bookmarkStart w:id="734" w:name="_Hlt487972895"/>
            <w:r/>
            <w:bookmarkEnd w:id="734"/>
            <w:r>
              <w:rPr>
                <w:b/>
                <w:sz w:val="24"/>
              </w:rPr>
              <w:t xml:space="preserve">序号</w:t>
            </w:r>
            <w:r/>
          </w:p>
        </w:tc>
        <w:tc>
          <w:tcPr>
            <w:tcW w:w="1067" w:type="pct"/>
            <w:vAlign w:val="center"/>
            <w:textDirection w:val="lrTb"/>
            <w:noWrap w:val="false"/>
          </w:tcPr>
          <w:p>
            <w:pPr>
              <w:jc w:val="center"/>
              <w:tabs>
                <w:tab w:val="left" w:pos="1080" w:leader="none"/>
              </w:tabs>
              <w:rPr>
                <w:b/>
                <w:sz w:val="24"/>
              </w:rPr>
            </w:pPr>
            <w:r>
              <w:rPr>
                <w:b/>
                <w:sz w:val="24"/>
              </w:rPr>
              <w:t xml:space="preserve">审查因素</w:t>
            </w:r>
            <w:r/>
          </w:p>
        </w:tc>
        <w:tc>
          <w:tcPr>
            <w:tcW w:w="2596" w:type="pct"/>
            <w:vAlign w:val="center"/>
            <w:textDirection w:val="lrTb"/>
            <w:noWrap w:val="false"/>
          </w:tcPr>
          <w:p>
            <w:pPr>
              <w:jc w:val="center"/>
              <w:tabs>
                <w:tab w:val="left" w:pos="1080" w:leader="none"/>
              </w:tabs>
              <w:rPr>
                <w:b/>
                <w:sz w:val="24"/>
              </w:rPr>
            </w:pPr>
            <w:r>
              <w:rPr>
                <w:b/>
                <w:sz w:val="24"/>
              </w:rPr>
              <w:t xml:space="preserve">审查内容</w:t>
            </w:r>
            <w:r/>
          </w:p>
        </w:tc>
        <w:tc>
          <w:tcPr>
            <w:tcW w:w="882"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p>
        </w:tc>
        <w:tc>
          <w:tcPr>
            <w:tcW w:w="1067" w:type="pct"/>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2596" w:type="pct"/>
            <w:vAlign w:val="center"/>
            <w:textDirection w:val="lrTb"/>
            <w:noWrap w:val="false"/>
          </w:tcPr>
          <w:p>
            <w:pPr>
              <w:tabs>
                <w:tab w:val="left" w:pos="1080" w:leader="none"/>
              </w:tabs>
              <w:rPr>
                <w:sz w:val="24"/>
              </w:rPr>
            </w:pPr>
            <w:r>
              <w:rPr>
                <w:sz w:val="24"/>
              </w:rPr>
              <w:t xml:space="preserve">具体规定见第一章《投标邀请》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w:t>
            </w:r>
            <w:r>
              <w:rPr>
                <w:sz w:val="24"/>
              </w:rPr>
              <w:t xml:space="preserve">-1</w:t>
            </w:r>
            <w:r/>
          </w:p>
        </w:tc>
        <w:tc>
          <w:tcPr>
            <w:tcW w:w="1067" w:type="pct"/>
            <w:vAlign w:val="center"/>
            <w:textDirection w:val="lrTb"/>
            <w:noWrap w:val="false"/>
          </w:tcPr>
          <w:p>
            <w:pPr>
              <w:tabs>
                <w:tab w:val="left" w:pos="1080" w:leader="none"/>
              </w:tabs>
              <w:rPr>
                <w:sz w:val="24"/>
              </w:rPr>
            </w:pPr>
            <w:r>
              <w:rPr>
                <w:rFonts w:hint="eastAsia"/>
                <w:sz w:val="24"/>
              </w:rPr>
              <w:t xml:space="preserve"> </w:t>
            </w:r>
            <w:r>
              <w:rPr>
                <w:rFonts w:hint="eastAsia"/>
                <w:sz w:val="24"/>
              </w:rPr>
              <w:t xml:space="preserve">营业执照或事业单位法人证书</w:t>
            </w:r>
            <w:r/>
          </w:p>
        </w:tc>
        <w:tc>
          <w:tcPr>
            <w:tcW w:w="2596" w:type="pct"/>
            <w:vAlign w:val="center"/>
            <w:textDirection w:val="lrTb"/>
            <w:noWrap w:val="false"/>
          </w:tcPr>
          <w:p>
            <w:pPr>
              <w:tabs>
                <w:tab w:val="left" w:pos="1080" w:leader="none"/>
              </w:tabs>
              <w:rPr>
                <w:sz w:val="24"/>
              </w:rPr>
            </w:pPr>
            <w:r>
              <w:rPr>
                <w:rFonts w:hint="eastAsia"/>
                <w:sz w:val="24"/>
              </w:rPr>
              <w:t xml:space="preserve">营业执照和税务登记证</w:t>
            </w:r>
            <w:r>
              <w:rPr>
                <w:rFonts w:hint="eastAsia"/>
                <w:sz w:val="24"/>
              </w:rPr>
              <w:t xml:space="preserve"> (</w:t>
            </w:r>
            <w:r>
              <w:rPr>
                <w:rFonts w:hint="eastAsia"/>
                <w:sz w:val="24"/>
              </w:rPr>
              <w:t xml:space="preserve">或“三证合一”的营业执照）或事业单位法人证书</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1-2</w:t>
            </w:r>
            <w:r/>
          </w:p>
        </w:tc>
        <w:tc>
          <w:tcPr>
            <w:tcW w:w="1067" w:type="pct"/>
            <w:vAlign w:val="center"/>
            <w:textDirection w:val="lrTb"/>
            <w:noWrap w:val="false"/>
          </w:tcPr>
          <w:p>
            <w:pPr>
              <w:tabs>
                <w:tab w:val="left" w:pos="1080" w:leader="none"/>
              </w:tabs>
              <w:rPr>
                <w:sz w:val="24"/>
              </w:rPr>
            </w:pPr>
            <w:r>
              <w:rPr>
                <w:rFonts w:hint="eastAsia"/>
                <w:sz w:val="24"/>
              </w:rPr>
              <w:t xml:space="preserve">法定代表人资格证明书</w:t>
            </w:r>
            <w:r/>
          </w:p>
        </w:tc>
        <w:tc>
          <w:tcPr>
            <w:tcW w:w="2596" w:type="pct"/>
            <w:vAlign w:val="center"/>
            <w:textDirection w:val="lrTb"/>
            <w:noWrap w:val="false"/>
          </w:tcPr>
          <w:p>
            <w:pPr>
              <w:tabs>
                <w:tab w:val="left" w:pos="1080" w:leader="none"/>
              </w:tabs>
              <w:rPr>
                <w:sz w:val="24"/>
              </w:rPr>
            </w:pPr>
            <w:r>
              <w:rPr>
                <w:rFonts w:hint="eastAsia"/>
                <w:sz w:val="24"/>
              </w:rPr>
              <w:t xml:space="preserve">法定代表人资格证明书、法定代表人身份证（如有授权的，另须提供授权委托书、被授权人身份证）</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rPr>
                <w:rFonts w:hint="eastAsia"/>
                <w:sz w:val="24"/>
              </w:rPr>
              <w:t xml:space="preserve">-3</w:t>
            </w:r>
            <w:r/>
          </w:p>
        </w:tc>
        <w:tc>
          <w:tcPr>
            <w:tcW w:w="1067" w:type="pct"/>
            <w:vAlign w:val="center"/>
            <w:textDirection w:val="lrTb"/>
            <w:noWrap w:val="false"/>
          </w:tcPr>
          <w:p>
            <w:pPr>
              <w:tabs>
                <w:tab w:val="left" w:pos="1080" w:leader="none"/>
              </w:tabs>
              <w:rPr>
                <w:sz w:val="24"/>
              </w:rPr>
            </w:pPr>
            <w:r>
              <w:rPr>
                <w:rFonts w:hint="eastAsia"/>
                <w:sz w:val="24"/>
              </w:rPr>
              <w:t xml:space="preserve">投标人资格声明函</w:t>
            </w:r>
            <w:r/>
          </w:p>
        </w:tc>
        <w:tc>
          <w:tcPr>
            <w:tcW w:w="2596" w:type="pct"/>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1-4</w:t>
            </w:r>
            <w:r/>
          </w:p>
        </w:tc>
        <w:tc>
          <w:tcPr>
            <w:tcW w:w="1067" w:type="pct"/>
            <w:vAlign w:val="center"/>
            <w:textDirection w:val="lrTb"/>
            <w:noWrap w:val="false"/>
          </w:tcPr>
          <w:p>
            <w:pPr>
              <w:tabs>
                <w:tab w:val="left" w:pos="1080" w:leader="none"/>
              </w:tabs>
              <w:rPr>
                <w:sz w:val="24"/>
              </w:rPr>
            </w:pPr>
            <w:r>
              <w:rPr>
                <w:sz w:val="24"/>
              </w:rPr>
              <w:t xml:space="preserve">投标人信用记录</w:t>
            </w:r>
            <w:r/>
          </w:p>
        </w:tc>
        <w:tc>
          <w:tcPr>
            <w:tcW w:w="2596" w:type="pct"/>
            <w:vAlign w:val="center"/>
            <w:textDirection w:val="lrTb"/>
            <w:noWrap w:val="false"/>
          </w:tcPr>
          <w:p>
            <w:pPr>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1-5</w:t>
            </w:r>
            <w:r/>
          </w:p>
        </w:tc>
        <w:tc>
          <w:tcPr>
            <w:tcW w:w="1067" w:type="pct"/>
            <w:vAlign w:val="center"/>
            <w:textDirection w:val="lrTb"/>
            <w:noWrap w:val="false"/>
          </w:tcPr>
          <w:p>
            <w:pPr>
              <w:tabs>
                <w:tab w:val="left" w:pos="1080" w:leader="none"/>
              </w:tabs>
              <w:rPr>
                <w:sz w:val="24"/>
              </w:rPr>
            </w:pPr>
            <w:r>
              <w:rPr>
                <w:rFonts w:hint="eastAsia"/>
                <w:sz w:val="24"/>
              </w:rPr>
              <w:t xml:space="preserve">政府采购供应商信用承诺书</w:t>
            </w:r>
            <w:r/>
          </w:p>
        </w:tc>
        <w:tc>
          <w:tcPr>
            <w:tcW w:w="2596" w:type="pct"/>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政府采购供应商信用承诺书</w:t>
            </w:r>
            <w:r>
              <w:rPr>
                <w:sz w:val="24"/>
              </w:rPr>
              <w:t xml:space="preserve">》。</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w:t>
            </w:r>
            <w:r/>
          </w:p>
        </w:tc>
        <w:tc>
          <w:tcPr>
            <w:tcW w:w="1067"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96" w:type="pct"/>
            <w:vAlign w:val="center"/>
            <w:textDirection w:val="lrTb"/>
            <w:noWrap w:val="false"/>
          </w:tcPr>
          <w:p>
            <w:pPr>
              <w:tabs>
                <w:tab w:val="left" w:pos="1080" w:leader="none"/>
              </w:tabs>
              <w:rPr>
                <w:sz w:val="24"/>
              </w:rPr>
            </w:pPr>
            <w:r>
              <w:rPr>
                <w:sz w:val="24"/>
              </w:rPr>
              <w:t xml:space="preserve">具体要求见第一章《投标邀请》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2-1</w:t>
            </w:r>
            <w:r/>
          </w:p>
        </w:tc>
        <w:tc>
          <w:tcPr>
            <w:tcW w:w="1067" w:type="pct"/>
            <w:vAlign w:val="center"/>
            <w:textDirection w:val="lrTb"/>
            <w:noWrap w:val="false"/>
          </w:tcPr>
          <w:p>
            <w:pPr>
              <w:tabs>
                <w:tab w:val="left" w:pos="1080" w:leader="none"/>
              </w:tabs>
              <w:rPr>
                <w:sz w:val="24"/>
              </w:rPr>
            </w:pPr>
            <w:r>
              <w:rPr>
                <w:rFonts w:hint="eastAsia"/>
                <w:sz w:val="24"/>
              </w:rPr>
              <w:t xml:space="preserve">中小企业声明函</w:t>
            </w:r>
            <w:r/>
          </w:p>
        </w:tc>
        <w:tc>
          <w:tcPr>
            <w:tcW w:w="2596" w:type="pct"/>
            <w:vAlign w:val="center"/>
            <w:textDirection w:val="lrTb"/>
            <w:noWrap w:val="false"/>
          </w:tcPr>
          <w:p>
            <w:pPr>
              <w:tabs>
                <w:tab w:val="left" w:pos="1080" w:leader="none"/>
              </w:tabs>
              <w:rPr>
                <w:bCs/>
                <w:sz w:val="24"/>
              </w:rPr>
            </w:pPr>
            <w:r>
              <w:rPr>
                <w:rFonts w:hint="eastAsia"/>
                <w:bCs/>
                <w:sz w:val="24"/>
              </w:rPr>
              <w:t xml:space="preserve">1</w:t>
            </w:r>
            <w:r>
              <w:rPr>
                <w:rFonts w:hint="eastAsia"/>
                <w:bCs/>
                <w:sz w:val="24"/>
              </w:rPr>
              <w:t xml:space="preserve">、供应商单独参与投标的，应提供中小企业声明函；如为监狱企业或残疾人福利性单位，不必提供中小企业声明函，</w:t>
            </w:r>
            <w:r>
              <w:rPr>
                <w:rFonts w:hint="eastAsia"/>
                <w:bCs/>
                <w:sz w:val="24"/>
              </w:rPr>
              <w:t xml:space="preserve">但须按注</w:t>
            </w:r>
            <w:r>
              <w:rPr>
                <w:rFonts w:hint="eastAsia"/>
                <w:bCs/>
                <w:sz w:val="24"/>
              </w:rPr>
              <w:t xml:space="preserve">1</w:t>
            </w:r>
            <w:r>
              <w:rPr>
                <w:rFonts w:hint="eastAsia"/>
                <w:bCs/>
                <w:sz w:val="24"/>
              </w:rPr>
              <w:t xml:space="preserve">或注</w:t>
            </w:r>
            <w:r>
              <w:rPr>
                <w:rFonts w:hint="eastAsia"/>
                <w:bCs/>
                <w:sz w:val="24"/>
              </w:rPr>
              <w:t xml:space="preserve">2</w:t>
            </w:r>
            <w:r>
              <w:rPr>
                <w:rFonts w:hint="eastAsia"/>
                <w:bCs/>
                <w:sz w:val="24"/>
              </w:rPr>
              <w:t xml:space="preserve">要求提供证明材料。</w:t>
            </w:r>
            <w:r/>
          </w:p>
          <w:p>
            <w:pPr>
              <w:tabs>
                <w:tab w:val="left" w:pos="1080" w:leader="none"/>
              </w:tabs>
              <w:rPr>
                <w:bCs/>
                <w:sz w:val="24"/>
              </w:rPr>
            </w:pPr>
            <w:r>
              <w:rPr>
                <w:rFonts w:hint="eastAsia"/>
                <w:bCs/>
                <w:sz w:val="24"/>
              </w:rPr>
              <w:t xml:space="preserve">2</w:t>
            </w:r>
            <w:r>
              <w:rPr>
                <w:rFonts w:hint="eastAsia"/>
                <w:bCs/>
                <w:sz w:val="24"/>
              </w:rPr>
              <w:t xml:space="preserve">、如招标文件要求以联合体形</w:t>
            </w:r>
            <w:r>
              <w:rPr>
                <w:rFonts w:hint="eastAsia"/>
                <w:bCs/>
                <w:sz w:val="24"/>
              </w:rPr>
              <w:t xml:space="preserve">式参加</w:t>
            </w:r>
            <w:r>
              <w:rPr>
                <w:rFonts w:hint="eastAsia"/>
                <w:bCs/>
                <w:sz w:val="24"/>
              </w:rPr>
              <w:t xml:space="preserve">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w:t>
            </w:r>
            <w:r>
              <w:rPr>
                <w:rFonts w:hint="eastAsia"/>
                <w:bCs/>
                <w:sz w:val="24"/>
              </w:rPr>
              <w:t xml:space="preserve">实列</w:t>
            </w:r>
            <w:r>
              <w:rPr>
                <w:rFonts w:hint="eastAsia"/>
                <w:bCs/>
                <w:sz w:val="24"/>
              </w:rPr>
              <w:t xml:space="preserve">明单位性质，</w:t>
            </w:r>
            <w:r>
              <w:rPr>
                <w:rFonts w:hint="eastAsia"/>
                <w:bCs/>
                <w:sz w:val="24"/>
              </w:rPr>
              <w:t xml:space="preserve">并按注</w:t>
            </w:r>
            <w:r>
              <w:rPr>
                <w:rFonts w:hint="eastAsia"/>
                <w:bCs/>
                <w:sz w:val="24"/>
              </w:rPr>
              <w:t xml:space="preserve">1</w:t>
            </w:r>
            <w:r>
              <w:rPr>
                <w:rFonts w:hint="eastAsia"/>
                <w:bCs/>
                <w:sz w:val="24"/>
              </w:rPr>
              <w:t xml:space="preserve">或注</w:t>
            </w:r>
            <w:r>
              <w:rPr>
                <w:rFonts w:hint="eastAsia"/>
                <w:bCs/>
                <w:sz w:val="24"/>
              </w:rPr>
              <w:t xml:space="preserve">2</w:t>
            </w:r>
            <w:r>
              <w:rPr>
                <w:rFonts w:hint="eastAsia"/>
                <w:bCs/>
                <w:sz w:val="24"/>
              </w:rPr>
              <w:t xml:space="preserve">要求提供证明材料。</w:t>
            </w:r>
            <w:r/>
          </w:p>
          <w:p>
            <w:pPr>
              <w:tabs>
                <w:tab w:val="left" w:pos="1080" w:leader="none"/>
              </w:tabs>
              <w:rPr>
                <w:bCs/>
                <w:sz w:val="24"/>
              </w:rPr>
            </w:pPr>
            <w:r>
              <w:rPr>
                <w:rFonts w:hint="eastAsia"/>
                <w:bCs/>
                <w:sz w:val="24"/>
              </w:rPr>
              <w:t xml:space="preserve">注</w:t>
            </w:r>
            <w:r>
              <w:rPr>
                <w:rFonts w:hint="eastAsia"/>
                <w:bCs/>
                <w:sz w:val="24"/>
              </w:rPr>
              <w:t xml:space="preserve">1</w:t>
            </w:r>
            <w:r>
              <w:rPr>
                <w:rFonts w:hint="eastAsia"/>
                <w:bCs/>
                <w:sz w:val="24"/>
              </w:rPr>
              <w:t xml:space="preserve">：监狱企业须提供由省级以上监狱管理局（</w:t>
            </w:r>
            <w:r>
              <w:rPr>
                <w:rFonts w:hint="eastAsia"/>
                <w:bCs/>
                <w:sz w:val="24"/>
              </w:rPr>
              <w:t xml:space="preserve">常州市含教育</w:t>
            </w:r>
            <w:r>
              <w:rPr>
                <w:rFonts w:hint="eastAsia"/>
                <w:bCs/>
                <w:sz w:val="24"/>
              </w:rPr>
              <w:t xml:space="preserve">矫治局）、戒毒管理局（含新疆生产建设兵团）出具的属于监狱企业的证明文件。</w:t>
            </w:r>
            <w:r/>
          </w:p>
          <w:p>
            <w:pPr>
              <w:tabs>
                <w:tab w:val="left" w:pos="1080" w:leader="none"/>
              </w:tabs>
              <w:rPr>
                <w:sz w:val="24"/>
              </w:rPr>
            </w:pPr>
            <w:r>
              <w:rPr>
                <w:rFonts w:hint="eastAsia"/>
                <w:bCs/>
                <w:sz w:val="24"/>
              </w:rPr>
              <w:t xml:space="preserve">注</w:t>
            </w:r>
            <w:r>
              <w:rPr>
                <w:rFonts w:hint="eastAsia"/>
                <w:bCs/>
                <w:sz w:val="24"/>
              </w:rPr>
              <w:t xml:space="preserve">2</w:t>
            </w:r>
            <w:r>
              <w:rPr>
                <w:rFonts w:hint="eastAsia"/>
                <w:bCs/>
                <w:sz w:val="24"/>
              </w:rPr>
              <w:t xml:space="preserve">：残疾人福利性单位须按招标文件要求提供《残疾人福利性单位声明函》。</w:t>
            </w:r>
            <w:r/>
          </w:p>
        </w:tc>
        <w:tc>
          <w:tcPr>
            <w:tcW w:w="882" w:type="pct"/>
            <w:vAlign w:val="center"/>
            <w:textDirection w:val="lrTb"/>
            <w:noWrap w:val="false"/>
          </w:tcPr>
          <w:p>
            <w:pPr>
              <w:tabs>
                <w:tab w:val="left" w:pos="1080" w:leader="none"/>
              </w:tabs>
              <w:rPr>
                <w:sz w:val="24"/>
              </w:rPr>
            </w:pPr>
            <w:r>
              <w:rPr>
                <w:sz w:val="24"/>
              </w:rPr>
              <w:t xml:space="preserve">格式见《响应文件格式》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3</w:t>
            </w:r>
            <w:r/>
          </w:p>
        </w:tc>
        <w:tc>
          <w:tcPr>
            <w:tcW w:w="1067" w:type="pct"/>
            <w:vAlign w:val="center"/>
            <w:textDirection w:val="lrTb"/>
            <w:noWrap w:val="false"/>
          </w:tcPr>
          <w:p>
            <w:pPr>
              <w:tabs>
                <w:tab w:val="left" w:pos="1080" w:leader="none"/>
              </w:tabs>
              <w:rPr>
                <w:sz w:val="24"/>
              </w:rPr>
            </w:pPr>
            <w:r>
              <w:rPr>
                <w:sz w:val="24"/>
              </w:rPr>
              <w:t xml:space="preserve">本项目的特定资格要求</w:t>
            </w:r>
            <w:r/>
          </w:p>
        </w:tc>
        <w:tc>
          <w:tcPr>
            <w:tcW w:w="2596" w:type="pct"/>
            <w:vAlign w:val="center"/>
            <w:textDirection w:val="lrTb"/>
            <w:noWrap w:val="false"/>
          </w:tcPr>
          <w:p>
            <w:pPr>
              <w:tabs>
                <w:tab w:val="left" w:pos="1080" w:leader="none"/>
              </w:tabs>
              <w:rPr>
                <w:sz w:val="24"/>
              </w:rPr>
            </w:pPr>
            <w:r>
              <w:rPr>
                <w:sz w:val="24"/>
              </w:rPr>
              <w:t xml:space="preserve">如有，见第一章《投标邀请》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0"/>
        </w:trPr>
        <w:tc>
          <w:tcPr>
            <w:tcW w:w="455" w:type="pct"/>
            <w:vAlign w:val="center"/>
            <w:textDirection w:val="lrTb"/>
            <w:noWrap w:val="false"/>
          </w:tcPr>
          <w:p>
            <w:pPr>
              <w:jc w:val="center"/>
              <w:tabs>
                <w:tab w:val="left" w:pos="1080" w:leader="none"/>
              </w:tabs>
              <w:rPr>
                <w:sz w:val="24"/>
              </w:rPr>
            </w:pPr>
            <w:r>
              <w:rPr>
                <w:sz w:val="24"/>
              </w:rPr>
              <w:t xml:space="preserve">3-1</w:t>
            </w:r>
            <w:r/>
          </w:p>
        </w:tc>
        <w:tc>
          <w:tcPr>
            <w:tcW w:w="1067" w:type="pct"/>
            <w:vAlign w:val="center"/>
            <w:textDirection w:val="lrTb"/>
            <w:noWrap w:val="false"/>
          </w:tcPr>
          <w:p>
            <w:pPr>
              <w:tabs>
                <w:tab w:val="left" w:pos="1080" w:leader="none"/>
              </w:tabs>
              <w:rPr>
                <w:sz w:val="24"/>
              </w:rPr>
            </w:pPr>
            <w:r>
              <w:rPr>
                <w:sz w:val="24"/>
              </w:rPr>
              <w:t xml:space="preserve">其他特定资格要求</w:t>
            </w:r>
            <w:r/>
          </w:p>
        </w:tc>
        <w:tc>
          <w:tcPr>
            <w:tcW w:w="2596" w:type="pct"/>
            <w:vAlign w:val="center"/>
            <w:textDirection w:val="lrTb"/>
            <w:noWrap w:val="false"/>
          </w:tcPr>
          <w:p>
            <w:pPr>
              <w:tabs>
                <w:tab w:val="left" w:pos="1080" w:leader="none"/>
              </w:tabs>
              <w:rPr>
                <w:sz w:val="24"/>
              </w:rPr>
            </w:pPr>
            <w:r>
              <w:rPr>
                <w:sz w:val="24"/>
              </w:rPr>
              <w:t xml:space="preserve">如有，见第一章《投标邀请》</w:t>
            </w:r>
            <w:r/>
          </w:p>
        </w:tc>
        <w:tc>
          <w:tcPr>
            <w:tcW w:w="882" w:type="pct"/>
            <w:vAlign w:val="center"/>
            <w:textDirection w:val="lrTb"/>
            <w:noWrap w:val="false"/>
          </w:tcPr>
          <w:p>
            <w:pPr>
              <w:tabs>
                <w:tab w:val="left" w:pos="1080" w:leader="none"/>
              </w:tabs>
              <w:rPr>
                <w:sz w:val="24"/>
              </w:rPr>
            </w:pPr>
            <w:r>
              <w:rPr>
                <w:sz w:val="24"/>
              </w:rPr>
            </w:r>
            <w:r/>
          </w:p>
        </w:tc>
      </w:tr>
    </w:tbl>
    <w:p>
      <w:pPr>
        <w:jc w:val="left"/>
        <w:widowControl/>
        <w:rPr>
          <w:sz w:val="24"/>
        </w:rPr>
      </w:pPr>
      <w:r/>
      <w:bookmarkStart w:id="735" w:name="_Toc353825550"/>
      <w:r/>
      <w:bookmarkStart w:id="736" w:name="_Toc127161490"/>
      <w:r/>
      <w:bookmarkStart w:id="737" w:name="_Toc353873940"/>
      <w:r/>
      <w:bookmarkStart w:id="738" w:name="_Toc226965858"/>
      <w:r/>
      <w:bookmarkStart w:id="739" w:name="_Toc127151779"/>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32"/>
      <w:r>
        <w:rPr>
          <w:sz w:val="24"/>
        </w:rPr>
        <w:br w:type="page" w:clear="all"/>
      </w:r>
      <w:r/>
    </w:p>
    <w:p>
      <w:pPr>
        <w:jc w:val="center"/>
        <w:spacing w:line="360" w:lineRule="auto"/>
        <w:rPr>
          <w:b/>
          <w:sz w:val="36"/>
          <w:szCs w:val="36"/>
        </w:rPr>
        <w:outlineLvl w:val="0"/>
      </w:pPr>
      <w:r/>
      <w:bookmarkStart w:id="740" w:name="_Toc140257875"/>
      <w:r/>
      <w:bookmarkStart w:id="741" w:name="_Toc163804582"/>
      <w:r>
        <w:rPr>
          <w:b/>
          <w:sz w:val="36"/>
          <w:szCs w:val="36"/>
        </w:rPr>
        <w:t xml:space="preserve">第四章</w:t>
      </w:r>
      <w:r>
        <w:rPr>
          <w:b/>
          <w:sz w:val="36"/>
          <w:szCs w:val="36"/>
        </w:rPr>
        <w:t xml:space="preserve">   </w:t>
      </w:r>
      <w:bookmarkStart w:id="742" w:name="_Hlt164229061"/>
      <w:r/>
      <w:bookmarkEnd w:id="735"/>
      <w:r/>
      <w:bookmarkEnd w:id="736"/>
      <w:r/>
      <w:bookmarkEnd w:id="737"/>
      <w:r/>
      <w:bookmarkEnd w:id="738"/>
      <w:r/>
      <w:bookmarkEnd w:id="739"/>
      <w:r/>
      <w:bookmarkEnd w:id="742"/>
      <w:r>
        <w:rPr>
          <w:b/>
          <w:sz w:val="36"/>
          <w:szCs w:val="36"/>
        </w:rPr>
        <w:t xml:space="preserve">评标程序、评标方法和评标标准</w:t>
      </w:r>
      <w:bookmarkEnd w:id="740"/>
      <w:r/>
      <w:bookmarkEnd w:id="741"/>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16"/>
        </w:numPr>
        <w:spacing w:line="360" w:lineRule="auto"/>
        <w:tabs>
          <w:tab w:val="left" w:pos="360" w:leader="none"/>
          <w:tab w:val="left" w:pos="900" w:leader="none"/>
        </w:tabs>
        <w:rPr>
          <w:sz w:val="24"/>
        </w:rPr>
        <w:outlineLvl w:val="1"/>
      </w:pPr>
      <w:r/>
      <w:bookmarkStart w:id="743" w:name="_Toc226965731"/>
      <w:r/>
      <w:bookmarkStart w:id="744" w:name="_Toc150509292"/>
      <w:r/>
      <w:bookmarkStart w:id="745" w:name="_Toc164608810"/>
      <w:r/>
      <w:bookmarkStart w:id="746" w:name="_Toc226965814"/>
      <w:r/>
      <w:bookmarkStart w:id="747" w:name="_Toc264969231"/>
      <w:r/>
      <w:bookmarkStart w:id="748" w:name="_Toc226309785"/>
      <w:r/>
      <w:bookmarkStart w:id="749" w:name="_Toc164351635"/>
      <w:r/>
      <w:bookmarkStart w:id="750" w:name="_Toc164229236"/>
      <w:r/>
      <w:bookmarkStart w:id="751" w:name="_Toc164608655"/>
      <w:r/>
      <w:bookmarkStart w:id="752" w:name="_Toc151193783"/>
      <w:r/>
      <w:bookmarkStart w:id="753" w:name="_Toc150774746"/>
      <w:r/>
      <w:bookmarkStart w:id="754" w:name="_Toc195842906"/>
      <w:r/>
      <w:bookmarkStart w:id="755" w:name="_Toc150774641"/>
      <w:r/>
      <w:bookmarkStart w:id="756" w:name="_Toc127151742"/>
      <w:r/>
      <w:bookmarkStart w:id="757" w:name="_Toc151193855"/>
      <w:r/>
      <w:bookmarkStart w:id="758" w:name="_Toc226337237"/>
      <w:r/>
      <w:bookmarkStart w:id="759" w:name="_Toc151193929"/>
      <w:r/>
      <w:bookmarkStart w:id="760" w:name="_Toc149720834"/>
      <w:r/>
      <w:bookmarkStart w:id="761" w:name="_Toc151190168"/>
      <w:r/>
      <w:bookmarkStart w:id="762" w:name="_Toc265228379"/>
      <w:r/>
      <w:bookmarkStart w:id="763" w:name="_Toc142311043"/>
      <w:r/>
      <w:bookmarkStart w:id="764" w:name="_Toc305158809"/>
      <w:r/>
      <w:bookmarkStart w:id="765" w:name="_Toc164229382"/>
      <w:r/>
      <w:bookmarkStart w:id="766" w:name="_Toc150480779"/>
      <w:r/>
      <w:bookmarkStart w:id="767" w:name="_Toc127161455"/>
      <w:r/>
      <w:bookmarkStart w:id="768" w:name="_Toc151193639"/>
      <w:r/>
      <w:bookmarkStart w:id="769" w:name="_Toc151193711"/>
      <w:r/>
      <w:bookmarkStart w:id="770" w:name="_Toc305158883"/>
      <w:r/>
      <w:bookmarkStart w:id="771" w:name="_Toc127151541"/>
      <w:r/>
      <w:bookmarkStart w:id="772" w:name="_Toc353825551"/>
      <w:r/>
      <w:bookmarkStart w:id="773" w:name="_Toc353873941"/>
      <w:r/>
      <w:bookmarkStart w:id="774" w:name="_Toc265228393"/>
      <w:r/>
      <w:bookmarkStart w:id="775" w:name="_Toc150774760"/>
      <w:r/>
      <w:bookmarkStart w:id="776" w:name="_Toc353873935"/>
      <w:r/>
      <w:bookmarkStart w:id="777" w:name="_Toc353873665"/>
      <w:r/>
      <w:bookmarkStart w:id="778" w:name="_Toc127151555"/>
      <w:r/>
      <w:bookmarkStart w:id="779" w:name="_Toc305158897"/>
      <w:r/>
      <w:bookmarkStart w:id="780" w:name="_Toc142311057"/>
      <w:r/>
      <w:bookmarkStart w:id="781" w:name="_Toc305158823"/>
      <w:r/>
      <w:bookmarkStart w:id="782" w:name="_Toc226337251"/>
      <w:r/>
      <w:bookmarkStart w:id="783" w:name="_Toc150480793"/>
      <w:r/>
      <w:bookmarkStart w:id="784" w:name="_Toc226965828"/>
      <w:r/>
      <w:bookmarkStart w:id="785" w:name="_Toc353825545"/>
      <w:r/>
      <w:bookmarkStart w:id="786" w:name="_Toc264969245"/>
      <w:r/>
      <w:bookmarkStart w:id="787" w:name="_Toc195842920"/>
      <w:r>
        <w:rPr>
          <w:sz w:val="24"/>
        </w:rPr>
        <w:t xml:space="preserve">投标文件的符合性审查</w:t>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88" w:name="_Toc520356167"/>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88"/>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b/>
                <w:sz w:val="24"/>
              </w:rPr>
            </w:pPr>
            <w:r>
              <w:rPr>
                <w:b/>
                <w:sz w:val="24"/>
              </w:rPr>
              <w:t xml:space="preserve">序号</w:t>
            </w:r>
            <w:r/>
          </w:p>
        </w:tc>
        <w:tc>
          <w:tcPr>
            <w:tcW w:w="976" w:type="pct"/>
            <w:vAlign w:val="center"/>
            <w:textDirection w:val="lrTb"/>
            <w:noWrap w:val="false"/>
          </w:tcPr>
          <w:p>
            <w:pPr>
              <w:jc w:val="center"/>
              <w:widowControl/>
              <w:rPr>
                <w:b/>
                <w:sz w:val="24"/>
              </w:rPr>
            </w:pPr>
            <w:r>
              <w:rPr>
                <w:b/>
                <w:sz w:val="24"/>
              </w:rPr>
              <w:t xml:space="preserve">审查因素</w:t>
            </w:r>
            <w:r/>
          </w:p>
        </w:tc>
        <w:tc>
          <w:tcPr>
            <w:tcW w:w="3620" w:type="pct"/>
            <w:vAlign w:val="center"/>
            <w:textDirection w:val="lrTb"/>
            <w:noWrap w:val="false"/>
          </w:tcPr>
          <w:p>
            <w:pPr>
              <w:jc w:val="center"/>
              <w:widowControl/>
              <w:rPr>
                <w:b/>
                <w:sz w:val="24"/>
              </w:rPr>
            </w:pPr>
            <w:r>
              <w:rPr>
                <w:b/>
                <w:sz w:val="24"/>
              </w:rPr>
              <w:t xml:space="preserve">审查内容</w:t>
            </w:r>
            <w:r/>
          </w:p>
        </w:tc>
      </w:tr>
      <w:tr>
        <w:trPr>
          <w:jc w:val="center"/>
          <w:trHeight w:val="685"/>
        </w:trPr>
        <w:tc>
          <w:tcPr>
            <w:tcW w:w="404" w:type="pct"/>
            <w:vAlign w:val="center"/>
            <w:textDirection w:val="lrTb"/>
            <w:noWrap w:val="false"/>
          </w:tcPr>
          <w:p>
            <w:pPr>
              <w:jc w:val="center"/>
              <w:widowControl/>
              <w:rPr>
                <w:sz w:val="24"/>
              </w:rPr>
            </w:pPr>
            <w:r>
              <w:rPr>
                <w:sz w:val="24"/>
              </w:rPr>
              <w:t xml:space="preserve">1</w:t>
            </w:r>
            <w:r/>
          </w:p>
        </w:tc>
        <w:tc>
          <w:tcPr>
            <w:tcW w:w="976" w:type="pct"/>
            <w:vAlign w:val="center"/>
            <w:textDirection w:val="lrTb"/>
            <w:noWrap w:val="false"/>
          </w:tcPr>
          <w:p>
            <w:pPr>
              <w:jc w:val="left"/>
              <w:widowControl/>
              <w:rPr>
                <w:sz w:val="24"/>
              </w:rPr>
            </w:pPr>
            <w:r>
              <w:rPr>
                <w:rFonts w:hint="eastAsia"/>
                <w:sz w:val="24"/>
              </w:rPr>
              <w:t xml:space="preserve">投标函、法定代表人资格证明书和政府采购供应商信用承诺书</w:t>
            </w:r>
            <w:r/>
          </w:p>
        </w:tc>
        <w:tc>
          <w:tcPr>
            <w:tcW w:w="3620" w:type="pct"/>
            <w:vAlign w:val="center"/>
            <w:textDirection w:val="lrTb"/>
            <w:noWrap w:val="false"/>
          </w:tcPr>
          <w:p>
            <w:pPr>
              <w:jc w:val="left"/>
              <w:widowControl/>
              <w:rPr>
                <w:sz w:val="24"/>
              </w:rPr>
            </w:pPr>
            <w:r>
              <w:rPr>
                <w:sz w:val="24"/>
              </w:rPr>
              <w:t xml:space="preserve">按招标文件要求提供</w:t>
            </w:r>
            <w:r>
              <w:rPr>
                <w:rFonts w:hint="eastAsia"/>
                <w:sz w:val="24"/>
              </w:rPr>
              <w:t xml:space="preserve">投标函、法定代表人资格证明书和政府采购供应商信用承诺书</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2</w:t>
            </w:r>
            <w:r/>
          </w:p>
        </w:tc>
        <w:tc>
          <w:tcPr>
            <w:tcW w:w="976" w:type="pct"/>
            <w:vAlign w:val="center"/>
            <w:textDirection w:val="lrTb"/>
            <w:noWrap w:val="false"/>
          </w:tcPr>
          <w:p>
            <w:pPr>
              <w:jc w:val="left"/>
              <w:widowControl/>
              <w:rPr>
                <w:sz w:val="24"/>
              </w:rPr>
            </w:pPr>
            <w:r>
              <w:rPr>
                <w:sz w:val="24"/>
              </w:rPr>
              <w:t xml:space="preserve">投标完整性</w:t>
            </w:r>
            <w:r/>
          </w:p>
        </w:tc>
        <w:tc>
          <w:tcPr>
            <w:tcW w:w="3620" w:type="pct"/>
            <w:vAlign w:val="center"/>
            <w:textDirection w:val="lrTb"/>
            <w:noWrap w:val="false"/>
          </w:tcPr>
          <w:p>
            <w:pPr>
              <w:jc w:val="left"/>
              <w:widowControl/>
              <w:rPr>
                <w:sz w:val="24"/>
              </w:rPr>
            </w:pPr>
            <w:r>
              <w:rPr>
                <w:rFonts w:hint="eastAsia"/>
                <w:sz w:val="24"/>
              </w:rPr>
              <w:t xml:space="preserve">未</w:t>
            </w:r>
            <w:r>
              <w:rPr>
                <w:sz w:val="24"/>
              </w:rPr>
              <w:t xml:space="preserve">将一个采购包中的内容拆开投标；</w:t>
            </w:r>
            <w:r/>
          </w:p>
        </w:tc>
      </w:tr>
      <w:tr>
        <w:trPr>
          <w:jc w:val="center"/>
          <w:trHeight w:val="685"/>
        </w:trPr>
        <w:tc>
          <w:tcPr>
            <w:tcW w:w="404" w:type="pct"/>
            <w:vAlign w:val="center"/>
            <w:textDirection w:val="lrTb"/>
            <w:noWrap w:val="false"/>
          </w:tcPr>
          <w:p>
            <w:pPr>
              <w:jc w:val="center"/>
              <w:widowControl/>
              <w:rPr>
                <w:sz w:val="24"/>
              </w:rPr>
            </w:pPr>
            <w:r>
              <w:rPr>
                <w:sz w:val="24"/>
              </w:rPr>
              <w:t xml:space="preserve">3</w:t>
            </w:r>
            <w:r/>
          </w:p>
        </w:tc>
        <w:tc>
          <w:tcPr>
            <w:tcW w:w="976" w:type="pct"/>
            <w:vAlign w:val="center"/>
            <w:textDirection w:val="lrTb"/>
            <w:noWrap w:val="false"/>
          </w:tcPr>
          <w:p>
            <w:pPr>
              <w:jc w:val="left"/>
              <w:widowControl/>
              <w:rPr>
                <w:sz w:val="24"/>
              </w:rPr>
            </w:pPr>
            <w:r>
              <w:rPr>
                <w:sz w:val="24"/>
              </w:rPr>
              <w:t xml:space="preserve">投标报价</w:t>
            </w:r>
            <w:r/>
          </w:p>
        </w:tc>
        <w:tc>
          <w:tcPr>
            <w:tcW w:w="3620" w:type="pct"/>
            <w:vAlign w:val="center"/>
            <w:textDirection w:val="lrTb"/>
            <w:noWrap w:val="false"/>
          </w:tcPr>
          <w:p>
            <w:pPr>
              <w:jc w:val="left"/>
              <w:widowControl/>
              <w:rPr>
                <w:sz w:val="24"/>
              </w:rPr>
            </w:pPr>
            <w:r>
              <w:rPr>
                <w:sz w:val="24"/>
              </w:rPr>
              <w:t xml:space="preserve">投标报价</w:t>
            </w:r>
            <w:r>
              <w:rPr>
                <w:rFonts w:hint="eastAsia"/>
                <w:sz w:val="24"/>
              </w:rPr>
              <w:t xml:space="preserve">未</w:t>
            </w:r>
            <w:r>
              <w:rPr>
                <w:sz w:val="24"/>
              </w:rPr>
              <w:t xml:space="preserve">超过招标文件中规定的项目</w:t>
            </w:r>
            <w:r>
              <w:rPr>
                <w:sz w:val="24"/>
              </w:rPr>
              <w:t xml:space="preserve">/</w:t>
            </w:r>
            <w:r>
              <w:rPr>
                <w:sz w:val="24"/>
              </w:rPr>
              <w:t xml:space="preserve">采购</w:t>
            </w:r>
            <w:r>
              <w:rPr>
                <w:sz w:val="24"/>
              </w:rPr>
              <w:t xml:space="preserve">包预算</w:t>
            </w:r>
            <w:r>
              <w:rPr>
                <w:sz w:val="24"/>
              </w:rPr>
              <w:t xml:space="preserve">金额或者项目</w:t>
            </w:r>
            <w:r>
              <w:rPr>
                <w:sz w:val="24"/>
              </w:rPr>
              <w:t xml:space="preserve">/</w:t>
            </w:r>
            <w:r>
              <w:rPr>
                <w:sz w:val="24"/>
              </w:rPr>
              <w:t xml:space="preserve">采购</w:t>
            </w:r>
            <w:r>
              <w:rPr>
                <w:sz w:val="24"/>
              </w:rPr>
              <w:t xml:space="preserve">包最高</w:t>
            </w:r>
            <w:r>
              <w:rPr>
                <w:sz w:val="24"/>
              </w:rPr>
              <w:t xml:space="preserve">限价；</w:t>
            </w:r>
            <w:r/>
          </w:p>
        </w:tc>
      </w:tr>
      <w:tr>
        <w:trPr>
          <w:jc w:val="center"/>
          <w:trHeight w:val="685"/>
        </w:trPr>
        <w:tc>
          <w:tcPr>
            <w:tcW w:w="404" w:type="pct"/>
            <w:vAlign w:val="center"/>
            <w:textDirection w:val="lrTb"/>
            <w:noWrap w:val="false"/>
          </w:tcPr>
          <w:p>
            <w:pPr>
              <w:jc w:val="center"/>
              <w:widowControl/>
              <w:rPr>
                <w:sz w:val="24"/>
              </w:rPr>
            </w:pPr>
            <w:r>
              <w:rPr>
                <w:sz w:val="24"/>
              </w:rPr>
              <w:t xml:space="preserve">4</w:t>
            </w:r>
            <w:r/>
          </w:p>
        </w:tc>
        <w:tc>
          <w:tcPr>
            <w:tcW w:w="976" w:type="pct"/>
            <w:vAlign w:val="center"/>
            <w:textDirection w:val="lrTb"/>
            <w:noWrap w:val="false"/>
          </w:tcPr>
          <w:p>
            <w:pPr>
              <w:jc w:val="left"/>
              <w:widowControl/>
              <w:rPr>
                <w:sz w:val="24"/>
              </w:rPr>
            </w:pPr>
            <w:r>
              <w:rPr>
                <w:sz w:val="24"/>
              </w:rPr>
              <w:t xml:space="preserve">报价唯一性</w:t>
            </w:r>
            <w:r/>
          </w:p>
        </w:tc>
        <w:tc>
          <w:tcPr>
            <w:tcW w:w="3620" w:type="pct"/>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5</w:t>
            </w:r>
            <w:r/>
          </w:p>
        </w:tc>
        <w:tc>
          <w:tcPr>
            <w:tcW w:w="976" w:type="pct"/>
            <w:vAlign w:val="center"/>
            <w:textDirection w:val="lrTb"/>
            <w:noWrap w:val="false"/>
          </w:tcPr>
          <w:p>
            <w:pPr>
              <w:jc w:val="left"/>
              <w:widowControl/>
              <w:rPr>
                <w:sz w:val="24"/>
              </w:rPr>
            </w:pPr>
            <w:r>
              <w:rPr>
                <w:sz w:val="24"/>
              </w:rPr>
              <w:t xml:space="preserve">投标有效期</w:t>
            </w:r>
            <w:r/>
          </w:p>
        </w:tc>
        <w:tc>
          <w:tcPr>
            <w:tcW w:w="3620"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r>
      <w:tr>
        <w:trPr>
          <w:jc w:val="center"/>
          <w:trHeight w:val="685"/>
        </w:trPr>
        <w:tc>
          <w:tcPr>
            <w:tcW w:w="404" w:type="pct"/>
            <w:vAlign w:val="center"/>
            <w:textDirection w:val="lrTb"/>
            <w:noWrap w:val="false"/>
          </w:tcPr>
          <w:p>
            <w:pPr>
              <w:jc w:val="center"/>
              <w:widowControl/>
              <w:rPr>
                <w:sz w:val="24"/>
              </w:rPr>
            </w:pPr>
            <w:r>
              <w:rPr>
                <w:sz w:val="24"/>
              </w:rPr>
              <w:t xml:space="preserve">6</w:t>
            </w:r>
            <w:r/>
          </w:p>
        </w:tc>
        <w:tc>
          <w:tcPr>
            <w:tcW w:w="976" w:type="pct"/>
            <w:vAlign w:val="center"/>
            <w:textDirection w:val="lrTb"/>
            <w:noWrap w:val="false"/>
          </w:tcPr>
          <w:p>
            <w:pPr>
              <w:jc w:val="left"/>
              <w:widowControl/>
              <w:rPr>
                <w:sz w:val="24"/>
              </w:rPr>
            </w:pPr>
            <w:r>
              <w:rPr>
                <w:sz w:val="24"/>
              </w:rPr>
              <w:t xml:space="preserve">签署、加盖公章</w:t>
            </w:r>
            <w:r/>
          </w:p>
        </w:tc>
        <w:tc>
          <w:tcPr>
            <w:tcW w:w="3620" w:type="pct"/>
            <w:vAlign w:val="center"/>
            <w:textDirection w:val="lrTb"/>
            <w:noWrap w:val="false"/>
          </w:tcPr>
          <w:p>
            <w:pPr>
              <w:jc w:val="left"/>
              <w:widowControl/>
              <w:rPr>
                <w:sz w:val="24"/>
              </w:rPr>
            </w:pPr>
            <w:r>
              <w:rPr>
                <w:sz w:val="24"/>
              </w:rPr>
              <w:t xml:space="preserve">按照招标文件要求签署、加盖公章的；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7</w:t>
            </w:r>
            <w:r/>
          </w:p>
        </w:tc>
        <w:tc>
          <w:tcPr>
            <w:tcW w:w="976" w:type="pct"/>
            <w:vAlign w:val="center"/>
            <w:textDirection w:val="lrTb"/>
            <w:noWrap w:val="false"/>
          </w:tcPr>
          <w:p>
            <w:pPr>
              <w:jc w:val="left"/>
              <w:widowControl/>
              <w:rPr>
                <w:sz w:val="24"/>
              </w:rPr>
            </w:pPr>
            <w:r>
              <w:rPr>
                <w:rFonts w:hint="eastAsia"/>
                <w:sz w:val="24"/>
              </w:rPr>
              <w:t xml:space="preserve">实质性格式</w:t>
            </w:r>
            <w:r/>
          </w:p>
        </w:tc>
        <w:tc>
          <w:tcPr>
            <w:tcW w:w="3620"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r>
      <w:tr>
        <w:trPr>
          <w:jc w:val="center"/>
          <w:trHeight w:val="685"/>
        </w:trPr>
        <w:tc>
          <w:tcPr>
            <w:tcW w:w="404" w:type="pct"/>
            <w:vAlign w:val="center"/>
            <w:textDirection w:val="lrTb"/>
            <w:noWrap w:val="false"/>
          </w:tcPr>
          <w:p>
            <w:pPr>
              <w:jc w:val="center"/>
              <w:widowControl/>
              <w:rPr>
                <w:sz w:val="24"/>
              </w:rPr>
            </w:pPr>
            <w:r>
              <w:rPr>
                <w:sz w:val="24"/>
              </w:rPr>
              <w:t xml:space="preserve">8</w:t>
            </w:r>
            <w:r/>
          </w:p>
        </w:tc>
        <w:tc>
          <w:tcPr>
            <w:tcW w:w="976"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3620" w:type="pct"/>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r>
      <w:tr>
        <w:trPr>
          <w:jc w:val="center"/>
          <w:trHeight w:val="685"/>
        </w:trPr>
        <w:tc>
          <w:tcPr>
            <w:tcW w:w="404" w:type="pct"/>
            <w:vAlign w:val="center"/>
            <w:textDirection w:val="lrTb"/>
            <w:noWrap w:val="false"/>
          </w:tcPr>
          <w:p>
            <w:pPr>
              <w:jc w:val="center"/>
              <w:widowControl/>
              <w:rPr>
                <w:sz w:val="24"/>
              </w:rPr>
            </w:pPr>
            <w:r>
              <w:rPr>
                <w:sz w:val="24"/>
              </w:rPr>
              <w:t xml:space="preserve">9</w:t>
            </w:r>
            <w:r/>
          </w:p>
        </w:tc>
        <w:tc>
          <w:tcPr>
            <w:tcW w:w="976" w:type="pct"/>
            <w:vAlign w:val="center"/>
            <w:textDirection w:val="lrTb"/>
            <w:noWrap w:val="false"/>
          </w:tcPr>
          <w:p>
            <w:pPr>
              <w:jc w:val="left"/>
              <w:widowControl/>
              <w:rPr>
                <w:sz w:val="24"/>
              </w:rPr>
            </w:pPr>
            <w:r>
              <w:rPr>
                <w:sz w:val="24"/>
              </w:rPr>
              <w:t xml:space="preserve">分包承担主体资质（如有）</w:t>
            </w:r>
            <w:r/>
          </w:p>
        </w:tc>
        <w:tc>
          <w:tcPr>
            <w:tcW w:w="3620"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10</w:t>
            </w:r>
            <w:r/>
          </w:p>
        </w:tc>
        <w:tc>
          <w:tcPr>
            <w:tcW w:w="976" w:type="pct"/>
            <w:vAlign w:val="center"/>
            <w:textDirection w:val="lrTb"/>
            <w:noWrap w:val="false"/>
          </w:tcPr>
          <w:p>
            <w:pPr>
              <w:jc w:val="left"/>
              <w:widowControl/>
              <w:rPr>
                <w:sz w:val="24"/>
              </w:rPr>
            </w:pPr>
            <w:r>
              <w:rPr>
                <w:sz w:val="24"/>
              </w:rPr>
              <w:t xml:space="preserve">分包意向协议</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r>
      <w:tr>
        <w:trPr>
          <w:jc w:val="center"/>
          <w:trHeight w:val="685"/>
        </w:trPr>
        <w:tc>
          <w:tcPr>
            <w:tcW w:w="404" w:type="pct"/>
            <w:vAlign w:val="center"/>
            <w:textDirection w:val="lrTb"/>
            <w:noWrap w:val="false"/>
          </w:tcPr>
          <w:p>
            <w:pPr>
              <w:jc w:val="center"/>
              <w:widowControl/>
              <w:rPr>
                <w:sz w:val="24"/>
              </w:rPr>
            </w:pPr>
            <w:r>
              <w:rPr>
                <w:sz w:val="24"/>
              </w:rPr>
              <w:t xml:space="preserve">11</w:t>
            </w:r>
            <w:r/>
          </w:p>
        </w:tc>
        <w:tc>
          <w:tcPr>
            <w:tcW w:w="976" w:type="pct"/>
            <w:vAlign w:val="center"/>
            <w:textDirection w:val="lrTb"/>
            <w:noWrap w:val="false"/>
          </w:tcPr>
          <w:p>
            <w:pPr>
              <w:jc w:val="left"/>
              <w:widowControl/>
              <w:rPr>
                <w:sz w:val="24"/>
              </w:rPr>
            </w:pPr>
            <w:r>
              <w:rPr>
                <w:sz w:val="24"/>
              </w:rPr>
              <w:t xml:space="preserve">报价的修正（如有）</w:t>
            </w:r>
            <w:r/>
          </w:p>
        </w:tc>
        <w:tc>
          <w:tcPr>
            <w:tcW w:w="3620"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r>
      <w:tr>
        <w:trPr>
          <w:jc w:val="center"/>
          <w:trHeight w:val="685"/>
        </w:trPr>
        <w:tc>
          <w:tcPr>
            <w:tcW w:w="404" w:type="pct"/>
            <w:vAlign w:val="center"/>
            <w:textDirection w:val="lrTb"/>
            <w:noWrap w:val="false"/>
          </w:tcPr>
          <w:p>
            <w:pPr>
              <w:jc w:val="center"/>
              <w:widowControl/>
              <w:rPr>
                <w:sz w:val="24"/>
              </w:rPr>
            </w:pPr>
            <w:r>
              <w:rPr>
                <w:sz w:val="24"/>
              </w:rPr>
              <w:t xml:space="preserve">12</w:t>
            </w:r>
            <w:r/>
          </w:p>
        </w:tc>
        <w:tc>
          <w:tcPr>
            <w:tcW w:w="976" w:type="pct"/>
            <w:vAlign w:val="center"/>
            <w:textDirection w:val="lrTb"/>
            <w:noWrap w:val="false"/>
          </w:tcPr>
          <w:p>
            <w:pPr>
              <w:jc w:val="left"/>
              <w:widowControl/>
              <w:rPr>
                <w:sz w:val="24"/>
              </w:rPr>
            </w:pPr>
            <w:r>
              <w:rPr>
                <w:sz w:val="24"/>
              </w:rPr>
              <w:t xml:space="preserve">报价合理性</w:t>
            </w:r>
            <w:r/>
          </w:p>
        </w:tc>
        <w:tc>
          <w:tcPr>
            <w:tcW w:w="3620" w:type="pct"/>
            <w:vAlign w:val="center"/>
            <w:textDirection w:val="lrTb"/>
            <w:noWrap w:val="false"/>
          </w:tcPr>
          <w:p>
            <w:pPr>
              <w:jc w:val="left"/>
              <w:widowControl/>
              <w:rPr>
                <w:sz w:val="24"/>
              </w:rPr>
            </w:pPr>
            <w:r>
              <w:rPr>
                <w:rFonts w:hint="eastAsia"/>
                <w:sz w:val="24"/>
              </w:rPr>
              <w:t xml:space="preserve">根据财政部《关于推动解决政府采购异常低价问题的通知》财库〔</w:t>
            </w:r>
            <w:r>
              <w:rPr>
                <w:rFonts w:hint="eastAsia"/>
                <w:sz w:val="24"/>
              </w:rPr>
              <w:t xml:space="preserve">2026</w:t>
            </w:r>
            <w:r>
              <w:rPr>
                <w:rFonts w:hint="eastAsia"/>
                <w:sz w:val="24"/>
              </w:rPr>
              <w:t xml:space="preserve">〕</w:t>
            </w:r>
            <w:r>
              <w:rPr>
                <w:rFonts w:hint="eastAsia"/>
                <w:sz w:val="24"/>
              </w:rPr>
              <w:t xml:space="preserve">2</w:t>
            </w:r>
            <w:r>
              <w:rPr>
                <w:rFonts w:hint="eastAsia"/>
                <w:sz w:val="24"/>
              </w:rPr>
              <w:t xml:space="preserve">号文件之规定：当评审过程中出现下列情形之一的，评审委员会应当启</w:t>
            </w:r>
            <w:r>
              <w:rPr>
                <w:rFonts w:hint="eastAsia"/>
                <w:sz w:val="24"/>
              </w:rPr>
              <w:t xml:space="preserve"> </w:t>
            </w:r>
            <w:r>
              <w:rPr>
                <w:rFonts w:hint="eastAsia"/>
                <w:sz w:val="24"/>
              </w:rPr>
              <w:t xml:space="preserve">动异常低价投标（响应）审查程序：</w:t>
            </w:r>
            <w:r>
              <w:rPr>
                <w:rFonts w:hint="eastAsia"/>
                <w:sz w:val="24"/>
              </w:rPr>
              <w:t xml:space="preserve"> </w:t>
            </w:r>
            <w:r/>
          </w:p>
          <w:p>
            <w:pPr>
              <w:jc w:val="left"/>
              <w:widowControl/>
              <w:rPr>
                <w:sz w:val="24"/>
              </w:rPr>
            </w:pPr>
            <w:r>
              <w:rPr>
                <w:rFonts w:hint="eastAsia"/>
                <w:sz w:val="24"/>
              </w:rPr>
              <w:t xml:space="preserve">1.</w:t>
            </w:r>
            <w:r>
              <w:rPr>
                <w:rFonts w:hint="eastAsia"/>
                <w:sz w:val="24"/>
              </w:rPr>
              <w:t xml:space="preserve">投标（响应）报价低于全部通过符合性审查供应商投标（响应）报价平均值</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全部通过符合性审查供应商投标（响应）报价平均值×</w:t>
            </w:r>
            <w:r>
              <w:rPr>
                <w:rFonts w:hint="eastAsia"/>
                <w:sz w:val="24"/>
              </w:rPr>
              <w:t xml:space="preserve">50%</w:t>
            </w:r>
            <w:r>
              <w:rPr>
                <w:rFonts w:hint="eastAsia"/>
                <w:sz w:val="24"/>
              </w:rPr>
              <w:t xml:space="preserve">；</w:t>
            </w:r>
            <w:r/>
          </w:p>
          <w:p>
            <w:pPr>
              <w:jc w:val="left"/>
              <w:widowControl/>
              <w:rPr>
                <w:sz w:val="24"/>
              </w:rPr>
            </w:pPr>
            <w:r>
              <w:rPr>
                <w:rFonts w:hint="eastAsia"/>
                <w:sz w:val="24"/>
              </w:rPr>
              <w:t xml:space="preserve">2.</w:t>
            </w:r>
            <w:r>
              <w:rPr>
                <w:rFonts w:hint="eastAsia"/>
                <w:sz w:val="24"/>
              </w:rPr>
              <w:t xml:space="preserve">投标（响应）报价低于通过符合性审查的次低报价供应商投标（响应）报价</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通过符合性审查的次低报价供应商投标（响应）报价×</w:t>
            </w:r>
            <w:r>
              <w:rPr>
                <w:rFonts w:hint="eastAsia"/>
                <w:sz w:val="24"/>
              </w:rPr>
              <w:t xml:space="preserve">50%</w:t>
            </w:r>
            <w:r>
              <w:rPr>
                <w:rFonts w:hint="eastAsia"/>
                <w:sz w:val="24"/>
              </w:rPr>
              <w:t xml:space="preserve">；</w:t>
            </w:r>
            <w:r/>
          </w:p>
          <w:p>
            <w:pPr>
              <w:jc w:val="left"/>
              <w:widowControl/>
              <w:rPr>
                <w:sz w:val="24"/>
              </w:rPr>
            </w:pPr>
            <w:r>
              <w:rPr>
                <w:rFonts w:hint="eastAsia"/>
                <w:sz w:val="24"/>
              </w:rPr>
              <w:t xml:space="preserve">3.</w:t>
            </w:r>
            <w:r>
              <w:rPr>
                <w:rFonts w:hint="eastAsia"/>
                <w:sz w:val="24"/>
              </w:rPr>
              <w:t xml:space="preserve">投标（响应）报价低于采购项目最高限价</w:t>
            </w:r>
            <w:r>
              <w:rPr>
                <w:rFonts w:hint="eastAsia"/>
                <w:sz w:val="24"/>
              </w:rPr>
              <w:t xml:space="preserve">45%</w:t>
            </w:r>
            <w:r>
              <w:rPr>
                <w:rFonts w:hint="eastAsia"/>
                <w:sz w:val="24"/>
              </w:rPr>
              <w:t xml:space="preserve">的，即投标（响应）报价</w:t>
            </w:r>
            <w:r>
              <w:rPr>
                <w:rFonts w:hint="eastAsia"/>
                <w:sz w:val="24"/>
              </w:rPr>
              <w:t xml:space="preserve">&lt;</w:t>
            </w:r>
            <w:r>
              <w:rPr>
                <w:rFonts w:hint="eastAsia"/>
                <w:sz w:val="24"/>
              </w:rPr>
              <w:t xml:space="preserve">采购项目最高限价×</w:t>
            </w:r>
            <w:r>
              <w:rPr>
                <w:rFonts w:hint="eastAsia"/>
                <w:sz w:val="24"/>
              </w:rPr>
              <w:t xml:space="preserve">45%</w:t>
            </w:r>
            <w:r>
              <w:rPr>
                <w:rFonts w:hint="eastAsia"/>
                <w:sz w:val="24"/>
              </w:rPr>
              <w:t xml:space="preserve">；</w:t>
            </w:r>
            <w:r/>
          </w:p>
          <w:p>
            <w:pPr>
              <w:jc w:val="left"/>
              <w:widowControl/>
              <w:rPr>
                <w:sz w:val="24"/>
              </w:rPr>
            </w:pPr>
            <w:r>
              <w:rPr>
                <w:rFonts w:hint="eastAsia"/>
                <w:sz w:val="24"/>
              </w:rPr>
              <w:t xml:space="preserve">4.</w:t>
            </w:r>
            <w:r>
              <w:rPr>
                <w:rFonts w:hint="eastAsia"/>
                <w:sz w:val="24"/>
              </w:rPr>
              <w:t xml:space="preserve">评审委员会基于专业判断，认为供应商报价过低，有可能影响产品质量或者不能诚信履约的其他情形。</w:t>
            </w:r>
            <w:r/>
          </w:p>
          <w:p>
            <w:pPr>
              <w:jc w:val="left"/>
              <w:widowControl/>
              <w:rPr>
                <w:sz w:val="24"/>
              </w:rPr>
            </w:pPr>
            <w:r>
              <w:rPr>
                <w:rFonts w:hint="eastAsia"/>
                <w:sz w:val="24"/>
              </w:rPr>
              <w:t xml:space="preserve">评审委员会启动异常低价投标（响应）审查后，属于前述第</w:t>
            </w:r>
            <w:r>
              <w:rPr>
                <w:rFonts w:hint="eastAsia"/>
                <w:sz w:val="24"/>
              </w:rPr>
              <w:t xml:space="preserve">1</w:t>
            </w:r>
            <w:r>
              <w:rPr>
                <w:rFonts w:hint="eastAsia"/>
                <w:sz w:val="24"/>
              </w:rPr>
              <w:t xml:space="preserve">项至第</w:t>
            </w:r>
            <w:r>
              <w:rPr>
                <w:rFonts w:hint="eastAsia"/>
                <w:sz w:val="24"/>
              </w:rPr>
              <w:t xml:space="preserve">4</w:t>
            </w:r>
            <w:r>
              <w:rPr>
                <w:rFonts w:hint="eastAsia"/>
                <w:sz w:val="24"/>
              </w:rPr>
              <w:t xml:space="preserve">项情形的，应当要求相关供应商在评审现场合理的时间内对投标（响应）价格</w:t>
            </w:r>
            <w:r>
              <w:rPr>
                <w:rFonts w:hint="eastAsia"/>
                <w:sz w:val="24"/>
              </w:rPr>
              <w:t xml:space="preserve">作出</w:t>
            </w:r>
            <w:r>
              <w:rPr>
                <w:rFonts w:hint="eastAsia"/>
                <w:sz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sz w:val="24"/>
              </w:rPr>
              <w:t xml:space="preserve">30</w:t>
            </w:r>
            <w:r>
              <w:rPr>
                <w:rFonts w:hint="eastAsia"/>
                <w:sz w:val="24"/>
              </w:rPr>
              <w:t xml:space="preserve">分钟。其中，属于第</w:t>
            </w:r>
            <w:r>
              <w:rPr>
                <w:rFonts w:hint="eastAsia"/>
                <w:sz w:val="24"/>
              </w:rPr>
              <w:t xml:space="preserve">3</w:t>
            </w:r>
            <w:r>
              <w:rPr>
                <w:rFonts w:hint="eastAsia"/>
                <w:sz w:val="24"/>
              </w:rPr>
              <w:t xml:space="preserve">项情形，供应商已随投标（响应）文件一并提交相关书面说明及必要的证明材料的，在评审现场可不再重复提交。</w:t>
            </w:r>
            <w:r/>
          </w:p>
          <w:p>
            <w:pPr>
              <w:jc w:val="left"/>
              <w:widowControl/>
              <w:rPr>
                <w:sz w:val="24"/>
              </w:rPr>
            </w:pPr>
            <w:r>
              <w:rPr>
                <w:rFonts w:hint="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sz w:val="24"/>
              </w:rPr>
            </w:pPr>
            <w:r>
              <w:rPr>
                <w:rFonts w:hint="eastAsia"/>
                <w:sz w:val="24"/>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tcW w:w="404" w:type="pct"/>
            <w:vAlign w:val="center"/>
            <w:textDirection w:val="lrTb"/>
            <w:noWrap w:val="false"/>
          </w:tcPr>
          <w:p>
            <w:pPr>
              <w:jc w:val="center"/>
              <w:widowControl/>
              <w:rPr>
                <w:sz w:val="24"/>
              </w:rPr>
            </w:pPr>
            <w:r>
              <w:rPr>
                <w:sz w:val="24"/>
              </w:rPr>
              <w:t xml:space="preserve">13</w:t>
            </w:r>
            <w:r/>
          </w:p>
        </w:tc>
        <w:tc>
          <w:tcPr>
            <w:tcW w:w="976"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w:t>
            </w:r>
            <w:r>
              <w:rPr>
                <w:rFonts w:hint="eastAsia" w:ascii="宋体" w:hAnsi="宋体"/>
                <w:sz w:val="24"/>
              </w:rPr>
              <w:t xml:space="preserve">投产品非进口</w:t>
            </w:r>
            <w:r>
              <w:rPr>
                <w:rFonts w:hint="eastAsia" w:ascii="宋体" w:hAnsi="宋体"/>
                <w:sz w:val="24"/>
              </w:rPr>
              <w:t xml:space="preserve">产品的；</w:t>
            </w:r>
            <w:r/>
          </w:p>
        </w:tc>
      </w:tr>
      <w:tr>
        <w:trPr>
          <w:jc w:val="center"/>
          <w:trHeight w:val="685"/>
        </w:trPr>
        <w:tc>
          <w:tcPr>
            <w:tcW w:w="404" w:type="pct"/>
            <w:vAlign w:val="center"/>
            <w:textDirection w:val="lrTb"/>
            <w:noWrap w:val="false"/>
          </w:tcPr>
          <w:p>
            <w:pPr>
              <w:jc w:val="center"/>
              <w:widowControl/>
              <w:rPr>
                <w:sz w:val="24"/>
              </w:rPr>
            </w:pPr>
            <w:r>
              <w:rPr>
                <w:sz w:val="24"/>
              </w:rPr>
              <w:t xml:space="preserve">14</w:t>
            </w:r>
            <w:r/>
          </w:p>
        </w:tc>
        <w:tc>
          <w:tcPr>
            <w:tcW w:w="976" w:type="pct"/>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3620" w:type="pct"/>
            <w:vAlign w:val="center"/>
            <w:textDirection w:val="lrTb"/>
            <w:noWrap w:val="false"/>
          </w:tcPr>
          <w:p>
            <w:pPr>
              <w:jc w:val="left"/>
              <w:widowControl/>
              <w:rPr>
                <w:sz w:val="24"/>
              </w:rPr>
            </w:pPr>
            <w:r>
              <w:rPr>
                <w:sz w:val="24"/>
              </w:rPr>
              <w:t xml:space="preserve">国家有关部门对投标人的投标产品有强制性规定或要求的（</w:t>
            </w:r>
            <w:r>
              <w:rPr>
                <w:sz w:val="24"/>
              </w:rPr>
              <w:t xml:space="preserve">如相应</w:t>
            </w:r>
            <w:r>
              <w:rPr>
                <w:sz w:val="24"/>
              </w:rPr>
              <w:t xml:space="preserve">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采购的产品若属于《节能产品政府采购品目清单》范围中政府强制采购产品，则投标人所报产品必须获得国家确定的认证机构出具的、处于有效期之内的节能产品认证证书；</w:t>
            </w:r>
            <w:r/>
          </w:p>
        </w:tc>
      </w:tr>
      <w:tr>
        <w:trPr>
          <w:jc w:val="center"/>
          <w:trHeight w:val="685"/>
        </w:trPr>
        <w:tc>
          <w:tcPr>
            <w:tcW w:w="404" w:type="pct"/>
            <w:vAlign w:val="center"/>
            <w:textDirection w:val="lrTb"/>
            <w:noWrap w:val="false"/>
          </w:tcPr>
          <w:p>
            <w:pPr>
              <w:jc w:val="center"/>
              <w:widowControl/>
              <w:rPr>
                <w:sz w:val="24"/>
              </w:rPr>
            </w:pPr>
            <w:r>
              <w:rPr>
                <w:sz w:val="24"/>
              </w:rPr>
              <w:t xml:space="preserve">15</w:t>
            </w:r>
            <w:r/>
          </w:p>
        </w:tc>
        <w:tc>
          <w:tcPr>
            <w:tcW w:w="976" w:type="pct"/>
            <w:vAlign w:val="center"/>
            <w:textDirection w:val="lrTb"/>
            <w:noWrap w:val="false"/>
          </w:tcPr>
          <w:p>
            <w:pPr>
              <w:jc w:val="left"/>
              <w:widowControl/>
              <w:rPr>
                <w:sz w:val="24"/>
              </w:rPr>
            </w:pPr>
            <w:r>
              <w:rPr>
                <w:sz w:val="24"/>
              </w:rPr>
              <w:t xml:space="preserve">公平竞争</w:t>
            </w:r>
            <w:r/>
          </w:p>
        </w:tc>
        <w:tc>
          <w:tcPr>
            <w:tcW w:w="3620" w:type="pct"/>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sz w:val="24"/>
              </w:rPr>
            </w:pPr>
            <w:r>
              <w:rPr>
                <w:sz w:val="24"/>
              </w:rPr>
              <w:t xml:space="preserve">16</w:t>
            </w:r>
            <w:r/>
          </w:p>
        </w:tc>
        <w:tc>
          <w:tcPr>
            <w:tcW w:w="976" w:type="pct"/>
            <w:vAlign w:val="center"/>
            <w:textDirection w:val="lrTb"/>
            <w:noWrap w:val="false"/>
          </w:tcPr>
          <w:p>
            <w:pPr>
              <w:jc w:val="left"/>
              <w:widowControl/>
              <w:rPr>
                <w:sz w:val="24"/>
              </w:rPr>
            </w:pPr>
            <w:r>
              <w:rPr>
                <w:sz w:val="24"/>
              </w:rPr>
              <w:t xml:space="preserve">串通投标</w:t>
            </w:r>
            <w:r/>
          </w:p>
        </w:tc>
        <w:tc>
          <w:tcPr>
            <w:tcW w:w="3620" w:type="pct"/>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w:t>
            </w:r>
            <w:r>
              <w:rPr>
                <w:rFonts w:hint="eastAsia"/>
                <w:sz w:val="24"/>
              </w:rPr>
              <w:t xml:space="preserve">呈规律</w:t>
            </w:r>
            <w:r>
              <w:rPr>
                <w:rFonts w:hint="eastAsia"/>
                <w:sz w:val="24"/>
              </w:rPr>
              <w:t xml:space="preserve"> </w:t>
            </w:r>
            <w:r>
              <w:rPr>
                <w:rFonts w:hint="eastAsia"/>
                <w:sz w:val="24"/>
              </w:rPr>
              <w:t xml:space="preserve">性差异；（五）不同投标人的投标文件相互混装；（六）不同投标人的投标保证金从同一单位或者个人的账户转出</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17</w:t>
            </w:r>
            <w:r/>
          </w:p>
        </w:tc>
        <w:tc>
          <w:tcPr>
            <w:tcW w:w="976" w:type="pct"/>
            <w:vAlign w:val="center"/>
            <w:textDirection w:val="lrTb"/>
            <w:noWrap w:val="false"/>
          </w:tcPr>
          <w:p>
            <w:pPr>
              <w:jc w:val="left"/>
              <w:widowControl/>
              <w:rPr>
                <w:sz w:val="24"/>
              </w:rPr>
            </w:pPr>
            <w:r>
              <w:rPr>
                <w:sz w:val="24"/>
              </w:rPr>
              <w:t xml:space="preserve">附加条件</w:t>
            </w:r>
            <w:r/>
          </w:p>
        </w:tc>
        <w:tc>
          <w:tcPr>
            <w:tcW w:w="3620"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76" w:type="pct"/>
            <w:vAlign w:val="center"/>
            <w:textDirection w:val="lrTb"/>
            <w:noWrap w:val="false"/>
          </w:tcPr>
          <w:p>
            <w:pPr>
              <w:jc w:val="left"/>
              <w:widowControl/>
              <w:rPr>
                <w:sz w:val="24"/>
              </w:rPr>
            </w:pPr>
            <w:r>
              <w:rPr>
                <w:sz w:val="24"/>
              </w:rPr>
              <w:t xml:space="preserve">其他无效情形</w:t>
            </w:r>
            <w:r/>
          </w:p>
        </w:tc>
        <w:tc>
          <w:tcPr>
            <w:tcW w:w="3620"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r>
    </w:tbl>
    <w:p>
      <w:pPr>
        <w:numPr>
          <w:ilvl w:val="0"/>
          <w:numId w:val="17"/>
        </w:numPr>
        <w:spacing w:line="360" w:lineRule="auto"/>
        <w:tabs>
          <w:tab w:val="left" w:pos="900" w:leader="none"/>
          <w:tab w:val="left" w:pos="1080" w:leader="none"/>
          <w:tab w:val="left" w:pos="1589" w:leader="none"/>
        </w:tabs>
        <w:rPr>
          <w:sz w:val="24"/>
        </w:rPr>
        <w:sectPr>
          <w:headerReference w:type="even" r:id="rId12"/>
          <w:headerReference w:type="first" r:id="rId13"/>
          <w:footerReference w:type="even" r:id="rId21"/>
          <w:footerReference w:type="first" r:id="rId22"/>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numPr>
          <w:ilvl w:val="0"/>
          <w:numId w:val="16"/>
        </w:numPr>
        <w:spacing w:line="360" w:lineRule="auto"/>
        <w:tabs>
          <w:tab w:val="left" w:pos="360" w:leader="none"/>
          <w:tab w:val="left" w:pos="900" w:leader="none"/>
        </w:tabs>
        <w:rPr>
          <w:sz w:val="24"/>
        </w:rPr>
        <w:outlineLvl w:val="1"/>
      </w:pPr>
      <w:r>
        <w:rPr>
          <w:sz w:val="24"/>
        </w:rPr>
        <w:t xml:space="preserve">投标文件有关事项的澄清或者说明</w:t>
      </w:r>
      <w:r/>
    </w:p>
    <w:p>
      <w:pPr>
        <w:numPr>
          <w:ilvl w:val="1"/>
          <w:numId w:val="16"/>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w:t>
      </w:r>
      <w:r>
        <w:rPr>
          <w:sz w:val="24"/>
        </w:rPr>
        <w:t xml:space="preserve">苏</w:t>
      </w:r>
      <w:r>
        <w:rPr>
          <w:sz w:val="24"/>
        </w:rPr>
        <w:t xml:space="preserve">采云</w:t>
      </w:r>
      <w:r>
        <w:rPr>
          <w:rFonts w:hint="eastAsia"/>
          <w:sz w:val="24"/>
        </w:rPr>
        <w:t xml:space="preserve">”</w:t>
      </w:r>
      <w:r>
        <w:rPr>
          <w:sz w:val="24"/>
        </w:rPr>
        <w:t xml:space="preserve">政府采购一体化平台</w:t>
      </w:r>
      <w:r>
        <w:rPr>
          <w:rFonts w:hint="eastAsia"/>
          <w:sz w:val="24"/>
        </w:rPr>
        <w:t xml:space="preserve">系统</w:t>
      </w:r>
      <w:r>
        <w:rPr>
          <w:sz w:val="24"/>
        </w:rPr>
        <w:t xml:space="preserve">以书面形式要求投标人对其投标文件中含义不明确、同类问题表述不一致或者有明显文字和计算错误的内容，</w:t>
      </w:r>
      <w:r>
        <w:rPr>
          <w:sz w:val="24"/>
        </w:rPr>
        <w:t xml:space="preserve">作出</w:t>
      </w:r>
      <w:r>
        <w:rPr>
          <w:sz w:val="24"/>
        </w:rPr>
        <w:t xml:space="preserve">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16"/>
        </w:numPr>
        <w:spacing w:line="360" w:lineRule="auto"/>
        <w:tabs>
          <w:tab w:val="left" w:pos="1080" w:leader="none"/>
          <w:tab w:val="left" w:pos="1589" w:leader="none"/>
        </w:tabs>
        <w:rPr>
          <w:sz w:val="24"/>
        </w:rPr>
      </w:pPr>
      <w:r>
        <w:rPr>
          <w:rFonts w:hint="eastAsia"/>
          <w:sz w:val="24"/>
        </w:rPr>
        <w:t xml:space="preserve">评标过程中出现下列情形之一的，评标委员会应当启动异常低价投标审查程序：</w:t>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bookmarkStart w:id="789" w:name="_Hlk229577474"/>
      <w:r>
        <w:rPr>
          <w:rFonts w:hint="eastAsia"/>
          <w:sz w:val="24"/>
        </w:rPr>
        <w:t xml:space="preserve">投标（响应）报价低于全部通过符合性审查供应商投标（响应）报价平均值</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全部通过符合性审查供应商投标（响应）报价平均值×</w:t>
      </w:r>
      <w:r>
        <w:rPr>
          <w:rFonts w:hint="eastAsia"/>
          <w:sz w:val="24"/>
        </w:rPr>
        <w:t xml:space="preserve">50%</w:t>
      </w:r>
      <w:r>
        <w:rPr>
          <w:rFonts w:hint="eastAsia"/>
          <w:sz w:val="24"/>
        </w:rPr>
        <w:t xml:space="preserve">；</w:t>
      </w:r>
      <w:bookmarkEnd w:id="789"/>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bookmarkStart w:id="790" w:name="_Hlk229577505"/>
      <w:r>
        <w:rPr>
          <w:rFonts w:hint="eastAsia"/>
          <w:sz w:val="24"/>
        </w:rPr>
        <w:t xml:space="preserve">投标（响应）报价低于通过符合性审查的次低报价供应商投标（响应）报价</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通过符合性审查的次低报价供应商投标（响应）报价×</w:t>
      </w:r>
      <w:r>
        <w:rPr>
          <w:rFonts w:hint="eastAsia"/>
          <w:sz w:val="24"/>
        </w:rPr>
        <w:t xml:space="preserve">50%</w:t>
      </w:r>
      <w:r>
        <w:rPr>
          <w:rFonts w:hint="eastAsia"/>
          <w:sz w:val="24"/>
        </w:rPr>
        <w:t xml:space="preserve">；</w:t>
      </w:r>
      <w:bookmarkEnd w:id="790"/>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bookmarkStart w:id="791" w:name="_Hlk229577539"/>
      <w:r>
        <w:rPr>
          <w:rFonts w:hint="eastAsia"/>
          <w:sz w:val="24"/>
        </w:rPr>
        <w:t xml:space="preserve">投标（响应）报价低于采购项目最高限价</w:t>
      </w:r>
      <w:r>
        <w:rPr>
          <w:rFonts w:hint="eastAsia"/>
          <w:sz w:val="24"/>
        </w:rPr>
        <w:t xml:space="preserve">45%</w:t>
      </w:r>
      <w:r>
        <w:rPr>
          <w:rFonts w:hint="eastAsia"/>
          <w:sz w:val="24"/>
        </w:rPr>
        <w:t xml:space="preserve">的，即投标（响应）报价</w:t>
      </w:r>
      <w:r>
        <w:rPr>
          <w:rFonts w:hint="eastAsia"/>
          <w:sz w:val="24"/>
        </w:rPr>
        <w:t xml:space="preserve">&lt;</w:t>
      </w:r>
      <w:r>
        <w:rPr>
          <w:rFonts w:hint="eastAsia"/>
          <w:sz w:val="24"/>
        </w:rPr>
        <w:t xml:space="preserve">采购项目最高限价×</w:t>
      </w:r>
      <w:r>
        <w:rPr>
          <w:rFonts w:hint="eastAsia"/>
          <w:sz w:val="24"/>
        </w:rPr>
        <w:t xml:space="preserve">45%</w:t>
      </w:r>
      <w:r>
        <w:rPr>
          <w:rFonts w:hint="eastAsia"/>
          <w:sz w:val="24"/>
        </w:rPr>
        <w:t xml:space="preserve">；</w:t>
      </w:r>
      <w:bookmarkEnd w:id="791"/>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bookmarkStart w:id="792" w:name="_Hlk229577581"/>
      <w:r>
        <w:rPr>
          <w:rFonts w:hint="eastAsia"/>
          <w:sz w:val="24"/>
        </w:rPr>
        <w:t xml:space="preserve">评审委员会基于专业判断，认为供应商报价过低，有可能影响产品质量或者不能诚信履约的其他情形。</w:t>
      </w:r>
      <w:bookmarkEnd w:id="792"/>
      <w:r/>
      <w:r/>
    </w:p>
    <w:p>
      <w:pPr>
        <w:numPr>
          <w:ilvl w:val="1"/>
          <w:numId w:val="16"/>
        </w:numPr>
        <w:ind w:left="1077" w:hanging="720"/>
        <w:spacing w:line="360" w:lineRule="auto"/>
        <w:tabs>
          <w:tab w:val="left" w:pos="1080" w:leader="none"/>
          <w:tab w:val="left" w:pos="1589" w:leader="none"/>
        </w:tabs>
        <w:rPr>
          <w:sz w:val="24"/>
        </w:rPr>
      </w:pPr>
      <w:r/>
      <w:bookmarkStart w:id="793" w:name="_Hlk229577648"/>
      <w:r>
        <w:rPr>
          <w:rFonts w:hint="eastAsia"/>
          <w:sz w:val="24"/>
        </w:rPr>
        <w:t xml:space="preserve">评审委员会启动异常低价投标（响应）审查后，属于前述</w:t>
      </w:r>
      <w:r>
        <w:rPr>
          <w:rFonts w:hint="eastAsia"/>
          <w:sz w:val="24"/>
        </w:rPr>
        <w:t xml:space="preserve">2.2.1</w:t>
      </w:r>
      <w:r>
        <w:rPr>
          <w:rFonts w:hint="eastAsia"/>
          <w:sz w:val="24"/>
        </w:rPr>
        <w:t xml:space="preserve">项至</w:t>
      </w:r>
      <w:r>
        <w:rPr>
          <w:rFonts w:hint="eastAsia"/>
          <w:sz w:val="24"/>
        </w:rPr>
        <w:t xml:space="preserve">2.2.4</w:t>
      </w:r>
      <w:r>
        <w:rPr>
          <w:rFonts w:hint="eastAsia"/>
          <w:sz w:val="24"/>
        </w:rPr>
        <w:t xml:space="preserve">项情形的，应当要求相关供应商在评审现场（即“苏</w:t>
      </w:r>
      <w:r>
        <w:rPr>
          <w:rFonts w:hint="eastAsia"/>
          <w:sz w:val="24"/>
        </w:rPr>
        <w:t xml:space="preserve">采云</w:t>
      </w:r>
      <w:r>
        <w:rPr>
          <w:rFonts w:hint="eastAsia"/>
          <w:sz w:val="24"/>
        </w:rPr>
        <w:t xml:space="preserve">”系统内）合理的时间内对投标（响应）价格</w:t>
      </w:r>
      <w:r>
        <w:rPr>
          <w:rFonts w:hint="eastAsia"/>
          <w:sz w:val="24"/>
        </w:rPr>
        <w:t xml:space="preserve">作出</w:t>
      </w:r>
      <w:r>
        <w:rPr>
          <w:rFonts w:hint="eastAsia"/>
          <w:sz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sz w:val="24"/>
        </w:rPr>
        <w:t xml:space="preserve">30</w:t>
      </w:r>
      <w:r>
        <w:rPr>
          <w:rFonts w:hint="eastAsia"/>
          <w:sz w:val="24"/>
        </w:rPr>
        <w:t xml:space="preserve">分钟。其中，属于第</w:t>
      </w:r>
      <w:r>
        <w:rPr>
          <w:rFonts w:hint="eastAsia"/>
          <w:sz w:val="24"/>
        </w:rPr>
        <w:t xml:space="preserve">2.2.3</w:t>
      </w:r>
      <w:r>
        <w:rPr>
          <w:rFonts w:hint="eastAsia"/>
          <w:sz w:val="24"/>
        </w:rPr>
        <w:t xml:space="preserve">项情形，供应商已随投标（响应）文件一并提交相关书面说明及必要的证明材料的，在评审现场可不再重复提交。</w:t>
      </w:r>
      <w:bookmarkEnd w:id="793"/>
      <w:r/>
      <w:r/>
    </w:p>
    <w:p>
      <w:pPr>
        <w:numPr>
          <w:ilvl w:val="1"/>
          <w:numId w:val="16"/>
        </w:numPr>
        <w:ind w:left="1077" w:hanging="720"/>
        <w:spacing w:line="360" w:lineRule="auto"/>
        <w:tabs>
          <w:tab w:val="left" w:pos="1080" w:leader="none"/>
          <w:tab w:val="left" w:pos="1589" w:leader="none"/>
        </w:tabs>
        <w:rPr>
          <w:sz w:val="24"/>
        </w:rPr>
      </w:pPr>
      <w:r/>
      <w:bookmarkStart w:id="794" w:name="_Hlk229577735"/>
      <w:r>
        <w:rPr>
          <w:rFonts w:hint="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w:t>
      </w:r>
      <w:r>
        <w:rPr>
          <w:rFonts w:hint="eastAsia"/>
          <w:sz w:val="24"/>
        </w:rPr>
        <w:t xml:space="preserve">应商不能提供书面说明、证明材料，或者提供的书面说明、证明材料不能证明其报价合理性的，评审委员会应当将其作为无效投标（响应）处理。</w:t>
      </w:r>
      <w:bookmarkEnd w:id="794"/>
      <w:r/>
      <w:r/>
    </w:p>
    <w:p>
      <w:pPr>
        <w:numPr>
          <w:ilvl w:val="1"/>
          <w:numId w:val="16"/>
        </w:numPr>
        <w:ind w:left="1077" w:hanging="720"/>
        <w:spacing w:line="360" w:lineRule="auto"/>
        <w:tabs>
          <w:tab w:val="left" w:pos="1080" w:leader="none"/>
          <w:tab w:val="left" w:pos="1589" w:leader="none"/>
        </w:tabs>
        <w:rPr>
          <w:sz w:val="24"/>
        </w:rPr>
      </w:pPr>
      <w:r/>
      <w:bookmarkStart w:id="795" w:name="_Hlk229577764"/>
      <w:r>
        <w:rPr>
          <w:rFonts w:hint="eastAsia"/>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bookmarkEnd w:id="795"/>
      <w:r/>
      <w:r/>
    </w:p>
    <w:p>
      <w:pPr>
        <w:numPr>
          <w:ilvl w:val="1"/>
          <w:numId w:val="16"/>
        </w:numPr>
        <w:ind w:left="1077" w:hanging="720"/>
        <w:spacing w:line="360" w:lineRule="auto"/>
        <w:tabs>
          <w:tab w:val="left" w:pos="1080" w:leader="none"/>
          <w:tab w:val="left" w:pos="1589" w:leader="none"/>
        </w:tabs>
        <w:rPr>
          <w:sz w:val="24"/>
        </w:rPr>
      </w:pPr>
      <w:r/>
      <w:bookmarkStart w:id="796" w:name="_Hlk229577787"/>
      <w:r>
        <w:rPr>
          <w:rFonts w:hint="eastAsia"/>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796"/>
      <w:r/>
      <w:r/>
    </w:p>
    <w:p>
      <w:pPr>
        <w:numPr>
          <w:ilvl w:val="1"/>
          <w:numId w:val="16"/>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16"/>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p>
    <w:p>
      <w:pPr>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rFonts w:hint="eastAsia" w:ascii="宋体" w:hAnsi="宋体"/>
        </w:rPr>
        <w:t xml:space="preserve">□</w:t>
      </w:r>
      <w:r>
        <w:rPr>
          <w:sz w:val="24"/>
        </w:rPr>
        <w:t xml:space="preserve">有，具体规定为：</w:t>
      </w:r>
      <w:r>
        <w:rPr>
          <w:sz w:val="24"/>
        </w:rPr>
        <w:t xml:space="preserve">______________</w:t>
      </w:r>
      <w:r/>
    </w:p>
    <w:p>
      <w:pPr>
        <w:ind w:left="2035"/>
        <w:spacing w:line="360" w:lineRule="auto"/>
        <w:tabs>
          <w:tab w:val="left" w:pos="1080" w:leader="none"/>
          <w:tab w:val="left" w:pos="1589" w:leader="none"/>
          <w:tab w:val="left" w:pos="2035" w:leader="none"/>
          <w:tab w:val="left" w:pos="2114" w:leader="none"/>
        </w:tabs>
        <w:rPr>
          <w:sz w:val="24"/>
        </w:rPr>
      </w:pPr>
      <w:r>
        <w:rPr>
          <w:rFonts w:hint="eastAsia" w:ascii="宋体" w:hAnsi="宋体"/>
        </w:rPr>
        <w:t xml:space="preserve">■</w:t>
      </w:r>
      <w:r>
        <w:rPr>
          <w:sz w:val="24"/>
        </w:rPr>
        <w:t xml:space="preserve">无，按下述</w:t>
      </w:r>
      <w:r>
        <w:rPr>
          <w:sz w:val="24"/>
        </w:rPr>
        <w:t xml:space="preserve">2.4.2-2.4.7</w:t>
      </w:r>
      <w:r>
        <w:rPr>
          <w:sz w:val="24"/>
        </w:rPr>
        <w:t xml:space="preserve">项规定修正。</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w:t>
      </w:r>
      <w:r>
        <w:rPr>
          <w:sz w:val="24"/>
        </w:rPr>
        <w:t xml:space="preserve">正后的报价经投标人书面确认后产生约束力，投标人不确认的，其</w:t>
      </w:r>
      <w:r>
        <w:rPr>
          <w:b/>
          <w:sz w:val="24"/>
        </w:rPr>
        <w:t xml:space="preserve">投标无效</w:t>
      </w:r>
      <w:r>
        <w:rPr>
          <w:sz w:val="24"/>
        </w:rPr>
        <w:t xml:space="preserve">。</w:t>
      </w:r>
      <w:r/>
    </w:p>
    <w:p>
      <w:pPr>
        <w:numPr>
          <w:ilvl w:val="1"/>
          <w:numId w:val="16"/>
        </w:numPr>
        <w:ind w:left="1077" w:hanging="720"/>
        <w:spacing w:line="360" w:lineRule="auto"/>
        <w:tabs>
          <w:tab w:val="left" w:pos="1080" w:leader="none"/>
          <w:tab w:val="left" w:pos="1589" w:leader="none"/>
        </w:tabs>
        <w:rPr>
          <w:sz w:val="24"/>
        </w:rPr>
      </w:pPr>
      <w:r>
        <w:rPr>
          <w:sz w:val="24"/>
        </w:rPr>
        <w:t xml:space="preserve">落实政府采购政策的价格调整：只有符合第二章《投标人须知》</w:t>
      </w:r>
      <w:r>
        <w:rPr>
          <w:sz w:val="24"/>
        </w:rPr>
        <w:t xml:space="preserve">5.2</w:t>
      </w:r>
      <w:r>
        <w:rPr>
          <w:sz w:val="24"/>
        </w:rPr>
        <w:t xml:space="preserve">条规定情形的，可以享受中小企业扶持政策，用扣除后的价格参加评审；否则，评标时价格不予扣除。</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w:t>
      </w:r>
      <w:r>
        <w:rPr>
          <w:b/>
          <w:sz w:val="24"/>
        </w:rPr>
        <w:t xml:space="preserve">微企业</w:t>
      </w:r>
      <w:r>
        <w:rPr>
          <w:sz w:val="24"/>
        </w:rPr>
        <w:t xml:space="preserve">报价给予</w:t>
      </w:r>
      <w:r>
        <w:rPr>
          <w:rFonts w:hint="eastAsia"/>
          <w:sz w:val="24"/>
          <w:u w:val="single"/>
        </w:rPr>
        <w:t xml:space="preserve">10</w:t>
      </w:r>
      <w:r>
        <w:rPr>
          <w:sz w:val="24"/>
        </w:rPr>
        <w:t xml:space="preserve">%</w:t>
      </w:r>
      <w:r>
        <w:rPr>
          <w:sz w:val="24"/>
        </w:rPr>
        <w:t xml:space="preserve">的扣除，用扣除后的价格参加评审。</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w:t>
      </w:r>
      <w:r>
        <w:rPr>
          <w:b/>
          <w:sz w:val="24"/>
        </w:rPr>
        <w:t xml:space="preserve">微企业</w:t>
      </w:r>
      <w:r>
        <w:rPr>
          <w:sz w:val="24"/>
        </w:rPr>
        <w:t xml:space="preserve">组成联合体或者允许大中型企业向一家或者多家</w:t>
      </w:r>
      <w:r>
        <w:rPr>
          <w:b/>
          <w:sz w:val="24"/>
        </w:rPr>
        <w:t xml:space="preserve">小</w:t>
      </w:r>
      <w:r>
        <w:rPr>
          <w:b/>
          <w:sz w:val="24"/>
        </w:rPr>
        <w:t xml:space="preserve">微企业</w:t>
      </w:r>
      <w:r>
        <w:rPr>
          <w:sz w:val="24"/>
        </w:rPr>
        <w:t xml:space="preserve">分包的采购项目，对于联合协议或者分包意向协议约定</w:t>
      </w:r>
      <w:r>
        <w:rPr>
          <w:b/>
          <w:sz w:val="24"/>
        </w:rPr>
        <w:t xml:space="preserve">小</w:t>
      </w:r>
      <w:r>
        <w:rPr>
          <w:b/>
          <w:sz w:val="24"/>
        </w:rPr>
        <w:t xml:space="preserve">微企业</w:t>
      </w:r>
      <w:r>
        <w:rPr>
          <w:sz w:val="24"/>
        </w:rPr>
        <w:t xml:space="preserve">的合同份额占到合同总金额</w:t>
      </w:r>
      <w:r>
        <w:rPr>
          <w:sz w:val="24"/>
        </w:rPr>
        <w:t xml:space="preserve"> 30%</w:t>
      </w:r>
      <w:r>
        <w:rPr>
          <w:sz w:val="24"/>
        </w:rPr>
        <w:t xml:space="preserve">以上的联合体或者大中型企业的报价给予</w:t>
      </w:r>
      <w:r>
        <w:rPr>
          <w:rFonts w:hint="eastAsia"/>
          <w:sz w:val="24"/>
          <w:u w:val="single"/>
        </w:rPr>
        <w:t xml:space="preserve">3</w:t>
      </w:r>
      <w:r>
        <w:rPr>
          <w:sz w:val="24"/>
        </w:rPr>
        <w:t xml:space="preserve">%</w:t>
      </w:r>
      <w:r>
        <w:rPr>
          <w:sz w:val="24"/>
        </w:rPr>
        <w:t xml:space="preserve">的扣除，用扣除后的价格参加评审。</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w:t>
      </w:r>
      <w:r>
        <w:rPr>
          <w:sz w:val="24"/>
        </w:rPr>
        <w:t xml:space="preserve">微企业</w:t>
      </w:r>
      <w:r>
        <w:rPr>
          <w:sz w:val="24"/>
        </w:rPr>
        <w:t xml:space="preserve">与联合体内其他企业、分包企业之间存在直接控股、管理关系的，不享受价格扣除优惠政策。</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w:t>
      </w:r>
      <w:r>
        <w:rPr>
          <w:sz w:val="24"/>
        </w:rPr>
        <w:t xml:space="preserve">常州市含教育</w:t>
      </w:r>
      <w:r>
        <w:rPr>
          <w:sz w:val="24"/>
        </w:rPr>
        <w:t xml:space="preserve">矫治局）、戒毒管理局（含新疆生产建设兵团）出具的属于监狱企业的证明文件的，视同小微企业。</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16"/>
        </w:numPr>
        <w:ind w:left="2035"/>
        <w:spacing w:line="360" w:lineRule="auto"/>
        <w:tabs>
          <w:tab w:val="left" w:pos="1080" w:leader="none"/>
          <w:tab w:val="left" w:pos="1589" w:leader="none"/>
          <w:tab w:val="clear" w:pos="1980" w:leader="none"/>
          <w:tab w:val="left" w:pos="2014" w:leader="none"/>
        </w:tabs>
        <w:rPr>
          <w:sz w:val="24"/>
        </w:rPr>
      </w:pPr>
      <w:r>
        <w:rPr>
          <w:sz w:val="24"/>
        </w:rPr>
        <w:t xml:space="preserve">若投标人同时属于小型或微型企业、监狱企业、残疾人福利性单位中的两种及以上，将不重复享受小</w:t>
      </w:r>
      <w:r>
        <w:rPr>
          <w:sz w:val="24"/>
        </w:rPr>
        <w:t xml:space="preserve">微企业</w:t>
      </w:r>
      <w:r>
        <w:rPr>
          <w:sz w:val="24"/>
        </w:rPr>
        <w:t xml:space="preserve">价格扣减的优惠政策。</w:t>
      </w:r>
      <w:r/>
    </w:p>
    <w:p>
      <w:pPr>
        <w:numPr>
          <w:ilvl w:val="2"/>
          <w:numId w:val="16"/>
        </w:numPr>
        <w:ind w:left="2035"/>
        <w:spacing w:line="360" w:lineRule="auto"/>
        <w:tabs>
          <w:tab w:val="left" w:pos="1080" w:leader="none"/>
          <w:tab w:val="left" w:pos="1589" w:leader="none"/>
          <w:tab w:val="clear" w:pos="1980" w:leader="none"/>
          <w:tab w:val="left" w:pos="2014" w:leader="none"/>
        </w:tabs>
        <w:rPr>
          <w:sz w:val="24"/>
        </w:rPr>
      </w:pPr>
      <w:r>
        <w:rPr>
          <w:sz w:val="24"/>
        </w:rPr>
        <w:t xml:space="preserve">若投标人同时属于小型或微型企业、监狱企业、残疾人福利性单位中的两种及以上，将不重复享受小</w:t>
      </w:r>
      <w:r>
        <w:rPr>
          <w:sz w:val="24"/>
        </w:rPr>
        <w:t xml:space="preserve">微企业</w:t>
      </w:r>
      <w:r>
        <w:rPr>
          <w:sz w:val="24"/>
        </w:rPr>
        <w:t xml:space="preserve">价格扣减的优惠政策。</w:t>
      </w:r>
      <w:r/>
    </w:p>
    <w:p>
      <w:pPr>
        <w:numPr>
          <w:ilvl w:val="1"/>
          <w:numId w:val="16"/>
        </w:numPr>
        <w:ind w:left="1077" w:hanging="720"/>
        <w:spacing w:line="360" w:lineRule="auto"/>
        <w:tabs>
          <w:tab w:val="left" w:pos="1080" w:leader="none"/>
          <w:tab w:val="left" w:pos="1589" w:leader="none"/>
        </w:tabs>
        <w:rPr>
          <w:sz w:val="24"/>
        </w:rPr>
      </w:pPr>
      <w:r>
        <w:rPr>
          <w:sz w:val="24"/>
        </w:rPr>
        <w:t xml:space="preserve">落实政府采购政策</w:t>
      </w:r>
      <w:r>
        <w:rPr>
          <w:rFonts w:hint="eastAsia"/>
          <w:sz w:val="24"/>
        </w:rPr>
        <w:t xml:space="preserve">（采购本国产品的支持政策）</w:t>
      </w:r>
      <w:r>
        <w:rPr>
          <w:sz w:val="24"/>
        </w:rPr>
        <w:t xml:space="preserve">的价格调整：</w:t>
      </w:r>
      <w:r>
        <w:rPr>
          <w:sz w:val="24"/>
        </w:rPr>
        <w:t xml:space="preserve"> </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本项目政府采购活动中既有本国产品又有非本国产品参与竞争的，依法对本国产品给予价格评审优惠，对本国产品的报价给予</w:t>
      </w:r>
      <w:r>
        <w:rPr>
          <w:rFonts w:hint="eastAsia"/>
          <w:sz w:val="24"/>
        </w:rPr>
        <w:t xml:space="preserve">20%</w:t>
      </w:r>
      <w:r>
        <w:rPr>
          <w:rFonts w:hint="eastAsia"/>
          <w:sz w:val="24"/>
        </w:rPr>
        <w:t xml:space="preserve">的价格扣除，用扣除后的价格参与评审。</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当采购项目或者采购包中含有多种产品，供应商为该采购项目或者采购包提供的符合本国产品标准的产品成本之和占该供应商提供的全部产品成本之和的比例达到</w:t>
      </w:r>
      <w:r>
        <w:rPr>
          <w:rFonts w:hint="eastAsia"/>
          <w:sz w:val="24"/>
        </w:rPr>
        <w:t xml:space="preserve">80%</w:t>
      </w:r>
      <w:r>
        <w:rPr>
          <w:rFonts w:hint="eastAsia"/>
          <w:sz w:val="24"/>
        </w:rPr>
        <w:t xml:space="preserve">以上时（供应商需在“第八章</w:t>
      </w:r>
      <w:r>
        <w:rPr>
          <w:rFonts w:hint="eastAsia"/>
          <w:sz w:val="24"/>
        </w:rPr>
        <w:t xml:space="preserve"> </w:t>
      </w:r>
      <w:r>
        <w:rPr>
          <w:rFonts w:hint="eastAsia"/>
          <w:sz w:val="24"/>
        </w:rPr>
        <w:t xml:space="preserve">投标文件格式”的“分项报价表”中填写比例数值），依法对该供应商提供的全部产品给予价格评审优惠，即对该供应商提供的全部产品的总报价给予</w:t>
      </w:r>
      <w:r>
        <w:rPr>
          <w:rFonts w:hint="eastAsia"/>
          <w:sz w:val="24"/>
        </w:rPr>
        <w:t xml:space="preserve">20%</w:t>
      </w:r>
      <w:r>
        <w:rPr>
          <w:rFonts w:hint="eastAsia"/>
          <w:sz w:val="24"/>
        </w:rPr>
        <w:t xml:space="preserve">的价格扣除，用扣除后的价格参与评审。供应商未填写比例数值，或比例数值未达到</w:t>
      </w:r>
      <w:r>
        <w:rPr>
          <w:rFonts w:hint="eastAsia"/>
          <w:sz w:val="24"/>
        </w:rPr>
        <w:t xml:space="preserve">80%</w:t>
      </w:r>
      <w:r>
        <w:rPr>
          <w:rFonts w:hint="eastAsia"/>
          <w:sz w:val="24"/>
        </w:rPr>
        <w:t xml:space="preserve">的，将不享受本国产品价格评审优惠。</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供应商需按照招标文件的要求提供《关于符合本国产品标准的声明函》（以下简称《声明函》），如不提供将不享受本国产品价格评审优惠。【《声明函》上传至至交易执行系统“价格折扣文件格式”——“关于符合本国产品标准的声明函”模块】</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供应商需在《声明函》中逐一、</w:t>
      </w:r>
      <w:r>
        <w:rPr>
          <w:sz w:val="24"/>
        </w:rPr>
        <w:t xml:space="preserve">准确</w:t>
      </w:r>
      <w:r>
        <w:rPr>
          <w:rFonts w:hint="eastAsia"/>
          <w:sz w:val="24"/>
        </w:rPr>
        <w:t xml:space="preserve">填写产品名称、厂名、生产厂址三项信息（《声明函》中用</w:t>
      </w:r>
      <w:r>
        <w:rPr>
          <w:rFonts w:hint="eastAsia"/>
          <w:sz w:val="24"/>
        </w:rPr>
        <w:t xml:space="preserve">斜线划除的</w:t>
      </w:r>
      <w:r>
        <w:rPr>
          <w:rFonts w:hint="eastAsia"/>
          <w:sz w:val="24"/>
        </w:rPr>
        <w:t xml:space="preserve">地方无需填写），三</w:t>
      </w:r>
      <w:r>
        <w:rPr>
          <w:sz w:val="24"/>
        </w:rPr>
        <w:t xml:space="preserve">项信息中</w:t>
      </w:r>
      <w:r>
        <w:rPr>
          <w:rFonts w:hint="eastAsia"/>
          <w:sz w:val="24"/>
        </w:rPr>
        <w:t xml:space="preserve">任意一项未填写的视为该项产品不符合本国产品标准，不享受本国产品价格评审优惠。</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评标过程中，如发现供应商在《声明函》内容</w:t>
      </w:r>
      <w:r>
        <w:rPr>
          <w:sz w:val="24"/>
        </w:rPr>
        <w:t xml:space="preserve">含义不明确、同类事项与投</w:t>
      </w:r>
      <w:r>
        <w:rPr>
          <w:rFonts w:hint="eastAsia"/>
          <w:sz w:val="24"/>
        </w:rPr>
        <w:t xml:space="preserve">标</w:t>
      </w:r>
      <w:r>
        <w:rPr>
          <w:sz w:val="24"/>
        </w:rPr>
        <w:t xml:space="preserve">（</w:t>
      </w:r>
      <w:r>
        <w:rPr>
          <w:rFonts w:hint="eastAsia"/>
          <w:sz w:val="24"/>
        </w:rPr>
        <w:t xml:space="preserve">响应</w:t>
      </w:r>
      <w:r>
        <w:rPr>
          <w:sz w:val="24"/>
        </w:rPr>
        <w:t xml:space="preserve">）</w:t>
      </w:r>
      <w:r>
        <w:rPr>
          <w:rFonts w:hint="eastAsia"/>
          <w:sz w:val="24"/>
        </w:rPr>
        <w:t xml:space="preserve">文件</w:t>
      </w:r>
      <w:r>
        <w:rPr>
          <w:sz w:val="24"/>
        </w:rPr>
        <w:t xml:space="preserve">表述不一致或者有</w:t>
      </w:r>
      <w:r>
        <w:rPr>
          <w:rFonts w:hint="eastAsia"/>
          <w:sz w:val="24"/>
        </w:rPr>
        <w:t xml:space="preserve">明显</w:t>
      </w:r>
      <w:r>
        <w:rPr>
          <w:sz w:val="24"/>
        </w:rPr>
        <w:t xml:space="preserve">文字错误等情况的</w:t>
      </w:r>
      <w:r>
        <w:rPr>
          <w:rFonts w:hint="eastAsia"/>
          <w:sz w:val="24"/>
        </w:rPr>
        <w:t xml:space="preserve">，评标委员会应当以书面形式要求供应商</w:t>
      </w:r>
      <w:r>
        <w:rPr>
          <w:rFonts w:hint="eastAsia"/>
          <w:sz w:val="24"/>
        </w:rPr>
        <w:t xml:space="preserve">作出</w:t>
      </w:r>
      <w:r>
        <w:rPr>
          <w:rFonts w:hint="eastAsia"/>
          <w:sz w:val="24"/>
        </w:rPr>
        <w:t xml:space="preserve">必要的澄清、说明或者补正。经澄清、说明或者补正的《声明函》仍然不符合《国务院办公厅关于在政府采购中实施本国</w:t>
      </w:r>
      <w:r>
        <w:rPr>
          <w:rFonts w:hint="eastAsia"/>
          <w:sz w:val="24"/>
        </w:rPr>
        <w:t xml:space="preserve">产品标准及相关政策的通知》（国办发〔</w:t>
      </w:r>
      <w:r>
        <w:rPr>
          <w:rFonts w:hint="eastAsia"/>
          <w:sz w:val="24"/>
        </w:rPr>
        <w:t xml:space="preserve">2025</w:t>
      </w:r>
      <w:r>
        <w:rPr>
          <w:rFonts w:hint="eastAsia"/>
          <w:sz w:val="24"/>
        </w:rPr>
        <w:t xml:space="preserve">〕</w:t>
      </w:r>
      <w:r>
        <w:rPr>
          <w:rFonts w:hint="eastAsia"/>
          <w:sz w:val="24"/>
        </w:rPr>
        <w:t xml:space="preserve">34</w:t>
      </w:r>
      <w:r>
        <w:rPr>
          <w:rFonts w:hint="eastAsia"/>
          <w:sz w:val="24"/>
        </w:rPr>
        <w:t xml:space="preserve">号）和招标文件规定的，供应商提供的相关产品视为不符合本国产品标准。</w:t>
      </w:r>
      <w:r/>
    </w:p>
    <w:p>
      <w:pPr>
        <w:numPr>
          <w:ilvl w:val="0"/>
          <w:numId w:val="16"/>
        </w:numPr>
        <w:spacing w:line="360" w:lineRule="auto"/>
        <w:tabs>
          <w:tab w:val="left" w:pos="360" w:leader="none"/>
          <w:tab w:val="left" w:pos="900" w:leader="none"/>
        </w:tabs>
        <w:rPr>
          <w:sz w:val="24"/>
        </w:rPr>
        <w:outlineLvl w:val="1"/>
      </w:pPr>
      <w:r>
        <w:rPr>
          <w:sz w:val="24"/>
        </w:rPr>
        <w:t xml:space="preserve">投标文件的比较和评价</w:t>
      </w:r>
      <w:bookmarkEnd w:id="772"/>
      <w:r/>
      <w:bookmarkEnd w:id="773"/>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6"/>
        </w:numPr>
        <w:ind w:left="1077" w:hanging="720"/>
        <w:spacing w:line="360" w:lineRule="auto"/>
        <w:tabs>
          <w:tab w:val="left" w:pos="1080" w:leader="none"/>
          <w:tab w:val="left" w:pos="1589" w:leader="none"/>
        </w:tabs>
        <w:rPr>
          <w:sz w:val="24"/>
        </w:rPr>
      </w:pPr>
      <w:r>
        <w:rPr>
          <w:sz w:val="24"/>
        </w:rPr>
        <w:t xml:space="preserve">评标方法和评标标准</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综合评分法，指投标文件满足招标文件全部实质性要求，</w:t>
      </w:r>
      <w:r>
        <w:rPr>
          <w:sz w:val="24"/>
        </w:rPr>
        <w:t xml:space="preserve">且按照</w:t>
      </w:r>
      <w:r>
        <w:rPr>
          <w:sz w:val="24"/>
        </w:rPr>
        <w:t xml:space="preserve">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最低评标价法，指投标文件满足招标文件全部实质性要求，且投标报价最低的投标人为中标候选人的评标方法。</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spacing w:line="360" w:lineRule="auto"/>
        <w:tabs>
          <w:tab w:val="left" w:pos="1080" w:leader="none"/>
          <w:tab w:val="left" w:pos="1589" w:leader="none"/>
          <w:tab w:val="left" w:pos="2035" w:leader="none"/>
        </w:tabs>
        <w:rPr>
          <w:sz w:val="24"/>
        </w:rPr>
      </w:pPr>
      <w:r>
        <w:rPr>
          <w:rFonts w:hint="eastAsia" w:ascii="宋体" w:hAnsi="宋体"/>
        </w:rPr>
        <w:t xml:space="preserve">■</w:t>
      </w:r>
      <w:r>
        <w:rPr>
          <w:sz w:val="24"/>
        </w:rPr>
        <w:t xml:space="preserve">随机抽取</w:t>
      </w:r>
      <w:r/>
    </w:p>
    <w:p>
      <w:pPr>
        <w:ind w:left="2035"/>
        <w:spacing w:line="360" w:lineRule="auto"/>
        <w:tabs>
          <w:tab w:val="left" w:pos="1080" w:leader="none"/>
          <w:tab w:val="left" w:pos="1589" w:leader="none"/>
          <w:tab w:val="left" w:pos="2035" w:leader="none"/>
        </w:tabs>
        <w:rPr>
          <w:sz w:val="24"/>
          <w:u w:val="single"/>
        </w:rPr>
      </w:pPr>
      <w:r>
        <w:rPr>
          <w:rFonts w:hint="eastAsia" w:ascii="宋体" w:hAnsi="宋体"/>
        </w:rPr>
        <w:t xml:space="preserve">□</w:t>
      </w:r>
      <w:r>
        <w:rPr>
          <w:sz w:val="24"/>
        </w:rPr>
        <w:t xml:space="preserve">其他方式，具体要求：</w:t>
      </w:r>
      <w:r>
        <w:rPr>
          <w:sz w:val="24"/>
        </w:rPr>
        <w:t xml:space="preserve">_____</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w:t>
      </w:r>
      <w:r>
        <w:rPr>
          <w:sz w:val="24"/>
        </w:rPr>
        <w:t xml:space="preserve">_____</w:t>
      </w:r>
      <w:r>
        <w:rPr>
          <w:sz w:val="24"/>
        </w:rPr>
        <w:t xml:space="preserve">。</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w:t>
      </w:r>
      <w:r>
        <w:rPr>
          <w:sz w:val="24"/>
        </w:rPr>
        <w:t xml:space="preserve">_____</w:t>
      </w:r>
      <w:r>
        <w:rPr>
          <w:sz w:val="24"/>
        </w:rPr>
        <w:t xml:space="preserve">。</w:t>
      </w:r>
      <w:r/>
    </w:p>
    <w:p>
      <w:pPr>
        <w:numPr>
          <w:ilvl w:val="0"/>
          <w:numId w:val="16"/>
        </w:numPr>
        <w:spacing w:line="360" w:lineRule="auto"/>
        <w:tabs>
          <w:tab w:val="left" w:pos="360" w:leader="none"/>
          <w:tab w:val="left" w:pos="900" w:leader="none"/>
        </w:tabs>
        <w:rPr>
          <w:sz w:val="24"/>
        </w:rPr>
        <w:outlineLvl w:val="1"/>
      </w:pPr>
      <w:r>
        <w:rPr>
          <w:sz w:val="24"/>
        </w:rPr>
        <w:t xml:space="preserve">确定</w:t>
      </w:r>
      <w:bookmarkStart w:id="797" w:name="_Ref467307010"/>
      <w:r/>
      <w:bookmarkStart w:id="798" w:name="_Toc150774751"/>
      <w:r/>
      <w:bookmarkStart w:id="799" w:name="_Toc151190173"/>
      <w:r/>
      <w:bookmarkStart w:id="800" w:name="_Toc127151546"/>
      <w:r/>
      <w:bookmarkStart w:id="801" w:name="_Toc226309790"/>
      <w:r/>
      <w:bookmarkStart w:id="802" w:name="_Toc195842911"/>
      <w:r/>
      <w:bookmarkStart w:id="803" w:name="_Toc127151747"/>
      <w:r/>
      <w:bookmarkStart w:id="804" w:name="_Toc264969236"/>
      <w:r/>
      <w:bookmarkStart w:id="805" w:name="_Toc226337242"/>
      <w:r/>
      <w:bookmarkStart w:id="806" w:name="_Toc151193644"/>
      <w:r/>
      <w:bookmarkStart w:id="807" w:name="_Toc164229241"/>
      <w:r/>
      <w:bookmarkStart w:id="808" w:name="_Toc151193934"/>
      <w:r/>
      <w:bookmarkStart w:id="809" w:name="_Toc127161460"/>
      <w:r/>
      <w:bookmarkStart w:id="810" w:name="_Toc305158888"/>
      <w:r/>
      <w:bookmarkStart w:id="811" w:name="_Toc305158814"/>
      <w:r/>
      <w:bookmarkStart w:id="812" w:name="_Toc265228384"/>
      <w:r/>
      <w:bookmarkStart w:id="813" w:name="_Toc226965819"/>
      <w:r/>
      <w:bookmarkStart w:id="814" w:name="_Toc150509297"/>
      <w:r/>
      <w:bookmarkStart w:id="815" w:name="_Toc164608815"/>
      <w:r/>
      <w:bookmarkStart w:id="816" w:name="_Toc164351640"/>
      <w:r/>
      <w:bookmarkStart w:id="817" w:name="_Toc151193788"/>
      <w:r/>
      <w:bookmarkStart w:id="818" w:name="_Toc164229387"/>
      <w:r/>
      <w:bookmarkStart w:id="819" w:name="_Toc226965736"/>
      <w:r/>
      <w:bookmarkStart w:id="820" w:name="_Toc150774646"/>
      <w:r/>
      <w:bookmarkStart w:id="821" w:name="_Toc151193716"/>
      <w:r/>
      <w:bookmarkStart w:id="822" w:name="_Toc164608660"/>
      <w:r/>
      <w:bookmarkStart w:id="823" w:name="_Toc142311048"/>
      <w:r/>
      <w:bookmarkStart w:id="824" w:name="_Toc151193860"/>
      <w:r/>
      <w:bookmarkStart w:id="825" w:name="_Toc520356170"/>
      <w:r/>
      <w:bookmarkStart w:id="826" w:name="_Toc150480784"/>
      <w:r/>
      <w:bookmarkStart w:id="827" w:name="_Toc149720839"/>
      <w:r>
        <w:rPr>
          <w:sz w:val="24"/>
        </w:rPr>
        <w:t xml:space="preserve">中标候选人名单</w:t>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r/>
    </w:p>
    <w:p>
      <w:pPr>
        <w:numPr>
          <w:ilvl w:val="1"/>
          <w:numId w:val="16"/>
        </w:numPr>
        <w:ind w:left="1077" w:hanging="720"/>
        <w:spacing w:line="360" w:lineRule="auto"/>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w:t>
      </w:r>
      <w:r>
        <w:rPr>
          <w:sz w:val="24"/>
        </w:rPr>
        <w:t xml:space="preserve">标的，按一家投标人计算，评审后得分最高的同品牌投标人获得中标单位推荐资格；评审得分相同的，评标委员会按照下述规定确定一个投标人获得中标单位推荐资格，其他同品牌投标人不作为中标候选人。</w:t>
      </w:r>
      <w:r/>
    </w:p>
    <w:p>
      <w:pPr>
        <w:pStyle w:val="1228"/>
        <w:ind w:left="993" w:firstLine="120"/>
        <w:spacing w:line="360" w:lineRule="auto"/>
        <w:tabs>
          <w:tab w:val="left" w:pos="900" w:leader="none"/>
          <w:tab w:val="left" w:pos="2127" w:leader="none"/>
        </w:tabs>
        <w:rPr>
          <w:rFonts w:hint="default" w:ascii="Times New Roman" w:hAnsi="Times New Roman"/>
          <w:sz w:val="24"/>
          <w:szCs w:val="24"/>
        </w:rPr>
      </w:pPr>
      <w:r>
        <w:rPr>
          <w:rFonts w:hAnsi="宋体"/>
        </w:rPr>
        <w:t xml:space="preserve">■</w:t>
      </w:r>
      <w:r>
        <w:rPr>
          <w:rFonts w:ascii="Times New Roman" w:hAnsi="Times New Roman"/>
          <w:sz w:val="24"/>
          <w:szCs w:val="24"/>
        </w:rPr>
        <w:t xml:space="preserve">随机抽取</w:t>
      </w:r>
      <w:r/>
    </w:p>
    <w:p>
      <w:pPr>
        <w:pStyle w:val="1228"/>
        <w:ind w:left="993" w:firstLine="120"/>
        <w:spacing w:line="360" w:lineRule="auto"/>
        <w:tabs>
          <w:tab w:val="left" w:pos="900" w:leader="none"/>
          <w:tab w:val="left" w:pos="2127" w:leader="none"/>
        </w:tabs>
        <w:rPr>
          <w:rFonts w:hint="default" w:ascii="Times New Roman" w:hAnsi="Times New Roman"/>
          <w:sz w:val="24"/>
          <w:szCs w:val="24"/>
        </w:rPr>
      </w:pPr>
      <w:r>
        <w:rPr>
          <w:rFonts w:hAnsi="宋体"/>
        </w:rPr>
        <w:t xml:space="preserve">□</w:t>
      </w:r>
      <w:r>
        <w:rPr>
          <w:rFonts w:ascii="Times New Roman" w:hAnsi="Times New Roman"/>
          <w:sz w:val="24"/>
          <w:szCs w:val="24"/>
        </w:rPr>
        <w:t xml:space="preserve">其他方式，具体要求：</w:t>
      </w:r>
      <w:r>
        <w:rPr>
          <w:rFonts w:ascii="Times New Roman" w:hAnsi="Times New Roman"/>
          <w:sz w:val="24"/>
          <w:szCs w:val="24"/>
        </w:rPr>
        <w:t xml:space="preserve">_____</w:t>
      </w:r>
      <w:r/>
    </w:p>
    <w:p>
      <w:pPr>
        <w:numPr>
          <w:ilvl w:val="1"/>
          <w:numId w:val="16"/>
        </w:numPr>
        <w:ind w:left="1077" w:hanging="720"/>
        <w:spacing w:line="360" w:lineRule="auto"/>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w:t>
      </w:r>
      <w:r>
        <w:rPr>
          <w:sz w:val="24"/>
        </w:rPr>
        <w:t xml:space="preserve">且按照</w:t>
      </w:r>
      <w:r>
        <w:rPr>
          <w:sz w:val="24"/>
        </w:rPr>
        <w:t xml:space="preserve">评审因素的量化指标评审得分最高的投标人为排名第一的中标候选人。评分分值计算保留小数点后两位，第三位四舍五入。</w:t>
      </w:r>
      <w:r/>
    </w:p>
    <w:p>
      <w:pPr>
        <w:numPr>
          <w:ilvl w:val="1"/>
          <w:numId w:val="16"/>
        </w:numPr>
        <w:ind w:left="1077" w:hanging="720"/>
        <w:spacing w:line="360" w:lineRule="auto"/>
        <w:tabs>
          <w:tab w:val="left" w:pos="1080" w:leader="none"/>
          <w:tab w:val="left" w:pos="1589" w:leader="none"/>
        </w:tabs>
        <w:rPr>
          <w:sz w:val="24"/>
        </w:rPr>
      </w:pPr>
      <w:r>
        <w:rPr>
          <w:sz w:val="24"/>
        </w:rPr>
        <w:t xml:space="preserve">采用最低评标价法时，评标结果按本章</w:t>
      </w:r>
      <w:r>
        <w:rPr>
          <w:sz w:val="24"/>
        </w:rPr>
        <w:t xml:space="preserve">2.4</w:t>
      </w:r>
      <w:r>
        <w:rPr>
          <w:sz w:val="24"/>
        </w:rPr>
        <w:t xml:space="preserve">、</w:t>
      </w:r>
      <w:r>
        <w:rPr>
          <w:sz w:val="24"/>
        </w:rPr>
        <w:t xml:space="preserve">2.5</w:t>
      </w:r>
      <w:r>
        <w:rPr>
          <w:sz w:val="24"/>
        </w:rPr>
        <w:t xml:space="preserve">调整后的投标报价由低到高顺序排列。投标报价相同的并列。投标文件满足招标文件全部实质性要求且投标报价最低的投标人为排名第一的中标候选人。</w:t>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w:t>
      </w:r>
      <w:r>
        <w:rPr>
          <w:rFonts w:hint="eastAsia"/>
          <w:sz w:val="24"/>
        </w:rPr>
        <w:t xml:space="preserve">3</w:t>
      </w:r>
      <w:r>
        <w:rPr>
          <w:sz w:val="24"/>
        </w:rPr>
        <w:t xml:space="preserve">名中标候选人。</w:t>
      </w:r>
      <w:r/>
    </w:p>
    <w:p>
      <w:pPr>
        <w:numPr>
          <w:ilvl w:val="0"/>
          <w:numId w:val="16"/>
        </w:numPr>
        <w:spacing w:line="360" w:lineRule="auto"/>
        <w:tabs>
          <w:tab w:val="left" w:pos="360" w:leader="none"/>
          <w:tab w:val="left" w:pos="900" w:leader="none"/>
        </w:tabs>
        <w:rPr>
          <w:sz w:val="24"/>
        </w:rPr>
        <w:outlineLvl w:val="1"/>
      </w:pPr>
      <w:r>
        <w:rPr>
          <w:sz w:val="24"/>
        </w:rPr>
        <w:t xml:space="preserve">报告违法行为</w:t>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评标委员会在评标过程中发现投标人有行贿、提供虚假材料或者串通等违法行为时，有向采购人、采购代理机构或者有关部门报告的职责。</w:t>
      </w:r>
      <w:r/>
    </w:p>
    <w:p>
      <w:pPr>
        <w:jc w:val="center"/>
        <w:spacing w:line="360" w:lineRule="auto"/>
        <w:tabs>
          <w:tab w:val="left" w:pos="360" w:leader="none"/>
          <w:tab w:val="left" w:pos="900" w:leader="none"/>
        </w:tabs>
        <w:rPr>
          <w:sz w:val="24"/>
        </w:rPr>
        <w:outlineLvl w:val="1"/>
      </w:pPr>
      <w:r>
        <w:rPr>
          <w:b/>
          <w:sz w:val="24"/>
        </w:rPr>
        <w:br w:type="page" w:clear="all"/>
      </w:r>
      <w:r>
        <w:rPr>
          <w:b/>
          <w:sz w:val="24"/>
        </w:rPr>
        <w:t xml:space="preserve">二、评标标准</w:t>
      </w:r>
      <w:r/>
    </w:p>
    <w:tbl>
      <w:tblPr>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35"/>
        <w:gridCol w:w="1462"/>
        <w:gridCol w:w="913"/>
        <w:gridCol w:w="4439"/>
        <w:gridCol w:w="1979"/>
      </w:tblGrid>
      <w:tr>
        <w:trPr>
          <w:jc w:val="center"/>
        </w:trPr>
        <w:tc>
          <w:tcPr>
            <w:tcW w:w="835" w:type="dxa"/>
            <w:vAlign w:val="center"/>
            <w:textDirection w:val="lrTb"/>
            <w:noWrap w:val="false"/>
          </w:tcPr>
          <w:p>
            <w:pPr>
              <w:ind w:firstLine="28"/>
              <w:jc w:val="center"/>
              <w:rPr>
                <w:b/>
                <w:sz w:val="24"/>
              </w:rPr>
            </w:pPr>
            <w:r>
              <w:rPr>
                <w:b/>
                <w:sz w:val="24"/>
              </w:rPr>
              <w:t xml:space="preserve">序号</w:t>
            </w:r>
            <w:r/>
          </w:p>
        </w:tc>
        <w:tc>
          <w:tcPr>
            <w:tcW w:w="1462" w:type="dxa"/>
            <w:vAlign w:val="center"/>
            <w:textDirection w:val="lrTb"/>
            <w:noWrap w:val="false"/>
          </w:tcPr>
          <w:p>
            <w:pPr>
              <w:ind w:firstLine="28"/>
              <w:jc w:val="center"/>
              <w:rPr>
                <w:b/>
                <w:sz w:val="24"/>
              </w:rPr>
            </w:pPr>
            <w:r>
              <w:rPr>
                <w:b/>
                <w:sz w:val="24"/>
              </w:rPr>
              <w:t xml:space="preserve">评分因素</w:t>
            </w:r>
            <w:r/>
          </w:p>
        </w:tc>
        <w:tc>
          <w:tcPr>
            <w:tcW w:w="913" w:type="dxa"/>
            <w:vAlign w:val="center"/>
            <w:textDirection w:val="lrTb"/>
            <w:noWrap w:val="false"/>
          </w:tcPr>
          <w:p>
            <w:pPr>
              <w:ind w:firstLine="28"/>
              <w:jc w:val="center"/>
              <w:rPr>
                <w:b/>
                <w:sz w:val="24"/>
              </w:rPr>
            </w:pPr>
            <w:r>
              <w:rPr>
                <w:b/>
                <w:sz w:val="24"/>
              </w:rPr>
              <w:t xml:space="preserve">分值</w:t>
            </w:r>
            <w:r/>
          </w:p>
        </w:tc>
        <w:tc>
          <w:tcPr>
            <w:tcW w:w="4439" w:type="dxa"/>
            <w:vAlign w:val="center"/>
            <w:textDirection w:val="lrTb"/>
            <w:noWrap w:val="false"/>
          </w:tcPr>
          <w:p>
            <w:pPr>
              <w:ind w:firstLine="28"/>
              <w:jc w:val="center"/>
              <w:rPr>
                <w:b/>
                <w:sz w:val="24"/>
              </w:rPr>
            </w:pPr>
            <w:r>
              <w:rPr>
                <w:b/>
                <w:sz w:val="24"/>
              </w:rPr>
              <w:t xml:space="preserve">评分标准</w:t>
            </w:r>
            <w:r/>
          </w:p>
        </w:tc>
        <w:tc>
          <w:tcPr>
            <w:tcW w:w="1979" w:type="dxa"/>
            <w:vAlign w:val="center"/>
            <w:textDirection w:val="lrTb"/>
            <w:noWrap w:val="false"/>
          </w:tcPr>
          <w:p>
            <w:pPr>
              <w:pStyle w:val="1434"/>
              <w:spacing w:before="0" w:after="0" w:line="240" w:lineRule="auto"/>
              <w:rPr>
                <w:rFonts w:eastAsia="宋体"/>
                <w:szCs w:val="24"/>
              </w:rPr>
            </w:pPr>
            <w:r>
              <w:rPr>
                <w:rFonts w:eastAsia="宋体"/>
                <w:szCs w:val="24"/>
              </w:rPr>
              <w:t xml:space="preserve">说明</w:t>
            </w:r>
            <w:r/>
          </w:p>
        </w:tc>
      </w:tr>
      <w:tr>
        <w:trPr>
          <w:jc w:val="center"/>
          <w:trHeight w:val="631"/>
        </w:trPr>
        <w:tc>
          <w:tcPr>
            <w:tcW w:w="835" w:type="dxa"/>
            <w:vAlign w:val="center"/>
            <w:textDirection w:val="lrTb"/>
            <w:noWrap w:val="false"/>
          </w:tcPr>
          <w:p>
            <w:pPr>
              <w:ind w:firstLine="28"/>
              <w:jc w:val="center"/>
              <w:rPr>
                <w:sz w:val="24"/>
              </w:rPr>
            </w:pPr>
            <w:r>
              <w:rPr>
                <w:sz w:val="24"/>
              </w:rPr>
              <w:t xml:space="preserve">1</w:t>
            </w:r>
            <w:r/>
          </w:p>
        </w:tc>
        <w:tc>
          <w:tcPr>
            <w:tcW w:w="1462" w:type="dxa"/>
            <w:vAlign w:val="center"/>
            <w:textDirection w:val="lrTb"/>
            <w:noWrap w:val="false"/>
          </w:tcPr>
          <w:p>
            <w:pPr>
              <w:ind w:firstLine="28"/>
              <w:jc w:val="center"/>
              <w:rPr>
                <w:sz w:val="24"/>
              </w:rPr>
            </w:pPr>
            <w:r>
              <w:rPr>
                <w:sz w:val="24"/>
              </w:rPr>
              <w:t xml:space="preserve">价格分</w:t>
            </w:r>
            <w:r/>
          </w:p>
        </w:tc>
        <w:tc>
          <w:tcPr>
            <w:tcW w:w="913" w:type="dxa"/>
            <w:vAlign w:val="center"/>
            <w:textDirection w:val="lrTb"/>
            <w:noWrap w:val="false"/>
          </w:tcPr>
          <w:p>
            <w:pPr>
              <w:ind w:firstLine="28"/>
              <w:jc w:val="center"/>
              <w:rPr>
                <w:sz w:val="24"/>
              </w:rPr>
            </w:pPr>
            <w:r>
              <w:rPr>
                <w:sz w:val="24"/>
              </w:rPr>
              <w:t xml:space="preserve">30</w:t>
            </w:r>
            <w:r/>
          </w:p>
        </w:tc>
        <w:tc>
          <w:tcPr>
            <w:tcW w:w="4439" w:type="dxa"/>
            <w:vAlign w:val="center"/>
            <w:textDirection w:val="lrTb"/>
            <w:noWrap w:val="false"/>
          </w:tcPr>
          <w:p>
            <w:pPr>
              <w:rPr>
                <w:rFonts w:hint="eastAsia" w:ascii="宋体" w:hAnsi="宋体"/>
                <w:bCs/>
                <w:szCs w:val="21"/>
              </w:rPr>
            </w:pPr>
            <w:r>
              <w:rPr>
                <w:rFonts w:hint="eastAsia" w:ascii="宋体" w:hAnsi="宋体"/>
                <w:bCs/>
                <w:szCs w:val="21"/>
              </w:rPr>
            </w:r>
            <w:r/>
          </w:p>
        </w:tc>
        <w:tc>
          <w:tcPr>
            <w:tcW w:w="1979" w:type="dxa"/>
            <w:vAlign w:val="center"/>
            <w:textDirection w:val="lrTb"/>
            <w:noWrap w:val="false"/>
          </w:tcPr>
          <w:p>
            <w:pPr>
              <w:ind w:left="-38"/>
              <w:rPr>
                <w:sz w:val="24"/>
              </w:rPr>
            </w:pPr>
            <w:r>
              <w:rPr>
                <w:sz w:val="24"/>
              </w:rPr>
            </w:r>
            <w:r/>
          </w:p>
        </w:tc>
      </w:tr>
      <w:tr>
        <w:trPr>
          <w:jc w:val="center"/>
          <w:trHeight w:val="631"/>
        </w:trPr>
        <w:tc>
          <w:tcPr>
            <w:tcW w:w="835" w:type="dxa"/>
            <w:vAlign w:val="center"/>
            <w:textDirection w:val="lrTb"/>
            <w:noWrap w:val="false"/>
          </w:tcPr>
          <w:p>
            <w:pPr>
              <w:ind w:firstLine="28"/>
              <w:jc w:val="center"/>
              <w:rPr>
                <w:sz w:val="24"/>
              </w:rPr>
            </w:pPr>
            <w:r>
              <w:rPr>
                <w:sz w:val="24"/>
              </w:rPr>
              <w:t xml:space="preserve">1.1</w:t>
            </w:r>
            <w:r/>
          </w:p>
        </w:tc>
        <w:tc>
          <w:tcPr>
            <w:tcW w:w="1462" w:type="dxa"/>
            <w:vAlign w:val="center"/>
            <w:textDirection w:val="lrTb"/>
            <w:noWrap w:val="false"/>
          </w:tcPr>
          <w:p>
            <w:pPr>
              <w:ind w:firstLine="28"/>
              <w:jc w:val="center"/>
              <w:rPr>
                <w:sz w:val="24"/>
              </w:rPr>
            </w:pPr>
            <w:r>
              <w:rPr>
                <w:rFonts w:hint="eastAsia"/>
                <w:sz w:val="24"/>
              </w:rPr>
              <w:t xml:space="preserve">价格分</w:t>
            </w:r>
            <w:r/>
          </w:p>
        </w:tc>
        <w:tc>
          <w:tcPr>
            <w:tcW w:w="913" w:type="dxa"/>
            <w:vAlign w:val="center"/>
            <w:textDirection w:val="lrTb"/>
            <w:noWrap w:val="false"/>
          </w:tcPr>
          <w:p>
            <w:pPr>
              <w:ind w:firstLine="28"/>
              <w:jc w:val="center"/>
              <w:rPr>
                <w:sz w:val="24"/>
              </w:rPr>
            </w:pPr>
            <w:r>
              <w:rPr>
                <w:sz w:val="24"/>
              </w:rPr>
              <w:t xml:space="preserve">30</w:t>
            </w:r>
            <w:r/>
          </w:p>
        </w:tc>
        <w:tc>
          <w:tcPr>
            <w:tcW w:w="4439" w:type="dxa"/>
            <w:vAlign w:val="center"/>
            <w:textDirection w:val="lrTb"/>
            <w:noWrap w:val="false"/>
          </w:tcPr>
          <w:p>
            <w:pPr>
              <w:rPr>
                <w:rFonts w:hint="eastAsia" w:ascii="宋体" w:hAnsi="宋体"/>
                <w:bCs/>
                <w:szCs w:val="21"/>
              </w:rPr>
            </w:pPr>
            <w:r>
              <w:rPr>
                <w:rFonts w:ascii="宋体" w:hAnsi="宋体"/>
                <w:bCs/>
                <w:szCs w:val="21"/>
              </w:rPr>
              <w:t xml:space="preserve">满足招标文件要求且投标价格最低的投标报价为评标基准价，其价格分为满分。其他投标人的价格</w:t>
            </w:r>
            <w:r>
              <w:rPr>
                <w:rFonts w:ascii="宋体" w:hAnsi="宋体"/>
                <w:bCs/>
                <w:szCs w:val="21"/>
              </w:rPr>
              <w:t xml:space="preserve">分统一</w:t>
            </w:r>
            <w:r>
              <w:rPr>
                <w:rFonts w:ascii="宋体" w:hAnsi="宋体"/>
                <w:bCs/>
                <w:szCs w:val="21"/>
              </w:rPr>
              <w:t xml:space="preserve">按照下列公式计算：</w:t>
            </w:r>
            <w:r/>
          </w:p>
          <w:p>
            <w:pPr>
              <w:rPr>
                <w:rFonts w:hint="eastAsia" w:ascii="宋体" w:hAnsi="宋体"/>
                <w:bCs/>
                <w:szCs w:val="21"/>
              </w:rPr>
            </w:pPr>
            <w:r>
              <w:rPr>
                <w:rFonts w:ascii="宋体" w:hAnsi="宋体"/>
                <w:bCs/>
                <w:szCs w:val="21"/>
              </w:rPr>
              <w:t xml:space="preserve">投标报价得分＝（评标基准价/投标报价）×分值。</w:t>
            </w:r>
            <w:r/>
          </w:p>
        </w:tc>
        <w:tc>
          <w:tcPr>
            <w:tcW w:w="1979" w:type="dxa"/>
            <w:vAlign w:val="center"/>
            <w:textDirection w:val="lrTb"/>
            <w:noWrap w:val="false"/>
          </w:tcPr>
          <w:p>
            <w:pPr>
              <w:ind w:left="-38"/>
              <w:rPr>
                <w:sz w:val="24"/>
              </w:rPr>
            </w:pPr>
            <w:r>
              <w:rPr>
                <w:sz w:val="24"/>
              </w:rPr>
            </w:r>
            <w:r/>
          </w:p>
        </w:tc>
      </w:tr>
      <w:tr>
        <w:trPr>
          <w:jc w:val="center"/>
          <w:trHeight w:val="441"/>
        </w:trPr>
        <w:tc>
          <w:tcPr>
            <w:tcW w:w="835" w:type="dxa"/>
            <w:vAlign w:val="center"/>
            <w:textDirection w:val="lrTb"/>
            <w:noWrap w:val="false"/>
          </w:tcPr>
          <w:p>
            <w:pPr>
              <w:ind w:firstLine="28"/>
              <w:jc w:val="center"/>
              <w:rPr>
                <w:sz w:val="24"/>
              </w:rPr>
            </w:pPr>
            <w:r>
              <w:rPr>
                <w:sz w:val="24"/>
              </w:rPr>
              <w:t xml:space="preserve">2</w:t>
            </w:r>
            <w:r/>
          </w:p>
        </w:tc>
        <w:tc>
          <w:tcPr>
            <w:tcW w:w="1462" w:type="dxa"/>
            <w:vAlign w:val="center"/>
            <w:textDirection w:val="lrTb"/>
            <w:noWrap w:val="false"/>
          </w:tcPr>
          <w:p>
            <w:pPr>
              <w:ind w:firstLine="28"/>
              <w:jc w:val="center"/>
              <w:rPr>
                <w:sz w:val="24"/>
              </w:rPr>
            </w:pPr>
            <w:r>
              <w:rPr>
                <w:sz w:val="24"/>
              </w:rPr>
              <w:t xml:space="preserve">主观分</w:t>
            </w:r>
            <w:r/>
          </w:p>
        </w:tc>
        <w:tc>
          <w:tcPr>
            <w:tcW w:w="913" w:type="dxa"/>
            <w:vAlign w:val="center"/>
            <w:textDirection w:val="lrTb"/>
            <w:noWrap w:val="false"/>
          </w:tcPr>
          <w:p>
            <w:pPr>
              <w:ind w:firstLine="28"/>
              <w:jc w:val="center"/>
              <w:rPr>
                <w:sz w:val="24"/>
              </w:rPr>
            </w:pPr>
            <w:r>
              <w:rPr>
                <w:rFonts w:hint="eastAsia"/>
                <w:sz w:val="24"/>
              </w:rPr>
              <w:t xml:space="preserve">3</w:t>
            </w:r>
            <w:r>
              <w:rPr>
                <w:sz w:val="24"/>
              </w:rPr>
              <w:t xml:space="preserve">0</w:t>
            </w:r>
            <w:r/>
          </w:p>
        </w:tc>
        <w:tc>
          <w:tcPr>
            <w:tcW w:w="4439" w:type="dxa"/>
            <w:vAlign w:val="center"/>
            <w:textDirection w:val="lrTb"/>
            <w:noWrap w:val="false"/>
          </w:tcPr>
          <w:p>
            <w:pPr>
              <w:rPr>
                <w:rFonts w:hint="eastAsia" w:ascii="宋体" w:hAnsi="宋体"/>
                <w:bCs/>
                <w:szCs w:val="21"/>
              </w:rPr>
            </w:pPr>
            <w:r>
              <w:rPr>
                <w:rFonts w:hint="eastAsia" w:ascii="宋体" w:hAnsi="宋体"/>
                <w:bCs/>
                <w:szCs w:val="21"/>
              </w:rPr>
            </w:r>
            <w:r/>
          </w:p>
        </w:tc>
        <w:tc>
          <w:tcPr>
            <w:tcW w:w="1979" w:type="dxa"/>
            <w:vAlign w:val="center"/>
            <w:textDirection w:val="lrTb"/>
            <w:noWrap w:val="false"/>
          </w:tcPr>
          <w:p>
            <w:pPr>
              <w:ind w:left="-38"/>
              <w:rPr>
                <w:sz w:val="24"/>
              </w:rPr>
            </w:pPr>
            <w:r>
              <w:rPr>
                <w:sz w:val="24"/>
              </w:rPr>
            </w:r>
            <w:r/>
          </w:p>
        </w:tc>
      </w:tr>
      <w:tr>
        <w:trPr>
          <w:jc w:val="center"/>
          <w:trHeight w:val="1424"/>
        </w:trPr>
        <w:tc>
          <w:tcPr>
            <w:tcW w:w="835" w:type="dxa"/>
            <w:vAlign w:val="center"/>
            <w:textDirection w:val="lrTb"/>
            <w:noWrap w:val="false"/>
          </w:tcPr>
          <w:p>
            <w:pPr>
              <w:ind w:firstLine="28"/>
              <w:jc w:val="center"/>
              <w:rPr>
                <w:sz w:val="24"/>
              </w:rPr>
            </w:pPr>
            <w:r>
              <w:rPr>
                <w:sz w:val="24"/>
              </w:rPr>
              <w:t xml:space="preserve">2.1</w:t>
            </w:r>
            <w:r/>
          </w:p>
        </w:tc>
        <w:tc>
          <w:tcPr>
            <w:tcW w:w="1462" w:type="dxa"/>
            <w:vAlign w:val="center"/>
            <w:textDirection w:val="lrTb"/>
            <w:noWrap w:val="false"/>
          </w:tcPr>
          <w:p>
            <w:pPr>
              <w:ind w:firstLine="28"/>
              <w:jc w:val="center"/>
              <w:rPr>
                <w:sz w:val="24"/>
              </w:rPr>
            </w:pPr>
            <w:r>
              <w:rPr>
                <w:rFonts w:hint="eastAsia"/>
                <w:sz w:val="24"/>
              </w:rPr>
              <w:t xml:space="preserve">实施</w:t>
            </w:r>
            <w:r>
              <w:rPr>
                <w:sz w:val="24"/>
              </w:rPr>
              <w:t xml:space="preserve">方案</w:t>
            </w:r>
            <w:r/>
          </w:p>
        </w:tc>
        <w:tc>
          <w:tcPr>
            <w:tcW w:w="913" w:type="dxa"/>
            <w:vAlign w:val="center"/>
            <w:textDirection w:val="lrTb"/>
            <w:noWrap w:val="false"/>
          </w:tcPr>
          <w:p>
            <w:pPr>
              <w:ind w:firstLine="28"/>
              <w:jc w:val="center"/>
              <w:rPr>
                <w:sz w:val="24"/>
              </w:rPr>
            </w:pPr>
            <w:r>
              <w:rPr>
                <w:rFonts w:ascii="宋体" w:hAnsi="宋体" w:cs="宋体"/>
                <w:sz w:val="24"/>
              </w:rPr>
              <w:t xml:space="preserve">10</w:t>
            </w:r>
            <w:r/>
          </w:p>
        </w:tc>
        <w:tc>
          <w:tcPr>
            <w:tcW w:w="4439" w:type="dxa"/>
            <w:textDirection w:val="lrTb"/>
            <w:noWrap w:val="false"/>
          </w:tcPr>
          <w:p>
            <w:pPr>
              <w:rPr>
                <w:rFonts w:hint="eastAsia" w:ascii="宋体" w:hAnsi="宋体"/>
                <w:bCs/>
                <w:szCs w:val="21"/>
              </w:rPr>
            </w:pPr>
            <w:r>
              <w:rPr>
                <w:rFonts w:hint="eastAsia" w:ascii="宋体" w:hAnsi="宋体"/>
                <w:bCs/>
                <w:szCs w:val="21"/>
              </w:rPr>
              <w:t xml:space="preserve">实施方案全面，具有合理的进度安排、组织架构，具有良好的进度控制、风险控制管理、质量保障措施、安全管理措施、文档管理措施，得</w:t>
            </w:r>
            <w:r>
              <w:rPr>
                <w:rFonts w:ascii="宋体" w:hAnsi="宋体"/>
                <w:bCs/>
                <w:szCs w:val="21"/>
              </w:rPr>
              <w:t xml:space="preserve">10</w:t>
            </w:r>
            <w:r>
              <w:rPr>
                <w:rFonts w:hint="eastAsia" w:ascii="宋体" w:hAnsi="宋体"/>
                <w:bCs/>
                <w:szCs w:val="21"/>
              </w:rPr>
              <w:t xml:space="preserve">分；实施方案较全面，进度安排、组织架构较合理，进度控制、风险控制管理、质量保障措施、安全管理措施、文档管理措施较全，得</w:t>
            </w:r>
            <w:r>
              <w:rPr>
                <w:rFonts w:ascii="宋体" w:hAnsi="宋体"/>
                <w:bCs/>
                <w:szCs w:val="21"/>
              </w:rPr>
              <w:t xml:space="preserve">8</w:t>
            </w:r>
            <w:r>
              <w:rPr>
                <w:rFonts w:hint="eastAsia" w:ascii="宋体" w:hAnsi="宋体"/>
                <w:bCs/>
                <w:szCs w:val="21"/>
              </w:rPr>
              <w:t xml:space="preserve">分；实施方案不全面，进度</w:t>
            </w:r>
            <w:r>
              <w:rPr>
                <w:rFonts w:ascii="宋体" w:hAnsi="宋体"/>
                <w:bCs/>
                <w:szCs w:val="21"/>
              </w:rPr>
              <w:t xml:space="preserve">  </w:t>
            </w:r>
            <w:r>
              <w:rPr>
                <w:rFonts w:hint="eastAsia" w:ascii="宋体" w:hAnsi="宋体"/>
                <w:bCs/>
                <w:szCs w:val="21"/>
              </w:rPr>
              <w:t xml:space="preserve">安排、组织架构不够合理，进度控制、风险控制管理、质量保障措施、安全管理措施、文档管理措施不全，得</w:t>
            </w:r>
            <w:r>
              <w:rPr>
                <w:rFonts w:ascii="宋体" w:hAnsi="宋体"/>
                <w:bCs/>
                <w:szCs w:val="21"/>
              </w:rPr>
              <w:t xml:space="preserve">6</w:t>
            </w:r>
            <w:r>
              <w:rPr>
                <w:rFonts w:hint="eastAsia" w:ascii="宋体" w:hAnsi="宋体"/>
                <w:bCs/>
                <w:szCs w:val="21"/>
              </w:rPr>
              <w:t xml:space="preserve">分。未提供方案或方案内容不符合要求不得分。</w:t>
            </w:r>
            <w:r/>
          </w:p>
        </w:tc>
        <w:tc>
          <w:tcPr>
            <w:tcW w:w="1979" w:type="dxa"/>
            <w:vAlign w:val="center"/>
            <w:textDirection w:val="lrTb"/>
            <w:noWrap w:val="false"/>
          </w:tcPr>
          <w:p>
            <w:pPr>
              <w:ind w:left="-38"/>
              <w:rPr>
                <w:sz w:val="24"/>
              </w:rPr>
            </w:pPr>
            <w:r>
              <w:rPr>
                <w:sz w:val="24"/>
              </w:rPr>
            </w:r>
            <w:r/>
          </w:p>
        </w:tc>
      </w:tr>
      <w:tr>
        <w:trPr>
          <w:jc w:val="center"/>
          <w:trHeight w:val="1051"/>
        </w:trPr>
        <w:tc>
          <w:tcPr>
            <w:tcW w:w="835" w:type="dxa"/>
            <w:vAlign w:val="center"/>
            <w:textDirection w:val="lrTb"/>
            <w:noWrap w:val="false"/>
          </w:tcPr>
          <w:p>
            <w:pPr>
              <w:ind w:firstLine="28"/>
              <w:jc w:val="center"/>
              <w:rPr>
                <w:sz w:val="24"/>
              </w:rPr>
            </w:pPr>
            <w:r>
              <w:rPr>
                <w:sz w:val="24"/>
              </w:rPr>
              <w:t xml:space="preserve">2.2</w:t>
            </w:r>
            <w:r/>
          </w:p>
        </w:tc>
        <w:tc>
          <w:tcPr>
            <w:tcW w:w="1462" w:type="dxa"/>
            <w:vAlign w:val="center"/>
            <w:textDirection w:val="lrTb"/>
            <w:noWrap w:val="false"/>
          </w:tcPr>
          <w:p>
            <w:pPr>
              <w:ind w:firstLine="28"/>
              <w:jc w:val="center"/>
              <w:rPr>
                <w:sz w:val="24"/>
              </w:rPr>
            </w:pPr>
            <w:r>
              <w:rPr>
                <w:rFonts w:hint="eastAsia"/>
                <w:sz w:val="24"/>
              </w:rPr>
              <w:t xml:space="preserve">培训方案</w:t>
            </w:r>
            <w:r/>
          </w:p>
        </w:tc>
        <w:tc>
          <w:tcPr>
            <w:tcW w:w="913" w:type="dxa"/>
            <w:vAlign w:val="center"/>
            <w:textDirection w:val="lrTb"/>
            <w:noWrap w:val="false"/>
          </w:tcPr>
          <w:p>
            <w:pPr>
              <w:ind w:firstLine="28"/>
              <w:jc w:val="center"/>
              <w:rPr>
                <w:sz w:val="24"/>
              </w:rPr>
            </w:pPr>
            <w:r>
              <w:rPr>
                <w:rFonts w:ascii="宋体" w:hAnsi="宋体" w:cs="宋体"/>
                <w:sz w:val="24"/>
              </w:rPr>
              <w:t xml:space="preserve">10</w:t>
            </w:r>
            <w:r/>
          </w:p>
        </w:tc>
        <w:tc>
          <w:tcPr>
            <w:tcW w:w="4439" w:type="dxa"/>
            <w:textDirection w:val="lrTb"/>
            <w:noWrap w:val="false"/>
          </w:tcPr>
          <w:p>
            <w:pPr>
              <w:rPr>
                <w:rFonts w:hint="eastAsia" w:ascii="宋体" w:hAnsi="宋体"/>
                <w:bCs/>
                <w:szCs w:val="21"/>
              </w:rPr>
            </w:pPr>
            <w:r>
              <w:rPr>
                <w:rFonts w:hint="eastAsia" w:ascii="宋体" w:hAnsi="宋体"/>
                <w:bCs/>
                <w:szCs w:val="21"/>
              </w:rPr>
              <w:t xml:space="preserve">投标人根据项目情况制定培训方案，明确培训内容、培训资料、培训人员等，方案科学合理、完整、切实可行，能保证采购人熟练操作和使用，得</w:t>
            </w:r>
            <w:r>
              <w:rPr>
                <w:rFonts w:ascii="宋体" w:hAnsi="宋体"/>
                <w:bCs/>
                <w:szCs w:val="21"/>
              </w:rPr>
              <w:t xml:space="preserve">10</w:t>
            </w:r>
            <w:r>
              <w:rPr>
                <w:rFonts w:hint="eastAsia" w:ascii="宋体" w:hAnsi="宋体"/>
                <w:bCs/>
                <w:szCs w:val="21"/>
              </w:rPr>
              <w:t xml:space="preserve">分；方案内容较完善、较符合项目要求，得</w:t>
            </w:r>
            <w:r>
              <w:rPr>
                <w:rFonts w:ascii="宋体" w:hAnsi="宋体"/>
                <w:bCs/>
                <w:szCs w:val="21"/>
              </w:rPr>
              <w:t xml:space="preserve">8</w:t>
            </w:r>
            <w:r>
              <w:rPr>
                <w:rFonts w:hint="eastAsia" w:ascii="宋体" w:hAnsi="宋体"/>
                <w:bCs/>
                <w:szCs w:val="21"/>
              </w:rPr>
              <w:t xml:space="preserve">分；方案内容简单、基本符合要求，得</w:t>
            </w:r>
            <w:r>
              <w:rPr>
                <w:rFonts w:ascii="宋体" w:hAnsi="宋体"/>
                <w:bCs/>
                <w:szCs w:val="21"/>
              </w:rPr>
              <w:t xml:space="preserve">6</w:t>
            </w:r>
            <w:r>
              <w:rPr>
                <w:rFonts w:hint="eastAsia" w:ascii="宋体" w:hAnsi="宋体"/>
                <w:bCs/>
                <w:szCs w:val="21"/>
              </w:rPr>
              <w:t xml:space="preserve">分。未提供方案或方案内容不符合要求不得分。</w:t>
            </w:r>
            <w:r/>
          </w:p>
        </w:tc>
        <w:tc>
          <w:tcPr>
            <w:tcW w:w="1979" w:type="dxa"/>
            <w:vAlign w:val="center"/>
            <w:textDirection w:val="lrTb"/>
            <w:noWrap w:val="false"/>
          </w:tcPr>
          <w:p>
            <w:pPr>
              <w:ind w:left="-38"/>
              <w:rPr>
                <w:sz w:val="24"/>
              </w:rPr>
            </w:pPr>
            <w:r>
              <w:rPr>
                <w:sz w:val="24"/>
              </w:rPr>
            </w:r>
            <w:r/>
          </w:p>
        </w:tc>
      </w:tr>
      <w:tr>
        <w:trPr>
          <w:jc w:val="center"/>
          <w:trHeight w:val="236"/>
        </w:trPr>
        <w:tc>
          <w:tcPr>
            <w:tcW w:w="835" w:type="dxa"/>
            <w:vAlign w:val="center"/>
            <w:textDirection w:val="lrTb"/>
            <w:noWrap w:val="false"/>
          </w:tcPr>
          <w:p>
            <w:pPr>
              <w:ind w:firstLine="28"/>
              <w:jc w:val="center"/>
              <w:rPr>
                <w:sz w:val="24"/>
              </w:rPr>
            </w:pPr>
            <w:r>
              <w:rPr>
                <w:sz w:val="24"/>
              </w:rPr>
              <w:t xml:space="preserve">2.3</w:t>
            </w:r>
            <w:r/>
          </w:p>
        </w:tc>
        <w:tc>
          <w:tcPr>
            <w:tcW w:w="1462" w:type="dxa"/>
            <w:vAlign w:val="center"/>
            <w:textDirection w:val="lrTb"/>
            <w:noWrap w:val="false"/>
          </w:tcPr>
          <w:p>
            <w:pPr>
              <w:ind w:firstLine="28"/>
              <w:jc w:val="center"/>
              <w:rPr>
                <w:sz w:val="24"/>
              </w:rPr>
            </w:pPr>
            <w:r>
              <w:rPr>
                <w:rFonts w:hint="eastAsia"/>
                <w:sz w:val="24"/>
              </w:rPr>
              <w:t xml:space="preserve">质量保证措施</w:t>
            </w:r>
            <w:r/>
          </w:p>
        </w:tc>
        <w:tc>
          <w:tcPr>
            <w:tcW w:w="913" w:type="dxa"/>
            <w:vAlign w:val="center"/>
            <w:textDirection w:val="lrTb"/>
            <w:noWrap w:val="false"/>
          </w:tcPr>
          <w:p>
            <w:pPr>
              <w:ind w:firstLine="28"/>
              <w:jc w:val="center"/>
              <w:rPr>
                <w:rFonts w:hint="eastAsia" w:ascii="宋体" w:hAnsi="宋体" w:cs="宋体"/>
                <w:sz w:val="24"/>
              </w:rPr>
            </w:pPr>
            <w:r>
              <w:rPr>
                <w:rFonts w:ascii="宋体" w:hAnsi="宋体" w:cs="宋体"/>
                <w:sz w:val="24"/>
              </w:rPr>
              <w:t xml:space="preserve">10</w:t>
            </w:r>
            <w:r/>
          </w:p>
        </w:tc>
        <w:tc>
          <w:tcPr>
            <w:tcW w:w="4439" w:type="dxa"/>
            <w:textDirection w:val="lrTb"/>
            <w:noWrap w:val="false"/>
          </w:tcPr>
          <w:p>
            <w:pPr>
              <w:rPr>
                <w:rFonts w:hint="eastAsia" w:ascii="宋体" w:hAnsi="宋体"/>
                <w:bCs/>
                <w:szCs w:val="21"/>
              </w:rPr>
            </w:pPr>
            <w:r>
              <w:rPr>
                <w:rFonts w:hint="eastAsia" w:ascii="宋体" w:hAnsi="宋体"/>
                <w:bCs/>
                <w:szCs w:val="21"/>
              </w:rPr>
              <w:t xml:space="preserve">售后服务方案全面合理，服务流程及内容具体，响应时间迅速，服务人员齐备，得</w:t>
            </w:r>
            <w:r>
              <w:rPr>
                <w:rFonts w:ascii="宋体" w:hAnsi="宋体"/>
                <w:bCs/>
                <w:szCs w:val="21"/>
              </w:rPr>
              <w:t xml:space="preserve">10</w:t>
            </w:r>
            <w:r>
              <w:rPr>
                <w:rFonts w:hint="eastAsia" w:ascii="宋体" w:hAnsi="宋体"/>
                <w:bCs/>
                <w:szCs w:val="21"/>
              </w:rPr>
              <w:t xml:space="preserve">分。</w:t>
            </w:r>
            <w:r/>
          </w:p>
          <w:p>
            <w:pPr>
              <w:rPr>
                <w:rFonts w:hint="eastAsia" w:ascii="宋体" w:hAnsi="宋体"/>
                <w:bCs/>
                <w:szCs w:val="21"/>
              </w:rPr>
            </w:pPr>
            <w:r>
              <w:rPr>
                <w:rFonts w:hint="eastAsia" w:ascii="宋体" w:hAnsi="宋体"/>
                <w:bCs/>
                <w:szCs w:val="21"/>
              </w:rPr>
              <w:t xml:space="preserve">售后服务方案较全面，服务流程及内容较具体，响应时间较为迅速，服务人员匹配较齐备，得</w:t>
            </w:r>
            <w:r>
              <w:rPr>
                <w:rFonts w:ascii="宋体" w:hAnsi="宋体"/>
                <w:bCs/>
                <w:szCs w:val="21"/>
              </w:rPr>
              <w:t xml:space="preserve">8</w:t>
            </w:r>
            <w:r>
              <w:rPr>
                <w:rFonts w:hint="eastAsia" w:ascii="宋体" w:hAnsi="宋体"/>
                <w:bCs/>
                <w:szCs w:val="21"/>
              </w:rPr>
              <w:t xml:space="preserve">分。售后服务方案较片面，有基本的服务流程及内容，响应时间较慢，服务人员基本满足需求，得</w:t>
            </w:r>
            <w:r>
              <w:rPr>
                <w:rFonts w:ascii="宋体" w:hAnsi="宋体"/>
                <w:bCs/>
                <w:szCs w:val="21"/>
              </w:rPr>
              <w:t xml:space="preserve">6</w:t>
            </w:r>
            <w:r>
              <w:rPr>
                <w:rFonts w:hint="eastAsia" w:ascii="宋体" w:hAnsi="宋体"/>
                <w:bCs/>
                <w:szCs w:val="21"/>
              </w:rPr>
              <w:t xml:space="preserve">分。未提供方案或方案内容不符合要求不得分。</w:t>
            </w:r>
            <w:r/>
          </w:p>
        </w:tc>
        <w:tc>
          <w:tcPr>
            <w:tcW w:w="1979"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sz w:val="24"/>
              </w:rPr>
            </w:pPr>
            <w:r>
              <w:rPr>
                <w:sz w:val="24"/>
              </w:rPr>
              <w:t xml:space="preserve">3</w:t>
            </w:r>
            <w:r/>
          </w:p>
        </w:tc>
        <w:tc>
          <w:tcPr>
            <w:tcW w:w="1462" w:type="dxa"/>
            <w:vAlign w:val="center"/>
            <w:textDirection w:val="lrTb"/>
            <w:noWrap w:val="false"/>
          </w:tcPr>
          <w:p>
            <w:pPr>
              <w:ind w:firstLine="28"/>
              <w:jc w:val="center"/>
              <w:rPr>
                <w:sz w:val="24"/>
              </w:rPr>
            </w:pPr>
            <w:r>
              <w:rPr>
                <w:sz w:val="24"/>
              </w:rPr>
              <w:t xml:space="preserve">客观分</w:t>
            </w:r>
            <w:r/>
          </w:p>
        </w:tc>
        <w:tc>
          <w:tcPr>
            <w:tcW w:w="913" w:type="dxa"/>
            <w:vAlign w:val="center"/>
            <w:textDirection w:val="lrTb"/>
            <w:noWrap w:val="false"/>
          </w:tcPr>
          <w:p>
            <w:pPr>
              <w:ind w:firstLine="28"/>
              <w:jc w:val="center"/>
              <w:rPr>
                <w:sz w:val="24"/>
              </w:rPr>
            </w:pPr>
            <w:r>
              <w:rPr>
                <w:rFonts w:hint="eastAsia"/>
                <w:sz w:val="24"/>
              </w:rPr>
              <w:t xml:space="preserve">4</w:t>
            </w:r>
            <w:r>
              <w:rPr>
                <w:sz w:val="24"/>
              </w:rPr>
              <w:t xml:space="preserve">0</w:t>
            </w:r>
            <w:r/>
          </w:p>
        </w:tc>
        <w:tc>
          <w:tcPr>
            <w:tcW w:w="4439" w:type="dxa"/>
            <w:vAlign w:val="center"/>
            <w:textDirection w:val="lrTb"/>
            <w:noWrap w:val="false"/>
          </w:tcPr>
          <w:p>
            <w:pPr>
              <w:rPr>
                <w:sz w:val="24"/>
              </w:rPr>
            </w:pPr>
            <w:r>
              <w:rPr>
                <w:sz w:val="24"/>
              </w:rPr>
            </w:r>
            <w:r/>
          </w:p>
        </w:tc>
        <w:tc>
          <w:tcPr>
            <w:tcW w:w="1979" w:type="dxa"/>
            <w:vAlign w:val="center"/>
            <w:textDirection w:val="lrTb"/>
            <w:noWrap w:val="false"/>
          </w:tcPr>
          <w:p>
            <w:pPr>
              <w:ind w:left="-38"/>
              <w:rPr>
                <w:sz w:val="24"/>
              </w:rPr>
            </w:pPr>
            <w:r>
              <w:rPr>
                <w:sz w:val="24"/>
              </w:rPr>
            </w:r>
            <w:r/>
          </w:p>
        </w:tc>
      </w:tr>
      <w:tr>
        <w:trPr>
          <w:jc w:val="center"/>
          <w:trHeight w:val="510"/>
        </w:trPr>
        <w:tc>
          <w:tcPr>
            <w:tcW w:w="835" w:type="dxa"/>
            <w:vAlign w:val="center"/>
            <w:textDirection w:val="lrTb"/>
            <w:noWrap w:val="false"/>
          </w:tcPr>
          <w:p>
            <w:pPr>
              <w:ind w:firstLine="28"/>
              <w:jc w:val="center"/>
              <w:rPr>
                <w:sz w:val="24"/>
              </w:rPr>
            </w:pPr>
            <w:r>
              <w:rPr>
                <w:rFonts w:hint="eastAsia"/>
                <w:sz w:val="24"/>
              </w:rPr>
              <w:t xml:space="preserve">3</w:t>
            </w:r>
            <w:r>
              <w:rPr>
                <w:sz w:val="24"/>
              </w:rPr>
              <w:t xml:space="preserve">.1</w:t>
            </w:r>
            <w:r/>
          </w:p>
        </w:tc>
        <w:tc>
          <w:tcPr>
            <w:tcW w:w="1462" w:type="dxa"/>
            <w:vAlign w:val="center"/>
            <w:vMerge w:val="restart"/>
            <w:textDirection w:val="lrTb"/>
            <w:noWrap w:val="false"/>
          </w:tcPr>
          <w:p>
            <w:pPr>
              <w:ind w:firstLine="28"/>
              <w:jc w:val="center"/>
              <w:rPr>
                <w:sz w:val="24"/>
              </w:rPr>
            </w:pPr>
            <w:r>
              <w:rPr>
                <w:rFonts w:hint="eastAsia"/>
                <w:sz w:val="24"/>
              </w:rPr>
              <w:t xml:space="preserve">供应</w:t>
            </w:r>
            <w:r>
              <w:rPr>
                <w:rFonts w:hint="eastAsia"/>
                <w:sz w:val="24"/>
              </w:rPr>
              <w:t xml:space="preserve">商综合</w:t>
            </w:r>
            <w:r>
              <w:rPr>
                <w:rFonts w:hint="eastAsia"/>
                <w:sz w:val="24"/>
              </w:rPr>
              <w:t xml:space="preserve">实力</w:t>
            </w:r>
            <w:r/>
          </w:p>
        </w:tc>
        <w:tc>
          <w:tcPr>
            <w:tcW w:w="913" w:type="dxa"/>
            <w:vAlign w:val="center"/>
            <w:textDirection w:val="lrTb"/>
            <w:noWrap w:val="false"/>
          </w:tcPr>
          <w:p>
            <w:pPr>
              <w:ind w:firstLine="28"/>
              <w:jc w:val="center"/>
              <w:rPr>
                <w:sz w:val="24"/>
              </w:rPr>
            </w:pPr>
            <w:r>
              <w:rPr>
                <w:rFonts w:hint="eastAsia"/>
                <w:sz w:val="24"/>
              </w:rPr>
              <w:t xml:space="preserve">1</w:t>
            </w:r>
            <w:r/>
          </w:p>
        </w:tc>
        <w:tc>
          <w:tcPr>
            <w:tcW w:w="4439" w:type="dxa"/>
            <w:vAlign w:val="center"/>
            <w:textDirection w:val="lrTb"/>
            <w:noWrap w:val="false"/>
          </w:tcPr>
          <w:p>
            <w:pPr>
              <w:rPr>
                <w:rFonts w:hint="eastAsia" w:ascii="宋体" w:hAnsi="宋体"/>
                <w:bCs/>
                <w:szCs w:val="21"/>
              </w:rPr>
            </w:pPr>
            <w:r>
              <w:rPr>
                <w:rFonts w:hint="eastAsia" w:ascii="宋体" w:hAnsi="宋体"/>
                <w:bCs/>
                <w:szCs w:val="21"/>
              </w:rPr>
              <w:t xml:space="preserve">投标人获得质量管理体系认证证书的得</w:t>
            </w:r>
            <w:r>
              <w:rPr>
                <w:rFonts w:hint="eastAsia" w:ascii="宋体" w:hAnsi="宋体"/>
                <w:bCs/>
                <w:szCs w:val="21"/>
              </w:rPr>
              <w:t xml:space="preserve">1</w:t>
            </w:r>
            <w:r>
              <w:rPr>
                <w:rFonts w:hint="eastAsia" w:ascii="宋体" w:hAnsi="宋体"/>
                <w:bCs/>
                <w:szCs w:val="21"/>
              </w:rPr>
              <w:t xml:space="preserve">分。</w:t>
            </w:r>
            <w:r/>
          </w:p>
        </w:tc>
        <w:tc>
          <w:tcPr>
            <w:tcW w:w="1979" w:type="dxa"/>
            <w:vAlign w:val="center"/>
            <w:vMerge w:val="restart"/>
            <w:textDirection w:val="lrTb"/>
            <w:noWrap w:val="false"/>
          </w:tcPr>
          <w:p>
            <w:pPr>
              <w:ind w:left="-38"/>
              <w:rPr>
                <w:rFonts w:hint="eastAsia" w:ascii="宋体" w:hAnsi="宋体"/>
                <w:bCs/>
                <w:szCs w:val="21"/>
              </w:rPr>
            </w:pPr>
            <w:r>
              <w:rPr>
                <w:rFonts w:hint="eastAsia" w:ascii="宋体" w:hAnsi="宋体"/>
                <w:bCs/>
                <w:szCs w:val="21"/>
              </w:rPr>
              <w:t xml:space="preserve">1、提供证书及在国家认</w:t>
            </w:r>
            <w:r>
              <w:rPr>
                <w:rFonts w:hint="eastAsia" w:ascii="宋体" w:hAnsi="宋体"/>
                <w:bCs/>
                <w:szCs w:val="21"/>
              </w:rPr>
              <w:t xml:space="preserve">监委官网查询</w:t>
            </w:r>
            <w:r>
              <w:rPr>
                <w:rFonts w:hint="eastAsia" w:ascii="宋体" w:hAnsi="宋体"/>
                <w:bCs/>
                <w:szCs w:val="21"/>
              </w:rPr>
              <w:t xml:space="preserve">状态为“有效”的截图。未按要求提供或</w:t>
            </w:r>
            <w:r>
              <w:rPr>
                <w:rFonts w:hint="eastAsia" w:ascii="宋体" w:hAnsi="宋体"/>
                <w:bCs/>
                <w:szCs w:val="21"/>
              </w:rPr>
              <w:t xml:space="preserve">少提供</w:t>
            </w:r>
            <w:r>
              <w:rPr>
                <w:rFonts w:hint="eastAsia" w:ascii="宋体" w:hAnsi="宋体"/>
                <w:bCs/>
                <w:szCs w:val="21"/>
              </w:rPr>
              <w:t xml:space="preserve">相关材料不得分。</w:t>
            </w:r>
            <w:r/>
          </w:p>
        </w:tc>
      </w:tr>
      <w:tr>
        <w:trPr>
          <w:jc w:val="center"/>
          <w:trHeight w:val="560"/>
        </w:trPr>
        <w:tc>
          <w:tcPr>
            <w:tcW w:w="835" w:type="dxa"/>
            <w:vAlign w:val="center"/>
            <w:textDirection w:val="lrTb"/>
            <w:noWrap w:val="false"/>
          </w:tcPr>
          <w:p>
            <w:pPr>
              <w:ind w:firstLine="28"/>
              <w:jc w:val="center"/>
              <w:rPr>
                <w:sz w:val="24"/>
              </w:rPr>
            </w:pPr>
            <w:r>
              <w:rPr>
                <w:rFonts w:hint="eastAsia"/>
                <w:sz w:val="24"/>
              </w:rPr>
              <w:t xml:space="preserve">3</w:t>
            </w:r>
            <w:r>
              <w:rPr>
                <w:sz w:val="24"/>
              </w:rPr>
              <w:t xml:space="preserve">.2</w:t>
            </w:r>
            <w:r/>
          </w:p>
        </w:tc>
        <w:tc>
          <w:tcPr>
            <w:tcW w:w="1462" w:type="dxa"/>
            <w:vAlign w:val="center"/>
            <w:vMerge w:val="continue"/>
            <w:textDirection w:val="lrTb"/>
            <w:noWrap w:val="false"/>
          </w:tcPr>
          <w:p>
            <w:pPr>
              <w:ind w:firstLine="28"/>
              <w:jc w:val="center"/>
              <w:rPr>
                <w:sz w:val="24"/>
              </w:rPr>
            </w:pPr>
            <w:r>
              <w:rPr>
                <w:sz w:val="24"/>
              </w:rPr>
            </w:r>
            <w:r/>
          </w:p>
        </w:tc>
        <w:tc>
          <w:tcPr>
            <w:tcW w:w="913" w:type="dxa"/>
            <w:vAlign w:val="center"/>
            <w:textDirection w:val="lrTb"/>
            <w:noWrap w:val="false"/>
          </w:tcPr>
          <w:p>
            <w:pPr>
              <w:ind w:firstLine="28"/>
              <w:jc w:val="center"/>
              <w:rPr>
                <w:sz w:val="24"/>
              </w:rPr>
            </w:pPr>
            <w:r>
              <w:rPr>
                <w:rFonts w:hint="eastAsia"/>
                <w:sz w:val="24"/>
              </w:rPr>
              <w:t xml:space="preserve">1</w:t>
            </w:r>
            <w:r/>
          </w:p>
        </w:tc>
        <w:tc>
          <w:tcPr>
            <w:tcW w:w="4439" w:type="dxa"/>
            <w:vAlign w:val="center"/>
            <w:textDirection w:val="lrTb"/>
            <w:noWrap w:val="false"/>
          </w:tcPr>
          <w:p>
            <w:pPr>
              <w:rPr>
                <w:rFonts w:hint="eastAsia" w:ascii="宋体" w:hAnsi="宋体"/>
                <w:bCs/>
                <w:szCs w:val="21"/>
              </w:rPr>
            </w:pPr>
            <w:r>
              <w:rPr>
                <w:rFonts w:hint="eastAsia" w:ascii="宋体" w:hAnsi="宋体"/>
                <w:bCs/>
                <w:szCs w:val="21"/>
              </w:rPr>
              <w:t xml:space="preserve">投标人获得环境管理体系认证证书的得</w:t>
            </w:r>
            <w:r>
              <w:rPr>
                <w:rFonts w:hint="eastAsia" w:ascii="宋体" w:hAnsi="宋体"/>
                <w:bCs/>
                <w:szCs w:val="21"/>
              </w:rPr>
              <w:t xml:space="preserve">1</w:t>
            </w:r>
            <w:r>
              <w:rPr>
                <w:rFonts w:hint="eastAsia" w:ascii="宋体" w:hAnsi="宋体"/>
                <w:bCs/>
                <w:szCs w:val="21"/>
              </w:rPr>
              <w:t xml:space="preserve">分。</w:t>
            </w:r>
            <w:r/>
          </w:p>
        </w:tc>
        <w:tc>
          <w:tcPr>
            <w:tcW w:w="1979" w:type="dxa"/>
            <w:vAlign w:val="center"/>
            <w:vMerge w:val="continue"/>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sz w:val="24"/>
              </w:rPr>
            </w:pPr>
            <w:r>
              <w:rPr>
                <w:rFonts w:hint="eastAsia"/>
                <w:sz w:val="24"/>
              </w:rPr>
              <w:t xml:space="preserve">3</w:t>
            </w:r>
            <w:r>
              <w:rPr>
                <w:sz w:val="24"/>
              </w:rPr>
              <w:t xml:space="preserve">.3</w:t>
            </w:r>
            <w:r/>
          </w:p>
        </w:tc>
        <w:tc>
          <w:tcPr>
            <w:tcW w:w="1462" w:type="dxa"/>
            <w:vAlign w:val="center"/>
            <w:vMerge w:val="continue"/>
            <w:textDirection w:val="lrTb"/>
            <w:noWrap w:val="false"/>
          </w:tcPr>
          <w:p>
            <w:pPr>
              <w:ind w:firstLine="28"/>
              <w:jc w:val="center"/>
              <w:rPr>
                <w:sz w:val="24"/>
              </w:rPr>
            </w:pPr>
            <w:r>
              <w:rPr>
                <w:sz w:val="24"/>
              </w:rPr>
            </w:r>
            <w:r/>
          </w:p>
        </w:tc>
        <w:tc>
          <w:tcPr>
            <w:tcW w:w="913" w:type="dxa"/>
            <w:vAlign w:val="center"/>
            <w:textDirection w:val="lrTb"/>
            <w:noWrap w:val="false"/>
          </w:tcPr>
          <w:p>
            <w:pPr>
              <w:ind w:firstLine="28"/>
              <w:jc w:val="center"/>
              <w:rPr>
                <w:sz w:val="24"/>
              </w:rPr>
            </w:pPr>
            <w:r>
              <w:rPr>
                <w:rFonts w:hint="eastAsia"/>
                <w:sz w:val="24"/>
              </w:rPr>
              <w:t xml:space="preserve">1</w:t>
            </w:r>
            <w:r/>
          </w:p>
        </w:tc>
        <w:tc>
          <w:tcPr>
            <w:tcW w:w="4439" w:type="dxa"/>
            <w:vAlign w:val="center"/>
            <w:textDirection w:val="lrTb"/>
            <w:noWrap w:val="false"/>
          </w:tcPr>
          <w:p>
            <w:pPr>
              <w:rPr>
                <w:rFonts w:hint="eastAsia" w:ascii="宋体" w:hAnsi="宋体"/>
                <w:bCs/>
                <w:szCs w:val="21"/>
              </w:rPr>
            </w:pPr>
            <w:r>
              <w:rPr>
                <w:rFonts w:hint="eastAsia" w:ascii="宋体" w:hAnsi="宋体"/>
                <w:bCs/>
                <w:szCs w:val="21"/>
              </w:rPr>
              <w:t xml:space="preserve">投标人获得职业健康管理体系认证证书的得</w:t>
            </w:r>
            <w:r>
              <w:rPr>
                <w:rFonts w:hint="eastAsia" w:ascii="宋体" w:hAnsi="宋体"/>
                <w:bCs/>
                <w:szCs w:val="21"/>
              </w:rPr>
              <w:t xml:space="preserve">1</w:t>
            </w:r>
            <w:r>
              <w:rPr>
                <w:rFonts w:hint="eastAsia" w:ascii="宋体" w:hAnsi="宋体"/>
                <w:bCs/>
                <w:szCs w:val="21"/>
              </w:rPr>
              <w:t xml:space="preserve">分。</w:t>
            </w:r>
            <w:r/>
          </w:p>
        </w:tc>
        <w:tc>
          <w:tcPr>
            <w:tcW w:w="1979" w:type="dxa"/>
            <w:vAlign w:val="center"/>
            <w:vMerge w:val="continue"/>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sz w:val="24"/>
              </w:rPr>
            </w:pPr>
            <w:r>
              <w:rPr>
                <w:rFonts w:hint="eastAsia"/>
                <w:sz w:val="24"/>
              </w:rPr>
              <w:t xml:space="preserve">3</w:t>
            </w:r>
            <w:r>
              <w:rPr>
                <w:sz w:val="24"/>
              </w:rPr>
              <w:t xml:space="preserve">.4</w:t>
            </w:r>
            <w:r/>
          </w:p>
        </w:tc>
        <w:tc>
          <w:tcPr>
            <w:tcW w:w="1462" w:type="dxa"/>
            <w:vAlign w:val="center"/>
            <w:textDirection w:val="lrTb"/>
            <w:noWrap w:val="false"/>
          </w:tcPr>
          <w:p>
            <w:pPr>
              <w:ind w:firstLine="28"/>
              <w:jc w:val="center"/>
              <w:rPr>
                <w:sz w:val="24"/>
              </w:rPr>
            </w:pPr>
            <w:r>
              <w:rPr>
                <w:rFonts w:hint="eastAsia"/>
                <w:sz w:val="24"/>
              </w:rPr>
              <w:t xml:space="preserve">产品性能</w:t>
            </w:r>
            <w:r/>
          </w:p>
        </w:tc>
        <w:tc>
          <w:tcPr>
            <w:tcW w:w="913" w:type="dxa"/>
            <w:vAlign w:val="center"/>
            <w:textDirection w:val="lrTb"/>
            <w:noWrap w:val="false"/>
          </w:tcPr>
          <w:p>
            <w:pPr>
              <w:ind w:firstLine="28"/>
              <w:jc w:val="center"/>
              <w:rPr>
                <w:sz w:val="24"/>
              </w:rPr>
            </w:pPr>
            <w:r>
              <w:rPr>
                <w:rFonts w:hint="eastAsia"/>
                <w:sz w:val="24"/>
              </w:rPr>
              <w:t xml:space="preserve">1</w:t>
            </w:r>
            <w:r>
              <w:rPr>
                <w:rFonts w:hint="eastAsia"/>
                <w:sz w:val="24"/>
              </w:rPr>
              <w:t xml:space="preserve">0</w:t>
            </w:r>
            <w:r/>
          </w:p>
        </w:tc>
        <w:tc>
          <w:tcPr>
            <w:tcW w:w="4439" w:type="dxa"/>
            <w:vAlign w:val="center"/>
            <w:textDirection w:val="lrTb"/>
            <w:noWrap w:val="false"/>
          </w:tcPr>
          <w:p>
            <w:pPr>
              <w:rPr>
                <w:rFonts w:hint="eastAsia" w:ascii="宋体" w:hAnsi="宋体"/>
                <w:bCs/>
                <w:szCs w:val="21"/>
              </w:rPr>
            </w:pPr>
            <w:r>
              <w:rPr>
                <w:rFonts w:hint="eastAsia" w:ascii="宋体" w:hAnsi="宋体"/>
                <w:bCs/>
                <w:szCs w:val="21"/>
              </w:rPr>
              <w:t xml:space="preserve">蓝藻分离设备的生产厂家或本项目投标人具有法定检测机构出具的蓝藻分离设备处理性能的检测（或检验）报告中，蓝藻去除率≥95%（叶绿素a）、悬浮物≤</w:t>
            </w:r>
            <w:r>
              <w:rPr>
                <w:rFonts w:ascii="宋体" w:hAnsi="宋体"/>
                <w:bCs/>
                <w:szCs w:val="21"/>
              </w:rPr>
              <w:t xml:space="preserve">5</w:t>
            </w:r>
            <w:r>
              <w:rPr>
                <w:rFonts w:hint="eastAsia" w:ascii="宋体" w:hAnsi="宋体"/>
                <w:bCs/>
                <w:szCs w:val="21"/>
              </w:rPr>
              <w:t xml:space="preserve">0mg/L、</w:t>
            </w:r>
            <w:r>
              <w:rPr>
                <w:rFonts w:hint="eastAsia" w:ascii="宋体" w:hAnsi="宋体"/>
                <w:bCs/>
                <w:szCs w:val="21"/>
              </w:rPr>
              <w:t xml:space="preserve">藻泥含水</w:t>
            </w:r>
            <w:r>
              <w:rPr>
                <w:rFonts w:hint="eastAsia" w:ascii="宋体" w:hAnsi="宋体"/>
                <w:bCs/>
                <w:szCs w:val="21"/>
              </w:rPr>
              <w:t xml:space="preserve">率</w:t>
            </w:r>
            <w:r>
              <w:rPr>
                <w:rFonts w:hint="eastAsia" w:ascii="宋体" w:hAnsi="宋体"/>
                <w:bCs/>
                <w:szCs w:val="21"/>
              </w:rPr>
              <w:t xml:space="preserve">≤90%、藻水处理能力≥100立方/小时、产出藻泥量≥2吨/小时等5个性能指标，每个指标满足得</w:t>
            </w:r>
            <w:r>
              <w:rPr>
                <w:rFonts w:hint="eastAsia" w:ascii="宋体" w:hAnsi="宋体"/>
                <w:bCs/>
                <w:szCs w:val="21"/>
              </w:rPr>
              <w:t xml:space="preserve">2</w:t>
            </w:r>
            <w:r>
              <w:rPr>
                <w:rFonts w:hint="eastAsia" w:ascii="宋体" w:hAnsi="宋体"/>
                <w:bCs/>
                <w:szCs w:val="21"/>
              </w:rPr>
              <w:t xml:space="preserve">分，本项最高得1</w:t>
            </w:r>
            <w:r>
              <w:rPr>
                <w:rFonts w:hint="eastAsia" w:ascii="宋体" w:hAnsi="宋体"/>
                <w:bCs/>
                <w:szCs w:val="21"/>
              </w:rPr>
              <w:t xml:space="preserve">0</w:t>
            </w:r>
            <w:r>
              <w:rPr>
                <w:rFonts w:hint="eastAsia" w:ascii="宋体" w:hAnsi="宋体"/>
                <w:bCs/>
                <w:szCs w:val="21"/>
              </w:rPr>
              <w:t xml:space="preserve">分。</w:t>
            </w:r>
            <w:r/>
          </w:p>
        </w:tc>
        <w:tc>
          <w:tcPr>
            <w:tcW w:w="1979" w:type="dxa"/>
            <w:vAlign w:val="center"/>
            <w:textDirection w:val="lrTb"/>
            <w:noWrap w:val="false"/>
          </w:tcPr>
          <w:p>
            <w:pPr>
              <w:ind w:left="-38"/>
              <w:rPr>
                <w:rFonts w:hint="eastAsia" w:ascii="宋体" w:hAnsi="宋体"/>
                <w:bCs/>
                <w:szCs w:val="21"/>
              </w:rPr>
            </w:pPr>
            <w:r>
              <w:rPr>
                <w:rFonts w:hint="eastAsia" w:ascii="宋体" w:hAnsi="宋体"/>
                <w:bCs/>
                <w:szCs w:val="21"/>
              </w:rPr>
              <w:t xml:space="preserve">1、提供封面具有C</w:t>
            </w:r>
            <w:r>
              <w:rPr>
                <w:rFonts w:ascii="宋体" w:hAnsi="宋体"/>
                <w:bCs/>
                <w:szCs w:val="21"/>
              </w:rPr>
              <w:t xml:space="preserve">MA</w:t>
            </w:r>
            <w:r>
              <w:rPr>
                <w:rFonts w:hint="eastAsia" w:ascii="宋体" w:hAnsi="宋体"/>
                <w:bCs/>
                <w:szCs w:val="21"/>
              </w:rPr>
              <w:t xml:space="preserve">标志的检测（或检验）报告。</w:t>
            </w:r>
            <w:r/>
          </w:p>
          <w:p>
            <w:pPr>
              <w:ind w:left="-38"/>
              <w:rPr>
                <w:rFonts w:hint="eastAsia" w:ascii="宋体" w:hAnsi="宋体"/>
                <w:bCs/>
                <w:szCs w:val="21"/>
              </w:rPr>
            </w:pPr>
            <w:r>
              <w:rPr>
                <w:rFonts w:ascii="宋体" w:hAnsi="宋体"/>
                <w:bCs/>
                <w:szCs w:val="21"/>
              </w:rPr>
              <w:t xml:space="preserve">2</w:t>
            </w:r>
            <w:r>
              <w:rPr>
                <w:rFonts w:hint="eastAsia" w:ascii="宋体" w:hAnsi="宋体"/>
                <w:bCs/>
                <w:szCs w:val="21"/>
              </w:rPr>
              <w:t xml:space="preserve">、如投标人为蓝藻</w:t>
            </w:r>
            <w:r>
              <w:rPr>
                <w:rFonts w:hint="eastAsia" w:ascii="宋体" w:hAnsi="宋体"/>
                <w:bCs/>
                <w:szCs w:val="21"/>
              </w:rPr>
              <w:t xml:space="preserve">分离设备的代理商，则须提供生产厂家出具并盖章的委托单或授权书，格式自拟。</w:t>
            </w:r>
            <w:r/>
          </w:p>
        </w:tc>
      </w:tr>
      <w:tr>
        <w:trPr>
          <w:jc w:val="center"/>
        </w:trPr>
        <w:tc>
          <w:tcPr>
            <w:tcW w:w="835" w:type="dxa"/>
            <w:vAlign w:val="center"/>
            <w:textDirection w:val="lrTb"/>
            <w:noWrap w:val="false"/>
          </w:tcPr>
          <w:p>
            <w:pPr>
              <w:ind w:firstLine="28"/>
              <w:jc w:val="center"/>
              <w:rPr>
                <w:sz w:val="24"/>
              </w:rPr>
            </w:pPr>
            <w:r>
              <w:rPr>
                <w:rFonts w:hint="eastAsia"/>
                <w:sz w:val="24"/>
              </w:rPr>
              <w:t xml:space="preserve">3</w:t>
            </w:r>
            <w:r>
              <w:rPr>
                <w:sz w:val="24"/>
              </w:rPr>
              <w:t xml:space="preserve">.5</w:t>
            </w:r>
            <w:r/>
          </w:p>
        </w:tc>
        <w:tc>
          <w:tcPr>
            <w:tcW w:w="1462" w:type="dxa"/>
            <w:vAlign w:val="center"/>
            <w:textDirection w:val="lrTb"/>
            <w:noWrap w:val="false"/>
          </w:tcPr>
          <w:p>
            <w:pPr>
              <w:ind w:firstLine="28"/>
              <w:jc w:val="center"/>
              <w:rPr>
                <w:sz w:val="24"/>
              </w:rPr>
            </w:pPr>
            <w:r>
              <w:rPr>
                <w:sz w:val="24"/>
              </w:rPr>
              <w:t xml:space="preserve">类似业绩</w:t>
            </w:r>
            <w:r/>
          </w:p>
        </w:tc>
        <w:tc>
          <w:tcPr>
            <w:tcW w:w="913" w:type="dxa"/>
            <w:vAlign w:val="center"/>
            <w:textDirection w:val="lrTb"/>
            <w:noWrap w:val="false"/>
          </w:tcPr>
          <w:p>
            <w:pPr>
              <w:ind w:firstLine="28"/>
              <w:jc w:val="center"/>
              <w:rPr>
                <w:sz w:val="24"/>
              </w:rPr>
            </w:pPr>
            <w:r>
              <w:rPr>
                <w:rFonts w:hint="eastAsia"/>
                <w:sz w:val="24"/>
              </w:rPr>
              <w:t xml:space="preserve">1</w:t>
            </w:r>
            <w:r>
              <w:rPr>
                <w:sz w:val="24"/>
              </w:rPr>
              <w:t xml:space="preserve">5</w:t>
            </w:r>
            <w:r/>
          </w:p>
        </w:tc>
        <w:tc>
          <w:tcPr>
            <w:tcW w:w="4439" w:type="dxa"/>
            <w:vAlign w:val="center"/>
            <w:textDirection w:val="lrTb"/>
            <w:noWrap w:val="false"/>
          </w:tcPr>
          <w:p>
            <w:pPr>
              <w:rPr>
                <w:rFonts w:hint="eastAsia" w:ascii="宋体" w:hAnsi="宋体"/>
                <w:bCs/>
                <w:szCs w:val="21"/>
              </w:rPr>
            </w:pPr>
            <w:r>
              <w:rPr>
                <w:rFonts w:hint="eastAsia" w:ascii="宋体" w:hAnsi="宋体"/>
                <w:bCs/>
                <w:szCs w:val="21"/>
              </w:rPr>
              <w:t xml:space="preserve">投标人自2</w:t>
            </w:r>
            <w:r>
              <w:rPr>
                <w:rFonts w:ascii="宋体" w:hAnsi="宋体"/>
                <w:bCs/>
                <w:szCs w:val="21"/>
              </w:rPr>
              <w:t xml:space="preserve">02</w:t>
            </w:r>
            <w:r>
              <w:rPr>
                <w:rFonts w:hint="eastAsia" w:ascii="宋体" w:hAnsi="宋体"/>
                <w:bCs/>
                <w:szCs w:val="21"/>
              </w:rPr>
              <w:t xml:space="preserve">3</w:t>
            </w:r>
            <w:r>
              <w:rPr>
                <w:rFonts w:hint="eastAsia" w:ascii="宋体" w:hAnsi="宋体"/>
                <w:bCs/>
                <w:szCs w:val="21"/>
              </w:rPr>
              <w:t xml:space="preserve">年1</w:t>
            </w:r>
            <w:r>
              <w:rPr>
                <w:rFonts w:hint="eastAsia" w:ascii="宋体" w:hAnsi="宋体"/>
                <w:bCs/>
                <w:szCs w:val="21"/>
              </w:rPr>
              <w:t xml:space="preserve">0</w:t>
            </w:r>
            <w:r>
              <w:rPr>
                <w:rFonts w:hint="eastAsia" w:ascii="宋体" w:hAnsi="宋体"/>
                <w:bCs/>
                <w:szCs w:val="21"/>
              </w:rPr>
              <w:t xml:space="preserve">月1日以来具有蓝藻分离设备销售</w:t>
            </w:r>
            <w:r>
              <w:rPr>
                <w:rFonts w:hint="eastAsia" w:ascii="宋体" w:hAnsi="宋体"/>
                <w:bCs/>
                <w:szCs w:val="21"/>
              </w:rPr>
              <w:t xml:space="preserve">或维修</w:t>
            </w:r>
            <w:r>
              <w:rPr>
                <w:rFonts w:hint="eastAsia" w:ascii="宋体" w:hAnsi="宋体"/>
                <w:bCs/>
                <w:szCs w:val="21"/>
              </w:rPr>
              <w:t xml:space="preserve">业绩的，每有一份得</w:t>
            </w:r>
            <w:r>
              <w:rPr>
                <w:rFonts w:ascii="宋体" w:hAnsi="宋体"/>
                <w:bCs/>
                <w:szCs w:val="21"/>
              </w:rPr>
              <w:t xml:space="preserve">5</w:t>
            </w:r>
            <w:r>
              <w:rPr>
                <w:rFonts w:hint="eastAsia" w:ascii="宋体" w:hAnsi="宋体"/>
                <w:bCs/>
                <w:szCs w:val="21"/>
              </w:rPr>
              <w:t xml:space="preserve">分。本项最高得</w:t>
            </w:r>
            <w:r>
              <w:rPr>
                <w:rFonts w:hint="eastAsia" w:ascii="宋体" w:hAnsi="宋体"/>
                <w:bCs/>
                <w:szCs w:val="21"/>
              </w:rPr>
              <w:t xml:space="preserve">1</w:t>
            </w:r>
            <w:r>
              <w:rPr>
                <w:rFonts w:ascii="宋体" w:hAnsi="宋体"/>
                <w:bCs/>
                <w:szCs w:val="21"/>
              </w:rPr>
              <w:t xml:space="preserve">5</w:t>
            </w:r>
            <w:r>
              <w:rPr>
                <w:rFonts w:hint="eastAsia" w:ascii="宋体" w:hAnsi="宋体"/>
                <w:bCs/>
                <w:szCs w:val="21"/>
              </w:rPr>
              <w:t xml:space="preserve">分。</w:t>
            </w:r>
            <w:r/>
          </w:p>
        </w:tc>
        <w:tc>
          <w:tcPr>
            <w:tcW w:w="1979" w:type="dxa"/>
            <w:vAlign w:val="center"/>
            <w:textDirection w:val="lrTb"/>
            <w:noWrap w:val="false"/>
          </w:tcPr>
          <w:p>
            <w:pPr>
              <w:rPr>
                <w:rFonts w:hint="eastAsia" w:ascii="宋体" w:hAnsi="宋体"/>
                <w:bCs/>
                <w:szCs w:val="21"/>
              </w:rPr>
            </w:pPr>
            <w:r>
              <w:rPr>
                <w:rFonts w:hint="eastAsia" w:ascii="宋体" w:hAnsi="宋体"/>
                <w:bCs/>
                <w:szCs w:val="21"/>
              </w:rPr>
              <w:t xml:space="preserve">1、提供中标（或成交）通知书、合同。中标（或成交）通知书是指依据《招投标法》或《政府采购法》规定所取得的中标（或成交）通知书。</w:t>
            </w:r>
            <w:r/>
          </w:p>
          <w:p>
            <w:pPr>
              <w:ind w:left="-38"/>
              <w:rPr>
                <w:rFonts w:hint="eastAsia" w:ascii="宋体" w:hAnsi="宋体"/>
                <w:bCs/>
                <w:szCs w:val="21"/>
              </w:rPr>
            </w:pPr>
            <w:r>
              <w:rPr>
                <w:rFonts w:ascii="宋体" w:hAnsi="宋体"/>
                <w:bCs/>
                <w:szCs w:val="21"/>
              </w:rPr>
              <w:t xml:space="preserve">2</w:t>
            </w:r>
            <w:r>
              <w:rPr>
                <w:rFonts w:hint="eastAsia" w:ascii="宋体" w:hAnsi="宋体"/>
                <w:bCs/>
                <w:szCs w:val="21"/>
              </w:rPr>
              <w:t xml:space="preserve">、时间以合同签订时间为准。</w:t>
            </w:r>
            <w:r/>
          </w:p>
          <w:p>
            <w:pPr>
              <w:ind w:left="-38"/>
              <w:rPr>
                <w:sz w:val="24"/>
              </w:rPr>
            </w:pPr>
            <w:r>
              <w:rPr>
                <w:rFonts w:hint="eastAsia" w:ascii="宋体" w:hAnsi="宋体"/>
                <w:bCs/>
                <w:szCs w:val="21"/>
              </w:rPr>
              <w:t xml:space="preserve">3、未按要求提供或</w:t>
            </w:r>
            <w:r>
              <w:rPr>
                <w:rFonts w:hint="eastAsia" w:ascii="宋体" w:hAnsi="宋体"/>
                <w:bCs/>
                <w:szCs w:val="21"/>
              </w:rPr>
              <w:t xml:space="preserve">少提供</w:t>
            </w:r>
            <w:r>
              <w:rPr>
                <w:rFonts w:hint="eastAsia" w:ascii="宋体" w:hAnsi="宋体"/>
                <w:bCs/>
                <w:szCs w:val="21"/>
              </w:rPr>
              <w:t xml:space="preserve">相关材料不得分。</w:t>
            </w:r>
            <w:r/>
          </w:p>
        </w:tc>
      </w:tr>
      <w:tr>
        <w:trPr>
          <w:jc w:val="center"/>
        </w:trPr>
        <w:tc>
          <w:tcPr>
            <w:tcW w:w="835" w:type="dxa"/>
            <w:vAlign w:val="center"/>
            <w:textDirection w:val="lrTb"/>
            <w:noWrap w:val="false"/>
          </w:tcPr>
          <w:p>
            <w:pPr>
              <w:ind w:firstLine="28"/>
              <w:jc w:val="center"/>
              <w:rPr>
                <w:sz w:val="24"/>
              </w:rPr>
            </w:pPr>
            <w:r>
              <w:rPr>
                <w:rFonts w:hint="eastAsia"/>
                <w:sz w:val="24"/>
              </w:rPr>
              <w:t xml:space="preserve">3.6</w:t>
            </w:r>
            <w:r/>
          </w:p>
        </w:tc>
        <w:tc>
          <w:tcPr>
            <w:tcW w:w="1462" w:type="dxa"/>
            <w:vAlign w:val="center"/>
            <w:textDirection w:val="lrTb"/>
            <w:noWrap w:val="false"/>
          </w:tcPr>
          <w:p>
            <w:pPr>
              <w:ind w:firstLine="28"/>
              <w:jc w:val="center"/>
              <w:rPr>
                <w:sz w:val="24"/>
              </w:rPr>
            </w:pPr>
            <w:r>
              <w:rPr>
                <w:rFonts w:hint="eastAsia"/>
                <w:sz w:val="24"/>
              </w:rPr>
              <w:t xml:space="preserve">设备技术参数指标</w:t>
            </w:r>
            <w:r/>
          </w:p>
        </w:tc>
        <w:tc>
          <w:tcPr>
            <w:tcW w:w="913" w:type="dxa"/>
            <w:vAlign w:val="center"/>
            <w:textDirection w:val="lrTb"/>
            <w:noWrap w:val="false"/>
          </w:tcPr>
          <w:p>
            <w:pPr>
              <w:ind w:firstLine="28"/>
              <w:jc w:val="center"/>
              <w:rPr>
                <w:sz w:val="24"/>
              </w:rPr>
            </w:pPr>
            <w:r>
              <w:rPr>
                <w:rFonts w:hint="eastAsia"/>
                <w:sz w:val="24"/>
              </w:rPr>
              <w:t xml:space="preserve">8</w:t>
            </w:r>
            <w:r/>
          </w:p>
        </w:tc>
        <w:tc>
          <w:tcPr>
            <w:tcW w:w="4439" w:type="dxa"/>
            <w:vAlign w:val="center"/>
            <w:textDirection w:val="lrTb"/>
            <w:noWrap w:val="false"/>
          </w:tcPr>
          <w:p>
            <w:pPr>
              <w:rPr>
                <w:rFonts w:hint="eastAsia" w:ascii="宋体" w:hAnsi="宋体"/>
                <w:bCs/>
                <w:szCs w:val="21"/>
              </w:rPr>
            </w:pPr>
            <w:r>
              <w:rPr>
                <w:rFonts w:ascii="宋体" w:hAnsi="宋体"/>
                <w:bCs/>
                <w:szCs w:val="21"/>
              </w:rPr>
              <w:t xml:space="preserve">技术要求的符合性，即对</w:t>
            </w:r>
            <w:r>
              <w:rPr>
                <w:rFonts w:hint="eastAsia" w:ascii="宋体" w:hAnsi="宋体"/>
                <w:bCs/>
                <w:szCs w:val="21"/>
              </w:rPr>
              <w:t xml:space="preserve">供应商拟</w:t>
            </w:r>
            <w:r>
              <w:rPr>
                <w:rFonts w:ascii="宋体" w:hAnsi="宋体"/>
                <w:bCs/>
                <w:szCs w:val="21"/>
              </w:rPr>
              <w:t xml:space="preserve">提供货物的技术参数、配置、性能是否符合或优于</w:t>
            </w:r>
            <w:r>
              <w:rPr>
                <w:rFonts w:hint="eastAsia" w:ascii="宋体" w:hAnsi="宋体"/>
                <w:bCs/>
                <w:szCs w:val="21"/>
              </w:rPr>
              <w:t xml:space="preserve">招标</w:t>
            </w:r>
            <w:r>
              <w:rPr>
                <w:rFonts w:ascii="宋体" w:hAnsi="宋体"/>
                <w:bCs/>
                <w:szCs w:val="21"/>
              </w:rPr>
              <w:t xml:space="preserve">文件要求进行评价。全部</w:t>
            </w:r>
            <w:r>
              <w:rPr>
                <w:rFonts w:hint="eastAsia" w:ascii="宋体" w:hAnsi="宋体"/>
                <w:bCs/>
                <w:szCs w:val="21"/>
              </w:rPr>
              <w:t xml:space="preserve">符合技术要求的得基本分</w:t>
            </w:r>
            <w:r>
              <w:rPr>
                <w:rFonts w:hint="eastAsia" w:ascii="宋体" w:hAnsi="宋体"/>
                <w:bCs/>
                <w:szCs w:val="21"/>
              </w:rPr>
              <w:t xml:space="preserve">8</w:t>
            </w:r>
            <w:r>
              <w:rPr>
                <w:rFonts w:hint="eastAsia" w:ascii="宋体" w:hAnsi="宋体"/>
                <w:bCs/>
                <w:szCs w:val="21"/>
              </w:rPr>
              <w:t xml:space="preserve">分。带“★”参数为关键参数，每有一项负偏离的，作无效投标处理；带“▲”参数为重要参数，每有一项负偏离的，扣1分，扣完为止。</w:t>
            </w:r>
            <w:r/>
          </w:p>
        </w:tc>
        <w:tc>
          <w:tcPr>
            <w:tcW w:w="1979" w:type="dxa"/>
            <w:vAlign w:val="center"/>
            <w:textDirection w:val="lrTb"/>
            <w:noWrap w:val="false"/>
          </w:tcPr>
          <w:p>
            <w:pPr>
              <w:rPr>
                <w:rFonts w:hint="eastAsia" w:ascii="宋体" w:hAnsi="宋体"/>
                <w:bCs/>
                <w:szCs w:val="21"/>
              </w:rPr>
            </w:pPr>
            <w:r>
              <w:rPr>
                <w:rFonts w:hint="eastAsia" w:ascii="宋体" w:hAnsi="宋体"/>
                <w:bCs/>
                <w:szCs w:val="21"/>
              </w:rPr>
              <w:t xml:space="preserve">1、提供“采购需求偏离表”。</w:t>
            </w:r>
            <w:r/>
          </w:p>
          <w:p>
            <w:pPr>
              <w:rPr>
                <w:rFonts w:hint="eastAsia" w:ascii="宋体" w:hAnsi="宋体"/>
                <w:bCs/>
                <w:szCs w:val="21"/>
              </w:rPr>
            </w:pPr>
            <w:r>
              <w:rPr>
                <w:rFonts w:hint="eastAsia" w:ascii="宋体" w:hAnsi="宋体"/>
                <w:bCs/>
                <w:szCs w:val="21"/>
              </w:rPr>
              <w:t xml:space="preserve">2、未按要求提供或</w:t>
            </w:r>
            <w:r>
              <w:rPr>
                <w:rFonts w:hint="eastAsia" w:ascii="宋体" w:hAnsi="宋体"/>
                <w:bCs/>
                <w:szCs w:val="21"/>
              </w:rPr>
              <w:t xml:space="preserve">少提供</w:t>
            </w:r>
            <w:r>
              <w:rPr>
                <w:rFonts w:hint="eastAsia" w:ascii="宋体" w:hAnsi="宋体"/>
                <w:bCs/>
                <w:szCs w:val="21"/>
              </w:rPr>
              <w:t xml:space="preserve">相关材料不得分。</w:t>
            </w:r>
            <w:r/>
          </w:p>
        </w:tc>
      </w:tr>
      <w:tr>
        <w:trPr>
          <w:jc w:val="center"/>
        </w:trPr>
        <w:tc>
          <w:tcPr>
            <w:tcW w:w="835" w:type="dxa"/>
            <w:vAlign w:val="center"/>
            <w:textDirection w:val="lrTb"/>
            <w:noWrap w:val="false"/>
          </w:tcPr>
          <w:p>
            <w:pPr>
              <w:ind w:firstLine="28"/>
              <w:jc w:val="center"/>
              <w:rPr>
                <w:sz w:val="24"/>
              </w:rPr>
            </w:pPr>
            <w:r>
              <w:rPr>
                <w:rFonts w:hint="eastAsia"/>
                <w:sz w:val="24"/>
              </w:rPr>
              <w:t xml:space="preserve">3</w:t>
            </w:r>
            <w:r>
              <w:rPr>
                <w:sz w:val="24"/>
              </w:rPr>
              <w:t xml:space="preserve">.</w:t>
            </w:r>
            <w:r>
              <w:rPr>
                <w:rFonts w:hint="eastAsia"/>
                <w:sz w:val="24"/>
              </w:rPr>
              <w:t xml:space="preserve">7</w:t>
            </w:r>
            <w:r/>
          </w:p>
        </w:tc>
        <w:tc>
          <w:tcPr>
            <w:tcW w:w="1462" w:type="dxa"/>
            <w:vAlign w:val="center"/>
            <w:textDirection w:val="lrTb"/>
            <w:noWrap w:val="false"/>
          </w:tcPr>
          <w:p>
            <w:pPr>
              <w:ind w:firstLine="28"/>
              <w:jc w:val="center"/>
              <w:rPr>
                <w:sz w:val="24"/>
              </w:rPr>
            </w:pPr>
            <w:r>
              <w:rPr>
                <w:rFonts w:hint="eastAsia"/>
                <w:sz w:val="24"/>
              </w:rPr>
              <w:t xml:space="preserve">服务承诺</w:t>
            </w:r>
            <w:r/>
          </w:p>
        </w:tc>
        <w:tc>
          <w:tcPr>
            <w:tcW w:w="913" w:type="dxa"/>
            <w:vAlign w:val="center"/>
            <w:textDirection w:val="lrTb"/>
            <w:noWrap w:val="false"/>
          </w:tcPr>
          <w:p>
            <w:pPr>
              <w:ind w:firstLine="28"/>
              <w:jc w:val="center"/>
              <w:rPr>
                <w:sz w:val="24"/>
              </w:rPr>
            </w:pPr>
            <w:r>
              <w:rPr>
                <w:sz w:val="24"/>
              </w:rPr>
              <w:t xml:space="preserve">3</w:t>
            </w:r>
            <w:r/>
          </w:p>
        </w:tc>
        <w:tc>
          <w:tcPr>
            <w:tcW w:w="4439" w:type="dxa"/>
            <w:vAlign w:val="center"/>
            <w:textDirection w:val="lrTb"/>
            <w:noWrap w:val="false"/>
          </w:tcPr>
          <w:p>
            <w:pPr>
              <w:rPr>
                <w:rFonts w:hint="eastAsia" w:ascii="宋体" w:hAnsi="宋体"/>
                <w:bCs/>
                <w:szCs w:val="21"/>
              </w:rPr>
            </w:pPr>
            <w:r>
              <w:rPr>
                <w:rFonts w:hint="eastAsia" w:ascii="宋体" w:hAnsi="宋体"/>
                <w:bCs/>
                <w:szCs w:val="21"/>
              </w:rPr>
              <w:t xml:space="preserve">投标人承诺本项目安装调试后，由采购人自行委托法定检测机构</w:t>
            </w:r>
            <w:r>
              <w:rPr>
                <w:rFonts w:hint="eastAsia" w:ascii="宋体" w:hAnsi="宋体"/>
                <w:bCs/>
                <w:szCs w:val="21"/>
              </w:rPr>
              <w:t xml:space="preserve">对藻水</w:t>
            </w:r>
            <w:r>
              <w:rPr>
                <w:rFonts w:hint="eastAsia" w:ascii="宋体" w:hAnsi="宋体"/>
                <w:bCs/>
                <w:szCs w:val="21"/>
              </w:rPr>
              <w:t xml:space="preserve">出水水质</w:t>
            </w:r>
            <w:r>
              <w:rPr>
                <w:rFonts w:hint="eastAsia" w:ascii="宋体" w:hAnsi="宋体"/>
                <w:bCs/>
                <w:szCs w:val="21"/>
              </w:rPr>
              <w:t xml:space="preserve">进行检测，并出具带有C</w:t>
            </w:r>
            <w:r>
              <w:rPr>
                <w:rFonts w:ascii="宋体" w:hAnsi="宋体"/>
                <w:bCs/>
                <w:szCs w:val="21"/>
              </w:rPr>
              <w:t xml:space="preserve">MA</w:t>
            </w:r>
            <w:r>
              <w:rPr>
                <w:rFonts w:hint="eastAsia" w:ascii="宋体" w:hAnsi="宋体"/>
                <w:bCs/>
                <w:szCs w:val="21"/>
              </w:rPr>
              <w:t xml:space="preserve">标识的合格检测（或检验）报告（合格检测（或检验）报告中，应满足蓝藻去除率≥95%（叶绿素a）、悬浮物≤</w:t>
            </w:r>
            <w:r>
              <w:rPr>
                <w:rFonts w:ascii="宋体" w:hAnsi="宋体"/>
                <w:bCs/>
                <w:szCs w:val="21"/>
              </w:rPr>
              <w:t xml:space="preserve">5</w:t>
            </w:r>
            <w:r>
              <w:rPr>
                <w:rFonts w:hint="eastAsia" w:ascii="宋体" w:hAnsi="宋体"/>
                <w:bCs/>
                <w:szCs w:val="21"/>
              </w:rPr>
              <w:t xml:space="preserve">0mg/L、</w:t>
            </w:r>
            <w:r>
              <w:rPr>
                <w:rFonts w:hint="eastAsia" w:ascii="宋体" w:hAnsi="宋体"/>
                <w:bCs/>
                <w:szCs w:val="21"/>
              </w:rPr>
              <w:t xml:space="preserve">藻泥含水</w:t>
            </w:r>
            <w:r>
              <w:rPr>
                <w:rFonts w:hint="eastAsia" w:ascii="宋体" w:hAnsi="宋体"/>
                <w:bCs/>
                <w:szCs w:val="21"/>
              </w:rPr>
              <w:t xml:space="preserve">率≤90%等</w:t>
            </w:r>
            <w:r>
              <w:rPr>
                <w:rFonts w:ascii="宋体" w:hAnsi="宋体"/>
                <w:bCs/>
                <w:szCs w:val="21"/>
              </w:rPr>
              <w:t xml:space="preserve">3</w:t>
            </w:r>
            <w:r>
              <w:rPr>
                <w:rFonts w:hint="eastAsia" w:ascii="宋体" w:hAnsi="宋体"/>
                <w:bCs/>
                <w:szCs w:val="21"/>
              </w:rPr>
              <w:t xml:space="preserve">个性能指标）。否则，视为验收不合格处理，且采购人有权拒绝支付本项目所有费用的得</w:t>
            </w:r>
            <w:r>
              <w:rPr>
                <w:rFonts w:ascii="宋体" w:hAnsi="宋体"/>
                <w:bCs/>
                <w:szCs w:val="21"/>
              </w:rPr>
              <w:t xml:space="preserve">3</w:t>
            </w:r>
            <w:r>
              <w:rPr>
                <w:rFonts w:hint="eastAsia" w:ascii="宋体" w:hAnsi="宋体"/>
                <w:bCs/>
                <w:szCs w:val="21"/>
              </w:rPr>
              <w:t xml:space="preserve">分。本项最高得</w:t>
            </w:r>
            <w:r>
              <w:rPr>
                <w:rFonts w:ascii="宋体" w:hAnsi="宋体"/>
                <w:bCs/>
                <w:szCs w:val="21"/>
              </w:rPr>
              <w:t xml:space="preserve">3</w:t>
            </w:r>
            <w:r>
              <w:rPr>
                <w:rFonts w:hint="eastAsia" w:ascii="宋体" w:hAnsi="宋体"/>
                <w:bCs/>
                <w:szCs w:val="21"/>
              </w:rPr>
              <w:t xml:space="preserve">分。</w:t>
            </w:r>
            <w:r/>
          </w:p>
        </w:tc>
        <w:tc>
          <w:tcPr>
            <w:tcW w:w="1979" w:type="dxa"/>
            <w:vAlign w:val="center"/>
            <w:textDirection w:val="lrTb"/>
            <w:noWrap w:val="false"/>
          </w:tcPr>
          <w:p>
            <w:pPr>
              <w:rPr>
                <w:rFonts w:hint="eastAsia" w:ascii="宋体" w:hAnsi="宋体"/>
                <w:bCs/>
                <w:szCs w:val="21"/>
              </w:rPr>
            </w:pPr>
            <w:r>
              <w:rPr>
                <w:rFonts w:hint="eastAsia" w:ascii="宋体" w:hAnsi="宋体"/>
                <w:bCs/>
                <w:szCs w:val="21"/>
              </w:rPr>
              <w:t xml:space="preserve">1、提供承诺书（格式自拟）。</w:t>
            </w:r>
            <w:r/>
          </w:p>
        </w:tc>
      </w:tr>
      <w:tr>
        <w:trPr>
          <w:jc w:val="center"/>
          <w:trHeight w:val="548"/>
        </w:trPr>
        <w:tc>
          <w:tcPr>
            <w:tcW w:w="835" w:type="dxa"/>
            <w:vAlign w:val="center"/>
            <w:textDirection w:val="lrTb"/>
            <w:noWrap w:val="false"/>
          </w:tcPr>
          <w:p>
            <w:pPr>
              <w:ind w:firstLine="28"/>
              <w:jc w:val="center"/>
              <w:rPr>
                <w:sz w:val="24"/>
              </w:rPr>
            </w:pPr>
            <w:r>
              <w:rPr>
                <w:rFonts w:hint="eastAsia"/>
                <w:sz w:val="24"/>
              </w:rPr>
              <w:t xml:space="preserve">3</w:t>
            </w:r>
            <w:r>
              <w:rPr>
                <w:sz w:val="24"/>
              </w:rPr>
              <w:t xml:space="preserve">.</w:t>
            </w:r>
            <w:r>
              <w:rPr>
                <w:rFonts w:hint="eastAsia"/>
                <w:sz w:val="24"/>
              </w:rPr>
              <w:t xml:space="preserve">8</w:t>
            </w:r>
            <w:r/>
          </w:p>
        </w:tc>
        <w:tc>
          <w:tcPr>
            <w:tcW w:w="1462" w:type="dxa"/>
            <w:vAlign w:val="center"/>
            <w:textDirection w:val="lrTb"/>
            <w:noWrap w:val="false"/>
          </w:tcPr>
          <w:p>
            <w:pPr>
              <w:ind w:firstLine="28"/>
              <w:jc w:val="center"/>
              <w:rPr>
                <w:sz w:val="24"/>
              </w:rPr>
            </w:pPr>
            <w:r>
              <w:rPr>
                <w:sz w:val="24"/>
              </w:rPr>
              <w:t xml:space="preserve">政策性得分</w:t>
            </w:r>
            <w:r/>
          </w:p>
        </w:tc>
        <w:tc>
          <w:tcPr>
            <w:tcW w:w="913" w:type="dxa"/>
            <w:vAlign w:val="center"/>
            <w:textDirection w:val="lrTb"/>
            <w:noWrap w:val="false"/>
          </w:tcPr>
          <w:p>
            <w:pPr>
              <w:ind w:firstLine="28"/>
              <w:jc w:val="center"/>
              <w:rPr>
                <w:sz w:val="24"/>
              </w:rPr>
            </w:pPr>
            <w:r>
              <w:rPr>
                <w:rFonts w:hint="eastAsia"/>
                <w:sz w:val="24"/>
              </w:rPr>
              <w:t xml:space="preserve">1</w:t>
            </w:r>
            <w:r/>
          </w:p>
        </w:tc>
        <w:tc>
          <w:tcPr>
            <w:tcW w:w="4439" w:type="dxa"/>
            <w:vAlign w:val="center"/>
            <w:textDirection w:val="lrTb"/>
            <w:noWrap w:val="false"/>
          </w:tcPr>
          <w:p>
            <w:pPr>
              <w:jc w:val="left"/>
              <w:rPr>
                <w:rFonts w:hint="eastAsia" w:ascii="宋体" w:hAnsi="宋体"/>
                <w:bCs/>
                <w:szCs w:val="21"/>
              </w:rPr>
            </w:pPr>
            <w:r>
              <w:rPr>
                <w:rFonts w:hint="eastAsia" w:ascii="宋体" w:hAnsi="宋体"/>
                <w:bCs/>
                <w:szCs w:val="21"/>
              </w:rPr>
              <w:t xml:space="preserve">本项目拟用产品属财政部</w:t>
            </w:r>
            <w:r>
              <w:rPr>
                <w:rFonts w:hint="eastAsia" w:ascii="宋体" w:hAnsi="宋体"/>
                <w:bCs/>
                <w:szCs w:val="21"/>
              </w:rPr>
              <w:t xml:space="preserve">和发改委</w:t>
            </w:r>
            <w:r>
              <w:rPr>
                <w:rFonts w:hint="eastAsia" w:ascii="宋体" w:hAnsi="宋体"/>
                <w:bCs/>
                <w:szCs w:val="21"/>
              </w:rPr>
              <w:t xml:space="preserve">公布的《节能产品政府采购品目清单》的，得0.5分；属财政部和国家环境保护部公布的《环境标志产品政府采购品目清单》的，得0.5分。</w:t>
            </w:r>
            <w:r/>
          </w:p>
        </w:tc>
        <w:tc>
          <w:tcPr>
            <w:tcW w:w="1979" w:type="dxa"/>
            <w:vAlign w:val="center"/>
            <w:textDirection w:val="lrTb"/>
            <w:noWrap w:val="false"/>
          </w:tcPr>
          <w:p>
            <w:pPr>
              <w:jc w:val="left"/>
              <w:rPr>
                <w:rFonts w:hint="eastAsia" w:ascii="宋体" w:hAnsi="宋体"/>
                <w:bCs/>
                <w:szCs w:val="21"/>
              </w:rPr>
            </w:pPr>
            <w:r>
              <w:rPr>
                <w:rFonts w:hint="eastAsia" w:ascii="宋体" w:hAnsi="宋体"/>
                <w:bCs/>
                <w:szCs w:val="21"/>
              </w:rPr>
              <w:t xml:space="preserve">提供国家认可的认证机构出具的节能产品认证证书、环境标志产品认证证书。</w:t>
            </w:r>
            <w:r/>
          </w:p>
        </w:tc>
      </w:tr>
      <w:tr>
        <w:trPr>
          <w:jc w:val="center"/>
        </w:trPr>
        <w:tc>
          <w:tcPr>
            <w:gridSpan w:val="2"/>
            <w:tcW w:w="2297" w:type="dxa"/>
            <w:vAlign w:val="center"/>
            <w:textDirection w:val="lrTb"/>
            <w:noWrap w:val="false"/>
          </w:tcPr>
          <w:p>
            <w:pPr>
              <w:ind w:firstLine="28"/>
              <w:jc w:val="center"/>
              <w:rPr>
                <w:sz w:val="24"/>
              </w:rPr>
            </w:pPr>
            <w:r>
              <w:rPr>
                <w:sz w:val="24"/>
              </w:rPr>
              <w:t xml:space="preserve">合计</w:t>
            </w:r>
            <w:r/>
          </w:p>
        </w:tc>
        <w:tc>
          <w:tcPr>
            <w:tcW w:w="913" w:type="dxa"/>
            <w:vAlign w:val="center"/>
            <w:textDirection w:val="lrTb"/>
            <w:noWrap w:val="false"/>
          </w:tcPr>
          <w:p>
            <w:pPr>
              <w:ind w:firstLine="28"/>
              <w:jc w:val="center"/>
              <w:rPr>
                <w:sz w:val="24"/>
              </w:rPr>
            </w:pPr>
            <w:r>
              <w:rPr>
                <w:sz w:val="24"/>
              </w:rPr>
              <w:t xml:space="preserve">100</w:t>
            </w:r>
            <w:r/>
          </w:p>
        </w:tc>
        <w:tc>
          <w:tcPr>
            <w:gridSpan w:val="2"/>
            <w:tcW w:w="6418" w:type="dxa"/>
            <w:vAlign w:val="center"/>
            <w:textDirection w:val="lrTb"/>
            <w:noWrap w:val="false"/>
          </w:tcPr>
          <w:p>
            <w:pPr>
              <w:rPr>
                <w:sz w:val="24"/>
              </w:rPr>
            </w:pPr>
            <w:r>
              <w:rPr>
                <w:sz w:val="24"/>
              </w:rPr>
            </w:r>
            <w:r/>
          </w:p>
        </w:tc>
      </w:tr>
    </w:tbl>
    <w:p>
      <w:pPr>
        <w:ind w:firstLine="361"/>
        <w:jc w:val="left"/>
        <w:spacing w:line="400" w:lineRule="exact"/>
        <w:rPr>
          <w:b/>
          <w:bCs/>
          <w:sz w:val="24"/>
        </w:rPr>
      </w:pPr>
      <w:r>
        <w:rPr>
          <w:rFonts w:hint="eastAsia"/>
          <w:b/>
          <w:bCs/>
          <w:sz w:val="24"/>
        </w:rPr>
        <w:t xml:space="preserve">注意事项：评分标准中要求提供的证明文件及资料通过“苏</w:t>
      </w:r>
      <w:r>
        <w:rPr>
          <w:rFonts w:hint="eastAsia"/>
          <w:b/>
          <w:bCs/>
          <w:sz w:val="24"/>
        </w:rPr>
        <w:t xml:space="preserve">采云</w:t>
      </w:r>
      <w:r>
        <w:rPr>
          <w:rFonts w:hint="eastAsia"/>
          <w:b/>
          <w:bCs/>
          <w:sz w:val="24"/>
        </w:rPr>
        <w:t xml:space="preserve">”政府采购一体化平台按对应评分项目（或数字编号）分别制作上传，必须保证内容具体、印章完整、清晰可辨。未按以上要求制作上传的，经评标委员会成员半数以上认定后作不得分处理。</w:t>
      </w:r>
      <w:r/>
    </w:p>
    <w:p>
      <w:pPr>
        <w:jc w:val="center"/>
        <w:spacing w:line="360" w:lineRule="auto"/>
        <w:rPr>
          <w:b/>
          <w:sz w:val="36"/>
          <w:szCs w:val="36"/>
        </w:rPr>
        <w:outlineLvl w:val="0"/>
      </w:pPr>
      <w:r>
        <w:rPr>
          <w:sz w:val="24"/>
        </w:rPr>
        <w:br w:type="page" w:clear="all"/>
      </w:r>
      <w:bookmarkStart w:id="828" w:name="_Toc140257876"/>
      <w:r/>
      <w:bookmarkStart w:id="829" w:name="_Toc163804583"/>
      <w:r>
        <w:rPr>
          <w:b/>
          <w:sz w:val="36"/>
          <w:szCs w:val="36"/>
        </w:rPr>
        <w:t xml:space="preserve">第五章</w:t>
      </w:r>
      <w:r>
        <w:rPr>
          <w:b/>
          <w:sz w:val="36"/>
          <w:szCs w:val="36"/>
        </w:rPr>
        <w:t xml:space="preserve">   </w:t>
      </w:r>
      <w:r>
        <w:rPr>
          <w:b/>
          <w:sz w:val="36"/>
          <w:szCs w:val="36"/>
        </w:rPr>
        <w:t xml:space="preserve">采购需求</w:t>
      </w:r>
      <w:bookmarkEnd w:id="828"/>
      <w:r/>
      <w:bookmarkEnd w:id="829"/>
      <w:r/>
      <w:r/>
    </w:p>
    <w:p>
      <w:pPr>
        <w:ind w:firstLine="482"/>
        <w:spacing w:line="360" w:lineRule="auto"/>
        <w:rPr>
          <w:rFonts w:hint="eastAsia" w:ascii="宋体" w:hAnsi="宋体" w:cs="宋体"/>
          <w:b/>
          <w:bCs/>
          <w:sz w:val="24"/>
        </w:rPr>
      </w:pPr>
      <w:r/>
      <w:bookmarkStart w:id="830" w:name="_Hlk83322999"/>
      <w:r/>
      <w:bookmarkStart w:id="831" w:name="_Toc513551135"/>
      <w:r>
        <w:rPr>
          <w:rFonts w:hint="eastAsia" w:ascii="宋体" w:hAnsi="宋体" w:cs="宋体"/>
          <w:b/>
          <w:bCs/>
          <w:sz w:val="24"/>
        </w:rPr>
        <w:t xml:space="preserve">一、项目概况</w:t>
      </w:r>
      <w:r/>
    </w:p>
    <w:p>
      <w:pPr>
        <w:ind w:firstLine="480"/>
        <w:spacing w:line="360" w:lineRule="auto"/>
        <w:rPr>
          <w:rFonts w:hint="eastAsia" w:ascii="宋体" w:hAnsi="宋体" w:cs="宋体"/>
          <w:spacing w:val="2"/>
          <w:sz w:val="24"/>
        </w:rPr>
      </w:pPr>
      <w:r>
        <w:rPr>
          <w:rFonts w:ascii="宋体" w:hAnsi="宋体" w:cs="宋体"/>
          <w:sz w:val="24"/>
        </w:rPr>
        <w:t xml:space="preserve">本项目拟为武进区</w:t>
      </w:r>
      <w:r>
        <w:rPr>
          <w:rFonts w:ascii="宋体" w:hAnsi="宋体" w:cs="宋体"/>
          <w:sz w:val="24"/>
        </w:rPr>
        <w:t xml:space="preserve">藻水分离站</w:t>
      </w:r>
      <w:r>
        <w:rPr>
          <w:rFonts w:ascii="宋体" w:hAnsi="宋体" w:cs="宋体"/>
          <w:sz w:val="24"/>
        </w:rPr>
        <w:t xml:space="preserve">运行的</w:t>
      </w:r>
      <w:r>
        <w:rPr>
          <w:rFonts w:hint="eastAsia" w:ascii="宋体" w:hAnsi="宋体" w:cs="宋体"/>
          <w:sz w:val="24"/>
        </w:rPr>
        <w:t xml:space="preserve">带式藻水分离</w:t>
      </w:r>
      <w:r>
        <w:rPr>
          <w:rFonts w:hint="eastAsia" w:ascii="宋体" w:hAnsi="宋体" w:cs="宋体"/>
          <w:sz w:val="24"/>
        </w:rPr>
        <w:t xml:space="preserve">设备中</w:t>
      </w:r>
      <w:r>
        <w:rPr>
          <w:rFonts w:ascii="宋体" w:hAnsi="宋体" w:cs="宋体"/>
          <w:sz w:val="24"/>
        </w:rPr>
        <w:t xml:space="preserve">主要设备进行更新及改造，包括但不限于气</w:t>
      </w:r>
      <w:r>
        <w:rPr>
          <w:rFonts w:ascii="宋体" w:hAnsi="宋体" w:cs="宋体"/>
          <w:sz w:val="24"/>
        </w:rPr>
        <w:t xml:space="preserve">浮处理</w:t>
      </w:r>
      <w:r>
        <w:rPr>
          <w:rFonts w:ascii="宋体" w:hAnsi="宋体" w:cs="宋体"/>
          <w:sz w:val="24"/>
        </w:rPr>
        <w:t xml:space="preserve">系统、加药系统及尾水排放系统扩容升级。</w:t>
      </w:r>
      <w:r>
        <w:rPr>
          <w:rFonts w:hint="eastAsia" w:ascii="宋体" w:hAnsi="宋体" w:cs="宋体"/>
          <w:sz w:val="24"/>
        </w:rPr>
        <w:t xml:space="preserve">具体内容包括但不限于：设备的制造（采购）、运输、装卸、安装、调试、测试、售后服务、技术培训等，直至通过采购单位及其他相关部门的验收以及质量保修、</w:t>
      </w:r>
      <w:r>
        <w:rPr>
          <w:rFonts w:hint="eastAsia" w:ascii="宋体" w:hAnsi="宋体" w:cs="宋体"/>
          <w:sz w:val="24"/>
        </w:rPr>
        <w:t xml:space="preserve">免费维保等</w:t>
      </w:r>
      <w:r>
        <w:rPr>
          <w:rFonts w:hint="eastAsia" w:ascii="宋体" w:hAnsi="宋体" w:cs="宋体"/>
          <w:sz w:val="24"/>
        </w:rPr>
        <w:t xml:space="preserve">全部工作。</w:t>
      </w:r>
      <w:r/>
    </w:p>
    <w:p>
      <w:pPr>
        <w:ind w:firstLine="482"/>
        <w:spacing w:line="360" w:lineRule="auto"/>
        <w:rPr>
          <w:rFonts w:hint="eastAsia" w:ascii="宋体" w:hAnsi="宋体" w:cs="宋体"/>
          <w:b/>
          <w:sz w:val="24"/>
        </w:rPr>
      </w:pPr>
      <w:r>
        <w:rPr>
          <w:rFonts w:hint="eastAsia" w:ascii="宋体" w:hAnsi="宋体" w:cs="宋体"/>
          <w:b/>
          <w:bCs/>
          <w:sz w:val="24"/>
        </w:rPr>
        <w:t xml:space="preserve">二、</w:t>
      </w:r>
      <w:r>
        <w:rPr>
          <w:rFonts w:hint="eastAsia" w:ascii="宋体" w:hAnsi="宋体" w:cs="宋体"/>
          <w:b/>
          <w:sz w:val="24"/>
        </w:rPr>
        <w:t xml:space="preserve">基本要求</w:t>
      </w:r>
      <w:r/>
    </w:p>
    <w:p>
      <w:pPr>
        <w:ind w:firstLine="480"/>
        <w:spacing w:line="360" w:lineRule="auto"/>
        <w:rPr>
          <w:rFonts w:hint="eastAsia" w:ascii="宋体" w:hAnsi="宋体" w:cs="宋体"/>
          <w:sz w:val="24"/>
        </w:rPr>
      </w:pPr>
      <w:r>
        <w:rPr>
          <w:rFonts w:hint="eastAsia" w:ascii="宋体" w:hAnsi="宋体" w:cs="宋体"/>
          <w:sz w:val="24"/>
        </w:rPr>
        <w:t xml:space="preserve">1.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firstLine="480"/>
        <w:spacing w:line="360" w:lineRule="auto"/>
        <w:rPr>
          <w:rFonts w:hint="eastAsia" w:ascii="宋体" w:hAnsi="宋体" w:cs="宋体"/>
          <w:sz w:val="24"/>
        </w:rPr>
      </w:pPr>
      <w:r>
        <w:rPr>
          <w:rFonts w:hint="eastAsia" w:ascii="宋体" w:hAnsi="宋体" w:cs="宋体"/>
          <w:sz w:val="24"/>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ind w:firstLine="480"/>
        <w:spacing w:line="360" w:lineRule="auto"/>
        <w:rPr>
          <w:rFonts w:hint="eastAsia" w:ascii="宋体" w:hAnsi="宋体" w:cs="宋体"/>
          <w:sz w:val="24"/>
        </w:rPr>
      </w:pPr>
      <w:r>
        <w:rPr>
          <w:rFonts w:hint="eastAsia" w:ascii="宋体" w:hAnsi="宋体" w:cs="宋体"/>
          <w:sz w:val="24"/>
        </w:rPr>
        <w:t xml:space="preserve">3.供应商中标后须与采购人在投标产品的“功能配置、技术要求等”方面及时交底沟通；中标供应商开始制造或购买产品之前，采购人有权要求中标供应商对产品进行微调，最终的产品须经采购人确认同意。</w:t>
      </w:r>
      <w:r/>
    </w:p>
    <w:p>
      <w:pPr>
        <w:ind w:right="210" w:firstLine="482"/>
        <w:jc w:val="left"/>
        <w:spacing w:line="360" w:lineRule="auto"/>
        <w:rPr>
          <w:rFonts w:hint="eastAsia" w:ascii="宋体" w:hAnsi="宋体" w:cs="宋体"/>
          <w:b/>
          <w:sz w:val="24"/>
        </w:rPr>
      </w:pPr>
      <w:r>
        <w:rPr>
          <w:rFonts w:hint="eastAsia" w:ascii="宋体" w:hAnsi="宋体" w:cs="宋体"/>
          <w:b/>
          <w:sz w:val="24"/>
        </w:rPr>
        <w:t xml:space="preserve">三、报价方式</w:t>
      </w:r>
      <w:r/>
    </w:p>
    <w:p>
      <w:pPr>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本项目投标报价为</w:t>
      </w:r>
      <w:r>
        <w:rPr>
          <w:rFonts w:hint="eastAsia" w:ascii="宋体" w:hAnsi="宋体" w:cs="宋体"/>
          <w:b/>
          <w:bCs/>
          <w:sz w:val="24"/>
          <w:u w:val="single"/>
        </w:rPr>
        <w:t xml:space="preserve">固定总价</w:t>
      </w:r>
      <w:r>
        <w:rPr>
          <w:rFonts w:hint="eastAsia" w:ascii="宋体" w:hAnsi="宋体" w:cs="宋体"/>
          <w:sz w:val="24"/>
        </w:rPr>
        <w:t xml:space="preserve">，投</w:t>
      </w:r>
      <w:r>
        <w:rPr>
          <w:rFonts w:hint="eastAsia" w:ascii="宋体" w:hAnsi="宋体" w:cs="宋体"/>
          <w:sz w:val="24"/>
        </w:rPr>
        <w:t xml:space="preserve">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供应商应无条件、无偿补齐，所发生的一切费用，视为已包含在供应商的报价之中，且并不因此而影响交付实际使用人的时间。</w:t>
      </w:r>
      <w:r/>
    </w:p>
    <w:p>
      <w:pPr>
        <w:ind w:right="210" w:firstLine="482"/>
        <w:jc w:val="left"/>
        <w:spacing w:line="360" w:lineRule="auto"/>
        <w:rPr>
          <w:rFonts w:hint="eastAsia" w:ascii="宋体" w:hAnsi="宋体" w:cs="宋体"/>
          <w:b/>
          <w:sz w:val="24"/>
        </w:rPr>
      </w:pPr>
      <w:r>
        <w:rPr>
          <w:rFonts w:hint="eastAsia" w:ascii="宋体" w:hAnsi="宋体" w:cs="宋体"/>
          <w:b/>
          <w:sz w:val="24"/>
        </w:rPr>
        <w:t xml:space="preserve">四、包装和运输</w:t>
      </w:r>
      <w:r/>
    </w:p>
    <w:p>
      <w:pPr>
        <w:ind w:firstLine="480"/>
        <w:spacing w:line="360" w:lineRule="auto"/>
        <w:rPr>
          <w:rFonts w:hint="eastAsia" w:ascii="宋体" w:hAnsi="宋体" w:cs="宋体"/>
          <w:sz w:val="24"/>
        </w:rPr>
      </w:pPr>
      <w:r>
        <w:rPr>
          <w:rFonts w:hint="eastAsia" w:ascii="宋体" w:hAnsi="宋体" w:cs="宋体"/>
          <w:sz w:val="24"/>
        </w:rPr>
        <w:t xml:space="preserve">1.投标人提供的全部货物均应按国家或专业标准保护措施进行包装。该包装应适应于远距离运输、防潮、防震、防锈和防野蛮装卸，以确保货物安全无损运抵指定地点。由于包装不善所引起的货物损失均由投标人承担。</w:t>
      </w:r>
      <w:r/>
    </w:p>
    <w:p>
      <w:pPr>
        <w:ind w:firstLine="480"/>
        <w:spacing w:line="360" w:lineRule="auto"/>
        <w:rPr>
          <w:rFonts w:hint="eastAsia" w:ascii="宋体" w:hAnsi="宋体" w:cs="宋体"/>
          <w:sz w:val="24"/>
        </w:rPr>
      </w:pPr>
      <w:r>
        <w:rPr>
          <w:rFonts w:hint="eastAsia" w:ascii="宋体" w:hAnsi="宋体" w:cs="宋体"/>
          <w:sz w:val="24"/>
        </w:rPr>
        <w:t xml:space="preserve">2.投标人应负责安排运输并承担运费、装卸费等相关费用。在运输和卸货过程中所涉及的一切安全责任，均由投标人负责。</w:t>
      </w:r>
      <w:r/>
    </w:p>
    <w:p>
      <w:pPr>
        <w:ind w:right="210" w:firstLine="482"/>
        <w:jc w:val="left"/>
        <w:spacing w:line="360" w:lineRule="auto"/>
        <w:rPr>
          <w:rFonts w:hint="eastAsia" w:ascii="宋体" w:hAnsi="宋体" w:cs="宋体"/>
          <w:b/>
          <w:sz w:val="24"/>
        </w:rPr>
      </w:pPr>
      <w:r>
        <w:rPr>
          <w:rFonts w:hint="eastAsia" w:ascii="宋体" w:hAnsi="宋体" w:cs="宋体"/>
          <w:b/>
          <w:sz w:val="24"/>
        </w:rPr>
        <w:t xml:space="preserve">五、交货期及交货地点</w:t>
      </w:r>
      <w:r/>
    </w:p>
    <w:p>
      <w:pPr>
        <w:ind w:firstLine="480"/>
        <w:spacing w:line="360" w:lineRule="auto"/>
        <w:rPr>
          <w:rFonts w:hint="eastAsia" w:ascii="宋体" w:hAnsi="宋体" w:cs="宋体"/>
          <w:sz w:val="24"/>
        </w:rPr>
      </w:pPr>
      <w:r>
        <w:rPr>
          <w:rFonts w:hint="eastAsia" w:ascii="宋体" w:hAnsi="宋体" w:cs="宋体"/>
          <w:sz w:val="24"/>
        </w:rPr>
        <w:t xml:space="preserve">1.交货日期：</w:t>
      </w:r>
      <w:r>
        <w:rPr>
          <w:rFonts w:hint="eastAsia" w:ascii="宋体" w:hAnsi="宋体" w:cs="宋体"/>
          <w:sz w:val="24"/>
        </w:rPr>
        <w:t xml:space="preserve">2027年2月底前供货并安装调试完成，</w:t>
      </w:r>
      <w:r>
        <w:rPr>
          <w:rFonts w:hint="eastAsia" w:ascii="宋体" w:hAnsi="宋体" w:cs="宋体"/>
          <w:sz w:val="24"/>
        </w:rPr>
        <w:t xml:space="preserve">整体设备正常运行后</w:t>
      </w:r>
      <w:r>
        <w:rPr>
          <w:rFonts w:hint="eastAsia" w:ascii="宋体" w:hAnsi="宋体" w:cs="宋体"/>
          <w:sz w:val="24"/>
        </w:rPr>
        <w:t xml:space="preserve">（</w:t>
      </w:r>
      <w:r>
        <w:rPr>
          <w:rFonts w:hint="eastAsia" w:ascii="宋体" w:hAnsi="宋体" w:cs="宋体"/>
          <w:sz w:val="24"/>
        </w:rPr>
        <w:t xml:space="preserve">预计为2027年5月</w:t>
      </w:r>
      <w:r>
        <w:rPr>
          <w:rFonts w:hint="eastAsia" w:ascii="宋体" w:hAnsi="宋体" w:cs="宋体"/>
          <w:sz w:val="24"/>
        </w:rPr>
        <w:t xml:space="preserve">）验收通过</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2.交货地点：中标人负责将货物运到</w:t>
      </w:r>
      <w:r>
        <w:rPr>
          <w:rFonts w:hint="eastAsia" w:ascii="宋体" w:hAnsi="宋体" w:cs="宋体"/>
          <w:sz w:val="24"/>
        </w:rPr>
        <w:t xml:space="preserve">武进区藻水分离</w:t>
      </w:r>
      <w:r>
        <w:rPr>
          <w:rFonts w:hint="eastAsia" w:ascii="宋体" w:hAnsi="宋体" w:cs="宋体"/>
          <w:sz w:val="24"/>
        </w:rPr>
        <w:t xml:space="preserve">站，由中标人负责办理运输和装卸等，费用由中标人负责，由采购人组织验收，检验不合格或不符合质量要求，中标人除无条件退货、返工外，还应承担采购人的一切损失。</w:t>
      </w:r>
      <w:r/>
    </w:p>
    <w:p>
      <w:pPr>
        <w:ind w:firstLine="480"/>
        <w:spacing w:line="360" w:lineRule="auto"/>
        <w:rPr>
          <w:rFonts w:hint="eastAsia" w:ascii="宋体" w:hAnsi="宋体" w:cs="宋体"/>
          <w:sz w:val="24"/>
        </w:rPr>
      </w:pPr>
      <w:r>
        <w:rPr>
          <w:rFonts w:hint="eastAsia" w:ascii="宋体" w:hAnsi="宋体" w:cs="宋体"/>
          <w:sz w:val="24"/>
        </w:rPr>
        <w:t xml:space="preserve">3.安装地址：</w:t>
      </w:r>
      <w:r>
        <w:rPr>
          <w:rFonts w:hint="eastAsia" w:ascii="宋体" w:hAnsi="宋体" w:cs="宋体"/>
          <w:sz w:val="24"/>
        </w:rPr>
        <w:t xml:space="preserve">武进区藻水分离</w:t>
      </w:r>
      <w:r>
        <w:rPr>
          <w:rFonts w:hint="eastAsia" w:ascii="宋体" w:hAnsi="宋体" w:cs="宋体"/>
          <w:sz w:val="24"/>
        </w:rPr>
        <w:t xml:space="preserve">站。</w:t>
      </w:r>
      <w:r/>
    </w:p>
    <w:p>
      <w:pPr>
        <w:ind w:right="210" w:firstLine="482"/>
        <w:jc w:val="left"/>
        <w:spacing w:line="360" w:lineRule="auto"/>
        <w:rPr>
          <w:rFonts w:hint="eastAsia" w:ascii="宋体" w:hAnsi="宋体" w:cs="宋体"/>
          <w:b/>
          <w:sz w:val="24"/>
        </w:rPr>
      </w:pPr>
      <w:r>
        <w:rPr>
          <w:rFonts w:hint="eastAsia" w:ascii="宋体" w:hAnsi="宋体" w:cs="宋体"/>
          <w:b/>
          <w:sz w:val="24"/>
        </w:rPr>
        <w:t xml:space="preserve">六、验收标准</w:t>
      </w:r>
      <w:r/>
    </w:p>
    <w:p>
      <w:pPr>
        <w:ind w:firstLine="480"/>
        <w:spacing w:line="360" w:lineRule="auto"/>
        <w:rPr>
          <w:rFonts w:hint="eastAsia" w:ascii="宋体" w:hAnsi="宋体" w:cs="宋体"/>
          <w:sz w:val="24"/>
        </w:rPr>
      </w:pPr>
      <w:r>
        <w:rPr>
          <w:rFonts w:hint="eastAsia" w:ascii="宋体" w:hAnsi="宋体" w:cs="宋体"/>
          <w:sz w:val="24"/>
        </w:rPr>
        <w:t xml:space="preserve">1.产品到达交货地点后，采购人和中标供应商在2日内共同检验产品数量、质量等状况，由中标供应商负责并承担相关费用，采购人应积极配合。中标供应商进行安装调试并经过性能测试后，由采购人组织联合验收小组验收。</w:t>
      </w:r>
      <w:r/>
    </w:p>
    <w:p>
      <w:pPr>
        <w:ind w:firstLine="480"/>
        <w:spacing w:line="360" w:lineRule="auto"/>
        <w:rPr>
          <w:rFonts w:hint="eastAsia" w:ascii="宋体" w:hAnsi="宋体" w:cs="宋体"/>
          <w:sz w:val="24"/>
        </w:rPr>
      </w:pPr>
      <w:r>
        <w:rPr>
          <w:rFonts w:hint="eastAsia" w:ascii="宋体" w:hAnsi="宋体" w:cs="宋体"/>
          <w:sz w:val="24"/>
        </w:rPr>
        <w:t xml:space="preserve">2.对产品的外观或质量问题，采购人应在发现和应当发现之日起30日内向中标供应商提出书面异议，中标供应商在接到书面异议后，应当在2日内负责处理。采购人逾期提出的，对所交产品视为符合合同的规定。</w:t>
      </w:r>
      <w:r/>
    </w:p>
    <w:p>
      <w:pPr>
        <w:ind w:firstLine="480"/>
        <w:spacing w:line="360" w:lineRule="auto"/>
        <w:rPr>
          <w:rFonts w:hint="eastAsia" w:ascii="宋体" w:hAnsi="宋体" w:cs="宋体"/>
          <w:sz w:val="24"/>
        </w:rPr>
      </w:pPr>
      <w:r>
        <w:rPr>
          <w:rFonts w:hint="eastAsia" w:ascii="宋体" w:hAnsi="宋体" w:cs="宋体"/>
          <w:sz w:val="24"/>
        </w:rPr>
        <w:t xml:space="preserve">3.经双方共同验收，产品性能参数达不到采购合同要求的，采购人可以拒收，并可以解除合同。</w:t>
      </w:r>
      <w:r/>
    </w:p>
    <w:p>
      <w:pPr>
        <w:ind w:right="210" w:firstLine="482"/>
        <w:jc w:val="left"/>
        <w:spacing w:line="360" w:lineRule="auto"/>
        <w:rPr>
          <w:rFonts w:hint="eastAsia" w:ascii="宋体" w:hAnsi="宋体" w:cs="宋体"/>
          <w:b/>
          <w:sz w:val="24"/>
        </w:rPr>
      </w:pPr>
      <w:r>
        <w:rPr>
          <w:rFonts w:hint="eastAsia" w:ascii="宋体" w:hAnsi="宋体" w:cs="宋体"/>
          <w:b/>
          <w:sz w:val="24"/>
        </w:rPr>
        <w:t xml:space="preserve">七、售后服务（质保期）</w:t>
      </w:r>
      <w:r/>
    </w:p>
    <w:p>
      <w:pPr>
        <w:ind w:right="210" w:firstLine="482"/>
        <w:jc w:val="left"/>
        <w:spacing w:line="360" w:lineRule="auto"/>
        <w:rPr>
          <w:rFonts w:hint="eastAsia" w:ascii="宋体" w:hAnsi="宋体" w:cs="宋体"/>
          <w:b/>
          <w:sz w:val="24"/>
        </w:rPr>
      </w:pPr>
      <w:r>
        <w:rPr>
          <w:rFonts w:hint="eastAsia" w:ascii="宋体" w:hAnsi="宋体" w:cs="宋体"/>
          <w:b/>
          <w:sz w:val="24"/>
        </w:rPr>
        <w:t xml:space="preserve">（一）质保期</w:t>
      </w:r>
      <w:r/>
    </w:p>
    <w:p>
      <w:pPr>
        <w:ind w:firstLine="480"/>
        <w:spacing w:line="360" w:lineRule="auto"/>
        <w:rPr>
          <w:rFonts w:hint="eastAsia" w:ascii="宋体" w:hAnsi="宋体" w:cs="宋体"/>
          <w:sz w:val="24"/>
        </w:rPr>
      </w:pPr>
      <w:r>
        <w:rPr>
          <w:rFonts w:ascii="宋体" w:hAnsi="宋体" w:cs="宋体"/>
          <w:sz w:val="24"/>
        </w:rPr>
        <w:t xml:space="preserve">★</w:t>
      </w:r>
      <w:r>
        <w:rPr>
          <w:rFonts w:hint="eastAsia" w:ascii="宋体" w:hAnsi="宋体" w:cs="宋体"/>
          <w:sz w:val="24"/>
        </w:rPr>
        <w:t xml:space="preserve">1.投标人报价时，须承诺更换的</w:t>
      </w:r>
      <w:r>
        <w:rPr>
          <w:rFonts w:hint="eastAsia" w:ascii="宋体" w:hAnsi="宋体" w:cs="宋体"/>
          <w:sz w:val="24"/>
        </w:rPr>
        <w:t xml:space="preserve">电气元器件</w:t>
      </w:r>
      <w:r>
        <w:rPr>
          <w:rFonts w:hint="eastAsia" w:ascii="宋体" w:hAnsi="宋体" w:cs="宋体"/>
          <w:sz w:val="24"/>
        </w:rPr>
        <w:t xml:space="preserve">免费质保期不少于</w:t>
      </w:r>
      <w:r>
        <w:rPr>
          <w:rFonts w:hint="eastAsia" w:ascii="宋体" w:hAnsi="宋体" w:cs="宋体"/>
          <w:sz w:val="24"/>
        </w:rPr>
        <w:t xml:space="preserve">2</w:t>
      </w:r>
      <w:r>
        <w:rPr>
          <w:rFonts w:hint="eastAsia" w:ascii="宋体" w:hAnsi="宋体" w:cs="宋体"/>
          <w:sz w:val="24"/>
        </w:rPr>
        <w:t xml:space="preserve">年、所供其他货物免费质保期不少于</w:t>
      </w:r>
      <w:r>
        <w:rPr>
          <w:rFonts w:hint="eastAsia" w:ascii="宋体" w:hAnsi="宋体" w:cs="宋体"/>
          <w:sz w:val="24"/>
        </w:rPr>
        <w:t xml:space="preserve">3</w:t>
      </w:r>
      <w:r>
        <w:rPr>
          <w:rFonts w:hint="eastAsia" w:ascii="宋体" w:hAnsi="宋体" w:cs="宋体"/>
          <w:sz w:val="24"/>
        </w:rPr>
        <w:t xml:space="preserve">年（包括期间免费备件保、免费原厂人工保）（自验收报告签字确认日起，开始进入质保期）。如未提供前述承诺，按无效标处理。</w:t>
      </w:r>
      <w:r/>
    </w:p>
    <w:p>
      <w:pPr>
        <w:ind w:firstLine="480"/>
        <w:spacing w:line="360" w:lineRule="auto"/>
        <w:rPr>
          <w:rFonts w:hint="eastAsia" w:ascii="宋体" w:hAnsi="宋体" w:cs="宋体"/>
          <w:sz w:val="24"/>
        </w:rPr>
      </w:pPr>
      <w:r>
        <w:rPr>
          <w:rFonts w:hint="eastAsia" w:ascii="宋体" w:hAnsi="宋体" w:cs="宋体"/>
          <w:sz w:val="24"/>
        </w:rPr>
        <w:t xml:space="preserve">2.中标人对质保期内所发生的设备维护、维修、更换等一切费用负责。</w:t>
      </w:r>
      <w:r/>
    </w:p>
    <w:p>
      <w:pPr>
        <w:ind w:right="210" w:firstLine="482"/>
        <w:jc w:val="left"/>
        <w:spacing w:line="360" w:lineRule="auto"/>
        <w:rPr>
          <w:rFonts w:hint="eastAsia" w:ascii="宋体" w:hAnsi="宋体" w:cs="宋体"/>
          <w:b/>
          <w:sz w:val="24"/>
        </w:rPr>
      </w:pPr>
      <w:r>
        <w:rPr>
          <w:rFonts w:hint="eastAsia" w:ascii="宋体" w:hAnsi="宋体" w:cs="宋体"/>
          <w:b/>
          <w:sz w:val="24"/>
        </w:rPr>
        <w:t xml:space="preserve">（二）售后服务</w:t>
      </w:r>
      <w:r/>
    </w:p>
    <w:p>
      <w:pPr>
        <w:ind w:firstLine="480"/>
        <w:spacing w:line="360" w:lineRule="auto"/>
        <w:rPr>
          <w:rFonts w:hint="eastAsia" w:ascii="宋体" w:hAnsi="宋体" w:cs="宋体"/>
          <w:sz w:val="24"/>
        </w:rPr>
      </w:pPr>
      <w:r>
        <w:rPr>
          <w:rFonts w:hint="eastAsia" w:ascii="宋体" w:hAnsi="宋体" w:cs="宋体"/>
          <w:sz w:val="24"/>
        </w:rPr>
        <w:t xml:space="preserve">1.质量保证书一套（包括但不限于产品合格证书、使用维护说明书、验收报告书、质量保证期内免费更换零配件（人为损坏除外）），质量保证期满后实行终身有偿维修保养。投标人接到保修请求，维修应在2小时内响应，24小时内维修人员到达现场，排除故障；48小时内解决故障问题，恢复设备正常使用。质保期后，投标人提供终生服务，保证零配件的供给。</w:t>
      </w:r>
      <w:r/>
    </w:p>
    <w:p>
      <w:pPr>
        <w:ind w:firstLine="480"/>
        <w:spacing w:line="360" w:lineRule="auto"/>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.投标人应按照国家有关法律法规和“三包”规定以及投标文件中的“售后服务承诺”提供服务。</w:t>
      </w:r>
      <w:r/>
    </w:p>
    <w:p>
      <w:pPr>
        <w:ind w:firstLine="480"/>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.因投标人所提供的产品，造成采购</w:t>
      </w:r>
      <w:r>
        <w:rPr>
          <w:rFonts w:hint="eastAsia" w:ascii="宋体" w:hAnsi="宋体" w:cs="宋体"/>
          <w:sz w:val="24"/>
        </w:rPr>
        <w:t xml:space="preserve">人设备</w:t>
      </w:r>
      <w:r>
        <w:rPr>
          <w:rFonts w:hint="eastAsia" w:ascii="宋体" w:hAnsi="宋体" w:cs="宋体"/>
          <w:sz w:val="24"/>
        </w:rPr>
        <w:t xml:space="preserve">损坏或其他损失，以及</w:t>
      </w:r>
      <w:r>
        <w:rPr>
          <w:rFonts w:hint="eastAsia" w:ascii="宋体" w:hAnsi="宋体" w:cs="宋体"/>
          <w:sz w:val="24"/>
        </w:rPr>
        <w:t xml:space="preserve">其他第三</w:t>
      </w:r>
      <w:r>
        <w:rPr>
          <w:rFonts w:hint="eastAsia" w:ascii="宋体" w:hAnsi="宋体" w:cs="宋体"/>
          <w:sz w:val="24"/>
        </w:rPr>
        <w:t xml:space="preserve">方损失的，一经核实，投标人必须赔偿采购人或第三方因此造成的所有损失。</w:t>
      </w:r>
      <w:r/>
    </w:p>
    <w:p>
      <w:pPr>
        <w:ind w:firstLine="480"/>
        <w:spacing w:line="360" w:lineRule="auto"/>
        <w:rPr>
          <w:rFonts w:hint="eastAsia" w:ascii="宋体" w:hAnsi="宋体" w:cs="宋体"/>
          <w:sz w:val="24"/>
        </w:rPr>
      </w:pPr>
      <w:r>
        <w:rPr>
          <w:rFonts w:ascii="宋体" w:hAnsi="宋体" w:cs="宋体"/>
          <w:sz w:val="24"/>
        </w:rPr>
        <w:t xml:space="preserve">4</w:t>
      </w:r>
      <w:r>
        <w:rPr>
          <w:rFonts w:hint="eastAsia" w:ascii="宋体" w:hAnsi="宋体" w:cs="宋体"/>
          <w:sz w:val="24"/>
        </w:rPr>
        <w:t xml:space="preserve">.投标人所提供货物必须是全新未使用的并符合国家有关技术标准。</w:t>
      </w:r>
      <w:r/>
    </w:p>
    <w:p>
      <w:pPr>
        <w:ind w:right="210" w:firstLine="482"/>
        <w:jc w:val="left"/>
        <w:spacing w:line="360" w:lineRule="auto"/>
        <w:rPr>
          <w:rFonts w:hint="eastAsia" w:ascii="宋体" w:hAnsi="宋体" w:cs="宋体"/>
          <w:b/>
          <w:sz w:val="24"/>
        </w:rPr>
      </w:pPr>
      <w:r>
        <w:rPr>
          <w:rFonts w:hint="eastAsia" w:ascii="宋体" w:hAnsi="宋体" w:cs="宋体"/>
          <w:b/>
          <w:sz w:val="24"/>
        </w:rPr>
        <w:t xml:space="preserve">（三）人员培训</w:t>
      </w:r>
      <w:r/>
    </w:p>
    <w:p>
      <w:pPr>
        <w:ind w:firstLine="480"/>
        <w:spacing w:line="360" w:lineRule="auto"/>
        <w:rPr>
          <w:rFonts w:hint="eastAsia" w:ascii="宋体" w:hAnsi="宋体" w:cs="宋体"/>
          <w:sz w:val="24"/>
        </w:rPr>
      </w:pPr>
      <w:r>
        <w:rPr>
          <w:rFonts w:hint="eastAsia" w:ascii="宋体" w:hAnsi="宋体" w:cs="宋体"/>
          <w:sz w:val="24"/>
        </w:rPr>
        <w:t xml:space="preserve">1.投标人应安排专业技术人员提供现场技术培训，保证使用人员能正常操作设备的各种功能。</w:t>
      </w:r>
      <w:r/>
    </w:p>
    <w:p>
      <w:pPr>
        <w:ind w:firstLine="480"/>
        <w:spacing w:line="360" w:lineRule="auto"/>
        <w:rPr>
          <w:rFonts w:hint="eastAsia" w:ascii="宋体" w:hAnsi="宋体" w:cs="宋体"/>
          <w:sz w:val="24"/>
        </w:rPr>
      </w:pPr>
      <w:r>
        <w:rPr>
          <w:rFonts w:hint="eastAsia" w:ascii="宋体" w:hAnsi="宋体" w:cs="宋体"/>
          <w:sz w:val="24"/>
        </w:rPr>
        <w:t xml:space="preserve">2.对采购人员工进行设备安全培训。</w:t>
      </w:r>
      <w:r/>
    </w:p>
    <w:p>
      <w:pPr>
        <w:ind w:firstLine="480"/>
        <w:spacing w:line="360" w:lineRule="auto"/>
        <w:rPr>
          <w:rFonts w:hint="eastAsia" w:ascii="宋体" w:hAnsi="宋体" w:cs="宋体"/>
          <w:sz w:val="24"/>
        </w:rPr>
      </w:pPr>
      <w:r>
        <w:rPr>
          <w:rFonts w:hint="eastAsia" w:ascii="宋体" w:hAnsi="宋体" w:cs="宋体"/>
          <w:sz w:val="24"/>
        </w:rPr>
        <w:t xml:space="preserve">3.提供设备运行、调试、维护过程中必要的专用工具、软件，以及对相关人员进行工艺设置、设备运行、调试和维护过程中相关的专用工具及软件使用的培训。</w:t>
      </w:r>
      <w:r/>
    </w:p>
    <w:p>
      <w:pPr>
        <w:ind w:firstLine="480"/>
        <w:spacing w:line="360" w:lineRule="auto"/>
        <w:rPr>
          <w:rFonts w:hint="eastAsia" w:ascii="宋体" w:hAnsi="宋体" w:cs="宋体"/>
          <w:sz w:val="24"/>
        </w:rPr>
      </w:pPr>
      <w:r>
        <w:rPr>
          <w:rFonts w:hint="eastAsia" w:ascii="宋体" w:hAnsi="宋体" w:cs="宋体"/>
          <w:sz w:val="24"/>
        </w:rPr>
        <w:t xml:space="preserve">4.中标人应免费提供一定数量的培训资料。</w:t>
      </w:r>
      <w:r/>
    </w:p>
    <w:p>
      <w:pPr>
        <w:ind w:right="210" w:firstLine="482"/>
        <w:jc w:val="left"/>
        <w:spacing w:line="360" w:lineRule="auto"/>
        <w:rPr>
          <w:rFonts w:hint="eastAsia" w:ascii="宋体" w:hAnsi="宋体" w:cs="宋体"/>
          <w:sz w:val="24"/>
        </w:rPr>
      </w:pPr>
      <w:r>
        <w:rPr>
          <w:rFonts w:hint="eastAsia" w:ascii="宋体" w:hAnsi="宋体" w:cs="宋体"/>
          <w:b/>
          <w:sz w:val="24"/>
        </w:rPr>
        <w:t xml:space="preserve">八、保险：</w:t>
      </w:r>
      <w:r>
        <w:rPr>
          <w:rFonts w:hint="eastAsia" w:ascii="宋体" w:hAnsi="宋体" w:cs="宋体"/>
          <w:sz w:val="24"/>
        </w:rPr>
        <w:t xml:space="preserve">投标人应承担相应货物的保险费。</w:t>
      </w:r>
      <w:r/>
    </w:p>
    <w:p>
      <w:pPr>
        <w:ind w:right="210" w:firstLine="482"/>
        <w:jc w:val="left"/>
        <w:spacing w:line="360" w:lineRule="auto"/>
        <w:rPr>
          <w:rFonts w:hint="eastAsia" w:ascii="宋体" w:hAnsi="宋体" w:cs="宋体"/>
          <w:b/>
          <w:sz w:val="24"/>
        </w:rPr>
      </w:pPr>
      <w:r>
        <w:rPr>
          <w:rFonts w:hint="eastAsia" w:ascii="宋体" w:hAnsi="宋体" w:cs="宋体"/>
          <w:b/>
          <w:sz w:val="24"/>
        </w:rPr>
        <w:t xml:space="preserve">九、付款方式</w:t>
      </w:r>
      <w:r/>
    </w:p>
    <w:p>
      <w:pPr>
        <w:ind w:firstLine="482"/>
        <w:spacing w:line="360" w:lineRule="auto"/>
        <w:rPr>
          <w:rFonts w:hint="eastAsia" w:ascii="宋体" w:hAnsi="宋体" w:cs="宋体"/>
          <w:b/>
          <w:bCs/>
          <w:sz w:val="24"/>
        </w:rPr>
      </w:pPr>
      <w:r>
        <w:rPr>
          <w:rFonts w:hint="eastAsia" w:ascii="宋体" w:hAnsi="宋体" w:cs="宋体"/>
          <w:b/>
          <w:bCs/>
          <w:sz w:val="24"/>
        </w:rPr>
        <w:t xml:space="preserve">合同签订后，支付合同款项的30%，作为预付款；</w:t>
      </w:r>
      <w:r/>
    </w:p>
    <w:p>
      <w:pPr>
        <w:ind w:firstLine="482"/>
        <w:spacing w:line="360" w:lineRule="auto"/>
        <w:rPr>
          <w:rFonts w:hint="eastAsia" w:ascii="宋体" w:hAnsi="宋体" w:cs="宋体"/>
          <w:b/>
          <w:bCs/>
          <w:sz w:val="24"/>
        </w:rPr>
      </w:pPr>
      <w:r>
        <w:rPr>
          <w:rFonts w:hint="eastAsia" w:ascii="宋体" w:hAnsi="宋体" w:cs="宋体"/>
          <w:b/>
          <w:bCs/>
          <w:sz w:val="24"/>
        </w:rPr>
        <w:t xml:space="preserve">设备安装调试完成，确保整体设备正常运行，经甲方委托的法定检测机构出具本项目改造后</w:t>
      </w:r>
      <w:r>
        <w:rPr>
          <w:rFonts w:hint="eastAsia" w:ascii="宋体" w:hAnsi="宋体" w:cs="宋体"/>
          <w:b/>
          <w:bCs/>
          <w:sz w:val="24"/>
        </w:rPr>
        <w:t xml:space="preserve">的藻水出水</w:t>
      </w:r>
      <w:r>
        <w:rPr>
          <w:rFonts w:hint="eastAsia" w:ascii="宋体" w:hAnsi="宋体" w:cs="宋体"/>
          <w:b/>
          <w:bCs/>
          <w:sz w:val="24"/>
        </w:rPr>
        <w:t xml:space="preserve">检测报告（其中，蓝藻去除率≥95%（叶绿素a）、悬浮物≤</w:t>
      </w:r>
      <w:r>
        <w:rPr>
          <w:rFonts w:ascii="宋体" w:hAnsi="宋体" w:cs="宋体"/>
          <w:b/>
          <w:bCs/>
          <w:sz w:val="24"/>
        </w:rPr>
        <w:t xml:space="preserve">5</w:t>
      </w:r>
      <w:r>
        <w:rPr>
          <w:rFonts w:hint="eastAsia" w:ascii="宋体" w:hAnsi="宋体" w:cs="宋体"/>
          <w:b/>
          <w:bCs/>
          <w:sz w:val="24"/>
        </w:rPr>
        <w:t xml:space="preserve">0mg/L</w:t>
      </w:r>
      <w:r>
        <w:rPr>
          <w:rFonts w:hint="eastAsia" w:ascii="宋体" w:hAnsi="宋体" w:cs="宋体"/>
          <w:b/>
          <w:bCs/>
          <w:sz w:val="24"/>
        </w:rPr>
        <w:t xml:space="preserve">、</w:t>
      </w:r>
      <w:r>
        <w:rPr>
          <w:rFonts w:hint="eastAsia" w:ascii="宋体" w:hAnsi="宋体" w:cs="宋体"/>
          <w:b/>
          <w:bCs/>
          <w:sz w:val="24"/>
        </w:rPr>
        <w:t xml:space="preserve">藻泥含水</w:t>
      </w:r>
      <w:r>
        <w:rPr>
          <w:rFonts w:hint="eastAsia" w:ascii="宋体" w:hAnsi="宋体" w:cs="宋体"/>
          <w:b/>
          <w:bCs/>
          <w:sz w:val="24"/>
        </w:rPr>
        <w:t xml:space="preserve">率≤90%</w:t>
      </w:r>
      <w:r>
        <w:rPr>
          <w:rFonts w:hint="eastAsia" w:ascii="宋体" w:hAnsi="宋体" w:cs="宋体"/>
          <w:b/>
          <w:bCs/>
          <w:sz w:val="24"/>
        </w:rPr>
        <w:t xml:space="preserve">），并经甲方验收合格后，付清应</w:t>
      </w:r>
      <w:r>
        <w:rPr>
          <w:rFonts w:hint="eastAsia" w:ascii="宋体" w:hAnsi="宋体" w:cs="宋体"/>
          <w:b/>
          <w:bCs/>
          <w:sz w:val="24"/>
        </w:rPr>
        <w:t xml:space="preserve">计合同</w:t>
      </w:r>
      <w:r>
        <w:rPr>
          <w:rFonts w:hint="eastAsia" w:ascii="宋体" w:hAnsi="宋体" w:cs="宋体"/>
          <w:b/>
          <w:bCs/>
          <w:sz w:val="24"/>
        </w:rPr>
        <w:t xml:space="preserve">款项的余款（不计利息）。</w:t>
      </w:r>
      <w:r/>
    </w:p>
    <w:p>
      <w:pPr>
        <w:ind w:firstLine="482"/>
        <w:spacing w:line="360" w:lineRule="auto"/>
        <w:rPr>
          <w:rFonts w:hint="eastAsia" w:ascii="宋体" w:hAnsi="宋体" w:cs="宋体"/>
          <w:b/>
          <w:bCs/>
          <w:sz w:val="24"/>
        </w:rPr>
      </w:pPr>
      <w:r>
        <w:rPr>
          <w:rFonts w:hint="eastAsia" w:ascii="宋体" w:hAnsi="宋体" w:cs="宋体"/>
          <w:b/>
          <w:bCs/>
          <w:sz w:val="24"/>
        </w:rPr>
        <w:t xml:space="preserve">中标人必须开具有效全额发票，凭票向采购人申请付款，同时随票须附采购人所需办理付款的其他相关材料。因中标人未及时提供发票及所需材料导致相应后果的，采购人不承担任何责任。</w:t>
      </w:r>
      <w:r/>
    </w:p>
    <w:p>
      <w:pPr>
        <w:ind w:right="210" w:firstLine="482"/>
        <w:jc w:val="left"/>
        <w:spacing w:line="360" w:lineRule="auto"/>
        <w:rPr>
          <w:rFonts w:hint="eastAsia" w:ascii="宋体" w:hAnsi="宋体" w:cs="宋体"/>
          <w:b/>
          <w:sz w:val="24"/>
        </w:rPr>
      </w:pPr>
      <w:r>
        <w:rPr>
          <w:rFonts w:hint="eastAsia" w:ascii="宋体" w:hAnsi="宋体" w:cs="宋体"/>
          <w:b/>
          <w:sz w:val="24"/>
        </w:rPr>
        <w:t xml:space="preserve">十、采购清单</w:t>
      </w:r>
      <w:r/>
    </w:p>
    <w:tbl>
      <w:tblPr>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7"/>
        <w:gridCol w:w="1667"/>
        <w:gridCol w:w="4145"/>
        <w:gridCol w:w="574"/>
        <w:gridCol w:w="680"/>
        <w:gridCol w:w="800"/>
        <w:gridCol w:w="854"/>
      </w:tblGrid>
      <w:tr>
        <w:trPr>
          <w:jc w:val="center"/>
          <w:trHeight w:val="622"/>
        </w:trPr>
        <w:tc>
          <w:tcPr>
            <w:tcBorders>
              <w:top w:val="single" w:color="auto" w:sz="4" w:space="0"/>
            </w:tcBorders>
            <w:tcW w:w="567"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t xml:space="preserve">内容</w:t>
            </w:r>
            <w:r/>
          </w:p>
        </w:tc>
        <w:tc>
          <w:tcPr>
            <w:tcBorders>
              <w:top w:val="single" w:color="auto" w:sz="4" w:space="0"/>
            </w:tcBorders>
            <w:tcW w:w="1667"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t xml:space="preserve">货物名称</w:t>
            </w:r>
            <w:r/>
          </w:p>
        </w:tc>
        <w:tc>
          <w:tcPr>
            <w:tcBorders>
              <w:top w:val="single" w:color="auto" w:sz="4" w:space="0"/>
            </w:tcBorders>
            <w:tcW w:w="4145"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t xml:space="preserve">技术</w:t>
            </w:r>
            <w:r>
              <w:rPr>
                <w:rFonts w:hint="eastAsia" w:ascii="宋体" w:hAnsi="宋体"/>
                <w:bCs/>
                <w:sz w:val="18"/>
                <w:szCs w:val="18"/>
              </w:rPr>
              <w:t xml:space="preserve">参数</w:t>
            </w:r>
            <w:r/>
          </w:p>
        </w:tc>
        <w:tc>
          <w:tcPr>
            <w:tcBorders>
              <w:top w:val="single" w:color="auto" w:sz="4" w:space="0"/>
            </w:tcBorders>
            <w:tcW w:w="574"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t xml:space="preserve">单位</w:t>
            </w:r>
            <w:r/>
          </w:p>
        </w:tc>
        <w:tc>
          <w:tcPr>
            <w:tcBorders>
              <w:top w:val="single" w:color="auto" w:sz="4" w:space="0"/>
            </w:tcBorders>
            <w:tcW w:w="680"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t xml:space="preserve">数量</w:t>
            </w:r>
            <w:r/>
          </w:p>
        </w:tc>
        <w:tc>
          <w:tcPr>
            <w:tcBorders>
              <w:top w:val="single" w:color="auto" w:sz="4" w:space="0"/>
            </w:tcBorders>
            <w:tcW w:w="800"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t xml:space="preserve">单价</w:t>
            </w:r>
            <w:r/>
          </w:p>
        </w:tc>
        <w:tc>
          <w:tcPr>
            <w:tcBorders>
              <w:top w:val="single" w:color="auto" w:sz="4" w:space="0"/>
            </w:tcBorders>
            <w:tcW w:w="854"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t xml:space="preserve">合价</w:t>
            </w:r>
            <w:r/>
          </w:p>
        </w:tc>
      </w:tr>
      <w:tr>
        <w:trPr>
          <w:jc w:val="center"/>
          <w:trHeight w:val="1938"/>
        </w:trPr>
        <w:tc>
          <w:tcPr>
            <w:tcW w:w="567" w:type="dxa"/>
            <w:vAlign w:val="center"/>
            <w:vMerge w:val="restart"/>
            <w:textDirection w:val="lrTb"/>
            <w:noWrap w:val="false"/>
          </w:tcPr>
          <w:p>
            <w:pPr>
              <w:jc w:val="center"/>
              <w:widowControl/>
              <w:rPr>
                <w:rFonts w:hint="eastAsia" w:ascii="宋体" w:hAnsi="宋体"/>
                <w:bCs/>
                <w:sz w:val="18"/>
                <w:szCs w:val="18"/>
              </w:rPr>
            </w:pPr>
            <w:r>
              <w:rPr>
                <w:rFonts w:hint="eastAsia" w:ascii="宋体" w:hAnsi="宋体"/>
                <w:bCs/>
                <w:sz w:val="18"/>
                <w:szCs w:val="18"/>
              </w:rPr>
              <w:t xml:space="preserve">气</w:t>
            </w:r>
            <w:r>
              <w:rPr>
                <w:rFonts w:hint="eastAsia" w:ascii="宋体" w:hAnsi="宋体"/>
                <w:bCs/>
                <w:sz w:val="18"/>
                <w:szCs w:val="18"/>
              </w:rPr>
              <w:t xml:space="preserve">浮系统</w:t>
            </w:r>
            <w:r/>
          </w:p>
        </w:tc>
        <w:tc>
          <w:tcPr>
            <w:tcW w:w="1667" w:type="dxa"/>
            <w:vAlign w:val="center"/>
            <w:textDirection w:val="lrTb"/>
            <w:noWrap w:val="false"/>
          </w:tcPr>
          <w:p>
            <w:pPr>
              <w:jc w:val="center"/>
              <w:widowControl/>
              <w:rPr>
                <w:rFonts w:hint="eastAsia" w:ascii="宋体" w:hAnsi="宋体"/>
                <w:bCs/>
                <w:sz w:val="18"/>
                <w:szCs w:val="18"/>
              </w:rPr>
            </w:pPr>
            <w:r>
              <w:rPr>
                <w:rFonts w:ascii="宋体" w:hAnsi="宋体"/>
                <w:bCs/>
                <w:sz w:val="18"/>
                <w:szCs w:val="18"/>
              </w:rPr>
              <w:t xml:space="preserve">一级气</w:t>
            </w:r>
            <w:r>
              <w:rPr>
                <w:rFonts w:ascii="宋体" w:hAnsi="宋体"/>
                <w:bCs/>
                <w:sz w:val="18"/>
                <w:szCs w:val="18"/>
              </w:rPr>
              <w:t xml:space="preserve">浮系统</w:t>
            </w:r>
            <w:r>
              <w:rPr>
                <w:rFonts w:ascii="宋体" w:hAnsi="宋体"/>
                <w:bCs/>
                <w:sz w:val="18"/>
                <w:szCs w:val="18"/>
              </w:rPr>
              <w:t xml:space="preserve">整体更换（尾水处理能力≥400m³/h）</w:t>
            </w:r>
            <w:r/>
          </w:p>
        </w:tc>
        <w:tc>
          <w:tcPr>
            <w:tcW w:w="4145" w:type="dxa"/>
            <w:vAlign w:val="center"/>
            <w:textDirection w:val="lrTb"/>
            <w:noWrap w:val="false"/>
          </w:tcPr>
          <w:p>
            <w:pPr>
              <w:jc w:val="left"/>
              <w:widowControl/>
              <w:rPr>
                <w:rFonts w:hint="eastAsia" w:ascii="宋体" w:hAnsi="宋体"/>
                <w:bCs/>
                <w:sz w:val="18"/>
                <w:szCs w:val="18"/>
              </w:rPr>
            </w:pPr>
            <w:r>
              <w:rPr>
                <w:rFonts w:hint="eastAsia" w:ascii="宋体" w:hAnsi="宋体"/>
                <w:bCs/>
                <w:sz w:val="18"/>
                <w:szCs w:val="18"/>
              </w:rPr>
              <w:t xml:space="preserve">（1）把三套设备压滤机、过滤机分离支撑点平稳吊起、并固定在临时安装的龙门架上；</w:t>
            </w:r>
            <w:r/>
          </w:p>
          <w:p>
            <w:pPr>
              <w:jc w:val="left"/>
              <w:widowControl/>
              <w:rPr>
                <w:rFonts w:hint="eastAsia" w:ascii="宋体" w:hAnsi="宋体"/>
                <w:bCs/>
                <w:sz w:val="18"/>
                <w:szCs w:val="18"/>
              </w:rPr>
            </w:pPr>
            <w:r>
              <w:rPr>
                <w:rFonts w:hint="eastAsia" w:ascii="宋体" w:hAnsi="宋体"/>
                <w:bCs/>
                <w:sz w:val="18"/>
                <w:szCs w:val="18"/>
              </w:rPr>
              <w:t xml:space="preserve">（2）整体机械拆除原有</w:t>
            </w:r>
            <w:r>
              <w:rPr>
                <w:rFonts w:hint="eastAsia" w:ascii="宋体" w:hAnsi="宋体"/>
                <w:bCs/>
                <w:sz w:val="18"/>
                <w:szCs w:val="18"/>
              </w:rPr>
              <w:t xml:space="preserve">的藻泥输送机</w:t>
            </w:r>
            <w:r>
              <w:rPr>
                <w:rFonts w:hint="eastAsia" w:ascii="宋体" w:hAnsi="宋体"/>
                <w:bCs/>
                <w:sz w:val="18"/>
                <w:szCs w:val="18"/>
              </w:rPr>
              <w:t xml:space="preserve">，并由供应商自行临时堆放；</w:t>
            </w:r>
            <w:r/>
          </w:p>
          <w:p>
            <w:pPr>
              <w:jc w:val="left"/>
              <w:widowControl/>
              <w:rPr>
                <w:rFonts w:hint="eastAsia" w:ascii="宋体" w:hAnsi="宋体"/>
                <w:bCs/>
                <w:sz w:val="18"/>
                <w:szCs w:val="18"/>
              </w:rPr>
            </w:pPr>
            <w:r>
              <w:rPr>
                <w:rFonts w:hint="eastAsia" w:ascii="宋体" w:hAnsi="宋体"/>
                <w:bCs/>
                <w:sz w:val="18"/>
                <w:szCs w:val="18"/>
              </w:rPr>
              <w:t xml:space="preserve">（3）整体机械拆除、运送原有的一级气浮系统（含箱体、溶气罐、溶气泵等），并堆放在采购人指定地点，由采购人自行处理；</w:t>
            </w:r>
            <w:r/>
          </w:p>
          <w:p>
            <w:pPr>
              <w:jc w:val="left"/>
              <w:widowControl/>
              <w:rPr>
                <w:rFonts w:hint="eastAsia" w:ascii="宋体" w:hAnsi="宋体"/>
                <w:bCs/>
                <w:sz w:val="18"/>
                <w:szCs w:val="18"/>
              </w:rPr>
            </w:pPr>
            <w:r>
              <w:rPr>
                <w:rFonts w:hint="eastAsia" w:ascii="宋体" w:hAnsi="宋体"/>
                <w:bCs/>
                <w:sz w:val="18"/>
                <w:szCs w:val="18"/>
              </w:rPr>
              <w:t xml:space="preserve">（4）拆除一级气</w:t>
            </w:r>
            <w:r>
              <w:rPr>
                <w:rFonts w:hint="eastAsia" w:ascii="宋体" w:hAnsi="宋体"/>
                <w:bCs/>
                <w:sz w:val="18"/>
                <w:szCs w:val="18"/>
              </w:rPr>
              <w:t xml:space="preserve">浮系统</w:t>
            </w:r>
            <w:r>
              <w:rPr>
                <w:rFonts w:hint="eastAsia" w:ascii="宋体" w:hAnsi="宋体"/>
                <w:bCs/>
                <w:sz w:val="18"/>
                <w:szCs w:val="18"/>
              </w:rPr>
              <w:t xml:space="preserve">下部原有约12M的排水管，并用碎石回填，及10CM厚砼面层；</w:t>
            </w:r>
            <w:r/>
          </w:p>
          <w:p>
            <w:pPr>
              <w:jc w:val="left"/>
              <w:widowControl/>
              <w:rPr>
                <w:rFonts w:hint="eastAsia" w:ascii="宋体" w:hAnsi="宋体"/>
                <w:bCs/>
                <w:sz w:val="18"/>
                <w:szCs w:val="18"/>
              </w:rPr>
            </w:pPr>
            <w:r>
              <w:rPr>
                <w:rFonts w:hint="eastAsia" w:ascii="宋体" w:hAnsi="宋体"/>
                <w:bCs/>
                <w:sz w:val="18"/>
                <w:szCs w:val="18"/>
              </w:rPr>
              <w:t xml:space="preserve">▲（5）在一级气</w:t>
            </w:r>
            <w:r>
              <w:rPr>
                <w:rFonts w:hint="eastAsia" w:ascii="宋体" w:hAnsi="宋体"/>
                <w:bCs/>
                <w:sz w:val="18"/>
                <w:szCs w:val="18"/>
              </w:rPr>
              <w:t xml:space="preserve">浮系统</w:t>
            </w:r>
            <w:r>
              <w:rPr>
                <w:rFonts w:hint="eastAsia" w:ascii="宋体" w:hAnsi="宋体"/>
                <w:bCs/>
                <w:sz w:val="18"/>
                <w:szCs w:val="18"/>
              </w:rPr>
              <w:t xml:space="preserve">下部开挖一个集水坑，并做好砖砌围挡，用不锈钢包覆。集水坑内径50CM*50CM*高50CM；</w:t>
            </w:r>
            <w:r/>
          </w:p>
          <w:p>
            <w:pPr>
              <w:jc w:val="left"/>
              <w:widowControl/>
              <w:rPr>
                <w:rFonts w:hint="eastAsia" w:ascii="宋体" w:hAnsi="宋体"/>
                <w:bCs/>
                <w:sz w:val="18"/>
                <w:szCs w:val="18"/>
              </w:rPr>
            </w:pPr>
            <w:r>
              <w:rPr>
                <w:rFonts w:hint="eastAsia" w:ascii="宋体" w:hAnsi="宋体"/>
                <w:bCs/>
                <w:sz w:val="18"/>
                <w:szCs w:val="18"/>
              </w:rPr>
              <w:t xml:space="preserve">★（6）现场制作并安装全新的一级气浮系统：</w:t>
            </w:r>
            <w:r/>
          </w:p>
          <w:p>
            <w:pPr>
              <w:jc w:val="left"/>
              <w:widowControl/>
              <w:rPr>
                <w:rFonts w:hint="eastAsia" w:ascii="宋体" w:hAnsi="宋体"/>
                <w:bCs/>
                <w:sz w:val="18"/>
                <w:szCs w:val="18"/>
              </w:rPr>
            </w:pPr>
            <w:r>
              <w:rPr>
                <w:rFonts w:hint="eastAsia" w:ascii="宋体" w:hAnsi="宋体"/>
                <w:bCs/>
                <w:sz w:val="18"/>
                <w:szCs w:val="18"/>
              </w:rPr>
              <w:t xml:space="preserve">①主体箱体：采用6MM厚304不锈钢，尺寸为12M*3M*2M，主要由固液分离主腔体、进水布水腔、集水区、浮渣收集装置、电机电器控制室等组成；</w:t>
            </w:r>
            <w:r/>
          </w:p>
          <w:p>
            <w:pPr>
              <w:jc w:val="left"/>
              <w:widowControl/>
              <w:rPr>
                <w:rFonts w:hint="eastAsia" w:ascii="宋体" w:hAnsi="宋体"/>
                <w:bCs/>
                <w:sz w:val="18"/>
                <w:szCs w:val="18"/>
              </w:rPr>
            </w:pPr>
            <w:r>
              <w:rPr>
                <w:rFonts w:hint="eastAsia" w:ascii="宋体" w:hAnsi="宋体"/>
                <w:bCs/>
                <w:sz w:val="18"/>
                <w:szCs w:val="18"/>
              </w:rPr>
              <w:t xml:space="preserve">②</w:t>
            </w:r>
            <w:r>
              <w:rPr>
                <w:rFonts w:hint="eastAsia" w:ascii="宋体" w:hAnsi="宋体"/>
                <w:bCs/>
                <w:sz w:val="18"/>
                <w:szCs w:val="18"/>
              </w:rPr>
              <w:t xml:space="preserve">溶气系统</w:t>
            </w:r>
            <w:r>
              <w:rPr>
                <w:rFonts w:hint="eastAsia" w:ascii="宋体" w:hAnsi="宋体"/>
                <w:bCs/>
                <w:sz w:val="18"/>
                <w:szCs w:val="18"/>
              </w:rPr>
              <w:t xml:space="preserve">：主要由高压溶气罐：304不锈钢材质，非标定制，流量：60-70m³/h，压力：0.2-0.6/Mpa；高压溶气泵：380V，功率不低于22 KW，压力5-6kg；气浮分层清水均衡排水系统：304不锈钢材质；</w:t>
            </w:r>
            <w:r>
              <w:rPr>
                <w:rFonts w:hint="eastAsia" w:ascii="宋体" w:hAnsi="宋体"/>
                <w:bCs/>
                <w:sz w:val="18"/>
                <w:szCs w:val="18"/>
              </w:rPr>
              <w:t xml:space="preserve">溶气释放</w:t>
            </w:r>
            <w:r>
              <w:rPr>
                <w:rFonts w:hint="eastAsia" w:ascii="宋体" w:hAnsi="宋体"/>
                <w:bCs/>
                <w:sz w:val="18"/>
                <w:szCs w:val="18"/>
              </w:rPr>
              <w:t xml:space="preserve">器等组成；</w:t>
            </w:r>
            <w:r/>
          </w:p>
          <w:p>
            <w:pPr>
              <w:jc w:val="left"/>
              <w:widowControl/>
              <w:rPr>
                <w:rFonts w:hint="eastAsia" w:ascii="宋体" w:hAnsi="宋体"/>
                <w:bCs/>
                <w:sz w:val="18"/>
                <w:szCs w:val="18"/>
              </w:rPr>
            </w:pPr>
            <w:r>
              <w:rPr>
                <w:rFonts w:hint="eastAsia" w:ascii="宋体" w:hAnsi="宋体"/>
                <w:bCs/>
                <w:sz w:val="18"/>
                <w:szCs w:val="18"/>
              </w:rPr>
              <w:t xml:space="preserve">③刮渣与排渣系统：主要由刮渣机、排污管道、排渣阀、放空阀等组成，主体材质304不锈钢；</w:t>
            </w:r>
            <w:r/>
          </w:p>
          <w:p>
            <w:pPr>
              <w:jc w:val="left"/>
              <w:widowControl/>
              <w:rPr>
                <w:rFonts w:hint="eastAsia" w:ascii="宋体" w:hAnsi="宋体"/>
                <w:bCs/>
                <w:sz w:val="18"/>
                <w:szCs w:val="18"/>
              </w:rPr>
            </w:pPr>
            <w:r>
              <w:rPr>
                <w:rFonts w:hint="eastAsia" w:ascii="宋体" w:hAnsi="宋体"/>
                <w:bCs/>
                <w:sz w:val="18"/>
                <w:szCs w:val="18"/>
              </w:rPr>
              <w:t xml:space="preserve">④集水与出水系统：集水槽、自动进出水调节装置系统、出水管道及</w:t>
            </w:r>
            <w:r>
              <w:rPr>
                <w:rFonts w:hint="eastAsia" w:ascii="宋体" w:hAnsi="宋体"/>
                <w:bCs/>
                <w:sz w:val="18"/>
                <w:szCs w:val="18"/>
              </w:rPr>
              <w:t xml:space="preserve">各类阀等</w:t>
            </w:r>
            <w:r>
              <w:rPr>
                <w:rFonts w:hint="eastAsia" w:ascii="宋体" w:hAnsi="宋体"/>
                <w:bCs/>
                <w:sz w:val="18"/>
                <w:szCs w:val="18"/>
              </w:rPr>
              <w:t xml:space="preserve">组成，304不锈钢材质；</w:t>
            </w:r>
            <w:r/>
          </w:p>
          <w:p>
            <w:pPr>
              <w:jc w:val="left"/>
              <w:widowControl/>
              <w:rPr>
                <w:rFonts w:hint="eastAsia" w:ascii="宋体" w:hAnsi="宋体"/>
                <w:bCs/>
                <w:sz w:val="18"/>
                <w:szCs w:val="18"/>
              </w:rPr>
            </w:pPr>
            <w:r>
              <w:rPr>
                <w:rFonts w:hint="eastAsia" w:ascii="宋体" w:hAnsi="宋体"/>
                <w:bCs/>
                <w:sz w:val="18"/>
                <w:szCs w:val="18"/>
              </w:rPr>
              <w:t xml:space="preserve">⑤其他配套设备：包括但不限于304不锈钢高压无缝管、304不锈钢法兰、阀门、压力表、止回阀等辅材；</w:t>
            </w:r>
            <w:r/>
          </w:p>
          <w:p>
            <w:pPr>
              <w:jc w:val="left"/>
              <w:widowControl/>
              <w:rPr>
                <w:rFonts w:hint="eastAsia" w:ascii="宋体" w:hAnsi="宋体"/>
                <w:bCs/>
                <w:sz w:val="18"/>
                <w:szCs w:val="18"/>
              </w:rPr>
            </w:pPr>
            <w:r>
              <w:rPr>
                <w:rFonts w:hint="eastAsia" w:ascii="宋体" w:hAnsi="宋体"/>
                <w:bCs/>
                <w:sz w:val="18"/>
                <w:szCs w:val="18"/>
              </w:rPr>
              <w:t xml:space="preserve">（7）安装临时吊起的压滤机、过滤机校正就位，并在整体调试后焊接固定；拆除临时龙门架；</w:t>
            </w:r>
            <w:r/>
          </w:p>
          <w:p>
            <w:pPr>
              <w:jc w:val="left"/>
              <w:widowControl/>
              <w:rPr>
                <w:rFonts w:hint="eastAsia" w:ascii="宋体" w:hAnsi="宋体"/>
                <w:bCs/>
                <w:sz w:val="18"/>
                <w:szCs w:val="18"/>
              </w:rPr>
            </w:pPr>
            <w:r>
              <w:rPr>
                <w:rFonts w:hint="eastAsia" w:ascii="宋体" w:hAnsi="宋体"/>
                <w:bCs/>
                <w:sz w:val="18"/>
                <w:szCs w:val="18"/>
              </w:rPr>
              <w:t xml:space="preserve">（8）机械安装临时拆除后</w:t>
            </w:r>
            <w:r>
              <w:rPr>
                <w:rFonts w:hint="eastAsia" w:ascii="宋体" w:hAnsi="宋体"/>
                <w:bCs/>
                <w:sz w:val="18"/>
                <w:szCs w:val="18"/>
              </w:rPr>
              <w:t xml:space="preserve">的藻泥输送机</w:t>
            </w:r>
            <w:r>
              <w:rPr>
                <w:rFonts w:hint="eastAsia" w:ascii="宋体" w:hAnsi="宋体"/>
                <w:bCs/>
                <w:sz w:val="18"/>
                <w:szCs w:val="18"/>
              </w:rPr>
              <w:t xml:space="preserve">校正就位，并在调试后焊接固定；</w:t>
            </w:r>
            <w:r/>
          </w:p>
          <w:p>
            <w:pPr>
              <w:jc w:val="left"/>
              <w:widowControl/>
              <w:rPr>
                <w:rFonts w:hint="eastAsia" w:ascii="宋体" w:hAnsi="宋体"/>
                <w:bCs/>
                <w:sz w:val="18"/>
                <w:szCs w:val="18"/>
              </w:rPr>
            </w:pPr>
            <w:r>
              <w:rPr>
                <w:rFonts w:hint="eastAsia" w:ascii="宋体" w:hAnsi="宋体"/>
                <w:bCs/>
                <w:sz w:val="18"/>
                <w:szCs w:val="18"/>
              </w:rPr>
              <w:t xml:space="preserve">▲（9）气</w:t>
            </w:r>
            <w:r>
              <w:rPr>
                <w:rFonts w:hint="eastAsia" w:ascii="宋体" w:hAnsi="宋体"/>
                <w:bCs/>
                <w:sz w:val="18"/>
                <w:szCs w:val="18"/>
              </w:rPr>
              <w:t xml:space="preserve">浮设备</w:t>
            </w:r>
            <w:r>
              <w:rPr>
                <w:rFonts w:hint="eastAsia" w:ascii="宋体" w:hAnsi="宋体"/>
                <w:bCs/>
                <w:sz w:val="18"/>
                <w:szCs w:val="18"/>
              </w:rPr>
              <w:t xml:space="preserve">和输送机间制作并安装整套304不锈钢防护板、防护栏；</w:t>
            </w:r>
            <w:r/>
          </w:p>
          <w:p>
            <w:pPr>
              <w:jc w:val="left"/>
              <w:widowControl/>
              <w:rPr>
                <w:rFonts w:hint="eastAsia" w:ascii="宋体" w:hAnsi="宋体"/>
                <w:bCs/>
                <w:sz w:val="18"/>
                <w:szCs w:val="18"/>
              </w:rPr>
            </w:pPr>
            <w:r>
              <w:rPr>
                <w:rFonts w:hint="eastAsia" w:ascii="宋体" w:hAnsi="宋体"/>
                <w:bCs/>
                <w:sz w:val="18"/>
                <w:szCs w:val="18"/>
              </w:rPr>
              <w:t xml:space="preserve">★所有工艺要求须在原地、</w:t>
            </w:r>
            <w:r>
              <w:rPr>
                <w:rFonts w:hint="eastAsia" w:ascii="宋体" w:hAnsi="宋体"/>
                <w:bCs/>
                <w:sz w:val="18"/>
                <w:szCs w:val="18"/>
              </w:rPr>
              <w:t xml:space="preserve">原范围</w:t>
            </w:r>
            <w:r>
              <w:rPr>
                <w:rFonts w:hint="eastAsia" w:ascii="宋体" w:hAnsi="宋体"/>
                <w:bCs/>
                <w:sz w:val="18"/>
                <w:szCs w:val="18"/>
              </w:rPr>
              <w:t xml:space="preserve">整体实施，不能超出原范围。</w:t>
            </w:r>
            <w:r/>
          </w:p>
        </w:tc>
        <w:tc>
          <w:tcPr>
            <w:tcW w:w="574"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t xml:space="preserve">套</w:t>
            </w:r>
            <w:r/>
          </w:p>
        </w:tc>
        <w:tc>
          <w:tcPr>
            <w:tcW w:w="680"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t xml:space="preserve">1</w:t>
            </w:r>
            <w:r/>
          </w:p>
        </w:tc>
        <w:tc>
          <w:tcPr>
            <w:tcW w:w="800"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c>
          <w:tcPr>
            <w:tcW w:w="854"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r>
      <w:tr>
        <w:trPr>
          <w:jc w:val="center"/>
          <w:trHeight w:val="1991"/>
        </w:trPr>
        <w:tc>
          <w:tcPr>
            <w:tcW w:w="567" w:type="dxa"/>
            <w:vAlign w:val="center"/>
            <w:vMerge w:val="continue"/>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c>
          <w:tcPr>
            <w:tcW w:w="1667" w:type="dxa"/>
            <w:vAlign w:val="center"/>
            <w:textDirection w:val="lrTb"/>
            <w:noWrap w:val="false"/>
          </w:tcPr>
          <w:p>
            <w:pPr>
              <w:jc w:val="center"/>
              <w:widowControl/>
              <w:rPr>
                <w:rFonts w:hint="eastAsia" w:ascii="宋体" w:hAnsi="宋体"/>
                <w:bCs/>
                <w:sz w:val="18"/>
                <w:szCs w:val="18"/>
              </w:rPr>
            </w:pPr>
            <w:r>
              <w:rPr>
                <w:rFonts w:ascii="宋体" w:hAnsi="宋体"/>
                <w:bCs/>
                <w:sz w:val="18"/>
                <w:szCs w:val="18"/>
              </w:rPr>
              <w:t xml:space="preserve">二级气</w:t>
            </w:r>
            <w:r>
              <w:rPr>
                <w:rFonts w:ascii="宋体" w:hAnsi="宋体"/>
                <w:bCs/>
                <w:sz w:val="18"/>
                <w:szCs w:val="18"/>
              </w:rPr>
              <w:t xml:space="preserve">浮系统</w:t>
            </w:r>
            <w:r>
              <w:rPr>
                <w:rFonts w:ascii="宋体" w:hAnsi="宋体"/>
                <w:bCs/>
                <w:sz w:val="18"/>
                <w:szCs w:val="18"/>
              </w:rPr>
              <w:t xml:space="preserve">全套设备更换升级</w:t>
            </w:r>
            <w:r/>
          </w:p>
        </w:tc>
        <w:tc>
          <w:tcPr>
            <w:tcW w:w="4145" w:type="dxa"/>
            <w:vAlign w:val="center"/>
            <w:textDirection w:val="lrTb"/>
            <w:noWrap/>
          </w:tcPr>
          <w:p>
            <w:pPr>
              <w:jc w:val="left"/>
              <w:widowControl/>
              <w:rPr>
                <w:rFonts w:hint="eastAsia" w:ascii="宋体" w:hAnsi="宋体"/>
                <w:bCs/>
                <w:sz w:val="18"/>
                <w:szCs w:val="18"/>
              </w:rPr>
            </w:pPr>
            <w:r>
              <w:rPr>
                <w:rFonts w:hint="eastAsia" w:ascii="宋体" w:hAnsi="宋体"/>
                <w:bCs/>
                <w:sz w:val="18"/>
                <w:szCs w:val="18"/>
              </w:rPr>
              <w:t xml:space="preserve">（1）机械拆除、运送原二级气</w:t>
            </w:r>
            <w:r>
              <w:rPr>
                <w:rFonts w:hint="eastAsia" w:ascii="宋体" w:hAnsi="宋体"/>
                <w:bCs/>
                <w:sz w:val="18"/>
                <w:szCs w:val="18"/>
              </w:rPr>
              <w:t xml:space="preserve">浮系统</w:t>
            </w:r>
            <w:r>
              <w:rPr>
                <w:rFonts w:hint="eastAsia" w:ascii="宋体" w:hAnsi="宋体"/>
                <w:bCs/>
                <w:sz w:val="18"/>
                <w:szCs w:val="18"/>
              </w:rPr>
              <w:t xml:space="preserve">上部所有的栈桥、护栏，并堆放在采购人指定地点，由采购人自行处理；</w:t>
            </w:r>
            <w:r/>
          </w:p>
          <w:p>
            <w:pPr>
              <w:jc w:val="left"/>
              <w:widowControl/>
              <w:rPr>
                <w:rFonts w:hint="eastAsia" w:ascii="宋体" w:hAnsi="宋体"/>
                <w:bCs/>
                <w:sz w:val="18"/>
                <w:szCs w:val="18"/>
              </w:rPr>
            </w:pPr>
            <w:r>
              <w:rPr>
                <w:rFonts w:hint="eastAsia" w:ascii="宋体" w:hAnsi="宋体"/>
                <w:bCs/>
                <w:sz w:val="18"/>
                <w:szCs w:val="18"/>
              </w:rPr>
              <w:t xml:space="preserve">（2）机械拆除、运送原二级气</w:t>
            </w:r>
            <w:r>
              <w:rPr>
                <w:rFonts w:hint="eastAsia" w:ascii="宋体" w:hAnsi="宋体"/>
                <w:bCs/>
                <w:sz w:val="18"/>
                <w:szCs w:val="18"/>
              </w:rPr>
              <w:t xml:space="preserve">浮系统</w:t>
            </w:r>
            <w:r>
              <w:rPr>
                <w:rFonts w:hint="eastAsia" w:ascii="宋体" w:hAnsi="宋体"/>
                <w:bCs/>
                <w:sz w:val="18"/>
                <w:szCs w:val="18"/>
              </w:rPr>
              <w:t xml:space="preserve">南侧的废弃输送平台及设备，并堆放在采购人指定地点，由采购人自行处理；</w:t>
            </w:r>
            <w:r/>
          </w:p>
          <w:p>
            <w:pPr>
              <w:jc w:val="left"/>
              <w:widowControl/>
              <w:rPr>
                <w:rFonts w:hint="eastAsia" w:ascii="宋体" w:hAnsi="宋体"/>
                <w:bCs/>
                <w:sz w:val="18"/>
                <w:szCs w:val="18"/>
              </w:rPr>
            </w:pPr>
            <w:r>
              <w:rPr>
                <w:rFonts w:hint="eastAsia" w:ascii="宋体" w:hAnsi="宋体"/>
                <w:bCs/>
                <w:sz w:val="18"/>
                <w:szCs w:val="18"/>
              </w:rPr>
              <w:t xml:space="preserve">（3）机械拆除、运送原二级气</w:t>
            </w:r>
            <w:r>
              <w:rPr>
                <w:rFonts w:hint="eastAsia" w:ascii="宋体" w:hAnsi="宋体"/>
                <w:bCs/>
                <w:sz w:val="18"/>
                <w:szCs w:val="18"/>
              </w:rPr>
              <w:t xml:space="preserve">浮系统</w:t>
            </w:r>
            <w:r>
              <w:rPr>
                <w:rFonts w:hint="eastAsia" w:ascii="宋体" w:hAnsi="宋体"/>
                <w:bCs/>
                <w:sz w:val="18"/>
                <w:szCs w:val="18"/>
              </w:rPr>
              <w:t xml:space="preserve">下部所有的设施、设备，并堆放在采购人指定地点，由采购人自行处理；</w:t>
            </w:r>
            <w:r/>
          </w:p>
          <w:p>
            <w:pPr>
              <w:jc w:val="left"/>
              <w:widowControl/>
              <w:rPr>
                <w:rFonts w:hint="eastAsia" w:ascii="宋体" w:hAnsi="宋体"/>
                <w:bCs/>
                <w:sz w:val="18"/>
                <w:szCs w:val="18"/>
              </w:rPr>
            </w:pPr>
            <w:r>
              <w:rPr>
                <w:rFonts w:hint="eastAsia" w:ascii="宋体" w:hAnsi="宋体"/>
                <w:bCs/>
                <w:sz w:val="18"/>
                <w:szCs w:val="18"/>
              </w:rPr>
              <w:t xml:space="preserve">▲（4）对原二级气浮混凝土池进行防渗漏处理：</w:t>
            </w:r>
            <w:r/>
          </w:p>
          <w:p>
            <w:pPr>
              <w:jc w:val="left"/>
              <w:widowControl/>
              <w:rPr>
                <w:rFonts w:hint="eastAsia" w:ascii="宋体" w:hAnsi="宋体"/>
                <w:bCs/>
                <w:sz w:val="18"/>
                <w:szCs w:val="18"/>
              </w:rPr>
            </w:pPr>
            <w:r>
              <w:rPr>
                <w:rFonts w:hint="eastAsia" w:ascii="宋体" w:hAnsi="宋体"/>
                <w:bCs/>
                <w:sz w:val="18"/>
                <w:szCs w:val="18"/>
              </w:rPr>
              <w:t xml:space="preserve">①使用防渗混凝土封堵原有池壁管道孔洞；</w:t>
            </w:r>
            <w:r/>
          </w:p>
          <w:p>
            <w:pPr>
              <w:jc w:val="left"/>
              <w:widowControl/>
              <w:rPr>
                <w:rFonts w:hint="eastAsia" w:ascii="宋体" w:hAnsi="宋体"/>
                <w:bCs/>
                <w:sz w:val="18"/>
                <w:szCs w:val="18"/>
              </w:rPr>
            </w:pPr>
            <w:r>
              <w:rPr>
                <w:rFonts w:hint="eastAsia" w:ascii="宋体" w:hAnsi="宋体"/>
                <w:bCs/>
                <w:sz w:val="18"/>
                <w:szCs w:val="18"/>
              </w:rPr>
              <w:t xml:space="preserve">②按照工艺要求，在池壁机械新开4个管道孔洞，管道安装后进行防渗漏处理：孔洞直径40CM；</w:t>
            </w:r>
            <w:r/>
          </w:p>
          <w:p>
            <w:pPr>
              <w:jc w:val="left"/>
              <w:widowControl/>
              <w:rPr>
                <w:rFonts w:hint="eastAsia" w:ascii="宋体" w:hAnsi="宋体"/>
                <w:bCs/>
                <w:sz w:val="18"/>
                <w:szCs w:val="18"/>
              </w:rPr>
            </w:pPr>
            <w:r>
              <w:rPr>
                <w:rFonts w:hint="eastAsia" w:ascii="宋体" w:hAnsi="宋体"/>
                <w:bCs/>
                <w:sz w:val="18"/>
                <w:szCs w:val="18"/>
              </w:rPr>
              <w:t xml:space="preserve">③对整个</w:t>
            </w:r>
            <w:r>
              <w:rPr>
                <w:rFonts w:hint="eastAsia" w:ascii="宋体" w:hAnsi="宋体"/>
                <w:bCs/>
                <w:sz w:val="18"/>
                <w:szCs w:val="18"/>
              </w:rPr>
              <w:t xml:space="preserve">池内部</w:t>
            </w:r>
            <w:r>
              <w:rPr>
                <w:rFonts w:hint="eastAsia" w:ascii="宋体" w:hAnsi="宋体"/>
                <w:bCs/>
                <w:sz w:val="18"/>
                <w:szCs w:val="18"/>
              </w:rPr>
              <w:t xml:space="preserve">进行全面清理，干燥后进行防渗漏处理；</w:t>
            </w:r>
            <w:r/>
          </w:p>
          <w:p>
            <w:pPr>
              <w:jc w:val="left"/>
              <w:widowControl/>
              <w:rPr>
                <w:rFonts w:hint="eastAsia" w:ascii="宋体" w:hAnsi="宋体"/>
                <w:bCs/>
                <w:sz w:val="18"/>
                <w:szCs w:val="18"/>
              </w:rPr>
            </w:pPr>
            <w:r>
              <w:rPr>
                <w:rFonts w:hint="eastAsia" w:ascii="宋体" w:hAnsi="宋体"/>
                <w:bCs/>
                <w:sz w:val="18"/>
                <w:szCs w:val="18"/>
              </w:rPr>
              <w:t xml:space="preserve">★（5）现场制作并安装全新的304不锈钢二级气</w:t>
            </w:r>
            <w:r>
              <w:rPr>
                <w:rFonts w:hint="eastAsia" w:ascii="宋体" w:hAnsi="宋体"/>
                <w:bCs/>
                <w:sz w:val="18"/>
                <w:szCs w:val="18"/>
              </w:rPr>
              <w:t xml:space="preserve">浮溶气</w:t>
            </w:r>
            <w:r>
              <w:rPr>
                <w:rFonts w:hint="eastAsia" w:ascii="宋体" w:hAnsi="宋体"/>
                <w:bCs/>
                <w:sz w:val="18"/>
                <w:szCs w:val="18"/>
              </w:rPr>
              <w:t xml:space="preserve">系统：</w:t>
            </w:r>
            <w:r/>
          </w:p>
          <w:p>
            <w:pPr>
              <w:jc w:val="left"/>
              <w:widowControl/>
              <w:rPr>
                <w:rFonts w:hint="eastAsia" w:ascii="宋体" w:hAnsi="宋体"/>
                <w:bCs/>
                <w:sz w:val="18"/>
                <w:szCs w:val="18"/>
              </w:rPr>
            </w:pPr>
            <w:r>
              <w:rPr>
                <w:rFonts w:hint="eastAsia" w:ascii="宋体" w:hAnsi="宋体"/>
                <w:bCs/>
                <w:sz w:val="18"/>
                <w:szCs w:val="18"/>
              </w:rPr>
              <w:t xml:space="preserve">①高压溶气罐及配套辅材：304不锈钢材质，非标定制，流量：80-90m³/h，压力：0.2-0.6/Mpa；</w:t>
            </w:r>
            <w:r/>
          </w:p>
          <w:p>
            <w:pPr>
              <w:jc w:val="left"/>
              <w:widowControl/>
              <w:rPr>
                <w:rFonts w:hint="eastAsia" w:ascii="宋体" w:hAnsi="宋体"/>
                <w:bCs/>
                <w:sz w:val="18"/>
                <w:szCs w:val="18"/>
              </w:rPr>
            </w:pPr>
            <w:r>
              <w:rPr>
                <w:rFonts w:hint="eastAsia" w:ascii="宋体" w:hAnsi="宋体"/>
                <w:bCs/>
                <w:sz w:val="18"/>
                <w:szCs w:val="18"/>
              </w:rPr>
              <w:t xml:space="preserve">②高压溶气泵及配套辅材：380V，功率不低于30 KW，压力5-6kg；</w:t>
            </w:r>
            <w:r/>
          </w:p>
          <w:p>
            <w:pPr>
              <w:jc w:val="left"/>
              <w:widowControl/>
              <w:rPr>
                <w:rFonts w:hint="eastAsia" w:ascii="宋体" w:hAnsi="宋体"/>
                <w:bCs/>
                <w:sz w:val="18"/>
                <w:szCs w:val="18"/>
              </w:rPr>
            </w:pPr>
            <w:r>
              <w:rPr>
                <w:rFonts w:hint="eastAsia" w:ascii="宋体" w:hAnsi="宋体"/>
                <w:bCs/>
                <w:sz w:val="18"/>
                <w:szCs w:val="18"/>
              </w:rPr>
              <w:t xml:space="preserve">③气浮分层清水均衡排水系统和气</w:t>
            </w:r>
            <w:r>
              <w:rPr>
                <w:rFonts w:hint="eastAsia" w:ascii="宋体" w:hAnsi="宋体"/>
                <w:bCs/>
                <w:sz w:val="18"/>
                <w:szCs w:val="18"/>
              </w:rPr>
              <w:t xml:space="preserve">浮</w:t>
            </w:r>
            <w:r>
              <w:rPr>
                <w:rFonts w:hint="eastAsia" w:ascii="宋体" w:hAnsi="宋体"/>
                <w:bCs/>
                <w:sz w:val="18"/>
                <w:szCs w:val="18"/>
              </w:rPr>
              <w:t xml:space="preserve">进水混合仓分水系统：304不锈钢材质；</w:t>
            </w:r>
            <w:r/>
          </w:p>
          <w:p>
            <w:pPr>
              <w:jc w:val="left"/>
              <w:widowControl/>
              <w:rPr>
                <w:rFonts w:hint="eastAsia" w:ascii="宋体" w:hAnsi="宋体"/>
                <w:bCs/>
                <w:sz w:val="18"/>
                <w:szCs w:val="18"/>
              </w:rPr>
            </w:pPr>
            <w:r>
              <w:rPr>
                <w:rFonts w:hint="eastAsia" w:ascii="宋体" w:hAnsi="宋体"/>
                <w:bCs/>
                <w:sz w:val="18"/>
                <w:szCs w:val="18"/>
              </w:rPr>
              <w:t xml:space="preserve">④其他配套设备：包括但不限于释放器、304不锈钢高压无缝管、304不锈钢法兰、阀门、压力表、止回阀等安装辅材；</w:t>
            </w:r>
            <w:r/>
          </w:p>
          <w:p>
            <w:pPr>
              <w:jc w:val="left"/>
              <w:widowControl/>
              <w:rPr>
                <w:rFonts w:hint="eastAsia" w:ascii="宋体" w:hAnsi="宋体"/>
                <w:bCs/>
                <w:sz w:val="18"/>
                <w:szCs w:val="18"/>
              </w:rPr>
            </w:pPr>
            <w:r>
              <w:rPr>
                <w:rFonts w:hint="eastAsia" w:ascii="宋体" w:hAnsi="宋体"/>
                <w:bCs/>
                <w:sz w:val="18"/>
                <w:szCs w:val="18"/>
              </w:rPr>
              <w:t xml:space="preserve">▲（6）现场制作并安装二级气浮浮渣自动刮渣和输送系统：整体304不锈钢材质，长度约9.6M；</w:t>
            </w:r>
            <w:r/>
          </w:p>
          <w:p>
            <w:pPr>
              <w:jc w:val="left"/>
              <w:widowControl/>
              <w:rPr>
                <w:rFonts w:hint="eastAsia" w:ascii="宋体" w:hAnsi="宋体"/>
                <w:bCs/>
                <w:sz w:val="18"/>
                <w:szCs w:val="18"/>
              </w:rPr>
            </w:pPr>
            <w:r>
              <w:rPr>
                <w:rFonts w:hint="eastAsia" w:ascii="宋体" w:hAnsi="宋体"/>
                <w:bCs/>
                <w:sz w:val="18"/>
                <w:szCs w:val="18"/>
              </w:rPr>
              <w:t xml:space="preserve">▲（7）现场制作并安装二级气浮进出水系统：</w:t>
            </w:r>
            <w:r/>
          </w:p>
          <w:p>
            <w:pPr>
              <w:jc w:val="left"/>
              <w:widowControl/>
              <w:rPr>
                <w:rFonts w:hint="eastAsia" w:ascii="宋体" w:hAnsi="宋体"/>
                <w:bCs/>
                <w:sz w:val="18"/>
                <w:szCs w:val="18"/>
              </w:rPr>
            </w:pPr>
            <w:r>
              <w:rPr>
                <w:rFonts w:hint="eastAsia" w:ascii="宋体" w:hAnsi="宋体"/>
                <w:bCs/>
                <w:sz w:val="18"/>
                <w:szCs w:val="18"/>
              </w:rPr>
              <w:t xml:space="preserve">①排水管道：管道及排水口基坑开挖、外运（2道出水、2道进水），并埋置直径40CM的304不锈钢管道；</w:t>
            </w:r>
            <w:r/>
          </w:p>
          <w:p>
            <w:pPr>
              <w:jc w:val="left"/>
              <w:widowControl/>
              <w:rPr>
                <w:rFonts w:hint="eastAsia" w:ascii="宋体" w:hAnsi="宋体"/>
                <w:bCs/>
                <w:sz w:val="18"/>
                <w:szCs w:val="18"/>
              </w:rPr>
            </w:pPr>
            <w:r>
              <w:rPr>
                <w:rFonts w:hint="eastAsia" w:ascii="宋体" w:hAnsi="宋体"/>
                <w:bCs/>
                <w:sz w:val="18"/>
                <w:szCs w:val="18"/>
              </w:rPr>
              <w:t xml:space="preserve">②排水口：现场制作并安装304不锈钢自动排水调节闸门，内径：长1M*宽0.8M*高1M；</w:t>
            </w:r>
            <w:r/>
          </w:p>
          <w:p>
            <w:pPr>
              <w:jc w:val="left"/>
              <w:widowControl/>
              <w:rPr>
                <w:rFonts w:hint="eastAsia" w:ascii="宋体" w:hAnsi="宋体"/>
                <w:bCs/>
                <w:sz w:val="18"/>
                <w:szCs w:val="18"/>
              </w:rPr>
            </w:pPr>
            <w:r>
              <w:rPr>
                <w:rFonts w:hint="eastAsia" w:ascii="宋体" w:hAnsi="宋体"/>
                <w:bCs/>
                <w:sz w:val="18"/>
                <w:szCs w:val="18"/>
              </w:rPr>
              <w:t xml:space="preserve">③机械回填：管道</w:t>
            </w:r>
            <w:r>
              <w:rPr>
                <w:rFonts w:hint="eastAsia" w:ascii="宋体" w:hAnsi="宋体"/>
                <w:bCs/>
                <w:sz w:val="18"/>
                <w:szCs w:val="18"/>
              </w:rPr>
              <w:t xml:space="preserve">砼</w:t>
            </w:r>
            <w:r>
              <w:rPr>
                <w:rFonts w:hint="eastAsia" w:ascii="宋体" w:hAnsi="宋体"/>
                <w:bCs/>
                <w:sz w:val="18"/>
                <w:szCs w:val="18"/>
              </w:rPr>
              <w:t xml:space="preserve">包封；碎石基础、</w:t>
            </w:r>
            <w:r>
              <w:rPr>
                <w:rFonts w:hint="eastAsia" w:ascii="宋体" w:hAnsi="宋体"/>
                <w:bCs/>
                <w:sz w:val="18"/>
                <w:szCs w:val="18"/>
              </w:rPr>
              <w:t xml:space="preserve">砼</w:t>
            </w:r>
            <w:r>
              <w:rPr>
                <w:rFonts w:hint="eastAsia" w:ascii="宋体" w:hAnsi="宋体"/>
                <w:bCs/>
                <w:sz w:val="18"/>
                <w:szCs w:val="18"/>
              </w:rPr>
              <w:t xml:space="preserve">面层；</w:t>
            </w:r>
            <w:r/>
          </w:p>
          <w:p>
            <w:pPr>
              <w:jc w:val="left"/>
              <w:widowControl/>
              <w:rPr>
                <w:rFonts w:hint="eastAsia" w:ascii="宋体" w:hAnsi="宋体"/>
                <w:bCs/>
                <w:sz w:val="18"/>
                <w:szCs w:val="18"/>
              </w:rPr>
            </w:pPr>
            <w:r>
              <w:rPr>
                <w:rFonts w:hint="eastAsia" w:ascii="宋体" w:hAnsi="宋体"/>
                <w:bCs/>
                <w:sz w:val="18"/>
                <w:szCs w:val="18"/>
              </w:rPr>
              <w:t xml:space="preserve">▲（8）在拆除原二级气</w:t>
            </w:r>
            <w:r>
              <w:rPr>
                <w:rFonts w:hint="eastAsia" w:ascii="宋体" w:hAnsi="宋体"/>
                <w:bCs/>
                <w:sz w:val="18"/>
                <w:szCs w:val="18"/>
              </w:rPr>
              <w:t xml:space="preserve">浮系统</w:t>
            </w:r>
            <w:r>
              <w:rPr>
                <w:rFonts w:hint="eastAsia" w:ascii="宋体" w:hAnsi="宋体"/>
                <w:bCs/>
                <w:sz w:val="18"/>
                <w:szCs w:val="18"/>
              </w:rPr>
              <w:t xml:space="preserve">南侧的废弃输送平台平面整体铺设钢板，并在平台上搭建长4M *宽3M *高3M的设备控制房（304不锈钢阻燃夹心板）；在设备控制房安装螺杆机、高压溶气泵、储气罐、溶气罐、冷冻干燥机等；</w:t>
            </w:r>
            <w:r/>
          </w:p>
          <w:p>
            <w:pPr>
              <w:jc w:val="left"/>
              <w:widowControl/>
              <w:rPr>
                <w:rFonts w:hint="eastAsia" w:ascii="宋体" w:hAnsi="宋体"/>
                <w:bCs/>
                <w:sz w:val="18"/>
                <w:szCs w:val="18"/>
              </w:rPr>
            </w:pPr>
            <w:r>
              <w:rPr>
                <w:rFonts w:hint="eastAsia" w:ascii="宋体" w:hAnsi="宋体"/>
                <w:bCs/>
                <w:sz w:val="18"/>
                <w:szCs w:val="18"/>
              </w:rPr>
              <w:t xml:space="preserve">▲（9）在二级气</w:t>
            </w:r>
            <w:r>
              <w:rPr>
                <w:rFonts w:hint="eastAsia" w:ascii="宋体" w:hAnsi="宋体"/>
                <w:bCs/>
                <w:sz w:val="18"/>
                <w:szCs w:val="18"/>
              </w:rPr>
              <w:t xml:space="preserve">浮系统</w:t>
            </w:r>
            <w:r>
              <w:rPr>
                <w:rFonts w:hint="eastAsia" w:ascii="宋体" w:hAnsi="宋体"/>
                <w:bCs/>
                <w:sz w:val="18"/>
                <w:szCs w:val="18"/>
              </w:rPr>
              <w:t xml:space="preserve">上部的东侧及南侧加装304不锈钢护栏。</w:t>
            </w:r>
            <w:r/>
          </w:p>
        </w:tc>
        <w:tc>
          <w:tcPr>
            <w:tcW w:w="574"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t xml:space="preserve">套</w:t>
            </w:r>
            <w:r/>
          </w:p>
        </w:tc>
        <w:tc>
          <w:tcPr>
            <w:tcW w:w="680"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t xml:space="preserve">1</w:t>
            </w:r>
            <w:r/>
          </w:p>
        </w:tc>
        <w:tc>
          <w:tcPr>
            <w:tcW w:w="800"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c>
          <w:tcPr>
            <w:tcW w:w="854"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r>
      <w:tr>
        <w:trPr>
          <w:jc w:val="center"/>
          <w:trHeight w:val="985"/>
        </w:trPr>
        <w:tc>
          <w:tcPr>
            <w:tcW w:w="567" w:type="dxa"/>
            <w:vAlign w:val="center"/>
            <w:vMerge w:val="continue"/>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c>
          <w:tcPr>
            <w:tcW w:w="1667" w:type="dxa"/>
            <w:vAlign w:val="center"/>
            <w:textDirection w:val="lrTb"/>
            <w:noWrap w:val="false"/>
          </w:tcPr>
          <w:p>
            <w:pPr>
              <w:jc w:val="center"/>
              <w:widowControl/>
              <w:rPr>
                <w:rFonts w:hint="eastAsia" w:ascii="宋体" w:hAnsi="宋体"/>
                <w:bCs/>
                <w:sz w:val="18"/>
                <w:szCs w:val="18"/>
              </w:rPr>
            </w:pPr>
            <w:r>
              <w:rPr>
                <w:rFonts w:ascii="宋体" w:hAnsi="宋体"/>
                <w:bCs/>
                <w:sz w:val="18"/>
                <w:szCs w:val="18"/>
              </w:rPr>
              <w:t xml:space="preserve">尾水排放系统扩容升级改造</w:t>
            </w:r>
            <w:r/>
          </w:p>
        </w:tc>
        <w:tc>
          <w:tcPr>
            <w:tcW w:w="4145" w:type="dxa"/>
            <w:vAlign w:val="center"/>
            <w:textDirection w:val="lrTb"/>
            <w:noWrap/>
          </w:tcPr>
          <w:p>
            <w:pPr>
              <w:jc w:val="left"/>
              <w:widowControl/>
              <w:rPr>
                <w:rFonts w:hint="eastAsia" w:ascii="宋体" w:hAnsi="宋体"/>
                <w:bCs/>
                <w:sz w:val="18"/>
                <w:szCs w:val="18"/>
              </w:rPr>
            </w:pPr>
            <w:r>
              <w:rPr>
                <w:rFonts w:hint="eastAsia" w:ascii="宋体" w:hAnsi="宋体"/>
                <w:bCs/>
                <w:sz w:val="18"/>
                <w:szCs w:val="18"/>
              </w:rPr>
              <w:t xml:space="preserve">（1）现有</w:t>
            </w:r>
            <w:r>
              <w:rPr>
                <w:rFonts w:hint="eastAsia" w:ascii="宋体" w:hAnsi="宋体"/>
                <w:bCs/>
                <w:sz w:val="18"/>
                <w:szCs w:val="18"/>
              </w:rPr>
              <w:t xml:space="preserve">砼</w:t>
            </w:r>
            <w:r>
              <w:rPr>
                <w:rFonts w:hint="eastAsia" w:ascii="宋体" w:hAnsi="宋体"/>
                <w:bCs/>
                <w:sz w:val="18"/>
                <w:szCs w:val="18"/>
              </w:rPr>
              <w:t xml:space="preserve">路面机械切割、开挖外运，并拆除原有管道；</w:t>
            </w:r>
            <w:r/>
          </w:p>
          <w:p>
            <w:pPr>
              <w:jc w:val="left"/>
              <w:widowControl/>
              <w:rPr>
                <w:rFonts w:hint="eastAsia" w:ascii="宋体" w:hAnsi="宋体"/>
                <w:bCs/>
                <w:sz w:val="18"/>
                <w:szCs w:val="18"/>
              </w:rPr>
            </w:pPr>
            <w:r>
              <w:rPr>
                <w:rFonts w:hint="eastAsia" w:ascii="宋体" w:hAnsi="宋体"/>
                <w:bCs/>
                <w:sz w:val="18"/>
                <w:szCs w:val="18"/>
              </w:rPr>
              <w:t xml:space="preserve">（2）拆除设备12套设备排水总成；</w:t>
            </w:r>
            <w:r/>
          </w:p>
          <w:p>
            <w:pPr>
              <w:jc w:val="left"/>
              <w:widowControl/>
              <w:rPr>
                <w:rFonts w:hint="eastAsia" w:ascii="宋体" w:hAnsi="宋体"/>
                <w:bCs/>
                <w:sz w:val="18"/>
                <w:szCs w:val="18"/>
              </w:rPr>
            </w:pPr>
            <w:r>
              <w:rPr>
                <w:rFonts w:hint="eastAsia" w:ascii="宋体" w:hAnsi="宋体"/>
                <w:bCs/>
                <w:sz w:val="18"/>
                <w:szCs w:val="18"/>
              </w:rPr>
              <w:t xml:space="preserve">（3）现场铺设机械安装排水管道（含设备之间及外排管道）：Φ450PE</w:t>
            </w:r>
            <w:r>
              <w:rPr>
                <w:rFonts w:hint="eastAsia" w:ascii="宋体" w:hAnsi="宋体"/>
                <w:bCs/>
                <w:sz w:val="18"/>
                <w:szCs w:val="18"/>
              </w:rPr>
              <w:t xml:space="preserve">管约40米</w:t>
            </w:r>
            <w:r>
              <w:rPr>
                <w:rFonts w:hint="eastAsia" w:ascii="宋体" w:hAnsi="宋体"/>
                <w:bCs/>
                <w:sz w:val="18"/>
                <w:szCs w:val="18"/>
              </w:rPr>
              <w:t xml:space="preserve">；工艺为热熔对接、304不锈钢法兰对接等；</w:t>
            </w:r>
            <w:r/>
          </w:p>
          <w:p>
            <w:pPr>
              <w:jc w:val="left"/>
              <w:widowControl/>
              <w:rPr>
                <w:rFonts w:hint="eastAsia" w:ascii="宋体" w:hAnsi="宋体"/>
                <w:bCs/>
                <w:sz w:val="18"/>
                <w:szCs w:val="18"/>
              </w:rPr>
            </w:pPr>
            <w:r>
              <w:rPr>
                <w:rFonts w:hint="eastAsia" w:ascii="宋体" w:hAnsi="宋体"/>
                <w:bCs/>
                <w:sz w:val="18"/>
                <w:szCs w:val="18"/>
              </w:rPr>
              <w:t xml:space="preserve">▲（4）管道包封：排水管道采用</w:t>
            </w:r>
            <w:r>
              <w:rPr>
                <w:rFonts w:hint="eastAsia" w:ascii="宋体" w:hAnsi="宋体"/>
                <w:bCs/>
                <w:sz w:val="18"/>
                <w:szCs w:val="18"/>
              </w:rPr>
              <w:t xml:space="preserve">砼</w:t>
            </w:r>
            <w:r>
              <w:rPr>
                <w:rFonts w:hint="eastAsia" w:ascii="宋体" w:hAnsi="宋体"/>
                <w:bCs/>
                <w:sz w:val="18"/>
                <w:szCs w:val="18"/>
              </w:rPr>
              <w:t xml:space="preserve">包封至原砼路面；</w:t>
            </w:r>
            <w:r/>
          </w:p>
          <w:p>
            <w:pPr>
              <w:jc w:val="left"/>
              <w:widowControl/>
              <w:rPr>
                <w:rFonts w:hint="eastAsia" w:ascii="宋体" w:hAnsi="宋体"/>
                <w:bCs/>
                <w:sz w:val="18"/>
                <w:szCs w:val="18"/>
              </w:rPr>
            </w:pPr>
            <w:r>
              <w:rPr>
                <w:rFonts w:hint="eastAsia" w:ascii="宋体" w:hAnsi="宋体"/>
                <w:bCs/>
                <w:sz w:val="18"/>
                <w:szCs w:val="18"/>
              </w:rPr>
              <w:t xml:space="preserve">（5）现场安装设备12套排水总成，主体材质为304不锈钢、铜。</w:t>
            </w:r>
            <w:r/>
          </w:p>
        </w:tc>
        <w:tc>
          <w:tcPr>
            <w:tcW w:w="574"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t xml:space="preserve">项</w:t>
            </w:r>
            <w:r/>
          </w:p>
        </w:tc>
        <w:tc>
          <w:tcPr>
            <w:tcW w:w="680"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t xml:space="preserve">1</w:t>
            </w:r>
            <w:r/>
          </w:p>
        </w:tc>
        <w:tc>
          <w:tcPr>
            <w:tcW w:w="800"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c>
          <w:tcPr>
            <w:tcW w:w="854"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r>
      <w:tr>
        <w:trPr>
          <w:jc w:val="center"/>
          <w:trHeight w:val="985"/>
        </w:trPr>
        <w:tc>
          <w:tcPr>
            <w:tcW w:w="567" w:type="dxa"/>
            <w:vAlign w:val="center"/>
            <w:textDirection w:val="lrTb"/>
            <w:noWrap w:val="false"/>
          </w:tcPr>
          <w:p>
            <w:pPr>
              <w:jc w:val="center"/>
              <w:widowControl/>
              <w:rPr>
                <w:rFonts w:hint="eastAsia" w:ascii="宋体" w:hAnsi="宋体"/>
                <w:bCs/>
                <w:sz w:val="18"/>
                <w:szCs w:val="18"/>
              </w:rPr>
            </w:pPr>
            <w:r>
              <w:rPr>
                <w:rFonts w:ascii="宋体" w:hAnsi="宋体"/>
                <w:bCs/>
                <w:sz w:val="18"/>
                <w:szCs w:val="18"/>
              </w:rPr>
              <w:t xml:space="preserve">加药系统</w:t>
            </w:r>
            <w:r/>
          </w:p>
        </w:tc>
        <w:tc>
          <w:tcPr>
            <w:tcW w:w="1667" w:type="dxa"/>
            <w:vAlign w:val="center"/>
            <w:textDirection w:val="lrTb"/>
            <w:noWrap w:val="false"/>
          </w:tcPr>
          <w:p>
            <w:pPr>
              <w:jc w:val="center"/>
              <w:widowControl/>
              <w:rPr>
                <w:rFonts w:hint="eastAsia" w:ascii="宋体" w:hAnsi="宋体"/>
                <w:bCs/>
                <w:sz w:val="18"/>
                <w:szCs w:val="18"/>
              </w:rPr>
            </w:pPr>
            <w:r>
              <w:rPr>
                <w:rFonts w:ascii="宋体" w:hAnsi="宋体"/>
                <w:bCs/>
                <w:sz w:val="18"/>
                <w:szCs w:val="18"/>
              </w:rPr>
              <w:t xml:space="preserve">PAM 全自动加药系统整体更换</w:t>
            </w:r>
            <w:r/>
          </w:p>
        </w:tc>
        <w:tc>
          <w:tcPr>
            <w:tcW w:w="4145" w:type="dxa"/>
            <w:vAlign w:val="center"/>
            <w:textDirection w:val="lrTb"/>
            <w:noWrap/>
          </w:tcPr>
          <w:p>
            <w:pPr>
              <w:jc w:val="left"/>
              <w:widowControl/>
              <w:rPr>
                <w:rFonts w:hint="eastAsia" w:ascii="宋体" w:hAnsi="宋体"/>
                <w:bCs/>
                <w:sz w:val="18"/>
                <w:szCs w:val="18"/>
              </w:rPr>
            </w:pPr>
            <w:r>
              <w:rPr>
                <w:rFonts w:hint="eastAsia" w:ascii="宋体" w:hAnsi="宋体"/>
                <w:bCs/>
                <w:sz w:val="18"/>
                <w:szCs w:val="18"/>
              </w:rPr>
              <w:t xml:space="preserve">（1）整体机械拆除、运送原PAM 全自动加药系统，并堆放在采购人指定地点，由采购人自行处理；</w:t>
            </w:r>
            <w:r/>
          </w:p>
          <w:p>
            <w:pPr>
              <w:jc w:val="left"/>
              <w:widowControl/>
              <w:rPr>
                <w:rFonts w:hint="eastAsia" w:ascii="宋体" w:hAnsi="宋体"/>
                <w:bCs/>
                <w:sz w:val="18"/>
                <w:szCs w:val="18"/>
              </w:rPr>
            </w:pPr>
            <w:r>
              <w:rPr>
                <w:rFonts w:hint="eastAsia" w:ascii="宋体" w:hAnsi="宋体"/>
                <w:bCs/>
                <w:sz w:val="18"/>
                <w:szCs w:val="18"/>
              </w:rPr>
              <w:t xml:space="preserve">★</w:t>
            </w:r>
            <w:r>
              <w:rPr>
                <w:rFonts w:hint="eastAsia" w:ascii="宋体" w:hAnsi="宋体"/>
                <w:bCs/>
                <w:sz w:val="18"/>
                <w:szCs w:val="18"/>
              </w:rPr>
              <w:t xml:space="preserve">（2）制作并现场安装PAM 全自动加药系统（非标定制）：</w:t>
            </w:r>
            <w:r/>
          </w:p>
          <w:p>
            <w:pPr>
              <w:jc w:val="left"/>
              <w:widowControl/>
              <w:rPr>
                <w:rFonts w:hint="eastAsia" w:ascii="宋体" w:hAnsi="宋体"/>
                <w:bCs/>
                <w:sz w:val="18"/>
                <w:szCs w:val="18"/>
              </w:rPr>
            </w:pPr>
            <w:r>
              <w:rPr>
                <w:rFonts w:hint="eastAsia" w:ascii="宋体" w:hAnsi="宋体"/>
                <w:bCs/>
                <w:sz w:val="18"/>
                <w:szCs w:val="18"/>
              </w:rPr>
              <w:t xml:space="preserve">①药剂配制单元：主要由干粉PAM料仓、螺旋喂料机、自动进水组件、双层一体化溶解箱、搅拌器、箱体液位变送器、进水泵及进水管道等组成；整体304不锈钢材质；</w:t>
            </w:r>
            <w:r/>
          </w:p>
          <w:p>
            <w:pPr>
              <w:jc w:val="left"/>
              <w:widowControl/>
              <w:rPr>
                <w:rFonts w:hint="eastAsia" w:ascii="宋体" w:hAnsi="宋体"/>
                <w:bCs/>
                <w:sz w:val="18"/>
                <w:szCs w:val="18"/>
              </w:rPr>
            </w:pPr>
            <w:r>
              <w:rPr>
                <w:rFonts w:hint="eastAsia" w:ascii="宋体" w:hAnsi="宋体"/>
                <w:bCs/>
                <w:sz w:val="18"/>
                <w:szCs w:val="18"/>
              </w:rPr>
              <w:t xml:space="preserve">②药液输送投加单元：主要由PAM变频投加装置；进出口管路、止回阀、调压阀、管路冲洗接口等组成；</w:t>
            </w:r>
            <w:r/>
          </w:p>
          <w:p>
            <w:pPr>
              <w:jc w:val="left"/>
              <w:widowControl/>
              <w:rPr>
                <w:rFonts w:hint="eastAsia" w:ascii="宋体" w:hAnsi="宋体"/>
                <w:bCs/>
                <w:sz w:val="18"/>
                <w:szCs w:val="18"/>
              </w:rPr>
            </w:pPr>
            <w:r>
              <w:rPr>
                <w:rFonts w:hint="eastAsia" w:ascii="宋体" w:hAnsi="宋体"/>
                <w:bCs/>
                <w:sz w:val="18"/>
                <w:szCs w:val="18"/>
              </w:rPr>
              <w:t xml:space="preserve">③在线自动控制单元：主要由PAM进水流量计；PLC控制系统；PAM智能变频控制系统；各类报警装置；信号传输模块等组成；</w:t>
            </w:r>
            <w:r/>
          </w:p>
          <w:p>
            <w:pPr>
              <w:jc w:val="left"/>
              <w:widowControl/>
              <w:rPr>
                <w:rFonts w:hint="eastAsia" w:ascii="宋体" w:hAnsi="宋体"/>
                <w:bCs/>
                <w:sz w:val="18"/>
                <w:szCs w:val="18"/>
              </w:rPr>
            </w:pPr>
            <w:r>
              <w:rPr>
                <w:rFonts w:hint="eastAsia" w:ascii="宋体" w:hAnsi="宋体"/>
                <w:bCs/>
                <w:sz w:val="18"/>
                <w:szCs w:val="18"/>
              </w:rPr>
              <w:t xml:space="preserve">④管路阀门辅助配套：主要由各类304不锈钢法兰、阀门；药液取样口、溢流管、排空排污管；检修平台；电气保护配件等组成</w:t>
            </w:r>
            <w:r>
              <w:rPr>
                <w:rFonts w:hint="eastAsia" w:ascii="宋体" w:hAnsi="宋体"/>
                <w:bCs/>
                <w:sz w:val="18"/>
                <w:szCs w:val="18"/>
              </w:rPr>
              <w:t xml:space="preserve">；</w:t>
            </w:r>
            <w:r/>
          </w:p>
          <w:p>
            <w:pPr>
              <w:jc w:val="left"/>
              <w:widowControl/>
              <w:rPr>
                <w:rFonts w:hint="eastAsia" w:ascii="宋体" w:hAnsi="宋体"/>
                <w:bCs/>
                <w:sz w:val="18"/>
                <w:szCs w:val="18"/>
              </w:rPr>
            </w:pPr>
            <w:r>
              <w:rPr>
                <w:rFonts w:hint="eastAsia" w:ascii="宋体" w:hAnsi="宋体"/>
                <w:bCs/>
                <w:sz w:val="18"/>
                <w:szCs w:val="18"/>
              </w:rPr>
              <w:t xml:space="preserve">⑤12套设备加药泵及安装辅材：流量不低于3m³/h；</w:t>
            </w:r>
            <w:r/>
          </w:p>
          <w:p>
            <w:pPr>
              <w:jc w:val="left"/>
              <w:widowControl/>
              <w:rPr>
                <w:rFonts w:hint="eastAsia" w:ascii="宋体" w:hAnsi="宋体"/>
                <w:bCs/>
                <w:sz w:val="18"/>
                <w:szCs w:val="18"/>
              </w:rPr>
            </w:pPr>
            <w:r>
              <w:rPr>
                <w:rFonts w:hint="eastAsia" w:ascii="宋体" w:hAnsi="宋体"/>
                <w:bCs/>
                <w:sz w:val="18"/>
                <w:szCs w:val="18"/>
              </w:rPr>
              <w:t xml:space="preserve">⑥外接管道铺设：</w:t>
            </w:r>
            <w:r/>
          </w:p>
          <w:p>
            <w:pPr>
              <w:jc w:val="left"/>
              <w:widowControl/>
              <w:rPr>
                <w:rFonts w:hint="eastAsia" w:ascii="宋体" w:hAnsi="宋体"/>
                <w:bCs/>
                <w:sz w:val="18"/>
                <w:szCs w:val="18"/>
              </w:rPr>
            </w:pPr>
            <w:r>
              <w:rPr>
                <w:rFonts w:hint="eastAsia" w:ascii="宋体" w:hAnsi="宋体"/>
                <w:bCs/>
                <w:sz w:val="18"/>
                <w:szCs w:val="18"/>
              </w:rPr>
              <w:t xml:space="preserve">总管：DN100的304不锈钢外接管道，约15米及配套的304不锈钢法兰、阀门、弯头、排空阀等。</w:t>
            </w:r>
            <w:r/>
          </w:p>
          <w:p>
            <w:pPr>
              <w:jc w:val="left"/>
              <w:widowControl/>
              <w:rPr>
                <w:rFonts w:hint="eastAsia" w:ascii="宋体" w:hAnsi="宋体"/>
                <w:bCs/>
                <w:sz w:val="18"/>
                <w:szCs w:val="18"/>
              </w:rPr>
            </w:pPr>
            <w:r>
              <w:rPr>
                <w:rFonts w:hint="eastAsia" w:ascii="宋体" w:hAnsi="宋体"/>
                <w:bCs/>
                <w:sz w:val="18"/>
                <w:szCs w:val="18"/>
              </w:rPr>
              <w:t xml:space="preserve">支管：DN25的PPR</w:t>
            </w:r>
            <w:r>
              <w:rPr>
                <w:rFonts w:hint="eastAsia" w:ascii="宋体" w:hAnsi="宋体"/>
                <w:bCs/>
                <w:sz w:val="18"/>
                <w:szCs w:val="18"/>
              </w:rPr>
              <w:t xml:space="preserve">管约60米</w:t>
            </w:r>
            <w:r>
              <w:rPr>
                <w:rFonts w:hint="eastAsia" w:ascii="宋体" w:hAnsi="宋体"/>
                <w:bCs/>
                <w:sz w:val="18"/>
                <w:szCs w:val="18"/>
              </w:rPr>
              <w:t xml:space="preserve">及配套的304不锈钢单向阀和PPR阀门；DN50的PPR</w:t>
            </w:r>
            <w:r>
              <w:rPr>
                <w:rFonts w:hint="eastAsia" w:ascii="宋体" w:hAnsi="宋体"/>
                <w:bCs/>
                <w:sz w:val="18"/>
                <w:szCs w:val="18"/>
              </w:rPr>
              <w:t xml:space="preserve">管约8米</w:t>
            </w:r>
            <w:r>
              <w:rPr>
                <w:rFonts w:hint="eastAsia" w:ascii="宋体" w:hAnsi="宋体"/>
                <w:bCs/>
                <w:sz w:val="18"/>
                <w:szCs w:val="18"/>
              </w:rPr>
              <w:t xml:space="preserve">及PPR阀门；DN65PPR管12米及法兰、阀门等。</w:t>
            </w:r>
            <w:r/>
          </w:p>
        </w:tc>
        <w:tc>
          <w:tcPr>
            <w:tcW w:w="574"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t xml:space="preserve">套</w:t>
            </w:r>
            <w:r/>
          </w:p>
        </w:tc>
        <w:tc>
          <w:tcPr>
            <w:tcW w:w="680"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t xml:space="preserve">1</w:t>
            </w:r>
            <w:r/>
          </w:p>
        </w:tc>
        <w:tc>
          <w:tcPr>
            <w:tcW w:w="800"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c>
          <w:tcPr>
            <w:tcW w:w="854"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r>
      <w:tr>
        <w:trPr>
          <w:jc w:val="center"/>
          <w:trHeight w:val="574"/>
        </w:trPr>
        <w:tc>
          <w:tcPr>
            <w:tcW w:w="567" w:type="dxa"/>
            <w:vAlign w:val="center"/>
            <w:textDirection w:val="lrTb"/>
            <w:noWrap/>
          </w:tcPr>
          <w:p>
            <w:pPr>
              <w:jc w:val="center"/>
              <w:widowControl/>
              <w:rPr>
                <w:rFonts w:hint="eastAsia" w:ascii="宋体" w:hAnsi="宋体"/>
                <w:bCs/>
                <w:sz w:val="18"/>
                <w:szCs w:val="18"/>
              </w:rPr>
            </w:pPr>
            <w:r>
              <w:rPr>
                <w:rFonts w:hint="eastAsia" w:ascii="宋体" w:hAnsi="宋体"/>
                <w:bCs/>
                <w:sz w:val="18"/>
                <w:szCs w:val="18"/>
              </w:rPr>
            </w:r>
            <w:r/>
          </w:p>
        </w:tc>
        <w:tc>
          <w:tcPr>
            <w:tcW w:w="1667" w:type="dxa"/>
            <w:vAlign w:val="center"/>
            <w:textDirection w:val="lrTb"/>
            <w:noWrap/>
          </w:tcPr>
          <w:p>
            <w:pPr>
              <w:jc w:val="center"/>
              <w:widowControl/>
              <w:rPr>
                <w:rFonts w:hint="eastAsia" w:ascii="宋体" w:hAnsi="宋体"/>
                <w:bCs/>
                <w:sz w:val="18"/>
                <w:szCs w:val="18"/>
              </w:rPr>
            </w:pPr>
            <w:r>
              <w:rPr>
                <w:rFonts w:hint="eastAsia" w:ascii="宋体" w:hAnsi="宋体"/>
                <w:bCs/>
                <w:sz w:val="18"/>
                <w:szCs w:val="18"/>
              </w:rPr>
              <w:t xml:space="preserve">合计</w:t>
            </w:r>
            <w:r/>
          </w:p>
        </w:tc>
        <w:tc>
          <w:tcPr>
            <w:tcW w:w="4145" w:type="dxa"/>
            <w:vAlign w:val="center"/>
            <w:textDirection w:val="lrTb"/>
            <w:noWrap/>
          </w:tcPr>
          <w:p>
            <w:pPr>
              <w:jc w:val="left"/>
              <w:widowControl/>
              <w:rPr>
                <w:rFonts w:hint="eastAsia" w:ascii="宋体" w:hAnsi="宋体"/>
                <w:bCs/>
                <w:sz w:val="18"/>
                <w:szCs w:val="18"/>
              </w:rPr>
            </w:pPr>
            <w:r>
              <w:rPr>
                <w:rFonts w:hint="eastAsia" w:ascii="宋体" w:hAnsi="宋体"/>
                <w:bCs/>
                <w:sz w:val="18"/>
                <w:szCs w:val="18"/>
              </w:rPr>
            </w:r>
            <w:r/>
          </w:p>
        </w:tc>
        <w:tc>
          <w:tcPr>
            <w:tcW w:w="574" w:type="dxa"/>
            <w:vAlign w:val="center"/>
            <w:textDirection w:val="lrTb"/>
            <w:noWrap/>
          </w:tcPr>
          <w:p>
            <w:pPr>
              <w:jc w:val="center"/>
              <w:widowControl/>
              <w:rPr>
                <w:rFonts w:hint="eastAsia" w:ascii="宋体" w:hAnsi="宋体"/>
                <w:bCs/>
                <w:sz w:val="18"/>
                <w:szCs w:val="18"/>
              </w:rPr>
            </w:pPr>
            <w:r>
              <w:rPr>
                <w:rFonts w:hint="eastAsia" w:ascii="宋体" w:hAnsi="宋体"/>
                <w:bCs/>
                <w:sz w:val="18"/>
                <w:szCs w:val="18"/>
              </w:rPr>
            </w:r>
            <w:r/>
          </w:p>
        </w:tc>
        <w:tc>
          <w:tcPr>
            <w:tcW w:w="680" w:type="dxa"/>
            <w:vAlign w:val="center"/>
            <w:textDirection w:val="lrTb"/>
            <w:noWrap/>
          </w:tcPr>
          <w:p>
            <w:pPr>
              <w:jc w:val="center"/>
              <w:widowControl/>
              <w:rPr>
                <w:rFonts w:hint="eastAsia" w:ascii="宋体" w:hAnsi="宋体"/>
                <w:bCs/>
                <w:sz w:val="18"/>
                <w:szCs w:val="18"/>
              </w:rPr>
            </w:pPr>
            <w:r>
              <w:rPr>
                <w:rFonts w:hint="eastAsia" w:ascii="宋体" w:hAnsi="宋体"/>
                <w:bCs/>
                <w:sz w:val="18"/>
                <w:szCs w:val="18"/>
              </w:rPr>
            </w:r>
            <w:r/>
          </w:p>
        </w:tc>
        <w:tc>
          <w:tcPr>
            <w:tcW w:w="800" w:type="dxa"/>
            <w:vAlign w:val="center"/>
            <w:textDirection w:val="lrTb"/>
            <w:noWrap/>
          </w:tcPr>
          <w:p>
            <w:pPr>
              <w:jc w:val="center"/>
              <w:widowControl/>
              <w:rPr>
                <w:rFonts w:hint="eastAsia" w:ascii="宋体" w:hAnsi="宋体"/>
                <w:bCs/>
                <w:sz w:val="18"/>
                <w:szCs w:val="18"/>
              </w:rPr>
            </w:pPr>
            <w:r>
              <w:rPr>
                <w:rFonts w:hint="eastAsia" w:ascii="宋体" w:hAnsi="宋体"/>
                <w:bCs/>
                <w:sz w:val="18"/>
                <w:szCs w:val="18"/>
              </w:rPr>
            </w:r>
            <w:r/>
          </w:p>
        </w:tc>
        <w:tc>
          <w:tcPr>
            <w:tcW w:w="854"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r>
    </w:tbl>
    <w:p>
      <w:pPr>
        <w:ind w:firstLine="422"/>
        <w:spacing w:line="360" w:lineRule="auto"/>
        <w:rPr>
          <w:b/>
        </w:rPr>
      </w:pPr>
      <w:r>
        <w:rPr>
          <w:b/>
        </w:rPr>
      </w:r>
      <w:r/>
    </w:p>
    <w:p>
      <w:pPr>
        <w:pStyle w:val="1051"/>
        <w:contextualSpacing/>
        <w:jc w:val="left"/>
        <w:spacing w:line="360" w:lineRule="auto"/>
        <w:rPr>
          <w:rFonts w:ascii="Times New Roman" w:hAnsi="Times New Roman"/>
          <w:szCs w:val="21"/>
        </w:rPr>
      </w:pPr>
      <w:r>
        <w:rPr>
          <w:rFonts w:ascii="Times New Roman" w:hAnsi="Times New Roman"/>
          <w:szCs w:val="21"/>
        </w:rPr>
      </w:r>
      <w:r/>
    </w:p>
    <w:p>
      <w:pPr>
        <w:pStyle w:val="1051"/>
        <w:contextualSpacing/>
        <w:jc w:val="left"/>
        <w:spacing w:line="360" w:lineRule="auto"/>
        <w:rPr>
          <w:rFonts w:ascii="Times New Roman" w:hAnsi="Times New Roman"/>
          <w:szCs w:val="21"/>
        </w:rPr>
      </w:pPr>
      <w:r>
        <w:rPr>
          <w:rFonts w:ascii="Times New Roman" w:hAnsi="Times New Roman"/>
          <w:szCs w:val="21"/>
        </w:rPr>
      </w:r>
      <w:r/>
    </w:p>
    <w:p>
      <w:pPr>
        <w:pStyle w:val="1051"/>
        <w:contextualSpacing/>
        <w:jc w:val="left"/>
        <w:spacing w:line="360" w:lineRule="auto"/>
        <w:rPr>
          <w:rFonts w:ascii="Times New Roman" w:hAnsi="Times New Roman"/>
          <w:szCs w:val="21"/>
        </w:rPr>
      </w:pPr>
      <w:r>
        <w:rPr>
          <w:rFonts w:hint="eastAsia" w:ascii="Times New Roman" w:hAnsi="Times New Roman"/>
          <w:szCs w:val="21"/>
        </w:rPr>
        <w:t xml:space="preserve">按照《政府采购促进中小企业发展管理办法》（财库</w:t>
      </w:r>
      <w:r>
        <w:rPr>
          <w:rFonts w:ascii="Times New Roman" w:hAnsi="Times New Roman"/>
          <w:szCs w:val="21"/>
        </w:rPr>
        <w:t xml:space="preserve">〔</w:t>
      </w:r>
      <w:r>
        <w:rPr>
          <w:rFonts w:ascii="Times New Roman" w:hAnsi="Times New Roman"/>
          <w:szCs w:val="21"/>
        </w:rPr>
        <w:t xml:space="preserve">20</w:t>
      </w:r>
      <w:r>
        <w:rPr>
          <w:rFonts w:hint="eastAsia" w:ascii="Times New Roman" w:hAnsi="Times New Roman"/>
          <w:szCs w:val="21"/>
        </w:rPr>
        <w:t xml:space="preserve">20</w:t>
      </w:r>
      <w:r>
        <w:rPr>
          <w:rFonts w:ascii="Times New Roman" w:hAnsi="Times New Roman"/>
          <w:szCs w:val="21"/>
        </w:rPr>
        <w:t xml:space="preserve">〕</w:t>
      </w:r>
      <w:r>
        <w:rPr>
          <w:rFonts w:hint="eastAsia" w:ascii="Times New Roman" w:hAnsi="Times New Roman"/>
          <w:szCs w:val="21"/>
        </w:rPr>
        <w:t xml:space="preserve">46</w:t>
      </w:r>
      <w:r>
        <w:rPr>
          <w:rFonts w:ascii="Times New Roman" w:hAnsi="Times New Roman"/>
          <w:szCs w:val="21"/>
        </w:rPr>
        <w:t xml:space="preserve">号</w:t>
      </w:r>
      <w:r>
        <w:rPr>
          <w:rFonts w:hint="eastAsia" w:ascii="Times New Roman" w:hAnsi="Times New Roman"/>
          <w:szCs w:val="21"/>
        </w:rPr>
        <w:t xml:space="preserve">）的相关要求，采购人应当面向中小企业预留采购份额，本项目面向中小企业预留份额</w:t>
      </w:r>
      <w:r>
        <w:rPr>
          <w:rFonts w:hint="eastAsia" w:ascii="宋体" w:hAnsi="宋体"/>
          <w:szCs w:val="21"/>
          <w:u w:val="single"/>
        </w:rPr>
        <w:t xml:space="preserve"> 100</w:t>
      </w:r>
      <w:r>
        <w:rPr>
          <w:rFonts w:ascii="宋体" w:hAnsi="宋体"/>
          <w:szCs w:val="21"/>
          <w:u w:val="single"/>
        </w:rPr>
        <w:t xml:space="preserve"> </w:t>
      </w:r>
      <w:r>
        <w:rPr>
          <w:rFonts w:hint="eastAsia" w:ascii="Times New Roman" w:hAnsi="Times New Roman"/>
          <w:szCs w:val="21"/>
        </w:rPr>
        <w:t xml:space="preserve">%</w:t>
      </w:r>
      <w:r>
        <w:rPr>
          <w:rFonts w:hint="eastAsia" w:ascii="Times New Roman" w:hAnsi="Times New Roman"/>
          <w:szCs w:val="21"/>
        </w:rPr>
        <w:t xml:space="preserve">。本项目已于</w:t>
      </w:r>
      <w:r>
        <w:rPr>
          <w:rFonts w:hint="eastAsia" w:ascii="Times New Roman" w:hAnsi="Times New Roman"/>
          <w:szCs w:val="21"/>
        </w:rPr>
        <w:t xml:space="preserve">2</w:t>
      </w:r>
      <w:r>
        <w:rPr>
          <w:rFonts w:ascii="Times New Roman" w:hAnsi="Times New Roman"/>
          <w:szCs w:val="21"/>
        </w:rPr>
        <w:t xml:space="preserve">02</w:t>
      </w:r>
      <w:r>
        <w:rPr>
          <w:rFonts w:hint="eastAsia" w:ascii="Times New Roman" w:hAnsi="Times New Roman"/>
          <w:szCs w:val="21"/>
        </w:rPr>
        <w:t xml:space="preserve">6</w:t>
      </w:r>
      <w:r>
        <w:rPr>
          <w:rFonts w:hint="eastAsia" w:ascii="Times New Roman" w:hAnsi="Times New Roman"/>
          <w:szCs w:val="21"/>
        </w:rPr>
        <w:t xml:space="preserve">年</w:t>
      </w:r>
      <w:r>
        <w:rPr>
          <w:rFonts w:hint="eastAsia" w:ascii="Times New Roman" w:hAnsi="Times New Roman"/>
          <w:szCs w:val="21"/>
        </w:rPr>
        <w:t xml:space="preserve">9</w:t>
      </w:r>
      <w:r>
        <w:rPr>
          <w:rFonts w:hint="eastAsia" w:ascii="Times New Roman" w:hAnsi="Times New Roman"/>
          <w:szCs w:val="21"/>
        </w:rPr>
        <w:t xml:space="preserve">月</w:t>
      </w:r>
      <w:r>
        <w:rPr>
          <w:rFonts w:hint="eastAsia" w:ascii="Times New Roman" w:hAnsi="Times New Roman"/>
          <w:szCs w:val="21"/>
        </w:rPr>
        <w:t xml:space="preserve">21</w:t>
      </w:r>
      <w:r>
        <w:rPr>
          <w:rFonts w:hint="eastAsia" w:ascii="Times New Roman" w:hAnsi="Times New Roman"/>
          <w:szCs w:val="21"/>
        </w:rPr>
        <w:t xml:space="preserve">日在常州市政府采购网中予以公示。</w:t>
      </w:r>
      <w:bookmarkEnd w:id="830"/>
      <w:r/>
      <w:bookmarkEnd w:id="831"/>
      <w:r/>
      <w:r/>
    </w:p>
    <w:p>
      <w:pPr>
        <w:rPr>
          <w:rFonts w:hint="eastAsia" w:ascii="宋体" w:hAnsi="宋体"/>
        </w:rPr>
      </w:pPr>
      <w:r>
        <w:rPr>
          <w:rFonts w:hint="eastAsia" w:ascii="宋体" w:hAnsi="宋体"/>
        </w:rPr>
      </w:r>
      <w:r/>
    </w:p>
    <w:p>
      <w:pPr>
        <w:pStyle w:val="1051"/>
        <w:contextualSpacing/>
        <w:ind w:firstLine="0"/>
        <w:jc w:val="left"/>
        <w:spacing w:line="360" w:lineRule="auto"/>
        <w:rPr>
          <w:rFonts w:ascii="Times New Roman" w:hAnsi="Times New Roman"/>
          <w:szCs w:val="21"/>
        </w:rPr>
        <w:sectPr>
          <w:headerReference w:type="even" r:id="rId14"/>
          <w:headerReference w:type="first" r:id="rId15"/>
          <w:footerReference w:type="default" r:id="rId23"/>
          <w:footerReference w:type="even" r:id="rId24"/>
          <w:footnotePr/>
          <w:endnotePr/>
          <w:type w:val="nextPage"/>
          <w:pgSz w:w="11907" w:h="16839" w:orient="portrait"/>
          <w:pgMar w:top="1440" w:right="1803" w:bottom="1440" w:left="1803" w:header="851" w:footer="992" w:gutter="0"/>
          <w:cols w:num="1" w:sep="0" w:space="0" w:equalWidth="1"/>
          <w:docGrid w:linePitch="360"/>
        </w:sectPr>
      </w:pPr>
      <w:r>
        <w:rPr>
          <w:rFonts w:ascii="Times New Roman" w:hAnsi="Times New Roman"/>
          <w:szCs w:val="21"/>
        </w:rPr>
      </w:r>
      <w:r/>
    </w:p>
    <w:p>
      <w:pPr>
        <w:jc w:val="center"/>
        <w:spacing w:line="360" w:lineRule="auto"/>
        <w:rPr>
          <w:b/>
          <w:sz w:val="36"/>
          <w:szCs w:val="36"/>
        </w:rPr>
        <w:outlineLvl w:val="0"/>
      </w:pPr>
      <w:r/>
      <w:bookmarkStart w:id="832" w:name="_Toc140257877"/>
      <w:r/>
      <w:bookmarkStart w:id="833" w:name="_Toc163804584"/>
      <w:r>
        <w:rPr>
          <w:b/>
          <w:sz w:val="36"/>
          <w:szCs w:val="36"/>
        </w:rPr>
        <w:t xml:space="preserve">第六章</w:t>
      </w:r>
      <w:r>
        <w:rPr>
          <w:b/>
          <w:sz w:val="36"/>
          <w:szCs w:val="36"/>
        </w:rPr>
        <w:t xml:space="preserve">   </w:t>
      </w:r>
      <w:r>
        <w:rPr>
          <w:b/>
          <w:sz w:val="36"/>
          <w:szCs w:val="36"/>
        </w:rPr>
        <w:t xml:space="preserve">拟签订</w:t>
      </w:r>
      <w:r>
        <w:rPr>
          <w:b/>
          <w:sz w:val="36"/>
          <w:szCs w:val="36"/>
        </w:rPr>
        <w:t xml:space="preserve">的合同文本</w:t>
      </w:r>
      <w:bookmarkEnd w:id="832"/>
      <w:r/>
      <w:bookmarkEnd w:id="833"/>
      <w:r/>
      <w:r/>
    </w:p>
    <w:p>
      <w:pPr>
        <w:jc w:val="center"/>
        <w:spacing w:line="360" w:lineRule="exact"/>
        <w:rPr>
          <w:rFonts w:hint="eastAsia" w:ascii="宋体" w:hAnsi="宋体"/>
          <w:b/>
          <w:sz w:val="32"/>
          <w:szCs w:val="32"/>
        </w:rPr>
      </w:pPr>
      <w:r/>
      <w:bookmarkStart w:id="834" w:name="_Toc237251277"/>
      <w:r/>
      <w:bookmarkStart w:id="835" w:name="_Toc152042389"/>
      <w:r/>
      <w:bookmarkStart w:id="836" w:name="_Toc179632629"/>
      <w:r/>
      <w:bookmarkStart w:id="837" w:name="_Toc144974579"/>
      <w:r/>
      <w:bookmarkStart w:id="838" w:name="_Toc152045611"/>
      <w:r/>
      <w:r/>
    </w:p>
    <w:p>
      <w:pPr>
        <w:jc w:val="center"/>
        <w:spacing w:line="360" w:lineRule="exact"/>
        <w:rPr>
          <w:rFonts w:hint="eastAsia" w:ascii="宋体" w:hAnsi="宋体"/>
          <w:b/>
          <w:sz w:val="30"/>
          <w:szCs w:val="30"/>
        </w:rPr>
      </w:pPr>
      <w:r/>
      <w:bookmarkStart w:id="839" w:name="OLE_LINK2"/>
      <w:r>
        <w:rPr>
          <w:rFonts w:hint="eastAsia" w:ascii="宋体" w:hAnsi="宋体"/>
          <w:b/>
          <w:sz w:val="30"/>
          <w:szCs w:val="30"/>
        </w:rPr>
        <w:t xml:space="preserve">武进区</w:t>
      </w:r>
      <w:r>
        <w:rPr>
          <w:rFonts w:hint="eastAsia" w:ascii="宋体" w:hAnsi="宋体"/>
          <w:b/>
          <w:sz w:val="30"/>
          <w:szCs w:val="30"/>
        </w:rPr>
        <w:t xml:space="preserve">藻水分离站气浮及</w:t>
      </w:r>
      <w:r>
        <w:rPr>
          <w:rFonts w:hint="eastAsia" w:ascii="宋体" w:hAnsi="宋体"/>
          <w:b/>
          <w:sz w:val="30"/>
          <w:szCs w:val="30"/>
        </w:rPr>
        <w:t xml:space="preserve">加药系统更换改造项目</w:t>
      </w:r>
      <w:r/>
    </w:p>
    <w:p>
      <w:pPr>
        <w:jc w:val="center"/>
        <w:spacing w:line="360" w:lineRule="exact"/>
        <w:rPr>
          <w:rFonts w:hint="eastAsia" w:ascii="宋体" w:hAnsi="宋体"/>
          <w:b/>
          <w:sz w:val="30"/>
          <w:szCs w:val="30"/>
        </w:rPr>
      </w:pPr>
      <w:r>
        <w:rPr>
          <w:rFonts w:hint="eastAsia" w:ascii="宋体" w:hAnsi="宋体"/>
          <w:b/>
          <w:sz w:val="30"/>
          <w:szCs w:val="30"/>
        </w:rPr>
        <w:t xml:space="preserve">采购合同</w:t>
      </w:r>
      <w:r/>
    </w:p>
    <w:p>
      <w:pPr>
        <w:spacing w:line="400" w:lineRule="exact"/>
        <w:rPr>
          <w:rFonts w:hint="eastAsia" w:ascii="宋体" w:hAnsi="宋体" w:cs="宋体"/>
          <w:sz w:val="24"/>
        </w:rPr>
      </w:pPr>
      <w:r>
        <w:rPr>
          <w:rFonts w:hint="eastAsia" w:ascii="宋体" w:hAnsi="宋体" w:cs="宋体"/>
          <w:sz w:val="24"/>
        </w:rPr>
        <w:t xml:space="preserve">采购人：</w:t>
      </w:r>
      <w:r>
        <w:rPr>
          <w:rFonts w:hint="eastAsia" w:ascii="宋体" w:hAnsi="宋体" w:cs="宋体"/>
          <w:sz w:val="24"/>
          <w:u w:val="single"/>
        </w:rPr>
        <w:t xml:space="preserve">常州市武进区农业综合管理服务中心    </w:t>
      </w:r>
      <w:r>
        <w:rPr>
          <w:rFonts w:hint="eastAsia" w:ascii="宋体" w:hAnsi="宋体" w:cs="宋体"/>
          <w:sz w:val="24"/>
        </w:rPr>
        <w:t xml:space="preserve">（以下简称甲方）</w:t>
      </w:r>
      <w:r/>
    </w:p>
    <w:p>
      <w:pPr>
        <w:spacing w:line="40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u w:val="single"/>
        </w:rPr>
        <w:t xml:space="preserve">（中标单位全称）                    </w:t>
      </w:r>
      <w:r>
        <w:rPr>
          <w:rFonts w:hint="eastAsia" w:ascii="宋体" w:hAnsi="宋体" w:cs="宋体"/>
          <w:sz w:val="24"/>
        </w:rPr>
        <w:t xml:space="preserve">（以下简称乙方）</w:t>
      </w:r>
      <w:r/>
    </w:p>
    <w:p>
      <w:pPr>
        <w:ind w:firstLine="420"/>
        <w:jc w:val="left"/>
        <w:spacing w:line="440" w:lineRule="exact"/>
        <w:widowControl/>
        <w:rPr>
          <w:rFonts w:hint="eastAsia" w:ascii="宋体" w:hAnsi="宋体"/>
          <w:sz w:val="24"/>
        </w:rPr>
      </w:pPr>
      <w:r>
        <w:rPr>
          <w:rFonts w:ascii="宋体" w:hAnsi="宋体"/>
          <w:sz w:val="24"/>
        </w:rPr>
        <w:t xml:space="preserve">按照《中华人民共和国政府采购法》、《中华人民共和国</w:t>
      </w:r>
      <w:r>
        <w:rPr>
          <w:rFonts w:hint="eastAsia" w:ascii="宋体" w:hAnsi="宋体"/>
          <w:sz w:val="24"/>
        </w:rPr>
        <w:t xml:space="preserve">民法典</w:t>
      </w:r>
      <w:r>
        <w:rPr>
          <w:rFonts w:ascii="宋体" w:hAnsi="宋体"/>
          <w:sz w:val="24"/>
        </w:rPr>
        <w:t xml:space="preserve">》、等法律法规的规定，甲乙双方按照常州明镜工程咨询有限公司的采购结果签订本合同。</w:t>
      </w:r>
      <w:r/>
    </w:p>
    <w:p>
      <w:pPr>
        <w:jc w:val="left"/>
        <w:spacing w:line="440" w:lineRule="exact"/>
        <w:widowControl/>
        <w:rPr>
          <w:rFonts w:hint="eastAsia" w:ascii="宋体" w:hAnsi="宋体"/>
          <w:sz w:val="24"/>
        </w:rPr>
      </w:pPr>
      <w:r>
        <w:rPr>
          <w:rFonts w:ascii="宋体" w:hAnsi="宋体"/>
          <w:sz w:val="24"/>
        </w:rPr>
        <w:t xml:space="preserve">第一条　采购内容</w:t>
      </w:r>
      <w:r/>
    </w:p>
    <w:p>
      <w:pPr>
        <w:ind w:firstLine="480"/>
        <w:jc w:val="left"/>
        <w:spacing w:line="440" w:lineRule="exact"/>
        <w:widowControl/>
        <w:rPr>
          <w:rFonts w:hint="eastAsia" w:ascii="宋体" w:hAnsi="宋体"/>
          <w:sz w:val="24"/>
          <w:u w:val="single"/>
        </w:rPr>
      </w:pPr>
      <w:r>
        <w:rPr>
          <w:rFonts w:ascii="宋体" w:hAnsi="宋体"/>
          <w:sz w:val="24"/>
        </w:rPr>
        <w:t xml:space="preserve">1、项目名称（项目编号）：</w:t>
      </w:r>
      <w:r>
        <w:rPr>
          <w:rFonts w:ascii="宋体" w:hAnsi="宋体"/>
          <w:sz w:val="24"/>
          <w:u w:val="single"/>
        </w:rPr>
        <w:t xml:space="preserve">　　　　　　　　　　　　　　　　　　　　 </w:t>
      </w:r>
      <w:r/>
    </w:p>
    <w:p>
      <w:pPr>
        <w:ind w:firstLine="480"/>
        <w:jc w:val="left"/>
        <w:spacing w:line="440" w:lineRule="exact"/>
        <w:widowControl/>
        <w:rPr>
          <w:rFonts w:hint="eastAsia" w:ascii="宋体" w:hAnsi="宋体"/>
          <w:sz w:val="24"/>
        </w:rPr>
      </w:pPr>
      <w:r>
        <w:rPr>
          <w:rFonts w:ascii="宋体" w:hAnsi="宋体"/>
          <w:sz w:val="24"/>
        </w:rPr>
        <w:t xml:space="preserve">2、采购内容：货物或服务名称、规格、型号、数量、价格</w:t>
      </w:r>
      <w:r>
        <w:rPr>
          <w:rFonts w:hint="eastAsia" w:ascii="宋体" w:hAnsi="宋体"/>
          <w:sz w:val="24"/>
        </w:rPr>
        <w:t xml:space="preserve">（详见附表）</w:t>
      </w:r>
      <w:r/>
    </w:p>
    <w:p>
      <w:pPr>
        <w:ind w:firstLine="480"/>
        <w:jc w:val="left"/>
        <w:spacing w:line="440" w:lineRule="exact"/>
        <w:widowControl/>
        <w:rPr>
          <w:rFonts w:hint="eastAsia" w:ascii="宋体" w:hAnsi="宋体"/>
          <w:sz w:val="24"/>
        </w:rPr>
      </w:pPr>
      <w:r>
        <w:rPr>
          <w:rFonts w:ascii="宋体" w:hAnsi="宋体"/>
          <w:sz w:val="24"/>
        </w:rPr>
        <w:t xml:space="preserve">3、服务范围：</w:t>
      </w:r>
      <w:r>
        <w:rPr>
          <w:rFonts w:ascii="宋体" w:hAnsi="宋体"/>
          <w:sz w:val="24"/>
          <w:u w:val="single"/>
        </w:rPr>
        <w:t xml:space="preserve">　　　　　　　　　　　　　　　　　　　　　　　　　　</w:t>
      </w:r>
      <w:r/>
    </w:p>
    <w:p>
      <w:pPr>
        <w:ind w:firstLine="480"/>
        <w:jc w:val="left"/>
        <w:spacing w:line="440" w:lineRule="exact"/>
        <w:widowControl/>
        <w:rPr>
          <w:rFonts w:hint="eastAsia" w:ascii="宋体" w:hAnsi="宋体"/>
          <w:sz w:val="24"/>
        </w:rPr>
      </w:pPr>
      <w:r>
        <w:rPr>
          <w:rFonts w:ascii="宋体" w:hAnsi="宋体"/>
          <w:sz w:val="24"/>
        </w:rPr>
        <w:t xml:space="preserve">4、服务期限：</w:t>
      </w:r>
      <w:r>
        <w:rPr>
          <w:rFonts w:ascii="宋体" w:hAnsi="宋体"/>
          <w:sz w:val="24"/>
          <w:u w:val="single"/>
        </w:rPr>
        <w:t xml:space="preserve">　　　　　　　　　　　　　　　　　　　　　　　　　　</w:t>
      </w:r>
      <w:r/>
    </w:p>
    <w:p>
      <w:pPr>
        <w:ind w:firstLine="480"/>
        <w:jc w:val="left"/>
        <w:spacing w:line="440" w:lineRule="exact"/>
        <w:widowControl/>
        <w:rPr>
          <w:rFonts w:hint="eastAsia" w:ascii="宋体" w:hAnsi="宋体"/>
          <w:sz w:val="24"/>
          <w:u w:val="single"/>
        </w:rPr>
      </w:pPr>
      <w:r>
        <w:rPr>
          <w:rFonts w:ascii="宋体" w:hAnsi="宋体"/>
          <w:sz w:val="24"/>
        </w:rPr>
        <w:t xml:space="preserve">5、其他：</w:t>
      </w:r>
      <w:r>
        <w:rPr>
          <w:rFonts w:ascii="宋体" w:hAnsi="宋体"/>
          <w:sz w:val="24"/>
          <w:u w:val="single"/>
        </w:rPr>
        <w:t xml:space="preserve">　　　　　　　　　　　　　　　　　　　　　　　　　　　　</w:t>
      </w:r>
      <w:r/>
    </w:p>
    <w:p>
      <w:pPr>
        <w:jc w:val="left"/>
        <w:spacing w:line="440" w:lineRule="exact"/>
        <w:widowControl/>
        <w:rPr>
          <w:rFonts w:hint="eastAsia" w:ascii="宋体" w:hAnsi="宋体"/>
          <w:sz w:val="24"/>
        </w:rPr>
      </w:pPr>
      <w:r>
        <w:rPr>
          <w:rFonts w:ascii="宋体" w:hAnsi="宋体"/>
          <w:sz w:val="24"/>
        </w:rPr>
        <w:t xml:space="preserve">第二条　合同总价款</w:t>
      </w:r>
      <w:r/>
    </w:p>
    <w:p>
      <w:pPr>
        <w:ind w:firstLine="480"/>
        <w:jc w:val="left"/>
        <w:spacing w:line="440" w:lineRule="exact"/>
        <w:widowControl/>
        <w:rPr>
          <w:rFonts w:hint="eastAsia" w:ascii="宋体" w:hAnsi="宋体"/>
          <w:sz w:val="24"/>
        </w:rPr>
      </w:pPr>
      <w:r>
        <w:rPr>
          <w:rFonts w:ascii="宋体" w:hAnsi="宋体"/>
          <w:sz w:val="24"/>
        </w:rPr>
        <w:t xml:space="preserve">本合同人民币总价款为</w:t>
      </w:r>
      <w:r>
        <w:rPr>
          <w:rFonts w:ascii="宋体" w:hAnsi="宋体"/>
          <w:sz w:val="24"/>
          <w:u w:val="single"/>
        </w:rPr>
        <w:t xml:space="preserve">　　　　　　</w:t>
      </w:r>
      <w:r>
        <w:rPr>
          <w:rFonts w:ascii="宋体" w:hAnsi="宋体"/>
          <w:sz w:val="24"/>
          <w:u w:val="single"/>
        </w:rPr>
        <w:t xml:space="preserve">　</w:t>
      </w:r>
      <w:r>
        <w:rPr>
          <w:rFonts w:ascii="宋体" w:hAnsi="宋体"/>
          <w:sz w:val="24"/>
        </w:rPr>
        <w:t xml:space="preserve">（小写），</w:t>
      </w:r>
      <w:r>
        <w:rPr>
          <w:rFonts w:ascii="宋体" w:hAnsi="宋体"/>
          <w:sz w:val="24"/>
          <w:u w:val="single"/>
        </w:rPr>
        <w:t xml:space="preserve">　　　　　　　　</w:t>
      </w:r>
      <w:r>
        <w:rPr>
          <w:rFonts w:ascii="宋体" w:hAnsi="宋体"/>
          <w:sz w:val="24"/>
        </w:rPr>
        <w:t xml:space="preserve">（大写）。</w:t>
      </w:r>
      <w:r/>
    </w:p>
    <w:p>
      <w:pPr>
        <w:ind w:firstLine="480"/>
        <w:jc w:val="left"/>
        <w:spacing w:line="440" w:lineRule="exact"/>
        <w:widowControl/>
        <w:rPr>
          <w:rFonts w:hint="eastAsia" w:ascii="宋体" w:hAnsi="宋体"/>
          <w:sz w:val="24"/>
        </w:rPr>
      </w:pPr>
      <w:r>
        <w:rPr>
          <w:rFonts w:hint="eastAsia" w:ascii="宋体" w:hAnsi="宋体"/>
          <w:sz w:val="24"/>
        </w:rPr>
        <w:t xml:space="preserve">投标报价</w:t>
      </w:r>
      <w:r>
        <w:rPr>
          <w:rFonts w:ascii="宋体" w:hAnsi="宋体"/>
          <w:sz w:val="24"/>
        </w:rPr>
        <w:t xml:space="preserve">包括全部设备、辅助材料、安装、调试、人工、机械、运输、仓储、保险、运费、各种税费、劳保、售后服务、专利技术及质</w:t>
      </w:r>
      <w:r>
        <w:rPr>
          <w:rFonts w:ascii="宋体" w:hAnsi="宋体"/>
          <w:sz w:val="24"/>
        </w:rPr>
        <w:t xml:space="preserve">保期间</w:t>
      </w:r>
      <w:r>
        <w:rPr>
          <w:rFonts w:ascii="宋体" w:hAnsi="宋体"/>
          <w:sz w:val="24"/>
        </w:rPr>
        <w:t xml:space="preserve">的一切费用。</w:t>
      </w:r>
      <w:r/>
    </w:p>
    <w:p>
      <w:pPr>
        <w:jc w:val="left"/>
        <w:spacing w:line="440" w:lineRule="exact"/>
        <w:widowControl/>
        <w:rPr>
          <w:rFonts w:hint="eastAsia" w:ascii="宋体" w:hAnsi="宋体"/>
          <w:sz w:val="24"/>
        </w:rPr>
      </w:pPr>
      <w:r>
        <w:rPr>
          <w:rFonts w:ascii="宋体" w:hAnsi="宋体"/>
          <w:sz w:val="24"/>
        </w:rPr>
        <w:t xml:space="preserve">第三条　组成本合同的有关文件</w:t>
      </w:r>
      <w:r/>
    </w:p>
    <w:p>
      <w:pPr>
        <w:ind w:firstLine="480"/>
        <w:jc w:val="left"/>
        <w:spacing w:line="440" w:lineRule="exact"/>
        <w:widowControl/>
        <w:rPr>
          <w:rFonts w:hint="eastAsia" w:ascii="宋体" w:hAnsi="宋体"/>
          <w:sz w:val="24"/>
        </w:rPr>
      </w:pPr>
      <w:r>
        <w:rPr>
          <w:rFonts w:ascii="宋体" w:hAnsi="宋体"/>
          <w:sz w:val="24"/>
        </w:rPr>
        <w:t xml:space="preserve">下列关于本次采购活动方式相适应的文件及有关附件是本合同不可分割的组成部分，与本合同具有同等法律效力，这些文件包括但不限于：</w:t>
      </w:r>
      <w:r/>
    </w:p>
    <w:p>
      <w:pPr>
        <w:ind w:firstLine="480"/>
        <w:jc w:val="left"/>
        <w:spacing w:line="440" w:lineRule="exact"/>
        <w:widowControl/>
        <w:rPr>
          <w:rFonts w:hint="eastAsia" w:ascii="宋体" w:hAnsi="宋体"/>
          <w:sz w:val="24"/>
        </w:rPr>
      </w:pPr>
      <w:r>
        <w:rPr>
          <w:rFonts w:ascii="宋体" w:hAnsi="宋体"/>
          <w:sz w:val="24"/>
        </w:rPr>
        <w:t xml:space="preserve">（1）</w:t>
      </w:r>
      <w:r>
        <w:rPr>
          <w:rFonts w:hint="eastAsia" w:ascii="宋体" w:hAnsi="宋体"/>
          <w:sz w:val="24"/>
        </w:rPr>
        <w:t xml:space="preserve">招标</w:t>
      </w:r>
      <w:r>
        <w:rPr>
          <w:rFonts w:ascii="宋体" w:hAnsi="宋体"/>
          <w:sz w:val="24"/>
        </w:rPr>
        <w:t xml:space="preserve">文件；</w:t>
      </w:r>
      <w:r/>
    </w:p>
    <w:p>
      <w:pPr>
        <w:ind w:firstLine="480"/>
        <w:jc w:val="left"/>
        <w:spacing w:line="440" w:lineRule="exact"/>
        <w:widowControl/>
        <w:rPr>
          <w:rFonts w:hint="eastAsia" w:ascii="宋体" w:hAnsi="宋体"/>
          <w:sz w:val="24"/>
        </w:rPr>
      </w:pPr>
      <w:r>
        <w:rPr>
          <w:rFonts w:ascii="宋体" w:hAnsi="宋体"/>
          <w:sz w:val="24"/>
        </w:rPr>
        <w:t xml:space="preserve">（2）</w:t>
      </w:r>
      <w:r>
        <w:rPr>
          <w:rFonts w:hint="eastAsia" w:ascii="宋体" w:hAnsi="宋体"/>
          <w:sz w:val="24"/>
        </w:rPr>
        <w:t xml:space="preserve">投标</w:t>
      </w:r>
      <w:r>
        <w:rPr>
          <w:rFonts w:ascii="宋体" w:hAnsi="宋体"/>
          <w:sz w:val="24"/>
        </w:rPr>
        <w:t xml:space="preserve">文件；</w:t>
      </w:r>
      <w:r/>
    </w:p>
    <w:p>
      <w:pPr>
        <w:ind w:firstLine="480"/>
        <w:jc w:val="left"/>
        <w:spacing w:line="440" w:lineRule="exact"/>
        <w:widowControl/>
        <w:rPr>
          <w:rFonts w:hint="eastAsia" w:ascii="宋体" w:hAnsi="宋体"/>
          <w:sz w:val="24"/>
        </w:rPr>
      </w:pPr>
      <w:r>
        <w:rPr>
          <w:rFonts w:ascii="宋体" w:hAnsi="宋体"/>
          <w:sz w:val="24"/>
        </w:rPr>
        <w:t xml:space="preserve">（3）</w:t>
      </w:r>
      <w:r>
        <w:rPr>
          <w:rFonts w:hint="eastAsia" w:ascii="宋体" w:hAnsi="宋体"/>
          <w:sz w:val="24"/>
        </w:rPr>
        <w:t xml:space="preserve">中标</w:t>
      </w:r>
      <w:r>
        <w:rPr>
          <w:rFonts w:ascii="宋体" w:hAnsi="宋体"/>
          <w:sz w:val="24"/>
        </w:rPr>
        <w:t xml:space="preserve">通知书；</w:t>
      </w:r>
      <w:r/>
    </w:p>
    <w:p>
      <w:pPr>
        <w:ind w:firstLine="480"/>
        <w:jc w:val="left"/>
        <w:spacing w:line="440" w:lineRule="exact"/>
        <w:widowControl/>
        <w:rPr>
          <w:rFonts w:hint="eastAsia" w:ascii="宋体" w:hAnsi="宋体"/>
          <w:sz w:val="24"/>
        </w:rPr>
      </w:pPr>
      <w:r>
        <w:rPr>
          <w:rFonts w:ascii="宋体" w:hAnsi="宋体"/>
          <w:sz w:val="24"/>
        </w:rPr>
        <w:t xml:space="preserve">（4）中标单位在评标过程中所作其它有关承诺、声明、书面澄清；</w:t>
      </w:r>
      <w:r/>
    </w:p>
    <w:p>
      <w:pPr>
        <w:ind w:firstLine="480"/>
        <w:jc w:val="left"/>
        <w:spacing w:line="440" w:lineRule="exact"/>
        <w:widowControl/>
        <w:rPr>
          <w:rFonts w:hint="eastAsia" w:ascii="宋体" w:hAnsi="宋体"/>
          <w:sz w:val="24"/>
        </w:rPr>
      </w:pPr>
      <w:r>
        <w:rPr>
          <w:rFonts w:ascii="宋体" w:hAnsi="宋体"/>
          <w:sz w:val="24"/>
        </w:rPr>
        <w:t xml:space="preserve">（5）甲乙双方商定的其他文件等。</w:t>
      </w:r>
      <w:r/>
    </w:p>
    <w:p>
      <w:pPr>
        <w:jc w:val="left"/>
        <w:spacing w:line="440" w:lineRule="exact"/>
        <w:widowControl/>
        <w:rPr>
          <w:rFonts w:hint="eastAsia" w:ascii="宋体" w:hAnsi="宋体"/>
          <w:sz w:val="24"/>
        </w:rPr>
      </w:pPr>
      <w:r>
        <w:rPr>
          <w:rFonts w:ascii="宋体" w:hAnsi="宋体"/>
          <w:sz w:val="24"/>
        </w:rPr>
        <w:t xml:space="preserve">第四条　权利保证</w:t>
      </w:r>
      <w:r/>
    </w:p>
    <w:p>
      <w:pPr>
        <w:ind w:firstLine="480"/>
        <w:jc w:val="left"/>
        <w:spacing w:line="440" w:lineRule="exact"/>
        <w:widowControl/>
        <w:rPr>
          <w:rFonts w:hint="eastAsia" w:ascii="宋体" w:hAnsi="宋体"/>
          <w:sz w:val="24"/>
        </w:rPr>
      </w:pPr>
      <w:r>
        <w:rPr>
          <w:rFonts w:ascii="宋体" w:hAnsi="宋体"/>
          <w:sz w:val="24"/>
        </w:rPr>
        <w:t xml:space="preserve">乙方应保证甲方在合同履行期限内不受第三方提出侵犯其专利权、版权、商标权或其他权利的起诉。一旦出现侵权，乙方应承担全部责任。</w:t>
      </w:r>
      <w:r/>
    </w:p>
    <w:p>
      <w:pPr>
        <w:jc w:val="left"/>
        <w:spacing w:line="440" w:lineRule="exact"/>
        <w:widowControl/>
        <w:rPr>
          <w:rFonts w:hint="eastAsia" w:ascii="宋体" w:hAnsi="宋体"/>
          <w:sz w:val="24"/>
        </w:rPr>
      </w:pPr>
      <w:r>
        <w:rPr>
          <w:rFonts w:ascii="宋体" w:hAnsi="宋体"/>
          <w:sz w:val="24"/>
        </w:rPr>
        <w:t xml:space="preserve">第五条　质量保证和售后服务</w:t>
      </w:r>
      <w:r/>
    </w:p>
    <w:p>
      <w:pPr>
        <w:ind w:firstLine="480"/>
        <w:jc w:val="left"/>
        <w:spacing w:line="440" w:lineRule="exact"/>
        <w:widowControl/>
        <w:rPr>
          <w:rFonts w:hint="eastAsia" w:ascii="宋体" w:hAnsi="宋体"/>
          <w:sz w:val="24"/>
        </w:rPr>
      </w:pPr>
      <w:r>
        <w:rPr>
          <w:rFonts w:ascii="宋体" w:hAnsi="宋体"/>
          <w:sz w:val="24"/>
        </w:rPr>
        <w:t xml:space="preserve">1、乙方应按</w:t>
      </w:r>
      <w:r>
        <w:rPr>
          <w:rFonts w:hint="eastAsia" w:ascii="宋体" w:hAnsi="宋体"/>
          <w:sz w:val="24"/>
        </w:rPr>
        <w:t xml:space="preserve">招标</w:t>
      </w:r>
      <w:r>
        <w:rPr>
          <w:rFonts w:ascii="宋体" w:hAnsi="宋体"/>
          <w:sz w:val="24"/>
        </w:rPr>
        <w:t xml:space="preserve">文件规定的服务要求、技术要求、质量标准向甲方提供服务。</w:t>
      </w:r>
      <w:r/>
    </w:p>
    <w:p>
      <w:pPr>
        <w:ind w:firstLine="480"/>
        <w:jc w:val="left"/>
        <w:spacing w:line="440" w:lineRule="exact"/>
        <w:widowControl/>
        <w:rPr>
          <w:rFonts w:hint="eastAsia" w:ascii="宋体" w:hAnsi="宋体"/>
          <w:sz w:val="24"/>
          <w:u w:val="single"/>
        </w:rPr>
      </w:pPr>
      <w:r>
        <w:rPr>
          <w:rFonts w:ascii="宋体" w:hAnsi="宋体"/>
          <w:sz w:val="24"/>
        </w:rPr>
        <w:t xml:space="preserve">2、质量保证：质保期为</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年</w:t>
      </w:r>
      <w:r>
        <w:rPr>
          <w:rFonts w:hint="eastAsia" w:ascii="宋体" w:hAnsi="宋体"/>
          <w:sz w:val="24"/>
        </w:rPr>
        <w:t xml:space="preserve">。</w:t>
      </w:r>
      <w:r>
        <w:rPr>
          <w:rFonts w:ascii="宋体" w:hAnsi="宋体"/>
          <w:sz w:val="24"/>
          <w:u w:val="single"/>
        </w:rPr>
        <w:t xml:space="preserve">    　　　　　　　　　　　　　　　　　　　　　　　</w:t>
      </w:r>
      <w:r/>
    </w:p>
    <w:p>
      <w:pPr>
        <w:ind w:firstLine="480"/>
        <w:jc w:val="left"/>
        <w:spacing w:line="440" w:lineRule="exact"/>
        <w:widowControl/>
        <w:rPr>
          <w:rFonts w:hint="eastAsia" w:ascii="宋体" w:hAnsi="宋体"/>
          <w:sz w:val="24"/>
        </w:rPr>
      </w:pPr>
      <w:r>
        <w:rPr>
          <w:rFonts w:ascii="宋体" w:hAnsi="宋体"/>
          <w:sz w:val="24"/>
        </w:rPr>
        <w:t xml:space="preserve">3、售后服务：</w:t>
      </w:r>
      <w:r>
        <w:rPr>
          <w:rFonts w:ascii="宋体" w:hAnsi="宋体"/>
          <w:sz w:val="24"/>
          <w:u w:val="single"/>
        </w:rPr>
        <w:t xml:space="preserve">　　　　　　　　　　　　　　　　　　　　　　　　　　</w:t>
      </w:r>
      <w:r/>
    </w:p>
    <w:p>
      <w:pPr>
        <w:ind w:firstLine="480"/>
        <w:jc w:val="left"/>
        <w:spacing w:line="440" w:lineRule="exact"/>
        <w:widowControl/>
        <w:tabs>
          <w:tab w:val="left" w:pos="210" w:leader="none"/>
          <w:tab w:val="left" w:pos="420" w:leader="none"/>
          <w:tab w:val="left" w:pos="1155" w:leader="none"/>
        </w:tabs>
        <w:rPr>
          <w:rFonts w:hint="eastAsia" w:ascii="宋体" w:hAnsi="宋体"/>
          <w:sz w:val="24"/>
          <w:u w:val="single"/>
        </w:rPr>
      </w:pPr>
      <w:r>
        <w:rPr>
          <w:rFonts w:hint="eastAsia" w:ascii="宋体" w:hAnsi="宋体"/>
          <w:sz w:val="24"/>
        </w:rPr>
        <w:t xml:space="preserve">招标</w:t>
      </w:r>
      <w:r>
        <w:rPr>
          <w:rFonts w:ascii="宋体" w:hAnsi="宋体"/>
          <w:sz w:val="24"/>
        </w:rPr>
        <w:t xml:space="preserve">文件、</w:t>
      </w:r>
      <w:r>
        <w:rPr>
          <w:rFonts w:hint="eastAsia" w:ascii="宋体" w:hAnsi="宋体"/>
          <w:sz w:val="24"/>
        </w:rPr>
        <w:t xml:space="preserve">投标</w:t>
      </w:r>
      <w:r>
        <w:rPr>
          <w:rFonts w:ascii="宋体" w:hAnsi="宋体"/>
          <w:sz w:val="24"/>
        </w:rPr>
        <w:t xml:space="preserve">文件、合同条款及中标通知书，中标单位在评标过程中所作其它有关承诺、声明、书面澄清等均为合同不可分割的部分，与主合同具有同等法律效力。</w:t>
      </w:r>
      <w:r/>
    </w:p>
    <w:p>
      <w:pPr>
        <w:jc w:val="left"/>
        <w:spacing w:line="440" w:lineRule="exact"/>
        <w:widowControl/>
        <w:rPr>
          <w:rFonts w:hint="eastAsia" w:ascii="宋体" w:hAnsi="宋体"/>
          <w:sz w:val="24"/>
        </w:rPr>
      </w:pPr>
      <w:r>
        <w:rPr>
          <w:rFonts w:ascii="宋体" w:hAnsi="宋体"/>
          <w:sz w:val="24"/>
        </w:rPr>
        <w:t xml:space="preserve">第六条　验收</w:t>
      </w:r>
      <w:r/>
    </w:p>
    <w:p>
      <w:pPr>
        <w:ind w:firstLine="480"/>
        <w:jc w:val="left"/>
        <w:spacing w:line="440" w:lineRule="exact"/>
        <w:widowControl/>
        <w:rPr>
          <w:rFonts w:hint="eastAsia" w:ascii="宋体" w:hAnsi="宋体"/>
          <w:sz w:val="24"/>
        </w:rPr>
      </w:pPr>
      <w:r>
        <w:rPr>
          <w:rFonts w:ascii="宋体" w:hAnsi="宋体"/>
          <w:sz w:val="24"/>
        </w:rPr>
        <w:t xml:space="preserve">验收标准：按</w:t>
      </w:r>
      <w:r>
        <w:rPr>
          <w:rFonts w:hint="eastAsia" w:ascii="宋体" w:hAnsi="宋体"/>
          <w:sz w:val="24"/>
        </w:rPr>
        <w:t xml:space="preserve">招标文件</w:t>
      </w:r>
      <w:r>
        <w:rPr>
          <w:rFonts w:ascii="宋体" w:hAnsi="宋体"/>
          <w:sz w:val="24"/>
        </w:rPr>
        <w:t xml:space="preserve">所规定的服务标准</w:t>
      </w:r>
      <w:r>
        <w:rPr>
          <w:rFonts w:hint="eastAsia" w:ascii="宋体" w:hAnsi="宋体"/>
          <w:sz w:val="24"/>
        </w:rPr>
        <w:t xml:space="preserve">（详见招标文件）</w:t>
      </w:r>
      <w:r>
        <w:rPr>
          <w:rFonts w:ascii="宋体" w:hAnsi="宋体"/>
          <w:sz w:val="24"/>
        </w:rPr>
        <w:t xml:space="preserve">和乙方</w:t>
      </w:r>
      <w:r>
        <w:rPr>
          <w:rFonts w:hint="eastAsia" w:ascii="宋体" w:hAnsi="宋体"/>
          <w:sz w:val="24"/>
        </w:rPr>
        <w:t xml:space="preserve">投标</w:t>
      </w:r>
      <w:r>
        <w:rPr>
          <w:rFonts w:ascii="宋体" w:hAnsi="宋体"/>
          <w:sz w:val="24"/>
        </w:rPr>
        <w:t xml:space="preserve">文件的承诺。</w:t>
      </w:r>
      <w:r>
        <w:rPr>
          <w:rFonts w:hint="eastAsia" w:ascii="宋体" w:hAnsi="宋体"/>
          <w:sz w:val="24"/>
        </w:rPr>
        <w:t xml:space="preserve">并取得经甲方委托的法定检测机构出具本项目改造后</w:t>
      </w:r>
      <w:r>
        <w:rPr>
          <w:rFonts w:hint="eastAsia" w:ascii="宋体" w:hAnsi="宋体"/>
          <w:sz w:val="24"/>
        </w:rPr>
        <w:t xml:space="preserve">的藻水出水</w:t>
      </w:r>
      <w:r>
        <w:rPr>
          <w:rFonts w:hint="eastAsia" w:ascii="宋体" w:hAnsi="宋体"/>
          <w:sz w:val="24"/>
        </w:rPr>
        <w:t xml:space="preserve">检测报告（其中，蓝藻去除率≥95%（叶绿素a）、悬浮物≤</w:t>
      </w:r>
      <w:r>
        <w:rPr>
          <w:rFonts w:ascii="宋体" w:hAnsi="宋体"/>
          <w:sz w:val="24"/>
        </w:rPr>
        <w:t xml:space="preserve">5</w:t>
      </w:r>
      <w:r>
        <w:rPr>
          <w:rFonts w:hint="eastAsia" w:ascii="宋体" w:hAnsi="宋体"/>
          <w:sz w:val="24"/>
        </w:rPr>
        <w:t xml:space="preserve">0mg/L、</w:t>
      </w:r>
      <w:r>
        <w:rPr>
          <w:rFonts w:hint="eastAsia" w:ascii="宋体" w:hAnsi="宋体"/>
          <w:sz w:val="24"/>
        </w:rPr>
        <w:t xml:space="preserve">藻泥含水</w:t>
      </w:r>
      <w:r>
        <w:rPr>
          <w:rFonts w:hint="eastAsia" w:ascii="宋体" w:hAnsi="宋体"/>
          <w:sz w:val="24"/>
        </w:rPr>
        <w:t xml:space="preserve">率≤90%）。</w:t>
      </w:r>
      <w:r/>
    </w:p>
    <w:p>
      <w:pPr>
        <w:jc w:val="left"/>
        <w:spacing w:line="440" w:lineRule="exact"/>
        <w:widowControl/>
        <w:rPr>
          <w:rFonts w:hint="eastAsia" w:ascii="宋体" w:hAnsi="宋体"/>
          <w:i/>
          <w:sz w:val="24"/>
        </w:rPr>
      </w:pPr>
      <w:r>
        <w:rPr>
          <w:rFonts w:ascii="宋体" w:hAnsi="宋体"/>
          <w:sz w:val="24"/>
        </w:rPr>
        <w:t xml:space="preserve">第七条　付款</w:t>
      </w:r>
      <w:r/>
    </w:p>
    <w:p>
      <w:pPr>
        <w:ind w:firstLine="420"/>
        <w:jc w:val="left"/>
        <w:spacing w:line="440" w:lineRule="exact"/>
        <w:widowControl/>
        <w:rPr>
          <w:rFonts w:hint="eastAsia" w:ascii="宋体" w:hAnsi="宋体"/>
          <w:sz w:val="24"/>
        </w:rPr>
      </w:pPr>
      <w:r>
        <w:rPr>
          <w:rFonts w:ascii="宋体" w:hAnsi="宋体"/>
          <w:sz w:val="24"/>
        </w:rPr>
        <w:t xml:space="preserve">1、本合同项下所有款项均以人民币支付，乙方向甲方</w:t>
      </w:r>
      <w:r>
        <w:rPr>
          <w:rFonts w:hint="eastAsia" w:ascii="宋体" w:hAnsi="宋体"/>
          <w:sz w:val="24"/>
        </w:rPr>
        <w:t xml:space="preserve">开</w:t>
      </w:r>
      <w:r>
        <w:rPr>
          <w:rFonts w:hint="eastAsia" w:ascii="宋体" w:hAnsi="宋体"/>
          <w:sz w:val="24"/>
        </w:rPr>
        <w:t xml:space="preserve">具</w:t>
      </w:r>
      <w:r>
        <w:rPr>
          <w:rFonts w:hint="eastAsia" w:ascii="宋体" w:hAnsi="宋体"/>
          <w:sz w:val="24"/>
        </w:rPr>
        <w:t xml:space="preserve">合格有效的发票</w:t>
      </w:r>
      <w:r>
        <w:rPr>
          <w:rFonts w:ascii="宋体" w:hAnsi="宋体"/>
          <w:sz w:val="24"/>
        </w:rPr>
        <w:t xml:space="preserve">。</w:t>
      </w:r>
      <w:r/>
    </w:p>
    <w:p>
      <w:pPr>
        <w:ind w:firstLine="420"/>
        <w:jc w:val="left"/>
        <w:spacing w:line="440" w:lineRule="exact"/>
        <w:widowControl/>
        <w:rPr>
          <w:rFonts w:hint="eastAsia" w:ascii="宋体" w:hAnsi="宋体"/>
          <w:sz w:val="24"/>
        </w:rPr>
      </w:pPr>
      <w:r>
        <w:rPr>
          <w:rFonts w:ascii="宋体" w:hAnsi="宋体"/>
          <w:sz w:val="24"/>
        </w:rPr>
        <w:t xml:space="preserve">2、付款方式</w:t>
      </w:r>
      <w:r>
        <w:rPr>
          <w:rFonts w:hint="eastAsia" w:ascii="宋体" w:hAnsi="宋体"/>
          <w:sz w:val="24"/>
        </w:rPr>
        <w:t xml:space="preserve">：</w:t>
      </w:r>
      <w:r>
        <w:rPr>
          <w:rFonts w:ascii="宋体" w:hAnsi="宋体"/>
          <w:sz w:val="24"/>
        </w:rPr>
        <w:t xml:space="preserve"> </w:t>
      </w:r>
      <w:r/>
    </w:p>
    <w:p>
      <w:pPr>
        <w:ind w:firstLine="420"/>
        <w:jc w:val="left"/>
        <w:spacing w:line="440" w:lineRule="exact"/>
        <w:widowControl/>
        <w:rPr>
          <w:rFonts w:hint="eastAsia" w:ascii="宋体" w:hAnsi="宋体"/>
          <w:sz w:val="24"/>
        </w:rPr>
      </w:pPr>
      <w:r>
        <w:rPr>
          <w:rFonts w:hint="eastAsia" w:ascii="宋体" w:hAnsi="宋体"/>
          <w:sz w:val="24"/>
        </w:rPr>
        <w:t xml:space="preserve">合同签订后，支付合同款项的30%，作为预付款；</w:t>
      </w:r>
      <w:r/>
    </w:p>
    <w:p>
      <w:pPr>
        <w:ind w:firstLine="420"/>
        <w:jc w:val="left"/>
        <w:spacing w:line="440" w:lineRule="exact"/>
        <w:widowControl/>
        <w:rPr>
          <w:rFonts w:hint="eastAsia" w:ascii="宋体" w:hAnsi="宋体"/>
          <w:sz w:val="24"/>
        </w:rPr>
      </w:pPr>
      <w:r>
        <w:rPr>
          <w:rFonts w:hint="eastAsia" w:ascii="宋体" w:hAnsi="宋体"/>
          <w:sz w:val="24"/>
        </w:rPr>
        <w:t xml:space="preserve">设备安装调试完成</w:t>
      </w:r>
      <w:r>
        <w:rPr>
          <w:rFonts w:hint="eastAsia" w:ascii="宋体" w:hAnsi="宋体"/>
          <w:sz w:val="24"/>
        </w:rPr>
        <w:t xml:space="preserve">，确保</w:t>
      </w:r>
      <w:r>
        <w:rPr>
          <w:rFonts w:hint="eastAsia" w:ascii="宋体" w:hAnsi="宋体"/>
          <w:sz w:val="24"/>
        </w:rPr>
        <w:t xml:space="preserve">整体</w:t>
      </w:r>
      <w:r>
        <w:rPr>
          <w:rFonts w:hint="eastAsia" w:ascii="宋体" w:hAnsi="宋体"/>
          <w:sz w:val="24"/>
        </w:rPr>
        <w:t xml:space="preserve">设备</w:t>
      </w:r>
      <w:r>
        <w:rPr>
          <w:rFonts w:hint="eastAsia" w:ascii="宋体" w:hAnsi="宋体"/>
          <w:sz w:val="24"/>
        </w:rPr>
        <w:t xml:space="preserve">正常</w:t>
      </w:r>
      <w:r>
        <w:rPr>
          <w:rFonts w:hint="eastAsia" w:ascii="宋体" w:hAnsi="宋体"/>
          <w:sz w:val="24"/>
        </w:rPr>
        <w:t xml:space="preserve">运行</w:t>
      </w:r>
      <w:r>
        <w:rPr>
          <w:rFonts w:hint="eastAsia" w:ascii="宋体" w:hAnsi="宋体"/>
          <w:sz w:val="24"/>
        </w:rPr>
        <w:t xml:space="preserve">，经甲方委托的法定检测机构出具本项目改造后</w:t>
      </w:r>
      <w:r>
        <w:rPr>
          <w:rFonts w:hint="eastAsia" w:ascii="宋体" w:hAnsi="宋体"/>
          <w:sz w:val="24"/>
        </w:rPr>
        <w:t xml:space="preserve">的</w:t>
      </w:r>
      <w:r>
        <w:rPr>
          <w:rFonts w:hint="eastAsia" w:ascii="宋体" w:hAnsi="宋体"/>
          <w:sz w:val="24"/>
        </w:rPr>
        <w:t xml:space="preserve">藻水出水</w:t>
      </w:r>
      <w:r>
        <w:rPr>
          <w:rFonts w:hint="eastAsia" w:ascii="宋体" w:hAnsi="宋体"/>
          <w:sz w:val="24"/>
        </w:rPr>
        <w:t xml:space="preserve">检测报告（其中，蓝藻去除率≥95%（叶绿素a）、悬浮物≤</w:t>
      </w:r>
      <w:r>
        <w:rPr>
          <w:rFonts w:ascii="宋体" w:hAnsi="宋体"/>
          <w:sz w:val="24"/>
        </w:rPr>
        <w:t xml:space="preserve">5</w:t>
      </w:r>
      <w:r>
        <w:rPr>
          <w:rFonts w:hint="eastAsia" w:ascii="宋体" w:hAnsi="宋体"/>
          <w:sz w:val="24"/>
        </w:rPr>
        <w:t xml:space="preserve">0mg/L</w:t>
      </w:r>
      <w:r>
        <w:rPr>
          <w:rFonts w:hint="eastAsia" w:ascii="宋体" w:hAnsi="宋体"/>
          <w:sz w:val="24"/>
        </w:rPr>
        <w:t xml:space="preserve">、</w:t>
      </w:r>
      <w:r>
        <w:rPr>
          <w:rFonts w:hint="eastAsia" w:ascii="宋体" w:hAnsi="宋体"/>
          <w:sz w:val="24"/>
        </w:rPr>
        <w:t xml:space="preserve">藻泥含水</w:t>
      </w:r>
      <w:r>
        <w:rPr>
          <w:rFonts w:hint="eastAsia" w:ascii="宋体" w:hAnsi="宋体"/>
          <w:sz w:val="24"/>
        </w:rPr>
        <w:t xml:space="preserve">率≤90%</w:t>
      </w:r>
      <w:r>
        <w:rPr>
          <w:rFonts w:hint="eastAsia" w:ascii="宋体" w:hAnsi="宋体"/>
          <w:sz w:val="24"/>
        </w:rPr>
        <w:t xml:space="preserve">），</w:t>
      </w:r>
      <w:r>
        <w:rPr>
          <w:rFonts w:hint="eastAsia" w:ascii="宋体" w:hAnsi="宋体"/>
          <w:sz w:val="24"/>
        </w:rPr>
        <w:t xml:space="preserve">并经</w:t>
      </w:r>
      <w:r>
        <w:rPr>
          <w:rFonts w:hint="eastAsia" w:ascii="宋体" w:hAnsi="宋体"/>
          <w:sz w:val="24"/>
        </w:rPr>
        <w:t xml:space="preserve">甲方</w:t>
      </w:r>
      <w:r>
        <w:rPr>
          <w:rFonts w:hint="eastAsia" w:ascii="宋体" w:hAnsi="宋体"/>
          <w:sz w:val="24"/>
        </w:rPr>
        <w:t xml:space="preserve">验收合格后，</w:t>
      </w:r>
      <w:r>
        <w:rPr>
          <w:rFonts w:hint="eastAsia" w:ascii="宋体" w:hAnsi="宋体"/>
          <w:sz w:val="24"/>
        </w:rPr>
        <w:t xml:space="preserve">付清应</w:t>
      </w:r>
      <w:r>
        <w:rPr>
          <w:rFonts w:hint="eastAsia" w:ascii="宋体" w:hAnsi="宋体"/>
          <w:sz w:val="24"/>
        </w:rPr>
        <w:t xml:space="preserve">计合同</w:t>
      </w:r>
      <w:r>
        <w:rPr>
          <w:rFonts w:hint="eastAsia" w:ascii="宋体" w:hAnsi="宋体"/>
          <w:sz w:val="24"/>
        </w:rPr>
        <w:t xml:space="preserve">款项的余款（不计利息）。</w:t>
      </w:r>
      <w:r/>
    </w:p>
    <w:p>
      <w:pPr>
        <w:jc w:val="left"/>
        <w:spacing w:line="440" w:lineRule="exact"/>
        <w:widowControl/>
        <w:rPr>
          <w:rFonts w:hint="eastAsia" w:ascii="宋体" w:hAnsi="宋体"/>
          <w:b/>
          <w:sz w:val="24"/>
        </w:rPr>
      </w:pPr>
      <w:r>
        <w:rPr>
          <w:rFonts w:ascii="宋体" w:hAnsi="宋体"/>
          <w:sz w:val="24"/>
        </w:rPr>
        <w:t xml:space="preserve">第八条　违约责任</w:t>
      </w:r>
      <w:r>
        <w:rPr>
          <w:rFonts w:ascii="宋体" w:hAnsi="宋体"/>
          <w:b/>
          <w:sz w:val="24"/>
        </w:rPr>
        <w:t xml:space="preserve">（采购人发布采购文件时明确，并可在适当范围内进行调整）</w:t>
      </w:r>
      <w:r/>
    </w:p>
    <w:p>
      <w:pPr>
        <w:ind w:firstLine="480"/>
        <w:jc w:val="left"/>
        <w:spacing w:line="440" w:lineRule="exact"/>
        <w:widowControl/>
        <w:rPr>
          <w:rFonts w:hint="eastAsia" w:ascii="宋体" w:hAnsi="宋体"/>
          <w:sz w:val="24"/>
        </w:rPr>
      </w:pPr>
      <w:r>
        <w:rPr>
          <w:rFonts w:ascii="宋体" w:hAnsi="宋体"/>
          <w:sz w:val="24"/>
        </w:rPr>
        <w:t xml:space="preserve">1、甲方无正当理由拒绝验收或拒付合同款项的，应向乙方偿付合同总价10％的违约金。</w:t>
      </w:r>
      <w:r/>
    </w:p>
    <w:p>
      <w:pPr>
        <w:ind w:firstLine="480"/>
        <w:jc w:val="left"/>
        <w:spacing w:line="440" w:lineRule="exact"/>
        <w:widowControl/>
        <w:rPr>
          <w:rFonts w:hint="eastAsia" w:ascii="宋体" w:hAnsi="宋体"/>
          <w:sz w:val="24"/>
        </w:rPr>
      </w:pPr>
      <w:r>
        <w:rPr>
          <w:rFonts w:ascii="宋体" w:hAnsi="宋体"/>
          <w:sz w:val="24"/>
        </w:rPr>
        <w:t xml:space="preserve">2、甲方逾期支付合同款项的，每逾期</w:t>
      </w:r>
      <w:r>
        <w:rPr>
          <w:rFonts w:ascii="宋体" w:hAnsi="宋体"/>
          <w:sz w:val="24"/>
          <w:u w:val="single"/>
        </w:rPr>
        <w:t xml:space="preserve"> 1  </w:t>
      </w:r>
      <w:r>
        <w:rPr>
          <w:rFonts w:ascii="宋体" w:hAnsi="宋体"/>
          <w:sz w:val="24"/>
        </w:rPr>
        <w:t xml:space="preserve">天应向乙方偿付欠款总额</w:t>
      </w:r>
      <w:r>
        <w:rPr>
          <w:rFonts w:hint="eastAsia" w:ascii="宋体" w:hAnsi="宋体"/>
          <w:sz w:val="24"/>
          <w:u w:val="single"/>
        </w:rPr>
        <w:t xml:space="preserve">万分之五</w:t>
      </w:r>
      <w:r>
        <w:rPr>
          <w:rFonts w:ascii="宋体" w:hAnsi="宋体"/>
          <w:sz w:val="24"/>
        </w:rPr>
        <w:t xml:space="preserve">的滞纳金，但滞纳金总额累计不得超过欠款总额的</w:t>
      </w:r>
      <w:r>
        <w:rPr>
          <w:rFonts w:ascii="宋体" w:hAnsi="宋体"/>
          <w:sz w:val="24"/>
          <w:u w:val="single"/>
        </w:rPr>
        <w:t xml:space="preserve">5％</w:t>
      </w:r>
      <w:r>
        <w:rPr>
          <w:rFonts w:ascii="宋体" w:hAnsi="宋体"/>
          <w:sz w:val="24"/>
        </w:rPr>
        <w:t xml:space="preserve">；一旦滞纳金总额累</w:t>
      </w:r>
      <w:r>
        <w:rPr>
          <w:rFonts w:ascii="宋体" w:hAnsi="宋体"/>
          <w:sz w:val="24"/>
        </w:rPr>
        <w:t xml:space="preserve">计达到欠款总额的</w:t>
      </w:r>
      <w:r>
        <w:rPr>
          <w:rFonts w:ascii="宋体" w:hAnsi="宋体"/>
          <w:sz w:val="24"/>
          <w:u w:val="single"/>
        </w:rPr>
        <w:t xml:space="preserve">5％</w:t>
      </w:r>
      <w:r>
        <w:rPr>
          <w:rFonts w:hint="eastAsia" w:ascii="宋体" w:hAnsi="宋体"/>
          <w:sz w:val="24"/>
          <w:u w:val="single"/>
        </w:rPr>
        <w:t xml:space="preserve">，且甲方逾期付款超过60日的</w:t>
      </w:r>
      <w:r>
        <w:rPr>
          <w:rFonts w:ascii="宋体" w:hAnsi="宋体"/>
          <w:sz w:val="24"/>
        </w:rPr>
        <w:t xml:space="preserve">，乙方有权解除合同</w:t>
      </w:r>
      <w:r>
        <w:rPr>
          <w:rFonts w:hint="eastAsia" w:ascii="宋体" w:hAnsi="宋体"/>
          <w:sz w:val="24"/>
          <w:u w:val="single"/>
        </w:rPr>
        <w:t xml:space="preserve">（若因甲方财政报批或审计原因除外）</w:t>
      </w:r>
      <w:r>
        <w:rPr>
          <w:rFonts w:ascii="宋体" w:hAnsi="宋体"/>
          <w:sz w:val="24"/>
        </w:rPr>
        <w:t xml:space="preserve">。</w:t>
      </w:r>
      <w:r/>
    </w:p>
    <w:p>
      <w:pPr>
        <w:ind w:firstLine="480"/>
        <w:jc w:val="left"/>
        <w:spacing w:line="440" w:lineRule="exact"/>
        <w:widowControl/>
        <w:rPr>
          <w:rFonts w:hint="eastAsia" w:ascii="宋体" w:hAnsi="宋体"/>
          <w:sz w:val="24"/>
        </w:rPr>
      </w:pPr>
      <w:r>
        <w:rPr>
          <w:rFonts w:ascii="宋体" w:hAnsi="宋体"/>
          <w:sz w:val="24"/>
        </w:rPr>
        <w:t xml:space="preserve">3、乙方无法完成项目的，应向甲方支付合同总价</w:t>
      </w:r>
      <w:r>
        <w:rPr>
          <w:rFonts w:ascii="宋体" w:hAnsi="宋体"/>
          <w:sz w:val="24"/>
          <w:u w:val="single"/>
        </w:rPr>
        <w:t xml:space="preserve">10％</w:t>
      </w:r>
      <w:r>
        <w:rPr>
          <w:rFonts w:ascii="宋体" w:hAnsi="宋体"/>
          <w:sz w:val="24"/>
        </w:rPr>
        <w:t xml:space="preserve">的违约金，同时甲方有权解除合同。</w:t>
      </w:r>
      <w:r/>
    </w:p>
    <w:p>
      <w:pPr>
        <w:ind w:firstLine="480"/>
        <w:jc w:val="left"/>
        <w:spacing w:line="440" w:lineRule="exact"/>
        <w:widowControl/>
        <w:rPr>
          <w:rFonts w:hint="eastAsia" w:ascii="宋体" w:hAnsi="宋体"/>
          <w:sz w:val="24"/>
        </w:rPr>
      </w:pPr>
      <w:r>
        <w:rPr>
          <w:rFonts w:ascii="宋体" w:hAnsi="宋体"/>
          <w:sz w:val="24"/>
        </w:rPr>
        <w:t xml:space="preserve">4、乙方逾期完成项目的，每逾期</w:t>
      </w:r>
      <w:r>
        <w:rPr>
          <w:rFonts w:ascii="宋体" w:hAnsi="宋体"/>
          <w:sz w:val="24"/>
          <w:u w:val="single"/>
        </w:rPr>
        <w:t xml:space="preserve">1</w:t>
      </w:r>
      <w:r>
        <w:rPr>
          <w:rFonts w:ascii="宋体" w:hAnsi="宋体"/>
          <w:sz w:val="24"/>
        </w:rPr>
        <w:t xml:space="preserve">天应向甲方偿付逾期交付合同总额</w:t>
      </w:r>
      <w:r>
        <w:rPr>
          <w:rFonts w:ascii="宋体" w:hAnsi="宋体"/>
          <w:sz w:val="24"/>
          <w:u w:val="single"/>
        </w:rPr>
        <w:t xml:space="preserve">0.5％</w:t>
      </w:r>
      <w:r>
        <w:rPr>
          <w:rFonts w:ascii="宋体" w:hAnsi="宋体"/>
          <w:sz w:val="24"/>
        </w:rPr>
        <w:t xml:space="preserve">的滞纳金，但滞纳金累计不得超过逾期交付合同总额</w:t>
      </w:r>
      <w:r>
        <w:rPr>
          <w:rFonts w:ascii="宋体" w:hAnsi="宋体"/>
          <w:sz w:val="24"/>
          <w:u w:val="single"/>
        </w:rPr>
        <w:t xml:space="preserve">的5％</w:t>
      </w:r>
      <w:r>
        <w:rPr>
          <w:rFonts w:ascii="宋体" w:hAnsi="宋体"/>
          <w:sz w:val="24"/>
        </w:rPr>
        <w:t xml:space="preserve">；一旦滞纳金总额累计达到逾期交付合同总额的</w:t>
      </w:r>
      <w:r>
        <w:rPr>
          <w:rFonts w:ascii="宋体" w:hAnsi="宋体"/>
          <w:sz w:val="24"/>
          <w:u w:val="single"/>
        </w:rPr>
        <w:t xml:space="preserve">5％</w:t>
      </w:r>
      <w:r>
        <w:rPr>
          <w:rFonts w:ascii="宋体" w:hAnsi="宋体"/>
          <w:sz w:val="24"/>
        </w:rPr>
        <w:t xml:space="preserve">，甲方有权解除合同。逾期超过</w:t>
      </w:r>
      <w:r>
        <w:rPr>
          <w:rFonts w:ascii="宋体" w:hAnsi="宋体"/>
          <w:sz w:val="24"/>
          <w:u w:val="single"/>
        </w:rPr>
        <w:t xml:space="preserve">1年</w:t>
      </w:r>
      <w:r>
        <w:rPr>
          <w:rFonts w:ascii="宋体" w:hAnsi="宋体"/>
          <w:sz w:val="24"/>
        </w:rPr>
        <w:t xml:space="preserve">，视乙方无法完成项目，</w:t>
      </w:r>
      <w:r>
        <w:rPr>
          <w:rFonts w:hint="eastAsia" w:ascii="宋体" w:hAnsi="宋体"/>
          <w:sz w:val="24"/>
          <w:lang w:eastAsia="zh"/>
        </w:rPr>
        <w:t xml:space="preserve">构成根本违约</w:t>
      </w:r>
      <w:r>
        <w:rPr>
          <w:rFonts w:hint="eastAsia" w:ascii="宋体" w:hAnsi="宋体"/>
          <w:sz w:val="24"/>
        </w:rPr>
        <w:t xml:space="preserve">，</w:t>
      </w:r>
      <w:r>
        <w:rPr>
          <w:rFonts w:hint="eastAsia" w:ascii="宋体" w:hAnsi="宋体"/>
          <w:sz w:val="24"/>
          <w:lang w:eastAsia="zh"/>
        </w:rPr>
        <w:t xml:space="preserve">甲方有权解除合同，</w:t>
      </w:r>
      <w:r>
        <w:rPr>
          <w:rFonts w:hint="eastAsia" w:ascii="宋体" w:hAnsi="宋体"/>
          <w:sz w:val="24"/>
          <w:lang w:eastAsia="zh"/>
        </w:rPr>
        <w:t xml:space="preserve">并</w:t>
      </w:r>
      <w:r>
        <w:rPr>
          <w:rFonts w:ascii="宋体" w:hAnsi="宋体"/>
          <w:sz w:val="24"/>
        </w:rPr>
        <w:t xml:space="preserve">项目</w:t>
      </w:r>
      <w:r>
        <w:rPr>
          <w:rFonts w:ascii="宋体" w:hAnsi="宋体"/>
          <w:sz w:val="24"/>
        </w:rPr>
        <w:t xml:space="preserve">自动终止，</w:t>
      </w:r>
      <w:r>
        <w:rPr>
          <w:rFonts w:ascii="宋体" w:hAnsi="宋体"/>
          <w:sz w:val="24"/>
        </w:rPr>
        <w:t xml:space="preserve">甲方停止支付剩余款项并按相关条款进行处理，剩余款项包括已经申请但并未支付款项</w:t>
      </w:r>
      <w:r>
        <w:rPr>
          <w:rFonts w:hint="eastAsia" w:ascii="宋体" w:hAnsi="宋体"/>
          <w:sz w:val="24"/>
        </w:rPr>
        <w:t xml:space="preserve">，</w:t>
      </w:r>
      <w:r>
        <w:rPr>
          <w:rFonts w:hint="eastAsia" w:ascii="宋体" w:hAnsi="宋体"/>
          <w:sz w:val="24"/>
          <w:lang w:eastAsia="zh"/>
        </w:rPr>
        <w:t xml:space="preserve">乙方应退回甲方已支付的款项</w:t>
      </w:r>
      <w:r>
        <w:rPr>
          <w:rFonts w:ascii="宋体" w:hAnsi="宋体"/>
          <w:sz w:val="24"/>
        </w:rPr>
        <w:t xml:space="preserve">。</w:t>
      </w:r>
      <w:r/>
    </w:p>
    <w:p>
      <w:pPr>
        <w:ind w:firstLine="480"/>
        <w:jc w:val="left"/>
        <w:spacing w:line="440" w:lineRule="exact"/>
        <w:widowControl/>
        <w:rPr>
          <w:rFonts w:hint="eastAsia" w:ascii="宋体" w:hAnsi="宋体"/>
          <w:sz w:val="24"/>
        </w:rPr>
      </w:pPr>
      <w:r>
        <w:rPr>
          <w:rFonts w:ascii="宋体" w:hAnsi="宋体"/>
          <w:sz w:val="24"/>
        </w:rPr>
        <w:t xml:space="preserve">5、乙方完成的项目不符合要求的，应按照甲方选择的下列一种或多种方式承担赔偿责任：</w:t>
      </w:r>
      <w:r/>
    </w:p>
    <w:p>
      <w:pPr>
        <w:ind w:firstLine="480"/>
        <w:jc w:val="left"/>
        <w:spacing w:line="440" w:lineRule="exact"/>
        <w:widowControl/>
        <w:rPr>
          <w:rFonts w:hint="eastAsia" w:ascii="宋体" w:hAnsi="宋体"/>
          <w:sz w:val="24"/>
        </w:rPr>
      </w:pPr>
      <w:r>
        <w:rPr>
          <w:rFonts w:ascii="宋体" w:hAnsi="宋体"/>
          <w:sz w:val="24"/>
        </w:rPr>
        <w:t xml:space="preserve">(1)在甲方同意延长的期限内交付符合要求的提供服务并承担由此给甲方造成的一切损失；逾期未完成或完成的项目仍不符合要求，乙方应向甲方支付合同总价</w:t>
      </w:r>
      <w:r>
        <w:rPr>
          <w:rFonts w:hint="eastAsia" w:ascii="宋体" w:hAnsi="宋体"/>
          <w:sz w:val="24"/>
          <w:u w:val="single"/>
        </w:rPr>
        <w:t xml:space="preserve">3</w:t>
      </w:r>
      <w:r>
        <w:rPr>
          <w:rFonts w:ascii="宋体" w:hAnsi="宋体"/>
          <w:sz w:val="24"/>
          <w:u w:val="single"/>
        </w:rPr>
        <w:t xml:space="preserve">0％</w:t>
      </w:r>
      <w:r>
        <w:rPr>
          <w:rFonts w:ascii="宋体" w:hAnsi="宋体"/>
          <w:sz w:val="24"/>
        </w:rPr>
        <w:t xml:space="preserve">的违约金，同时甲方有权解除合同。</w:t>
      </w:r>
      <w:r/>
    </w:p>
    <w:p>
      <w:pPr>
        <w:ind w:firstLine="480"/>
        <w:jc w:val="left"/>
        <w:spacing w:line="440" w:lineRule="exact"/>
        <w:widowControl/>
        <w:rPr>
          <w:rFonts w:hint="eastAsia" w:ascii="宋体" w:hAnsi="宋体"/>
          <w:sz w:val="24"/>
        </w:rPr>
      </w:pPr>
      <w:r>
        <w:rPr>
          <w:rFonts w:ascii="宋体" w:hAnsi="宋体"/>
          <w:sz w:val="24"/>
        </w:rPr>
        <w:t xml:space="preserve">(2)在甲方规定时间内，修正有缺陷的部分以达到合同规定的要求并承担一切费用和风险，同时承担甲方因此所遭受的全部损失；</w:t>
      </w:r>
      <w:r/>
    </w:p>
    <w:p>
      <w:pPr>
        <w:ind w:firstLine="480"/>
        <w:jc w:val="left"/>
        <w:spacing w:line="440" w:lineRule="exact"/>
        <w:widowControl/>
        <w:rPr>
          <w:rFonts w:hint="eastAsia" w:ascii="宋体" w:hAnsi="宋体"/>
          <w:sz w:val="24"/>
        </w:rPr>
      </w:pPr>
      <w:r>
        <w:rPr>
          <w:rFonts w:ascii="宋体" w:hAnsi="宋体"/>
          <w:sz w:val="24"/>
        </w:rPr>
        <w:t xml:space="preserve">(3)按合同规定同种货币退还甲方已付款项，同时承担由此发生的一切损失和费用，包括但不限于利息、银行手续费及所需的其他必要费用。</w:t>
      </w:r>
      <w:r/>
    </w:p>
    <w:p>
      <w:pPr>
        <w:ind w:firstLine="480"/>
        <w:jc w:val="left"/>
        <w:spacing w:line="440" w:lineRule="exact"/>
        <w:widowControl/>
        <w:rPr>
          <w:rFonts w:hint="eastAsia" w:ascii="宋体" w:hAnsi="宋体"/>
          <w:sz w:val="24"/>
        </w:rPr>
      </w:pPr>
      <w:r>
        <w:rPr>
          <w:rFonts w:ascii="宋体" w:hAnsi="宋体"/>
          <w:sz w:val="24"/>
        </w:rPr>
        <w:t xml:space="preserve">6、乙方未按规定和承诺提供伴随服务、售后服务的，应向甲方支付合同总价</w:t>
      </w:r>
      <w:r>
        <w:rPr>
          <w:rFonts w:ascii="宋体" w:hAnsi="宋体"/>
          <w:sz w:val="24"/>
          <w:u w:val="single"/>
        </w:rPr>
        <w:t xml:space="preserve">5％</w:t>
      </w:r>
      <w:r>
        <w:rPr>
          <w:rFonts w:ascii="宋体" w:hAnsi="宋体"/>
          <w:sz w:val="24"/>
        </w:rPr>
        <w:t xml:space="preserve">的违约金。</w:t>
      </w:r>
      <w:r/>
    </w:p>
    <w:p>
      <w:pPr>
        <w:ind w:firstLine="480"/>
        <w:jc w:val="left"/>
        <w:spacing w:line="440" w:lineRule="exact"/>
        <w:widowControl/>
        <w:rPr>
          <w:rFonts w:hint="eastAsia" w:ascii="宋体" w:hAnsi="宋体"/>
          <w:sz w:val="24"/>
        </w:rPr>
      </w:pPr>
      <w:r>
        <w:rPr>
          <w:rFonts w:ascii="宋体" w:hAnsi="宋体"/>
          <w:sz w:val="24"/>
        </w:rPr>
        <w:t xml:space="preserve">7、违约方承担违约责任并不影响其合同项下的义务(合同解除的除外)。</w:t>
      </w:r>
      <w:r/>
    </w:p>
    <w:p>
      <w:pPr>
        <w:ind w:firstLine="480"/>
        <w:jc w:val="left"/>
        <w:spacing w:line="440" w:lineRule="exact"/>
        <w:widowControl/>
        <w:rPr>
          <w:rFonts w:hint="eastAsia" w:ascii="宋体" w:hAnsi="宋体"/>
          <w:sz w:val="24"/>
          <w:u w:val="single"/>
        </w:rPr>
      </w:pPr>
      <w:r>
        <w:rPr>
          <w:rFonts w:ascii="宋体" w:hAnsi="宋体"/>
          <w:sz w:val="24"/>
        </w:rPr>
        <w:t xml:space="preserve">8、其他：</w:t>
      </w:r>
      <w:r>
        <w:rPr>
          <w:rFonts w:ascii="宋体" w:hAnsi="宋体"/>
          <w:sz w:val="24"/>
          <w:u w:val="single"/>
        </w:rPr>
        <w:t xml:space="preserve">　　　　　　　　　　　　　　　　　　　　　　　　　　　　</w:t>
      </w:r>
      <w:r/>
    </w:p>
    <w:p>
      <w:pPr>
        <w:jc w:val="left"/>
        <w:spacing w:line="440" w:lineRule="exact"/>
        <w:widowControl/>
        <w:rPr>
          <w:rFonts w:hint="eastAsia" w:ascii="宋体" w:hAnsi="宋体"/>
          <w:sz w:val="24"/>
        </w:rPr>
      </w:pPr>
      <w:r>
        <w:rPr>
          <w:rFonts w:ascii="宋体" w:hAnsi="宋体"/>
          <w:sz w:val="24"/>
        </w:rPr>
        <w:t xml:space="preserve">第九条　不可抗力</w:t>
      </w:r>
      <w:r/>
    </w:p>
    <w:p>
      <w:pPr>
        <w:ind w:firstLine="480"/>
        <w:jc w:val="left"/>
        <w:spacing w:line="440" w:lineRule="exact"/>
        <w:widowControl/>
        <w:rPr>
          <w:rFonts w:hint="eastAsia" w:ascii="宋体" w:hAnsi="宋体"/>
          <w:sz w:val="24"/>
        </w:rPr>
      </w:pPr>
      <w:r>
        <w:rPr>
          <w:rFonts w:ascii="宋体" w:hAnsi="宋体"/>
          <w:sz w:val="24"/>
        </w:rPr>
        <w:t xml:space="preserve">1、不可抗力，是指不能预见、不能避免并不能克服的客观情况，如战争、动乱、瘟疫、严重火灾、洪水、地震、风暴或其他自然灾害等。</w:t>
      </w:r>
      <w:r/>
    </w:p>
    <w:p>
      <w:pPr>
        <w:ind w:firstLine="480"/>
        <w:jc w:val="left"/>
        <w:spacing w:line="440" w:lineRule="exact"/>
        <w:widowControl/>
        <w:rPr>
          <w:rFonts w:hint="eastAsia" w:ascii="宋体" w:hAnsi="宋体"/>
          <w:sz w:val="24"/>
        </w:rPr>
      </w:pPr>
      <w:r>
        <w:rPr>
          <w:rFonts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ascii="宋体" w:hAnsi="宋体"/>
          <w:sz w:val="24"/>
        </w:rPr>
        <w:t xml:space="preserve">本义务</w:t>
      </w:r>
      <w:r>
        <w:rPr>
          <w:rFonts w:ascii="宋体" w:hAnsi="宋体"/>
          <w:sz w:val="24"/>
        </w:rPr>
        <w:t xml:space="preserve">而造成的相关损失由其承担。</w:t>
      </w:r>
      <w:r/>
    </w:p>
    <w:p>
      <w:pPr>
        <w:ind w:firstLine="480"/>
        <w:jc w:val="left"/>
        <w:spacing w:line="440" w:lineRule="exact"/>
        <w:widowControl/>
        <w:rPr>
          <w:rFonts w:hint="eastAsia" w:ascii="宋体" w:hAnsi="宋体"/>
          <w:sz w:val="24"/>
        </w:rPr>
      </w:pPr>
      <w:r>
        <w:rPr>
          <w:rFonts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440" w:lineRule="exact"/>
        <w:widowControl/>
        <w:rPr>
          <w:rFonts w:hint="eastAsia" w:ascii="宋体" w:hAnsi="宋体"/>
          <w:sz w:val="24"/>
        </w:rPr>
      </w:pPr>
      <w:r>
        <w:rPr>
          <w:rFonts w:ascii="宋体" w:hAnsi="宋体"/>
          <w:sz w:val="24"/>
        </w:rPr>
        <w:t xml:space="preserve">4、合同各方应根据不可抗力对本合同履行的影响程度，协商确定是否终止本合同或是继续履行本合同。</w:t>
      </w:r>
      <w:r/>
    </w:p>
    <w:p>
      <w:pPr>
        <w:jc w:val="left"/>
        <w:spacing w:line="440" w:lineRule="exact"/>
        <w:widowControl/>
        <w:rPr>
          <w:rFonts w:hint="eastAsia" w:ascii="宋体" w:hAnsi="宋体"/>
          <w:sz w:val="24"/>
        </w:rPr>
      </w:pPr>
      <w:r>
        <w:rPr>
          <w:rFonts w:ascii="宋体" w:hAnsi="宋体"/>
          <w:sz w:val="24"/>
        </w:rPr>
        <w:t xml:space="preserve">第十条　合同的变更和终止</w:t>
      </w:r>
      <w:r/>
    </w:p>
    <w:p>
      <w:pPr>
        <w:ind w:firstLine="480"/>
        <w:jc w:val="left"/>
        <w:spacing w:line="440" w:lineRule="exact"/>
        <w:widowControl/>
        <w:rPr>
          <w:rFonts w:hint="eastAsia" w:ascii="宋体" w:hAnsi="宋体"/>
          <w:sz w:val="24"/>
        </w:rPr>
      </w:pPr>
      <w:r>
        <w:rPr>
          <w:rFonts w:ascii="宋体" w:hAnsi="宋体"/>
          <w:sz w:val="24"/>
        </w:rPr>
        <w:t xml:space="preserve">1、除《政府采购法》第五十条规定的情形外，本合同一经签订，甲乙双方不得擅自变更、中止或终止合同。</w:t>
      </w:r>
      <w:r/>
    </w:p>
    <w:p>
      <w:pPr>
        <w:ind w:firstLine="480"/>
        <w:jc w:val="left"/>
        <w:spacing w:line="440" w:lineRule="exact"/>
        <w:widowControl/>
        <w:rPr>
          <w:rFonts w:hint="eastAsia" w:ascii="宋体" w:hAnsi="宋体"/>
          <w:sz w:val="24"/>
        </w:rPr>
      </w:pPr>
      <w:r>
        <w:rPr>
          <w:rFonts w:ascii="宋体" w:hAnsi="宋体"/>
          <w:sz w:val="24"/>
        </w:rPr>
        <w:t xml:space="preserve">2、除发生法律规定的不能预见、不能避免并不能克服的客观情况外，甲乙双方不得放弃或拒绝履行合同。</w:t>
      </w:r>
      <w:r/>
    </w:p>
    <w:p>
      <w:pPr>
        <w:jc w:val="left"/>
        <w:spacing w:line="440" w:lineRule="exact"/>
        <w:widowControl/>
        <w:rPr>
          <w:rFonts w:hint="eastAsia" w:ascii="宋体" w:hAnsi="宋体"/>
          <w:sz w:val="24"/>
        </w:rPr>
      </w:pPr>
      <w:r>
        <w:rPr>
          <w:rFonts w:ascii="宋体" w:hAnsi="宋体"/>
          <w:sz w:val="24"/>
        </w:rPr>
        <w:t xml:space="preserve">第十一条  合同的终止</w:t>
      </w:r>
      <w:r/>
    </w:p>
    <w:p>
      <w:pPr>
        <w:ind w:firstLine="480"/>
        <w:jc w:val="left"/>
        <w:spacing w:line="440" w:lineRule="exact"/>
        <w:widowControl/>
        <w:rPr>
          <w:rFonts w:hint="eastAsia" w:ascii="宋体" w:hAnsi="宋体"/>
          <w:sz w:val="24"/>
        </w:rPr>
      </w:pPr>
      <w:r>
        <w:rPr>
          <w:rFonts w:ascii="宋体" w:hAnsi="宋体"/>
          <w:sz w:val="24"/>
        </w:rPr>
        <w:t xml:space="preserve">本合同因下列原因而终止：</w:t>
      </w:r>
      <w:r/>
    </w:p>
    <w:p>
      <w:pPr>
        <w:ind w:firstLine="482"/>
        <w:jc w:val="left"/>
        <w:spacing w:line="440" w:lineRule="exact"/>
        <w:widowControl/>
        <w:rPr>
          <w:rFonts w:hint="eastAsia" w:ascii="宋体" w:hAnsi="宋体"/>
          <w:b/>
          <w:sz w:val="24"/>
          <w:u w:val="single"/>
        </w:rPr>
      </w:pPr>
      <w:r>
        <w:rPr>
          <w:rFonts w:ascii="宋体" w:hAnsi="宋体"/>
          <w:b/>
          <w:sz w:val="24"/>
          <w:u w:val="single"/>
        </w:rPr>
        <w:t xml:space="preserve">(1)本合同正常履行完毕；</w:t>
      </w:r>
      <w:r/>
    </w:p>
    <w:p>
      <w:pPr>
        <w:ind w:firstLine="482"/>
        <w:jc w:val="left"/>
        <w:spacing w:line="440" w:lineRule="exact"/>
        <w:widowControl/>
        <w:rPr>
          <w:rFonts w:hint="eastAsia" w:ascii="宋体" w:hAnsi="宋体"/>
          <w:b/>
          <w:sz w:val="24"/>
          <w:u w:val="single"/>
        </w:rPr>
      </w:pPr>
      <w:r>
        <w:rPr>
          <w:rFonts w:ascii="宋体" w:hAnsi="宋体"/>
          <w:b/>
          <w:sz w:val="24"/>
          <w:u w:val="single"/>
        </w:rPr>
        <w:t xml:space="preserve">(2)因不可抗力导致本合同无法履行或履行不必要；</w:t>
      </w:r>
      <w:r/>
    </w:p>
    <w:p>
      <w:pPr>
        <w:ind w:firstLine="482"/>
        <w:jc w:val="left"/>
        <w:spacing w:line="440" w:lineRule="exact"/>
        <w:widowControl/>
        <w:rPr>
          <w:rFonts w:hint="eastAsia" w:ascii="宋体" w:hAnsi="宋体"/>
          <w:b/>
          <w:sz w:val="24"/>
          <w:u w:val="single"/>
        </w:rPr>
      </w:pPr>
      <w:r>
        <w:rPr>
          <w:rFonts w:ascii="宋体" w:hAnsi="宋体"/>
          <w:b/>
          <w:sz w:val="24"/>
          <w:u w:val="single"/>
        </w:rPr>
        <w:t xml:space="preserve">(3)任何一方行使解除权解除本合同；</w:t>
      </w:r>
      <w:r/>
    </w:p>
    <w:p>
      <w:pPr>
        <w:ind w:firstLine="482"/>
        <w:jc w:val="left"/>
        <w:spacing w:line="440" w:lineRule="exact"/>
        <w:widowControl/>
        <w:rPr>
          <w:rFonts w:hint="eastAsia" w:ascii="宋体" w:hAnsi="宋体"/>
          <w:b/>
          <w:sz w:val="24"/>
          <w:u w:val="single"/>
        </w:rPr>
      </w:pPr>
      <w:r>
        <w:rPr>
          <w:rFonts w:ascii="宋体" w:hAnsi="宋体"/>
          <w:b/>
          <w:sz w:val="24"/>
          <w:u w:val="single"/>
        </w:rPr>
        <w:t xml:space="preserve">(4)合同的继续履行将损害国家利益和社会公共利益。</w:t>
      </w:r>
      <w:r/>
    </w:p>
    <w:p>
      <w:pPr>
        <w:ind w:firstLine="480"/>
        <w:jc w:val="left"/>
        <w:spacing w:line="440" w:lineRule="exact"/>
        <w:widowControl/>
        <w:rPr>
          <w:rFonts w:hint="eastAsia" w:ascii="宋体" w:hAnsi="宋体"/>
          <w:sz w:val="24"/>
        </w:rPr>
      </w:pPr>
      <w:r>
        <w:rPr>
          <w:rFonts w:ascii="宋体" w:hAnsi="宋体"/>
          <w:sz w:val="24"/>
        </w:rPr>
        <w:t xml:space="preserve">除上述情形外，甲乙双方不得擅自终止合同。</w:t>
      </w:r>
      <w:r/>
    </w:p>
    <w:p>
      <w:pPr>
        <w:jc w:val="left"/>
        <w:spacing w:line="440" w:lineRule="exact"/>
        <w:widowControl/>
        <w:rPr>
          <w:rFonts w:hint="eastAsia" w:ascii="宋体" w:hAnsi="宋体"/>
          <w:sz w:val="24"/>
        </w:rPr>
      </w:pPr>
      <w:r>
        <w:rPr>
          <w:rFonts w:ascii="宋体" w:hAnsi="宋体"/>
          <w:sz w:val="24"/>
        </w:rPr>
        <w:t xml:space="preserve">第十二条　争议的解决</w:t>
      </w:r>
      <w:r/>
    </w:p>
    <w:p>
      <w:pPr>
        <w:ind w:firstLine="480"/>
        <w:jc w:val="left"/>
        <w:spacing w:line="440" w:lineRule="exact"/>
        <w:widowControl/>
        <w:rPr>
          <w:rFonts w:hint="eastAsia" w:ascii="宋体" w:hAnsi="宋体"/>
          <w:sz w:val="24"/>
        </w:rPr>
      </w:pPr>
      <w:r>
        <w:rPr>
          <w:rFonts w:ascii="宋体" w:hAnsi="宋体"/>
          <w:sz w:val="24"/>
        </w:rPr>
        <w:t xml:space="preserve">1、因履行本合同引起的或与本合同有关的争议，甲、乙双方应首先通过友好协商解决，如果协商不能解决争议，则采取以下第</w:t>
      </w:r>
      <w:r>
        <w:rPr>
          <w:rFonts w:ascii="宋体" w:hAnsi="宋体"/>
          <w:sz w:val="24"/>
          <w:u w:val="single"/>
        </w:rPr>
        <w:t xml:space="preserve"> 1 </w:t>
      </w:r>
      <w:r>
        <w:rPr>
          <w:rFonts w:ascii="宋体" w:hAnsi="宋体"/>
          <w:sz w:val="24"/>
        </w:rPr>
        <w:t xml:space="preserve">种方式解决争议：</w:t>
      </w:r>
      <w:r/>
    </w:p>
    <w:p>
      <w:pPr>
        <w:ind w:firstLine="480"/>
        <w:jc w:val="left"/>
        <w:spacing w:line="440" w:lineRule="exact"/>
        <w:widowControl/>
        <w:rPr>
          <w:rFonts w:hint="eastAsia" w:ascii="宋体" w:hAnsi="宋体"/>
          <w:sz w:val="24"/>
        </w:rPr>
      </w:pPr>
      <w:r>
        <w:rPr>
          <w:rFonts w:ascii="宋体" w:hAnsi="宋体"/>
          <w:sz w:val="24"/>
        </w:rPr>
        <w:t xml:space="preserve">（1）向甲方所在地有管辖权的人民法院提起诉讼；</w:t>
      </w:r>
      <w:r/>
    </w:p>
    <w:p>
      <w:pPr>
        <w:ind w:firstLine="480"/>
        <w:jc w:val="left"/>
        <w:spacing w:line="440" w:lineRule="exact"/>
        <w:widowControl/>
        <w:rPr>
          <w:rFonts w:hint="eastAsia" w:ascii="宋体" w:hAnsi="宋体"/>
          <w:sz w:val="24"/>
        </w:rPr>
      </w:pPr>
      <w:r>
        <w:rPr>
          <w:rFonts w:ascii="宋体" w:hAnsi="宋体"/>
          <w:sz w:val="24"/>
        </w:rPr>
        <w:t xml:space="preserve">（2）向</w:t>
      </w:r>
      <w:r>
        <w:rPr>
          <w:rFonts w:hint="eastAsia" w:ascii="宋体" w:hAnsi="宋体"/>
          <w:sz w:val="24"/>
        </w:rPr>
        <w:t xml:space="preserve">常州</w:t>
      </w:r>
      <w:r>
        <w:rPr>
          <w:rFonts w:ascii="宋体" w:hAnsi="宋体"/>
          <w:sz w:val="24"/>
        </w:rPr>
        <w:t xml:space="preserve">仲裁委员会按其仲裁规则申请仲裁。</w:t>
      </w:r>
      <w:r/>
    </w:p>
    <w:p>
      <w:pPr>
        <w:ind w:firstLine="420"/>
        <w:jc w:val="left"/>
        <w:spacing w:line="440" w:lineRule="exact"/>
        <w:widowControl/>
        <w:rPr>
          <w:rFonts w:hint="eastAsia" w:ascii="宋体" w:hAnsi="宋体"/>
          <w:sz w:val="24"/>
        </w:rPr>
      </w:pPr>
      <w:r>
        <w:rPr>
          <w:rFonts w:ascii="宋体" w:hAnsi="宋体"/>
          <w:sz w:val="24"/>
        </w:rPr>
        <w:t xml:space="preserve">2、在仲裁期间，本合同应继续履行。</w:t>
      </w:r>
      <w:r/>
    </w:p>
    <w:p>
      <w:pPr>
        <w:jc w:val="left"/>
        <w:spacing w:line="440" w:lineRule="exact"/>
        <w:widowControl/>
        <w:rPr>
          <w:rFonts w:hint="eastAsia" w:ascii="宋体" w:hAnsi="宋体"/>
          <w:sz w:val="24"/>
        </w:rPr>
      </w:pPr>
      <w:r>
        <w:rPr>
          <w:rFonts w:ascii="宋体" w:hAnsi="宋体"/>
          <w:sz w:val="24"/>
        </w:rPr>
        <w:t xml:space="preserve">第十三条　合同生效及其他</w:t>
      </w:r>
      <w:r/>
    </w:p>
    <w:p>
      <w:pPr>
        <w:ind w:firstLine="480"/>
        <w:jc w:val="left"/>
        <w:spacing w:line="440" w:lineRule="exact"/>
        <w:widowControl/>
        <w:rPr>
          <w:rFonts w:hint="eastAsia" w:ascii="宋体" w:hAnsi="宋体"/>
          <w:sz w:val="24"/>
        </w:rPr>
      </w:pPr>
      <w:r>
        <w:rPr>
          <w:rFonts w:ascii="宋体" w:hAnsi="宋体"/>
          <w:sz w:val="24"/>
        </w:rPr>
        <w:t xml:space="preserve">1、本合同由甲乙双方在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ascii="宋体" w:hAnsi="宋体"/>
          <w:sz w:val="24"/>
        </w:rPr>
        <w:t xml:space="preserve">内电子签订后生效。</w:t>
      </w:r>
      <w:r/>
    </w:p>
    <w:p>
      <w:pPr>
        <w:ind w:firstLine="480"/>
        <w:jc w:val="left"/>
        <w:spacing w:line="440" w:lineRule="exact"/>
        <w:widowControl/>
        <w:rPr>
          <w:rFonts w:hint="eastAsia" w:ascii="宋体" w:hAnsi="宋体"/>
          <w:sz w:val="24"/>
        </w:rPr>
      </w:pPr>
      <w:r>
        <w:rPr>
          <w:rFonts w:ascii="宋体" w:hAnsi="宋体"/>
          <w:sz w:val="24"/>
        </w:rPr>
        <w:t xml:space="preserve">2</w:t>
      </w:r>
      <w:r>
        <w:rPr>
          <w:rFonts w:hint="eastAsia" w:ascii="宋体" w:hAnsi="宋体"/>
          <w:sz w:val="24"/>
        </w:rPr>
        <w:t xml:space="preserve">、本合同应按照中华人民共和国的现行法律进行解释。</w:t>
      </w:r>
      <w:r/>
    </w:p>
    <w:p>
      <w:pPr>
        <w:ind w:firstLine="420"/>
        <w:spacing w:line="400" w:lineRule="exact"/>
        <w:rPr>
          <w:rFonts w:hint="eastAsia" w:ascii="宋体" w:hAnsi="宋体"/>
          <w:szCs w:val="21"/>
        </w:rPr>
      </w:pPr>
      <w:r>
        <w:rPr>
          <w:rFonts w:hint="eastAsia" w:ascii="宋体" w:hAnsi="宋体"/>
          <w:szCs w:val="21"/>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bCs/>
                <w:sz w:val="24"/>
                <w:u w:val="single"/>
              </w:rPr>
            </w:pPr>
            <w:r>
              <w:rPr>
                <w:rFonts w:hint="eastAsia" w:ascii="宋体" w:hAnsi="宋体" w:cs="宋体"/>
                <w:bCs/>
                <w:sz w:val="24"/>
              </w:rPr>
              <w:t xml:space="preserve">甲方（采购人）：</w:t>
            </w:r>
            <w:r>
              <w:rPr>
                <w:rFonts w:hint="eastAsia" w:ascii="宋体" w:hAnsi="宋体" w:cs="宋体"/>
                <w:bCs/>
                <w:sz w:val="24"/>
                <w:u w:val="single"/>
              </w:rPr>
              <w:t xml:space="preserve">    　      </w:t>
            </w:r>
            <w:r>
              <w:rPr>
                <w:rFonts w:hint="eastAsia" w:ascii="宋体" w:hAnsi="宋体" w:cs="宋体"/>
                <w:bCs/>
                <w:sz w:val="24"/>
              </w:rPr>
              <w:t xml:space="preserve">（盖章）</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乙方（供应商）：</w:t>
            </w:r>
            <w:r>
              <w:rPr>
                <w:rFonts w:hint="eastAsia" w:ascii="宋体" w:hAnsi="宋体" w:cs="宋体"/>
                <w:bCs/>
                <w:sz w:val="24"/>
                <w:u w:val="single"/>
              </w:rPr>
              <w:t xml:space="preserve">            </w:t>
            </w:r>
            <w:r>
              <w:rPr>
                <w:rFonts w:hint="eastAsia" w:ascii="宋体" w:hAnsi="宋体" w:cs="宋体"/>
                <w:bCs/>
                <w:sz w:val="24"/>
              </w:rPr>
              <w:t xml:space="preserve">（盖章）</w:t>
            </w:r>
            <w:r/>
          </w:p>
        </w:tc>
      </w:tr>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地址：</w:t>
            </w:r>
            <w:r>
              <w:rPr>
                <w:rFonts w:hint="eastAsia" w:ascii="宋体" w:hAnsi="宋体" w:cs="宋体"/>
                <w:bCs/>
                <w:sz w:val="24"/>
                <w:u w:val="single"/>
              </w:rPr>
              <w:t xml:space="preserve">                              </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地址：</w:t>
            </w:r>
            <w:r>
              <w:rPr>
                <w:rFonts w:hint="eastAsia" w:ascii="宋体" w:hAnsi="宋体" w:cs="宋体"/>
                <w:bCs/>
                <w:sz w:val="24"/>
                <w:u w:val="single"/>
              </w:rPr>
              <w:t xml:space="preserve">                              </w:t>
            </w:r>
            <w:r/>
          </w:p>
        </w:tc>
      </w:tr>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法定（授权）代表人：</w:t>
            </w:r>
            <w:r>
              <w:rPr>
                <w:rFonts w:hint="eastAsia" w:ascii="宋体" w:hAnsi="宋体" w:cs="宋体"/>
                <w:bCs/>
                <w:sz w:val="24"/>
                <w:u w:val="single"/>
              </w:rPr>
              <w:t xml:space="preserve">                </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法定（授权）代表人：</w:t>
            </w:r>
            <w:r>
              <w:rPr>
                <w:rFonts w:hint="eastAsia" w:ascii="宋体" w:hAnsi="宋体" w:cs="宋体"/>
                <w:bCs/>
                <w:sz w:val="24"/>
                <w:u w:val="single"/>
              </w:rPr>
              <w:t xml:space="preserve">                </w:t>
            </w:r>
            <w:r/>
          </w:p>
        </w:tc>
      </w:tr>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jc w:val="right"/>
              <w:spacing w:line="380" w:lineRule="exact"/>
              <w:rPr>
                <w:rFonts w:hint="eastAsia" w:ascii="宋体" w:hAnsi="宋体" w:cs="宋体"/>
                <w:sz w:val="24"/>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jc w:val="right"/>
              <w:spacing w:line="380" w:lineRule="exact"/>
              <w:rPr>
                <w:rFonts w:hint="eastAsia" w:ascii="宋体" w:hAnsi="宋体" w:cs="宋体"/>
                <w:sz w:val="24"/>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tc>
      </w:tr>
    </w:tbl>
    <w:p>
      <w:pPr>
        <w:spacing w:line="400" w:lineRule="exact"/>
        <w:rPr>
          <w:rFonts w:hint="eastAsia" w:ascii="宋体" w:hAnsi="宋体"/>
          <w:szCs w:val="21"/>
        </w:rPr>
      </w:pPr>
      <w:r>
        <w:rPr>
          <w:rFonts w:hint="eastAsia" w:ascii="宋体" w:hAnsi="宋体"/>
          <w:szCs w:val="21"/>
        </w:rPr>
      </w:r>
      <w:r/>
    </w:p>
    <w:p>
      <w:pPr>
        <w:ind w:firstLine="420"/>
        <w:jc w:val="left"/>
        <w:spacing w:line="380" w:lineRule="exact"/>
        <w:widowControl/>
        <w:rPr>
          <w:rFonts w:hint="eastAsia" w:ascii="宋体" w:hAnsi="宋体" w:cs="宋体"/>
          <w:bCs/>
          <w:szCs w:val="21"/>
        </w:rPr>
      </w:pPr>
      <w:r>
        <w:rPr>
          <w:rFonts w:ascii="宋体" w:hAnsi="宋体" w:cs="宋体"/>
          <w:bCs/>
          <w:szCs w:val="21"/>
        </w:rPr>
        <w:t xml:space="preserve">★.</w:t>
      </w:r>
      <w:r>
        <w:rPr>
          <w:rFonts w:ascii="宋体" w:hAnsi="宋体" w:cs="宋体"/>
          <w:b/>
          <w:bCs/>
          <w:szCs w:val="21"/>
        </w:rPr>
        <w:t xml:space="preserve">备注：</w:t>
      </w:r>
      <w:r>
        <w:rPr>
          <w:rFonts w:ascii="宋体" w:hAnsi="宋体" w:cs="宋体"/>
          <w:bCs/>
          <w:szCs w:val="21"/>
        </w:rPr>
        <w:t xml:space="preserve">甲乙双方必须以本格式文本拟订合同。 </w:t>
      </w:r>
      <w:r/>
    </w:p>
    <w:p>
      <w:pPr>
        <w:spacing w:line="440" w:lineRule="exact"/>
        <w:rPr>
          <w:rFonts w:hint="eastAsia" w:ascii="宋体" w:hAnsi="宋体"/>
          <w:sz w:val="24"/>
        </w:rPr>
      </w:pPr>
      <w:r>
        <w:rPr>
          <w:rFonts w:hint="eastAsia" w:ascii="宋体" w:hAnsi="宋体"/>
          <w:sz w:val="24"/>
        </w:rPr>
      </w:r>
      <w:r/>
    </w:p>
    <w:p>
      <w:pPr>
        <w:jc w:val="center"/>
        <w:spacing w:line="360" w:lineRule="auto"/>
        <w:rPr>
          <w:b/>
          <w:sz w:val="36"/>
          <w:szCs w:val="36"/>
        </w:rPr>
        <w:outlineLvl w:val="0"/>
      </w:pPr>
      <w:r>
        <w:br w:type="page" w:clear="all"/>
      </w:r>
      <w:bookmarkStart w:id="840" w:name="_Toc140257878"/>
      <w:r/>
      <w:bookmarkStart w:id="841" w:name="_Toc163804585"/>
      <w:r/>
      <w:bookmarkEnd w:id="839"/>
      <w:r>
        <w:rPr>
          <w:b/>
          <w:sz w:val="36"/>
          <w:szCs w:val="36"/>
        </w:rPr>
        <w:t xml:space="preserve">第</w:t>
      </w:r>
      <w:r>
        <w:rPr>
          <w:rFonts w:hint="eastAsia"/>
          <w:b/>
          <w:sz w:val="36"/>
          <w:szCs w:val="36"/>
        </w:rPr>
        <w:t xml:space="preserve">七</w:t>
      </w:r>
      <w:r>
        <w:rPr>
          <w:b/>
          <w:sz w:val="36"/>
          <w:szCs w:val="36"/>
        </w:rPr>
        <w:t xml:space="preserve">章</w:t>
      </w:r>
      <w:r>
        <w:rPr>
          <w:b/>
          <w:sz w:val="36"/>
          <w:szCs w:val="36"/>
        </w:rPr>
        <w:t xml:space="preserve">   </w:t>
      </w:r>
      <w:r>
        <w:rPr>
          <w:rFonts w:hint="eastAsia"/>
          <w:b/>
          <w:sz w:val="36"/>
          <w:szCs w:val="36"/>
        </w:rPr>
        <w:t xml:space="preserve">投标文件的组成及提交须知</w:t>
      </w:r>
      <w:bookmarkEnd w:id="840"/>
      <w:r/>
      <w:bookmarkEnd w:id="841"/>
      <w:r/>
      <w:r/>
    </w:p>
    <w:tbl>
      <w:tblPr>
        <w:tblW w:w="96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cs="宋体"/>
                <w:b/>
                <w:szCs w:val="21"/>
              </w:rPr>
            </w:pPr>
            <w:r/>
            <w:bookmarkStart w:id="842" w:name="_Toc86202633"/>
            <w:r>
              <w:rPr>
                <w:rFonts w:hint="eastAsia" w:ascii="宋体" w:hAnsi="宋体" w:cs="宋体"/>
                <w:b/>
                <w:szCs w:val="21"/>
                <w:lang w:bidi="ar"/>
              </w:rPr>
              <w:t xml:space="preserve">名称</w:t>
            </w:r>
            <w:bookmarkEnd w:id="842"/>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jc w:val="center"/>
              <w:rPr>
                <w:rFonts w:hint="eastAsia" w:ascii="宋体" w:hAnsi="宋体" w:cs="宋体"/>
                <w:b/>
                <w:szCs w:val="21"/>
              </w:rPr>
            </w:pPr>
            <w:r>
              <w:rPr>
                <w:rFonts w:hint="eastAsia" w:ascii="宋体" w:hAnsi="宋体" w:cs="宋体"/>
                <w:b/>
                <w:szCs w:val="21"/>
                <w:lang w:bidi="ar"/>
              </w:rPr>
              <w:t xml:space="preserve">相应内容</w:t>
            </w:r>
            <w:r/>
          </w:p>
        </w:tc>
      </w:tr>
      <w:tr>
        <w:trPr>
          <w:cantSplit/>
          <w:trHeight w:val="446"/>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lang w:bidi="ar"/>
              </w:rPr>
              <w:t xml:space="preserve">投标文件组 成</w:t>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投标文件格式材料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投标文件封面</w:t>
            </w:r>
            <w:r/>
          </w:p>
        </w:tc>
      </w:tr>
      <w:tr>
        <w:trPr>
          <w:cantSplit/>
          <w:trHeight w:val="421"/>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*开标一览表</w:t>
            </w:r>
            <w:r/>
          </w:p>
        </w:tc>
      </w:tr>
      <w:tr>
        <w:trPr>
          <w:cantSplit/>
          <w:trHeight w:val="429"/>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cantSplit/>
          <w:trHeight w:val="407"/>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cantSplit/>
          <w:trHeight w:val="413"/>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资格证明文件格式材料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cantSplit/>
          <w:trHeight w:val="418"/>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△法定代表人资格证明书或授权委托书（如有）</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cantSplit/>
          <w:trHeight w:val="451"/>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lang w:bidi="ar"/>
              </w:rPr>
            </w:pPr>
            <w:r>
              <w:rPr>
                <w:rFonts w:hint="eastAsia"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△投标人资格声明函</w:t>
            </w:r>
            <w:r/>
          </w:p>
        </w:tc>
      </w:tr>
      <w:tr>
        <w:trPr>
          <w:cantSplit/>
          <w:trHeight w:val="400"/>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△政府采购供应商信用承诺书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ascii="宋体" w:hAnsi="宋体" w:cs="宋体"/>
                <w:szCs w:val="21"/>
              </w:rPr>
              <w:t xml:space="preserve">△落实政府采购政策需满足的资格条件（详见第一章“投标邀请”）：如采购公告中明确专门面向中小/小</w:t>
            </w:r>
            <w:r>
              <w:rPr>
                <w:rFonts w:ascii="宋体" w:hAnsi="宋体" w:cs="宋体"/>
                <w:szCs w:val="21"/>
              </w:rPr>
              <w:t xml:space="preserve">微企业</w:t>
            </w:r>
            <w:r>
              <w:rPr>
                <w:rFonts w:ascii="宋体" w:hAnsi="宋体" w:cs="宋体"/>
                <w:szCs w:val="21"/>
              </w:rPr>
              <w:t xml:space="preserve">采购，须按要求提供中小企业声明函</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lang w:bidi="ar"/>
              </w:rPr>
            </w:pPr>
            <w:r>
              <w:rPr>
                <w:rFonts w:hint="eastAsia"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△特定资格条件（详见“第三章 评审程序、评审方法和评审标准”—“资格性检查要求”）</w:t>
            </w:r>
            <w:r/>
          </w:p>
        </w:tc>
      </w:tr>
      <w:tr>
        <w:trPr>
          <w:cantSplit/>
          <w:trHeight w:val="350"/>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符合证明文件格式材料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*投标函</w:t>
            </w:r>
            <w:r/>
          </w:p>
        </w:tc>
      </w:tr>
      <w:tr>
        <w:trPr>
          <w:cantSplit/>
          <w:trHeight w:val="413"/>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*合同条款偏离表</w:t>
            </w:r>
            <w:r/>
          </w:p>
        </w:tc>
      </w:tr>
      <w:tr>
        <w:trPr>
          <w:cantSplit/>
          <w:trHeight w:val="419"/>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*采购需求偏离表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hint="eastAsia" w:ascii="宋体" w:hAnsi="宋体" w:cs="宋体"/>
                <w:szCs w:val="21"/>
              </w:rPr>
            </w:pPr>
            <w:r>
              <w:rPr>
                <w:rFonts w:hint="eastAsia" w:ascii="宋体" w:hAnsi="宋体" w:cs="宋体"/>
                <w:szCs w:val="21"/>
              </w:rPr>
              <w:t xml:space="preserve">*投标文件有效性(根据招标文件要求填写,如招标文件无相关要求,此条可不填写)</w:t>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综合评审文件格式材料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采用综合评分法的项目，每项评分材料按第三章“评审标准”评分细则中对应评分项目（或数字编号）分别上传。</w:t>
            </w:r>
            <w:r/>
          </w:p>
        </w:tc>
      </w:tr>
      <w:tr>
        <w:trPr>
          <w:cantSplit/>
          <w:trHeight w:val="379"/>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价格折扣文件格式材料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中小企业声明函</w:t>
            </w:r>
            <w:r>
              <w:rPr>
                <w:rFonts w:hint="eastAsia" w:ascii="宋体" w:hAnsi="宋体" w:cs="宋体"/>
                <w:szCs w:val="21"/>
              </w:rPr>
              <w:t xml:space="preserve">或</w:t>
            </w:r>
            <w:r>
              <w:rPr>
                <w:rFonts w:ascii="宋体" w:hAnsi="宋体" w:cs="宋体"/>
                <w:szCs w:val="21"/>
              </w:rPr>
              <w:t xml:space="preserve">监狱企业证明或残疾人福利性单位声明函</w:t>
            </w:r>
            <w:r/>
          </w:p>
        </w:tc>
      </w:tr>
      <w:tr>
        <w:trPr>
          <w:cantSplit/>
          <w:trHeight w:val="382"/>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*关于符合本国产品标准的声明函</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cs="宋体"/>
                <w:szCs w:val="21"/>
              </w:rPr>
            </w:pPr>
            <w:r>
              <w:rPr>
                <w:rFonts w:hint="eastAsia" w:ascii="宋体" w:hAnsi="宋体" w:cs="宋体"/>
                <w:b/>
                <w:szCs w:val="21"/>
                <w:lang w:bidi="ar"/>
              </w:rPr>
              <w:t xml:space="preserve">投标文件提交须知</w:t>
            </w:r>
            <w:r/>
          </w:p>
        </w:tc>
        <w:tc>
          <w:tcPr>
            <w:gridSpan w:val="2"/>
            <w:tcBorders>
              <w:top w:val="single" w:color="000000" w:sz="4" w:space="0"/>
              <w:left w:val="none" w:color="000000" w:sz="4" w:space="0"/>
              <w:bottom w:val="single" w:color="000000" w:sz="4" w:space="0"/>
              <w:right w:val="single" w:color="000000" w:sz="4" w:space="0"/>
            </w:tcBorders>
            <w:tcW w:w="8545" w:type="dxa"/>
            <w:textDirection w:val="lrTb"/>
            <w:noWrap w:val="false"/>
          </w:tcPr>
          <w:p>
            <w:pPr>
              <w:jc w:val="left"/>
              <w:keepNext/>
              <w:rPr>
                <w:rFonts w:hint="eastAsia" w:ascii="宋体" w:hAnsi="宋体"/>
                <w:b/>
                <w:bCs/>
                <w:szCs w:val="21"/>
                <w:u w:val="single"/>
              </w:rPr>
              <w:outlineLvl w:val="0"/>
            </w:pPr>
            <w:r/>
            <w:bookmarkStart w:id="843" w:name="_Toc163804586"/>
            <w:r/>
            <w:bookmarkStart w:id="844" w:name="_Toc139400581"/>
            <w:r/>
            <w:bookmarkStart w:id="845" w:name="_Toc140257879"/>
            <w:r>
              <w:rPr>
                <w:rFonts w:hint="eastAsia" w:ascii="宋体" w:hAnsi="宋体" w:cs="宋体"/>
                <w:b/>
                <w:bCs/>
                <w:szCs w:val="21"/>
                <w:u w:val="single"/>
                <w:lang w:bidi="ar"/>
              </w:rPr>
              <w:t xml:space="preserve">1.本部分内容仅列明格式材料要求，不代表所有列出格式的材料必须全部提交，具体提交以招标文件规定的资格条件、评分标准要求及招标文件给定格式等内容为准。</w:t>
            </w:r>
            <w:bookmarkEnd w:id="843"/>
            <w:r/>
            <w:bookmarkEnd w:id="844"/>
            <w:r/>
            <w:bookmarkEnd w:id="845"/>
            <w:r/>
            <w:r/>
          </w:p>
          <w:p>
            <w:pPr>
              <w:jc w:val="left"/>
              <w:keepNext/>
              <w:rPr>
                <w:rFonts w:hint="eastAsia" w:ascii="宋体" w:hAnsi="宋体" w:cs="宋体"/>
                <w:b/>
                <w:bCs/>
                <w:szCs w:val="21"/>
                <w:u w:val="single"/>
                <w:lang w:bidi="ar"/>
              </w:rPr>
              <w:outlineLvl w:val="0"/>
            </w:pPr>
            <w:r/>
            <w:bookmarkStart w:id="846" w:name="_Toc140257880"/>
            <w:r/>
            <w:bookmarkStart w:id="847" w:name="_Toc139400582"/>
            <w:r/>
            <w:bookmarkStart w:id="848" w:name="_Toc163804587"/>
            <w:r>
              <w:rPr>
                <w:rFonts w:hint="eastAsia" w:ascii="宋体" w:hAnsi="宋体" w:cs="宋体"/>
                <w:b/>
                <w:bCs/>
                <w:szCs w:val="21"/>
                <w:u w:val="single"/>
                <w:lang w:bidi="ar"/>
              </w:rPr>
              <w:t xml:space="preserve">2.带“△”项材料如未按“第四章 评审程序、评审方法和评审标准”—“资格性检查要求”要求提交，将作资格审查不通过处理，带“*”项材料如未按要求提交，将作无效投标处理。</w:t>
            </w:r>
            <w:bookmarkEnd w:id="846"/>
            <w:r/>
            <w:bookmarkEnd w:id="847"/>
            <w:r/>
            <w:bookmarkEnd w:id="848"/>
            <w:r/>
            <w:r/>
          </w:p>
          <w:p>
            <w:pPr>
              <w:jc w:val="left"/>
              <w:keepNext/>
              <w:rPr>
                <w:rFonts w:hint="eastAsia" w:ascii="宋体" w:hAnsi="宋体" w:cs="宋体"/>
                <w:b/>
                <w:bCs/>
                <w:szCs w:val="21"/>
                <w:u w:val="single"/>
                <w:lang w:bidi="ar"/>
              </w:rPr>
              <w:outlineLvl w:val="0"/>
            </w:pPr>
            <w:r/>
            <w:bookmarkStart w:id="849" w:name="_Toc140257881"/>
            <w:r/>
            <w:bookmarkStart w:id="850" w:name="_Toc139400583"/>
            <w:r/>
            <w:bookmarkStart w:id="851" w:name="_Toc163804588"/>
            <w:r>
              <w:rPr>
                <w:rFonts w:hint="eastAsia" w:ascii="宋体" w:hAnsi="宋体" w:cs="宋体"/>
                <w:b/>
                <w:bCs/>
                <w:szCs w:val="21"/>
                <w:u w:val="single"/>
                <w:lang w:bidi="ar"/>
              </w:rPr>
              <w:t xml:space="preserve">3.投标人应严格按照以上顺序及要求对应上传响应文件，混乱的编排、上传、文件资料不清晰可辨导致投标文件被误读或查找不到相应内容，将导致资格审查不通过、评分项不得分、无效投标等严重后果。</w:t>
            </w:r>
            <w:bookmarkEnd w:id="849"/>
            <w:r/>
            <w:bookmarkEnd w:id="850"/>
            <w:r/>
            <w:bookmarkEnd w:id="851"/>
            <w:r/>
            <w:r/>
          </w:p>
          <w:p>
            <w:pPr>
              <w:jc w:val="left"/>
              <w:keepNext/>
              <w:rPr>
                <w:rFonts w:hint="eastAsia" w:ascii="宋体" w:hAnsi="宋体" w:cs="宋体"/>
                <w:b/>
                <w:bCs/>
                <w:szCs w:val="21"/>
                <w:u w:val="single"/>
                <w:lang w:bidi="ar"/>
              </w:rPr>
              <w:outlineLvl w:val="0"/>
            </w:pPr>
            <w:r/>
            <w:bookmarkStart w:id="852" w:name="_Toc139400584"/>
            <w:r/>
            <w:bookmarkStart w:id="853" w:name="_Toc140257882"/>
            <w:r/>
            <w:bookmarkStart w:id="854" w:name="_Toc163804589"/>
            <w:r>
              <w:rPr>
                <w:rFonts w:hint="eastAsia" w:ascii="宋体" w:hAnsi="宋体" w:cs="宋体"/>
                <w:b/>
                <w:bCs/>
                <w:szCs w:val="21"/>
                <w:u w:val="single"/>
                <w:lang w:bidi="ar"/>
              </w:rPr>
              <w:t xml:space="preserve">4.投标文件应按照招标文件要求的格式填写，无相应内容填写可填写“无”等明确的回答。</w:t>
            </w:r>
            <w:bookmarkEnd w:id="852"/>
            <w:r/>
            <w:bookmarkEnd w:id="853"/>
            <w:r/>
            <w:bookmarkEnd w:id="854"/>
            <w:r/>
            <w:r/>
          </w:p>
          <w:p>
            <w:pPr>
              <w:jc w:val="left"/>
              <w:keepNext/>
              <w:rPr>
                <w:rFonts w:hint="eastAsia" w:ascii="宋体" w:hAnsi="宋体" w:cs="宋体"/>
                <w:b/>
                <w:szCs w:val="21"/>
              </w:rPr>
              <w:outlineLvl w:val="0"/>
            </w:pPr>
            <w:r/>
            <w:bookmarkStart w:id="855" w:name="_Toc140257883"/>
            <w:r/>
            <w:bookmarkStart w:id="856" w:name="_Toc163804590"/>
            <w:r/>
            <w:bookmarkStart w:id="857" w:name="_Toc139400585"/>
            <w:r>
              <w:rPr>
                <w:rFonts w:hint="eastAsia" w:ascii="宋体" w:hAnsi="宋体" w:cs="宋体"/>
                <w:b/>
                <w:bCs/>
                <w:szCs w:val="21"/>
                <w:u w:val="single"/>
                <w:lang w:bidi="ar"/>
              </w:rPr>
              <w:t xml:space="preserve">5.投标文件所附格式中要求填写的全部信息都必须正面回答并保证是真实准确的。</w:t>
            </w:r>
            <w:bookmarkEnd w:id="834"/>
            <w:r/>
            <w:bookmarkEnd w:id="835"/>
            <w:r/>
            <w:bookmarkEnd w:id="836"/>
            <w:r/>
            <w:bookmarkEnd w:id="837"/>
            <w:r/>
            <w:bookmarkEnd w:id="838"/>
            <w:r/>
            <w:bookmarkEnd w:id="855"/>
            <w:r/>
            <w:bookmarkEnd w:id="856"/>
            <w:r/>
            <w:bookmarkEnd w:id="857"/>
            <w:r/>
            <w:r/>
          </w:p>
        </w:tc>
      </w:tr>
    </w:tbl>
    <w:p>
      <w:pPr>
        <w:jc w:val="center"/>
        <w:spacing w:line="360" w:lineRule="auto"/>
        <w:rPr>
          <w:b/>
          <w:sz w:val="36"/>
          <w:szCs w:val="36"/>
        </w:rPr>
        <w:outlineLvl w:val="0"/>
      </w:pPr>
      <w:r>
        <w:rPr>
          <w:b/>
          <w:sz w:val="36"/>
          <w:szCs w:val="36"/>
        </w:rPr>
        <w:br w:type="page" w:clear="all"/>
      </w:r>
      <w:bookmarkStart w:id="858" w:name="_Toc163804591"/>
      <w:r/>
      <w:bookmarkStart w:id="859" w:name="_Toc140257884"/>
      <w:r>
        <w:rPr>
          <w:b/>
          <w:sz w:val="36"/>
          <w:szCs w:val="36"/>
        </w:rPr>
        <w:t xml:space="preserve">第</w:t>
      </w:r>
      <w:r>
        <w:rPr>
          <w:rFonts w:hint="eastAsia"/>
          <w:b/>
          <w:sz w:val="36"/>
          <w:szCs w:val="36"/>
        </w:rPr>
        <w:t xml:space="preserve">八</w:t>
      </w:r>
      <w:r>
        <w:rPr>
          <w:b/>
          <w:sz w:val="36"/>
          <w:szCs w:val="36"/>
        </w:rPr>
        <w:t xml:space="preserve">章</w:t>
      </w:r>
      <w:r>
        <w:rPr>
          <w:b/>
          <w:sz w:val="36"/>
          <w:szCs w:val="36"/>
        </w:rPr>
        <w:t xml:space="preserve">   </w:t>
      </w:r>
      <w:r>
        <w:rPr>
          <w:b/>
          <w:sz w:val="36"/>
          <w:szCs w:val="36"/>
        </w:rPr>
        <w:t xml:space="preserve">投标文件格式</w:t>
      </w:r>
      <w:bookmarkEnd w:id="858"/>
      <w:r/>
      <w:bookmarkEnd w:id="859"/>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w:t>
      </w:r>
      <w:r>
        <w:rPr>
          <w:sz w:val="24"/>
        </w:rPr>
        <w:t xml:space="preserve">分提供</w:t>
      </w:r>
      <w:r>
        <w:rPr>
          <w:sz w:val="24"/>
        </w:rPr>
        <w:t xml:space="preserve">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p>
    <w:p>
      <w:pPr>
        <w:jc w:val="left"/>
        <w:widowControl/>
        <w:rPr>
          <w:sz w:val="24"/>
        </w:rPr>
      </w:pPr>
      <w:r>
        <w:rPr>
          <w:sz w:val="24"/>
        </w:rPr>
        <w:br w:type="page" w:clear="all"/>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r/>
    </w:p>
    <w:p>
      <w:pPr>
        <w:jc w:val="left"/>
        <w:keepLines/>
        <w:keepNext/>
        <w:spacing w:before="120" w:line="300" w:lineRule="auto"/>
        <w:rPr>
          <w:b/>
          <w:sz w:val="30"/>
          <w:szCs w:val="20"/>
        </w:rPr>
        <w:outlineLvl w:val="1"/>
      </w:pPr>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投</w:t>
      </w:r>
      <w:r>
        <w:rPr>
          <w:b/>
          <w:spacing w:val="60"/>
          <w:sz w:val="84"/>
          <w:szCs w:val="84"/>
        </w:rPr>
        <w:t xml:space="preserve"> </w:t>
      </w:r>
      <w:r>
        <w:rPr>
          <w:b/>
          <w:spacing w:val="60"/>
          <w:sz w:val="84"/>
          <w:szCs w:val="84"/>
        </w:rPr>
        <w:t xml:space="preserve">标</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jc w:val="center"/>
        <w:rPr>
          <w:rFonts w:hint="eastAsia"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1029"/>
        <w:rPr>
          <w:rFonts w:ascii="Times New Roman"/>
          <w:b w:val="0"/>
          <w:u w:val="none"/>
        </w:rPr>
      </w:pPr>
      <w:r>
        <w:rPr>
          <w:rFonts w:ascii="Times New Roman"/>
          <w:b w:val="0"/>
          <w:u w:val="none"/>
        </w:rPr>
        <w:t xml:space="preserve">1-1</w:t>
      </w:r>
      <w:r>
        <w:rPr>
          <w:rFonts w:hint="eastAsia" w:ascii="Times New Roman"/>
          <w:b w:val="0"/>
          <w:u w:val="none"/>
        </w:rPr>
        <w:t xml:space="preserve">营业执照或事业单位法人证书</w:t>
      </w:r>
      <w:r/>
    </w:p>
    <w:p>
      <w:pPr>
        <w:pStyle w:val="1205"/>
      </w:pPr>
      <w:r/>
      <w:r/>
    </w:p>
    <w:p>
      <w:pPr>
        <w:pStyle w:val="1205"/>
        <w:ind w:firstLine="0"/>
      </w:pPr>
      <w:r>
        <w:rPr>
          <w:rFonts w:hint="eastAsia" w:ascii="Times New Roman"/>
        </w:rPr>
        <w:t xml:space="preserve">（提供营业执照和税务登记证</w:t>
      </w:r>
      <w:r>
        <w:rPr>
          <w:rFonts w:hint="eastAsia"/>
        </w:rPr>
        <w:t xml:space="preserve"> </w:t>
      </w:r>
      <w:r>
        <w:rPr>
          <w:rFonts w:hint="eastAsia" w:ascii="Times New Roman"/>
        </w:rPr>
        <w:t xml:space="preserve">(</w:t>
      </w:r>
      <w:r>
        <w:rPr>
          <w:rFonts w:hint="eastAsia" w:ascii="Times New Roman"/>
        </w:rPr>
        <w:t xml:space="preserve">或“三证合一”的营业执照）或事业单位法人证书</w:t>
      </w:r>
      <w:r>
        <w:rPr>
          <w:rFonts w:hint="eastAsia" w:ascii="Times New Roman"/>
        </w:rPr>
        <w:t xml:space="preserve">)</w:t>
      </w:r>
      <w:r/>
    </w:p>
    <w:p>
      <w:pPr>
        <w:pStyle w:val="1205"/>
      </w:pPr>
      <w:r/>
      <w:r/>
    </w:p>
    <w:p>
      <w:pPr>
        <w:pStyle w:val="1205"/>
      </w:pPr>
      <w:r/>
      <w:r/>
    </w:p>
    <w:p>
      <w:pPr>
        <w:spacing w:line="360" w:lineRule="auto"/>
        <w:rPr>
          <w:sz w:val="24"/>
        </w:rPr>
        <w:outlineLvl w:val="2"/>
      </w:pPr>
      <w:r>
        <w:rPr>
          <w:b/>
        </w:rPr>
        <w:br w:type="page" w:clear="all"/>
      </w:r>
      <w:r>
        <w:rPr>
          <w:b/>
        </w:rPr>
        <w:t xml:space="preserve">1-2 </w:t>
      </w:r>
      <w:r>
        <w:rPr>
          <w:rFonts w:hint="eastAsia"/>
          <w:sz w:val="24"/>
        </w:rPr>
        <w:t xml:space="preserve">法定代表人资格证明书</w:t>
      </w:r>
      <w:r>
        <w:rPr>
          <w:sz w:val="24"/>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1220"/>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                     投标人：（加盖公章）</w:t>
      </w:r>
      <w:r/>
    </w:p>
    <w:p>
      <w:pPr>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签字或</w:t>
      </w:r>
      <w:r>
        <w:rPr>
          <w:rFonts w:hint="eastAsia" w:ascii="宋体" w:hAnsi="宋体"/>
          <w:sz w:val="24"/>
          <w:szCs w:val="20"/>
        </w:rPr>
        <w:t xml:space="preserve">盖章）</w:t>
      </w:r>
      <w:r/>
    </w:p>
    <w:p>
      <w:pPr>
        <w:ind w:firstLine="4320"/>
        <w:spacing w:line="560" w:lineRule="exact"/>
        <w:rPr>
          <w:rFonts w:hint="eastAsia"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投标文件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hint="eastAsia" w:ascii="宋体" w:hAnsi="宋体"/>
          <w:i/>
          <w:sz w:val="24"/>
          <w:szCs w:val="20"/>
          <w:u w:val="single"/>
        </w:rPr>
      </w:pPr>
      <w:r>
        <w:rPr>
          <w:rFonts w:ascii="宋体" w:hAnsi="宋体"/>
          <w:sz w:val="24"/>
          <w:szCs w:val="20"/>
        </w:rPr>
        <w:t xml:space="preserve">2.</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p>
    <w:p>
      <w:pPr>
        <w:spacing w:line="360" w:lineRule="auto"/>
        <w:rPr>
          <w:rFonts w:hint="eastAsia" w:ascii="宋体" w:hAnsi="宋体"/>
          <w:i/>
          <w:sz w:val="24"/>
          <w:szCs w:val="20"/>
          <w:u w:val="single"/>
        </w:rPr>
      </w:pPr>
      <w:r>
        <w:rPr>
          <w:rFonts w:ascii="宋体" w:hAnsi="宋体"/>
          <w:sz w:val="24"/>
          <w:szCs w:val="20"/>
        </w:rPr>
        <w:t xml:space="preserve">3.</w:t>
      </w:r>
      <w:r>
        <w:rPr>
          <w:rFonts w:hint="eastAsia" w:ascii="宋体" w:hAnsi="宋体"/>
          <w:sz w:val="24"/>
          <w:szCs w:val="20"/>
        </w:rPr>
        <w:t xml:space="preserve">如法定代表人参加投标时，需提供法定代表人资格证明书。如委托代理人参加投标时，需另提供授权委托书（格式如下附件）。</w:t>
      </w:r>
      <w:r/>
    </w:p>
    <w:p>
      <w:pPr>
        <w:jc w:val="left"/>
        <w:widowControl/>
        <w:rPr>
          <w:sz w:val="24"/>
        </w:rPr>
      </w:pPr>
      <w:r>
        <w:rPr>
          <w:sz w:val="24"/>
        </w:rPr>
      </w:r>
      <w:r/>
    </w:p>
    <w:p>
      <w:pPr>
        <w:jc w:val="left"/>
        <w:widowControl/>
        <w:rPr>
          <w:sz w:val="24"/>
        </w:rPr>
      </w:pPr>
      <w:r>
        <w:rPr>
          <w:sz w:val="24"/>
        </w:rPr>
      </w:r>
      <w:r/>
    </w:p>
    <w:p>
      <w:pPr>
        <w:pStyle w:val="1455"/>
        <w:jc w:val="center"/>
        <w:spacing w:line="360" w:lineRule="exact"/>
        <w:rPr>
          <w:rFonts w:hint="eastAsia" w:cs="宋体"/>
          <w:b/>
          <w:sz w:val="28"/>
          <w:szCs w:val="28"/>
        </w:rPr>
      </w:pPr>
      <w:r>
        <w:rPr>
          <w:rFonts w:hint="eastAsia" w:cs="宋体"/>
          <w:b/>
          <w:sz w:val="28"/>
          <w:szCs w:val="28"/>
        </w:rPr>
        <w:t xml:space="preserve">授权委托书</w:t>
      </w:r>
      <w:r/>
    </w:p>
    <w:p>
      <w:pPr>
        <w:ind w:firstLine="516"/>
        <w:spacing w:line="360" w:lineRule="auto"/>
        <w:rPr>
          <w:rFonts w:hint="eastAsia" w:ascii="宋体" w:hAnsi="宋体" w:cs="宋体"/>
          <w:sz w:val="24"/>
        </w:rPr>
      </w:pPr>
      <w:r>
        <w:rPr>
          <w:rFonts w:hint="eastAsia" w:ascii="宋体" w:hAnsi="宋体" w:cs="宋体"/>
          <w:sz w:val="24"/>
        </w:rPr>
      </w:r>
      <w:r/>
    </w:p>
    <w:p>
      <w:pPr>
        <w:ind w:firstLine="516"/>
        <w:spacing w:line="360" w:lineRule="auto"/>
        <w:rPr>
          <w:rFonts w:hint="eastAsia" w:ascii="宋体" w:hAnsi="宋体" w:cs="宋体"/>
          <w:sz w:val="24"/>
        </w:rPr>
      </w:pPr>
      <w:r>
        <w:rPr>
          <w:rFonts w:hint="eastAsia" w:ascii="宋体" w:hAnsi="宋体" w:cs="宋体"/>
          <w:sz w:val="24"/>
        </w:rPr>
        <w:t xml:space="preserve">本授权委托书声明：我 ___________(姓名)系_________________（供应商名称）的法定代表人，现授权委托__________________（被授权人的姓名、职务）为本次投标中我单位的合法代理人，全权负责参加本次项目的投标、签订合约以及与之相关的各项工作。本供应商对被授权人的签名负全部责任。</w:t>
      </w:r>
      <w:r/>
    </w:p>
    <w:p>
      <w:pPr>
        <w:ind w:firstLine="480"/>
        <w:spacing w:line="360" w:lineRule="auto"/>
        <w:rPr>
          <w:rFonts w:hint="eastAsia" w:ascii="宋体" w:hAnsi="宋体" w:cs="宋体"/>
          <w:sz w:val="24"/>
        </w:rPr>
      </w:pPr>
      <w:r>
        <w:rPr>
          <w:rFonts w:hint="eastAsia" w:ascii="宋体" w:hAnsi="宋体" w:cs="宋体"/>
          <w:sz w:val="24"/>
        </w:rPr>
        <w:t xml:space="preserve">本授权书于__________年_______月________日签字生效，特此声明。</w:t>
      </w:r>
      <w:r/>
    </w:p>
    <w:p>
      <w:pPr>
        <w:spacing w:line="360" w:lineRule="auto"/>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Cs w:val="21"/>
        </w:rPr>
      </w:pPr>
      <w:r>
        <w:rPr>
          <w:rFonts w:hint="eastAsia" w:ascii="宋体" w:hAnsi="宋体" w:cs="宋体"/>
          <w:szCs w:val="21"/>
        </w:rPr>
        <w:t xml:space="preserve">法定代表人签字或盖章：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委托代理人（被授权人）签字或盖章：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供应商公章： </w:t>
      </w:r>
      <w:r/>
    </w:p>
    <w:p>
      <w:pPr>
        <w:spacing w:line="400" w:lineRule="exact"/>
        <w:rPr>
          <w:rFonts w:hint="eastAsia" w:ascii="宋体" w:hAnsi="宋体" w:cs="宋体"/>
          <w:szCs w:val="21"/>
        </w:rPr>
      </w:pPr>
      <w:r>
        <w:rPr>
          <w:rFonts w:hint="eastAsia" w:ascii="宋体" w:hAnsi="宋体" w:cs="宋体"/>
          <w:szCs w:val="21"/>
        </w:rPr>
        <w:t xml:space="preserve">地址：                                       电话：</w:t>
      </w:r>
      <w:r/>
    </w:p>
    <w:p>
      <w:pPr>
        <w:spacing w:line="400" w:lineRule="exact"/>
        <w:rPr>
          <w:rFonts w:hint="eastAsia" w:ascii="宋体" w:hAnsi="宋体" w:cs="宋体"/>
          <w:szCs w:val="21"/>
        </w:rPr>
      </w:pPr>
      <w:r>
        <w:rPr>
          <w:rFonts w:hint="eastAsia" w:ascii="宋体" w:hAnsi="宋体" w:cs="宋体"/>
          <w:szCs w:val="21"/>
        </w:rPr>
        <w:t xml:space="preserve">传真：                                       邮编：</w:t>
      </w:r>
      <w:r/>
    </w:p>
    <w:p>
      <w:pPr>
        <w:spacing w:line="400" w:lineRule="exact"/>
        <w:rPr>
          <w:rFonts w:hint="eastAsia" w:ascii="宋体" w:hAnsi="宋体" w:cs="宋体"/>
          <w:szCs w:val="21"/>
        </w:rPr>
      </w:pPr>
      <w:r>
        <w:rPr>
          <w:rFonts w:hint="eastAsia" w:ascii="宋体" w:hAnsi="宋体" w:cs="宋体"/>
          <w:szCs w:val="21"/>
        </w:rPr>
        <w:t xml:space="preserve">开户行：</w:t>
      </w:r>
      <w:r/>
    </w:p>
    <w:p>
      <w:pPr>
        <w:spacing w:line="400" w:lineRule="exact"/>
        <w:rPr>
          <w:rFonts w:hint="eastAsia" w:ascii="宋体" w:hAnsi="宋体" w:cs="宋体"/>
          <w:szCs w:val="21"/>
        </w:rPr>
      </w:pPr>
      <w:r>
        <w:rPr>
          <w:rFonts w:hint="eastAsia" w:ascii="宋体" w:hAnsi="宋体" w:cs="宋体"/>
          <w:szCs w:val="21"/>
        </w:rPr>
        <w:t xml:space="preserve">账号：</w:t>
      </w:r>
      <w:r/>
    </w:p>
    <w:p>
      <w:pPr>
        <w:spacing w:line="400" w:lineRule="exact"/>
        <w:rPr>
          <w:rFonts w:hint="eastAsia" w:ascii="宋体" w:hAnsi="宋体"/>
          <w:szCs w:val="21"/>
        </w:rPr>
      </w:pPr>
      <w:r>
        <w:rPr>
          <w:rFonts w:hint="eastAsia" w:ascii="宋体" w:hAnsi="宋体"/>
          <w:szCs w:val="21"/>
        </w:rPr>
      </w:r>
      <w:r/>
    </w:p>
    <w:p>
      <w:pPr>
        <w:spacing w:line="400" w:lineRule="exact"/>
        <w:rPr>
          <w:rFonts w:hint="eastAsia" w:ascii="宋体" w:hAnsi="宋体"/>
          <w:szCs w:val="21"/>
        </w:rPr>
      </w:pPr>
      <w:r>
        <w:rPr>
          <w:rFonts w:hint="eastAsia" w:ascii="宋体" w:hAnsi="宋体"/>
          <w:szCs w:val="21"/>
        </w:rPr>
        <w:t xml:space="preserve">代理人身份证</w:t>
      </w:r>
      <w:r/>
    </w:p>
    <w:p>
      <w:pPr>
        <w:spacing w:line="360" w:lineRule="auto"/>
        <w:rPr>
          <w:rFonts w:hint="eastAsia" w:ascii="宋体" w:hAnsi="宋体" w:cs="宋体"/>
          <w:sz w:val="24"/>
        </w:rPr>
      </w:pPr>
      <w:r>
        <w:rPr>
          <w:rFonts w:hint="eastAsia" w:ascii="宋体" w:hAnsi="宋体"/>
          <w:szCs w:val="21"/>
        </w:rPr>
        <w:t xml:space="preserve">（双面复印件）粘贴处</w:t>
      </w:r>
      <w:r/>
    </w:p>
    <w:p>
      <w:pPr>
        <w:pStyle w:val="1029"/>
        <w:rPr>
          <w:rFonts w:ascii="Times New Roman"/>
          <w:b w:val="0"/>
          <w:u w:val="none"/>
        </w:rPr>
      </w:pPr>
      <w:r>
        <w:rPr>
          <w:rFonts w:ascii="Times New Roman"/>
          <w:b w:val="0"/>
          <w:u w:val="none"/>
        </w:rPr>
        <w:br w:type="page" w:clear="all"/>
      </w:r>
      <w:r>
        <w:rPr>
          <w:rFonts w:hint="eastAsia" w:ascii="Times New Roman"/>
          <w:b w:val="0"/>
          <w:u w:val="none"/>
        </w:rPr>
        <w:t xml:space="preserve">1-3</w:t>
      </w:r>
      <w:r>
        <w:rPr>
          <w:rFonts w:ascii="Times New Roman"/>
          <w:b w:val="0"/>
          <w:u w:val="none"/>
        </w:rPr>
        <w:t xml:space="preserve">投标人资格声明</w:t>
      </w:r>
      <w:r>
        <w:rPr>
          <w:rFonts w:hint="eastAsia" w:ascii="Times New Roman"/>
          <w:b w:val="0"/>
          <w:u w:val="none"/>
        </w:rPr>
        <w:t xml:space="preserve">函</w:t>
      </w:r>
      <w:r>
        <w:rPr>
          <w:rFonts w:ascii="Times New Roman"/>
          <w:b w:val="0"/>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投标人资格声明函</w:t>
      </w:r>
      <w:r/>
    </w:p>
    <w:p>
      <w:pPr>
        <w:pStyle w:val="1205"/>
        <w:ind w:firstLine="480"/>
        <w:spacing w:line="460" w:lineRule="exact"/>
      </w:pPr>
      <w:r/>
      <w:r/>
    </w:p>
    <w:p>
      <w:pPr>
        <w:pStyle w:val="1205"/>
        <w:ind w:firstLine="480"/>
        <w:spacing w:line="460" w:lineRule="exact"/>
      </w:pPr>
      <w:r>
        <w:rPr>
          <w:rFonts w:hint="eastAsia"/>
        </w:rPr>
        <w:t xml:space="preserve">致：常州明镜工程咨询有限公司</w:t>
      </w:r>
      <w:r/>
    </w:p>
    <w:p>
      <w:pPr>
        <w:pStyle w:val="1205"/>
        <w:ind w:firstLine="960"/>
        <w:spacing w:line="460" w:lineRule="exact"/>
        <w:rPr>
          <w:u w:val="single"/>
        </w:rPr>
      </w:pPr>
      <w:r>
        <w:rPr>
          <w:rFonts w:hint="eastAsia"/>
          <w:u w:val="single"/>
        </w:rPr>
        <w:t xml:space="preserve">（采购人名称）</w:t>
      </w:r>
      <w:r/>
    </w:p>
    <w:p>
      <w:pPr>
        <w:pStyle w:val="1205"/>
        <w:ind w:firstLine="480"/>
        <w:spacing w:line="460" w:lineRule="exact"/>
      </w:pPr>
      <w:r/>
      <w:r/>
    </w:p>
    <w:p>
      <w:pPr>
        <w:pStyle w:val="1205"/>
        <w:ind w:firstLine="480"/>
        <w:spacing w:line="460" w:lineRule="exact"/>
      </w:pPr>
      <w:r>
        <w:rPr>
          <w:rFonts w:hint="eastAsia"/>
        </w:rPr>
        <w:t xml:space="preserve">按照《中华人民共和国政府采购法》第二十二条和招标文件的规定，我单位郑重声明如下：</w:t>
      </w:r>
      <w:r/>
    </w:p>
    <w:p>
      <w:pPr>
        <w:pStyle w:val="1205"/>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205"/>
        <w:ind w:firstLine="480"/>
        <w:spacing w:line="460" w:lineRule="exact"/>
      </w:pPr>
      <w:r>
        <w:rPr>
          <w:rFonts w:hint="eastAsia"/>
        </w:rPr>
        <w:t xml:space="preserve">二、我单位具有良好的商业信誉（指投标人经营状况良好，无本资格声明第十条情形）和健全的财务会计制度。</w:t>
      </w:r>
      <w:r/>
    </w:p>
    <w:p>
      <w:pPr>
        <w:pStyle w:val="1205"/>
        <w:ind w:firstLine="480"/>
        <w:spacing w:line="460" w:lineRule="exact"/>
      </w:pPr>
      <w:r>
        <w:rPr>
          <w:rFonts w:hint="eastAsia"/>
        </w:rPr>
        <w:t xml:space="preserve">三、我单位依法进行纳税和社会保险申报并实际履行了义务。</w:t>
      </w:r>
      <w:r/>
    </w:p>
    <w:p>
      <w:pPr>
        <w:pStyle w:val="1205"/>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205"/>
        <w:ind w:firstLine="480"/>
        <w:spacing w:line="460" w:lineRule="exact"/>
      </w:pPr>
      <w:r>
        <w:rPr>
          <w:rFonts w:hint="eastAsia"/>
        </w:rPr>
        <w:t xml:space="preserve">主要设备有：</w:t>
      </w:r>
      <w:r>
        <w:rPr>
          <w:u w:val="single"/>
        </w:rPr>
        <w:t xml:space="preserve">            </w:t>
      </w:r>
      <w:r/>
    </w:p>
    <w:p>
      <w:pPr>
        <w:pStyle w:val="1205"/>
        <w:ind w:firstLine="480"/>
        <w:spacing w:line="460" w:lineRule="exact"/>
      </w:pPr>
      <w:r>
        <w:rPr>
          <w:rFonts w:hint="eastAsia"/>
        </w:rPr>
        <w:t xml:space="preserve">主要专业技术能力有</w:t>
      </w:r>
      <w:r>
        <w:rPr>
          <w:rFonts w:hint="eastAsia"/>
          <w:u w:val="single"/>
        </w:rPr>
        <w:t xml:space="preserve">                 </w:t>
      </w:r>
      <w:r/>
    </w:p>
    <w:p>
      <w:pPr>
        <w:pStyle w:val="1205"/>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w:t>
      </w:r>
      <w:r>
        <w:rPr>
          <w:rFonts w:hint="eastAsia"/>
        </w:rPr>
        <w:t xml:space="preserve">加政府采购活动。）</w:t>
      </w:r>
      <w:r/>
    </w:p>
    <w:p>
      <w:pPr>
        <w:pStyle w:val="1205"/>
        <w:ind w:firstLine="480"/>
        <w:spacing w:line="460" w:lineRule="exact"/>
      </w:pPr>
      <w:r>
        <w:rPr>
          <w:rFonts w:hint="eastAsia"/>
        </w:rPr>
        <w:t xml:space="preserve">六、我单位具备法律、行政法规规定的其他条件。</w:t>
      </w:r>
      <w:r/>
    </w:p>
    <w:p>
      <w:pPr>
        <w:pStyle w:val="1205"/>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205"/>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205"/>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205"/>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205"/>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205"/>
        <w:ind w:firstLine="480"/>
        <w:spacing w:line="460" w:lineRule="exact"/>
      </w:pPr>
      <w:r>
        <w:rPr>
          <w:rFonts w:hint="eastAsia"/>
        </w:rPr>
        <w:t xml:space="preserve">九、</w:t>
      </w:r>
      <w:r>
        <w:t xml:space="preserve">我单位</w:t>
      </w:r>
      <w:r>
        <w:t xml:space="preserve">无以下</w:t>
      </w:r>
      <w:r>
        <w:t xml:space="preserve">不良信用记录情形：</w:t>
      </w:r>
      <w:r/>
    </w:p>
    <w:p>
      <w:pPr>
        <w:pStyle w:val="1205"/>
        <w:ind w:firstLine="480"/>
        <w:spacing w:line="460" w:lineRule="exact"/>
      </w:pPr>
      <w:r>
        <w:t xml:space="preserve">1</w:t>
      </w:r>
      <w:r>
        <w:rPr>
          <w:rFonts w:hint="eastAsia"/>
        </w:rPr>
        <w:t xml:space="preserve">、在“信用中国”网站被列入失信被执行人和重大税收违法案件当事人名单；</w:t>
      </w:r>
      <w:r/>
    </w:p>
    <w:p>
      <w:pPr>
        <w:pStyle w:val="1205"/>
        <w:ind w:firstLine="480"/>
        <w:spacing w:line="460" w:lineRule="exact"/>
      </w:pPr>
      <w:r>
        <w:t xml:space="preserve">2</w:t>
      </w:r>
      <w:r>
        <w:rPr>
          <w:rFonts w:hint="eastAsia"/>
        </w:rPr>
        <w:t xml:space="preserve">、在“中国政府采购网”网站被列入政府采购严重违法失信行为记录名单；</w:t>
      </w:r>
      <w:r/>
    </w:p>
    <w:p>
      <w:pPr>
        <w:pStyle w:val="1205"/>
        <w:ind w:firstLine="480"/>
        <w:spacing w:line="460" w:lineRule="exact"/>
      </w:pPr>
      <w:r>
        <w:t xml:space="preserve">3</w:t>
      </w:r>
      <w:r>
        <w:rPr>
          <w:rFonts w:hint="eastAsia"/>
        </w:rPr>
        <w:t xml:space="preserve">、</w:t>
      </w:r>
      <w:r>
        <w:t xml:space="preserve">不符合《政府采购法》第二十二条规定的条件。</w:t>
      </w:r>
      <w:r/>
    </w:p>
    <w:p>
      <w:pPr>
        <w:pStyle w:val="1205"/>
        <w:ind w:firstLine="480"/>
        <w:spacing w:line="460" w:lineRule="exact"/>
      </w:pPr>
      <w:r/>
      <w:r/>
    </w:p>
    <w:p>
      <w:pPr>
        <w:pStyle w:val="1205"/>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205"/>
        <w:ind w:firstLine="480"/>
        <w:spacing w:line="460" w:lineRule="exact"/>
      </w:pPr>
      <w:r/>
      <w:r/>
    </w:p>
    <w:p>
      <w:pPr>
        <w:pStyle w:val="1205"/>
        <w:ind w:firstLine="480"/>
        <w:spacing w:line="460" w:lineRule="exact"/>
      </w:pPr>
      <w:r/>
      <w:r/>
    </w:p>
    <w:p>
      <w:pPr>
        <w:pStyle w:val="1205"/>
        <w:ind w:firstLine="0"/>
        <w:spacing w:line="460" w:lineRule="exact"/>
      </w:pPr>
      <w:r>
        <w:rPr>
          <w:rFonts w:hint="eastAsia"/>
        </w:rPr>
        <w:t xml:space="preserve">投标人：（加盖公章）</w:t>
      </w:r>
      <w:r/>
    </w:p>
    <w:p>
      <w:pPr>
        <w:pStyle w:val="1205"/>
        <w:ind w:firstLine="0"/>
        <w:spacing w:line="460" w:lineRule="exact"/>
      </w:pPr>
      <w:r>
        <w:rPr>
          <w:rFonts w:hint="eastAsia"/>
        </w:rPr>
        <w:t xml:space="preserve">法定代表人（或单位负责人）签字或盖章：</w:t>
      </w:r>
      <w:r/>
    </w:p>
    <w:p>
      <w:pPr>
        <w:pStyle w:val="1205"/>
        <w:ind w:firstLine="0"/>
        <w:spacing w:line="460" w:lineRule="exact"/>
      </w:pPr>
      <w:r>
        <w:rPr>
          <w:rFonts w:hint="eastAsia"/>
        </w:rPr>
        <w:t xml:space="preserve">日期： </w:t>
      </w:r>
      <w:r>
        <w:rPr>
          <w:rFonts w:hint="eastAsia"/>
        </w:rPr>
        <w:t xml:space="preserve">   </w:t>
      </w:r>
      <w:r>
        <w:rPr>
          <w:rFonts w:hint="eastAsia"/>
        </w:rPr>
        <w:t xml:space="preserve">年 </w:t>
      </w:r>
      <w:r>
        <w:rPr>
          <w:rFonts w:hint="eastAsia"/>
        </w:rPr>
        <w:t xml:space="preserve">   </w:t>
      </w:r>
      <w:r>
        <w:rPr>
          <w:rFonts w:hint="eastAsia"/>
        </w:rPr>
        <w:t xml:space="preserve">月 </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rPr>
          <w:sz w:val="24"/>
        </w:rPr>
        <w:outlineLvl w:val="2"/>
      </w:pPr>
      <w:r>
        <w:rPr>
          <w:sz w:val="24"/>
        </w:rPr>
        <w:br w:type="page" w:clear="all"/>
      </w:r>
      <w:r>
        <w:rPr>
          <w:rFonts w:hint="eastAsia"/>
          <w:sz w:val="24"/>
        </w:rPr>
        <w:t xml:space="preserve">1-4</w:t>
      </w:r>
      <w:r>
        <w:rPr>
          <w:sz w:val="24"/>
        </w:rPr>
        <w:t xml:space="preserve">投标人信用记录</w:t>
      </w:r>
      <w:r/>
    </w:p>
    <w:p>
      <w:pPr>
        <w:tabs>
          <w:tab w:val="left" w:pos="1080" w:leader="none"/>
        </w:tabs>
        <w:rPr>
          <w:sz w:val="24"/>
        </w:rPr>
      </w:pPr>
      <w:r>
        <w:rPr>
          <w:sz w:val="24"/>
        </w:rPr>
        <w:t xml:space="preserve">信用信息无须投标人提供，由采购人查询。</w:t>
      </w:r>
      <w:r/>
    </w:p>
    <w:p>
      <w:pPr>
        <w:spacing w:line="360" w:lineRule="auto"/>
        <w:rPr>
          <w:sz w:val="24"/>
        </w:rPr>
        <w:outlineLvl w:val="2"/>
      </w:pPr>
      <w:r>
        <w:rPr>
          <w:sz w:val="24"/>
        </w:rPr>
        <w:br w:type="page" w:clear="all"/>
      </w:r>
      <w:r>
        <w:rPr>
          <w:rFonts w:hint="eastAsia"/>
          <w:sz w:val="24"/>
        </w:rPr>
        <w:t xml:space="preserve">1-5</w:t>
      </w:r>
      <w:r>
        <w:rPr>
          <w:rFonts w:hint="eastAsia"/>
          <w:sz w:val="24"/>
        </w:rPr>
        <w:t xml:space="preserve">政府采购供应商信用承诺书</w:t>
      </w:r>
      <w:r>
        <w:rPr>
          <w:sz w:val="24"/>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w:t>
      </w:r>
      <w:r>
        <w:rPr>
          <w:rFonts w:hint="eastAsia" w:ascii="宋体" w:hAnsi="宋体"/>
          <w:sz w:val="24"/>
        </w:rPr>
        <w:t xml:space="preserve">作出</w:t>
      </w:r>
      <w:r>
        <w:rPr>
          <w:rFonts w:hint="eastAsia" w:ascii="宋体" w:hAnsi="宋体"/>
          <w:sz w:val="24"/>
        </w:rPr>
        <w:t xml:space="preserve">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w:t>
      </w:r>
      <w:r>
        <w:rPr>
          <w:rFonts w:hint="eastAsia" w:ascii="宋体" w:hAnsi="宋体"/>
          <w:sz w:val="24"/>
        </w:rPr>
        <w:t xml:space="preserve">不</w:t>
      </w:r>
      <w:r>
        <w:rPr>
          <w:rFonts w:hint="eastAsia" w:ascii="宋体" w:hAnsi="宋体"/>
          <w:sz w:val="24"/>
        </w:rPr>
        <w:t xml:space="preserve">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w:t>
      </w:r>
      <w:r>
        <w:rPr>
          <w:rFonts w:hint="eastAsia" w:ascii="宋体" w:hAnsi="宋体"/>
          <w:sz w:val="24"/>
        </w:rPr>
        <w:t xml:space="preserve">作出</w:t>
      </w:r>
      <w:r>
        <w:rPr>
          <w:rFonts w:hint="eastAsia" w:ascii="宋体" w:hAnsi="宋体"/>
          <w:sz w:val="24"/>
        </w:rPr>
        <w:t xml:space="preserve">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437"/>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2-1</w:t>
      </w:r>
      <w:r>
        <w:rPr>
          <w:sz w:val="24"/>
          <w:szCs w:val="20"/>
        </w:rPr>
        <w:t xml:space="preserve">中小企业声明函</w:t>
      </w:r>
      <w:r/>
    </w:p>
    <w:p>
      <w:pPr>
        <w:spacing w:line="360" w:lineRule="auto"/>
        <w:tabs>
          <w:tab w:val="left" w:pos="5580" w:leader="none"/>
        </w:tabs>
        <w:rPr>
          <w:sz w:val="24"/>
        </w:rPr>
      </w:pPr>
      <w:r>
        <w:rPr>
          <w:rFonts w:hint="eastAsia"/>
          <w:sz w:val="24"/>
        </w:rPr>
        <w:t xml:space="preserve">说明：</w:t>
      </w:r>
      <w:r/>
    </w:p>
    <w:p>
      <w:pPr>
        <w:spacing w:line="360" w:lineRule="auto"/>
        <w:tabs>
          <w:tab w:val="left" w:pos="5580" w:leader="none"/>
        </w:tabs>
        <w:rPr>
          <w:sz w:val="24"/>
        </w:rPr>
      </w:pPr>
      <w:r>
        <w:rPr>
          <w:rFonts w:hint="eastAsia"/>
          <w:sz w:val="24"/>
        </w:rPr>
        <w:t xml:space="preserve">1</w:t>
      </w:r>
      <w:r>
        <w:rPr>
          <w:rFonts w:hint="eastAsia"/>
          <w:sz w:val="24"/>
        </w:rPr>
        <w:t xml:space="preserve">）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sz w:val="24"/>
        </w:rPr>
      </w:pPr>
      <w:r>
        <w:rPr>
          <w:rFonts w:hint="eastAsia"/>
          <w:sz w:val="24"/>
        </w:rPr>
        <w:t xml:space="preserve">2</w:t>
      </w:r>
      <w:r>
        <w:rPr>
          <w:rFonts w:hint="eastAsia"/>
          <w:sz w:val="24"/>
        </w:rPr>
        <w:t xml:space="preserve">）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rFonts w:hint="eastAsia"/>
          <w:sz w:val="24"/>
        </w:rPr>
        <w:t xml:space="preserve">3</w:t>
      </w:r>
      <w:r>
        <w:rPr>
          <w:rFonts w:hint="eastAsia"/>
          <w:sz w:val="24"/>
        </w:rPr>
        <w:t xml:space="preserve">）对于多标的</w:t>
      </w:r>
      <w:r>
        <w:rPr>
          <w:rFonts w:hint="eastAsia"/>
          <w:sz w:val="24"/>
        </w:rPr>
        <w:t xml:space="preserve">的</w:t>
      </w:r>
      <w:r>
        <w:rPr>
          <w:rFonts w:hint="eastAsia"/>
          <w:sz w:val="24"/>
        </w:rPr>
        <w:t xml:space="preserve">采购项目，投标人应充分、准确地了解所投产品制造企业信息。对相关情况了解不清楚的，不建议填报本声明函。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4</w:t>
      </w:r>
      <w:r>
        <w:rPr>
          <w:rFonts w:hint="eastAsia"/>
          <w:sz w:val="24"/>
        </w:rPr>
        <w:t xml:space="preserve">）中小企业认定标准以《关于印发中小企业划型标准规定的通知》（工信部联企业〔</w:t>
      </w:r>
      <w:r>
        <w:rPr>
          <w:rFonts w:hint="eastAsia"/>
          <w:sz w:val="24"/>
        </w:rPr>
        <w:t xml:space="preserve">2011</w:t>
      </w:r>
      <w:r>
        <w:rPr>
          <w:rFonts w:hint="eastAsia"/>
          <w:sz w:val="24"/>
        </w:rPr>
        <w:t xml:space="preserve">〕</w:t>
      </w:r>
      <w:r>
        <w:rPr>
          <w:rFonts w:hint="eastAsia"/>
          <w:sz w:val="24"/>
        </w:rPr>
        <w:t xml:space="preserve">300</w:t>
      </w:r>
      <w:r>
        <w:rPr>
          <w:rFonts w:hint="eastAsia"/>
          <w:sz w:val="24"/>
        </w:rPr>
        <w:t xml:space="preserve">号）文件规定为准。</w:t>
      </w:r>
      <w:r/>
    </w:p>
    <w:p>
      <w:pPr>
        <w:spacing w:line="360" w:lineRule="auto"/>
        <w:tabs>
          <w:tab w:val="left" w:pos="5580" w:leader="none"/>
        </w:tabs>
        <w:rPr>
          <w:sz w:val="24"/>
        </w:rPr>
      </w:pPr>
      <w:r>
        <w:rPr>
          <w:rFonts w:hint="eastAsia"/>
          <w:sz w:val="24"/>
        </w:rPr>
        <w:t xml:space="preserve">5</w:t>
      </w:r>
      <w:r>
        <w:rPr>
          <w:rFonts w:hint="eastAsia"/>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hyperlink r:id="rId29" w:tooltip="http://202.106.120.146/baosong/appweb/orgScale.html" w:history="1">
        <w:r>
          <w:rPr>
            <w:rStyle w:val="1193"/>
            <w:color w:val="auto"/>
            <w:sz w:val="24"/>
          </w:rPr>
          <w:t xml:space="preserve">http://202.106.120.146/baosong/appweb/orgScale.html</w:t>
        </w:r>
      </w:hyperlink>
      <w:r>
        <w:rPr>
          <w:rFonts w:hint="eastAsia"/>
          <w:sz w:val="24"/>
        </w:rPr>
        <w:t xml:space="preserve">）</w:t>
      </w:r>
      <w:r/>
    </w:p>
    <w:p>
      <w:pPr>
        <w:spacing w:line="360" w:lineRule="auto"/>
        <w:tabs>
          <w:tab w:val="left" w:pos="5580" w:leader="none"/>
        </w:tabs>
        <w:rPr>
          <w:rFonts w:hint="eastAsia" w:ascii="宋体" w:hAnsi="宋体"/>
          <w:b/>
          <w:sz w:val="24"/>
        </w:rPr>
      </w:pPr>
      <w:r>
        <w:rPr>
          <w:rFonts w:hint="eastAsia"/>
          <w:sz w:val="24"/>
        </w:rPr>
        <w:t xml:space="preserve">6</w:t>
      </w:r>
      <w:r>
        <w:rPr>
          <w:rFonts w:hint="eastAsia"/>
          <w:sz w:val="24"/>
        </w:rPr>
        <w:t xml:space="preserve">）</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w:t>
      </w:r>
      <w:r>
        <w:rPr>
          <w:rFonts w:hint="eastAsia" w:ascii="宋体" w:hAnsi="宋体"/>
          <w:b/>
          <w:sz w:val="24"/>
        </w:rPr>
        <w:t xml:space="preserve">微</w:t>
      </w:r>
      <w:r>
        <w:rPr>
          <w:rFonts w:ascii="宋体" w:hAnsi="宋体"/>
          <w:b/>
          <w:sz w:val="24"/>
        </w:rPr>
        <w:t xml:space="preserve">企业</w:t>
      </w:r>
      <w:r>
        <w:rPr>
          <w:rFonts w:ascii="宋体" w:hAnsi="宋体"/>
          <w:b/>
          <w:sz w:val="24"/>
        </w:rPr>
        <w:t xml:space="preserve">制造货物的，不享受</w:t>
      </w:r>
      <w:r>
        <w:rPr>
          <w:rFonts w:hint="eastAsia" w:ascii="宋体" w:hAnsi="宋体"/>
          <w:b/>
          <w:sz w:val="24"/>
        </w:rPr>
        <w:t xml:space="preserve">小</w:t>
      </w:r>
      <w:r>
        <w:rPr>
          <w:rFonts w:hint="eastAsia" w:ascii="宋体" w:hAnsi="宋体"/>
          <w:b/>
          <w:sz w:val="24"/>
        </w:rPr>
        <w:t xml:space="preserve">微</w:t>
      </w:r>
      <w:r>
        <w:rPr>
          <w:rFonts w:ascii="宋体" w:hAnsi="宋体"/>
          <w:b/>
          <w:sz w:val="24"/>
        </w:rPr>
        <w:t xml:space="preserve">企业</w:t>
      </w:r>
      <w:r>
        <w:rPr>
          <w:rFonts w:ascii="宋体" w:hAnsi="宋体"/>
          <w:b/>
          <w:sz w:val="24"/>
        </w:rPr>
        <w:t xml:space="preserve">扶持政策</w:t>
      </w:r>
      <w:r>
        <w:rPr>
          <w:rFonts w:hint="eastAsia" w:ascii="宋体" w:hAnsi="宋体"/>
          <w:b/>
          <w:sz w:val="24"/>
        </w:rPr>
        <w:t xml:space="preserve">，不予价格扣除</w:t>
      </w:r>
      <w:r>
        <w:rPr>
          <w:rFonts w:ascii="宋体" w:hAnsi="宋体"/>
          <w:b/>
          <w:sz w:val="24"/>
        </w:rPr>
        <w:t xml:space="preserve">。</w:t>
      </w:r>
      <w:r/>
    </w:p>
    <w:p>
      <w:pPr>
        <w:spacing w:line="360" w:lineRule="auto"/>
        <w:tabs>
          <w:tab w:val="left" w:pos="5580" w:leader="none"/>
        </w:tabs>
        <w:rPr>
          <w:rFonts w:hint="eastAsia" w:ascii="宋体" w:hAnsi="宋体"/>
          <w:b/>
          <w:sz w:val="24"/>
        </w:rPr>
      </w:pPr>
      <w:r>
        <w:rPr>
          <w:rFonts w:hint="eastAsia" w:ascii="宋体" w:hAnsi="宋体"/>
          <w:b/>
          <w:sz w:val="24"/>
        </w:rPr>
        <w:t xml:space="preserve">7）小</w:t>
      </w:r>
      <w:r>
        <w:rPr>
          <w:rFonts w:hint="eastAsia" w:ascii="宋体" w:hAnsi="宋体"/>
          <w:b/>
          <w:sz w:val="24"/>
        </w:rPr>
        <w:t xml:space="preserve">微企业</w:t>
      </w:r>
      <w:r>
        <w:rPr>
          <w:rFonts w:hint="eastAsia" w:ascii="宋体" w:hAnsi="宋体"/>
          <w:b/>
          <w:sz w:val="24"/>
        </w:rPr>
        <w:t xml:space="preserve">未提供声明函的，价格分评审将不予价格扣除。</w:t>
      </w:r>
      <w:r/>
    </w:p>
    <w:p>
      <w:pPr>
        <w:jc w:val="left"/>
        <w:widowControl/>
        <w:rPr>
          <w:b/>
          <w:bCs/>
          <w:sz w:val="36"/>
          <w:szCs w:val="36"/>
        </w:rPr>
      </w:pPr>
      <w:r>
        <w:rPr>
          <w:b/>
          <w:bCs/>
          <w:sz w:val="24"/>
        </w:rPr>
        <w:br w:type="page" w:clear="all"/>
      </w:r>
      <w:r/>
    </w:p>
    <w:p>
      <w:pPr>
        <w:jc w:val="center"/>
        <w:rPr>
          <w:b/>
          <w:sz w:val="36"/>
          <w:szCs w:val="36"/>
        </w:rPr>
      </w:pPr>
      <w:r>
        <w:rPr>
          <w:rFonts w:hint="eastAsia"/>
          <w:b/>
          <w:sz w:val="36"/>
          <w:szCs w:val="36"/>
        </w:rPr>
        <w:t xml:space="preserve">中小企业声明函（货物）格式</w:t>
      </w:r>
      <w:r/>
    </w:p>
    <w:p>
      <w:pPr>
        <w:jc w:val="center"/>
        <w:rPr>
          <w:sz w:val="36"/>
          <w:szCs w:val="36"/>
        </w:rPr>
      </w:pPr>
      <w:r>
        <w:rPr>
          <w:sz w:val="36"/>
          <w:szCs w:val="36"/>
        </w:rPr>
      </w:r>
      <w:r/>
    </w:p>
    <w:p>
      <w:pPr>
        <w:ind w:firstLine="504"/>
        <w:spacing w:line="360" w:lineRule="auto"/>
        <w:rPr>
          <w:spacing w:val="6"/>
          <w:sz w:val="24"/>
        </w:rPr>
      </w:pPr>
      <w:r>
        <w:rPr>
          <w:spacing w:val="6"/>
          <w:sz w:val="24"/>
        </w:rPr>
        <w:t xml:space="preserve">本公司（联合体）郑重声明，根据《政府采购促进中小企业发展管理办法》（财库﹝</w:t>
      </w:r>
      <w:r>
        <w:rPr>
          <w:spacing w:val="6"/>
          <w:sz w:val="24"/>
        </w:rPr>
        <w:t xml:space="preserve">2020</w:t>
      </w:r>
      <w:r>
        <w:rPr>
          <w:spacing w:val="6"/>
          <w:sz w:val="24"/>
        </w:rPr>
        <w:t xml:space="preserve">﹞</w:t>
      </w:r>
      <w:r>
        <w:rPr>
          <w:spacing w:val="6"/>
          <w:sz w:val="24"/>
        </w:rPr>
        <w:t xml:space="preserve">46 </w:t>
      </w:r>
      <w:r>
        <w:rPr>
          <w:spacing w:val="6"/>
          <w:sz w:val="24"/>
        </w:rPr>
        <w:t xml:space="preserve">号）的规定，本公司（联合体）参加（单位名称）的（项目名称）采购活动，提供的货物全部由符合政策要求的中小企业制造。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w:t>
      </w:r>
      <w:r>
        <w:rPr>
          <w:rFonts w:hint="eastAsia"/>
          <w:spacing w:val="6"/>
          <w:sz w:val="24"/>
          <w:u w:val="single"/>
        </w:rPr>
        <w:t xml:space="preserve">招标</w:t>
      </w:r>
      <w:r>
        <w:rPr>
          <w:spacing w:val="6"/>
          <w:sz w:val="24"/>
          <w:u w:val="single"/>
        </w:rPr>
        <w:t xml:space="preserve">文件中明确的所属行业）</w:t>
      </w:r>
      <w:r>
        <w:rPr>
          <w:spacing w:val="6"/>
          <w:sz w:val="24"/>
        </w:rPr>
        <w:t xml:space="preserve">行业；制造商为</w:t>
      </w:r>
      <w:r>
        <w:rPr>
          <w:spacing w:val="6"/>
          <w:sz w:val="24"/>
          <w:u w:val="single"/>
        </w:rPr>
        <w:t xml:space="preserve">（企业名称）</w:t>
      </w:r>
      <w:r>
        <w:rPr>
          <w:spacing w:val="6"/>
          <w:sz w:val="24"/>
        </w:rPr>
        <w:t xml:space="preserve">，从业人员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w:t>
      </w:r>
      <w:r>
        <w:rPr>
          <w:spacing w:val="6"/>
          <w:sz w:val="24"/>
          <w:vertAlign w:val="superscript"/>
        </w:rPr>
        <w:t xml:space="preserve">1</w:t>
      </w:r>
      <w:r>
        <w:rPr>
          <w:spacing w:val="6"/>
          <w:sz w:val="24"/>
        </w:rPr>
        <w:t xml:space="preserve">，属于（中型企业、小型企业、微型企业）；</w:t>
      </w:r>
      <w:r/>
    </w:p>
    <w:p>
      <w:pPr>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w:t>
      </w:r>
      <w:r>
        <w:rPr>
          <w:rFonts w:hint="eastAsia"/>
          <w:spacing w:val="6"/>
          <w:sz w:val="24"/>
          <w:u w:val="single"/>
        </w:rPr>
        <w:t xml:space="preserve">招标</w:t>
      </w:r>
      <w:r>
        <w:rPr>
          <w:spacing w:val="6"/>
          <w:sz w:val="24"/>
          <w:u w:val="single"/>
        </w:rPr>
        <w:t xml:space="preserve">文件中明确的所属行业）</w:t>
      </w:r>
      <w:r>
        <w:rPr>
          <w:spacing w:val="6"/>
          <w:sz w:val="24"/>
        </w:rPr>
        <w:t xml:space="preserve">行业；制造商为</w:t>
      </w:r>
      <w:r>
        <w:rPr>
          <w:spacing w:val="6"/>
          <w:sz w:val="24"/>
          <w:u w:val="single"/>
        </w:rPr>
        <w:t xml:space="preserve">（企业名称）</w:t>
      </w:r>
      <w:r>
        <w:rPr>
          <w:spacing w:val="6"/>
          <w:sz w:val="24"/>
        </w:rPr>
        <w:t xml:space="preserve">，从业人员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万元，属于</w:t>
      </w:r>
      <w:r>
        <w:rPr>
          <w:spacing w:val="6"/>
          <w:sz w:val="24"/>
          <w:u w:val="single"/>
        </w:rPr>
        <w:t xml:space="preserve">（中型企业、小型企业、微型企业）</w:t>
      </w:r>
      <w:r>
        <w:rPr>
          <w:spacing w:val="6"/>
          <w:sz w:val="24"/>
        </w:rPr>
        <w:t xml:space="preserve">；</w:t>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firstLine="504"/>
        <w:spacing w:line="360" w:lineRule="auto"/>
        <w:rPr>
          <w:spacing w:val="6"/>
          <w:sz w:val="24"/>
        </w:rPr>
      </w:pPr>
      <w:r>
        <w:rPr>
          <w:spacing w:val="6"/>
          <w:sz w:val="24"/>
        </w:rPr>
      </w:r>
      <w:r/>
    </w:p>
    <w:p>
      <w:pPr>
        <w:ind w:right="360" w:firstLine="480"/>
        <w:jc w:val="right"/>
        <w:spacing w:line="360" w:lineRule="auto"/>
        <w:rPr>
          <w:sz w:val="24"/>
        </w:rPr>
      </w:pPr>
      <w:r>
        <w:rPr>
          <w:sz w:val="24"/>
        </w:rPr>
        <w:t xml:space="preserve">企业名称（盖章）：</w:t>
      </w:r>
      <w:r>
        <w:rPr>
          <w:sz w:val="24"/>
        </w:rPr>
        <w:t xml:space="preserve">________</w:t>
      </w:r>
      <w:r/>
    </w:p>
    <w:p>
      <w:pPr>
        <w:ind w:right="360" w:firstLine="480"/>
        <w:jc w:val="right"/>
        <w:spacing w:line="360" w:lineRule="auto"/>
        <w:rPr>
          <w:sz w:val="24"/>
        </w:rPr>
      </w:pPr>
      <w:r>
        <w:rPr>
          <w:sz w:val="24"/>
        </w:rPr>
        <w:t xml:space="preserve">日</w:t>
      </w:r>
      <w:r>
        <w:rPr>
          <w:sz w:val="24"/>
        </w:rPr>
        <w:t xml:space="preserve"> </w:t>
      </w:r>
      <w:r>
        <w:rPr>
          <w:sz w:val="24"/>
        </w:rPr>
        <w:t xml:space="preserve">期：</w:t>
      </w:r>
      <w:r>
        <w:rPr>
          <w:sz w:val="24"/>
        </w:rPr>
        <w:t xml:space="preserve">________</w:t>
      </w:r>
      <w:r/>
    </w:p>
    <w:p>
      <w:pPr>
        <w:jc w:val="left"/>
        <w:rPr>
          <w:sz w:val="24"/>
          <w:szCs w:val="21"/>
        </w:rPr>
      </w:pPr>
      <w:r>
        <w:rPr>
          <w:sz w:val="24"/>
          <w:szCs w:val="21"/>
        </w:rPr>
      </w:r>
      <w:r/>
    </w:p>
    <w:p>
      <w:pPr>
        <w:jc w:val="left"/>
        <w:rPr>
          <w:sz w:val="24"/>
          <w:szCs w:val="21"/>
        </w:rPr>
      </w:pPr>
      <w:r>
        <w:rPr>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8409"/>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w:t>
            </w:r>
            <w:r>
              <w:rPr>
                <w:szCs w:val="21"/>
              </w:rPr>
              <w:t xml:space="preserve">一</w:t>
            </w:r>
            <w:r>
              <w:rPr>
                <w:szCs w:val="21"/>
              </w:rPr>
              <w:t xml:space="preserve">年度数据的新成立企业可不填报。</w:t>
            </w:r>
            <w:r/>
          </w:p>
        </w:tc>
      </w:tr>
    </w:tbl>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pPr>
        <w:spacing w:line="360" w:lineRule="auto"/>
        <w:rPr>
          <w:sz w:val="24"/>
          <w:szCs w:val="20"/>
        </w:rPr>
        <w:outlineLvl w:val="2"/>
      </w:pPr>
      <w:r>
        <w:rPr>
          <w:sz w:val="24"/>
          <w:szCs w:val="20"/>
        </w:rPr>
        <w:br w:type="page" w:clear="all"/>
      </w:r>
      <w:r/>
    </w:p>
    <w:p>
      <w:pPr>
        <w:jc w:val="center"/>
        <w:spacing w:before="240" w:after="240" w:line="360" w:lineRule="auto"/>
        <w:rPr>
          <w:sz w:val="36"/>
          <w:szCs w:val="36"/>
        </w:rPr>
      </w:pPr>
      <w:r>
        <w:rPr>
          <w:b/>
          <w:bCs/>
          <w:sz w:val="36"/>
          <w:szCs w:val="36"/>
        </w:rPr>
        <w:t xml:space="preserve">残疾人福利性单位声明函格式</w:t>
      </w:r>
      <w:r>
        <w:rPr>
          <w:sz w:val="36"/>
          <w:szCs w:val="36"/>
        </w:rPr>
        <w:t xml:space="preserve"> </w:t>
      </w:r>
      <w:r/>
    </w:p>
    <w:p>
      <w:pPr>
        <w:ind w:firstLine="504"/>
        <w:spacing w:line="588" w:lineRule="exact"/>
        <w:rPr>
          <w:spacing w:val="6"/>
          <w:sz w:val="24"/>
        </w:rPr>
      </w:pPr>
      <w:r>
        <w:rPr>
          <w:spacing w:val="6"/>
          <w:sz w:val="24"/>
        </w:rPr>
        <w:t xml:space="preserve">本单位郑重声明，根据《财政部</w:t>
      </w:r>
      <w:r>
        <w:rPr>
          <w:spacing w:val="6"/>
          <w:sz w:val="24"/>
        </w:rPr>
        <w:t xml:space="preserve"> </w:t>
      </w:r>
      <w:r>
        <w:rPr>
          <w:spacing w:val="6"/>
          <w:sz w:val="24"/>
        </w:rPr>
        <w:t xml:space="preserve">民政部</w:t>
      </w:r>
      <w:r>
        <w:rPr>
          <w:spacing w:val="6"/>
          <w:sz w:val="24"/>
        </w:rPr>
        <w:t xml:space="preserve"> </w:t>
      </w:r>
      <w:r>
        <w:rPr>
          <w:spacing w:val="6"/>
          <w:sz w:val="24"/>
        </w:rPr>
        <w:t xml:space="preserve">中国残疾人联合会关于促进残疾人就业政府采购政策的通知》（财库</w:t>
      </w:r>
      <w:r>
        <w:rPr>
          <w:sz w:val="24"/>
        </w:rPr>
        <w:t xml:space="preserve">〔</w:t>
      </w:r>
      <w:r>
        <w:rPr>
          <w:sz w:val="24"/>
        </w:rPr>
        <w:t xml:space="preserve">2017</w:t>
      </w:r>
      <w:r>
        <w:rPr>
          <w:sz w:val="24"/>
        </w:rPr>
        <w:t xml:space="preserve">〕</w:t>
      </w:r>
      <w:r>
        <w:rPr>
          <w:sz w:val="24"/>
        </w:rPr>
        <w:t xml:space="preserve">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w:t>
      </w:r>
      <w:r>
        <w:rPr>
          <w:spacing w:val="6"/>
          <w:sz w:val="24"/>
        </w:rPr>
        <w:t xml:space="preserve">______</w:t>
      </w:r>
      <w:r>
        <w:rPr>
          <w:spacing w:val="6"/>
          <w:sz w:val="24"/>
        </w:rPr>
        <w:t xml:space="preserve">单位的</w:t>
      </w:r>
      <w:r>
        <w:rPr>
          <w:spacing w:val="6"/>
          <w:sz w:val="24"/>
        </w:rPr>
        <w:t xml:space="preserve">______</w:t>
      </w:r>
      <w:r>
        <w:rPr>
          <w:spacing w:val="6"/>
          <w:sz w:val="24"/>
        </w:rPr>
        <w:t xml:space="preserve">项目采购活动提供本单位制造的货物（由本单位承担工程</w:t>
      </w:r>
      <w:r>
        <w:rPr>
          <w:spacing w:val="6"/>
          <w:sz w:val="24"/>
        </w:rPr>
        <w:t xml:space="preserve">/</w:t>
      </w:r>
      <w:r>
        <w:rPr>
          <w:spacing w:val="6"/>
          <w:sz w:val="24"/>
        </w:rPr>
        <w:t xml:space="preserve">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单位名称（加盖公章）：</w:t>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日</w:t>
      </w:r>
      <w:r>
        <w:rPr>
          <w:spacing w:val="6"/>
          <w:sz w:val="24"/>
        </w:rPr>
        <w:t xml:space="preserve">  </w:t>
      </w:r>
      <w:r>
        <w:rPr>
          <w:spacing w:val="6"/>
          <w:sz w:val="24"/>
        </w:rPr>
        <w:t xml:space="preserve">期：</w:t>
      </w:r>
      <w:r/>
    </w:p>
    <w:p>
      <w:pPr>
        <w:spacing w:line="360" w:lineRule="auto"/>
        <w:rPr>
          <w:sz w:val="24"/>
          <w:szCs w:val="20"/>
        </w:rPr>
        <w:outlineLvl w:val="2"/>
      </w:pPr>
      <w:r>
        <w:rPr>
          <w:sz w:val="24"/>
          <w:szCs w:val="20"/>
        </w:rPr>
        <w:br w:type="page" w:clear="all"/>
      </w:r>
      <w:r/>
    </w:p>
    <w:p>
      <w:pPr>
        <w:spacing w:line="360" w:lineRule="auto"/>
        <w:rPr>
          <w:sz w:val="24"/>
          <w:szCs w:val="20"/>
        </w:rPr>
        <w:outlineLvl w:val="2"/>
      </w:pPr>
      <w:r>
        <w:rPr>
          <w:sz w:val="24"/>
          <w:szCs w:val="20"/>
        </w:rPr>
        <w:t xml:space="preserve">3 </w:t>
      </w:r>
      <w:r>
        <w:rPr>
          <w:sz w:val="24"/>
          <w:szCs w:val="20"/>
        </w:rPr>
        <w:t xml:space="preserve">本项目的特定资格要求（如有）</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rPr>
          <w:sz w:val="24"/>
          <w:szCs w:val="20"/>
        </w:rPr>
        <w:sectPr>
          <w:footerReference w:type="even" r:id="rId25"/>
          <w:footnotePr/>
          <w:endnotePr/>
          <w:type w:val="nextPage"/>
          <w:pgSz w:w="11907" w:h="16839" w:orient="portrait"/>
          <w:pgMar w:top="1440" w:right="1803" w:bottom="1440" w:left="1803" w:header="851" w:footer="851" w:gutter="0"/>
          <w:cols w:num="1" w:sep="0" w:space="720" w:equalWidth="1"/>
          <w:docGrid w:linePitch="360"/>
        </w:sectPr>
      </w:pPr>
      <w:r>
        <w:rPr>
          <w:sz w:val="24"/>
        </w:rPr>
        <w:tab/>
      </w:r>
      <w:r/>
    </w:p>
    <w:p>
      <w:pPr>
        <w:jc w:val="left"/>
        <w:keepLines/>
        <w:keepNext/>
        <w:spacing w:before="120" w:line="300" w:lineRule="auto"/>
        <w:rPr>
          <w:b/>
          <w:spacing w:val="20"/>
          <w:sz w:val="24"/>
        </w:rPr>
        <w:outlineLvl w:val="1"/>
      </w:pPr>
      <w:r>
        <w:rPr>
          <w:b/>
          <w:spacing w:val="20"/>
          <w:sz w:val="24"/>
        </w:rPr>
        <w:t xml:space="preserve">二、商务技术文件格式</w:t>
      </w:r>
      <w:bookmarkStart w:id="860" w:name="_Toc150774761"/>
      <w:r/>
      <w:bookmarkStart w:id="861" w:name="_Toc226309800"/>
      <w:r/>
      <w:bookmarkStart w:id="862" w:name="_Toc142311058"/>
      <w:r/>
      <w:bookmarkStart w:id="863" w:name="_Toc150480794"/>
      <w:r/>
      <w:bookmarkStart w:id="864" w:name="_Ref467988698"/>
      <w:r/>
      <w:bookmarkStart w:id="865" w:name="_Toc520356217"/>
      <w:r/>
      <w:bookmarkStart w:id="866" w:name="_Toc127151556"/>
      <w:r/>
      <w:bookmarkStart w:id="867" w:name="_Toc226337252"/>
      <w:r/>
      <w:bookmarkStart w:id="868" w:name="_Toc226965829"/>
      <w:r/>
      <w:bookmarkStart w:id="869" w:name="_Toc195842921"/>
      <w:r/>
      <w:bookmarkStart w:id="870" w:name="_Toc480942349"/>
      <w:r/>
      <w:bookmarkStart w:id="871" w:name="_Toc226965746"/>
      <w:r/>
      <w:r/>
    </w:p>
    <w:p>
      <w:pPr>
        <w:jc w:val="center"/>
        <w:widowControl/>
        <w:rPr>
          <w:rFonts w:hint="eastAsia" w:ascii="宋体" w:hAnsi="宋体"/>
          <w:b/>
          <w:sz w:val="32"/>
          <w:szCs w:val="32"/>
        </w:rPr>
      </w:pPr>
      <w:r>
        <w:rPr>
          <w:rFonts w:hint="eastAsia" w:ascii="宋体" w:hAnsi="宋体"/>
          <w:b/>
          <w:sz w:val="32"/>
          <w:szCs w:val="32"/>
        </w:rPr>
      </w:r>
      <w:r/>
    </w:p>
    <w:p>
      <w:pPr>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rPr>
          <w:rFonts w:hint="eastAsia"/>
          <w:sz w:val="24"/>
        </w:rPr>
        <w:t xml:space="preserve">函</w:t>
      </w:r>
      <w:r>
        <w:rPr>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投标函</w:t>
      </w:r>
      <w:r/>
    </w:p>
    <w:p>
      <w:pPr>
        <w:spacing w:line="360" w:lineRule="auto"/>
        <w:tabs>
          <w:tab w:val="left" w:pos="5580" w:leader="none"/>
        </w:tabs>
        <w:rPr>
          <w:sz w:val="24"/>
        </w:rPr>
      </w:pPr>
      <w:r>
        <w:rPr>
          <w:sz w:val="24"/>
        </w:rPr>
        <w:t xml:space="preserve">致：</w:t>
      </w:r>
      <w:r>
        <w:rPr>
          <w:rFonts w:hint="eastAsia"/>
          <w:sz w:val="24"/>
          <w:u w:val="single"/>
        </w:rPr>
        <w:t xml:space="preserve">常州明镜工程咨询有限公司</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w:t>
      </w:r>
      <w:r>
        <w:rPr>
          <w:sz w:val="24"/>
          <w:szCs w:val="20"/>
        </w:rPr>
        <w:t xml:space="preserve">___________</w:t>
      </w:r>
      <w:r>
        <w:rPr>
          <w:sz w:val="24"/>
          <w:szCs w:val="20"/>
        </w:rPr>
        <w:t xml:space="preserve">（项目名称，项目编号）组织的招标活动，并对此项目进行投标。</w:t>
      </w:r>
      <w:r/>
    </w:p>
    <w:p>
      <w:pPr>
        <w:ind w:firstLine="408"/>
        <w:spacing w:line="360" w:lineRule="auto"/>
        <w:tabs>
          <w:tab w:val="left" w:pos="5580" w:leader="none"/>
        </w:tabs>
        <w:rPr>
          <w:sz w:val="24"/>
          <w:szCs w:val="20"/>
        </w:rPr>
      </w:pPr>
      <w:r>
        <w:rPr>
          <w:sz w:val="24"/>
          <w:szCs w:val="20"/>
        </w:rPr>
        <w:t xml:space="preserve">1. </w:t>
      </w:r>
      <w:r>
        <w:rPr>
          <w:sz w:val="24"/>
          <w:szCs w:val="20"/>
        </w:rPr>
        <w:t xml:space="preserve">我方</w:t>
      </w:r>
      <w:r>
        <w:rPr>
          <w:sz w:val="24"/>
        </w:rPr>
        <w:t xml:space="preserve">已详细审查全部招标文件</w:t>
      </w:r>
      <w:r>
        <w:rPr>
          <w:sz w:val="24"/>
          <w:szCs w:val="20"/>
        </w:rPr>
        <w:t xml:space="preserve">，自愿参与投标并承诺如下：</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1</w:t>
      </w:r>
      <w:r>
        <w:rPr>
          <w:sz w:val="24"/>
          <w:szCs w:val="20"/>
        </w:rPr>
        <w:t xml:space="preserve">）本投标有效期为自提交投标文件的截止之日起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2</w:t>
      </w:r>
      <w:r>
        <w:rPr>
          <w:sz w:val="24"/>
          <w:szCs w:val="20"/>
        </w:rPr>
        <w:t xml:space="preserve">）除合同条款及采购需求偏离表列出的偏离外，我方响应招标文件的全部要求。</w:t>
      </w:r>
      <w:r/>
    </w:p>
    <w:p>
      <w:pPr>
        <w:ind w:firstLine="420"/>
        <w:spacing w:line="360" w:lineRule="auto"/>
        <w:tabs>
          <w:tab w:val="left" w:pos="5580" w:leader="none"/>
        </w:tabs>
        <w:rPr>
          <w:sz w:val="24"/>
          <w:szCs w:val="20"/>
        </w:rPr>
      </w:pPr>
      <w:r>
        <w:rPr>
          <w:sz w:val="24"/>
          <w:szCs w:val="20"/>
        </w:rPr>
        <w:t xml:space="preserve">（</w:t>
      </w:r>
      <w:r>
        <w:rPr>
          <w:sz w:val="24"/>
          <w:szCs w:val="20"/>
        </w:rPr>
        <w:t xml:space="preserve">3</w:t>
      </w:r>
      <w:r>
        <w:rPr>
          <w:sz w:val="24"/>
          <w:szCs w:val="20"/>
        </w:rPr>
        <w:t xml:space="preserve">）我方已提供的全部文件资料是真实、准确的，并对此承担一切法律后果。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w:t>
      </w:r>
      <w:r>
        <w:rPr>
          <w:sz w:val="24"/>
          <w:szCs w:val="20"/>
        </w:rPr>
        <w:t xml:space="preserve">4</w:t>
      </w:r>
      <w:r>
        <w:rPr>
          <w:sz w:val="24"/>
          <w:szCs w:val="20"/>
        </w:rPr>
        <w:t xml:space="preserve">）如我方中标，我方将在法律规定的期限内与你方签订合同，按照招标文件要求提交履约保证金，并在合同约定的期限内完成合同规定的全部义务。</w:t>
      </w:r>
      <w:r/>
    </w:p>
    <w:p>
      <w:pPr>
        <w:ind w:left="420"/>
        <w:spacing w:line="360" w:lineRule="auto"/>
        <w:rPr>
          <w:sz w:val="24"/>
        </w:rPr>
      </w:pPr>
      <w:r>
        <w:rPr>
          <w:sz w:val="24"/>
        </w:rPr>
        <w:t xml:space="preserve">2. </w:t>
      </w:r>
      <w:r>
        <w:rPr>
          <w:sz w:val="24"/>
        </w:rPr>
        <w:t xml:space="preserve">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与本投标有关的一切正式往来信函请寄：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w:t>
      </w:r>
      <w:r>
        <w:rPr>
          <w:sz w:val="24"/>
          <w:szCs w:val="20"/>
        </w:rPr>
        <w:t xml:space="preserve">_________________________   </w:t>
      </w:r>
      <w:r>
        <w:rPr>
          <w:sz w:val="24"/>
          <w:szCs w:val="20"/>
        </w:rPr>
        <w:t xml:space="preserve">传真</w:t>
      </w:r>
      <w:r>
        <w:rPr>
          <w:sz w:val="24"/>
          <w:szCs w:val="20"/>
        </w:rPr>
        <w:t xml:space="preserve">____________________________</w:t>
      </w:r>
      <w:r/>
    </w:p>
    <w:p>
      <w:pPr>
        <w:ind w:left="420"/>
        <w:spacing w:line="360" w:lineRule="auto"/>
        <w:tabs>
          <w:tab w:val="left" w:pos="5580" w:leader="none"/>
        </w:tabs>
        <w:rPr>
          <w:sz w:val="24"/>
          <w:szCs w:val="20"/>
        </w:rPr>
      </w:pPr>
      <w:r>
        <w:rPr>
          <w:sz w:val="24"/>
          <w:szCs w:val="20"/>
        </w:rPr>
        <w:t xml:space="preserve">电话</w:t>
      </w:r>
      <w:r>
        <w:rPr>
          <w:sz w:val="24"/>
          <w:szCs w:val="20"/>
        </w:rPr>
        <w:t xml:space="preserve">_________________________   </w:t>
      </w:r>
      <w:r>
        <w:rPr>
          <w:sz w:val="24"/>
          <w:szCs w:val="20"/>
        </w:rPr>
        <w:t xml:space="preserve">电子函件</w:t>
      </w:r>
      <w:r>
        <w:rPr>
          <w:sz w:val="24"/>
          <w:szCs w:val="20"/>
        </w:rPr>
        <w:t xml:space="preserve">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投标人名称（加盖公章）</w:t>
      </w:r>
      <w:r>
        <w:rPr>
          <w:sz w:val="24"/>
          <w:szCs w:val="20"/>
        </w:rPr>
        <w:t xml:space="preserve"> ___________</w:t>
      </w:r>
      <w:r/>
    </w:p>
    <w:p>
      <w:pPr>
        <w:ind w:left="420"/>
        <w:spacing w:line="360" w:lineRule="auto"/>
        <w:tabs>
          <w:tab w:val="left" w:pos="5580" w:leader="none"/>
        </w:tabs>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872" w:name="_Hlt520356243"/>
      <w:r/>
      <w:bookmarkStart w:id="873" w:name="_Hlt520355938"/>
      <w:r/>
      <w:bookmarkEnd w:id="872"/>
      <w:r/>
      <w:bookmarkEnd w:id="873"/>
      <w:r>
        <w:rPr>
          <w:sz w:val="24"/>
        </w:rPr>
        <w:br w:type="page" w:clear="all"/>
      </w:r>
      <w:r/>
    </w:p>
    <w:p>
      <w:pPr>
        <w:spacing w:line="360" w:lineRule="auto"/>
        <w:rPr>
          <w:sz w:val="24"/>
        </w:rPr>
        <w:outlineLvl w:val="2"/>
      </w:pPr>
      <w:r>
        <w:rPr>
          <w:rFonts w:hint="eastAsia"/>
          <w:sz w:val="24"/>
        </w:rPr>
        <w:t xml:space="preserve">2</w:t>
      </w:r>
      <w:r>
        <w:rPr>
          <w:sz w:val="24"/>
        </w:rPr>
        <w:t xml:space="preserve"> </w:t>
      </w:r>
      <w:bookmarkStart w:id="874" w:name="_Ref467988705"/>
      <w:r/>
      <w:bookmarkStart w:id="875" w:name="_Toc520356218"/>
      <w:r/>
      <w:bookmarkStart w:id="876" w:name="_Toc305158825"/>
      <w:r/>
      <w:bookmarkStart w:id="877" w:name="_Toc142311059"/>
      <w:r/>
      <w:bookmarkStart w:id="878" w:name="_Toc226309801"/>
      <w:r/>
      <w:bookmarkStart w:id="879" w:name="_Toc127151557"/>
      <w:r/>
      <w:bookmarkStart w:id="880" w:name="_Toc226965830"/>
      <w:r/>
      <w:bookmarkStart w:id="881" w:name="_Toc150480795"/>
      <w:r/>
      <w:bookmarkStart w:id="882" w:name="_Toc226965747"/>
      <w:r/>
      <w:bookmarkStart w:id="883" w:name="_Toc264969247"/>
      <w:r/>
      <w:bookmarkStart w:id="884" w:name="_Toc150774762"/>
      <w:r/>
      <w:bookmarkStart w:id="885" w:name="_Toc480942350"/>
      <w:r/>
      <w:bookmarkStart w:id="886" w:name="_Toc305158899"/>
      <w:r/>
      <w:bookmarkStart w:id="887" w:name="_Toc265228395"/>
      <w:r/>
      <w:bookmarkStart w:id="888" w:name="_Toc226337253"/>
      <w:r/>
      <w:bookmarkStart w:id="889" w:name="_Toc195842922"/>
      <w:r>
        <w:rPr>
          <w:sz w:val="24"/>
          <w:szCs w:val="20"/>
        </w:rPr>
        <w:t xml:space="preserve">开标一览表</w:t>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rPr>
          <w:sz w:val="24"/>
          <w:szCs w:val="20"/>
        </w:rPr>
        <w:t xml:space="preserve">（实质性格式）</w:t>
      </w:r>
      <w:r/>
    </w:p>
    <w:p>
      <w:pPr>
        <w:jc w:val="center"/>
        <w:spacing w:line="360" w:lineRule="exact"/>
        <w:rPr>
          <w:b/>
          <w:sz w:val="36"/>
          <w:szCs w:val="36"/>
        </w:rPr>
      </w:pPr>
      <w:r/>
      <w:bookmarkStart w:id="890" w:name="_Toc226965831"/>
      <w:r/>
      <w:bookmarkStart w:id="891" w:name="_Toc305158900"/>
      <w:r/>
      <w:bookmarkStart w:id="892" w:name="_Toc164608672"/>
      <w:r/>
      <w:bookmarkStart w:id="893" w:name="_Toc264969248"/>
      <w:r/>
      <w:bookmarkStart w:id="894" w:name="_Toc265228396"/>
      <w:r/>
      <w:bookmarkStart w:id="895" w:name="_Toc164608827"/>
      <w:r/>
      <w:bookmarkStart w:id="896" w:name="_Toc305158826"/>
      <w:r/>
      <w:bookmarkStart w:id="897" w:name="_Toc226965748"/>
      <w:r/>
      <w:bookmarkStart w:id="898" w:name="_Toc226309802"/>
      <w:r/>
      <w:bookmarkStart w:id="899" w:name="_Toc195842923"/>
      <w:r/>
      <w:bookmarkStart w:id="900" w:name="_Toc226337254"/>
      <w:r>
        <w:rPr>
          <w:rFonts w:hint="eastAsia"/>
          <w:b/>
          <w:sz w:val="36"/>
          <w:szCs w:val="36"/>
        </w:rPr>
        <w:t xml:space="preserve">开标一览表</w:t>
      </w:r>
      <w:bookmarkEnd w:id="890"/>
      <w:r/>
      <w:bookmarkEnd w:id="891"/>
      <w:r/>
      <w:bookmarkEnd w:id="892"/>
      <w:r/>
      <w:bookmarkEnd w:id="893"/>
      <w:r/>
      <w:bookmarkEnd w:id="894"/>
      <w:r/>
      <w:bookmarkEnd w:id="895"/>
      <w:r/>
      <w:bookmarkEnd w:id="896"/>
      <w:r/>
      <w:bookmarkEnd w:id="897"/>
      <w:r/>
      <w:bookmarkEnd w:id="898"/>
      <w:r/>
      <w:bookmarkEnd w:id="899"/>
      <w:r/>
      <w:bookmarkEnd w:id="900"/>
      <w:r/>
      <w:r/>
    </w:p>
    <w:p>
      <w:pPr>
        <w:jc w:val="left"/>
        <w:spacing w:line="360" w:lineRule="auto"/>
        <w:tabs>
          <w:tab w:val="left" w:pos="1800" w:leader="none"/>
          <w:tab w:val="left" w:pos="5580" w:leader="none"/>
        </w:tabs>
        <w:rPr>
          <w:i/>
          <w:sz w:val="24"/>
        </w:rPr>
      </w:pPr>
      <w:r>
        <w:rPr>
          <w:i/>
          <w:sz w:val="24"/>
        </w:rPr>
      </w:r>
      <w:r/>
    </w:p>
    <w:p>
      <w:pPr>
        <w:spacing w:before="25" w:after="25" w:line="360" w:lineRule="auto"/>
        <w:rPr>
          <w:sz w:val="24"/>
          <w:szCs w:val="20"/>
        </w:rPr>
      </w:pPr>
      <w:r>
        <w:rPr>
          <w:sz w:val="24"/>
          <w:szCs w:val="20"/>
        </w:rPr>
      </w:r>
      <w:r/>
    </w:p>
    <w:p>
      <w:pPr>
        <w:spacing w:before="25" w:after="25" w:line="360" w:lineRule="auto"/>
        <w:rPr>
          <w:sz w:val="24"/>
        </w:rPr>
      </w:pPr>
      <w:r>
        <w:rPr>
          <w:rFonts w:hint="eastAsia"/>
          <w:sz w:val="24"/>
        </w:rPr>
        <w:t xml:space="preserve">（一）供应商在提交投标文件时，应按照投标工具（常州市政府采购客户端）的提示流程编制提交报价一览表，报价一览表格式以投标工具中的为准。</w:t>
      </w:r>
      <w:r/>
    </w:p>
    <w:p>
      <w:pPr>
        <w:spacing w:before="25" w:after="25" w:line="360" w:lineRule="auto"/>
        <w:rPr>
          <w:sz w:val="24"/>
          <w:szCs w:val="20"/>
        </w:rPr>
      </w:pPr>
      <w:r>
        <w:rPr>
          <w:sz w:val="24"/>
          <w:szCs w:val="20"/>
        </w:rPr>
      </w:r>
      <w:r/>
    </w:p>
    <w:p>
      <w:pPr>
        <w:jc w:val="left"/>
        <w:widowControl/>
        <w:rPr>
          <w:sz w:val="24"/>
          <w:szCs w:val="20"/>
        </w:rPr>
      </w:pPr>
      <w:r>
        <w:rPr>
          <w:sz w:val="24"/>
          <w:szCs w:val="20"/>
        </w:rPr>
        <w:br w:type="page" w:clear="all"/>
      </w:r>
      <w:r/>
    </w:p>
    <w:p>
      <w:pPr>
        <w:spacing w:line="360" w:lineRule="auto"/>
        <w:rPr>
          <w:sz w:val="24"/>
          <w:szCs w:val="20"/>
        </w:rPr>
        <w:outlineLvl w:val="2"/>
      </w:pPr>
      <w:r>
        <w:rPr>
          <w:rFonts w:hint="eastAsia"/>
          <w:sz w:val="24"/>
          <w:szCs w:val="20"/>
        </w:rPr>
        <w:t xml:space="preserve">3</w:t>
      </w:r>
      <w:r>
        <w:rPr>
          <w:sz w:val="24"/>
          <w:szCs w:val="20"/>
        </w:rPr>
        <w:t xml:space="preserve"> </w:t>
      </w:r>
      <w:r>
        <w:rPr>
          <w:sz w:val="24"/>
          <w:szCs w:val="20"/>
        </w:rPr>
        <w:t xml:space="preserve">分项报价表</w:t>
      </w:r>
      <w:r/>
    </w:p>
    <w:p>
      <w:pPr>
        <w:jc w:val="center"/>
        <w:spacing w:line="360" w:lineRule="exact"/>
        <w:rPr>
          <w:sz w:val="36"/>
          <w:szCs w:val="36"/>
        </w:rPr>
      </w:pPr>
      <w:r>
        <w:rPr>
          <w:sz w:val="36"/>
          <w:szCs w:val="36"/>
        </w:rPr>
      </w:r>
      <w:r/>
    </w:p>
    <w:p>
      <w:pPr>
        <w:jc w:val="center"/>
        <w:rPr>
          <w:b/>
          <w:sz w:val="36"/>
          <w:szCs w:val="36"/>
        </w:rPr>
      </w:pPr>
      <w:r>
        <w:rPr>
          <w:rFonts w:hint="eastAsia"/>
          <w:b/>
          <w:sz w:val="36"/>
          <w:szCs w:val="36"/>
        </w:rPr>
        <w:t xml:space="preserve">分项报价表</w:t>
      </w:r>
      <w:r/>
    </w:p>
    <w:p>
      <w:pPr>
        <w:jc w:val="center"/>
        <w:spacing w:line="260" w:lineRule="exact"/>
        <w:rPr>
          <w:sz w:val="36"/>
          <w:szCs w:val="36"/>
        </w:rPr>
      </w:pPr>
      <w:r>
        <w:rPr>
          <w:sz w:val="36"/>
          <w:szCs w:val="36"/>
        </w:rPr>
      </w:r>
      <w:r/>
    </w:p>
    <w:p>
      <w:pPr>
        <w:ind w:firstLine="240"/>
        <w:jc w:val="left"/>
        <w:spacing w:line="360" w:lineRule="auto"/>
        <w:tabs>
          <w:tab w:val="left" w:pos="1800" w:leader="none"/>
          <w:tab w:val="left" w:pos="5580" w:leader="none"/>
        </w:tabs>
        <w:rPr>
          <w:sz w:val="24"/>
        </w:rPr>
      </w:pPr>
      <w:r>
        <w:rPr>
          <w:sz w:val="24"/>
        </w:rPr>
        <w:t xml:space="preserve">项目编号：</w:t>
      </w:r>
      <w:r>
        <w:rPr>
          <w:sz w:val="24"/>
        </w:rPr>
        <w:t xml:space="preserve">_____________________     </w:t>
      </w:r>
      <w:r>
        <w:rPr>
          <w:sz w:val="24"/>
        </w:rPr>
        <w:t xml:space="preserve">项目名称：</w:t>
      </w:r>
      <w:r>
        <w:rPr>
          <w:sz w:val="24"/>
        </w:rPr>
        <w:t xml:space="preserve">____________</w:t>
      </w:r>
      <w:r/>
    </w:p>
    <w:tbl>
      <w:tblPr>
        <w:tblW w:w="105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8"/>
        <w:gridCol w:w="1559"/>
        <w:gridCol w:w="709"/>
        <w:gridCol w:w="618"/>
        <w:gridCol w:w="4145"/>
        <w:gridCol w:w="574"/>
        <w:gridCol w:w="680"/>
        <w:gridCol w:w="800"/>
        <w:gridCol w:w="854"/>
      </w:tblGrid>
      <w:tr>
        <w:trPr>
          <w:jc w:val="center"/>
          <w:trHeight w:val="539" w:hRule="exact"/>
        </w:trPr>
        <w:tc>
          <w:tcPr>
            <w:tcBorders>
              <w:top w:val="single" w:color="auto" w:sz="4" w:space="0"/>
            </w:tcBorders>
            <w:tcW w:w="568" w:type="dxa"/>
            <w:vAlign w:val="center"/>
            <w:vMerge w:val="restart"/>
            <w:textDirection w:val="lrTb"/>
            <w:noWrap w:val="false"/>
          </w:tcPr>
          <w:p>
            <w:pPr>
              <w:jc w:val="center"/>
              <w:widowControl/>
              <w:rPr>
                <w:rFonts w:hint="eastAsia" w:ascii="宋体" w:hAnsi="宋体"/>
                <w:bCs/>
                <w:sz w:val="18"/>
                <w:szCs w:val="18"/>
              </w:rPr>
            </w:pPr>
            <w:r>
              <w:rPr>
                <w:rFonts w:hint="eastAsia" w:ascii="宋体" w:hAnsi="宋体"/>
                <w:bCs/>
                <w:sz w:val="18"/>
                <w:szCs w:val="18"/>
              </w:rPr>
              <w:t xml:space="preserve">序号</w:t>
            </w:r>
            <w:r/>
          </w:p>
        </w:tc>
        <w:tc>
          <w:tcPr>
            <w:tcBorders>
              <w:top w:val="single" w:color="auto" w:sz="4" w:space="0"/>
            </w:tcBorders>
            <w:tcW w:w="1559" w:type="dxa"/>
            <w:vAlign w:val="center"/>
            <w:vMerge w:val="restart"/>
            <w:textDirection w:val="lrTb"/>
            <w:noWrap w:val="false"/>
          </w:tcPr>
          <w:p>
            <w:pPr>
              <w:jc w:val="center"/>
              <w:widowControl/>
              <w:rPr>
                <w:rFonts w:hint="eastAsia" w:ascii="宋体" w:hAnsi="宋体"/>
                <w:bCs/>
                <w:sz w:val="18"/>
                <w:szCs w:val="18"/>
              </w:rPr>
            </w:pPr>
            <w:r>
              <w:rPr>
                <w:rFonts w:hint="eastAsia" w:ascii="宋体" w:hAnsi="宋体"/>
                <w:bCs/>
                <w:sz w:val="18"/>
                <w:szCs w:val="18"/>
              </w:rPr>
              <w:t xml:space="preserve">货物名称</w:t>
            </w:r>
            <w:r/>
          </w:p>
        </w:tc>
        <w:tc>
          <w:tcPr>
            <w:tcBorders>
              <w:top w:val="single" w:color="auto" w:sz="4" w:space="0"/>
            </w:tcBorders>
            <w:tcW w:w="709" w:type="dxa"/>
            <w:vAlign w:val="center"/>
            <w:vMerge w:val="restart"/>
            <w:textDirection w:val="lrTb"/>
            <w:noWrap w:val="false"/>
          </w:tcPr>
          <w:p>
            <w:pPr>
              <w:jc w:val="center"/>
              <w:widowControl/>
              <w:rPr>
                <w:rFonts w:hint="eastAsia" w:ascii="宋体" w:hAnsi="宋体"/>
                <w:bCs/>
                <w:sz w:val="18"/>
                <w:szCs w:val="18"/>
              </w:rPr>
            </w:pPr>
            <w:r>
              <w:rPr>
                <w:rFonts w:hint="eastAsia" w:ascii="宋体" w:hAnsi="宋体"/>
                <w:bCs/>
                <w:sz w:val="18"/>
                <w:szCs w:val="18"/>
              </w:rPr>
              <w:t xml:space="preserve">品牌商标</w:t>
            </w:r>
            <w:r/>
          </w:p>
        </w:tc>
        <w:tc>
          <w:tcPr>
            <w:tcBorders>
              <w:top w:val="single" w:color="auto" w:sz="4" w:space="0"/>
            </w:tcBorders>
            <w:tcW w:w="618" w:type="dxa"/>
            <w:vAlign w:val="center"/>
            <w:vMerge w:val="restart"/>
            <w:textDirection w:val="lrTb"/>
            <w:noWrap w:val="false"/>
          </w:tcPr>
          <w:p>
            <w:pPr>
              <w:jc w:val="center"/>
              <w:widowControl/>
              <w:rPr>
                <w:rFonts w:hint="eastAsia" w:ascii="宋体" w:hAnsi="宋体"/>
                <w:bCs/>
                <w:sz w:val="18"/>
                <w:szCs w:val="18"/>
              </w:rPr>
            </w:pPr>
            <w:r>
              <w:rPr>
                <w:rFonts w:hint="eastAsia" w:ascii="宋体" w:hAnsi="宋体"/>
                <w:bCs/>
                <w:sz w:val="18"/>
                <w:szCs w:val="18"/>
              </w:rPr>
              <w:t xml:space="preserve">规格型号</w:t>
            </w:r>
            <w:r/>
          </w:p>
        </w:tc>
        <w:tc>
          <w:tcPr>
            <w:tcBorders>
              <w:top w:val="single" w:color="auto" w:sz="4" w:space="0"/>
            </w:tcBorders>
            <w:tcW w:w="4145" w:type="dxa"/>
            <w:vAlign w:val="center"/>
            <w:vMerge w:val="restart"/>
            <w:textDirection w:val="lrTb"/>
            <w:noWrap w:val="false"/>
          </w:tcPr>
          <w:p>
            <w:pPr>
              <w:jc w:val="center"/>
              <w:widowControl/>
              <w:rPr>
                <w:rFonts w:hint="eastAsia" w:ascii="宋体" w:hAnsi="宋体"/>
                <w:bCs/>
                <w:sz w:val="18"/>
                <w:szCs w:val="18"/>
              </w:rPr>
            </w:pPr>
            <w:r>
              <w:rPr>
                <w:rFonts w:hint="eastAsia" w:ascii="宋体" w:hAnsi="宋体"/>
                <w:bCs/>
                <w:sz w:val="18"/>
                <w:szCs w:val="18"/>
              </w:rPr>
              <w:t xml:space="preserve">技术参数</w:t>
            </w:r>
            <w:r/>
          </w:p>
        </w:tc>
        <w:tc>
          <w:tcPr>
            <w:tcBorders>
              <w:top w:val="single" w:color="auto" w:sz="4" w:space="0"/>
            </w:tcBorders>
            <w:tcW w:w="574" w:type="dxa"/>
            <w:vAlign w:val="center"/>
            <w:vMerge w:val="restart"/>
            <w:textDirection w:val="lrTb"/>
            <w:noWrap w:val="false"/>
          </w:tcPr>
          <w:p>
            <w:pPr>
              <w:jc w:val="center"/>
              <w:rPr>
                <w:rFonts w:hint="eastAsia" w:ascii="宋体" w:hAnsi="宋体"/>
                <w:bCs/>
                <w:sz w:val="18"/>
                <w:szCs w:val="18"/>
              </w:rPr>
            </w:pPr>
            <w:r>
              <w:rPr>
                <w:rFonts w:hint="eastAsia" w:ascii="宋体" w:hAnsi="宋体"/>
                <w:bCs/>
                <w:sz w:val="18"/>
                <w:szCs w:val="18"/>
              </w:rPr>
              <w:t xml:space="preserve">数量</w:t>
            </w:r>
            <w:r/>
          </w:p>
        </w:tc>
        <w:tc>
          <w:tcPr>
            <w:tcBorders>
              <w:top w:val="single" w:color="auto" w:sz="4" w:space="0"/>
            </w:tcBorders>
            <w:tcW w:w="680" w:type="dxa"/>
            <w:vAlign w:val="center"/>
            <w:vMerge w:val="restart"/>
            <w:textDirection w:val="lrTb"/>
            <w:noWrap w:val="false"/>
          </w:tcPr>
          <w:p>
            <w:pPr>
              <w:jc w:val="center"/>
              <w:rPr>
                <w:rFonts w:hint="eastAsia" w:ascii="宋体" w:hAnsi="宋体"/>
                <w:bCs/>
                <w:sz w:val="18"/>
                <w:szCs w:val="18"/>
              </w:rPr>
            </w:pPr>
            <w:r>
              <w:rPr>
                <w:rFonts w:hint="eastAsia" w:ascii="宋体" w:hAnsi="宋体"/>
                <w:bCs/>
                <w:sz w:val="18"/>
                <w:szCs w:val="18"/>
              </w:rPr>
              <w:t xml:space="preserve">单位</w:t>
            </w:r>
            <w:r/>
          </w:p>
        </w:tc>
        <w:tc>
          <w:tcPr>
            <w:gridSpan w:val="2"/>
            <w:tcBorders>
              <w:top w:val="single" w:color="auto" w:sz="4" w:space="0"/>
            </w:tcBorders>
            <w:tcW w:w="1654"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t xml:space="preserve">投标价格</w:t>
            </w:r>
            <w:r/>
          </w:p>
        </w:tc>
      </w:tr>
      <w:tr>
        <w:trPr>
          <w:jc w:val="center"/>
          <w:trHeight w:val="575" w:hRule="exact"/>
        </w:trPr>
        <w:tc>
          <w:tcPr>
            <w:tcW w:w="568" w:type="dxa"/>
            <w:vAlign w:val="center"/>
            <w:vMerge w:val="continue"/>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c>
          <w:tcPr>
            <w:tcW w:w="1559" w:type="dxa"/>
            <w:vAlign w:val="center"/>
            <w:vMerge w:val="continue"/>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c>
          <w:tcPr>
            <w:tcW w:w="709" w:type="dxa"/>
            <w:vAlign w:val="center"/>
            <w:vMerge w:val="continue"/>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c>
          <w:tcPr>
            <w:tcW w:w="618" w:type="dxa"/>
            <w:vAlign w:val="center"/>
            <w:vMerge w:val="continue"/>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c>
          <w:tcPr>
            <w:tcW w:w="4145" w:type="dxa"/>
            <w:vAlign w:val="center"/>
            <w:vMerge w:val="continue"/>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c>
          <w:tcPr>
            <w:tcW w:w="574" w:type="dxa"/>
            <w:vAlign w:val="center"/>
            <w:vMerge w:val="continue"/>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c>
          <w:tcPr>
            <w:tcW w:w="680" w:type="dxa"/>
            <w:vAlign w:val="center"/>
            <w:vMerge w:val="continue"/>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c>
          <w:tcPr>
            <w:tcBorders>
              <w:top w:val="single" w:color="auto" w:sz="4" w:space="0"/>
            </w:tcBorders>
            <w:tcW w:w="800"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t xml:space="preserve">单价</w:t>
            </w:r>
            <w:r/>
          </w:p>
        </w:tc>
        <w:tc>
          <w:tcPr>
            <w:tcBorders>
              <w:top w:val="single" w:color="auto" w:sz="4" w:space="0"/>
            </w:tcBorders>
            <w:tcW w:w="854"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t xml:space="preserve">合价</w:t>
            </w:r>
            <w:r/>
          </w:p>
        </w:tc>
      </w:tr>
      <w:tr>
        <w:trPr>
          <w:jc w:val="center"/>
          <w:trHeight w:val="1021" w:hRule="exact"/>
        </w:trPr>
        <w:tc>
          <w:tcPr>
            <w:tcW w:w="568"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t xml:space="preserve">1</w:t>
            </w:r>
            <w:r/>
          </w:p>
        </w:tc>
        <w:tc>
          <w:tcPr>
            <w:tcW w:w="1559"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c>
          <w:tcPr>
            <w:tcW w:w="709"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c>
          <w:tcPr>
            <w:tcW w:w="618"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c>
          <w:tcPr>
            <w:tcW w:w="4145" w:type="dxa"/>
            <w:vAlign w:val="center"/>
            <w:textDirection w:val="lrTb"/>
            <w:noWrap w:val="false"/>
          </w:tcPr>
          <w:p>
            <w:pPr>
              <w:jc w:val="left"/>
              <w:widowControl/>
              <w:rPr>
                <w:rFonts w:hint="eastAsia" w:ascii="宋体" w:hAnsi="宋体"/>
                <w:bCs/>
                <w:sz w:val="18"/>
                <w:szCs w:val="18"/>
              </w:rPr>
            </w:pPr>
            <w:r>
              <w:rPr>
                <w:rFonts w:hint="eastAsia" w:ascii="宋体" w:hAnsi="宋体"/>
                <w:bCs/>
                <w:sz w:val="18"/>
                <w:szCs w:val="18"/>
              </w:rPr>
            </w:r>
            <w:r/>
          </w:p>
        </w:tc>
        <w:tc>
          <w:tcPr>
            <w:tcW w:w="574"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c>
          <w:tcPr>
            <w:tcW w:w="680"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c>
          <w:tcPr>
            <w:tcW w:w="800"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c>
          <w:tcPr>
            <w:tcW w:w="854"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r>
      <w:tr>
        <w:trPr>
          <w:jc w:val="center"/>
          <w:trHeight w:val="1021" w:hRule="exact"/>
        </w:trPr>
        <w:tc>
          <w:tcPr>
            <w:tcW w:w="568"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t xml:space="preserve">2</w:t>
            </w:r>
            <w:r/>
          </w:p>
        </w:tc>
        <w:tc>
          <w:tcPr>
            <w:tcW w:w="1559"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c>
          <w:tcPr>
            <w:tcW w:w="709"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c>
          <w:tcPr>
            <w:tcW w:w="618"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c>
          <w:tcPr>
            <w:tcW w:w="4145" w:type="dxa"/>
            <w:vAlign w:val="center"/>
            <w:textDirection w:val="lrTb"/>
            <w:noWrap w:val="false"/>
          </w:tcPr>
          <w:p>
            <w:pPr>
              <w:jc w:val="left"/>
              <w:widowControl/>
              <w:rPr>
                <w:rFonts w:hint="eastAsia" w:ascii="宋体" w:hAnsi="宋体"/>
                <w:bCs/>
                <w:sz w:val="18"/>
                <w:szCs w:val="18"/>
              </w:rPr>
            </w:pPr>
            <w:r>
              <w:rPr>
                <w:rFonts w:hint="eastAsia" w:ascii="宋体" w:hAnsi="宋体"/>
                <w:bCs/>
                <w:sz w:val="18"/>
                <w:szCs w:val="18"/>
              </w:rPr>
            </w:r>
            <w:r/>
          </w:p>
        </w:tc>
        <w:tc>
          <w:tcPr>
            <w:tcW w:w="574"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c>
          <w:tcPr>
            <w:tcW w:w="680"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c>
          <w:tcPr>
            <w:tcW w:w="800"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c>
          <w:tcPr>
            <w:tcW w:w="854"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r>
      <w:tr>
        <w:trPr>
          <w:jc w:val="center"/>
          <w:trHeight w:val="1021" w:hRule="exact"/>
        </w:trPr>
        <w:tc>
          <w:tcPr>
            <w:tcW w:w="568"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t xml:space="preserve">3</w:t>
            </w:r>
            <w:r/>
          </w:p>
        </w:tc>
        <w:tc>
          <w:tcPr>
            <w:tcW w:w="1559"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c>
          <w:tcPr>
            <w:tcW w:w="709"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c>
          <w:tcPr>
            <w:tcW w:w="618"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c>
          <w:tcPr>
            <w:tcW w:w="4145" w:type="dxa"/>
            <w:vAlign w:val="center"/>
            <w:textDirection w:val="lrTb"/>
            <w:noWrap w:val="false"/>
          </w:tcPr>
          <w:p>
            <w:pPr>
              <w:jc w:val="left"/>
              <w:widowControl/>
              <w:rPr>
                <w:rFonts w:hint="eastAsia" w:ascii="宋体" w:hAnsi="宋体"/>
                <w:bCs/>
                <w:sz w:val="18"/>
                <w:szCs w:val="18"/>
              </w:rPr>
            </w:pPr>
            <w:r>
              <w:rPr>
                <w:rFonts w:hint="eastAsia" w:ascii="宋体" w:hAnsi="宋体"/>
                <w:bCs/>
                <w:sz w:val="18"/>
                <w:szCs w:val="18"/>
              </w:rPr>
            </w:r>
            <w:r/>
          </w:p>
        </w:tc>
        <w:tc>
          <w:tcPr>
            <w:tcW w:w="574"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c>
          <w:tcPr>
            <w:tcW w:w="680"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c>
          <w:tcPr>
            <w:tcW w:w="800"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c>
          <w:tcPr>
            <w:tcW w:w="854"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r>
      <w:tr>
        <w:trPr>
          <w:jc w:val="center"/>
          <w:trHeight w:val="1021" w:hRule="exact"/>
        </w:trPr>
        <w:tc>
          <w:tcPr>
            <w:tcW w:w="568" w:type="dxa"/>
            <w:vAlign w:val="center"/>
            <w:textDirection w:val="lrTb"/>
            <w:noWrap w:val="false"/>
          </w:tcPr>
          <w:p>
            <w:pPr>
              <w:jc w:val="center"/>
              <w:widowControl/>
              <w:rPr>
                <w:rFonts w:hint="eastAsia" w:ascii="宋体" w:hAnsi="宋体"/>
                <w:bCs/>
                <w:sz w:val="18"/>
                <w:szCs w:val="18"/>
              </w:rPr>
            </w:pPr>
            <w:r>
              <w:rPr>
                <w:rFonts w:ascii="宋体" w:hAnsi="宋体"/>
                <w:bCs/>
                <w:sz w:val="18"/>
                <w:szCs w:val="18"/>
              </w:rPr>
              <w:t xml:space="preserve">4</w:t>
            </w:r>
            <w:r/>
          </w:p>
        </w:tc>
        <w:tc>
          <w:tcPr>
            <w:tcW w:w="1559" w:type="dxa"/>
            <w:vAlign w:val="center"/>
            <w:textDirection w:val="lrTb"/>
            <w:noWrap w:val="false"/>
          </w:tcPr>
          <w:p>
            <w:pPr>
              <w:jc w:val="center"/>
              <w:widowControl/>
              <w:rPr>
                <w:rFonts w:hint="eastAsia" w:ascii="宋体" w:hAnsi="宋体"/>
                <w:bCs/>
                <w:sz w:val="18"/>
                <w:szCs w:val="18"/>
                <w:lang w:val="zh-CN"/>
              </w:rPr>
            </w:pPr>
            <w:r>
              <w:rPr>
                <w:rFonts w:hint="eastAsia" w:ascii="宋体" w:hAnsi="宋体"/>
                <w:bCs/>
                <w:sz w:val="18"/>
                <w:szCs w:val="18"/>
                <w:lang w:val="zh-CN"/>
              </w:rPr>
            </w:r>
            <w:r/>
          </w:p>
        </w:tc>
        <w:tc>
          <w:tcPr>
            <w:tcW w:w="709"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c>
          <w:tcPr>
            <w:tcW w:w="618"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c>
          <w:tcPr>
            <w:tcW w:w="4145" w:type="dxa"/>
            <w:vAlign w:val="center"/>
            <w:textDirection w:val="lrTb"/>
            <w:noWrap/>
          </w:tcPr>
          <w:p>
            <w:pPr>
              <w:jc w:val="left"/>
              <w:widowControl/>
              <w:rPr>
                <w:rFonts w:hint="eastAsia" w:ascii="宋体" w:hAnsi="宋体"/>
                <w:bCs/>
                <w:sz w:val="18"/>
                <w:szCs w:val="18"/>
              </w:rPr>
            </w:pPr>
            <w:r>
              <w:rPr>
                <w:rFonts w:hint="eastAsia" w:ascii="宋体" w:hAnsi="宋体"/>
                <w:bCs/>
                <w:sz w:val="18"/>
                <w:szCs w:val="18"/>
              </w:rPr>
            </w:r>
            <w:r/>
          </w:p>
        </w:tc>
        <w:tc>
          <w:tcPr>
            <w:tcW w:w="574"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c>
          <w:tcPr>
            <w:tcW w:w="680"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c>
          <w:tcPr>
            <w:tcW w:w="800"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c>
          <w:tcPr>
            <w:tcW w:w="854"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r>
      <w:tr>
        <w:trPr>
          <w:jc w:val="center"/>
          <w:trHeight w:val="1021" w:hRule="exact"/>
        </w:trPr>
        <w:tc>
          <w:tcPr>
            <w:gridSpan w:val="7"/>
            <w:tcW w:w="8853" w:type="dxa"/>
            <w:vAlign w:val="center"/>
            <w:textDirection w:val="lrTb"/>
            <w:noWrap/>
          </w:tcPr>
          <w:p>
            <w:pPr>
              <w:jc w:val="center"/>
              <w:widowControl/>
              <w:rPr>
                <w:rFonts w:hint="eastAsia" w:ascii="宋体" w:hAnsi="宋体"/>
                <w:bCs/>
                <w:sz w:val="18"/>
                <w:szCs w:val="18"/>
              </w:rPr>
            </w:pPr>
            <w:r>
              <w:rPr>
                <w:rFonts w:hint="eastAsia" w:ascii="宋体" w:hAnsi="宋体"/>
                <w:bCs/>
                <w:sz w:val="18"/>
                <w:szCs w:val="18"/>
              </w:rPr>
              <w:t xml:space="preserve">合计</w:t>
            </w:r>
            <w:r/>
          </w:p>
        </w:tc>
        <w:tc>
          <w:tcPr>
            <w:tcW w:w="800" w:type="dxa"/>
            <w:vAlign w:val="center"/>
            <w:textDirection w:val="lrTb"/>
            <w:noWrap/>
          </w:tcPr>
          <w:p>
            <w:pPr>
              <w:jc w:val="center"/>
              <w:widowControl/>
              <w:rPr>
                <w:rFonts w:hint="eastAsia" w:ascii="宋体" w:hAnsi="宋体"/>
                <w:bCs/>
                <w:sz w:val="18"/>
                <w:szCs w:val="18"/>
              </w:rPr>
            </w:pPr>
            <w:r>
              <w:rPr>
                <w:rFonts w:hint="eastAsia" w:ascii="宋体" w:hAnsi="宋体"/>
                <w:bCs/>
                <w:sz w:val="18"/>
                <w:szCs w:val="18"/>
              </w:rPr>
            </w:r>
            <w:r/>
          </w:p>
        </w:tc>
        <w:tc>
          <w:tcPr>
            <w:tcW w:w="854" w:type="dxa"/>
            <w:vAlign w:val="center"/>
            <w:textDirection w:val="lrTb"/>
            <w:noWrap w:val="false"/>
          </w:tcPr>
          <w:p>
            <w:pPr>
              <w:jc w:val="center"/>
              <w:widowControl/>
              <w:rPr>
                <w:rFonts w:hint="eastAsia" w:ascii="宋体" w:hAnsi="宋体"/>
                <w:bCs/>
                <w:sz w:val="18"/>
                <w:szCs w:val="18"/>
              </w:rPr>
            </w:pPr>
            <w:r>
              <w:rPr>
                <w:rFonts w:hint="eastAsia" w:ascii="宋体" w:hAnsi="宋体"/>
                <w:bCs/>
                <w:sz w:val="18"/>
                <w:szCs w:val="18"/>
              </w:rPr>
            </w:r>
            <w:r/>
          </w:p>
        </w:tc>
      </w:tr>
    </w:tbl>
    <w:p>
      <w:pPr>
        <w:spacing w:line="500" w:lineRule="exact"/>
        <w:rPr>
          <w:sz w:val="24"/>
        </w:rPr>
      </w:pPr>
      <w:r>
        <w:rPr>
          <w:sz w:val="24"/>
        </w:rPr>
      </w:r>
      <w:r/>
    </w:p>
    <w:p>
      <w:pPr>
        <w:jc w:val="left"/>
        <w:tabs>
          <w:tab w:val="left" w:pos="1800" w:leader="none"/>
          <w:tab w:val="left" w:pos="5580" w:leader="none"/>
        </w:tabs>
        <w:rPr>
          <w:sz w:val="24"/>
        </w:rPr>
      </w:pPr>
      <w:r>
        <w:rPr>
          <w:sz w:val="24"/>
        </w:rPr>
        <w:t xml:space="preserve">注：</w:t>
      </w:r>
      <w:r>
        <w:rPr>
          <w:sz w:val="24"/>
        </w:rPr>
        <w:t xml:space="preserve">1.</w:t>
      </w:r>
      <w:r>
        <w:rPr>
          <w:sz w:val="24"/>
        </w:rPr>
        <w:t xml:space="preserve">如果不提供分项报价将视为没有实质性响应招标文件。</w:t>
      </w:r>
      <w:r/>
    </w:p>
    <w:p>
      <w:pPr>
        <w:ind w:firstLine="480"/>
        <w:jc w:val="left"/>
        <w:tabs>
          <w:tab w:val="left" w:pos="1800" w:leader="none"/>
          <w:tab w:val="left" w:pos="5580" w:leader="none"/>
        </w:tabs>
        <w:rPr>
          <w:sz w:val="24"/>
        </w:rPr>
      </w:pPr>
      <w:r>
        <w:rPr>
          <w:sz w:val="24"/>
        </w:rPr>
        <w:t xml:space="preserve">2.</w:t>
      </w:r>
      <w:r>
        <w:rPr>
          <w:rFonts w:hint="eastAsia"/>
          <w:sz w:val="24"/>
        </w:rPr>
        <w:t xml:space="preserve">本表行数可以按照项目分项情况增加。</w:t>
      </w:r>
      <w:r/>
    </w:p>
    <w:p>
      <w:pPr>
        <w:ind w:firstLine="480"/>
        <w:jc w:val="left"/>
        <w:tabs>
          <w:tab w:val="left" w:pos="1800" w:leader="none"/>
          <w:tab w:val="left" w:pos="5580" w:leader="none"/>
        </w:tabs>
        <w:rPr>
          <w:sz w:val="24"/>
        </w:rPr>
      </w:pPr>
      <w:r>
        <w:rPr>
          <w:sz w:val="24"/>
        </w:rPr>
        <w:t xml:space="preserve">3</w:t>
      </w:r>
      <w:r>
        <w:rPr>
          <w:rFonts w:hint="eastAsia"/>
          <w:sz w:val="24"/>
        </w:rPr>
        <w:t xml:space="preserve">.</w:t>
      </w:r>
      <w:r>
        <w:rPr>
          <w:sz w:val="24"/>
        </w:rPr>
        <w:t xml:space="preserve">上述各项的</w:t>
      </w:r>
      <w:r>
        <w:rPr>
          <w:rFonts w:hint="eastAsia"/>
          <w:sz w:val="24"/>
        </w:rPr>
        <w:t xml:space="preserve">服务内容如表格中填写不下的</w:t>
      </w:r>
      <w:r>
        <w:rPr>
          <w:sz w:val="24"/>
        </w:rPr>
        <w:t xml:space="preserve">，可</w:t>
      </w:r>
      <w:r>
        <w:rPr>
          <w:rFonts w:hint="eastAsia"/>
          <w:sz w:val="24"/>
        </w:rPr>
        <w:t xml:space="preserve">以逐项</w:t>
      </w:r>
      <w:r>
        <w:rPr>
          <w:sz w:val="24"/>
        </w:rPr>
        <w:t xml:space="preserve">另页描述。</w:t>
      </w:r>
      <w:r/>
    </w:p>
    <w:p>
      <w:pPr>
        <w:ind w:right="480"/>
        <w:jc w:val="right"/>
        <w:spacing w:before="25" w:after="25" w:line="360" w:lineRule="auto"/>
        <w:rPr>
          <w:sz w:val="24"/>
        </w:rPr>
      </w:pPr>
      <w:r>
        <w:rPr>
          <w:sz w:val="24"/>
        </w:rPr>
      </w:r>
      <w:r/>
    </w:p>
    <w:p>
      <w:pPr>
        <w:jc w:val="left"/>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jc w:val="left"/>
        <w:spacing w:before="25" w:after="25" w:line="360" w:lineRule="auto"/>
        <w:rPr>
          <w:rFonts w:hint="eastAsia" w:ascii="宋体" w:hAnsi="宋体"/>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before="25" w:after="25" w:line="360" w:lineRule="auto"/>
        <w:rPr>
          <w:sz w:val="24"/>
          <w:szCs w:val="20"/>
        </w:rPr>
      </w:pPr>
      <w:r/>
      <w:bookmarkStart w:id="901" w:name="_Toc226965835"/>
      <w:r/>
      <w:bookmarkStart w:id="902" w:name="_Toc226965752"/>
      <w:r/>
      <w:bookmarkStart w:id="903" w:name="_Toc226309806"/>
      <w:r/>
      <w:bookmarkStart w:id="904" w:name="_Toc265228400"/>
      <w:r/>
      <w:bookmarkStart w:id="905" w:name="_Toc226337258"/>
      <w:r/>
      <w:bookmarkStart w:id="906" w:name="_Toc142311062"/>
      <w:r/>
      <w:bookmarkStart w:id="907" w:name="_Toc195842927"/>
      <w:r/>
      <w:bookmarkStart w:id="908" w:name="_Toc305158830"/>
      <w:r/>
      <w:bookmarkStart w:id="909" w:name="_Toc150480798"/>
      <w:r/>
      <w:bookmarkStart w:id="910" w:name="_Toc305158904"/>
      <w:r/>
      <w:bookmarkStart w:id="911" w:name="_Toc150774765"/>
      <w:r/>
      <w:bookmarkStart w:id="912" w:name="_Toc127151562"/>
      <w:r/>
      <w:bookmarkStart w:id="913" w:name="_Toc264969252"/>
      <w:r/>
      <w:bookmarkStart w:id="914" w:name="_Toc150480797"/>
      <w:r/>
      <w:bookmarkStart w:id="915" w:name="_Toc265228399"/>
      <w:r/>
      <w:bookmarkStart w:id="916" w:name="_Toc195842926"/>
      <w:r/>
      <w:bookmarkStart w:id="917" w:name="_Toc127151561"/>
      <w:r/>
      <w:bookmarkStart w:id="918" w:name="_Toc226965834"/>
      <w:r/>
      <w:bookmarkStart w:id="919" w:name="_Toc226309805"/>
      <w:r/>
      <w:bookmarkStart w:id="920" w:name="_Toc305158903"/>
      <w:r/>
      <w:bookmarkStart w:id="921" w:name="_Toc150774764"/>
      <w:r/>
      <w:bookmarkStart w:id="922" w:name="_Toc264969251"/>
      <w:r/>
      <w:bookmarkStart w:id="923" w:name="_Toc226965751"/>
      <w:r/>
      <w:bookmarkStart w:id="924" w:name="_Toc226337257"/>
      <w:r/>
      <w:bookmarkStart w:id="925" w:name="_Toc142311061"/>
      <w:r/>
      <w:bookmarkStart w:id="926" w:name="_Toc305158829"/>
      <w:r>
        <w:rPr>
          <w:sz w:val="24"/>
          <w:szCs w:val="20"/>
        </w:rPr>
        <w:t xml:space="preserve"> </w:t>
      </w:r>
      <w:r/>
    </w:p>
    <w:p>
      <w:pPr>
        <w:spacing w:line="360" w:lineRule="auto"/>
        <w:rPr>
          <w:sz w:val="24"/>
          <w:szCs w:val="20"/>
        </w:rPr>
        <w:outlineLvl w:val="2"/>
      </w:pPr>
      <w:r>
        <w:rPr>
          <w:rFonts w:ascii="宋体" w:hAnsi="宋体"/>
          <w:sz w:val="24"/>
        </w:rPr>
        <w:br w:type="page" w:clear="all"/>
      </w:r>
      <w:r>
        <w:rPr>
          <w:rFonts w:hint="eastAsia"/>
          <w:sz w:val="24"/>
          <w:szCs w:val="20"/>
        </w:rPr>
        <w:t xml:space="preserve">4</w:t>
      </w:r>
      <w:r>
        <w:rPr>
          <w:sz w:val="24"/>
          <w:szCs w:val="20"/>
        </w:rPr>
        <w:t xml:space="preserve"> </w:t>
      </w:r>
      <w:r>
        <w:rPr>
          <w:rFonts w:hint="eastAsia"/>
          <w:sz w:val="24"/>
          <w:szCs w:val="20"/>
        </w:rPr>
        <w:t xml:space="preserve">关于符合本国产品标准的声明函</w:t>
      </w:r>
      <w:r/>
    </w:p>
    <w:p>
      <w:pPr>
        <w:jc w:val="center"/>
        <w:spacing w:line="480" w:lineRule="exact"/>
        <w:rPr>
          <w:b/>
          <w:sz w:val="36"/>
          <w:szCs w:val="36"/>
        </w:rPr>
      </w:pPr>
      <w:r>
        <w:rPr>
          <w:rFonts w:hint="eastAsia"/>
          <w:b/>
          <w:sz w:val="36"/>
          <w:szCs w:val="36"/>
        </w:rPr>
        <w:t xml:space="preserve">关于符合本国产品标准的声明函</w:t>
      </w:r>
      <w:r/>
    </w:p>
    <w:p>
      <w:pPr>
        <w:ind w:firstLine="480"/>
        <w:spacing w:before="25" w:after="25" w:line="360" w:lineRule="auto"/>
        <w:rPr>
          <w:sz w:val="24"/>
        </w:rPr>
      </w:pPr>
      <w:r>
        <w:rPr>
          <w:sz w:val="24"/>
        </w:rPr>
      </w:r>
      <w:r/>
    </w:p>
    <w:p>
      <w:pPr>
        <w:ind w:firstLine="480"/>
        <w:spacing w:before="25" w:after="25" w:line="360" w:lineRule="auto"/>
        <w:rPr>
          <w:sz w:val="24"/>
        </w:rPr>
      </w:pPr>
      <w:r>
        <w:rPr>
          <w:rFonts w:hint="eastAsia"/>
          <w:sz w:val="24"/>
        </w:rPr>
        <w:t xml:space="preserve">本公司（单位）郑重声明，根据《国务院办公厅关于在政府采购中实施本国产品标准及相关政策的通知》（国办发〔</w:t>
      </w:r>
      <w:r>
        <w:rPr>
          <w:rFonts w:hint="eastAsia"/>
          <w:sz w:val="24"/>
        </w:rPr>
        <w:t xml:space="preserve">2025</w:t>
      </w:r>
      <w:r>
        <w:rPr>
          <w:rFonts w:hint="eastAsia"/>
          <w:sz w:val="24"/>
        </w:rPr>
        <w:t xml:space="preserve">〕</w:t>
      </w:r>
      <w:r>
        <w:rPr>
          <w:rFonts w:hint="eastAsia"/>
          <w:sz w:val="24"/>
        </w:rPr>
        <w:t xml:space="preserve">34</w:t>
      </w:r>
      <w:r>
        <w:rPr>
          <w:rFonts w:hint="eastAsia"/>
          <w:sz w:val="24"/>
        </w:rPr>
        <w:t xml:space="preserve">号）的规定，本公司（单位）提供的以下产品属于本国产品。具体情况如下：</w:t>
      </w:r>
      <w:r/>
    </w:p>
    <w:p>
      <w:pPr>
        <w:ind w:firstLine="480"/>
        <w:spacing w:before="25" w:after="25" w:line="360" w:lineRule="auto"/>
        <w:rPr>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4167505</wp:posOffset>
                </wp:positionH>
                <wp:positionV relativeFrom="paragraph">
                  <wp:posOffset>349885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1;o:allowoverlap:true;o:allowincell:true;mso-position-horizontal-relative:text;margin-left:328.1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column">
                  <wp:posOffset>43815</wp:posOffset>
                </wp:positionH>
                <wp:positionV relativeFrom="paragraph">
                  <wp:posOffset>663575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o:allowoverlap:true;o:allowincell:true;mso-position-horizontal-relative:text;margin-left:3.4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12" behindDoc="0" locked="0" layoutInCell="1" allowOverlap="1">
                <wp:simplePos x="0" y="0"/>
                <wp:positionH relativeFrom="column">
                  <wp:posOffset>3040380</wp:posOffset>
                </wp:positionH>
                <wp:positionV relativeFrom="paragraph">
                  <wp:posOffset>349885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12;o:allowoverlap:true;o:allowincell:true;mso-position-horizontal-relative:text;margin-left:239.4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11" behindDoc="0" locked="0" layoutInCell="1" allowOverlap="1">
                <wp:simplePos x="0" y="0"/>
                <wp:positionH relativeFrom="column">
                  <wp:posOffset>3596005</wp:posOffset>
                </wp:positionH>
                <wp:positionV relativeFrom="paragraph">
                  <wp:posOffset>663575</wp:posOffset>
                </wp:positionV>
                <wp:extent cx="816610" cy="762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11;o:allowoverlap:true;o:allowincell:true;mso-position-horizontal-relative:text;margin-left:283.1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4" behindDoc="0" locked="0" layoutInCell="1" allowOverlap="1">
                <wp:simplePos x="0" y="0"/>
                <wp:positionH relativeFrom="column">
                  <wp:posOffset>4819015</wp:posOffset>
                </wp:positionH>
                <wp:positionV relativeFrom="paragraph">
                  <wp:posOffset>61595</wp:posOffset>
                </wp:positionV>
                <wp:extent cx="816610" cy="762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4;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column">
                  <wp:posOffset>2323465</wp:posOffset>
                </wp:positionH>
                <wp:positionV relativeFrom="paragraph">
                  <wp:posOffset>663575</wp:posOffset>
                </wp:positionV>
                <wp:extent cx="816610" cy="762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3;o:allowoverlap:true;o:allowincell:true;mso-position-horizontal-relative:text;margin-left:182.9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4"/>
        </w:rPr>
        <w:t xml:space="preserve">1.</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w:t>
      </w:r>
      <w:r>
        <w:rPr>
          <w:rFonts w:hint="eastAsia"/>
          <w:sz w:val="24"/>
          <w:vertAlign w:val="superscript"/>
        </w:rPr>
        <w:t xml:space="preserve">1</w:t>
      </w:r>
      <w:r>
        <w:rPr>
          <w:rFonts w:hint="eastAsia"/>
          <w:sz w:val="24"/>
        </w:rPr>
        <w:t xml:space="preserve">，生产厂为（</w:t>
      </w:r>
      <w:r>
        <w:rPr>
          <w:rFonts w:hint="eastAsia"/>
          <w:sz w:val="24"/>
          <w:u w:val="single"/>
        </w:rPr>
        <w:t xml:space="preserve">厂名</w:t>
      </w:r>
      <w:r>
        <w:rPr>
          <w:rFonts w:hint="eastAsia"/>
          <w:sz w:val="24"/>
        </w:rPr>
        <w:t xml:space="preserve">）</w:t>
      </w:r>
      <w:r>
        <w:rPr>
          <w:rFonts w:hint="eastAsia"/>
          <w:sz w:val="24"/>
          <w:vertAlign w:val="superscript"/>
        </w:rPr>
        <w:t xml:space="preserve">2</w:t>
      </w:r>
      <w:r>
        <w:rPr>
          <w:rFonts w:hint="eastAsia"/>
          <w:sz w:val="24"/>
        </w:rPr>
        <w:t xml:space="preserve">，厂址为（</w:t>
      </w:r>
      <w:r>
        <w:rPr>
          <w:rFonts w:hint="eastAsia"/>
          <w:sz w:val="24"/>
          <w:u w:val="single"/>
        </w:rPr>
        <w:t xml:space="preserve">生产厂址</w:t>
      </w:r>
      <w:r>
        <w:rPr>
          <w:rFonts w:hint="eastAsia"/>
          <w:sz w:val="24"/>
        </w:rPr>
        <w:t xml:space="preserve">）。</w:t>
      </w:r>
      <w:r>
        <w:rPr>
          <w:rFonts w:hint="eastAsia"/>
          <w:sz w:val="24"/>
        </w:rPr>
        <w:t xml:space="preserve"> </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w:t>
      </w:r>
      <w:r>
        <w:rPr>
          <w:rFonts w:hint="eastAsia"/>
          <w:sz w:val="24"/>
        </w:rPr>
        <w:t xml:space="preserve"> </w:t>
      </w:r>
      <w:r>
        <w:rPr>
          <w:rFonts w:hint="eastAsia"/>
          <w:sz w:val="24"/>
        </w:rPr>
        <w:t xml:space="preserve">的中国境内生产的组件成本占比≥（</w:t>
      </w:r>
      <w:r>
        <w:rPr>
          <w:rFonts w:hint="eastAsia"/>
          <w:sz w:val="24"/>
          <w:u w:val="single"/>
        </w:rPr>
        <w:t xml:space="preserve">规定</w:t>
      </w:r>
      <w:r>
        <w:rPr>
          <w:sz w:val="24"/>
          <w:u w:val="single"/>
        </w:rPr>
        <w:t xml:space="preserve">比例</w:t>
      </w:r>
      <w:r>
        <w:rPr>
          <w:rFonts w:hint="eastAsia"/>
          <w:sz w:val="24"/>
        </w:rPr>
        <w:t xml:space="preserve">）</w:t>
      </w:r>
      <w:r>
        <w:rPr>
          <w:rFonts w:hint="eastAsia"/>
          <w:sz w:val="24"/>
          <w:vertAlign w:val="superscript"/>
        </w:rPr>
        <w:t xml:space="preserve">3</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）的（</w:t>
      </w:r>
      <w:r>
        <w:rPr>
          <w:rFonts w:hint="eastAsia"/>
          <w:sz w:val="24"/>
          <w:u w:val="single"/>
        </w:rPr>
        <w:t xml:space="preserve">关键</w:t>
      </w:r>
      <w:r>
        <w:rPr>
          <w:sz w:val="24"/>
          <w:u w:val="single"/>
        </w:rPr>
        <w:t xml:space="preserve">组件</w:t>
      </w:r>
      <w:r>
        <w:rPr>
          <w:rFonts w:hint="eastAsia"/>
          <w:sz w:val="24"/>
        </w:rPr>
        <w:t xml:space="preserve">）</w:t>
      </w:r>
      <w:r>
        <w:rPr>
          <w:rFonts w:hint="eastAsia"/>
          <w:sz w:val="24"/>
          <w:vertAlign w:val="superscript"/>
        </w:rPr>
        <w:t xml:space="preserve">4</w:t>
      </w:r>
      <w:r>
        <w:rPr>
          <w:rFonts w:hint="eastAsia"/>
          <w:sz w:val="24"/>
        </w:rPr>
        <w:t xml:space="preserve">在中国境内生产。（</w:t>
      </w:r>
      <w:r>
        <w:rPr>
          <w:rFonts w:hint="eastAsia"/>
          <w:sz w:val="24"/>
          <w:u w:val="single"/>
        </w:rPr>
        <w:t xml:space="preserve">产品名称</w:t>
      </w:r>
      <w:r>
        <w:rPr>
          <w:rFonts w:hint="eastAsia"/>
          <w:sz w:val="24"/>
          <w:u w:val="single"/>
        </w:rPr>
        <w:t xml:space="preserve">1</w:t>
      </w:r>
      <w:r>
        <w:rPr>
          <w:rFonts w:hint="eastAsia"/>
          <w:sz w:val="24"/>
        </w:rPr>
        <w:t xml:space="preserve">）的（</w:t>
      </w:r>
      <w:r>
        <w:rPr>
          <w:rFonts w:hint="eastAsia"/>
          <w:sz w:val="24"/>
          <w:u w:val="single"/>
        </w:rPr>
        <w:t xml:space="preserve">关键工序</w:t>
      </w:r>
      <w:r>
        <w:rPr>
          <w:rFonts w:hint="eastAsia"/>
          <w:sz w:val="24"/>
        </w:rPr>
        <w:t xml:space="preserve">）</w:t>
      </w:r>
      <w:r>
        <w:rPr>
          <w:rFonts w:hint="eastAsia"/>
          <w:sz w:val="24"/>
          <w:vertAlign w:val="superscript"/>
        </w:rPr>
        <w:t xml:space="preserve">5</w:t>
      </w:r>
      <w:r>
        <w:rPr>
          <w:rFonts w:hint="eastAsia"/>
          <w:sz w:val="24"/>
        </w:rPr>
        <w:t xml:space="preserve">在中国境内完成。</w:t>
      </w:r>
      <w:r/>
    </w:p>
    <w:p>
      <w:pPr>
        <w:ind w:firstLine="480"/>
        <w:spacing w:before="25" w:after="25" w:line="360" w:lineRule="auto"/>
        <w:rPr>
          <w:sz w:val="24"/>
        </w:rPr>
      </w:pPr>
      <w:r>
        <w:rPr>
          <w:rFonts w:hint="eastAsia"/>
          <w:sz w:val="24"/>
        </w:rPr>
        <w:t xml:space="preserve">本公司（单位）对上述声明内容的真实性负责。如有虚假，愿承担相应法律责任。</w:t>
      </w:r>
      <w:r/>
    </w:p>
    <w:p>
      <w:pPr>
        <w:ind w:firstLine="480"/>
        <w:spacing w:before="25" w:after="25" w:line="360" w:lineRule="auto"/>
        <w:rPr>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7" behindDoc="0" locked="0" layoutInCell="1" allowOverlap="1">
                <wp:simplePos x="0" y="0"/>
                <wp:positionH relativeFrom="column">
                  <wp:posOffset>4083685</wp:posOffset>
                </wp:positionH>
                <wp:positionV relativeFrom="paragraph">
                  <wp:posOffset>349885</wp:posOffset>
                </wp:positionV>
                <wp:extent cx="816610" cy="10350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7;o:allowoverlap:true;o:allowincell:true;mso-position-horizontal-relative:text;margin-left:321.6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6" behindDoc="0" locked="0" layoutInCell="1" allowOverlap="1">
                <wp:simplePos x="0" y="0"/>
                <wp:positionH relativeFrom="column">
                  <wp:posOffset>2987675</wp:posOffset>
                </wp:positionH>
                <wp:positionV relativeFrom="paragraph">
                  <wp:posOffset>349885</wp:posOffset>
                </wp:positionV>
                <wp:extent cx="816610" cy="10350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6;o:allowoverlap:true;o:allowincell:true;mso-position-horizontal-relative:text;margin-left:235.2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8" behindDoc="0" locked="0" layoutInCell="1" allowOverlap="1">
                <wp:simplePos x="0" y="0"/>
                <wp:positionH relativeFrom="column">
                  <wp:posOffset>97155</wp:posOffset>
                </wp:positionH>
                <wp:positionV relativeFrom="paragraph">
                  <wp:posOffset>663575</wp:posOffset>
                </wp:positionV>
                <wp:extent cx="816610" cy="7620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8;o:allowoverlap:true;o:allowincell:true;mso-position-horizontal-relative:text;margin-left:7.6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 behindDoc="0" locked="0" layoutInCell="1" allowOverlap="1">
                <wp:simplePos x="0" y="0"/>
                <wp:positionH relativeFrom="column">
                  <wp:posOffset>3481705</wp:posOffset>
                </wp:positionH>
                <wp:positionV relativeFrom="paragraph">
                  <wp:posOffset>663575</wp:posOffset>
                </wp:positionV>
                <wp:extent cx="816610" cy="7620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5;o:allowoverlap:true;o:allowincell:true;mso-position-horizontal-relative:text;margin-left:274.1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9" behindDoc="0" locked="0" layoutInCell="1" allowOverlap="1">
                <wp:simplePos x="0" y="0"/>
                <wp:positionH relativeFrom="column">
                  <wp:posOffset>2171065</wp:posOffset>
                </wp:positionH>
                <wp:positionV relativeFrom="paragraph">
                  <wp:posOffset>663575</wp:posOffset>
                </wp:positionV>
                <wp:extent cx="816610" cy="7620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9;o:allowoverlap:true;o:allowincell:true;mso-position-horizontal-relative:text;margin-left:170.9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10" behindDoc="0" locked="0" layoutInCell="1" allowOverlap="1">
                <wp:simplePos x="0" y="0"/>
                <wp:positionH relativeFrom="column">
                  <wp:posOffset>4819015</wp:posOffset>
                </wp:positionH>
                <wp:positionV relativeFrom="paragraph">
                  <wp:posOffset>61595</wp:posOffset>
                </wp:positionV>
                <wp:extent cx="816610" cy="7620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10;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4"/>
        </w:rPr>
        <w:t xml:space="preserve">2.</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），生产厂为（</w:t>
      </w:r>
      <w:r>
        <w:rPr>
          <w:rFonts w:hint="eastAsia"/>
          <w:sz w:val="24"/>
          <w:u w:val="single"/>
        </w:rPr>
        <w:t xml:space="preserve">厂名</w:t>
      </w:r>
      <w:r>
        <w:rPr>
          <w:rFonts w:hint="eastAsia"/>
          <w:sz w:val="24"/>
        </w:rPr>
        <w:t xml:space="preserve">），厂址为（</w:t>
      </w:r>
      <w:r>
        <w:rPr>
          <w:rFonts w:hint="eastAsia"/>
          <w:sz w:val="24"/>
          <w:u w:val="single"/>
        </w:rPr>
        <w:t xml:space="preserve">生产厂址</w:t>
      </w:r>
      <w:r>
        <w:rPr>
          <w:rFonts w:hint="eastAsia"/>
          <w:sz w:val="24"/>
        </w:rPr>
        <w:t xml:space="preserve">）。</w:t>
      </w:r>
      <w:r>
        <w:rPr>
          <w:rFonts w:hint="eastAsia"/>
          <w:sz w:val="24"/>
        </w:rPr>
        <w:t xml:space="preserve"> </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w:t>
      </w:r>
      <w:r>
        <w:rPr>
          <w:rFonts w:hint="eastAsia"/>
          <w:sz w:val="24"/>
        </w:rPr>
        <w:t xml:space="preserve"> </w:t>
      </w:r>
      <w:r>
        <w:rPr>
          <w:rFonts w:hint="eastAsia"/>
          <w:sz w:val="24"/>
        </w:rPr>
        <w:t xml:space="preserve">的中国境内生产的组件成本占比≥（</w:t>
      </w:r>
      <w:r>
        <w:rPr>
          <w:rFonts w:hint="eastAsia"/>
          <w:sz w:val="24"/>
          <w:u w:val="single"/>
        </w:rPr>
        <w:t xml:space="preserve">规定</w:t>
      </w:r>
      <w:r>
        <w:rPr>
          <w:sz w:val="24"/>
          <w:u w:val="single"/>
        </w:rPr>
        <w:t xml:space="preserve">比例</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）的（</w:t>
      </w:r>
      <w:r>
        <w:rPr>
          <w:rFonts w:hint="eastAsia"/>
          <w:sz w:val="24"/>
          <w:u w:val="single"/>
        </w:rPr>
        <w:t xml:space="preserve">关键</w:t>
      </w:r>
      <w:r>
        <w:rPr>
          <w:sz w:val="24"/>
          <w:u w:val="single"/>
        </w:rPr>
        <w:t xml:space="preserve">组件</w:t>
      </w:r>
      <w:r>
        <w:rPr>
          <w:rFonts w:hint="eastAsia"/>
          <w:sz w:val="24"/>
        </w:rPr>
        <w:t xml:space="preserve">）在中国境内生产。（</w:t>
      </w:r>
      <w:r>
        <w:rPr>
          <w:rFonts w:hint="eastAsia"/>
          <w:sz w:val="24"/>
          <w:u w:val="single"/>
        </w:rPr>
        <w:t xml:space="preserve">产品名称</w:t>
      </w:r>
      <w:r>
        <w:rPr>
          <w:rFonts w:hint="eastAsia"/>
          <w:sz w:val="24"/>
          <w:u w:val="single"/>
        </w:rPr>
        <w:t xml:space="preserve">2</w:t>
      </w:r>
      <w:r>
        <w:rPr>
          <w:rFonts w:hint="eastAsia"/>
          <w:sz w:val="24"/>
        </w:rPr>
        <w:t xml:space="preserve">）的（</w:t>
      </w:r>
      <w:r>
        <w:rPr>
          <w:rFonts w:hint="eastAsia"/>
          <w:sz w:val="24"/>
          <w:u w:val="single"/>
        </w:rPr>
        <w:t xml:space="preserve">关键工序</w:t>
      </w:r>
      <w:r>
        <w:rPr>
          <w:rFonts w:hint="eastAsia"/>
          <w:sz w:val="24"/>
        </w:rPr>
        <w:t xml:space="preserve">）在中国境内完成。</w:t>
      </w:r>
      <w:r/>
    </w:p>
    <w:p>
      <w:pPr>
        <w:ind w:firstLine="480"/>
        <w:spacing w:before="25" w:after="25" w:line="360" w:lineRule="auto"/>
        <w:rPr>
          <w:sz w:val="24"/>
        </w:rPr>
      </w:pPr>
      <w:r>
        <w:rPr>
          <w:rFonts w:hint="eastAsia"/>
          <w:sz w:val="24"/>
        </w:rPr>
        <w:t xml:space="preserve">……</w:t>
      </w:r>
      <w:r/>
    </w:p>
    <w:p>
      <w:pPr>
        <w:ind w:firstLine="480"/>
        <w:spacing w:before="25" w:after="25" w:line="360" w:lineRule="auto"/>
        <w:rPr>
          <w:sz w:val="24"/>
        </w:rPr>
      </w:pPr>
      <w:r>
        <w:rPr>
          <w:rFonts w:hint="eastAsia"/>
          <w:sz w:val="24"/>
        </w:rPr>
        <w:t xml:space="preserve">本公司（单位）对上述声明内容的真实性负责。如有虚假，愿承担相应法律责任。</w:t>
      </w:r>
      <w:r/>
    </w:p>
    <w:p>
      <w:pPr>
        <w:pStyle w:val="1252"/>
        <w:ind w:right="848"/>
        <w:spacing w:before="30" w:beforeAutospacing="0" w:after="30" w:afterAutospacing="0" w:line="0" w:lineRule="atLeast"/>
        <w:rPr>
          <w:rFonts w:ascii="Times New Roman" w:hAnsi="Times New Roman" w:cs="Times New Roman"/>
        </w:rPr>
      </w:pPr>
      <w:r>
        <w:rPr>
          <w:rFonts w:ascii="Times New Roman" w:hAnsi="Times New Roman" w:cs="Times New Roman"/>
        </w:rPr>
      </w:r>
      <w:r/>
    </w:p>
    <w:p>
      <w:pPr>
        <w:pStyle w:val="1252"/>
        <w:ind w:right="848" w:firstLine="3720"/>
        <w:spacing w:before="30" w:beforeAutospacing="0" w:after="30" w:afterAutospacing="0" w:line="0" w:lineRule="atLeast"/>
        <w:rPr>
          <w:rFonts w:ascii="Times New Roman" w:hAnsi="Times New Roman" w:cs="Times New Roman"/>
        </w:rPr>
      </w:pPr>
      <w:r>
        <w:rPr>
          <w:rFonts w:hint="eastAsia" w:ascii="Times New Roman" w:hAnsi="Times New Roman" w:cs="Times New Roman"/>
        </w:rPr>
        <w:t xml:space="preserve">公司（单位）名称（盖章）：　        </w:t>
      </w:r>
      <w:r/>
    </w:p>
    <w:p>
      <w:pPr>
        <w:pStyle w:val="1252"/>
        <w:ind w:right="848"/>
        <w:jc w:val="right"/>
        <w:spacing w:before="30" w:beforeAutospacing="0" w:after="30" w:afterAutospacing="0" w:line="0" w:lineRule="atLeast"/>
        <w:rPr>
          <w:rFonts w:ascii="Times New Roman" w:hAnsi="Times New Roman" w:cs="Times New Roman"/>
        </w:rPr>
      </w:pPr>
      <w:r>
        <w:rPr>
          <w:rFonts w:hint="eastAsia" w:ascii="Times New Roman" w:hAnsi="Times New Roman" w:cs="Times New Roman"/>
        </w:rPr>
        <w:t xml:space="preserve">                    </w:t>
      </w:r>
      <w:r>
        <w:rPr>
          <w:rFonts w:ascii="Times New Roman" w:hAnsi="Times New Roman" w:cs="Times New Roman"/>
        </w:rPr>
        <w:t xml:space="preserve">          </w:t>
      </w:r>
      <w:r>
        <w:rPr>
          <w:rFonts w:hint="eastAsia" w:ascii="Times New Roman" w:hAnsi="Times New Roman" w:cs="Times New Roman"/>
        </w:rPr>
        <w:t xml:space="preserve"> </w:t>
      </w:r>
      <w:r>
        <w:rPr>
          <w:rFonts w:ascii="Times New Roman" w:hAnsi="Times New Roman" w:cs="Times New Roman"/>
        </w:rPr>
        <w:t xml:space="preserve">  </w:t>
      </w:r>
      <w:r>
        <w:rPr>
          <w:rFonts w:hint="eastAsia" w:ascii="Times New Roman" w:hAnsi="Times New Roman" w:cs="Times New Roman"/>
        </w:rPr>
        <w:t xml:space="preserve">日期：　   年　  月　  日</w:t>
      </w:r>
      <w:r/>
    </w:p>
    <w:p>
      <w:pPr>
        <w:spacing w:before="25" w:after="25" w:line="360" w:lineRule="auto"/>
        <w:rPr>
          <w:sz w:val="24"/>
        </w:rPr>
      </w:pPr>
      <w:r>
        <w:rPr>
          <w:rFonts w:hint="eastAsia"/>
          <w:sz w:val="24"/>
        </w:rPr>
        <w:t xml:space="preserve">__________________</w:t>
      </w:r>
      <w:r/>
    </w:p>
    <w:p>
      <w:pPr>
        <w:spacing w:before="25" w:after="25" w:line="360" w:lineRule="auto"/>
        <w:rPr>
          <w:sz w:val="24"/>
        </w:rPr>
      </w:pPr>
      <w:r>
        <w:rPr>
          <w:rFonts w:hint="eastAsia"/>
          <w:sz w:val="24"/>
        </w:rPr>
        <w:t xml:space="preserve">1.</w:t>
      </w:r>
      <w:r>
        <w:rPr>
          <w:rFonts w:hint="eastAsia"/>
          <w:sz w:val="24"/>
        </w:rPr>
        <w:t xml:space="preserve">产品如有型号，请在“产品名称”栏一并填写。</w:t>
      </w:r>
      <w:r/>
    </w:p>
    <w:p>
      <w:pPr>
        <w:spacing w:before="25" w:after="25" w:line="360" w:lineRule="auto"/>
        <w:rPr>
          <w:sz w:val="24"/>
        </w:rPr>
      </w:pPr>
      <w:r>
        <w:rPr>
          <w:rFonts w:hint="eastAsia"/>
          <w:sz w:val="24"/>
        </w:rPr>
        <w:t xml:space="preserve">2.</w:t>
      </w:r>
      <w:r>
        <w:rPr>
          <w:rFonts w:hint="eastAsia"/>
          <w:sz w:val="24"/>
        </w:rPr>
        <w:t xml:space="preserve">生产厂名与厂址应与生产厂营业执照载明的相关信息保持一致。</w:t>
      </w:r>
      <w:r/>
    </w:p>
    <w:p>
      <w:pPr>
        <w:spacing w:before="25" w:after="25" w:line="360" w:lineRule="auto"/>
        <w:rPr>
          <w:sz w:val="24"/>
        </w:rPr>
      </w:pPr>
      <w:r>
        <w:rPr>
          <w:rFonts w:hint="eastAsia"/>
          <w:sz w:val="24"/>
        </w:rPr>
        <w:t xml:space="preserve">3.</w:t>
      </w:r>
      <w:r>
        <w:rPr>
          <w:rFonts w:hint="eastAsia"/>
          <w:sz w:val="24"/>
        </w:rPr>
        <w:t xml:space="preserve">该产品的中国境内生产的组件成本占比相关要求实施前，“规定比例”栏可不填，下同。</w:t>
      </w:r>
      <w:r/>
    </w:p>
    <w:p>
      <w:pPr>
        <w:spacing w:before="25" w:after="25" w:line="360" w:lineRule="auto"/>
        <w:rPr>
          <w:sz w:val="24"/>
        </w:rPr>
      </w:pPr>
      <w:r>
        <w:rPr>
          <w:rFonts w:hint="eastAsia"/>
          <w:sz w:val="24"/>
        </w:rPr>
        <w:t xml:space="preserve">4.</w:t>
      </w:r>
      <w:r>
        <w:rPr>
          <w:rFonts w:hint="eastAsia"/>
          <w:sz w:val="24"/>
        </w:rPr>
        <w:t xml:space="preserve">该产品的关键组件要求实施前，“关键组件”栏可不填，下同。</w:t>
      </w:r>
      <w:r/>
    </w:p>
    <w:p>
      <w:pPr>
        <w:spacing w:before="25" w:after="25" w:line="360" w:lineRule="auto"/>
        <w:rPr>
          <w:sz w:val="24"/>
        </w:rPr>
      </w:pPr>
      <w:r>
        <w:rPr>
          <w:rFonts w:hint="eastAsia"/>
          <w:sz w:val="24"/>
        </w:rPr>
        <w:t xml:space="preserve">5.</w:t>
      </w:r>
      <w:r>
        <w:rPr>
          <w:rFonts w:hint="eastAsia"/>
          <w:sz w:val="24"/>
        </w:rPr>
        <w:t xml:space="preserve">该产品的关键工序要求实施前，“关键工序”栏可不填，下同。</w:t>
      </w:r>
      <w:r/>
    </w:p>
    <w:p>
      <w:pPr>
        <w:spacing w:before="25" w:after="25" w:line="360" w:lineRule="auto"/>
        <w:rPr>
          <w:sz w:val="24"/>
        </w:rPr>
      </w:pPr>
      <w:r>
        <w:rPr>
          <w:rFonts w:hint="eastAsia"/>
          <w:sz w:val="24"/>
        </w:rPr>
        <w:t xml:space="preserve">6.</w:t>
      </w:r>
      <w:r>
        <w:rPr>
          <w:rFonts w:hint="eastAsia"/>
          <w:sz w:val="24"/>
        </w:rPr>
        <w:t xml:space="preserve">用</w:t>
      </w:r>
      <w:r>
        <w:rPr>
          <w:rFonts w:hint="eastAsia"/>
          <w:sz w:val="24"/>
        </w:rPr>
        <w:t xml:space="preserve">斜线划除的</w:t>
      </w:r>
      <w:r>
        <w:rPr>
          <w:rFonts w:hint="eastAsia"/>
          <w:sz w:val="24"/>
        </w:rPr>
        <w:t xml:space="preserve">地方无需填写。</w:t>
      </w:r>
      <w:r/>
    </w:p>
    <w:p>
      <w:pPr>
        <w:spacing w:line="360" w:lineRule="auto"/>
        <w:rPr>
          <w:sz w:val="24"/>
        </w:rPr>
        <w:outlineLvl w:val="2"/>
      </w:pPr>
      <w:r>
        <w:rPr>
          <w:rFonts w:hint="eastAsia"/>
          <w:sz w:val="24"/>
        </w:rPr>
        <w:t xml:space="preserve">5</w:t>
      </w:r>
      <w:r>
        <w:rPr>
          <w:sz w:val="24"/>
        </w:rPr>
        <w:t xml:space="preserve"> </w:t>
      </w:r>
      <w:r>
        <w:rPr>
          <w:sz w:val="24"/>
        </w:rPr>
        <w:t xml:space="preserve">合同条款偏离表</w:t>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rPr>
          <w:sz w:val="24"/>
        </w:rPr>
        <w:t xml:space="preserve">（实质性格式）</w:t>
      </w:r>
      <w:r/>
    </w:p>
    <w:p>
      <w:pPr>
        <w:spacing w:line="360" w:lineRule="auto"/>
        <w:rPr>
          <w:sz w:val="24"/>
          <w:szCs w:val="20"/>
        </w:rPr>
      </w:pPr>
      <w:r>
        <w:rPr>
          <w:sz w:val="24"/>
          <w:szCs w:val="20"/>
        </w:rPr>
      </w:r>
      <w:r/>
    </w:p>
    <w:p>
      <w:pPr>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_____________________     </w:t>
      </w:r>
      <w:r>
        <w:rPr>
          <w:sz w:val="24"/>
        </w:rPr>
        <w:t xml:space="preserve">项目名称：</w:t>
      </w:r>
      <w:r>
        <w:rPr>
          <w:sz w:val="24"/>
        </w:rPr>
        <w:t xml:space="preserve">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5"/>
        <w:gridCol w:w="1215"/>
        <w:gridCol w:w="1786"/>
        <w:gridCol w:w="1787"/>
        <w:gridCol w:w="2173"/>
        <w:gridCol w:w="741"/>
      </w:tblGrid>
      <w:tr>
        <w:trPr>
          <w:jc w:val="center"/>
          <w:trHeight w:val="930"/>
        </w:trPr>
        <w:tc>
          <w:tcPr>
            <w:gridSpan w:val="6"/>
            <w:tcW w:w="9288" w:type="auto"/>
            <w:vAlign w:val="center"/>
            <w:textDirection w:val="lrTb"/>
            <w:noWrap w:val="false"/>
          </w:tcPr>
          <w:p>
            <w:pPr>
              <w:jc w:val="left"/>
              <w:rPr>
                <w:b/>
                <w:sz w:val="24"/>
              </w:rPr>
            </w:pPr>
            <w:r>
              <w:rPr>
                <w:b/>
                <w:sz w:val="24"/>
              </w:rPr>
              <w:t xml:space="preserve">对本</w:t>
            </w:r>
            <w:r>
              <w:rPr>
                <w:rFonts w:hint="eastAsia"/>
                <w:b/>
                <w:sz w:val="24"/>
              </w:rPr>
              <w:t xml:space="preserve">项目</w:t>
            </w:r>
            <w:r>
              <w:rPr>
                <w:b/>
                <w:sz w:val="24"/>
              </w:rPr>
              <w:t xml:space="preserve">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w:t>
            </w:r>
            <w:r>
              <w:rPr>
                <w:sz w:val="24"/>
                <w:szCs w:val="21"/>
              </w:rPr>
              <w:t xml:space="preserve">勾选无</w:t>
            </w:r>
            <w:r>
              <w:rPr>
                <w:sz w:val="24"/>
                <w:szCs w:val="21"/>
              </w:rPr>
              <w:t xml:space="preserve">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sz w:val="24"/>
                <w:szCs w:val="21"/>
              </w:rPr>
              <w:t xml:space="preserve">招标文件</w:t>
            </w:r>
            <w:r>
              <w:rPr>
                <w:sz w:val="24"/>
              </w:rPr>
              <w:t xml:space="preserve">条目号（页码）</w:t>
            </w:r>
            <w:r/>
          </w:p>
        </w:tc>
        <w:tc>
          <w:tcPr>
            <w:tcW w:w="2007" w:type="dxa"/>
            <w:vAlign w:val="center"/>
            <w:textDirection w:val="lrTb"/>
            <w:noWrap w:val="false"/>
          </w:tcPr>
          <w:p>
            <w:pPr>
              <w:jc w:val="center"/>
              <w:rPr>
                <w:sz w:val="24"/>
              </w:rPr>
            </w:pPr>
            <w:r>
              <w:rPr>
                <w:sz w:val="24"/>
                <w:szCs w:val="21"/>
              </w:rPr>
              <w:t xml:space="preserve">招标文件</w:t>
            </w:r>
            <w:r>
              <w:rPr>
                <w:sz w:val="24"/>
              </w:rPr>
              <w:t xml:space="preserve">要求</w:t>
            </w:r>
            <w:r/>
          </w:p>
        </w:tc>
        <w:tc>
          <w:tcPr>
            <w:tcW w:w="2008" w:type="dxa"/>
            <w:vAlign w:val="center"/>
            <w:textDirection w:val="lrTb"/>
            <w:noWrap w:val="false"/>
          </w:tcPr>
          <w:p>
            <w:pPr>
              <w:jc w:val="center"/>
              <w:rPr>
                <w:sz w:val="24"/>
              </w:rPr>
            </w:pPr>
            <w:r>
              <w:rPr>
                <w:sz w:val="24"/>
              </w:rPr>
              <w:t xml:space="preserve">投标文件内容</w:t>
            </w:r>
            <w:r/>
          </w:p>
        </w:tc>
        <w:tc>
          <w:tcPr>
            <w:tcW w:w="2458" w:type="dxa"/>
            <w:vAlign w:val="center"/>
            <w:textDirection w:val="lrTb"/>
            <w:noWrap w:val="false"/>
          </w:tcPr>
          <w:p>
            <w:pPr>
              <w:jc w:val="center"/>
              <w:rPr>
                <w:sz w:val="24"/>
              </w:rPr>
            </w:pPr>
            <w:r>
              <w:rPr>
                <w:sz w:val="24"/>
              </w:rPr>
              <w:t xml:space="preserve">偏离情况</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t xml:space="preserve">……</w:t>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6</w:t>
      </w:r>
      <w:r>
        <w:rPr>
          <w:sz w:val="24"/>
          <w:szCs w:val="20"/>
        </w:rPr>
        <w:t xml:space="preserve"> </w:t>
      </w:r>
      <w:bookmarkEnd w:id="914"/>
      <w:r/>
      <w:bookmarkEnd w:id="915"/>
      <w:r/>
      <w:bookmarkEnd w:id="916"/>
      <w:r/>
      <w:bookmarkEnd w:id="917"/>
      <w:r/>
      <w:bookmarkEnd w:id="918"/>
      <w:r/>
      <w:bookmarkEnd w:id="919"/>
      <w:r/>
      <w:bookmarkEnd w:id="920"/>
      <w:r/>
      <w:bookmarkEnd w:id="921"/>
      <w:r/>
      <w:bookmarkEnd w:id="922"/>
      <w:r/>
      <w:bookmarkEnd w:id="923"/>
      <w:r/>
      <w:bookmarkEnd w:id="924"/>
      <w:r/>
      <w:bookmarkEnd w:id="925"/>
      <w:r/>
      <w:bookmarkEnd w:id="926"/>
      <w:r>
        <w:rPr>
          <w:sz w:val="24"/>
          <w:szCs w:val="20"/>
        </w:rPr>
        <w:t xml:space="preserve">采购需求偏离表（实质性格式）</w:t>
      </w:r>
      <w:r/>
    </w:p>
    <w:p>
      <w:pPr>
        <w:jc w:val="center"/>
        <w:spacing w:line="360" w:lineRule="auto"/>
        <w:rPr>
          <w:b/>
          <w:sz w:val="36"/>
          <w:szCs w:val="36"/>
        </w:rPr>
      </w:pPr>
      <w:r>
        <w:rPr>
          <w:b/>
          <w:sz w:val="36"/>
          <w:szCs w:val="36"/>
        </w:rPr>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_____________________     </w:t>
      </w:r>
      <w:r>
        <w:rPr>
          <w:sz w:val="24"/>
        </w:rPr>
        <w:t xml:space="preserve">项目名称：</w:t>
      </w:r>
      <w:r>
        <w:rPr>
          <w:sz w:val="24"/>
        </w:rPr>
        <w:t xml:space="preserve">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sz w:val="24"/>
              </w:rPr>
            </w:pPr>
            <w:r>
              <w:rPr>
                <w:rFonts w:hint="eastAsia"/>
                <w:b/>
                <w:sz w:val="24"/>
              </w:rPr>
              <w:t xml:space="preserve">对本项目采购需求的偏离情况（请进行勾选）：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w:t>
            </w:r>
            <w:r>
              <w:rPr>
                <w:sz w:val="24"/>
                <w:szCs w:val="21"/>
              </w:rPr>
              <w:t xml:space="preserve">勾选无</w:t>
            </w:r>
            <w:r>
              <w:rPr>
                <w:sz w:val="24"/>
                <w:szCs w:val="21"/>
              </w:rPr>
              <w:t xml:space="preserve">偏离即可</w:t>
            </w:r>
            <w:r>
              <w:rPr>
                <w:sz w:val="24"/>
              </w:rPr>
              <w:t xml:space="preserve">）</w:t>
            </w:r>
            <w:r/>
          </w:p>
          <w:p>
            <w:pPr>
              <w:rPr>
                <w:sz w:val="24"/>
              </w:rPr>
            </w:pPr>
            <w:r>
              <w:rPr>
                <w:b/>
                <w:sz w:val="24"/>
              </w:rPr>
              <w:t xml:space="preserve">□</w:t>
            </w: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招标文件条目号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sz w:val="24"/>
              </w:rPr>
              <w:t xml:space="preserve">招标文件要求</w:t>
            </w:r>
            <w:r/>
          </w:p>
        </w:tc>
        <w:tc>
          <w:tcPr>
            <w:tcW w:w="2126" w:type="dxa"/>
            <w:vAlign w:val="center"/>
            <w:textDirection w:val="lrTb"/>
            <w:noWrap w:val="false"/>
          </w:tcPr>
          <w:p>
            <w:pPr>
              <w:jc w:val="center"/>
              <w:rPr>
                <w:sz w:val="24"/>
              </w:rPr>
            </w:pPr>
            <w:r>
              <w:rPr>
                <w:sz w:val="24"/>
              </w:rPr>
              <w:t xml:space="preserve">投标响应内容</w:t>
            </w:r>
            <w:r/>
          </w:p>
        </w:tc>
        <w:tc>
          <w:tcPr>
            <w:tcW w:w="1875" w:type="dxa"/>
            <w:vAlign w:val="center"/>
            <w:textDirection w:val="lrTb"/>
            <w:noWrap w:val="false"/>
          </w:tcPr>
          <w:p>
            <w:pPr>
              <w:jc w:val="center"/>
              <w:rPr>
                <w:sz w:val="24"/>
              </w:rPr>
            </w:pPr>
            <w:r>
              <w:rPr>
                <w:sz w:val="24"/>
              </w:rPr>
              <w:t xml:space="preserve">偏离情况</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t xml:space="preserve">……</w:t>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w:t>
      </w:r>
      <w:r/>
    </w:p>
    <w:p>
      <w:pPr>
        <w:jc w:val="left"/>
        <w:tabs>
          <w:tab w:val="left" w:pos="1800" w:leader="none"/>
          <w:tab w:val="left" w:pos="5580" w:leader="none"/>
        </w:tabs>
        <w:rPr>
          <w:sz w:val="24"/>
        </w:rPr>
      </w:pPr>
      <w:r>
        <w:rPr>
          <w:sz w:val="24"/>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7</w:t>
      </w:r>
      <w:r>
        <w:rPr>
          <w:sz w:val="24"/>
          <w:szCs w:val="20"/>
        </w:rPr>
        <w:t xml:space="preserve"> </w:t>
      </w:r>
      <w:bookmarkStart w:id="927" w:name="_Hlk139402032"/>
      <w:r>
        <w:rPr>
          <w:rFonts w:hint="eastAsia"/>
          <w:sz w:val="24"/>
          <w:szCs w:val="20"/>
        </w:rPr>
        <w:t xml:space="preserve">项目实施方案</w:t>
      </w:r>
      <w:bookmarkEnd w:id="927"/>
      <w:r/>
      <w:r/>
    </w:p>
    <w:p>
      <w:pPr>
        <w:rPr>
          <w:sz w:val="24"/>
          <w:szCs w:val="20"/>
        </w:rPr>
      </w:pPr>
      <w:r>
        <w:rPr>
          <w:rFonts w:hint="eastAsia"/>
          <w:sz w:val="24"/>
          <w:szCs w:val="20"/>
        </w:rPr>
        <w:t xml:space="preserve">（详见“第四章</w:t>
      </w:r>
      <w:r>
        <w:rPr>
          <w:rFonts w:hint="eastAsia"/>
          <w:sz w:val="24"/>
          <w:szCs w:val="20"/>
        </w:rPr>
        <w:t xml:space="preserve"> </w:t>
      </w:r>
      <w:r>
        <w:rPr>
          <w:rFonts w:hint="eastAsia"/>
          <w:sz w:val="24"/>
          <w:szCs w:val="20"/>
        </w:rPr>
        <w:t xml:space="preserve">评审程序、评审方法和评审标准”—“评审标准”—“主观分”中明确内容）</w:t>
      </w:r>
      <w:r/>
    </w:p>
    <w:p>
      <w:pPr>
        <w:ind w:firstLine="480"/>
        <w:spacing w:line="560" w:lineRule="exact"/>
        <w:rPr>
          <w:sz w:val="24"/>
          <w:szCs w:val="20"/>
        </w:rPr>
      </w:pPr>
      <w:r>
        <w:rPr>
          <w:sz w:val="24"/>
          <w:szCs w:val="20"/>
        </w:rPr>
      </w:r>
      <w:r/>
    </w:p>
    <w:p>
      <w:pPr>
        <w:spacing w:line="360" w:lineRule="auto"/>
        <w:rPr>
          <w:sz w:val="24"/>
          <w:szCs w:val="20"/>
        </w:rPr>
        <w:outlineLvl w:val="2"/>
      </w:pPr>
      <w:r>
        <w:rPr>
          <w:sz w:val="24"/>
          <w:szCs w:val="20"/>
        </w:rPr>
        <w:br w:type="page" w:clear="all"/>
      </w:r>
      <w:r>
        <w:rPr>
          <w:rFonts w:hint="eastAsia"/>
          <w:sz w:val="24"/>
          <w:szCs w:val="20"/>
        </w:rPr>
        <w:t xml:space="preserve">8</w:t>
      </w:r>
      <w:r>
        <w:rPr>
          <w:rFonts w:hint="eastAsia"/>
          <w:sz w:val="24"/>
          <w:szCs w:val="20"/>
        </w:rPr>
        <w:t xml:space="preserve"> </w:t>
      </w:r>
      <w:r>
        <w:rPr>
          <w:rFonts w:hint="eastAsia"/>
          <w:sz w:val="24"/>
          <w:szCs w:val="20"/>
        </w:rPr>
        <w:t xml:space="preserve">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注：参加本项目人员须是投标人正式职工。</w:t>
      </w:r>
      <w:r/>
    </w:p>
    <w:p>
      <w:pPr>
        <w:spacing w:line="360" w:lineRule="auto"/>
        <w:rPr>
          <w:rFonts w:hint="eastAsia" w:ascii="宋体" w:hAnsi="宋体"/>
          <w:sz w:val="24"/>
        </w:rPr>
      </w:pPr>
      <w:r>
        <w:rPr>
          <w:rFonts w:hint="eastAsia" w:ascii="宋体" w:hAnsi="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rPr>
          <w:sz w:val="22"/>
        </w:rPr>
      </w:pPr>
      <w:r>
        <w:rPr>
          <w:sz w:val="22"/>
        </w:rPr>
        <w:br w:type="page" w:clear="all"/>
      </w:r>
      <w:bookmarkStart w:id="928" w:name="_Toc288738397"/>
      <w:r/>
      <w:bookmarkStart w:id="929" w:name="_Toc288738839"/>
      <w:r/>
      <w:r/>
    </w:p>
    <w:p>
      <w:pPr>
        <w:spacing w:line="360" w:lineRule="auto"/>
        <w:rPr>
          <w:sz w:val="24"/>
          <w:szCs w:val="20"/>
        </w:rPr>
        <w:outlineLvl w:val="2"/>
      </w:pPr>
      <w:r>
        <w:rPr>
          <w:rFonts w:hint="eastAsia"/>
          <w:sz w:val="24"/>
          <w:szCs w:val="20"/>
        </w:rPr>
        <w:t xml:space="preserve">9 </w:t>
      </w:r>
      <w:r>
        <w:rPr>
          <w:rFonts w:hint="eastAsia"/>
          <w:sz w:val="24"/>
          <w:szCs w:val="20"/>
        </w:rPr>
        <w:t xml:space="preserve">相关业绩案例一览表</w:t>
      </w:r>
      <w:r/>
    </w:p>
    <w:p>
      <w:pPr>
        <w:rPr>
          <w:sz w:val="24"/>
          <w:szCs w:val="20"/>
        </w:rPr>
      </w:pPr>
      <w:r>
        <w:rPr>
          <w:sz w:val="24"/>
          <w:szCs w:val="20"/>
        </w:rPr>
      </w:r>
      <w:r/>
    </w:p>
    <w:p>
      <w:pPr>
        <w:jc w:val="center"/>
        <w:rPr>
          <w:rFonts w:hint="eastAsia" w:ascii="宋体" w:hAnsi="宋体"/>
          <w:b/>
          <w:sz w:val="32"/>
          <w:szCs w:val="32"/>
        </w:rPr>
      </w:pPr>
      <w:r>
        <w:rPr>
          <w:rFonts w:hint="eastAsia" w:ascii="宋体" w:hAnsi="宋体"/>
          <w:b/>
          <w:sz w:val="32"/>
          <w:szCs w:val="32"/>
        </w:rPr>
        <w:t xml:space="preserve">相关业绩案例一览表</w:t>
      </w:r>
      <w:bookmarkEnd w:id="928"/>
      <w:r/>
      <w:bookmarkEnd w:id="929"/>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r/>
      <w:r/>
    </w:p>
    <w:p>
      <w:r/>
      <w:r/>
    </w:p>
    <w:p>
      <w:r/>
      <w:r/>
    </w:p>
    <w:p>
      <w:pPr>
        <w:spacing w:line="360" w:lineRule="auto"/>
        <w:rPr>
          <w:sz w:val="24"/>
          <w:szCs w:val="20"/>
        </w:rPr>
        <w:outlineLvl w:val="2"/>
      </w:pPr>
      <w:r>
        <w:rPr>
          <w:sz w:val="24"/>
          <w:szCs w:val="20"/>
        </w:rPr>
        <w:br w:type="page" w:clear="all"/>
      </w:r>
      <w:r>
        <w:rPr>
          <w:rFonts w:hint="eastAsia"/>
          <w:sz w:val="24"/>
          <w:szCs w:val="20"/>
        </w:rPr>
        <w:t xml:space="preserve">10</w:t>
      </w:r>
      <w:r>
        <w:rPr>
          <w:rFonts w:hint="eastAsia"/>
          <w:sz w:val="24"/>
          <w:szCs w:val="20"/>
        </w:rPr>
        <w:t xml:space="preserve"> </w:t>
      </w:r>
      <w:r>
        <w:rPr>
          <w:sz w:val="24"/>
          <w:szCs w:val="20"/>
        </w:rPr>
        <w:t xml:space="preserve">招标文件要求提供或投标人认为应附的其他材料</w:t>
      </w:r>
      <w:r/>
    </w:p>
    <w:p>
      <w:pPr>
        <w:jc w:val="left"/>
        <w:widowControl/>
        <w:rPr>
          <w:b/>
          <w:sz w:val="36"/>
          <w:szCs w:val="36"/>
        </w:rPr>
      </w:pPr>
      <w:r>
        <w:rPr>
          <w:b/>
          <w:sz w:val="36"/>
          <w:szCs w:val="36"/>
        </w:rPr>
      </w:r>
      <w:r/>
    </w:p>
    <w:sectPr>
      <w:headerReference w:type="even" r:id="rId16"/>
      <w:headerReference w:type="first" r:id="rId17"/>
      <w:footerReference w:type="even" r:id="rId26"/>
      <w:footerReference w:type="first" r:id="rId27"/>
      <w:footnotePr/>
      <w:endnotePr/>
      <w:type w:val="nextPage"/>
      <w:pgSz w:w="11907" w:h="16839" w:orient="portrait"/>
      <w:pgMar w:top="1440" w:right="1803" w:bottom="1440" w:left="1803"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Wingdings">
    <w:panose1 w:val="05000000000000000000"/>
  </w:font>
  <w:font w:name="仿宋">
    <w:panose1 w:val="02010609060101010101"/>
  </w:font>
  <w:font w:name="等线">
    <w:panose1 w:val="02010600030101010101"/>
  </w:font>
  <w:font w:name="方正小标宋简体">
    <w:panose1 w:val="020B0503020202020204"/>
  </w:font>
  <w:font w:name="Adobe 仿宋 Std R">
    <w:panose1 w:val="020B0503020202020204"/>
  </w:font>
  <w:font w:name="华文细黑">
    <w:panose1 w:val="02010600040101010101"/>
  </w:font>
  <w:font w:name="楷体">
    <w:panose1 w:val="02010609060101010101"/>
  </w:font>
  <w:font w:name="CESI黑体-GB2312">
    <w:panose1 w:val="020B0503020202020204"/>
  </w:font>
  <w:font w:name="Cambria">
    <w:panose1 w:val="02040503050406030204"/>
  </w:font>
  <w:font w:name="新宋体">
    <w:panose1 w:val="02010609030101010101"/>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w:panose1 w:val="020B0604020202020204"/>
  </w:font>
  <w:font w:name="Century">
    <w:panose1 w:val="02040604050505020304"/>
  </w:font>
  <w:font w:name="Microsoft YaHei UI">
    <w:panose1 w:val="020B0503020204020204"/>
  </w:font>
  <w:font w:name="Arial Unicode MS">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right="360"/>
      <w:rPr>
        <w:rStyle w:val="1265"/>
      </w:rPr>
      <w:framePr w:wrap="around" w:vAnchor="text" w:hAnchor="margin" w:y="1"/>
    </w:pPr>
    <w:r/>
    <w:r/>
  </w:p>
  <w:p>
    <w:pPr>
      <w:pStyle w:val="1063"/>
      <w:jc w:val="center"/>
      <w:rPr>
        <w:szCs w:val="18"/>
      </w:rPr>
    </w:pPr>
    <w:r>
      <w:rPr>
        <w:rFonts w:hint="eastAsia"/>
        <w:szCs w:val="18"/>
      </w:rPr>
      <w:t xml:space="preserve">第</w:t>
    </w:r>
    <w:r>
      <w:rPr>
        <w:szCs w:val="18"/>
        <w:lang w:val="zh-CN"/>
      </w:rPr>
      <w:t xml:space="preserve"> </w:t>
    </w:r>
    <w:r>
      <w:rPr>
        <w:szCs w:val="18"/>
      </w:rPr>
      <w:fldChar w:fldCharType="begin"/>
    </w:r>
    <w:r>
      <w:rPr>
        <w:szCs w:val="18"/>
      </w:rPr>
      <w:instrText xml:space="preserve">PAGE</w:instrText>
    </w:r>
    <w:r>
      <w:rPr>
        <w:szCs w:val="18"/>
      </w:rPr>
      <w:fldChar w:fldCharType="separate"/>
    </w:r>
    <w:r>
      <w:rPr>
        <w:szCs w:val="18"/>
      </w:rPr>
      <w:t xml:space="preserve">30</w:t>
    </w:r>
    <w:r>
      <w:rPr>
        <w:szCs w:val="18"/>
      </w:rPr>
      <w:fldChar w:fldCharType="end"/>
    </w:r>
    <w:r>
      <w:rPr>
        <w:szCs w:val="18"/>
      </w:rPr>
      <w:t xml:space="preserve"> </w:t>
    </w:r>
    <w:r>
      <w:rPr>
        <w:rFonts w:hint="eastAsia"/>
        <w:szCs w:val="18"/>
      </w:rPr>
      <w:t xml:space="preserve">页 共</w:t>
    </w:r>
    <w:r>
      <w:rPr>
        <w:szCs w:val="18"/>
        <w:lang w:val="zh-CN"/>
      </w:rPr>
      <w:t xml:space="preserve"> </w:t>
    </w:r>
    <w:r>
      <w:rPr>
        <w:szCs w:val="18"/>
      </w:rPr>
      <w:fldChar w:fldCharType="begin"/>
    </w:r>
    <w:r>
      <w:rPr>
        <w:szCs w:val="18"/>
      </w:rPr>
      <w:instrText xml:space="preserve">NUMPAGES</w:instrText>
    </w:r>
    <w:r>
      <w:rPr>
        <w:szCs w:val="18"/>
      </w:rPr>
      <w:fldChar w:fldCharType="separate"/>
    </w:r>
    <w:r>
      <w:rPr>
        <w:szCs w:val="18"/>
      </w:rPr>
      <w:t xml:space="preserve">66</w:t>
    </w:r>
    <w:r>
      <w:rPr>
        <w:szCs w:val="18"/>
      </w:rPr>
      <w:fldChar w:fldCharType="end"/>
    </w:r>
    <w:r>
      <w:rPr>
        <w:szCs w:val="18"/>
      </w:rPr>
      <w:t xml:space="preserve"> </w:t>
    </w:r>
    <w:r>
      <w:rPr>
        <w:rFonts w:hint="eastAsia"/>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rPr>
        <w:rStyle w:val="1265"/>
      </w:rPr>
      <w:framePr w:wrap="around" w:vAnchor="text" w:hAnchor="margin" w:xAlign="center" w:y="1"/>
    </w:pPr>
    <w:r>
      <w:fldChar w:fldCharType="begin"/>
    </w:r>
    <w:r>
      <w:rPr>
        <w:rStyle w:val="1265"/>
      </w:rPr>
      <w:instrText xml:space="preserve">PAGE  </w:instrText>
    </w:r>
    <w:r>
      <w:fldChar w:fldCharType="end"/>
    </w:r>
    <w:r/>
  </w:p>
  <w:p>
    <w:pPr>
      <w:pStyle w:val="1063"/>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center"/>
      <w:rPr>
        <w:sz w:val="15"/>
        <w:szCs w:val="15"/>
      </w:rPr>
    </w:pPr>
    <w:r>
      <w:rPr>
        <w:rFonts w:hint="eastAsia"/>
        <w:sz w:val="15"/>
        <w:szCs w:val="15"/>
      </w:rPr>
      <w:t xml:space="preserve">第</w:t>
    </w:r>
    <w:r>
      <w:rPr>
        <w:sz w:val="15"/>
        <w:szCs w:val="15"/>
        <w:lang w:val="zh-CN"/>
      </w:rPr>
      <w:t xml:space="preserve"> </w:t>
    </w:r>
    <w:r>
      <w:rPr>
        <w:sz w:val="15"/>
        <w:szCs w:val="15"/>
      </w:rPr>
      <w:fldChar w:fldCharType="begin"/>
    </w:r>
    <w:r>
      <w:rPr>
        <w:sz w:val="15"/>
        <w:szCs w:val="15"/>
      </w:rPr>
      <w:instrText xml:space="preserve">PAGE</w:instrText>
    </w:r>
    <w:r>
      <w:rPr>
        <w:sz w:val="15"/>
        <w:szCs w:val="15"/>
      </w:rPr>
      <w:fldChar w:fldCharType="separate"/>
    </w:r>
    <w:r>
      <w:rPr>
        <w:sz w:val="15"/>
        <w:szCs w:val="15"/>
      </w:rPr>
      <w:t xml:space="preserve">1</w:t>
    </w:r>
    <w:r>
      <w:rPr>
        <w:sz w:val="15"/>
        <w:szCs w:val="15"/>
      </w:rPr>
      <w:fldChar w:fldCharType="end"/>
    </w:r>
    <w:r>
      <w:rPr>
        <w:sz w:val="15"/>
        <w:szCs w:val="15"/>
      </w:rPr>
      <w:t xml:space="preserve"> </w:t>
    </w:r>
    <w:r>
      <w:rPr>
        <w:rFonts w:hint="eastAsia"/>
        <w:sz w:val="15"/>
        <w:szCs w:val="15"/>
      </w:rPr>
      <w:t xml:space="preserve">页 共</w:t>
    </w:r>
    <w:r>
      <w:rPr>
        <w:sz w:val="15"/>
        <w:szCs w:val="15"/>
        <w:lang w:val="zh-CN"/>
      </w:rPr>
      <w:t xml:space="preserve"> </w:t>
    </w:r>
    <w:r>
      <w:rPr>
        <w:sz w:val="15"/>
        <w:szCs w:val="15"/>
      </w:rPr>
      <w:fldChar w:fldCharType="begin"/>
    </w:r>
    <w:r>
      <w:rPr>
        <w:sz w:val="15"/>
        <w:szCs w:val="15"/>
      </w:rPr>
      <w:instrText xml:space="preserve">NUMPAGES</w:instrText>
    </w:r>
    <w:r>
      <w:rPr>
        <w:sz w:val="15"/>
        <w:szCs w:val="15"/>
      </w:rPr>
      <w:fldChar w:fldCharType="separate"/>
    </w:r>
    <w:r>
      <w:rPr>
        <w:sz w:val="15"/>
        <w:szCs w:val="15"/>
      </w:rPr>
      <w:t xml:space="preserve">1</w:t>
    </w:r>
    <w:r>
      <w:rPr>
        <w:sz w:val="15"/>
        <w:szCs w:val="15"/>
      </w:rPr>
      <w:fldChar w:fldCharType="end"/>
    </w:r>
    <w:r>
      <w:rPr>
        <w:sz w:val="15"/>
        <w:szCs w:val="15"/>
      </w:rPr>
      <w:t xml:space="preserve"> </w:t>
    </w:r>
    <w:r>
      <w:rPr>
        <w:rFonts w:hint="eastAsia"/>
        <w:sz w:val="15"/>
        <w:szCs w:val="15"/>
      </w:rPr>
      <w:t xml:space="preserve">页</w:t>
    </w:r>
    <w:r/>
  </w:p>
  <w:p>
    <w:pPr>
      <w:pStyle w:val="1063"/>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rPr>
        <w:rStyle w:val="1265"/>
      </w:rPr>
      <w:framePr w:wrap="around" w:vAnchor="text" w:hAnchor="margin" w:xAlign="right" w:y="1"/>
    </w:pPr>
    <w:r>
      <w:rPr>
        <w:rStyle w:val="1265"/>
      </w:rPr>
      <w:fldChar w:fldCharType="begin"/>
    </w:r>
    <w:r>
      <w:rPr>
        <w:rStyle w:val="1265"/>
      </w:rPr>
      <w:instrText xml:space="preserve">PAGE  </w:instrText>
    </w:r>
    <w:r>
      <w:rPr>
        <w:rStyle w:val="1265"/>
      </w:rPr>
      <w:fldChar w:fldCharType="end"/>
    </w:r>
    <w:r/>
  </w:p>
  <w:p>
    <w:pPr>
      <w:pStyle w:val="1063"/>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right="360" w:firstLine="360"/>
      <w:jc w:val="center"/>
      <w:rPr>
        <w:rFonts w:hint="eastAsia" w:ascii="仿宋_GB2312" w:hAnsi="宋体" w:eastAsia="仿宋_GB2312"/>
      </w:rPr>
    </w:pPr>
    <w:r>
      <w:rPr>
        <w:rFonts w:hint="eastAsia" w:ascii="仿宋_GB2312" w:hAnsi="宋体" w:eastAsia="仿宋_GB2312"/>
        <w:szCs w:val="21"/>
      </w:rPr>
      <w:t xml:space="preserve">第 </w:t>
    </w:r>
    <w:r>
      <w:rPr>
        <w:rFonts w:hint="eastAsia" w:ascii="仿宋_GB2312" w:hAnsi="宋体" w:eastAsia="仿宋_GB2312"/>
        <w:szCs w:val="21"/>
      </w:rPr>
      <w:fldChar w:fldCharType="begin"/>
    </w:r>
    <w:r>
      <w:rPr>
        <w:rFonts w:hint="eastAsia" w:ascii="仿宋_GB2312" w:hAnsi="宋体" w:eastAsia="仿宋_GB2312"/>
        <w:szCs w:val="21"/>
      </w:rPr>
      <w:instrText xml:space="preserve"> PAGE </w:instrText>
    </w:r>
    <w:r>
      <w:rPr>
        <w:rFonts w:hint="eastAsia" w:ascii="仿宋_GB2312" w:hAnsi="宋体" w:eastAsia="仿宋_GB2312"/>
        <w:szCs w:val="21"/>
      </w:rPr>
      <w:fldChar w:fldCharType="separate"/>
    </w:r>
    <w:r>
      <w:rPr>
        <w:rFonts w:ascii="仿宋_GB2312" w:hAnsi="宋体" w:eastAsia="仿宋_GB2312"/>
        <w:szCs w:val="21"/>
      </w:rPr>
      <w:t xml:space="preserve">40</w:t>
    </w:r>
    <w:r>
      <w:rPr>
        <w:rFonts w:hint="eastAsia" w:ascii="仿宋_GB2312" w:hAnsi="宋体" w:eastAsia="仿宋_GB2312"/>
        <w:szCs w:val="21"/>
      </w:rPr>
      <w:fldChar w:fldCharType="end"/>
    </w:r>
    <w:r>
      <w:rPr>
        <w:rFonts w:hint="eastAsia" w:ascii="仿宋_GB2312" w:hAnsi="宋体" w:eastAsia="仿宋_GB2312"/>
        <w:szCs w:val="21"/>
      </w:rPr>
      <w:t xml:space="preserve"> 页 共 </w:t>
    </w:r>
    <w:r>
      <w:rPr>
        <w:rFonts w:hint="eastAsia" w:ascii="仿宋_GB2312" w:hAnsi="宋体" w:eastAsia="仿宋_GB2312"/>
        <w:szCs w:val="21"/>
      </w:rPr>
      <w:fldChar w:fldCharType="begin"/>
    </w:r>
    <w:r>
      <w:rPr>
        <w:rFonts w:hint="eastAsia" w:ascii="仿宋_GB2312" w:hAnsi="宋体" w:eastAsia="仿宋_GB2312"/>
        <w:szCs w:val="21"/>
      </w:rPr>
      <w:instrText xml:space="preserve"> NUMPAGES </w:instrText>
    </w:r>
    <w:r>
      <w:rPr>
        <w:rFonts w:hint="eastAsia" w:ascii="仿宋_GB2312" w:hAnsi="宋体" w:eastAsia="仿宋_GB2312"/>
        <w:szCs w:val="21"/>
      </w:rPr>
      <w:fldChar w:fldCharType="separate"/>
    </w:r>
    <w:r>
      <w:rPr>
        <w:rFonts w:ascii="仿宋_GB2312" w:hAnsi="宋体" w:eastAsia="仿宋_GB2312"/>
        <w:szCs w:val="21"/>
      </w:rPr>
      <w:t xml:space="preserve">40</w:t>
    </w:r>
    <w:r>
      <w:rPr>
        <w:rFonts w:hint="eastAsia" w:ascii="仿宋_GB2312" w:hAnsi="宋体" w:eastAsia="仿宋_GB2312"/>
        <w:szCs w:val="21"/>
      </w:rPr>
      <w:fldChar w:fldCharType="end"/>
    </w:r>
    <w:r>
      <w:rPr>
        <w:rFonts w:hint="eastAsia" w:ascii="仿宋_GB2312" w:hAnsi="宋体" w:eastAsia="仿宋_GB2312"/>
        <w:szCs w:val="21"/>
      </w:rPr>
      <w:t xml:space="preserve"> 页</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rPr>
        <w:rStyle w:val="1458"/>
      </w:rPr>
      <w:framePr w:wrap="around" w:vAnchor="text" w:hAnchor="margin" w:xAlign="outside" w:y="1"/>
    </w:pPr>
    <w:r>
      <w:fldChar w:fldCharType="begin"/>
    </w:r>
    <w:r>
      <w:rPr>
        <w:rStyle w:val="1458"/>
      </w:rPr>
      <w:instrText xml:space="preserve">PAGE  </w:instrText>
    </w:r>
    <w:r>
      <w:fldChar w:fldCharType="end"/>
    </w:r>
    <w:r/>
  </w:p>
  <w:p>
    <w:pPr>
      <w:pStyle w:val="1063"/>
      <w:ind w:right="360" w:firstLine="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rPr>
        <w:rStyle w:val="1265"/>
      </w:rPr>
      <w:framePr w:wrap="around" w:vAnchor="text" w:hAnchor="margin" w:xAlign="center" w:y="1"/>
    </w:pPr>
    <w:r>
      <w:fldChar w:fldCharType="begin"/>
    </w:r>
    <w:r>
      <w:rPr>
        <w:rStyle w:val="1265"/>
      </w:rPr>
      <w:instrText xml:space="preserve"> PAGE </w:instrText>
    </w:r>
    <w:r>
      <w:fldChar w:fldCharType="separate"/>
    </w:r>
    <w:r>
      <w:rPr>
        <w:rStyle w:val="1265"/>
      </w:rPr>
      <w:t xml:space="preserve">- 38 -</w:t>
    </w:r>
    <w:r>
      <w:fldChar w:fldCharType="end"/>
    </w:r>
    <w:r/>
  </w:p>
  <w:p>
    <w:pPr>
      <w:pStyle w:val="1063"/>
      <w:jc w:val="right"/>
    </w:pPr>
    <w:r/>
    <w:r/>
  </w:p>
  <w:p>
    <w:pPr>
      <w:jc w:val="right"/>
      <w:widowControl/>
      <w:tabs>
        <w:tab w:val="center" w:pos="4153" w:leader="none"/>
        <w:tab w:val="right" w:pos="8306" w:leader="none"/>
      </w:tabs>
      <w:rPr>
        <w:rFonts w:ascii="Cambria" w:hAnsi="Cambria"/>
        <w:sz w:val="18"/>
      </w:rPr>
    </w:pPr>
    <w:r>
      <w:rPr>
        <w:rFonts w:ascii="Cambria" w:hAnsi="Cambria"/>
        <w:sz w:val="18"/>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rPr>
        <w:rStyle w:val="1265"/>
      </w:rPr>
      <w:framePr w:wrap="around" w:vAnchor="text" w:hAnchor="margin" w:xAlign="right" w:y="1"/>
    </w:pPr>
    <w:r>
      <w:rPr>
        <w:rStyle w:val="1265"/>
      </w:rPr>
      <w:fldChar w:fldCharType="begin"/>
    </w:r>
    <w:r>
      <w:rPr>
        <w:rStyle w:val="1265"/>
      </w:rPr>
      <w:instrText xml:space="preserve">PAGE  </w:instrText>
    </w:r>
    <w:r>
      <w:rPr>
        <w:rStyle w:val="1265"/>
      </w:rPr>
      <w:fldChar w:fldCharType="end"/>
    </w:r>
    <w:r/>
  </w:p>
  <w:p>
    <w:pPr>
      <w:pStyle w:val="1063"/>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5" behindDoc="0" locked="0" layoutInCell="1" allowOverlap="1">
              <wp:simplePos x="0" y="0"/>
              <wp:positionH relativeFrom="column">
                <wp:posOffset>436245</wp:posOffset>
              </wp:positionH>
              <wp:positionV relativeFrom="paragraph">
                <wp:posOffset>-258444</wp:posOffset>
              </wp:positionV>
              <wp:extent cx="236220" cy="23622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6220" cy="236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o:allowoverlap:true;o:allowincell:true;mso-position-horizontal-relative:text;margin-left:34.4pt;mso-position-horizontal:absolute;mso-position-vertical-relative:text;margin-top:-20.3pt;mso-position-vertical:absolute;width:18.6pt;height:18.6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4" behindDoc="0" locked="0" layoutInCell="1" allowOverlap="1">
              <wp:simplePos x="0" y="0"/>
              <wp:positionH relativeFrom="column">
                <wp:posOffset>9525</wp:posOffset>
              </wp:positionH>
              <wp:positionV relativeFrom="paragraph">
                <wp:posOffset>-22224</wp:posOffset>
              </wp:positionV>
              <wp:extent cx="1106170" cy="18288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1106170" cy="182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4;o:allowoverlap:true;o:allowincell:true;mso-position-horizontal-relative:text;margin-left:0.8pt;mso-position-horizontal:absolute;mso-position-vertical-relative:text;margin-top:-1.7pt;mso-position-vertical:absolute;width:87.1pt;height:14.4pt;mso-wrap-distance-left:9.0pt;mso-wrap-distance-top:0.0pt;mso-wrap-distance-right:9.0pt;mso-wrap-distance-bottom:0.0pt;" stroked="f">
              <v:path textboxrect="0,0,0,0"/>
              <v:imagedata r:id="rId2" o:title=""/>
            </v:shape>
          </w:pict>
        </mc:Fallback>
      </mc:AlternateContent>
    </w:r>
    <w:r>
      <w:rPr>
        <w:rFonts w:hint="eastAsia"/>
      </w:rPr>
      <w:t xml:space="preserve">常州明镜工程咨询有限公司公开招标文件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column">
                <wp:posOffset>436245</wp:posOffset>
              </wp:positionH>
              <wp:positionV relativeFrom="paragraph">
                <wp:posOffset>-258444</wp:posOffset>
              </wp:positionV>
              <wp:extent cx="236220" cy="23622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6220" cy="236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3;o:allowoverlap:true;o:allowincell:true;mso-position-horizontal-relative:text;margin-left:34.4pt;mso-position-horizontal:absolute;mso-position-vertical-relative:text;margin-top:-20.3pt;mso-position-vertical:absolute;width:18.6pt;height:18.6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column">
                <wp:posOffset>9525</wp:posOffset>
              </wp:positionH>
              <wp:positionV relativeFrom="paragraph">
                <wp:posOffset>-22224</wp:posOffset>
              </wp:positionV>
              <wp:extent cx="1106170" cy="18288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1106170" cy="182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o:allowoverlap:true;o:allowincell:true;mso-position-horizontal-relative:text;margin-left:0.8pt;mso-position-horizontal:absolute;mso-position-vertical-relative:text;margin-top:-1.7pt;mso-position-vertical:absolute;width:87.1pt;height:14.4pt;mso-wrap-distance-left:9.0pt;mso-wrap-distance-top:0.0pt;mso-wrap-distance-right:9.0pt;mso-wrap-distance-bottom:0.0pt;" stroked="f">
              <v:path textboxrect="0,0,0,0"/>
              <v:imagedata r:id="rId2" o:title=""/>
            </v:shape>
          </w:pict>
        </mc:Fallback>
      </mc:AlternateContent>
    </w:r>
    <w:r>
      <w:rPr>
        <w:rFonts w:hint="eastAsia"/>
      </w:rPr>
      <w:t xml:space="preserve">常州明镜工程咨询有限公司公开招标文件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6" behindDoc="0" locked="0" layoutInCell="1" allowOverlap="1">
              <wp:simplePos x="0" y="0"/>
              <wp:positionH relativeFrom="column">
                <wp:posOffset>299085</wp:posOffset>
              </wp:positionH>
              <wp:positionV relativeFrom="paragraph">
                <wp:posOffset>-227964</wp:posOffset>
              </wp:positionV>
              <wp:extent cx="381000" cy="38100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81000" cy="38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6;o:allowoverlap:true;o:allowincell:true;mso-position-horizontal-relative:text;margin-left:23.5pt;mso-position-horizontal:absolute;mso-position-vertical-relative:text;margin-top:-17.9pt;mso-position-vertical:absolute;width:30.0pt;height:30.0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9525</wp:posOffset>
              </wp:positionH>
              <wp:positionV relativeFrom="paragraph">
                <wp:posOffset>153035</wp:posOffset>
              </wp:positionV>
              <wp:extent cx="1021080" cy="16891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1021080" cy="168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1;o:allowoverlap:true;o:allowincell:true;mso-position-horizontal-relative:text;margin-left:0.8pt;mso-position-horizontal:absolute;mso-position-vertical-relative:text;margin-top:12.0pt;mso-position-vertical:absolute;width:80.4pt;height:13.3pt;mso-wrap-distance-left:9.0pt;mso-wrap-distance-top:0.0pt;mso-wrap-distance-right:9.0pt;mso-wrap-distance-bottom:0.0pt;" stroked="f">
              <v:path textboxrect="0,0,0,0"/>
              <v:imagedata r:id="rId2" o:title=""/>
            </v:shape>
          </w:pict>
        </mc:Fallback>
      </mc:AlternateContent>
    </w:r>
    <w:r>
      <w:rPr>
        <w:rFonts w:hint="eastAsia"/>
      </w:rPr>
      <w:t xml:space="preserve">江苏明镜工程咨询有限公司公开招标文件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Pr>
    <w:r/>
    <w:r/>
  </w:p>
  <w:p>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pStyle w:val="153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44"/>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lowerLetter"/>
      <w:pStyle w:val="1374"/>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pStyle w:val="1578"/>
      <w:isLgl w:val="false"/>
      <w:suff w:val="tab"/>
      <w:lvlText w:val="%1."/>
      <w:lvlJc w:val="left"/>
      <w:pPr>
        <w:ind w:left="1242" w:hanging="382"/>
      </w:pPr>
      <w:rPr>
        <w:rFonts w:ascii="仿宋" w:hAnsi="仿宋" w:eastAsia="仿宋" w:cs="仿宋"/>
        <w:spacing w:val="0"/>
        <w:sz w:val="32"/>
        <w:szCs w:val="32"/>
      </w:rPr>
    </w:lvl>
    <w:lvl w:ilvl="1">
      <w:start w:val="1"/>
      <w:numFmt w:val="bullet"/>
      <w:isLgl w:val="false"/>
      <w:suff w:val="tab"/>
      <w:lvlText w:val="•"/>
      <w:lvlJc w:val="left"/>
      <w:pPr>
        <w:ind w:left="2010" w:hanging="382"/>
      </w:pPr>
    </w:lvl>
    <w:lvl w:ilvl="2">
      <w:start w:val="1"/>
      <w:numFmt w:val="bullet"/>
      <w:isLgl w:val="false"/>
      <w:suff w:val="tab"/>
      <w:lvlText w:val="•"/>
      <w:lvlJc w:val="left"/>
      <w:pPr>
        <w:ind w:left="2781" w:hanging="382"/>
      </w:pPr>
    </w:lvl>
    <w:lvl w:ilvl="3">
      <w:start w:val="1"/>
      <w:numFmt w:val="bullet"/>
      <w:isLgl w:val="false"/>
      <w:suff w:val="tab"/>
      <w:lvlText w:val="•"/>
      <w:lvlJc w:val="left"/>
      <w:pPr>
        <w:ind w:left="3551" w:hanging="382"/>
      </w:pPr>
    </w:lvl>
    <w:lvl w:ilvl="4">
      <w:start w:val="1"/>
      <w:numFmt w:val="bullet"/>
      <w:isLgl w:val="false"/>
      <w:suff w:val="tab"/>
      <w:lvlText w:val="•"/>
      <w:lvlJc w:val="left"/>
      <w:pPr>
        <w:ind w:left="4322" w:hanging="382"/>
      </w:pPr>
    </w:lvl>
    <w:lvl w:ilvl="5">
      <w:start w:val="1"/>
      <w:numFmt w:val="bullet"/>
      <w:isLgl w:val="false"/>
      <w:suff w:val="tab"/>
      <w:lvlText w:val="•"/>
      <w:lvlJc w:val="left"/>
      <w:pPr>
        <w:ind w:left="5093" w:hanging="382"/>
      </w:pPr>
    </w:lvl>
    <w:lvl w:ilvl="6">
      <w:start w:val="1"/>
      <w:numFmt w:val="bullet"/>
      <w:isLgl w:val="false"/>
      <w:suff w:val="tab"/>
      <w:lvlText w:val="•"/>
      <w:lvlJc w:val="left"/>
      <w:pPr>
        <w:ind w:left="5863" w:hanging="382"/>
      </w:pPr>
    </w:lvl>
    <w:lvl w:ilvl="7">
      <w:start w:val="1"/>
      <w:numFmt w:val="bullet"/>
      <w:isLgl w:val="false"/>
      <w:suff w:val="tab"/>
      <w:lvlText w:val="•"/>
      <w:lvlJc w:val="left"/>
      <w:pPr>
        <w:ind w:left="6634" w:hanging="382"/>
      </w:pPr>
    </w:lvl>
    <w:lvl w:ilvl="8">
      <w:start w:val="1"/>
      <w:numFmt w:val="bullet"/>
      <w:isLgl w:val="false"/>
      <w:suff w:val="tab"/>
      <w:lvlText w:val="•"/>
      <w:lvlJc w:val="left"/>
      <w:pPr>
        <w:ind w:left="7404" w:hanging="382"/>
      </w:pPr>
    </w:lvl>
  </w:abstractNum>
  <w:abstractNum w:abstractNumId="4">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5">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331"/>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6">
    <w:multiLevelType w:val="hybridMultilevel"/>
    <w:lvl w:ilvl="0">
      <w:start w:val="1"/>
      <w:numFmt w:val="decimal"/>
      <w:pStyle w:val="1552"/>
      <w:isLgl w:val="false"/>
      <w:suff w:val="tab"/>
      <w:lvlText w:val="%1."/>
      <w:lvlJc w:val="left"/>
      <w:pPr>
        <w:ind w:left="205" w:hanging="322"/>
      </w:pPr>
      <w:rPr>
        <w:rFonts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8">
    <w:multiLevelType w:val="hybridMultilevel"/>
    <w:lvl w:ilvl="0">
      <w:start w:val="1"/>
      <w:numFmt w:val="decimal"/>
      <w:pStyle w:val="1299"/>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1293"/>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92"/>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329"/>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328"/>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337"/>
      <w:isLgl w:val="false"/>
      <w:suff w:val="nothing"/>
      <w:lvlText w:val="%1.%2.%3.%4.%5.%6　"/>
      <w:lvlJc w:val="left"/>
      <w:pPr>
        <w:ind w:left="-25" w:firstLine="0"/>
      </w:pPr>
      <w:rPr>
        <w:rFonts w:ascii="Times New Roman" w:hAnsi="Times New Roman" w:eastAsia="宋体"/>
        <w:b/>
        <w:i w:val="0"/>
        <w:sz w:val="28"/>
      </w:rPr>
    </w:lvl>
    <w:lvl w:ilvl="6">
      <w:start w:val="1"/>
      <w:numFmt w:val="lowerLetter"/>
      <w:pStyle w:val="1350"/>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313"/>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10">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1">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abstractNum w:abstractNumId="12">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3">
    <w:multiLevelType w:val="hybridMultilevel"/>
    <w:lvl w:ilvl="0">
      <w:start w:val="1"/>
      <w:numFmt w:val="decimal"/>
      <w:pStyle w:val="1398"/>
      <w:isLgl w:val="false"/>
      <w:suff w:val="tab"/>
      <w:lvlText w:val="%1"/>
      <w:lvlJc w:val="left"/>
      <w:pPr>
        <w:ind w:left="680" w:hanging="680"/>
      </w:pPr>
      <w:rPr>
        <w:rFonts w:hint="eastAsia" w:ascii="宋体" w:hAnsi="宋体" w:eastAsia="宋体"/>
      </w:rPr>
    </w:lvl>
    <w:lvl w:ilvl="1">
      <w:start w:val="1"/>
      <w:numFmt w:val="decimal"/>
      <w:pStyle w:val="1399"/>
      <w:isLgl w:val="false"/>
      <w:suff w:val="tab"/>
      <w:lvlText w:val="%1.%2"/>
      <w:lvlJc w:val="left"/>
      <w:pPr>
        <w:ind w:left="851" w:hanging="851"/>
      </w:pPr>
      <w:rPr>
        <w:rFonts w:hint="eastAsia" w:ascii="宋体" w:hAnsi="宋体" w:eastAsia="宋体"/>
        <w:color w:val="000000"/>
      </w:rPr>
    </w:lvl>
    <w:lvl w:ilvl="2">
      <w:start w:val="1"/>
      <w:numFmt w:val="decimal"/>
      <w:pStyle w:val="140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4">
    <w:multiLevelType w:val="hybridMultilevel"/>
    <w:lvl w:ilvl="0">
      <w:start w:val="2"/>
      <w:numFmt w:val="chineseCounting"/>
      <w:pStyle w:val="1556"/>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298"/>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num w:numId="1">
    <w:abstractNumId w:val="9"/>
  </w:num>
  <w:num w:numId="2">
    <w:abstractNumId w:val="8"/>
  </w:num>
  <w:num w:numId="3">
    <w:abstractNumId w:val="15"/>
  </w:num>
  <w:num w:numId="4">
    <w:abstractNumId w:val="5"/>
  </w:num>
  <w:num w:numId="5">
    <w:abstractNumId w:val="1"/>
  </w:num>
  <w:num w:numId="6">
    <w:abstractNumId w:val="2"/>
  </w:num>
  <w:num w:numId="7">
    <w:abstractNumId w:val="13"/>
  </w:num>
  <w:num w:numId="8">
    <w:abstractNumId w:val="0"/>
  </w:num>
  <w:num w:numId="9">
    <w:abstractNumId w:val="6"/>
  </w:num>
  <w:num w:numId="10">
    <w:abstractNumId w:val="14"/>
  </w:num>
  <w:num w:numId="11">
    <w:abstractNumId w:val="3"/>
  </w:num>
  <w:num w:numId="12">
    <w:abstractNumId w:val="4"/>
  </w:num>
  <w:num w:numId="13">
    <w:abstractNumId w:val="16"/>
  </w:num>
  <w:num w:numId="14">
    <w:abstractNumId w:val="11"/>
  </w:num>
  <w:num w:numId="15">
    <w:abstractNumId w:val="10"/>
  </w:num>
  <w:num w:numId="16">
    <w:abstractNumId w:val="12"/>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26" w:default="1">
    <w:name w:val="Normal"/>
    <w:next w:val="1029"/>
    <w:qFormat/>
    <w:pPr>
      <w:jc w:val="both"/>
      <w:widowControl w:val="off"/>
    </w:pPr>
    <w:rPr>
      <w:sz w:val="21"/>
      <w:szCs w:val="24"/>
    </w:rPr>
  </w:style>
  <w:style w:type="paragraph" w:styleId="1027">
    <w:name w:val="Heading 1"/>
    <w:basedOn w:val="1026"/>
    <w:next w:val="1026"/>
    <w:link w:val="1203"/>
    <w:uiPriority w:val="9"/>
    <w:qFormat/>
    <w:pPr>
      <w:jc w:val="center"/>
      <w:keepLines/>
      <w:keepNext/>
      <w:spacing w:before="240" w:after="120" w:line="300" w:lineRule="auto"/>
      <w:outlineLvl w:val="0"/>
    </w:pPr>
    <w:rPr>
      <w:rFonts w:ascii="宋体"/>
      <w:b/>
      <w:sz w:val="32"/>
      <w:szCs w:val="20"/>
    </w:rPr>
  </w:style>
  <w:style w:type="paragraph" w:styleId="1028">
    <w:name w:val="Heading 2"/>
    <w:basedOn w:val="1026"/>
    <w:next w:val="1205"/>
    <w:link w:val="1204"/>
    <w:qFormat/>
    <w:pPr>
      <w:jc w:val="center"/>
      <w:keepLines/>
      <w:keepNext/>
      <w:spacing w:before="120" w:line="300" w:lineRule="auto"/>
      <w:outlineLvl w:val="1"/>
    </w:pPr>
    <w:rPr>
      <w:rFonts w:ascii="Arial" w:hAnsi="Arial" w:eastAsia="黑体"/>
      <w:b/>
      <w:sz w:val="30"/>
      <w:szCs w:val="20"/>
    </w:rPr>
  </w:style>
  <w:style w:type="paragraph" w:styleId="1029">
    <w:name w:val="Heading 3"/>
    <w:basedOn w:val="1026"/>
    <w:next w:val="1026"/>
    <w:link w:val="1202"/>
    <w:uiPriority w:val="9"/>
    <w:qFormat/>
    <w:pPr>
      <w:jc w:val="left"/>
      <w:keepLines/>
      <w:keepNext/>
      <w:spacing w:before="360" w:after="120"/>
      <w:outlineLvl w:val="2"/>
    </w:pPr>
    <w:rPr>
      <w:rFonts w:ascii="宋体"/>
      <w:b/>
      <w:sz w:val="24"/>
      <w:szCs w:val="20"/>
      <w:u w:val="single"/>
    </w:rPr>
  </w:style>
  <w:style w:type="paragraph" w:styleId="1030">
    <w:name w:val="Heading 4"/>
    <w:basedOn w:val="1026"/>
    <w:next w:val="1026"/>
    <w:link w:val="1207"/>
    <w:uiPriority w:val="9"/>
    <w:qFormat/>
    <w:pPr>
      <w:keepLines/>
      <w:keepNext/>
      <w:spacing w:before="280" w:after="290" w:line="376" w:lineRule="atLeast"/>
      <w:outlineLvl w:val="3"/>
    </w:pPr>
    <w:rPr>
      <w:rFonts w:ascii="Arial" w:hAnsi="Arial" w:eastAsia="黑体"/>
      <w:b/>
      <w:sz w:val="28"/>
      <w:szCs w:val="20"/>
    </w:rPr>
  </w:style>
  <w:style w:type="paragraph" w:styleId="1031">
    <w:name w:val="Heading 5"/>
    <w:basedOn w:val="1026"/>
    <w:next w:val="1026"/>
    <w:link w:val="1208"/>
    <w:uiPriority w:val="9"/>
    <w:qFormat/>
    <w:pPr>
      <w:keepLines/>
      <w:keepNext/>
      <w:spacing w:before="280" w:after="290" w:line="376" w:lineRule="atLeast"/>
      <w:outlineLvl w:val="4"/>
    </w:pPr>
    <w:rPr>
      <w:b/>
      <w:sz w:val="28"/>
      <w:szCs w:val="20"/>
    </w:rPr>
  </w:style>
  <w:style w:type="paragraph" w:styleId="1032">
    <w:name w:val="Heading 6"/>
    <w:basedOn w:val="1026"/>
    <w:next w:val="1026"/>
    <w:link w:val="1209"/>
    <w:uiPriority w:val="9"/>
    <w:qFormat/>
    <w:pPr>
      <w:keepLines/>
      <w:keepNext/>
      <w:spacing w:before="240" w:after="64" w:line="320" w:lineRule="atLeast"/>
      <w:outlineLvl w:val="5"/>
    </w:pPr>
    <w:rPr>
      <w:rFonts w:ascii="Arial" w:hAnsi="Arial" w:eastAsia="黑体"/>
      <w:b/>
      <w:sz w:val="24"/>
      <w:szCs w:val="20"/>
    </w:rPr>
  </w:style>
  <w:style w:type="paragraph" w:styleId="1033">
    <w:name w:val="Heading 7"/>
    <w:basedOn w:val="1026"/>
    <w:next w:val="1026"/>
    <w:link w:val="1210"/>
    <w:uiPriority w:val="9"/>
    <w:qFormat/>
    <w:pPr>
      <w:keepLines/>
      <w:keepNext/>
      <w:spacing w:before="240" w:after="64" w:line="320" w:lineRule="atLeast"/>
      <w:outlineLvl w:val="6"/>
    </w:pPr>
    <w:rPr>
      <w:b/>
      <w:sz w:val="24"/>
      <w:szCs w:val="20"/>
    </w:rPr>
  </w:style>
  <w:style w:type="paragraph" w:styleId="1034">
    <w:name w:val="Heading 8"/>
    <w:basedOn w:val="1026"/>
    <w:next w:val="1026"/>
    <w:link w:val="1211"/>
    <w:uiPriority w:val="9"/>
    <w:qFormat/>
    <w:pPr>
      <w:keepLines/>
      <w:keepNext/>
      <w:spacing w:before="240" w:after="64" w:line="320" w:lineRule="atLeast"/>
      <w:outlineLvl w:val="7"/>
    </w:pPr>
    <w:rPr>
      <w:rFonts w:ascii="Arial" w:hAnsi="Arial" w:eastAsia="黑体"/>
      <w:sz w:val="24"/>
      <w:szCs w:val="20"/>
    </w:rPr>
  </w:style>
  <w:style w:type="paragraph" w:styleId="1035">
    <w:name w:val="Heading 9"/>
    <w:basedOn w:val="1026"/>
    <w:next w:val="1026"/>
    <w:link w:val="1212"/>
    <w:uiPriority w:val="9"/>
    <w:qFormat/>
    <w:pPr>
      <w:keepLines/>
      <w:keepNext/>
      <w:spacing w:before="240" w:after="64" w:line="320" w:lineRule="atLeast"/>
      <w:outlineLvl w:val="8"/>
    </w:pPr>
    <w:rPr>
      <w:rFonts w:ascii="Arial" w:hAnsi="Arial" w:eastAsia="黑体"/>
      <w:szCs w:val="20"/>
    </w:rPr>
  </w:style>
  <w:style w:type="character" w:styleId="1036" w:default="1">
    <w:name w:val="Default Paragraph Font"/>
    <w:uiPriority w:val="1"/>
    <w:semiHidden/>
    <w:unhideWhenUsed/>
  </w:style>
  <w:style w:type="table" w:styleId="1037" w:default="1">
    <w:name w:val="Normal Table"/>
    <w:uiPriority w:val="99"/>
    <w:semiHidden/>
    <w:unhideWhenUsed/>
    <w:tblPr>
      <w:tblInd w:w="0" w:type="dxa"/>
      <w:tblCellMar>
        <w:left w:w="108" w:type="dxa"/>
        <w:top w:w="0" w:type="dxa"/>
        <w:right w:w="108" w:type="dxa"/>
        <w:bottom w:w="0" w:type="dxa"/>
      </w:tblCellMar>
    </w:tblPr>
  </w:style>
  <w:style w:type="numbering" w:styleId="1038" w:default="1">
    <w:name w:val="No List"/>
    <w:uiPriority w:val="99"/>
    <w:semiHidden/>
    <w:unhideWhenUsed/>
  </w:style>
  <w:style w:type="character" w:styleId="1039" w:customStyle="1">
    <w:name w:val="Subtitle Char"/>
    <w:uiPriority w:val="11"/>
    <w:rPr>
      <w:sz w:val="24"/>
      <w:szCs w:val="24"/>
    </w:rPr>
  </w:style>
  <w:style w:type="character" w:styleId="1040" w:customStyle="1">
    <w:name w:val="Quote Char"/>
    <w:uiPriority w:val="29"/>
    <w:rPr>
      <w:i/>
    </w:rPr>
  </w:style>
  <w:style w:type="character" w:styleId="1041" w:customStyle="1">
    <w:name w:val="Intense Quote Char"/>
    <w:uiPriority w:val="30"/>
    <w:rPr>
      <w:i/>
    </w:rPr>
  </w:style>
  <w:style w:type="character" w:styleId="1042" w:customStyle="1">
    <w:name w:val="Heading 1 Char"/>
    <w:uiPriority w:val="9"/>
    <w:rPr>
      <w:rFonts w:ascii="Arial" w:hAnsi="Arial" w:eastAsia="Arial" w:cs="Arial"/>
      <w:sz w:val="40"/>
      <w:szCs w:val="40"/>
    </w:rPr>
  </w:style>
  <w:style w:type="character" w:styleId="1043" w:customStyle="1">
    <w:name w:val="Heading 2 Char"/>
    <w:uiPriority w:val="9"/>
    <w:rPr>
      <w:rFonts w:ascii="Arial" w:hAnsi="Arial" w:eastAsia="Arial" w:cs="Arial"/>
      <w:sz w:val="34"/>
    </w:rPr>
  </w:style>
  <w:style w:type="character" w:styleId="1044" w:customStyle="1">
    <w:name w:val="Heading 3 Char"/>
    <w:uiPriority w:val="9"/>
    <w:rPr>
      <w:rFonts w:ascii="Arial" w:hAnsi="Arial" w:eastAsia="Arial" w:cs="Arial"/>
      <w:sz w:val="30"/>
      <w:szCs w:val="30"/>
    </w:rPr>
  </w:style>
  <w:style w:type="character" w:styleId="1045" w:customStyle="1">
    <w:name w:val="Heading 4 Char"/>
    <w:uiPriority w:val="9"/>
    <w:rPr>
      <w:rFonts w:ascii="Arial" w:hAnsi="Arial" w:eastAsia="Arial" w:cs="Arial"/>
      <w:b/>
      <w:bCs/>
      <w:sz w:val="26"/>
      <w:szCs w:val="26"/>
    </w:rPr>
  </w:style>
  <w:style w:type="character" w:styleId="1046" w:customStyle="1">
    <w:name w:val="Heading 5 Char"/>
    <w:uiPriority w:val="9"/>
    <w:rPr>
      <w:rFonts w:ascii="Arial" w:hAnsi="Arial" w:eastAsia="Arial" w:cs="Arial"/>
      <w:b/>
      <w:bCs/>
      <w:sz w:val="24"/>
      <w:szCs w:val="24"/>
    </w:rPr>
  </w:style>
  <w:style w:type="character" w:styleId="1047" w:customStyle="1">
    <w:name w:val="Heading 6 Char"/>
    <w:uiPriority w:val="9"/>
    <w:rPr>
      <w:rFonts w:ascii="Arial" w:hAnsi="Arial" w:eastAsia="Arial" w:cs="Arial"/>
      <w:b/>
      <w:bCs/>
      <w:sz w:val="22"/>
      <w:szCs w:val="22"/>
    </w:rPr>
  </w:style>
  <w:style w:type="character" w:styleId="1048" w:customStyle="1">
    <w:name w:val="Heading 7 Char"/>
    <w:uiPriority w:val="9"/>
    <w:rPr>
      <w:rFonts w:ascii="Arial" w:hAnsi="Arial" w:eastAsia="Arial" w:cs="Arial"/>
      <w:b/>
      <w:bCs/>
      <w:i/>
      <w:iCs/>
      <w:sz w:val="22"/>
      <w:szCs w:val="22"/>
    </w:rPr>
  </w:style>
  <w:style w:type="character" w:styleId="1049" w:customStyle="1">
    <w:name w:val="Heading 8 Char"/>
    <w:uiPriority w:val="9"/>
    <w:rPr>
      <w:rFonts w:ascii="Arial" w:hAnsi="Arial" w:eastAsia="Arial" w:cs="Arial"/>
      <w:i/>
      <w:iCs/>
      <w:sz w:val="22"/>
      <w:szCs w:val="22"/>
    </w:rPr>
  </w:style>
  <w:style w:type="character" w:styleId="1050" w:customStyle="1">
    <w:name w:val="Heading 9 Char"/>
    <w:uiPriority w:val="9"/>
    <w:rPr>
      <w:rFonts w:ascii="Arial" w:hAnsi="Arial" w:eastAsia="Arial" w:cs="Arial"/>
      <w:i/>
      <w:iCs/>
      <w:sz w:val="21"/>
      <w:szCs w:val="21"/>
    </w:rPr>
  </w:style>
  <w:style w:type="paragraph" w:styleId="1051">
    <w:name w:val="List Paragraph"/>
    <w:basedOn w:val="1026"/>
    <w:link w:val="1285"/>
    <w:uiPriority w:val="34"/>
    <w:qFormat/>
    <w:pPr>
      <w:ind w:firstLine="420"/>
    </w:pPr>
    <w:rPr>
      <w:rFonts w:ascii="Calibri" w:hAnsi="Calibri"/>
      <w:szCs w:val="22"/>
    </w:rPr>
  </w:style>
  <w:style w:type="paragraph" w:styleId="1052">
    <w:name w:val="No Spacing"/>
    <w:qFormat/>
    <w:pPr>
      <w:jc w:val="both"/>
      <w:widowControl w:val="off"/>
    </w:pPr>
    <w:rPr>
      <w:sz w:val="21"/>
      <w:szCs w:val="24"/>
    </w:rPr>
  </w:style>
  <w:style w:type="paragraph" w:styleId="1053">
    <w:name w:val="Title"/>
    <w:basedOn w:val="1026"/>
    <w:link w:val="1256"/>
    <w:uiPriority w:val="10"/>
    <w:qFormat/>
    <w:pPr>
      <w:jc w:val="center"/>
      <w:outlineLvl w:val="0"/>
    </w:pPr>
    <w:rPr>
      <w:b/>
      <w:sz w:val="32"/>
      <w:szCs w:val="20"/>
    </w:rPr>
  </w:style>
  <w:style w:type="character" w:styleId="1054" w:customStyle="1">
    <w:name w:val="Title Char"/>
    <w:uiPriority w:val="10"/>
    <w:rPr>
      <w:sz w:val="48"/>
      <w:szCs w:val="48"/>
    </w:rPr>
  </w:style>
  <w:style w:type="paragraph" w:styleId="1055">
    <w:name w:val="Subtitle"/>
    <w:basedOn w:val="1026"/>
    <w:next w:val="1026"/>
    <w:link w:val="1056"/>
    <w:uiPriority w:val="11"/>
    <w:qFormat/>
    <w:pPr>
      <w:spacing w:before="200" w:after="200"/>
    </w:pPr>
    <w:rPr>
      <w:sz w:val="24"/>
    </w:rPr>
  </w:style>
  <w:style w:type="character" w:styleId="1056" w:customStyle="1">
    <w:name w:val="副标题 字符"/>
    <w:link w:val="1055"/>
    <w:uiPriority w:val="11"/>
    <w:qFormat/>
    <w:rPr>
      <w:sz w:val="24"/>
      <w:szCs w:val="24"/>
    </w:rPr>
  </w:style>
  <w:style w:type="paragraph" w:styleId="1057">
    <w:name w:val="Quote"/>
    <w:basedOn w:val="1026"/>
    <w:next w:val="1026"/>
    <w:link w:val="1058"/>
    <w:uiPriority w:val="29"/>
    <w:qFormat/>
    <w:pPr>
      <w:ind w:left="720" w:right="720"/>
    </w:pPr>
    <w:rPr>
      <w:i/>
    </w:rPr>
  </w:style>
  <w:style w:type="character" w:styleId="1058" w:customStyle="1">
    <w:name w:val="引用 字符"/>
    <w:link w:val="1057"/>
    <w:uiPriority w:val="29"/>
    <w:qFormat/>
    <w:rPr>
      <w:i/>
    </w:rPr>
  </w:style>
  <w:style w:type="paragraph" w:styleId="1059">
    <w:name w:val="Intense Quote"/>
    <w:basedOn w:val="1026"/>
    <w:next w:val="1026"/>
    <w:link w:val="10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0" w:customStyle="1">
    <w:name w:val="明显引用 字符"/>
    <w:link w:val="1059"/>
    <w:uiPriority w:val="30"/>
    <w:qFormat/>
    <w:rPr>
      <w:i/>
    </w:rPr>
  </w:style>
  <w:style w:type="paragraph" w:styleId="1061">
    <w:name w:val="Header"/>
    <w:basedOn w:val="1026"/>
    <w:link w:val="1239"/>
    <w:qFormat/>
    <w:pPr>
      <w:jc w:val="center"/>
      <w:tabs>
        <w:tab w:val="center" w:pos="4153" w:leader="none"/>
        <w:tab w:val="right" w:pos="8306" w:leader="none"/>
      </w:tabs>
      <w:pBdr>
        <w:bottom w:val="single" w:color="000000" w:sz="6" w:space="1"/>
      </w:pBdr>
    </w:pPr>
    <w:rPr>
      <w:sz w:val="18"/>
      <w:szCs w:val="18"/>
    </w:rPr>
  </w:style>
  <w:style w:type="character" w:styleId="1062" w:customStyle="1">
    <w:name w:val="Header Char"/>
    <w:uiPriority w:val="99"/>
  </w:style>
  <w:style w:type="paragraph" w:styleId="1063">
    <w:name w:val="Footer"/>
    <w:basedOn w:val="1026"/>
    <w:link w:val="1238"/>
    <w:uiPriority w:val="99"/>
    <w:qFormat/>
    <w:pPr>
      <w:jc w:val="left"/>
      <w:tabs>
        <w:tab w:val="center" w:pos="4153" w:leader="none"/>
        <w:tab w:val="right" w:pos="8306" w:leader="none"/>
      </w:tabs>
    </w:pPr>
    <w:rPr>
      <w:rFonts w:ascii="宋体"/>
      <w:sz w:val="18"/>
      <w:szCs w:val="20"/>
    </w:rPr>
  </w:style>
  <w:style w:type="character" w:styleId="1064" w:customStyle="1">
    <w:name w:val="Footer Char"/>
    <w:uiPriority w:val="99"/>
  </w:style>
  <w:style w:type="paragraph" w:styleId="1065">
    <w:name w:val="Caption"/>
    <w:basedOn w:val="1026"/>
    <w:next w:val="1026"/>
    <w:qFormat/>
    <w:pPr>
      <w:spacing w:line="480" w:lineRule="auto"/>
    </w:pPr>
    <w:rPr>
      <w:rFonts w:ascii="华文中宋" w:hAnsi="华文中宋" w:eastAsia="华文中宋"/>
      <w:sz w:val="36"/>
      <w:szCs w:val="20"/>
    </w:rPr>
  </w:style>
  <w:style w:type="character" w:styleId="1066" w:customStyle="1">
    <w:name w:val="Caption Char"/>
    <w:uiPriority w:val="99"/>
  </w:style>
  <w:style w:type="table" w:styleId="1067">
    <w:name w:val="Table Grid"/>
    <w:basedOn w:val="1037"/>
    <w:uiPriority w:val="59"/>
    <w:qFormat/>
    <w:tblPr/>
  </w:style>
  <w:style w:type="table" w:styleId="1068"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69">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70">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71">
    <w:name w:val="Plain Table 3"/>
    <w:uiPriority w:val="99"/>
    <w:tblPr>
      <w:tblStyleRowBandSize w:val="1"/>
      <w:tblStyleColBandSize w:val="1"/>
      <w:tblInd w:w="0" w:type="dxa"/>
      <w:tblCellMar>
        <w:left w:w="0" w:type="dxa"/>
        <w:top w:w="0" w:type="dxa"/>
        <w:right w:w="0" w:type="dxa"/>
        <w:bottom w:w="0" w:type="dxa"/>
      </w:tblCellMar>
    </w:tblPr>
  </w:style>
  <w:style w:type="table" w:styleId="1072">
    <w:name w:val="Plain Table 4"/>
    <w:uiPriority w:val="99"/>
    <w:tblPr>
      <w:tblStyleRowBandSize w:val="1"/>
      <w:tblStyleColBandSize w:val="1"/>
      <w:tblInd w:w="0" w:type="dxa"/>
      <w:tblCellMar>
        <w:left w:w="0" w:type="dxa"/>
        <w:top w:w="0" w:type="dxa"/>
        <w:right w:w="0" w:type="dxa"/>
        <w:bottom w:w="0" w:type="dxa"/>
      </w:tblCellMar>
    </w:tblPr>
  </w:style>
  <w:style w:type="table" w:styleId="1073">
    <w:name w:val="Plain Table 5"/>
    <w:uiPriority w:val="99"/>
    <w:tblPr>
      <w:tblStyleRowBandSize w:val="1"/>
      <w:tblStyleColBandSize w:val="1"/>
      <w:tblInd w:w="0" w:type="dxa"/>
      <w:tblCellMar>
        <w:left w:w="0" w:type="dxa"/>
        <w:top w:w="0" w:type="dxa"/>
        <w:right w:w="0" w:type="dxa"/>
        <w:bottom w:w="0" w:type="dxa"/>
      </w:tblCellMar>
    </w:tblPr>
  </w:style>
  <w:style w:type="table" w:styleId="1074">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75"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76"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77"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78"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79"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80"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81">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82"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83"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84"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85"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86"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87"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88">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89"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90"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91"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92"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93"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94"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95">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96"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97"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98"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99"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00"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01"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02">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1103"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1104"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1105"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1106"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1107"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1108"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1109">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10"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11"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12"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13"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14"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15"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16">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17"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18"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19"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20"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21"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22"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23">
    <w:name w:val="List Table 1 Light"/>
    <w:uiPriority w:val="99"/>
    <w:tblPr>
      <w:tblStyleRowBandSize w:val="1"/>
      <w:tblStyleColBandSize w:val="1"/>
      <w:tblInd w:w="0" w:type="dxa"/>
      <w:tblCellMar>
        <w:left w:w="0" w:type="dxa"/>
        <w:top w:w="0" w:type="dxa"/>
        <w:right w:w="0" w:type="dxa"/>
        <w:bottom w:w="0" w:type="dxa"/>
      </w:tblCellMar>
    </w:tblPr>
  </w:style>
  <w:style w:type="table" w:styleId="1124"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1125"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1126"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1127"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1128"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1129"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1130">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31"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32"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33"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34"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35"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36"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37">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38"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39"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40"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41"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42"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43"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44">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45"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46"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47"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48"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49"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50"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51">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1152"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1153"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1154"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1155"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1156"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1157"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1158">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1159"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1160"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1161"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1162"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1163"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1164"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1165">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1166"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1167"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1168"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1169"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1170"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1171"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1172"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1173"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1174"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1175"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1176"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1177"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1178"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1179"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80"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81"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82"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83"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84"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85"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86"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87"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88"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89"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90"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91"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92"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93">
    <w:name w:val="Hyperlink"/>
    <w:uiPriority w:val="99"/>
    <w:qFormat/>
    <w:rPr>
      <w:color w:val="0000ff"/>
      <w:u w:val="single"/>
    </w:rPr>
  </w:style>
  <w:style w:type="paragraph" w:styleId="1194">
    <w:name w:val="footnote text"/>
    <w:basedOn w:val="1026"/>
    <w:link w:val="1242"/>
    <w:qFormat/>
    <w:pPr>
      <w:jc w:val="left"/>
    </w:pPr>
    <w:rPr>
      <w:sz w:val="18"/>
      <w:szCs w:val="20"/>
    </w:rPr>
  </w:style>
  <w:style w:type="character" w:styleId="1195" w:customStyle="1">
    <w:name w:val="Footnote Text Char"/>
    <w:uiPriority w:val="99"/>
    <w:rPr>
      <w:sz w:val="18"/>
    </w:rPr>
  </w:style>
  <w:style w:type="character" w:styleId="1196">
    <w:name w:val="footnote reference"/>
    <w:qFormat/>
    <w:rPr>
      <w:rFonts w:cs="Times New Roman"/>
      <w:vertAlign w:val="superscript"/>
    </w:rPr>
  </w:style>
  <w:style w:type="paragraph" w:styleId="1197">
    <w:name w:val="endnote text"/>
    <w:basedOn w:val="1026"/>
    <w:link w:val="1235"/>
    <w:qFormat/>
    <w:pPr>
      <w:jc w:val="left"/>
    </w:pPr>
    <w:rPr>
      <w:sz w:val="24"/>
    </w:rPr>
  </w:style>
  <w:style w:type="character" w:styleId="1198" w:customStyle="1">
    <w:name w:val="Endnote Text Char"/>
    <w:uiPriority w:val="99"/>
    <w:rPr>
      <w:sz w:val="20"/>
    </w:rPr>
  </w:style>
  <w:style w:type="character" w:styleId="1199">
    <w:name w:val="endnote reference"/>
    <w:qFormat/>
    <w:rPr>
      <w:rFonts w:cs="Times New Roman"/>
      <w:vertAlign w:val="superscript"/>
    </w:rPr>
  </w:style>
  <w:style w:type="paragraph" w:styleId="1200">
    <w:name w:val="TOC Heading"/>
    <w:uiPriority w:val="39"/>
    <w:unhideWhenUsed/>
  </w:style>
  <w:style w:type="paragraph" w:styleId="1201">
    <w:name w:val="table of figures"/>
    <w:basedOn w:val="1026"/>
    <w:next w:val="1026"/>
    <w:uiPriority w:val="99"/>
    <w:unhideWhenUsed/>
  </w:style>
  <w:style w:type="character" w:styleId="1202" w:customStyle="1">
    <w:name w:val="标题 3 字符2"/>
    <w:link w:val="1029"/>
    <w:qFormat/>
    <w:rPr>
      <w:rFonts w:ascii="宋体" w:eastAsia="宋体"/>
      <w:b/>
      <w:sz w:val="24"/>
      <w:u w:val="single"/>
      <w:lang w:val="en-US" w:eastAsia="zh-CN" w:bidi="ar-SA"/>
    </w:rPr>
  </w:style>
  <w:style w:type="character" w:styleId="1203" w:customStyle="1">
    <w:name w:val="标题 1 字符2"/>
    <w:link w:val="1027"/>
    <w:qFormat/>
    <w:rPr>
      <w:rFonts w:ascii="宋体"/>
      <w:b/>
      <w:sz w:val="32"/>
    </w:rPr>
  </w:style>
  <w:style w:type="character" w:styleId="1204" w:customStyle="1">
    <w:name w:val="标题 2 字符2"/>
    <w:link w:val="1028"/>
    <w:qFormat/>
    <w:rPr>
      <w:rFonts w:ascii="Arial" w:hAnsi="Arial" w:eastAsia="黑体"/>
      <w:b/>
      <w:sz w:val="30"/>
      <w:lang w:val="en-US" w:eastAsia="zh-CN" w:bidi="ar-SA"/>
    </w:rPr>
  </w:style>
  <w:style w:type="paragraph" w:styleId="1205">
    <w:name w:val="Normal Indent"/>
    <w:basedOn w:val="1026"/>
    <w:link w:val="1206"/>
    <w:qFormat/>
    <w:pPr>
      <w:ind w:firstLine="420"/>
      <w:jc w:val="left"/>
    </w:pPr>
    <w:rPr>
      <w:rFonts w:ascii="宋体"/>
      <w:sz w:val="24"/>
    </w:rPr>
  </w:style>
  <w:style w:type="character" w:styleId="1206" w:customStyle="1">
    <w:name w:val="正文缩进 字符2"/>
    <w:link w:val="1205"/>
    <w:qFormat/>
    <w:rPr>
      <w:rFonts w:ascii="宋体" w:eastAsia="宋体"/>
      <w:sz w:val="24"/>
      <w:szCs w:val="24"/>
      <w:lang w:val="en-US" w:eastAsia="zh-CN" w:bidi="ar-SA"/>
    </w:rPr>
  </w:style>
  <w:style w:type="character" w:styleId="1207" w:customStyle="1">
    <w:name w:val="标题 4 字符2"/>
    <w:link w:val="1030"/>
    <w:qFormat/>
    <w:rPr>
      <w:rFonts w:ascii="Arial" w:hAnsi="Arial" w:eastAsia="黑体"/>
      <w:b/>
      <w:sz w:val="28"/>
    </w:rPr>
  </w:style>
  <w:style w:type="character" w:styleId="1208" w:customStyle="1">
    <w:name w:val="标题 5 字符2"/>
    <w:link w:val="1031"/>
    <w:qFormat/>
    <w:rPr>
      <w:b/>
      <w:sz w:val="28"/>
    </w:rPr>
  </w:style>
  <w:style w:type="character" w:styleId="1209" w:customStyle="1">
    <w:name w:val="标题 6 字符2"/>
    <w:link w:val="1032"/>
    <w:qFormat/>
    <w:rPr>
      <w:rFonts w:ascii="Arial" w:hAnsi="Arial" w:eastAsia="黑体"/>
      <w:b/>
      <w:sz w:val="24"/>
    </w:rPr>
  </w:style>
  <w:style w:type="character" w:styleId="1210" w:customStyle="1">
    <w:name w:val="标题 7 字符2"/>
    <w:link w:val="1033"/>
    <w:qFormat/>
    <w:rPr>
      <w:b/>
      <w:sz w:val="24"/>
    </w:rPr>
  </w:style>
  <w:style w:type="character" w:styleId="1211" w:customStyle="1">
    <w:name w:val="标题 8 字符2"/>
    <w:link w:val="1034"/>
    <w:qFormat/>
    <w:rPr>
      <w:rFonts w:ascii="Arial" w:hAnsi="Arial" w:eastAsia="黑体"/>
      <w:sz w:val="24"/>
    </w:rPr>
  </w:style>
  <w:style w:type="character" w:styleId="1212" w:customStyle="1">
    <w:name w:val="标题 9 字符2"/>
    <w:link w:val="1035"/>
    <w:qFormat/>
    <w:rPr>
      <w:rFonts w:ascii="Arial" w:hAnsi="Arial" w:eastAsia="黑体"/>
      <w:sz w:val="21"/>
    </w:rPr>
  </w:style>
  <w:style w:type="paragraph" w:styleId="1213">
    <w:name w:val="toc 7"/>
    <w:basedOn w:val="1026"/>
    <w:next w:val="1026"/>
    <w:qFormat/>
    <w:pPr>
      <w:ind w:left="2520"/>
    </w:pPr>
  </w:style>
  <w:style w:type="paragraph" w:styleId="1214">
    <w:name w:val="Document Map"/>
    <w:basedOn w:val="1026"/>
    <w:link w:val="1215"/>
    <w:qFormat/>
    <w:pPr>
      <w:shd w:val="clear" w:color="auto" w:fill="000080"/>
    </w:pPr>
  </w:style>
  <w:style w:type="character" w:styleId="1215" w:customStyle="1">
    <w:name w:val="文档结构图 字符1"/>
    <w:link w:val="1214"/>
    <w:qFormat/>
    <w:rPr>
      <w:sz w:val="21"/>
      <w:szCs w:val="24"/>
      <w:shd w:val="clear" w:color="auto" w:fill="000080"/>
    </w:rPr>
  </w:style>
  <w:style w:type="paragraph" w:styleId="1216">
    <w:name w:val="annotation text"/>
    <w:basedOn w:val="1026"/>
    <w:link w:val="1217"/>
    <w:uiPriority w:val="99"/>
    <w:qFormat/>
    <w:pPr>
      <w:jc w:val="left"/>
    </w:pPr>
  </w:style>
  <w:style w:type="character" w:styleId="1217" w:customStyle="1">
    <w:name w:val="批注文字 字符2"/>
    <w:link w:val="1216"/>
    <w:qFormat/>
    <w:rPr>
      <w:sz w:val="21"/>
      <w:szCs w:val="24"/>
    </w:rPr>
  </w:style>
  <w:style w:type="paragraph" w:styleId="1218">
    <w:name w:val="Body Text 3"/>
    <w:basedOn w:val="1026"/>
    <w:link w:val="1219"/>
    <w:qFormat/>
    <w:pPr>
      <w:spacing w:after="120"/>
    </w:pPr>
    <w:rPr>
      <w:sz w:val="16"/>
      <w:szCs w:val="16"/>
    </w:rPr>
  </w:style>
  <w:style w:type="character" w:styleId="1219" w:customStyle="1">
    <w:name w:val="正文文本 3 字符3"/>
    <w:link w:val="1218"/>
    <w:qFormat/>
    <w:rPr>
      <w:sz w:val="16"/>
      <w:szCs w:val="16"/>
    </w:rPr>
  </w:style>
  <w:style w:type="paragraph" w:styleId="1220">
    <w:name w:val="Body Text"/>
    <w:basedOn w:val="1026"/>
    <w:link w:val="1221"/>
    <w:uiPriority w:val="99"/>
    <w:qFormat/>
    <w:pPr>
      <w:spacing w:before="120" w:line="22" w:lineRule="atLeast"/>
      <w:tabs>
        <w:tab w:val="left" w:pos="567" w:leader="none"/>
      </w:tabs>
    </w:pPr>
    <w:rPr>
      <w:rFonts w:ascii="宋体" w:hAnsi="宋体"/>
      <w:sz w:val="24"/>
    </w:rPr>
  </w:style>
  <w:style w:type="character" w:styleId="1221" w:customStyle="1">
    <w:name w:val="正文文本 字符3"/>
    <w:link w:val="1220"/>
    <w:uiPriority w:val="99"/>
    <w:qFormat/>
    <w:rPr>
      <w:rFonts w:ascii="宋体" w:hAnsi="宋体"/>
      <w:sz w:val="24"/>
      <w:szCs w:val="24"/>
    </w:rPr>
  </w:style>
  <w:style w:type="paragraph" w:styleId="1222">
    <w:name w:val="Body Text Indent"/>
    <w:basedOn w:val="1026"/>
    <w:link w:val="1223"/>
    <w:qFormat/>
    <w:pPr>
      <w:ind w:firstLine="570"/>
      <w:spacing w:line="360" w:lineRule="auto"/>
    </w:pPr>
    <w:rPr>
      <w:sz w:val="24"/>
    </w:rPr>
  </w:style>
  <w:style w:type="character" w:styleId="1223" w:customStyle="1">
    <w:name w:val="正文文本缩进 字符2"/>
    <w:link w:val="1222"/>
    <w:qFormat/>
    <w:rPr>
      <w:rFonts w:eastAsia="宋体"/>
      <w:sz w:val="24"/>
      <w:szCs w:val="24"/>
      <w:lang w:val="en-US" w:eastAsia="zh-CN" w:bidi="ar-SA"/>
    </w:rPr>
  </w:style>
  <w:style w:type="paragraph" w:styleId="1224">
    <w:name w:val="List 2"/>
    <w:basedOn w:val="1026"/>
    <w:qFormat/>
    <w:pPr>
      <w:ind w:left="100" w:hanging="200"/>
    </w:pPr>
  </w:style>
  <w:style w:type="paragraph" w:styleId="1225">
    <w:name w:val="Block Text"/>
    <w:basedOn w:val="1026"/>
    <w:qFormat/>
    <w:pPr>
      <w:ind w:left="480" w:right="-341" w:firstLine="513"/>
      <w:widowControl/>
    </w:pPr>
    <w:rPr>
      <w:sz w:val="24"/>
      <w:szCs w:val="20"/>
    </w:rPr>
  </w:style>
  <w:style w:type="paragraph" w:styleId="1226">
    <w:name w:val="toc 5"/>
    <w:basedOn w:val="1026"/>
    <w:next w:val="1026"/>
    <w:qFormat/>
    <w:pPr>
      <w:ind w:left="1680"/>
    </w:pPr>
  </w:style>
  <w:style w:type="paragraph" w:styleId="1227">
    <w:name w:val="toc 3"/>
    <w:basedOn w:val="1026"/>
    <w:next w:val="1026"/>
    <w:qFormat/>
    <w:pPr>
      <w:ind w:left="840"/>
    </w:pPr>
  </w:style>
  <w:style w:type="paragraph" w:styleId="1228">
    <w:name w:val="Plain Text"/>
    <w:basedOn w:val="1026"/>
    <w:link w:val="1229"/>
    <w:uiPriority w:val="99"/>
    <w:qFormat/>
    <w:rPr>
      <w:rFonts w:hint="eastAsia" w:ascii="宋体" w:hAnsi="Courier New"/>
      <w:szCs w:val="20"/>
    </w:rPr>
  </w:style>
  <w:style w:type="character" w:styleId="1229" w:customStyle="1">
    <w:name w:val="纯文本 字符2"/>
    <w:link w:val="1228"/>
    <w:qFormat/>
    <w:rPr>
      <w:rFonts w:hint="eastAsia" w:ascii="宋体" w:hAnsi="Courier New" w:eastAsia="宋体" w:cs="宋体"/>
      <w:sz w:val="21"/>
    </w:rPr>
  </w:style>
  <w:style w:type="paragraph" w:styleId="1230">
    <w:name w:val="toc 8"/>
    <w:basedOn w:val="1026"/>
    <w:next w:val="1026"/>
    <w:qFormat/>
    <w:pPr>
      <w:ind w:left="2940"/>
    </w:pPr>
  </w:style>
  <w:style w:type="paragraph" w:styleId="1231">
    <w:name w:val="Date"/>
    <w:basedOn w:val="1026"/>
    <w:next w:val="1026"/>
    <w:link w:val="1232"/>
    <w:qFormat/>
    <w:pPr>
      <w:ind w:left="100"/>
    </w:pPr>
    <w:rPr>
      <w:rFonts w:ascii="仿宋_GB2312" w:hAnsi="宋体" w:eastAsia="仿宋_GB2312"/>
      <w:color w:val="000000"/>
      <w:sz w:val="24"/>
    </w:rPr>
  </w:style>
  <w:style w:type="character" w:styleId="1232" w:customStyle="1">
    <w:name w:val="日期 字符2"/>
    <w:link w:val="1231"/>
    <w:qFormat/>
    <w:rPr>
      <w:rFonts w:ascii="仿宋_GB2312" w:hAnsi="宋体" w:eastAsia="仿宋_GB2312"/>
      <w:color w:val="000000"/>
      <w:sz w:val="24"/>
      <w:szCs w:val="24"/>
    </w:rPr>
  </w:style>
  <w:style w:type="paragraph" w:styleId="1233">
    <w:name w:val="Body Text Indent 2"/>
    <w:basedOn w:val="1026"/>
    <w:link w:val="1234"/>
    <w:qFormat/>
    <w:pPr>
      <w:ind w:firstLine="480"/>
    </w:pPr>
    <w:rPr>
      <w:rFonts w:ascii="仿宋_GB2312" w:eastAsia="仿宋_GB2312"/>
      <w:sz w:val="24"/>
    </w:rPr>
  </w:style>
  <w:style w:type="character" w:styleId="1234" w:customStyle="1">
    <w:name w:val="正文文本缩进 2 字符2"/>
    <w:link w:val="1233"/>
    <w:qFormat/>
    <w:rPr>
      <w:rFonts w:ascii="仿宋_GB2312" w:eastAsia="仿宋_GB2312"/>
      <w:sz w:val="24"/>
      <w:szCs w:val="24"/>
    </w:rPr>
  </w:style>
  <w:style w:type="character" w:styleId="1235" w:customStyle="1">
    <w:name w:val="尾注文本 字符1"/>
    <w:link w:val="1197"/>
    <w:qFormat/>
    <w:rPr>
      <w:sz w:val="24"/>
      <w:szCs w:val="24"/>
    </w:rPr>
  </w:style>
  <w:style w:type="paragraph" w:styleId="1236">
    <w:name w:val="Balloon Text"/>
    <w:basedOn w:val="1026"/>
    <w:link w:val="1237"/>
    <w:qFormat/>
    <w:rPr>
      <w:sz w:val="18"/>
      <w:szCs w:val="18"/>
    </w:rPr>
  </w:style>
  <w:style w:type="character" w:styleId="1237" w:customStyle="1">
    <w:name w:val="批注框文本 字符2"/>
    <w:link w:val="1236"/>
    <w:uiPriority w:val="99"/>
    <w:qFormat/>
    <w:rPr>
      <w:sz w:val="18"/>
      <w:szCs w:val="18"/>
    </w:rPr>
  </w:style>
  <w:style w:type="character" w:styleId="1238" w:customStyle="1">
    <w:name w:val="页脚 字符2"/>
    <w:link w:val="1063"/>
    <w:uiPriority w:val="99"/>
    <w:qFormat/>
    <w:rPr>
      <w:rFonts w:ascii="宋体" w:eastAsia="宋体"/>
      <w:sz w:val="18"/>
      <w:lang w:val="en-US" w:eastAsia="zh-CN" w:bidi="ar-SA"/>
    </w:rPr>
  </w:style>
  <w:style w:type="character" w:styleId="1239" w:customStyle="1">
    <w:name w:val="页眉 字符2"/>
    <w:link w:val="1061"/>
    <w:qFormat/>
    <w:rPr>
      <w:rFonts w:eastAsia="宋体"/>
      <w:sz w:val="18"/>
      <w:szCs w:val="18"/>
      <w:lang w:val="en-US" w:eastAsia="zh-CN" w:bidi="ar-SA"/>
    </w:rPr>
  </w:style>
  <w:style w:type="paragraph" w:styleId="1240">
    <w:name w:val="toc 1"/>
    <w:basedOn w:val="1026"/>
    <w:next w:val="1026"/>
    <w:uiPriority w:val="39"/>
    <w:qFormat/>
    <w:pPr>
      <w:spacing w:line="300" w:lineRule="auto"/>
      <w:tabs>
        <w:tab w:val="left" w:pos="1050" w:leader="none"/>
        <w:tab w:val="right" w:pos="8937" w:leader="dot"/>
      </w:tabs>
    </w:pPr>
    <w:rPr>
      <w:rFonts w:ascii="宋体" w:hAnsi="宋体"/>
      <w:b/>
      <w:sz w:val="24"/>
    </w:rPr>
  </w:style>
  <w:style w:type="paragraph" w:styleId="1241">
    <w:name w:val="toc 4"/>
    <w:basedOn w:val="1026"/>
    <w:next w:val="1026"/>
    <w:qFormat/>
    <w:pPr>
      <w:ind w:left="1260"/>
    </w:pPr>
  </w:style>
  <w:style w:type="character" w:styleId="1242" w:customStyle="1">
    <w:name w:val="脚注文本 字符1"/>
    <w:link w:val="1194"/>
    <w:qFormat/>
    <w:rPr>
      <w:sz w:val="18"/>
    </w:rPr>
  </w:style>
  <w:style w:type="paragraph" w:styleId="1243">
    <w:name w:val="toc 6"/>
    <w:basedOn w:val="1026"/>
    <w:next w:val="1026"/>
    <w:qFormat/>
    <w:pPr>
      <w:ind w:left="2100"/>
    </w:pPr>
  </w:style>
  <w:style w:type="paragraph" w:styleId="1244">
    <w:name w:val="Body Text Indent 3"/>
    <w:basedOn w:val="1026"/>
    <w:link w:val="1245"/>
    <w:qFormat/>
    <w:pPr>
      <w:ind w:left="720" w:firstLine="480"/>
      <w:jc w:val="left"/>
      <w:spacing w:before="120" w:line="22" w:lineRule="atLeast"/>
    </w:pPr>
    <w:rPr>
      <w:rFonts w:ascii="宋体"/>
      <w:sz w:val="24"/>
      <w:szCs w:val="20"/>
    </w:rPr>
  </w:style>
  <w:style w:type="character" w:styleId="1245" w:customStyle="1">
    <w:name w:val="正文文本缩进 3 字符3"/>
    <w:link w:val="1244"/>
    <w:qFormat/>
    <w:rPr>
      <w:rFonts w:ascii="宋体"/>
      <w:sz w:val="24"/>
    </w:rPr>
  </w:style>
  <w:style w:type="paragraph" w:styleId="1246">
    <w:name w:val="toc 2"/>
    <w:basedOn w:val="1026"/>
    <w:next w:val="1026"/>
    <w:uiPriority w:val="39"/>
    <w:qFormat/>
    <w:pPr>
      <w:ind w:left="420"/>
      <w:spacing w:line="312" w:lineRule="auto"/>
      <w:tabs>
        <w:tab w:val="right" w:pos="8937" w:leader="dot"/>
      </w:tabs>
    </w:pPr>
  </w:style>
  <w:style w:type="paragraph" w:styleId="1247">
    <w:name w:val="toc 9"/>
    <w:basedOn w:val="1026"/>
    <w:next w:val="1026"/>
    <w:qFormat/>
    <w:pPr>
      <w:ind w:left="3360"/>
    </w:pPr>
  </w:style>
  <w:style w:type="paragraph" w:styleId="1248">
    <w:name w:val="Body Text 2"/>
    <w:basedOn w:val="1026"/>
    <w:link w:val="1249"/>
    <w:qFormat/>
    <w:rPr>
      <w:rFonts w:ascii="宋体"/>
      <w:b/>
      <w:sz w:val="24"/>
      <w:szCs w:val="20"/>
    </w:rPr>
  </w:style>
  <w:style w:type="character" w:styleId="1249" w:customStyle="1">
    <w:name w:val="正文文本 2 字符1"/>
    <w:link w:val="1248"/>
    <w:qFormat/>
    <w:rPr>
      <w:rFonts w:ascii="宋体"/>
      <w:b/>
      <w:sz w:val="24"/>
    </w:rPr>
  </w:style>
  <w:style w:type="paragraph" w:styleId="1250">
    <w:name w:val="HTML Preformatted"/>
    <w:basedOn w:val="1026"/>
    <w:link w:val="125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51" w:customStyle="1">
    <w:name w:val="HTML 预设格式 字符"/>
    <w:link w:val="1250"/>
    <w:qFormat/>
    <w:rPr>
      <w:rFonts w:ascii="宋体" w:hAnsi="宋体" w:cs="宋体"/>
      <w:sz w:val="24"/>
      <w:szCs w:val="24"/>
    </w:rPr>
  </w:style>
  <w:style w:type="paragraph" w:styleId="1252">
    <w:name w:val="Normal (Web)"/>
    <w:basedOn w:val="1026"/>
    <w:link w:val="1253"/>
    <w:uiPriority w:val="99"/>
    <w:unhideWhenUsed/>
    <w:qFormat/>
    <w:pPr>
      <w:jc w:val="left"/>
      <w:spacing w:before="100" w:beforeAutospacing="1" w:after="100" w:afterAutospacing="1"/>
      <w:widowControl/>
    </w:pPr>
    <w:rPr>
      <w:rFonts w:ascii="宋体" w:hAnsi="宋体" w:cs="宋体"/>
      <w:sz w:val="24"/>
    </w:rPr>
  </w:style>
  <w:style w:type="character" w:styleId="1253" w:customStyle="1">
    <w:name w:val="普通(网站) 字符"/>
    <w:link w:val="1252"/>
    <w:qFormat/>
    <w:rPr>
      <w:rFonts w:ascii="宋体" w:hAnsi="宋体" w:cs="宋体"/>
      <w:sz w:val="24"/>
      <w:szCs w:val="24"/>
    </w:rPr>
  </w:style>
  <w:style w:type="paragraph" w:styleId="1254">
    <w:name w:val="index 1"/>
    <w:basedOn w:val="1026"/>
    <w:next w:val="1026"/>
    <w:qFormat/>
    <w:rPr>
      <w:szCs w:val="20"/>
    </w:rPr>
  </w:style>
  <w:style w:type="paragraph" w:styleId="1255">
    <w:name w:val="index 2"/>
    <w:basedOn w:val="1026"/>
    <w:next w:val="1026"/>
    <w:uiPriority w:val="99"/>
    <w:qFormat/>
    <w:pPr>
      <w:ind w:left="200"/>
    </w:pPr>
    <w:rPr>
      <w:rFonts w:ascii="Calibri" w:hAnsi="Calibri"/>
      <w:szCs w:val="20"/>
    </w:rPr>
  </w:style>
  <w:style w:type="character" w:styleId="1256" w:customStyle="1">
    <w:name w:val="标题 字符4"/>
    <w:link w:val="1053"/>
    <w:qFormat/>
    <w:rPr>
      <w:b/>
      <w:sz w:val="32"/>
    </w:rPr>
  </w:style>
  <w:style w:type="paragraph" w:styleId="1257">
    <w:name w:val="annotation subject"/>
    <w:basedOn w:val="1216"/>
    <w:next w:val="1216"/>
    <w:link w:val="1258"/>
    <w:qFormat/>
    <w:rPr>
      <w:b/>
      <w:bCs/>
    </w:rPr>
  </w:style>
  <w:style w:type="character" w:styleId="1258" w:customStyle="1">
    <w:name w:val="批注主题 字符3"/>
    <w:link w:val="1257"/>
    <w:uiPriority w:val="99"/>
    <w:qFormat/>
    <w:rPr>
      <w:rFonts w:ascii="Times New Roman" w:hAnsi="Times New Roman" w:eastAsia="宋体" w:cs="Times New Roman"/>
      <w:b/>
      <w:bCs/>
      <w:sz w:val="21"/>
      <w:szCs w:val="24"/>
      <w:lang w:val="en-US" w:eastAsia="zh-CN" w:bidi="ar-SA"/>
    </w:rPr>
  </w:style>
  <w:style w:type="paragraph" w:styleId="1259">
    <w:name w:val="Body Text First Indent"/>
    <w:basedOn w:val="1220"/>
    <w:link w:val="1260"/>
    <w:qFormat/>
    <w:pPr>
      <w:ind w:firstLine="420"/>
      <w:spacing w:before="0" w:after="120" w:line="240" w:lineRule="auto"/>
      <w:tabs>
        <w:tab w:val="clear" w:pos="567" w:leader="none"/>
      </w:tabs>
    </w:pPr>
    <w:rPr>
      <w:rFonts w:ascii="Times New Roman" w:hAnsi="Times New Roman"/>
      <w:sz w:val="21"/>
      <w:szCs w:val="20"/>
    </w:rPr>
  </w:style>
  <w:style w:type="character" w:styleId="1260" w:customStyle="1">
    <w:name w:val="正文文本首行缩进 字符"/>
    <w:link w:val="1259"/>
    <w:qFormat/>
    <w:rPr>
      <w:rFonts w:ascii="宋体" w:hAnsi="宋体"/>
      <w:sz w:val="21"/>
      <w:szCs w:val="24"/>
    </w:rPr>
  </w:style>
  <w:style w:type="paragraph" w:styleId="1261">
    <w:name w:val="Body Text First Indent 2"/>
    <w:basedOn w:val="1222"/>
    <w:link w:val="1262"/>
    <w:uiPriority w:val="99"/>
    <w:qFormat/>
    <w:pPr>
      <w:ind w:left="420" w:firstLine="420"/>
      <w:spacing w:after="120" w:line="480" w:lineRule="exact"/>
    </w:pPr>
    <w:rPr>
      <w:szCs w:val="20"/>
    </w:rPr>
  </w:style>
  <w:style w:type="character" w:styleId="1262" w:customStyle="1">
    <w:name w:val="正文文本首行缩进 2 字符1"/>
    <w:link w:val="1261"/>
    <w:qFormat/>
    <w:rPr>
      <w:rFonts w:eastAsia="宋体"/>
      <w:sz w:val="24"/>
      <w:szCs w:val="24"/>
      <w:lang w:val="en-US" w:eastAsia="zh-CN" w:bidi="ar-SA"/>
    </w:rPr>
  </w:style>
  <w:style w:type="table" w:styleId="1263">
    <w:name w:val="Medium Grid 1 Accent 2"/>
    <w:basedOn w:val="1037"/>
    <w:qFormat/>
    <w:rPr>
      <w:sz w:val="21"/>
      <w:szCs w:val="24"/>
    </w:rPr>
    <w:tblPr/>
  </w:style>
  <w:style w:type="character" w:styleId="1264">
    <w:name w:val="Strong"/>
    <w:qFormat/>
    <w:rPr>
      <w:b/>
      <w:bCs/>
    </w:rPr>
  </w:style>
  <w:style w:type="character" w:styleId="1265">
    <w:name w:val="page number"/>
    <w:qFormat/>
  </w:style>
  <w:style w:type="character" w:styleId="1266">
    <w:name w:val="FollowedHyperlink"/>
    <w:uiPriority w:val="99"/>
    <w:qFormat/>
    <w:rPr>
      <w:color w:val="800080"/>
      <w:u w:val="single"/>
    </w:rPr>
  </w:style>
  <w:style w:type="character" w:styleId="1267">
    <w:name w:val="Emphasis"/>
    <w:qFormat/>
    <w:rPr>
      <w:color w:val="cc0033"/>
    </w:rPr>
  </w:style>
  <w:style w:type="character" w:styleId="1268">
    <w:name w:val="annotation reference"/>
    <w:qFormat/>
    <w:rPr>
      <w:sz w:val="21"/>
      <w:szCs w:val="21"/>
    </w:rPr>
  </w:style>
  <w:style w:type="character" w:styleId="1269">
    <w:name w:val="HTML Cite"/>
    <w:qFormat/>
    <w:rPr>
      <w:i/>
      <w:iCs/>
    </w:rPr>
  </w:style>
  <w:style w:type="character" w:styleId="1270" w:customStyle="1">
    <w:name w:val="批注文字 字符"/>
    <w:uiPriority w:val="99"/>
    <w:qFormat/>
    <w:rPr>
      <w:rFonts w:ascii="Times New Roman" w:hAnsi="Times New Roman" w:eastAsia="宋体" w:cs="Times New Roman"/>
      <w:sz w:val="24"/>
      <w:lang w:val="en-US" w:eastAsia="zh-CN" w:bidi="ar-SA"/>
    </w:rPr>
  </w:style>
  <w:style w:type="character" w:styleId="1271" w:customStyle="1">
    <w:name w:val="c21"/>
    <w:qFormat/>
    <w:rPr>
      <w:rFonts w:ascii="ˎ̥" w:hAnsi="ˎ̥"/>
      <w:color w:val="000000"/>
      <w:sz w:val="20"/>
      <w:szCs w:val="20"/>
      <w:u w:val="none"/>
    </w:rPr>
  </w:style>
  <w:style w:type="character" w:styleId="1272" w:customStyle="1">
    <w:name w:val="title4"/>
    <w:qFormat/>
    <w:rPr>
      <w:b/>
      <w:bCs/>
      <w:color w:val="1d87b3"/>
      <w:sz w:val="15"/>
      <w:szCs w:val="15"/>
    </w:rPr>
  </w:style>
  <w:style w:type="character" w:styleId="1273" w:customStyle="1">
    <w:name w:val="标题 2 Char Char"/>
    <w:qFormat/>
    <w:rPr>
      <w:rFonts w:ascii="Arial" w:hAnsi="Arial" w:eastAsia="黑体"/>
      <w:b/>
      <w:bCs/>
      <w:sz w:val="32"/>
      <w:szCs w:val="32"/>
      <w:lang w:val="en-US" w:eastAsia="zh-CN" w:bidi="ar-SA"/>
    </w:rPr>
  </w:style>
  <w:style w:type="character" w:styleId="1274" w:customStyle="1">
    <w:name w:val="black1"/>
    <w:qFormat/>
    <w:rPr>
      <w:color w:val="000000"/>
    </w:rPr>
  </w:style>
  <w:style w:type="character" w:styleId="1275" w:customStyle="1">
    <w:name w:val="street-address"/>
    <w:qFormat/>
  </w:style>
  <w:style w:type="character" w:styleId="1276" w:customStyle="1">
    <w:name w:val="locality"/>
    <w:qFormat/>
  </w:style>
  <w:style w:type="character" w:styleId="1277" w:customStyle="1">
    <w:name w:val="正文文本缩进 Char1"/>
    <w:link w:val="1278"/>
    <w:qFormat/>
    <w:rPr>
      <w:rFonts w:ascii="宋体" w:hAnsi="宋体" w:eastAsia="宋体"/>
      <w:sz w:val="24"/>
      <w:szCs w:val="24"/>
      <w:lang w:bidi="ar-SA"/>
    </w:rPr>
  </w:style>
  <w:style w:type="paragraph" w:styleId="1278" w:customStyle="1">
    <w:name w:val="正文文本缩进1"/>
    <w:basedOn w:val="1026"/>
    <w:link w:val="1277"/>
    <w:qFormat/>
    <w:pPr>
      <w:ind w:firstLine="480"/>
      <w:spacing w:line="480" w:lineRule="exact"/>
    </w:pPr>
    <w:rPr>
      <w:rFonts w:ascii="宋体" w:hAnsi="宋体"/>
      <w:sz w:val="24"/>
    </w:rPr>
  </w:style>
  <w:style w:type="character" w:styleId="1279" w:customStyle="1">
    <w:name w:val="Char Char11"/>
    <w:qFormat/>
    <w:rPr>
      <w:rFonts w:ascii="宋体" w:eastAsia="宋体"/>
      <w:b/>
      <w:sz w:val="24"/>
      <w:u w:val="single"/>
      <w:lang w:val="en-US" w:eastAsia="zh-CN" w:bidi="ar-SA"/>
    </w:rPr>
  </w:style>
  <w:style w:type="character" w:styleId="1280" w:customStyle="1">
    <w:name w:val="txt"/>
    <w:qFormat/>
  </w:style>
  <w:style w:type="character" w:styleId="1281" w:customStyle="1">
    <w:name w:val="正文缩进 Char Char"/>
    <w:link w:val="1282"/>
    <w:qFormat/>
    <w:rPr>
      <w:rFonts w:ascii="宋体" w:eastAsia="宋体"/>
      <w:color w:val="000000"/>
      <w:sz w:val="28"/>
      <w:lang w:bidi="ar-SA"/>
    </w:rPr>
  </w:style>
  <w:style w:type="paragraph" w:styleId="1282" w:customStyle="1">
    <w:name w:val="正文缩进1"/>
    <w:basedOn w:val="1026"/>
    <w:link w:val="1281"/>
    <w:qFormat/>
    <w:pPr>
      <w:ind w:firstLine="567"/>
      <w:spacing w:line="480" w:lineRule="exact"/>
      <w:widowControl/>
    </w:pPr>
    <w:rPr>
      <w:rFonts w:ascii="宋体"/>
      <w:color w:val="000000"/>
      <w:sz w:val="28"/>
      <w:szCs w:val="20"/>
    </w:rPr>
  </w:style>
  <w:style w:type="character" w:styleId="1283" w:customStyle="1">
    <w:name w:val="普通文字1 Char1"/>
    <w:qFormat/>
    <w:rPr>
      <w:rFonts w:ascii="宋体" w:hAnsi="Courier New" w:eastAsia="宋体"/>
      <w:sz w:val="21"/>
      <w:lang w:val="en-US" w:eastAsia="zh-CN" w:bidi="ar-SA"/>
    </w:rPr>
  </w:style>
  <w:style w:type="character" w:styleId="1284" w:customStyle="1">
    <w:name w:val="chanpin1"/>
    <w:qFormat/>
    <w:rPr>
      <w:rFonts w:ascii="ˎ̥" w:hAnsi="ˎ̥"/>
      <w:color w:val="000000"/>
      <w:sz w:val="20"/>
      <w:szCs w:val="20"/>
      <w:u w:val="none"/>
    </w:rPr>
  </w:style>
  <w:style w:type="character" w:styleId="1285" w:customStyle="1">
    <w:name w:val="列表段落 字符"/>
    <w:link w:val="1051"/>
    <w:uiPriority w:val="34"/>
    <w:qFormat/>
    <w:rPr>
      <w:rFonts w:ascii="Calibri" w:hAnsi="Calibri" w:eastAsia="宋体"/>
      <w:sz w:val="21"/>
      <w:szCs w:val="22"/>
      <w:lang w:val="en-US" w:eastAsia="zh-CN" w:bidi="ar-SA"/>
    </w:rPr>
  </w:style>
  <w:style w:type="character" w:styleId="1286" w:customStyle="1">
    <w:name w:val="标题 3 Char Char"/>
    <w:qFormat/>
    <w:rPr>
      <w:rFonts w:eastAsia="宋体"/>
      <w:b/>
      <w:bCs/>
      <w:sz w:val="32"/>
      <w:szCs w:val="32"/>
      <w:lang w:val="en-US" w:eastAsia="zh-CN" w:bidi="ar-SA"/>
    </w:rPr>
  </w:style>
  <w:style w:type="character" w:styleId="1287" w:customStyle="1">
    <w:name w:val="段1 Char"/>
    <w:qFormat/>
    <w:rPr>
      <w:rFonts w:ascii="宋体" w:eastAsia="宋体"/>
      <w:sz w:val="24"/>
      <w:lang w:val="en-US" w:eastAsia="zh-CN" w:bidi="ar-SA"/>
    </w:rPr>
  </w:style>
  <w:style w:type="character" w:styleId="1288" w:customStyle="1">
    <w:name w:val="chanpin拷贝"/>
    <w:qFormat/>
  </w:style>
  <w:style w:type="character" w:styleId="1289" w:customStyle="1">
    <w:name w:val="纯文本 Char1"/>
    <w:qFormat/>
    <w:rPr>
      <w:rFonts w:ascii="宋体" w:hAnsi="Courier New" w:eastAsia="宋体"/>
      <w:sz w:val="21"/>
      <w:lang w:val="en-US" w:eastAsia="zh-CN" w:bidi="ar-SA"/>
    </w:rPr>
  </w:style>
  <w:style w:type="character" w:styleId="1290" w:customStyle="1">
    <w:name w:val="apple-style-span"/>
    <w:uiPriority w:val="99"/>
    <w:qFormat/>
    <w:rPr>
      <w:rFonts w:cs="Times New Roman"/>
    </w:rPr>
  </w:style>
  <w:style w:type="paragraph" w:styleId="1291" w:customStyle="1">
    <w:name w:val="二级条标题"/>
    <w:basedOn w:val="1292"/>
    <w:next w:val="1026"/>
    <w:qFormat/>
    <w:pPr>
      <w:numPr>
        <w:ilvl w:val="0"/>
        <w:numId w:val="0"/>
      </w:numPr>
      <w:ind w:hanging="840"/>
      <w:outlineLvl w:val="2"/>
    </w:pPr>
    <w:rPr>
      <w:rFonts w:ascii="宋体" w:eastAsia="宋体"/>
      <w:b w:val="0"/>
    </w:rPr>
  </w:style>
  <w:style w:type="paragraph" w:styleId="1292" w:customStyle="1">
    <w:name w:val="一级条标题"/>
    <w:basedOn w:val="1293"/>
    <w:next w:val="1026"/>
    <w:qFormat/>
    <w:pPr>
      <w:numPr>
        <w:ilvl w:val="1"/>
      </w:numPr>
      <w:ind w:left="0" w:hanging="840"/>
      <w:tabs>
        <w:tab w:val="left" w:pos="360" w:leader="none"/>
        <w:tab w:val="left" w:pos="840" w:leader="none"/>
      </w:tabs>
      <w:outlineLvl w:val="1"/>
    </w:pPr>
  </w:style>
  <w:style w:type="paragraph" w:styleId="1293" w:customStyle="1">
    <w:name w:val="章标题"/>
    <w:next w:val="1026"/>
    <w:qFormat/>
    <w:pPr>
      <w:numPr>
        <w:numId w:val="1"/>
      </w:numPr>
      <w:ind w:left="0"/>
      <w:jc w:val="both"/>
      <w:spacing w:before="156" w:after="156" w:line="460" w:lineRule="exact"/>
      <w:outlineLvl w:val="0"/>
    </w:pPr>
    <w:rPr>
      <w:rFonts w:ascii="黑体" w:eastAsia="黑体"/>
      <w:b/>
      <w:sz w:val="28"/>
    </w:rPr>
  </w:style>
  <w:style w:type="paragraph" w:styleId="1294" w:customStyle="1">
    <w:name w:val="font7"/>
    <w:basedOn w:val="1026"/>
    <w:qFormat/>
    <w:pPr>
      <w:jc w:val="left"/>
      <w:spacing w:before="100" w:beforeAutospacing="1" w:after="100" w:afterAutospacing="1"/>
      <w:widowControl/>
    </w:pPr>
    <w:rPr>
      <w:rFonts w:eastAsia="Arial Unicode MS"/>
      <w:b/>
      <w:bCs/>
      <w:color w:val="000000"/>
      <w:sz w:val="20"/>
      <w:szCs w:val="20"/>
    </w:rPr>
  </w:style>
  <w:style w:type="paragraph" w:styleId="1295" w:customStyle="1">
    <w:name w:val="字元 字元"/>
    <w:basedOn w:val="1026"/>
    <w:qFormat/>
    <w:rPr>
      <w:rFonts w:ascii="Tahoma" w:hAnsi="Tahoma"/>
      <w:sz w:val="24"/>
      <w:szCs w:val="20"/>
    </w:rPr>
  </w:style>
  <w:style w:type="paragraph" w:styleId="1296" w:customStyle="1">
    <w:name w:val="Char3 Char Char Char"/>
    <w:basedOn w:val="1026"/>
    <w:qFormat/>
    <w:rPr>
      <w:rFonts w:ascii="Tahoma" w:hAnsi="Tahoma"/>
      <w:sz w:val="24"/>
      <w:szCs w:val="20"/>
    </w:rPr>
  </w:style>
  <w:style w:type="paragraph" w:styleId="1297" w:customStyle="1">
    <w:name w:val="font6"/>
    <w:basedOn w:val="1026"/>
    <w:qFormat/>
    <w:pPr>
      <w:jc w:val="left"/>
      <w:spacing w:before="100" w:beforeAutospacing="1" w:after="100" w:afterAutospacing="1"/>
      <w:widowControl/>
    </w:pPr>
    <w:rPr>
      <w:rFonts w:ascii="宋体" w:hAnsi="宋体" w:cs="宋体"/>
      <w:sz w:val="20"/>
      <w:szCs w:val="20"/>
    </w:rPr>
  </w:style>
  <w:style w:type="paragraph" w:styleId="1298" w:customStyle="1">
    <w:name w:val="项目编号2"/>
    <w:basedOn w:val="1299"/>
    <w:qFormat/>
    <w:pPr>
      <w:numPr>
        <w:numId w:val="3"/>
      </w:numPr>
    </w:pPr>
  </w:style>
  <w:style w:type="paragraph" w:styleId="1299" w:customStyle="1">
    <w:name w:val="项目编号1"/>
    <w:basedOn w:val="1026"/>
    <w:qFormat/>
    <w:pPr>
      <w:numPr>
        <w:numId w:val="2"/>
      </w:numPr>
      <w:spacing w:before="100" w:beforeAutospacing="1" w:after="100" w:afterAutospacing="1" w:line="360" w:lineRule="auto"/>
    </w:pPr>
    <w:rPr>
      <w:sz w:val="24"/>
    </w:rPr>
  </w:style>
  <w:style w:type="paragraph" w:styleId="1300" w:customStyle="1">
    <w:name w:val="图中文字"/>
    <w:basedOn w:val="1026"/>
    <w:qFormat/>
    <w:pPr>
      <w:jc w:val="center"/>
      <w:spacing w:line="0" w:lineRule="atLeast"/>
    </w:pPr>
    <w:rPr>
      <w:sz w:val="24"/>
      <w:szCs w:val="20"/>
    </w:rPr>
  </w:style>
  <w:style w:type="paragraph" w:styleId="1301" w:customStyle="1">
    <w:name w:val="xl46"/>
    <w:basedOn w:val="102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02" w:customStyle="1">
    <w:name w:val="xl25"/>
    <w:basedOn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3" w:customStyle="1">
    <w:name w:val="Char2"/>
    <w:basedOn w:val="1026"/>
    <w:qFormat/>
    <w:rPr>
      <w:rFonts w:ascii="Tahoma" w:hAnsi="Tahoma"/>
      <w:sz w:val="24"/>
      <w:szCs w:val="20"/>
    </w:rPr>
  </w:style>
  <w:style w:type="paragraph" w:styleId="1304" w:customStyle="1">
    <w:name w:val="xl35"/>
    <w:basedOn w:val="102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5" w:customStyle="1">
    <w:name w:val="xl40"/>
    <w:basedOn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6" w:customStyle="1">
    <w:name w:val="xl52"/>
    <w:basedOn w:val="10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07" w:customStyle="1">
    <w:name w:val="xl43"/>
    <w:basedOn w:val="102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08" w:customStyle="1">
    <w:name w:val="background1"/>
    <w:basedOn w:val="1026"/>
    <w:qFormat/>
    <w:pPr>
      <w:jc w:val="left"/>
      <w:spacing w:before="100" w:beforeAutospacing="1" w:after="100" w:afterAutospacing="1"/>
      <w:widowControl/>
    </w:pPr>
    <w:rPr>
      <w:rFonts w:ascii="宋体" w:hAnsi="宋体" w:cs="宋体"/>
      <w:sz w:val="24"/>
    </w:rPr>
  </w:style>
  <w:style w:type="paragraph" w:styleId="1309" w:customStyle="1">
    <w:name w:val="Char Char Char Char Char Char Char"/>
    <w:basedOn w:val="1026"/>
    <w:qFormat/>
    <w:pPr>
      <w:ind w:firstLine="200"/>
      <w:spacing w:line="360" w:lineRule="auto"/>
    </w:pPr>
    <w:rPr>
      <w:rFonts w:eastAsia="仿宋_GB2312"/>
      <w:sz w:val="24"/>
    </w:rPr>
  </w:style>
  <w:style w:type="paragraph" w:styleId="1310" w:customStyle="1">
    <w:name w:val="xl38"/>
    <w:basedOn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11" w:customStyle="1">
    <w:name w:val="xl36"/>
    <w:basedOn w:val="102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12" w:customStyle="1">
    <w:name w:val="正文 + 宋体"/>
    <w:basedOn w:val="1026"/>
    <w:qFormat/>
    <w:pPr>
      <w:ind w:left="360" w:hanging="360"/>
      <w:jc w:val="left"/>
      <w:widowControl/>
    </w:pPr>
    <w:rPr>
      <w:rFonts w:ascii="宋体" w:hAnsi="宋体" w:cs="宋体"/>
      <w:b/>
      <w:bCs/>
      <w:color w:val="000000"/>
      <w:sz w:val="18"/>
      <w:szCs w:val="18"/>
    </w:rPr>
  </w:style>
  <w:style w:type="paragraph" w:styleId="1313" w:customStyle="1">
    <w:name w:val="正文列项_数字"/>
    <w:basedOn w:val="1026"/>
    <w:qFormat/>
    <w:pPr>
      <w:numPr>
        <w:ilvl w:val="7"/>
        <w:numId w:val="1"/>
      </w:numPr>
      <w:ind w:left="680" w:hanging="150"/>
      <w:spacing w:line="460" w:lineRule="exact"/>
      <w:tabs>
        <w:tab w:val="clear" w:pos="860" w:leader="none"/>
      </w:tabs>
      <w:outlineLvl w:val="7"/>
    </w:pPr>
    <w:rPr>
      <w:rFonts w:ascii="宋体"/>
      <w:sz w:val="28"/>
      <w:szCs w:val="20"/>
    </w:rPr>
  </w:style>
  <w:style w:type="paragraph" w:styleId="1314" w:customStyle="1">
    <w:name w:val="xl39"/>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5" w:customStyle="1">
    <w:name w:val="xl37"/>
    <w:basedOn w:val="102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16" w:customStyle="1">
    <w:name w:val="xl32"/>
    <w:basedOn w:val="10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7" w:customStyle="1">
    <w:name w:val="font8"/>
    <w:basedOn w:val="1026"/>
    <w:qFormat/>
    <w:pPr>
      <w:jc w:val="left"/>
      <w:spacing w:before="100" w:beforeAutospacing="1" w:after="100" w:afterAutospacing="1"/>
      <w:widowControl/>
    </w:pPr>
    <w:rPr>
      <w:sz w:val="36"/>
      <w:szCs w:val="36"/>
    </w:rPr>
  </w:style>
  <w:style w:type="paragraph" w:styleId="1318" w:customStyle="1">
    <w:name w:val="Char"/>
    <w:basedOn w:val="1026"/>
    <w:qFormat/>
    <w:pPr>
      <w:tabs>
        <w:tab w:val="left" w:pos="360" w:leader="none"/>
      </w:tabs>
    </w:pPr>
    <w:rPr>
      <w:sz w:val="24"/>
    </w:rPr>
  </w:style>
  <w:style w:type="paragraph" w:styleId="1319" w:customStyle="1">
    <w:name w:val="Char Char Char Char Char Char Char Char Char Char Char Char Char Char Char Char"/>
    <w:basedOn w:val="1026"/>
    <w:qFormat/>
    <w:pPr>
      <w:jc w:val="center"/>
      <w:spacing w:after="160" w:line="240" w:lineRule="exact"/>
      <w:widowControl/>
    </w:pPr>
    <w:rPr>
      <w:rFonts w:ascii="宋体" w:hAnsi="宋体"/>
      <w:b/>
      <w:sz w:val="30"/>
      <w:szCs w:val="30"/>
      <w:lang w:eastAsia="en-US"/>
    </w:rPr>
  </w:style>
  <w:style w:type="paragraph" w:styleId="1320" w:customStyle="1">
    <w:name w:val="xl45"/>
    <w:basedOn w:val="102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21" w:customStyle="1">
    <w:name w:val="Char Char1 Char Char Char Char Char Char"/>
    <w:basedOn w:val="1026"/>
    <w:qFormat/>
    <w:pPr>
      <w:jc w:val="left"/>
      <w:spacing w:after="160" w:line="240" w:lineRule="exact"/>
      <w:widowControl/>
    </w:pPr>
    <w:rPr>
      <w:rFonts w:ascii="Verdana" w:hAnsi="Verdana" w:eastAsia="仿宋_GB2312"/>
      <w:sz w:val="24"/>
      <w:szCs w:val="20"/>
      <w:lang w:eastAsia="en-US"/>
    </w:rPr>
  </w:style>
  <w:style w:type="paragraph" w:styleId="1322" w:customStyle="1">
    <w:name w:val="Char Char1"/>
    <w:basedOn w:val="1214"/>
    <w:qFormat/>
    <w:rPr>
      <w:rFonts w:ascii="Tahoma" w:hAnsi="Tahoma"/>
      <w:sz w:val="24"/>
    </w:rPr>
  </w:style>
  <w:style w:type="paragraph" w:styleId="1323" w:customStyle="1">
    <w:name w:val="xl26"/>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24" w:customStyle="1">
    <w:name w:val="xl30"/>
    <w:basedOn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25" w:customStyle="1">
    <w:name w:val="xl41"/>
    <w:basedOn w:val="102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26" w:customStyle="1">
    <w:name w:val="样式 宋体 五号 行距: 单倍行距"/>
    <w:basedOn w:val="1026"/>
    <w:qFormat/>
    <w:pPr>
      <w:jc w:val="left"/>
    </w:pPr>
    <w:rPr>
      <w:rFonts w:ascii="宋体" w:hAnsi="宋体"/>
      <w:szCs w:val="20"/>
    </w:rPr>
  </w:style>
  <w:style w:type="paragraph" w:styleId="1327" w:customStyle="1">
    <w:name w:val="Char1 Char Char Char1"/>
    <w:basedOn w:val="1026"/>
    <w:qFormat/>
    <w:rPr>
      <w:rFonts w:ascii="Tahoma" w:hAnsi="Tahoma" w:cs="仿宋_GB2312"/>
      <w:sz w:val="24"/>
      <w:szCs w:val="28"/>
    </w:rPr>
  </w:style>
  <w:style w:type="paragraph" w:styleId="1328" w:customStyle="1">
    <w:name w:val="四级条标题"/>
    <w:basedOn w:val="1329"/>
    <w:next w:val="1026"/>
    <w:qFormat/>
    <w:pPr>
      <w:numPr>
        <w:ilvl w:val="4"/>
      </w:numPr>
      <w:ind w:left="0" w:hanging="840"/>
      <w:outlineLvl w:val="4"/>
    </w:pPr>
  </w:style>
  <w:style w:type="paragraph" w:styleId="1329" w:customStyle="1">
    <w:name w:val="三级条标题"/>
    <w:basedOn w:val="1291"/>
    <w:next w:val="1026"/>
    <w:qFormat/>
    <w:pPr>
      <w:numPr>
        <w:ilvl w:val="3"/>
        <w:numId w:val="1"/>
      </w:numPr>
      <w:ind w:left="0" w:hanging="840"/>
      <w:outlineLvl w:val="3"/>
    </w:pPr>
  </w:style>
  <w:style w:type="paragraph" w:styleId="1330" w:customStyle="1">
    <w:name w:val="??"/>
    <w:qFormat/>
    <w:pPr>
      <w:jc w:val="both"/>
      <w:widowControl w:val="off"/>
    </w:pPr>
    <w:rPr>
      <w:sz w:val="21"/>
      <w:lang w:eastAsia="en-US"/>
    </w:rPr>
  </w:style>
  <w:style w:type="paragraph" w:styleId="1331" w:customStyle="1">
    <w:name w:val="样式 标题 2 + 宋体 五号 行距: 单倍行距"/>
    <w:basedOn w:val="102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332" w:customStyle="1">
    <w:name w:val="List Paragraph1"/>
    <w:basedOn w:val="1026"/>
    <w:qFormat/>
    <w:pPr>
      <w:ind w:firstLine="420"/>
    </w:pPr>
    <w:rPr>
      <w:rFonts w:ascii="Calibri" w:hAnsi="Calibri"/>
      <w:szCs w:val="22"/>
    </w:rPr>
  </w:style>
  <w:style w:type="paragraph" w:styleId="1333" w:customStyle="1">
    <w:name w:val="项目符号1"/>
    <w:basedOn w:val="1334"/>
    <w:qFormat/>
    <w:pPr>
      <w:ind w:left="-25" w:firstLine="0"/>
    </w:pPr>
  </w:style>
  <w:style w:type="paragraph" w:styleId="1334" w:customStyle="1">
    <w:name w:val="正文文本样式"/>
    <w:basedOn w:val="1026"/>
    <w:qFormat/>
    <w:pPr>
      <w:ind w:firstLine="482"/>
      <w:spacing w:line="360" w:lineRule="auto"/>
    </w:pPr>
    <w:rPr>
      <w:rFonts w:cs="宋体"/>
      <w:sz w:val="24"/>
      <w:szCs w:val="20"/>
    </w:rPr>
  </w:style>
  <w:style w:type="paragraph" w:styleId="1335" w:customStyle="1">
    <w:name w:val="xl27"/>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36" w:customStyle="1">
    <w:name w:val="font5"/>
    <w:basedOn w:val="1026"/>
    <w:qFormat/>
    <w:pPr>
      <w:jc w:val="left"/>
      <w:spacing w:before="100" w:beforeAutospacing="1" w:after="100" w:afterAutospacing="1"/>
      <w:widowControl/>
    </w:pPr>
    <w:rPr>
      <w:rFonts w:ascii="宋体" w:hAnsi="宋体" w:cs="宋体"/>
      <w:sz w:val="18"/>
      <w:szCs w:val="18"/>
    </w:rPr>
  </w:style>
  <w:style w:type="paragraph" w:styleId="1337" w:customStyle="1">
    <w:name w:val="五级条标题"/>
    <w:basedOn w:val="1328"/>
    <w:next w:val="1026"/>
    <w:qFormat/>
    <w:pPr>
      <w:numPr>
        <w:ilvl w:val="5"/>
      </w:numPr>
      <w:ind w:left="0" w:hanging="840"/>
      <w:outlineLvl w:val="5"/>
    </w:pPr>
  </w:style>
  <w:style w:type="paragraph" w:styleId="1338" w:customStyle="1">
    <w:name w:val="xl49"/>
    <w:basedOn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39" w:customStyle="1">
    <w:name w:val="文档正文"/>
    <w:basedOn w:val="1026"/>
    <w:qFormat/>
    <w:pPr>
      <w:spacing w:before="120" w:after="120" w:line="180" w:lineRule="auto"/>
    </w:pPr>
    <w:rPr>
      <w:rFonts w:ascii="Arial" w:hAnsi="Arial"/>
      <w:szCs w:val="20"/>
    </w:rPr>
  </w:style>
  <w:style w:type="paragraph" w:styleId="1340" w:customStyle="1">
    <w:name w:val="xl33"/>
    <w:basedOn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41" w:customStyle="1">
    <w:name w:val="xl42"/>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42" w:customStyle="1">
    <w:name w:val="Char Char Char1 Char"/>
    <w:basedOn w:val="1026"/>
    <w:uiPriority w:val="99"/>
    <w:qFormat/>
    <w:rPr>
      <w:rFonts w:ascii="Tahoma" w:hAnsi="Tahoma"/>
      <w:sz w:val="24"/>
      <w:szCs w:val="20"/>
    </w:rPr>
  </w:style>
  <w:style w:type="paragraph" w:styleId="1343" w:customStyle="1">
    <w:name w:val="xl44"/>
    <w:basedOn w:val="102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44" w:customStyle="1">
    <w:name w:val="1名"/>
    <w:basedOn w:val="1026"/>
    <w:qFormat/>
    <w:pPr>
      <w:numPr>
        <w:numId w:val="5"/>
      </w:numPr>
      <w:spacing w:before="120"/>
      <w:tabs>
        <w:tab w:val="left" w:pos="360" w:leader="none"/>
      </w:tabs>
    </w:pPr>
    <w:rPr>
      <w:rFonts w:ascii="宋体"/>
      <w:sz w:val="28"/>
      <w:szCs w:val="20"/>
    </w:rPr>
  </w:style>
  <w:style w:type="paragraph" w:styleId="1345" w:customStyle="1">
    <w:name w:val="font9"/>
    <w:basedOn w:val="1026"/>
    <w:qFormat/>
    <w:pPr>
      <w:jc w:val="left"/>
      <w:spacing w:before="100" w:beforeAutospacing="1" w:after="100" w:afterAutospacing="1"/>
      <w:widowControl/>
    </w:pPr>
    <w:rPr>
      <w:rFonts w:hint="eastAsia" w:ascii="宋体" w:hAnsi="宋体" w:cs="Arial Unicode MS"/>
      <w:color w:val="000000"/>
      <w:sz w:val="20"/>
      <w:szCs w:val="20"/>
    </w:rPr>
  </w:style>
  <w:style w:type="paragraph" w:styleId="1346" w:customStyle="1">
    <w:name w:val="Char Char Char1 Char1"/>
    <w:basedOn w:val="1026"/>
    <w:uiPriority w:val="99"/>
    <w:qFormat/>
    <w:rPr>
      <w:rFonts w:ascii="Tahoma" w:hAnsi="Tahoma"/>
      <w:sz w:val="24"/>
      <w:szCs w:val="20"/>
    </w:rPr>
  </w:style>
  <w:style w:type="paragraph" w:styleId="1347" w:customStyle="1">
    <w:name w:val="Char Char Char Char Char Char Char Char Char Char"/>
    <w:basedOn w:val="1026"/>
    <w:qFormat/>
  </w:style>
  <w:style w:type="paragraph" w:styleId="1348" w:customStyle="1">
    <w:name w:val="Char Char1 Char Char Char Char Char Char Char Char"/>
    <w:basedOn w:val="1026"/>
    <w:qFormat/>
    <w:pPr>
      <w:jc w:val="left"/>
      <w:spacing w:after="160" w:line="240" w:lineRule="exact"/>
      <w:widowControl/>
    </w:pPr>
    <w:rPr>
      <w:rFonts w:ascii="Verdana" w:hAnsi="Verdana"/>
      <w:sz w:val="20"/>
      <w:szCs w:val="20"/>
      <w:lang w:eastAsia="en-US"/>
    </w:rPr>
  </w:style>
  <w:style w:type="paragraph" w:styleId="1349" w:customStyle="1">
    <w:name w:val="Char1"/>
    <w:basedOn w:val="1026"/>
    <w:qFormat/>
    <w:pPr>
      <w:tabs>
        <w:tab w:val="left" w:pos="360" w:leader="none"/>
      </w:tabs>
    </w:pPr>
    <w:rPr>
      <w:sz w:val="24"/>
    </w:rPr>
  </w:style>
  <w:style w:type="paragraph" w:styleId="1350" w:customStyle="1">
    <w:name w:val="正文列项_字母"/>
    <w:basedOn w:val="1026"/>
    <w:qFormat/>
    <w:pPr>
      <w:numPr>
        <w:ilvl w:val="6"/>
        <w:numId w:val="1"/>
      </w:numPr>
      <w:ind w:left="480" w:hanging="180"/>
      <w:spacing w:line="460" w:lineRule="exact"/>
      <w:tabs>
        <w:tab w:val="clear" w:pos="635" w:leader="none"/>
      </w:tabs>
      <w:outlineLvl w:val="6"/>
    </w:pPr>
    <w:rPr>
      <w:rFonts w:ascii="宋体"/>
      <w:sz w:val="28"/>
      <w:szCs w:val="20"/>
    </w:rPr>
  </w:style>
  <w:style w:type="paragraph" w:styleId="1351" w:customStyle="1">
    <w:name w:val="xl28"/>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2" w:customStyle="1">
    <w:name w:val="xl47"/>
    <w:basedOn w:val="102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3" w:customStyle="1">
    <w:name w:val="默认段落字体 Para Char Char Char Char"/>
    <w:basedOn w:val="1026"/>
    <w:qFormat/>
    <w:rPr>
      <w:rFonts w:ascii="Arial" w:hAnsi="Arial" w:cs="Arial"/>
      <w:szCs w:val="21"/>
    </w:rPr>
  </w:style>
  <w:style w:type="paragraph" w:styleId="1354" w:customStyle="1">
    <w:name w:val="xl48"/>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55" w:customStyle="1">
    <w:name w:val="xl31"/>
    <w:basedOn w:val="10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56" w:customStyle="1">
    <w:name w:val="xl53"/>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7" w:customStyle="1">
    <w:name w:val="Char Char Char"/>
    <w:basedOn w:val="1026"/>
    <w:qFormat/>
    <w:rPr>
      <w:rFonts w:ascii="Tahoma" w:hAnsi="Tahoma"/>
      <w:sz w:val="24"/>
      <w:szCs w:val="20"/>
    </w:rPr>
  </w:style>
  <w:style w:type="paragraph" w:styleId="1358" w:customStyle="1">
    <w:name w:val="xl50"/>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59" w:customStyle="1">
    <w:name w:val="缺省文本"/>
    <w:basedOn w:val="1026"/>
    <w:qFormat/>
    <w:pPr>
      <w:jc w:val="left"/>
    </w:pPr>
    <w:rPr>
      <w:sz w:val="24"/>
    </w:rPr>
  </w:style>
  <w:style w:type="paragraph" w:styleId="1360" w:customStyle="1">
    <w:name w:val="Char Char Char1"/>
    <w:basedOn w:val="1026"/>
    <w:qFormat/>
    <w:rPr>
      <w:rFonts w:ascii="Tahoma" w:hAnsi="Tahoma"/>
      <w:sz w:val="24"/>
      <w:szCs w:val="20"/>
    </w:rPr>
  </w:style>
  <w:style w:type="paragraph" w:styleId="1361" w:customStyle="1">
    <w:name w:val="Char Char Char Char Char Char Char1"/>
    <w:basedOn w:val="1026"/>
    <w:qFormat/>
    <w:pPr>
      <w:ind w:firstLine="200"/>
      <w:spacing w:line="360" w:lineRule="auto"/>
    </w:pPr>
    <w:rPr>
      <w:rFonts w:eastAsia="仿宋_GB2312"/>
      <w:sz w:val="24"/>
    </w:rPr>
  </w:style>
  <w:style w:type="paragraph" w:styleId="1362" w:customStyle="1">
    <w:name w:val="xl51"/>
    <w:basedOn w:val="10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3" w:customStyle="1">
    <w:name w:val="样式2"/>
    <w:basedOn w:val="1254"/>
    <w:uiPriority w:val="99"/>
    <w:qFormat/>
    <w:pPr>
      <w:jc w:val="center"/>
      <w:spacing w:line="360" w:lineRule="auto"/>
    </w:pPr>
    <w:rPr>
      <w:sz w:val="24"/>
    </w:rPr>
  </w:style>
  <w:style w:type="paragraph" w:styleId="1364" w:customStyle="1">
    <w:name w:val="xl24"/>
    <w:basedOn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5" w:customStyle="1">
    <w:name w:val="xl29"/>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66" w:customStyle="1">
    <w:name w:val="正文 + 楷体_GB2312"/>
    <w:basedOn w:val="1026"/>
    <w:qFormat/>
    <w:pPr>
      <w:jc w:val="left"/>
      <w:widowControl/>
    </w:pPr>
    <w:rPr>
      <w:rFonts w:ascii="楷体_GB2312" w:eastAsia="楷体_GB2312" w:cs="Arial"/>
      <w:sz w:val="24"/>
    </w:rPr>
  </w:style>
  <w:style w:type="paragraph" w:styleId="1367" w:customStyle="1">
    <w:name w:val="xl34"/>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68" w:customStyle="1">
    <w:name w:val="1 Char Char Char Char"/>
    <w:basedOn w:val="1026"/>
    <w:qFormat/>
    <w:rPr>
      <w:rFonts w:ascii="Tahoma" w:hAnsi="Tahoma"/>
      <w:sz w:val="24"/>
      <w:szCs w:val="20"/>
    </w:rPr>
  </w:style>
  <w:style w:type="paragraph" w:styleId="1369" w:customStyle="1">
    <w:name w:val="Default"/>
    <w:link w:val="1738"/>
    <w:qFormat/>
    <w:pPr>
      <w:widowControl w:val="off"/>
    </w:pPr>
    <w:rPr>
      <w:rFonts w:ascii="Symbol" w:hAnsi="Symbol" w:cs="Symbol"/>
      <w:color w:val="000000"/>
      <w:sz w:val="24"/>
      <w:szCs w:val="24"/>
    </w:rPr>
  </w:style>
  <w:style w:type="paragraph" w:styleId="1370" w:customStyle="1">
    <w:name w:val="列出段落1"/>
    <w:basedOn w:val="1026"/>
    <w:qFormat/>
    <w:pPr>
      <w:ind w:firstLine="420"/>
    </w:pPr>
    <w:rPr>
      <w:rFonts w:ascii="Calibri" w:hAnsi="Calibri"/>
      <w:szCs w:val="22"/>
    </w:rPr>
  </w:style>
  <w:style w:type="paragraph" w:styleId="1371" w:customStyle="1">
    <w:name w:val="default"/>
    <w:basedOn w:val="1026"/>
    <w:qFormat/>
    <w:pPr>
      <w:jc w:val="left"/>
      <w:spacing w:before="100" w:beforeAutospacing="1" w:after="100" w:afterAutospacing="1"/>
      <w:widowControl/>
    </w:pPr>
    <w:rPr>
      <w:rFonts w:ascii="宋体" w:hAnsi="宋体" w:cs="宋体"/>
      <w:sz w:val="24"/>
    </w:rPr>
  </w:style>
  <w:style w:type="paragraph" w:styleId="1372" w:customStyle="1">
    <w:name w:val="字元 字元1"/>
    <w:basedOn w:val="1026"/>
    <w:qFormat/>
    <w:rPr>
      <w:rFonts w:ascii="Tahoma" w:hAnsi="Tahoma"/>
      <w:sz w:val="24"/>
      <w:szCs w:val="20"/>
    </w:rPr>
  </w:style>
  <w:style w:type="paragraph" w:styleId="1373" w:customStyle="1">
    <w:name w:val="_Style 160"/>
    <w:qFormat/>
    <w:rPr>
      <w:sz w:val="21"/>
      <w:szCs w:val="24"/>
    </w:rPr>
  </w:style>
  <w:style w:type="paragraph" w:styleId="1374" w:customStyle="1">
    <w:name w:val="项目编号3"/>
    <w:basedOn w:val="1334"/>
    <w:qFormat/>
    <w:pPr>
      <w:numPr>
        <w:numId w:val="6"/>
      </w:numPr>
    </w:pPr>
  </w:style>
  <w:style w:type="paragraph" w:styleId="1375" w:customStyle="1">
    <w:name w:val="Char21"/>
    <w:basedOn w:val="1026"/>
    <w:qFormat/>
    <w:rPr>
      <w:rFonts w:ascii="Tahoma" w:hAnsi="Tahoma"/>
      <w:sz w:val="24"/>
      <w:szCs w:val="20"/>
    </w:rPr>
  </w:style>
  <w:style w:type="paragraph" w:styleId="1376" w:customStyle="1">
    <w:name w:val="表格文字"/>
    <w:basedOn w:val="1222"/>
    <w:qFormat/>
    <w:pPr>
      <w:ind w:firstLine="0"/>
      <w:spacing w:before="20" w:after="20" w:line="240" w:lineRule="auto"/>
    </w:pPr>
    <w:rPr>
      <w:rFonts w:ascii="Century Gothic" w:hAnsi="Century Gothic"/>
      <w:sz w:val="20"/>
      <w:szCs w:val="20"/>
    </w:rPr>
  </w:style>
  <w:style w:type="paragraph" w:styleId="1377" w:customStyle="1">
    <w:name w:val="Char Char Char Char Char Char Char Char Char Char1"/>
    <w:basedOn w:val="1026"/>
    <w:qFormat/>
    <w:rPr>
      <w:rFonts w:ascii="宋体" w:hAnsi="宋体" w:cs="Courier New"/>
      <w:sz w:val="32"/>
      <w:szCs w:val="32"/>
    </w:rPr>
  </w:style>
  <w:style w:type="paragraph" w:styleId="1378" w:customStyle="1">
    <w:name w:val="正文文本样式 加粗"/>
    <w:basedOn w:val="1334"/>
    <w:qFormat/>
    <w:rPr>
      <w:b/>
    </w:rPr>
  </w:style>
  <w:style w:type="paragraph" w:styleId="1379" w:customStyle="1">
    <w:name w:val="Char2 Char Char Char Char Char Char"/>
    <w:basedOn w:val="1026"/>
    <w:qFormat/>
    <w:pPr>
      <w:jc w:val="center"/>
      <w:spacing w:line="400" w:lineRule="exact"/>
      <w:widowControl/>
    </w:pPr>
  </w:style>
  <w:style w:type="paragraph" w:styleId="1380" w:customStyle="1">
    <w:name w:val="Char Char4"/>
    <w:basedOn w:val="1026"/>
    <w:qFormat/>
    <w:pPr>
      <w:jc w:val="center"/>
      <w:spacing w:line="400" w:lineRule="exact"/>
      <w:widowControl/>
    </w:pPr>
  </w:style>
  <w:style w:type="paragraph" w:styleId="1381" w:customStyle="1">
    <w:name w:val="Char3 Char Char Char1"/>
    <w:basedOn w:val="1026"/>
    <w:qFormat/>
    <w:rPr>
      <w:rFonts w:ascii="Tahoma" w:hAnsi="Tahoma"/>
      <w:sz w:val="24"/>
      <w:szCs w:val="20"/>
    </w:rPr>
  </w:style>
  <w:style w:type="paragraph" w:styleId="1382" w:customStyle="1">
    <w:name w:val="22222222222222"/>
    <w:basedOn w:val="1026"/>
    <w:qFormat/>
    <w:pPr>
      <w:ind w:firstLine="480"/>
      <w:jc w:val="left"/>
      <w:spacing w:line="360" w:lineRule="auto"/>
      <w:widowControl/>
    </w:pPr>
    <w:rPr>
      <w:color w:val="ff0000"/>
      <w:sz w:val="24"/>
      <w:szCs w:val="20"/>
    </w:rPr>
  </w:style>
  <w:style w:type="character" w:styleId="1383" w:customStyle="1">
    <w:name w:val="中等深浅网格 1 - 强调文字颜色 2 Char"/>
    <w:link w:val="1384"/>
    <w:qFormat/>
    <w:rPr>
      <w:sz w:val="21"/>
      <w:szCs w:val="24"/>
      <w:lang w:val="zh-CN" w:eastAsia="zh-CN" w:bidi="ar-SA"/>
    </w:rPr>
  </w:style>
  <w:style w:type="paragraph" w:styleId="1384" w:customStyle="1">
    <w:name w:val="1"/>
    <w:link w:val="1383"/>
    <w:qFormat/>
    <w:rPr>
      <w:sz w:val="21"/>
      <w:szCs w:val="24"/>
      <w:lang w:val="zh-CN"/>
    </w:rPr>
  </w:style>
  <w:style w:type="paragraph" w:styleId="1385" w:customStyle="1">
    <w:name w:val="图文"/>
    <w:basedOn w:val="1026"/>
    <w:qFormat/>
    <w:pPr>
      <w:spacing w:after="50" w:line="360" w:lineRule="auto"/>
    </w:pPr>
    <w:rPr>
      <w:sz w:val="24"/>
    </w:rPr>
  </w:style>
  <w:style w:type="paragraph" w:styleId="1386" w:customStyle="1">
    <w:name w:val="xl23"/>
    <w:basedOn w:val="1026"/>
    <w:qFormat/>
    <w:pPr>
      <w:spacing w:before="100" w:beforeAutospacing="1" w:after="100" w:afterAutospacing="1" w:line="360" w:lineRule="auto"/>
      <w:widowControl/>
    </w:pPr>
    <w:rPr>
      <w:sz w:val="24"/>
      <w:szCs w:val="20"/>
    </w:rPr>
  </w:style>
  <w:style w:type="paragraph" w:styleId="1387" w:customStyle="1">
    <w:name w:val="正文表格"/>
    <w:basedOn w:val="1026"/>
    <w:link w:val="1388"/>
    <w:qFormat/>
    <w:pPr>
      <w:jc w:val="left"/>
    </w:pPr>
    <w:rPr>
      <w:rFonts w:ascii="宋体" w:hAnsi="宋体"/>
      <w:color w:val="000000"/>
      <w:szCs w:val="21"/>
    </w:rPr>
  </w:style>
  <w:style w:type="character" w:styleId="1388" w:customStyle="1">
    <w:name w:val="正文表格 Char"/>
    <w:link w:val="1387"/>
    <w:qFormat/>
    <w:rPr>
      <w:rFonts w:ascii="宋体" w:hAnsi="宋体"/>
      <w:color w:val="000000"/>
      <w:sz w:val="21"/>
      <w:szCs w:val="21"/>
    </w:rPr>
  </w:style>
  <w:style w:type="paragraph" w:styleId="1389" w:customStyle="1">
    <w:name w:val="正文重点"/>
    <w:basedOn w:val="1026"/>
    <w:link w:val="1390"/>
    <w:qFormat/>
    <w:pPr>
      <w:ind w:firstLine="482"/>
      <w:jc w:val="left"/>
      <w:spacing w:line="360" w:lineRule="auto"/>
    </w:pPr>
    <w:rPr>
      <w:b/>
      <w:sz w:val="24"/>
      <w:szCs w:val="20"/>
    </w:rPr>
  </w:style>
  <w:style w:type="character" w:styleId="1390" w:customStyle="1">
    <w:name w:val="正文重点 Char"/>
    <w:link w:val="1389"/>
    <w:qFormat/>
    <w:rPr>
      <w:b/>
      <w:sz w:val="24"/>
    </w:rPr>
  </w:style>
  <w:style w:type="paragraph" w:styleId="1391" w:customStyle="1">
    <w:name w:val="标题1-附件"/>
    <w:basedOn w:val="1027"/>
    <w:qFormat/>
    <w:pPr>
      <w:jc w:val="left"/>
    </w:pPr>
    <w:rPr>
      <w:sz w:val="24"/>
      <w:szCs w:val="24"/>
    </w:rPr>
  </w:style>
  <w:style w:type="paragraph" w:styleId="1392" w:customStyle="1">
    <w:name w:val="正文小标题"/>
    <w:basedOn w:val="1026"/>
    <w:next w:val="1205"/>
    <w:link w:val="1393"/>
    <w:qFormat/>
    <w:pPr>
      <w:ind w:firstLine="482"/>
      <w:jc w:val="left"/>
      <w:spacing w:before="312" w:after="312"/>
    </w:pPr>
    <w:rPr>
      <w:rFonts w:ascii="宋体" w:hAnsi="宋体"/>
      <w:b/>
      <w:i/>
      <w:color w:val="ff0000"/>
      <w:sz w:val="24"/>
      <w:szCs w:val="20"/>
    </w:rPr>
  </w:style>
  <w:style w:type="character" w:styleId="1393" w:customStyle="1">
    <w:name w:val="正文小标题 Char"/>
    <w:link w:val="1392"/>
    <w:qFormat/>
    <w:rPr>
      <w:rFonts w:ascii="宋体" w:hAnsi="宋体"/>
      <w:b/>
      <w:i/>
      <w:color w:val="ff0000"/>
      <w:sz w:val="24"/>
    </w:rPr>
  </w:style>
  <w:style w:type="paragraph" w:styleId="1394" w:customStyle="1">
    <w:name w:val="正文大标题"/>
    <w:basedOn w:val="1392"/>
    <w:next w:val="1205"/>
    <w:link w:val="1395"/>
    <w:qFormat/>
    <w:pPr>
      <w:jc w:val="center"/>
    </w:pPr>
    <w:rPr>
      <w:i w:val="0"/>
      <w:color w:val="000000"/>
      <w:sz w:val="28"/>
      <w:szCs w:val="21"/>
    </w:rPr>
  </w:style>
  <w:style w:type="character" w:styleId="1395" w:customStyle="1">
    <w:name w:val="正文大标题 Char"/>
    <w:link w:val="1394"/>
    <w:qFormat/>
    <w:rPr>
      <w:rFonts w:ascii="宋体" w:hAnsi="宋体"/>
      <w:b/>
      <w:color w:val="000000"/>
      <w:sz w:val="28"/>
      <w:szCs w:val="21"/>
    </w:rPr>
  </w:style>
  <w:style w:type="paragraph" w:styleId="1396" w:customStyle="1">
    <w:name w:val="注释"/>
    <w:basedOn w:val="1026"/>
    <w:link w:val="1397"/>
    <w:qFormat/>
    <w:pPr>
      <w:ind w:left="420" w:hanging="420"/>
      <w:jc w:val="left"/>
    </w:pPr>
    <w:rPr>
      <w:rFonts w:ascii="宋体" w:hAnsi="宋体"/>
      <w:szCs w:val="21"/>
    </w:rPr>
  </w:style>
  <w:style w:type="character" w:styleId="1397" w:customStyle="1">
    <w:name w:val="注释 Char"/>
    <w:link w:val="1396"/>
    <w:qFormat/>
    <w:rPr>
      <w:rFonts w:ascii="宋体" w:hAnsi="宋体"/>
      <w:sz w:val="21"/>
      <w:szCs w:val="21"/>
    </w:rPr>
  </w:style>
  <w:style w:type="paragraph" w:styleId="1398" w:customStyle="1">
    <w:name w:val="正文须知-1级"/>
    <w:basedOn w:val="1026"/>
    <w:next w:val="1026"/>
    <w:qFormat/>
    <w:pPr>
      <w:numPr>
        <w:numId w:val="7"/>
      </w:numPr>
      <w:spacing w:line="300" w:lineRule="auto"/>
    </w:pPr>
    <w:rPr>
      <w:rFonts w:ascii="宋体" w:hAnsi="Calibri"/>
      <w:sz w:val="24"/>
      <w:szCs w:val="21"/>
    </w:rPr>
  </w:style>
  <w:style w:type="paragraph" w:styleId="1399" w:customStyle="1">
    <w:name w:val="正文须知-2级"/>
    <w:basedOn w:val="1026"/>
    <w:qFormat/>
    <w:pPr>
      <w:numPr>
        <w:ilvl w:val="1"/>
        <w:numId w:val="7"/>
      </w:numPr>
      <w:spacing w:line="300" w:lineRule="auto"/>
    </w:pPr>
    <w:rPr>
      <w:rFonts w:ascii="宋体" w:hAnsi="Calibri"/>
      <w:sz w:val="24"/>
      <w:szCs w:val="21"/>
    </w:rPr>
  </w:style>
  <w:style w:type="paragraph" w:styleId="1400" w:customStyle="1">
    <w:name w:val="正文须知-3级"/>
    <w:basedOn w:val="1026"/>
    <w:qFormat/>
    <w:pPr>
      <w:numPr>
        <w:ilvl w:val="2"/>
        <w:numId w:val="7"/>
      </w:numPr>
      <w:ind w:hanging="355"/>
      <w:spacing w:line="300" w:lineRule="auto"/>
    </w:pPr>
    <w:rPr>
      <w:rFonts w:ascii="宋体" w:hAnsi="Calibri"/>
      <w:sz w:val="24"/>
      <w:szCs w:val="21"/>
    </w:rPr>
  </w:style>
  <w:style w:type="character" w:styleId="1401" w:customStyle="1">
    <w:name w:val="纯文本 字符"/>
    <w:uiPriority w:val="99"/>
    <w:qFormat/>
    <w:rPr>
      <w:rFonts w:ascii="宋体" w:hAnsi="Courier New" w:eastAsia="宋体" w:cs="Times New Roman"/>
      <w:sz w:val="21"/>
      <w:szCs w:val="21"/>
      <w:lang w:val="en-US" w:eastAsia="zh-CN" w:bidi="ar-SA"/>
    </w:rPr>
  </w:style>
  <w:style w:type="paragraph" w:styleId="1402" w:customStyle="1">
    <w:name w:val="表格1"/>
    <w:basedOn w:val="1026"/>
    <w:qFormat/>
    <w:pPr>
      <w:ind w:firstLine="480"/>
      <w:jc w:val="center"/>
    </w:pPr>
    <w:rPr>
      <w:sz w:val="24"/>
      <w:szCs w:val="20"/>
    </w:rPr>
  </w:style>
  <w:style w:type="character" w:styleId="1403" w:customStyle="1">
    <w:name w:val="纯文本 字符1"/>
    <w:qFormat/>
    <w:rPr>
      <w:rFonts w:ascii="宋体" w:hAnsi="Courier New"/>
    </w:rPr>
  </w:style>
  <w:style w:type="character" w:styleId="1404" w:customStyle="1">
    <w:name w:val="bjh-p"/>
    <w:qFormat/>
  </w:style>
  <w:style w:type="paragraph" w:styleId="1405" w:customStyle="1">
    <w:name w:val="无标题条"/>
    <w:next w:val="1026"/>
    <w:qFormat/>
    <w:pPr>
      <w:jc w:val="both"/>
    </w:pPr>
    <w:rPr>
      <w:sz w:val="21"/>
    </w:rPr>
  </w:style>
  <w:style w:type="character" w:styleId="1406" w:customStyle="1">
    <w:name w:val="正文格式 Char"/>
    <w:link w:val="1407"/>
    <w:qFormat/>
    <w:rPr>
      <w:rFonts w:ascii="宋体" w:hAnsi="宋体"/>
      <w:sz w:val="24"/>
      <w:szCs w:val="24"/>
      <w:lang w:val="en-GB"/>
    </w:rPr>
  </w:style>
  <w:style w:type="paragraph" w:styleId="1407" w:customStyle="1">
    <w:name w:val="正文格式"/>
    <w:basedOn w:val="1026"/>
    <w:link w:val="1406"/>
    <w:qFormat/>
    <w:pPr>
      <w:ind w:firstLine="480"/>
      <w:spacing w:line="360" w:lineRule="auto"/>
    </w:pPr>
    <w:rPr>
      <w:rFonts w:ascii="宋体" w:hAnsi="宋体"/>
      <w:sz w:val="24"/>
      <w:lang w:val="en-GB"/>
    </w:rPr>
  </w:style>
  <w:style w:type="character" w:styleId="1408" w:customStyle="1">
    <w:name w:val="标题 3 Char"/>
    <w:qFormat/>
    <w:rPr>
      <w:rFonts w:ascii="宋体" w:eastAsia="宋体"/>
      <w:b/>
      <w:sz w:val="24"/>
      <w:u w:val="single"/>
      <w:lang w:val="en-US" w:eastAsia="zh-CN" w:bidi="ar-SA"/>
    </w:rPr>
  </w:style>
  <w:style w:type="character" w:styleId="1409" w:customStyle="1">
    <w:name w:val="正文缩进 Char"/>
    <w:qFormat/>
    <w:rPr>
      <w:rFonts w:ascii="宋体" w:eastAsia="宋体"/>
      <w:sz w:val="24"/>
      <w:szCs w:val="24"/>
      <w:lang w:val="en-US" w:eastAsia="zh-CN" w:bidi="ar-SA"/>
    </w:rPr>
  </w:style>
  <w:style w:type="character" w:styleId="1410" w:customStyle="1">
    <w:name w:val="Char Char111"/>
    <w:qFormat/>
    <w:rPr>
      <w:rFonts w:ascii="宋体" w:eastAsia="宋体"/>
      <w:b/>
      <w:sz w:val="24"/>
      <w:u w:val="single"/>
      <w:lang w:val="en-US" w:eastAsia="zh-CN" w:bidi="ar-SA"/>
    </w:rPr>
  </w:style>
  <w:style w:type="character" w:styleId="1411" w:customStyle="1">
    <w:name w:val="正文文本缩进 Char"/>
    <w:uiPriority w:val="99"/>
    <w:qFormat/>
    <w:rPr>
      <w:rFonts w:eastAsia="宋体"/>
      <w:sz w:val="24"/>
      <w:szCs w:val="24"/>
      <w:lang w:val="en-US" w:eastAsia="zh-CN" w:bidi="ar-SA"/>
    </w:rPr>
  </w:style>
  <w:style w:type="character" w:styleId="1412" w:customStyle="1">
    <w:name w:val="列出段落 Char"/>
    <w:qFormat/>
    <w:rPr>
      <w:rFonts w:ascii="Calibri" w:hAnsi="Calibri" w:eastAsia="宋体"/>
      <w:sz w:val="21"/>
      <w:szCs w:val="22"/>
      <w:lang w:val="en-US" w:eastAsia="zh-CN" w:bidi="ar-SA"/>
    </w:rPr>
  </w:style>
  <w:style w:type="character" w:styleId="1413" w:customStyle="1">
    <w:name w:val="页眉 Char"/>
    <w:qFormat/>
    <w:rPr>
      <w:rFonts w:eastAsia="宋体"/>
      <w:sz w:val="18"/>
      <w:szCs w:val="18"/>
      <w:lang w:val="en-US" w:eastAsia="zh-CN" w:bidi="ar-SA"/>
    </w:rPr>
  </w:style>
  <w:style w:type="character" w:styleId="1414" w:customStyle="1">
    <w:name w:val="标题 2 Char"/>
    <w:uiPriority w:val="9"/>
    <w:qFormat/>
    <w:rPr>
      <w:rFonts w:ascii="Arial" w:hAnsi="Arial" w:eastAsia="黑体"/>
      <w:b/>
      <w:sz w:val="30"/>
      <w:lang w:val="en-US" w:eastAsia="zh-CN" w:bidi="ar-SA"/>
    </w:rPr>
  </w:style>
  <w:style w:type="paragraph" w:styleId="1415" w:customStyle="1">
    <w:name w:val="字元 字元2"/>
    <w:basedOn w:val="1026"/>
    <w:qFormat/>
    <w:rPr>
      <w:rFonts w:ascii="Tahoma" w:hAnsi="Tahoma"/>
      <w:sz w:val="24"/>
      <w:szCs w:val="20"/>
    </w:rPr>
  </w:style>
  <w:style w:type="paragraph" w:styleId="1416" w:customStyle="1">
    <w:name w:val="Char3 Char Char Char2"/>
    <w:basedOn w:val="1026"/>
    <w:qFormat/>
    <w:rPr>
      <w:rFonts w:ascii="Tahoma" w:hAnsi="Tahoma"/>
      <w:sz w:val="24"/>
      <w:szCs w:val="20"/>
    </w:rPr>
  </w:style>
  <w:style w:type="paragraph" w:styleId="1417" w:customStyle="1">
    <w:name w:val="正文文本缩进2"/>
    <w:basedOn w:val="1026"/>
    <w:qFormat/>
    <w:pPr>
      <w:ind w:firstLine="480"/>
      <w:spacing w:line="480" w:lineRule="exact"/>
    </w:pPr>
    <w:rPr>
      <w:rFonts w:ascii="宋体" w:hAnsi="宋体"/>
      <w:sz w:val="24"/>
      <w:lang w:val="zh-CN"/>
    </w:rPr>
  </w:style>
  <w:style w:type="paragraph" w:styleId="1418" w:customStyle="1">
    <w:name w:val="Char3"/>
    <w:basedOn w:val="1026"/>
    <w:qFormat/>
    <w:pPr>
      <w:tabs>
        <w:tab w:val="left" w:pos="360" w:leader="none"/>
      </w:tabs>
    </w:pPr>
    <w:rPr>
      <w:sz w:val="24"/>
    </w:rPr>
  </w:style>
  <w:style w:type="paragraph" w:styleId="1419" w:customStyle="1">
    <w:name w:val="Char Char Char Char Char Char Char Char Char Char Char Char Char Char Char Char1"/>
    <w:basedOn w:val="1026"/>
    <w:qFormat/>
    <w:pPr>
      <w:jc w:val="center"/>
      <w:spacing w:after="160" w:line="240" w:lineRule="exact"/>
      <w:widowControl/>
    </w:pPr>
    <w:rPr>
      <w:rFonts w:ascii="宋体" w:hAnsi="宋体"/>
      <w:b/>
      <w:sz w:val="30"/>
      <w:szCs w:val="30"/>
      <w:lang w:eastAsia="en-US"/>
    </w:rPr>
  </w:style>
  <w:style w:type="paragraph" w:styleId="1420" w:customStyle="1">
    <w:name w:val="Char Char1 Char Char Char Char Char Char1"/>
    <w:basedOn w:val="1026"/>
    <w:qFormat/>
    <w:pPr>
      <w:jc w:val="left"/>
      <w:spacing w:after="160" w:line="240" w:lineRule="exact"/>
      <w:widowControl/>
    </w:pPr>
    <w:rPr>
      <w:rFonts w:ascii="Verdana" w:hAnsi="Verdana" w:eastAsia="仿宋_GB2312"/>
      <w:sz w:val="24"/>
      <w:szCs w:val="20"/>
      <w:lang w:eastAsia="en-US"/>
    </w:rPr>
  </w:style>
  <w:style w:type="paragraph" w:styleId="1421" w:customStyle="1">
    <w:name w:val="列出段落2"/>
    <w:basedOn w:val="1026"/>
    <w:qFormat/>
    <w:pPr>
      <w:ind w:firstLine="420"/>
    </w:pPr>
    <w:rPr>
      <w:rFonts w:ascii="Calibri" w:hAnsi="Calibri"/>
      <w:szCs w:val="22"/>
    </w:rPr>
  </w:style>
  <w:style w:type="paragraph" w:styleId="1422" w:customStyle="1">
    <w:name w:val="Char Char Char1 Char2"/>
    <w:basedOn w:val="1026"/>
    <w:uiPriority w:val="99"/>
    <w:qFormat/>
    <w:rPr>
      <w:rFonts w:ascii="Tahoma" w:hAnsi="Tahoma"/>
      <w:sz w:val="24"/>
      <w:szCs w:val="20"/>
    </w:rPr>
  </w:style>
  <w:style w:type="paragraph" w:styleId="1423" w:customStyle="1">
    <w:name w:val="Char Char Char2"/>
    <w:basedOn w:val="1026"/>
    <w:qFormat/>
    <w:rPr>
      <w:rFonts w:ascii="Tahoma" w:hAnsi="Tahoma"/>
      <w:sz w:val="24"/>
      <w:szCs w:val="20"/>
    </w:rPr>
  </w:style>
  <w:style w:type="paragraph" w:styleId="1424" w:customStyle="1">
    <w:name w:val="Char Char Char Char Char Char Char2"/>
    <w:basedOn w:val="1026"/>
    <w:qFormat/>
    <w:pPr>
      <w:ind w:firstLine="200"/>
      <w:spacing w:line="360" w:lineRule="auto"/>
    </w:pPr>
    <w:rPr>
      <w:rFonts w:eastAsia="仿宋_GB2312"/>
      <w:sz w:val="24"/>
    </w:rPr>
  </w:style>
  <w:style w:type="paragraph" w:styleId="1425" w:customStyle="1">
    <w:name w:val="正文缩进2"/>
    <w:basedOn w:val="1026"/>
    <w:qFormat/>
    <w:pPr>
      <w:ind w:firstLine="567"/>
      <w:spacing w:line="480" w:lineRule="exact"/>
      <w:widowControl/>
    </w:pPr>
    <w:rPr>
      <w:rFonts w:ascii="宋体"/>
      <w:color w:val="000000"/>
      <w:sz w:val="28"/>
      <w:szCs w:val="20"/>
      <w:lang w:val="zh-CN"/>
    </w:rPr>
  </w:style>
  <w:style w:type="paragraph" w:styleId="1426">
    <w:name w:val="Revision"/>
    <w:uiPriority w:val="99"/>
    <w:unhideWhenUsed/>
    <w:rPr>
      <w:sz w:val="21"/>
      <w:szCs w:val="24"/>
    </w:rPr>
  </w:style>
  <w:style w:type="paragraph" w:styleId="1427" w:customStyle="1">
    <w:name w:val="Char22"/>
    <w:basedOn w:val="1026"/>
    <w:qFormat/>
    <w:rPr>
      <w:rFonts w:ascii="Tahoma" w:hAnsi="Tahoma"/>
      <w:sz w:val="24"/>
      <w:szCs w:val="20"/>
    </w:rPr>
  </w:style>
  <w:style w:type="paragraph" w:styleId="1428" w:customStyle="1">
    <w:name w:val="Char Char Char Char Char Char Char Char Char Char2"/>
    <w:basedOn w:val="1026"/>
    <w:qFormat/>
    <w:rPr>
      <w:rFonts w:ascii="宋体" w:hAnsi="宋体" w:cs="Courier New"/>
      <w:sz w:val="32"/>
      <w:szCs w:val="32"/>
    </w:rPr>
  </w:style>
  <w:style w:type="paragraph" w:styleId="1429" w:customStyle="1">
    <w:name w:val="Char2 Char Char Char Char Char Char1"/>
    <w:basedOn w:val="1026"/>
    <w:qFormat/>
    <w:pPr>
      <w:jc w:val="center"/>
      <w:spacing w:line="400" w:lineRule="exact"/>
      <w:widowControl/>
    </w:pPr>
  </w:style>
  <w:style w:type="character" w:styleId="1430" w:customStyle="1">
    <w:name w:val="页脚 Char"/>
    <w:qFormat/>
    <w:rPr>
      <w:rFonts w:ascii="宋体" w:eastAsia="宋体"/>
      <w:sz w:val="18"/>
      <w:lang w:val="en-US" w:eastAsia="zh-CN" w:bidi="ar-SA"/>
    </w:rPr>
  </w:style>
  <w:style w:type="paragraph" w:styleId="1431" w:customStyle="1">
    <w:name w:val="Char Char41"/>
    <w:basedOn w:val="1026"/>
    <w:qFormat/>
    <w:pPr>
      <w:jc w:val="center"/>
      <w:spacing w:line="400" w:lineRule="exact"/>
      <w:widowControl/>
    </w:pPr>
  </w:style>
  <w:style w:type="character" w:styleId="1432" w:customStyle="1">
    <w:name w:val="批注文字 Char"/>
    <w:uiPriority w:val="99"/>
    <w:qFormat/>
    <w:rPr>
      <w:sz w:val="21"/>
      <w:szCs w:val="24"/>
    </w:rPr>
  </w:style>
  <w:style w:type="character" w:styleId="1433" w:customStyle="1">
    <w:name w:val="标题 Char"/>
    <w:qFormat/>
    <w:rPr>
      <w:b/>
      <w:sz w:val="32"/>
    </w:rPr>
  </w:style>
  <w:style w:type="paragraph" w:styleId="1434" w:customStyle="1">
    <w:name w:val="图例"/>
    <w:basedOn w:val="1026"/>
    <w:qFormat/>
    <w:pPr>
      <w:jc w:val="center"/>
      <w:spacing w:before="120" w:after="120" w:line="360" w:lineRule="auto"/>
    </w:pPr>
    <w:rPr>
      <w:rFonts w:eastAsia="仿宋_GB2312"/>
      <w:b/>
      <w:sz w:val="24"/>
      <w:szCs w:val="20"/>
    </w:rPr>
  </w:style>
  <w:style w:type="table" w:styleId="1435"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36" w:customStyle="1">
    <w:name w:val="Table Paragraph"/>
    <w:basedOn w:val="1026"/>
    <w:uiPriority w:val="1"/>
    <w:qFormat/>
    <w:pPr>
      <w:jc w:val="left"/>
    </w:pPr>
    <w:rPr>
      <w:rFonts w:ascii="宋体" w:hAnsi="宋体" w:cs="宋体"/>
      <w:sz w:val="22"/>
      <w:szCs w:val="22"/>
      <w:lang w:eastAsia="en-US"/>
    </w:rPr>
  </w:style>
  <w:style w:type="paragraph" w:styleId="1437" w:customStyle="1">
    <w:name w:val="成文日期"/>
    <w:basedOn w:val="1026"/>
    <w:link w:val="1438"/>
    <w:qFormat/>
    <w:pPr>
      <w:ind w:right="400" w:firstLine="200"/>
      <w:jc w:val="right"/>
      <w:spacing w:line="570" w:lineRule="exact"/>
    </w:pPr>
    <w:rPr>
      <w:rFonts w:ascii="仿宋_GB2312" w:eastAsia="仿宋_GB2312"/>
      <w:sz w:val="32"/>
      <w:szCs w:val="20"/>
    </w:rPr>
  </w:style>
  <w:style w:type="character" w:styleId="1438" w:customStyle="1">
    <w:name w:val="成文日期 Char"/>
    <w:link w:val="1437"/>
    <w:qFormat/>
    <w:rPr>
      <w:rFonts w:ascii="仿宋_GB2312" w:eastAsia="仿宋_GB2312"/>
      <w:sz w:val="32"/>
    </w:rPr>
  </w:style>
  <w:style w:type="character" w:styleId="1439">
    <w:name w:val="Unresolved Mention"/>
    <w:uiPriority w:val="99"/>
    <w:unhideWhenUsed/>
    <w:rPr>
      <w:color w:val="605e5c"/>
      <w:shd w:val="clear" w:color="auto" w:fill="e1dfdd"/>
    </w:rPr>
  </w:style>
  <w:style w:type="character" w:styleId="1440" w:customStyle="1">
    <w:name w:val="尾注文本 字符"/>
    <w:qFormat/>
    <w:rPr>
      <w:sz w:val="21"/>
      <w:szCs w:val="24"/>
    </w:rPr>
  </w:style>
  <w:style w:type="character" w:styleId="1441" w:customStyle="1">
    <w:name w:val="脚注文本 字符"/>
    <w:qFormat/>
    <w:rPr>
      <w:sz w:val="18"/>
      <w:szCs w:val="18"/>
    </w:rPr>
  </w:style>
  <w:style w:type="character" w:styleId="1442" w:customStyle="1">
    <w:name w:val="正文文本 2 字符"/>
    <w:qFormat/>
    <w:rPr>
      <w:sz w:val="21"/>
      <w:szCs w:val="24"/>
    </w:rPr>
  </w:style>
  <w:style w:type="character" w:styleId="1443" w:customStyle="1">
    <w:name w:val="标题 1 字符"/>
    <w:uiPriority w:val="9"/>
    <w:qFormat/>
    <w:rPr>
      <w:rFonts w:ascii="黑体" w:hAnsi="Times New Roman" w:eastAsia="宋体" w:cs="Times New Roman"/>
      <w:b/>
      <w:sz w:val="32"/>
      <w:szCs w:val="24"/>
    </w:rPr>
  </w:style>
  <w:style w:type="character" w:styleId="1444" w:customStyle="1">
    <w:name w:val="标题 2 字符"/>
    <w:uiPriority w:val="9"/>
    <w:qFormat/>
    <w:rPr>
      <w:rFonts w:ascii="Arial" w:hAnsi="Arial" w:eastAsia="黑体" w:cs="Times New Roman"/>
      <w:b/>
      <w:sz w:val="32"/>
      <w:szCs w:val="20"/>
    </w:rPr>
  </w:style>
  <w:style w:type="character" w:styleId="1445" w:customStyle="1">
    <w:name w:val="标题 3 字符"/>
    <w:uiPriority w:val="9"/>
    <w:qFormat/>
    <w:rPr>
      <w:rFonts w:ascii="Times New Roman" w:hAnsi="Times New Roman" w:eastAsia="宋体" w:cs="Times New Roman"/>
      <w:b/>
      <w:sz w:val="32"/>
      <w:szCs w:val="20"/>
    </w:rPr>
  </w:style>
  <w:style w:type="character" w:styleId="1446" w:customStyle="1">
    <w:name w:val="文档结构图 字符"/>
    <w:qFormat/>
    <w:rPr>
      <w:rFonts w:ascii="宋体" w:hAnsi="Times New Roman" w:eastAsia="宋体" w:cs="Times New Roman"/>
      <w:sz w:val="18"/>
      <w:szCs w:val="18"/>
    </w:rPr>
  </w:style>
  <w:style w:type="character" w:styleId="1447" w:customStyle="1">
    <w:name w:val="批注主题 字符"/>
    <w:qFormat/>
    <w:rPr>
      <w:rFonts w:ascii="Times New Roman" w:hAnsi="Times New Roman" w:eastAsia="宋体" w:cs="Times New Roman"/>
      <w:b/>
      <w:bCs/>
      <w:sz w:val="24"/>
      <w:szCs w:val="20"/>
      <w:lang w:val="en-US" w:eastAsia="zh-CN" w:bidi="ar-SA"/>
    </w:rPr>
  </w:style>
  <w:style w:type="character" w:styleId="1448" w:customStyle="1">
    <w:name w:val="正文文本 字符"/>
    <w:qFormat/>
    <w:rPr>
      <w:rFonts w:ascii="Times New Roman" w:hAnsi="Times New Roman" w:eastAsia="宋体" w:cs="Times New Roman"/>
      <w:szCs w:val="24"/>
    </w:rPr>
  </w:style>
  <w:style w:type="character" w:styleId="1449" w:customStyle="1">
    <w:name w:val="正文文本缩进 字符"/>
    <w:qFormat/>
    <w:rPr>
      <w:rFonts w:ascii="宋体" w:hAnsi="Times New Roman" w:eastAsia="宋体" w:cs="Century"/>
      <w:spacing w:val="2"/>
      <w:szCs w:val="24"/>
    </w:rPr>
  </w:style>
  <w:style w:type="character" w:styleId="1450" w:customStyle="1">
    <w:name w:val="日期 字符"/>
    <w:uiPriority w:val="99"/>
    <w:qFormat/>
    <w:rPr>
      <w:rFonts w:ascii="宋体" w:hAnsi="宋体" w:eastAsia="宋体" w:cs="Times New Roman"/>
      <w:sz w:val="24"/>
      <w:szCs w:val="20"/>
    </w:rPr>
  </w:style>
  <w:style w:type="character" w:styleId="1451" w:customStyle="1">
    <w:name w:val="正文文本缩进 2 字符"/>
    <w:qFormat/>
    <w:rPr>
      <w:rFonts w:ascii="Times New Roman" w:hAnsi="Times New Roman" w:eastAsia="宋体" w:cs="Times New Roman"/>
      <w:szCs w:val="24"/>
    </w:rPr>
  </w:style>
  <w:style w:type="character" w:styleId="1452" w:customStyle="1">
    <w:name w:val="批注框文本 字符"/>
    <w:uiPriority w:val="99"/>
    <w:qFormat/>
    <w:rPr>
      <w:rFonts w:ascii="Times New Roman" w:hAnsi="Times New Roman" w:eastAsia="宋体" w:cs="Times New Roman"/>
      <w:sz w:val="18"/>
      <w:szCs w:val="18"/>
    </w:rPr>
  </w:style>
  <w:style w:type="character" w:styleId="1453" w:customStyle="1">
    <w:name w:val="页脚 字符"/>
    <w:uiPriority w:val="99"/>
    <w:qFormat/>
    <w:rPr>
      <w:rFonts w:ascii="Times New Roman" w:hAnsi="Times New Roman" w:eastAsia="宋体" w:cs="Times New Roman"/>
      <w:sz w:val="18"/>
      <w:szCs w:val="18"/>
    </w:rPr>
  </w:style>
  <w:style w:type="character" w:styleId="1454" w:customStyle="1">
    <w:name w:val="页眉 字符"/>
    <w:uiPriority w:val="99"/>
    <w:qFormat/>
    <w:rPr>
      <w:rFonts w:ascii="Times New Roman" w:hAnsi="Times New Roman" w:eastAsia="宋体" w:cs="Times New Roman"/>
      <w:sz w:val="18"/>
      <w:szCs w:val="20"/>
    </w:rPr>
  </w:style>
  <w:style w:type="paragraph" w:styleId="1455" w:customStyle="1">
    <w:name w:val="纯文本1"/>
    <w:next w:val="1241"/>
    <w:link w:val="1456"/>
    <w:uiPriority w:val="99"/>
    <w:qFormat/>
    <w:pPr>
      <w:jc w:val="both"/>
      <w:widowControl w:val="off"/>
    </w:pPr>
    <w:rPr>
      <w:rFonts w:ascii="宋体" w:hAnsi="宋体"/>
      <w:sz w:val="26"/>
    </w:rPr>
  </w:style>
  <w:style w:type="character" w:styleId="1456" w:customStyle="1">
    <w:name w:val="Plain Text Char"/>
    <w:link w:val="1455"/>
    <w:qFormat/>
    <w:rPr>
      <w:rFonts w:ascii="宋体" w:hAnsi="宋体"/>
      <w:sz w:val="26"/>
    </w:rPr>
  </w:style>
  <w:style w:type="paragraph" w:styleId="1457" w:customStyle="1">
    <w:name w:val="列出段落11"/>
    <w:basedOn w:val="1026"/>
    <w:uiPriority w:val="99"/>
    <w:qFormat/>
    <w:pPr>
      <w:ind w:firstLine="420"/>
    </w:pPr>
    <w:rPr>
      <w:szCs w:val="20"/>
    </w:rPr>
  </w:style>
  <w:style w:type="character" w:styleId="1458" w:customStyle="1">
    <w:name w:val="页码1"/>
    <w:link w:val="1459"/>
    <w:qFormat/>
  </w:style>
  <w:style w:type="paragraph" w:styleId="1459" w:customStyle="1">
    <w:name w:val="正文11"/>
    <w:next w:val="1026"/>
    <w:link w:val="1458"/>
    <w:qFormat/>
    <w:pPr>
      <w:jc w:val="both"/>
    </w:pPr>
  </w:style>
  <w:style w:type="paragraph" w:styleId="1460" w:customStyle="1">
    <w:name w:val="正文文本缩进21"/>
    <w:basedOn w:val="1026"/>
    <w:qFormat/>
    <w:pPr>
      <w:ind w:firstLine="301"/>
      <w:spacing w:line="200" w:lineRule="exact"/>
    </w:pPr>
    <w:rPr>
      <w:rFonts w:ascii="宋体" w:hAnsi="Courier New"/>
      <w:spacing w:val="-4"/>
      <w:sz w:val="18"/>
      <w:szCs w:val="20"/>
    </w:rPr>
  </w:style>
  <w:style w:type="paragraph" w:styleId="1461" w:customStyle="1">
    <w:name w:val="修订1"/>
    <w:uiPriority w:val="99"/>
    <w:semiHidden/>
    <w:qFormat/>
    <w:rPr>
      <w:sz w:val="21"/>
    </w:rPr>
  </w:style>
  <w:style w:type="character" w:styleId="1462" w:customStyle="1">
    <w:name w:val="正文缩进 字符"/>
    <w:uiPriority w:val="99"/>
    <w:qFormat/>
    <w:rPr>
      <w:rFonts w:ascii="宋体" w:hAnsi="Times New Roman" w:eastAsia="宋体" w:cs="Times New Roman"/>
      <w:sz w:val="24"/>
    </w:rPr>
  </w:style>
  <w:style w:type="paragraph" w:styleId="1463" w:customStyle="1">
    <w:name w:val="Í¼±íÕýÎÄ"/>
    <w:basedOn w:val="1026"/>
    <w:next w:val="1205"/>
    <w:qFormat/>
    <w:pPr>
      <w:ind w:firstLine="420"/>
    </w:pPr>
    <w:rPr>
      <w:sz w:val="24"/>
      <w:szCs w:val="20"/>
    </w:rPr>
  </w:style>
  <w:style w:type="character" w:styleId="1464" w:customStyle="1">
    <w:name w:val="font01"/>
    <w:qFormat/>
    <w:rPr>
      <w:rFonts w:hint="eastAsia" w:ascii="宋体" w:hAnsi="宋体" w:eastAsia="宋体" w:cs="宋体"/>
      <w:color w:val="000000"/>
      <w:sz w:val="24"/>
      <w:szCs w:val="24"/>
      <w:u w:val="none"/>
    </w:rPr>
  </w:style>
  <w:style w:type="paragraph" w:styleId="1465" w:customStyle="1">
    <w:name w:val="纯文本2"/>
    <w:next w:val="1241"/>
    <w:link w:val="1466"/>
    <w:qFormat/>
    <w:pPr>
      <w:jc w:val="both"/>
      <w:widowControl w:val="off"/>
    </w:pPr>
    <w:rPr>
      <w:rFonts w:ascii="宋体"/>
      <w:sz w:val="26"/>
      <w:szCs w:val="22"/>
    </w:rPr>
  </w:style>
  <w:style w:type="character" w:styleId="1466" w:customStyle="1">
    <w:name w:val="纯文本 Char2"/>
    <w:link w:val="1465"/>
    <w:qFormat/>
    <w:rPr>
      <w:rFonts w:ascii="宋体"/>
      <w:sz w:val="26"/>
      <w:szCs w:val="22"/>
    </w:rPr>
  </w:style>
  <w:style w:type="paragraph" w:styleId="1467" w:customStyle="1">
    <w:name w:val="TOC 标题1"/>
    <w:basedOn w:val="1027"/>
    <w:next w:val="1026"/>
    <w:unhideWhenUsed/>
    <w:qFormat/>
    <w:pPr>
      <w:jc w:val="left"/>
      <w:spacing w:before="480" w:after="0" w:line="276" w:lineRule="auto"/>
      <w:widowControl/>
      <w:outlineLvl w:val="9"/>
    </w:pPr>
    <w:rPr>
      <w:rFonts w:ascii="Cambria" w:hAnsi="Cambria"/>
      <w:bCs/>
      <w:color w:val="365f91"/>
      <w:sz w:val="28"/>
      <w:szCs w:val="28"/>
    </w:rPr>
  </w:style>
  <w:style w:type="character" w:styleId="1468" w:customStyle="1">
    <w:name w:val="标题 4 字符"/>
    <w:uiPriority w:val="9"/>
    <w:qFormat/>
    <w:rPr>
      <w:rFonts w:ascii="Cambria" w:hAnsi="Cambria" w:eastAsia="宋体" w:cs="Times New Roman"/>
      <w:b/>
      <w:bCs/>
      <w:sz w:val="28"/>
      <w:szCs w:val="28"/>
    </w:rPr>
  </w:style>
  <w:style w:type="character" w:styleId="1469" w:customStyle="1">
    <w:name w:val="标题 5 字符"/>
    <w:uiPriority w:val="9"/>
    <w:qFormat/>
    <w:rPr>
      <w:rFonts w:ascii="Times New Roman" w:hAnsi="Times New Roman" w:eastAsia="宋体" w:cs="Times New Roman"/>
      <w:b/>
      <w:bCs/>
      <w:sz w:val="28"/>
      <w:szCs w:val="28"/>
    </w:rPr>
  </w:style>
  <w:style w:type="character" w:styleId="1470" w:customStyle="1">
    <w:name w:val="标题 6 字符"/>
    <w:uiPriority w:val="9"/>
    <w:qFormat/>
    <w:rPr>
      <w:rFonts w:ascii="Cambria" w:hAnsi="Cambria" w:eastAsia="宋体" w:cs="Times New Roman"/>
      <w:b/>
      <w:bCs/>
      <w:sz w:val="24"/>
      <w:szCs w:val="24"/>
    </w:rPr>
  </w:style>
  <w:style w:type="character" w:styleId="1471" w:customStyle="1">
    <w:name w:val="标题 7 字符"/>
    <w:uiPriority w:val="9"/>
    <w:qFormat/>
    <w:rPr>
      <w:rFonts w:ascii="Times New Roman" w:hAnsi="Times New Roman" w:eastAsia="宋体" w:cs="Times New Roman"/>
      <w:b/>
      <w:bCs/>
      <w:sz w:val="24"/>
      <w:szCs w:val="24"/>
    </w:rPr>
  </w:style>
  <w:style w:type="character" w:styleId="1472" w:customStyle="1">
    <w:name w:val="标题 8 字符"/>
    <w:uiPriority w:val="9"/>
    <w:qFormat/>
    <w:rPr>
      <w:rFonts w:ascii="Cambria" w:hAnsi="Cambria" w:eastAsia="宋体" w:cs="Times New Roman"/>
      <w:sz w:val="24"/>
      <w:szCs w:val="24"/>
    </w:rPr>
  </w:style>
  <w:style w:type="character" w:styleId="1473" w:customStyle="1">
    <w:name w:val="标题 9 字符"/>
    <w:uiPriority w:val="9"/>
    <w:qFormat/>
    <w:rPr>
      <w:rFonts w:ascii="Cambria" w:hAnsi="Cambria" w:eastAsia="宋体" w:cs="Times New Roman"/>
      <w:sz w:val="21"/>
      <w:szCs w:val="21"/>
    </w:rPr>
  </w:style>
  <w:style w:type="character" w:styleId="1474" w:customStyle="1">
    <w:name w:val="正文文本 3 字符"/>
    <w:qFormat/>
    <w:rPr>
      <w:rFonts w:ascii="Times New Roman" w:hAnsi="Times New Roman" w:eastAsia="宋体" w:cs="Times New Roman"/>
      <w:sz w:val="16"/>
      <w:szCs w:val="16"/>
    </w:rPr>
  </w:style>
  <w:style w:type="character" w:styleId="1475" w:customStyle="1">
    <w:name w:val="正文文本缩进 3 字符"/>
    <w:qFormat/>
    <w:rPr>
      <w:rFonts w:ascii="Times New Roman" w:hAnsi="Times New Roman" w:eastAsia="宋体" w:cs="Times New Roman"/>
      <w:sz w:val="16"/>
      <w:szCs w:val="16"/>
    </w:rPr>
  </w:style>
  <w:style w:type="character" w:styleId="1476" w:customStyle="1">
    <w:name w:val="标题 字符"/>
    <w:uiPriority w:val="10"/>
    <w:qFormat/>
    <w:rPr>
      <w:rFonts w:ascii="Cambria" w:hAnsi="Cambria" w:eastAsia="宋体" w:cs="Times New Roman"/>
      <w:b/>
      <w:bCs/>
      <w:sz w:val="32"/>
      <w:szCs w:val="32"/>
    </w:rPr>
  </w:style>
  <w:style w:type="character" w:styleId="1477" w:customStyle="1">
    <w:name w:val="正文文本首行缩进 2 字符"/>
    <w:uiPriority w:val="99"/>
    <w:qFormat/>
    <w:rPr>
      <w:rFonts w:ascii="Times New Roman" w:hAnsi="Times New Roman" w:eastAsia="宋体" w:cs="Times New Roman"/>
      <w:spacing w:val="2"/>
      <w:sz w:val="21"/>
      <w:szCs w:val="24"/>
    </w:rPr>
  </w:style>
  <w:style w:type="paragraph" w:styleId="1478" w:customStyle="1">
    <w:name w:val="p0"/>
    <w:basedOn w:val="1026"/>
    <w:uiPriority w:val="99"/>
    <w:qFormat/>
    <w:pPr>
      <w:widowControl/>
    </w:pPr>
    <w:rPr>
      <w:szCs w:val="21"/>
    </w:rPr>
  </w:style>
  <w:style w:type="character" w:styleId="1479" w:customStyle="1">
    <w:name w:val="font91"/>
    <w:qFormat/>
    <w:rPr>
      <w:rFonts w:ascii="Times New Roman" w:hAnsi="Times New Roman" w:cs="Times New Roman"/>
      <w:color w:val="000000"/>
      <w:sz w:val="21"/>
      <w:szCs w:val="21"/>
    </w:rPr>
  </w:style>
  <w:style w:type="character" w:styleId="1480" w:customStyle="1">
    <w:name w:val="页眉 字符1"/>
    <w:qFormat/>
    <w:rPr>
      <w:rFonts w:eastAsia="宋体"/>
      <w:sz w:val="18"/>
      <w:lang w:val="en-US" w:eastAsia="zh-CN"/>
    </w:rPr>
  </w:style>
  <w:style w:type="character" w:styleId="1481" w:customStyle="1">
    <w:name w:val="正文缩进 字符1"/>
    <w:qFormat/>
    <w:rPr>
      <w:sz w:val="24"/>
    </w:rPr>
  </w:style>
  <w:style w:type="character" w:styleId="1482" w:customStyle="1">
    <w:name w:val="正文文本缩进 3 Char1"/>
    <w:qFormat/>
    <w:rPr>
      <w:sz w:val="16"/>
    </w:rPr>
  </w:style>
  <w:style w:type="character" w:styleId="1483" w:customStyle="1">
    <w:name w:val="正文文本 3 Char1"/>
    <w:semiHidden/>
    <w:qFormat/>
    <w:rPr>
      <w:rFonts w:ascii="Times New Roman" w:hAnsi="Times New Roman" w:eastAsia="宋体" w:cs="Times New Roman"/>
      <w:sz w:val="16"/>
      <w:szCs w:val="16"/>
    </w:rPr>
  </w:style>
  <w:style w:type="paragraph" w:styleId="1484" w:customStyle="1">
    <w:name w:val="正文文本缩进 Char Char"/>
    <w:basedOn w:val="1026"/>
    <w:uiPriority w:val="99"/>
    <w:qFormat/>
    <w:pPr>
      <w:ind w:left="420"/>
      <w:spacing w:after="120"/>
    </w:pPr>
    <w:rPr>
      <w:rFonts w:hAnsi="Calibri"/>
      <w:szCs w:val="20"/>
    </w:rPr>
  </w:style>
  <w:style w:type="character" w:styleId="1485" w:customStyle="1">
    <w:name w:val="批注框文本 Char1"/>
    <w:semiHidden/>
    <w:qFormat/>
    <w:rPr>
      <w:sz w:val="18"/>
    </w:rPr>
  </w:style>
  <w:style w:type="character" w:styleId="1486" w:customStyle="1">
    <w:name w:val="info1"/>
    <w:uiPriority w:val="99"/>
    <w:qFormat/>
    <w:rPr>
      <w:sz w:val="29"/>
    </w:rPr>
  </w:style>
  <w:style w:type="character" w:styleId="1487" w:customStyle="1">
    <w:name w:val="正文文本 3 字符1"/>
    <w:qFormat/>
    <w:rPr>
      <w:rFonts w:ascii="Times New Roman" w:hAnsi="Times New Roman"/>
      <w:b/>
      <w:sz w:val="24"/>
    </w:rPr>
  </w:style>
  <w:style w:type="character" w:styleId="1488" w:customStyle="1">
    <w:name w:val="font21"/>
    <w:qFormat/>
    <w:rPr>
      <w:rFonts w:ascii="宋体" w:hAnsi="宋体" w:eastAsia="宋体" w:cs="宋体"/>
      <w:color w:val="000000"/>
      <w:sz w:val="24"/>
      <w:szCs w:val="24"/>
    </w:rPr>
  </w:style>
  <w:style w:type="character" w:styleId="1489" w:customStyle="1">
    <w:name w:val="标题 字符1"/>
    <w:uiPriority w:val="10"/>
    <w:qFormat/>
    <w:rPr>
      <w:rFonts w:ascii="Arial" w:hAnsi="Arial"/>
      <w:b/>
      <w:sz w:val="32"/>
    </w:rPr>
  </w:style>
  <w:style w:type="character" w:styleId="1490" w:customStyle="1">
    <w:name w:val="正文文本 字符1"/>
    <w:qFormat/>
  </w:style>
  <w:style w:type="character" w:styleId="1491" w:customStyle="1">
    <w:name w:val="font101"/>
    <w:qFormat/>
    <w:rPr>
      <w:rFonts w:ascii="宋体" w:hAnsi="宋体" w:eastAsia="宋体" w:cs="宋体"/>
      <w:b/>
      <w:color w:val="000000"/>
      <w:sz w:val="24"/>
      <w:szCs w:val="24"/>
    </w:rPr>
  </w:style>
  <w:style w:type="character" w:styleId="1492" w:customStyle="1">
    <w:name w:val="font31"/>
    <w:qFormat/>
    <w:rPr>
      <w:rFonts w:ascii="宋体" w:hAnsi="宋体" w:eastAsia="宋体" w:cs="宋体"/>
      <w:b/>
      <w:color w:val="000000"/>
      <w:sz w:val="24"/>
      <w:szCs w:val="24"/>
    </w:rPr>
  </w:style>
  <w:style w:type="character" w:styleId="1493" w:customStyle="1">
    <w:name w:val="标题 7 字符1"/>
    <w:qFormat/>
    <w:rPr>
      <w:rFonts w:ascii="Courier New" w:hAnsi="Courier New" w:eastAsia="宋体" w:cs="Times New Roman"/>
      <w:b/>
      <w:bCs/>
      <w:sz w:val="21"/>
      <w:szCs w:val="21"/>
    </w:rPr>
  </w:style>
  <w:style w:type="character" w:styleId="1494" w:customStyle="1">
    <w:name w:val="页脚 字符1"/>
    <w:qFormat/>
    <w:rPr>
      <w:rFonts w:eastAsia="宋体"/>
      <w:sz w:val="18"/>
      <w:lang w:val="en-US" w:eastAsia="zh-CN"/>
    </w:rPr>
  </w:style>
  <w:style w:type="character" w:styleId="1495" w:customStyle="1">
    <w:name w:val="正文文本缩进 字符1"/>
    <w:qFormat/>
    <w:rPr>
      <w:rFonts w:ascii="宋体" w:hAnsi="宋体" w:cs="Century"/>
      <w:spacing w:val="2"/>
      <w:sz w:val="24"/>
      <w:szCs w:val="24"/>
    </w:rPr>
  </w:style>
  <w:style w:type="character" w:styleId="1496" w:customStyle="1">
    <w:name w:val="font81"/>
    <w:qFormat/>
    <w:rPr>
      <w:rFonts w:ascii="宋体" w:hAnsi="宋体" w:eastAsia="宋体" w:cs="宋体"/>
      <w:b/>
      <w:color w:val="000000"/>
      <w:sz w:val="24"/>
      <w:szCs w:val="24"/>
    </w:rPr>
  </w:style>
  <w:style w:type="character" w:styleId="1497" w:customStyle="1">
    <w:name w:val="font51"/>
    <w:qFormat/>
    <w:rPr>
      <w:rFonts w:ascii="Times New Roman" w:hAnsi="Times New Roman" w:cs="Times New Roman"/>
      <w:color w:val="000000"/>
      <w:sz w:val="24"/>
      <w:szCs w:val="24"/>
    </w:rPr>
  </w:style>
  <w:style w:type="character" w:styleId="1498" w:customStyle="1">
    <w:name w:val="正文文本 Char1"/>
    <w:semiHidden/>
    <w:qFormat/>
    <w:rPr>
      <w:sz w:val="24"/>
    </w:rPr>
  </w:style>
  <w:style w:type="character" w:styleId="1499" w:customStyle="1">
    <w:name w:val="引用 Char"/>
    <w:link w:val="1500"/>
    <w:uiPriority w:val="99"/>
    <w:qFormat/>
    <w:rPr>
      <w:rFonts w:eastAsia="仿宋_GB2312"/>
      <w:color w:val="000000"/>
      <w:sz w:val="24"/>
    </w:rPr>
  </w:style>
  <w:style w:type="paragraph" w:styleId="1500" w:customStyle="1">
    <w:name w:val="引用1"/>
    <w:basedOn w:val="1026"/>
    <w:next w:val="1026"/>
    <w:link w:val="1499"/>
    <w:uiPriority w:val="99"/>
    <w:qFormat/>
    <w:rPr>
      <w:rFonts w:eastAsia="仿宋_GB2312"/>
      <w:color w:val="000000"/>
      <w:sz w:val="24"/>
      <w:szCs w:val="20"/>
    </w:rPr>
  </w:style>
  <w:style w:type="character" w:styleId="1501" w:customStyle="1">
    <w:name w:val="font71"/>
    <w:qFormat/>
    <w:rPr>
      <w:rFonts w:ascii="宋体" w:hAnsi="宋体" w:eastAsia="宋体" w:cs="宋体"/>
      <w:b/>
      <w:color w:val="000000"/>
      <w:sz w:val="18"/>
      <w:szCs w:val="18"/>
      <w:vertAlign w:val="superscript"/>
    </w:rPr>
  </w:style>
  <w:style w:type="character" w:styleId="1502" w:customStyle="1">
    <w:name w:val="标题 9 字符1"/>
    <w:qFormat/>
    <w:rPr>
      <w:rFonts w:ascii="Arial" w:hAnsi="Arial" w:eastAsia="黑体" w:cs="Times New Roman"/>
    </w:rPr>
  </w:style>
  <w:style w:type="character" w:styleId="1503" w:customStyle="1">
    <w:name w:val="标题 6 字符1"/>
    <w:qFormat/>
    <w:rPr>
      <w:rFonts w:ascii="Arial" w:hAnsi="Arial" w:eastAsia="宋体" w:cs="Times New Roman"/>
      <w:bCs/>
      <w:sz w:val="24"/>
      <w:szCs w:val="24"/>
    </w:rPr>
  </w:style>
  <w:style w:type="character" w:styleId="1504" w:customStyle="1">
    <w:name w:val="日期 字符1"/>
    <w:qFormat/>
    <w:rPr>
      <w:szCs w:val="20"/>
    </w:rPr>
  </w:style>
  <w:style w:type="character" w:styleId="1505" w:customStyle="1">
    <w:name w:val="Char Char17"/>
    <w:qFormat/>
    <w:rPr>
      <w:rFonts w:ascii="Arial" w:hAnsi="Arial" w:eastAsia="黑体"/>
      <w:b/>
      <w:sz w:val="32"/>
    </w:rPr>
  </w:style>
  <w:style w:type="character" w:styleId="1506" w:customStyle="1">
    <w:name w:val="articlecontent"/>
    <w:qFormat/>
    <w:rPr>
      <w:rFonts w:cs="Times New Roman"/>
    </w:rPr>
  </w:style>
  <w:style w:type="character" w:styleId="1507" w:customStyle="1">
    <w:name w:val="批注主题 字符1"/>
    <w:qFormat/>
    <w:rPr>
      <w:b/>
      <w:bCs/>
      <w:sz w:val="24"/>
      <w:szCs w:val="24"/>
    </w:rPr>
  </w:style>
  <w:style w:type="character" w:styleId="1508" w:customStyle="1">
    <w:name w:val="标题 2 字符1"/>
    <w:qFormat/>
    <w:rPr>
      <w:rFonts w:ascii="Arial" w:hAnsi="Arial" w:eastAsia="黑体" w:cs="Arial"/>
      <w:sz w:val="28"/>
    </w:rPr>
  </w:style>
  <w:style w:type="character" w:styleId="1509" w:customStyle="1">
    <w:name w:val="标题 8 字符1"/>
    <w:qFormat/>
    <w:rPr>
      <w:rFonts w:ascii="Arial" w:hAnsi="Arial" w:eastAsia="黑体" w:cs="Times New Roman"/>
    </w:rPr>
  </w:style>
  <w:style w:type="character" w:styleId="1510" w:customStyle="1">
    <w:name w:val="font161"/>
    <w:qFormat/>
    <w:rPr>
      <w:b/>
      <w:sz w:val="32"/>
    </w:rPr>
  </w:style>
  <w:style w:type="character" w:styleId="1511" w:customStyle="1">
    <w:name w:val="标题 1 Char1"/>
    <w:qFormat/>
    <w:rPr>
      <w:rFonts w:ascii="Times New Roman" w:hAnsi="Times New Roman" w:eastAsia="黑体" w:cs="Times New Roman"/>
      <w:sz w:val="30"/>
      <w:szCs w:val="20"/>
    </w:rPr>
  </w:style>
  <w:style w:type="character" w:styleId="1512" w:customStyle="1">
    <w:name w:val="正文文本 字符2"/>
    <w:qFormat/>
    <w:rPr>
      <w:rFonts w:ascii="Times New Roman" w:hAnsi="Times New Roman"/>
    </w:rPr>
  </w:style>
  <w:style w:type="character" w:styleId="1513" w:customStyle="1">
    <w:name w:val="标题 4 字符1"/>
    <w:qFormat/>
    <w:rPr>
      <w:rFonts w:ascii="Arial" w:hAnsi="Arial" w:eastAsia="黑体" w:cs="Times New Roman"/>
      <w:b/>
      <w:bCs/>
      <w:sz w:val="28"/>
      <w:szCs w:val="28"/>
    </w:rPr>
  </w:style>
  <w:style w:type="character" w:styleId="1514" w:customStyle="1">
    <w:name w:val="批注文字 字符1"/>
    <w:uiPriority w:val="99"/>
    <w:qFormat/>
    <w:rPr>
      <w:sz w:val="21"/>
    </w:rPr>
  </w:style>
  <w:style w:type="character" w:styleId="1515" w:customStyle="1">
    <w:name w:val="标题 1 字符1"/>
    <w:qFormat/>
    <w:rPr>
      <w:rFonts w:eastAsia="黑体"/>
      <w:sz w:val="30"/>
    </w:rPr>
  </w:style>
  <w:style w:type="character" w:styleId="1516" w:customStyle="1">
    <w:name w:val="apple-converted-space"/>
    <w:qFormat/>
    <w:rPr>
      <w:rFonts w:cs="Times New Roman"/>
    </w:rPr>
  </w:style>
  <w:style w:type="character" w:styleId="1517" w:customStyle="1">
    <w:name w:val="正文文本缩进 3 字符1"/>
    <w:qFormat/>
    <w:rPr>
      <w:rFonts w:ascii="Times New Roman" w:hAnsi="Times New Roman"/>
      <w:sz w:val="16"/>
      <w:szCs w:val="16"/>
    </w:rPr>
  </w:style>
  <w:style w:type="character" w:styleId="1518" w:customStyle="1">
    <w:name w:val="标题 3 字符1"/>
    <w:qFormat/>
    <w:rPr>
      <w:rFonts w:eastAsia="宋体"/>
      <w:b/>
      <w:sz w:val="32"/>
      <w:lang w:val="en-US" w:eastAsia="zh-CN"/>
    </w:rPr>
  </w:style>
  <w:style w:type="character" w:styleId="1519" w:customStyle="1">
    <w:name w:val="文档结构图 Char1"/>
    <w:semiHidden/>
    <w:qFormat/>
    <w:rPr>
      <w:rFonts w:ascii="Microsoft YaHei UI" w:eastAsia="Microsoft YaHei UI"/>
      <w:sz w:val="18"/>
    </w:rPr>
  </w:style>
  <w:style w:type="character" w:styleId="1520" w:customStyle="1">
    <w:name w:val="font11"/>
    <w:qFormat/>
    <w:rPr>
      <w:rFonts w:ascii="宋体" w:hAnsi="宋体" w:eastAsia="宋体" w:cs="宋体"/>
      <w:b/>
      <w:color w:val="000000"/>
      <w:sz w:val="18"/>
      <w:szCs w:val="18"/>
    </w:rPr>
  </w:style>
  <w:style w:type="character" w:styleId="1521" w:customStyle="1">
    <w:name w:val="正文文本 2 Char1"/>
    <w:semiHidden/>
    <w:qFormat/>
    <w:rPr>
      <w:rFonts w:ascii="Times New Roman" w:hAnsi="Times New Roman" w:eastAsia="宋体" w:cs="Times New Roman"/>
      <w:sz w:val="24"/>
      <w:szCs w:val="24"/>
    </w:rPr>
  </w:style>
  <w:style w:type="character" w:styleId="1522" w:customStyle="1">
    <w:name w:val="正文文本缩进 2 字符1"/>
    <w:qFormat/>
    <w:rPr>
      <w:rFonts w:ascii="Courier New" w:hAnsi="Courier New"/>
    </w:rPr>
  </w:style>
  <w:style w:type="character" w:styleId="1523" w:customStyle="1">
    <w:name w:val="脚注文本 Char1"/>
    <w:semiHidden/>
    <w:qFormat/>
    <w:rPr>
      <w:rFonts w:ascii="Times New Roman" w:hAnsi="Times New Roman" w:eastAsia="宋体" w:cs="Times New Roman"/>
      <w:sz w:val="18"/>
      <w:szCs w:val="18"/>
    </w:rPr>
  </w:style>
  <w:style w:type="character" w:styleId="1524" w:customStyle="1">
    <w:name w:val="标题 5 字符1"/>
    <w:qFormat/>
    <w:rPr>
      <w:rFonts w:ascii="Times New Roman" w:hAnsi="Times New Roman" w:eastAsia="宋体" w:cs="Times New Roman"/>
      <w:b/>
      <w:sz w:val="28"/>
      <w:szCs w:val="28"/>
    </w:rPr>
  </w:style>
  <w:style w:type="character" w:styleId="1525" w:customStyle="1">
    <w:name w:val="正文文本缩进 2 Char1"/>
    <w:semiHidden/>
    <w:qFormat/>
    <w:rPr>
      <w:rFonts w:ascii="Times New Roman" w:hAnsi="Times New Roman" w:eastAsia="宋体" w:cs="Times New Roman"/>
      <w:sz w:val="24"/>
      <w:szCs w:val="24"/>
    </w:rPr>
  </w:style>
  <w:style w:type="character" w:styleId="1526" w:customStyle="1">
    <w:name w:val="Placeholder Text1"/>
    <w:uiPriority w:val="99"/>
    <w:semiHidden/>
    <w:qFormat/>
    <w:rPr>
      <w:rFonts w:cs="Times New Roman"/>
      <w:color w:val="808080"/>
    </w:rPr>
  </w:style>
  <w:style w:type="character" w:styleId="1527" w:customStyle="1">
    <w:name w:val="批注框文本 字符1"/>
    <w:qFormat/>
    <w:rPr>
      <w:sz w:val="18"/>
    </w:rPr>
  </w:style>
  <w:style w:type="character" w:styleId="1528" w:customStyle="1">
    <w:name w:val="font61"/>
    <w:qFormat/>
    <w:rPr>
      <w:rFonts w:ascii="宋体" w:hAnsi="宋体" w:eastAsia="宋体" w:cs="宋体"/>
      <w:b/>
      <w:color w:val="000000"/>
      <w:sz w:val="24"/>
      <w:szCs w:val="24"/>
      <w:vertAlign w:val="superscript"/>
    </w:rPr>
  </w:style>
  <w:style w:type="character" w:styleId="1529" w:customStyle="1">
    <w:name w:val="批注主题 字符2"/>
    <w:qFormat/>
    <w:rPr>
      <w:b/>
      <w:bCs/>
      <w:sz w:val="21"/>
    </w:rPr>
  </w:style>
  <w:style w:type="character" w:styleId="1530" w:customStyle="1">
    <w:name w:val="已访问的超链接1"/>
    <w:uiPriority w:val="99"/>
    <w:qFormat/>
    <w:rPr>
      <w:rFonts w:ascii="Times New Roman"/>
    </w:rPr>
  </w:style>
  <w:style w:type="paragraph" w:styleId="1531" w:customStyle="1">
    <w:name w:val="_Style 49"/>
    <w:basedOn w:val="1026"/>
    <w:next w:val="1228"/>
    <w:uiPriority w:val="99"/>
    <w:qFormat/>
    <w:rPr>
      <w:rFonts w:ascii="宋体" w:hAnsi="Courier New"/>
      <w:sz w:val="24"/>
      <w:szCs w:val="20"/>
    </w:rPr>
  </w:style>
  <w:style w:type="paragraph" w:styleId="1532" w:customStyle="1">
    <w:name w:val="_Style 90"/>
    <w:qFormat/>
    <w:pPr>
      <w:jc w:val="both"/>
      <w:widowControl w:val="off"/>
    </w:pPr>
    <w:rPr>
      <w:sz w:val="21"/>
    </w:rPr>
  </w:style>
  <w:style w:type="paragraph" w:styleId="1533" w:customStyle="1">
    <w:name w:val="Char Char Char1 Char8"/>
    <w:basedOn w:val="1026"/>
    <w:uiPriority w:val="99"/>
    <w:qFormat/>
    <w:pPr>
      <w:numPr>
        <w:numId w:val="8"/>
      </w:numPr>
      <w:ind w:firstLine="200"/>
      <w:spacing w:line="360" w:lineRule="auto"/>
    </w:pPr>
    <w:rPr>
      <w:rFonts w:ascii="Calibri" w:hAnsi="Calibri"/>
      <w:szCs w:val="20"/>
    </w:rPr>
  </w:style>
  <w:style w:type="character" w:styleId="1534" w:customStyle="1">
    <w:name w:val="正文文本首行缩进 字符1"/>
    <w:uiPriority w:val="99"/>
    <w:semiHidden/>
    <w:qFormat/>
    <w:rPr>
      <w:rFonts w:ascii="Times New Roman" w:hAnsi="Times New Roman" w:eastAsia="宋体" w:cs="Times New Roman"/>
      <w:sz w:val="21"/>
      <w:szCs w:val="24"/>
    </w:rPr>
  </w:style>
  <w:style w:type="paragraph" w:styleId="1535" w:customStyle="1">
    <w:name w:val="样式 标题 3 + (中文) 黑体 小四 非加粗 段前: 7.8 磅 段后: 0 磅 行距: 固定值 20 磅"/>
    <w:basedOn w:val="1029"/>
    <w:qFormat/>
    <w:pPr>
      <w:jc w:val="both"/>
      <w:spacing w:before="0" w:after="0" w:line="400" w:lineRule="exact"/>
    </w:pPr>
    <w:rPr>
      <w:rFonts w:ascii="Calibri" w:hAnsi="Calibri" w:eastAsia="黑体"/>
      <w:b w:val="0"/>
      <w:szCs w:val="24"/>
      <w:u w:val="none"/>
    </w:rPr>
  </w:style>
  <w:style w:type="paragraph" w:styleId="1536" w:customStyle="1">
    <w:name w:val="6'"/>
    <w:basedOn w:val="1026"/>
    <w:qFormat/>
    <w:pPr>
      <w:jc w:val="center"/>
      <w:spacing w:line="320" w:lineRule="exact"/>
    </w:pPr>
    <w:rPr>
      <w:spacing w:val="20"/>
      <w:szCs w:val="20"/>
    </w:rPr>
  </w:style>
  <w:style w:type="character" w:styleId="1537" w:customStyle="1">
    <w:name w:val="脚注文本 字符2"/>
    <w:uiPriority w:val="99"/>
    <w:semiHidden/>
    <w:qFormat/>
    <w:rPr>
      <w:rFonts w:ascii="Times New Roman" w:hAnsi="Times New Roman" w:eastAsia="宋体" w:cs="Times New Roman"/>
      <w:sz w:val="18"/>
      <w:szCs w:val="18"/>
    </w:rPr>
  </w:style>
  <w:style w:type="paragraph" w:styleId="1538" w:customStyle="1">
    <w:name w:val="默认段落字体 Para Char Char Char Char Char Char Char Char Char1 Char Char Char Char Char Char Char Char"/>
    <w:basedOn w:val="1214"/>
    <w:qFormat/>
  </w:style>
  <w:style w:type="paragraph" w:styleId="1539" w:customStyle="1">
    <w:name w:val="样式 标题 1 + 黑体 三号 非加粗 居中 段前: 6 磅 段后: 6 磅 行距: 固定值 20 磅"/>
    <w:basedOn w:val="1027"/>
    <w:qFormat/>
    <w:pPr>
      <w:spacing w:before="120" w:line="400" w:lineRule="exact"/>
    </w:pPr>
    <w:rPr>
      <w:rFonts w:ascii="黑体" w:hAnsi="黑体" w:eastAsia="黑体" w:cs="宋体"/>
      <w:b w:val="0"/>
    </w:rPr>
  </w:style>
  <w:style w:type="paragraph" w:styleId="1540" w:customStyle="1">
    <w:name w:val="myparagraph"/>
    <w:basedOn w:val="1026"/>
    <w:qFormat/>
    <w:pPr>
      <w:ind w:firstLine="480"/>
      <w:jc w:val="left"/>
      <w:spacing w:before="100" w:beforeAutospacing="1" w:after="100" w:afterAutospacing="1"/>
      <w:widowControl/>
    </w:pPr>
    <w:rPr>
      <w:rFonts w:ascii="宋体" w:hAnsi="宋体"/>
      <w:sz w:val="28"/>
      <w:szCs w:val="28"/>
    </w:rPr>
  </w:style>
  <w:style w:type="paragraph" w:styleId="1541" w:customStyle="1">
    <w:name w:val="xl57"/>
    <w:basedOn w:val="1026"/>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542" w:customStyle="1">
    <w:name w:val="标题 字符2"/>
    <w:uiPriority w:val="10"/>
    <w:qFormat/>
    <w:rPr>
      <w:rFonts w:ascii="Cambria" w:hAnsi="Cambria" w:eastAsia="宋体" w:cs="Times New Roman"/>
      <w:b/>
      <w:bCs/>
      <w:sz w:val="32"/>
      <w:szCs w:val="32"/>
    </w:rPr>
  </w:style>
  <w:style w:type="paragraph" w:styleId="1543" w:customStyle="1">
    <w:name w:val="标题3"/>
    <w:basedOn w:val="1026"/>
    <w:next w:val="1026"/>
    <w:qFormat/>
    <w:pPr>
      <w:keepNext/>
      <w:spacing w:before="50" w:after="50" w:line="440" w:lineRule="atLeast"/>
      <w:outlineLvl w:val="2"/>
    </w:pPr>
    <w:rPr>
      <w:rFonts w:ascii="宋体" w:hAnsi="宋体"/>
      <w:b/>
      <w:sz w:val="24"/>
      <w:szCs w:val="20"/>
    </w:rPr>
  </w:style>
  <w:style w:type="paragraph" w:styleId="1544" w:customStyle="1">
    <w:name w:val="xl56"/>
    <w:basedOn w:val="1026"/>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45" w:customStyle="1">
    <w:name w:val="格式10"/>
    <w:basedOn w:val="1026"/>
    <w:qFormat/>
    <w:pPr>
      <w:ind w:left="480"/>
      <w:spacing w:line="360" w:lineRule="exact"/>
    </w:pPr>
    <w:rPr>
      <w:sz w:val="24"/>
    </w:rPr>
  </w:style>
  <w:style w:type="paragraph" w:styleId="1546" w:customStyle="1">
    <w:name w:val="xl54"/>
    <w:basedOn w:val="1026"/>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47" w:customStyle="1">
    <w:name w:val="表格文字居中"/>
    <w:basedOn w:val="1026"/>
    <w:next w:val="1026"/>
    <w:qFormat/>
    <w:pPr>
      <w:jc w:val="center"/>
      <w:spacing w:line="360" w:lineRule="auto"/>
      <w:tabs>
        <w:tab w:val="left" w:pos="720" w:leader="none"/>
        <w:tab w:val="left" w:pos="900" w:leader="none"/>
      </w:tabs>
    </w:pPr>
    <w:rPr>
      <w:rFonts w:ascii="宋体" w:hAnsi="Arial"/>
      <w:sz w:val="18"/>
      <w:szCs w:val="20"/>
    </w:rPr>
  </w:style>
  <w:style w:type="paragraph" w:styleId="1548" w:customStyle="1">
    <w:name w:val="xl61"/>
    <w:basedOn w:val="1026"/>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character" w:styleId="1549" w:customStyle="1">
    <w:name w:val="正文文本 2 字符2"/>
    <w:uiPriority w:val="99"/>
    <w:semiHidden/>
    <w:rPr>
      <w:rFonts w:ascii="Times New Roman" w:hAnsi="Times New Roman" w:eastAsia="宋体" w:cs="Times New Roman"/>
      <w:sz w:val="21"/>
    </w:rPr>
  </w:style>
  <w:style w:type="paragraph" w:styleId="1550" w:customStyle="1">
    <w:name w:val="Char Char Char1 Char6"/>
    <w:basedOn w:val="1026"/>
    <w:uiPriority w:val="99"/>
    <w:qFormat/>
    <w:pPr>
      <w:ind w:firstLine="200"/>
      <w:spacing w:line="360" w:lineRule="auto"/>
    </w:pPr>
    <w:rPr>
      <w:rFonts w:ascii="宋体" w:hAnsi="宋体"/>
      <w:sz w:val="24"/>
      <w:szCs w:val="20"/>
    </w:rPr>
  </w:style>
  <w:style w:type="paragraph" w:styleId="1551" w:customStyle="1">
    <w:name w:val="正文文本缩进 3 Char Char"/>
    <w:basedOn w:val="1026"/>
    <w:qFormat/>
    <w:pPr>
      <w:ind w:firstLine="479"/>
      <w:spacing w:line="400" w:lineRule="exact"/>
    </w:pPr>
    <w:rPr>
      <w:rFonts w:ascii="仿宋_GB2312" w:hAnsi="Calibri" w:eastAsia="仿宋_GB2312"/>
      <w:szCs w:val="20"/>
    </w:rPr>
  </w:style>
  <w:style w:type="paragraph" w:styleId="1552" w:customStyle="1">
    <w:name w:val="2"/>
    <w:basedOn w:val="1026"/>
    <w:qFormat/>
    <w:pPr>
      <w:numPr>
        <w:numId w:val="9"/>
      </w:numPr>
      <w:spacing w:line="460" w:lineRule="exact"/>
      <w:tabs>
        <w:tab w:val="left" w:pos="1955" w:leader="none"/>
      </w:tabs>
    </w:pPr>
    <w:rPr>
      <w:sz w:val="28"/>
    </w:rPr>
  </w:style>
  <w:style w:type="paragraph" w:styleId="1553" w:customStyle="1">
    <w:name w:val="xl60"/>
    <w:basedOn w:val="1026"/>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554" w:customStyle="1">
    <w:name w:val="正文文本 3 字符2"/>
    <w:uiPriority w:val="99"/>
    <w:semiHidden/>
    <w:qFormat/>
    <w:rPr>
      <w:rFonts w:ascii="Times New Roman" w:hAnsi="Times New Roman" w:eastAsia="宋体" w:cs="Times New Roman"/>
      <w:sz w:val="16"/>
      <w:szCs w:val="16"/>
    </w:rPr>
  </w:style>
  <w:style w:type="paragraph" w:styleId="1555" w:customStyle="1">
    <w:name w:val="Char Char Char1 Char3"/>
    <w:basedOn w:val="1026"/>
    <w:uiPriority w:val="99"/>
    <w:qFormat/>
    <w:pPr>
      <w:ind w:firstLine="200"/>
      <w:spacing w:line="360" w:lineRule="auto"/>
    </w:pPr>
    <w:rPr>
      <w:rFonts w:ascii="宋体" w:hAnsi="宋体"/>
      <w:sz w:val="24"/>
      <w:szCs w:val="20"/>
    </w:rPr>
  </w:style>
  <w:style w:type="paragraph" w:styleId="1556" w:customStyle="1">
    <w:name w:val="xl55"/>
    <w:basedOn w:val="1026"/>
    <w:qFormat/>
    <w:pPr>
      <w:numPr>
        <w:numId w:val="10"/>
      </w:num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36"/>
      <w:szCs w:val="36"/>
    </w:rPr>
  </w:style>
  <w:style w:type="paragraph" w:styleId="1557" w:customStyle="1">
    <w:name w:val="xl58"/>
    <w:basedOn w:val="1026"/>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58" w:customStyle="1">
    <w:name w:val="公文标题"/>
    <w:basedOn w:val="1026"/>
    <w:qFormat/>
    <w:pPr>
      <w:jc w:val="center"/>
    </w:pPr>
    <w:rPr>
      <w:rFonts w:eastAsia="仿宋_GB2312"/>
      <w:sz w:val="44"/>
      <w:szCs w:val="20"/>
    </w:rPr>
  </w:style>
  <w:style w:type="character" w:styleId="1559" w:customStyle="1">
    <w:name w:val="尾注文本 字符2"/>
    <w:uiPriority w:val="99"/>
    <w:semiHidden/>
    <w:rPr>
      <w:rFonts w:ascii="Times New Roman" w:hAnsi="Times New Roman" w:eastAsia="宋体" w:cs="Times New Roman"/>
      <w:sz w:val="21"/>
    </w:rPr>
  </w:style>
  <w:style w:type="paragraph" w:styleId="1560" w:customStyle="1">
    <w:name w:val="普通(网站)1"/>
    <w:basedOn w:val="1026"/>
    <w:uiPriority w:val="99"/>
    <w:qFormat/>
    <w:pPr>
      <w:jc w:val="left"/>
      <w:spacing w:before="100" w:beforeAutospacing="1" w:after="100" w:afterAutospacing="1"/>
      <w:widowControl/>
    </w:pPr>
    <w:rPr>
      <w:rFonts w:ascii="宋体" w:hAnsi="宋体"/>
      <w:sz w:val="24"/>
      <w:szCs w:val="20"/>
    </w:rPr>
  </w:style>
  <w:style w:type="paragraph" w:styleId="1561" w:customStyle="1">
    <w:name w:val="洗"/>
    <w:basedOn w:val="1026"/>
    <w:qFormat/>
    <w:pPr>
      <w:spacing w:line="360" w:lineRule="auto"/>
    </w:pPr>
    <w:rPr>
      <w:rFonts w:ascii="宋体"/>
      <w:sz w:val="28"/>
      <w:szCs w:val="20"/>
    </w:rPr>
  </w:style>
  <w:style w:type="character" w:styleId="1562" w:customStyle="1">
    <w:name w:val="正文文本缩进 3 字符2"/>
    <w:uiPriority w:val="99"/>
    <w:semiHidden/>
    <w:rPr>
      <w:rFonts w:ascii="Times New Roman" w:hAnsi="Times New Roman" w:eastAsia="宋体" w:cs="Times New Roman"/>
      <w:sz w:val="16"/>
      <w:szCs w:val="16"/>
    </w:rPr>
  </w:style>
  <w:style w:type="paragraph" w:styleId="1563" w:customStyle="1">
    <w:name w:val="Char Char Char1 Char7"/>
    <w:basedOn w:val="1026"/>
    <w:uiPriority w:val="99"/>
    <w:qFormat/>
    <w:pPr>
      <w:ind w:firstLine="200"/>
      <w:spacing w:line="360" w:lineRule="auto"/>
    </w:pPr>
    <w:rPr>
      <w:rFonts w:ascii="宋体" w:hAnsi="宋体"/>
      <w:sz w:val="24"/>
      <w:szCs w:val="20"/>
    </w:rPr>
  </w:style>
  <w:style w:type="paragraph" w:styleId="1564" w:customStyle="1">
    <w:name w:val="xl59"/>
    <w:basedOn w:val="1026"/>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65" w:customStyle="1">
    <w:name w:val="样式 标题 2 + Times New Roman 四号 非加粗 段前: 5 磅 段后: 0 磅 行距: 固定值 20..."/>
    <w:basedOn w:val="1028"/>
    <w:qFormat/>
    <w:pPr>
      <w:jc w:val="both"/>
      <w:spacing w:before="100" w:line="400" w:lineRule="exact"/>
    </w:pPr>
    <w:rPr>
      <w:rFonts w:ascii="Times New Roman" w:hAnsi="Times New Roman" w:cs="宋体"/>
      <w:b w:val="0"/>
      <w:sz w:val="24"/>
    </w:rPr>
  </w:style>
  <w:style w:type="paragraph" w:styleId="1566" w:customStyle="1">
    <w:name w:val="Char Char Char Char1"/>
    <w:basedOn w:val="1026"/>
    <w:uiPriority w:val="99"/>
    <w:qFormat/>
    <w:pPr>
      <w:ind w:firstLine="200"/>
      <w:spacing w:line="360" w:lineRule="auto"/>
    </w:pPr>
    <w:rPr>
      <w:rFonts w:ascii="Calibri" w:hAnsi="Calibri"/>
      <w:szCs w:val="20"/>
    </w:rPr>
  </w:style>
  <w:style w:type="paragraph" w:styleId="1567" w:customStyle="1">
    <w:name w:val="主送机关"/>
    <w:basedOn w:val="1026"/>
    <w:qFormat/>
    <w:rPr>
      <w:rFonts w:eastAsia="仿宋_GB2312"/>
      <w:sz w:val="32"/>
      <w:szCs w:val="20"/>
    </w:rPr>
  </w:style>
  <w:style w:type="paragraph" w:styleId="1568" w:customStyle="1">
    <w:name w:val="样式4"/>
    <w:basedOn w:val="1028"/>
    <w:uiPriority w:val="99"/>
    <w:qFormat/>
    <w:pPr>
      <w:spacing w:before="0" w:line="240" w:lineRule="auto"/>
    </w:pPr>
    <w:rPr>
      <w:b w:val="0"/>
      <w:sz w:val="28"/>
    </w:rPr>
  </w:style>
  <w:style w:type="paragraph" w:styleId="1569" w:customStyle="1">
    <w:name w:val="格式2"/>
    <w:qFormat/>
    <w:pPr>
      <w:jc w:val="both"/>
      <w:spacing w:before="50" w:line="440" w:lineRule="exact"/>
      <w:widowControl w:val="off"/>
    </w:pPr>
    <w:rPr>
      <w:sz w:val="24"/>
    </w:rPr>
  </w:style>
  <w:style w:type="paragraph" w:styleId="1570" w:customStyle="1">
    <w:name w:val="font0"/>
    <w:basedOn w:val="1026"/>
    <w:qFormat/>
    <w:pPr>
      <w:jc w:val="left"/>
      <w:spacing w:before="100" w:beforeAutospacing="1" w:after="100" w:afterAutospacing="1"/>
      <w:widowControl/>
    </w:pPr>
    <w:rPr>
      <w:rFonts w:ascii="宋体" w:hAnsi="宋体" w:cs="宋体"/>
      <w:sz w:val="24"/>
    </w:rPr>
  </w:style>
  <w:style w:type="paragraph" w:styleId="1571" w:customStyle="1">
    <w:name w:val="格式３"/>
    <w:basedOn w:val="1026"/>
    <w:qFormat/>
    <w:pPr>
      <w:ind w:left="600" w:hanging="600"/>
      <w:spacing w:line="420" w:lineRule="exact"/>
    </w:pPr>
    <w:rPr>
      <w:rFonts w:ascii="宋体" w:hAnsi="宋体"/>
      <w:color w:val="000000"/>
      <w:sz w:val="24"/>
      <w:szCs w:val="20"/>
    </w:rPr>
  </w:style>
  <w:style w:type="paragraph" w:styleId="1572" w:customStyle="1">
    <w:name w:val="正文样式"/>
    <w:basedOn w:val="1026"/>
    <w:qFormat/>
    <w:pPr>
      <w:ind w:firstLine="680"/>
      <w:jc w:val="center"/>
      <w:spacing w:line="360" w:lineRule="auto"/>
    </w:pPr>
    <w:rPr>
      <w:rFonts w:ascii="宋体"/>
      <w:sz w:val="28"/>
      <w:szCs w:val="20"/>
    </w:rPr>
  </w:style>
  <w:style w:type="paragraph" w:styleId="1573" w:customStyle="1">
    <w:name w:val="样式3"/>
    <w:basedOn w:val="1028"/>
    <w:uiPriority w:val="99"/>
    <w:qFormat/>
    <w:pPr>
      <w:spacing w:before="0" w:line="240" w:lineRule="auto"/>
    </w:pPr>
    <w:rPr>
      <w:b w:val="0"/>
      <w:sz w:val="28"/>
    </w:rPr>
  </w:style>
  <w:style w:type="paragraph" w:styleId="1574" w:customStyle="1">
    <w:name w:val="列表段落1"/>
    <w:basedOn w:val="1026"/>
    <w:uiPriority w:val="34"/>
    <w:qFormat/>
    <w:pPr>
      <w:ind w:firstLine="420"/>
    </w:pPr>
    <w:rPr>
      <w:rFonts w:ascii="Calibri" w:hAnsi="Calibri"/>
      <w:szCs w:val="22"/>
    </w:rPr>
  </w:style>
  <w:style w:type="paragraph" w:styleId="1575" w:customStyle="1">
    <w:name w:val="格式1"/>
    <w:basedOn w:val="1026"/>
    <w:qFormat/>
    <w:pPr>
      <w:jc w:val="center"/>
    </w:pPr>
    <w:rPr>
      <w:rFonts w:ascii="黑体" w:hAnsi="宋体" w:eastAsia="黑体"/>
      <w:b/>
      <w:bCs/>
      <w:color w:val="000000"/>
      <w:sz w:val="32"/>
      <w:szCs w:val="20"/>
    </w:rPr>
  </w:style>
  <w:style w:type="paragraph" w:styleId="1576" w:customStyle="1">
    <w:name w:val="样式1"/>
    <w:basedOn w:val="1028"/>
    <w:uiPriority w:val="99"/>
    <w:qFormat/>
    <w:pPr>
      <w:spacing w:before="0" w:line="415" w:lineRule="auto"/>
    </w:pPr>
    <w:rPr>
      <w:b w:val="0"/>
      <w:sz w:val="28"/>
    </w:rPr>
  </w:style>
  <w:style w:type="paragraph" w:styleId="1577" w:customStyle="1">
    <w:name w:val="Char Char Char1 Char Char Char Char"/>
    <w:basedOn w:val="1026"/>
    <w:uiPriority w:val="99"/>
    <w:qFormat/>
    <w:rPr>
      <w:rFonts w:ascii="宋体" w:hAnsi="宋体" w:cs="Courier New"/>
      <w:sz w:val="32"/>
      <w:szCs w:val="32"/>
    </w:rPr>
  </w:style>
  <w:style w:type="paragraph" w:styleId="1578" w:customStyle="1">
    <w:name w:val="格式3"/>
    <w:basedOn w:val="1026"/>
    <w:qFormat/>
    <w:pPr>
      <w:numPr>
        <w:numId w:val="11"/>
      </w:numPr>
      <w:spacing w:line="360" w:lineRule="auto"/>
      <w:tabs>
        <w:tab w:val="left" w:pos="1222" w:leader="none"/>
        <w:tab w:val="left" w:pos="1626" w:leader="none"/>
        <w:tab w:val="left" w:pos="1755" w:leader="none"/>
      </w:tabs>
    </w:pPr>
    <w:rPr>
      <w:rFonts w:ascii="宋体" w:hAnsi="宋体"/>
      <w:szCs w:val="21"/>
    </w:rPr>
  </w:style>
  <w:style w:type="paragraph" w:styleId="1579" w:customStyle="1">
    <w:name w:val="表1"/>
    <w:basedOn w:val="1026"/>
    <w:qFormat/>
    <w:pPr>
      <w:ind w:left="1965" w:hanging="705"/>
      <w:spacing w:before="200" w:line="320" w:lineRule="atLeast"/>
      <w:tabs>
        <w:tab w:val="left" w:pos="1965" w:leader="none"/>
      </w:tabs>
    </w:pPr>
    <w:rPr>
      <w:sz w:val="24"/>
      <w:szCs w:val="20"/>
    </w:rPr>
  </w:style>
  <w:style w:type="paragraph" w:styleId="1580" w:customStyle="1">
    <w:name w:val="表格3"/>
    <w:basedOn w:val="1026"/>
    <w:qFormat/>
    <w:pPr>
      <w:spacing w:line="420" w:lineRule="atLeast"/>
    </w:pPr>
    <w:rPr>
      <w:rFonts w:eastAsia="楷体"/>
      <w:szCs w:val="20"/>
    </w:rPr>
  </w:style>
  <w:style w:type="paragraph" w:styleId="1581" w:customStyle="1">
    <w:name w:val="表格"/>
    <w:basedOn w:val="1026"/>
    <w:qFormat/>
    <w:pPr>
      <w:jc w:val="center"/>
    </w:pPr>
    <w:rPr>
      <w:rFonts w:ascii="华文细黑" w:hAnsi="华文细黑"/>
      <w:szCs w:val="20"/>
    </w:rPr>
  </w:style>
  <w:style w:type="paragraph" w:styleId="1582" w:customStyle="1">
    <w:name w:val="Char Char Char1 Char5"/>
    <w:basedOn w:val="1026"/>
    <w:uiPriority w:val="99"/>
    <w:qFormat/>
    <w:pPr>
      <w:ind w:firstLine="200"/>
      <w:spacing w:line="360" w:lineRule="auto"/>
    </w:pPr>
    <w:rPr>
      <w:rFonts w:ascii="宋体" w:hAnsi="宋体"/>
      <w:sz w:val="24"/>
      <w:szCs w:val="20"/>
    </w:rPr>
  </w:style>
  <w:style w:type="paragraph" w:styleId="1583" w:customStyle="1">
    <w:name w:val="纯文本3"/>
    <w:next w:val="1241"/>
    <w:uiPriority w:val="99"/>
    <w:qFormat/>
    <w:pPr>
      <w:jc w:val="both"/>
      <w:widowControl w:val="off"/>
    </w:pPr>
    <w:rPr>
      <w:rFonts w:ascii="宋体" w:hAnsi="Calibri" w:cs="宋体"/>
      <w:sz w:val="26"/>
      <w:szCs w:val="26"/>
    </w:rPr>
  </w:style>
  <w:style w:type="paragraph" w:styleId="1584" w:customStyle="1">
    <w:name w:val="默认段落字体 Para Char"/>
    <w:basedOn w:val="1026"/>
    <w:qFormat/>
  </w:style>
  <w:style w:type="paragraph" w:styleId="1585" w:customStyle="1">
    <w:name w:val="Char Char Char Char"/>
    <w:basedOn w:val="1026"/>
    <w:qFormat/>
    <w:rPr>
      <w:rFonts w:ascii="Calibri" w:hAnsi="Calibri"/>
      <w:szCs w:val="20"/>
    </w:rPr>
  </w:style>
  <w:style w:type="paragraph" w:styleId="1586" w:customStyle="1">
    <w:name w:val="Char Char Char1 Char4"/>
    <w:basedOn w:val="1026"/>
    <w:uiPriority w:val="99"/>
    <w:qFormat/>
    <w:pPr>
      <w:ind w:firstLine="200"/>
      <w:spacing w:line="360" w:lineRule="auto"/>
    </w:pPr>
    <w:rPr>
      <w:rFonts w:ascii="宋体" w:hAnsi="宋体"/>
      <w:sz w:val="24"/>
      <w:szCs w:val="20"/>
    </w:rPr>
  </w:style>
  <w:style w:type="paragraph" w:styleId="1587" w:customStyle="1">
    <w:name w:val="正文1"/>
    <w:basedOn w:val="1026"/>
    <w:qFormat/>
    <w:pPr>
      <w:contextualSpacing/>
      <w:ind w:firstLine="200"/>
      <w:jc w:val="left"/>
      <w:spacing w:before="120" w:after="120"/>
      <w:widowControl/>
    </w:pPr>
    <w:rPr>
      <w:rFonts w:ascii="Calibri" w:hAnsi="Calibri" w:eastAsia="Adobe 仿宋 Std R"/>
      <w:sz w:val="20"/>
      <w:szCs w:val="21"/>
    </w:rPr>
  </w:style>
  <w:style w:type="paragraph" w:styleId="1588" w:customStyle="1">
    <w:name w:val="msonormal"/>
    <w:basedOn w:val="1026"/>
    <w:pPr>
      <w:jc w:val="left"/>
      <w:spacing w:before="100" w:beforeAutospacing="1" w:after="100" w:afterAutospacing="1"/>
      <w:widowControl/>
    </w:pPr>
    <w:rPr>
      <w:rFonts w:ascii="宋体" w:hAnsi="宋体" w:cs="宋体"/>
      <w:sz w:val="24"/>
    </w:rPr>
  </w:style>
  <w:style w:type="paragraph" w:styleId="1589" w:customStyle="1">
    <w:name w:val="xl125"/>
    <w:basedOn w:val="10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0" w:customStyle="1">
    <w:name w:val="xl126"/>
    <w:basedOn w:val="10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1" w:customStyle="1">
    <w:name w:val="xl127"/>
    <w:basedOn w:val="1026"/>
    <w:pPr>
      <w:jc w:val="left"/>
      <w:spacing w:before="100" w:beforeAutospacing="1" w:after="100" w:afterAutospacing="1"/>
      <w:widowControl/>
    </w:pPr>
    <w:rPr>
      <w:rFonts w:ascii="新宋体" w:hAnsi="新宋体" w:eastAsia="新宋体" w:cs="宋体"/>
      <w:sz w:val="28"/>
      <w:szCs w:val="28"/>
    </w:rPr>
  </w:style>
  <w:style w:type="paragraph" w:styleId="1592" w:customStyle="1">
    <w:name w:val="xl128"/>
    <w:basedOn w:val="10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3" w:customStyle="1">
    <w:name w:val="xl129"/>
    <w:basedOn w:val="10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4" w:customStyle="1">
    <w:name w:val="xl130"/>
    <w:basedOn w:val="10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5" w:customStyle="1">
    <w:name w:val="xl131"/>
    <w:basedOn w:val="102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96" w:customStyle="1">
    <w:name w:val="xl132"/>
    <w:basedOn w:val="102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97" w:customStyle="1">
    <w:name w:val="xl133"/>
    <w:basedOn w:val="1026"/>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598" w:customStyle="1">
    <w:name w:val="xl134"/>
    <w:basedOn w:val="102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99" w:customStyle="1">
    <w:name w:val="xl135"/>
    <w:basedOn w:val="102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600" w:customStyle="1">
    <w:name w:val="xl136"/>
    <w:basedOn w:val="10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1" w:customStyle="1">
    <w:name w:val="xl137"/>
    <w:basedOn w:val="102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02" w:customStyle="1">
    <w:name w:val="xl138"/>
    <w:basedOn w:val="10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3" w:customStyle="1">
    <w:name w:val="xl139"/>
    <w:basedOn w:val="1026"/>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604" w:customStyle="1">
    <w:name w:val="xl140"/>
    <w:basedOn w:val="10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5" w:customStyle="1">
    <w:name w:val="xl141"/>
    <w:basedOn w:val="10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6" w:customStyle="1">
    <w:name w:val="xl142"/>
    <w:basedOn w:val="10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7" w:customStyle="1">
    <w:name w:val="xl143"/>
    <w:basedOn w:val="10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8" w:customStyle="1">
    <w:name w:val="xl144"/>
    <w:basedOn w:val="10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9" w:customStyle="1">
    <w:name w:val="xl145"/>
    <w:basedOn w:val="102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10" w:customStyle="1">
    <w:name w:val="xl146"/>
    <w:basedOn w:val="102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611" w:customStyle="1">
    <w:name w:val="xl147"/>
    <w:basedOn w:val="10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2" w:customStyle="1">
    <w:name w:val="xl148"/>
    <w:basedOn w:val="1026"/>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613" w:customStyle="1">
    <w:name w:val="xl149"/>
    <w:basedOn w:val="102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14" w:customStyle="1">
    <w:name w:val="xl150"/>
    <w:basedOn w:val="102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15" w:customStyle="1">
    <w:name w:val="xl151"/>
    <w:basedOn w:val="10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616" w:customStyle="1">
    <w:name w:val="xl152"/>
    <w:basedOn w:val="102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617" w:customStyle="1">
    <w:name w:val="xl153"/>
    <w:basedOn w:val="1026"/>
    <w:pPr>
      <w:jc w:val="left"/>
      <w:spacing w:before="100" w:beforeAutospacing="1" w:after="100" w:afterAutospacing="1"/>
      <w:widowControl/>
    </w:pPr>
    <w:rPr>
      <w:rFonts w:ascii="新宋体" w:hAnsi="新宋体" w:eastAsia="新宋体" w:cs="宋体"/>
      <w:sz w:val="28"/>
      <w:szCs w:val="28"/>
    </w:rPr>
  </w:style>
  <w:style w:type="paragraph" w:styleId="1618" w:customStyle="1">
    <w:name w:val="xl154"/>
    <w:basedOn w:val="1026"/>
    <w:pPr>
      <w:jc w:val="center"/>
      <w:spacing w:before="100" w:beforeAutospacing="1" w:after="100" w:afterAutospacing="1"/>
      <w:widowControl/>
    </w:pPr>
    <w:rPr>
      <w:rFonts w:ascii="新宋体" w:hAnsi="新宋体" w:eastAsia="新宋体" w:cs="宋体"/>
      <w:sz w:val="28"/>
      <w:szCs w:val="28"/>
    </w:rPr>
  </w:style>
  <w:style w:type="paragraph" w:styleId="1619" w:customStyle="1">
    <w:name w:val="_Style 305"/>
    <w:basedOn w:val="1026"/>
    <w:next w:val="1051"/>
    <w:qFormat/>
    <w:pPr>
      <w:ind w:firstLine="420"/>
    </w:pPr>
    <w:rPr>
      <w:rFonts w:cs="宋体"/>
      <w:sz w:val="20"/>
      <w:szCs w:val="21"/>
    </w:rPr>
  </w:style>
  <w:style w:type="character" w:styleId="1620" w:customStyle="1">
    <w:name w:val="列出段落3 Char"/>
    <w:link w:val="1621"/>
    <w:qFormat/>
    <w:rPr>
      <w:rFonts w:ascii="Calibri" w:hAnsi="Calibri"/>
      <w:sz w:val="21"/>
      <w:szCs w:val="21"/>
    </w:rPr>
  </w:style>
  <w:style w:type="paragraph" w:styleId="1621" w:customStyle="1">
    <w:name w:val="列出段落3"/>
    <w:basedOn w:val="1026"/>
    <w:link w:val="1620"/>
    <w:qFormat/>
    <w:pPr>
      <w:ind w:firstLine="420"/>
    </w:pPr>
    <w:rPr>
      <w:rFonts w:ascii="Calibri" w:hAnsi="Calibri"/>
      <w:szCs w:val="21"/>
    </w:rPr>
  </w:style>
  <w:style w:type="paragraph" w:styleId="1622" w:customStyle="1">
    <w:name w:val="样式 标题 1 + 宋体 居中 段前: 17 磅 段后: 16.5 磅"/>
    <w:basedOn w:val="1027"/>
    <w:qFormat/>
    <w:pPr>
      <w:ind w:left="840" w:hanging="420"/>
      <w:keepLines w:val="0"/>
      <w:pageBreakBefore/>
      <w:spacing w:before="50" w:after="0" w:line="240" w:lineRule="auto"/>
      <w:widowControl/>
    </w:pPr>
    <w:rPr>
      <w:rFonts w:ascii="华文中宋" w:hAnsi="华文中宋" w:eastAsia="华文中宋" w:cs="宋体"/>
      <w:sz w:val="28"/>
      <w:lang w:val="zh-CN"/>
    </w:rPr>
  </w:style>
  <w:style w:type="paragraph" w:styleId="1623" w:customStyle="1">
    <w:name w:val="段"/>
    <w:next w:val="1026"/>
    <w:qFormat/>
    <w:pPr>
      <w:ind w:firstLine="200"/>
      <w:jc w:val="both"/>
    </w:pPr>
    <w:rPr>
      <w:rFonts w:ascii="宋体"/>
      <w:sz w:val="21"/>
    </w:rPr>
  </w:style>
  <w:style w:type="paragraph" w:styleId="1624" w:customStyle="1">
    <w:name w:val="首行缩进"/>
    <w:basedOn w:val="1026"/>
    <w:qFormat/>
    <w:pPr>
      <w:ind w:firstLine="480"/>
      <w:jc w:val="left"/>
      <w:spacing w:line="360" w:lineRule="auto"/>
    </w:pPr>
    <w:rPr>
      <w:rFonts w:ascii="宋体" w:hAnsi="宋体"/>
      <w:sz w:val="24"/>
      <w:szCs w:val="22"/>
    </w:rPr>
  </w:style>
  <w:style w:type="paragraph" w:styleId="1625" w:customStyle="1">
    <w:name w:val="GP正文(无首行缩进)"/>
    <w:basedOn w:val="1026"/>
    <w:qFormat/>
    <w:pPr>
      <w:ind w:firstLine="480"/>
      <w:jc w:val="left"/>
      <w:spacing w:line="360" w:lineRule="auto"/>
    </w:pPr>
    <w:rPr>
      <w:rFonts w:hAnsi="宋体"/>
      <w:sz w:val="24"/>
    </w:rPr>
  </w:style>
  <w:style w:type="character" w:styleId="1626" w:customStyle="1">
    <w:name w:val="font131"/>
    <w:qFormat/>
    <w:rPr>
      <w:rFonts w:hint="eastAsia" w:ascii="宋体" w:hAnsi="宋体" w:eastAsia="宋体" w:cs="宋体"/>
      <w:color w:val="000000"/>
      <w:sz w:val="20"/>
      <w:szCs w:val="20"/>
      <w:u w:val="none"/>
    </w:rPr>
  </w:style>
  <w:style w:type="character" w:styleId="1627" w:customStyle="1">
    <w:name w:val="标题 字符3"/>
    <w:uiPriority w:val="10"/>
    <w:qFormat/>
    <w:rPr>
      <w:rFonts w:ascii="Arial" w:hAnsi="Arial"/>
      <w:b/>
      <w:sz w:val="32"/>
    </w:rPr>
  </w:style>
  <w:style w:type="character" w:styleId="1628" w:customStyle="1">
    <w:name w:val="材料标题 Char"/>
    <w:link w:val="1629"/>
    <w:qFormat/>
    <w:rPr>
      <w:rFonts w:ascii="方正小标宋简体" w:eastAsia="方正小标宋简体"/>
      <w:color w:val="000000"/>
      <w:sz w:val="44"/>
      <w:szCs w:val="44"/>
    </w:rPr>
  </w:style>
  <w:style w:type="paragraph" w:styleId="1629" w:customStyle="1">
    <w:name w:val="材料标题"/>
    <w:basedOn w:val="1026"/>
    <w:link w:val="1628"/>
    <w:qFormat/>
    <w:pPr>
      <w:jc w:val="center"/>
      <w:spacing w:line="700" w:lineRule="exact"/>
    </w:pPr>
    <w:rPr>
      <w:rFonts w:ascii="方正小标宋简体" w:eastAsia="方正小标宋简体"/>
      <w:color w:val="000000"/>
      <w:sz w:val="44"/>
      <w:szCs w:val="44"/>
    </w:rPr>
  </w:style>
  <w:style w:type="character" w:styleId="1630" w:customStyle="1">
    <w:name w:val="标题 6 Char1"/>
    <w:uiPriority w:val="99"/>
    <w:semiHidden/>
    <w:qFormat/>
    <w:rPr>
      <w:rFonts w:ascii="Cambria" w:hAnsi="Cambria" w:eastAsia="宋体"/>
      <w:b/>
      <w:sz w:val="24"/>
    </w:rPr>
  </w:style>
  <w:style w:type="character" w:styleId="1631" w:customStyle="1">
    <w:name w:val="明显参考1"/>
    <w:uiPriority w:val="32"/>
    <w:qFormat/>
    <w:rPr>
      <w:b/>
      <w:color w:val="000000"/>
      <w:sz w:val="21"/>
    </w:rPr>
  </w:style>
  <w:style w:type="character" w:styleId="1632" w:customStyle="1">
    <w:name w:val="不明显参考1"/>
    <w:uiPriority w:val="99"/>
    <w:qFormat/>
    <w:rPr>
      <w:color w:val="000000"/>
      <w:sz w:val="21"/>
    </w:rPr>
  </w:style>
  <w:style w:type="character" w:styleId="1633" w:customStyle="1">
    <w:name w:val="书籍标题1"/>
    <w:uiPriority w:val="99"/>
    <w:qFormat/>
    <w:rPr>
      <w:b/>
      <w:i/>
      <w:sz w:val="21"/>
    </w:rPr>
  </w:style>
  <w:style w:type="character" w:styleId="1634" w:customStyle="1">
    <w:name w:val="不明显强调1"/>
    <w:uiPriority w:val="99"/>
    <w:qFormat/>
    <w:rPr>
      <w:i/>
      <w:color w:val="000000"/>
      <w:sz w:val="21"/>
    </w:rPr>
  </w:style>
  <w:style w:type="character" w:styleId="1635" w:customStyle="1">
    <w:name w:val="明显强调1"/>
    <w:uiPriority w:val="21"/>
    <w:qFormat/>
    <w:rPr>
      <w:i/>
      <w:color w:val="000000"/>
      <w:sz w:val="21"/>
    </w:rPr>
  </w:style>
  <w:style w:type="paragraph" w:styleId="1636" w:customStyle="1">
    <w:name w:val="xl71"/>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26"/>
      <w:szCs w:val="26"/>
    </w:rPr>
  </w:style>
  <w:style w:type="paragraph" w:styleId="1637" w:customStyle="1">
    <w:name w:val="xl69"/>
    <w:basedOn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38" w:customStyle="1">
    <w:name w:val="正文字缩2字"/>
    <w:basedOn w:val="1026"/>
    <w:qFormat/>
    <w:pPr>
      <w:ind w:left="200" w:firstLine="200"/>
      <w:spacing w:before="60" w:after="60" w:line="360" w:lineRule="auto"/>
    </w:pPr>
    <w:rPr>
      <w:sz w:val="20"/>
    </w:rPr>
  </w:style>
  <w:style w:type="paragraph" w:styleId="1639" w:customStyle="1">
    <w:name w:val="xl63"/>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40" w:customStyle="1">
    <w:name w:val="xl66"/>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41" w:customStyle="1">
    <w:name w:val="xl67"/>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42" w:customStyle="1">
    <w:name w:val="xl75"/>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43" w:customStyle="1">
    <w:name w:val="xl68"/>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44" w:customStyle="1">
    <w:name w:val="xl73"/>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645" w:customStyle="1">
    <w:name w:val="xl72"/>
    <w:basedOn w:val="1026"/>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46" w:customStyle="1">
    <w:name w:val="xl76"/>
    <w:basedOn w:val="1026"/>
    <w:qFormat/>
    <w:pPr>
      <w:jc w:val="left"/>
      <w:spacing w:before="100" w:beforeAutospacing="1" w:after="100" w:afterAutospacing="1"/>
      <w:widowControl/>
    </w:pPr>
    <w:rPr>
      <w:rFonts w:ascii="宋体" w:hAnsi="宋体" w:cs="宋体"/>
      <w:sz w:val="24"/>
    </w:rPr>
  </w:style>
  <w:style w:type="paragraph" w:styleId="1647" w:customStyle="1">
    <w:name w:val="xl74"/>
    <w:basedOn w:val="1026"/>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48" w:customStyle="1">
    <w:name w:val="xl70"/>
    <w:basedOn w:val="1026"/>
    <w:qFormat/>
    <w:pPr>
      <w:jc w:val="center"/>
      <w:spacing w:before="100" w:beforeAutospacing="1" w:after="100" w:afterAutospacing="1"/>
      <w:widowControl/>
    </w:pPr>
    <w:rPr>
      <w:rFonts w:ascii="宋体" w:hAnsi="宋体" w:cs="宋体"/>
      <w:b/>
      <w:bCs/>
      <w:color w:val="000000"/>
      <w:sz w:val="40"/>
      <w:szCs w:val="40"/>
    </w:rPr>
  </w:style>
  <w:style w:type="paragraph" w:styleId="1649" w:customStyle="1">
    <w:name w:val="xl65"/>
    <w:basedOn w:val="1026"/>
    <w:qFormat/>
    <w:pPr>
      <w:jc w:val="center"/>
      <w:spacing w:before="100" w:beforeAutospacing="1" w:after="100" w:afterAutospacing="1"/>
      <w:widowControl/>
    </w:pPr>
    <w:rPr>
      <w:rFonts w:ascii="宋体" w:hAnsi="宋体" w:cs="宋体"/>
      <w:sz w:val="24"/>
    </w:rPr>
  </w:style>
  <w:style w:type="paragraph" w:styleId="1650" w:customStyle="1">
    <w:name w:val="正文 New"/>
    <w:uiPriority w:val="99"/>
    <w:qFormat/>
    <w:pPr>
      <w:jc w:val="both"/>
      <w:widowControl w:val="off"/>
    </w:pPr>
    <w:rPr>
      <w:sz w:val="21"/>
      <w:szCs w:val="24"/>
    </w:rPr>
  </w:style>
  <w:style w:type="paragraph" w:styleId="1651" w:customStyle="1">
    <w:name w:val="xl64"/>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character" w:styleId="1652" w:customStyle="1">
    <w:name w:val="批注框文本 Char2"/>
    <w:uiPriority w:val="99"/>
    <w:qFormat/>
    <w:rPr>
      <w:sz w:val="18"/>
    </w:rPr>
  </w:style>
  <w:style w:type="character" w:styleId="1653" w:customStyle="1">
    <w:name w:val="文档结构图 Char2"/>
    <w:qFormat/>
    <w:rPr>
      <w:rFonts w:ascii="宋体"/>
      <w:sz w:val="18"/>
      <w:szCs w:val="18"/>
    </w:rPr>
  </w:style>
  <w:style w:type="character" w:styleId="1654" w:customStyle="1">
    <w:name w:val="批注文字 Char2"/>
    <w:qFormat/>
    <w:rPr>
      <w:sz w:val="21"/>
    </w:rPr>
  </w:style>
  <w:style w:type="paragraph" w:styleId="1655" w:customStyle="1">
    <w:name w:val="xl77"/>
    <w:basedOn w:val="102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56" w:customStyle="1">
    <w:name w:val="xl78"/>
    <w:basedOn w:val="102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657" w:customStyle="1">
    <w:name w:val="xl79"/>
    <w:basedOn w:val="10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58" w:customStyle="1">
    <w:name w:val="xl80"/>
    <w:basedOn w:val="102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59" w:customStyle="1">
    <w:name w:val="xl81"/>
    <w:basedOn w:val="10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0" w:customStyle="1">
    <w:name w:val="xl82"/>
    <w:basedOn w:val="102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61" w:customStyle="1">
    <w:name w:val="xl83"/>
    <w:basedOn w:val="102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62" w:customStyle="1">
    <w:name w:val="xl84"/>
    <w:basedOn w:val="10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663" w:customStyle="1">
    <w:name w:val="xl85"/>
    <w:basedOn w:val="102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64" w:customStyle="1">
    <w:name w:val="xl86"/>
    <w:basedOn w:val="102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5" w:customStyle="1">
    <w:name w:val="xl87"/>
    <w:basedOn w:val="102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66" w:customStyle="1">
    <w:name w:val="xl88"/>
    <w:basedOn w:val="102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67" w:customStyle="1">
    <w:name w:val="xl89"/>
    <w:basedOn w:val="102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68" w:customStyle="1">
    <w:name w:val="xl90"/>
    <w:basedOn w:val="102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69" w:customStyle="1">
    <w:name w:val="xl91"/>
    <w:basedOn w:val="10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70" w:customStyle="1">
    <w:name w:val="xl92"/>
    <w:basedOn w:val="102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71" w:customStyle="1">
    <w:name w:val="xl93"/>
    <w:basedOn w:val="102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72" w:customStyle="1">
    <w:name w:val="xl94"/>
    <w:basedOn w:val="1026"/>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73" w:customStyle="1">
    <w:name w:val="xl95"/>
    <w:basedOn w:val="10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74" w:customStyle="1">
    <w:name w:val="xl96"/>
    <w:basedOn w:val="10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75" w:customStyle="1">
    <w:name w:val="xl97"/>
    <w:basedOn w:val="102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676" w:customStyle="1">
    <w:name w:val="xl98"/>
    <w:basedOn w:val="1026"/>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677" w:customStyle="1">
    <w:name w:val="xl99"/>
    <w:basedOn w:val="1026"/>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678" w:customStyle="1">
    <w:name w:val="xl100"/>
    <w:basedOn w:val="102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679" w:customStyle="1">
    <w:name w:val="xl101"/>
    <w:basedOn w:val="1026"/>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680" w:customStyle="1">
    <w:name w:val="xl102"/>
    <w:basedOn w:val="1026"/>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681" w:customStyle="1">
    <w:name w:val="xl103"/>
    <w:basedOn w:val="1026"/>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82" w:customStyle="1">
    <w:name w:val="xl104"/>
    <w:basedOn w:val="10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83" w:customStyle="1">
    <w:name w:val="xl105"/>
    <w:basedOn w:val="1026"/>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84" w:customStyle="1">
    <w:name w:val="xl106"/>
    <w:basedOn w:val="10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85" w:customStyle="1">
    <w:name w:val="xl107"/>
    <w:basedOn w:val="102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86" w:customStyle="1">
    <w:name w:val="xl108"/>
    <w:basedOn w:val="102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87" w:customStyle="1">
    <w:name w:val="xl109"/>
    <w:basedOn w:val="102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88" w:customStyle="1">
    <w:name w:val="xl110"/>
    <w:basedOn w:val="10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89" w:customStyle="1">
    <w:name w:val="xl111"/>
    <w:basedOn w:val="1026"/>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6"/>
      <w:szCs w:val="16"/>
    </w:rPr>
  </w:style>
  <w:style w:type="paragraph" w:styleId="1690" w:customStyle="1">
    <w:name w:val="xl112"/>
    <w:basedOn w:val="1026"/>
    <w:pPr>
      <w:jc w:val="right"/>
      <w:spacing w:before="100" w:beforeAutospacing="1" w:after="100" w:afterAutospacing="1"/>
      <w:widowControl/>
      <w:pBdr>
        <w:left w:val="single" w:color="000000" w:sz="4" w:space="0"/>
        <w:right w:val="single" w:color="000000" w:sz="4" w:space="0"/>
      </w:pBdr>
    </w:pPr>
    <w:rPr>
      <w:rFonts w:ascii="宋体" w:hAnsi="宋体" w:cs="宋体"/>
      <w:sz w:val="16"/>
      <w:szCs w:val="16"/>
    </w:rPr>
  </w:style>
  <w:style w:type="paragraph" w:styleId="1691" w:customStyle="1">
    <w:name w:val="xl113"/>
    <w:basedOn w:val="102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92" w:customStyle="1">
    <w:name w:val="xl114"/>
    <w:basedOn w:val="102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93" w:customStyle="1">
    <w:name w:val="xl115"/>
    <w:basedOn w:val="102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94" w:customStyle="1">
    <w:name w:val="xl116"/>
    <w:basedOn w:val="102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95" w:customStyle="1">
    <w:name w:val="xl117"/>
    <w:basedOn w:val="102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96" w:customStyle="1">
    <w:name w:val="xl118"/>
    <w:basedOn w:val="102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97" w:customStyle="1">
    <w:name w:val="xl119"/>
    <w:basedOn w:val="10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98" w:customStyle="1">
    <w:name w:val="xl120"/>
    <w:basedOn w:val="10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character" w:styleId="1699" w:customStyle="1">
    <w:name w:val="NormalCharacter1"/>
    <w:semiHidden/>
    <w:qFormat/>
  </w:style>
  <w:style w:type="table" w:styleId="1700" w:customStyle="1">
    <w:name w:val="TableGrid1"/>
    <w:rPr>
      <w:rFonts w:ascii="等线" w:hAnsi="等线" w:eastAsia="等线"/>
      <w:sz w:val="21"/>
      <w:szCs w:val="22"/>
    </w:rPr>
    <w:tblPr>
      <w:tblCellMar>
        <w:left w:w="0" w:type="dxa"/>
        <w:top w:w="0" w:type="dxa"/>
        <w:right w:w="0" w:type="dxa"/>
        <w:bottom w:w="0" w:type="dxa"/>
      </w:tblCellMar>
    </w:tblPr>
  </w:style>
  <w:style w:type="table" w:styleId="1701" w:customStyle="1">
    <w:name w:val="TableGrid11"/>
    <w:rPr>
      <w:rFonts w:ascii="等线" w:hAnsi="等线" w:eastAsia="等线"/>
      <w:sz w:val="21"/>
      <w:szCs w:val="22"/>
    </w:rPr>
    <w:tblPr>
      <w:tblCellMar>
        <w:left w:w="0" w:type="dxa"/>
        <w:top w:w="0" w:type="dxa"/>
        <w:right w:w="0" w:type="dxa"/>
        <w:bottom w:w="0" w:type="dxa"/>
      </w:tblCellMar>
    </w:tblPr>
  </w:style>
  <w:style w:type="character" w:styleId="1702" w:customStyle="1">
    <w:name w:val="列出段落 Char1"/>
    <w:link w:val="1703"/>
    <w:uiPriority w:val="34"/>
    <w:qFormat/>
    <w:rPr>
      <w:rFonts w:ascii="Calibri" w:hAnsi="Calibri" w:eastAsia="宋体"/>
      <w:sz w:val="21"/>
      <w:szCs w:val="22"/>
      <w:lang w:val="en-US" w:eastAsia="zh-CN" w:bidi="ar-SA"/>
    </w:rPr>
  </w:style>
  <w:style w:type="paragraph" w:styleId="1703" w:customStyle="1">
    <w:name w:val="_Style 528"/>
    <w:basedOn w:val="1026"/>
    <w:next w:val="1051"/>
    <w:link w:val="1702"/>
    <w:uiPriority w:val="34"/>
    <w:qFormat/>
    <w:pPr>
      <w:ind w:firstLine="420"/>
    </w:pPr>
    <w:rPr>
      <w:rFonts w:ascii="Calibri" w:hAnsi="Calibri"/>
      <w:szCs w:val="22"/>
    </w:rPr>
  </w:style>
  <w:style w:type="paragraph" w:styleId="1704" w:customStyle="1">
    <w:name w:val="_Style 529"/>
    <w:basedOn w:val="1026"/>
    <w:next w:val="1051"/>
    <w:uiPriority w:val="34"/>
    <w:qFormat/>
    <w:pPr>
      <w:ind w:firstLine="420"/>
    </w:pPr>
    <w:rPr>
      <w:rFonts w:ascii="Calibri" w:hAnsi="Calibri"/>
      <w:szCs w:val="22"/>
    </w:rPr>
  </w:style>
  <w:style w:type="character" w:styleId="1705" w:customStyle="1">
    <w:name w:val="标题 2 Char1"/>
    <w:qFormat/>
    <w:rPr>
      <w:rFonts w:ascii="Arial" w:hAnsi="Arial" w:eastAsia="黑体"/>
      <w:b/>
      <w:sz w:val="30"/>
      <w:lang w:val="en-US" w:eastAsia="zh-CN" w:bidi="ar-SA"/>
    </w:rPr>
  </w:style>
  <w:style w:type="paragraph" w:styleId="1706" w:customStyle="1">
    <w:name w:val="_Style 531"/>
    <w:basedOn w:val="1026"/>
    <w:next w:val="1051"/>
    <w:uiPriority w:val="34"/>
    <w:qFormat/>
    <w:pPr>
      <w:ind w:firstLine="420"/>
    </w:pPr>
    <w:rPr>
      <w:rFonts w:ascii="Calibri" w:hAnsi="Calibri"/>
      <w:szCs w:val="22"/>
    </w:rPr>
  </w:style>
  <w:style w:type="paragraph" w:styleId="1707" w:customStyle="1">
    <w:name w:val="Table Text"/>
    <w:basedOn w:val="1026"/>
    <w:semiHidden/>
    <w:qFormat/>
    <w:pPr>
      <w:jc w:val="left"/>
      <w:widowControl/>
    </w:pPr>
    <w:rPr>
      <w:rFonts w:ascii="宋体" w:hAnsi="宋体" w:cs="宋体"/>
      <w:color w:val="000000"/>
      <w:szCs w:val="21"/>
      <w:lang w:eastAsia="en-US"/>
    </w:rPr>
  </w:style>
  <w:style w:type="character" w:styleId="1708" w:customStyle="1">
    <w:name w:val="NormalCharacter1"/>
    <w:semiHidden/>
    <w:qFormat/>
    <w:rPr>
      <w:rFonts w:ascii="Times New Roman" w:hAnsi="Times New Roman" w:eastAsia="宋体" w:cs="Times New Roman"/>
      <w:sz w:val="21"/>
      <w:szCs w:val="24"/>
    </w:rPr>
  </w:style>
  <w:style w:type="paragraph" w:styleId="1709" w:customStyle="1">
    <w:name w:val="正文文本1"/>
    <w:basedOn w:val="1026"/>
    <w:link w:val="1710"/>
    <w:qFormat/>
    <w:pPr>
      <w:spacing w:before="120" w:line="22" w:lineRule="atLeast"/>
      <w:tabs>
        <w:tab w:val="left" w:pos="567" w:leader="none"/>
      </w:tabs>
    </w:pPr>
    <w:rPr>
      <w:rFonts w:ascii="宋体" w:hAnsi="宋体"/>
      <w:sz w:val="24"/>
    </w:rPr>
  </w:style>
  <w:style w:type="character" w:styleId="1710" w:customStyle="1">
    <w:name w:val="正文文本 Char"/>
    <w:link w:val="1709"/>
    <w:qFormat/>
    <w:rPr>
      <w:rFonts w:ascii="宋体" w:hAnsi="宋体"/>
      <w:sz w:val="24"/>
      <w:szCs w:val="24"/>
    </w:rPr>
  </w:style>
  <w:style w:type="character" w:styleId="1711" w:customStyle="1">
    <w:name w:val="标题 1 Char"/>
    <w:qFormat/>
    <w:rPr>
      <w:rFonts w:ascii="宋体"/>
      <w:b/>
      <w:sz w:val="32"/>
    </w:rPr>
  </w:style>
  <w:style w:type="character" w:styleId="1712" w:customStyle="1">
    <w:name w:val="正文缩进 Char1"/>
    <w:uiPriority w:val="99"/>
    <w:qFormat/>
    <w:rPr>
      <w:rFonts w:ascii="宋体" w:eastAsia="宋体"/>
      <w:sz w:val="24"/>
      <w:szCs w:val="24"/>
      <w:lang w:val="en-US" w:eastAsia="zh-CN" w:bidi="ar-SA"/>
    </w:rPr>
  </w:style>
  <w:style w:type="character" w:styleId="1713" w:customStyle="1">
    <w:name w:val="标题 3 Char1"/>
    <w:qFormat/>
    <w:rPr>
      <w:rFonts w:ascii="宋体" w:eastAsia="宋体"/>
      <w:b/>
      <w:sz w:val="24"/>
      <w:u w:val="single"/>
      <w:lang w:val="en-US" w:eastAsia="zh-CN" w:bidi="ar-SA"/>
    </w:rPr>
  </w:style>
  <w:style w:type="character" w:styleId="1714" w:customStyle="1">
    <w:name w:val="标题 4 Char"/>
    <w:qFormat/>
    <w:rPr>
      <w:rFonts w:ascii="Arial" w:hAnsi="Arial" w:eastAsia="黑体"/>
      <w:b/>
      <w:sz w:val="28"/>
    </w:rPr>
  </w:style>
  <w:style w:type="character" w:styleId="1715" w:customStyle="1">
    <w:name w:val="标题 5 Char"/>
    <w:qFormat/>
    <w:rPr>
      <w:b/>
      <w:sz w:val="28"/>
    </w:rPr>
  </w:style>
  <w:style w:type="character" w:styleId="1716" w:customStyle="1">
    <w:name w:val="标题 6 Char"/>
    <w:qFormat/>
    <w:rPr>
      <w:rFonts w:ascii="Arial" w:hAnsi="Arial" w:eastAsia="黑体"/>
      <w:b/>
      <w:sz w:val="24"/>
    </w:rPr>
  </w:style>
  <w:style w:type="character" w:styleId="1717" w:customStyle="1">
    <w:name w:val="标题 7 Char"/>
    <w:qFormat/>
    <w:rPr>
      <w:b/>
      <w:sz w:val="24"/>
    </w:rPr>
  </w:style>
  <w:style w:type="character" w:styleId="1718" w:customStyle="1">
    <w:name w:val="标题 8 Char"/>
    <w:qFormat/>
    <w:rPr>
      <w:rFonts w:ascii="Arial" w:hAnsi="Arial" w:eastAsia="黑体"/>
      <w:sz w:val="24"/>
    </w:rPr>
  </w:style>
  <w:style w:type="character" w:styleId="1719" w:customStyle="1">
    <w:name w:val="标题 9 Char"/>
    <w:qFormat/>
    <w:rPr>
      <w:rFonts w:ascii="Arial" w:hAnsi="Arial" w:eastAsia="黑体"/>
      <w:sz w:val="21"/>
    </w:rPr>
  </w:style>
  <w:style w:type="paragraph" w:styleId="1720" w:customStyle="1">
    <w:name w:val="_Style 546"/>
    <w:link w:val="1721"/>
    <w:qFormat/>
    <w:rPr>
      <w:sz w:val="24"/>
      <w:szCs w:val="24"/>
    </w:rPr>
  </w:style>
  <w:style w:type="character" w:styleId="1721" w:customStyle="1">
    <w:name w:val="正文首行缩进 2 Char"/>
    <w:link w:val="1720"/>
    <w:qFormat/>
    <w:rPr>
      <w:sz w:val="24"/>
      <w:szCs w:val="24"/>
    </w:rPr>
  </w:style>
  <w:style w:type="character" w:styleId="1722" w:customStyle="1">
    <w:name w:val="文档结构图 Char"/>
    <w:qFormat/>
    <w:rPr>
      <w:sz w:val="21"/>
      <w:szCs w:val="24"/>
      <w:shd w:val="clear" w:color="auto" w:fill="000080"/>
    </w:rPr>
  </w:style>
  <w:style w:type="character" w:styleId="1723" w:customStyle="1">
    <w:name w:val="批注文字 Char1"/>
    <w:qFormat/>
    <w:rPr>
      <w:sz w:val="21"/>
      <w:szCs w:val="24"/>
    </w:rPr>
  </w:style>
  <w:style w:type="character" w:styleId="1724" w:customStyle="1">
    <w:name w:val="正文文本 3 Char"/>
    <w:qFormat/>
    <w:rPr>
      <w:sz w:val="16"/>
      <w:szCs w:val="16"/>
    </w:rPr>
  </w:style>
  <w:style w:type="character" w:styleId="1725" w:customStyle="1">
    <w:name w:val="正文文本缩进 Char2"/>
    <w:qFormat/>
    <w:rPr>
      <w:rFonts w:eastAsia="宋体"/>
      <w:sz w:val="24"/>
      <w:szCs w:val="24"/>
      <w:lang w:val="en-US" w:eastAsia="zh-CN" w:bidi="ar-SA"/>
    </w:rPr>
  </w:style>
  <w:style w:type="character" w:styleId="1726" w:customStyle="1">
    <w:name w:val="纯文本 Char"/>
    <w:qFormat/>
    <w:rPr>
      <w:rFonts w:hint="eastAsia" w:ascii="宋体" w:hAnsi="Courier New" w:eastAsia="宋体" w:cs="宋体"/>
      <w:sz w:val="21"/>
    </w:rPr>
  </w:style>
  <w:style w:type="character" w:styleId="1727" w:customStyle="1">
    <w:name w:val="日期 Char"/>
    <w:qFormat/>
    <w:rPr>
      <w:rFonts w:ascii="仿宋_GB2312" w:hAnsi="宋体" w:eastAsia="仿宋_GB2312"/>
      <w:color w:val="000000"/>
      <w:sz w:val="24"/>
      <w:szCs w:val="24"/>
    </w:rPr>
  </w:style>
  <w:style w:type="character" w:styleId="1728" w:customStyle="1">
    <w:name w:val="正文文本缩进 2 Char"/>
    <w:qFormat/>
    <w:rPr>
      <w:rFonts w:ascii="仿宋_GB2312" w:eastAsia="仿宋_GB2312"/>
      <w:sz w:val="24"/>
      <w:szCs w:val="24"/>
    </w:rPr>
  </w:style>
  <w:style w:type="character" w:styleId="1729" w:customStyle="1">
    <w:name w:val="批注框文本 Char"/>
    <w:uiPriority w:val="99"/>
    <w:qFormat/>
    <w:rPr>
      <w:sz w:val="18"/>
      <w:szCs w:val="18"/>
    </w:rPr>
  </w:style>
  <w:style w:type="character" w:styleId="1730" w:customStyle="1">
    <w:name w:val="页脚 Char1"/>
    <w:uiPriority w:val="99"/>
    <w:qFormat/>
    <w:rPr>
      <w:rFonts w:ascii="宋体" w:eastAsia="宋体"/>
      <w:sz w:val="18"/>
      <w:lang w:val="en-US" w:eastAsia="zh-CN" w:bidi="ar-SA"/>
    </w:rPr>
  </w:style>
  <w:style w:type="character" w:styleId="1731" w:customStyle="1">
    <w:name w:val="页眉 Char1"/>
    <w:qFormat/>
    <w:rPr>
      <w:rFonts w:eastAsia="宋体"/>
      <w:sz w:val="18"/>
      <w:szCs w:val="18"/>
      <w:lang w:val="en-US" w:eastAsia="zh-CN" w:bidi="ar-SA"/>
    </w:rPr>
  </w:style>
  <w:style w:type="character" w:styleId="1732" w:customStyle="1">
    <w:name w:val="正文文本缩进 3 Char"/>
    <w:qFormat/>
    <w:rPr>
      <w:rFonts w:ascii="宋体"/>
      <w:sz w:val="24"/>
    </w:rPr>
  </w:style>
  <w:style w:type="character" w:styleId="1733" w:customStyle="1">
    <w:name w:val="HTML 预设格式 Char"/>
    <w:qFormat/>
    <w:rPr>
      <w:rFonts w:ascii="宋体" w:hAnsi="宋体" w:cs="宋体"/>
      <w:sz w:val="24"/>
      <w:szCs w:val="24"/>
    </w:rPr>
  </w:style>
  <w:style w:type="character" w:styleId="1734" w:customStyle="1">
    <w:name w:val="标题 Char1"/>
    <w:qFormat/>
    <w:rPr>
      <w:b/>
      <w:sz w:val="32"/>
    </w:rPr>
  </w:style>
  <w:style w:type="character" w:styleId="1735" w:customStyle="1">
    <w:name w:val="批注主题 Char"/>
    <w:uiPriority w:val="99"/>
    <w:qFormat/>
    <w:rPr>
      <w:rFonts w:ascii="Times New Roman" w:hAnsi="Times New Roman" w:eastAsia="宋体" w:cs="Times New Roman"/>
      <w:b/>
      <w:bCs/>
      <w:sz w:val="21"/>
      <w:szCs w:val="24"/>
      <w:lang w:val="en-US" w:eastAsia="zh-CN" w:bidi="ar-SA"/>
    </w:rPr>
  </w:style>
  <w:style w:type="paragraph" w:styleId="1736" w:customStyle="1">
    <w:name w:val="_Style 459"/>
    <w:basedOn w:val="1026"/>
    <w:next w:val="1051"/>
    <w:uiPriority w:val="1"/>
    <w:qFormat/>
    <w:pPr>
      <w:ind w:firstLine="420"/>
    </w:pPr>
    <w:rPr>
      <w:rFonts w:ascii="Calibri" w:hAnsi="Calibri"/>
      <w:szCs w:val="22"/>
    </w:rPr>
  </w:style>
  <w:style w:type="paragraph" w:styleId="1737" w:customStyle="1">
    <w:name w:val="ÕýÎÄ"/>
    <w:qFormat/>
    <w:pPr>
      <w:jc w:val="both"/>
      <w:spacing w:line="357" w:lineRule="atLeast"/>
      <w:widowControl w:val="off"/>
    </w:pPr>
    <w:rPr>
      <w:color w:val="000000"/>
      <w:sz w:val="21"/>
    </w:rPr>
  </w:style>
  <w:style w:type="character" w:styleId="1738" w:customStyle="1">
    <w:name w:val="Default Char"/>
    <w:link w:val="1369"/>
    <w:qFormat/>
    <w:rPr>
      <w:rFonts w:ascii="Symbol" w:hAnsi="Symbol" w:cs="Symbol"/>
      <w:color w:val="000000"/>
      <w:sz w:val="24"/>
      <w:szCs w:val="24"/>
    </w:rPr>
  </w:style>
  <w:style w:type="paragraph" w:styleId="1739" w:customStyle="1">
    <w:name w:val="p"/>
    <w:basedOn w:val="1026"/>
    <w:qFormat/>
  </w:style>
  <w:style w:type="paragraph" w:styleId="1740" w:customStyle="1">
    <w:name w:val="标题 11"/>
    <w:basedOn w:val="1026"/>
    <w:next w:val="1026"/>
    <w:qFormat/>
    <w:pPr>
      <w:jc w:val="center"/>
      <w:keepLines/>
      <w:keepNext/>
      <w:spacing w:before="240" w:after="120" w:line="300" w:lineRule="auto"/>
      <w:outlineLvl w:val="0"/>
    </w:pPr>
    <w:rPr>
      <w:rFonts w:ascii="宋体"/>
      <w:b/>
      <w:sz w:val="32"/>
      <w:szCs w:val="20"/>
    </w:rPr>
  </w:style>
  <w:style w:type="paragraph" w:styleId="1741" w:customStyle="1">
    <w:name w:val="UserStyle_480"/>
    <w:qFormat/>
    <w:rPr>
      <w:sz w:val="24"/>
      <w:szCs w:val="24"/>
    </w:rPr>
  </w:style>
  <w:style w:type="character" w:styleId="1742" w:customStyle="1">
    <w:name w:val="页眉 字符3"/>
    <w:qFormat/>
    <w:rPr>
      <w:rFonts w:eastAsia="宋体"/>
      <w:sz w:val="18"/>
      <w:szCs w:val="18"/>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 Id="rId27" Type="http://schemas.openxmlformats.org/officeDocument/2006/relationships/footer" Target="footer10.xml" /><Relationship Id="rId28" Type="http://schemas.openxmlformats.org/officeDocument/2006/relationships/hyperlink" Target="http://gks.mof.gov.cn/ztztz/zhengfucaigouguanli/201802/t20180201_2804589.htm" TargetMode="External"/><Relationship Id="rId29"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何奕韬</cp:lastModifiedBy>
  <cp:revision>921</cp:revision>
  <dcterms:created xsi:type="dcterms:W3CDTF">2024-12-25T12:41:00Z</dcterms:created>
  <dcterms:modified xsi:type="dcterms:W3CDTF">2026-11-05T07:34:26Z</dcterms:modified>
  <cp:version>1048576</cp:version>
</cp:coreProperties>
</file>