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13"/>
        <w:rPr>
          <w:rFonts w:ascii="宋体" w:hAnsi="宋体" w:cs="宋体"/>
          <w:caps/>
          <w:color w:val="000000"/>
          <w:sz w:val="44"/>
          <w:szCs w:val="44"/>
          <w:highlight w:val="none"/>
          <w:lang w:val="zh-CN"/>
        </w:rPr>
      </w:pPr>
      <w:r>
        <w:rPr>
          <w:rFonts w:ascii="宋体" w:hAnsi="宋体" w:cs="宋体"/>
          <w:caps/>
          <w:color w:val="000000"/>
          <w:sz w:val="44"/>
          <w:szCs w:val="44"/>
          <w:highlight w:val="none"/>
          <w:lang w:val="zh-CN"/>
        </w:rPr>
      </w:r>
      <w:r/>
    </w:p>
    <w:p>
      <w:pPr>
        <w:jc w:val="center"/>
        <w:spacing w:line="360" w:lineRule="auto"/>
        <w:shd w:val="clear" w:color="auto" w:fill="ffffff"/>
        <w:widowControl/>
        <w:rPr>
          <w:rFonts w:ascii="宋体" w:hAnsi="宋体" w:cs="宋体"/>
          <w:b/>
          <w:color w:val="000000"/>
          <w:sz w:val="44"/>
          <w:szCs w:val="44"/>
          <w:highlight w:val="none"/>
        </w:rPr>
      </w:pPr>
      <w:r>
        <w:rPr>
          <w:rFonts w:ascii="宋体" w:hAnsi="宋体" w:cs="宋体"/>
          <w:b/>
          <w:color w:val="000000"/>
          <w:sz w:val="44"/>
          <w:szCs w:val="44"/>
          <w:highlight w:val="none"/>
        </w:rPr>
      </w:r>
      <w:r/>
    </w:p>
    <w:p>
      <w:pPr>
        <w:jc w:val="center"/>
        <w:spacing w:line="360" w:lineRule="auto"/>
        <w:shd w:val="clear" w:color="auto" w:fill="ffffff"/>
        <w:widowControl/>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江苏省体育信息中心（江苏省体育文化中心）</w:t>
      </w:r>
      <w:r/>
    </w:p>
    <w:p>
      <w:pPr>
        <w:jc w:val="center"/>
        <w:spacing w:line="360" w:lineRule="auto"/>
        <w:shd w:val="clear" w:color="auto" w:fill="ffffff"/>
        <w:widowControl/>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紫金奖·体育文化创意与设计赛暨第九届江苏体育文化创意与设计大赛</w:t>
      </w:r>
      <w:r/>
    </w:p>
    <w:p>
      <w:pPr>
        <w:spacing w:line="360" w:lineRule="auto"/>
        <w:shd w:val="clear" w:color="auto" w:fill="ffffff"/>
        <w:widowControl/>
        <w:rPr>
          <w:rFonts w:ascii="宋体" w:hAnsi="宋体" w:cs="宋体"/>
          <w:b/>
          <w:color w:val="000000"/>
          <w:sz w:val="32"/>
          <w:szCs w:val="32"/>
          <w:highlight w:val="none"/>
        </w:rPr>
      </w:pPr>
      <w:r>
        <w:rPr>
          <w:rFonts w:ascii="宋体" w:hAnsi="宋体" w:cs="宋体"/>
          <w:b/>
          <w:color w:val="000000"/>
          <w:sz w:val="32"/>
          <w:szCs w:val="32"/>
          <w:highlight w:val="none"/>
        </w:rPr>
      </w:r>
      <w:r/>
    </w:p>
    <w:p>
      <w:pPr>
        <w:pStyle w:val="959"/>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360" w:lineRule="auto"/>
        <w:shd w:val="clear" w:color="auto" w:fill="ffffff"/>
        <w:widowControl/>
        <w:rPr>
          <w:rFonts w:ascii="宋体" w:hAnsi="宋体" w:cs="宋体"/>
          <w:b/>
          <w:color w:val="000000"/>
          <w:sz w:val="32"/>
          <w:szCs w:val="32"/>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717040" cy="2131695"/>
                <wp:effectExtent l="0" t="0" r="0" b="0"/>
                <wp:docPr id="4"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5.2pt;height:167.8pt;mso-wrap-distance-left:0.0pt;mso-wrap-distance-top:0.0pt;mso-wrap-distance-right:0.0pt;mso-wrap-distance-bottom:0.0pt;" stroked="f">
                <v:path textboxrect="0,0,0,0"/>
                <v:imagedata r:id="rId14" o:title=""/>
              </v:shape>
            </w:pict>
          </mc:Fallback>
        </mc:AlternateContent>
      </w:r>
      <w:r/>
    </w:p>
    <w:p>
      <w:pPr>
        <w:jc w:val="center"/>
        <w:spacing w:line="360" w:lineRule="auto"/>
        <w:widowControl/>
        <w:rPr>
          <w:rFonts w:ascii="宋体" w:hAnsi="宋体" w:cs="宋体"/>
          <w:bCs/>
          <w:color w:val="000000"/>
          <w:sz w:val="72"/>
          <w:szCs w:val="72"/>
          <w:highlight w:val="none"/>
        </w:rPr>
      </w:pPr>
      <w:r>
        <w:rPr>
          <w:rFonts w:hint="eastAsia" w:ascii="宋体" w:hAnsi="宋体" w:cs="宋体"/>
          <w:bCs/>
          <w:color w:val="000000"/>
          <w:sz w:val="72"/>
          <w:szCs w:val="72"/>
          <w:highlight w:val="none"/>
        </w:rPr>
        <w:t xml:space="preserve">招 标 文 件</w:t>
      </w:r>
      <w:r/>
    </w:p>
    <w:p>
      <w:pPr>
        <w:jc w:val="center"/>
        <w:spacing w:line="360" w:lineRule="auto"/>
        <w:widowControl/>
        <w:rPr>
          <w:rFonts w:hint="default" w:ascii="宋体" w:hAnsi="宋体" w:eastAsia="宋体" w:cs="宋体"/>
          <w:b/>
          <w:color w:val="000000"/>
          <w:sz w:val="28"/>
          <w:szCs w:val="28"/>
          <w:highlight w:val="none"/>
          <w:lang w:val="en-US" w:eastAsia="zh-CN"/>
        </w:rPr>
      </w:pPr>
      <w:r>
        <w:rPr>
          <w:rFonts w:hint="eastAsia" w:ascii="宋体" w:hAnsi="宋体" w:cs="宋体"/>
          <w:b/>
          <w:color w:val="000000"/>
          <w:sz w:val="28"/>
          <w:szCs w:val="28"/>
          <w:highlight w:val="none"/>
        </w:rPr>
        <w:t xml:space="preserve">项目编号：</w:t>
      </w:r>
      <w:r>
        <w:rPr>
          <w:rFonts w:hint="eastAsia" w:ascii="宋体" w:hAnsi="宋体" w:eastAsia="宋体" w:cs="宋体"/>
          <w:b/>
          <w:i w:val="0"/>
          <w:iCs w:val="0"/>
          <w:caps w:val="0"/>
          <w:color w:val="000000"/>
          <w:spacing w:val="0"/>
          <w:sz w:val="28"/>
          <w:szCs w:val="28"/>
          <w:highlight w:val="none"/>
          <w:shd w:val="clear" w:color="auto"/>
        </w:rPr>
        <w:t xml:space="preserve">JSZC-320000-SNZX-G2026-0160</w:t>
      </w:r>
      <w:r/>
    </w:p>
    <w:p>
      <w:pPr>
        <w:jc w:val="center"/>
        <w:spacing w:line="360" w:lineRule="auto"/>
        <w:widowControl/>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widowControl/>
        <w:rPr>
          <w:rFonts w:ascii="宋体" w:hAnsi="宋体" w:cs="宋体"/>
          <w:b/>
          <w:color w:val="000000"/>
          <w:sz w:val="36"/>
          <w:szCs w:val="36"/>
          <w:highlight w:val="none"/>
        </w:rPr>
      </w:pPr>
      <w:r>
        <w:rPr>
          <w:rFonts w:ascii="宋体" w:hAnsi="宋体" w:cs="宋体"/>
          <w:b/>
          <w:color w:val="000000"/>
          <w:sz w:val="36"/>
          <w:szCs w:val="36"/>
          <w:highlight w:val="none"/>
        </w:rPr>
      </w:r>
      <w:r/>
    </w:p>
    <w:p>
      <w:pPr>
        <w:ind w:firstLine="723"/>
        <w:jc w:val="left"/>
        <w:spacing w:line="360" w:lineRule="auto"/>
        <w:widowControl/>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采购人：</w:t>
      </w:r>
      <w:r>
        <w:rPr>
          <w:rFonts w:hint="eastAsia" w:ascii="宋体" w:hAnsi="宋体" w:cs="宋体"/>
          <w:b/>
          <w:color w:val="000000"/>
          <w:sz w:val="36"/>
          <w:szCs w:val="36"/>
          <w:highlight w:val="none"/>
          <w:lang w:eastAsia="zh-CN"/>
        </w:rPr>
        <w:t xml:space="preserve">江苏省体育信息中心（江苏省体育文化中心）</w:t>
      </w:r>
      <w:r/>
    </w:p>
    <w:p>
      <w:pPr>
        <w:ind w:firstLine="723"/>
        <w:jc w:val="left"/>
        <w:spacing w:line="360" w:lineRule="auto"/>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采购代理机构：南京苏宁工程咨询有限公司</w:t>
      </w:r>
      <w:r/>
    </w:p>
    <w:p>
      <w:pPr>
        <w:ind w:firstLine="723"/>
        <w:jc w:val="left"/>
        <w:rPr>
          <w:rFonts w:ascii="宋体" w:hAnsi="宋体" w:cs="宋体"/>
          <w:bCs/>
          <w:color w:val="000000"/>
          <w:sz w:val="36"/>
          <w:szCs w:val="36"/>
          <w:highlight w:val="none"/>
        </w:rPr>
      </w:pPr>
      <w:r>
        <w:rPr>
          <w:rFonts w:hint="eastAsia" w:ascii="宋体" w:hAnsi="宋体" w:cs="宋体"/>
          <w:b/>
          <w:color w:val="000000"/>
          <w:sz w:val="36"/>
          <w:szCs w:val="36"/>
          <w:highlight w:val="none"/>
        </w:rPr>
        <w:t xml:space="preserve">日期：二〇二六年</w:t>
      </w:r>
      <w:r>
        <w:rPr>
          <w:rFonts w:hint="eastAsia" w:ascii="宋体" w:hAnsi="宋体" w:cs="宋体"/>
          <w:b/>
          <w:color w:val="000000"/>
          <w:sz w:val="36"/>
          <w:szCs w:val="36"/>
          <w:highlight w:val="none"/>
          <w:lang w:val="en-US" w:eastAsia="zh-CN"/>
        </w:rPr>
        <w:t xml:space="preserve">十</w:t>
      </w:r>
      <w:r>
        <w:rPr>
          <w:rFonts w:hint="eastAsia" w:ascii="宋体" w:hAnsi="宋体" w:cs="宋体"/>
          <w:b/>
          <w:color w:val="000000"/>
          <w:sz w:val="36"/>
          <w:szCs w:val="36"/>
          <w:highlight w:val="none"/>
        </w:rPr>
        <w:t xml:space="preserve">月</w:t>
      </w:r>
      <w:r/>
    </w:p>
    <w:p>
      <w:pPr>
        <w:pStyle w:val="779"/>
        <w:jc w:val="center"/>
        <w:spacing w:before="0" w:after="0" w:line="240" w:lineRule="auto"/>
        <w:tabs>
          <w:tab w:val="left" w:pos="0" w:leader="none"/>
          <w:tab w:val="left" w:pos="3165" w:leader="none"/>
          <w:tab w:val="center" w:pos="4153" w:leader="none"/>
        </w:tabs>
        <w:rPr>
          <w:rFonts w:hint="eastAsia" w:ascii="宋体" w:hAnsi="宋体" w:cs="宋体"/>
          <w:b w:val="0"/>
          <w:bCs w:val="0"/>
          <w:color w:val="000000"/>
          <w:sz w:val="36"/>
          <w:szCs w:val="36"/>
          <w:highlight w:val="none"/>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b w:val="0"/>
          <w:bCs w:val="0"/>
          <w:color w:val="000000"/>
          <w:sz w:val="36"/>
          <w:szCs w:val="36"/>
          <w:highlight w:val="none"/>
        </w:rPr>
      </w:r>
      <w:r/>
    </w:p>
    <w:p>
      <w:pPr>
        <w:pStyle w:val="779"/>
        <w:jc w:val="center"/>
        <w:spacing w:before="0" w:after="0" w:line="240" w:lineRule="auto"/>
        <w:tabs>
          <w:tab w:val="left" w:pos="0" w:leader="none"/>
          <w:tab w:val="left" w:pos="3165" w:leader="none"/>
          <w:tab w:val="center" w:pos="4153" w:leader="none"/>
        </w:tabs>
        <w:rPr>
          <w:rFonts w:ascii="宋体" w:hAnsi="宋体" w:cs="宋体"/>
          <w:b w:val="0"/>
          <w:bCs w:val="0"/>
          <w:color w:val="000000"/>
          <w:sz w:val="36"/>
          <w:szCs w:val="36"/>
          <w:highlight w:val="none"/>
        </w:rPr>
      </w:pPr>
      <w:r>
        <w:rPr>
          <w:rFonts w:hint="eastAsia" w:ascii="宋体" w:hAnsi="宋体" w:cs="宋体"/>
          <w:b w:val="0"/>
          <w:bCs w:val="0"/>
          <w:color w:val="000000"/>
          <w:sz w:val="36"/>
          <w:szCs w:val="36"/>
          <w:highlight w:val="none"/>
        </w:rPr>
        <w:t xml:space="preserve">第一章 投标邀请</w:t>
      </w:r>
      <w:r/>
    </w:p>
    <w:p>
      <w:pPr>
        <w:ind w:firstLine="48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rPr>
        <w:t xml:space="preserve">项目概况</w:t>
      </w:r>
      <w:r/>
    </w:p>
    <w:p>
      <w:pPr>
        <w:ind w:firstLine="480"/>
        <w:jc w:val="left"/>
        <w:spacing w:line="360" w:lineRule="auto"/>
        <w:rPr>
          <w:rFonts w:ascii="宋体" w:hAnsi="宋体" w:cs="宋体"/>
          <w:color w:val="000000"/>
          <w:sz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highlight w:val="none"/>
          <w:u w:val="single"/>
          <w:lang w:eastAsia="zh-CN"/>
        </w:rPr>
        <w:t xml:space="preserve">紫金奖·体育文化创意与设计赛暨第九届江苏体育文化创意与设计大赛</w:t>
      </w:r>
      <w:r>
        <w:rPr>
          <w:rFonts w:hint="eastAsia" w:ascii="宋体" w:hAnsi="宋体" w:cs="宋体"/>
          <w:color w:val="000000"/>
          <w:sz w:val="24"/>
          <w:highlight w:val="none"/>
        </w:rPr>
        <w:t xml:space="preserve">招标项目的潜在投标人应在</w:t>
      </w:r>
      <w:r>
        <w:rPr>
          <w:rFonts w:hint="eastAsia" w:ascii="宋体" w:hAnsi="宋体" w:cs="宋体"/>
          <w:color w:val="000000"/>
          <w:sz w:val="24"/>
          <w:highlight w:val="none"/>
          <w:u w:val="single"/>
        </w:rPr>
        <w:t xml:space="preserve">江苏政府采购网</w:t>
      </w:r>
      <w:r>
        <w:rPr>
          <w:rFonts w:hint="eastAsia" w:ascii="宋体" w:hAnsi="宋体" w:cs="宋体"/>
          <w:color w:val="000000"/>
          <w:sz w:val="24"/>
          <w:highlight w:val="none"/>
        </w:rPr>
        <w:t xml:space="preserve">获取招标文件，并于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日14点</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p>
    <w:p>
      <w:pPr>
        <w:jc w:val="left"/>
        <w:spacing w:line="360" w:lineRule="auto"/>
        <w:rPr>
          <w:rFonts w:ascii="宋体" w:hAnsi="宋体" w:cs="宋体"/>
          <w:color w:val="000000"/>
          <w:sz w:val="24"/>
          <w:highlight w:val="none"/>
        </w:rPr>
      </w:pPr>
      <w:r/>
      <w:bookmarkStart w:id="0" w:name="_Toc35393790"/>
      <w:r/>
      <w:bookmarkEnd w:id="0"/>
      <w:r/>
      <w:bookmarkStart w:id="1" w:name="_Toc35393621"/>
      <w:r/>
      <w:bookmarkEnd w:id="1"/>
      <w:r/>
      <w:bookmarkStart w:id="2" w:name="_Hlk24379207"/>
      <w:r/>
      <w:bookmarkEnd w:id="2"/>
      <w:r/>
      <w:bookmarkStart w:id="3" w:name="_Toc28359002"/>
      <w:r/>
      <w:bookmarkEnd w:id="3"/>
      <w:r/>
      <w:bookmarkStart w:id="4" w:name="_Toc28359079"/>
      <w:r/>
      <w:bookmarkEnd w:id="4"/>
      <w:r>
        <w:rPr>
          <w:rFonts w:hint="eastAsia" w:ascii="宋体" w:hAnsi="宋体" w:cs="宋体"/>
          <w:color w:val="000000"/>
          <w:sz w:val="24"/>
          <w:highlight w:val="none"/>
        </w:rPr>
        <w:t xml:space="preserve">一、项目基本情况</w:t>
      </w:r>
      <w:r/>
    </w:p>
    <w:p>
      <w:pPr>
        <w:ind w:firstLine="480"/>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项目编号：</w:t>
      </w:r>
      <w:r>
        <w:rPr>
          <w:rFonts w:hint="eastAsia" w:ascii="宋体" w:hAnsi="宋体" w:eastAsia="宋体" w:cs="宋体"/>
          <w:b/>
          <w:i w:val="0"/>
          <w:iCs w:val="0"/>
          <w:caps w:val="0"/>
          <w:color w:val="000000"/>
          <w:spacing w:val="0"/>
          <w:sz w:val="28"/>
          <w:szCs w:val="28"/>
          <w:highlight w:val="none"/>
          <w:shd w:val="clear" w:color="auto"/>
        </w:rPr>
        <w:t xml:space="preserve">JSZC-320000-SNZX-G2026-0160</w:t>
      </w:r>
      <w:r/>
    </w:p>
    <w:p>
      <w:pPr>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紫金奖·体育文化创意与设计赛暨第九届江苏体育文化创意与设计大赛</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采购方式：公开招标</w:t>
      </w:r>
      <w:r/>
    </w:p>
    <w:p>
      <w:pPr>
        <w:ind w:firstLine="480"/>
        <w:jc w:val="left"/>
        <w:spacing w:line="360" w:lineRule="auto"/>
        <w:rPr>
          <w:color w:val="000000"/>
          <w:sz w:val="20"/>
          <w:szCs w:val="22"/>
          <w:highlight w:val="none"/>
        </w:rPr>
      </w:pPr>
      <w:r>
        <w:rPr>
          <w:rFonts w:hint="eastAsia" w:ascii="宋体" w:hAnsi="宋体" w:cs="宋体"/>
          <w:color w:val="000000"/>
          <w:sz w:val="24"/>
          <w:highlight w:val="none"/>
        </w:rPr>
        <w:t xml:space="preserve">预算金额：</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万元</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最高限价：</w:t>
      </w:r>
      <w:r>
        <w:rPr>
          <w:rFonts w:hint="eastAsia" w:ascii="宋体" w:hAnsi="宋体" w:cs="宋体"/>
          <w:color w:val="000000"/>
          <w:sz w:val="24"/>
          <w:highlight w:val="none"/>
          <w:lang w:val="en-US" w:eastAsia="zh-CN"/>
        </w:rPr>
        <w:t xml:space="preserve">100</w:t>
      </w:r>
      <w:r>
        <w:rPr>
          <w:rFonts w:hint="eastAsia" w:ascii="宋体" w:hAnsi="宋体" w:cs="宋体"/>
          <w:color w:val="000000"/>
          <w:sz w:val="24"/>
          <w:highlight w:val="none"/>
        </w:rPr>
        <w:t xml:space="preserve">万元，投标报价超过最高限价的为无效投标。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eastAsia="zh-CN"/>
        </w:rPr>
        <w:t xml:space="preserve">紫金奖·体育文化创意与设计赛暨第九届江苏体育文化创意与设计大赛</w:t>
      </w:r>
      <w:r>
        <w:rPr>
          <w:rFonts w:hint="eastAsia" w:ascii="宋体" w:hAnsi="宋体" w:cs="宋体"/>
          <w:color w:val="000000"/>
          <w:sz w:val="24"/>
          <w:highlight w:val="none"/>
        </w:rPr>
        <w:t xml:space="preserve">，具体采购需求详见招标文件。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合同履行期限（服务期）：</w:t>
      </w:r>
      <w:r>
        <w:rPr>
          <w:rFonts w:hint="eastAsia" w:ascii="宋体" w:hAnsi="宋体" w:cs="宋体"/>
          <w:color w:val="000000"/>
          <w:sz w:val="24"/>
          <w:highlight w:val="none"/>
          <w:lang w:val="en-US" w:eastAsia="zh-CN"/>
        </w:rPr>
        <w:t xml:space="preserve">合同生效之日起至大赛完成</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w:t>
      </w:r>
      <w:r>
        <w:rPr>
          <w:rFonts w:hint="eastAsia" w:ascii="宋体" w:hAnsi="宋体" w:cs="宋体"/>
          <w:b/>
          <w:bCs/>
          <w:color w:val="000000"/>
          <w:sz w:val="24"/>
          <w:highlight w:val="none"/>
          <w:lang w:val="en-US" w:eastAsia="zh-CN"/>
        </w:rPr>
        <w:t xml:space="preserve">不</w:t>
      </w:r>
      <w:r>
        <w:rPr>
          <w:rFonts w:hint="eastAsia" w:ascii="宋体" w:hAnsi="宋体" w:cs="宋体"/>
          <w:b/>
          <w:bCs/>
          <w:color w:val="000000"/>
          <w:sz w:val="24"/>
          <w:highlight w:val="none"/>
        </w:rPr>
        <w:t xml:space="preserve">接受</w:t>
      </w:r>
      <w:r>
        <w:rPr>
          <w:rFonts w:hint="eastAsia" w:ascii="宋体" w:hAnsi="宋体" w:cs="宋体"/>
          <w:color w:val="000000"/>
          <w:sz w:val="24"/>
          <w:highlight w:val="none"/>
        </w:rPr>
        <w:t xml:space="preserve">联合体投标。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本项目采购标的所属行业为：其他未列明行业。</w:t>
      </w:r>
      <w:r/>
    </w:p>
    <w:p>
      <w:pPr>
        <w:jc w:val="left"/>
        <w:spacing w:line="360" w:lineRule="auto"/>
        <w:rPr>
          <w:rFonts w:ascii="宋体" w:hAnsi="宋体" w:cs="宋体"/>
          <w:color w:val="000000"/>
          <w:sz w:val="24"/>
          <w:highlight w:val="none"/>
        </w:rPr>
      </w:pPr>
      <w:r/>
      <w:bookmarkStart w:id="5" w:name="_Toc35393791"/>
      <w:r/>
      <w:bookmarkEnd w:id="5"/>
      <w:r/>
      <w:bookmarkStart w:id="6" w:name="_Toc35393622"/>
      <w:r/>
      <w:bookmarkEnd w:id="6"/>
      <w:r/>
      <w:bookmarkStart w:id="7" w:name="_Toc28359080"/>
      <w:r/>
      <w:bookmarkEnd w:id="7"/>
      <w:r/>
      <w:bookmarkStart w:id="8" w:name="_Toc28359003"/>
      <w:r/>
      <w:bookmarkEnd w:id="8"/>
      <w:r>
        <w:rPr>
          <w:rFonts w:hint="eastAsia" w:ascii="宋体" w:hAnsi="宋体" w:cs="宋体"/>
          <w:color w:val="000000"/>
          <w:sz w:val="24"/>
          <w:highlight w:val="none"/>
        </w:rPr>
        <w:t xml:space="preserve">二、申请人的资格要求：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p>
    <w:p>
      <w:pPr>
        <w:ind w:firstLine="480"/>
        <w:jc w:val="left"/>
        <w:spacing w:line="360" w:lineRule="auto"/>
        <w:rPr>
          <w:rFonts w:ascii="宋体" w:hAnsi="宋体" w:cs="宋体"/>
          <w:color w:val="000000"/>
          <w:sz w:val="24"/>
          <w:highlight w:val="none"/>
        </w:rPr>
      </w:pPr>
      <w:r/>
      <w:bookmarkStart w:id="9" w:name="_Toc28359081"/>
      <w:r/>
      <w:bookmarkEnd w:id="9"/>
      <w:r/>
      <w:bookmarkStart w:id="10" w:name="_Toc28359004"/>
      <w:r/>
      <w:bookmarkEnd w:id="10"/>
      <w:r>
        <w:rPr>
          <w:rFonts w:hint="eastAsia" w:ascii="宋体" w:hAnsi="宋体" w:cs="宋体"/>
          <w:color w:val="000000"/>
          <w:sz w:val="24"/>
          <w:highlight w:val="none"/>
        </w:rPr>
        <w:t xml:space="preserve">（1）具有独立承担民事责任的能力（提供法人或者其他组织的营业执照，自然人的身份证明）；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以下三种材料的任意一种：①银行出具的资信证明（评审前六个月内）；②评审前六个月内任意一个月的财务状况报告（至少包括资产负债表和利润表）；③上一年度经审计的财务报告。）；</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（3）具有履行合同所必需的设备和专业技术能力（根据项目需求提供履行合同所必需的设备和专业技术能力的声明及证明材料）；</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（5）参加本次采购活动前三年内，在经营活动中没有重大违法记录（提供参加本次采购活动前三年内在经营活动中没有重大违法记录的书面声明）；</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（6）法律、行政法规规定的其他条件。</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rPr>
        <w:t xml:space="preserve">种方式落实政府采购促进中小企业发展的要求：</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（3）本项目通过以下第（）种方式预留部分采购份额采购中小企业服务：</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（4）本项目为非预留份额的采购项目或采购包，执行价格扣除优惠政策，具体详见第三章。</w:t>
      </w:r>
      <w:r/>
    </w:p>
    <w:p>
      <w:pPr>
        <w:ind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lang w:val="en-US" w:eastAsia="zh-CN"/>
        </w:rPr>
        <w:t xml:space="preserve">无</w:t>
      </w:r>
      <w:r/>
    </w:p>
    <w:p>
      <w:pPr>
        <w:jc w:val="left"/>
        <w:spacing w:line="360" w:lineRule="auto"/>
        <w:rPr>
          <w:rFonts w:ascii="宋体" w:hAnsi="宋体" w:cs="宋体"/>
          <w:color w:val="000000"/>
          <w:sz w:val="24"/>
          <w:highlight w:val="none"/>
        </w:rPr>
      </w:pPr>
      <w:r/>
      <w:bookmarkStart w:id="11" w:name="_Toc35393623"/>
      <w:r/>
      <w:bookmarkEnd w:id="11"/>
      <w:r/>
      <w:bookmarkStart w:id="12" w:name="_Toc35393792"/>
      <w:r/>
      <w:bookmarkEnd w:id="12"/>
      <w:r>
        <w:rPr>
          <w:rFonts w:hint="eastAsia" w:ascii="宋体" w:hAnsi="宋体" w:cs="宋体"/>
          <w:color w:val="000000"/>
          <w:sz w:val="24"/>
          <w:highlight w:val="none"/>
        </w:rPr>
        <w:t xml:space="preserve">三、获取纸质采购文件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1、时间：自招标文件公告发布之日起5个工作日。</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2、地点：江苏政府采购网。</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3、方式：</w:t>
      </w:r>
      <w:bookmarkStart w:id="13" w:name="OLE_LINK7"/>
      <w:r>
        <w:rPr>
          <w:rFonts w:hint="eastAsia" w:ascii="宋体" w:hAnsi="宋体" w:cs="宋体"/>
          <w:color w:val="000000"/>
          <w:sz w:val="24"/>
          <w:highlight w:val="none"/>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3"/>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4、售价：0元。</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四、提交投标文件截止时间、开标时间和地点</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rPr>
        <w:t xml:space="preserve">14</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w:t>
      </w:r>
      <w:r/>
    </w:p>
    <w:p>
      <w:pPr>
        <w:ind w:firstLine="480"/>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地点：</w:t>
      </w:r>
      <w:r>
        <w:rPr>
          <w:rFonts w:hint="eastAsia" w:ascii="宋体" w:hAnsi="宋体" w:cs="宋体"/>
          <w:color w:val="000000"/>
          <w:sz w:val="24"/>
          <w:highlight w:val="none"/>
          <w:u w:val="single"/>
        </w:rPr>
        <w:t xml:space="preserve">江苏省政府采购交易系统（以下简称“苏采云系统”）网上开标大厅</w:t>
      </w:r>
      <w:r/>
    </w:p>
    <w:p>
      <w:pPr>
        <w:jc w:val="left"/>
        <w:spacing w:line="360" w:lineRule="auto"/>
        <w:rPr>
          <w:rFonts w:ascii="宋体" w:hAnsi="宋体" w:cs="宋体"/>
          <w:color w:val="000000"/>
          <w:sz w:val="24"/>
          <w:highlight w:val="none"/>
        </w:rPr>
      </w:pPr>
      <w:r/>
      <w:bookmarkStart w:id="14" w:name="_Toc35393794"/>
      <w:r/>
      <w:bookmarkEnd w:id="14"/>
      <w:r/>
      <w:bookmarkStart w:id="15" w:name="_Toc28359084"/>
      <w:r/>
      <w:bookmarkEnd w:id="15"/>
      <w:r/>
      <w:bookmarkStart w:id="16" w:name="_Toc35393625"/>
      <w:r/>
      <w:bookmarkEnd w:id="16"/>
      <w:r/>
      <w:bookmarkStart w:id="17" w:name="_Toc28359007"/>
      <w:r/>
      <w:bookmarkEnd w:id="17"/>
      <w:r>
        <w:rPr>
          <w:rFonts w:hint="eastAsia" w:ascii="宋体" w:hAnsi="宋体" w:cs="宋体"/>
          <w:color w:val="000000"/>
          <w:sz w:val="24"/>
          <w:highlight w:val="none"/>
        </w:rPr>
        <w:t xml:space="preserve">五、公告期限</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自本公告在法定媒体发布之日起5个工作日。</w:t>
      </w:r>
      <w:r/>
    </w:p>
    <w:p>
      <w:pPr>
        <w:jc w:val="left"/>
        <w:spacing w:line="360" w:lineRule="auto"/>
        <w:rPr>
          <w:rFonts w:ascii="宋体" w:hAnsi="宋体" w:cs="宋体"/>
          <w:color w:val="000000"/>
          <w:sz w:val="24"/>
          <w:highlight w:val="none"/>
        </w:rPr>
      </w:pPr>
      <w:r/>
      <w:bookmarkStart w:id="18" w:name="_Toc35393795"/>
      <w:r/>
      <w:bookmarkEnd w:id="18"/>
      <w:r/>
      <w:bookmarkStart w:id="19" w:name="_Toc35393626"/>
      <w:r/>
      <w:bookmarkEnd w:id="19"/>
      <w:r>
        <w:rPr>
          <w:rFonts w:hint="eastAsia" w:ascii="宋体" w:hAnsi="宋体" w:cs="宋体"/>
          <w:color w:val="000000"/>
          <w:sz w:val="24"/>
          <w:highlight w:val="none"/>
        </w:rPr>
        <w:t xml:space="preserve">六、其他补充事宜</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w:t>
      </w:r>
      <w:r>
        <w:rPr>
          <w:rFonts w:hint="eastAsia" w:ascii="宋体" w:hAnsi="宋体" w:cs="宋体"/>
          <w:color w:val="000000"/>
          <w:sz w:val="24"/>
          <w:highlight w:val="none"/>
          <w:lang w:val="en-US" w:eastAsia="zh-CN"/>
        </w:rPr>
        <w:t xml:space="preserve">不</w:t>
      </w:r>
      <w:r>
        <w:rPr>
          <w:rFonts w:hint="eastAsia" w:ascii="宋体" w:hAnsi="宋体" w:cs="宋体"/>
          <w:color w:val="000000"/>
          <w:sz w:val="24"/>
          <w:highlight w:val="none"/>
        </w:rPr>
        <w:t xml:space="preserve">接受联合体投标。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2.拒绝下述供应商参加本次采购活动：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（2）为采购项目提供整体设计、规范编制或者项目管理、监理、检测等服务的供应商，不得参加本项目的采购活动；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（3）拒绝列入失信被执行人、重大税收违法失信主体、政府采购严重违法失信行为记录名单中的供应商参加本项目的采购活动。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3.集中考察或答疑：</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5.公告媒体</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（1）本公告在江苏政府采购网（http：//www.ccgp-jiangsu.gov.cn/）公示发布，敬请各投标人关注；</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（2）若有关本次采购存在变动或修改，敬请各投标人及时关注江苏政府采购网（http：//www.ccgp-jiangsu.gov.cn/）发布的关于本项目的信息更正公告。</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6.采购项目需要落实的政府采购政策：</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（1）政府采购促进中小企业发展</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（2）政府采购支持监狱企业发展</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（3）政府采购促进残疾人就业</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（4）政府采购鼓励采购节能环保产品</w:t>
      </w:r>
      <w:r/>
    </w:p>
    <w:p>
      <w:pPr>
        <w:jc w:val="left"/>
        <w:spacing w:line="360" w:lineRule="auto"/>
        <w:rPr>
          <w:rFonts w:ascii="宋体" w:hAnsi="宋体" w:cs="宋体"/>
          <w:color w:val="000000"/>
          <w:sz w:val="24"/>
          <w:highlight w:val="none"/>
        </w:rPr>
      </w:pPr>
      <w:r/>
      <w:bookmarkStart w:id="20" w:name="_Toc28359008"/>
      <w:r/>
      <w:bookmarkEnd w:id="20"/>
      <w:r/>
      <w:bookmarkStart w:id="21" w:name="_Toc35393796"/>
      <w:r/>
      <w:bookmarkEnd w:id="21"/>
      <w:r/>
      <w:bookmarkStart w:id="22" w:name="_Toc28359085"/>
      <w:r/>
      <w:bookmarkEnd w:id="22"/>
      <w:r/>
      <w:bookmarkStart w:id="23" w:name="_Toc35393627"/>
      <w:r/>
      <w:bookmarkEnd w:id="23"/>
      <w:r>
        <w:rPr>
          <w:rFonts w:hint="eastAsia" w:ascii="宋体" w:hAnsi="宋体" w:cs="宋体"/>
          <w:color w:val="000000"/>
          <w:sz w:val="24"/>
          <w:highlight w:val="none"/>
        </w:rPr>
        <w:t xml:space="preserve">七、对本次招标提出询问，请按以下方式联系。</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1.采购人信息</w:t>
      </w:r>
      <w:r/>
    </w:p>
    <w:p>
      <w:pPr>
        <w:ind w:firstLine="480"/>
        <w:jc w:val="left"/>
        <w:spacing w:line="360" w:lineRule="auto"/>
        <w:rPr>
          <w:rFonts w:hint="eastAsia" w:ascii="宋体" w:hAnsi="宋体" w:eastAsia="宋体" w:cs="宋体"/>
          <w:color w:val="000000"/>
          <w:sz w:val="24"/>
          <w:highlight w:val="none"/>
          <w:lang w:eastAsia="zh-CN"/>
        </w:rPr>
      </w:pPr>
      <w:r/>
      <w:bookmarkStart w:id="24" w:name="_Toc28359086"/>
      <w:r/>
      <w:bookmarkEnd w:id="24"/>
      <w:r/>
      <w:bookmarkStart w:id="25" w:name="_Toc28359009"/>
      <w:r/>
      <w:bookmarkEnd w:id="25"/>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lang w:eastAsia="zh-CN"/>
        </w:rPr>
        <w:t xml:space="preserve">江苏省体育信息中心（江苏省体育文化中心）</w:t>
      </w:r>
      <w:r/>
    </w:p>
    <w:p>
      <w:pPr>
        <w:ind w:firstLine="480"/>
        <w:jc w:val="left"/>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南京市广州路191号五环大厦</w:t>
      </w:r>
      <w:r>
        <w:rPr>
          <w:rFonts w:hint="eastAsia" w:ascii="宋体" w:hAnsi="宋体" w:cs="宋体"/>
          <w:color w:val="000000"/>
          <w:sz w:val="24"/>
          <w:highlight w:val="none"/>
          <w:u w:val="single"/>
          <w:lang w:val="en-US" w:eastAsia="zh-CN"/>
        </w:rPr>
        <w:t xml:space="preserve"> </w:t>
      </w:r>
      <w:r/>
    </w:p>
    <w:p>
      <w:pPr>
        <w:ind w:firstLine="480"/>
        <w:jc w:val="left"/>
        <w:spacing w:line="360" w:lineRule="auto"/>
        <w:rPr>
          <w:rFonts w:hint="eastAsia" w:ascii="宋体" w:hAnsi="宋体" w:cs="宋体"/>
          <w:color w:val="000000"/>
          <w:sz w:val="24"/>
          <w:highlight w:val="none"/>
          <w:u w:val="singl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u w:val="single"/>
          <w:lang w:val="en-US" w:eastAsia="zh-CN"/>
        </w:rPr>
        <w:t xml:space="preserve"> 陈玉坤</w:t>
      </w:r>
      <w:r/>
    </w:p>
    <w:p>
      <w:pPr>
        <w:ind w:firstLine="480"/>
        <w:jc w:val="left"/>
        <w:spacing w:line="360" w:lineRule="auto"/>
        <w:rPr>
          <w:rFonts w:hint="eastAsia" w:ascii="宋体" w:hAnsi="宋体" w:cs="宋体"/>
          <w:color w:val="000000"/>
          <w:sz w:val="24"/>
          <w:highlight w:val="none"/>
          <w:u w:val="singl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025</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51889316</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2.采购代理机构信息</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u w:val="single"/>
        </w:rPr>
        <w:t xml:space="preserve">南京苏宁工程咨询有限公司</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u w:val="single"/>
        </w:rPr>
        <w:t xml:space="preserve">南京市鼓楼区中山路99号12楼</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26" w:name="_Toc28359010"/>
      <w:r/>
      <w:bookmarkEnd w:id="26"/>
      <w:r/>
      <w:bookmarkStart w:id="27" w:name="_Toc28359087"/>
      <w:r/>
      <w:bookmarkEnd w:id="27"/>
      <w:r>
        <w:rPr>
          <w:rFonts w:hint="eastAsia" w:ascii="宋体" w:hAnsi="宋体" w:cs="宋体"/>
          <w:color w:val="000000"/>
          <w:sz w:val="24"/>
          <w:highlight w:val="none"/>
          <w:u w:val="single"/>
        </w:rPr>
        <w:t xml:space="preserve">张薇025-84207240、025-83616261</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3.项目联系方式</w:t>
      </w:r>
      <w:r/>
    </w:p>
    <w:p>
      <w:pPr>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u w:val="single"/>
        </w:rPr>
        <w:t xml:space="preserve">张薇</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025-84207240、025-83616261</w:t>
      </w:r>
      <w:r/>
    </w:p>
    <w:p>
      <w:pPr>
        <w:ind w:firstLine="480"/>
        <w:jc w:val="left"/>
        <w:spacing w:line="360" w:lineRule="auto"/>
        <w:rPr>
          <w:rFonts w:ascii="宋体" w:hAnsi="宋体" w:cs="宋体"/>
          <w:color w:val="000000"/>
          <w:sz w:val="20"/>
          <w:szCs w:val="20"/>
          <w:highlight w:val="none"/>
        </w:rPr>
      </w:pPr>
      <w:r>
        <w:rPr>
          <w:rFonts w:hint="eastAsia" w:ascii="宋体" w:hAnsi="宋体" w:cs="宋体"/>
          <w:color w:val="000000"/>
          <w:sz w:val="24"/>
          <w:highlight w:val="none"/>
        </w:rPr>
        <w:t xml:space="preserve">请贵单位领取本次采购文件后，认真阅读各项内容，进行必要的投标准备，按文件的要求详细填写和编制响应文件，并按以上确定的时间、地点准时参加投标。</w:t>
      </w:r>
      <w:r/>
    </w:p>
    <w:p>
      <w:pPr>
        <w:jc w:val="center"/>
        <w:rPr>
          <w:rFonts w:ascii="宋体" w:hAnsi="宋体" w:cs="宋体"/>
          <w:color w:val="000000"/>
          <w:sz w:val="28"/>
          <w:szCs w:val="28"/>
          <w:highlight w:val="none"/>
        </w:rPr>
        <w:outlineLvl w:val="0"/>
      </w:pPr>
      <w:r>
        <w:rPr>
          <w:rFonts w:hint="eastAsia" w:ascii="宋体" w:hAnsi="宋体" w:cs="宋体"/>
          <w:color w:val="000000"/>
          <w:highlight w:val="none"/>
        </w:rPr>
        <w:br w:type="page" w:clear="all"/>
      </w:r>
      <w:r>
        <w:rPr>
          <w:rFonts w:hint="eastAsia" w:ascii="宋体" w:hAnsi="宋体" w:cs="宋体"/>
          <w:color w:val="000000"/>
          <w:sz w:val="36"/>
          <w:szCs w:val="36"/>
          <w:highlight w:val="none"/>
          <w:lang w:val="zh-CN"/>
        </w:rPr>
        <w:t xml:space="preserve">第二章</w:t>
      </w:r>
      <w:r>
        <w:rPr>
          <w:rFonts w:hint="eastAsia" w:ascii="宋体" w:hAnsi="宋体" w:cs="宋体"/>
          <w:color w:val="000000"/>
          <w:sz w:val="36"/>
          <w:szCs w:val="36"/>
          <w:highlight w:val="none"/>
        </w:rPr>
        <w:t xml:space="preserve"> </w:t>
      </w:r>
      <w:r>
        <w:rPr>
          <w:rFonts w:hint="eastAsia" w:ascii="宋体" w:hAnsi="宋体" w:cs="宋体"/>
          <w:color w:val="000000"/>
          <w:sz w:val="36"/>
          <w:szCs w:val="36"/>
          <w:highlight w:val="none"/>
          <w:lang w:val="zh-CN"/>
        </w:rPr>
        <w:t xml:space="preserve">供应商须知</w:t>
      </w:r>
      <w:r/>
    </w:p>
    <w:p>
      <w:pPr>
        <w:ind w:firstLine="420"/>
        <w:rPr>
          <w:rFonts w:ascii="宋体"/>
          <w:b/>
          <w:bCs/>
          <w:color w:val="000000"/>
          <w:sz w:val="24"/>
          <w:highlight w:val="none"/>
          <w:lang w:val="zh-CN"/>
        </w:rPr>
      </w:pPr>
      <w:r>
        <w:rPr>
          <w:rFonts w:hint="eastAsia" w:ascii="宋体"/>
          <w:b/>
          <w:bCs/>
          <w:color w:val="000000"/>
          <w:sz w:val="24"/>
          <w:highlight w:val="none"/>
          <w:lang w:val="zh-CN"/>
        </w:rPr>
        <w:t xml:space="preserve">一、总则</w:t>
      </w:r>
      <w:r/>
    </w:p>
    <w:p>
      <w:pPr>
        <w:ind w:firstLine="420"/>
        <w:rPr>
          <w:rFonts w:ascii="宋体"/>
          <w:b/>
          <w:color w:val="000000"/>
          <w:sz w:val="24"/>
          <w:highlight w:val="none"/>
          <w:lang w:val="zh-CN"/>
        </w:rPr>
      </w:pPr>
      <w:r>
        <w:rPr>
          <w:rFonts w:ascii="宋体"/>
          <w:b/>
          <w:color w:val="000000"/>
          <w:sz w:val="24"/>
          <w:highlight w:val="none"/>
          <w:lang w:val="zh-CN"/>
        </w:rPr>
        <w:t xml:space="preserve">1</w:t>
      </w:r>
      <w:r>
        <w:rPr>
          <w:rFonts w:hint="eastAsia" w:ascii="宋体"/>
          <w:b/>
          <w:color w:val="000000"/>
          <w:sz w:val="24"/>
          <w:highlight w:val="none"/>
          <w:lang w:val="zh-CN"/>
        </w:rPr>
        <w:t xml:space="preserve">、适用法律</w:t>
      </w:r>
      <w:r/>
    </w:p>
    <w:p>
      <w:pPr>
        <w:ind w:firstLine="420"/>
        <w:rPr>
          <w:rFonts w:ascii="宋体"/>
          <w:color w:val="000000"/>
          <w:sz w:val="24"/>
          <w:highlight w:val="none"/>
          <w:lang w:val="zh-CN"/>
        </w:rPr>
      </w:pPr>
      <w:r>
        <w:rPr>
          <w:rFonts w:ascii="宋体"/>
          <w:color w:val="000000"/>
          <w:sz w:val="24"/>
          <w:highlight w:val="none"/>
          <w:lang w:val="zh-CN"/>
        </w:rPr>
        <w:t xml:space="preserve">1.1</w:t>
      </w:r>
      <w:r>
        <w:rPr>
          <w:rFonts w:hint="eastAsia" w:ascii="宋体"/>
          <w:color w:val="000000"/>
          <w:sz w:val="24"/>
          <w:highlight w:val="none"/>
          <w:lang w:val="zh-CN"/>
        </w:rPr>
        <w:t xml:space="preserve"> 《中华人民共和国政府采购法》、《中华人民共和国政府采购法实施条例》、《政府采购货物和服务招标投标管理办法》等有关法律、规章和规定等。</w:t>
      </w:r>
      <w:r/>
    </w:p>
    <w:p>
      <w:pPr>
        <w:ind w:firstLine="420"/>
        <w:rPr>
          <w:rFonts w:ascii="宋体"/>
          <w:b/>
          <w:color w:val="000000"/>
          <w:sz w:val="24"/>
          <w:highlight w:val="none"/>
          <w:lang w:val="zh-CN"/>
        </w:rPr>
      </w:pPr>
      <w:r>
        <w:rPr>
          <w:rFonts w:ascii="宋体"/>
          <w:b/>
          <w:color w:val="000000"/>
          <w:sz w:val="24"/>
          <w:highlight w:val="none"/>
          <w:lang w:val="zh-CN"/>
        </w:rPr>
        <w:t xml:space="preserve">2</w:t>
      </w:r>
      <w:r>
        <w:rPr>
          <w:rFonts w:hint="eastAsia" w:ascii="宋体"/>
          <w:b/>
          <w:color w:val="000000"/>
          <w:sz w:val="24"/>
          <w:highlight w:val="none"/>
          <w:lang w:val="zh-CN"/>
        </w:rPr>
        <w:t xml:space="preserve">、定义</w:t>
      </w:r>
      <w:r/>
    </w:p>
    <w:p>
      <w:pPr>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1 “供应商”、“投标人”是指参加投标竞争，并符合招标文件规定资格条件的法人、其他组织或者自然人。</w:t>
      </w:r>
      <w:r/>
    </w:p>
    <w:p>
      <w:pPr>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2 “产品”指本招标文件中所述产品及相关服务。</w:t>
      </w:r>
      <w:r/>
    </w:p>
    <w:p>
      <w:pPr>
        <w:ind w:firstLine="420"/>
        <w:rPr>
          <w:rFonts w:ascii="宋体"/>
          <w:color w:val="000000"/>
          <w:sz w:val="24"/>
          <w:highlight w:val="none"/>
          <w:lang w:val="zh-CN"/>
        </w:rPr>
      </w:pPr>
      <w:r>
        <w:rPr>
          <w:rFonts w:ascii="宋体"/>
          <w:color w:val="000000"/>
          <w:sz w:val="24"/>
          <w:highlight w:val="none"/>
          <w:lang w:val="zh-CN"/>
        </w:rPr>
        <w:t xml:space="preserve">2.</w:t>
      </w:r>
      <w:r>
        <w:rPr>
          <w:rFonts w:hint="eastAsia" w:ascii="宋体"/>
          <w:color w:val="000000"/>
          <w:sz w:val="24"/>
          <w:highlight w:val="none"/>
          <w:lang w:val="zh-CN"/>
        </w:rPr>
        <w:t xml:space="preserve">3 “用户或使用单位”是指使用货物、服务的单位。</w:t>
      </w:r>
      <w:r/>
    </w:p>
    <w:p>
      <w:pPr>
        <w:ind w:firstLine="420"/>
        <w:rPr>
          <w:rFonts w:ascii="宋体" w:hAnsi="宋体"/>
          <w:b/>
          <w:color w:val="000000"/>
          <w:sz w:val="24"/>
          <w:highlight w:val="none"/>
          <w:lang w:val="zh-CN"/>
        </w:rPr>
      </w:pPr>
      <w:r>
        <w:rPr>
          <w:rFonts w:hint="eastAsia" w:ascii="宋体" w:hAnsi="宋体"/>
          <w:b/>
          <w:color w:val="000000"/>
          <w:sz w:val="24"/>
          <w:highlight w:val="none"/>
          <w:lang w:val="zh-CN"/>
        </w:rPr>
        <w:t xml:space="preserve">3、政策功能</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3.1 政府采购促进中小企业发展，在政府采购活动中，供应商提供的货物、工程或者服务</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符合下列情形的，享受中小企业扶持政策：</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（1）在货物采购项目中，货物由中小企业制造，即货物由中小企业生产且使用该中小企业商号或者注册商标；</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（2）在工程采购项目中，工程由中小企业承建，即工程施工单位为中小企业；</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（3）在服务采购项目中，服务由中小企业承接，即提供服务的人员为中小企业依照《中华人民共和国劳动合同法》订立劳动合同的从业人员。</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在货物采购项目中，供应商提供的货物既有中小企业制造货物，也有大型企业制造货物的，不享受中小企业扶持政策。</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rPr>
          <w:rFonts w:ascii="宋体" w:hAnsi="宋体" w:cs="宋体"/>
          <w:color w:val="000000"/>
          <w:sz w:val="24"/>
          <w:highlight w:val="none"/>
          <w:lang w:val="zh-CN"/>
        </w:rPr>
      </w:pPr>
      <w:r>
        <w:rPr>
          <w:rFonts w:hint="eastAsia" w:ascii="宋体" w:hAnsi="宋体" w:cs="宋体"/>
          <w:color w:val="000000"/>
          <w:sz w:val="24"/>
          <w:highlight w:val="none"/>
          <w:lang w:val="zh-CN"/>
        </w:rPr>
        <w:t xml:space="preserve">3.7 提供的产品属于环境标志产品的，供应商应当选择依据相关标准的最新版本认证的环境标志产品投标，并提供有效的环境标志产品认证证书复印件。</w:t>
      </w:r>
      <w:r/>
    </w:p>
    <w:p>
      <w:pPr>
        <w:ind w:left="479"/>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3.8未按要求提供相关材料的，不享受相关政策。</w:t>
      </w:r>
      <w:r/>
    </w:p>
    <w:p>
      <w:pPr>
        <w:ind w:left="479"/>
        <w:rPr>
          <w:rFonts w:ascii="宋体" w:hAnsi="宋体"/>
          <w:b/>
          <w:color w:val="000000"/>
          <w:sz w:val="24"/>
          <w:highlight w:val="none"/>
        </w:rPr>
      </w:pPr>
      <w:r>
        <w:rPr>
          <w:rFonts w:hint="eastAsia" w:ascii="宋体" w:hAnsi="宋体"/>
          <w:b/>
          <w:color w:val="000000"/>
          <w:sz w:val="24"/>
          <w:highlight w:val="none"/>
        </w:rPr>
        <w:t xml:space="preserve">二、招标文件</w:t>
      </w:r>
      <w:r/>
    </w:p>
    <w:p>
      <w:pPr>
        <w:ind w:firstLine="482"/>
        <w:rPr>
          <w:rFonts w:ascii="宋体" w:hAnsi="宋体"/>
          <w:bCs/>
          <w:color w:val="000000"/>
          <w:sz w:val="24"/>
          <w:highlight w:val="none"/>
        </w:rPr>
      </w:pPr>
      <w:r>
        <w:rPr>
          <w:rFonts w:hint="eastAsia" w:ascii="宋体" w:hAnsi="宋体"/>
          <w:b/>
          <w:color w:val="000000"/>
          <w:sz w:val="24"/>
          <w:highlight w:val="none"/>
        </w:rPr>
        <w:t xml:space="preserve">4.招标文件组成</w:t>
      </w:r>
      <w:r/>
    </w:p>
    <w:p>
      <w:pPr>
        <w:ind w:firstLine="480"/>
        <w:rPr>
          <w:rFonts w:ascii="宋体" w:hAnsi="宋体"/>
          <w:bCs/>
          <w:color w:val="000000"/>
          <w:sz w:val="24"/>
          <w:highlight w:val="none"/>
        </w:rPr>
      </w:pPr>
      <w:r>
        <w:rPr>
          <w:rFonts w:hint="eastAsia" w:ascii="宋体" w:hAnsi="宋体"/>
          <w:bCs/>
          <w:color w:val="000000"/>
          <w:sz w:val="24"/>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rPr>
          <w:rFonts w:ascii="宋体" w:hAnsi="宋体"/>
          <w:bCs/>
          <w:color w:val="000000"/>
          <w:sz w:val="24"/>
          <w:highlight w:val="none"/>
        </w:rPr>
      </w:pPr>
      <w:r>
        <w:rPr>
          <w:rFonts w:hint="eastAsia" w:ascii="宋体" w:hAnsi="宋体"/>
          <w:bCs/>
          <w:color w:val="000000"/>
          <w:sz w:val="24"/>
          <w:highlight w:val="none"/>
        </w:rPr>
        <w:t xml:space="preserve">4.2 招标的最小单位是包。招标服务数量及技术要求中未分包的，供应商对要求提供的服务不得部分投标；招标服务数量及技术要求中已经分包的，应当以包为单位投标。</w:t>
      </w:r>
      <w:r/>
    </w:p>
    <w:p>
      <w:pPr>
        <w:ind w:firstLine="480"/>
        <w:rPr>
          <w:rFonts w:ascii="宋体" w:hAnsi="宋体"/>
          <w:bCs/>
          <w:color w:val="000000"/>
          <w:sz w:val="24"/>
          <w:highlight w:val="none"/>
        </w:rPr>
      </w:pPr>
      <w:r>
        <w:rPr>
          <w:rFonts w:hint="eastAsia" w:ascii="宋体" w:hAnsi="宋体"/>
          <w:bCs/>
          <w:color w:val="000000"/>
          <w:sz w:val="24"/>
          <w:highlight w:val="none"/>
        </w:rPr>
        <w:t xml:space="preserve">4.3 招标文件如果要求供应商提交备选投标方案的，供应商可以提交备选方案，否则，不接受备选方案。</w:t>
      </w:r>
      <w:r/>
    </w:p>
    <w:p>
      <w:pPr>
        <w:ind w:firstLine="482"/>
        <w:rPr>
          <w:rFonts w:ascii="宋体" w:hAnsi="宋体"/>
          <w:bCs/>
          <w:color w:val="000000"/>
          <w:sz w:val="24"/>
          <w:highlight w:val="none"/>
        </w:rPr>
      </w:pPr>
      <w:r>
        <w:rPr>
          <w:rFonts w:hint="eastAsia" w:ascii="宋体" w:hAnsi="宋体"/>
          <w:b/>
          <w:color w:val="000000"/>
          <w:sz w:val="24"/>
          <w:highlight w:val="none"/>
        </w:rPr>
        <w:t xml:space="preserve">5.招标文件的澄清修改</w:t>
      </w:r>
      <w:r/>
    </w:p>
    <w:p>
      <w:pPr>
        <w:ind w:firstLine="480"/>
        <w:rPr>
          <w:rFonts w:hint="eastAsia" w:ascii="宋体" w:hAnsi="宋体"/>
          <w:bCs/>
          <w:color w:val="000000"/>
          <w:sz w:val="24"/>
          <w:highlight w:val="none"/>
        </w:rPr>
      </w:pPr>
      <w:r>
        <w:rPr>
          <w:rFonts w:hint="eastAsia" w:ascii="宋体" w:hAnsi="宋体"/>
          <w:bCs/>
          <w:color w:val="000000"/>
          <w:sz w:val="24"/>
          <w:highlight w:val="none"/>
        </w:rPr>
        <w:t xml:space="preserve">5.1 任何要求对招标文件进行澄清的投标人，应在投标截止期十日前按招标公告中的通讯地址，以书面形式通知代理机构；</w:t>
      </w:r>
      <w:r/>
    </w:p>
    <w:p>
      <w:pPr>
        <w:ind w:firstLine="480"/>
        <w:rPr>
          <w:rFonts w:ascii="宋体" w:hAnsi="宋体"/>
          <w:bCs/>
          <w:color w:val="000000"/>
          <w:sz w:val="24"/>
          <w:highlight w:val="none"/>
        </w:rPr>
      </w:pPr>
      <w:r>
        <w:rPr>
          <w:rFonts w:hint="eastAsia" w:ascii="宋体" w:hAnsi="宋体"/>
          <w:bCs/>
          <w:color w:val="000000"/>
          <w:sz w:val="24"/>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5.3 代理机构在招标文件要求提交投标文件截止时间前，有权决定延长投标截止时间和开标时间，并在原采购信息发布媒体上发布变更公告。</w:t>
      </w:r>
      <w:r/>
    </w:p>
    <w:p>
      <w:pPr>
        <w:ind w:firstLine="480"/>
        <w:rPr>
          <w:rFonts w:ascii="宋体" w:hAnsi="宋体"/>
          <w:bCs/>
          <w:color w:val="000000"/>
          <w:sz w:val="24"/>
          <w:highlight w:val="none"/>
        </w:rPr>
      </w:pPr>
      <w:r>
        <w:rPr>
          <w:rFonts w:hint="eastAsia" w:ascii="宋体" w:hAnsi="宋体"/>
          <w:bCs/>
          <w:color w:val="000000"/>
          <w:sz w:val="24"/>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rPr>
          <w:rFonts w:ascii="宋体" w:hAnsi="宋体"/>
          <w:bCs/>
          <w:color w:val="000000"/>
          <w:sz w:val="24"/>
          <w:highlight w:val="none"/>
        </w:rPr>
      </w:pPr>
      <w:r>
        <w:rPr>
          <w:rFonts w:hint="eastAsia" w:ascii="宋体" w:hAnsi="宋体"/>
          <w:b/>
          <w:color w:val="000000"/>
          <w:sz w:val="24"/>
          <w:highlight w:val="none"/>
        </w:rPr>
        <w:t xml:space="preserve">三、投标</w:t>
      </w:r>
      <w:r/>
    </w:p>
    <w:p>
      <w:pPr>
        <w:ind w:firstLine="482"/>
        <w:rPr>
          <w:rFonts w:ascii="宋体" w:hAnsi="宋体"/>
          <w:bCs/>
          <w:color w:val="000000"/>
          <w:sz w:val="24"/>
          <w:highlight w:val="none"/>
        </w:rPr>
      </w:pPr>
      <w:r>
        <w:rPr>
          <w:rFonts w:hint="eastAsia" w:ascii="宋体" w:hAnsi="宋体"/>
          <w:b/>
          <w:color w:val="000000"/>
          <w:sz w:val="24"/>
          <w:highlight w:val="none"/>
        </w:rPr>
        <w:t xml:space="preserve">6.投标文件的语言、计量单位、货币、技术标准和编制</w:t>
      </w:r>
      <w:r/>
    </w:p>
    <w:p>
      <w:pPr>
        <w:ind w:firstLine="480"/>
        <w:rPr>
          <w:rFonts w:ascii="宋体" w:hAnsi="宋体"/>
          <w:bCs/>
          <w:color w:val="000000"/>
          <w:sz w:val="24"/>
          <w:highlight w:val="none"/>
        </w:rPr>
      </w:pPr>
      <w:r>
        <w:rPr>
          <w:rFonts w:hint="eastAsia" w:ascii="宋体" w:hAnsi="宋体"/>
          <w:bCs/>
          <w:color w:val="000000"/>
          <w:sz w:val="24"/>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ascii="宋体" w:hAnsi="宋体"/>
          <w:bCs/>
          <w:color w:val="000000"/>
          <w:sz w:val="24"/>
          <w:highlight w:val="none"/>
        </w:rPr>
      </w:pPr>
      <w:r>
        <w:rPr>
          <w:rFonts w:hint="eastAsia" w:ascii="宋体" w:hAnsi="宋体"/>
          <w:bCs/>
          <w:color w:val="000000"/>
          <w:sz w:val="24"/>
          <w:highlight w:val="none"/>
        </w:rPr>
        <w:t xml:space="preserve">6.2 供应商所使用的计量单位应为国家法定计量单位。</w:t>
      </w:r>
      <w:r/>
    </w:p>
    <w:p>
      <w:pPr>
        <w:ind w:firstLine="480"/>
        <w:rPr>
          <w:rFonts w:ascii="宋体" w:hAnsi="宋体"/>
          <w:bCs/>
          <w:color w:val="000000"/>
          <w:sz w:val="24"/>
          <w:highlight w:val="none"/>
        </w:rPr>
      </w:pPr>
      <w:r>
        <w:rPr>
          <w:rFonts w:hint="eastAsia" w:ascii="宋体" w:hAnsi="宋体"/>
          <w:bCs/>
          <w:color w:val="000000"/>
          <w:sz w:val="24"/>
          <w:highlight w:val="none"/>
        </w:rPr>
        <w:t xml:space="preserve">6.3 供应商应用人民币报价。</w:t>
      </w:r>
      <w:r/>
    </w:p>
    <w:p>
      <w:pPr>
        <w:ind w:firstLine="480"/>
        <w:rPr>
          <w:rFonts w:ascii="宋体" w:hAnsi="宋体"/>
          <w:bCs/>
          <w:color w:val="000000"/>
          <w:sz w:val="24"/>
          <w:highlight w:val="none"/>
        </w:rPr>
      </w:pPr>
      <w:r>
        <w:rPr>
          <w:rFonts w:hint="eastAsia" w:ascii="宋体" w:hAnsi="宋体"/>
          <w:bCs/>
          <w:color w:val="000000"/>
          <w:sz w:val="24"/>
          <w:highlight w:val="none"/>
        </w:rPr>
        <w:t xml:space="preserve">6.4 如标书制作工具中格式和内容与“江苏政府采购网”发布的招标文件不一致，以“江苏政府采购网”发布的招标文件为准。</w:t>
      </w:r>
      <w:r/>
    </w:p>
    <w:p>
      <w:pPr>
        <w:ind w:firstLine="480"/>
        <w:rPr>
          <w:rFonts w:ascii="宋体" w:hAnsi="宋体"/>
          <w:bCs/>
          <w:color w:val="000000"/>
          <w:sz w:val="24"/>
          <w:highlight w:val="none"/>
        </w:rPr>
      </w:pPr>
      <w:r>
        <w:rPr>
          <w:rFonts w:hint="eastAsia" w:ascii="宋体" w:hAnsi="宋体"/>
          <w:bCs/>
          <w:color w:val="000000"/>
          <w:sz w:val="24"/>
          <w:highlight w:val="none"/>
        </w:rPr>
        <w:t xml:space="preserve">6.5 供应商应在投标文件中写清相应的项目编号、项目名称、供应商全称、地址、电话、传真等。</w:t>
      </w:r>
      <w:r/>
    </w:p>
    <w:p>
      <w:pPr>
        <w:ind w:firstLine="480"/>
        <w:rPr>
          <w:rFonts w:ascii="宋体" w:hAnsi="宋体"/>
          <w:bCs/>
          <w:color w:val="000000"/>
          <w:sz w:val="24"/>
          <w:highlight w:val="none"/>
        </w:rPr>
      </w:pPr>
      <w:r>
        <w:rPr>
          <w:rFonts w:hint="eastAsia" w:ascii="宋体" w:hAnsi="宋体"/>
          <w:bCs/>
          <w:color w:val="000000"/>
          <w:sz w:val="24"/>
          <w:highlight w:val="none"/>
        </w:rPr>
        <w:t xml:space="preserve">6.6 供应商所使用的技术标准应遵循国家最新标准及规范。</w:t>
      </w:r>
      <w:r/>
    </w:p>
    <w:p>
      <w:pPr>
        <w:ind w:firstLine="482"/>
        <w:rPr>
          <w:rFonts w:hint="eastAsia" w:ascii="宋体" w:hAnsi="宋体"/>
          <w:b/>
          <w:color w:val="000000"/>
          <w:sz w:val="24"/>
          <w:highlight w:val="none"/>
        </w:rPr>
      </w:pPr>
      <w:r>
        <w:rPr>
          <w:rFonts w:hint="eastAsia" w:ascii="宋体" w:hAnsi="宋体"/>
          <w:b/>
          <w:color w:val="000000"/>
          <w:sz w:val="24"/>
          <w:highlight w:val="none"/>
        </w:rPr>
        <w:t xml:space="preserve">7.联合体及分包：本项目</w:t>
      </w:r>
      <w:r>
        <w:rPr>
          <w:rFonts w:hint="eastAsia" w:ascii="宋体" w:hAnsi="宋体"/>
          <w:b/>
          <w:color w:val="000000"/>
          <w:sz w:val="24"/>
          <w:highlight w:val="none"/>
          <w:lang w:val="en-US" w:eastAsia="zh-CN"/>
        </w:rPr>
        <w:t xml:space="preserve">不</w:t>
      </w:r>
      <w:r>
        <w:rPr>
          <w:rFonts w:hint="eastAsia" w:ascii="宋体" w:hAnsi="宋体"/>
          <w:b/>
          <w:color w:val="000000"/>
          <w:sz w:val="24"/>
          <w:highlight w:val="none"/>
        </w:rPr>
        <w:t xml:space="preserve">接受联合体投标。</w:t>
      </w:r>
      <w:r/>
    </w:p>
    <w:p>
      <w:pPr>
        <w:ind w:firstLine="480"/>
        <w:rPr>
          <w:rFonts w:ascii="宋体" w:hAnsi="宋体"/>
          <w:bCs/>
          <w:color w:val="000000"/>
          <w:sz w:val="24"/>
          <w:highlight w:val="none"/>
        </w:rPr>
      </w:pPr>
      <w:r>
        <w:rPr>
          <w:rFonts w:hint="eastAsia" w:ascii="宋体" w:hAnsi="宋体"/>
          <w:bCs/>
          <w:color w:val="000000"/>
          <w:sz w:val="24"/>
          <w:highlight w:val="none"/>
        </w:rPr>
        <w:t xml:space="preserve">7.1 采购项目如接受联合体投标的，两个以上的自然人、法人或者其他组织可以组成一个联合体，以一个供应商的身份共同参加投标。</w:t>
      </w:r>
      <w:r/>
    </w:p>
    <w:p>
      <w:pPr>
        <w:ind w:firstLine="480"/>
        <w:rPr>
          <w:rFonts w:ascii="宋体" w:hAnsi="宋体"/>
          <w:bCs/>
          <w:color w:val="000000"/>
          <w:sz w:val="24"/>
          <w:highlight w:val="none"/>
        </w:rPr>
      </w:pPr>
      <w:r>
        <w:rPr>
          <w:rFonts w:hint="eastAsia" w:ascii="宋体" w:hAnsi="宋体"/>
          <w:bCs/>
          <w:color w:val="000000"/>
          <w:sz w:val="24"/>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ascii="宋体" w:hAnsi="宋体"/>
          <w:bCs/>
          <w:color w:val="000000"/>
          <w:sz w:val="24"/>
          <w:highlight w:val="none"/>
        </w:rPr>
      </w:pPr>
      <w:r>
        <w:rPr>
          <w:rFonts w:hint="eastAsia" w:ascii="宋体" w:hAnsi="宋体"/>
          <w:bCs/>
          <w:color w:val="000000"/>
          <w:sz w:val="24"/>
          <w:highlight w:val="none"/>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rPr>
          <w:rFonts w:ascii="宋体" w:hAnsi="宋体"/>
          <w:bCs/>
          <w:color w:val="000000"/>
          <w:sz w:val="24"/>
          <w:highlight w:val="none"/>
        </w:rPr>
      </w:pPr>
      <w:r>
        <w:rPr>
          <w:rFonts w:hint="eastAsia" w:ascii="宋体" w:hAnsi="宋体"/>
          <w:bCs/>
          <w:color w:val="000000"/>
          <w:sz w:val="24"/>
          <w:highlight w:val="none"/>
        </w:rPr>
        <w:t xml:space="preserve">7.4 享受中小企业扶持政策获得政府采购合同的，小微企业不得将合同分包给大中型企业，中型企业不得将合同分包给大型企业。</w:t>
      </w:r>
      <w:r/>
    </w:p>
    <w:p>
      <w:pPr>
        <w:ind w:firstLine="480"/>
        <w:rPr>
          <w:rFonts w:ascii="宋体" w:hAnsi="宋体"/>
          <w:bCs/>
          <w:color w:val="000000"/>
          <w:sz w:val="24"/>
          <w:highlight w:val="none"/>
        </w:rPr>
      </w:pPr>
      <w:r>
        <w:rPr>
          <w:rFonts w:hint="eastAsia" w:ascii="宋体" w:hAnsi="宋体"/>
          <w:bCs/>
          <w:color w:val="000000"/>
          <w:sz w:val="24"/>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ascii="宋体" w:hAnsi="宋体"/>
          <w:bCs/>
          <w:color w:val="000000"/>
          <w:sz w:val="24"/>
          <w:highlight w:val="none"/>
        </w:rPr>
      </w:pPr>
      <w:r>
        <w:rPr>
          <w:rFonts w:hint="eastAsia" w:ascii="宋体" w:hAnsi="宋体"/>
          <w:b/>
          <w:color w:val="000000"/>
          <w:sz w:val="24"/>
          <w:highlight w:val="none"/>
        </w:rPr>
        <w:t xml:space="preserve">8.投标费用</w:t>
      </w:r>
      <w:r/>
    </w:p>
    <w:p>
      <w:pPr>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8.1 投标人应承担所有与准备和参加投标有关的费用，无论采购结果如何，代理机构和采购人在任何情况下均无义务和责任承担这些费用。</w:t>
      </w:r>
      <w:r/>
    </w:p>
    <w:p>
      <w:pPr>
        <w:ind w:firstLine="480"/>
        <w:jc w:val="lef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8.2</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本次招标，中标人参照《</w:t>
      </w:r>
      <w:bookmarkStart w:id="28" w:name="OLE_LINK1"/>
      <w:r/>
      <w:bookmarkStart w:id="29" w:name="OLE_LINK2"/>
      <w:r>
        <w:rPr>
          <w:rFonts w:hint="eastAsia" w:ascii="宋体" w:hAnsi="宋体" w:cs="宋体"/>
          <w:color w:val="000000"/>
          <w:sz w:val="24"/>
          <w:highlight w:val="none"/>
          <w:lang w:val="zh-CN"/>
        </w:rPr>
        <w:t xml:space="preserve">招标代理服务费管理暂行办法</w:t>
      </w:r>
      <w:bookmarkEnd w:id="28"/>
      <w:r/>
      <w:bookmarkEnd w:id="29"/>
      <w:r>
        <w:rPr>
          <w:rFonts w:hint="eastAsia" w:ascii="宋体" w:hAnsi="宋体" w:cs="宋体"/>
          <w:color w:val="000000"/>
          <w:sz w:val="24"/>
          <w:highlight w:val="none"/>
          <w:lang w:val="zh-CN"/>
        </w:rPr>
        <w:t xml:space="preserve">》（国家发展计划委员会计价格【2002】1980号）代理服务招标收费标准</w:t>
      </w:r>
      <w:r>
        <w:rPr>
          <w:rFonts w:hint="eastAsia" w:ascii="宋体" w:hAnsi="宋体" w:cs="宋体"/>
          <w:color w:val="000000"/>
          <w:sz w:val="24"/>
          <w:highlight w:val="none"/>
          <w:lang w:val="en-US" w:eastAsia="zh-CN"/>
        </w:rPr>
        <w:t xml:space="preserve">的79.5%</w:t>
      </w:r>
      <w:r>
        <w:rPr>
          <w:rFonts w:hint="eastAsia" w:ascii="宋体" w:hAnsi="宋体" w:cs="宋体"/>
          <w:color w:val="000000"/>
          <w:sz w:val="24"/>
          <w:highlight w:val="none"/>
          <w:lang w:val="zh-CN"/>
        </w:rPr>
        <w:t xml:space="preserve">计算，不足2000元按2000元收取，向招标代理机构支付招标服务费。该项费用请投标人综合考虑在投标报价中，后期采购人不单独列支，必须在领取中标通知书前向招标代理机构支付招标服务费。</w:t>
      </w:r>
      <w:r/>
    </w:p>
    <w:p>
      <w:pPr>
        <w:ind w:firstLine="480"/>
        <w:jc w:val="lef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8.3 本次招标，评审费由采购人支付。</w:t>
      </w:r>
      <w:r/>
    </w:p>
    <w:p>
      <w:pPr>
        <w:ind w:firstLine="482"/>
        <w:rPr>
          <w:rFonts w:ascii="宋体" w:hAnsi="宋体"/>
          <w:bCs/>
          <w:color w:val="000000"/>
          <w:sz w:val="24"/>
          <w:highlight w:val="none"/>
        </w:rPr>
      </w:pPr>
      <w:r>
        <w:rPr>
          <w:rFonts w:hint="eastAsia" w:ascii="宋体" w:hAnsi="宋体"/>
          <w:b/>
          <w:color w:val="000000"/>
          <w:sz w:val="24"/>
          <w:highlight w:val="none"/>
        </w:rPr>
        <w:t xml:space="preserve">9.投标文件组成</w:t>
      </w:r>
      <w:r/>
    </w:p>
    <w:p>
      <w:pPr>
        <w:ind w:firstLine="480"/>
        <w:rPr>
          <w:rFonts w:hint="eastAsia" w:ascii="宋体" w:hAnsi="宋体"/>
          <w:bCs/>
          <w:color w:val="000000"/>
          <w:sz w:val="24"/>
          <w:highlight w:val="none"/>
        </w:rPr>
      </w:pPr>
      <w:r>
        <w:rPr>
          <w:rFonts w:hint="eastAsia" w:ascii="宋体" w:hAnsi="宋体"/>
          <w:bCs/>
          <w:color w:val="000000"/>
          <w:sz w:val="24"/>
          <w:highlight w:val="none"/>
        </w:rPr>
        <w:t xml:space="preserve">9.1 投标人编写的投标文件应包括资格证明文件、符合性证明文件、投标分项报价表、响应及偏离表、其他证明文件、投标函、开标一览表等部分。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rPr>
          <w:rFonts w:ascii="宋体" w:hAnsi="宋体"/>
          <w:bCs/>
          <w:color w:val="000000"/>
          <w:sz w:val="24"/>
          <w:highlight w:val="none"/>
        </w:rPr>
      </w:pPr>
      <w:r>
        <w:rPr>
          <w:rFonts w:hint="eastAsia" w:ascii="宋体" w:hAnsi="宋体"/>
          <w:bCs/>
          <w:color w:val="000000"/>
          <w:sz w:val="24"/>
          <w:highlight w:val="none"/>
        </w:rPr>
        <w:t xml:space="preserve">9.3 供应商根据招标文件载明的采购项目实际情况，拟在中标后将中标项目的非主体、非关键性工作交由他人完成的，应当在投标文件中载明。</w:t>
      </w:r>
      <w:r/>
    </w:p>
    <w:p>
      <w:pPr>
        <w:ind w:firstLine="482"/>
        <w:rPr>
          <w:rFonts w:ascii="宋体" w:hAnsi="宋体"/>
          <w:bCs/>
          <w:color w:val="000000"/>
          <w:sz w:val="24"/>
          <w:highlight w:val="none"/>
        </w:rPr>
      </w:pPr>
      <w:r>
        <w:rPr>
          <w:rFonts w:hint="eastAsia" w:ascii="宋体" w:hAnsi="宋体"/>
          <w:b/>
          <w:color w:val="000000"/>
          <w:sz w:val="24"/>
          <w:highlight w:val="none"/>
        </w:rPr>
        <w:t xml:space="preserve">10.投标文件的商务部分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10.1 商务部分是证明供应商有资格参加投标和中标后有能力履行合同的文件，这些文件应能满足招标的要求，包括但不限于下列文件，其中加“★”项目不得有缺失或无效：</w:t>
      </w:r>
      <w:r/>
    </w:p>
    <w:p>
      <w:pPr>
        <w:ind w:firstLine="480"/>
        <w:rPr>
          <w:rFonts w:ascii="宋体" w:hAnsi="宋体"/>
          <w:bCs/>
          <w:color w:val="000000"/>
          <w:sz w:val="24"/>
          <w:highlight w:val="none"/>
        </w:rPr>
      </w:pPr>
      <w:r>
        <w:rPr>
          <w:rFonts w:hint="eastAsia" w:ascii="宋体" w:hAnsi="宋体"/>
          <w:bCs/>
          <w:color w:val="000000"/>
          <w:sz w:val="24"/>
          <w:highlight w:val="none"/>
        </w:rPr>
        <w:t xml:space="preserve">（1）★投标函（投标申请及声明）；</w:t>
      </w:r>
      <w:r/>
    </w:p>
    <w:p>
      <w:pPr>
        <w:ind w:firstLine="480"/>
        <w:rPr>
          <w:rFonts w:ascii="宋体" w:hAnsi="宋体"/>
          <w:bCs/>
          <w:color w:val="000000"/>
          <w:sz w:val="24"/>
          <w:highlight w:val="none"/>
        </w:rPr>
      </w:pPr>
      <w:r>
        <w:rPr>
          <w:rFonts w:hint="eastAsia" w:ascii="宋体" w:hAnsi="宋体"/>
          <w:bCs/>
          <w:color w:val="000000"/>
          <w:sz w:val="24"/>
          <w:highlight w:val="none"/>
        </w:rPr>
        <w:t xml:space="preserve">（2）★法定代表人授权委托书及授权委托人的身份证复印件（有授权委托的），或法定代表人身份证复印件（无授权委托的）；</w:t>
      </w:r>
      <w:r/>
    </w:p>
    <w:p>
      <w:pPr>
        <w:ind w:firstLine="480"/>
        <w:rPr>
          <w:rFonts w:ascii="宋体" w:hAnsi="宋体"/>
          <w:bCs/>
          <w:color w:val="000000"/>
          <w:sz w:val="24"/>
          <w:highlight w:val="none"/>
        </w:rPr>
      </w:pPr>
      <w:r>
        <w:rPr>
          <w:rFonts w:hint="eastAsia" w:ascii="宋体" w:hAnsi="宋体"/>
          <w:bCs/>
          <w:color w:val="000000"/>
          <w:sz w:val="24"/>
          <w:highlight w:val="none"/>
        </w:rPr>
        <w:t xml:space="preserve">（3）★第一章投标邀请中二、申请人的资格要求：1.《中华人民共和国政府采购法》规定的资格条件证明文件；</w:t>
      </w:r>
      <w:r/>
    </w:p>
    <w:p>
      <w:pPr>
        <w:ind w:firstLine="480"/>
        <w:rPr>
          <w:rFonts w:ascii="宋体" w:hAnsi="宋体"/>
          <w:bCs/>
          <w:color w:val="000000"/>
          <w:sz w:val="24"/>
          <w:highlight w:val="none"/>
        </w:rPr>
      </w:pPr>
      <w:r>
        <w:rPr>
          <w:rFonts w:hint="eastAsia" w:ascii="宋体" w:hAnsi="宋体"/>
          <w:bCs/>
          <w:color w:val="000000"/>
          <w:sz w:val="24"/>
          <w:highlight w:val="none"/>
        </w:rPr>
        <w:t xml:space="preserve">（4）★第一章投标邀请中二、申请人的资格要求：3.采购人根据采购项目的特殊要求规定的特定条件证明文件；</w:t>
      </w:r>
      <w:r/>
    </w:p>
    <w:p>
      <w:pPr>
        <w:ind w:firstLine="480"/>
        <w:rPr>
          <w:rFonts w:ascii="宋体" w:hAnsi="宋体"/>
          <w:bCs/>
          <w:color w:val="000000"/>
          <w:sz w:val="24"/>
          <w:highlight w:val="none"/>
        </w:rPr>
      </w:pPr>
      <w:r>
        <w:rPr>
          <w:rFonts w:hint="eastAsia" w:ascii="宋体" w:hAnsi="宋体"/>
          <w:bCs/>
          <w:color w:val="000000"/>
          <w:sz w:val="24"/>
          <w:highlight w:val="none"/>
        </w:rPr>
        <w:t xml:space="preserve">（5）《商务条款偏离表》；</w:t>
      </w:r>
      <w:r/>
    </w:p>
    <w:p>
      <w:pPr>
        <w:ind w:firstLine="480"/>
        <w:rPr>
          <w:rFonts w:ascii="宋体" w:hAnsi="宋体"/>
          <w:bCs/>
          <w:color w:val="000000"/>
          <w:sz w:val="24"/>
          <w:highlight w:val="none"/>
        </w:rPr>
      </w:pPr>
      <w:r>
        <w:rPr>
          <w:rFonts w:hint="eastAsia" w:ascii="宋体" w:hAnsi="宋体"/>
          <w:bCs/>
          <w:color w:val="000000"/>
          <w:sz w:val="24"/>
          <w:highlight w:val="none"/>
        </w:rPr>
        <w:t xml:space="preserve">（6）合同条款；</w:t>
      </w:r>
      <w:r/>
    </w:p>
    <w:p>
      <w:pPr>
        <w:ind w:firstLine="480"/>
        <w:rPr>
          <w:rFonts w:ascii="宋体" w:hAnsi="宋体"/>
          <w:bCs/>
          <w:color w:val="000000"/>
          <w:sz w:val="24"/>
          <w:highlight w:val="none"/>
        </w:rPr>
      </w:pPr>
      <w:r>
        <w:rPr>
          <w:rFonts w:hint="eastAsia" w:ascii="宋体" w:hAnsi="宋体"/>
          <w:bCs/>
          <w:color w:val="000000"/>
          <w:sz w:val="24"/>
          <w:highlight w:val="none"/>
        </w:rPr>
        <w:t xml:space="preserve">（7）供应商认为需要提供的其他资格证明文件和商务资料。</w:t>
      </w:r>
      <w:r/>
    </w:p>
    <w:p>
      <w:pPr>
        <w:ind w:firstLine="482"/>
        <w:rPr>
          <w:rFonts w:ascii="宋体" w:hAnsi="宋体"/>
          <w:bCs/>
          <w:color w:val="000000"/>
          <w:sz w:val="24"/>
          <w:highlight w:val="none"/>
        </w:rPr>
      </w:pPr>
      <w:r>
        <w:rPr>
          <w:rFonts w:hint="eastAsia" w:ascii="宋体" w:hAnsi="宋体"/>
          <w:b/>
          <w:color w:val="000000"/>
          <w:sz w:val="24"/>
          <w:highlight w:val="none"/>
        </w:rPr>
        <w:t xml:space="preserve">11.投标文件的技术部分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11.1 技术部分是证明供应商提供的服务是合格的、并符合招标文件要求的证明文件，以及对投标报价表中的服务的详细说明，这些文件可以是文字资料、图纸和数据等。</w:t>
      </w:r>
      <w:r/>
    </w:p>
    <w:p>
      <w:pPr>
        <w:ind w:firstLine="480"/>
        <w:rPr>
          <w:rFonts w:ascii="宋体" w:hAnsi="宋体"/>
          <w:bCs/>
          <w:color w:val="000000"/>
          <w:sz w:val="24"/>
          <w:highlight w:val="none"/>
        </w:rPr>
      </w:pPr>
      <w:r>
        <w:rPr>
          <w:rFonts w:hint="eastAsia" w:ascii="宋体" w:hAnsi="宋体"/>
          <w:bCs/>
          <w:color w:val="000000"/>
          <w:sz w:val="24"/>
          <w:highlight w:val="none"/>
        </w:rPr>
        <w:t xml:space="preserve">11.2 若提供的服务与招标文件要求有不符之处，应说明其差别之所在。</w:t>
      </w:r>
      <w:r/>
    </w:p>
    <w:p>
      <w:pPr>
        <w:ind w:firstLine="480"/>
        <w:rPr>
          <w:rFonts w:ascii="宋体" w:hAnsi="宋体"/>
          <w:bCs/>
          <w:color w:val="000000"/>
          <w:sz w:val="24"/>
          <w:highlight w:val="none"/>
        </w:rPr>
      </w:pPr>
      <w:r>
        <w:rPr>
          <w:rFonts w:hint="eastAsia" w:ascii="宋体" w:hAnsi="宋体"/>
          <w:bCs/>
          <w:color w:val="000000"/>
          <w:sz w:val="24"/>
          <w:highlight w:val="none"/>
        </w:rPr>
        <w:t xml:space="preserve">11.3 投标文件应按照招标文件要求提供服务说明，技术资料、文件和有关证明，包括但不限于以下材料，其中加“★”项目不得有缺失或无效：</w:t>
      </w:r>
      <w:r/>
    </w:p>
    <w:p>
      <w:pPr>
        <w:ind w:firstLine="480"/>
        <w:rPr>
          <w:rFonts w:ascii="宋体" w:hAnsi="宋体"/>
          <w:bCs/>
          <w:color w:val="000000"/>
          <w:sz w:val="24"/>
          <w:highlight w:val="none"/>
        </w:rPr>
      </w:pPr>
      <w:r>
        <w:rPr>
          <w:rFonts w:hint="eastAsia" w:ascii="宋体" w:hAnsi="宋体"/>
          <w:bCs/>
          <w:color w:val="000000"/>
          <w:sz w:val="24"/>
          <w:highlight w:val="none"/>
        </w:rPr>
        <w:t xml:space="preserve">（1）★服务内容的详细说明；</w:t>
      </w:r>
      <w:r/>
    </w:p>
    <w:p>
      <w:pPr>
        <w:ind w:firstLine="480"/>
        <w:rPr>
          <w:rFonts w:ascii="宋体" w:hAnsi="宋体"/>
          <w:bCs/>
          <w:color w:val="000000"/>
          <w:sz w:val="24"/>
          <w:highlight w:val="none"/>
        </w:rPr>
      </w:pPr>
      <w:r>
        <w:rPr>
          <w:rFonts w:hint="eastAsia" w:ascii="宋体" w:hAnsi="宋体"/>
          <w:bCs/>
          <w:color w:val="000000"/>
          <w:sz w:val="24"/>
          <w:highlight w:val="none"/>
        </w:rPr>
        <w:t xml:space="preserve">（2）项目实施或集成方案；</w:t>
      </w:r>
      <w:r/>
    </w:p>
    <w:p>
      <w:pPr>
        <w:ind w:firstLine="480"/>
        <w:rPr>
          <w:rFonts w:ascii="宋体" w:hAnsi="宋体"/>
          <w:bCs/>
          <w:color w:val="000000"/>
          <w:sz w:val="24"/>
          <w:highlight w:val="none"/>
        </w:rPr>
      </w:pPr>
      <w:r>
        <w:rPr>
          <w:rFonts w:hint="eastAsia" w:ascii="宋体" w:hAnsi="宋体"/>
          <w:bCs/>
          <w:color w:val="000000"/>
          <w:sz w:val="24"/>
          <w:highlight w:val="none"/>
        </w:rPr>
        <w:t xml:space="preserve">（3）项目验收标准；</w:t>
      </w:r>
      <w:r/>
    </w:p>
    <w:p>
      <w:pPr>
        <w:ind w:firstLine="480"/>
        <w:rPr>
          <w:rFonts w:ascii="宋体" w:hAnsi="宋体"/>
          <w:bCs/>
          <w:color w:val="000000"/>
          <w:sz w:val="24"/>
          <w:highlight w:val="none"/>
        </w:rPr>
      </w:pPr>
      <w:r>
        <w:rPr>
          <w:rFonts w:hint="eastAsia" w:ascii="宋体" w:hAnsi="宋体"/>
          <w:bCs/>
          <w:color w:val="000000"/>
          <w:sz w:val="24"/>
          <w:highlight w:val="none"/>
        </w:rPr>
        <w:t xml:space="preserve">（4）服务承诺；</w:t>
      </w:r>
      <w:r/>
    </w:p>
    <w:p>
      <w:pPr>
        <w:ind w:firstLine="480"/>
        <w:rPr>
          <w:rFonts w:ascii="宋体" w:hAnsi="宋体"/>
          <w:bCs/>
          <w:color w:val="000000"/>
          <w:sz w:val="24"/>
          <w:highlight w:val="none"/>
        </w:rPr>
      </w:pPr>
      <w:r>
        <w:rPr>
          <w:rFonts w:hint="eastAsia" w:ascii="宋体" w:hAnsi="宋体"/>
          <w:bCs/>
          <w:color w:val="000000"/>
          <w:sz w:val="24"/>
          <w:highlight w:val="none"/>
        </w:rPr>
        <w:t xml:space="preserve">（5）供应商认为需要提供的其他技术资料。</w:t>
      </w:r>
      <w:r/>
    </w:p>
    <w:p>
      <w:pPr>
        <w:ind w:firstLine="482"/>
        <w:rPr>
          <w:rFonts w:ascii="宋体" w:hAnsi="宋体"/>
          <w:bCs/>
          <w:color w:val="000000"/>
          <w:sz w:val="24"/>
          <w:highlight w:val="none"/>
        </w:rPr>
      </w:pPr>
      <w:r>
        <w:rPr>
          <w:rFonts w:hint="eastAsia" w:ascii="宋体" w:hAnsi="宋体"/>
          <w:b/>
          <w:color w:val="000000"/>
          <w:sz w:val="24"/>
          <w:highlight w:val="none"/>
        </w:rPr>
        <w:t xml:space="preserve">12.投标文件的价格部分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12.1 价格部分是对投标服务价格构成的说明，每一项服务仅接受一个价格。投标人应按照招标文件规定格式填报投标分项报价表。</w:t>
      </w:r>
      <w:r/>
    </w:p>
    <w:p>
      <w:pPr>
        <w:ind w:firstLine="480"/>
        <w:rPr>
          <w:rFonts w:ascii="宋体" w:hAnsi="宋体"/>
          <w:bCs/>
          <w:color w:val="000000"/>
          <w:sz w:val="24"/>
          <w:highlight w:val="none"/>
        </w:rPr>
      </w:pPr>
      <w:r>
        <w:rPr>
          <w:rFonts w:hint="eastAsia" w:ascii="宋体" w:hAnsi="宋体"/>
          <w:bCs/>
          <w:color w:val="000000"/>
          <w:sz w:val="24"/>
          <w:highlight w:val="none"/>
        </w:rPr>
        <w:t xml:space="preserve">12.2 报价应包含完成本服务项目发生的所有含税费用、支付给员工的工资和国家强制缴纳的各种社会保障资金，以及供应商认为需要的其他费用等。</w:t>
      </w:r>
      <w:r/>
    </w:p>
    <w:p>
      <w:pPr>
        <w:ind w:firstLine="480"/>
        <w:rPr>
          <w:rFonts w:ascii="宋体" w:hAnsi="宋体"/>
          <w:bCs/>
          <w:color w:val="000000"/>
          <w:sz w:val="24"/>
          <w:highlight w:val="none"/>
        </w:rPr>
      </w:pPr>
      <w:r>
        <w:rPr>
          <w:rFonts w:hint="eastAsia" w:ascii="宋体" w:hAnsi="宋体"/>
          <w:bCs/>
          <w:color w:val="000000"/>
          <w:sz w:val="24"/>
          <w:highlight w:val="none"/>
        </w:rPr>
        <w:t xml:space="preserve">12.3 供应商的任何错漏、优惠、竞争性报价不得作为减轻责任、减少服务、增加收费、降低质量的理由。</w:t>
      </w:r>
      <w:r/>
    </w:p>
    <w:p>
      <w:pPr>
        <w:ind w:firstLine="480"/>
        <w:rPr>
          <w:rFonts w:ascii="宋体" w:hAnsi="宋体"/>
          <w:bCs/>
          <w:color w:val="000000"/>
          <w:sz w:val="24"/>
          <w:highlight w:val="none"/>
        </w:rPr>
      </w:pPr>
      <w:r>
        <w:rPr>
          <w:rFonts w:hint="eastAsia" w:ascii="宋体" w:hAnsi="宋体"/>
          <w:bCs/>
          <w:color w:val="000000"/>
          <w:sz w:val="24"/>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rPr>
          <w:rFonts w:ascii="宋体" w:hAnsi="宋体"/>
          <w:bCs/>
          <w:color w:val="000000"/>
          <w:sz w:val="24"/>
          <w:highlight w:val="none"/>
        </w:rPr>
      </w:pPr>
      <w:r>
        <w:rPr>
          <w:rFonts w:hint="eastAsia" w:ascii="宋体" w:hAnsi="宋体"/>
          <w:bCs/>
          <w:color w:val="000000"/>
          <w:sz w:val="24"/>
          <w:highlight w:val="none"/>
        </w:rPr>
        <w:t xml:space="preserve">12.5 《开标一览表》须加盖电子公章。</w:t>
      </w:r>
      <w:r/>
    </w:p>
    <w:p>
      <w:pPr>
        <w:ind w:firstLine="482"/>
        <w:rPr>
          <w:rFonts w:ascii="宋体" w:hAnsi="宋体"/>
          <w:bCs/>
          <w:color w:val="000000"/>
          <w:sz w:val="24"/>
          <w:highlight w:val="none"/>
        </w:rPr>
      </w:pPr>
      <w:r>
        <w:rPr>
          <w:rFonts w:hint="eastAsia" w:ascii="宋体" w:hAnsi="宋体"/>
          <w:b/>
          <w:color w:val="000000"/>
          <w:sz w:val="24"/>
          <w:highlight w:val="none"/>
        </w:rPr>
        <w:t xml:space="preserve">13.投标文件的其他部分</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供应商编制投标文件需要提供的其他相关文件。</w:t>
      </w:r>
      <w:r/>
    </w:p>
    <w:p>
      <w:pPr>
        <w:ind w:firstLine="482"/>
        <w:rPr>
          <w:rFonts w:ascii="宋体" w:hAnsi="宋体"/>
          <w:b/>
          <w:color w:val="000000"/>
          <w:sz w:val="24"/>
          <w:highlight w:val="none"/>
        </w:rPr>
      </w:pPr>
      <w:r>
        <w:rPr>
          <w:rFonts w:hint="eastAsia" w:ascii="宋体" w:hAnsi="宋体"/>
          <w:b/>
          <w:color w:val="000000"/>
          <w:sz w:val="24"/>
          <w:highlight w:val="none"/>
        </w:rPr>
        <w:t xml:space="preserve">14.投标保证金：无。</w:t>
      </w:r>
      <w:r/>
    </w:p>
    <w:p>
      <w:pPr>
        <w:ind w:firstLine="482"/>
        <w:rPr>
          <w:rFonts w:ascii="宋体" w:hAnsi="宋体"/>
          <w:bCs/>
          <w:color w:val="000000"/>
          <w:sz w:val="24"/>
          <w:highlight w:val="none"/>
        </w:rPr>
      </w:pPr>
      <w:r>
        <w:rPr>
          <w:rFonts w:hint="eastAsia" w:ascii="宋体" w:hAnsi="宋体"/>
          <w:b/>
          <w:color w:val="000000"/>
          <w:sz w:val="24"/>
          <w:highlight w:val="none"/>
        </w:rPr>
        <w:t xml:space="preserve">15.投标有效期</w:t>
      </w:r>
      <w:r/>
    </w:p>
    <w:p>
      <w:pPr>
        <w:ind w:firstLine="480"/>
        <w:rPr>
          <w:rFonts w:ascii="宋体" w:hAnsi="宋体"/>
          <w:bCs/>
          <w:color w:val="000000"/>
          <w:sz w:val="24"/>
          <w:highlight w:val="none"/>
        </w:rPr>
      </w:pPr>
      <w:r>
        <w:rPr>
          <w:rFonts w:hint="eastAsia" w:ascii="宋体" w:hAnsi="宋体"/>
          <w:bCs/>
          <w:color w:val="000000"/>
          <w:sz w:val="24"/>
          <w:highlight w:val="none"/>
        </w:rPr>
        <w:t xml:space="preserve">15.1 自开标之日起六十日内投标有效。</w:t>
      </w:r>
      <w:r/>
    </w:p>
    <w:p>
      <w:pPr>
        <w:ind w:firstLine="480"/>
        <w:rPr>
          <w:rFonts w:ascii="宋体" w:hAnsi="宋体"/>
          <w:bCs/>
          <w:color w:val="000000"/>
          <w:sz w:val="24"/>
          <w:highlight w:val="none"/>
        </w:rPr>
      </w:pPr>
      <w:r>
        <w:rPr>
          <w:rFonts w:hint="eastAsia" w:ascii="宋体" w:hAnsi="宋体"/>
          <w:bCs/>
          <w:color w:val="000000"/>
          <w:sz w:val="24"/>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rPr>
          <w:rFonts w:ascii="宋体" w:hAnsi="宋体"/>
          <w:bCs/>
          <w:color w:val="000000"/>
          <w:sz w:val="24"/>
          <w:highlight w:val="none"/>
        </w:rPr>
      </w:pPr>
      <w:r>
        <w:rPr>
          <w:rFonts w:hint="eastAsia" w:ascii="宋体" w:hAnsi="宋体"/>
          <w:b/>
          <w:color w:val="000000"/>
          <w:sz w:val="24"/>
          <w:highlight w:val="none"/>
        </w:rPr>
        <w:t xml:space="preserve">16.投标文件的签署</w:t>
      </w:r>
      <w:r/>
    </w:p>
    <w:p>
      <w:pPr>
        <w:ind w:firstLine="480"/>
        <w:rPr>
          <w:rFonts w:ascii="宋体" w:hAnsi="宋体"/>
          <w:bCs/>
          <w:color w:val="000000"/>
          <w:sz w:val="24"/>
          <w:highlight w:val="none"/>
        </w:rPr>
      </w:pPr>
      <w:r>
        <w:rPr>
          <w:rFonts w:hint="eastAsia" w:ascii="宋体" w:hAnsi="宋体"/>
          <w:bCs/>
          <w:color w:val="000000"/>
          <w:sz w:val="24"/>
          <w:highlight w:val="none"/>
        </w:rPr>
        <w:t xml:space="preserve">16.</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 除供应商对错处做必要修改外，投标文件不得行间插字、涂改或增删。如有修改错漏处，必须由投标文件签署人签字或加盖电子公章。</w:t>
      </w:r>
      <w:r/>
    </w:p>
    <w:p>
      <w:pPr>
        <w:ind w:firstLine="482"/>
        <w:rPr>
          <w:rFonts w:ascii="宋体" w:hAnsi="宋体"/>
          <w:bCs/>
          <w:color w:val="000000"/>
          <w:sz w:val="24"/>
          <w:highlight w:val="none"/>
        </w:rPr>
      </w:pPr>
      <w:r>
        <w:rPr>
          <w:rFonts w:hint="eastAsia" w:ascii="宋体" w:hAnsi="宋体"/>
          <w:b/>
          <w:color w:val="000000"/>
          <w:sz w:val="24"/>
          <w:highlight w:val="none"/>
        </w:rPr>
        <w:t xml:space="preserve">17.投标文件的递交</w:t>
      </w:r>
      <w:r/>
    </w:p>
    <w:p>
      <w:pPr>
        <w:ind w:firstLine="480"/>
        <w:rPr>
          <w:rFonts w:hint="eastAsia" w:ascii="宋体" w:hAnsi="宋体"/>
          <w:bCs/>
          <w:color w:val="000000"/>
          <w:sz w:val="24"/>
          <w:highlight w:val="none"/>
        </w:rPr>
      </w:pPr>
      <w:r>
        <w:rPr>
          <w:rFonts w:hint="eastAsia" w:ascii="宋体" w:hAnsi="宋体"/>
          <w:bCs/>
          <w:color w:val="000000"/>
          <w:sz w:val="24"/>
          <w:highlight w:val="none"/>
        </w:rPr>
        <w:t xml:space="preserve">17.1 投标人应当按照《操作手册》规定，在招标公告规定的投标截止时间前制作并上传电子投标文件。</w:t>
      </w:r>
      <w:r/>
    </w:p>
    <w:p>
      <w:pPr>
        <w:ind w:firstLine="480"/>
        <w:rPr>
          <w:rFonts w:hint="eastAsia" w:ascii="宋体" w:hAnsi="宋体"/>
          <w:bCs/>
          <w:color w:val="000000"/>
          <w:sz w:val="24"/>
          <w:highlight w:val="none"/>
        </w:rPr>
      </w:pPr>
      <w:r>
        <w:rPr>
          <w:rFonts w:hint="eastAsia" w:ascii="宋体" w:hAnsi="宋体"/>
          <w:bCs/>
          <w:color w:val="000000"/>
          <w:sz w:val="24"/>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ascii="宋体" w:hAnsi="宋体"/>
          <w:bCs/>
          <w:color w:val="000000"/>
          <w:sz w:val="24"/>
          <w:highlight w:val="none"/>
        </w:rPr>
      </w:pPr>
      <w:r>
        <w:rPr>
          <w:rFonts w:hint="eastAsia" w:ascii="宋体" w:hAnsi="宋体"/>
          <w:bCs/>
          <w:color w:val="000000"/>
          <w:sz w:val="24"/>
          <w:highlight w:val="none"/>
        </w:rPr>
        <w:t xml:space="preserve">17.3 代理机构有权通过修改招标文件酌情延长投标截止时间，在此情况下，投标人的所有权利和义务均以延长后新的截止时间为准。</w:t>
      </w:r>
      <w:r/>
    </w:p>
    <w:p>
      <w:pPr>
        <w:ind w:firstLine="482"/>
        <w:rPr>
          <w:rFonts w:ascii="宋体" w:hAnsi="宋体"/>
          <w:bCs/>
          <w:color w:val="000000"/>
          <w:sz w:val="24"/>
          <w:highlight w:val="none"/>
        </w:rPr>
      </w:pPr>
      <w:r>
        <w:rPr>
          <w:rFonts w:hint="eastAsia" w:ascii="宋体" w:hAnsi="宋体"/>
          <w:b/>
          <w:color w:val="000000"/>
          <w:sz w:val="24"/>
          <w:highlight w:val="none"/>
        </w:rPr>
        <w:t xml:space="preserve">18.有下列情形之一的投标文件将被拒收</w:t>
      </w:r>
      <w:r/>
    </w:p>
    <w:p>
      <w:pPr>
        <w:ind w:firstLine="480"/>
        <w:rPr>
          <w:rFonts w:ascii="宋体" w:hAnsi="宋体"/>
          <w:bCs/>
          <w:color w:val="000000"/>
          <w:sz w:val="24"/>
          <w:highlight w:val="none"/>
        </w:rPr>
      </w:pPr>
      <w:r>
        <w:rPr>
          <w:rFonts w:hint="eastAsia" w:ascii="宋体" w:hAnsi="宋体"/>
          <w:bCs/>
          <w:color w:val="000000"/>
          <w:sz w:val="24"/>
          <w:highlight w:val="none"/>
        </w:rPr>
        <w:t xml:space="preserve">18.1 在招标文件要求提交投标文件的截止时间之后上传的。</w:t>
      </w:r>
      <w:r/>
    </w:p>
    <w:p>
      <w:pPr>
        <w:ind w:firstLine="482"/>
        <w:rPr>
          <w:rFonts w:ascii="宋体" w:hAnsi="宋体"/>
          <w:bCs/>
          <w:color w:val="000000"/>
          <w:sz w:val="24"/>
          <w:highlight w:val="none"/>
        </w:rPr>
      </w:pPr>
      <w:r>
        <w:rPr>
          <w:rFonts w:hint="eastAsia" w:ascii="宋体" w:hAnsi="宋体"/>
          <w:b/>
          <w:color w:val="000000"/>
          <w:sz w:val="24"/>
          <w:highlight w:val="none"/>
        </w:rPr>
        <w:t xml:space="preserve">19.投标文件的修改和撤回</w:t>
      </w:r>
      <w:r/>
    </w:p>
    <w:p>
      <w:pPr>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1</w:t>
      </w:r>
      <w:r>
        <w:rPr>
          <w:rFonts w:hint="eastAsia" w:ascii="宋体" w:hAnsi="宋体"/>
          <w:bCs/>
          <w:color w:val="000000"/>
          <w:sz w:val="24"/>
          <w:highlight w:val="none"/>
          <w:lang w:val="zh-CN"/>
        </w:rPr>
        <w:t xml:space="preserve"> 投标文件的修改</w:t>
      </w:r>
      <w:r/>
    </w:p>
    <w:p>
      <w:pPr>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.2.1</w:t>
      </w:r>
      <w:r>
        <w:rPr>
          <w:rFonts w:hint="eastAsia" w:ascii="宋体" w:hAnsi="宋体"/>
          <w:bCs/>
          <w:color w:val="000000"/>
          <w:sz w:val="24"/>
          <w:highlight w:val="none"/>
        </w:rPr>
        <w:t xml:space="preserve"> </w:t>
      </w:r>
      <w:r>
        <w:rPr>
          <w:rFonts w:hint="eastAsia" w:ascii="宋体" w:hAnsi="宋体"/>
          <w:bCs/>
          <w:color w:val="000000"/>
          <w:sz w:val="24"/>
          <w:highlight w:val="none"/>
          <w:lang w:val="zh-CN"/>
        </w:rPr>
        <w:t xml:space="preserve">投标人可在投标截止时间前对其电子投标文件进行修改，具体操作方法见《操作手册》。</w:t>
      </w:r>
      <w:r/>
    </w:p>
    <w:p>
      <w:pPr>
        <w:ind w:firstLine="480"/>
        <w:rPr>
          <w:rFonts w:hint="eastAsia"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.2.2</w:t>
      </w:r>
      <w:r>
        <w:rPr>
          <w:rFonts w:hint="eastAsia" w:ascii="宋体" w:hAnsi="宋体"/>
          <w:bCs/>
          <w:color w:val="000000"/>
          <w:sz w:val="24"/>
          <w:highlight w:val="none"/>
        </w:rPr>
        <w:t xml:space="preserve"> </w:t>
      </w:r>
      <w:r>
        <w:rPr>
          <w:rFonts w:hint="eastAsia" w:ascii="宋体" w:hAnsi="宋体"/>
          <w:bCs/>
          <w:color w:val="000000"/>
          <w:sz w:val="24"/>
          <w:highlight w:val="none"/>
          <w:lang w:val="zh-CN"/>
        </w:rPr>
        <w:t xml:space="preserve">投标截止时间之后，投标人不得对其电子投标文件作任何修改。</w:t>
      </w:r>
      <w:r/>
    </w:p>
    <w:p>
      <w:pPr>
        <w:ind w:firstLine="480"/>
        <w:rPr>
          <w:rFonts w:ascii="宋体" w:hAnsi="宋体"/>
          <w:bCs/>
          <w:color w:val="000000"/>
          <w:sz w:val="24"/>
          <w:highlight w:val="none"/>
        </w:rPr>
      </w:pPr>
      <w:r>
        <w:rPr>
          <w:rFonts w:hint="eastAsia" w:ascii="宋体" w:hAnsi="宋体"/>
          <w:bCs/>
          <w:color w:val="000000"/>
          <w:sz w:val="24"/>
          <w:highlight w:val="none"/>
        </w:rPr>
        <w:t xml:space="preserve">19.2 投标文件的撤回</w:t>
      </w:r>
      <w:r/>
    </w:p>
    <w:p>
      <w:pPr>
        <w:ind w:firstLine="480"/>
        <w:rPr>
          <w:rFonts w:ascii="宋体" w:hAnsi="宋体"/>
          <w:bCs/>
          <w:color w:val="000000"/>
          <w:sz w:val="24"/>
          <w:highlight w:val="none"/>
        </w:rPr>
      </w:pPr>
      <w:r>
        <w:rPr>
          <w:rFonts w:hint="eastAsia" w:ascii="宋体" w:hAnsi="宋体"/>
          <w:bCs/>
          <w:color w:val="000000"/>
          <w:sz w:val="24"/>
          <w:highlight w:val="none"/>
        </w:rPr>
        <w:t xml:space="preserve">19.2.1  投标人可在投标截止时间前撤回其电子投标文件，具体操作方法见《操作手册》。</w:t>
      </w:r>
      <w:r/>
    </w:p>
    <w:p>
      <w:pPr>
        <w:ind w:firstLine="480"/>
        <w:rPr>
          <w:rFonts w:ascii="宋体" w:hAnsi="宋体"/>
          <w:bCs/>
          <w:color w:val="000000"/>
          <w:sz w:val="24"/>
          <w:highlight w:val="none"/>
        </w:rPr>
      </w:pPr>
      <w:r>
        <w:rPr>
          <w:rFonts w:hint="eastAsia" w:ascii="宋体" w:hAnsi="宋体"/>
          <w:bCs/>
          <w:color w:val="000000"/>
          <w:sz w:val="24"/>
          <w:highlight w:val="none"/>
        </w:rPr>
        <w:t xml:space="preserve">19.2.2 投标人撤回电子投标文件，则认为其不再参与本项目投标活动。</w:t>
      </w:r>
      <w:r/>
    </w:p>
    <w:p>
      <w:pPr>
        <w:ind w:firstLine="480"/>
        <w:rPr>
          <w:rFonts w:ascii="宋体" w:hAnsi="宋体"/>
          <w:bCs/>
          <w:color w:val="000000"/>
          <w:sz w:val="24"/>
          <w:highlight w:val="none"/>
          <w:lang w:val="zh-CN"/>
        </w:rPr>
      </w:pPr>
      <w:r>
        <w:rPr>
          <w:rFonts w:hint="eastAsia" w:ascii="宋体" w:hAnsi="宋体"/>
          <w:bCs/>
          <w:color w:val="000000"/>
          <w:sz w:val="24"/>
          <w:highlight w:val="none"/>
        </w:rPr>
        <w:t xml:space="preserve">19</w:t>
      </w:r>
      <w:r>
        <w:rPr>
          <w:rFonts w:hint="eastAsia" w:ascii="宋体" w:hAnsi="宋体"/>
          <w:bCs/>
          <w:color w:val="000000"/>
          <w:sz w:val="24"/>
          <w:highlight w:val="none"/>
          <w:lang w:val="zh-CN"/>
        </w:rPr>
        <w:t xml:space="preserve">.</w:t>
      </w:r>
      <w:r>
        <w:rPr>
          <w:rFonts w:hint="eastAsia" w:ascii="宋体" w:hAnsi="宋体"/>
          <w:bCs/>
          <w:color w:val="000000"/>
          <w:sz w:val="24"/>
          <w:highlight w:val="none"/>
        </w:rPr>
        <w:t xml:space="preserve">2.</w:t>
      </w:r>
      <w:r>
        <w:rPr>
          <w:rFonts w:hint="eastAsia" w:ascii="宋体" w:hAnsi="宋体"/>
          <w:bCs/>
          <w:color w:val="000000"/>
          <w:sz w:val="24"/>
          <w:highlight w:val="none"/>
          <w:lang w:val="zh-CN"/>
        </w:rPr>
        <w:t xml:space="preserve">3 在投标截止时间至招标文件中规定的投标有效期满之间的这段时间内，投标人不得撤回其投标。</w:t>
      </w:r>
      <w:bookmarkStart w:id="30" w:name="_Toc120614218"/>
      <w:r/>
      <w:bookmarkEnd w:id="30"/>
      <w:r/>
      <w:bookmarkStart w:id="31" w:name="_Toc513029229"/>
      <w:r/>
      <w:bookmarkEnd w:id="31"/>
      <w:r/>
      <w:bookmarkStart w:id="32" w:name="_Toc20823301"/>
      <w:r/>
      <w:bookmarkEnd w:id="32"/>
      <w:r/>
      <w:bookmarkStart w:id="33" w:name="_Toc16938545"/>
      <w:r/>
      <w:bookmarkEnd w:id="33"/>
      <w:r/>
      <w:r/>
    </w:p>
    <w:p>
      <w:pPr>
        <w:ind w:firstLine="482"/>
        <w:rPr>
          <w:rFonts w:ascii="宋体" w:hAnsi="宋体"/>
          <w:bCs/>
          <w:color w:val="000000"/>
          <w:sz w:val="24"/>
          <w:highlight w:val="none"/>
        </w:rPr>
      </w:pPr>
      <w:r>
        <w:rPr>
          <w:rFonts w:hint="eastAsia" w:ascii="宋体" w:hAnsi="宋体"/>
          <w:b/>
          <w:color w:val="000000"/>
          <w:sz w:val="24"/>
          <w:highlight w:val="none"/>
        </w:rPr>
        <w:t xml:space="preserve">四、开标、评标与确定中标供应商</w:t>
      </w:r>
      <w:r/>
    </w:p>
    <w:p>
      <w:pPr>
        <w:ind w:firstLine="482"/>
        <w:rPr>
          <w:rFonts w:ascii="宋体" w:hAnsi="宋体"/>
          <w:bCs/>
          <w:color w:val="000000"/>
          <w:sz w:val="24"/>
          <w:highlight w:val="none"/>
        </w:rPr>
      </w:pPr>
      <w:r>
        <w:rPr>
          <w:rFonts w:hint="eastAsia" w:ascii="宋体" w:hAnsi="宋体"/>
          <w:b/>
          <w:color w:val="000000"/>
          <w:sz w:val="24"/>
          <w:highlight w:val="none"/>
        </w:rPr>
        <w:t xml:space="preserve">20.开标</w:t>
      </w:r>
      <w:r/>
    </w:p>
    <w:p>
      <w:pPr>
        <w:ind w:firstLine="480"/>
        <w:rPr>
          <w:rFonts w:ascii="宋体" w:hAnsi="宋体"/>
          <w:bCs/>
          <w:color w:val="000000"/>
          <w:sz w:val="24"/>
          <w:highlight w:val="none"/>
        </w:rPr>
      </w:pPr>
      <w:r>
        <w:rPr>
          <w:rFonts w:hint="eastAsia" w:ascii="宋体" w:hAnsi="宋体"/>
          <w:bCs/>
          <w:color w:val="000000"/>
          <w:sz w:val="24"/>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ascii="宋体" w:hAnsi="宋体"/>
          <w:bCs/>
          <w:color w:val="000000"/>
          <w:sz w:val="24"/>
          <w:highlight w:val="none"/>
        </w:rPr>
      </w:pPr>
      <w:r>
        <w:rPr>
          <w:rFonts w:hint="eastAsia" w:ascii="宋体" w:hAnsi="宋体"/>
          <w:bCs/>
          <w:color w:val="000000"/>
          <w:sz w:val="24"/>
          <w:highlight w:val="none"/>
        </w:rPr>
        <w:t xml:space="preserve">20.2 投标人在开标过程中涉及到的投标文件解密、开标结果确认等工作，应按照《操作手册》规定执行。</w:t>
      </w:r>
      <w:r/>
    </w:p>
    <w:p>
      <w:pPr>
        <w:ind w:firstLine="480"/>
        <w:rPr>
          <w:rFonts w:ascii="宋体" w:hAnsi="宋体"/>
          <w:bCs/>
          <w:color w:val="000000"/>
          <w:sz w:val="24"/>
          <w:highlight w:val="none"/>
        </w:rPr>
      </w:pPr>
      <w:r>
        <w:rPr>
          <w:rFonts w:hint="eastAsia" w:ascii="宋体" w:hAnsi="宋体"/>
          <w:bCs/>
          <w:color w:val="000000"/>
          <w:sz w:val="24"/>
          <w:highlight w:val="none"/>
        </w:rPr>
        <w:t xml:space="preserve">20.3 投标人如果对开标过程和开标结果有疑义，应当根据《操作手册》规定提出，苏采云系统中《开标记录表》公布后5分钟内未提出的，视同认可开标结果。</w:t>
      </w:r>
      <w:r/>
    </w:p>
    <w:p>
      <w:pPr>
        <w:ind w:firstLine="420"/>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21.评标</w:t>
      </w:r>
      <w:r/>
    </w:p>
    <w:p>
      <w:pPr>
        <w:ind w:firstLine="482"/>
        <w:rPr>
          <w:rFonts w:ascii="宋体" w:hAnsi="宋体" w:cs="宋体"/>
          <w:b/>
          <w:bCs/>
          <w:color w:val="000000"/>
          <w:sz w:val="24"/>
          <w:highlight w:val="none"/>
          <w:lang w:val="zh-CN"/>
        </w:rPr>
      </w:pPr>
      <w:r>
        <w:rPr>
          <w:rFonts w:hint="eastAsia" w:ascii="宋体" w:hAnsi="宋体" w:cs="宋体"/>
          <w:b/>
          <w:color w:val="000000"/>
          <w:sz w:val="24"/>
          <w:highlight w:val="none"/>
          <w:lang w:val="zh-CN"/>
        </w:rPr>
        <w:t xml:space="preserve">21.1</w:t>
      </w:r>
      <w:r>
        <w:rPr>
          <w:rFonts w:hint="eastAsia" w:ascii="宋体" w:hAnsi="宋体" w:cs="宋体"/>
          <w:b/>
          <w:bCs/>
          <w:color w:val="000000"/>
          <w:sz w:val="24"/>
          <w:highlight w:val="none"/>
          <w:lang w:val="zh-CN"/>
        </w:rPr>
        <w:t xml:space="preserve"> 评标组织</w:t>
      </w:r>
      <w:r/>
    </w:p>
    <w:p>
      <w:pPr>
        <w:ind w:firstLine="480"/>
        <w:rPr>
          <w:rFonts w:ascii="宋体" w:hAnsi="宋体" w:cs="宋体"/>
          <w:color w:val="000000"/>
          <w:sz w:val="24"/>
          <w:highlight w:val="none"/>
        </w:rPr>
      </w:pPr>
      <w:r>
        <w:rPr>
          <w:rFonts w:hint="eastAsia" w:ascii="宋体" w:hAnsi="宋体" w:cs="宋体"/>
          <w:color w:val="000000"/>
          <w:sz w:val="24"/>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4"/>
          <w:highlight w:val="none"/>
        </w:rPr>
        <w:t xml:space="preserve">下列职责：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（1）审查、评价投标文件是否符合招标文件的商务、技术等实质性要求；</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（2）要求供应商对投标文件有关事项作出澄清或者说明；</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（3）对投标文件进行比较和评价；</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（4）推荐中标候选人或根据采购人委托直接确定中标供应商；</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（5）向采购人、财政部门报告评标中发现的违法行为。</w:t>
      </w:r>
      <w:r/>
    </w:p>
    <w:p>
      <w:pPr>
        <w:ind w:firstLine="420"/>
        <w:rPr>
          <w:rFonts w:ascii="宋体" w:hAnsi="宋体" w:cs="宋体"/>
          <w:color w:val="000000"/>
          <w:sz w:val="24"/>
          <w:highlight w:val="none"/>
          <w:lang w:val="zh-CN"/>
        </w:rPr>
      </w:pPr>
      <w:r>
        <w:rPr>
          <w:rFonts w:hint="eastAsia" w:ascii="宋体" w:hAnsi="宋体" w:cs="宋体"/>
          <w:bCs/>
          <w:color w:val="000000"/>
          <w:sz w:val="24"/>
          <w:highlight w:val="none"/>
          <w:lang w:val="zh-CN"/>
        </w:rPr>
        <w:t xml:space="preserve">21.1.2 </w:t>
      </w:r>
      <w:r>
        <w:rPr>
          <w:rFonts w:hint="eastAsia" w:ascii="宋体" w:hAnsi="宋体" w:cs="宋体"/>
          <w:color w:val="000000"/>
          <w:sz w:val="24"/>
          <w:highlight w:val="none"/>
          <w:lang w:val="zh-CN"/>
        </w:rPr>
        <w:t xml:space="preserve">评标委员会由采购人代表和有关技术、经济等方面的专家组成，独立开展评审工作。</w:t>
      </w:r>
      <w:bookmarkStart w:id="37" w:name="_GoBack"/>
      <w:r/>
      <w:bookmarkEnd w:id="37"/>
      <w:r/>
      <w:r/>
    </w:p>
    <w:p>
      <w:pPr>
        <w:ind w:firstLine="420"/>
        <w:rPr>
          <w:rFonts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21.2 评标程序</w:t>
      </w:r>
      <w:r/>
    </w:p>
    <w:p>
      <w:pPr>
        <w:ind w:firstLine="420"/>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21.2.1 投标文件的资格审查</w:t>
      </w:r>
      <w:r/>
    </w:p>
    <w:p>
      <w:pPr>
        <w:pStyle w:val="949"/>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21.2.1.1采购人代表依法对供应商的资格进行审查。</w:t>
      </w:r>
      <w:r/>
    </w:p>
    <w:p>
      <w:pPr>
        <w:pStyle w:val="949"/>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21.2.1.2采购人代表依据法律法规和招标文件的规定，对投标文件中的资格证明文件、等进行审查，以确定投标供应商是否具备投标资格。</w:t>
      </w:r>
      <w:r/>
    </w:p>
    <w:p>
      <w:pPr>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widowControl/>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21.2.1.4</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投标文件有下列情况之一的，在资格性审查时按照无效投标处理</w:t>
      </w:r>
      <w:r/>
    </w:p>
    <w:p>
      <w:pPr>
        <w:ind w:firstLine="420"/>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（1）不具备招标文件规定资格条件的； </w:t>
      </w:r>
      <w:r/>
    </w:p>
    <w:p>
      <w:pPr>
        <w:ind w:firstLine="420"/>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000000"/>
          <w:sz w:val="24"/>
          <w:highlight w:val="none"/>
          <w:lang w:val="en-US" w:eastAsia="zh-CN"/>
        </w:rPr>
        <w:t xml:space="preserve">信用</w:t>
      </w:r>
      <w:r>
        <w:rPr>
          <w:rFonts w:hint="eastAsia" w:ascii="宋体" w:hAnsi="宋体" w:cs="宋体"/>
          <w:color w:val="000000"/>
          <w:sz w:val="24"/>
          <w:highlight w:val="none"/>
          <w:lang w:val="zh-CN"/>
        </w:rPr>
        <w:t xml:space="preserve">记录；</w:t>
      </w:r>
      <w:r/>
    </w:p>
    <w:p>
      <w:pPr>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21.2.2 投标文件的符合性审查</w:t>
      </w:r>
      <w:r/>
    </w:p>
    <w:p>
      <w:pPr>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21.2.2.2 实质性要求是指本招标文件中带“★”的商务和技术要求。</w:t>
      </w:r>
      <w:r/>
    </w:p>
    <w:p>
      <w:pPr>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21.2.2.3 如果投标文件实质上没有响应招标文件的要求，评标委员会将予以拒绝，</w:t>
      </w:r>
      <w:r>
        <w:rPr>
          <w:rFonts w:hint="eastAsia" w:ascii="宋体" w:hAnsi="宋体" w:cs="宋体"/>
          <w:bCs/>
          <w:color w:val="000000"/>
          <w:sz w:val="24"/>
          <w:highlight w:val="none"/>
        </w:rPr>
        <w:t xml:space="preserve">供应商不得通过修改或撤销不合要求的偏离而使其投标成为实质性响应的投标。</w:t>
      </w:r>
      <w:r/>
    </w:p>
    <w:p>
      <w:pPr>
        <w:ind w:firstLine="482"/>
        <w:rPr>
          <w:rFonts w:ascii="宋体" w:hAnsi="宋体" w:cs="宋体"/>
          <w:b/>
          <w:color w:val="000000"/>
          <w:sz w:val="24"/>
          <w:highlight w:val="none"/>
          <w:lang w:val="zh-CN"/>
        </w:rPr>
      </w:pPr>
      <w:r>
        <w:rPr>
          <w:rFonts w:hint="eastAsia" w:ascii="宋体" w:hAnsi="宋体" w:cs="宋体"/>
          <w:b/>
          <w:bCs/>
          <w:color w:val="000000"/>
          <w:sz w:val="24"/>
          <w:highlight w:val="none"/>
        </w:rPr>
        <w:t xml:space="preserve">21.2.2.4 </w:t>
      </w:r>
      <w:r>
        <w:rPr>
          <w:rFonts w:hint="eastAsia" w:ascii="宋体" w:hAnsi="宋体" w:cs="宋体"/>
          <w:b/>
          <w:color w:val="000000"/>
          <w:sz w:val="24"/>
          <w:highlight w:val="none"/>
          <w:lang w:val="zh-CN"/>
        </w:rPr>
        <w:t xml:space="preserve">投标文件有下列情况之一的，在符合性审查时按照无效投标处理</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（1）未按招标文件规定签署、盖章的；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（2）没有《开标一览表》或《开标一览表》未按招标文件要求盖章的；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（3）投标总价超出采购预算金额或者最高限价的；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（4）不同供应商的投标文件由同一单位或者个人编制；</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（5）不同供应商委托同一单位或者个人办理投标事宜；</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（6）不同供应商的投标文件载明的项目管理成员或者联系人员为同一人；</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（7）不同供应商的投标文件异常一致或者投标报价呈规律性差异；</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（8）不同供应商的投标文件相互混装；</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（9）不同供应商的法定代表人或委托代理人有夫妻、直系血亲关系的；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10</w:t>
      </w:r>
      <w:r>
        <w:rPr>
          <w:rFonts w:hint="eastAsia" w:ascii="宋体" w:hAnsi="宋体" w:cs="宋体"/>
          <w:color w:val="000000"/>
          <w:sz w:val="24"/>
          <w:highlight w:val="none"/>
          <w:lang w:val="zh-CN"/>
        </w:rPr>
        <w:t xml:space="preserve">）不同供应商的负责人为同一人或者存在控股、管理关系的；</w:t>
      </w:r>
      <w:r/>
    </w:p>
    <w:p>
      <w:pPr>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）不同供应商的委托代理人（或法定代表人、项目经理、项目总监、项目负责人等）在招标文件发布日上月至投标截止日当月在同一单位缴纳社会保险的；</w:t>
      </w:r>
      <w:r/>
    </w:p>
    <w:p>
      <w:pPr>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2</w:t>
      </w:r>
      <w:r>
        <w:rPr>
          <w:rFonts w:hint="eastAsia" w:ascii="宋体" w:hAnsi="宋体" w:cs="宋体"/>
          <w:color w:val="000000"/>
          <w:sz w:val="24"/>
          <w:highlight w:val="none"/>
          <w:lang w:val="zh-CN"/>
        </w:rPr>
        <w:t xml:space="preserve">）不同供应商的IP地址或MAC地址或标书制作工具客户端标识码一致的；</w:t>
      </w:r>
      <w:r/>
    </w:p>
    <w:p>
      <w:pPr>
        <w:ind w:firstLine="420"/>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13</w:t>
      </w:r>
      <w:r>
        <w:rPr>
          <w:rFonts w:hint="eastAsia" w:ascii="宋体" w:hAnsi="宋体" w:cs="宋体"/>
          <w:color w:val="000000"/>
          <w:sz w:val="24"/>
          <w:highlight w:val="none"/>
          <w:lang w:val="zh-CN"/>
        </w:rPr>
        <w:t xml:space="preserve">）属于投标邀请中拒绝参加本次采购活动供应商的；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4</w:t>
      </w:r>
      <w:r>
        <w:rPr>
          <w:rFonts w:hint="eastAsia" w:ascii="宋体" w:hAnsi="宋体" w:cs="宋体"/>
          <w:color w:val="000000"/>
          <w:sz w:val="24"/>
          <w:highlight w:val="none"/>
          <w:lang w:val="zh-CN"/>
        </w:rPr>
        <w:t xml:space="preserve">）投标文件含有采购人不能接受的附加条件的；</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widowControl/>
        <w:rPr>
          <w:rFonts w:hint="eastAsia" w:ascii="宋体" w:hAnsi="宋体" w:cs="宋体"/>
          <w:bCs/>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16</w:t>
      </w:r>
      <w:r>
        <w:rPr>
          <w:rFonts w:hint="eastAsia" w:ascii="宋体" w:hAnsi="宋体" w:cs="宋体"/>
          <w:color w:val="000000"/>
          <w:sz w:val="24"/>
          <w:highlight w:val="none"/>
          <w:lang w:val="zh-CN"/>
        </w:rPr>
        <w:t xml:space="preserve">）</w:t>
      </w:r>
      <w:r>
        <w:rPr>
          <w:rFonts w:hint="eastAsia" w:ascii="宋体" w:hAnsi="宋体" w:cs="宋体"/>
          <w:bCs/>
          <w:color w:val="000000"/>
          <w:sz w:val="24"/>
          <w:highlight w:val="none"/>
          <w:lang w:val="zh-CN"/>
        </w:rPr>
        <w:t xml:space="preserve">投标人在苏采云系统规定的时间内未成功解密电子投标文件。</w:t>
      </w:r>
      <w:r/>
    </w:p>
    <w:p>
      <w:pPr>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17</w:t>
      </w:r>
      <w:r>
        <w:rPr>
          <w:rFonts w:hint="eastAsia" w:ascii="宋体" w:hAnsi="宋体" w:cs="宋体"/>
          <w:bCs/>
          <w:color w:val="000000"/>
          <w:sz w:val="24"/>
          <w:highlight w:val="none"/>
          <w:lang w:val="zh-CN"/>
        </w:rPr>
        <w:t xml:space="preserve">）投标人未按照招标文件要求上传电子投标文件。</w:t>
      </w:r>
      <w:r/>
    </w:p>
    <w:p>
      <w:pPr>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18</w:t>
      </w:r>
      <w:r>
        <w:rPr>
          <w:rFonts w:hint="eastAsia" w:ascii="宋体" w:hAnsi="宋体" w:cs="宋体"/>
          <w:bCs/>
          <w:color w:val="000000"/>
          <w:sz w:val="24"/>
          <w:highlight w:val="none"/>
          <w:lang w:val="zh-CN"/>
        </w:rPr>
        <w:t xml:space="preserve">）同一投标人提交两个（含两个）以上不同的投标报价。</w:t>
      </w:r>
      <w:r/>
    </w:p>
    <w:p>
      <w:pPr>
        <w:ind w:firstLine="420"/>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19</w:t>
      </w:r>
      <w:r>
        <w:rPr>
          <w:rFonts w:hint="eastAsia" w:ascii="宋体" w:hAnsi="宋体" w:cs="宋体"/>
          <w:bCs/>
          <w:color w:val="000000"/>
          <w:sz w:val="24"/>
          <w:highlight w:val="none"/>
          <w:lang w:val="zh-CN"/>
        </w:rPr>
        <w:t xml:space="preserve">）采购产品被财政部、国家发改委、生态环境部等列入“节能产品品目清单”强制采购范围，而投标人提供的产品不在强制采购范围内。</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未通过资格审查或符合性审查的投标人，</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将通过苏采云系统告知其具体原因，评标结束后不再接受有关询问。</w:t>
      </w:r>
      <w:r/>
    </w:p>
    <w:p>
      <w:pPr>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w:t>
      </w:r>
      <w:r>
        <w:rPr>
          <w:rFonts w:hint="eastAsia" w:ascii="宋体" w:hAnsi="宋体" w:cs="宋体"/>
          <w:b/>
          <w:color w:val="000000"/>
          <w:sz w:val="24"/>
          <w:highlight w:val="none"/>
        </w:rPr>
        <w:t xml:space="preserve">2.5 </w:t>
      </w:r>
      <w:r>
        <w:rPr>
          <w:rFonts w:hint="eastAsia" w:ascii="宋体" w:hAnsi="宋体" w:cs="宋体"/>
          <w:b/>
          <w:color w:val="000000"/>
          <w:sz w:val="24"/>
          <w:highlight w:val="none"/>
          <w:lang w:val="zh-CN"/>
        </w:rPr>
        <w:t xml:space="preserve">废标</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1 符合资格条件的供应商或者对招标文件作实质响应的供应商不足三家。</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2 出现影响采购公正的违法、违规行为。</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3 因重大变故采购任务取消。</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4 评委会认定招标文件存在歧义、重大缺陷导致评审工作无法进行。</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rPr>
        <w:t xml:space="preserve">21.2.2.5.</w:t>
      </w:r>
      <w:r>
        <w:rPr>
          <w:rFonts w:hint="eastAsia" w:ascii="宋体" w:hAnsi="宋体" w:cs="宋体"/>
          <w:bCs/>
          <w:color w:val="000000"/>
          <w:sz w:val="24"/>
          <w:highlight w:val="none"/>
          <w:lang w:val="zh-CN"/>
        </w:rPr>
        <w:t xml:space="preserve">5</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zh-CN"/>
        </w:rPr>
        <w:t xml:space="preserve">预留份额的采购项目或采购包，通过发布公告方式邀请供应商后，符合资格条件的中小企业数量不足3家的。</w:t>
      </w:r>
      <w:r/>
    </w:p>
    <w:p>
      <w:pPr>
        <w:ind w:firstLine="480"/>
        <w:rPr>
          <w:rFonts w:hint="eastAsia" w:ascii="宋体" w:hAnsi="宋体" w:cs="宋体"/>
          <w:bCs/>
          <w:color w:val="000000"/>
          <w:sz w:val="24"/>
          <w:highlight w:val="none"/>
          <w:lang w:val="zh-CN"/>
        </w:rPr>
      </w:pPr>
      <w:r>
        <w:rPr>
          <w:rFonts w:hint="eastAsia" w:ascii="宋体" w:hAnsi="宋体" w:cs="宋体"/>
          <w:bCs/>
          <w:color w:val="000000"/>
          <w:sz w:val="24"/>
          <w:highlight w:val="none"/>
        </w:rPr>
        <w:t xml:space="preserve">21.2.2.5.6 </w:t>
      </w:r>
      <w:r>
        <w:rPr>
          <w:rFonts w:hint="eastAsia" w:ascii="宋体" w:hAnsi="宋体" w:cs="宋体"/>
          <w:bCs/>
          <w:color w:val="000000"/>
          <w:sz w:val="24"/>
          <w:highlight w:val="none"/>
          <w:lang w:val="zh-CN"/>
        </w:rPr>
        <w:t xml:space="preserve">因苏采云系统故障造成开标不成功。</w:t>
      </w:r>
      <w:r/>
    </w:p>
    <w:p>
      <w:pPr>
        <w:ind w:firstLine="480"/>
        <w:rPr>
          <w:rFonts w:cs="Times New Roman"/>
        </w:rPr>
      </w:pPr>
      <w:r>
        <w:rPr>
          <w:rFonts w:hint="eastAsia" w:ascii="宋体" w:hAnsi="宋体" w:cs="宋体"/>
          <w:b/>
          <w:bCs/>
          <w:color w:val="000000"/>
          <w:sz w:val="24"/>
          <w:highlight w:val="none"/>
        </w:rPr>
        <w:t xml:space="preserve">21.2.2.6 </w:t>
      </w:r>
      <w:r>
        <w:rPr>
          <w:rFonts w:hint="eastAsia" w:ascii="宋体" w:hAnsi="宋体" w:eastAsia="宋体" w:cs="宋体"/>
          <w:b/>
          <w:bCs/>
          <w:color w:val="000000"/>
          <w:sz w:val="24"/>
          <w:highlight w:val="none"/>
        </w:rPr>
        <w:t xml:space="preserve">异常低价审查</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w:t>
      </w:r>
      <w:r>
        <w:rPr>
          <w:rFonts w:hint="eastAsia" w:ascii="宋体" w:hAnsi="宋体" w:eastAsia="宋体" w:cs="宋体"/>
          <w:bCs/>
          <w:color w:val="000000"/>
          <w:sz w:val="24"/>
          <w:highlight w:val="none"/>
          <w:lang w:val="zh-CN" w:eastAsia="zh-CN"/>
        </w:rPr>
        <w:t xml:space="preserve">1</w:t>
      </w:r>
      <w:r>
        <w:rPr>
          <w:rFonts w:hint="eastAsia" w:ascii="宋体" w:hAnsi="宋体" w:eastAsia="宋体" w:cs="宋体"/>
          <w:bCs/>
          <w:color w:val="000000"/>
          <w:sz w:val="24"/>
          <w:highlight w:val="none"/>
          <w:lang w:val="zh-CN"/>
        </w:rPr>
        <w:t xml:space="preserve">.2.2.6.1 评标过程中出现下列情形之一的，评标委员会应当启动异常低价投标审查程序：</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1.投标（响应）报价低于全部通过符合性审查供应商投标（响应）报价平均值50%的，即投标（响应）报价&lt;全部通过符合性审查供应商投标（响应）报价平均值×50%；</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2.投标（响应）报价低于通过符合性审查的次低报价供应商投标（响应）报价50%的，即投标（响应）报价&lt;通过符合性审查的次低报价供应商投标（响应）报价×50%；</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3.投标（响应）报价低于采购项目最高限价45%的，即投标（响应）报价&lt;采购项目最高限价×45%；</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val="zh-CN"/>
        </w:rPr>
        <w:t xml:space="preserve">评标委员会基于专业判断，认为投标人报价过低，有可能影响产品质量或者不能诚信履约的其他情形。</w:t>
      </w:r>
      <w:r/>
    </w:p>
    <w:p>
      <w:pPr>
        <w:ind w:firstLine="480"/>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w:t>
      </w:r>
      <w:r>
        <w:rPr>
          <w:rFonts w:hint="eastAsia" w:ascii="宋体" w:hAnsi="宋体" w:eastAsia="宋体" w:cs="宋体"/>
          <w:bCs/>
          <w:color w:val="000000"/>
          <w:sz w:val="24"/>
          <w:highlight w:val="none"/>
          <w:lang w:val="zh-CN" w:eastAsia="zh-CN"/>
        </w:rPr>
        <w:t xml:space="preserve">1</w:t>
      </w:r>
      <w:r>
        <w:rPr>
          <w:rFonts w:hint="eastAsia" w:ascii="宋体" w:hAnsi="宋体" w:eastAsia="宋体" w:cs="宋体"/>
          <w:bCs/>
          <w:color w:val="000000"/>
          <w:sz w:val="24"/>
          <w:highlight w:val="none"/>
          <w:lang w:val="zh-CN"/>
        </w:rPr>
        <w:t xml:space="preserve">.2.2.6.2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hint="eastAsia" w:ascii="宋体" w:hAnsi="宋体" w:eastAsia="宋体" w:cs="宋体"/>
          <w:bCs/>
          <w:color w:val="000000"/>
          <w:sz w:val="24"/>
          <w:highlight w:val="none"/>
          <w:lang w:val="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21.2.3</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zh-CN"/>
        </w:rPr>
        <w:t xml:space="preserve">投标文件的进一步评审</w:t>
      </w:r>
      <w:r/>
    </w:p>
    <w:p>
      <w:pPr>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21.2.3.1</w:t>
      </w:r>
      <w:r>
        <w:rPr>
          <w:rFonts w:hint="eastAsia" w:ascii="宋体" w:hAnsi="宋体" w:cs="宋体"/>
          <w:bCs/>
          <w:color w:val="000000"/>
          <w:sz w:val="24"/>
          <w:highlight w:val="none"/>
        </w:rPr>
        <w:t xml:space="preserve">评标委员会将对确定为实质性响应的投标文件进行进一步评审，看其是否有计算上或累加上的算术错误，修正错误的原则如下：</w:t>
      </w:r>
      <w:r/>
    </w:p>
    <w:p>
      <w:pPr>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bCs/>
          <w:color w:val="000000"/>
          <w:sz w:val="24"/>
          <w:highlight w:val="none"/>
        </w:rPr>
        <w:t xml:space="preserve">如果用数字表示的金额和用文字表示的金额不一致时，应以文字表示的金额为准进行修正；</w:t>
      </w:r>
      <w:r/>
    </w:p>
    <w:p>
      <w:pPr>
        <w:ind w:firstLine="480"/>
        <w:rPr>
          <w:rFonts w:ascii="宋体" w:hAnsi="宋体" w:cs="宋体"/>
          <w:bCs/>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bCs/>
          <w:color w:val="000000"/>
          <w:sz w:val="24"/>
          <w:highlight w:val="none"/>
        </w:rPr>
        <w:t xml:space="preserve">当单价与数量的乘积和总价不一致时，以单价为准进行修正。只有在评标委员会认为单价有明显的小数点错误时，才能以标出的总价为准，并修改单价。</w:t>
      </w:r>
      <w:r/>
    </w:p>
    <w:p>
      <w:pPr>
        <w:ind w:firstLine="480"/>
        <w:rPr>
          <w:rFonts w:ascii="宋体" w:hAnsi="宋体" w:cs="宋体"/>
          <w:bCs/>
          <w:color w:val="000000"/>
          <w:sz w:val="24"/>
          <w:highlight w:val="none"/>
        </w:rPr>
      </w:pPr>
      <w:r>
        <w:rPr>
          <w:rFonts w:hint="eastAsia" w:ascii="宋体" w:hAnsi="宋体" w:cs="宋体"/>
          <w:color w:val="000000"/>
          <w:sz w:val="24"/>
          <w:highlight w:val="none"/>
        </w:rPr>
        <w:t xml:space="preserve">21.2.3.2</w:t>
      </w:r>
      <w:r>
        <w:rPr>
          <w:rFonts w:hint="eastAsia" w:ascii="宋体" w:hAnsi="宋体" w:cs="宋体"/>
          <w:bCs/>
          <w:color w:val="000000"/>
          <w:sz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p>
    <w:p>
      <w:pPr>
        <w:ind w:firstLine="480"/>
        <w:rPr>
          <w:rFonts w:ascii="宋体" w:hAnsi="宋体" w:cs="宋体"/>
          <w:bCs/>
          <w:color w:val="000000"/>
          <w:sz w:val="24"/>
          <w:highlight w:val="none"/>
        </w:rPr>
      </w:pPr>
      <w:r>
        <w:rPr>
          <w:rFonts w:hint="eastAsia" w:ascii="宋体" w:hAnsi="宋体" w:cs="宋体"/>
          <w:color w:val="000000"/>
          <w:sz w:val="24"/>
          <w:highlight w:val="none"/>
        </w:rPr>
        <w:t xml:space="preserve">21.2.3.3 </w:t>
      </w:r>
      <w:r>
        <w:rPr>
          <w:rFonts w:hint="eastAsia" w:ascii="宋体" w:hAnsi="宋体" w:cs="宋体"/>
          <w:bCs/>
          <w:color w:val="000000"/>
          <w:sz w:val="24"/>
          <w:highlight w:val="none"/>
        </w:rPr>
        <w:t xml:space="preserve">评标委员会将允许修正投标文件中不构成重大偏离的、微小的、非正规的、不一致的或不规则的地方，但这些修改不能影响任何供应商相应的名次排列。</w:t>
      </w:r>
      <w:r/>
    </w:p>
    <w:p>
      <w:pPr>
        <w:ind w:firstLine="420"/>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 xml:space="preserve">21.2.3.5 比较与评价。按照招标文件中规定的评标方法和标准，对资格性检查和符合性检查合格的投标文件进行商务和技术评估，综合比较与评价。</w:t>
      </w:r>
      <w:r/>
    </w:p>
    <w:p>
      <w:pPr>
        <w:ind w:firstLine="480"/>
        <w:rPr>
          <w:rFonts w:ascii="宋体" w:hAnsi="宋体" w:cs="宋体"/>
          <w:color w:val="000000"/>
          <w:sz w:val="24"/>
          <w:highlight w:val="none"/>
          <w:lang w:val="zh-CN"/>
        </w:rPr>
      </w:pPr>
      <w:r>
        <w:rPr>
          <w:rFonts w:hint="eastAsia" w:ascii="宋体" w:hAnsi="宋体" w:cs="宋体"/>
          <w:color w:val="000000"/>
          <w:sz w:val="24"/>
          <w:highlight w:val="none"/>
        </w:rPr>
        <w:t xml:space="preserve">21.2.3.6 </w:t>
      </w:r>
      <w:r>
        <w:rPr>
          <w:rFonts w:hint="eastAsia" w:ascii="宋体" w:hAnsi="宋体" w:cs="宋体"/>
          <w:color w:val="000000"/>
          <w:sz w:val="24"/>
          <w:highlight w:val="none"/>
          <w:lang w:val="zh-CN"/>
        </w:rPr>
        <w:t xml:space="preserve">投标人在开、评标全过程中应保持通讯畅通，及时登录苏采云系统查阅、答复相关信息，并安排专人与</w:t>
      </w:r>
      <w:r>
        <w:rPr>
          <w:rFonts w:hint="eastAsia" w:ascii="宋体" w:hAnsi="宋体" w:cs="宋体"/>
          <w:color w:val="000000"/>
          <w:sz w:val="24"/>
          <w:highlight w:val="none"/>
        </w:rPr>
        <w:t xml:space="preserve">代理机构</w:t>
      </w:r>
      <w:r>
        <w:rPr>
          <w:rFonts w:hint="eastAsia" w:ascii="宋体" w:hAnsi="宋体" w:cs="宋体"/>
          <w:color w:val="000000"/>
          <w:sz w:val="24"/>
          <w:highlight w:val="none"/>
          <w:lang w:val="zh-CN"/>
        </w:rPr>
        <w:t xml:space="preserve">及评委会联系。</w:t>
      </w:r>
      <w:r/>
    </w:p>
    <w:p>
      <w:pPr>
        <w:ind w:firstLine="480"/>
        <w:rPr>
          <w:rFonts w:ascii="宋体" w:hAnsi="宋体" w:cs="宋体"/>
          <w:bCs/>
          <w:color w:val="000000"/>
          <w:sz w:val="24"/>
          <w:highlight w:val="none"/>
          <w:lang w:val="zh-CN"/>
        </w:rPr>
      </w:pPr>
      <w:r>
        <w:rPr>
          <w:rFonts w:hint="eastAsia" w:ascii="宋体" w:hAnsi="宋体" w:cs="宋体"/>
          <w:bCs/>
          <w:color w:val="000000"/>
          <w:sz w:val="24"/>
          <w:highlight w:val="none"/>
          <w:lang w:val="zh-CN"/>
        </w:rPr>
        <w:t xml:space="preserve">2</w:t>
      </w: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t xml:space="preserve">2.</w:t>
      </w:r>
      <w:r>
        <w:rPr>
          <w:rFonts w:hint="eastAsia" w:ascii="宋体" w:hAnsi="宋体" w:cs="宋体"/>
          <w:bCs/>
          <w:color w:val="000000"/>
          <w:sz w:val="24"/>
          <w:highlight w:val="none"/>
          <w:lang w:val="zh-CN"/>
        </w:rPr>
        <w:t xml:space="preserve">3</w:t>
      </w:r>
      <w:r>
        <w:rPr>
          <w:rFonts w:hint="eastAsia" w:ascii="宋体" w:hAnsi="宋体" w:cs="宋体"/>
          <w:bCs/>
          <w:color w:val="000000"/>
          <w:sz w:val="24"/>
          <w:highlight w:val="none"/>
        </w:rPr>
        <w:t xml:space="preserve">.7</w:t>
      </w:r>
      <w:r>
        <w:rPr>
          <w:rFonts w:hint="eastAsia" w:ascii="宋体" w:hAnsi="宋体" w:cs="宋体"/>
          <w:bCs/>
          <w:color w:val="000000"/>
          <w:sz w:val="24"/>
          <w:highlight w:val="none"/>
          <w:lang w:val="zh-CN"/>
        </w:rPr>
        <w:t xml:space="preserve"> 如出现投标截止时间后参加投标的供应商或者对招标文件作出实质性响应的供应商不足三家的情况，按政府采购相关规定执行。</w:t>
      </w:r>
      <w:r/>
    </w:p>
    <w:p>
      <w:pPr>
        <w:ind w:firstLine="482"/>
        <w:rPr>
          <w:rFonts w:ascii="宋体" w:hAnsi="宋体"/>
          <w:bCs/>
          <w:color w:val="000000"/>
          <w:sz w:val="24"/>
          <w:highlight w:val="none"/>
        </w:rPr>
      </w:pPr>
      <w:r>
        <w:rPr>
          <w:rFonts w:hint="eastAsia" w:ascii="宋体" w:hAnsi="宋体"/>
          <w:b/>
          <w:color w:val="000000"/>
          <w:sz w:val="24"/>
          <w:highlight w:val="none"/>
        </w:rPr>
        <w:t xml:space="preserve">21.3 评标方法和标准</w:t>
      </w:r>
      <w:r/>
    </w:p>
    <w:p>
      <w:pPr>
        <w:ind w:firstLine="480"/>
        <w:rPr>
          <w:rFonts w:ascii="宋体" w:hAnsi="宋体"/>
          <w:bCs/>
          <w:color w:val="000000"/>
          <w:sz w:val="24"/>
          <w:highlight w:val="none"/>
        </w:rPr>
      </w:pPr>
      <w:r>
        <w:rPr>
          <w:rFonts w:hint="eastAsia" w:ascii="宋体" w:hAnsi="宋体"/>
          <w:bCs/>
          <w:color w:val="000000"/>
          <w:sz w:val="24"/>
          <w:highlight w:val="none"/>
        </w:rPr>
        <w:t xml:space="preserve">21.3.1 采用综合评分法。即在投标文件满足招标文件全部实质性要求前提下，按照评审因素的量化指标评分。</w:t>
      </w:r>
      <w:r>
        <w:rPr>
          <w:rFonts w:hint="eastAsia" w:ascii="宋体" w:hAnsi="宋体" w:cs="宋体"/>
          <w:color w:val="000000"/>
          <w:sz w:val="24"/>
          <w:highlight w:val="none"/>
          <w:lang w:val="zh-CN"/>
        </w:rPr>
        <w:t xml:space="preserve">未中标的投标人可于中标结果公告期限届满之日起通过苏采云系统查看本单位的评审得分及排名情况。</w:t>
      </w:r>
      <w:r/>
    </w:p>
    <w:p>
      <w:pPr>
        <w:ind w:firstLine="480"/>
        <w:rPr>
          <w:rFonts w:ascii="宋体" w:hAnsi="宋体"/>
          <w:bCs/>
          <w:color w:val="000000"/>
          <w:sz w:val="24"/>
          <w:highlight w:val="none"/>
        </w:rPr>
      </w:pPr>
      <w:r>
        <w:rPr>
          <w:rFonts w:hint="eastAsia" w:ascii="宋体" w:hAnsi="宋体"/>
          <w:bCs/>
          <w:color w:val="000000"/>
          <w:sz w:val="24"/>
          <w:highlight w:val="none"/>
        </w:rPr>
        <w:t xml:space="preserve">21.3.2 综合评分的主要因素详见文件第三章。</w:t>
      </w:r>
      <w:r/>
    </w:p>
    <w:p>
      <w:pPr>
        <w:ind w:firstLine="480"/>
        <w:rPr>
          <w:rFonts w:ascii="宋体" w:hAnsi="宋体"/>
          <w:bCs/>
          <w:color w:val="000000"/>
          <w:sz w:val="24"/>
          <w:highlight w:val="none"/>
        </w:rPr>
      </w:pPr>
      <w:r>
        <w:rPr>
          <w:rFonts w:hint="eastAsia" w:ascii="宋体" w:hAnsi="宋体"/>
          <w:bCs/>
          <w:color w:val="000000"/>
          <w:sz w:val="24"/>
          <w:highlight w:val="none"/>
        </w:rPr>
        <w:t xml:space="preserve">21.3.3评分标准详见文件第三章。</w:t>
      </w:r>
      <w:r/>
    </w:p>
    <w:p>
      <w:pPr>
        <w:ind w:firstLine="482"/>
        <w:rPr>
          <w:rFonts w:ascii="宋体" w:hAnsi="宋体"/>
          <w:bCs/>
          <w:color w:val="000000"/>
          <w:sz w:val="24"/>
          <w:highlight w:val="none"/>
        </w:rPr>
      </w:pPr>
      <w:r>
        <w:rPr>
          <w:rFonts w:hint="eastAsia" w:ascii="宋体" w:hAnsi="宋体"/>
          <w:b/>
          <w:color w:val="000000"/>
          <w:sz w:val="24"/>
          <w:highlight w:val="none"/>
        </w:rPr>
        <w:t xml:space="preserve">22.确定中标供应商</w:t>
      </w:r>
      <w:r/>
    </w:p>
    <w:p>
      <w:pPr>
        <w:ind w:firstLine="480"/>
        <w:rPr>
          <w:rFonts w:ascii="宋体" w:hAnsi="宋体"/>
          <w:bCs/>
          <w:color w:val="000000"/>
          <w:sz w:val="24"/>
          <w:highlight w:val="none"/>
        </w:rPr>
      </w:pPr>
      <w:r>
        <w:rPr>
          <w:rFonts w:hint="eastAsia" w:ascii="宋体" w:hAnsi="宋体"/>
          <w:bCs/>
          <w:color w:val="000000"/>
          <w:sz w:val="24"/>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rPr>
          <w:rFonts w:ascii="宋体" w:hAnsi="宋体"/>
          <w:bCs/>
          <w:color w:val="000000"/>
          <w:sz w:val="24"/>
          <w:highlight w:val="none"/>
        </w:rPr>
      </w:pPr>
      <w:r>
        <w:rPr>
          <w:rFonts w:hint="eastAsia" w:ascii="宋体" w:hAnsi="宋体"/>
          <w:bCs/>
          <w:color w:val="000000"/>
          <w:sz w:val="24"/>
          <w:highlight w:val="none"/>
        </w:rPr>
        <w:t xml:space="preserve">22.2 按以下第（2）种方式确定中标供应商</w:t>
      </w:r>
      <w:r/>
    </w:p>
    <w:p>
      <w:pPr>
        <w:ind w:firstLine="480"/>
        <w:rPr>
          <w:rFonts w:ascii="宋体" w:hAnsi="宋体"/>
          <w:bCs/>
          <w:color w:val="000000"/>
          <w:sz w:val="24"/>
          <w:highlight w:val="none"/>
        </w:rPr>
      </w:pPr>
      <w:r>
        <w:rPr>
          <w:rFonts w:hint="eastAsia" w:ascii="宋体" w:hAnsi="宋体"/>
          <w:bCs/>
          <w:color w:val="000000"/>
          <w:sz w:val="24"/>
          <w:highlight w:val="none"/>
        </w:rPr>
        <w:t xml:space="preserve">（1）评标委员会直接确定排名第一的中标候选人为中标供应商；</w:t>
      </w:r>
      <w:r/>
    </w:p>
    <w:p>
      <w:pPr>
        <w:ind w:firstLine="480"/>
        <w:rPr>
          <w:rFonts w:ascii="宋体" w:hAnsi="宋体"/>
          <w:bCs/>
          <w:color w:val="000000"/>
          <w:sz w:val="24"/>
          <w:highlight w:val="none"/>
        </w:rPr>
      </w:pPr>
      <w:r>
        <w:rPr>
          <w:rFonts w:hint="eastAsia" w:ascii="宋体" w:hAnsi="宋体"/>
          <w:bCs/>
          <w:color w:val="000000"/>
          <w:sz w:val="24"/>
          <w:highlight w:val="none"/>
        </w:rPr>
        <w:t xml:space="preserve">（2）采购人在评标委员会推荐的中标候选人中按顺序确定中标供应商。</w:t>
      </w:r>
      <w:r/>
    </w:p>
    <w:p>
      <w:pPr>
        <w:ind w:firstLine="480"/>
        <w:rPr>
          <w:rFonts w:ascii="宋体" w:hAnsi="宋体"/>
          <w:bCs/>
          <w:color w:val="000000"/>
          <w:sz w:val="24"/>
          <w:highlight w:val="none"/>
        </w:rPr>
      </w:pPr>
      <w:r>
        <w:rPr>
          <w:rFonts w:hint="eastAsia" w:ascii="宋体" w:hAnsi="宋体"/>
          <w:bCs/>
          <w:color w:val="000000"/>
          <w:sz w:val="24"/>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rPr>
          <w:rFonts w:ascii="宋体" w:hAnsi="宋体"/>
          <w:bCs/>
          <w:color w:val="000000"/>
          <w:sz w:val="24"/>
          <w:highlight w:val="none"/>
        </w:rPr>
      </w:pPr>
      <w:r>
        <w:rPr>
          <w:rFonts w:hint="eastAsia" w:ascii="宋体" w:hAnsi="宋体"/>
          <w:bCs/>
          <w:color w:val="000000"/>
          <w:sz w:val="24"/>
          <w:highlight w:val="none"/>
        </w:rPr>
        <w:t xml:space="preserve">22.3 中标供应商确定之日起两个工作日内，将在财政部门指定的政府采购信息发布媒体上公告。</w:t>
      </w:r>
      <w:r/>
    </w:p>
    <w:p>
      <w:pPr>
        <w:ind w:firstLine="480"/>
        <w:rPr>
          <w:rFonts w:ascii="宋体" w:hAnsi="宋体"/>
          <w:bCs/>
          <w:color w:val="000000"/>
          <w:sz w:val="24"/>
          <w:highlight w:val="none"/>
        </w:rPr>
      </w:pPr>
      <w:r>
        <w:rPr>
          <w:rFonts w:hint="eastAsia" w:ascii="宋体" w:hAnsi="宋体"/>
          <w:bCs/>
          <w:color w:val="000000"/>
          <w:sz w:val="24"/>
          <w:highlight w:val="none"/>
        </w:rPr>
        <w:t xml:space="preserve">22.4 《中标通知书》对采购人和中标供应商具有同等法律效力。</w:t>
      </w:r>
      <w:r/>
    </w:p>
    <w:p>
      <w:pPr>
        <w:ind w:firstLine="480"/>
        <w:rPr>
          <w:rFonts w:ascii="宋体" w:hAnsi="宋体"/>
          <w:bCs/>
          <w:color w:val="000000"/>
          <w:sz w:val="24"/>
          <w:highlight w:val="none"/>
        </w:rPr>
      </w:pPr>
      <w:r>
        <w:rPr>
          <w:rFonts w:hint="eastAsia" w:ascii="宋体" w:hAnsi="宋体"/>
          <w:bCs/>
          <w:color w:val="000000"/>
          <w:sz w:val="24"/>
          <w:highlight w:val="none"/>
        </w:rPr>
        <w:t xml:space="preserve">22.5 《中标通知书》发出后，中标供应商无正当理由不与采购人签订合同的，应当依法承担法律责任。</w:t>
      </w:r>
      <w:r/>
    </w:p>
    <w:p>
      <w:pPr>
        <w:ind w:firstLine="480"/>
        <w:rPr>
          <w:rFonts w:ascii="宋体" w:hAnsi="宋体"/>
          <w:bCs/>
          <w:color w:val="000000"/>
          <w:sz w:val="24"/>
          <w:highlight w:val="none"/>
        </w:rPr>
      </w:pPr>
      <w:r>
        <w:rPr>
          <w:rFonts w:hint="eastAsia" w:ascii="宋体" w:hAnsi="宋体"/>
          <w:bCs/>
          <w:color w:val="000000"/>
          <w:sz w:val="24"/>
          <w:highlight w:val="none"/>
        </w:rPr>
        <w:t xml:space="preserve">22.6代理机构和评标委员会对未中标的供应商不作未中标原因的解释。</w:t>
      </w:r>
      <w:r/>
    </w:p>
    <w:p>
      <w:pPr>
        <w:ind w:firstLine="482"/>
        <w:rPr>
          <w:rFonts w:ascii="宋体" w:hAnsi="宋体"/>
          <w:bCs/>
          <w:color w:val="000000"/>
          <w:sz w:val="24"/>
          <w:highlight w:val="none"/>
        </w:rPr>
      </w:pPr>
      <w:r>
        <w:rPr>
          <w:rFonts w:hint="eastAsia" w:ascii="宋体" w:hAnsi="宋体"/>
          <w:b/>
          <w:color w:val="000000"/>
          <w:sz w:val="24"/>
          <w:highlight w:val="none"/>
        </w:rPr>
        <w:t xml:space="preserve">23.编写评审报告</w:t>
      </w:r>
      <w:r/>
    </w:p>
    <w:p>
      <w:pPr>
        <w:ind w:firstLine="480"/>
        <w:rPr>
          <w:rFonts w:ascii="宋体" w:hAnsi="宋体"/>
          <w:bCs/>
          <w:color w:val="000000"/>
          <w:sz w:val="24"/>
          <w:highlight w:val="none"/>
        </w:rPr>
      </w:pPr>
      <w:r>
        <w:rPr>
          <w:rFonts w:hint="eastAsia" w:ascii="宋体" w:hAnsi="宋体"/>
          <w:bCs/>
          <w:color w:val="000000"/>
          <w:sz w:val="24"/>
          <w:highlight w:val="none"/>
        </w:rPr>
        <w:t xml:space="preserve">评标委员会根据全体评标成员签字的原始评标记录和评标结果编写评审报告。</w:t>
      </w:r>
      <w:r/>
    </w:p>
    <w:p>
      <w:pPr>
        <w:ind w:firstLine="482"/>
        <w:rPr>
          <w:rFonts w:ascii="宋体" w:hAnsi="宋体"/>
          <w:bCs/>
          <w:color w:val="000000"/>
          <w:sz w:val="24"/>
          <w:highlight w:val="none"/>
        </w:rPr>
      </w:pPr>
      <w:r>
        <w:rPr>
          <w:rFonts w:hint="eastAsia" w:ascii="宋体" w:hAnsi="宋体"/>
          <w:b/>
          <w:color w:val="000000"/>
          <w:sz w:val="24"/>
          <w:highlight w:val="none"/>
        </w:rPr>
        <w:t xml:space="preserve">24.评标过程的保密</w:t>
      </w:r>
      <w:r/>
    </w:p>
    <w:p>
      <w:pPr>
        <w:ind w:firstLine="480"/>
        <w:rPr>
          <w:rFonts w:ascii="宋体" w:hAnsi="宋体"/>
          <w:bCs/>
          <w:color w:val="000000"/>
          <w:sz w:val="24"/>
          <w:highlight w:val="none"/>
        </w:rPr>
      </w:pPr>
      <w:r>
        <w:rPr>
          <w:rFonts w:hint="eastAsia" w:ascii="宋体" w:hAnsi="宋体"/>
          <w:bCs/>
          <w:color w:val="000000"/>
          <w:sz w:val="24"/>
          <w:highlight w:val="none"/>
        </w:rPr>
        <w:t xml:space="preserve">24.1 代理机构将采取必要措施，保证评标在严格保密的情况下进行。</w:t>
      </w:r>
      <w:r/>
    </w:p>
    <w:p>
      <w:pPr>
        <w:ind w:firstLine="480"/>
        <w:rPr>
          <w:rFonts w:ascii="宋体" w:hAnsi="宋体"/>
          <w:bCs/>
          <w:color w:val="000000"/>
          <w:sz w:val="24"/>
          <w:highlight w:val="none"/>
        </w:rPr>
      </w:pPr>
      <w:r>
        <w:rPr>
          <w:rFonts w:hint="eastAsia" w:ascii="宋体" w:hAnsi="宋体"/>
          <w:bCs/>
          <w:color w:val="000000"/>
          <w:sz w:val="24"/>
          <w:highlight w:val="none"/>
        </w:rPr>
        <w:t xml:space="preserve">24.2 任何单位和个人不得非法干预、影响评标办法的确定，以及评标过程和结果。</w:t>
      </w:r>
      <w:r/>
    </w:p>
    <w:p>
      <w:pPr>
        <w:ind w:firstLine="480"/>
        <w:rPr>
          <w:rFonts w:ascii="宋体" w:hAnsi="宋体"/>
          <w:bCs/>
          <w:color w:val="000000"/>
          <w:sz w:val="24"/>
          <w:highlight w:val="none"/>
        </w:rPr>
      </w:pPr>
      <w:r>
        <w:rPr>
          <w:rFonts w:hint="eastAsia" w:ascii="宋体" w:hAnsi="宋体"/>
          <w:bCs/>
          <w:color w:val="000000"/>
          <w:sz w:val="24"/>
          <w:highlight w:val="none"/>
        </w:rPr>
        <w:t xml:space="preserve">24.3 凡是与审查、澄清、评价和比较投标的有关资料等，均不得向供应商及与评标无关的人员透露。</w:t>
      </w:r>
      <w:r/>
    </w:p>
    <w:p>
      <w:pPr>
        <w:ind w:firstLine="482"/>
        <w:rPr>
          <w:rFonts w:ascii="宋体" w:hAnsi="宋体"/>
          <w:b/>
          <w:color w:val="000000"/>
          <w:sz w:val="24"/>
          <w:highlight w:val="none"/>
        </w:rPr>
      </w:pPr>
      <w:r>
        <w:rPr>
          <w:rFonts w:hint="eastAsia" w:ascii="宋体" w:hAnsi="宋体"/>
          <w:b/>
          <w:color w:val="000000"/>
          <w:sz w:val="24"/>
          <w:highlight w:val="none"/>
        </w:rPr>
        <w:t xml:space="preserve">五、签订合同</w:t>
      </w:r>
      <w:r/>
    </w:p>
    <w:p>
      <w:pPr>
        <w:ind w:firstLine="482"/>
        <w:rPr>
          <w:rFonts w:ascii="宋体" w:hAnsi="宋体"/>
          <w:b/>
          <w:color w:val="000000"/>
          <w:sz w:val="24"/>
          <w:highlight w:val="none"/>
        </w:rPr>
      </w:pPr>
      <w:r>
        <w:rPr>
          <w:rFonts w:hint="eastAsia" w:ascii="宋体" w:hAnsi="宋体"/>
          <w:b/>
          <w:color w:val="000000"/>
          <w:sz w:val="24"/>
          <w:highlight w:val="none"/>
        </w:rPr>
        <w:t xml:space="preserve">25.签订合同</w:t>
      </w:r>
      <w:r/>
    </w:p>
    <w:p>
      <w:pPr>
        <w:ind w:firstLine="480"/>
        <w:rPr>
          <w:rFonts w:ascii="宋体" w:hAnsi="宋体"/>
          <w:bCs/>
          <w:color w:val="000000"/>
          <w:sz w:val="24"/>
          <w:highlight w:val="none"/>
        </w:rPr>
      </w:pPr>
      <w:r>
        <w:rPr>
          <w:rFonts w:hint="eastAsia" w:ascii="宋体" w:hAnsi="宋体"/>
          <w:bCs/>
          <w:color w:val="000000"/>
          <w:sz w:val="24"/>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rPr>
          <w:rFonts w:ascii="宋体" w:hAnsi="宋体"/>
          <w:bCs/>
          <w:color w:val="000000"/>
          <w:sz w:val="24"/>
          <w:highlight w:val="none"/>
        </w:rPr>
      </w:pPr>
      <w:r>
        <w:rPr>
          <w:rFonts w:hint="eastAsia" w:ascii="宋体" w:hAnsi="宋体"/>
          <w:bCs/>
          <w:color w:val="000000"/>
          <w:sz w:val="24"/>
          <w:highlight w:val="none"/>
        </w:rPr>
        <w:t xml:space="preserve">25.2 采购人不得向中标供应商提出任何不合理的要求作为签订合同的条件，不得与中标供应商私下订立背离合同实质性内容的协议。</w:t>
      </w:r>
      <w:r/>
    </w:p>
    <w:p>
      <w:pPr>
        <w:ind w:firstLine="480"/>
        <w:rPr>
          <w:rFonts w:ascii="宋体" w:hAnsi="宋体"/>
          <w:bCs/>
          <w:color w:val="000000"/>
          <w:sz w:val="24"/>
          <w:highlight w:val="none"/>
        </w:rPr>
      </w:pPr>
      <w:r>
        <w:rPr>
          <w:rFonts w:hint="eastAsia" w:ascii="宋体" w:hAnsi="宋体"/>
          <w:bCs/>
          <w:color w:val="000000"/>
          <w:sz w:val="24"/>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rPr>
          <w:rFonts w:ascii="宋体" w:hAnsi="宋体"/>
          <w:bCs/>
          <w:color w:val="000000"/>
          <w:sz w:val="24"/>
          <w:highlight w:val="none"/>
        </w:rPr>
      </w:pPr>
      <w:r>
        <w:rPr>
          <w:rFonts w:hint="eastAsia" w:ascii="宋体" w:hAnsi="宋体"/>
          <w:bCs/>
          <w:color w:val="000000"/>
          <w:sz w:val="24"/>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rPr>
          <w:rFonts w:ascii="宋体" w:hAnsi="宋体"/>
          <w:b/>
          <w:color w:val="000000"/>
          <w:sz w:val="24"/>
          <w:highlight w:val="none"/>
        </w:rPr>
      </w:pPr>
      <w:r>
        <w:rPr>
          <w:rFonts w:hint="eastAsia" w:ascii="宋体" w:hAnsi="宋体"/>
          <w:b/>
          <w:color w:val="000000"/>
          <w:sz w:val="24"/>
          <w:highlight w:val="none"/>
        </w:rPr>
        <w:t xml:space="preserve">六、询问、质疑、投诉和诚实信用</w:t>
      </w:r>
      <w:r/>
    </w:p>
    <w:p>
      <w:pPr>
        <w:ind w:firstLine="482"/>
        <w:rPr>
          <w:rFonts w:ascii="宋体" w:hAnsi="宋体"/>
          <w:bCs/>
          <w:color w:val="000000"/>
          <w:sz w:val="24"/>
          <w:highlight w:val="none"/>
        </w:rPr>
      </w:pPr>
      <w:r>
        <w:rPr>
          <w:rFonts w:hint="eastAsia" w:ascii="宋体" w:hAnsi="宋体"/>
          <w:b/>
          <w:color w:val="000000"/>
          <w:sz w:val="24"/>
          <w:highlight w:val="none"/>
        </w:rPr>
        <w:t xml:space="preserve">26.询问</w:t>
      </w:r>
      <w:r/>
    </w:p>
    <w:p>
      <w:pPr>
        <w:ind w:firstLine="480"/>
        <w:rPr>
          <w:rFonts w:ascii="宋体" w:hAnsi="宋体"/>
          <w:bCs/>
          <w:color w:val="000000"/>
          <w:sz w:val="24"/>
          <w:highlight w:val="none"/>
        </w:rPr>
      </w:pPr>
      <w:r>
        <w:rPr>
          <w:rFonts w:hint="eastAsia" w:ascii="宋体" w:hAnsi="宋体"/>
          <w:bCs/>
          <w:color w:val="000000"/>
          <w:sz w:val="24"/>
          <w:highlight w:val="none"/>
        </w:rPr>
        <w:t xml:space="preserve">供应商对招标活动事项有疑问的，可以向代理机构或采购人提出询问，代理机构或采购人将在两个工作日内作出答复，但答复的内容不涉及商业秘密。</w:t>
      </w:r>
      <w:r/>
    </w:p>
    <w:p>
      <w:pPr>
        <w:ind w:firstLine="482"/>
        <w:rPr>
          <w:rFonts w:ascii="宋体" w:hAnsi="宋体"/>
          <w:bCs/>
          <w:color w:val="000000"/>
          <w:sz w:val="24"/>
          <w:highlight w:val="none"/>
        </w:rPr>
      </w:pPr>
      <w:r>
        <w:rPr>
          <w:rFonts w:hint="eastAsia" w:ascii="宋体" w:hAnsi="宋体"/>
          <w:b/>
          <w:color w:val="000000"/>
          <w:sz w:val="24"/>
          <w:highlight w:val="none"/>
        </w:rPr>
        <w:t xml:space="preserve">27.质疑</w:t>
      </w:r>
      <w:r/>
    </w:p>
    <w:p>
      <w:pPr>
        <w:ind w:firstLine="480"/>
        <w:rPr>
          <w:rFonts w:ascii="宋体" w:hAnsi="宋体"/>
          <w:bCs/>
          <w:color w:val="000000"/>
          <w:sz w:val="24"/>
          <w:highlight w:val="none"/>
        </w:rPr>
      </w:pPr>
      <w:r>
        <w:rPr>
          <w:rFonts w:hint="eastAsia" w:ascii="宋体" w:hAnsi="宋体"/>
          <w:bCs/>
          <w:color w:val="000000"/>
          <w:sz w:val="24"/>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rPr>
          <w:rFonts w:ascii="宋体" w:hAnsi="宋体"/>
          <w:bCs/>
          <w:color w:val="000000"/>
          <w:sz w:val="24"/>
          <w:highlight w:val="none"/>
        </w:rPr>
      </w:pPr>
      <w:r>
        <w:rPr>
          <w:rFonts w:hint="eastAsia" w:ascii="宋体" w:hAnsi="宋体"/>
          <w:bCs/>
          <w:color w:val="000000"/>
          <w:sz w:val="24"/>
          <w:highlight w:val="none"/>
        </w:rPr>
        <w:t xml:space="preserve">27.2质疑供应商的质疑行为应符合财政部94号令相关规定，未参加采购活动的供应商或在采购活动中自身权益未受到损害的供应商所提出的质疑不予受理。</w:t>
      </w:r>
      <w:r/>
    </w:p>
    <w:p>
      <w:pPr>
        <w:ind w:firstLine="480"/>
        <w:rPr>
          <w:rFonts w:ascii="宋体" w:hAnsi="宋体"/>
          <w:bCs/>
          <w:color w:val="000000"/>
          <w:sz w:val="24"/>
          <w:highlight w:val="none"/>
        </w:rPr>
      </w:pPr>
      <w:r>
        <w:rPr>
          <w:rFonts w:hint="eastAsia" w:ascii="宋体" w:hAnsi="宋体"/>
          <w:bCs/>
          <w:color w:val="000000"/>
          <w:sz w:val="24"/>
          <w:highlight w:val="none"/>
        </w:rPr>
        <w:t xml:space="preserve">27.3 上述应知其权益受到损害之日是指：</w:t>
      </w:r>
      <w:r/>
    </w:p>
    <w:p>
      <w:pPr>
        <w:ind w:firstLine="480"/>
        <w:rPr>
          <w:rFonts w:ascii="宋体" w:hAnsi="宋体"/>
          <w:bCs/>
          <w:color w:val="000000"/>
          <w:sz w:val="24"/>
          <w:highlight w:val="none"/>
        </w:rPr>
      </w:pPr>
      <w:r>
        <w:rPr>
          <w:rFonts w:hint="eastAsia" w:ascii="宋体" w:hAnsi="宋体"/>
          <w:bCs/>
          <w:color w:val="000000"/>
          <w:sz w:val="24"/>
          <w:highlight w:val="none"/>
        </w:rPr>
        <w:t xml:space="preserve">（1）对招标文件提出质疑的，为招标文件公告期限届满之日起计算；</w:t>
      </w:r>
      <w:r/>
    </w:p>
    <w:p>
      <w:pPr>
        <w:ind w:firstLine="480"/>
        <w:rPr>
          <w:rFonts w:ascii="宋体" w:hAnsi="宋体"/>
          <w:bCs/>
          <w:color w:val="000000"/>
          <w:sz w:val="24"/>
          <w:highlight w:val="none"/>
        </w:rPr>
      </w:pPr>
      <w:r>
        <w:rPr>
          <w:rFonts w:hint="eastAsia" w:ascii="宋体" w:hAnsi="宋体"/>
          <w:bCs/>
          <w:color w:val="000000"/>
          <w:sz w:val="24"/>
          <w:highlight w:val="none"/>
        </w:rPr>
        <w:t xml:space="preserve">（2）对招标过程提出质疑的，自招标程序环节结束之日起计算；</w:t>
      </w:r>
      <w:r/>
    </w:p>
    <w:p>
      <w:pPr>
        <w:ind w:firstLine="480"/>
        <w:rPr>
          <w:rFonts w:ascii="宋体" w:hAnsi="宋体"/>
          <w:bCs/>
          <w:color w:val="000000"/>
          <w:sz w:val="24"/>
          <w:highlight w:val="none"/>
        </w:rPr>
      </w:pPr>
      <w:r>
        <w:rPr>
          <w:rFonts w:hint="eastAsia" w:ascii="宋体" w:hAnsi="宋体"/>
          <w:bCs/>
          <w:color w:val="000000"/>
          <w:sz w:val="24"/>
          <w:highlight w:val="none"/>
        </w:rPr>
        <w:t xml:space="preserve">（3）对中标结果提出质疑的，自中标结果公告期限届满之日起计算。</w:t>
      </w:r>
      <w:r/>
    </w:p>
    <w:p>
      <w:pPr>
        <w:ind w:firstLine="480"/>
        <w:rPr>
          <w:rFonts w:ascii="宋体" w:hAnsi="宋体"/>
          <w:bCs/>
          <w:color w:val="000000"/>
          <w:sz w:val="24"/>
          <w:highlight w:val="none"/>
        </w:rPr>
      </w:pPr>
      <w:r>
        <w:rPr>
          <w:rFonts w:hint="eastAsia" w:ascii="宋体" w:hAnsi="宋体"/>
          <w:bCs/>
          <w:color w:val="000000"/>
          <w:sz w:val="24"/>
          <w:highlight w:val="none"/>
        </w:rPr>
        <w:t xml:space="preserve">27.4 质疑供应商在法定质疑期内应当一次性提出针对同一招标环节的质疑事项。</w:t>
      </w:r>
      <w:r/>
    </w:p>
    <w:p>
      <w:pPr>
        <w:ind w:firstLine="480"/>
        <w:rPr>
          <w:rFonts w:ascii="宋体" w:hAnsi="宋体"/>
          <w:bCs/>
          <w:color w:val="000000"/>
          <w:sz w:val="24"/>
          <w:highlight w:val="none"/>
        </w:rPr>
      </w:pPr>
      <w:r>
        <w:rPr>
          <w:rFonts w:hint="eastAsia" w:ascii="宋体" w:hAnsi="宋体"/>
          <w:bCs/>
          <w:color w:val="000000"/>
          <w:sz w:val="24"/>
          <w:highlight w:val="none"/>
        </w:rPr>
        <w:t xml:space="preserve">27.5 代理机构在收到供应商的质疑后将及时组织调查核实，在七个工作日内作出答复，答复的内容不涉及商业秘密。</w:t>
      </w:r>
      <w:r/>
    </w:p>
    <w:p>
      <w:pPr>
        <w:ind w:firstLine="480"/>
        <w:rPr>
          <w:rFonts w:ascii="宋体" w:hAnsi="宋体"/>
          <w:bCs/>
          <w:color w:val="000000"/>
          <w:sz w:val="24"/>
          <w:highlight w:val="none"/>
        </w:rPr>
      </w:pPr>
      <w:r>
        <w:rPr>
          <w:rFonts w:hint="eastAsia" w:ascii="宋体" w:hAnsi="宋体"/>
          <w:bCs/>
          <w:color w:val="000000"/>
          <w:sz w:val="24"/>
          <w:highlight w:val="none"/>
        </w:rPr>
        <w:t xml:space="preserve">27.6 代理机构遵循“谁过错谁负担”的原则，有过错的一方承担调查论证费用。</w:t>
      </w:r>
      <w:r/>
    </w:p>
    <w:p>
      <w:pPr>
        <w:ind w:firstLine="482"/>
        <w:rPr>
          <w:rFonts w:ascii="宋体" w:hAnsi="宋体"/>
          <w:bCs/>
          <w:color w:val="000000"/>
          <w:sz w:val="24"/>
          <w:highlight w:val="none"/>
        </w:rPr>
      </w:pPr>
      <w:r>
        <w:rPr>
          <w:rFonts w:hint="eastAsia" w:ascii="宋体" w:hAnsi="宋体"/>
          <w:b/>
          <w:color w:val="000000"/>
          <w:sz w:val="24"/>
          <w:highlight w:val="none"/>
        </w:rPr>
        <w:t xml:space="preserve">28.投诉</w:t>
      </w:r>
      <w:r/>
    </w:p>
    <w:p>
      <w:pPr>
        <w:ind w:firstLine="480"/>
        <w:rPr>
          <w:rFonts w:ascii="宋体" w:hAnsi="宋体"/>
          <w:bCs/>
          <w:color w:val="000000"/>
          <w:sz w:val="24"/>
          <w:highlight w:val="none"/>
        </w:rPr>
      </w:pPr>
      <w:r>
        <w:rPr>
          <w:rFonts w:hint="eastAsia" w:ascii="宋体" w:hAnsi="宋体"/>
          <w:bCs/>
          <w:color w:val="000000"/>
          <w:sz w:val="24"/>
          <w:highlight w:val="none"/>
        </w:rPr>
        <w:t xml:space="preserve">质疑供应商对代理机构的答复不满意，或代理机构未在规定的时间内作出答复的，可以在答复期满后十五个工作日内向采购项目同级财政部门投诉。</w:t>
      </w:r>
      <w:r/>
    </w:p>
    <w:p>
      <w:pPr>
        <w:ind w:firstLine="482"/>
        <w:rPr>
          <w:rFonts w:ascii="宋体" w:hAnsi="宋体"/>
          <w:bCs/>
          <w:color w:val="000000"/>
          <w:sz w:val="24"/>
          <w:highlight w:val="none"/>
        </w:rPr>
      </w:pPr>
      <w:r>
        <w:rPr>
          <w:rFonts w:hint="eastAsia" w:ascii="宋体" w:hAnsi="宋体"/>
          <w:b/>
          <w:color w:val="000000"/>
          <w:sz w:val="24"/>
          <w:highlight w:val="none"/>
        </w:rPr>
        <w:t xml:space="preserve">29.诚实信用</w:t>
      </w:r>
      <w:r/>
    </w:p>
    <w:p>
      <w:pPr>
        <w:ind w:firstLine="480"/>
        <w:rPr>
          <w:rFonts w:ascii="宋体" w:hAnsi="宋体"/>
          <w:bCs/>
          <w:color w:val="000000"/>
          <w:sz w:val="24"/>
          <w:highlight w:val="none"/>
        </w:rPr>
      </w:pPr>
      <w:r>
        <w:rPr>
          <w:rFonts w:hint="eastAsia" w:ascii="宋体" w:hAnsi="宋体"/>
          <w:bCs/>
          <w:color w:val="000000"/>
          <w:sz w:val="24"/>
          <w:highlight w:val="none"/>
        </w:rPr>
        <w:t xml:space="preserve">29.1 供应商之间不得相互串通投标报价，不得妨碍其他供应商的公平竞争，不得损害采购人和其他供应商的合法权益。</w:t>
      </w:r>
      <w:r/>
    </w:p>
    <w:p>
      <w:pPr>
        <w:ind w:firstLine="480"/>
        <w:rPr>
          <w:rFonts w:ascii="宋体" w:hAnsi="宋体"/>
          <w:bCs/>
          <w:color w:val="000000"/>
          <w:sz w:val="24"/>
          <w:highlight w:val="none"/>
        </w:rPr>
      </w:pPr>
      <w:r>
        <w:rPr>
          <w:rFonts w:hint="eastAsia" w:ascii="宋体" w:hAnsi="宋体"/>
          <w:bCs/>
          <w:color w:val="000000"/>
          <w:sz w:val="24"/>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rPr>
          <w:rFonts w:ascii="宋体" w:hAnsi="宋体"/>
          <w:bCs/>
          <w:color w:val="000000"/>
          <w:sz w:val="24"/>
          <w:highlight w:val="none"/>
        </w:rPr>
      </w:pPr>
      <w:r>
        <w:rPr>
          <w:rFonts w:hint="eastAsia" w:ascii="宋体" w:hAnsi="宋体"/>
          <w:bCs/>
          <w:color w:val="000000"/>
          <w:sz w:val="24"/>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rPr>
          <w:rFonts w:ascii="宋体" w:hAnsi="宋体"/>
          <w:bCs/>
          <w:color w:val="000000"/>
          <w:sz w:val="24"/>
          <w:highlight w:val="none"/>
        </w:rPr>
      </w:pPr>
      <w:r>
        <w:rPr>
          <w:rFonts w:hint="eastAsia" w:ascii="宋体" w:hAnsi="宋体"/>
          <w:bCs/>
          <w:color w:val="000000"/>
          <w:sz w:val="24"/>
          <w:highlight w:val="none"/>
        </w:rPr>
        <w:t xml:space="preserve">29.4 供应商不得虚假承诺，否则，按照提供虚假材料谋取中标处理。</w:t>
      </w:r>
      <w:r/>
    </w:p>
    <w:p>
      <w:pPr>
        <w:ind w:firstLine="480"/>
        <w:jc w:val="left"/>
        <w:rPr>
          <w:rFonts w:hint="eastAsia" w:ascii="宋体" w:hAnsi="宋体" w:cs="宋体"/>
          <w:color w:val="000000"/>
          <w:sz w:val="24"/>
          <w:highlight w:val="none"/>
          <w:lang w:val="zh-CN"/>
        </w:rPr>
      </w:pPr>
      <w:r>
        <w:rPr>
          <w:rFonts w:hint="eastAsia" w:ascii="宋体" w:hAnsi="宋体"/>
          <w:bCs/>
          <w:color w:val="000000"/>
          <w:sz w:val="24"/>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highlight w:val="none"/>
          <w:lang w:val="zh-CN"/>
        </w:rPr>
        <w:t xml:space="preserve">。</w:t>
      </w:r>
      <w:r/>
    </w:p>
    <w:p>
      <w:pPr>
        <w:jc w:val="center"/>
        <w:spacing w:line="360" w:lineRule="auto"/>
        <w:rPr>
          <w:rFonts w:hint="eastAsia" w:ascii="宋体" w:hAnsi="宋体" w:cs="宋体"/>
          <w:b/>
          <w:color w:val="000000"/>
          <w:sz w:val="24"/>
          <w:highlight w:val="none"/>
        </w:rPr>
        <w:sectPr>
          <w:footerReference w:type="default" r:id="rId10"/>
          <w:footnotePr/>
          <w:endnotePr>
            <w:numFmt w:val="decimal"/>
          </w:endnotePr>
          <w:type w:val="nextPage"/>
          <w:pgSz w:w="11906" w:h="16838" w:orient="portrait"/>
          <w:pgMar w:top="850" w:right="850" w:bottom="850" w:left="1417" w:header="567" w:footer="720" w:gutter="0"/>
          <w:pgNumType w:start="1"/>
          <w:cols w:num="1" w:sep="0" w:space="1701" w:equalWidth="1"/>
          <w:docGrid w:linePitch="360"/>
        </w:sectPr>
      </w:pPr>
      <w:r>
        <w:rPr>
          <w:rFonts w:hint="eastAsia" w:ascii="宋体" w:hAnsi="宋体" w:cs="宋体"/>
          <w:b/>
          <w:color w:val="000000"/>
          <w:sz w:val="24"/>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第三章 评标标准</w:t>
      </w:r>
      <w:r/>
    </w:p>
    <w:p>
      <w:pPr>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评标方法：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二、评标标准：</w:t>
      </w:r>
      <w:r/>
    </w:p>
    <w:tbl>
      <w:tblPr>
        <w:tblStyle w:val="138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4"/>
        <w:gridCol w:w="1200"/>
        <w:gridCol w:w="6789"/>
        <w:gridCol w:w="9"/>
        <w:gridCol w:w="856"/>
      </w:tblGrid>
      <w:tr>
        <w:trPr>
          <w:trHeight w:val="725"/>
        </w:trPr>
        <w:tc>
          <w:tcPr>
            <w:tcW w:w="664"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pacing w:val="0"/>
                <w:sz w:val="24"/>
                <w:szCs w:val="24"/>
                <w:highlight w:val="none"/>
                <w:lang w:val="en-US" w:eastAsia="zh-CN"/>
              </w:rPr>
              <w:t xml:space="preserve">序号</w:t>
            </w:r>
            <w:r/>
          </w:p>
        </w:tc>
        <w:tc>
          <w:tcPr>
            <w:tcW w:w="1200" w:type="dxa"/>
            <w:vAlign w:val="center"/>
            <w:textDirection w:val="lrTb"/>
            <w:noWrap w:val="false"/>
          </w:tcPr>
          <w:p>
            <w:pPr>
              <w:ind w:righ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评分因素</w:t>
            </w:r>
            <w:r/>
          </w:p>
        </w:tc>
        <w:tc>
          <w:tcPr>
            <w:tcW w:w="6789"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评审标准</w:t>
            </w:r>
            <w:r/>
          </w:p>
        </w:tc>
        <w:tc>
          <w:tcPr>
            <w:gridSpan w:val="2"/>
            <w:tcW w:w="865" w:type="dxa"/>
            <w:vAlign w:val="center"/>
            <w:textDirection w:val="lrTb"/>
            <w:noWrap w:val="false"/>
          </w:tcPr>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分值</w:t>
            </w:r>
            <w:r/>
          </w:p>
        </w:tc>
      </w:tr>
      <w:tr>
        <w:trPr>
          <w:trHeight w:val="1295"/>
        </w:trPr>
        <w:tc>
          <w:tcPr>
            <w:tcW w:w="66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1200" w:type="dxa"/>
            <w:vAlign w:val="center"/>
            <w:textDirection w:val="lrTb"/>
            <w:noWrap w:val="false"/>
          </w:tcPr>
          <w:p>
            <w:pPr>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报价</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(20分</w:t>
            </w:r>
            <w:r>
              <w:rPr>
                <w:rFonts w:hint="eastAsia" w:ascii="宋体" w:hAnsi="宋体" w:eastAsia="宋体" w:cs="宋体"/>
                <w:bCs/>
                <w:color w:val="000000"/>
                <w:spacing w:val="0"/>
                <w:sz w:val="24"/>
                <w:szCs w:val="24"/>
                <w:highlight w:val="none"/>
              </w:rPr>
              <w:t xml:space="preserve">)</w:t>
            </w:r>
            <w:r/>
          </w:p>
        </w:tc>
        <w:tc>
          <w:tcPr>
            <w:tcW w:w="6789"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采用低价优先法计算，即满足招标文件要求且投标价格最低的投标报价为评标基准价，其价格分为满分。其他投标人的价格分按照下列公式计算(小数点保留两位):投标</w:t>
            </w:r>
            <w:r>
              <w:rPr>
                <w:rFonts w:hint="eastAsia" w:ascii="宋体" w:hAnsi="宋体" w:eastAsia="宋体" w:cs="宋体"/>
                <w:bCs/>
                <w:color w:val="000000"/>
                <w:spacing w:val="0"/>
                <w:sz w:val="24"/>
                <w:szCs w:val="24"/>
                <w:highlight w:val="none"/>
              </w:rPr>
              <w:t xml:space="preserve">人报价得分=</w:t>
            </w:r>
            <w:r>
              <w:rPr>
                <w:rFonts w:hint="eastAsia" w:ascii="宋体" w:hAnsi="宋体" w:eastAsia="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基准价/投标人的报价</w:t>
            </w:r>
            <w:r>
              <w:rPr>
                <w:rFonts w:hint="eastAsia" w:ascii="宋体" w:hAnsi="宋体" w:eastAsia="宋体" w:cs="宋体"/>
                <w:bCs/>
                <w:color w:val="000000"/>
                <w:spacing w:val="0"/>
                <w:sz w:val="24"/>
                <w:szCs w:val="24"/>
                <w:highlight w:val="none"/>
                <w:lang w:eastAsia="zh-CN"/>
              </w:rPr>
              <w:t xml:space="preserve">）</w:t>
            </w:r>
            <w:r>
              <w:rPr>
                <w:rFonts w:hint="eastAsia" w:ascii="宋体" w:hAnsi="宋体" w:eastAsia="宋体" w:cs="宋体"/>
                <w:bCs/>
                <w:color w:val="000000"/>
                <w:spacing w:val="0"/>
                <w:sz w:val="24"/>
                <w:szCs w:val="24"/>
                <w:highlight w:val="none"/>
              </w:rPr>
              <w:t xml:space="preserve">*</w:t>
            </w:r>
            <w:r>
              <w:rPr>
                <w:rFonts w:hint="eastAsia" w:ascii="宋体" w:hAnsi="宋体" w:eastAsia="宋体" w:cs="宋体"/>
                <w:bCs/>
                <w:color w:val="000000"/>
                <w:spacing w:val="0"/>
                <w:sz w:val="24"/>
                <w:szCs w:val="24"/>
                <w:highlight w:val="none"/>
                <w:lang w:val="en-US" w:eastAsia="zh-CN"/>
              </w:rPr>
              <w:t xml:space="preserve">20</w:t>
            </w:r>
            <w:r>
              <w:rPr>
                <w:rFonts w:hint="eastAsia" w:ascii="宋体" w:hAnsi="宋体" w:eastAsia="宋体" w:cs="宋体"/>
                <w:bCs/>
                <w:color w:val="000000"/>
                <w:spacing w:val="0"/>
                <w:sz w:val="24"/>
                <w:szCs w:val="24"/>
                <w:highlight w:val="none"/>
              </w:rPr>
              <w:t xml:space="preserve">。</w:t>
            </w:r>
            <w:r/>
          </w:p>
        </w:tc>
        <w:tc>
          <w:tcPr>
            <w:gridSpan w:val="2"/>
            <w:tcW w:w="8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20</w:t>
            </w:r>
            <w:r/>
          </w:p>
        </w:tc>
      </w:tr>
      <w:tr>
        <w:trPr>
          <w:trHeight w:val="1106"/>
        </w:trPr>
        <w:tc>
          <w:tcPr>
            <w:tcW w:w="66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p>
        </w:tc>
        <w:tc>
          <w:tcPr>
            <w:tcW w:w="1200" w:type="dxa"/>
            <w:vAlign w:val="center"/>
            <w:textDirection w:val="lrTb"/>
            <w:noWrap w:val="false"/>
          </w:tcPr>
          <w:p>
            <w:pPr>
              <w:ind w:left="0"/>
              <w:jc w:val="center"/>
              <w:keepLines w:val="0"/>
              <w:keepNext w:val="0"/>
              <w:pageBreakBefore w:val="0"/>
              <w:spacing w:line="240" w:lineRule="auto"/>
              <w:rPr>
                <w:rFonts w:hint="default" w:ascii="宋体" w:hAnsi="宋体" w:eastAsia="宋体" w:cs="宋体"/>
                <w:bCs/>
                <w:color w:val="000000"/>
                <w:sz w:val="24"/>
                <w:szCs w:val="24"/>
                <w:highlight w:val="none"/>
                <w:lang w:val="en-US"/>
              </w:rPr>
            </w:pPr>
            <w:r>
              <w:rPr>
                <w:rFonts w:hint="eastAsia" w:ascii="宋体" w:hAnsi="宋体" w:eastAsia="宋体" w:cs="宋体"/>
                <w:b w:val="0"/>
                <w:bCs/>
                <w:color w:val="000000"/>
                <w:spacing w:val="0"/>
                <w:sz w:val="24"/>
                <w:szCs w:val="24"/>
                <w:highlight w:val="none"/>
              </w:rPr>
              <w:t xml:space="preserve">项目</w:t>
            </w:r>
            <w:r>
              <w:rPr>
                <w:rFonts w:hint="default" w:ascii="宋体" w:hAnsi="宋体" w:eastAsia="宋体" w:cs="宋体"/>
                <w:b w:val="0"/>
                <w:bCs/>
                <w:color w:val="000000"/>
                <w:spacing w:val="0"/>
                <w:sz w:val="24"/>
                <w:szCs w:val="24"/>
                <w:highlight w:val="none"/>
                <w:lang w:val="en-US"/>
              </w:rPr>
              <w:t xml:space="preserve">组</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default" w:ascii="宋体" w:hAnsi="宋体" w:eastAsia="宋体" w:cs="宋体"/>
                <w:b w:val="0"/>
                <w:bCs/>
                <w:color w:val="000000"/>
                <w:spacing w:val="0"/>
                <w:sz w:val="24"/>
                <w:szCs w:val="24"/>
                <w:highlight w:val="none"/>
                <w:lang w:val="en-US"/>
              </w:rPr>
              <w:t xml:space="preserve">成员</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w:t>
            </w:r>
            <w:r>
              <w:rPr>
                <w:rFonts w:hint="eastAsia" w:ascii="宋体" w:hAnsi="宋体" w:cs="宋体"/>
                <w:b w:val="0"/>
                <w:bCs/>
                <w:color w:val="000000"/>
                <w:spacing w:val="0"/>
                <w:sz w:val="24"/>
                <w:szCs w:val="24"/>
                <w:highlight w:val="none"/>
                <w:lang w:val="en-US" w:eastAsia="zh-CN"/>
              </w:rPr>
              <w:t xml:space="preserve">10</w:t>
            </w:r>
            <w:r>
              <w:rPr>
                <w:rFonts w:hint="eastAsia" w:ascii="宋体" w:hAnsi="宋体" w:eastAsia="宋体" w:cs="宋体"/>
                <w:b w:val="0"/>
                <w:bCs/>
                <w:color w:val="000000"/>
                <w:spacing w:val="0"/>
                <w:sz w:val="24"/>
                <w:szCs w:val="24"/>
                <w:highlight w:val="none"/>
              </w:rPr>
              <w:t xml:space="preserve">分</w:t>
            </w:r>
            <w:r>
              <w:rPr>
                <w:rFonts w:hint="eastAsia" w:ascii="宋体" w:hAnsi="宋体" w:eastAsia="宋体" w:cs="宋体"/>
                <w:bCs/>
                <w:color w:val="000000"/>
                <w:spacing w:val="0"/>
                <w:sz w:val="24"/>
                <w:szCs w:val="24"/>
                <w:highlight w:val="none"/>
              </w:rPr>
              <w:t xml:space="preserve">)</w:t>
            </w:r>
            <w:r/>
          </w:p>
        </w:tc>
        <w:tc>
          <w:tcPr>
            <w:tcW w:w="6789"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highlight w:val="none"/>
                <w:lang w:val="en-US" w:eastAsia="zh-CN"/>
              </w:rPr>
              <w:t xml:space="preserve">在满足招标文件5人的基础上每增加1人得2分，满分10分，提供人员清单表并注明其在项目中所担任的角色。(同时需提供具体负责事项、人员资质等相关材料复印件并加盖公章)</w:t>
            </w:r>
            <w:r/>
          </w:p>
        </w:tc>
        <w:tc>
          <w:tcPr>
            <w:gridSpan w:val="2"/>
            <w:tcW w:w="865"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pacing w:val="0"/>
                <w:sz w:val="24"/>
                <w:szCs w:val="24"/>
                <w:highlight w:val="none"/>
                <w:lang w:val="en-US" w:eastAsia="zh-CN"/>
              </w:rPr>
              <w:t xml:space="preserve">10</w:t>
            </w:r>
            <w:r/>
          </w:p>
        </w:tc>
      </w:tr>
      <w:tr>
        <w:trPr>
          <w:trHeight w:val="940"/>
        </w:trPr>
        <w:tc>
          <w:tcPr>
            <w:tcW w:w="664"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p>
        </w:tc>
        <w:tc>
          <w:tcPr>
            <w:tcW w:w="1200" w:type="dxa"/>
            <w:vAlign w:val="center"/>
            <w:textDirection w:val="lrTb"/>
            <w:noWrap w:val="false"/>
          </w:tcPr>
          <w:p>
            <w:pPr>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业绩</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(20分)</w:t>
            </w:r>
            <w:r/>
          </w:p>
        </w:tc>
        <w:tc>
          <w:tcPr>
            <w:tcW w:w="6789"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评委会根据投标人提供的202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年1月1日至今承揽的类似业绩</w:t>
            </w:r>
            <w:r>
              <w:rPr>
                <w:rFonts w:hint="eastAsia" w:ascii="宋体" w:hAnsi="宋体" w:eastAsia="宋体" w:cs="宋体"/>
                <w:bCs/>
                <w:color w:val="000000"/>
                <w:sz w:val="24"/>
                <w:szCs w:val="24"/>
                <w:highlight w:val="none"/>
                <w:lang w:val="en-US" w:eastAsia="zh-CN"/>
              </w:rPr>
              <w:t xml:space="preserve">评分</w:t>
            </w:r>
            <w:r>
              <w:rPr>
                <w:rFonts w:hint="eastAsia" w:ascii="宋体" w:hAnsi="宋体" w:eastAsia="宋体" w:cs="宋体"/>
                <w:bCs/>
                <w:color w:val="000000"/>
                <w:sz w:val="24"/>
                <w:szCs w:val="24"/>
                <w:highlight w:val="none"/>
              </w:rPr>
              <w:t xml:space="preserve">，每提供一个得5分，本项最高得20分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(提供合同</w:t>
            </w:r>
            <w:r>
              <w:rPr>
                <w:rFonts w:hint="eastAsia" w:ascii="宋体" w:hAnsi="宋体" w:cs="宋体"/>
                <w:bCs/>
                <w:color w:val="000000"/>
                <w:sz w:val="24"/>
                <w:szCs w:val="24"/>
                <w:highlight w:val="none"/>
                <w:lang w:val="en-US" w:eastAsia="zh-CN"/>
              </w:rPr>
              <w:t xml:space="preserve">复印件加盖单位公章</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须能反映出相关数据及内容，否则视为未提供)</w:t>
            </w:r>
            <w:r/>
          </w:p>
        </w:tc>
        <w:tc>
          <w:tcPr>
            <w:gridSpan w:val="2"/>
            <w:tcW w:w="8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20</w:t>
            </w:r>
            <w:r/>
          </w:p>
        </w:tc>
      </w:tr>
      <w:tr>
        <w:trPr>
          <w:trHeight w:val="1884"/>
        </w:trPr>
        <w:tc>
          <w:tcPr>
            <w:tcW w:w="664" w:type="dxa"/>
            <w:vAlign w:val="center"/>
            <w:vMerge w:val="restart"/>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p>
        </w:tc>
        <w:tc>
          <w:tcPr>
            <w:tcW w:w="1200" w:type="dxa"/>
            <w:vAlign w:val="center"/>
            <w:vMerge w:val="restart"/>
            <w:textDirection w:val="lrTb"/>
            <w:noWrap w:val="false"/>
          </w:tcPr>
          <w:p>
            <w:pPr>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jc w:val="center"/>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left="0"/>
              <w:jc w:val="center"/>
              <w:keepLines w:val="0"/>
              <w:keepNext w:val="0"/>
              <w:pageBreakBefore w:val="0"/>
              <w:spacing w:line="240" w:lineRule="auto"/>
              <w:rPr>
                <w:rFonts w:hint="eastAsia" w:ascii="宋体" w:hAnsi="宋体" w:eastAsia="宋体" w:cs="宋体"/>
                <w:b w:val="0"/>
                <w:bCs/>
                <w:color w:val="000000"/>
                <w:spacing w:val="0"/>
                <w:sz w:val="24"/>
                <w:szCs w:val="24"/>
                <w:highlight w:val="none"/>
              </w:rPr>
            </w:pPr>
            <w:r>
              <w:rPr>
                <w:rFonts w:hint="eastAsia" w:ascii="宋体" w:hAnsi="宋体" w:eastAsia="宋体" w:cs="宋体"/>
                <w:b w:val="0"/>
                <w:bCs/>
                <w:color w:val="000000"/>
                <w:spacing w:val="0"/>
                <w:sz w:val="24"/>
                <w:szCs w:val="24"/>
                <w:highlight w:val="none"/>
              </w:rPr>
            </w:r>
            <w:r/>
          </w:p>
          <w:p>
            <w:pPr>
              <w:ind w:left="0"/>
              <w:jc w:val="center"/>
              <w:keepLines w:val="0"/>
              <w:keepNext w:val="0"/>
              <w:pageBreakBefore w:val="0"/>
              <w:spacing w:line="240" w:lineRule="auto"/>
              <w:rPr>
                <w:rFonts w:hint="eastAsia" w:ascii="宋体" w:hAnsi="宋体" w:eastAsia="宋体" w:cs="宋体"/>
                <w:b w:val="0"/>
                <w:bCs/>
                <w:color w:val="000000"/>
                <w:spacing w:val="0"/>
                <w:sz w:val="24"/>
                <w:szCs w:val="24"/>
                <w:highlight w:val="none"/>
              </w:rPr>
            </w:pPr>
            <w:r>
              <w:rPr>
                <w:rFonts w:hint="eastAsia" w:ascii="宋体" w:hAnsi="宋体" w:eastAsia="宋体" w:cs="宋体"/>
                <w:b w:val="0"/>
                <w:bCs/>
                <w:color w:val="000000"/>
                <w:spacing w:val="0"/>
                <w:sz w:val="24"/>
                <w:szCs w:val="24"/>
                <w:highlight w:val="none"/>
              </w:rPr>
            </w:r>
            <w:r/>
          </w:p>
          <w:p>
            <w:pPr>
              <w:ind w:left="0"/>
              <w:jc w:val="center"/>
              <w:keepLines w:val="0"/>
              <w:keepNext w:val="0"/>
              <w:pageBreakBefore w:val="0"/>
              <w:spacing w:line="240" w:lineRule="auto"/>
              <w:rPr>
                <w:rFonts w:hint="eastAsia" w:ascii="宋体" w:hAnsi="宋体" w:eastAsia="宋体" w:cs="宋体"/>
                <w:b w:val="0"/>
                <w:bCs/>
                <w:color w:val="000000"/>
                <w:spacing w:val="0"/>
                <w:sz w:val="24"/>
                <w:szCs w:val="24"/>
                <w:highlight w:val="none"/>
              </w:rPr>
            </w:pPr>
            <w:r>
              <w:rPr>
                <w:rFonts w:hint="eastAsia" w:ascii="宋体" w:hAnsi="宋体" w:eastAsia="宋体" w:cs="宋体"/>
                <w:b w:val="0"/>
                <w:bCs/>
                <w:color w:val="000000"/>
                <w:spacing w:val="0"/>
                <w:sz w:val="24"/>
                <w:szCs w:val="24"/>
                <w:highlight w:val="none"/>
              </w:rPr>
            </w:r>
            <w:r/>
          </w:p>
          <w:p>
            <w:pPr>
              <w:ind w:left="0"/>
              <w:jc w:val="center"/>
              <w:keepLines w:val="0"/>
              <w:keepNext w:val="0"/>
              <w:pageBreakBefore w:val="0"/>
              <w:spacing w:line="240" w:lineRule="auto"/>
              <w:rPr>
                <w:rFonts w:hint="eastAsia" w:ascii="宋体" w:hAnsi="宋体" w:eastAsia="宋体" w:cs="宋体"/>
                <w:b w:val="0"/>
                <w:bCs/>
                <w:color w:val="000000"/>
                <w:spacing w:val="0"/>
                <w:sz w:val="24"/>
                <w:szCs w:val="24"/>
                <w:highlight w:val="none"/>
              </w:rPr>
            </w:pPr>
            <w:r>
              <w:rPr>
                <w:rFonts w:hint="eastAsia" w:ascii="宋体" w:hAnsi="宋体" w:eastAsia="宋体" w:cs="宋体"/>
                <w:b w:val="0"/>
                <w:bCs/>
                <w:color w:val="000000"/>
                <w:spacing w:val="0"/>
                <w:sz w:val="24"/>
                <w:szCs w:val="24"/>
                <w:highlight w:val="none"/>
              </w:rPr>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项目方</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案</w:t>
            </w:r>
            <w:r/>
          </w:p>
          <w:p>
            <w:pPr>
              <w:ind w:left="0"/>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 w:val="0"/>
                <w:bCs/>
                <w:color w:val="000000"/>
                <w:spacing w:val="0"/>
                <w:sz w:val="24"/>
                <w:szCs w:val="24"/>
                <w:highlight w:val="none"/>
              </w:rPr>
              <w:t xml:space="preserve">(</w:t>
            </w:r>
            <w:r>
              <w:rPr>
                <w:rFonts w:hint="eastAsia" w:ascii="宋体" w:hAnsi="宋体" w:cs="宋体"/>
                <w:b w:val="0"/>
                <w:bCs/>
                <w:color w:val="000000"/>
                <w:spacing w:val="0"/>
                <w:sz w:val="24"/>
                <w:szCs w:val="24"/>
                <w:highlight w:val="none"/>
                <w:lang w:val="en-US" w:eastAsia="zh-CN"/>
              </w:rPr>
              <w:t xml:space="preserve">50</w:t>
            </w:r>
            <w:r>
              <w:rPr>
                <w:rFonts w:hint="eastAsia" w:ascii="宋体" w:hAnsi="宋体" w:eastAsia="宋体" w:cs="宋体"/>
                <w:b w:val="0"/>
                <w:bCs/>
                <w:color w:val="000000"/>
                <w:spacing w:val="0"/>
                <w:sz w:val="24"/>
                <w:szCs w:val="24"/>
                <w:highlight w:val="none"/>
              </w:rPr>
              <w:t xml:space="preserve">分</w:t>
            </w:r>
            <w:r>
              <w:rPr>
                <w:rFonts w:hint="eastAsia" w:ascii="宋体" w:hAnsi="宋体" w:eastAsia="宋体" w:cs="宋体"/>
                <w:bCs/>
                <w:color w:val="000000"/>
                <w:spacing w:val="0"/>
                <w:sz w:val="24"/>
                <w:szCs w:val="24"/>
                <w:highlight w:val="none"/>
              </w:rPr>
              <w:t xml:space="preserve">)</w:t>
            </w:r>
            <w:r/>
          </w:p>
        </w:tc>
        <w:tc>
          <w:tcPr>
            <w:tcBorders>
              <w:bottom w:val="single" w:color="000000" w:sz="4" w:space="0"/>
            </w:tcBorders>
            <w:tcW w:w="6789" w:type="dxa"/>
            <w:vAlign w:val="center"/>
            <w:textDirection w:val="lrTb"/>
            <w:noWrap w:val="false"/>
          </w:tcPr>
          <w:p>
            <w:pPr>
              <w:ind w:left="0" w:right="0"/>
              <w:jc w:val="left"/>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组织实施方案：</w:t>
            </w:r>
            <w:r/>
          </w:p>
          <w:p>
            <w:pPr>
              <w:ind w:left="0" w:right="0"/>
              <w:jc w:val="left"/>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提供的本项目组织实施方案(包含项目安全措施、质量措施、技术控制措施等施工方案和验收方案内容)进行综合评审：方案详细完整，合理且可操作性最优的得15分；方案较完整且可操作性一般得12分;方案不够完整，可操作性弱得9分;方案粗略，无操作性得6分。未提供方案的不得分。</w:t>
            </w:r>
            <w:r/>
          </w:p>
        </w:tc>
        <w:tc>
          <w:tcPr>
            <w:gridSpan w:val="2"/>
            <w:tcW w:w="865"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15</w:t>
            </w:r>
            <w:r/>
          </w:p>
        </w:tc>
      </w:tr>
      <w:tr>
        <w:trPr>
          <w:trHeight w:val="616"/>
        </w:trPr>
        <w:tc>
          <w:tcPr>
            <w:tcW w:w="664" w:type="dxa"/>
            <w:vAlign w:val="center"/>
            <w:vMerge w:val="continue"/>
            <w:textDirection w:val="lrTb"/>
            <w:noWrap w:val="false"/>
          </w:tcPr>
          <w:p>
            <w:pPr>
              <w:pStyle w:val="1395"/>
              <w:jc w:val="center"/>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200" w:type="dxa"/>
            <w:vAlign w:val="center"/>
            <w:vMerge w:val="continue"/>
            <w:textDirection w:val="lrTb"/>
            <w:noWrap w:val="false"/>
          </w:tcPr>
          <w:p>
            <w:pPr>
              <w:pStyle w:val="1395"/>
              <w:jc w:val="center"/>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Borders>
              <w:top w:val="single" w:color="000000" w:sz="4" w:space="0"/>
            </w:tcBorders>
            <w:tcW w:w="6789" w:type="dxa"/>
            <w:vAlign w:val="center"/>
            <w:textDirection w:val="lrTb"/>
            <w:noWrap w:val="false"/>
          </w:tcPr>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会务保障方案：</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评委根据投标人对本项目提供的会务保障方案进行打分，人员及会务保障方案贴合活动需求，各岗位工作人员设置合理、专业技术人员响应速度快、实施效率高，整体方案可操作性强的得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人员及会务保障方案符合活动基本要求，各岗位工作人员设置合理，整体方案可操作性较强的得12分；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会务保障方案有瑕疵和轻微偏差、具有实际可操作性，满足项目基本需求的得</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会务保障方案未贴合实际、可操作性低、没有针对性、不能满足采购需求的得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未提供方案的不得分。</w:t>
            </w:r>
            <w:r/>
          </w:p>
        </w:tc>
        <w:tc>
          <w:tcPr>
            <w:gridSpan w:val="2"/>
            <w:tcW w:w="865" w:type="dxa"/>
            <w:vAlign w:val="center"/>
            <w:textDirection w:val="lrTb"/>
            <w:noWrap w:val="false"/>
          </w:tcPr>
          <w:p>
            <w:pPr>
              <w:jc w:val="center"/>
              <w:keepLines w:val="0"/>
              <w:keepNext w:val="0"/>
              <w:pageBreakBefore w:val="0"/>
              <w:spacing w:line="240" w:lineRule="auto"/>
              <w:rPr>
                <w:rFonts w:hint="default" w:ascii="宋体" w:hAnsi="宋体" w:eastAsia="宋体" w:cs="宋体"/>
                <w:bCs/>
                <w:color w:val="000000"/>
                <w:sz w:val="24"/>
                <w:szCs w:val="24"/>
                <w:highlight w:val="none"/>
                <w:lang w:val="en-US" w:eastAsia="zh-CN"/>
              </w:rPr>
            </w:pPr>
            <w:r>
              <w:rPr>
                <w:rFonts w:hint="eastAsia" w:ascii="宋体" w:hAnsi="宋体" w:cs="宋体"/>
                <w:bCs/>
                <w:color w:val="000000"/>
                <w:spacing w:val="0"/>
                <w:sz w:val="24"/>
                <w:szCs w:val="24"/>
                <w:highlight w:val="none"/>
                <w:lang w:val="en-US" w:eastAsia="zh-CN"/>
              </w:rPr>
              <w:t xml:space="preserve">15</w:t>
            </w:r>
            <w:r/>
          </w:p>
        </w:tc>
      </w:tr>
      <w:tr>
        <w:trPr>
          <w:trHeight w:val="1772"/>
        </w:trPr>
        <w:tc>
          <w:tcPr>
            <w:tcW w:w="664" w:type="dxa"/>
            <w:vAlign w:val="center"/>
            <w:vMerge w:val="continue"/>
            <w:textDirection w:val="lrTb"/>
            <w:noWrap w:val="false"/>
          </w:tcPr>
          <w:p>
            <w:pPr>
              <w:pStyle w:val="1395"/>
              <w:jc w:val="center"/>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200" w:type="dxa"/>
            <w:vAlign w:val="center"/>
            <w:vMerge w:val="continue"/>
            <w:textDirection w:val="lrTb"/>
            <w:noWrap w:val="false"/>
          </w:tcPr>
          <w:p>
            <w:pPr>
              <w:pStyle w:val="1395"/>
              <w:jc w:val="center"/>
              <w:keepLines w:val="0"/>
              <w:keepNext w:val="0"/>
              <w:pageBreakBefore w:val="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gridSpan w:val="2"/>
            <w:tcBorders>
              <w:bottom w:val="single" w:color="000000" w:sz="4" w:space="0"/>
            </w:tcBorders>
            <w:tcW w:w="6798" w:type="dxa"/>
            <w:vAlign w:val="center"/>
            <w:textDirection w:val="lrTb"/>
            <w:noWrap w:val="false"/>
          </w:tcPr>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会场策划及布置方案：</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根据投标人提供的会场策划及布置方案进行打分，总体策划方案围绕活动保障安排，思路清晰、新颖、详尽，方案围绕整个活动，站位高、思路清晰、富有创意、全面细致得10分；</w:t>
            </w:r>
            <w:r/>
          </w:p>
          <w:p>
            <w:pPr>
              <w:ind w:left="0" w:right="0"/>
              <w:keepLines w:val="0"/>
              <w:keepNext w:val="0"/>
              <w:pageBreakBefore w:val="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方案较详细具体，思路较清晰、较有创意、较全面得7分；</w:t>
            </w:r>
            <w:r/>
          </w:p>
          <w:p>
            <w:pPr>
              <w:ind w:left="0" w:right="0"/>
              <w:keepLines w:val="0"/>
              <w:keepNext w:val="0"/>
              <w:pageBreakBefore w:val="0"/>
              <w:spacing w:line="24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方案粗略、可操作性较差得4分；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未提供方案不得分。</w:t>
            </w:r>
            <w:r/>
          </w:p>
        </w:tc>
        <w:tc>
          <w:tcPr>
            <w:tcW w:w="8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10</w:t>
            </w:r>
            <w:r/>
          </w:p>
        </w:tc>
      </w:tr>
      <w:tr>
        <w:trPr>
          <w:trHeight w:val="3144"/>
        </w:trPr>
        <w:tc>
          <w:tcPr>
            <w:tcW w:w="664" w:type="dxa"/>
            <w:vAlign w:val="center"/>
            <w:vMerge w:val="continue"/>
            <w:textDirection w:val="lrTb"/>
            <w:noWrap w:val="false"/>
          </w:tcPr>
          <w:p>
            <w:pPr>
              <w:pStyle w:val="1395"/>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tcW w:w="1200" w:type="dxa"/>
            <w:vAlign w:val="center"/>
            <w:vMerge w:val="continue"/>
            <w:textDirection w:val="lrTb"/>
            <w:noWrap w:val="false"/>
          </w:tcPr>
          <w:p>
            <w:pPr>
              <w:pStyle w:val="1395"/>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tc>
        <w:tc>
          <w:tcPr>
            <w:gridSpan w:val="2"/>
            <w:tcBorders>
              <w:top w:val="single" w:color="000000" w:sz="4" w:space="0"/>
            </w:tcBorders>
            <w:tcW w:w="6798" w:type="dxa"/>
            <w:vAlign w:val="center"/>
            <w:textDirection w:val="lrTb"/>
            <w:noWrap w:val="false"/>
          </w:tcPr>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视觉设计及物料实施方案：</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投标人提供的视觉设计及物料实施方案进行打分，考察具体设计及物料实施方案的美观度、新颖性、时尚性、完备性、可行性和合理性：方案内容完整齐全、视觉设计新颖、物料实施方案全面合理、满足活动需求且拟定的方案能完全满足和实现采购需求的得10分；</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方案有瑕疵和轻微偏差、具有实际可操作性，满足项目基本需求的得7分；</w:t>
            </w:r>
            <w:r/>
          </w:p>
          <w:p>
            <w:pPr>
              <w:ind w:left="0" w:right="0"/>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方案有欠缺，可操作性低、不能满足采购需求的得4分</w:t>
            </w:r>
            <w:r>
              <w:rPr>
                <w:rFonts w:hint="eastAsia" w:ascii="宋体" w:hAnsi="宋体" w:eastAsia="宋体" w:cs="宋体"/>
                <w:bCs/>
                <w:color w:val="000000"/>
                <w:sz w:val="24"/>
                <w:szCs w:val="24"/>
                <w:highlight w:val="none"/>
                <w:lang w:eastAsia="zh-CN"/>
              </w:rPr>
              <w:t xml:space="preserve">；</w:t>
            </w:r>
            <w:r/>
          </w:p>
          <w:p>
            <w:pPr>
              <w:ind w:left="0" w:right="0"/>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未提供方案不得分。</w:t>
            </w:r>
            <w:r/>
          </w:p>
        </w:tc>
        <w:tc>
          <w:tcPr>
            <w:tcW w:w="856" w:type="dxa"/>
            <w:vAlign w:val="center"/>
            <w:textDirection w:val="lrTb"/>
            <w:noWrap w:val="false"/>
          </w:tcPr>
          <w:p>
            <w:pPr>
              <w:jc w:val="center"/>
              <w:keepLines w:val="0"/>
              <w:keepNext w:val="0"/>
              <w:pageBreakBefore w:val="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pacing w:val="0"/>
                <w:sz w:val="24"/>
                <w:szCs w:val="24"/>
                <w:highlight w:val="none"/>
              </w:rPr>
              <w:t xml:space="preserve">10</w:t>
            </w:r>
            <w:r/>
          </w:p>
        </w:tc>
      </w:tr>
    </w:tbl>
    <w:p>
      <w:pPr>
        <w:pStyle w:val="968"/>
        <w:spacing w:line="360" w:lineRule="auto"/>
        <w:tabs>
          <w:tab w:val="right" w:pos="8953" w:leader="none"/>
        </w:tabs>
        <w:rPr>
          <w:rFonts w:hAnsi="宋体" w:cs="宋体"/>
          <w:b/>
          <w:color w:val="000000"/>
          <w:sz w:val="24"/>
          <w:szCs w:val="24"/>
          <w:highlight w:val="none"/>
        </w:rPr>
      </w:pPr>
      <w:r>
        <w:rPr>
          <w:rFonts w:hAnsi="宋体" w:cs="宋体"/>
          <w:b/>
          <w:color w:val="000000"/>
          <w:sz w:val="24"/>
          <w:szCs w:val="24"/>
          <w:highlight w:val="none"/>
        </w:rPr>
      </w:r>
      <w:r/>
    </w:p>
    <w:p>
      <w:pPr>
        <w:jc w:val="left"/>
        <w:widowControl/>
        <w:rPr>
          <w:rFonts w:hAnsi="宋体" w:cs="宋体"/>
          <w:color w:val="000000"/>
          <w:sz w:val="24"/>
          <w:highlight w:val="none"/>
        </w:rPr>
      </w:pPr>
      <w:r>
        <w:rPr>
          <w:rFonts w:hint="eastAsia" w:hAnsi="宋体" w:cs="宋体"/>
          <w:b/>
          <w:color w:val="000000"/>
          <w:sz w:val="24"/>
          <w:highlight w:val="none"/>
        </w:rPr>
        <w:t xml:space="preserve">说明：</w:t>
      </w:r>
      <w:r/>
    </w:p>
    <w:p>
      <w:pPr>
        <w:ind w:firstLine="480"/>
        <w:jc w:val="left"/>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二、小微企业的价格扣除</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三、监狱和戒毒企业的价格扣除</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四、残疾人福利性单位的价格扣除</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sz w:val="24"/>
          <w:highlight w:val="none"/>
        </w:rPr>
      </w:pPr>
      <w:r>
        <w:rPr>
          <w:rFonts w:hint="eastAsia" w:ascii="宋体" w:hAnsi="宋体" w:cs="宋体"/>
          <w:bCs/>
          <w:color w:val="000000"/>
          <w:sz w:val="24"/>
          <w:highlight w:val="none"/>
        </w:rPr>
        <w:t xml:space="preserve">五、监狱企业、残疾人福利性单位属于小型、微型企业的，不重复享受政策。</w:t>
      </w:r>
      <w:r/>
    </w:p>
    <w:p>
      <w:pPr>
        <w:ind w:firstLine="480"/>
        <w:widowControl/>
        <w:rPr>
          <w:rFonts w:ascii="宋体" w:hAnsi="宋体" w:cs="宋体"/>
          <w:b/>
          <w:bCs/>
          <w:color w:val="000000"/>
          <w:sz w:val="24"/>
          <w:highlight w:val="none"/>
        </w:rPr>
        <w:sectPr>
          <w:headerReference w:type="default" r:id="rId9"/>
          <w:footerReference w:type="default" r:id="rId11"/>
          <w:footnotePr/>
          <w:endnotePr>
            <w:numFmt w:val="decimal"/>
          </w:endnotePr>
          <w:type w:val="nextPage"/>
          <w:pgSz w:w="11906" w:h="16838" w:orient="portrait"/>
          <w:pgMar w:top="850" w:right="850" w:bottom="850" w:left="1417" w:header="227" w:footer="454" w:gutter="0"/>
          <w:cols w:num="1" w:sep="0" w:space="1701" w:equalWidth="1"/>
          <w:docGrid w:linePitch="360"/>
        </w:sectPr>
      </w:pPr>
      <w:r>
        <w:rPr>
          <w:rFonts w:hint="eastAsia" w:ascii="宋体" w:hAnsi="宋体" w:cs="宋体"/>
          <w:bCs/>
          <w:color w:val="000000"/>
          <w:sz w:val="24"/>
          <w:highlight w:val="none"/>
        </w:rPr>
        <w:t xml:space="preserve">六、除评分标准中另有说明外，所有认证、证明和业绩均以有效的证明文件的复印件为依据。</w:t>
      </w:r>
      <w:r/>
    </w:p>
    <w:p>
      <w:pPr>
        <w:pStyle w:val="779"/>
        <w:jc w:val="center"/>
        <w:spacing w:before="120" w:after="120" w:line="360" w:lineRule="auto"/>
        <w:rPr>
          <w:rFonts w:ascii="宋体" w:hAnsi="宋体" w:cs="宋体"/>
          <w:color w:val="000000"/>
          <w:szCs w:val="21"/>
          <w:highlight w:val="none"/>
        </w:rPr>
      </w:pPr>
      <w:r/>
      <w:bookmarkStart w:id="34" w:name="_Toc290546932"/>
      <w:r>
        <w:rPr>
          <w:rFonts w:hint="eastAsia" w:ascii="宋体" w:hAnsi="宋体" w:cs="宋体"/>
          <w:color w:val="000000"/>
          <w:sz w:val="36"/>
          <w:szCs w:val="36"/>
          <w:highlight w:val="none"/>
        </w:rPr>
        <w:t xml:space="preserve">第四章 </w:t>
      </w:r>
      <w:bookmarkEnd w:id="34"/>
      <w:r>
        <w:rPr>
          <w:rFonts w:hint="eastAsia" w:ascii="宋体" w:hAnsi="宋体" w:cs="宋体"/>
          <w:color w:val="000000"/>
          <w:sz w:val="36"/>
          <w:szCs w:val="36"/>
          <w:highlight w:val="none"/>
        </w:rPr>
        <w:t xml:space="preserve">项目需求</w:t>
      </w:r>
      <w:r/>
    </w:p>
    <w:p>
      <w:pPr>
        <w:ind w:firstLine="482"/>
        <w:keepLines w:val="0"/>
        <w:pageBreakBefore w:val="0"/>
        <w:spacing w:line="300" w:lineRule="auto"/>
        <w:rPr>
          <w:rFonts w:hint="default" w:ascii="宋体" w:hAnsi="宋体" w:eastAsia="宋体" w:cs="宋体"/>
          <w:b/>
          <w:bCs/>
          <w:color w:val="000000"/>
          <w:spacing w:val="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一、</w:t>
      </w:r>
      <w:r>
        <w:rPr>
          <w:rFonts w:hint="default" w:ascii="宋体" w:hAnsi="宋体" w:eastAsia="宋体" w:cs="宋体"/>
          <w:b/>
          <w:bCs/>
          <w:color w:val="000000"/>
          <w:sz w:val="24"/>
          <w:szCs w:val="24"/>
          <w:highlight w:val="none"/>
        </w:rPr>
        <w:t xml:space="preserve">采购需求</w:t>
      </w:r>
      <w:r/>
    </w:p>
    <w:p>
      <w:pPr>
        <w:ind w:firstLine="480"/>
        <w:spacing w:line="30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1、赛事运营整体需求</w:t>
      </w:r>
      <w:r/>
    </w:p>
    <w:p>
      <w:pPr>
        <w:ind w:firstLine="480"/>
        <w:spacing w:line="300" w:lineRule="auto"/>
        <w:rPr>
          <w:rFonts w:hint="eastAsia" w:ascii="宋体" w:hAnsi="宋体" w:eastAsia="宋体" w:cs="宋体"/>
          <w:color w:val="000000"/>
          <w:spacing w:val="0"/>
          <w:sz w:val="24"/>
          <w:szCs w:val="24"/>
          <w:highlight w:val="none"/>
          <w:lang w:val="en-US" w:eastAsia="en-US"/>
        </w:rPr>
      </w:pPr>
      <w:r>
        <w:rPr>
          <w:rFonts w:hint="eastAsia" w:ascii="宋体" w:hAnsi="宋体" w:eastAsia="宋体" w:cs="宋体"/>
          <w:color w:val="000000"/>
          <w:spacing w:val="0"/>
          <w:sz w:val="24"/>
          <w:szCs w:val="24"/>
          <w:highlight w:val="none"/>
          <w:lang w:val="en-US" w:eastAsia="en-US"/>
        </w:rPr>
        <w:t xml:space="preserve">为全面推进体育文化的创造性转化和创新性发展，丰富江苏体育文化内涵，提高江苏体育文化的品牌知名度</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优化文体融合，定于202</w:t>
      </w:r>
      <w:r>
        <w:rPr>
          <w:rFonts w:hint="eastAsia" w:ascii="宋体" w:hAnsi="宋体" w:eastAsia="宋体" w:cs="宋体"/>
          <w:color w:val="000000"/>
          <w:spacing w:val="0"/>
          <w:sz w:val="24"/>
          <w:szCs w:val="24"/>
          <w:highlight w:val="none"/>
          <w:lang w:val="en-US" w:eastAsia="zh-CN"/>
        </w:rPr>
        <w:t xml:space="preserve">6</w:t>
      </w:r>
      <w:r>
        <w:rPr>
          <w:rFonts w:hint="eastAsia" w:ascii="宋体" w:hAnsi="宋体" w:eastAsia="宋体" w:cs="宋体"/>
          <w:color w:val="000000"/>
          <w:spacing w:val="0"/>
          <w:sz w:val="24"/>
          <w:szCs w:val="24"/>
          <w:highlight w:val="none"/>
          <w:lang w:val="en-US" w:eastAsia="en-US"/>
        </w:rPr>
        <w:t xml:space="preserve">年</w:t>
      </w:r>
      <w:r>
        <w:rPr>
          <w:rFonts w:hint="eastAsia" w:ascii="宋体" w:hAnsi="宋体" w:cs="宋体"/>
          <w:color w:val="000000"/>
          <w:spacing w:val="0"/>
          <w:sz w:val="24"/>
          <w:szCs w:val="24"/>
          <w:highlight w:val="none"/>
          <w:lang w:val="en-US" w:eastAsia="zh-CN"/>
        </w:rPr>
        <w:t xml:space="preserve">11</w:t>
      </w:r>
      <w:r>
        <w:rPr>
          <w:rFonts w:hint="eastAsia" w:ascii="宋体" w:hAnsi="宋体" w:eastAsia="宋体" w:cs="宋体"/>
          <w:color w:val="000000"/>
          <w:spacing w:val="0"/>
          <w:sz w:val="24"/>
          <w:szCs w:val="24"/>
          <w:highlight w:val="none"/>
          <w:lang w:val="en-US" w:eastAsia="en-US"/>
        </w:rPr>
        <w:t xml:space="preserve">月</w:t>
      </w:r>
      <w:r>
        <w:rPr>
          <w:rFonts w:hint="eastAsia" w:ascii="宋体" w:hAnsi="宋体" w:cs="宋体"/>
          <w:color w:val="000000"/>
          <w:spacing w:val="0"/>
          <w:sz w:val="24"/>
          <w:szCs w:val="24"/>
          <w:highlight w:val="none"/>
          <w:lang w:val="en-US" w:eastAsia="zh-CN"/>
        </w:rPr>
        <w:t xml:space="preserve">启动</w:t>
      </w:r>
      <w:r>
        <w:rPr>
          <w:rFonts w:hint="eastAsia" w:ascii="宋体" w:hAnsi="宋体" w:eastAsia="宋体" w:cs="宋体"/>
          <w:color w:val="000000"/>
          <w:spacing w:val="0"/>
          <w:sz w:val="24"/>
          <w:szCs w:val="24"/>
          <w:highlight w:val="none"/>
          <w:lang w:val="en-US" w:eastAsia="en-US"/>
        </w:rPr>
        <w:t xml:space="preserve">紫金奖·体育文化创意与设计赛暨第</w:t>
      </w:r>
      <w:r>
        <w:rPr>
          <w:rFonts w:hint="eastAsia" w:ascii="宋体" w:hAnsi="宋体" w:eastAsia="宋体" w:cs="宋体"/>
          <w:color w:val="000000"/>
          <w:spacing w:val="0"/>
          <w:sz w:val="24"/>
          <w:szCs w:val="24"/>
          <w:highlight w:val="none"/>
          <w:lang w:val="en-US" w:eastAsia="zh-CN"/>
        </w:rPr>
        <w:t xml:space="preserve">九</w:t>
      </w:r>
      <w:r>
        <w:rPr>
          <w:rFonts w:hint="eastAsia" w:ascii="宋体" w:hAnsi="宋体" w:eastAsia="宋体" w:cs="宋体"/>
          <w:color w:val="000000"/>
          <w:spacing w:val="0"/>
          <w:sz w:val="24"/>
          <w:szCs w:val="24"/>
          <w:highlight w:val="none"/>
          <w:lang w:val="en-US" w:eastAsia="en-US"/>
        </w:rPr>
        <w:t xml:space="preserve">届江苏体育文化创意与设计大赛</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围绕“体育让生活更美好”活动主题</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作为“紫金奖”体育板块独立办赛。完成大赛的赛程、赛事宣传、评审等工作。</w:t>
      </w:r>
      <w:r/>
    </w:p>
    <w:p>
      <w:pPr>
        <w:ind w:firstLine="480"/>
        <w:spacing w:line="300" w:lineRule="auto"/>
        <w:rPr>
          <w:rFonts w:hint="eastAsia" w:ascii="宋体" w:hAnsi="宋体" w:eastAsia="宋体" w:cs="宋体"/>
          <w:color w:val="000000"/>
          <w:spacing w:val="0"/>
          <w:sz w:val="24"/>
          <w:szCs w:val="24"/>
          <w:highlight w:val="none"/>
          <w:lang w:val="en-US" w:eastAsia="en-US"/>
        </w:rPr>
      </w:pPr>
      <w:r>
        <w:rPr>
          <w:rFonts w:hint="eastAsia" w:ascii="宋体" w:hAnsi="宋体" w:eastAsia="宋体" w:cs="宋体"/>
          <w:color w:val="000000"/>
          <w:spacing w:val="0"/>
          <w:sz w:val="24"/>
          <w:szCs w:val="24"/>
          <w:highlight w:val="none"/>
          <w:lang w:val="en-US" w:eastAsia="en-US"/>
        </w:rPr>
        <w:t xml:space="preserve">一是完成赛事2轮评审</w:t>
      </w:r>
      <w:r>
        <w:rPr>
          <w:rFonts w:hint="eastAsia" w:ascii="宋体" w:hAnsi="宋体" w:eastAsia="宋体" w:cs="宋体"/>
          <w:color w:val="000000"/>
          <w:spacing w:val="0"/>
          <w:sz w:val="24"/>
          <w:szCs w:val="24"/>
          <w:highlight w:val="none"/>
          <w:lang w:val="en-US" w:eastAsia="zh-CN"/>
        </w:rPr>
        <w:t xml:space="preserve">。邀请</w:t>
      </w:r>
      <w:r>
        <w:rPr>
          <w:rFonts w:hint="eastAsia" w:ascii="宋体" w:hAnsi="宋体" w:eastAsia="宋体" w:cs="宋体"/>
          <w:color w:val="000000"/>
          <w:spacing w:val="0"/>
          <w:sz w:val="24"/>
          <w:szCs w:val="24"/>
          <w:highlight w:val="none"/>
          <w:lang w:val="en-US" w:eastAsia="en-US"/>
        </w:rPr>
        <w:t xml:space="preserve">国内双一流大学院校、美院专家教授，国际国内优秀设计师或行业内具有较高影响力的包装设计专家担任赛事评委及指导赛事工作；</w:t>
      </w:r>
      <w:r/>
    </w:p>
    <w:p>
      <w:pPr>
        <w:ind w:firstLine="480"/>
        <w:spacing w:line="300" w:lineRule="auto"/>
        <w:rPr>
          <w:rFonts w:hint="eastAsia" w:ascii="宋体" w:hAnsi="宋体" w:eastAsia="宋体" w:cs="宋体"/>
          <w:color w:val="000000"/>
          <w:spacing w:val="0"/>
          <w:sz w:val="24"/>
          <w:szCs w:val="24"/>
          <w:highlight w:val="none"/>
          <w:lang w:val="en-US" w:eastAsia="en-US"/>
        </w:rPr>
      </w:pPr>
      <w:r>
        <w:rPr>
          <w:rFonts w:hint="eastAsia" w:ascii="宋体" w:hAnsi="宋体" w:eastAsia="宋体" w:cs="宋体"/>
          <w:color w:val="000000"/>
          <w:spacing w:val="0"/>
          <w:sz w:val="24"/>
          <w:szCs w:val="24"/>
          <w:highlight w:val="none"/>
          <w:lang w:val="en-US" w:eastAsia="en-US"/>
        </w:rPr>
        <w:t xml:space="preserve">二是邀请一定数量的具有专业包装设计能力的企业和</w:t>
      </w:r>
      <w:r>
        <w:rPr>
          <w:rFonts w:hint="eastAsia" w:ascii="宋体" w:hAnsi="宋体" w:eastAsia="宋体" w:cs="宋体"/>
          <w:color w:val="000000"/>
          <w:spacing w:val="0"/>
          <w:sz w:val="24"/>
          <w:szCs w:val="24"/>
          <w:highlight w:val="none"/>
          <w:lang w:val="en-US" w:eastAsia="zh-CN"/>
        </w:rPr>
        <w:t xml:space="preserve">一</w:t>
      </w:r>
      <w:r>
        <w:rPr>
          <w:rFonts w:hint="eastAsia" w:ascii="宋体" w:hAnsi="宋体" w:eastAsia="宋体" w:cs="宋体"/>
          <w:color w:val="000000"/>
          <w:spacing w:val="0"/>
          <w:sz w:val="24"/>
          <w:szCs w:val="24"/>
          <w:highlight w:val="none"/>
          <w:lang w:val="en-US" w:eastAsia="en-US"/>
        </w:rPr>
        <w:t xml:space="preserve">定数量的专业类院校师生参加大赛，保证大赛能收到一定数量的打样作品和一定数量的有效稿件；</w:t>
      </w:r>
      <w:r/>
    </w:p>
    <w:p>
      <w:pPr>
        <w:ind w:firstLine="480"/>
        <w:spacing w:line="300" w:lineRule="auto"/>
        <w:rPr>
          <w:rFonts w:hint="eastAsia" w:ascii="宋体" w:hAnsi="宋体" w:eastAsia="宋体" w:cs="宋体"/>
          <w:color w:val="000000"/>
          <w:spacing w:val="0"/>
          <w:sz w:val="24"/>
          <w:szCs w:val="24"/>
          <w:highlight w:val="none"/>
          <w:lang w:val="en-US" w:eastAsia="en-US"/>
        </w:rPr>
      </w:pPr>
      <w:r>
        <w:rPr>
          <w:rFonts w:hint="eastAsia" w:ascii="宋体" w:hAnsi="宋体" w:eastAsia="宋体" w:cs="宋体"/>
          <w:color w:val="000000"/>
          <w:spacing w:val="0"/>
          <w:sz w:val="24"/>
          <w:szCs w:val="24"/>
          <w:highlight w:val="none"/>
          <w:lang w:val="en-US" w:eastAsia="en-US"/>
        </w:rPr>
        <w:t xml:space="preserve">三是完成体育板块赛事官网运维事项，实现信息发布、素材下载、作品上传、数据收集整理工作；</w:t>
      </w:r>
      <w:r/>
    </w:p>
    <w:p>
      <w:pPr>
        <w:ind w:firstLine="480"/>
        <w:spacing w:line="300"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en-US"/>
        </w:rPr>
        <w:t xml:space="preserve">四是完成多形式</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多渠道、全矩阵宣发工作，包括但不限于户外广告、微信推广、线下活动等宣传造势；</w:t>
      </w:r>
      <w:r/>
    </w:p>
    <w:p>
      <w:pPr>
        <w:ind w:firstLine="480"/>
        <w:keepLines w:val="0"/>
        <w:keepNext w:val="0"/>
        <w:pageBreakBefore w:val="0"/>
        <w:spacing w:line="300" w:lineRule="auto"/>
        <w:widowControl/>
        <w:rPr>
          <w:rFonts w:hint="eastAsia" w:ascii="宋体" w:hAnsi="宋体" w:eastAsia="宋体" w:cs="宋体"/>
          <w:color w:val="000000"/>
          <w:spacing w:val="0"/>
          <w:sz w:val="24"/>
          <w:szCs w:val="24"/>
          <w:highlight w:val="none"/>
          <w:lang w:val="en-US" w:eastAsia="en-US" w:bidi="ar-SA"/>
        </w:rPr>
      </w:pPr>
      <w:r>
        <w:rPr>
          <w:rFonts w:hint="eastAsia" w:ascii="宋体" w:hAnsi="宋体" w:eastAsia="宋体" w:cs="宋体"/>
          <w:color w:val="000000"/>
          <w:spacing w:val="0"/>
          <w:sz w:val="24"/>
          <w:szCs w:val="24"/>
          <w:highlight w:val="none"/>
          <w:lang w:val="en-US" w:eastAsia="en-US"/>
        </w:rPr>
        <w:t xml:space="preserve">五是</w:t>
      </w:r>
      <w:r>
        <w:rPr>
          <w:rFonts w:hint="eastAsia" w:ascii="宋体" w:hAnsi="宋体" w:eastAsia="宋体" w:cs="宋体"/>
          <w:color w:val="000000"/>
          <w:spacing w:val="0"/>
          <w:sz w:val="24"/>
          <w:szCs w:val="24"/>
          <w:highlight w:val="none"/>
          <w:lang w:val="en-US" w:eastAsia="zh-CN"/>
        </w:rPr>
        <w:t xml:space="preserve">拟</w:t>
      </w:r>
      <w:r>
        <w:rPr>
          <w:rFonts w:hint="eastAsia" w:ascii="宋体" w:hAnsi="宋体" w:eastAsia="宋体" w:cs="宋体"/>
          <w:color w:val="000000"/>
          <w:spacing w:val="0"/>
          <w:sz w:val="24"/>
          <w:szCs w:val="24"/>
          <w:highlight w:val="none"/>
          <w:lang w:val="en-US" w:eastAsia="en-US"/>
        </w:rPr>
        <w:t xml:space="preserve">设大型赛事视觉及衍生产品、智能体育产品设计、体育融合文旅产品设计</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苏超</w:t>
      </w:r>
      <w:r>
        <w:rPr>
          <w:rFonts w:hint="eastAsia" w:ascii="宋体" w:hAnsi="宋体" w:eastAsia="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lang w:val="en-US" w:eastAsia="en-US"/>
        </w:rPr>
        <w:t xml:space="preserve">周边文创</w:t>
      </w:r>
      <w:r>
        <w:rPr>
          <w:rFonts w:hint="eastAsia" w:ascii="宋体" w:hAnsi="宋体" w:eastAsia="宋体" w:cs="宋体"/>
          <w:color w:val="000000"/>
          <w:spacing w:val="0"/>
          <w:sz w:val="24"/>
          <w:szCs w:val="24"/>
          <w:highlight w:val="none"/>
          <w:lang w:val="en-US" w:eastAsia="zh-CN"/>
        </w:rPr>
        <w:t xml:space="preserve">及相关设计四</w:t>
      </w:r>
      <w:r>
        <w:rPr>
          <w:rFonts w:hint="eastAsia" w:ascii="宋体" w:hAnsi="宋体" w:eastAsia="宋体" w:cs="宋体"/>
          <w:color w:val="000000"/>
          <w:spacing w:val="0"/>
          <w:sz w:val="24"/>
          <w:szCs w:val="24"/>
          <w:highlight w:val="none"/>
          <w:lang w:val="en-US" w:eastAsia="en-US"/>
        </w:rPr>
        <w:t xml:space="preserve">个赛道。</w:t>
      </w:r>
      <w:r>
        <w:rPr>
          <w:rFonts w:hint="eastAsia" w:ascii="宋体" w:hAnsi="宋体" w:eastAsia="宋体" w:cs="宋体"/>
          <w:b w:val="0"/>
          <w:bCs w:val="0"/>
          <w:color w:val="000000"/>
          <w:spacing w:val="0"/>
          <w:sz w:val="24"/>
          <w:szCs w:val="24"/>
          <w:highlight w:val="none"/>
          <w:lang w:val="en-US" w:eastAsia="en-US"/>
        </w:rPr>
        <w:t xml:space="preserve">大型赛事视觉及衍生产品设计方向</w:t>
      </w:r>
      <w:r>
        <w:rPr>
          <w:rFonts w:hint="eastAsia" w:ascii="宋体" w:hAnsi="宋体" w:eastAsia="宋体" w:cs="宋体"/>
          <w:b w:val="0"/>
          <w:bCs w:val="0"/>
          <w:color w:val="000000"/>
          <w:spacing w:val="0"/>
          <w:sz w:val="24"/>
          <w:szCs w:val="24"/>
          <w:highlight w:val="none"/>
          <w:lang w:val="en-US" w:eastAsia="zh-CN"/>
        </w:rPr>
        <w:t xml:space="preserve">：</w:t>
      </w:r>
      <w:r>
        <w:rPr>
          <w:rFonts w:hint="eastAsia" w:ascii="宋体" w:hAnsi="宋体" w:eastAsia="宋体" w:cs="宋体"/>
          <w:color w:val="000000"/>
          <w:sz w:val="24"/>
          <w:szCs w:val="24"/>
          <w:highlight w:val="none"/>
        </w:rPr>
        <w:t xml:space="preserve">视觉平面类要求设计赛事LOGO、赛事标准字体、标准色彩、主题海报、赛事主视觉画面等全套视觉物料；实物衍生品类要求设计赛事官方服饰、赛事奖牌、纪念品等系列文创衍生品，形成整套可落地的赛事视觉与文创体系。</w:t>
      </w:r>
      <w:r>
        <w:rPr>
          <w:rFonts w:hint="eastAsia" w:ascii="宋体" w:hAnsi="宋体" w:eastAsia="宋体" w:cs="宋体"/>
          <w:b w:val="0"/>
          <w:bCs w:val="0"/>
          <w:color w:val="000000"/>
          <w:spacing w:val="0"/>
          <w:sz w:val="24"/>
          <w:szCs w:val="24"/>
          <w:highlight w:val="none"/>
          <w:lang w:val="en-US" w:eastAsia="en-US"/>
        </w:rPr>
        <w:t xml:space="preserve">智能体育产品设计方向：</w:t>
      </w:r>
      <w:r>
        <w:rPr>
          <w:rFonts w:hint="eastAsia" w:ascii="宋体" w:hAnsi="宋体" w:eastAsia="宋体" w:cs="宋体"/>
          <w:color w:val="000000"/>
          <w:sz w:val="24"/>
          <w:szCs w:val="24"/>
          <w:highlight w:val="none"/>
        </w:rPr>
        <w:t xml:space="preserve">聚焦智能运动装备升级，围绕智能运动手环等可穿戴设备以及搭载传感监测、压力感应等技术的智能运动</w:t>
      </w:r>
      <w:r>
        <w:rPr>
          <w:rFonts w:hint="eastAsia" w:ascii="宋体" w:hAnsi="宋体" w:eastAsia="宋体" w:cs="宋体"/>
          <w:color w:val="000000"/>
          <w:sz w:val="24"/>
          <w:szCs w:val="24"/>
          <w:highlight w:val="none"/>
          <w:lang w:val="en-US" w:eastAsia="zh-CN"/>
        </w:rPr>
        <w:t xml:space="preserve">产品或辅助用品</w:t>
      </w:r>
      <w:r>
        <w:rPr>
          <w:rFonts w:hint="eastAsia" w:ascii="宋体" w:hAnsi="宋体" w:eastAsia="宋体" w:cs="宋体"/>
          <w:color w:val="000000"/>
          <w:sz w:val="24"/>
          <w:szCs w:val="24"/>
          <w:highlight w:val="none"/>
        </w:rPr>
        <w:t xml:space="preserve">，进行外观造型、配色方案、轻量化结构设计。</w:t>
      </w:r>
      <w:r>
        <w:rPr>
          <w:rFonts w:hint="eastAsia" w:ascii="宋体" w:hAnsi="宋体" w:eastAsia="宋体" w:cs="宋体"/>
          <w:b w:val="0"/>
          <w:bCs w:val="0"/>
          <w:color w:val="000000"/>
          <w:spacing w:val="0"/>
          <w:sz w:val="24"/>
          <w:szCs w:val="24"/>
          <w:highlight w:val="none"/>
          <w:lang w:val="en-US" w:eastAsia="zh-CN"/>
        </w:rPr>
        <w:t xml:space="preserve">体</w:t>
      </w:r>
      <w:r>
        <w:rPr>
          <w:rFonts w:hint="eastAsia" w:ascii="宋体" w:hAnsi="宋体" w:eastAsia="宋体" w:cs="宋体"/>
          <w:b w:val="0"/>
          <w:bCs w:val="0"/>
          <w:color w:val="000000"/>
          <w:spacing w:val="0"/>
          <w:sz w:val="24"/>
          <w:szCs w:val="24"/>
          <w:highlight w:val="none"/>
          <w:lang w:val="en-US" w:eastAsia="en-US"/>
        </w:rPr>
        <w:t xml:space="preserve">育融合文旅产品设计方向：</w:t>
      </w:r>
      <w:r>
        <w:rPr>
          <w:rFonts w:hint="eastAsia" w:ascii="宋体" w:hAnsi="宋体" w:eastAsia="宋体" w:cs="宋体"/>
          <w:color w:val="000000"/>
          <w:sz w:val="24"/>
          <w:szCs w:val="24"/>
          <w:highlight w:val="none"/>
        </w:rPr>
        <w:t xml:space="preserve">依托江苏省户外运动目的地建设体系，紧扣“水陆空联动、文体旅融合”发展格局，深度整合省内山水生态、古镇园林、城市商圈、特色街区、乡村文旅等多元优质资源，联动全域户外运动与休闲生活场景。推行体育赛事进景区、进街区、进商圈多元落地模式。围绕全域体旅产业发展需求，多元化开发体育主题文创、特色文旅衍生品、沉浸式运动体验项目，统筹规划定制化体旅融合运营方案、特色运动体验体系、主题文创与精品体育旅游线路。</w:t>
      </w:r>
      <w:r>
        <w:rPr>
          <w:rFonts w:hint="eastAsia" w:ascii="宋体" w:hAnsi="宋体" w:eastAsia="宋体" w:cs="宋体"/>
          <w:b w:val="0"/>
          <w:bCs w:val="0"/>
          <w:color w:val="000000"/>
          <w:spacing w:val="0"/>
          <w:sz w:val="24"/>
          <w:szCs w:val="24"/>
          <w:highlight w:val="none"/>
          <w:lang w:val="en-US" w:eastAsia="zh-CN"/>
        </w:rPr>
        <w:t xml:space="preserve">“苏超”周边文创及相关设计方向：</w:t>
      </w:r>
      <w:r>
        <w:rPr>
          <w:rFonts w:hint="eastAsia" w:ascii="宋体" w:hAnsi="宋体" w:eastAsia="宋体" w:cs="宋体"/>
          <w:color w:val="000000"/>
          <w:sz w:val="24"/>
          <w:szCs w:val="24"/>
          <w:highlight w:val="none"/>
        </w:rPr>
        <w:t xml:space="preserve">立足江苏省城市足球联赛IP，深度挖掘江苏地域文化、城市特色与足球竞技精神，打造完整苏超文创产品矩阵。包含联赛主视觉体系、球队专属视觉形象；</w:t>
      </w:r>
      <w:r>
        <w:rPr>
          <w:rFonts w:hint="eastAsia" w:ascii="宋体" w:hAnsi="宋体" w:eastAsia="宋体" w:cs="宋体"/>
          <w:color w:val="000000"/>
          <w:sz w:val="24"/>
          <w:szCs w:val="24"/>
          <w:highlight w:val="none"/>
          <w:lang w:val="en-US" w:eastAsia="zh-CN"/>
        </w:rPr>
        <w:t xml:space="preserve">特色方案、创意性环节等赛事创新思路；</w:t>
      </w:r>
      <w:r>
        <w:rPr>
          <w:rFonts w:hint="eastAsia" w:ascii="宋体" w:hAnsi="宋体" w:eastAsia="宋体" w:cs="宋体"/>
          <w:color w:val="000000"/>
          <w:sz w:val="24"/>
          <w:szCs w:val="24"/>
          <w:highlight w:val="none"/>
        </w:rPr>
        <w:t xml:space="preserve">开发球迷日常周边：队服、围巾、徽章、球星手办、观赛配饰；同时融合江苏非遗、水乡、园林等本土元素，设计赛事纪念藏品、城市联名文创、球迷伴手礼，延伸推出足球主题潮流生活好物，构建赛事文化消费体系</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2、赛事运营阶段性需求</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发布第九届赛事活动，同时邀请海内外有影响的设计大师、体育产业从业者、相关企业和金融投资机构负责人参加赛事研讨；进行赛事宣传、作品征集，评出优秀作品，挖掘出体育文化创意成果。</w:t>
      </w:r>
      <w:r/>
    </w:p>
    <w:p>
      <w:pPr>
        <w:ind w:firstLine="480"/>
        <w:spacing w:line="300" w:lineRule="auto"/>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【赛程安排】</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大赛自</w:t>
      </w:r>
      <w:r>
        <w:rPr>
          <w:rFonts w:hint="eastAsia" w:ascii="宋体" w:hAnsi="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月启动，分3个阶段：</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t xml:space="preserve">赛事征集：2026年</w:t>
      </w:r>
      <w:r>
        <w:rPr>
          <w:rFonts w:hint="eastAsia" w:ascii="宋体" w:hAnsi="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cs="宋体"/>
          <w:color w:val="000000"/>
          <w:sz w:val="24"/>
          <w:szCs w:val="24"/>
          <w:highlight w:val="none"/>
          <w:u w:val="none"/>
          <w:lang w:val="en-US" w:eastAsia="zh-CN"/>
        </w:rPr>
        <w:t xml:space="preserve">12</w:t>
      </w:r>
      <w:r>
        <w:rPr>
          <w:rFonts w:hint="eastAsia" w:ascii="宋体" w:hAnsi="宋体" w:eastAsia="宋体" w:cs="宋体"/>
          <w:color w:val="000000"/>
          <w:sz w:val="24"/>
          <w:szCs w:val="24"/>
          <w:highlight w:val="none"/>
          <w:u w:val="none"/>
          <w:lang w:val="en-US" w:eastAsia="zh-CN"/>
        </w:rPr>
        <w:t xml:space="preserve">月，通过媒体宣传、现场推介、定向邀约等方式征集作品，参赛者通过活动官网注册报名，完成作品报名上传工作。</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shd w:val="clear" w:color="auto"/>
          <w:lang w:val="en-US" w:eastAsia="zh-CN"/>
        </w:rPr>
        <w:t xml:space="preserve">2</w:t>
      </w:r>
      <w:r>
        <w:rPr>
          <w:rFonts w:hint="eastAsia" w:ascii="宋体" w:hAnsi="宋体" w:cs="宋体"/>
          <w:color w:val="000000"/>
          <w:sz w:val="24"/>
          <w:szCs w:val="24"/>
          <w:highlight w:val="none"/>
          <w:u w:val="none"/>
          <w:shd w:val="clear" w:color="auto"/>
          <w:lang w:val="en-US" w:eastAsia="zh-CN"/>
        </w:rPr>
        <w:t xml:space="preserve">）</w:t>
      </w:r>
      <w:r>
        <w:rPr>
          <w:rFonts w:hint="eastAsia" w:ascii="宋体" w:hAnsi="宋体" w:eastAsia="宋体" w:cs="宋体"/>
          <w:color w:val="000000"/>
          <w:sz w:val="24"/>
          <w:szCs w:val="24"/>
          <w:highlight w:val="none"/>
          <w:u w:val="none"/>
          <w:shd w:val="clear" w:color="auto"/>
          <w:lang w:val="en-US" w:eastAsia="zh-CN"/>
        </w:rPr>
        <w:t xml:space="preserve">赛事评审：2026年12月，</w:t>
      </w:r>
      <w:r>
        <w:rPr>
          <w:rFonts w:hint="eastAsia" w:ascii="宋体" w:hAnsi="宋体" w:eastAsia="宋体" w:cs="宋体"/>
          <w:color w:val="000000"/>
          <w:sz w:val="24"/>
          <w:szCs w:val="24"/>
          <w:highlight w:val="none"/>
          <w:u w:val="none"/>
          <w:lang w:val="en-US" w:eastAsia="zh-CN"/>
        </w:rPr>
        <w:t xml:space="preserve">评审委员会制定评审细则，开展评审评奖工作。</w:t>
      </w:r>
      <w:r/>
    </w:p>
    <w:p>
      <w:pPr>
        <w:ind w:firstLine="480"/>
        <w:jc w:val="left"/>
        <w:spacing w:line="300" w:lineRule="auto"/>
        <w:widowControl/>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【赛程安排及宣传推介】</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大赛自</w:t>
      </w:r>
      <w:r>
        <w:rPr>
          <w:rFonts w:hint="eastAsia" w:ascii="宋体" w:hAnsi="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月启动，分</w:t>
      </w:r>
      <w:r>
        <w:rPr>
          <w:rFonts w:hint="eastAsia" w:ascii="宋体" w:hAnsi="宋体" w:eastAsia="宋体" w:cs="宋体"/>
          <w:color w:val="000000"/>
          <w:sz w:val="24"/>
          <w:szCs w:val="24"/>
          <w:highlight w:val="none"/>
          <w:u w:val="none"/>
          <w:shd w:val="clear" w:color="auto"/>
          <w:lang w:val="en-US" w:eastAsia="zh-CN"/>
        </w:rPr>
        <w:t xml:space="preserve">3</w:t>
      </w:r>
      <w:r>
        <w:rPr>
          <w:rFonts w:hint="eastAsia" w:ascii="宋体" w:hAnsi="宋体" w:eastAsia="宋体" w:cs="宋体"/>
          <w:color w:val="000000"/>
          <w:sz w:val="24"/>
          <w:szCs w:val="24"/>
          <w:highlight w:val="none"/>
          <w:u w:val="none"/>
          <w:lang w:val="en-US" w:eastAsia="zh-CN"/>
        </w:rPr>
        <w:t xml:space="preserve">个阶段：</w:t>
      </w:r>
      <w:r/>
    </w:p>
    <w:p>
      <w:pPr>
        <w:ind w:firstLine="480"/>
        <w:jc w:val="left"/>
        <w:keepLines w:val="0"/>
        <w:keepNext w:val="0"/>
        <w:pageBreakBefore w:val="0"/>
        <w:spacing w:line="300" w:lineRule="auto"/>
        <w:widowControl/>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启动阶段：</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与“紫金奖”文化创意赛同步，启动2026第九届江苏体育文创大赛，开通作品征集渠道。</w:t>
      </w:r>
      <w:r/>
    </w:p>
    <w:p>
      <w:pPr>
        <w:ind w:firstLine="480"/>
        <w:jc w:val="left"/>
        <w:keepLines w:val="0"/>
        <w:keepNext w:val="0"/>
        <w:pageBreakBefore w:val="0"/>
        <w:spacing w:line="300" w:lineRule="auto"/>
        <w:widowControl/>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征集阶段：</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广告宣发：</w:t>
      </w:r>
      <w:r>
        <w:rPr>
          <w:rFonts w:hint="eastAsia" w:ascii="宋体" w:hAnsi="宋体" w:cs="宋体"/>
          <w:color w:val="000000"/>
          <w:sz w:val="24"/>
          <w:szCs w:val="24"/>
          <w:highlight w:val="none"/>
          <w:u w:val="none"/>
          <w:lang w:val="en-US" w:eastAsia="zh-CN"/>
        </w:rPr>
        <w:t xml:space="preserve">11</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12</w:t>
      </w:r>
      <w:r>
        <w:rPr>
          <w:rFonts w:hint="eastAsia" w:ascii="宋体" w:hAnsi="宋体" w:eastAsia="宋体" w:cs="宋体"/>
          <w:color w:val="000000"/>
          <w:sz w:val="24"/>
          <w:szCs w:val="24"/>
          <w:highlight w:val="none"/>
          <w:u w:val="none"/>
          <w:lang w:val="en-US" w:eastAsia="zh-CN"/>
        </w:rPr>
        <w:t xml:space="preserve">月，投放宣传广告，包括交通枢纽、商圈等人流聚集的黄金地段。</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shd w:val="clear" w:color="auto"/>
          <w:lang w:val="en-US" w:eastAsia="zh-CN"/>
        </w:rPr>
        <w:t xml:space="preserve">地推征集：</w:t>
      </w:r>
      <w:r>
        <w:rPr>
          <w:rFonts w:hint="eastAsia" w:ascii="宋体" w:hAnsi="宋体" w:cs="宋体"/>
          <w:color w:val="000000"/>
          <w:sz w:val="24"/>
          <w:szCs w:val="24"/>
          <w:highlight w:val="none"/>
          <w:u w:val="none"/>
          <w:shd w:val="clear" w:color="auto"/>
          <w:lang w:val="en-US" w:eastAsia="zh-CN"/>
        </w:rPr>
        <w:t xml:space="preserve">11</w:t>
      </w:r>
      <w:r>
        <w:rPr>
          <w:rFonts w:hint="eastAsia" w:ascii="宋体" w:hAnsi="宋体" w:eastAsia="宋体" w:cs="宋体"/>
          <w:color w:val="000000"/>
          <w:sz w:val="24"/>
          <w:szCs w:val="24"/>
          <w:highlight w:val="none"/>
          <w:u w:val="none"/>
          <w:shd w:val="clear" w:color="auto"/>
          <w:lang w:val="en-US" w:eastAsia="zh-CN"/>
        </w:rPr>
        <w:t xml:space="preserve">-</w:t>
      </w:r>
      <w:r>
        <w:rPr>
          <w:rFonts w:hint="eastAsia" w:ascii="宋体" w:hAnsi="宋体" w:cs="宋体"/>
          <w:color w:val="000000"/>
          <w:sz w:val="24"/>
          <w:szCs w:val="24"/>
          <w:highlight w:val="none"/>
          <w:u w:val="none"/>
          <w:shd w:val="clear" w:color="auto"/>
          <w:lang w:val="en-US" w:eastAsia="zh-CN"/>
        </w:rPr>
        <w:t xml:space="preserve">12</w:t>
      </w:r>
      <w:r>
        <w:rPr>
          <w:rFonts w:hint="eastAsia" w:ascii="宋体" w:hAnsi="宋体" w:eastAsia="宋体" w:cs="宋体"/>
          <w:color w:val="000000"/>
          <w:sz w:val="24"/>
          <w:szCs w:val="24"/>
          <w:highlight w:val="none"/>
          <w:u w:val="none"/>
          <w:shd w:val="clear" w:color="auto"/>
          <w:lang w:val="en-US" w:eastAsia="zh-CN"/>
        </w:rPr>
        <w:t xml:space="preserve">月</w:t>
      </w:r>
      <w:r>
        <w:rPr>
          <w:rFonts w:hint="eastAsia" w:ascii="宋体" w:hAnsi="宋体" w:eastAsia="宋体" w:cs="宋体"/>
          <w:color w:val="000000"/>
          <w:sz w:val="24"/>
          <w:szCs w:val="24"/>
          <w:highlight w:val="none"/>
          <w:u w:val="none"/>
          <w:lang w:val="en-US" w:eastAsia="zh-CN"/>
        </w:rPr>
        <w:t xml:space="preserve">，走访企业，定向邀约国内外专业机构、设计师参赛，寻找成果转化企业；</w:t>
      </w:r>
      <w:r>
        <w:rPr>
          <w:rFonts w:hint="eastAsia" w:ascii="宋体" w:hAnsi="宋体" w:cs="宋体"/>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t xml:space="preserve">月，面向全省及国内重点城市、高等院校、设计类展会、专业机构以及体育行业企业、园区组织系列推介活动。</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推出定向设计需求：广泛征集重点体育文化赛事及企业需求，通过大赛平台向社会发布，推动创意设计更有针对性地助力使用需求。</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线上解析：发布不少于10篇平均阅读量不少于500+的原创内容。</w:t>
      </w:r>
      <w:r/>
    </w:p>
    <w:p>
      <w:pPr>
        <w:ind w:firstLine="480"/>
        <w:jc w:val="left"/>
        <w:keepLines w:val="0"/>
        <w:keepNext w:val="0"/>
        <w:pageBreakBefore w:val="0"/>
        <w:spacing w:line="300" w:lineRule="auto"/>
        <w:widowControl/>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评选阶段：</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t xml:space="preserve">2月，进行赛事作品评选。</w:t>
      </w:r>
      <w:r/>
    </w:p>
    <w:p>
      <w:pPr>
        <w:ind w:firstLine="480"/>
        <w:jc w:val="left"/>
        <w:keepLines w:val="0"/>
        <w:keepNext w:val="0"/>
        <w:pageBreakBefore w:val="0"/>
        <w:spacing w:line="300" w:lineRule="auto"/>
        <w:widowControl/>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【展览展示】</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依托中国体育文化、体育旅游博览会、体育主题公园、参赛优秀作品专题展等平台载体，对优秀创意设计作品进行展览展示。</w:t>
      </w:r>
      <w:r/>
    </w:p>
    <w:p>
      <w:pPr>
        <w:ind w:firstLine="480"/>
        <w:jc w:val="left"/>
        <w:keepLines w:val="0"/>
        <w:keepNext w:val="0"/>
        <w:pageBreakBefore w:val="0"/>
        <w:spacing w:line="300" w:lineRule="auto"/>
        <w:widowControl/>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t xml:space="preserve">【成果转化】</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面向市场做好需求对接，引导资本介入，发挥各类众创、众包、众扶、众筹平台功能作用，推动优秀创意设计作品市场化、产业化。</w:t>
      </w:r>
      <w:r/>
    </w:p>
    <w:p>
      <w:pPr>
        <w:ind w:firstLine="480"/>
        <w:jc w:val="left"/>
        <w:keepLines w:val="0"/>
        <w:keepNext w:val="0"/>
        <w:pageBreakBefore w:val="0"/>
        <w:spacing w:line="300" w:lineRule="auto"/>
        <w:widowControl/>
        <w:rPr>
          <w:rFonts w:hint="default"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cs="宋体"/>
          <w:b/>
          <w:bCs/>
          <w:color w:val="000000"/>
          <w:sz w:val="24"/>
          <w:szCs w:val="24"/>
          <w:highlight w:val="none"/>
          <w:u w:val="none"/>
          <w:lang w:val="en-US" w:eastAsia="zh-CN"/>
        </w:rPr>
        <w:t xml:space="preserve">3、至少配备5人的项目团队（须提供人员清单表，加盖单位公章）</w:t>
      </w:r>
      <w:r/>
    </w:p>
    <w:p>
      <w:pPr>
        <w:numPr>
          <w:ilvl w:val="-1"/>
          <w:numId w:val="0"/>
        </w:numPr>
        <w:ind w:firstLine="482"/>
        <w:keepLines w:val="0"/>
        <w:pageBreakBefore w:val="0"/>
        <w:spacing w:line="300" w:lineRule="auto"/>
        <w:rPr>
          <w:rFonts w:hint="default" w:ascii="宋体" w:hAnsi="宋体" w:eastAsia="宋体" w:cs="宋体"/>
          <w:b/>
          <w:bCs/>
          <w:color w:val="000000"/>
          <w:sz w:val="24"/>
          <w:szCs w:val="24"/>
          <w:highlight w:val="none"/>
          <w:lang w:val="en-US" w:eastAsia="zh-CN"/>
        </w:rPr>
      </w:pPr>
      <w:r>
        <w:rPr>
          <w:rFonts w:hint="default" w:ascii="宋体" w:hAnsi="宋体" w:eastAsia="宋体" w:cs="宋体"/>
          <w:b/>
          <w:bCs/>
          <w:color w:val="000000"/>
          <w:sz w:val="24"/>
          <w:szCs w:val="24"/>
          <w:highlight w:val="none"/>
          <w:lang w:val="en-US" w:eastAsia="zh-CN"/>
        </w:rPr>
        <w:t xml:space="preserve">二、绩效目标</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赛事启动宣传</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完成赛事启动暨新闻发布会全流程现场布置，搭建规范活动会场，配齐舞台、签到、氛围展示全套硬件设施。</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批量制作赛事宣传物料，含宣传册、海报、易拉宝等，保障启动仪式、校园宣讲、线下评审全场景宣传使用。</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 xml:space="preserve">2、作品征集数</w:t>
      </w:r>
      <w:r>
        <w:rPr>
          <w:rFonts w:hint="eastAsia" w:ascii="宋体" w:hAnsi="宋体" w:eastAsia="宋体" w:cs="宋体"/>
          <w:color w:val="000000"/>
          <w:sz w:val="24"/>
          <w:szCs w:val="24"/>
          <w:highlight w:val="none"/>
          <w:u w:val="none"/>
          <w:lang w:val="en-US" w:eastAsia="zh-CN"/>
        </w:rPr>
        <w:t xml:space="preserve">量</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覆盖8所合作高校开展线下宣讲活动，每校完成专场赛事推广宣讲，完成参赛群体定向动员。征集不少于1000件参赛作品。</w:t>
      </w:r>
      <w:r/>
    </w:p>
    <w:p>
      <w:pPr>
        <w:ind w:firstLine="48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对接专业媒体、设计机构开展赛事专题宣传，搭建全媒体宣传渠道，持续扩大赛事曝光覆盖面。</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完成赛事官方网站改版建设，优化页面视觉、报名、作品上传、数据管理等核心功能模块；全年常态化开展官网运维，及时更新赛事图文资讯、维护后台参赛数据，保障网站 7×24 小时稳定运行。</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赛事评审配套</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按赛事分类配齐初评、复评专家，落实初评、复评专家劳务保障，组建专业评审队伍。</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完成全部参赛作品打印、装裱、分类陈列，搭建标准化评审展区，配齐评审配套物料。</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完成全赛事影像纪实采集，安排专业摄像、摄影人员记录启动、宣讲、评审、颁奖全流程活动，留存完整赛事影像档案。</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线下活动</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统筹赛事启动、两轮评审、颁奖等全部线下活动，完成场地租赁、现场布置、现场工作人员统筹保障。</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完成各级奖项奖杯、证书统一设计、制作、包装，匹配获奖等级、优秀组织单位、高校参赛奖项发放需求。</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搭建赛事全流程物流运输体系，完成参赛作品收寄、宣传物料配送、奖杯证书邮寄、参赛作品返还等快递运输工作。</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社会效益</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广泛挖掘高校、行业设计人才参赛作品，搭建创意作品展示交流平台，提升行业创新创作氛围。</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依托校园宣讲、媒体专题宣传扩大赛事知名度，</w:t>
      </w:r>
      <w:r>
        <w:rPr>
          <w:rFonts w:hint="eastAsia" w:ascii="宋体" w:hAnsi="宋体" w:eastAsia="宋体" w:cs="宋体"/>
          <w:color w:val="000000"/>
          <w:sz w:val="24"/>
          <w:szCs w:val="24"/>
          <w:highlight w:val="none"/>
          <w:lang w:val="en-US" w:eastAsia="zh-CN"/>
        </w:rPr>
        <w:t xml:space="preserve">吸引</w:t>
      </w:r>
      <w:r>
        <w:rPr>
          <w:rFonts w:hint="eastAsia" w:ascii="宋体" w:hAnsi="宋体" w:eastAsia="宋体" w:cs="宋体"/>
          <w:color w:val="000000"/>
          <w:sz w:val="24"/>
          <w:szCs w:val="24"/>
          <w:highlight w:val="none"/>
        </w:rPr>
        <w:t xml:space="preserve">高校师生、行业从业者广泛参与，提升本领域赛事品牌影响力。</w:t>
      </w:r>
      <w:r/>
    </w:p>
    <w:p>
      <w:pPr>
        <w:ind w:firstLine="480"/>
        <w:keepLines w:val="0"/>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规范赛事全流程组织，通过标准化官网运营、专业评审、全程影像留存形成完整赛事档案，打造流程规范、公开透明的行业示范赛事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确保无评审公平公正性有效投诉。</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、服务满意度目标</w:t>
      </w:r>
      <w:r/>
    </w:p>
    <w:p>
      <w:pPr>
        <w:ind w:firstLine="480"/>
        <w:keepLines w:val="0"/>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参赛高校、参赛创作者满意度达标：校园宣讲、官网报名、作品收寄、作品返还等配套服务响应及时，创作者咨询、物料收发需求妥善处置。</w:t>
      </w:r>
      <w:r/>
    </w:p>
    <w:p>
      <w:pPr>
        <w:ind w:firstLine="480"/>
        <w:keepLines w:val="0"/>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评审专家服务满意度达标：评审物料齐全、志愿者一对一全程配合、评审场地环境完善，保障专家高效完成打分评选工作。</w:t>
      </w:r>
      <w:r/>
    </w:p>
    <w:p>
      <w:pPr>
        <w:ind w:firstLine="480"/>
        <w:keepLines w:val="0"/>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合作媒体、合作高校满意度达标：宣传对接顺畅、宣讲组织有序、赛事资料供给完整，保障合作单位宣传、推广工作顺利落地。</w:t>
      </w:r>
      <w:r/>
    </w:p>
    <w:p>
      <w:pPr>
        <w:ind w:firstLine="48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群众公共服务满意度达标：群众对赛事运营及推动江苏体育文化创新发展等方面整体满意。</w:t>
      </w:r>
      <w:r/>
    </w:p>
    <w:p>
      <w:pPr>
        <w:numPr>
          <w:ilvl w:val="0"/>
          <w:numId w:val="1"/>
        </w:numPr>
        <w:ind w:firstLine="482"/>
        <w:spacing w:line="300" w:lineRule="auto"/>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验收方式</w:t>
      </w:r>
      <w:r/>
    </w:p>
    <w:p>
      <w:pPr>
        <w:numPr>
          <w:ilvl w:val="-1"/>
          <w:numId w:val="0"/>
        </w:numPr>
        <w:ind w:firstLine="480"/>
        <w:spacing w:line="30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验收内容包括大赛的正式通知、活动现场照片、新闻媒体报道、评审的专家名单签到表、优秀作品名单及介绍等。甲方根据合同要求逐一核对相关资料，全部完成为验收通过。</w:t>
      </w:r>
      <w:r/>
    </w:p>
    <w:p>
      <w:pPr>
        <w:numPr>
          <w:ilvl w:val="-1"/>
          <w:numId w:val="0"/>
        </w:numPr>
        <w:ind w:firstLine="482"/>
        <w:spacing w:line="24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付款方式</w:t>
      </w:r>
      <w:r/>
    </w:p>
    <w:p>
      <w:pPr>
        <w:ind w:firstLine="723"/>
        <w:jc w:val="left"/>
        <w:spacing w:line="360" w:lineRule="auto"/>
        <w:rPr>
          <w:rFonts w:hint="eastAsia" w:ascii="宋体" w:hAnsi="宋体" w:cs="宋体"/>
          <w:b/>
          <w:bCs/>
          <w:color w:val="000000"/>
          <w:sz w:val="36"/>
          <w:szCs w:val="36"/>
          <w:highlight w:val="none"/>
          <w:lang w:val="zh-CN"/>
        </w:rPr>
        <w:outlineLvl w:val="0"/>
      </w:pPr>
      <w:r>
        <w:rPr>
          <w:rFonts w:hint="eastAsia" w:ascii="宋体" w:hAnsi="宋体" w:eastAsia="宋体" w:cs="宋体"/>
          <w:color w:val="000000"/>
          <w:sz w:val="24"/>
          <w:szCs w:val="24"/>
          <w:highlight w:val="none"/>
          <w:lang w:val="zh-CN" w:eastAsia="zh-CN" w:bidi="ar-SA"/>
        </w:rPr>
        <w:t xml:space="preserve">合同生效后甲方支付合同价的50%，作品征集完成后10个工作日内，甲方支付合同价的30%，大赛完成后10个工作日内，甲方支付合同价的20%。</w:t>
      </w:r>
      <w:r>
        <w:rPr>
          <w:rFonts w:hint="eastAsia" w:ascii="宋体" w:hAnsi="宋体" w:cs="宋体"/>
          <w:b/>
          <w:bCs/>
          <w:color w:val="000000"/>
          <w:sz w:val="36"/>
          <w:szCs w:val="36"/>
          <w:highlight w:val="none"/>
          <w:lang w:val="zh-CN"/>
        </w:rPr>
        <w:br w:type="page" w:clear="all"/>
      </w:r>
      <w:r/>
    </w:p>
    <w:p>
      <w:pPr>
        <w:ind w:firstLine="723"/>
        <w:jc w:val="center"/>
        <w:spacing w:line="360" w:lineRule="auto"/>
        <w:rPr>
          <w:rFonts w:hint="eastAsia"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r>
      <w:r/>
    </w:p>
    <w:p>
      <w:pPr>
        <w:ind w:firstLine="723"/>
        <w:jc w:val="center"/>
        <w:spacing w:line="360" w:lineRule="auto"/>
        <w:rPr>
          <w:rFonts w:ascii="宋体" w:hAnsi="宋体" w:cs="宋体"/>
          <w:b/>
          <w:bCs/>
          <w:color w:val="000000"/>
          <w:sz w:val="36"/>
          <w:szCs w:val="36"/>
          <w:highlight w:val="none"/>
          <w:lang w:val="zh-CN"/>
        </w:rPr>
        <w:outlineLvl w:val="0"/>
      </w:pPr>
      <w:r>
        <w:rPr>
          <w:rFonts w:hint="eastAsia" w:ascii="宋体" w:hAnsi="宋体" w:cs="宋体"/>
          <w:b/>
          <w:bCs/>
          <w:color w:val="000000"/>
          <w:sz w:val="36"/>
          <w:szCs w:val="36"/>
          <w:highlight w:val="none"/>
          <w:lang w:val="zh-CN"/>
        </w:rPr>
        <w:t xml:space="preserve">第五章  合同主要条款及格式</w:t>
      </w:r>
      <w:r/>
    </w:p>
    <w:p>
      <w:pPr>
        <w:ind w:firstLine="420"/>
        <w:jc w:val="center"/>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（此合同格式及主要条款作为签订正式合同时的参考，最终以甲乙双方签订的合同为准。）</w:t>
      </w:r>
      <w:r/>
    </w:p>
    <w:p>
      <w:pPr>
        <w:jc w:val="center"/>
        <w:spacing w:line="360" w:lineRule="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027"/>
        <w:rPr>
          <w:rFonts w:ascii="宋体" w:hAnsi="宋体" w:cs="宋体"/>
          <w:color w:val="000000"/>
          <w:highlight w:val="none"/>
        </w:rPr>
      </w:pPr>
      <w:r>
        <w:rPr>
          <w:rFonts w:ascii="宋体" w:hAnsi="宋体" w:cs="宋体"/>
          <w:color w:val="000000"/>
          <w:highlight w:val="none"/>
        </w:rPr>
      </w:r>
      <w:r/>
    </w:p>
    <w:p>
      <w:pPr>
        <w:pStyle w:val="1027"/>
        <w:rPr>
          <w:rFonts w:ascii="宋体" w:hAnsi="宋体" w:cs="宋体"/>
          <w:color w:val="000000"/>
          <w:highlight w:val="none"/>
        </w:rPr>
      </w:pPr>
      <w:r>
        <w:rPr>
          <w:rFonts w:ascii="宋体" w:hAnsi="宋体" w:cs="宋体"/>
          <w:color w:val="000000"/>
          <w:highlight w:val="none"/>
        </w:rPr>
      </w:r>
      <w:r/>
    </w:p>
    <w:p>
      <w:pPr>
        <w:jc w:val="center"/>
        <w:spacing w:line="360" w:lineRule="auto"/>
        <w:rPr>
          <w:rFonts w:hint="eastAsia" w:ascii="宋体" w:hAnsi="宋体" w:eastAsia="宋体" w:cs="宋体"/>
          <w:b/>
          <w:bCs/>
          <w:color w:val="000000"/>
          <w:sz w:val="72"/>
          <w:highlight w:val="none"/>
          <w:lang w:eastAsia="zh-CN"/>
        </w:rPr>
      </w:pPr>
      <w:r>
        <w:rPr>
          <w:rFonts w:hint="eastAsia" w:ascii="宋体" w:hAnsi="宋体" w:cs="宋体"/>
          <w:b/>
          <w:bCs/>
          <w:color w:val="000000"/>
          <w:sz w:val="72"/>
          <w:highlight w:val="none"/>
          <w:lang w:eastAsia="zh-CN"/>
        </w:rPr>
        <w:t xml:space="preserve">江苏省体育信息中心（江苏省体育文化中心）</w:t>
      </w:r>
      <w:r/>
    </w:p>
    <w:p>
      <w:pPr>
        <w:ind w:firstLine="960"/>
        <w:jc w:val="center"/>
        <w:spacing w:line="360" w:lineRule="auto"/>
        <w:shd w:val="clear" w:color="auto" w:fill="ffffff"/>
        <w:widowControl/>
        <w:rPr>
          <w:rFonts w:ascii="微软雅黑" w:hAnsi="微软雅黑" w:eastAsia="微软雅黑" w:cs="微软雅黑"/>
          <w:b/>
          <w:bCs/>
          <w:sz w:val="32"/>
          <w:szCs w:val="32"/>
        </w:rPr>
      </w:pPr>
      <w:r>
        <w:rPr>
          <w:rFonts w:hint="eastAsia" w:ascii="微软雅黑" w:hAnsi="微软雅黑" w:eastAsia="微软雅黑" w:cs="微软雅黑"/>
          <w:b/>
          <w:bCs/>
          <w:sz w:val="32"/>
          <w:szCs w:val="32"/>
        </w:rPr>
        <w:t xml:space="preserve">采 购 合 同</w:t>
      </w:r>
      <w:r/>
    </w:p>
    <w:p>
      <w:pPr>
        <w:ind w:firstLine="960"/>
        <w:jc w:val="center"/>
        <w:spacing w:line="360" w:lineRule="auto"/>
        <w:shd w:val="clear" w:color="auto" w:fill="ffffff"/>
        <w:widowControl/>
        <w:rPr>
          <w:rFonts w:ascii="宋体" w:hAnsi="宋体"/>
          <w:sz w:val="32"/>
          <w:szCs w:val="32"/>
        </w:rPr>
      </w:pPr>
      <w:r>
        <w:rPr>
          <w:rFonts w:ascii="宋体" w:hAnsi="宋体"/>
          <w:sz w:val="32"/>
          <w:szCs w:val="32"/>
        </w:rPr>
      </w:r>
      <w:r/>
    </w:p>
    <w:p>
      <w:pPr>
        <w:ind w:firstLine="964"/>
        <w:spacing w:line="360" w:lineRule="auto"/>
        <w:shd w:val="clear" w:color="auto" w:fill="ffffff"/>
        <w:widowControl/>
        <w:rPr>
          <w:rFonts w:ascii="宋体" w:hAnsi="宋体"/>
          <w:sz w:val="32"/>
          <w:szCs w:val="32"/>
        </w:rPr>
      </w:pPr>
      <w:r>
        <w:rPr>
          <w:rFonts w:ascii="宋体" w:hAnsi="宋体"/>
          <w:sz w:val="32"/>
          <w:szCs w:val="32"/>
        </w:rPr>
      </w:r>
      <w:r/>
    </w:p>
    <w:p>
      <w:pPr>
        <w:ind w:firstLine="964"/>
        <w:spacing w:line="360" w:lineRule="auto"/>
        <w:shd w:val="clear" w:color="auto" w:fill="ffffff"/>
        <w:widowControl/>
        <w:rPr>
          <w:rFonts w:ascii="宋体" w:hAnsi="宋体"/>
          <w:b/>
          <w:bCs/>
          <w:sz w:val="32"/>
          <w:szCs w:val="32"/>
        </w:rPr>
      </w:pPr>
      <w:r>
        <w:rPr>
          <w:rFonts w:ascii="宋体" w:hAnsi="宋体"/>
          <w:b/>
          <w:bCs/>
          <w:sz w:val="32"/>
          <w:szCs w:val="32"/>
        </w:rPr>
      </w:r>
      <w:r/>
    </w:p>
    <w:p>
      <w:pPr>
        <w:ind w:firstLine="960"/>
        <w:spacing w:line="360" w:lineRule="auto"/>
        <w:shd w:val="clear" w:color="auto" w:fill="ffffff"/>
        <w:widowControl/>
        <w:rPr>
          <w:rFonts w:ascii="宋体" w:hAnsi="宋体"/>
          <w:sz w:val="32"/>
          <w:szCs w:val="32"/>
        </w:rPr>
      </w:pPr>
      <w:r>
        <w:rPr>
          <w:rFonts w:ascii="宋体" w:hAnsi="宋体"/>
          <w:sz w:val="32"/>
          <w:szCs w:val="32"/>
        </w:rPr>
      </w:r>
      <w:r/>
    </w:p>
    <w:p>
      <w:pPr>
        <w:ind w:firstLine="960"/>
        <w:spacing w:line="360" w:lineRule="auto"/>
        <w:shd w:val="clear" w:color="auto" w:fill="ffffff"/>
        <w:widowControl/>
        <w:rPr>
          <w:rFonts w:ascii="宋体" w:hAnsi="宋体"/>
          <w:sz w:val="32"/>
          <w:szCs w:val="32"/>
        </w:rPr>
      </w:pPr>
      <w:r>
        <w:rPr>
          <w:rFonts w:hint="eastAsia" w:ascii="微软雅黑" w:hAnsi="微软雅黑" w:eastAsia="微软雅黑" w:cs="微软雅黑"/>
          <w:b/>
          <w:bCs/>
          <w:sz w:val="32"/>
          <w:szCs w:val="32"/>
        </w:rPr>
        <w:t xml:space="preserve">合同编号：</w:t>
      </w:r>
      <w:r>
        <w:rPr>
          <w:rFonts w:hint="eastAsia" w:ascii="宋体" w:hAnsi="宋体"/>
          <w:b/>
          <w:bCs/>
          <w:sz w:val="32"/>
          <w:szCs w:val="32"/>
          <w:u w:val="single"/>
        </w:rPr>
        <w:t xml:space="preserve">          </w:t>
      </w:r>
      <w:r/>
    </w:p>
    <w:p>
      <w:pPr>
        <w:ind w:firstLine="960"/>
        <w:spacing w:line="360" w:lineRule="auto"/>
        <w:shd w:val="clear" w:color="auto" w:fill="ffffff"/>
        <w:widowControl/>
        <w:rPr>
          <w:rFonts w:ascii="宋体" w:hAnsi="宋体"/>
          <w:sz w:val="32"/>
          <w:szCs w:val="32"/>
        </w:rPr>
      </w:pPr>
      <w:r>
        <w:rPr>
          <w:rFonts w:hint="eastAsia" w:ascii="微软雅黑" w:hAnsi="微软雅黑" w:eastAsia="微软雅黑" w:cs="微软雅黑"/>
          <w:b/>
          <w:bCs/>
          <w:sz w:val="32"/>
          <w:szCs w:val="32"/>
        </w:rPr>
        <w:t xml:space="preserve">项目名称：</w:t>
      </w:r>
      <w:r>
        <w:rPr>
          <w:rFonts w:hint="eastAsia" w:ascii="宋体" w:hAnsi="宋体"/>
          <w:b/>
          <w:bCs/>
          <w:sz w:val="32"/>
          <w:szCs w:val="32"/>
          <w:u w:val="single"/>
        </w:rPr>
        <w:t xml:space="preserve">          </w:t>
      </w:r>
      <w:r/>
    </w:p>
    <w:p>
      <w:pPr>
        <w:ind w:firstLine="960"/>
        <w:spacing w:line="360" w:lineRule="auto"/>
        <w:shd w:val="clear" w:color="auto" w:fill="ffffff"/>
        <w:widowControl/>
        <w:rPr>
          <w:rFonts w:ascii="宋体" w:hAnsi="宋体"/>
          <w:sz w:val="32"/>
          <w:szCs w:val="32"/>
        </w:rPr>
      </w:pPr>
      <w:r>
        <w:rPr>
          <w:rFonts w:hint="eastAsia" w:ascii="微软雅黑" w:hAnsi="微软雅黑" w:eastAsia="微软雅黑" w:cs="微软雅黑"/>
          <w:b/>
          <w:bCs/>
          <w:sz w:val="32"/>
          <w:szCs w:val="32"/>
        </w:rPr>
        <w:t xml:space="preserve">采购人：</w:t>
      </w:r>
      <w:r>
        <w:rPr>
          <w:rFonts w:hint="eastAsia" w:ascii="宋体" w:hAnsi="宋体"/>
          <w:b/>
          <w:bCs/>
          <w:sz w:val="32"/>
          <w:szCs w:val="32"/>
          <w:u w:val="single"/>
        </w:rPr>
        <w:t xml:space="preserve">          </w:t>
      </w:r>
      <w:r/>
    </w:p>
    <w:p>
      <w:pPr>
        <w:ind w:firstLine="960"/>
        <w:spacing w:line="360" w:lineRule="auto"/>
        <w:shd w:val="clear" w:color="auto" w:fill="ffffff"/>
        <w:widowControl/>
        <w:rPr>
          <w:rFonts w:ascii="宋体" w:hAnsi="宋体"/>
          <w:sz w:val="32"/>
          <w:szCs w:val="32"/>
        </w:rPr>
      </w:pPr>
      <w:r>
        <w:rPr>
          <w:rFonts w:hint="eastAsia" w:ascii="微软雅黑" w:hAnsi="微软雅黑" w:eastAsia="微软雅黑" w:cs="微软雅黑"/>
          <w:b/>
          <w:bCs/>
          <w:sz w:val="32"/>
          <w:szCs w:val="32"/>
        </w:rPr>
        <w:t xml:space="preserve">供应商：</w:t>
      </w:r>
      <w:r>
        <w:rPr>
          <w:rFonts w:hint="eastAsia" w:ascii="宋体" w:hAnsi="宋体"/>
          <w:b/>
          <w:bCs/>
          <w:sz w:val="32"/>
          <w:szCs w:val="32"/>
          <w:u w:val="single"/>
        </w:rPr>
        <w:t xml:space="preserve">          </w:t>
      </w:r>
      <w:r/>
    </w:p>
    <w:p>
      <w:pPr>
        <w:ind w:firstLine="960"/>
        <w:spacing w:line="360" w:lineRule="auto"/>
        <w:shd w:val="clear" w:color="auto" w:fill="ffffff"/>
        <w:widowControl/>
        <w:rPr>
          <w:rFonts w:ascii="宋体" w:hAnsi="宋体"/>
          <w:sz w:val="32"/>
          <w:szCs w:val="32"/>
        </w:rPr>
      </w:pPr>
      <w:r>
        <w:rPr>
          <w:rFonts w:hint="eastAsia" w:ascii="微软雅黑" w:hAnsi="微软雅黑" w:eastAsia="微软雅黑" w:cs="微软雅黑"/>
          <w:b/>
          <w:bCs/>
          <w:sz w:val="32"/>
          <w:szCs w:val="32"/>
        </w:rPr>
        <w:t xml:space="preserve">签订日期：</w:t>
      </w:r>
      <w:r>
        <w:rPr>
          <w:rFonts w:hint="eastAsia" w:ascii="宋体" w:hAnsi="宋体"/>
          <w:b/>
          <w:bCs/>
          <w:sz w:val="32"/>
          <w:szCs w:val="32"/>
          <w:u w:val="single"/>
        </w:rPr>
        <w:t xml:space="preserve">          </w:t>
      </w:r>
      <w:r/>
    </w:p>
    <w:p>
      <w:pPr>
        <w:ind w:firstLine="960"/>
        <w:spacing w:line="360" w:lineRule="auto"/>
        <w:shd w:val="clear" w:color="auto" w:fill="ffffff"/>
        <w:widowControl/>
        <w:rPr>
          <w:rFonts w:ascii="宋体" w:hAnsi="宋体"/>
          <w:sz w:val="32"/>
          <w:szCs w:val="32"/>
        </w:rPr>
      </w:pPr>
      <w:r>
        <w:rPr>
          <w:rFonts w:ascii="宋体" w:hAnsi="宋体"/>
          <w:sz w:val="32"/>
          <w:szCs w:val="32"/>
        </w:rPr>
      </w:r>
      <w:r/>
    </w:p>
    <w:p>
      <w:pPr>
        <w:ind w:firstLine="630"/>
        <w:jc w:val="left"/>
        <w:spacing w:line="400" w:lineRule="exact"/>
        <w:shd w:val="clear" w:color="auto" w:fill="ffffff"/>
        <w:widowControl/>
        <w:rPr>
          <w:rFonts w:hint="eastAsia" w:ascii="宋体" w:hAnsi="宋体" w:cs="微软雅黑"/>
        </w:rPr>
      </w:pPr>
      <w:r>
        <w:rPr>
          <w:rFonts w:hint="eastAsia" w:ascii="宋体" w:hAnsi="宋体"/>
          <w:sz w:val="32"/>
          <w:szCs w:val="32"/>
        </w:rPr>
        <w:br w:type="page" w:clear="all"/>
      </w:r>
      <w:r>
        <w:rPr>
          <w:rFonts w:hint="eastAsia" w:ascii="宋体" w:hAnsi="宋体" w:cs="微软雅黑"/>
        </w:rPr>
        <w:t xml:space="preserve">合同编号：</w:t>
      </w:r>
      <w:r/>
    </w:p>
    <w:tbl>
      <w:tblPr>
        <w:tblStyle w:val="753"/>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住所地：</w:t>
            </w:r>
            <w:r/>
          </w:p>
        </w:tc>
      </w:tr>
    </w:tbl>
    <w:p>
      <w:pPr>
        <w:ind w:firstLine="630"/>
        <w:jc w:val="left"/>
        <w:spacing w:line="400" w:lineRule="exact"/>
        <w:shd w:val="clear" w:color="auto" w:fill="ffffff"/>
        <w:widowControl/>
        <w:rPr>
          <w:rFonts w:ascii="宋体" w:hAnsi="宋体"/>
        </w:rPr>
      </w:pPr>
      <w:r>
        <w:rPr>
          <w:rFonts w:hint="eastAsia" w:ascii="宋体" w:hAnsi="宋体" w:cs="微软雅黑"/>
        </w:rPr>
        <w:t xml:space="preserve">根据《中华人民共和国民法典》等法律法规的规定，甲乙双方按照采购代理机构的采购结果签订本合同。</w:t>
      </w:r>
      <w:r/>
    </w:p>
    <w:p>
      <w:pPr>
        <w:ind w:firstLine="632"/>
        <w:spacing w:line="400" w:lineRule="exact"/>
        <w:shd w:val="clear" w:color="auto" w:fill="ffffff"/>
        <w:widowControl/>
        <w:rPr>
          <w:rFonts w:ascii="宋体" w:hAnsi="宋体"/>
        </w:rPr>
      </w:pPr>
      <w:r>
        <w:rPr>
          <w:rFonts w:hint="eastAsia" w:ascii="宋体" w:hAnsi="宋体" w:cs="微软雅黑"/>
          <w:b/>
          <w:bCs/>
        </w:rPr>
        <w:t xml:space="preserve">第一条 合同标的</w:t>
      </w:r>
      <w:r/>
    </w:p>
    <w:p>
      <w:pPr>
        <w:ind w:firstLine="630"/>
        <w:spacing w:line="400" w:lineRule="exact"/>
        <w:shd w:val="clear" w:color="auto" w:fill="ffffff"/>
        <w:widowControl/>
        <w:rPr>
          <w:rFonts w:ascii="宋体" w:hAnsi="宋体"/>
        </w:rPr>
      </w:pPr>
      <w:r>
        <w:rPr>
          <w:rFonts w:hint="eastAsia" w:ascii="宋体" w:hAnsi="宋体" w:cs="微软雅黑"/>
        </w:rPr>
        <w:t xml:space="preserve">乙方根据甲方要求提供下列服务：</w:t>
      </w:r>
      <w:r>
        <w:rPr>
          <w:rFonts w:hint="eastAsia" w:ascii="宋体" w:hAnsi="宋体"/>
          <w:u w:val="single"/>
        </w:rPr>
        <w:t xml:space="preserve">                 </w:t>
      </w:r>
      <w:r/>
    </w:p>
    <w:p>
      <w:pPr>
        <w:ind w:firstLine="630"/>
        <w:spacing w:line="400" w:lineRule="exact"/>
        <w:shd w:val="clear" w:color="auto" w:fill="ffffff"/>
        <w:widowControl/>
        <w:rPr>
          <w:rFonts w:ascii="宋体" w:hAnsi="宋体"/>
        </w:rPr>
      </w:pPr>
      <w:r>
        <w:rPr>
          <w:rFonts w:hint="eastAsia" w:ascii="宋体" w:hAnsi="宋体" w:cs="微软雅黑"/>
        </w:rPr>
        <w:t xml:space="preserve">服务内容详见采购文件及乙方响应性文件等。</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第二条 合同总价款</w:t>
      </w:r>
      <w:r>
        <w:rPr>
          <w:rFonts w:hint="eastAsia" w:ascii="宋体" w:hAnsi="宋体"/>
        </w:rPr>
        <w:t xml:space="preserve"> </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本合同项下服务总价款为</w:t>
      </w:r>
      <w:r>
        <w:rPr>
          <w:rFonts w:hint="eastAsia" w:ascii="宋体" w:hAnsi="宋体"/>
        </w:rPr>
        <w:t xml:space="preserve">___________</w:t>
      </w:r>
      <w:r>
        <w:rPr>
          <w:rFonts w:hint="eastAsia" w:ascii="宋体" w:hAnsi="宋体" w:cs="微软雅黑"/>
        </w:rPr>
        <w:t xml:space="preserve">（大写）人民币，分项价款在</w:t>
      </w:r>
      <w:r>
        <w:rPr>
          <w:rFonts w:ascii="宋体" w:hAnsi="宋体" w:cs="Calibri"/>
        </w:rPr>
        <w:t xml:space="preserve">“</w:t>
      </w:r>
      <w:r>
        <w:rPr>
          <w:rFonts w:hint="eastAsia" w:ascii="宋体" w:hAnsi="宋体" w:cs="微软雅黑"/>
        </w:rPr>
        <w:t xml:space="preserve">分项报价表</w:t>
      </w:r>
      <w:r>
        <w:rPr>
          <w:rFonts w:ascii="宋体" w:hAnsi="宋体" w:cs="Calibri"/>
        </w:rPr>
        <w:t xml:space="preserve">”</w:t>
      </w:r>
      <w:r>
        <w:rPr>
          <w:rFonts w:hint="eastAsia" w:ascii="宋体" w:hAnsi="宋体" w:cs="微软雅黑"/>
        </w:rPr>
        <w:t xml:space="preserve">中有明确规定。</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甲方就本合同不再向乙方支付任何其他款项。</w:t>
      </w:r>
      <w:r/>
    </w:p>
    <w:p>
      <w:pPr>
        <w:ind w:firstLine="632"/>
        <w:jc w:val="left"/>
        <w:spacing w:line="400" w:lineRule="exact"/>
        <w:shd w:val="clear" w:color="auto" w:fill="ffffff"/>
        <w:widowControl/>
        <w:rPr>
          <w:rFonts w:hint="eastAsia" w:ascii="宋体" w:hAnsi="宋体" w:cs="微软雅黑"/>
          <w:b/>
          <w:bCs/>
        </w:rPr>
      </w:pPr>
      <w:r>
        <w:rPr>
          <w:rFonts w:hint="eastAsia" w:ascii="宋体" w:hAnsi="宋体" w:cs="微软雅黑"/>
          <w:b/>
          <w:bCs/>
        </w:rPr>
        <w:t xml:space="preserve">第三条 组成本合同的有关文件</w:t>
      </w:r>
      <w:r/>
    </w:p>
    <w:p>
      <w:pPr>
        <w:ind w:firstLine="630"/>
        <w:jc w:val="left"/>
        <w:spacing w:line="400" w:lineRule="exact"/>
        <w:shd w:val="clear" w:color="auto" w:fill="ffffff"/>
        <w:widowControl/>
        <w:rPr>
          <w:rFonts w:hint="eastAsia" w:ascii="宋体" w:hAnsi="宋体" w:cs="微软雅黑"/>
        </w:rPr>
      </w:pPr>
      <w:r>
        <w:rPr>
          <w:rFonts w:hint="eastAsia" w:ascii="宋体" w:hAnsi="宋体" w:cs="微软雅黑"/>
        </w:rPr>
        <w:t xml:space="preserve">采购文件和有关附件是本合同不可分割的组成部分，与本合同具有同等法律效力。</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第四条</w:t>
      </w:r>
      <w:r>
        <w:rPr>
          <w:rFonts w:hint="eastAsia" w:ascii="宋体" w:hAnsi="宋体"/>
          <w:b/>
          <w:bCs/>
        </w:rPr>
        <w:t xml:space="preserve"> </w:t>
      </w:r>
      <w:r>
        <w:rPr>
          <w:rFonts w:hint="eastAsia" w:ascii="宋体" w:hAnsi="宋体" w:cs="微软雅黑"/>
          <w:b/>
          <w:bCs/>
        </w:rPr>
        <w:t xml:space="preserve">权利保证</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乙方应保证为甲方提供货物和服务任何一部分时不受第三方提出侵犯其专利权、版权、商标权或其他权利的起诉。一旦出现侵权，乙方应承担全部责任。</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第五条</w:t>
      </w:r>
      <w:r>
        <w:rPr>
          <w:rFonts w:hint="eastAsia" w:ascii="宋体" w:hAnsi="宋体"/>
          <w:b/>
          <w:bCs/>
        </w:rPr>
        <w:t xml:space="preserve"> </w:t>
      </w:r>
      <w:r>
        <w:rPr>
          <w:rFonts w:hint="eastAsia" w:ascii="宋体" w:hAnsi="宋体" w:cs="微软雅黑"/>
          <w:b/>
          <w:bCs/>
        </w:rPr>
        <w:t xml:space="preserve">质量保证</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乙方提供的服务必须全部达到采购文件各项要求，国家或行业有规定的，还要符合相应规定。</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第六条</w:t>
      </w:r>
      <w:r>
        <w:rPr>
          <w:rFonts w:hint="eastAsia" w:ascii="宋体" w:hAnsi="宋体"/>
          <w:b/>
          <w:bCs/>
        </w:rPr>
        <w:t xml:space="preserve"> </w:t>
      </w:r>
      <w:r>
        <w:rPr>
          <w:rFonts w:hint="eastAsia" w:ascii="宋体" w:hAnsi="宋体" w:cs="微软雅黑"/>
          <w:b/>
          <w:bCs/>
        </w:rPr>
        <w:t xml:space="preserve">交付使用和验收</w:t>
      </w:r>
      <w:r/>
    </w:p>
    <w:p>
      <w:pPr>
        <w:ind w:firstLine="630"/>
        <w:jc w:val="left"/>
        <w:spacing w:line="400" w:lineRule="exact"/>
        <w:shd w:val="clear" w:color="auto" w:fill="ffffff"/>
        <w:widowControl/>
        <w:rPr>
          <w:rFonts w:ascii="宋体" w:hAnsi="宋体"/>
        </w:rPr>
      </w:pPr>
      <w:r>
        <w:rPr>
          <w:rFonts w:hint="eastAsia" w:ascii="宋体" w:hAnsi="宋体"/>
        </w:rPr>
        <w:t xml:space="preserve">1</w:t>
      </w:r>
      <w:r>
        <w:rPr>
          <w:rFonts w:hint="eastAsia" w:ascii="宋体" w:hAnsi="宋体" w:cs="微软雅黑"/>
        </w:rPr>
        <w:t xml:space="preserve">、乙方应当在甲方规定的时间内完成采购文件规定的项目并交付甲方使用，采购文件有约定的，从其约定。</w:t>
      </w:r>
      <w:r/>
    </w:p>
    <w:p>
      <w:pPr>
        <w:ind w:firstLine="630"/>
        <w:jc w:val="left"/>
        <w:spacing w:line="400" w:lineRule="exact"/>
        <w:shd w:val="clear" w:color="auto" w:fill="ffffff"/>
        <w:widowControl/>
        <w:rPr>
          <w:rFonts w:ascii="宋体" w:hAnsi="宋体"/>
        </w:rPr>
      </w:pPr>
      <w:r>
        <w:rPr>
          <w:rFonts w:hint="eastAsia" w:ascii="宋体" w:hAnsi="宋体"/>
        </w:rPr>
        <w:t xml:space="preserve">2</w:t>
      </w:r>
      <w:r>
        <w:rPr>
          <w:rFonts w:hint="eastAsia" w:ascii="宋体" w:hAnsi="宋体" w:cs="微软雅黑"/>
        </w:rPr>
        <w:t xml:space="preserve">、甲方自行组织或视情邀请相关专家或国家认可的质量检测机构参加验收，乙方提供的服务不符合采购文件和合同规定的，甲方有权拒收，并承担验收费用等。</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第七条</w:t>
      </w:r>
      <w:r>
        <w:rPr>
          <w:rFonts w:hint="eastAsia" w:ascii="宋体" w:hAnsi="宋体"/>
          <w:b/>
          <w:bCs/>
        </w:rPr>
        <w:t xml:space="preserve"> </w:t>
      </w:r>
      <w:r>
        <w:rPr>
          <w:rFonts w:hint="eastAsia" w:ascii="宋体" w:hAnsi="宋体" w:cs="微软雅黑"/>
          <w:b/>
          <w:bCs/>
        </w:rPr>
        <w:t xml:space="preserve">合同款支付</w:t>
      </w:r>
      <w:r/>
    </w:p>
    <w:p>
      <w:pPr>
        <w:ind w:firstLine="630"/>
        <w:jc w:val="left"/>
        <w:spacing w:line="400" w:lineRule="exact"/>
        <w:shd w:val="clear" w:color="auto" w:fill="ffffff"/>
        <w:widowControl/>
        <w:rPr>
          <w:rFonts w:ascii="宋体" w:hAnsi="宋体"/>
        </w:rPr>
      </w:pPr>
      <w:r>
        <w:rPr>
          <w:rFonts w:hint="eastAsia" w:ascii="宋体" w:hAnsi="宋体"/>
        </w:rPr>
        <w:t xml:space="preserve">1</w:t>
      </w:r>
      <w:r>
        <w:rPr>
          <w:rFonts w:hint="eastAsia" w:ascii="宋体" w:hAnsi="宋体" w:cs="微软雅黑"/>
        </w:rPr>
        <w:t xml:space="preserve">、本合同项下所有款项均以人民币支付。</w:t>
      </w:r>
      <w:r/>
    </w:p>
    <w:p>
      <w:pPr>
        <w:ind w:firstLine="630"/>
        <w:jc w:val="left"/>
        <w:spacing w:line="400" w:lineRule="exact"/>
        <w:shd w:val="clear" w:color="auto" w:fill="ffffff"/>
        <w:widowControl/>
        <w:rPr>
          <w:rFonts w:ascii="宋体" w:hAnsi="宋体"/>
        </w:rPr>
      </w:pPr>
      <w:r>
        <w:rPr>
          <w:rFonts w:hint="eastAsia" w:ascii="宋体" w:hAnsi="宋体"/>
        </w:rPr>
        <w:t xml:space="preserve">2</w:t>
      </w:r>
      <w:r>
        <w:rPr>
          <w:rFonts w:hint="eastAsia" w:ascii="宋体" w:hAnsi="宋体" w:cs="微软雅黑"/>
        </w:rPr>
        <w:t xml:space="preserve">、本合同项下的采购资金由甲方自行支付，乙方向甲方开具发票。</w:t>
      </w:r>
      <w:r/>
    </w:p>
    <w:p>
      <w:pPr>
        <w:ind w:firstLine="630"/>
        <w:jc w:val="left"/>
        <w:spacing w:line="400" w:lineRule="exact"/>
        <w:shd w:val="clear" w:color="auto" w:fill="ffffff"/>
        <w:widowControl/>
        <w:rPr>
          <w:rFonts w:hint="eastAsia" w:ascii="宋体" w:hAnsi="宋体" w:cs="宋体"/>
        </w:rPr>
      </w:pPr>
      <w:r>
        <w:rPr>
          <w:rFonts w:hint="eastAsia" w:ascii="宋体" w:hAnsi="宋体" w:cs="宋体"/>
        </w:rPr>
        <w:t xml:space="preserve">3、付款方式：</w:t>
      </w:r>
      <w:r>
        <w:rPr>
          <w:rFonts w:hint="eastAsia"/>
        </w:rPr>
        <w:t xml:space="preserve">合同生效后甲方支付合同价的50%，作品征集完成后10个工作日内，甲方支付合同价的30%，大赛完成后10个工作日内，甲方支付合同价的20%。</w:t>
      </w:r>
      <w:r/>
    </w:p>
    <w:p>
      <w:pPr>
        <w:ind w:firstLine="420"/>
        <w:spacing w:line="400" w:lineRule="exact"/>
        <w:shd w:val="clear" w:color="auto" w:fill="ffffff"/>
        <w:rPr>
          <w:rFonts w:ascii="宋体" w:hAnsi="宋体"/>
        </w:rPr>
      </w:pPr>
      <w:r>
        <w:rPr>
          <w:rFonts w:hint="eastAsia" w:ascii="宋体" w:hAnsi="宋体" w:eastAsia="宋体" w:cs="宋体"/>
          <w:lang w:val="en-US" w:eastAsia="zh-CN"/>
        </w:rPr>
        <w:t xml:space="preserve"> </w:t>
      </w:r>
      <w:r>
        <w:rPr>
          <w:rFonts w:hint="eastAsia" w:ascii="宋体" w:hAnsi="宋体" w:cs="微软雅黑"/>
          <w:b/>
          <w:bCs/>
        </w:rPr>
        <w:t xml:space="preserve">第八条</w:t>
      </w:r>
      <w:r>
        <w:rPr>
          <w:rFonts w:hint="eastAsia" w:ascii="宋体" w:hAnsi="宋体"/>
          <w:b/>
          <w:bCs/>
        </w:rPr>
        <w:t xml:space="preserve"> </w:t>
      </w:r>
      <w:r>
        <w:rPr>
          <w:rFonts w:hint="eastAsia" w:ascii="宋体" w:hAnsi="宋体" w:cs="微软雅黑"/>
          <w:b/>
          <w:bCs/>
        </w:rPr>
        <w:t xml:space="preserve">违约责任</w:t>
      </w:r>
      <w:r>
        <w:rPr>
          <w:rFonts w:hint="eastAsia" w:ascii="宋体" w:hAnsi="宋体"/>
          <w:b/>
          <w:bCs/>
        </w:rPr>
        <w:t xml:space="preserve">  </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1、甲方无正当理由拒绝验收或拒付款的，甲方向乙方偿付合同总价的5%违约金。</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2、甲方未按合同规定的期限向乙方支付合同款的，每逾期1天甲方向乙方偿付欠款总额的5‰滞纳金，但累计滞纳金总额不超过欠款总额的5%。</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3、如乙方不能按期交付服务的，同时应向甲方支付合同总价5%的违约金。</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4、乙方逾期交付的，每逾期1天，乙方向甲方偿付合同总额的5‰的滞纳金。如乙方逾期交付达10天，甲方有权解除合同，解除合同的通知自到达乙方时生效。乙方逾期交付的，今后参加采购信誉将受到影响。</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5、乙方在承担违约责任后，仍应继续履行合同规定的义务（甲方解除合同的除外）。甲方未能及时追究乙方的任何一项违约责任并不表明甲方放弃追究乙方该项或其他违约责任。</w:t>
      </w:r>
      <w:r/>
    </w:p>
    <w:p>
      <w:pPr>
        <w:ind w:firstLine="630"/>
        <w:jc w:val="left"/>
        <w:spacing w:line="400" w:lineRule="exact"/>
        <w:shd w:val="clear" w:color="auto" w:fill="ffffff"/>
        <w:widowControl/>
        <w:rPr>
          <w:rFonts w:ascii="宋体" w:hAnsi="宋体" w:cs="宋体"/>
        </w:rPr>
      </w:pPr>
      <w:r>
        <w:rPr>
          <w:rFonts w:hint="eastAsia" w:ascii="宋体" w:hAnsi="宋体" w:cs="宋体"/>
        </w:rPr>
        <w:t xml:space="preserve">6、乙方虚假承诺，或经权威部门检测提供的货物和服务不能满足采购文件要求，或是由于乙方的过错造成合同无法继续履行的，应向甲方支付不少于合同总价30%赔偿金。</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第九条</w:t>
      </w:r>
      <w:r>
        <w:rPr>
          <w:rFonts w:hint="eastAsia" w:ascii="宋体" w:hAnsi="宋体"/>
          <w:b/>
          <w:bCs/>
        </w:rPr>
        <w:t xml:space="preserve"> </w:t>
      </w:r>
      <w:r>
        <w:rPr>
          <w:rFonts w:hint="eastAsia" w:ascii="宋体" w:hAnsi="宋体" w:cs="微软雅黑"/>
          <w:b/>
          <w:bCs/>
        </w:rPr>
        <w:t xml:space="preserve">合同的变更和终止</w:t>
      </w:r>
      <w:r/>
    </w:p>
    <w:p>
      <w:pPr>
        <w:ind w:firstLine="630"/>
        <w:jc w:val="left"/>
        <w:spacing w:line="400" w:lineRule="exact"/>
        <w:shd w:val="clear" w:color="auto" w:fill="ffffff"/>
        <w:widowControl/>
        <w:rPr>
          <w:rFonts w:ascii="宋体" w:hAnsi="宋体"/>
        </w:rPr>
      </w:pPr>
      <w:r>
        <w:rPr>
          <w:rFonts w:hint="eastAsia" w:ascii="宋体" w:hAnsi="宋体"/>
        </w:rPr>
        <w:t xml:space="preserve">1</w:t>
      </w:r>
      <w:r>
        <w:rPr>
          <w:rFonts w:hint="eastAsia" w:ascii="宋体" w:hAnsi="宋体" w:cs="微软雅黑"/>
        </w:rPr>
        <w:t xml:space="preserve">、除规定的情形外，本合同一经签订，甲乙双方不得擅自变更、中止或终止合同。</w:t>
      </w:r>
      <w:r/>
    </w:p>
    <w:p>
      <w:pPr>
        <w:ind w:firstLine="630"/>
        <w:jc w:val="left"/>
        <w:spacing w:line="400" w:lineRule="exact"/>
        <w:shd w:val="clear" w:color="auto" w:fill="ffffff"/>
        <w:widowControl/>
        <w:rPr>
          <w:rFonts w:ascii="宋体" w:hAnsi="宋体"/>
        </w:rPr>
      </w:pPr>
      <w:r>
        <w:rPr>
          <w:rFonts w:hint="eastAsia" w:ascii="宋体" w:hAnsi="宋体"/>
        </w:rPr>
        <w:t xml:space="preserve">2</w:t>
      </w:r>
      <w:r>
        <w:rPr>
          <w:rFonts w:hint="eastAsia" w:ascii="宋体" w:hAnsi="宋体" w:cs="微软雅黑"/>
        </w:rPr>
        <w:t xml:space="preserve">、除发生法律规定的不能预见、不能避免并不能克服的客观情况外，甲乙双方不得放弃或拒绝履行合同。 </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第十条</w:t>
      </w:r>
      <w:r>
        <w:rPr>
          <w:rFonts w:hint="eastAsia" w:ascii="宋体" w:hAnsi="宋体"/>
          <w:b/>
          <w:bCs/>
        </w:rPr>
        <w:t xml:space="preserve"> </w:t>
      </w:r>
      <w:r>
        <w:rPr>
          <w:rFonts w:hint="eastAsia" w:ascii="宋体" w:hAnsi="宋体" w:cs="微软雅黑"/>
          <w:b/>
          <w:bCs/>
        </w:rPr>
        <w:t xml:space="preserve">合同的转让</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乙方不得擅自部分或全部转让其应履行的合同义务。</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第十一条</w:t>
      </w:r>
      <w:r>
        <w:rPr>
          <w:rFonts w:hint="eastAsia" w:ascii="宋体" w:hAnsi="宋体"/>
          <w:b/>
          <w:bCs/>
        </w:rPr>
        <w:t xml:space="preserve"> </w:t>
      </w:r>
      <w:r>
        <w:rPr>
          <w:rFonts w:hint="eastAsia" w:ascii="宋体" w:hAnsi="宋体" w:cs="微软雅黑"/>
          <w:b/>
          <w:bCs/>
        </w:rPr>
        <w:t xml:space="preserve">争议的解决</w:t>
      </w:r>
      <w:r/>
    </w:p>
    <w:p>
      <w:pPr>
        <w:ind w:firstLine="630"/>
        <w:jc w:val="left"/>
        <w:spacing w:line="400" w:lineRule="exact"/>
        <w:shd w:val="clear" w:color="auto" w:fill="ffffff"/>
        <w:widowControl/>
        <w:rPr>
          <w:rFonts w:ascii="宋体" w:hAnsi="宋体"/>
        </w:rPr>
      </w:pPr>
      <w:r>
        <w:rPr>
          <w:rFonts w:hint="eastAsia" w:ascii="宋体" w:hAnsi="宋体"/>
        </w:rPr>
        <w:t xml:space="preserve">1</w:t>
      </w:r>
      <w:r>
        <w:rPr>
          <w:rFonts w:hint="eastAsia" w:ascii="宋体" w:hAnsi="宋体" w:cs="微软雅黑"/>
        </w:rPr>
        <w:t xml:space="preserve">、因履行本合同引起的或与本合同有关的争议，甲、乙双方应首先通过友好协商解决，如果协商不能解决争议，则采取以下第（</w:t>
      </w:r>
      <w:r>
        <w:rPr>
          <w:rFonts w:ascii="宋体" w:hAnsi="宋体"/>
        </w:rPr>
        <w:t xml:space="preserve">1</w:t>
      </w:r>
      <w:r>
        <w:rPr>
          <w:rFonts w:hint="eastAsia" w:ascii="宋体" w:hAnsi="宋体" w:cs="微软雅黑"/>
        </w:rPr>
        <w:t xml:space="preserve">）种方式解决争议：</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w:t>
      </w:r>
      <w:r>
        <w:rPr>
          <w:rFonts w:hint="eastAsia" w:ascii="宋体" w:hAnsi="宋体"/>
        </w:rPr>
        <w:t xml:space="preserve">1</w:t>
      </w:r>
      <w:r>
        <w:rPr>
          <w:rFonts w:hint="eastAsia" w:ascii="宋体" w:hAnsi="宋体" w:cs="微软雅黑"/>
        </w:rPr>
        <w:t xml:space="preserve">）向甲方所在地有管辖权的人民法院提起诉讼；</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w:t>
      </w:r>
      <w:r>
        <w:rPr>
          <w:rFonts w:hint="eastAsia" w:ascii="宋体" w:hAnsi="宋体"/>
        </w:rPr>
        <w:t xml:space="preserve">2</w:t>
      </w:r>
      <w:r>
        <w:rPr>
          <w:rFonts w:hint="eastAsia" w:ascii="宋体" w:hAnsi="宋体" w:cs="微软雅黑"/>
        </w:rPr>
        <w:t xml:space="preserve">）向南京仲裁委员会按其仲裁规则申请仲裁。</w:t>
      </w:r>
      <w:r/>
    </w:p>
    <w:p>
      <w:pPr>
        <w:ind w:firstLine="630"/>
        <w:jc w:val="left"/>
        <w:spacing w:line="400" w:lineRule="exact"/>
        <w:shd w:val="clear" w:color="auto" w:fill="ffffff"/>
        <w:widowControl/>
        <w:rPr>
          <w:rFonts w:ascii="宋体" w:hAnsi="宋体"/>
        </w:rPr>
      </w:pPr>
      <w:r>
        <w:rPr>
          <w:rFonts w:ascii="宋体" w:hAnsi="宋体"/>
        </w:rPr>
        <w:t xml:space="preserve">2</w:t>
      </w:r>
      <w:r>
        <w:rPr>
          <w:rFonts w:hint="eastAsia" w:ascii="宋体" w:hAnsi="宋体" w:cs="微软雅黑"/>
        </w:rPr>
        <w:t xml:space="preserve">、在仲裁期间，本合同应继续履行。</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第十二条</w:t>
      </w:r>
      <w:r>
        <w:rPr>
          <w:rFonts w:hint="eastAsia" w:ascii="宋体" w:hAnsi="宋体"/>
          <w:b/>
          <w:bCs/>
        </w:rPr>
        <w:t xml:space="preserve"> </w:t>
      </w:r>
      <w:r>
        <w:rPr>
          <w:rFonts w:hint="eastAsia" w:ascii="宋体" w:hAnsi="宋体" w:cs="微软雅黑"/>
          <w:b/>
          <w:bCs/>
        </w:rPr>
        <w:t xml:space="preserve">诚实信用</w:t>
      </w:r>
      <w:r/>
    </w:p>
    <w:p>
      <w:pPr>
        <w:ind w:firstLine="630"/>
        <w:jc w:val="left"/>
        <w:spacing w:line="400" w:lineRule="exact"/>
        <w:shd w:val="clear" w:color="auto" w:fill="ffffff"/>
        <w:widowControl/>
        <w:rPr>
          <w:rFonts w:ascii="宋体" w:hAnsi="宋体"/>
        </w:rPr>
      </w:pPr>
      <w:r>
        <w:rPr>
          <w:rFonts w:hint="eastAsia" w:ascii="宋体" w:hAnsi="宋体" w:cs="微软雅黑"/>
        </w:rPr>
        <w:t xml:space="preserve">乙方应诚实信用，严格按照采购文件要求和承诺履行合同，不向甲方进行商业贿赂或者提供不正当利益。</w:t>
      </w:r>
      <w:r/>
    </w:p>
    <w:p>
      <w:pPr>
        <w:ind w:firstLine="632"/>
        <w:jc w:val="left"/>
        <w:spacing w:line="400" w:lineRule="exact"/>
        <w:shd w:val="clear" w:color="auto" w:fill="ffffff"/>
        <w:widowControl/>
        <w:rPr>
          <w:rFonts w:ascii="宋体" w:hAnsi="宋体"/>
        </w:rPr>
      </w:pPr>
      <w:r>
        <w:rPr>
          <w:rFonts w:hint="eastAsia" w:ascii="宋体" w:hAnsi="宋体" w:cs="微软雅黑"/>
          <w:b/>
          <w:bCs/>
        </w:rPr>
        <w:t xml:space="preserve">第十三条</w:t>
      </w:r>
      <w:r>
        <w:rPr>
          <w:rFonts w:hint="eastAsia" w:ascii="宋体" w:hAnsi="宋体"/>
          <w:b/>
          <w:bCs/>
        </w:rPr>
        <w:t xml:space="preserve"> </w:t>
      </w:r>
      <w:r>
        <w:rPr>
          <w:rFonts w:hint="eastAsia" w:ascii="宋体" w:hAnsi="宋体" w:cs="微软雅黑"/>
          <w:b/>
          <w:bCs/>
        </w:rPr>
        <w:t xml:space="preserve">合同生效及其他</w:t>
      </w:r>
      <w:r/>
    </w:p>
    <w:p>
      <w:pPr>
        <w:ind w:firstLine="630"/>
        <w:jc w:val="left"/>
        <w:spacing w:line="400" w:lineRule="exact"/>
        <w:shd w:val="clear" w:color="auto" w:fill="ffffff"/>
        <w:widowControl/>
        <w:rPr>
          <w:rFonts w:ascii="宋体" w:hAnsi="宋体"/>
        </w:rPr>
      </w:pPr>
      <w:r>
        <w:rPr>
          <w:rFonts w:hint="eastAsia" w:ascii="宋体" w:hAnsi="宋体"/>
        </w:rPr>
        <w:t xml:space="preserve">1</w:t>
      </w:r>
      <w:r>
        <w:rPr>
          <w:rFonts w:hint="eastAsia" w:ascii="宋体" w:hAnsi="宋体" w:cs="微软雅黑"/>
        </w:rPr>
        <w:t xml:space="preserve">、本合同自签订之日起生效。</w:t>
      </w:r>
      <w:r/>
    </w:p>
    <w:p>
      <w:pPr>
        <w:ind w:firstLine="630"/>
        <w:jc w:val="left"/>
        <w:spacing w:line="400" w:lineRule="exact"/>
        <w:shd w:val="clear" w:color="auto" w:fill="ffffff"/>
        <w:widowControl/>
        <w:rPr>
          <w:rFonts w:ascii="宋体" w:hAnsi="宋体"/>
        </w:rPr>
      </w:pPr>
      <w:r>
        <w:rPr>
          <w:rFonts w:hint="eastAsia" w:ascii="宋体" w:hAnsi="宋体"/>
        </w:rPr>
        <w:t xml:space="preserve">2</w:t>
      </w:r>
      <w:r>
        <w:rPr>
          <w:rFonts w:hint="eastAsia" w:ascii="宋体" w:hAnsi="宋体" w:cs="微软雅黑"/>
        </w:rPr>
        <w:t xml:space="preserve">、本合同一式</w:t>
      </w:r>
      <w:r>
        <w:rPr>
          <w:rFonts w:hint="eastAsia" w:ascii="宋体" w:hAnsi="宋体" w:cs="微软雅黑"/>
        </w:rPr>
        <w:t xml:space="preserve">六</w:t>
      </w:r>
      <w:r>
        <w:rPr>
          <w:rFonts w:hint="eastAsia" w:ascii="宋体" w:hAnsi="宋体" w:cs="微软雅黑"/>
        </w:rPr>
        <w:t xml:space="preserve">份，甲乙双方各执</w:t>
      </w:r>
      <w:r>
        <w:rPr>
          <w:rFonts w:hint="eastAsia" w:ascii="宋体" w:hAnsi="宋体" w:cs="微软雅黑"/>
        </w:rPr>
        <w:t xml:space="preserve">三</w:t>
      </w:r>
      <w:r>
        <w:rPr>
          <w:rFonts w:hint="eastAsia" w:ascii="宋体" w:hAnsi="宋体" w:cs="微软雅黑"/>
        </w:rPr>
        <w:t xml:space="preserve">份。</w:t>
      </w:r>
      <w:r/>
    </w:p>
    <w:p>
      <w:pPr>
        <w:ind w:firstLine="630"/>
        <w:jc w:val="left"/>
        <w:spacing w:line="400" w:lineRule="exact"/>
        <w:shd w:val="clear" w:color="auto" w:fill="ffffff"/>
        <w:widowControl/>
        <w:rPr>
          <w:rFonts w:ascii="宋体" w:hAnsi="宋体" w:cs="微软雅黑"/>
        </w:rPr>
      </w:pPr>
      <w:r>
        <w:rPr>
          <w:rFonts w:hint="eastAsia" w:ascii="宋体" w:hAnsi="宋体"/>
        </w:rPr>
        <w:t xml:space="preserve">3</w:t>
      </w:r>
      <w:r>
        <w:rPr>
          <w:rFonts w:hint="eastAsia" w:ascii="宋体" w:hAnsi="宋体" w:cs="微软雅黑"/>
        </w:rPr>
        <w:t xml:space="preserve">、本合同应按照中华人民共和国的现行法律进行解释。</w:t>
      </w:r>
      <w:r/>
    </w:p>
    <w:p>
      <w:pPr>
        <w:pStyle w:val="1029"/>
        <w:ind w:firstLine="420"/>
        <w:shd w:val="clear" w:color="auto" w:fill="ffffff"/>
      </w:pPr>
      <w:r/>
      <w:r/>
    </w:p>
    <w:p>
      <w:pPr>
        <w:pStyle w:val="1029"/>
        <w:ind w:firstLine="420"/>
        <w:shd w:val="clear" w:color="auto" w:fill="ffffff"/>
      </w:pPr>
      <w:r/>
      <w:r/>
    </w:p>
    <w:p>
      <w:pPr>
        <w:ind w:firstLine="630"/>
        <w:jc w:val="left"/>
        <w:spacing w:line="360" w:lineRule="auto"/>
        <w:shd w:val="clear" w:color="auto" w:fill="ffffff"/>
        <w:widowControl/>
        <w:rPr>
          <w:rFonts w:ascii="宋体" w:hAnsi="宋体"/>
        </w:rPr>
      </w:pPr>
      <w:r>
        <w:rPr>
          <w:rFonts w:ascii="宋体" w:hAnsi="宋体"/>
        </w:rPr>
      </w:r>
      <w:r/>
    </w:p>
    <w:tbl>
      <w:tblPr>
        <w:tblStyle w:val="753"/>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法定代表人：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cs="微软雅黑"/>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rPr>
              <w:t xml:space="preserve">日期： </w:t>
            </w:r>
            <w:r>
              <w:rPr>
                <w:rFonts w:hint="eastAsia" w:ascii="宋体" w:hAnsi="宋体" w:cs="微软雅黑"/>
              </w:rPr>
              <w:t xml:space="preserve">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630"/>
              <w:jc w:val="left"/>
              <w:spacing w:line="360" w:lineRule="auto"/>
              <w:shd w:val="clear" w:color="auto" w:fill="ffffff"/>
              <w:widowControl/>
              <w:rPr>
                <w:rFonts w:ascii="宋体" w:hAnsi="宋体"/>
              </w:rPr>
            </w:pPr>
            <w:r>
              <w:rPr>
                <w:rFonts w:hint="eastAsia" w:ascii="宋体" w:hAnsi="宋体"/>
              </w:rPr>
              <w:t xml:space="preserve">日期： 年 月 日</w:t>
            </w:r>
            <w:r/>
          </w:p>
        </w:tc>
      </w:tr>
    </w:tbl>
    <w:p>
      <w:pPr>
        <w:jc w:val="both"/>
        <w:spacing w:line="600" w:lineRule="exact"/>
        <w:rPr>
          <w:rFonts w:ascii="宋体" w:hAnsi="宋体" w:cs="宋体"/>
          <w:color w:val="000000"/>
          <w:sz w:val="44"/>
          <w:szCs w:val="44"/>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color w:val="000000"/>
          <w:sz w:val="44"/>
          <w:szCs w:val="44"/>
          <w:highlight w:val="none"/>
        </w:rPr>
      </w:r>
      <w:r/>
    </w:p>
    <w:p>
      <w:pPr>
        <w:pStyle w:val="968"/>
        <w:ind w:firstLine="720"/>
        <w:jc w:val="center"/>
        <w:spacing w:line="360" w:lineRule="auto"/>
        <w:rPr>
          <w:rFonts w:hAnsi="宋体" w:cs="宋体"/>
          <w:color w:val="000000"/>
          <w:sz w:val="36"/>
          <w:szCs w:val="36"/>
          <w:highlight w:val="none"/>
          <w:lang w:val="zh-CN"/>
        </w:rPr>
        <w:outlineLvl w:val="0"/>
      </w:pPr>
      <w:r>
        <w:rPr>
          <w:rFonts w:hint="eastAsia" w:hAnsi="宋体" w:cs="宋体"/>
          <w:color w:val="000000"/>
          <w:sz w:val="36"/>
          <w:szCs w:val="36"/>
          <w:highlight w:val="none"/>
          <w:lang w:val="zh-CN"/>
        </w:rPr>
        <w:t xml:space="preserve">第六章</w:t>
      </w:r>
      <w:r>
        <w:rPr>
          <w:rFonts w:hint="eastAsia" w:hAnsi="宋体" w:cs="宋体"/>
          <w:color w:val="000000"/>
          <w:sz w:val="36"/>
          <w:szCs w:val="36"/>
          <w:highlight w:val="none"/>
        </w:rPr>
        <w:t xml:space="preserve"> </w:t>
      </w:r>
      <w:r>
        <w:rPr>
          <w:rFonts w:hint="eastAsia" w:hAnsi="宋体" w:cs="宋体"/>
          <w:color w:val="000000"/>
          <w:sz w:val="36"/>
          <w:szCs w:val="36"/>
          <w:highlight w:val="none"/>
          <w:lang w:val="zh-CN"/>
        </w:rPr>
        <w:t xml:space="preserve">投标文件格式及附件</w:t>
      </w:r>
      <w:r/>
    </w:p>
    <w:p>
      <w:pPr>
        <w:ind w:left="560"/>
        <w:jc w:val="center"/>
        <w:spacing w:line="240" w:lineRule="atLeast"/>
        <w:rPr>
          <w:rFonts w:ascii="宋体" w:hAnsi="宋体" w:cs="宋体"/>
          <w:b/>
          <w:bCs/>
          <w:color w:val="000000"/>
          <w:sz w:val="36"/>
          <w:szCs w:val="36"/>
          <w:highlight w:val="none"/>
          <w:lang w:val="zh-CN"/>
        </w:rPr>
        <w:outlineLvl w:val="0"/>
      </w:pPr>
      <w:r>
        <w:rPr>
          <w:rFonts w:ascii="宋体" w:hAnsi="宋体" w:cs="宋体"/>
          <w:b/>
          <w:bCs/>
          <w:color w:val="000000"/>
          <w:sz w:val="36"/>
          <w:szCs w:val="36"/>
          <w:highlight w:val="none"/>
          <w:lang w:val="zh-CN"/>
        </w:rPr>
      </w:r>
      <w:r/>
    </w:p>
    <w:p>
      <w:pPr>
        <w:jc w:val="center"/>
        <w:rPr>
          <w:rFonts w:ascii="宋体" w:hAnsi="宋体" w:cs="宋体"/>
          <w:b/>
          <w:color w:val="000000"/>
          <w:sz w:val="72"/>
          <w:highlight w:val="none"/>
        </w:rPr>
      </w:pPr>
      <w:r>
        <w:rPr>
          <w:rFonts w:ascii="宋体" w:hAnsi="宋体" w:cs="宋体"/>
          <w:b/>
          <w:color w:val="000000"/>
          <w:sz w:val="72"/>
          <w:highlight w:val="none"/>
        </w:rPr>
      </w:r>
      <w:r/>
    </w:p>
    <w:p>
      <w:pPr>
        <w:jc w:val="center"/>
        <w:rPr>
          <w:rFonts w:ascii="宋体" w:hAnsi="宋体" w:cs="宋体"/>
          <w:b/>
          <w:color w:val="000000"/>
          <w:sz w:val="72"/>
          <w:highlight w:val="none"/>
        </w:rPr>
      </w:pPr>
      <w:r>
        <w:rPr>
          <w:rFonts w:hint="eastAsia" w:ascii="宋体" w:hAnsi="宋体" w:cs="宋体"/>
          <w:b/>
          <w:color w:val="000000"/>
          <w:sz w:val="72"/>
          <w:highlight w:val="none"/>
        </w:rPr>
        <w:t xml:space="preserve">投  标  文  件</w:t>
      </w:r>
      <w:r/>
    </w:p>
    <w:p>
      <w:pPr>
        <w:ind w:firstLine="3708"/>
        <w:rPr>
          <w:rFonts w:ascii="宋体" w:hAnsi="宋体" w:cs="宋体"/>
          <w:b/>
          <w:color w:val="000000"/>
          <w:sz w:val="36"/>
          <w:highlight w:val="none"/>
        </w:rPr>
      </w:pPr>
      <w:r>
        <w:rPr>
          <w:rFonts w:ascii="宋体" w:hAnsi="宋体" w:cs="宋体"/>
          <w:b/>
          <w:color w:val="000000"/>
          <w:sz w:val="36"/>
          <w:highlight w:val="none"/>
        </w:rPr>
      </w:r>
      <w:r/>
    </w:p>
    <w:p>
      <w:pPr>
        <w:jc w:val="center"/>
        <w:rPr>
          <w:rFonts w:ascii="宋体" w:hAnsi="宋体" w:cs="宋体"/>
          <w:b/>
          <w:color w:val="000000"/>
          <w:sz w:val="72"/>
          <w:highlight w:val="none"/>
        </w:rPr>
      </w:pPr>
      <w:r>
        <w:rPr>
          <w:rFonts w:ascii="宋体" w:hAnsi="宋体" w:cs="宋体"/>
          <w:b/>
          <w:color w:val="000000"/>
          <w:sz w:val="72"/>
          <w:highlight w:val="none"/>
        </w:rPr>
      </w:r>
      <w:r/>
    </w:p>
    <w:p>
      <w:pPr>
        <w:jc w:val="center"/>
        <w:rPr>
          <w:rFonts w:ascii="宋体" w:hAnsi="宋体" w:cs="宋体"/>
          <w:b/>
          <w:color w:val="000000"/>
          <w:sz w:val="36"/>
          <w:highlight w:val="none"/>
        </w:rPr>
      </w:pPr>
      <w:r>
        <w:rPr>
          <w:rFonts w:ascii="宋体" w:hAnsi="宋体" w:cs="宋体"/>
          <w:b/>
          <w:color w:val="000000"/>
          <w:sz w:val="36"/>
          <w:highlight w:val="none"/>
        </w:rPr>
      </w:r>
      <w:r/>
    </w:p>
    <w:p>
      <w:pPr>
        <w:jc w:val="center"/>
        <w:rPr>
          <w:rFonts w:ascii="宋体" w:hAnsi="宋体" w:cs="宋体"/>
          <w:b/>
          <w:color w:val="000000"/>
          <w:sz w:val="36"/>
          <w:highlight w:val="none"/>
        </w:rPr>
      </w:pPr>
      <w:r>
        <w:rPr>
          <w:rFonts w:ascii="宋体" w:hAnsi="宋体" w:cs="宋体"/>
          <w:b/>
          <w:color w:val="000000"/>
          <w:sz w:val="36"/>
          <w:highlight w:val="none"/>
        </w:rPr>
      </w:r>
      <w:r/>
    </w:p>
    <w:p>
      <w:pPr>
        <w:jc w:val="center"/>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项目编号：</w:t>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t xml:space="preserve">项目名称：</w:t>
      </w:r>
      <w:r/>
    </w:p>
    <w:p>
      <w:pPr>
        <w:ind w:firstLine="1084"/>
        <w:rPr>
          <w:rFonts w:hint="eastAsia" w:ascii="宋体" w:hAnsi="宋体" w:cs="宋体"/>
          <w:b/>
          <w:color w:val="000000"/>
          <w:sz w:val="36"/>
          <w:highlight w:val="none"/>
        </w:rPr>
      </w:pPr>
      <w:r>
        <w:rPr>
          <w:rFonts w:hint="eastAsia"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ascii="宋体" w:hAnsi="宋体" w:cs="宋体"/>
          <w:b/>
          <w:color w:val="000000"/>
          <w:sz w:val="36"/>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投标人名称：</w:t>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日      期：</w:t>
      </w:r>
      <w:r/>
    </w:p>
    <w:p>
      <w:pPr>
        <w:jc w:val="center"/>
        <w:rPr>
          <w:rFonts w:ascii="宋体" w:hAnsi="宋体" w:cs="宋体"/>
          <w:b/>
          <w:bCs/>
          <w:color w:val="000000"/>
          <w:sz w:val="44"/>
          <w:highlight w:val="none"/>
        </w:rPr>
        <w:outlineLvl w:val="0"/>
      </w:pPr>
      <w:r>
        <w:rPr>
          <w:rFonts w:ascii="宋体" w:hAnsi="宋体" w:cs="宋体"/>
          <w:b/>
          <w:bCs/>
          <w:color w:val="000000"/>
          <w:sz w:val="44"/>
          <w:highlight w:val="none"/>
        </w:rPr>
      </w:r>
      <w:r/>
    </w:p>
    <w:p>
      <w:pPr>
        <w:jc w:val="center"/>
        <w:rPr>
          <w:rFonts w:ascii="宋体" w:hAnsi="宋体" w:cs="宋体"/>
          <w:b/>
          <w:color w:val="000000"/>
          <w:sz w:val="30"/>
          <w:szCs w:val="30"/>
          <w:highlight w:val="none"/>
        </w:rPr>
      </w:pPr>
      <w:r>
        <w:rPr>
          <w:rFonts w:hint="eastAsia" w:ascii="宋体" w:hAnsi="宋体" w:cs="宋体"/>
          <w:b/>
          <w:bCs/>
          <w:color w:val="000000"/>
          <w:sz w:val="36"/>
          <w:highlight w:val="none"/>
        </w:rPr>
        <w:br w:type="page" w:clear="all"/>
      </w:r>
      <w:bookmarkStart w:id="35" w:name="_Toc405408732"/>
      <w:r>
        <w:rPr>
          <w:rFonts w:hint="eastAsia" w:ascii="宋体" w:hAnsi="宋体" w:cs="宋体"/>
          <w:b/>
          <w:color w:val="000000"/>
          <w:sz w:val="30"/>
          <w:szCs w:val="30"/>
          <w:highlight w:val="none"/>
        </w:rPr>
        <w:t xml:space="preserve">评分索引表</w:t>
      </w:r>
      <w:r/>
    </w:p>
    <w:tbl>
      <w:tblPr>
        <w:tblStyle w:val="753"/>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460"/>
        </w:trPr>
        <w:tc>
          <w:tcPr>
            <w:tcW w:w="5670" w:type="dxa"/>
            <w:vAlign w:val="center"/>
            <w:textDirection w:val="lrTb"/>
            <w:noWrap w:val="false"/>
          </w:tcPr>
          <w:p>
            <w:pPr>
              <w:jc w:val="center"/>
              <w:rPr>
                <w:rFonts w:ascii="宋体" w:hAnsi="宋体" w:cs="宋体"/>
                <w:b/>
                <w:color w:val="000000"/>
                <w:highlight w:val="none"/>
                <w:lang w:bidi="en-US"/>
              </w:rPr>
            </w:pPr>
            <w:r>
              <w:rPr>
                <w:rFonts w:hint="eastAsia" w:ascii="宋体" w:hAnsi="宋体" w:cs="宋体"/>
                <w:b/>
                <w:color w:val="000000"/>
                <w:highlight w:val="none"/>
                <w:lang w:bidi="en-US"/>
              </w:rPr>
              <w:t xml:space="preserve">评分项目</w:t>
            </w:r>
            <w:r/>
          </w:p>
        </w:tc>
        <w:tc>
          <w:tcPr>
            <w:tcW w:w="3570" w:type="dxa"/>
            <w:vAlign w:val="center"/>
            <w:textDirection w:val="lrTb"/>
            <w:noWrap w:val="false"/>
          </w:tcPr>
          <w:p>
            <w:pPr>
              <w:jc w:val="center"/>
              <w:rPr>
                <w:rFonts w:ascii="宋体" w:hAnsi="宋体" w:cs="宋体"/>
                <w:b/>
                <w:color w:val="000000"/>
                <w:highlight w:val="none"/>
                <w:lang w:bidi="en-US"/>
              </w:rPr>
            </w:pPr>
            <w:r>
              <w:rPr>
                <w:rFonts w:hint="eastAsia" w:ascii="宋体" w:hAnsi="宋体" w:cs="宋体"/>
                <w:b/>
                <w:color w:val="000000"/>
                <w:highlight w:val="none"/>
                <w:lang w:bidi="en-US"/>
              </w:rPr>
              <w:t xml:space="preserve">在投标文件中的页码位置</w:t>
            </w:r>
            <w:r/>
          </w:p>
        </w:tc>
      </w:tr>
      <w:tr>
        <w:trPr>
          <w:jc w:val="center"/>
          <w:trHeight w:val="446"/>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51"/>
        </w:trPr>
        <w:tc>
          <w:tcPr>
            <w:gridSpan w:val="2"/>
            <w:tcW w:w="924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28"/>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20"/>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60"/>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60"/>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399"/>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389"/>
        </w:trPr>
        <w:tc>
          <w:tcPr>
            <w:gridSpan w:val="2"/>
            <w:tcW w:w="924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388"/>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23"/>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07"/>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40"/>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44"/>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07"/>
        </w:trPr>
        <w:tc>
          <w:tcPr>
            <w:gridSpan w:val="2"/>
            <w:tcW w:w="924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385"/>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02"/>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39"/>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55"/>
        </w:trPr>
        <w:tc>
          <w:tcPr>
            <w:gridSpan w:val="2"/>
            <w:tcW w:w="924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37"/>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r>
        <w:trPr>
          <w:jc w:val="center"/>
          <w:trHeight w:val="440"/>
        </w:trPr>
        <w:tc>
          <w:tcPr>
            <w:tcW w:w="56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c>
          <w:tcPr>
            <w:tcW w:w="3570" w:type="dxa"/>
            <w:vAlign w:val="top"/>
            <w:textDirection w:val="lrTb"/>
            <w:noWrap w:val="false"/>
          </w:tcPr>
          <w:p>
            <w:pPr>
              <w:rPr>
                <w:rFonts w:ascii="宋体" w:hAnsi="宋体" w:cs="宋体"/>
                <w:b/>
                <w:color w:val="000000"/>
                <w:highlight w:val="none"/>
                <w:lang w:bidi="en-US"/>
              </w:rPr>
            </w:pPr>
            <w:r>
              <w:rPr>
                <w:rFonts w:ascii="宋体" w:hAnsi="宋体" w:cs="宋体"/>
                <w:b/>
                <w:color w:val="000000"/>
                <w:highlight w:val="none"/>
                <w:lang w:bidi="en-US"/>
              </w:rPr>
            </w:r>
            <w:r/>
          </w:p>
        </w:tc>
      </w:tr>
    </w:tbl>
    <w:p>
      <w:pPr>
        <w:rPr>
          <w:rFonts w:ascii="宋体" w:hAnsi="宋体" w:cs="宋体"/>
          <w:color w:val="000000"/>
          <w:highlight w:val="none"/>
        </w:rPr>
      </w:pPr>
      <w:r>
        <w:rPr>
          <w:rFonts w:ascii="宋体" w:hAnsi="宋体" w:cs="宋体"/>
          <w:color w:val="000000"/>
          <w:highlight w:val="none"/>
        </w:rPr>
      </w:r>
      <w:r/>
    </w:p>
    <w:p>
      <w:pPr>
        <w:ind w:firstLine="420"/>
        <w:spacing w:line="440" w:lineRule="exact"/>
        <w:rPr>
          <w:rFonts w:ascii="宋体" w:hAnsi="宋体" w:cs="宋体"/>
          <w:color w:val="000000"/>
          <w:highlight w:val="none"/>
        </w:rPr>
      </w:pPr>
      <w:r>
        <w:rPr>
          <w:rFonts w:ascii="宋体" w:hAnsi="宋体" w:cs="宋体"/>
          <w:color w:val="000000"/>
          <w:highlight w:val="none"/>
        </w:rPr>
      </w:r>
      <w:r/>
    </w:p>
    <w:p>
      <w:pPr>
        <w:ind w:firstLine="420"/>
        <w:spacing w:line="440" w:lineRule="exact"/>
        <w:rPr>
          <w:rFonts w:ascii="宋体" w:hAnsi="宋体" w:cs="宋体"/>
          <w:color w:val="000000"/>
          <w:highlight w:val="none"/>
        </w:rPr>
      </w:pPr>
      <w:r>
        <w:rPr>
          <w:rFonts w:ascii="宋体" w:hAnsi="宋体" w:cs="宋体"/>
          <w:color w:val="000000"/>
          <w:highlight w:val="none"/>
        </w:rPr>
      </w:r>
      <w:r/>
    </w:p>
    <w:p>
      <w:pPr>
        <w:jc w:val="center"/>
        <w:rPr>
          <w:rFonts w:ascii="宋体" w:hAnsi="宋体" w:cs="宋体"/>
          <w:b/>
          <w:bCs/>
          <w:color w:val="000000"/>
          <w:sz w:val="32"/>
          <w:szCs w:val="32"/>
          <w:highlight w:val="none"/>
        </w:rPr>
        <w:outlineLvl w:val="0"/>
      </w:pPr>
      <w:r>
        <w:rPr>
          <w:rFonts w:hint="eastAsia" w:ascii="宋体" w:hAnsi="宋体" w:cs="宋体"/>
          <w:b/>
          <w:bCs/>
          <w:color w:val="000000"/>
          <w:sz w:val="36"/>
          <w:highlight w:val="none"/>
        </w:rPr>
        <w:br w:type="page" w:clear="all"/>
      </w:r>
      <w:bookmarkEnd w:id="35"/>
      <w:r/>
      <w:bookmarkStart w:id="36" w:name="_Toc489655320"/>
      <w:r>
        <w:rPr>
          <w:rFonts w:hint="eastAsia" w:ascii="宋体" w:hAnsi="宋体" w:cs="宋体"/>
          <w:b/>
          <w:bCs/>
          <w:color w:val="000000"/>
          <w:sz w:val="32"/>
          <w:szCs w:val="32"/>
          <w:highlight w:val="none"/>
        </w:rPr>
        <w:t xml:space="preserve">投标文件主要目录</w:t>
      </w:r>
      <w:bookmarkEnd w:id="36"/>
      <w:r>
        <w:rPr>
          <w:rFonts w:hint="eastAsia" w:ascii="宋体" w:hAnsi="宋体" w:cs="宋体"/>
          <w:b/>
          <w:bCs/>
          <w:color w:val="000000"/>
          <w:sz w:val="32"/>
          <w:szCs w:val="32"/>
          <w:highlight w:val="none"/>
        </w:rPr>
        <w:t xml:space="preserve">及相关证明材料格式、附件</w:t>
      </w:r>
      <w:r/>
    </w:p>
    <w:p>
      <w:pPr>
        <w:rPr>
          <w:rFonts w:ascii="宋体" w:hAnsi="宋体" w:cs="宋体"/>
          <w:color w:val="000000"/>
          <w:sz w:val="28"/>
          <w:szCs w:val="28"/>
          <w:highlight w:val="none"/>
        </w:rPr>
      </w:pPr>
      <w:r>
        <w:rPr>
          <w:rFonts w:ascii="宋体" w:hAnsi="宋体" w:cs="宋体"/>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投标申请及声明</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法定代表人授权书</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分项报价表</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技术条款偏离表</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项目实施、集成、实施方案（若有）</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服务与承诺</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投标人类似业绩情况</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投标需要的其他证明文件及材料（若有）</w:t>
      </w:r>
      <w:r/>
    </w:p>
    <w:p>
      <w:pPr>
        <w:numPr>
          <w:ilvl w:val="0"/>
          <w:numId w:val="2"/>
        </w:numP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资格性和符合性审查响应对照表</w:t>
      </w:r>
      <w:r/>
    </w:p>
    <w:p>
      <w:pPr>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jc w:val="left"/>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jc w:val="left"/>
        <w:spacing w:line="360" w:lineRule="auto"/>
        <w:rPr>
          <w:rFonts w:ascii="宋体" w:hAnsi="宋体" w:cs="宋体"/>
          <w:color w:val="000000"/>
          <w:sz w:val="28"/>
          <w:szCs w:val="28"/>
          <w:highlight w:val="none"/>
        </w:rPr>
      </w:pPr>
      <w:r>
        <w:rPr>
          <w:rFonts w:ascii="宋体" w:hAnsi="宋体" w:cs="宋体"/>
          <w:color w:val="000000"/>
          <w:sz w:val="28"/>
          <w:szCs w:val="28"/>
          <w:highlight w:val="none"/>
        </w:rPr>
      </w:r>
      <w:r/>
    </w:p>
    <w:p>
      <w:pPr>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附件一、中小企业声明函格式</w:t>
      </w:r>
      <w:r/>
    </w:p>
    <w:p>
      <w:pPr>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附件二、无重大违法记录声明格式</w:t>
      </w:r>
      <w:r/>
    </w:p>
    <w:p>
      <w:pPr>
        <w:ind w:firstLine="1680"/>
        <w:jc w:val="left"/>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附件三、具备履行合同所必需的设备和专业技术能力的声明格式及证明材料</w:t>
      </w:r>
      <w:r/>
    </w:p>
    <w:p>
      <w:pPr>
        <w:pStyle w:val="959"/>
        <w:ind w:firstLine="1680"/>
        <w:jc w:val="left"/>
        <w:spacing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附件四、残疾人福利性单位声明函格式</w:t>
      </w:r>
      <w:r/>
    </w:p>
    <w:p>
      <w:pPr>
        <w:pStyle w:val="959"/>
        <w:ind w:firstLine="1680"/>
        <w:jc w:val="left"/>
        <w:spacing w:after="0"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附件五、属于监狱企业的证明文件</w:t>
      </w:r>
      <w:r/>
    </w:p>
    <w:p>
      <w:pPr>
        <w:jc w:val="left"/>
        <w:spacing w:line="360" w:lineRule="auto"/>
        <w:rPr>
          <w:rFonts w:ascii="宋体" w:hAnsi="宋体" w:cs="宋体"/>
          <w:b/>
          <w:color w:val="000000"/>
          <w:szCs w:val="21"/>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color w:val="000000"/>
          <w:szCs w:val="21"/>
          <w:highlight w:val="none"/>
          <w:lang w:val="zh-CN"/>
        </w:rPr>
      </w:r>
      <w:r/>
    </w:p>
    <w:p>
      <w:pPr>
        <w:jc w:val="left"/>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一、投标申请及声明格式</w:t>
      </w:r>
      <w:r/>
    </w:p>
    <w:p>
      <w:pPr>
        <w:jc w:val="center"/>
        <w:spacing w:line="360" w:lineRule="auto"/>
        <w:rPr>
          <w:rFonts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投标申请及声明</w:t>
      </w:r>
      <w:r/>
    </w:p>
    <w:p>
      <w:pPr>
        <w:spacing w:line="360" w:lineRule="auto"/>
        <w:rPr>
          <w:rFonts w:ascii="宋体" w:hAnsi="宋体" w:cs="宋体"/>
          <w:color w:val="000000"/>
          <w:sz w:val="24"/>
          <w:highlight w:val="none"/>
          <w:lang w:val="zh-CN"/>
        </w:rPr>
        <w:outlineLvl w:val="0"/>
      </w:pPr>
      <w:r>
        <w:rPr>
          <w:rFonts w:hint="eastAsia" w:ascii="宋体" w:hAnsi="宋体" w:cs="宋体"/>
          <w:color w:val="000000"/>
          <w:sz w:val="24"/>
          <w:highlight w:val="none"/>
          <w:lang w:val="zh-CN"/>
        </w:rPr>
        <w:t xml:space="preserve">致：江苏省体育信息中心（江苏省体育文化中心）</w:t>
      </w:r>
      <w:r/>
    </w:p>
    <w:p>
      <w:pPr>
        <w:ind w:firstLine="480"/>
        <w:jc w:val="left"/>
        <w:spacing w:line="288" w:lineRule="auto"/>
        <w:rPr>
          <w:rFonts w:ascii="宋体" w:hAnsi="宋体" w:cs="宋体"/>
          <w:color w:val="000000"/>
          <w:sz w:val="24"/>
          <w:highlight w:val="none"/>
        </w:rPr>
        <w:outlineLvl w:val="0"/>
      </w:pPr>
      <w:r>
        <w:rPr>
          <w:rFonts w:hint="eastAsia" w:ascii="宋体" w:hAnsi="宋体" w:cs="宋体"/>
          <w:color w:val="000000"/>
          <w:sz w:val="24"/>
          <w:highlight w:val="none"/>
        </w:rPr>
        <w:t xml:space="preserve">根据贵方（项目名称）（项目编号）投标邀请，正式授权下述签字人（姓名和职务）代表投标人（投标人名称），提交投标文件。</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据此函，签字人兹宣布声明和承诺如下：</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1.我方的资格条件符合政府采购法和本次招标要求，</w:t>
      </w:r>
      <w:r>
        <w:rPr>
          <w:rFonts w:hint="eastAsia" w:ascii="宋体" w:hAnsi="宋体" w:cs="宋体"/>
          <w:color w:val="000000"/>
          <w:sz w:val="24"/>
          <w:highlight w:val="none"/>
        </w:rPr>
        <w:t xml:space="preserve">我方</w:t>
      </w:r>
      <w:r>
        <w:rPr>
          <w:rFonts w:hint="eastAsia" w:ascii="宋体" w:hAnsi="宋体" w:cs="宋体"/>
          <w:color w:val="000000"/>
          <w:sz w:val="24"/>
          <w:highlight w:val="none"/>
          <w:lang w:val="zh-CN"/>
        </w:rPr>
        <w:t xml:space="preserve">同意并向贵方提供了与投标有关的所有证据和资料。</w:t>
      </w:r>
      <w:r/>
    </w:p>
    <w:p>
      <w:pPr>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2.按招标要求，我方投标的报价为人民币（小写）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3.我方参加本次采购活动前三年内，在经营活动中没有重大违法记录。</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4.我方参加本次采购活动前，没有被信用中国网站、中国政府采购网站列入失信被执行人名单、重大税收违法案件当事人名单、政府采购严重违法失信行为记录名单。</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5.我方在全国范围内未受过财政部门禁止参加政府采购活动的处罚，或禁止参加政府采购活动的处罚期限已满。</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6.我方没有为本采购项目提供整体设计、规范编制，以及项目管理、监理、检测等服务。</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7.我方与参与本次采购活动的其他供应商的</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（或法定代表人、项目经理、项目总监、项目负责人等），在招标文件发布日上月至投标截止日当月未在同一单位缴纳社会保险。</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8.我方与参与本次采购活动的其他供应商的法定代表人或</w:t>
      </w: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val="zh-CN"/>
        </w:rPr>
        <w:t xml:space="preserve">无夫妻、直系血亲关系。</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9.我方与参与本次采购活动的其他供应商的负责人不是同一人，也不存在直接控股、管理关系。</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11.我方同意从规定的开标日期起遵循本投标文件，并在规定的投标有效期期满之前均具有约束力。</w:t>
      </w:r>
      <w:r/>
    </w:p>
    <w:p>
      <w:pPr>
        <w:ind w:firstLine="480"/>
        <w:spacing w:line="288"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12.一旦我方中标，将根据招标文件的规定严格履行合同，并保证按承诺的时间完成服务的启动/集成、调试等服务，交付采购人验收、使用。</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14.与本投标有关的正式联系方式为：</w:t>
      </w:r>
      <w:r/>
    </w:p>
    <w:p>
      <w:pPr>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地址：</w:t>
      </w:r>
      <w:r/>
    </w:p>
    <w:p>
      <w:pPr>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电话：</w:t>
      </w:r>
      <w:r/>
    </w:p>
    <w:p>
      <w:pPr>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传真：</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开户银行：</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银行账号：</w:t>
      </w:r>
      <w:r/>
    </w:p>
    <w:p>
      <w:pPr>
        <w:ind w:firstLine="480"/>
        <w:jc w:val="left"/>
        <w:spacing w:line="288" w:lineRule="auto"/>
        <w:rPr>
          <w:rFonts w:ascii="宋体" w:hAnsi="宋体" w:cs="宋体"/>
          <w:color w:val="000000"/>
          <w:sz w:val="24"/>
          <w:highlight w:val="none"/>
          <w:u w:val="single"/>
        </w:rPr>
      </w:pPr>
      <w:r>
        <w:rPr>
          <w:rFonts w:hint="eastAsia" w:ascii="宋体" w:hAnsi="宋体" w:cs="宋体"/>
          <w:color w:val="000000"/>
          <w:sz w:val="24"/>
          <w:highlight w:val="none"/>
        </w:rPr>
        <w:t xml:space="preserve">供应商授权代表姓名（签字）：</w:t>
      </w:r>
      <w:r/>
    </w:p>
    <w:p>
      <w:pPr>
        <w:ind w:firstLine="480"/>
        <w:jc w:val="left"/>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供应商名称（盖章）：</w:t>
      </w:r>
      <w:r/>
    </w:p>
    <w:p>
      <w:pPr>
        <w:ind w:firstLine="480"/>
        <w:jc w:val="left"/>
        <w:spacing w:line="288" w:lineRule="auto"/>
        <w:rPr>
          <w:rFonts w:ascii="宋体" w:hAnsi="宋体" w:cs="宋体"/>
          <w:b/>
          <w:color w:val="000000"/>
          <w:sz w:val="24"/>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24"/>
          <w:highlight w:val="none"/>
        </w:rPr>
        <w:t xml:space="preserve">日期：年月日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二、法定代表人授权委托书格式</w:t>
      </w:r>
      <w:r/>
    </w:p>
    <w:p>
      <w:pPr>
        <w:jc w:val="center"/>
        <w:spacing w:line="360" w:lineRule="auto"/>
        <w:widowControl/>
        <w:rPr>
          <w:rFonts w:ascii="宋体" w:hAnsi="宋体" w:cs="宋体"/>
          <w:b/>
          <w:color w:val="000000"/>
          <w:sz w:val="24"/>
          <w:highlight w:val="none"/>
          <w:lang w:val="zh-CN"/>
        </w:rPr>
        <w:outlineLvl w:val="0"/>
      </w:pPr>
      <w:r>
        <w:rPr>
          <w:rFonts w:hint="eastAsia" w:ascii="宋体" w:hAnsi="宋体" w:cs="宋体"/>
          <w:b/>
          <w:color w:val="000000"/>
          <w:sz w:val="24"/>
          <w:highlight w:val="none"/>
          <w:lang w:val="zh-CN"/>
        </w:rPr>
        <w:t xml:space="preserve">法定代表人授权委托书</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江苏省体育信息中心（江苏省体育文化中心）：</w:t>
      </w:r>
      <w:r/>
    </w:p>
    <w:p>
      <w:pPr>
        <w:ind w:firstLine="42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本授权书声明：注册于</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（投标人住址）的</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投标人名称）法定代表人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（法定代表人姓名、职务）代表本公司授权在下面签字的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（投标人代表姓名、职务）为本公司的合法代理人，就贵方组织的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（项目名称）投标，以本公司名义处理一切与之有关的事务。</w:t>
      </w:r>
      <w:r/>
    </w:p>
    <w:p>
      <w:pPr>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本授权书于</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年  月  日签字生效，特此声明。</w:t>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ind w:firstLine="480"/>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法定代表人签字：</w:t>
      </w:r>
      <w:r/>
    </w:p>
    <w:p>
      <w:pPr>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授权委托人签字：</w:t>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投标人：（盖章）</w:t>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日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期：</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年    月    日</w:t>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ind w:firstLine="420"/>
        <w:jc w:val="left"/>
        <w:spacing w:line="360" w:lineRule="auto"/>
        <w:widowControl/>
        <w:tabs>
          <w:tab w:val="left" w:pos="1440"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法定代表人或授权委托人身份证复印件：</w:t>
      </w:r>
      <w:r/>
    </w:p>
    <w:p>
      <w:pPr>
        <w:jc w:val="left"/>
        <w:spacing w:line="360" w:lineRule="auto"/>
        <w:widowControl/>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28"/>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28"/>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rPr>
          <w:rFonts w:ascii="宋体" w:hAnsi="宋体" w:cs="宋体"/>
          <w:b/>
          <w:color w:val="000000"/>
          <w:sz w:val="24"/>
          <w:highlight w:val="none"/>
          <w:lang w:val="zh-CN"/>
        </w:rPr>
      </w:pPr>
      <w:r>
        <w:rPr>
          <w:rFonts w:ascii="宋体" w:hAnsi="宋体" w:cs="宋体"/>
          <w:b/>
          <w:color w:val="000000"/>
          <w:sz w:val="24"/>
          <w:highlight w:val="none"/>
          <w:lang w:val="zh-CN"/>
        </w:rPr>
      </w:r>
      <w:r/>
    </w:p>
    <w:p>
      <w:pPr>
        <w:ind w:firstLine="420"/>
        <w:jc w:val="left"/>
        <w:spacing w:line="360" w:lineRule="auto"/>
        <w:widowControl/>
        <w:tabs>
          <w:tab w:val="left" w:pos="1440" w:leader="none"/>
        </w:tabs>
        <w:rPr>
          <w:rFonts w:hint="eastAsia" w:ascii="宋体" w:hAnsi="宋体" w:cs="宋体"/>
          <w:color w:val="000000"/>
          <w:sz w:val="24"/>
          <w:highlight w:val="none"/>
          <w:lang w:val="zh-CN"/>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hint="eastAsia" w:ascii="宋体" w:hAnsi="宋体" w:cs="宋体"/>
          <w:color w:val="000000"/>
          <w:sz w:val="24"/>
          <w:highlight w:val="none"/>
          <w:lang w:val="zh-CN"/>
        </w:rPr>
        <w:t xml:space="preserve">授权代表近三个月任一月份缴纳社保的证明材料：</w:t>
      </w:r>
      <w:r/>
    </w:p>
    <w:p>
      <w:pPr>
        <w:jc w:val="left"/>
        <w:spacing w:line="360" w:lineRule="auto"/>
        <w:widowControl/>
        <w:rPr>
          <w:rFonts w:ascii="宋体" w:hAnsi="宋体" w:cs="宋体"/>
          <w:b/>
          <w:color w:val="000000"/>
          <w:sz w:val="24"/>
          <w:highlight w:val="none"/>
          <w:lang w:val="zh-CN"/>
        </w:rPr>
      </w:pPr>
      <w:r>
        <w:rPr>
          <w:rFonts w:hint="eastAsia" w:ascii="宋体" w:hAnsi="宋体" w:cs="宋体"/>
          <w:b/>
          <w:color w:val="000000"/>
          <w:sz w:val="24"/>
          <w:highlight w:val="none"/>
        </w:rPr>
        <w:t xml:space="preserve">三</w:t>
      </w:r>
      <w:r>
        <w:rPr>
          <w:rFonts w:hint="eastAsia" w:ascii="宋体" w:hAnsi="宋体" w:cs="宋体"/>
          <w:b/>
          <w:color w:val="000000"/>
          <w:sz w:val="24"/>
          <w:highlight w:val="none"/>
          <w:lang w:val="zh-CN"/>
        </w:rPr>
        <w:t xml:space="preserve">、开标一览表</w:t>
      </w:r>
      <w:r/>
    </w:p>
    <w:p>
      <w:pPr>
        <w:jc w:val="center"/>
        <w:widowControl/>
        <w:rPr>
          <w:color w:val="000000"/>
          <w:sz w:val="24"/>
          <w:highlight w:val="none"/>
        </w:rPr>
      </w:pPr>
      <w:r>
        <w:rPr>
          <w:rStyle w:val="1016"/>
          <w:color w:val="000000"/>
          <w:sz w:val="24"/>
          <w:highlight w:val="none"/>
        </w:rPr>
        <w:t xml:space="preserve">开标一览表（总价）</w:t>
      </w:r>
      <w:r/>
    </w:p>
    <w:p>
      <w:pPr>
        <w:pStyle w:val="1005"/>
        <w:rPr>
          <w:color w:val="000000"/>
          <w:highlight w:val="none"/>
        </w:rPr>
      </w:pPr>
      <w:r>
        <w:rPr>
          <w:color w:val="000000"/>
          <w:highlight w:val="none"/>
        </w:rPr>
        <w:t xml:space="preserve">投标人全称（CA公章）：供应商名称 </w:t>
      </w:r>
      <w:r/>
    </w:p>
    <w:p>
      <w:pPr>
        <w:pStyle w:val="1005"/>
        <w:rPr>
          <w:color w:val="000000"/>
          <w:highlight w:val="none"/>
        </w:rPr>
      </w:pPr>
      <w:r>
        <w:rPr>
          <w:color w:val="000000"/>
          <w:highlight w:val="none"/>
        </w:rPr>
        <w:t xml:space="preserve">项目名称： </w:t>
      </w:r>
      <w:r>
        <w:rPr>
          <w:rFonts w:hint="eastAsia"/>
          <w:color w:val="000000"/>
          <w:highlight w:val="none"/>
        </w:rPr>
        <w:t xml:space="preserve"> </w:t>
      </w:r>
      <w:r/>
    </w:p>
    <w:p>
      <w:pPr>
        <w:pStyle w:val="1005"/>
        <w:rPr>
          <w:color w:val="000000"/>
          <w:highlight w:val="none"/>
        </w:rPr>
      </w:pPr>
      <w:r>
        <w:rPr>
          <w:color w:val="000000"/>
          <w:highlight w:val="none"/>
        </w:rPr>
        <w:t xml:space="preserve">项目编号：  </w:t>
      </w:r>
      <w:r/>
    </w:p>
    <w:p>
      <w:pPr>
        <w:pStyle w:val="1005"/>
        <w:rPr>
          <w:color w:val="000000"/>
          <w:highlight w:val="none"/>
        </w:rPr>
      </w:pPr>
      <w:r>
        <w:rPr>
          <w:color w:val="000000"/>
          <w:highlight w:val="none"/>
        </w:rPr>
        <w:t xml:space="preserve">分包号： </w:t>
      </w:r>
      <w:r/>
    </w:p>
    <w:tbl>
      <w:tblPr>
        <w:tblStyle w:val="753"/>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75"/>
        <w:gridCol w:w="6315"/>
      </w:tblGrid>
      <w:tr>
        <w:trPr>
          <w:tblCellSpacing w:w="15" w:type="dxa"/>
          <w:trHeight w:val="810"/>
        </w:trPr>
        <w:tc>
          <w:tcPr>
            <w:tcW w:w="898" w:type="dxa"/>
            <w:vAlign w:val="center"/>
            <w:textDirection w:val="lrTb"/>
            <w:noWrap w:val="false"/>
          </w:tcPr>
          <w:p>
            <w:pPr>
              <w:pStyle w:val="1005"/>
              <w:jc w:val="center"/>
              <w:rPr>
                <w:color w:val="000000"/>
                <w:highlight w:val="none"/>
              </w:rPr>
            </w:pPr>
            <w:r>
              <w:rPr>
                <w:color w:val="000000"/>
                <w:highlight w:val="none"/>
              </w:rPr>
              <w:t xml:space="preserve">投标项目名称</w:t>
            </w:r>
            <w:r/>
          </w:p>
        </w:tc>
        <w:tc>
          <w:tcPr>
            <w:tcW w:w="2416" w:type="dxa"/>
            <w:vAlign w:val="center"/>
            <w:textDirection w:val="lrTb"/>
            <w:noWrap w:val="false"/>
          </w:tcPr>
          <w:p>
            <w:pPr>
              <w:pStyle w:val="1005"/>
              <w:jc w:val="center"/>
              <w:rPr>
                <w:color w:val="000000"/>
                <w:highlight w:val="none"/>
              </w:rPr>
            </w:pPr>
            <w:r>
              <w:rPr>
                <w:color w:val="000000"/>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000000"/>
                <w:sz w:val="24"/>
                <w:highlight w:val="none"/>
              </w:rPr>
            </w:pPr>
            <w:r>
              <w:rPr>
                <w:rFonts w:ascii="宋体" w:hAnsi="宋体" w:cs="宋体"/>
                <w:color w:val="000000"/>
                <w:sz w:val="24"/>
                <w:highlight w:val="none"/>
                <w:lang w:bidi="ar"/>
              </w:rPr>
              <w:t xml:space="preserve">  </w:t>
            </w:r>
            <w:r/>
          </w:p>
        </w:tc>
        <w:tc>
          <w:tcPr>
            <w:tcW w:w="2416" w:type="dxa"/>
            <w:vAlign w:val="center"/>
            <w:textDirection w:val="lrTb"/>
            <w:noWrap w:val="false"/>
          </w:tcPr>
          <w:p>
            <w:pPr>
              <w:pStyle w:val="1005"/>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5"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元</w:t>
            </w:r>
            <w:r/>
          </w:p>
        </w:tc>
      </w:tr>
    </w:tbl>
    <w:p>
      <w:pPr>
        <w:pStyle w:val="1005"/>
        <w:rPr>
          <w:color w:val="000000"/>
          <w:highlight w:val="none"/>
        </w:rPr>
      </w:pPr>
      <w:r>
        <w:rPr>
          <w:color w:val="000000"/>
          <w:highlight w:val="none"/>
        </w:rPr>
        <w:t xml:space="preserve">          </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6"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年</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月</w:t>
      </w:r>
      <w:r>
        <w:rPr>
          <w:color w:val="000000"/>
          <w:highlight w:val="none"/>
        </w:rPr>
        <w:fldChar w:fldCharType="begin"/>
      </w:r>
      <w:r>
        <w:rPr>
          <w:color w:val="000000"/>
          <w:highlight w:val="none"/>
        </w:rPr>
        <w:instrText xml:space="preserve"> CONTROL Forms.HTML:Text.1 \s </w:instrText>
      </w:r>
      <w:r>
        <w:rPr>
          <w:color w:val="000000"/>
          <w:highlight w:val="none"/>
        </w:rPr>
        <w:fldChar w:fldCharType="separate"/>
      </w:r>
      <w:r>
        <w:rPr>
          <w:color w:val="000000"/>
          <w:highlight w:val="none"/>
        </w:rPr>
        <mc:AlternateContent>
          <mc:Choice Requires="wpg">
            <w:drawing>
              <wp:inline xmlns:wp="http://schemas.openxmlformats.org/drawingml/2006/wordprocessingDrawing" distT="0" distB="0" distL="0" distR="0">
                <wp:extent cx="723900" cy="228600"/>
                <wp:effectExtent l="0" t="0" r="0" b="0"/>
                <wp:docPr id="8"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5" o:title=""/>
              </v:shape>
            </w:pict>
          </mc:Fallback>
        </mc:AlternateContent>
      </w:r>
      <w:r>
        <w:rPr>
          <w:color w:val="000000"/>
          <w:highlight w:val="none"/>
        </w:rPr>
        <w:fldChar w:fldCharType="end"/>
      </w:r>
      <w:r>
        <w:rPr>
          <w:color w:val="000000"/>
          <w:highlight w:val="none"/>
        </w:rPr>
        <w:t xml:space="preserve"> 日</w:t>
      </w:r>
      <w:r/>
    </w:p>
    <w:p>
      <w:pPr>
        <w:jc w:val="left"/>
        <w:spacing w:line="360" w:lineRule="auto"/>
        <w:rPr>
          <w:rFonts w:hint="eastAsia" w:ascii="宋体" w:hAnsi="宋体" w:cs="宋体"/>
          <w:b/>
          <w:color w:val="000000"/>
          <w:highlight w:val="none"/>
        </w:rPr>
      </w:pPr>
      <w:r>
        <w:rPr>
          <w:rFonts w:hint="eastAsia" w:ascii="宋体" w:hAnsi="宋体" w:cs="宋体"/>
          <w:b/>
          <w:color w:val="000000"/>
          <w:highlight w:val="none"/>
        </w:rPr>
        <w:br w:type="page" w:clear="all"/>
      </w:r>
      <w:r/>
    </w:p>
    <w:p>
      <w:pPr>
        <w:jc w:val="left"/>
        <w:spacing w:line="360" w:lineRule="auto"/>
        <w:rPr>
          <w:rFonts w:hint="eastAsia" w:ascii="宋体" w:hAnsi="宋体" w:cs="宋体"/>
          <w:b/>
          <w:color w:val="000000"/>
          <w:highlight w:val="none"/>
        </w:rPr>
      </w:pPr>
      <w:r>
        <w:rPr>
          <w:rFonts w:hint="eastAsia" w:ascii="宋体" w:hAnsi="宋体" w:cs="宋体"/>
          <w:b/>
          <w:color w:val="000000"/>
          <w:highlight w:val="none"/>
        </w:rPr>
      </w:r>
      <w:r/>
    </w:p>
    <w:p>
      <w:pPr>
        <w:jc w:val="left"/>
        <w:spacing w:line="360" w:lineRule="auto"/>
        <w:widowControl/>
        <w:rPr>
          <w:rFonts w:ascii="宋体" w:hAnsi="宋体" w:cs="宋体"/>
          <w:b/>
          <w:bCs/>
          <w:color w:val="000000"/>
          <w:sz w:val="24"/>
          <w:highlight w:val="none"/>
          <w:lang w:val="zh-CN"/>
        </w:rPr>
      </w:pPr>
      <w:r>
        <w:rPr>
          <w:rFonts w:hint="eastAsia" w:ascii="宋体" w:hAnsi="宋体" w:cs="宋体"/>
          <w:b/>
          <w:bCs/>
          <w:color w:val="000000"/>
          <w:sz w:val="24"/>
          <w:szCs w:val="24"/>
          <w:highlight w:val="none"/>
          <w:lang w:val="zh-CN" w:eastAsia="zh-CN"/>
        </w:rPr>
        <w:t xml:space="preserve">四、</w:t>
      </w:r>
      <w:r>
        <w:rPr>
          <w:rFonts w:hint="eastAsia" w:ascii="宋体" w:hAnsi="宋体" w:cs="宋体"/>
          <w:b/>
          <w:bCs/>
          <w:color w:val="000000"/>
          <w:sz w:val="24"/>
          <w:szCs w:val="24"/>
          <w:highlight w:val="none"/>
          <w:lang w:val="en-US" w:eastAsia="zh-CN"/>
        </w:rPr>
        <w:t xml:space="preserve">分</w:t>
      </w:r>
      <w:r>
        <w:rPr>
          <w:rFonts w:hint="eastAsia" w:ascii="宋体" w:hAnsi="宋体" w:cs="宋体"/>
          <w:b/>
          <w:bCs/>
          <w:color w:val="000000"/>
          <w:sz w:val="24"/>
          <w:highlight w:val="none"/>
          <w:lang w:val="zh-CN"/>
        </w:rPr>
        <w:t xml:space="preserve">项报价表格式（格式自拟）</w:t>
      </w:r>
      <w:r/>
    </w:p>
    <w:p>
      <w:pPr>
        <w:jc w:val="center"/>
        <w:spacing w:line="360" w:lineRule="auto"/>
        <w:widowControl/>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分项报价表</w:t>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154"/>
        <w:gridCol w:w="1168"/>
        <w:gridCol w:w="1168"/>
        <w:gridCol w:w="1168"/>
        <w:gridCol w:w="1168"/>
        <w:gridCol w:w="1168"/>
        <w:gridCol w:w="1168"/>
      </w:tblGrid>
      <w:tr>
        <w:trPr>
          <w:jc w:val="center"/>
          <w:trHeight w:val="737"/>
        </w:trPr>
        <w:tc>
          <w:tcPr>
            <w:tcW w:w="650"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154"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分项内容</w:t>
            </w:r>
            <w:r/>
          </w:p>
        </w:tc>
        <w:tc>
          <w:tcPr>
            <w:tcW w:w="116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单位</w:t>
            </w:r>
            <w:r/>
          </w:p>
        </w:tc>
        <w:tc>
          <w:tcPr>
            <w:tcW w:w="116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数量</w:t>
            </w:r>
            <w:r/>
          </w:p>
        </w:tc>
        <w:tc>
          <w:tcPr>
            <w:tcW w:w="116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单价</w:t>
            </w:r>
            <w:r/>
          </w:p>
        </w:tc>
        <w:tc>
          <w:tcPr>
            <w:tcW w:w="1168" w:type="dxa"/>
            <w:vAlign w:val="center"/>
            <w:textDirection w:val="lrTb"/>
            <w:noWrap w:val="false"/>
          </w:tcPr>
          <w:p>
            <w:pPr>
              <w:jc w:val="center"/>
              <w:rPr>
                <w:rFonts w:ascii="宋体" w:hAnsi="宋体" w:cs="宋体"/>
                <w:b/>
                <w:color w:val="000000"/>
                <w:sz w:val="24"/>
                <w:highlight w:val="none"/>
              </w:rPr>
            </w:pPr>
            <w:r>
              <w:rPr>
                <w:rFonts w:hint="eastAsia" w:ascii="宋体" w:hAnsi="宋体" w:cs="宋体"/>
                <w:b/>
                <w:color w:val="000000"/>
                <w:sz w:val="24"/>
                <w:highlight w:val="none"/>
              </w:rPr>
              <w:t xml:space="preserve">合价</w:t>
            </w:r>
            <w:r/>
          </w:p>
        </w:tc>
        <w:tc>
          <w:tcPr>
            <w:tcW w:w="116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备注</w:t>
            </w:r>
            <w:r/>
          </w:p>
        </w:tc>
        <w:tc>
          <w:tcPr>
            <w:tcW w:w="116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是否属于小、微型企业的报价</w:t>
            </w:r>
            <w:r/>
          </w:p>
        </w:tc>
      </w:tr>
      <w:tr>
        <w:trPr>
          <w:jc w:val="center"/>
          <w:trHeight w:val="737"/>
        </w:trPr>
        <w:tc>
          <w:tcPr>
            <w:tcW w:w="65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2154"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737"/>
        </w:trPr>
        <w:tc>
          <w:tcPr>
            <w:tcW w:w="65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2154"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737"/>
        </w:trPr>
        <w:tc>
          <w:tcPr>
            <w:tcW w:w="65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3</w:t>
            </w:r>
            <w:r/>
          </w:p>
        </w:tc>
        <w:tc>
          <w:tcPr>
            <w:tcW w:w="2154"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737"/>
        </w:trPr>
        <w:tc>
          <w:tcPr>
            <w:tcW w:w="65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w:t>
            </w:r>
            <w:r/>
          </w:p>
        </w:tc>
        <w:tc>
          <w:tcPr>
            <w:tcW w:w="2154"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737"/>
        </w:trPr>
        <w:tc>
          <w:tcPr>
            <w:tcW w:w="65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w:t>
            </w:r>
            <w:r/>
          </w:p>
        </w:tc>
        <w:tc>
          <w:tcPr>
            <w:tcW w:w="2154"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c>
          <w:tcPr>
            <w:tcW w:w="1168" w:type="dxa"/>
            <w:vAlign w:val="center"/>
            <w:textDirection w:val="lrTb"/>
            <w:noWrap w:val="false"/>
          </w:tcPr>
          <w:p>
            <w:pPr>
              <w:jc w:val="center"/>
              <w:widowControl/>
              <w:rPr>
                <w:rFonts w:ascii="宋体" w:hAnsi="宋体" w:cs="宋体"/>
                <w:bCs/>
                <w:color w:val="000000"/>
                <w:sz w:val="24"/>
                <w:highlight w:val="none"/>
              </w:rPr>
            </w:pPr>
            <w:r>
              <w:rPr>
                <w:rFonts w:ascii="宋体" w:hAnsi="宋体" w:cs="宋体"/>
                <w:bCs/>
                <w:color w:val="000000"/>
                <w:sz w:val="24"/>
                <w:highlight w:val="none"/>
              </w:rPr>
            </w:r>
            <w:r/>
          </w:p>
        </w:tc>
      </w:tr>
      <w:tr>
        <w:trPr>
          <w:jc w:val="center"/>
          <w:trHeight w:val="737"/>
        </w:trPr>
        <w:tc>
          <w:tcPr>
            <w:gridSpan w:val="2"/>
            <w:tcW w:w="2804"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合计：</w:t>
            </w:r>
            <w:r/>
          </w:p>
        </w:tc>
        <w:tc>
          <w:tcPr>
            <w:gridSpan w:val="6"/>
            <w:tcW w:w="7008"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人民币</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元（小数点保留两位）</w:t>
            </w:r>
            <w:r/>
          </w:p>
        </w:tc>
      </w:tr>
    </w:tbl>
    <w:p>
      <w:pPr>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供应商名称：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p>
    <w:p>
      <w:pPr>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1、如果行、</w:t>
      </w:r>
      <w:r>
        <w:rPr>
          <w:rFonts w:hint="eastAsia" w:ascii="宋体" w:hAnsi="宋体" w:cs="宋体"/>
          <w:color w:val="000000"/>
          <w:sz w:val="24"/>
          <w:highlight w:val="none"/>
        </w:rPr>
        <w:t xml:space="preserve">列</w:t>
      </w:r>
      <w:r>
        <w:rPr>
          <w:rFonts w:hint="eastAsia" w:ascii="宋体" w:hAnsi="宋体" w:cs="宋体"/>
          <w:color w:val="000000"/>
          <w:sz w:val="24"/>
          <w:highlight w:val="none"/>
          <w:lang w:val="zh-CN"/>
        </w:rPr>
        <w:t xml:space="preserve">数不够，请自行增加。</w:t>
      </w:r>
      <w:r/>
    </w:p>
    <w:p>
      <w:pPr>
        <w:ind w:firstLine="480"/>
        <w:jc w:val="left"/>
        <w:spacing w:line="360" w:lineRule="auto"/>
        <w:widowControl/>
        <w:rPr>
          <w:rFonts w:ascii="宋体" w:hAnsi="宋体" w:cs="宋体"/>
          <w:color w:val="000000"/>
          <w:szCs w:val="21"/>
          <w:highlight w:val="none"/>
        </w:rPr>
      </w:pPr>
      <w:r>
        <w:rPr>
          <w:rFonts w:hint="eastAsia" w:ascii="宋体" w:hAnsi="宋体" w:cs="宋体"/>
          <w:color w:val="000000"/>
          <w:sz w:val="24"/>
          <w:highlight w:val="none"/>
          <w:lang w:val="zh-CN"/>
        </w:rPr>
        <w:t xml:space="preserve">2、在“</w:t>
      </w:r>
      <w:r>
        <w:rPr>
          <w:rFonts w:hint="eastAsia" w:ascii="宋体" w:hAnsi="宋体" w:cs="宋体"/>
          <w:color w:val="000000"/>
          <w:sz w:val="24"/>
          <w:highlight w:val="none"/>
        </w:rPr>
        <w:t xml:space="preserve">是否属于小、微型企业的报价</w:t>
      </w:r>
      <w:r>
        <w:rPr>
          <w:rFonts w:hint="eastAsia" w:ascii="宋体" w:hAnsi="宋体" w:cs="宋体"/>
          <w:color w:val="000000"/>
          <w:sz w:val="24"/>
          <w:highlight w:val="none"/>
          <w:lang w:val="zh-CN"/>
        </w:rPr>
        <w:t xml:space="preserve">”栏内，填写“是”或“否</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w:t>
      </w:r>
      <w:r/>
    </w:p>
    <w:p>
      <w:pPr>
        <w:jc w:val="left"/>
        <w:spacing w:line="360" w:lineRule="auto"/>
        <w:widowControl/>
        <w:rPr>
          <w:rFonts w:ascii="宋体" w:hAnsi="宋体" w:cs="宋体"/>
          <w:color w:val="000000"/>
          <w:szCs w:val="21"/>
          <w:highlight w:val="none"/>
        </w:rPr>
      </w:pPr>
      <w:r>
        <w:rPr>
          <w:rFonts w:ascii="宋体" w:hAnsi="宋体" w:cs="宋体"/>
          <w:color w:val="000000"/>
          <w:szCs w:val="21"/>
          <w:highlight w:val="none"/>
        </w:rPr>
      </w:r>
      <w:r/>
    </w:p>
    <w:p>
      <w:pPr>
        <w:jc w:val="left"/>
        <w:spacing w:line="360" w:lineRule="auto"/>
        <w:widowControl/>
        <w:rPr>
          <w:rFonts w:ascii="宋体" w:hAnsi="宋体" w:cs="宋体"/>
          <w:b/>
          <w:color w:val="000000"/>
          <w:szCs w:val="21"/>
          <w:highlight w:val="none"/>
          <w:lang w:val="zh-CN"/>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ascii="宋体" w:hAnsi="宋体" w:cs="宋体"/>
          <w:b/>
          <w:color w:val="000000"/>
          <w:szCs w:val="21"/>
          <w:highlight w:val="none"/>
          <w:lang w:val="zh-CN"/>
        </w:rPr>
      </w:r>
      <w:r/>
    </w:p>
    <w:p>
      <w:pPr>
        <w:jc w:val="left"/>
        <w:spacing w:line="360" w:lineRule="auto"/>
        <w:widowControl/>
        <w:rPr>
          <w:rFonts w:ascii="宋体" w:hAnsi="宋体" w:cs="宋体"/>
          <w:b/>
          <w:color w:val="000000"/>
          <w:sz w:val="24"/>
          <w:highlight w:val="none"/>
          <w:lang w:val="zh-CN"/>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lang w:val="zh-CN"/>
        </w:rPr>
        <w:t xml:space="preserve">、技术条款偏离表格式</w:t>
      </w:r>
      <w:r/>
    </w:p>
    <w:p>
      <w:pPr>
        <w:jc w:val="center"/>
        <w:widowControl/>
        <w:rPr>
          <w:rFonts w:ascii="宋体" w:hAnsi="宋体" w:cs="宋体"/>
          <w:color w:val="000000"/>
          <w:sz w:val="36"/>
          <w:szCs w:val="36"/>
          <w:highlight w:val="none"/>
          <w:lang w:val="zh-CN"/>
        </w:rPr>
        <w:outlineLvl w:val="0"/>
      </w:pPr>
      <w:r>
        <w:rPr>
          <w:rFonts w:hint="eastAsia" w:ascii="宋体" w:hAnsi="宋体" w:cs="宋体"/>
          <w:color w:val="000000"/>
          <w:sz w:val="36"/>
          <w:szCs w:val="36"/>
          <w:highlight w:val="none"/>
          <w:lang w:val="zh-CN"/>
        </w:rPr>
        <w:t xml:space="preserve">技术条款偏离表</w:t>
      </w:r>
      <w:r/>
    </w:p>
    <w:tbl>
      <w:tblPr>
        <w:tblStyle w:val="753"/>
        <w:tblW w:w="9549" w:type="dxa"/>
        <w:jc w:val="center"/>
        <w:tblLayout w:type="fixed"/>
        <w:tblCellMar>
          <w:left w:w="0" w:type="dxa"/>
          <w:top w:w="0" w:type="dxa"/>
          <w:right w:w="0" w:type="dxa"/>
          <w:bottom w:w="0" w:type="dxa"/>
        </w:tblCellMar>
        <w:tblLook w:val="04A0" w:firstRow="1" w:lastRow="0" w:firstColumn="1" w:lastColumn="0" w:noHBand="0" w:noVBand="1"/>
      </w:tblPr>
      <w:tblGrid>
        <w:gridCol w:w="879"/>
        <w:gridCol w:w="1950"/>
        <w:gridCol w:w="237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rPr>
              <w:t xml:space="preserve">技术（</w:t>
            </w:r>
            <w:r>
              <w:rPr>
                <w:rFonts w:hint="eastAsia" w:ascii="宋体" w:hAnsi="宋体" w:cs="宋体"/>
                <w:color w:val="000000"/>
                <w:sz w:val="24"/>
                <w:highlight w:val="none"/>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95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237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4"/>
                <w:highlight w:val="none"/>
                <w:lang w:val="zh-CN"/>
              </w:rPr>
            </w:pPr>
            <w:r>
              <w:rPr>
                <w:rFonts w:ascii="宋体" w:hAnsi="宋体" w:cs="宋体"/>
                <w:color w:val="000000"/>
                <w:sz w:val="24"/>
                <w:highlight w:val="none"/>
                <w:lang w:val="zh-CN"/>
              </w:rPr>
            </w:r>
            <w:r/>
          </w:p>
        </w:tc>
      </w:tr>
    </w:tbl>
    <w:p>
      <w:pPr>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p>
    <w:p>
      <w:pPr>
        <w:jc w:val="left"/>
        <w:spacing w:line="360" w:lineRule="auto"/>
        <w:widowControl/>
        <w:rPr>
          <w:rFonts w:ascii="宋体" w:hAnsi="宋体" w:cs="宋体"/>
          <w:color w:val="000000"/>
          <w:szCs w:val="21"/>
          <w:highlight w:val="none"/>
          <w:lang w:val="zh-CN"/>
        </w:r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rPr>
          <w:rFonts w:hint="eastAsia" w:ascii="宋体" w:hAnsi="宋体" w:cs="宋体"/>
          <w:color w:val="000000"/>
          <w:szCs w:val="21"/>
          <w:highlight w:val="none"/>
          <w:lang w:val="zh-CN"/>
        </w:rPr>
        <w:t xml:space="preserve">。</w:t>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Cs w:val="21"/>
          <w:highlight w:val="none"/>
        </w:rPr>
      </w:pPr>
      <w:r>
        <w:rPr>
          <w:rFonts w:ascii="宋体" w:hAnsi="宋体" w:cs="宋体"/>
          <w:b/>
          <w:color w:val="000000"/>
          <w:szCs w:val="21"/>
          <w:highlight w:val="none"/>
        </w:rPr>
      </w:r>
      <w:r/>
    </w:p>
    <w:p>
      <w:pPr>
        <w:jc w:val="left"/>
        <w:spacing w:line="360" w:lineRule="auto"/>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、商务条款偏离表</w:t>
      </w:r>
      <w:r/>
    </w:p>
    <w:p>
      <w:pPr>
        <w:ind w:left="420"/>
        <w:jc w:val="center"/>
        <w:shd w:val="clear" w:color="auto" w:fill="ffffff"/>
        <w:widowControl/>
        <w:rPr>
          <w:rFonts w:ascii="宋体" w:hAnsi="宋体" w:cs="宋体"/>
          <w:color w:val="000000"/>
          <w:sz w:val="36"/>
          <w:szCs w:val="36"/>
          <w:highlight w:val="none"/>
        </w:rPr>
      </w:pPr>
      <w:r>
        <w:rPr>
          <w:rFonts w:hint="eastAsia" w:ascii="宋体" w:hAnsi="宋体" w:cs="宋体"/>
          <w:color w:val="000000"/>
          <w:sz w:val="36"/>
          <w:szCs w:val="36"/>
          <w:highlight w:val="none"/>
        </w:rPr>
        <w:t xml:space="preserve">商务条款偏离表</w:t>
      </w:r>
      <w:r/>
    </w:p>
    <w:tbl>
      <w:tblPr>
        <w:tblStyle w:val="753"/>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gridSpan w:val="2"/>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lang w:val="zh-CN"/>
              </w:rPr>
              <w:t xml:space="preserve">项目编号：</w:t>
            </w:r>
            <w:r/>
          </w:p>
        </w:tc>
      </w:tr>
      <w:tr>
        <w:trPr>
          <w:jc w:val="center"/>
          <w:trHeight w:val="454"/>
        </w:trPr>
        <w:tc>
          <w:tcPr>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招标文件条目号</w:t>
            </w:r>
            <w:r/>
          </w:p>
        </w:tc>
        <w:tc>
          <w:tcPr>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招标文件要求的商务条款</w:t>
            </w:r>
            <w:r/>
          </w:p>
        </w:tc>
        <w:tc>
          <w:tcPr>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偏离</w:t>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54"/>
        </w:trPr>
        <w:tc>
          <w:tcPr>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日期：    年    月    日</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如果行、列数不够，请自行增加。</w:t>
      </w:r>
      <w:r/>
    </w:p>
    <w:p>
      <w:pPr>
        <w:jc w:val="left"/>
        <w:spacing w:line="360" w:lineRule="auto"/>
        <w:shd w:val="clear" w:color="auto" w:fill="ffffff"/>
        <w:widowControl/>
        <w:rPr>
          <w:rFonts w:ascii="宋体" w:hAnsi="宋体" w:cs="宋体"/>
          <w:b/>
          <w:bCs/>
          <w:color w:val="000000"/>
          <w:szCs w:val="21"/>
          <w:highlight w:val="none"/>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bCs/>
          <w:color w:val="000000"/>
          <w:szCs w:val="21"/>
          <w:highlight w:val="none"/>
        </w:rPr>
      </w:r>
      <w:r/>
    </w:p>
    <w:p>
      <w:pPr>
        <w:jc w:val="left"/>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、项目实施或集成方案</w:t>
      </w:r>
      <w:r/>
    </w:p>
    <w:p>
      <w:pPr>
        <w:jc w:val="center"/>
        <w:spacing w:line="240" w:lineRule="atLeast"/>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（格式自拟）</w:t>
      </w:r>
      <w:r/>
    </w:p>
    <w:p>
      <w:pPr>
        <w:jc w:val="left"/>
        <w:spacing w:line="360" w:lineRule="auto"/>
        <w:shd w:val="clear" w:color="auto" w:fill="ffffff"/>
        <w:widowControl/>
        <w:rPr>
          <w:rFonts w:ascii="宋体" w:hAnsi="宋体" w:cs="宋体"/>
          <w:color w:val="000000"/>
          <w:sz w:val="24"/>
          <w:highlight w:val="none"/>
        </w:rPr>
      </w:pPr>
      <w:r>
        <w:rPr>
          <w:rFonts w:ascii="宋体" w:hAnsi="宋体" w:cs="宋体"/>
          <w:color w:val="000000"/>
          <w:sz w:val="24"/>
          <w:highlight w:val="none"/>
        </w:rPr>
      </w:r>
      <w:r/>
    </w:p>
    <w:p>
      <w:pPr>
        <w:jc w:val="left"/>
        <w:spacing w:line="360" w:lineRule="auto"/>
        <w:shd w:val="clear" w:color="auto" w:fill="ffffff"/>
        <w:widowControl/>
        <w:rPr>
          <w:rFonts w:ascii="宋体" w:hAnsi="宋体" w:cs="宋体"/>
          <w:b/>
          <w:bCs/>
          <w:color w:val="000000"/>
          <w:sz w:val="24"/>
          <w:highlight w:val="none"/>
        </w:rPr>
      </w:pPr>
      <w:r>
        <w:rPr>
          <w:rFonts w:ascii="宋体" w:hAnsi="宋体" w:cs="宋体"/>
          <w:b/>
          <w:bCs/>
          <w:color w:val="000000"/>
          <w:sz w:val="24"/>
          <w:highlight w:val="none"/>
        </w:rPr>
      </w:r>
      <w:r/>
    </w:p>
    <w:p>
      <w:pPr>
        <w:jc w:val="left"/>
        <w:spacing w:line="360" w:lineRule="auto"/>
        <w:shd w:val="clear" w:color="auto" w:fill="ffffff"/>
        <w:widowControl/>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、服务与承诺</w:t>
      </w:r>
      <w:r/>
    </w:p>
    <w:p>
      <w:pPr>
        <w:jc w:val="center"/>
        <w:spacing w:line="240" w:lineRule="atLeast"/>
        <w:rPr>
          <w:rFonts w:ascii="宋体" w:hAnsi="宋体" w:cs="宋体"/>
          <w:color w:val="000000"/>
          <w:sz w:val="36"/>
          <w:szCs w:val="36"/>
          <w:highlight w:val="none"/>
          <w:lang w:val="zh-CN"/>
        </w:rPr>
      </w:pPr>
      <w:r>
        <w:rPr>
          <w:rFonts w:hint="eastAsia" w:ascii="宋体" w:hAnsi="宋体" w:cs="宋体"/>
          <w:color w:val="000000"/>
          <w:sz w:val="36"/>
          <w:szCs w:val="36"/>
          <w:highlight w:val="none"/>
          <w:lang w:val="zh-CN"/>
        </w:rPr>
        <w:t xml:space="preserve">服务与承诺</w:t>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Cs w:val="21"/>
          <w:highlight w:val="none"/>
        </w:rPr>
      </w:pPr>
      <w:r>
        <w:rPr>
          <w:rFonts w:ascii="宋体" w:hAnsi="宋体" w:cs="宋体"/>
          <w:b/>
          <w:color w:val="000000"/>
          <w:szCs w:val="21"/>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九</w:t>
      </w:r>
      <w:r>
        <w:rPr>
          <w:rFonts w:hint="eastAsia" w:ascii="宋体" w:hAnsi="宋体" w:cs="宋体"/>
          <w:b/>
          <w:color w:val="000000"/>
          <w:sz w:val="24"/>
          <w:highlight w:val="none"/>
        </w:rPr>
        <w:t xml:space="preserve">、投标人类似业绩情况表</w:t>
      </w:r>
      <w:r/>
    </w:p>
    <w:p>
      <w:pPr>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投标人类似业绩情况表</w:t>
      </w:r>
      <w:r/>
    </w:p>
    <w:tbl>
      <w:tblPr>
        <w:tblStyle w:val="753"/>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341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tcW w:w="1418"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业主方</w:t>
            </w:r>
            <w:r/>
          </w:p>
        </w:tc>
        <w:tc>
          <w:tcPr>
            <w:tcW w:w="1517"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签约及服务</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时间</w:t>
            </w:r>
            <w:r/>
          </w:p>
        </w:tc>
        <w:tc>
          <w:tcPr>
            <w:tcW w:w="113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联系人及电话</w:t>
            </w:r>
            <w:r/>
          </w:p>
        </w:tc>
        <w:tc>
          <w:tcPr>
            <w:tcW w:w="113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ind w:firstLine="120"/>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r>
      <w:tr>
        <w:trPr>
          <w:jc w:val="center"/>
          <w:trHeight w:val="737"/>
        </w:trPr>
        <w:tc>
          <w:tcPr>
            <w:tcW w:w="94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r>
      <w:tr>
        <w:trPr>
          <w:jc w:val="center"/>
          <w:trHeight w:val="737"/>
        </w:trPr>
        <w:tc>
          <w:tcPr>
            <w:tcW w:w="94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3415"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418"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517"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c>
          <w:tcPr>
            <w:tcW w:w="1134" w:type="dxa"/>
            <w:vAlign w:val="center"/>
            <w:textDirection w:val="lrTb"/>
            <w:noWrap w:val="false"/>
          </w:tcPr>
          <w:p>
            <w:pPr>
              <w:jc w:val="left"/>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widowControl/>
        <w:rPr>
          <w:rFonts w:ascii="宋体" w:hAnsi="宋体" w:cs="宋体"/>
          <w:color w:val="000000"/>
          <w:sz w:val="24"/>
          <w:highlight w:val="none"/>
          <w:lang w:val="zh-CN"/>
        </w:rPr>
      </w:pPr>
      <w:r>
        <w:rPr>
          <w:rFonts w:ascii="宋体" w:hAnsi="宋体" w:cs="宋体"/>
          <w:color w:val="000000"/>
          <w:sz w:val="24"/>
          <w:highlight w:val="none"/>
          <w:lang w:val="zh-CN"/>
        </w:rPr>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rPr>
        <w:t xml:space="preserve">日    期：   年   月   日</w:t>
      </w:r>
      <w:r/>
    </w:p>
    <w:p>
      <w:pPr>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说明：</w:t>
      </w:r>
      <w:r/>
    </w:p>
    <w:p>
      <w:pPr>
        <w:spacing w:line="360" w:lineRule="auto"/>
        <w:rPr>
          <w:rFonts w:ascii="宋体" w:hAnsi="宋体" w:cs="宋体"/>
          <w:b/>
          <w:color w:val="000000"/>
          <w:sz w:val="24"/>
          <w:highlight w:val="none"/>
        </w:rPr>
      </w:pPr>
      <w:r>
        <w:rPr>
          <w:rFonts w:hint="eastAsia" w:ascii="宋体" w:hAnsi="宋体" w:cs="宋体"/>
          <w:color w:val="000000"/>
          <w:sz w:val="24"/>
          <w:highlight w:val="none"/>
          <w:lang w:val="zh-CN"/>
        </w:rPr>
        <w:t xml:space="preserve">1、如果行、列数不够，请自行增加。</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2、请投标人根据本格式要求如实填写业绩情况表，并附业绩合同</w:t>
      </w:r>
      <w:r>
        <w:rPr>
          <w:rFonts w:hint="eastAsia" w:ascii="宋体" w:hAnsi="宋体" w:cs="宋体"/>
          <w:bCs/>
          <w:color w:val="000000"/>
          <w:sz w:val="24"/>
          <w:highlight w:val="none"/>
          <w:lang w:val="en-US" w:eastAsia="zh-CN"/>
        </w:rPr>
        <w:t xml:space="preserve">或通知书</w:t>
      </w:r>
      <w:r>
        <w:rPr>
          <w:rFonts w:hint="eastAsia" w:ascii="宋体" w:hAnsi="宋体" w:cs="宋体"/>
          <w:bCs/>
          <w:color w:val="000000"/>
          <w:sz w:val="24"/>
          <w:highlight w:val="none"/>
        </w:rPr>
        <w:t xml:space="preserve">复印件。</w:t>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b/>
          <w:color w:val="000000"/>
          <w:highlight w:val="none"/>
        </w:rPr>
      </w:pPr>
      <w:r>
        <w:rPr>
          <w:rFonts w:hint="eastAsia" w:ascii="宋体" w:hAnsi="宋体" w:cs="宋体"/>
          <w:b/>
          <w:color w:val="000000"/>
          <w:highlight w:val="none"/>
        </w:rPr>
        <w:t xml:space="preserve">十、投标需要的其他证明文件及材料（若有）</w:t>
      </w:r>
      <w:r/>
    </w:p>
    <w:p>
      <w:pPr>
        <w:jc w:val="left"/>
        <w:spacing w:before="50" w:after="50" w:line="360" w:lineRule="auto"/>
        <w:rPr>
          <w:rFonts w:ascii="宋体" w:hAnsi="宋体" w:cs="宋体"/>
          <w:b/>
          <w:color w:val="000000"/>
          <w:highlight w:val="none"/>
        </w:rPr>
        <w:sectPr>
          <w:footnotePr/>
          <w:endnotePr>
            <w:numFmt w:val="decimal"/>
          </w:endnotePr>
          <w:type w:val="nextPage"/>
          <w:pgSz w:w="11906" w:h="16838" w:orient="portrait"/>
          <w:pgMar w:top="850" w:right="850" w:bottom="850" w:left="1417" w:header="283" w:footer="720" w:gutter="0"/>
          <w:cols w:num="1" w:sep="0" w:space="1701" w:equalWidth="1"/>
          <w:docGrid w:linePitch="360"/>
        </w:sectPr>
      </w:pPr>
      <w:r>
        <w:rPr>
          <w:rFonts w:ascii="宋体" w:hAnsi="宋体" w:cs="宋体"/>
          <w:b/>
          <w:color w:val="000000"/>
          <w:highlight w:val="none"/>
        </w:rPr>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十</w:t>
      </w:r>
      <w:r>
        <w:rPr>
          <w:rFonts w:hint="eastAsia" w:ascii="宋体" w:hAnsi="宋体" w:cs="宋体"/>
          <w:b/>
          <w:color w:val="000000"/>
          <w:sz w:val="24"/>
          <w:szCs w:val="32"/>
          <w:highlight w:val="none"/>
          <w:lang w:val="en-US" w:eastAsia="zh-CN"/>
        </w:rPr>
        <w:t xml:space="preserve">一</w:t>
      </w:r>
      <w:r>
        <w:rPr>
          <w:rFonts w:hint="eastAsia" w:ascii="宋体" w:hAnsi="宋体" w:cs="宋体"/>
          <w:b/>
          <w:color w:val="000000"/>
          <w:sz w:val="24"/>
          <w:szCs w:val="32"/>
          <w:highlight w:val="none"/>
        </w:rPr>
        <w:t xml:space="preserve">、资格性和符合性审查响应对照表</w:t>
      </w:r>
      <w:r/>
    </w:p>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资格性和符合性审查响应对照表</w:t>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项目名称：                                                 项目编号：</w:t>
      </w:r>
      <w:r/>
    </w:p>
    <w:tbl>
      <w:tblPr>
        <w:tblStyle w:val="753"/>
        <w:tblW w:w="96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4553"/>
        <w:gridCol w:w="2473"/>
        <w:gridCol w:w="1785"/>
      </w:tblGrid>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序号</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资格性审查响应内容</w:t>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是否响应</w:t>
            </w:r>
            <w:r/>
          </w:p>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（填是或者否）</w:t>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投标文件中的</w:t>
            </w:r>
            <w:r/>
          </w:p>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页码位置</w:t>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1</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2</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3</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序号</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符合性审查响应内容</w:t>
            </w:r>
            <w:r/>
          </w:p>
        </w:tc>
        <w:tc>
          <w:tcPr>
            <w:tcW w:w="2473"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是否响应</w:t>
            </w:r>
            <w:r/>
          </w:p>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（填是或者否）</w:t>
            </w:r>
            <w:r/>
          </w:p>
        </w:tc>
        <w:tc>
          <w:tcPr>
            <w:tcW w:w="1785" w:type="dxa"/>
            <w:vAlign w:val="center"/>
            <w:textDirection w:val="lrTb"/>
            <w:noWrap w:val="false"/>
          </w:tcPr>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投标文件中的</w:t>
            </w:r>
            <w:r/>
          </w:p>
          <w:p>
            <w:pPr>
              <w:jc w:val="center"/>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页码位置</w:t>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247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r>
        <w:trPr>
          <w:jc w:val="center"/>
          <w:trHeight w:val="907"/>
        </w:trPr>
        <w:tc>
          <w:tcPr>
            <w:tcW w:w="829"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w:t>
            </w:r>
            <w:r/>
          </w:p>
        </w:tc>
        <w:tc>
          <w:tcPr>
            <w:tcW w:w="455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招标文件中的其他实质性要求</w:t>
            </w:r>
            <w:r/>
          </w:p>
        </w:tc>
        <w:tc>
          <w:tcPr>
            <w:tcW w:w="2473"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c>
          <w:tcPr>
            <w:tcW w:w="1785" w:type="dxa"/>
            <w:vAlign w:val="center"/>
            <w:textDirection w:val="lrTb"/>
            <w:noWrap w:val="false"/>
          </w:tcPr>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tc>
      </w:tr>
    </w:tbl>
    <w:p>
      <w:pPr>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r>
      <w:r/>
    </w:p>
    <w:p>
      <w:pPr>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t xml:space="preserve">供应商名称：                                             （盖章）</w:t>
      </w:r>
      <w:r/>
    </w:p>
    <w:p>
      <w:pPr>
        <w:jc w:val="left"/>
        <w:spacing w:before="50" w:after="50" w:line="360" w:lineRule="auto"/>
        <w:rPr>
          <w:rFonts w:hint="eastAsia" w:ascii="宋体" w:hAnsi="宋体" w:cs="宋体"/>
          <w:b/>
          <w:color w:val="000000"/>
          <w:sz w:val="24"/>
          <w:szCs w:val="32"/>
          <w:highlight w:val="none"/>
          <w:lang w:val="zh-CN"/>
        </w:rPr>
      </w:pPr>
      <w:r>
        <w:rPr>
          <w:rFonts w:hint="eastAsia" w:ascii="宋体" w:hAnsi="宋体" w:cs="宋体"/>
          <w:b/>
          <w:color w:val="000000"/>
          <w:sz w:val="24"/>
          <w:szCs w:val="32"/>
          <w:highlight w:val="none"/>
          <w:lang w:val="zh-CN"/>
        </w:rPr>
        <w:t xml:space="preserve">说明：如果行数不够，请自行增加。</w:t>
      </w:r>
      <w:r/>
    </w:p>
    <w:p>
      <w:pPr>
        <w:jc w:val="left"/>
        <w:spacing w:before="50" w:after="50" w:line="360" w:lineRule="auto"/>
        <w:rPr>
          <w:rFonts w:hint="eastAsia" w:ascii="宋体" w:hAnsi="宋体" w:cs="宋体"/>
          <w:b/>
          <w:color w:val="000000"/>
          <w:sz w:val="24"/>
          <w:szCs w:val="32"/>
          <w:highlight w:val="none"/>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hint="eastAsia" w:ascii="宋体" w:hAnsi="宋体" w:cs="宋体"/>
          <w:b/>
          <w:color w:val="000000"/>
          <w:sz w:val="24"/>
          <w:szCs w:val="32"/>
          <w:highlight w:val="none"/>
        </w:rPr>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附件一、中小企业声明函格式</w:t>
      </w:r>
      <w:r/>
    </w:p>
    <w:p>
      <w:pPr>
        <w:jc w:val="cente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中小企业声明函（工程、服务）</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szCs w:val="32"/>
          <w:highlight w:val="none"/>
          <w:u w:val="single"/>
        </w:rPr>
        <w:t xml:space="preserve">（单位名称）</w:t>
      </w:r>
      <w:r>
        <w:rPr>
          <w:rFonts w:hint="eastAsia" w:ascii="宋体" w:hAnsi="宋体" w:cs="宋体"/>
          <w:color w:val="000000"/>
          <w:sz w:val="24"/>
          <w:szCs w:val="32"/>
          <w:highlight w:val="none"/>
        </w:rPr>
        <w:t xml:space="preserve">的</w:t>
      </w:r>
      <w:r>
        <w:rPr>
          <w:rFonts w:hint="eastAsia" w:ascii="宋体" w:hAnsi="宋体" w:cs="宋体"/>
          <w:color w:val="000000"/>
          <w:sz w:val="24"/>
          <w:szCs w:val="32"/>
          <w:highlight w:val="none"/>
          <w:u w:val="single"/>
        </w:rPr>
        <w:t xml:space="preserve">（项目名称）</w:t>
      </w:r>
      <w:r>
        <w:rPr>
          <w:rFonts w:hint="eastAsia" w:ascii="宋体" w:hAnsi="宋体" w:cs="宋体"/>
          <w:color w:val="000000"/>
          <w:sz w:val="24"/>
          <w:szCs w:val="32"/>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1、</w:t>
      </w:r>
      <w:r>
        <w:rPr>
          <w:rFonts w:hint="eastAsia" w:ascii="宋体" w:hAnsi="宋体" w:cs="宋体"/>
          <w:color w:val="000000"/>
          <w:sz w:val="24"/>
          <w:szCs w:val="32"/>
          <w:highlight w:val="none"/>
          <w:u w:val="single"/>
        </w:rPr>
        <w:t xml:space="preserve">（标的名称）</w:t>
      </w:r>
      <w:r>
        <w:rPr>
          <w:rFonts w:hint="eastAsia" w:ascii="宋体" w:hAnsi="宋体" w:cs="宋体"/>
          <w:color w:val="000000"/>
          <w:sz w:val="24"/>
          <w:szCs w:val="32"/>
          <w:highlight w:val="none"/>
        </w:rPr>
        <w:t xml:space="preserve">，属于</w:t>
      </w:r>
      <w:r>
        <w:rPr>
          <w:rFonts w:hint="eastAsia" w:ascii="宋体" w:hAnsi="宋体" w:cs="宋体"/>
          <w:color w:val="000000"/>
          <w:sz w:val="24"/>
          <w:szCs w:val="32"/>
          <w:highlight w:val="none"/>
          <w:u w:val="single"/>
        </w:rPr>
        <w:t xml:space="preserve">（其他未列明行业）</w:t>
      </w:r>
      <w:r>
        <w:rPr>
          <w:rFonts w:hint="eastAsia" w:ascii="宋体" w:hAnsi="宋体" w:cs="宋体"/>
          <w:color w:val="000000"/>
          <w:sz w:val="24"/>
          <w:szCs w:val="32"/>
          <w:highlight w:val="none"/>
        </w:rPr>
        <w:t xml:space="preserve">；承建（承接）企业为</w:t>
      </w:r>
      <w:r>
        <w:rPr>
          <w:rFonts w:hint="eastAsia" w:ascii="宋体" w:hAnsi="宋体" w:cs="宋体"/>
          <w:color w:val="000000"/>
          <w:sz w:val="24"/>
          <w:szCs w:val="32"/>
          <w:highlight w:val="none"/>
          <w:u w:val="single"/>
        </w:rPr>
        <w:t xml:space="preserve">（企业名称）</w:t>
      </w:r>
      <w:r>
        <w:rPr>
          <w:rFonts w:hint="eastAsia" w:ascii="宋体" w:hAnsi="宋体" w:cs="宋体"/>
          <w:color w:val="000000"/>
          <w:sz w:val="24"/>
          <w:szCs w:val="32"/>
          <w:highlight w:val="none"/>
        </w:rPr>
        <w:t xml:space="preserve">，从业人员</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人，营业收入为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万元，资产总额为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万元，属于</w:t>
      </w:r>
      <w:r>
        <w:rPr>
          <w:rFonts w:hint="eastAsia" w:ascii="宋体" w:hAnsi="宋体" w:cs="宋体"/>
          <w:color w:val="000000"/>
          <w:sz w:val="24"/>
          <w:szCs w:val="32"/>
          <w:highlight w:val="none"/>
          <w:u w:val="single"/>
        </w:rPr>
        <w:t xml:space="preserve">（中型企业、小型企业、微型企业）</w:t>
      </w:r>
      <w:r>
        <w:rPr>
          <w:rFonts w:hint="eastAsia" w:ascii="宋体" w:hAnsi="宋体" w:cs="宋体"/>
          <w:color w:val="000000"/>
          <w:sz w:val="24"/>
          <w:szCs w:val="32"/>
          <w:highlight w:val="none"/>
        </w:rPr>
        <w:t xml:space="preserve">；</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2、</w:t>
      </w:r>
      <w:r>
        <w:rPr>
          <w:rFonts w:hint="eastAsia" w:ascii="宋体" w:hAnsi="宋体" w:cs="宋体"/>
          <w:color w:val="000000"/>
          <w:sz w:val="24"/>
          <w:szCs w:val="32"/>
          <w:highlight w:val="none"/>
          <w:u w:val="single"/>
        </w:rPr>
        <w:t xml:space="preserve">（标的名称）</w:t>
      </w:r>
      <w:r>
        <w:rPr>
          <w:rFonts w:hint="eastAsia" w:ascii="宋体" w:hAnsi="宋体" w:cs="宋体"/>
          <w:color w:val="000000"/>
          <w:sz w:val="24"/>
          <w:szCs w:val="32"/>
          <w:highlight w:val="none"/>
        </w:rPr>
        <w:t xml:space="preserve">，属于</w:t>
      </w:r>
      <w:r>
        <w:rPr>
          <w:rFonts w:hint="eastAsia" w:ascii="宋体" w:hAnsi="宋体" w:cs="宋体"/>
          <w:color w:val="000000"/>
          <w:sz w:val="24"/>
          <w:szCs w:val="32"/>
          <w:highlight w:val="none"/>
          <w:u w:val="single"/>
        </w:rPr>
        <w:t xml:space="preserve">（其他未列明行业）</w:t>
      </w:r>
      <w:r>
        <w:rPr>
          <w:rFonts w:hint="eastAsia" w:ascii="宋体" w:hAnsi="宋体" w:cs="宋体"/>
          <w:color w:val="000000"/>
          <w:sz w:val="24"/>
          <w:szCs w:val="32"/>
          <w:highlight w:val="none"/>
        </w:rPr>
        <w:t xml:space="preserve">；承建（承接）企业为</w:t>
      </w:r>
      <w:r>
        <w:rPr>
          <w:rFonts w:hint="eastAsia" w:ascii="宋体" w:hAnsi="宋体" w:cs="宋体"/>
          <w:color w:val="000000"/>
          <w:sz w:val="24"/>
          <w:szCs w:val="32"/>
          <w:highlight w:val="none"/>
          <w:u w:val="single"/>
        </w:rPr>
        <w:t xml:space="preserve">（企业名称）</w:t>
      </w:r>
      <w:r>
        <w:rPr>
          <w:rFonts w:hint="eastAsia" w:ascii="宋体" w:hAnsi="宋体" w:cs="宋体"/>
          <w:color w:val="000000"/>
          <w:sz w:val="24"/>
          <w:szCs w:val="32"/>
          <w:highlight w:val="none"/>
        </w:rPr>
        <w:t xml:space="preserve">，从业人员</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人，营业收入为 </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rPr>
        <w:t xml:space="preserve">万元，资产总额为</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u w:val="single"/>
        </w:rPr>
        <w:tab/>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万元，属于</w:t>
      </w:r>
      <w:r>
        <w:rPr>
          <w:rFonts w:hint="eastAsia" w:ascii="宋体" w:hAnsi="宋体" w:cs="宋体"/>
          <w:color w:val="000000"/>
          <w:sz w:val="24"/>
          <w:szCs w:val="32"/>
          <w:highlight w:val="none"/>
          <w:u w:val="single"/>
        </w:rPr>
        <w:t xml:space="preserve">（中型企业、小型企业、微型企业）</w:t>
      </w:r>
      <w:r>
        <w:rPr>
          <w:rFonts w:hint="eastAsia" w:ascii="宋体" w:hAnsi="宋体" w:cs="宋体"/>
          <w:color w:val="000000"/>
          <w:sz w:val="24"/>
          <w:szCs w:val="32"/>
          <w:highlight w:val="none"/>
        </w:rPr>
        <w:t xml:space="preserve">；</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本企业对上述声明内容的真实性负责。如有虚假，将依法承担相应责任。</w:t>
      </w:r>
      <w:r/>
    </w:p>
    <w:p>
      <w:pPr>
        <w:ind w:firstLine="4620"/>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ind w:firstLine="462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企业名称（盖章）：</w:t>
      </w:r>
      <w:r/>
    </w:p>
    <w:p>
      <w:pPr>
        <w:ind w:firstLine="52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日　　　　　期：年月日</w:t>
      </w:r>
      <w:r/>
    </w:p>
    <w:p>
      <w:pPr>
        <w:spacing w:line="240" w:lineRule="atLeast"/>
        <w:widowControl/>
        <w:rPr>
          <w:rFonts w:ascii="宋体" w:hAnsi="宋体" w:cs="宋体"/>
          <w:b/>
          <w:color w:val="000000"/>
          <w:sz w:val="24"/>
          <w:szCs w:val="32"/>
          <w:highlight w:val="none"/>
        </w:rPr>
      </w:pPr>
      <w:r>
        <w:rPr>
          <w:rFonts w:ascii="宋体" w:hAnsi="宋体" w:cs="宋体"/>
          <w:b/>
          <w:color w:val="000000"/>
          <w:sz w:val="24"/>
          <w:szCs w:val="32"/>
          <w:highlight w:val="none"/>
        </w:rPr>
      </w:r>
      <w:r/>
    </w:p>
    <w:p>
      <w:pPr>
        <w:jc w:val="left"/>
        <w:spacing w:line="360" w:lineRule="auto"/>
        <w:rPr>
          <w:rFonts w:ascii="宋体" w:hAnsi="宋体" w:cs="宋体"/>
          <w:b/>
          <w:bCs/>
          <w:color w:val="000000"/>
          <w:sz w:val="24"/>
          <w:szCs w:val="32"/>
          <w:highlight w:val="none"/>
        </w:rPr>
      </w:pPr>
      <w:r>
        <w:rPr>
          <w:rFonts w:hint="eastAsia" w:ascii="宋体" w:hAnsi="宋体" w:cs="宋体"/>
          <w:b/>
          <w:bCs/>
          <w:color w:val="000000"/>
          <w:sz w:val="24"/>
          <w:szCs w:val="32"/>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注2：从业人员、营业收入、资产总额填报上一年度数据，无上一年度数据的新成立企业可不填报。</w:t>
      </w:r>
      <w:r/>
    </w:p>
    <w:p>
      <w:pPr>
        <w:spacing w:line="240" w:lineRule="atLeast"/>
        <w:widowControl/>
        <w:rPr>
          <w:rFonts w:ascii="宋体" w:hAnsi="宋体" w:cs="宋体"/>
          <w:b/>
          <w:color w:val="000000"/>
          <w:sz w:val="24"/>
          <w:szCs w:val="32"/>
          <w:highlight w:val="none"/>
        </w:rPr>
      </w:pPr>
      <w:r>
        <w:rPr>
          <w:rFonts w:hint="eastAsia" w:ascii="宋体" w:hAnsi="宋体" w:cs="宋体"/>
          <w:color w:val="000000"/>
          <w:sz w:val="24"/>
          <w:szCs w:val="32"/>
          <w:highlight w:val="none"/>
        </w:rPr>
        <w:t xml:space="preserve">注3：供应商如不提供此声明函，价格将不做相应扣除。</w:t>
      </w:r>
      <w:r/>
    </w:p>
    <w:p>
      <w:pPr>
        <w:spacing w:line="240" w:lineRule="atLeast"/>
        <w:widowControl/>
        <w:rPr>
          <w:rFonts w:ascii="宋体" w:hAnsi="宋体" w:cs="宋体"/>
          <w:b/>
          <w:color w:val="000000"/>
          <w:highlight w:val="none"/>
        </w:rPr>
      </w:pPr>
      <w:r>
        <w:rPr>
          <w:rFonts w:ascii="宋体" w:hAnsi="宋体" w:cs="宋体"/>
          <w:b/>
          <w:color w:val="000000"/>
          <w:highlight w:val="none"/>
        </w:rPr>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br w:type="page" w:clear="all"/>
      </w:r>
      <w:r>
        <w:rPr>
          <w:rFonts w:hint="eastAsia" w:ascii="宋体" w:hAnsi="宋体" w:cs="宋体"/>
          <w:b/>
          <w:color w:val="000000"/>
          <w:sz w:val="24"/>
          <w:szCs w:val="32"/>
          <w:highlight w:val="none"/>
        </w:rPr>
        <w:t xml:space="preserve">附件二、无重大违法记录声明格式</w:t>
      </w:r>
      <w:r/>
    </w:p>
    <w:p>
      <w:pPr>
        <w:spacing w:line="240" w:lineRule="atLeast"/>
        <w:widowControl/>
        <w:rPr>
          <w:rFonts w:ascii="宋体" w:hAnsi="宋体" w:cs="宋体"/>
          <w:b/>
          <w:color w:val="000000"/>
          <w:highlight w:val="none"/>
        </w:rPr>
      </w:pPr>
      <w:r>
        <w:rPr>
          <w:rFonts w:ascii="宋体" w:hAnsi="宋体" w:cs="宋体"/>
          <w:b/>
          <w:color w:val="000000"/>
          <w:highlight w:val="none"/>
        </w:rPr>
      </w:r>
      <w:r/>
    </w:p>
    <w:p>
      <w:pPr>
        <w:jc w:val="center"/>
        <w:rPr>
          <w:rFonts w:ascii="宋体" w:hAnsi="宋体" w:cs="宋体"/>
          <w:color w:val="000000"/>
          <w:sz w:val="36"/>
          <w:szCs w:val="36"/>
          <w:highlight w:val="none"/>
        </w:rPr>
      </w:pPr>
      <w:r>
        <w:rPr>
          <w:rFonts w:hint="eastAsia" w:ascii="宋体" w:hAnsi="宋体" w:cs="宋体"/>
          <w:color w:val="000000"/>
          <w:sz w:val="36"/>
          <w:szCs w:val="36"/>
          <w:highlight w:val="none"/>
        </w:rPr>
        <w:t xml:space="preserve">无重大违法记录声明</w:t>
      </w:r>
      <w:r/>
    </w:p>
    <w:p>
      <w:pPr>
        <w:spacing w:line="360" w:lineRule="auto"/>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eastAsia="zh-CN"/>
        </w:rPr>
        <w:t xml:space="preserve">江苏省体育信息中心（江苏省体育文化中心）</w:t>
      </w:r>
      <w:r>
        <w:rPr>
          <w:rFonts w:hint="eastAsia" w:ascii="宋体" w:hAnsi="宋体" w:cs="宋体"/>
          <w:color w:val="000000"/>
          <w:sz w:val="24"/>
          <w:szCs w:val="32"/>
          <w:highlight w:val="none"/>
        </w:rPr>
        <w:t xml:space="preserve">：</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我单位（供应商名称）郑重声明：</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参加政府采购活动前3年内在经营活动中</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（在下划线上如实填写：有或没有）重大违法记录。</w:t>
      </w:r>
      <w:r/>
    </w:p>
    <w:p>
      <w:pPr>
        <w:ind w:firstLine="4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5280"/>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声明人（公章）：</w:t>
      </w:r>
      <w:r/>
    </w:p>
    <w:p>
      <w:pPr>
        <w:ind w:firstLine="5280"/>
        <w:spacing w:line="360" w:lineRule="auto"/>
        <w:rPr>
          <w:rFonts w:ascii="宋体" w:hAnsi="宋体" w:cs="宋体"/>
          <w:b/>
          <w:color w:val="000000"/>
          <w:sz w:val="24"/>
          <w:szCs w:val="32"/>
          <w:highlight w:val="none"/>
        </w:rPr>
      </w:pPr>
      <w:r>
        <w:rPr>
          <w:rFonts w:hint="eastAsia" w:ascii="宋体" w:hAnsi="宋体" w:cs="宋体"/>
          <w:color w:val="000000"/>
          <w:sz w:val="24"/>
          <w:szCs w:val="32"/>
          <w:highlight w:val="none"/>
        </w:rPr>
        <w:t xml:space="preserve">日　　　　期：     年     月    日</w:t>
      </w:r>
      <w:r/>
    </w:p>
    <w:p>
      <w:pPr>
        <w:spacing w:line="360" w:lineRule="auto"/>
        <w:rPr>
          <w:rFonts w:ascii="宋体" w:hAnsi="宋体" w:cs="宋体"/>
          <w:b/>
          <w:color w:val="000000"/>
          <w:sz w:val="24"/>
          <w:szCs w:val="32"/>
          <w:highlight w:val="none"/>
        </w:rPr>
        <w:sectPr>
          <w:footnotePr/>
          <w:endnotePr>
            <w:numFmt w:val="decimal"/>
          </w:endnotePr>
          <w:type w:val="nextPage"/>
          <w:pgSz w:w="11906" w:h="16838" w:orient="portrait"/>
          <w:pgMar w:top="850" w:right="850" w:bottom="850" w:left="1417" w:header="227" w:footer="720" w:gutter="0"/>
          <w:cols w:num="1" w:sep="0" w:space="1701" w:equalWidth="1"/>
          <w:docGrid w:linePitch="360"/>
        </w:sectPr>
      </w:pPr>
      <w:r>
        <w:rPr>
          <w:rFonts w:ascii="宋体" w:hAnsi="宋体" w:cs="宋体"/>
          <w:b/>
          <w:color w:val="000000"/>
          <w:sz w:val="24"/>
          <w:szCs w:val="32"/>
          <w:highlight w:val="none"/>
        </w:rPr>
      </w:r>
      <w:r/>
    </w:p>
    <w:p>
      <w:pPr>
        <w:jc w:val="left"/>
        <w:spacing w:before="50" w:after="50" w:line="360" w:lineRule="auto"/>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附件三、具备履行合同所必需的设备和专业技术能力的声明格式及证明材料</w:t>
      </w:r>
      <w:r/>
    </w:p>
    <w:p>
      <w:pPr>
        <w:jc w:val="center"/>
        <w:spacing w:line="360" w:lineRule="auto"/>
        <w:rPr>
          <w:rFonts w:ascii="宋体" w:hAnsi="宋体" w:cs="宋体"/>
          <w:color w:val="000000"/>
          <w:sz w:val="36"/>
          <w:szCs w:val="36"/>
          <w:highlight w:val="none"/>
        </w:rPr>
      </w:pPr>
      <w:r>
        <w:rPr>
          <w:rFonts w:hint="eastAsia" w:ascii="宋体" w:hAnsi="宋体" w:cs="宋体"/>
          <w:color w:val="000000"/>
          <w:sz w:val="36"/>
          <w:szCs w:val="36"/>
          <w:highlight w:val="none"/>
        </w:rPr>
        <w:t xml:space="preserve">具备履行合同所必需的设备和专业技术能力的声明格式</w:t>
      </w:r>
      <w:r/>
    </w:p>
    <w:p>
      <w:pP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lang w:eastAsia="zh-CN"/>
        </w:rPr>
        <w:t xml:space="preserve">江苏省体育信息中心（江苏省体育文化中心）</w:t>
      </w:r>
      <w:r>
        <w:rPr>
          <w:rFonts w:hint="eastAsia" w:ascii="宋体" w:hAnsi="宋体" w:cs="宋体"/>
          <w:color w:val="000000"/>
          <w:sz w:val="24"/>
          <w:szCs w:val="32"/>
          <w:highlight w:val="none"/>
        </w:rPr>
        <w:t xml:space="preserve">：</w:t>
      </w:r>
      <w:r/>
    </w:p>
    <w:p>
      <w:pPr>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我单位</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主要设备有：</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若有 ）</w:t>
      </w:r>
      <w:r/>
    </w:p>
    <w:p>
      <w:pPr>
        <w:ind w:firstLine="492"/>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主要专业技术能力有：</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 若有 ）</w:t>
      </w:r>
      <w:r/>
    </w:p>
    <w:p>
      <w:pPr>
        <w:spacing w:line="360" w:lineRule="auto"/>
        <w:rPr>
          <w:rFonts w:ascii="宋体" w:hAnsi="宋体" w:cs="宋体"/>
          <w:color w:val="000000"/>
          <w:sz w:val="24"/>
          <w:szCs w:val="32"/>
          <w:highlight w:val="none"/>
        </w:rPr>
      </w:pPr>
      <w:r>
        <w:rPr>
          <w:rFonts w:ascii="宋体" w:hAnsi="宋体" w:cs="宋体"/>
          <w:color w:val="000000"/>
          <w:sz w:val="24"/>
          <w:szCs w:val="32"/>
          <w:highlight w:val="none"/>
        </w:rPr>
      </w:r>
      <w:r/>
    </w:p>
    <w:p>
      <w:pPr>
        <w:spacing w:line="360" w:lineRule="auto"/>
        <w:rPr>
          <w:rFonts w:ascii="宋体" w:hAnsi="宋体" w:cs="宋体"/>
          <w:color w:val="000000"/>
          <w:sz w:val="24"/>
          <w:szCs w:val="32"/>
          <w:highlight w:val="none"/>
        </w:rPr>
      </w:pPr>
      <w:r>
        <w:rPr>
          <w:rFonts w:hint="eastAsia" w:ascii="宋体" w:hAnsi="宋体" w:cs="宋体"/>
          <w:color w:val="000000"/>
          <w:sz w:val="24"/>
          <w:szCs w:val="32"/>
          <w:highlight w:val="none"/>
        </w:rPr>
        <w:t xml:space="preserve">                                          声明人：（公章）</w:t>
      </w:r>
      <w:r/>
    </w:p>
    <w:p>
      <w:pPr>
        <w:ind w:firstLine="5040"/>
        <w:spacing w:line="460" w:lineRule="exact"/>
        <w:rPr>
          <w:rFonts w:ascii="宋体" w:hAnsi="宋体" w:cs="宋体"/>
          <w:color w:val="000000"/>
          <w:sz w:val="24"/>
          <w:szCs w:val="32"/>
          <w:highlight w:val="none"/>
        </w:rPr>
      </w:pPr>
      <w:r>
        <w:rPr>
          <w:rFonts w:hint="eastAsia" w:ascii="宋体" w:hAnsi="宋体" w:cs="宋体"/>
          <w:color w:val="000000"/>
          <w:sz w:val="24"/>
          <w:szCs w:val="32"/>
          <w:highlight w:val="none"/>
        </w:rPr>
        <w:t xml:space="preserve">日期：</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年</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月</w:t>
      </w:r>
      <w:r>
        <w:rPr>
          <w:rFonts w:hint="eastAsia" w:ascii="宋体" w:hAnsi="宋体" w:cs="宋体"/>
          <w:color w:val="000000"/>
          <w:sz w:val="24"/>
          <w:szCs w:val="32"/>
          <w:highlight w:val="none"/>
          <w:u w:val="single"/>
        </w:rPr>
        <w:t xml:space="preserve">    </w:t>
      </w:r>
      <w:r>
        <w:rPr>
          <w:rFonts w:hint="eastAsia" w:ascii="宋体" w:hAnsi="宋体" w:cs="宋体"/>
          <w:color w:val="000000"/>
          <w:sz w:val="24"/>
          <w:szCs w:val="32"/>
          <w:highlight w:val="none"/>
        </w:rPr>
        <w:t xml:space="preserve">日</w:t>
      </w:r>
      <w:r/>
    </w:p>
    <w:p>
      <w:pPr>
        <w:jc w:val="left"/>
        <w:spacing w:line="460" w:lineRule="exact"/>
        <w:rPr>
          <w:rFonts w:ascii="宋体" w:hAnsi="宋体" w:cs="宋体"/>
          <w:color w:val="000000"/>
          <w:sz w:val="24"/>
          <w:szCs w:val="32"/>
          <w:highlight w:val="none"/>
        </w:rPr>
      </w:pPr>
      <w:r>
        <w:rPr>
          <w:rFonts w:ascii="宋体" w:hAnsi="宋体" w:cs="宋体"/>
          <w:color w:val="000000"/>
          <w:sz w:val="24"/>
          <w:szCs w:val="32"/>
          <w:highlight w:val="none"/>
        </w:rPr>
      </w:r>
      <w:r/>
    </w:p>
    <w:p>
      <w:pPr>
        <w:jc w:val="left"/>
        <w:spacing w:line="460" w:lineRule="exact"/>
        <w:rPr>
          <w:rFonts w:ascii="宋体" w:hAnsi="宋体" w:cs="宋体"/>
          <w:color w:val="000000"/>
          <w:sz w:val="24"/>
          <w:highlight w:val="none"/>
          <w:lang w:val="zh-CN"/>
        </w:rPr>
      </w:pPr>
      <w:r>
        <w:rPr>
          <w:rFonts w:hint="eastAsia" w:ascii="宋体" w:hAnsi="宋体" w:cs="宋体"/>
          <w:color w:val="000000"/>
          <w:sz w:val="24"/>
          <w:szCs w:val="32"/>
          <w:highlight w:val="none"/>
        </w:rPr>
        <w:t xml:space="preserve">其他证明材料及文件：（如果投标人认为需要提供的话）</w:t>
      </w:r>
      <w:r/>
    </w:p>
    <w:p>
      <w:pPr>
        <w:ind w:firstLine="4638"/>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1387"/>
        <w:ind w:left="0"/>
        <w:spacing w:before="20"/>
        <w:rPr>
          <w:color w:val="000000"/>
          <w:highlight w:val="none"/>
        </w:rPr>
      </w:pPr>
      <w:r>
        <w:rPr>
          <w:color w:val="000000"/>
          <w:highlight w:val="none"/>
        </w:rPr>
      </w:r>
      <w:r/>
    </w:p>
    <w:p>
      <w:pPr>
        <w:pStyle w:val="1387"/>
        <w:ind w:left="0"/>
        <w:spacing w:before="20"/>
        <w:rPr>
          <w:color w:val="000000"/>
          <w:highlight w:val="none"/>
        </w:rPr>
      </w:pPr>
      <w:r>
        <w:rPr>
          <w:color w:val="000000"/>
          <w:highlight w:val="none"/>
        </w:rPr>
      </w:r>
      <w:r/>
    </w:p>
    <w:p>
      <w:pPr>
        <w:pStyle w:val="1387"/>
        <w:ind w:left="0"/>
        <w:spacing w:line="360" w:lineRule="auto"/>
        <w:rPr>
          <w:b w:val="0"/>
          <w:color w:val="000000"/>
          <w:highlight w:val="none"/>
        </w:rPr>
      </w:pPr>
      <w:r>
        <w:rPr>
          <w:rFonts w:hint="eastAsia"/>
          <w:color w:val="000000"/>
          <w:highlight w:val="none"/>
        </w:rPr>
        <w:t xml:space="preserve">附件四、残疾人福利性单位声明函格式</w:t>
      </w:r>
      <w:r/>
    </w:p>
    <w:p>
      <w:pPr>
        <w:pStyle w:val="1387"/>
        <w:ind w:left="0"/>
        <w:jc w:val="center"/>
        <w:spacing w:line="360" w:lineRule="auto"/>
        <w:rPr>
          <w:b w:val="0"/>
          <w:bCs w:val="0"/>
          <w:color w:val="000000"/>
          <w:sz w:val="36"/>
          <w:szCs w:val="36"/>
          <w:highlight w:val="none"/>
          <w:lang w:val="en-US"/>
        </w:rPr>
      </w:pPr>
      <w:r>
        <w:rPr>
          <w:rFonts w:hint="eastAsia"/>
          <w:b w:val="0"/>
          <w:bCs w:val="0"/>
          <w:color w:val="000000"/>
          <w:sz w:val="36"/>
          <w:szCs w:val="36"/>
          <w:highlight w:val="none"/>
          <w:lang w:val="en-US"/>
        </w:rPr>
        <w:t xml:space="preserve">残疾人福利性单位声明函</w:t>
      </w:r>
      <w:r/>
    </w:p>
    <w:p>
      <w:pPr>
        <w:pStyle w:val="959"/>
        <w:ind w:firstLine="480"/>
        <w:jc w:val="left"/>
        <w:spacing w:after="0" w:line="360" w:lineRule="auto"/>
        <w:tabs>
          <w:tab w:val="left" w:pos="3711" w:leader="none"/>
          <w:tab w:val="left" w:pos="5151" w:leader="none"/>
        </w:tabs>
        <w:rPr>
          <w:rFonts w:ascii="宋体" w:hAnsi="宋体" w:cs="宋体"/>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单位的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59"/>
        <w:ind w:firstLine="480"/>
        <w:jc w:val="left"/>
        <w:spacing w:after="0" w:line="360" w:lineRule="auto"/>
        <w:rPr>
          <w:rFonts w:ascii="宋体" w:hAnsi="宋体" w:cs="宋体"/>
          <w:color w:val="000000"/>
          <w:highlight w:val="none"/>
        </w:rPr>
      </w:pPr>
      <w:r>
        <w:rPr>
          <w:rFonts w:hint="eastAsia" w:ascii="宋体" w:hAnsi="宋体" w:cs="宋体"/>
          <w:color w:val="000000"/>
          <w:highlight w:val="none"/>
        </w:rPr>
        <w:t xml:space="preserve">本单位对上述声明的真实性负责。如有虚假，将依法承担相应责任。</w:t>
      </w:r>
      <w:r/>
    </w:p>
    <w:p>
      <w:pPr>
        <w:pStyle w:val="959"/>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单位名称（盖章）：</w:t>
      </w:r>
      <w:r/>
    </w:p>
    <w:p>
      <w:pPr>
        <w:pStyle w:val="959"/>
        <w:ind w:left="6300"/>
        <w:jc w:val="left"/>
        <w:spacing w:after="0" w:line="360" w:lineRule="auto"/>
        <w:tabs>
          <w:tab w:val="left" w:pos="7098" w:leader="none"/>
        </w:tabs>
        <w:rPr>
          <w:rFonts w:ascii="宋体" w:hAnsi="宋体" w:cs="宋体"/>
          <w:color w:val="000000"/>
          <w:highlight w:val="none"/>
        </w:rPr>
      </w:pPr>
      <w:r>
        <w:rPr>
          <w:rFonts w:hint="eastAsia" w:ascii="宋体" w:hAnsi="宋体" w:cs="宋体"/>
          <w:color w:val="000000"/>
          <w:highlight w:val="none"/>
        </w:rPr>
        <w:t xml:space="preserve">日期：</w:t>
      </w:r>
      <w:r/>
    </w:p>
    <w:p>
      <w:pPr>
        <w:pStyle w:val="1387"/>
        <w:ind w:left="0"/>
        <w:rPr>
          <w:color w:val="000000"/>
          <w:highlight w:val="none"/>
        </w:rPr>
      </w:pPr>
      <w:r>
        <w:rPr>
          <w:color w:val="000000"/>
          <w:highlight w:val="none"/>
        </w:rPr>
      </w:r>
      <w:r/>
    </w:p>
    <w:p>
      <w:pPr>
        <w:pStyle w:val="1387"/>
        <w:ind w:left="0"/>
        <w:spacing w:line="360" w:lineRule="auto"/>
        <w:rPr>
          <w:color w:val="000000"/>
          <w:highlight w:val="none"/>
        </w:rPr>
      </w:pPr>
      <w:r>
        <w:rPr>
          <w:color w:val="000000"/>
          <w:highlight w:val="none"/>
        </w:rPr>
      </w:r>
      <w:r/>
    </w:p>
    <w:p>
      <w:pPr>
        <w:pStyle w:val="1387"/>
        <w:ind w:left="0"/>
        <w:spacing w:line="360" w:lineRule="auto"/>
        <w:rPr>
          <w:color w:val="000000"/>
          <w:highlight w:val="none"/>
        </w:rPr>
      </w:pPr>
      <w:r>
        <w:rPr>
          <w:rFonts w:hint="eastAsia"/>
          <w:color w:val="000000"/>
          <w:highlight w:val="none"/>
        </w:rPr>
        <w:t xml:space="preserve">附件五、属于监狱企业的证明文件</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8"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1</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left"/>
      <w:pBdr>
        <w:bottom w:val="single" w:color="000000" w:sz="4" w:space="1"/>
      </w:pBdr>
    </w:pPr>
    <w:r>
      <mc:AlternateContent>
        <mc:Choice Requires="wpg">
          <w:drawing>
            <wp:inline xmlns:wp="http://schemas.openxmlformats.org/drawingml/2006/wordprocessingDrawing" distT="0" distB="0" distL="0" distR="0">
              <wp:extent cx="1377315" cy="2381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link w:val="13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name w:val="Heading 1"/>
    <w:basedOn w:val="742"/>
    <w:next w:val="742"/>
    <w:link w:val="780"/>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781"/>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78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783"/>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784"/>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link w:val="785"/>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787"/>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788"/>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right="0" w:firstLine="0"/>
      <w:spacing w:after="57"/>
    </w:pPr>
  </w:style>
  <w:style w:type="paragraph" w:styleId="755">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2"/>
    <w:uiPriority w:val="99"/>
    <w:semiHidden/>
    <w:unhideWhenUsed/>
    <w:qFormat/>
    <w:pPr>
      <w:jc w:val="left"/>
    </w:pPr>
  </w:style>
  <w:style w:type="paragraph" w:styleId="757">
    <w:name w:val="Body Text"/>
    <w:basedOn w:val="742"/>
    <w:uiPriority w:val="0"/>
    <w:qFormat/>
    <w:rPr>
      <w:rFonts w:ascii="楷体_GB2312" w:hAnsi="Arial" w:eastAsia="楷体_GB2312"/>
      <w:sz w:val="28"/>
      <w:szCs w:val="28"/>
    </w:rPr>
  </w:style>
  <w:style w:type="paragraph" w:styleId="758">
    <w:name w:val="toc 5"/>
    <w:basedOn w:val="742"/>
    <w:next w:val="742"/>
    <w:uiPriority w:val="39"/>
    <w:unhideWhenUsed/>
    <w:qFormat/>
    <w:pPr>
      <w:ind w:left="1134" w:right="0" w:firstLine="0"/>
      <w:spacing w:after="57"/>
    </w:pPr>
  </w:style>
  <w:style w:type="paragraph" w:styleId="759">
    <w:name w:val="toc 3"/>
    <w:basedOn w:val="742"/>
    <w:next w:val="742"/>
    <w:uiPriority w:val="39"/>
    <w:unhideWhenUsed/>
    <w:qFormat/>
    <w:pPr>
      <w:ind w:left="567" w:right="0" w:firstLine="0"/>
      <w:spacing w:after="57"/>
    </w:pPr>
  </w:style>
  <w:style w:type="paragraph" w:styleId="760">
    <w:name w:val="toc 8"/>
    <w:basedOn w:val="742"/>
    <w:next w:val="742"/>
    <w:uiPriority w:val="39"/>
    <w:unhideWhenUsed/>
    <w:qFormat/>
    <w:pPr>
      <w:ind w:left="1984" w:right="0" w:firstLine="0"/>
      <w:spacing w:after="57"/>
    </w:pPr>
  </w:style>
  <w:style w:type="paragraph" w:styleId="761">
    <w:name w:val="endnote text"/>
    <w:basedOn w:val="742"/>
    <w:link w:val="924"/>
    <w:uiPriority w:val="99"/>
    <w:semiHidden/>
    <w:unhideWhenUsed/>
    <w:qFormat/>
    <w:pPr>
      <w:spacing w:after="0" w:line="240" w:lineRule="auto"/>
    </w:pPr>
    <w:rPr>
      <w:sz w:val="20"/>
    </w:rPr>
  </w:style>
  <w:style w:type="paragraph" w:styleId="762">
    <w:name w:val="Footer"/>
    <w:basedOn w:val="742"/>
    <w:link w:val="797"/>
    <w:uiPriority w:val="99"/>
    <w:unhideWhenUsed/>
    <w:qFormat/>
    <w:pPr>
      <w:spacing w:after="0" w:line="240" w:lineRule="auto"/>
      <w:tabs>
        <w:tab w:val="center" w:pos="7143" w:leader="none"/>
        <w:tab w:val="right" w:pos="14287" w:leader="none"/>
      </w:tabs>
    </w:pPr>
  </w:style>
  <w:style w:type="paragraph" w:styleId="763">
    <w:name w:val="Header"/>
    <w:basedOn w:val="742"/>
    <w:link w:val="795"/>
    <w:uiPriority w:val="99"/>
    <w:unhideWhenUsed/>
    <w:qFormat/>
    <w:pPr>
      <w:spacing w:after="0" w:line="240" w:lineRule="auto"/>
      <w:tabs>
        <w:tab w:val="center" w:pos="7143" w:leader="none"/>
        <w:tab w:val="right" w:pos="14287" w:leader="none"/>
      </w:tabs>
    </w:pPr>
  </w:style>
  <w:style w:type="paragraph" w:styleId="764">
    <w:name w:val="toc 1"/>
    <w:basedOn w:val="742"/>
    <w:next w:val="742"/>
    <w:uiPriority w:val="39"/>
    <w:unhideWhenUsed/>
    <w:qFormat/>
    <w:pPr>
      <w:ind w:left="0" w:right="0" w:firstLine="0"/>
      <w:spacing w:after="57"/>
    </w:pPr>
  </w:style>
  <w:style w:type="paragraph" w:styleId="765">
    <w:name w:val="toc 4"/>
    <w:basedOn w:val="742"/>
    <w:next w:val="742"/>
    <w:uiPriority w:val="39"/>
    <w:unhideWhenUsed/>
    <w:qFormat/>
    <w:pPr>
      <w:ind w:left="850" w:right="0" w:firstLine="0"/>
      <w:spacing w:after="57"/>
    </w:pPr>
  </w:style>
  <w:style w:type="paragraph" w:styleId="766">
    <w:name w:val="Subtitle"/>
    <w:basedOn w:val="742"/>
    <w:next w:val="742"/>
    <w:link w:val="792"/>
    <w:uiPriority w:val="11"/>
    <w:qFormat/>
    <w:pPr>
      <w:spacing w:before="200" w:after="200"/>
    </w:pPr>
    <w:rPr>
      <w:sz w:val="24"/>
      <w:szCs w:val="24"/>
    </w:rPr>
  </w:style>
  <w:style w:type="paragraph" w:styleId="767">
    <w:name w:val="footnote text"/>
    <w:basedOn w:val="742"/>
    <w:link w:val="923"/>
    <w:uiPriority w:val="99"/>
    <w:semiHidden/>
    <w:unhideWhenUsed/>
    <w:qFormat/>
    <w:pPr>
      <w:spacing w:after="40" w:line="240" w:lineRule="auto"/>
    </w:pPr>
    <w:rPr>
      <w:sz w:val="18"/>
    </w:rPr>
  </w:style>
  <w:style w:type="paragraph" w:styleId="768">
    <w:name w:val="toc 6"/>
    <w:basedOn w:val="742"/>
    <w:next w:val="742"/>
    <w:uiPriority w:val="39"/>
    <w:unhideWhenUsed/>
    <w:qFormat/>
    <w:pPr>
      <w:ind w:left="1417" w:right="0" w:firstLine="0"/>
      <w:spacing w:after="57"/>
    </w:pPr>
  </w:style>
  <w:style w:type="paragraph" w:styleId="769">
    <w:name w:val="table of figures"/>
    <w:basedOn w:val="742"/>
    <w:next w:val="742"/>
    <w:uiPriority w:val="99"/>
    <w:unhideWhenUsed/>
    <w:qFormat/>
    <w:pPr>
      <w:spacing w:after="0" w:afterAutospacing="0"/>
    </w:pPr>
  </w:style>
  <w:style w:type="paragraph" w:styleId="770">
    <w:name w:val="toc 2"/>
    <w:basedOn w:val="742"/>
    <w:next w:val="742"/>
    <w:uiPriority w:val="39"/>
    <w:unhideWhenUsed/>
    <w:qFormat/>
    <w:pPr>
      <w:ind w:left="283" w:right="0" w:firstLine="0"/>
      <w:spacing w:after="57"/>
    </w:pPr>
  </w:style>
  <w:style w:type="paragraph" w:styleId="771">
    <w:name w:val="toc 9"/>
    <w:basedOn w:val="742"/>
    <w:next w:val="742"/>
    <w:uiPriority w:val="39"/>
    <w:unhideWhenUsed/>
    <w:qFormat/>
    <w:pPr>
      <w:ind w:left="2268" w:right="0" w:firstLine="0"/>
      <w:spacing w:after="57"/>
    </w:pPr>
  </w:style>
  <w:style w:type="paragraph" w:styleId="772">
    <w:name w:val="Normal (Web)"/>
    <w:basedOn w:val="742"/>
    <w:uiPriority w:val="99"/>
    <w:semiHidden/>
    <w:unhideWhenUsed/>
    <w:qFormat/>
    <w:pPr>
      <w:ind w:left="0" w:right="0"/>
      <w:jc w:val="left"/>
      <w:spacing w:before="0" w:beforeAutospacing="1" w:after="0" w:afterAutospacing="1"/>
    </w:pPr>
    <w:rPr>
      <w:sz w:val="24"/>
      <w:lang w:val="en-US" w:eastAsia="zh-CN" w:bidi="ar"/>
    </w:rPr>
  </w:style>
  <w:style w:type="paragraph" w:styleId="773">
    <w:name w:val="Title"/>
    <w:basedOn w:val="742"/>
    <w:next w:val="742"/>
    <w:link w:val="791"/>
    <w:uiPriority w:val="10"/>
    <w:qFormat/>
    <w:pPr>
      <w:contextualSpacing/>
      <w:spacing w:before="300" w:after="200"/>
    </w:pPr>
    <w:rPr>
      <w:sz w:val="48"/>
      <w:szCs w:val="48"/>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character" w:styleId="778" w:customStyle="1">
    <w:name w:val="标题 1 字符"/>
    <w:link w:val="779"/>
    <w:uiPriority w:val="99"/>
    <w:qFormat/>
    <w:rPr>
      <w:rFonts w:ascii="Times New Roman" w:hAnsi="Times New Roman" w:eastAsia="宋体" w:cs="Times New Roman"/>
      <w:b/>
      <w:sz w:val="44"/>
    </w:rPr>
  </w:style>
  <w:style w:type="paragraph" w:styleId="779" w:customStyle="1">
    <w:name w:val="标题 11"/>
    <w:basedOn w:val="742"/>
    <w:next w:val="742"/>
    <w:link w:val="778"/>
    <w:uiPriority w:val="99"/>
    <w:qFormat/>
    <w:pPr>
      <w:keepLines/>
      <w:keepNext/>
      <w:spacing w:before="340" w:after="330" w:line="576" w:lineRule="auto"/>
      <w:outlineLvl w:val="0"/>
    </w:pPr>
    <w:rPr>
      <w:b/>
      <w:bCs/>
      <w:sz w:val="44"/>
      <w:szCs w:val="44"/>
    </w:rPr>
  </w:style>
  <w:style w:type="character" w:styleId="780" w:customStyle="1">
    <w:name w:val="Heading 1 Char"/>
    <w:link w:val="743"/>
    <w:uiPriority w:val="9"/>
    <w:qFormat/>
    <w:rPr>
      <w:rFonts w:ascii="Arial" w:hAnsi="Arial" w:eastAsia="Arial" w:cs="Arial"/>
      <w:sz w:val="40"/>
      <w:szCs w:val="40"/>
    </w:rPr>
  </w:style>
  <w:style w:type="character" w:styleId="781" w:customStyle="1">
    <w:name w:val="Heading 2 Char"/>
    <w:link w:val="744"/>
    <w:uiPriority w:val="9"/>
    <w:qFormat/>
    <w:rPr>
      <w:rFonts w:ascii="Arial" w:hAnsi="Arial" w:eastAsia="Arial" w:cs="Arial"/>
      <w:sz w:val="34"/>
    </w:rPr>
  </w:style>
  <w:style w:type="character" w:styleId="782" w:customStyle="1">
    <w:name w:val="Heading 3 Char"/>
    <w:link w:val="745"/>
    <w:uiPriority w:val="9"/>
    <w:qFormat/>
    <w:rPr>
      <w:rFonts w:ascii="Arial" w:hAnsi="Arial" w:eastAsia="Arial" w:cs="Arial"/>
      <w:sz w:val="30"/>
      <w:szCs w:val="30"/>
    </w:rPr>
  </w:style>
  <w:style w:type="character" w:styleId="783" w:customStyle="1">
    <w:name w:val="Heading 4 Char"/>
    <w:link w:val="746"/>
    <w:uiPriority w:val="9"/>
    <w:qFormat/>
    <w:rPr>
      <w:rFonts w:ascii="Arial" w:hAnsi="Arial" w:eastAsia="Arial" w:cs="Arial"/>
      <w:b/>
      <w:bCs/>
      <w:sz w:val="26"/>
      <w:szCs w:val="26"/>
    </w:rPr>
  </w:style>
  <w:style w:type="character" w:styleId="784" w:customStyle="1">
    <w:name w:val="Heading 5 Char"/>
    <w:link w:val="747"/>
    <w:uiPriority w:val="9"/>
    <w:qFormat/>
    <w:rPr>
      <w:rFonts w:ascii="Arial" w:hAnsi="Arial" w:eastAsia="Arial" w:cs="Arial"/>
      <w:b/>
      <w:bCs/>
      <w:sz w:val="24"/>
      <w:szCs w:val="24"/>
    </w:rPr>
  </w:style>
  <w:style w:type="character" w:styleId="785" w:customStyle="1">
    <w:name w:val="Heading 6 Char"/>
    <w:link w:val="748"/>
    <w:uiPriority w:val="9"/>
    <w:qFormat/>
    <w:rPr>
      <w:rFonts w:ascii="Arial" w:hAnsi="Arial" w:eastAsia="Arial" w:cs="Arial"/>
      <w:b/>
      <w:bCs/>
      <w:sz w:val="22"/>
      <w:szCs w:val="22"/>
    </w:rPr>
  </w:style>
  <w:style w:type="character" w:styleId="786" w:customStyle="1">
    <w:name w:val="Heading 7 Char"/>
    <w:link w:val="749"/>
    <w:uiPriority w:val="9"/>
    <w:qFormat/>
    <w:rPr>
      <w:rFonts w:ascii="Arial" w:hAnsi="Arial" w:eastAsia="Arial" w:cs="Arial"/>
      <w:b/>
      <w:bCs/>
      <w:i/>
      <w:iCs/>
      <w:sz w:val="22"/>
      <w:szCs w:val="22"/>
    </w:rPr>
  </w:style>
  <w:style w:type="character" w:styleId="787" w:customStyle="1">
    <w:name w:val="Heading 8 Char"/>
    <w:link w:val="750"/>
    <w:uiPriority w:val="9"/>
    <w:qFormat/>
    <w:rPr>
      <w:rFonts w:ascii="Arial" w:hAnsi="Arial" w:eastAsia="Arial" w:cs="Arial"/>
      <w:i/>
      <w:iCs/>
      <w:sz w:val="22"/>
      <w:szCs w:val="22"/>
    </w:rPr>
  </w:style>
  <w:style w:type="character" w:styleId="788" w:customStyle="1">
    <w:name w:val="Heading 9 Char"/>
    <w:link w:val="751"/>
    <w:uiPriority w:val="9"/>
    <w:qFormat/>
    <w:rPr>
      <w:rFonts w:ascii="Arial" w:hAnsi="Arial" w:eastAsia="Arial" w:cs="Arial"/>
      <w:i/>
      <w:iCs/>
      <w:sz w:val="21"/>
      <w:szCs w:val="21"/>
    </w:rPr>
  </w:style>
  <w:style w:type="paragraph" w:styleId="789">
    <w:name w:val="List Paragraph"/>
    <w:basedOn w:val="742"/>
    <w:uiPriority w:val="34"/>
    <w:qFormat/>
    <w:pPr>
      <w:contextualSpacing/>
      <w:ind w:left="720"/>
    </w:pPr>
  </w:style>
  <w:style w:type="paragraph" w:styleId="790">
    <w:name w:val="No Spacing"/>
    <w:uiPriority w:val="1"/>
    <w:qFormat/>
    <w:pPr>
      <w:spacing w:before="0" w:after="0" w:line="240" w:lineRule="auto"/>
    </w:pPr>
    <w:rPr>
      <w:rFonts w:hint="default" w:ascii="Times New Roman" w:hAnsi="Times New Roman" w:eastAsia="宋体" w:cs="Times New Roman"/>
    </w:rPr>
  </w:style>
  <w:style w:type="character" w:styleId="791" w:customStyle="1">
    <w:name w:val="Title Char"/>
    <w:link w:val="773"/>
    <w:uiPriority w:val="10"/>
    <w:qFormat/>
    <w:rPr>
      <w:sz w:val="48"/>
      <w:szCs w:val="48"/>
    </w:rPr>
  </w:style>
  <w:style w:type="character" w:styleId="792" w:customStyle="1">
    <w:name w:val="Subtitle Char"/>
    <w:link w:val="766"/>
    <w:uiPriority w:val="11"/>
    <w:qFormat/>
    <w:rPr>
      <w:sz w:val="24"/>
      <w:szCs w:val="24"/>
    </w:rPr>
  </w:style>
  <w:style w:type="paragraph" w:styleId="793">
    <w:name w:val="Quote"/>
    <w:basedOn w:val="742"/>
    <w:next w:val="742"/>
    <w:uiPriority w:val="29"/>
    <w:qFormat/>
    <w:pPr>
      <w:ind w:left="720" w:right="720"/>
    </w:pPr>
    <w:rPr>
      <w:i/>
    </w:rPr>
  </w:style>
  <w:style w:type="paragraph" w:styleId="794">
    <w:name w:val="Intense Quote"/>
    <w:basedOn w:val="742"/>
    <w:next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Header Char"/>
    <w:link w:val="763"/>
    <w:uiPriority w:val="99"/>
    <w:qFormat/>
  </w:style>
  <w:style w:type="character" w:styleId="796" w:customStyle="1">
    <w:name w:val="Footer Char"/>
    <w:link w:val="762"/>
    <w:uiPriority w:val="99"/>
    <w:qFormat/>
  </w:style>
  <w:style w:type="character" w:styleId="797" w:customStyle="1">
    <w:name w:val="Caption Char"/>
    <w:link w:val="762"/>
    <w:uiPriority w:val="99"/>
    <w:qFormat/>
  </w:style>
  <w:style w:type="table" w:styleId="79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Footnote Text Char"/>
    <w:link w:val="767"/>
    <w:uiPriority w:val="99"/>
    <w:qFormat/>
    <w:rPr>
      <w:sz w:val="18"/>
    </w:rPr>
  </w:style>
  <w:style w:type="character" w:styleId="924" w:customStyle="1">
    <w:name w:val="Endnote Text Char"/>
    <w:link w:val="761"/>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标题 21"/>
    <w:basedOn w:val="742"/>
    <w:next w:val="742"/>
    <w:link w:val="936"/>
    <w:uiPriority w:val="99"/>
    <w:qFormat/>
    <w:pPr>
      <w:keepLines/>
      <w:keepNext/>
      <w:spacing w:before="260" w:after="260" w:line="413" w:lineRule="auto"/>
      <w:outlineLvl w:val="1"/>
    </w:pPr>
    <w:rPr>
      <w:rFonts w:ascii="Arial" w:hAnsi="Arial" w:eastAsia="黑体"/>
      <w:b/>
      <w:bCs/>
      <w:sz w:val="32"/>
      <w:szCs w:val="32"/>
    </w:rPr>
  </w:style>
  <w:style w:type="paragraph" w:styleId="927" w:customStyle="1">
    <w:name w:val="标题 31"/>
    <w:basedOn w:val="742"/>
    <w:next w:val="742"/>
    <w:link w:val="937"/>
    <w:uiPriority w:val="99"/>
    <w:qFormat/>
    <w:pPr>
      <w:keepLines/>
      <w:keepNext/>
      <w:spacing w:before="260" w:after="260" w:line="413" w:lineRule="auto"/>
      <w:outlineLvl w:val="2"/>
    </w:pPr>
    <w:rPr>
      <w:b/>
      <w:bCs/>
      <w:sz w:val="32"/>
      <w:szCs w:val="32"/>
    </w:rPr>
  </w:style>
  <w:style w:type="paragraph" w:styleId="928" w:customStyle="1">
    <w:name w:val="标题 411"/>
    <w:basedOn w:val="742"/>
    <w:next w:val="742"/>
    <w:link w:val="938"/>
    <w:uiPriority w:val="0"/>
    <w:qFormat/>
    <w:pPr>
      <w:keepLines/>
      <w:keepNext/>
      <w:spacing w:before="120" w:after="120"/>
      <w:outlineLvl w:val="3"/>
    </w:pPr>
    <w:rPr>
      <w:rFonts w:ascii="Arial" w:hAnsi="Arial" w:eastAsia="黑体"/>
      <w:b/>
      <w:sz w:val="20"/>
      <w:szCs w:val="20"/>
    </w:rPr>
  </w:style>
  <w:style w:type="paragraph" w:styleId="929" w:customStyle="1">
    <w:name w:val="标题 51"/>
    <w:basedOn w:val="742"/>
    <w:next w:val="742"/>
    <w:link w:val="939"/>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30" w:customStyle="1">
    <w:name w:val="标题 61"/>
    <w:basedOn w:val="742"/>
    <w:next w:val="742"/>
    <w:link w:val="940"/>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31" w:customStyle="1">
    <w:name w:val="标题 71"/>
    <w:basedOn w:val="742"/>
    <w:next w:val="742"/>
    <w:link w:val="941"/>
    <w:uiPriority w:val="99"/>
    <w:qFormat/>
    <w:pPr>
      <w:ind w:left="1296" w:hanging="1296"/>
      <w:keepLines/>
      <w:keepNext/>
      <w:spacing w:before="240" w:after="64" w:line="317" w:lineRule="auto"/>
      <w:tabs>
        <w:tab w:val="left" w:pos="1296" w:leader="none"/>
      </w:tabs>
      <w:outlineLvl w:val="6"/>
    </w:pPr>
    <w:rPr>
      <w:b/>
      <w:bCs/>
      <w:sz w:val="24"/>
    </w:rPr>
  </w:style>
  <w:style w:type="paragraph" w:styleId="932" w:customStyle="1">
    <w:name w:val="标题 81"/>
    <w:basedOn w:val="742"/>
    <w:next w:val="742"/>
    <w:link w:val="942"/>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33" w:customStyle="1">
    <w:name w:val="标题 91"/>
    <w:basedOn w:val="742"/>
    <w:next w:val="742"/>
    <w:link w:val="943"/>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34" w:customStyle="1">
    <w:name w:val="默认段落字体1"/>
    <w:link w:val="742"/>
    <w:uiPriority w:val="1"/>
    <w:unhideWhenUsed/>
    <w:qFormat/>
  </w:style>
  <w:style w:type="table" w:styleId="935" w:customStyle="1">
    <w:name w:val="普通表格1"/>
    <w:uiPriority w:val="99"/>
    <w:unhideWhenUsed/>
    <w:qFormat/>
    <w:tblPr/>
  </w:style>
  <w:style w:type="character" w:styleId="936" w:customStyle="1">
    <w:name w:val="标题 2 字符"/>
    <w:link w:val="926"/>
    <w:uiPriority w:val="99"/>
    <w:qFormat/>
    <w:rPr>
      <w:rFonts w:ascii="Arial" w:hAnsi="Arial" w:eastAsia="黑体" w:cs="Times New Roman"/>
      <w:b/>
      <w:sz w:val="32"/>
    </w:rPr>
  </w:style>
  <w:style w:type="character" w:styleId="937" w:customStyle="1">
    <w:name w:val="标题 3 字符"/>
    <w:link w:val="927"/>
    <w:uiPriority w:val="99"/>
    <w:qFormat/>
    <w:rPr>
      <w:rFonts w:ascii="Times New Roman" w:hAnsi="Times New Roman" w:eastAsia="宋体" w:cs="Times New Roman"/>
      <w:b/>
      <w:sz w:val="32"/>
    </w:rPr>
  </w:style>
  <w:style w:type="character" w:styleId="938" w:customStyle="1">
    <w:name w:val="标题 4 字符"/>
    <w:link w:val="928"/>
    <w:uiPriority w:val="0"/>
    <w:qFormat/>
    <w:rPr>
      <w:rFonts w:ascii="Arial" w:hAnsi="Arial" w:eastAsia="黑体" w:cs="Times New Roman"/>
      <w:b/>
      <w:sz w:val="20"/>
    </w:rPr>
  </w:style>
  <w:style w:type="character" w:styleId="939" w:customStyle="1">
    <w:name w:val="标题 5 字符"/>
    <w:link w:val="929"/>
    <w:uiPriority w:val="99"/>
    <w:qFormat/>
    <w:rPr>
      <w:rFonts w:ascii="Times New Roman" w:hAnsi="Times New Roman" w:eastAsia="宋体" w:cs="Times New Roman"/>
      <w:b/>
      <w:sz w:val="28"/>
    </w:rPr>
  </w:style>
  <w:style w:type="character" w:styleId="940" w:customStyle="1">
    <w:name w:val="标题 6 字符"/>
    <w:link w:val="930"/>
    <w:uiPriority w:val="99"/>
    <w:qFormat/>
    <w:rPr>
      <w:rFonts w:ascii="Arial" w:hAnsi="Arial" w:eastAsia="黑体" w:cs="Times New Roman"/>
      <w:b/>
      <w:sz w:val="24"/>
    </w:rPr>
  </w:style>
  <w:style w:type="character" w:styleId="941" w:customStyle="1">
    <w:name w:val="标题 7 字符"/>
    <w:link w:val="931"/>
    <w:uiPriority w:val="99"/>
    <w:qFormat/>
    <w:rPr>
      <w:rFonts w:ascii="Times New Roman" w:hAnsi="Times New Roman" w:eastAsia="宋体" w:cs="Times New Roman"/>
      <w:b/>
      <w:sz w:val="24"/>
    </w:rPr>
  </w:style>
  <w:style w:type="character" w:styleId="942" w:customStyle="1">
    <w:name w:val="标题 8 字符"/>
    <w:link w:val="932"/>
    <w:uiPriority w:val="99"/>
    <w:qFormat/>
    <w:rPr>
      <w:rFonts w:ascii="Arial" w:hAnsi="Arial" w:eastAsia="黑体" w:cs="Times New Roman"/>
      <w:sz w:val="24"/>
    </w:rPr>
  </w:style>
  <w:style w:type="character" w:styleId="943" w:customStyle="1">
    <w:name w:val="标题 9 字符"/>
    <w:link w:val="933"/>
    <w:uiPriority w:val="99"/>
    <w:qFormat/>
    <w:rPr>
      <w:rFonts w:ascii="Arial" w:hAnsi="Arial" w:eastAsia="黑体" w:cs="Times New Roman"/>
      <w:sz w:val="21"/>
    </w:rPr>
  </w:style>
  <w:style w:type="paragraph" w:styleId="944" w:customStyle="1">
    <w:name w:val="列表 31"/>
    <w:basedOn w:val="742"/>
    <w:uiPriority w:val="99"/>
    <w:qFormat/>
    <w:pPr>
      <w:ind w:left="1260" w:hanging="420"/>
    </w:pPr>
    <w:rPr>
      <w:szCs w:val="20"/>
    </w:rPr>
  </w:style>
  <w:style w:type="paragraph" w:styleId="945" w:customStyle="1">
    <w:name w:val="目录 71"/>
    <w:basedOn w:val="742"/>
    <w:next w:val="742"/>
    <w:uiPriority w:val="99"/>
    <w:semiHidden/>
    <w:qFormat/>
    <w:pPr>
      <w:ind w:left="1260"/>
      <w:jc w:val="left"/>
    </w:pPr>
    <w:rPr>
      <w:szCs w:val="21"/>
    </w:rPr>
  </w:style>
  <w:style w:type="paragraph" w:styleId="946" w:customStyle="1">
    <w:name w:val="列表编号 21"/>
    <w:basedOn w:val="742"/>
    <w:uiPriority w:val="99"/>
    <w:qFormat/>
    <w:pPr>
      <w:ind w:left="1440" w:hanging="1440"/>
      <w:spacing w:line="360" w:lineRule="auto"/>
      <w:tabs>
        <w:tab w:val="left" w:pos="1440" w:leader="none"/>
      </w:tabs>
    </w:pPr>
    <w:rPr>
      <w:sz w:val="24"/>
    </w:rPr>
  </w:style>
  <w:style w:type="paragraph" w:styleId="947" w:customStyle="1">
    <w:name w:val="引文目录1"/>
    <w:basedOn w:val="742"/>
    <w:next w:val="742"/>
    <w:uiPriority w:val="0"/>
    <w:qFormat/>
    <w:pPr>
      <w:ind w:left="420"/>
    </w:pPr>
  </w:style>
  <w:style w:type="paragraph" w:styleId="948" w:customStyle="1">
    <w:name w:val="列表编号1"/>
    <w:basedOn w:val="742"/>
    <w:uiPriority w:val="99"/>
    <w:qFormat/>
    <w:pPr>
      <w:ind w:left="2952" w:hanging="432"/>
      <w:tabs>
        <w:tab w:val="left" w:pos="2952" w:leader="none"/>
      </w:tabs>
    </w:pPr>
  </w:style>
  <w:style w:type="paragraph" w:styleId="949" w:customStyle="1">
    <w:name w:val="正文缩进1"/>
    <w:basedOn w:val="742"/>
    <w:link w:val="950"/>
    <w:uiPriority w:val="99"/>
    <w:qFormat/>
    <w:pPr>
      <w:ind w:firstLine="420"/>
    </w:pPr>
    <w:rPr>
      <w:szCs w:val="20"/>
    </w:rPr>
  </w:style>
  <w:style w:type="character" w:styleId="950" w:customStyle="1">
    <w:name w:val="正文缩进 字符"/>
    <w:link w:val="949"/>
    <w:uiPriority w:val="99"/>
    <w:qFormat/>
    <w:rPr>
      <w:sz w:val="21"/>
    </w:rPr>
  </w:style>
  <w:style w:type="paragraph" w:styleId="951" w:customStyle="1">
    <w:name w:val="文档结构图1"/>
    <w:basedOn w:val="742"/>
    <w:link w:val="952"/>
    <w:uiPriority w:val="99"/>
    <w:semiHidden/>
    <w:qFormat/>
    <w:pPr>
      <w:shd w:val="clear" w:color="auto" w:fill="000080"/>
    </w:pPr>
    <w:rPr>
      <w:sz w:val="24"/>
    </w:rPr>
  </w:style>
  <w:style w:type="character" w:styleId="952" w:customStyle="1">
    <w:name w:val="文档结构图 字符"/>
    <w:link w:val="951"/>
    <w:uiPriority w:val="99"/>
    <w:semiHidden/>
    <w:qFormat/>
    <w:rPr>
      <w:rFonts w:ascii="Times New Roman" w:hAnsi="Times New Roman" w:eastAsia="宋体" w:cs="Times New Roman"/>
      <w:sz w:val="24"/>
      <w:shd w:val="clear" w:color="auto" w:fill="000080"/>
    </w:rPr>
  </w:style>
  <w:style w:type="paragraph" w:styleId="953" w:customStyle="1">
    <w:name w:val="批注文字1"/>
    <w:basedOn w:val="742"/>
    <w:link w:val="954"/>
    <w:uiPriority w:val="99"/>
    <w:qFormat/>
    <w:pPr>
      <w:jc w:val="left"/>
    </w:pPr>
    <w:rPr>
      <w:sz w:val="20"/>
      <w:szCs w:val="20"/>
    </w:rPr>
  </w:style>
  <w:style w:type="character" w:styleId="954" w:customStyle="1">
    <w:name w:val="批注文字 字符"/>
    <w:link w:val="953"/>
    <w:uiPriority w:val="99"/>
    <w:qFormat/>
    <w:rPr>
      <w:rFonts w:ascii="Times New Roman" w:hAnsi="Times New Roman" w:eastAsia="宋体" w:cs="Times New Roman"/>
      <w:sz w:val="20"/>
    </w:rPr>
  </w:style>
  <w:style w:type="paragraph" w:styleId="955" w:customStyle="1">
    <w:name w:val="称呼1"/>
    <w:basedOn w:val="742"/>
    <w:next w:val="742"/>
    <w:link w:val="956"/>
    <w:uiPriority w:val="99"/>
    <w:qFormat/>
    <w:rPr>
      <w:rFonts w:ascii="仿宋_GB2312" w:eastAsia="仿宋_GB2312"/>
      <w:sz w:val="20"/>
      <w:szCs w:val="20"/>
    </w:rPr>
  </w:style>
  <w:style w:type="character" w:styleId="956" w:customStyle="1">
    <w:name w:val="称呼 字符"/>
    <w:link w:val="955"/>
    <w:uiPriority w:val="99"/>
    <w:qFormat/>
    <w:rPr>
      <w:rFonts w:ascii="仿宋_GB2312" w:hAnsi="Times New Roman" w:eastAsia="仿宋_GB2312" w:cs="Times New Roman"/>
      <w:sz w:val="20"/>
    </w:rPr>
  </w:style>
  <w:style w:type="paragraph" w:styleId="957" w:customStyle="1">
    <w:name w:val="正文文本 31"/>
    <w:basedOn w:val="742"/>
    <w:link w:val="958"/>
    <w:uiPriority w:val="99"/>
    <w:qFormat/>
    <w:pPr>
      <w:spacing w:after="120"/>
    </w:pPr>
    <w:rPr>
      <w:sz w:val="16"/>
      <w:szCs w:val="16"/>
    </w:rPr>
  </w:style>
  <w:style w:type="character" w:styleId="958" w:customStyle="1">
    <w:name w:val="正文文本 3 字符"/>
    <w:link w:val="957"/>
    <w:uiPriority w:val="99"/>
    <w:qFormat/>
    <w:rPr>
      <w:rFonts w:ascii="Times New Roman" w:hAnsi="Times New Roman" w:eastAsia="宋体" w:cs="Times New Roman"/>
      <w:sz w:val="16"/>
    </w:rPr>
  </w:style>
  <w:style w:type="paragraph" w:styleId="959" w:customStyle="1">
    <w:name w:val="正文文本1"/>
    <w:basedOn w:val="742"/>
    <w:next w:val="742"/>
    <w:link w:val="960"/>
    <w:uiPriority w:val="99"/>
    <w:qFormat/>
    <w:pPr>
      <w:spacing w:after="120"/>
    </w:pPr>
    <w:rPr>
      <w:sz w:val="24"/>
    </w:rPr>
  </w:style>
  <w:style w:type="character" w:styleId="960" w:customStyle="1">
    <w:name w:val="正文文本 字符"/>
    <w:link w:val="959"/>
    <w:uiPriority w:val="99"/>
    <w:semiHidden/>
    <w:qFormat/>
    <w:rPr>
      <w:rFonts w:ascii="Times New Roman" w:hAnsi="Times New Roman" w:eastAsia="宋体" w:cs="Times New Roman"/>
      <w:sz w:val="24"/>
    </w:rPr>
  </w:style>
  <w:style w:type="paragraph" w:styleId="961" w:customStyle="1">
    <w:name w:val="正文文本缩进11"/>
    <w:basedOn w:val="742"/>
    <w:link w:val="962"/>
    <w:uiPriority w:val="99"/>
    <w:qFormat/>
    <w:pPr>
      <w:ind w:left="420"/>
      <w:spacing w:after="120"/>
    </w:pPr>
    <w:rPr>
      <w:sz w:val="24"/>
    </w:rPr>
  </w:style>
  <w:style w:type="character" w:styleId="962" w:customStyle="1">
    <w:name w:val="正文文本缩进 字符"/>
    <w:link w:val="961"/>
    <w:uiPriority w:val="99"/>
    <w:qFormat/>
    <w:rPr>
      <w:rFonts w:ascii="Times New Roman" w:hAnsi="Times New Roman" w:eastAsia="宋体" w:cs="Times New Roman"/>
      <w:sz w:val="24"/>
    </w:rPr>
  </w:style>
  <w:style w:type="paragraph" w:styleId="963" w:customStyle="1">
    <w:name w:val="列表 21"/>
    <w:basedOn w:val="742"/>
    <w:uiPriority w:val="99"/>
    <w:qFormat/>
    <w:pPr>
      <w:ind w:left="100" w:hanging="200"/>
    </w:pPr>
    <w:rPr>
      <w:szCs w:val="21"/>
    </w:rPr>
  </w:style>
  <w:style w:type="paragraph" w:styleId="964" w:customStyle="1">
    <w:name w:val="文本块1"/>
    <w:basedOn w:val="742"/>
    <w:uiPriority w:val="99"/>
    <w:unhideWhenUsed/>
    <w:qFormat/>
    <w:pPr>
      <w:ind w:left="1440" w:right="1440"/>
      <w:spacing w:after="120"/>
    </w:pPr>
    <w:rPr>
      <w:rFonts w:ascii="Calibri" w:hAnsi="Calibri"/>
      <w:szCs w:val="22"/>
    </w:rPr>
  </w:style>
  <w:style w:type="paragraph" w:styleId="965" w:customStyle="1">
    <w:name w:val="索引 41"/>
    <w:basedOn w:val="742"/>
    <w:next w:val="742"/>
    <w:uiPriority w:val="0"/>
    <w:semiHidden/>
    <w:qFormat/>
    <w:pPr>
      <w:ind w:left="1260"/>
    </w:pPr>
    <w:rPr>
      <w:rFonts w:ascii="Calibri" w:hAnsi="Calibri" w:eastAsia="Calibri" w:cs="宋体"/>
      <w:sz w:val="20"/>
      <w:lang w:val="zh-CN"/>
    </w:rPr>
  </w:style>
  <w:style w:type="paragraph" w:styleId="966" w:customStyle="1">
    <w:name w:val="目录 51"/>
    <w:basedOn w:val="742"/>
    <w:next w:val="742"/>
    <w:uiPriority w:val="99"/>
    <w:semiHidden/>
    <w:qFormat/>
    <w:pPr>
      <w:ind w:left="840"/>
      <w:jc w:val="left"/>
    </w:pPr>
    <w:rPr>
      <w:szCs w:val="21"/>
    </w:rPr>
  </w:style>
  <w:style w:type="paragraph" w:styleId="967" w:customStyle="1">
    <w:name w:val="目录 31"/>
    <w:basedOn w:val="742"/>
    <w:next w:val="742"/>
    <w:uiPriority w:val="99"/>
    <w:semiHidden/>
    <w:qFormat/>
    <w:pPr>
      <w:ind w:left="840"/>
    </w:pPr>
  </w:style>
  <w:style w:type="paragraph" w:styleId="968" w:customStyle="1">
    <w:name w:val="纯文本11"/>
    <w:basedOn w:val="742"/>
    <w:link w:val="969"/>
    <w:uiPriority w:val="99"/>
    <w:qFormat/>
    <w:rPr>
      <w:rFonts w:ascii="宋体" w:hAnsi="Courier New"/>
      <w:szCs w:val="21"/>
    </w:rPr>
  </w:style>
  <w:style w:type="character" w:styleId="969" w:customStyle="1">
    <w:name w:val="纯文本 字符"/>
    <w:link w:val="968"/>
    <w:uiPriority w:val="99"/>
    <w:qFormat/>
    <w:rPr>
      <w:rFonts w:ascii="宋体" w:hAnsi="Courier New" w:eastAsia="宋体" w:cs="Times New Roman"/>
      <w:sz w:val="21"/>
    </w:rPr>
  </w:style>
  <w:style w:type="paragraph" w:styleId="970" w:customStyle="1">
    <w:name w:val="目录 81"/>
    <w:basedOn w:val="742"/>
    <w:next w:val="742"/>
    <w:uiPriority w:val="99"/>
    <w:semiHidden/>
    <w:qFormat/>
    <w:pPr>
      <w:ind w:left="1470"/>
      <w:jc w:val="left"/>
    </w:pPr>
    <w:rPr>
      <w:szCs w:val="21"/>
    </w:rPr>
  </w:style>
  <w:style w:type="paragraph" w:styleId="971" w:customStyle="1">
    <w:name w:val="索引 31"/>
    <w:basedOn w:val="742"/>
    <w:next w:val="742"/>
    <w:uiPriority w:val="99"/>
    <w:semiHidden/>
    <w:qFormat/>
    <w:pPr>
      <w:ind w:left="840"/>
    </w:pPr>
    <w:rPr>
      <w:szCs w:val="20"/>
    </w:rPr>
  </w:style>
  <w:style w:type="paragraph" w:styleId="972" w:customStyle="1">
    <w:name w:val="日期1"/>
    <w:basedOn w:val="742"/>
    <w:next w:val="742"/>
    <w:link w:val="973"/>
    <w:uiPriority w:val="99"/>
    <w:qFormat/>
    <w:pPr>
      <w:ind w:left="100"/>
    </w:pPr>
    <w:rPr>
      <w:sz w:val="20"/>
      <w:szCs w:val="20"/>
    </w:rPr>
  </w:style>
  <w:style w:type="character" w:styleId="973" w:customStyle="1">
    <w:name w:val="日期 字符"/>
    <w:link w:val="972"/>
    <w:uiPriority w:val="99"/>
    <w:qFormat/>
    <w:rPr>
      <w:rFonts w:ascii="Times New Roman" w:hAnsi="Times New Roman" w:eastAsia="宋体" w:cs="Times New Roman"/>
      <w:sz w:val="20"/>
    </w:rPr>
  </w:style>
  <w:style w:type="paragraph" w:styleId="974" w:customStyle="1">
    <w:name w:val="正文文本缩进 21"/>
    <w:basedOn w:val="742"/>
    <w:link w:val="975"/>
    <w:uiPriority w:val="99"/>
    <w:qFormat/>
    <w:pPr>
      <w:ind w:firstLine="480"/>
      <w:spacing w:line="400" w:lineRule="exact"/>
    </w:pPr>
    <w:rPr>
      <w:rFonts w:ascii="宋体" w:hAnsi="宋体"/>
      <w:sz w:val="24"/>
    </w:rPr>
  </w:style>
  <w:style w:type="character" w:styleId="975" w:customStyle="1">
    <w:name w:val="正文文本缩进 2 字符"/>
    <w:link w:val="974"/>
    <w:uiPriority w:val="99"/>
    <w:qFormat/>
    <w:rPr>
      <w:rFonts w:ascii="宋体" w:hAnsi="宋体" w:eastAsia="宋体" w:cs="Times New Roman"/>
      <w:sz w:val="24"/>
    </w:rPr>
  </w:style>
  <w:style w:type="paragraph" w:styleId="976" w:customStyle="1">
    <w:name w:val="尾注文本1"/>
    <w:basedOn w:val="742"/>
    <w:link w:val="977"/>
    <w:uiPriority w:val="99"/>
    <w:semiHidden/>
    <w:qFormat/>
    <w:pPr>
      <w:jc w:val="left"/>
    </w:pPr>
    <w:rPr>
      <w:sz w:val="24"/>
    </w:rPr>
  </w:style>
  <w:style w:type="character" w:styleId="977" w:customStyle="1">
    <w:name w:val="尾注文本 字符"/>
    <w:link w:val="976"/>
    <w:uiPriority w:val="99"/>
    <w:semiHidden/>
    <w:qFormat/>
    <w:rPr>
      <w:rFonts w:ascii="Times New Roman" w:hAnsi="Times New Roman" w:eastAsia="宋体" w:cs="Times New Roman"/>
      <w:sz w:val="24"/>
    </w:rPr>
  </w:style>
  <w:style w:type="paragraph" w:styleId="978" w:customStyle="1">
    <w:name w:val="批注框文本11"/>
    <w:basedOn w:val="742"/>
    <w:link w:val="979"/>
    <w:uiPriority w:val="99"/>
    <w:semiHidden/>
    <w:qFormat/>
    <w:rPr>
      <w:sz w:val="18"/>
      <w:szCs w:val="18"/>
    </w:rPr>
  </w:style>
  <w:style w:type="character" w:styleId="979" w:customStyle="1">
    <w:name w:val="批注框文本 字符"/>
    <w:link w:val="978"/>
    <w:uiPriority w:val="99"/>
    <w:semiHidden/>
    <w:qFormat/>
    <w:rPr>
      <w:rFonts w:ascii="Times New Roman" w:hAnsi="Times New Roman" w:eastAsia="宋体" w:cs="Times New Roman"/>
      <w:sz w:val="18"/>
    </w:rPr>
  </w:style>
  <w:style w:type="paragraph" w:styleId="980" w:customStyle="1">
    <w:name w:val="页脚1"/>
    <w:basedOn w:val="742"/>
    <w:link w:val="981"/>
    <w:uiPriority w:val="99"/>
    <w:qFormat/>
    <w:pPr>
      <w:jc w:val="left"/>
      <w:tabs>
        <w:tab w:val="center" w:pos="4153" w:leader="none"/>
        <w:tab w:val="right" w:pos="8306" w:leader="none"/>
      </w:tabs>
    </w:pPr>
    <w:rPr>
      <w:sz w:val="18"/>
      <w:szCs w:val="18"/>
    </w:rPr>
  </w:style>
  <w:style w:type="character" w:styleId="981" w:customStyle="1">
    <w:name w:val="页脚 字符"/>
    <w:link w:val="980"/>
    <w:uiPriority w:val="99"/>
    <w:qFormat/>
    <w:rPr>
      <w:rFonts w:cs="Times New Roman"/>
      <w:sz w:val="18"/>
    </w:rPr>
  </w:style>
  <w:style w:type="paragraph" w:styleId="982" w:customStyle="1">
    <w:name w:val="页眉1"/>
    <w:basedOn w:val="742"/>
    <w:link w:val="983"/>
    <w:uiPriority w:val="99"/>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字符"/>
    <w:link w:val="982"/>
    <w:uiPriority w:val="99"/>
    <w:qFormat/>
    <w:rPr>
      <w:rFonts w:cs="Times New Roman"/>
      <w:sz w:val="18"/>
    </w:rPr>
  </w:style>
  <w:style w:type="paragraph" w:styleId="984" w:customStyle="1">
    <w:name w:val="签名1"/>
    <w:basedOn w:val="742"/>
    <w:link w:val="985"/>
    <w:uiPriority w:val="99"/>
    <w:qFormat/>
    <w:pPr>
      <w:jc w:val="center"/>
      <w:spacing w:after="600" w:line="312" w:lineRule="atLeast"/>
    </w:pPr>
    <w:rPr>
      <w:rFonts w:eastAsia="仿宋_GB2312"/>
      <w:sz w:val="20"/>
      <w:szCs w:val="20"/>
    </w:rPr>
  </w:style>
  <w:style w:type="character" w:styleId="985" w:customStyle="1">
    <w:name w:val="签名 字符"/>
    <w:link w:val="984"/>
    <w:uiPriority w:val="99"/>
    <w:qFormat/>
    <w:rPr>
      <w:rFonts w:ascii="Times New Roman" w:hAnsi="Times New Roman" w:eastAsia="仿宋_GB2312" w:cs="Times New Roman"/>
      <w:sz w:val="20"/>
    </w:rPr>
  </w:style>
  <w:style w:type="paragraph" w:styleId="986" w:customStyle="1">
    <w:name w:val="目录 11"/>
    <w:basedOn w:val="742"/>
    <w:next w:val="742"/>
    <w:uiPriority w:val="99"/>
    <w:semiHidden/>
    <w:qFormat/>
  </w:style>
  <w:style w:type="paragraph" w:styleId="987" w:customStyle="1">
    <w:name w:val="目录 41"/>
    <w:basedOn w:val="742"/>
    <w:next w:val="742"/>
    <w:uiPriority w:val="99"/>
    <w:semiHidden/>
    <w:qFormat/>
    <w:pPr>
      <w:ind w:left="630"/>
      <w:jc w:val="left"/>
    </w:pPr>
    <w:rPr>
      <w:szCs w:val="21"/>
    </w:rPr>
  </w:style>
  <w:style w:type="paragraph" w:styleId="988" w:customStyle="1">
    <w:name w:val="索引标题1"/>
    <w:basedOn w:val="742"/>
    <w:next w:val="989"/>
    <w:uiPriority w:val="99"/>
    <w:semiHidden/>
    <w:qFormat/>
    <w:rPr>
      <w:szCs w:val="20"/>
    </w:rPr>
  </w:style>
  <w:style w:type="paragraph" w:styleId="989" w:customStyle="1">
    <w:name w:val="索引 11"/>
    <w:basedOn w:val="742"/>
    <w:next w:val="742"/>
    <w:uiPriority w:val="99"/>
    <w:semiHidden/>
    <w:qFormat/>
    <w:pPr>
      <w:jc w:val="center"/>
      <w:tabs>
        <w:tab w:val="left" w:pos="1260" w:leader="none"/>
      </w:tabs>
    </w:pPr>
    <w:rPr>
      <w:rFonts w:ascii="仿宋_GB2312" w:hAnsi="宋体" w:eastAsia="仿宋_GB2312"/>
      <w:sz w:val="30"/>
      <w:szCs w:val="20"/>
    </w:rPr>
  </w:style>
  <w:style w:type="paragraph" w:styleId="990" w:customStyle="1">
    <w:name w:val="副标题1"/>
    <w:basedOn w:val="742"/>
    <w:next w:val="742"/>
    <w:link w:val="991"/>
    <w:uiPriority w:val="99"/>
    <w:qFormat/>
    <w:pPr>
      <w:jc w:val="left"/>
      <w:spacing w:after="600" w:line="276" w:lineRule="auto"/>
      <w:widowControl/>
    </w:pPr>
    <w:rPr>
      <w:rFonts w:ascii="Cambria" w:hAnsi="Cambria"/>
      <w:i/>
      <w:iCs/>
      <w:spacing w:val="13"/>
      <w:sz w:val="24"/>
      <w:lang w:eastAsia="en-US"/>
    </w:rPr>
  </w:style>
  <w:style w:type="character" w:styleId="991" w:customStyle="1">
    <w:name w:val="副标题 字符"/>
    <w:link w:val="990"/>
    <w:uiPriority w:val="99"/>
    <w:qFormat/>
    <w:rPr>
      <w:rFonts w:ascii="Cambria" w:hAnsi="Cambria" w:eastAsia="宋体" w:cs="Times New Roman"/>
      <w:i/>
      <w:spacing w:val="13"/>
      <w:sz w:val="24"/>
      <w:lang w:eastAsia="en-US"/>
    </w:rPr>
  </w:style>
  <w:style w:type="paragraph" w:styleId="992" w:customStyle="1">
    <w:name w:val="列表1"/>
    <w:basedOn w:val="742"/>
    <w:uiPriority w:val="99"/>
    <w:qFormat/>
    <w:pPr>
      <w:ind w:left="200" w:hanging="200"/>
    </w:pPr>
    <w:rPr>
      <w:szCs w:val="21"/>
    </w:rPr>
  </w:style>
  <w:style w:type="paragraph" w:styleId="993" w:customStyle="1">
    <w:name w:val="脚注文本1"/>
    <w:basedOn w:val="742"/>
    <w:link w:val="994"/>
    <w:uiPriority w:val="99"/>
    <w:semiHidden/>
    <w:qFormat/>
    <w:pPr>
      <w:jc w:val="left"/>
    </w:pPr>
    <w:rPr>
      <w:sz w:val="18"/>
      <w:szCs w:val="18"/>
    </w:rPr>
  </w:style>
  <w:style w:type="character" w:styleId="994" w:customStyle="1">
    <w:name w:val="脚注文本 字符"/>
    <w:link w:val="993"/>
    <w:uiPriority w:val="99"/>
    <w:semiHidden/>
    <w:qFormat/>
    <w:rPr>
      <w:rFonts w:ascii="Times New Roman" w:hAnsi="Times New Roman" w:eastAsia="宋体" w:cs="Times New Roman"/>
      <w:sz w:val="18"/>
    </w:rPr>
  </w:style>
  <w:style w:type="paragraph" w:styleId="995" w:customStyle="1">
    <w:name w:val="目录 61"/>
    <w:basedOn w:val="742"/>
    <w:next w:val="742"/>
    <w:uiPriority w:val="99"/>
    <w:semiHidden/>
    <w:qFormat/>
    <w:pPr>
      <w:ind w:left="1050"/>
      <w:jc w:val="left"/>
    </w:pPr>
    <w:rPr>
      <w:szCs w:val="21"/>
    </w:rPr>
  </w:style>
  <w:style w:type="paragraph" w:styleId="996" w:customStyle="1">
    <w:name w:val="正文文本缩进 311"/>
    <w:basedOn w:val="742"/>
    <w:link w:val="997"/>
    <w:uiPriority w:val="99"/>
    <w:qFormat/>
    <w:pPr>
      <w:ind w:left="480"/>
      <w:spacing w:before="120" w:after="120" w:line="264" w:lineRule="auto"/>
    </w:pPr>
    <w:rPr>
      <w:b/>
      <w:bCs/>
      <w:sz w:val="20"/>
      <w:szCs w:val="20"/>
    </w:rPr>
  </w:style>
  <w:style w:type="character" w:styleId="997" w:customStyle="1">
    <w:name w:val="正文文本缩进 3 字符"/>
    <w:link w:val="996"/>
    <w:uiPriority w:val="99"/>
    <w:qFormat/>
    <w:rPr>
      <w:rFonts w:ascii="Times New Roman" w:hAnsi="Times New Roman" w:eastAsia="宋体" w:cs="Times New Roman"/>
      <w:b/>
      <w:sz w:val="20"/>
    </w:rPr>
  </w:style>
  <w:style w:type="paragraph" w:styleId="998" w:customStyle="1">
    <w:name w:val="图表目录1"/>
    <w:basedOn w:val="742"/>
    <w:next w:val="742"/>
    <w:uiPriority w:val="99"/>
    <w:semiHidden/>
    <w:qFormat/>
    <w:pPr>
      <w:ind w:left="840" w:hanging="420"/>
    </w:pPr>
    <w:rPr>
      <w:szCs w:val="21"/>
    </w:rPr>
  </w:style>
  <w:style w:type="paragraph" w:styleId="999" w:customStyle="1">
    <w:name w:val="目录 21"/>
    <w:basedOn w:val="742"/>
    <w:next w:val="742"/>
    <w:uiPriority w:val="99"/>
    <w:semiHidden/>
    <w:qFormat/>
    <w:pPr>
      <w:ind w:left="420"/>
    </w:pPr>
  </w:style>
  <w:style w:type="paragraph" w:styleId="1000" w:customStyle="1">
    <w:name w:val="目录 91"/>
    <w:basedOn w:val="742"/>
    <w:next w:val="742"/>
    <w:uiPriority w:val="99"/>
    <w:semiHidden/>
    <w:qFormat/>
    <w:pPr>
      <w:ind w:left="1680"/>
      <w:jc w:val="left"/>
    </w:pPr>
    <w:rPr>
      <w:szCs w:val="21"/>
    </w:rPr>
  </w:style>
  <w:style w:type="paragraph" w:styleId="1001" w:customStyle="1">
    <w:name w:val="正文文本 2111"/>
    <w:basedOn w:val="742"/>
    <w:link w:val="1002"/>
    <w:uiPriority w:val="99"/>
    <w:qFormat/>
    <w:pPr>
      <w:jc w:val="center"/>
    </w:pPr>
    <w:rPr>
      <w:b/>
      <w:bCs/>
      <w:sz w:val="20"/>
      <w:szCs w:val="20"/>
    </w:rPr>
  </w:style>
  <w:style w:type="character" w:styleId="1002" w:customStyle="1">
    <w:name w:val="正文文本 2 字符"/>
    <w:link w:val="1001"/>
    <w:uiPriority w:val="99"/>
    <w:qFormat/>
    <w:rPr>
      <w:rFonts w:ascii="Times New Roman" w:hAnsi="Times New Roman" w:eastAsia="宋体" w:cs="Times New Roman"/>
      <w:b/>
      <w:sz w:val="20"/>
    </w:rPr>
  </w:style>
  <w:style w:type="paragraph" w:styleId="1003" w:customStyle="1">
    <w:name w:val="HTML 预设格式1"/>
    <w:basedOn w:val="742"/>
    <w:link w:val="100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4" w:customStyle="1">
    <w:name w:val="HTML 预设格式 字符"/>
    <w:link w:val="1003"/>
    <w:uiPriority w:val="99"/>
    <w:qFormat/>
    <w:rPr>
      <w:rFonts w:ascii="宋体" w:hAnsi="宋体" w:eastAsia="宋体" w:cs="Times New Roman"/>
      <w:sz w:val="24"/>
    </w:rPr>
  </w:style>
  <w:style w:type="paragraph" w:styleId="1005" w:customStyle="1">
    <w:name w:val="普通(网站)1"/>
    <w:basedOn w:val="742"/>
    <w:uiPriority w:val="99"/>
    <w:qFormat/>
    <w:pPr>
      <w:jc w:val="left"/>
      <w:spacing w:before="100" w:beforeAutospacing="1" w:after="100" w:afterAutospacing="1"/>
      <w:widowControl/>
    </w:pPr>
    <w:rPr>
      <w:rFonts w:ascii="宋体" w:hAnsi="宋体" w:cs="宋体"/>
      <w:sz w:val="24"/>
    </w:rPr>
  </w:style>
  <w:style w:type="paragraph" w:styleId="1006" w:customStyle="1">
    <w:name w:val="索引 21"/>
    <w:basedOn w:val="742"/>
    <w:next w:val="742"/>
    <w:uiPriority w:val="99"/>
    <w:semiHidden/>
    <w:qFormat/>
    <w:pPr>
      <w:ind w:left="420"/>
      <w:jc w:val="center"/>
    </w:pPr>
    <w:rPr>
      <w:rFonts w:ascii="宋体" w:hAnsi="宋体"/>
      <w:b/>
      <w:sz w:val="32"/>
      <w:szCs w:val="20"/>
    </w:rPr>
  </w:style>
  <w:style w:type="paragraph" w:styleId="1007" w:customStyle="1">
    <w:name w:val="标题11"/>
    <w:basedOn w:val="742"/>
    <w:link w:val="1008"/>
    <w:uiPriority w:val="99"/>
    <w:qFormat/>
    <w:pPr>
      <w:jc w:val="center"/>
      <w:spacing w:line="420" w:lineRule="exact"/>
      <w:widowControl/>
    </w:pPr>
    <w:rPr>
      <w:rFonts w:eastAsia="黑体"/>
      <w:b/>
      <w:sz w:val="20"/>
      <w:szCs w:val="20"/>
      <w:lang w:val="en-GB"/>
    </w:rPr>
  </w:style>
  <w:style w:type="character" w:styleId="1008" w:customStyle="1">
    <w:name w:val="标题 字符"/>
    <w:link w:val="1007"/>
    <w:uiPriority w:val="99"/>
    <w:qFormat/>
    <w:rPr>
      <w:rFonts w:ascii="Times New Roman" w:hAnsi="Times New Roman" w:eastAsia="黑体" w:cs="Times New Roman"/>
      <w:b/>
      <w:sz w:val="20"/>
      <w:lang w:val="en-GB"/>
    </w:rPr>
  </w:style>
  <w:style w:type="paragraph" w:styleId="1009" w:customStyle="1">
    <w:name w:val="批注主题11"/>
    <w:basedOn w:val="953"/>
    <w:next w:val="953"/>
    <w:link w:val="1010"/>
    <w:uiPriority w:val="99"/>
    <w:semiHidden/>
    <w:qFormat/>
    <w:rPr>
      <w:b/>
      <w:bCs/>
      <w:sz w:val="24"/>
      <w:szCs w:val="24"/>
    </w:rPr>
  </w:style>
  <w:style w:type="character" w:styleId="1010" w:customStyle="1">
    <w:name w:val="批注主题 字符"/>
    <w:link w:val="1009"/>
    <w:uiPriority w:val="99"/>
    <w:semiHidden/>
    <w:qFormat/>
    <w:rPr>
      <w:rFonts w:ascii="Times New Roman" w:hAnsi="Times New Roman" w:eastAsia="宋体" w:cs="Times New Roman"/>
      <w:b/>
      <w:sz w:val="24"/>
    </w:rPr>
  </w:style>
  <w:style w:type="paragraph" w:styleId="1011" w:customStyle="1">
    <w:name w:val="正文首行缩进1"/>
    <w:basedOn w:val="959"/>
    <w:link w:val="1012"/>
    <w:uiPriority w:val="99"/>
    <w:qFormat/>
    <w:pPr>
      <w:ind w:firstLine="420"/>
    </w:pPr>
  </w:style>
  <w:style w:type="character" w:styleId="1012" w:customStyle="1">
    <w:name w:val="正文文本首行缩进 字符"/>
    <w:link w:val="1011"/>
    <w:uiPriority w:val="99"/>
    <w:qFormat/>
    <w:rPr>
      <w:rFonts w:ascii="Times New Roman" w:hAnsi="Times New Roman" w:eastAsia="宋体" w:cs="Times New Roman"/>
      <w:sz w:val="24"/>
      <w:szCs w:val="24"/>
    </w:rPr>
  </w:style>
  <w:style w:type="paragraph" w:styleId="1013" w:customStyle="1">
    <w:name w:val="正文首行缩进 21"/>
    <w:basedOn w:val="961"/>
    <w:link w:val="1014"/>
    <w:uiPriority w:val="99"/>
    <w:qFormat/>
    <w:pPr>
      <w:ind w:left="0" w:firstLine="420"/>
      <w:spacing w:after="0" w:line="360" w:lineRule="auto"/>
    </w:pPr>
    <w:rPr>
      <w:rFonts w:ascii="宋体" w:hAnsi="宋体"/>
      <w:sz w:val="20"/>
      <w:szCs w:val="20"/>
    </w:rPr>
  </w:style>
  <w:style w:type="character" w:styleId="1014" w:customStyle="1">
    <w:name w:val="正文文本首行缩进 2 字符"/>
    <w:link w:val="1013"/>
    <w:uiPriority w:val="99"/>
    <w:qFormat/>
    <w:rPr>
      <w:rFonts w:ascii="宋体" w:hAnsi="宋体" w:eastAsia="宋体" w:cs="Times New Roman"/>
      <w:sz w:val="20"/>
    </w:rPr>
  </w:style>
  <w:style w:type="table" w:styleId="1015" w:customStyle="1">
    <w:name w:val="网格型1"/>
    <w:basedOn w:val="935"/>
    <w:uiPriority w:val="39"/>
    <w:qFormat/>
    <w:pPr>
      <w:jc w:val="both"/>
      <w:widowControl w:val="off"/>
    </w:pPr>
    <w:tblPr/>
  </w:style>
  <w:style w:type="character" w:styleId="1016" w:customStyle="1">
    <w:name w:val="要点1"/>
    <w:link w:val="742"/>
    <w:uiPriority w:val="99"/>
    <w:qFormat/>
    <w:rPr>
      <w:rFonts w:cs="Times New Roman"/>
      <w:b/>
    </w:rPr>
  </w:style>
  <w:style w:type="character" w:styleId="1017" w:customStyle="1">
    <w:name w:val="尾注引用1"/>
    <w:link w:val="742"/>
    <w:uiPriority w:val="99"/>
    <w:semiHidden/>
    <w:qFormat/>
    <w:rPr>
      <w:rFonts w:cs="Times New Roman"/>
      <w:vertAlign w:val="superscript"/>
    </w:rPr>
  </w:style>
  <w:style w:type="character" w:styleId="1018" w:customStyle="1">
    <w:name w:val="页码1"/>
    <w:link w:val="742"/>
    <w:uiPriority w:val="0"/>
    <w:qFormat/>
    <w:rPr>
      <w:rFonts w:cs="Times New Roman"/>
    </w:rPr>
  </w:style>
  <w:style w:type="character" w:styleId="1019" w:customStyle="1">
    <w:name w:val="已访问的超链接11"/>
    <w:link w:val="742"/>
    <w:uiPriority w:val="99"/>
    <w:qFormat/>
    <w:rPr>
      <w:rFonts w:cs="Times New Roman"/>
      <w:color w:val="0076be"/>
      <w:u w:val="none"/>
    </w:rPr>
  </w:style>
  <w:style w:type="character" w:styleId="1020" w:customStyle="1">
    <w:name w:val="强调1"/>
    <w:link w:val="742"/>
    <w:uiPriority w:val="99"/>
    <w:qFormat/>
    <w:rPr>
      <w:rFonts w:cs="Times New Roman"/>
      <w:b/>
      <w:i/>
      <w:spacing w:val="10"/>
      <w:shd w:val="clear" w:color="auto" w:fill="auto"/>
    </w:rPr>
  </w:style>
  <w:style w:type="character" w:styleId="1021" w:customStyle="1">
    <w:name w:val="行号1"/>
    <w:link w:val="742"/>
    <w:uiPriority w:val="99"/>
    <w:qFormat/>
    <w:rPr>
      <w:rFonts w:cs="Times New Roman"/>
    </w:rPr>
  </w:style>
  <w:style w:type="character" w:styleId="1022" w:customStyle="1">
    <w:name w:val="HTML 打字机1"/>
    <w:link w:val="742"/>
    <w:uiPriority w:val="99"/>
    <w:qFormat/>
    <w:rPr>
      <w:rFonts w:ascii="宋体" w:hAnsi="宋体" w:eastAsia="宋体" w:cs="Times New Roman"/>
      <w:sz w:val="24"/>
    </w:rPr>
  </w:style>
  <w:style w:type="character" w:styleId="1023" w:customStyle="1">
    <w:name w:val="超链接1"/>
    <w:link w:val="742"/>
    <w:uiPriority w:val="99"/>
    <w:qFormat/>
    <w:rPr>
      <w:rFonts w:cs="Times New Roman"/>
      <w:color w:val="0076be"/>
      <w:u w:val="none"/>
    </w:rPr>
  </w:style>
  <w:style w:type="character" w:styleId="1024" w:customStyle="1">
    <w:name w:val="批注引用1"/>
    <w:link w:val="742"/>
    <w:uiPriority w:val="99"/>
    <w:qFormat/>
    <w:rPr>
      <w:rFonts w:cs="Times New Roman"/>
      <w:sz w:val="21"/>
    </w:rPr>
  </w:style>
  <w:style w:type="character" w:styleId="1025" w:customStyle="1">
    <w:name w:val="脚注引用1"/>
    <w:link w:val="742"/>
    <w:uiPriority w:val="99"/>
    <w:semiHidden/>
    <w:qFormat/>
    <w:rPr>
      <w:rFonts w:cs="Times New Roman"/>
      <w:vertAlign w:val="superscript"/>
    </w:rPr>
  </w:style>
  <w:style w:type="character" w:styleId="1026" w:customStyle="1">
    <w:name w:val="HTML 样本1"/>
    <w:link w:val="742"/>
    <w:uiPriority w:val="99"/>
    <w:qFormat/>
    <w:rPr>
      <w:rFonts w:ascii="Courier New" w:hAnsi="宋体" w:eastAsia="宋体" w:cs="Times New Roman"/>
    </w:rPr>
  </w:style>
  <w:style w:type="paragraph" w:styleId="1027" w:customStyle="1">
    <w:name w:val="列表段落"/>
    <w:basedOn w:val="742"/>
    <w:link w:val="1028"/>
    <w:uiPriority w:val="99"/>
    <w:qFormat/>
    <w:pPr>
      <w:ind w:firstLine="420"/>
    </w:pPr>
    <w:rPr>
      <w:rFonts w:ascii="Calibri" w:hAnsi="Calibri" w:eastAsia="宋体" w:cs="Times New Roman"/>
    </w:rPr>
  </w:style>
  <w:style w:type="character" w:styleId="1028" w:customStyle="1">
    <w:name w:val="列表段落 字符"/>
    <w:link w:val="1027"/>
    <w:uiPriority w:val="34"/>
    <w:qFormat/>
    <w:rPr>
      <w:rFonts w:ascii="Calibri" w:hAnsi="Calibri" w:eastAsia="宋体" w:cs="Times New Roman"/>
      <w:sz w:val="21"/>
      <w:szCs w:val="24"/>
    </w:rPr>
  </w:style>
  <w:style w:type="paragraph" w:styleId="1029" w:customStyle="1">
    <w:name w:val="首行缩进"/>
    <w:basedOn w:val="742"/>
    <w:uiPriority w:val="0"/>
    <w:qFormat/>
    <w:pPr>
      <w:ind w:firstLine="480"/>
    </w:pPr>
    <w:rPr>
      <w:szCs w:val="20"/>
      <w:lang w:val="zh-CN"/>
    </w:rPr>
  </w:style>
  <w:style w:type="paragraph" w:styleId="1030" w:customStyle="1">
    <w:name w:val="样式2"/>
    <w:basedOn w:val="742"/>
    <w:uiPriority w:val="99"/>
    <w:qFormat/>
    <w:pPr>
      <w:ind w:left="200"/>
      <w:spacing w:line="360" w:lineRule="auto"/>
    </w:pPr>
    <w:rPr>
      <w:rFonts w:ascii="宋体" w:hAnsi="宋体"/>
      <w:b/>
      <w:sz w:val="24"/>
    </w:rPr>
  </w:style>
  <w:style w:type="paragraph" w:styleId="1031" w:customStyle="1">
    <w:name w:val="部分1"/>
    <w:basedOn w:val="742"/>
    <w:uiPriority w:val="99"/>
    <w:qFormat/>
    <w:pPr>
      <w:jc w:val="center"/>
      <w:keepNext/>
      <w:pageBreakBefore/>
      <w:spacing w:line="360" w:lineRule="auto"/>
      <w:tabs>
        <w:tab w:val="left" w:pos="360" w:leader="none"/>
      </w:tabs>
      <w:outlineLvl w:val="0"/>
    </w:pPr>
    <w:rPr>
      <w:rFonts w:eastAsia="黑体"/>
      <w:b/>
      <w:sz w:val="36"/>
      <w:szCs w:val="20"/>
    </w:rPr>
  </w:style>
  <w:style w:type="paragraph" w:styleId="1032" w:customStyle="1">
    <w:name w:val="xl27"/>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33" w:customStyle="1">
    <w:name w:val="正文缩进2字符"/>
    <w:basedOn w:val="742"/>
    <w:uiPriority w:val="99"/>
    <w:qFormat/>
    <w:pPr>
      <w:ind w:firstLine="200"/>
      <w:spacing w:line="300" w:lineRule="auto"/>
    </w:pPr>
    <w:rPr>
      <w:rFonts w:ascii="仿宋_GB2312" w:eastAsia="仿宋_GB2312"/>
      <w:sz w:val="32"/>
      <w:szCs w:val="32"/>
    </w:rPr>
  </w:style>
  <w:style w:type="paragraph" w:styleId="1034" w:customStyle="1">
    <w:name w:val="Table Text Char"/>
    <w:uiPriority w:val="99"/>
    <w:qFormat/>
    <w:pPr>
      <w:spacing w:before="80" w:after="80"/>
    </w:pPr>
    <w:rPr>
      <w:rFonts w:hint="default" w:ascii="Arial" w:hAnsi="Arial" w:eastAsia="宋体" w:cs="Arial"/>
      <w:sz w:val="18"/>
      <w:szCs w:val="28"/>
      <w:lang w:val="en-US" w:eastAsia="zh-CN" w:bidi="ar-SA"/>
    </w:rPr>
  </w:style>
  <w:style w:type="paragraph" w:styleId="1035" w:customStyle="1">
    <w:name w:val="小四 段落 宋体 Char Char Char Char"/>
    <w:basedOn w:val="742"/>
    <w:uiPriority w:val="99"/>
    <w:qFormat/>
    <w:pPr>
      <w:ind w:right="-33" w:firstLine="480"/>
      <w:jc w:val="left"/>
      <w:spacing w:line="360" w:lineRule="auto"/>
    </w:pPr>
    <w:rPr>
      <w:sz w:val="24"/>
    </w:rPr>
  </w:style>
  <w:style w:type="paragraph" w:styleId="1036" w:customStyle="1">
    <w:name w:val="Char Char Char"/>
    <w:basedOn w:val="742"/>
    <w:uiPriority w:val="99"/>
    <w:qFormat/>
    <w:rPr>
      <w:rFonts w:ascii="Tahoma" w:hAnsi="Tahoma"/>
      <w:sz w:val="24"/>
      <w:szCs w:val="20"/>
    </w:rPr>
  </w:style>
  <w:style w:type="paragraph" w:styleId="1037" w:customStyle="1">
    <w:name w:val="样式 段后: 0.25 行"/>
    <w:basedOn w:val="742"/>
    <w:uiPriority w:val="99"/>
    <w:qFormat/>
    <w:pPr>
      <w:ind w:firstLine="420"/>
      <w:jc w:val="left"/>
      <w:spacing w:line="300" w:lineRule="auto"/>
      <w:widowControl/>
    </w:pPr>
    <w:rPr>
      <w:rFonts w:ascii="Arial" w:hAnsi="Arial" w:cs="宋体"/>
      <w:sz w:val="22"/>
      <w:szCs w:val="20"/>
      <w:lang w:eastAsia="en-US"/>
    </w:rPr>
  </w:style>
  <w:style w:type="paragraph" w:styleId="1038" w:customStyle="1">
    <w:name w:val="正文表标题"/>
    <w:next w:val="1039"/>
    <w:uiPriority w:val="99"/>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39" w:customStyle="1">
    <w:name w:val="段"/>
    <w:next w:val="742"/>
    <w:uiPriority w:val="99"/>
    <w:qFormat/>
    <w:pPr>
      <w:ind w:firstLine="200"/>
      <w:jc w:val="both"/>
    </w:pPr>
    <w:rPr>
      <w:rFonts w:hint="default" w:ascii="宋体" w:hAnsi="Times New Roman" w:eastAsia="宋体" w:cs="Times New Roman"/>
      <w:sz w:val="21"/>
      <w:lang w:val="en-US" w:eastAsia="zh-CN" w:bidi="ar-SA"/>
    </w:rPr>
  </w:style>
  <w:style w:type="paragraph" w:styleId="1040" w:customStyle="1">
    <w:name w:val="qw"/>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041" w:customStyle="1">
    <w:name w:val="样式 加点正文 + 段前: 0.5 行 段后: 0.5 行1"/>
    <w:basedOn w:val="742"/>
    <w:uiPriority w:val="99"/>
    <w:qFormat/>
    <w:pPr>
      <w:ind w:left="1268" w:hanging="420"/>
      <w:spacing w:line="300" w:lineRule="auto"/>
      <w:tabs>
        <w:tab w:val="left" w:pos="1268" w:leader="none"/>
      </w:tabs>
    </w:pPr>
    <w:rPr>
      <w:sz w:val="24"/>
      <w:szCs w:val="20"/>
    </w:rPr>
  </w:style>
  <w:style w:type="paragraph" w:styleId="1042" w:customStyle="1">
    <w:name w:val="样式 标题 3H3sect1.2.3BOD 0Heading 3 - oldh3l3CTLevel 3 Head..."/>
    <w:basedOn w:val="927"/>
    <w:uiPriority w:val="99"/>
    <w:qFormat/>
    <w:pPr>
      <w:jc w:val="left"/>
      <w:spacing w:line="240" w:lineRule="auto"/>
    </w:pPr>
    <w:rPr>
      <w:rFonts w:cs="宋体"/>
      <w:sz w:val="30"/>
      <w:szCs w:val="20"/>
    </w:rPr>
  </w:style>
  <w:style w:type="paragraph" w:styleId="1043" w:customStyle="1">
    <w:name w:val="正文 + 宋体"/>
    <w:basedOn w:val="742"/>
    <w:uiPriority w:val="99"/>
    <w:qFormat/>
    <w:pPr>
      <w:ind w:firstLine="420"/>
      <w:spacing w:line="360" w:lineRule="auto"/>
    </w:pPr>
  </w:style>
  <w:style w:type="paragraph" w:styleId="1044" w:customStyle="1">
    <w:name w:val="样式 样式 首行缩进:  2 字符 + 行距: 1.5 倍行距"/>
    <w:basedOn w:val="742"/>
    <w:uiPriority w:val="99"/>
    <w:qFormat/>
    <w:pPr>
      <w:ind w:firstLine="470"/>
      <w:spacing w:line="360" w:lineRule="auto"/>
    </w:pPr>
    <w:rPr>
      <w:sz w:val="24"/>
      <w:szCs w:val="20"/>
    </w:rPr>
  </w:style>
  <w:style w:type="paragraph" w:styleId="1045" w:customStyle="1">
    <w:name w:val="_Style 82"/>
    <w:uiPriority w:val="99"/>
    <w:qFormat/>
    <w:rPr>
      <w:rFonts w:hint="default" w:ascii="Times New Roman" w:hAnsi="Times New Roman" w:eastAsia="宋体" w:cs="Times New Roman"/>
      <w:sz w:val="22"/>
      <w:szCs w:val="22"/>
      <w:lang w:val="en-US" w:eastAsia="zh-CN" w:bidi="ar-SA"/>
    </w:rPr>
  </w:style>
  <w:style w:type="paragraph" w:styleId="1046" w:customStyle="1">
    <w:name w:val="Char Char1 Char Char Char Char1 Char Char Char Char Char Char"/>
    <w:basedOn w:val="742"/>
    <w:uiPriority w:val="99"/>
    <w:qFormat/>
    <w:rPr>
      <w:rFonts w:ascii="Tahoma" w:hAnsi="Tahoma"/>
      <w:sz w:val="24"/>
      <w:szCs w:val="20"/>
    </w:rPr>
  </w:style>
  <w:style w:type="paragraph" w:styleId="1047" w:customStyle="1">
    <w:name w:val="flNote"/>
    <w:basedOn w:val="742"/>
    <w:uiPriority w:val="99"/>
    <w:qFormat/>
    <w:pPr>
      <w:jc w:val="center"/>
      <w:spacing w:before="567" w:line="360" w:lineRule="atLeast"/>
    </w:pPr>
    <w:rPr>
      <w:rFonts w:eastAsia="黑体"/>
      <w:b/>
      <w:sz w:val="24"/>
      <w:szCs w:val="20"/>
    </w:rPr>
  </w:style>
  <w:style w:type="paragraph" w:styleId="1048" w:customStyle="1">
    <w:name w:val="flType"/>
    <w:basedOn w:val="1049"/>
    <w:uiPriority w:val="99"/>
    <w:qFormat/>
    <w:pPr>
      <w:spacing w:after="284"/>
    </w:pPr>
    <w:rPr>
      <w:rFonts w:eastAsia="宋体"/>
      <w:b w:val="0"/>
    </w:rPr>
  </w:style>
  <w:style w:type="paragraph" w:styleId="1049" w:customStyle="1">
    <w:name w:val="flName"/>
    <w:basedOn w:val="1047"/>
    <w:uiPriority w:val="99"/>
    <w:qFormat/>
    <w:pPr>
      <w:spacing w:before="0" w:line="113" w:lineRule="atLeast"/>
    </w:pPr>
  </w:style>
  <w:style w:type="paragraph" w:styleId="1050" w:customStyle="1">
    <w:name w:val="样式 样式 首行缩进:  0.74 厘米 行距: 1.5 倍行距 + 段后: 0.5 行"/>
    <w:basedOn w:val="742"/>
    <w:uiPriority w:val="99"/>
    <w:qFormat/>
    <w:pPr>
      <w:ind w:firstLine="420"/>
      <w:spacing w:line="360" w:lineRule="auto"/>
    </w:pPr>
    <w:rPr>
      <w:rFonts w:ascii="楷体_GB2312" w:eastAsia="楷体_GB2312"/>
      <w:bCs/>
      <w:sz w:val="24"/>
      <w:szCs w:val="20"/>
    </w:rPr>
  </w:style>
  <w:style w:type="paragraph" w:styleId="1051" w:customStyle="1">
    <w:name w:val="Pa5"/>
    <w:basedOn w:val="742"/>
    <w:next w:val="742"/>
    <w:uiPriority w:val="99"/>
    <w:qFormat/>
    <w:pPr>
      <w:jc w:val="left"/>
      <w:spacing w:line="241" w:lineRule="atLeast"/>
    </w:pPr>
    <w:rPr>
      <w:rFonts w:ascii="HYDaHeiJ" w:eastAsia="HYDaHeiJ"/>
      <w:sz w:val="24"/>
    </w:rPr>
  </w:style>
  <w:style w:type="paragraph" w:styleId="1052" w:customStyle="1">
    <w:name w:val="xl52"/>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53" w:customStyle="1">
    <w:name w:val="标题2，章节第二层"/>
    <w:basedOn w:val="742"/>
    <w:next w:val="1054"/>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54" w:customStyle="1">
    <w:name w:val="正文格式"/>
    <w:basedOn w:val="742"/>
    <w:uiPriority w:val="99"/>
    <w:qFormat/>
    <w:pPr>
      <w:ind w:left="178" w:right="44" w:hanging="178"/>
      <w:jc w:val="left"/>
      <w:spacing w:line="360" w:lineRule="auto"/>
      <w:widowControl/>
    </w:pPr>
    <w:rPr>
      <w:rFonts w:ascii="宋体" w:hAnsi="宋体"/>
      <w:bCs/>
      <w:szCs w:val="21"/>
    </w:rPr>
  </w:style>
  <w:style w:type="paragraph" w:styleId="1055" w:customStyle="1">
    <w:name w:val="Test2"/>
    <w:basedOn w:val="926"/>
    <w:uiPriority w:val="99"/>
    <w:qFormat/>
    <w:pPr>
      <w:jc w:val="center"/>
      <w:spacing w:line="480" w:lineRule="exact"/>
      <w:widowControl/>
    </w:pPr>
    <w:rPr>
      <w:rFonts w:ascii="黑体"/>
      <w:sz w:val="24"/>
      <w:szCs w:val="24"/>
    </w:rPr>
  </w:style>
  <w:style w:type="paragraph" w:styleId="1056" w:customStyle="1">
    <w:name w:val="二级条标题"/>
    <w:basedOn w:val="742"/>
    <w:next w:val="1039"/>
    <w:uiPriority w:val="99"/>
    <w:qFormat/>
    <w:pPr>
      <w:ind w:hanging="420"/>
      <w:widowControl/>
      <w:tabs>
        <w:tab w:val="left" w:pos="2240" w:leader="none"/>
      </w:tabs>
      <w:outlineLvl w:val="3"/>
    </w:pPr>
    <w:rPr>
      <w:rFonts w:eastAsia="黑体"/>
      <w:szCs w:val="20"/>
    </w:rPr>
  </w:style>
  <w:style w:type="paragraph" w:styleId="1057" w:customStyle="1">
    <w:name w:val="Char2"/>
    <w:basedOn w:val="951"/>
    <w:uiPriority w:val="99"/>
    <w:qFormat/>
    <w:rPr>
      <w:rFonts w:ascii="Tahoma" w:hAnsi="Tahoma"/>
    </w:rPr>
  </w:style>
  <w:style w:type="paragraph" w:styleId="1058" w:customStyle="1">
    <w:name w:val="xl31"/>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59" w:customStyle="1">
    <w:name w:val="标准文本"/>
    <w:basedOn w:val="742"/>
    <w:uiPriority w:val="99"/>
    <w:qFormat/>
    <w:pPr>
      <w:ind w:firstLine="480"/>
      <w:spacing w:line="360" w:lineRule="auto"/>
    </w:pPr>
    <w:rPr>
      <w:rFonts w:cs="宋体"/>
      <w:sz w:val="24"/>
    </w:rPr>
  </w:style>
  <w:style w:type="paragraph" w:styleId="1060" w:customStyle="1">
    <w:name w:val="马刚标题4"/>
    <w:basedOn w:val="1061"/>
    <w:next w:val="742"/>
    <w:uiPriority w:val="99"/>
    <w:qFormat/>
    <w:pPr>
      <w:spacing w:before="100" w:after="40"/>
      <w:tabs>
        <w:tab w:val="left" w:pos="567" w:leader="none"/>
        <w:tab w:val="left" w:pos="735" w:leader="none"/>
        <w:tab w:val="left" w:pos="1050" w:leader="none"/>
      </w:tabs>
      <w:outlineLvl w:val="3"/>
    </w:pPr>
    <w:rPr>
      <w:b w:val="0"/>
    </w:rPr>
  </w:style>
  <w:style w:type="paragraph" w:styleId="1061" w:customStyle="1">
    <w:name w:val="马刚标题3"/>
    <w:basedOn w:val="742"/>
    <w:next w:val="742"/>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62" w:customStyle="1">
    <w:name w:val="普通 (Web)"/>
    <w:basedOn w:val="742"/>
    <w:uiPriority w:val="99"/>
    <w:qFormat/>
    <w:pPr>
      <w:jc w:val="left"/>
      <w:spacing w:before="100" w:beforeAutospacing="1" w:after="100" w:afterAutospacing="1"/>
      <w:widowControl/>
    </w:pPr>
    <w:rPr>
      <w:rFonts w:ascii="宋体" w:hAnsi="宋体"/>
      <w:sz w:val="24"/>
    </w:rPr>
  </w:style>
  <w:style w:type="paragraph" w:styleId="1063" w:customStyle="1">
    <w:name w:val="Char1 Char Char Char"/>
    <w:basedOn w:val="742"/>
    <w:uiPriority w:val="99"/>
    <w:qFormat/>
    <w:rPr>
      <w:rFonts w:ascii="Tahoma" w:hAnsi="Tahoma" w:cs="Tahoma"/>
      <w:sz w:val="24"/>
      <w:szCs w:val="20"/>
    </w:rPr>
  </w:style>
  <w:style w:type="paragraph" w:styleId="1064" w:customStyle="1">
    <w:name w:val="Char Char Char Char Char Char Char Char Char Char Char Char Char Char Char Char Char Char Char Char Char1"/>
    <w:basedOn w:val="742"/>
    <w:uiPriority w:val="99"/>
    <w:qFormat/>
    <w:rPr>
      <w:rFonts w:ascii="Tahoma" w:hAnsi="Tahoma"/>
      <w:sz w:val="24"/>
      <w:szCs w:val="20"/>
    </w:rPr>
  </w:style>
  <w:style w:type="paragraph" w:styleId="1065" w:customStyle="1">
    <w:name w:val="xl36"/>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font6"/>
    <w:basedOn w:val="742"/>
    <w:uiPriority w:val="0"/>
    <w:qFormat/>
    <w:pPr>
      <w:jc w:val="left"/>
      <w:spacing w:before="100" w:beforeAutospacing="1" w:after="100" w:afterAutospacing="1"/>
      <w:widowControl/>
    </w:pPr>
    <w:rPr>
      <w:rFonts w:ascii="宋体" w:hAnsi="宋体" w:cs="宋体"/>
      <w:b/>
      <w:bCs/>
      <w:sz w:val="20"/>
      <w:szCs w:val="20"/>
    </w:rPr>
  </w:style>
  <w:style w:type="paragraph" w:styleId="1067" w:customStyle="1">
    <w:name w:val="xl37"/>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68" w:customStyle="1">
    <w:name w:val="xl58"/>
    <w:basedOn w:val="742"/>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69" w:customStyle="1">
    <w:name w:val="font10"/>
    <w:basedOn w:val="742"/>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070" w:customStyle="1">
    <w:name w:val="xl56"/>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71" w:customStyle="1">
    <w:name w:val="样式"/>
    <w:basedOn w:val="742"/>
    <w:uiPriority w:val="99"/>
    <w:qFormat/>
    <w:pPr>
      <w:spacing w:before="120" w:after="120" w:line="360" w:lineRule="auto"/>
    </w:pPr>
    <w:rPr>
      <w:rFonts w:ascii="宋体"/>
      <w:sz w:val="24"/>
      <w:szCs w:val="20"/>
    </w:rPr>
  </w:style>
  <w:style w:type="paragraph" w:styleId="1072" w:customStyle="1">
    <w:name w:val="方案正文"/>
    <w:basedOn w:val="742"/>
    <w:uiPriority w:val="99"/>
    <w:qFormat/>
    <w:pPr>
      <w:ind w:firstLine="359"/>
      <w:jc w:val="left"/>
      <w:spacing w:before="156" w:line="360" w:lineRule="auto"/>
    </w:pPr>
    <w:rPr>
      <w:rFonts w:ascii="Arial" w:hAnsi="Arial" w:cs="宋体"/>
      <w:sz w:val="24"/>
      <w:szCs w:val="21"/>
    </w:rPr>
  </w:style>
  <w:style w:type="paragraph" w:styleId="1073" w:customStyle="1">
    <w:name w:val="a0"/>
    <w:basedOn w:val="742"/>
    <w:uiPriority w:val="99"/>
    <w:qFormat/>
    <w:pPr>
      <w:spacing w:before="100" w:beforeAutospacing="1" w:after="100" w:afterAutospacing="1"/>
      <w:widowControl/>
    </w:pPr>
    <w:rPr>
      <w:rFonts w:ascii="宋体" w:hAnsi="宋体" w:cs="宋体"/>
      <w:sz w:val="24"/>
    </w:rPr>
  </w:style>
  <w:style w:type="paragraph" w:styleId="1074" w:customStyle="1">
    <w:name w:val="retrait3"/>
    <w:basedOn w:val="742"/>
    <w:uiPriority w:val="99"/>
    <w:qFormat/>
    <w:pPr>
      <w:ind w:left="851"/>
      <w:jc w:val="left"/>
      <w:spacing w:before="20" w:after="20"/>
      <w:widowControl/>
    </w:pPr>
    <w:rPr>
      <w:rFonts w:ascii="Arial" w:hAnsi="Arial"/>
      <w:sz w:val="24"/>
      <w:szCs w:val="20"/>
      <w:lang w:val="en-GB"/>
    </w:rPr>
  </w:style>
  <w:style w:type="paragraph" w:styleId="1075" w:customStyle="1">
    <w:name w:val="图标"/>
    <w:basedOn w:val="742"/>
    <w:next w:val="74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6" w:customStyle="1">
    <w:name w:val="Char1 Char Char Char1"/>
    <w:basedOn w:val="742"/>
    <w:uiPriority w:val="99"/>
    <w:qFormat/>
    <w:rPr>
      <w:rFonts w:ascii="Tahoma" w:hAnsi="Tahoma"/>
      <w:sz w:val="24"/>
      <w:szCs w:val="20"/>
    </w:rPr>
  </w:style>
  <w:style w:type="paragraph" w:styleId="1077" w:customStyle="1">
    <w:name w:val="table_lines"/>
    <w:basedOn w:val="742"/>
    <w:uiPriority w:val="99"/>
    <w:qFormat/>
    <w:pPr>
      <w:jc w:val="left"/>
      <w:widowControl/>
    </w:pPr>
    <w:rPr>
      <w:sz w:val="20"/>
      <w:szCs w:val="20"/>
      <w:lang w:val="de-DE" w:eastAsia="de-DE"/>
    </w:rPr>
  </w:style>
  <w:style w:type="paragraph" w:styleId="1078" w:customStyle="1">
    <w:name w:val="Char Char1"/>
    <w:basedOn w:val="742"/>
    <w:uiPriority w:val="99"/>
    <w:qFormat/>
    <w:rPr>
      <w:rFonts w:ascii="Tahoma" w:hAnsi="Tahoma"/>
      <w:sz w:val="24"/>
      <w:szCs w:val="20"/>
    </w:rPr>
  </w:style>
  <w:style w:type="paragraph" w:styleId="1079" w:customStyle="1">
    <w:name w:val="Item List Char Char"/>
    <w:uiPriority w:val="99"/>
    <w:qFormat/>
    <w:pPr>
      <w:jc w:val="both"/>
      <w:spacing w:line="288" w:lineRule="auto"/>
    </w:pPr>
    <w:rPr>
      <w:rFonts w:hint="default" w:ascii="Arial" w:hAnsi="Arial" w:eastAsia="宋体" w:cs="Arial"/>
      <w:b/>
      <w:bCs/>
      <w:sz w:val="21"/>
      <w:szCs w:val="28"/>
      <w:lang w:val="en-US" w:eastAsia="zh-CN" w:bidi="ar-SA"/>
    </w:rPr>
  </w:style>
  <w:style w:type="paragraph" w:styleId="1080" w:customStyle="1">
    <w:name w:val="样式 样式 标题 3H3sect1.2.3BOD 0Heading 3 - oldh3l3CTLevel 3 Head... +..."/>
    <w:basedOn w:val="742"/>
    <w:uiPriority w:val="99"/>
    <w:qFormat/>
    <w:pPr>
      <w:jc w:val="left"/>
      <w:keepLines/>
      <w:keepNext/>
      <w:outlineLvl w:val="2"/>
    </w:pPr>
    <w:rPr>
      <w:rFonts w:cs="宋体"/>
      <w:b/>
      <w:bCs/>
      <w:sz w:val="24"/>
      <w:szCs w:val="20"/>
    </w:rPr>
  </w:style>
  <w:style w:type="paragraph" w:styleId="1081" w:customStyle="1">
    <w:name w:val="Char Char1 Char1"/>
    <w:basedOn w:val="742"/>
    <w:uiPriority w:val="99"/>
    <w:qFormat/>
    <w:pPr>
      <w:jc w:val="left"/>
      <w:spacing w:after="160" w:line="240" w:lineRule="exact"/>
      <w:widowControl/>
    </w:pPr>
    <w:rPr>
      <w:rFonts w:ascii="Verdana" w:hAnsi="Verdana"/>
      <w:sz w:val="20"/>
      <w:szCs w:val="20"/>
      <w:lang w:eastAsia="en-US"/>
    </w:rPr>
  </w:style>
  <w:style w:type="paragraph" w:styleId="1082" w:customStyle="1">
    <w:name w:val="正文2"/>
    <w:basedOn w:val="742"/>
    <w:link w:val="1083"/>
    <w:uiPriority w:val="99"/>
    <w:qFormat/>
    <w:pPr>
      <w:ind w:firstLine="510"/>
      <w:spacing w:before="156" w:line="360" w:lineRule="auto"/>
    </w:pPr>
    <w:rPr>
      <w:sz w:val="24"/>
      <w:szCs w:val="20"/>
    </w:rPr>
  </w:style>
  <w:style w:type="character" w:styleId="1083" w:customStyle="1">
    <w:name w:val="正文2 Char Char"/>
    <w:link w:val="1082"/>
    <w:uiPriority w:val="99"/>
    <w:qFormat/>
    <w:rPr>
      <w:rFonts w:cs="Times New Roman"/>
      <w:sz w:val="24"/>
    </w:rPr>
  </w:style>
  <w:style w:type="paragraph" w:styleId="1084" w:customStyle="1">
    <w:name w:val="font13"/>
    <w:basedOn w:val="742"/>
    <w:uiPriority w:val="99"/>
    <w:qFormat/>
    <w:pPr>
      <w:jc w:val="left"/>
      <w:spacing w:before="100" w:beforeAutospacing="1" w:after="100" w:afterAutospacing="1"/>
      <w:widowControl/>
    </w:pPr>
    <w:rPr>
      <w:i/>
      <w:iCs/>
      <w:sz w:val="36"/>
      <w:szCs w:val="36"/>
    </w:rPr>
  </w:style>
  <w:style w:type="paragraph" w:styleId="1085" w:customStyle="1">
    <w:name w:val="默认段落字体 Para Char"/>
    <w:basedOn w:val="742"/>
    <w:uiPriority w:val="99"/>
    <w:qFormat/>
    <w:pPr>
      <w:spacing w:line="360" w:lineRule="auto"/>
    </w:pPr>
    <w:rPr>
      <w:sz w:val="24"/>
    </w:rPr>
  </w:style>
  <w:style w:type="paragraph" w:styleId="1086"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87" w:customStyle="1">
    <w:name w:val="正文1"/>
    <w:basedOn w:val="742"/>
    <w:next w:val="742"/>
    <w:uiPriority w:val="99"/>
    <w:qFormat/>
    <w:pPr>
      <w:ind w:firstLine="510"/>
      <w:spacing w:before="156" w:line="360" w:lineRule="auto"/>
    </w:pPr>
    <w:rPr>
      <w:sz w:val="24"/>
      <w:szCs w:val="20"/>
    </w:rPr>
  </w:style>
  <w:style w:type="paragraph" w:styleId="1088" w:customStyle="1">
    <w:name w:val="Char Char Char Char Char Char Char Char Char1"/>
    <w:basedOn w:val="742"/>
    <w:uiPriority w:val="99"/>
    <w:qFormat/>
    <w:pPr>
      <w:ind w:left="360" w:hanging="360"/>
      <w:tabs>
        <w:tab w:val="left" w:pos="360" w:leader="none"/>
      </w:tabs>
    </w:pPr>
    <w:rPr>
      <w:sz w:val="24"/>
    </w:rPr>
  </w:style>
  <w:style w:type="paragraph" w:styleId="1089" w:customStyle="1">
    <w:name w:val="xl41"/>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正文文本 21"/>
    <w:basedOn w:val="742"/>
    <w:uiPriority w:val="99"/>
    <w:qFormat/>
    <w:pPr>
      <w:ind w:left="720" w:hanging="720"/>
      <w:widowControl/>
    </w:pPr>
    <w:rPr>
      <w:sz w:val="24"/>
      <w:szCs w:val="20"/>
      <w:lang w:val="en-GB"/>
    </w:rPr>
  </w:style>
  <w:style w:type="paragraph" w:styleId="1091" w:customStyle="1">
    <w:name w:val="Char Char Char Char Char Char Char Char Char Char Char Char Char Char Char Char Char Char Char Char Char Char Char1"/>
    <w:basedOn w:val="742"/>
    <w:uiPriority w:val="99"/>
    <w:qFormat/>
    <w:rPr>
      <w:rFonts w:ascii="Tahoma" w:hAnsi="Tahoma" w:cs="Tahoma"/>
      <w:sz w:val="24"/>
      <w:szCs w:val="20"/>
    </w:rPr>
  </w:style>
  <w:style w:type="paragraph" w:styleId="1092" w:customStyle="1">
    <w:name w:val="Char Char Char Char Char Char Char Char Char Char Char Char Char Char1"/>
    <w:basedOn w:val="742"/>
    <w:uiPriority w:val="99"/>
    <w:qFormat/>
    <w:rPr>
      <w:rFonts w:ascii="Tahoma" w:hAnsi="Tahoma" w:cs="Tahoma"/>
      <w:sz w:val="24"/>
      <w:szCs w:val="20"/>
    </w:rPr>
  </w:style>
  <w:style w:type="paragraph" w:styleId="1093" w:customStyle="1">
    <w:name w:val="Default Text"/>
    <w:basedOn w:val="742"/>
    <w:uiPriority w:val="99"/>
    <w:qFormat/>
    <w:pPr>
      <w:jc w:val="left"/>
      <w:widowControl/>
    </w:pPr>
    <w:rPr>
      <w:sz w:val="24"/>
      <w:szCs w:val="20"/>
      <w:lang w:eastAsia="en-US"/>
    </w:rPr>
  </w:style>
  <w:style w:type="paragraph" w:styleId="1094" w:customStyle="1">
    <w:name w:val="xl62"/>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95" w:customStyle="1">
    <w:name w:val="xl63"/>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96" w:customStyle="1">
    <w:name w:val="xl45"/>
    <w:basedOn w:val="74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97" w:customStyle="1">
    <w:name w:val="纯文本1"/>
    <w:basedOn w:val="742"/>
    <w:uiPriority w:val="99"/>
    <w:qFormat/>
    <w:rPr>
      <w:rFonts w:ascii="宋体" w:hAnsi="宋体" w:eastAsia="楷体_GB2312" w:cs="宋体"/>
      <w:sz w:val="28"/>
      <w:szCs w:val="20"/>
    </w:rPr>
  </w:style>
  <w:style w:type="paragraph" w:styleId="1098" w:customStyle="1">
    <w:name w:val="xl53"/>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99" w:customStyle="1">
    <w:name w:val="font14"/>
    <w:basedOn w:val="742"/>
    <w:uiPriority w:val="99"/>
    <w:qFormat/>
    <w:pPr>
      <w:jc w:val="left"/>
      <w:spacing w:before="100" w:beforeAutospacing="1" w:after="100" w:afterAutospacing="1"/>
      <w:widowControl/>
    </w:pPr>
    <w:rPr>
      <w:sz w:val="36"/>
      <w:szCs w:val="36"/>
    </w:rPr>
  </w:style>
  <w:style w:type="paragraph" w:styleId="1100" w:customStyle="1">
    <w:name w:val="章标题"/>
    <w:next w:val="1039"/>
    <w:uiPriority w:val="99"/>
    <w:qFormat/>
    <w:pPr>
      <w:jc w:val="both"/>
      <w:outlineLvl w:val="1"/>
    </w:pPr>
    <w:rPr>
      <w:rFonts w:hint="default" w:ascii="Times New Roman" w:hAnsi="Times New Roman" w:eastAsia="黑体" w:cs="Times New Roman"/>
      <w:sz w:val="21"/>
      <w:lang w:val="en-US" w:eastAsia="zh-CN" w:bidi="ar-SA"/>
    </w:rPr>
  </w:style>
  <w:style w:type="paragraph" w:styleId="1101" w:customStyle="1">
    <w:name w:val="正文文本缩进1"/>
    <w:basedOn w:val="742"/>
    <w:uiPriority w:val="99"/>
    <w:qFormat/>
    <w:pPr>
      <w:ind w:left="420"/>
      <w:spacing w:after="120"/>
    </w:pPr>
  </w:style>
  <w:style w:type="paragraph" w:styleId="1102" w:customStyle="1">
    <w:name w:val="xl54"/>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03" w:customStyle="1">
    <w:name w:val="Char Char1 Char"/>
    <w:basedOn w:val="742"/>
    <w:uiPriority w:val="99"/>
    <w:qFormat/>
    <w:pPr>
      <w:jc w:val="left"/>
      <w:spacing w:after="160" w:line="240" w:lineRule="exact"/>
      <w:widowControl/>
    </w:pPr>
    <w:rPr>
      <w:rFonts w:ascii="Verdana" w:hAnsi="Verdana"/>
      <w:sz w:val="20"/>
      <w:szCs w:val="20"/>
      <w:lang w:eastAsia="en-US"/>
    </w:rPr>
  </w:style>
  <w:style w:type="paragraph" w:styleId="1104" w:customStyle="1">
    <w:name w:val="项目符号，一级"/>
    <w:basedOn w:val="1054"/>
    <w:next w:val="1054"/>
    <w:uiPriority w:val="99"/>
    <w:qFormat/>
    <w:pPr>
      <w:ind w:left="376" w:firstLine="0"/>
      <w:spacing w:line="240" w:lineRule="atLeast"/>
      <w:tabs>
        <w:tab w:val="left" w:pos="1320" w:leader="none"/>
      </w:tabs>
    </w:pPr>
    <w:rPr>
      <w:bCs w:val="0"/>
      <w:color w:val="000000"/>
      <w:szCs w:val="24"/>
    </w:rPr>
  </w:style>
  <w:style w:type="paragraph" w:styleId="1105" w:customStyle="1">
    <w:name w:val="xl60"/>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06" w:customStyle="1">
    <w:name w:val="标题3"/>
    <w:basedOn w:val="927"/>
    <w:uiPriority w:val="99"/>
    <w:qFormat/>
    <w:pPr>
      <w:keepLines w:val="0"/>
      <w:keepNext w:val="0"/>
      <w:spacing w:before="0" w:after="0" w:line="360" w:lineRule="auto"/>
    </w:pPr>
    <w:rPr>
      <w:rFonts w:eastAsia="仿宋_GB2312"/>
      <w:b w:val="0"/>
      <w:sz w:val="30"/>
    </w:rPr>
  </w:style>
  <w:style w:type="paragraph" w:styleId="1107" w:customStyle="1">
    <w:name w:val="样式3"/>
    <w:basedOn w:val="742"/>
    <w:next w:val="742"/>
    <w:uiPriority w:val="99"/>
    <w:qFormat/>
    <w:pPr>
      <w:spacing w:line="360" w:lineRule="auto"/>
    </w:pPr>
    <w:rPr>
      <w:szCs w:val="20"/>
    </w:rPr>
  </w:style>
  <w:style w:type="paragraph" w:styleId="1108" w:customStyle="1">
    <w:name w:val="xl35"/>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109" w:customStyle="1">
    <w:name w:val="Char Char1 Char Char2 Char Char"/>
    <w:basedOn w:val="742"/>
    <w:uiPriority w:val="99"/>
    <w:qFormat/>
    <w:pPr>
      <w:jc w:val="left"/>
      <w:spacing w:after="160" w:line="240" w:lineRule="exact"/>
      <w:widowControl/>
    </w:pPr>
  </w:style>
  <w:style w:type="paragraph" w:styleId="1110" w:customStyle="1">
    <w:name w:val="正文 + Arial Char"/>
    <w:basedOn w:val="742"/>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111" w:customStyle="1">
    <w:name w:val="table_1stline"/>
    <w:basedOn w:val="742"/>
    <w:uiPriority w:val="99"/>
    <w:qFormat/>
    <w:pPr>
      <w:jc w:val="left"/>
      <w:spacing w:before="120"/>
      <w:widowControl/>
    </w:pPr>
    <w:rPr>
      <w:bCs/>
      <w:sz w:val="20"/>
      <w:szCs w:val="20"/>
      <w:lang w:val="de-DE" w:eastAsia="de-DE"/>
    </w:rPr>
  </w:style>
  <w:style w:type="paragraph" w:styleId="1112" w:customStyle="1">
    <w:name w:val="tableau"/>
    <w:basedOn w:val="742"/>
    <w:uiPriority w:val="99"/>
    <w:qFormat/>
    <w:pPr>
      <w:jc w:val="center"/>
      <w:spacing w:before="20" w:after="20"/>
      <w:widowControl/>
    </w:pPr>
    <w:rPr>
      <w:rFonts w:ascii="Arial" w:hAnsi="Arial"/>
      <w:sz w:val="16"/>
      <w:szCs w:val="20"/>
      <w:lang w:val="en-GB" w:eastAsia="en-US"/>
    </w:rPr>
  </w:style>
  <w:style w:type="paragraph" w:styleId="1113" w:customStyle="1">
    <w:name w:val="Char Char Char Char1"/>
    <w:basedOn w:val="951"/>
    <w:uiPriority w:val="99"/>
    <w:qFormat/>
    <w:pPr>
      <w:spacing w:line="360" w:lineRule="auto"/>
    </w:pPr>
    <w:rPr>
      <w:rFonts w:ascii="Tahoma" w:hAnsi="Tahoma"/>
    </w:rPr>
  </w:style>
  <w:style w:type="paragraph" w:styleId="1114" w:customStyle="1">
    <w:name w:val="font9"/>
    <w:basedOn w:val="742"/>
    <w:uiPriority w:val="99"/>
    <w:qFormat/>
    <w:pPr>
      <w:jc w:val="left"/>
      <w:spacing w:before="100" w:beforeAutospacing="1" w:after="100" w:afterAutospacing="1"/>
      <w:widowControl/>
    </w:pPr>
    <w:rPr>
      <w:b/>
      <w:bCs/>
      <w:sz w:val="20"/>
      <w:szCs w:val="20"/>
    </w:rPr>
  </w:style>
  <w:style w:type="paragraph" w:styleId="1115" w:customStyle="1">
    <w:name w:val="Char Char Char Char Char Char Char1 Char"/>
    <w:basedOn w:val="742"/>
    <w:uiPriority w:val="99"/>
    <w:qFormat/>
    <w:rPr>
      <w:rFonts w:ascii="Tahoma" w:hAnsi="Tahoma" w:cs="Tahoma"/>
      <w:sz w:val="24"/>
      <w:szCs w:val="20"/>
    </w:rPr>
  </w:style>
  <w:style w:type="paragraph" w:styleId="1116" w:customStyle="1">
    <w:name w:val="插图"/>
    <w:basedOn w:val="742"/>
    <w:uiPriority w:val="99"/>
    <w:qFormat/>
    <w:pPr>
      <w:jc w:val="center"/>
      <w:tabs>
        <w:tab w:val="left" w:pos="1620" w:leader="none"/>
      </w:tabs>
    </w:pPr>
    <w:rPr>
      <w:bCs/>
      <w:color w:val="000000"/>
      <w:szCs w:val="22"/>
    </w:rPr>
  </w:style>
  <w:style w:type="paragraph" w:styleId="1117" w:customStyle="1">
    <w:name w:val="Char1"/>
    <w:basedOn w:val="742"/>
    <w:uiPriority w:val="99"/>
    <w:qFormat/>
    <w:rPr>
      <w:rFonts w:ascii="仿宋_GB2312" w:hAnsi="宋体" w:eastAsia="仿宋_GB2312" w:cs="宋体"/>
      <w:b/>
      <w:sz w:val="32"/>
      <w:szCs w:val="32"/>
    </w:rPr>
  </w:style>
  <w:style w:type="paragraph" w:styleId="1118" w:customStyle="1">
    <w:name w:val="xl47"/>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9" w:customStyle="1">
    <w:name w:val="xl48"/>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20" w:customStyle="1">
    <w:name w:val="引用1"/>
    <w:basedOn w:val="742"/>
    <w:next w:val="742"/>
    <w:link w:val="1121"/>
    <w:uiPriority w:val="99"/>
    <w:qFormat/>
    <w:pPr>
      <w:ind w:left="360" w:right="360"/>
      <w:jc w:val="left"/>
      <w:spacing w:before="200" w:line="276" w:lineRule="auto"/>
      <w:widowControl/>
    </w:pPr>
    <w:rPr>
      <w:rFonts w:ascii="Calibri" w:hAnsi="Calibri"/>
      <w:i/>
      <w:sz w:val="22"/>
      <w:szCs w:val="20"/>
      <w:lang w:eastAsia="en-US"/>
    </w:rPr>
  </w:style>
  <w:style w:type="character" w:styleId="1121" w:customStyle="1">
    <w:name w:val="Quote Char"/>
    <w:link w:val="1120"/>
    <w:uiPriority w:val="99"/>
    <w:qFormat/>
    <w:rPr>
      <w:rFonts w:ascii="Calibri" w:hAnsi="Calibri" w:eastAsia="宋体"/>
      <w:i/>
      <w:sz w:val="22"/>
      <w:lang w:eastAsia="en-US"/>
    </w:rPr>
  </w:style>
  <w:style w:type="paragraph" w:styleId="1122" w:customStyle="1">
    <w:name w:val="Char Char1 Char Char Char Char Char Char Char"/>
    <w:basedOn w:val="742"/>
    <w:uiPriority w:val="99"/>
    <w:qFormat/>
    <w:rPr>
      <w:rFonts w:ascii="Tahoma" w:hAnsi="Tahoma" w:cs="Tahoma"/>
      <w:sz w:val="24"/>
      <w:szCs w:val="20"/>
    </w:rPr>
  </w:style>
  <w:style w:type="paragraph" w:styleId="1123" w:customStyle="1">
    <w:name w:val="列表内容"/>
    <w:basedOn w:val="742"/>
    <w:next w:val="742"/>
    <w:uiPriority w:val="99"/>
    <w:qFormat/>
    <w:pPr>
      <w:ind w:left="840" w:hanging="420"/>
      <w:jc w:val="left"/>
      <w:widowControl/>
      <w:tabs>
        <w:tab w:val="left" w:pos="840" w:leader="none"/>
      </w:tabs>
    </w:pPr>
    <w:rPr>
      <w:sz w:val="18"/>
    </w:rPr>
  </w:style>
  <w:style w:type="paragraph" w:styleId="1124" w:customStyle="1">
    <w:name w:val="Body Text(ch)"/>
    <w:basedOn w:val="742"/>
    <w:next w:val="959"/>
    <w:uiPriority w:val="99"/>
    <w:qFormat/>
    <w:pPr>
      <w:spacing w:after="120"/>
    </w:pPr>
    <w:rPr>
      <w:rFonts w:ascii="宋体" w:hAnsi="Arial"/>
      <w:bCs/>
      <w:iCs/>
    </w:rPr>
  </w:style>
  <w:style w:type="paragraph" w:styleId="1125" w:customStyle="1">
    <w:name w:val="Body Text 211"/>
    <w:basedOn w:val="742"/>
    <w:uiPriority w:val="99"/>
    <w:qFormat/>
    <w:pPr>
      <w:ind w:left="720" w:hanging="720"/>
      <w:widowControl/>
    </w:pPr>
    <w:rPr>
      <w:sz w:val="24"/>
      <w:szCs w:val="20"/>
      <w:lang w:val="en-GB"/>
    </w:rPr>
  </w:style>
  <w:style w:type="paragraph" w:styleId="1126" w:customStyle="1">
    <w:name w:val="font5"/>
    <w:basedOn w:val="742"/>
    <w:uiPriority w:val="0"/>
    <w:qFormat/>
    <w:pPr>
      <w:jc w:val="left"/>
      <w:spacing w:before="100" w:beforeAutospacing="1" w:after="100" w:afterAutospacing="1"/>
      <w:widowControl/>
    </w:pPr>
    <w:rPr>
      <w:rFonts w:ascii="宋体" w:hAnsi="宋体" w:cs="宋体"/>
      <w:sz w:val="18"/>
      <w:szCs w:val="18"/>
    </w:rPr>
  </w:style>
  <w:style w:type="paragraph" w:styleId="1127" w:customStyle="1">
    <w:name w:val="xl28"/>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28" w:customStyle="1">
    <w:name w:val="Body Text 21"/>
    <w:basedOn w:val="742"/>
    <w:uiPriority w:val="99"/>
    <w:qFormat/>
    <w:pPr>
      <w:ind w:left="720" w:hanging="720"/>
      <w:widowControl/>
    </w:pPr>
    <w:rPr>
      <w:sz w:val="24"/>
      <w:szCs w:val="20"/>
      <w:lang w:val="en-GB"/>
    </w:rPr>
  </w:style>
  <w:style w:type="paragraph" w:styleId="1129" w:customStyle="1">
    <w:name w:val="列出段落1"/>
    <w:basedOn w:val="742"/>
    <w:link w:val="1130"/>
    <w:uiPriority w:val="99"/>
    <w:qFormat/>
    <w:pPr>
      <w:ind w:firstLine="420"/>
    </w:pPr>
    <w:rPr>
      <w:rFonts w:ascii="Calibri" w:hAnsi="Calibri"/>
      <w:szCs w:val="22"/>
    </w:rPr>
  </w:style>
  <w:style w:type="character" w:styleId="1130" w:customStyle="1">
    <w:name w:val="列出段落 Char"/>
    <w:link w:val="1129"/>
    <w:uiPriority w:val="99"/>
    <w:qFormat/>
    <w:rPr>
      <w:rFonts w:ascii="Calibri" w:hAnsi="Calibri"/>
      <w:sz w:val="21"/>
      <w:szCs w:val="22"/>
    </w:rPr>
  </w:style>
  <w:style w:type="paragraph" w:styleId="1131" w:customStyle="1">
    <w:name w:val="华宇段落1 Char"/>
    <w:basedOn w:val="742"/>
    <w:uiPriority w:val="99"/>
    <w:qFormat/>
    <w:pPr>
      <w:ind w:firstLine="200"/>
      <w:spacing w:line="360" w:lineRule="auto"/>
    </w:pPr>
    <w:rPr>
      <w:bCs/>
      <w:sz w:val="24"/>
    </w:rPr>
  </w:style>
  <w:style w:type="paragraph" w:styleId="1132" w:customStyle="1">
    <w:name w:val="正文 New"/>
    <w:uiPriority w:val="99"/>
    <w:qFormat/>
    <w:pPr>
      <w:jc w:val="both"/>
      <w:widowControl w:val="off"/>
    </w:pPr>
    <w:rPr>
      <w:rFonts w:hint="default" w:ascii="Times New Roman" w:hAnsi="Times New Roman" w:eastAsia="宋体" w:cs="Times New Roman"/>
      <w:sz w:val="21"/>
      <w:lang w:val="en-US" w:eastAsia="zh-CN" w:bidi="ar-SA"/>
    </w:rPr>
  </w:style>
  <w:style w:type="paragraph" w:styleId="1133" w:customStyle="1">
    <w:name w:val="马刚标题1"/>
    <w:basedOn w:val="779"/>
    <w:next w:val="742"/>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34" w:customStyle="1">
    <w:name w:val="Char Char Char Char Char"/>
    <w:basedOn w:val="742"/>
    <w:uiPriority w:val="99"/>
    <w:qFormat/>
    <w:rPr>
      <w:rFonts w:ascii="Tahoma" w:hAnsi="Tahoma"/>
      <w:sz w:val="24"/>
      <w:szCs w:val="20"/>
    </w:rPr>
  </w:style>
  <w:style w:type="paragraph" w:styleId="1135" w:customStyle="1">
    <w:name w:val="明显引用1"/>
    <w:basedOn w:val="742"/>
    <w:next w:val="742"/>
    <w:link w:val="1136"/>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136" w:customStyle="1">
    <w:name w:val="Intense Quote Char"/>
    <w:link w:val="1135"/>
    <w:uiPriority w:val="99"/>
    <w:qFormat/>
    <w:rPr>
      <w:rFonts w:ascii="Calibri" w:hAnsi="Calibri" w:eastAsia="宋体"/>
      <w:b/>
      <w:i/>
      <w:sz w:val="22"/>
      <w:lang w:eastAsia="en-US"/>
    </w:rPr>
  </w:style>
  <w:style w:type="paragraph" w:styleId="1137" w:customStyle="1">
    <w:name w:val="xl57"/>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38" w:customStyle="1">
    <w:name w:val="样式4 Char"/>
    <w:basedOn w:val="742"/>
    <w:uiPriority w:val="99"/>
    <w:qFormat/>
    <w:pPr>
      <w:ind w:firstLine="480"/>
      <w:jc w:val="left"/>
      <w:spacing w:line="360" w:lineRule="auto"/>
      <w:widowControl/>
    </w:pPr>
    <w:rPr>
      <w:rFonts w:cs="宋体"/>
      <w:color w:val="000000"/>
      <w:sz w:val="24"/>
    </w:rPr>
  </w:style>
  <w:style w:type="paragraph" w:styleId="1139" w:customStyle="1">
    <w:name w:val="xl30"/>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40" w:customStyle="1">
    <w:name w:val="1"/>
    <w:basedOn w:val="742"/>
    <w:next w:val="1001"/>
    <w:uiPriority w:val="99"/>
    <w:qFormat/>
    <w:pPr>
      <w:spacing w:line="360" w:lineRule="auto"/>
    </w:pPr>
    <w:rPr>
      <w:rFonts w:eastAsia="仿宋_GB2312"/>
      <w:sz w:val="24"/>
    </w:rPr>
  </w:style>
  <w:style w:type="paragraph" w:styleId="1141" w:customStyle="1">
    <w:name w:val="小四 段落 宋体 Char Char Char"/>
    <w:basedOn w:val="948"/>
    <w:uiPriority w:val="99"/>
    <w:qFormat/>
    <w:pPr>
      <w:ind w:left="0" w:right="-33" w:firstLine="545"/>
      <w:jc w:val="left"/>
      <w:spacing w:line="360" w:lineRule="auto"/>
      <w:tabs>
        <w:tab w:val="clear" w:pos="2952" w:leader="none"/>
      </w:tabs>
    </w:pPr>
    <w:rPr>
      <w:sz w:val="24"/>
    </w:rPr>
  </w:style>
  <w:style w:type="paragraph" w:styleId="1142" w:customStyle="1">
    <w:name w:val="正文 首行缩进:  2 字符 Char Char"/>
    <w:basedOn w:val="742"/>
    <w:uiPriority w:val="99"/>
    <w:qFormat/>
    <w:pPr>
      <w:ind w:firstLine="480"/>
      <w:spacing w:line="360" w:lineRule="auto"/>
    </w:pPr>
    <w:rPr>
      <w:rFonts w:ascii="楷体_GB2312" w:eastAsia="楷体_GB2312"/>
      <w:bCs/>
      <w:sz w:val="24"/>
    </w:rPr>
  </w:style>
  <w:style w:type="paragraph" w:styleId="1143" w:customStyle="1">
    <w:name w:val="xl50"/>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44" w:customStyle="1">
    <w:name w:val="Char Char Char Char Char Char Char Char Char Char Char Char Char"/>
    <w:basedOn w:val="742"/>
    <w:uiPriority w:val="99"/>
    <w:qFormat/>
    <w:pPr>
      <w:jc w:val="left"/>
      <w:spacing w:after="160" w:line="240" w:lineRule="exact"/>
      <w:widowControl/>
    </w:pPr>
  </w:style>
  <w:style w:type="paragraph" w:styleId="1145" w:customStyle="1">
    <w:name w:val="列出段落2"/>
    <w:basedOn w:val="742"/>
    <w:uiPriority w:val="99"/>
    <w:qFormat/>
    <w:pPr>
      <w:ind w:left="720"/>
      <w:jc w:val="left"/>
      <w:widowControl/>
    </w:pPr>
    <w:rPr>
      <w:rFonts w:ascii="Arial" w:hAnsi="Arial" w:eastAsia="黑体" w:cs="Arial"/>
      <w:sz w:val="24"/>
      <w:lang w:eastAsia="en-US"/>
    </w:rPr>
  </w:style>
  <w:style w:type="paragraph" w:styleId="1146" w:customStyle="1">
    <w:name w:val="符号与编号 Char"/>
    <w:basedOn w:val="742"/>
    <w:uiPriority w:val="99"/>
    <w:qFormat/>
    <w:pPr>
      <w:ind w:left="720"/>
      <w:spacing w:line="400" w:lineRule="atLeast"/>
      <w:tabs>
        <w:tab w:val="left" w:pos="720" w:leader="none"/>
      </w:tabs>
    </w:pPr>
    <w:rPr>
      <w:sz w:val="24"/>
    </w:rPr>
  </w:style>
  <w:style w:type="paragraph" w:styleId="1147" w:customStyle="1">
    <w:name w:val="正文--表格内正文"/>
    <w:basedOn w:val="742"/>
    <w:uiPriority w:val="99"/>
    <w:qFormat/>
    <w:pPr>
      <w:jc w:val="center"/>
      <w:spacing w:line="240" w:lineRule="atLeast"/>
    </w:pPr>
    <w:rPr>
      <w:rFonts w:ascii="宋体" w:hAnsi="宋体"/>
      <w:color w:val="000000"/>
      <w:sz w:val="24"/>
    </w:rPr>
  </w:style>
  <w:style w:type="paragraph" w:styleId="1148" w:customStyle="1">
    <w:name w:val="xl42"/>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customStyle="1">
    <w:name w:val="正文 居中"/>
    <w:basedOn w:val="742"/>
    <w:uiPriority w:val="99"/>
    <w:qFormat/>
    <w:pPr>
      <w:jc w:val="center"/>
      <w:spacing w:line="360" w:lineRule="auto"/>
    </w:pPr>
    <w:rPr>
      <w:sz w:val="24"/>
      <w:szCs w:val="20"/>
    </w:rPr>
  </w:style>
  <w:style w:type="paragraph" w:styleId="1150" w:customStyle="1">
    <w:name w:val="一级标题"/>
    <w:basedOn w:val="742"/>
    <w:uiPriority w:val="99"/>
    <w:qFormat/>
    <w:pPr>
      <w:ind w:left="900" w:hanging="420"/>
      <w:spacing w:line="360" w:lineRule="auto"/>
      <w:tabs>
        <w:tab w:val="left" w:pos="903" w:leader="none"/>
      </w:tabs>
    </w:pPr>
    <w:rPr>
      <w:rFonts w:ascii="Arial" w:hAnsi="Arial" w:cs="Arial"/>
      <w:sz w:val="24"/>
      <w:szCs w:val="20"/>
    </w:rPr>
  </w:style>
  <w:style w:type="paragraph" w:styleId="1151" w:customStyle="1">
    <w:name w:val="xl26"/>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52" w:customStyle="1">
    <w:name w:val="标题1，章节第一层"/>
    <w:basedOn w:val="1054"/>
    <w:next w:val="1054"/>
    <w:uiPriority w:val="99"/>
    <w:qFormat/>
    <w:pPr>
      <w:ind w:left="482"/>
      <w:tabs>
        <w:tab w:val="left" w:pos="693" w:leader="none"/>
      </w:tabs>
      <w:outlineLvl w:val="0"/>
    </w:pPr>
    <w:rPr>
      <w:color w:val="000000"/>
      <w:sz w:val="24"/>
      <w:szCs w:val="24"/>
    </w:rPr>
  </w:style>
  <w:style w:type="paragraph" w:styleId="1153" w:customStyle="1">
    <w:name w:val="小四 段落 宋体"/>
    <w:basedOn w:val="948"/>
    <w:uiPriority w:val="99"/>
    <w:qFormat/>
    <w:pPr>
      <w:ind w:left="113" w:right="113" w:firstLine="425"/>
      <w:jc w:val="left"/>
      <w:spacing w:line="360" w:lineRule="auto"/>
      <w:tabs>
        <w:tab w:val="clear" w:pos="2952" w:leader="none"/>
      </w:tabs>
    </w:pPr>
    <w:rPr>
      <w:sz w:val="24"/>
    </w:rPr>
  </w:style>
  <w:style w:type="paragraph" w:styleId="1154" w:customStyle="1">
    <w:name w:val="greytypebeni"/>
    <w:basedOn w:val="742"/>
    <w:uiPriority w:val="99"/>
    <w:qFormat/>
    <w:pPr>
      <w:jc w:val="left"/>
      <w:widowControl/>
    </w:pPr>
    <w:rPr>
      <w:rFonts w:ascii="宋体" w:hAnsi="宋体" w:cs="宋体"/>
      <w:sz w:val="24"/>
    </w:rPr>
  </w:style>
  <w:style w:type="paragraph" w:styleId="1155" w:customStyle="1">
    <w:name w:val="Char Char Char Char Char Char Char Char Char Char Char"/>
    <w:basedOn w:val="742"/>
    <w:uiPriority w:val="99"/>
    <w:qFormat/>
    <w:rPr>
      <w:rFonts w:ascii="Tahoma" w:hAnsi="Tahoma"/>
      <w:sz w:val="24"/>
      <w:szCs w:val="20"/>
    </w:rPr>
  </w:style>
  <w:style w:type="paragraph" w:styleId="1156" w:customStyle="1">
    <w:name w:val="List Paragraph1"/>
    <w:basedOn w:val="742"/>
    <w:uiPriority w:val="99"/>
    <w:qFormat/>
    <w:pPr>
      <w:ind w:left="720"/>
      <w:jc w:val="left"/>
      <w:widowControl/>
    </w:pPr>
    <w:rPr>
      <w:rFonts w:ascii="Arial" w:hAnsi="Arial" w:eastAsia="黑体"/>
      <w:sz w:val="24"/>
      <w:lang w:eastAsia="en-US"/>
    </w:rPr>
  </w:style>
  <w:style w:type="paragraph" w:styleId="1157" w:customStyle="1">
    <w:name w:val="批注框文本1"/>
    <w:basedOn w:val="742"/>
    <w:uiPriority w:val="99"/>
    <w:qFormat/>
    <w:rPr>
      <w:sz w:val="18"/>
      <w:szCs w:val="18"/>
    </w:rPr>
  </w:style>
  <w:style w:type="paragraph" w:styleId="1158" w:customStyle="1">
    <w:name w:val="Pa6"/>
    <w:basedOn w:val="742"/>
    <w:next w:val="742"/>
    <w:uiPriority w:val="99"/>
    <w:qFormat/>
    <w:pPr>
      <w:jc w:val="left"/>
      <w:spacing w:line="241" w:lineRule="atLeast"/>
    </w:pPr>
    <w:rPr>
      <w:rFonts w:ascii="HYDaHeiJ" w:eastAsia="HYDaHeiJ"/>
      <w:sz w:val="24"/>
    </w:rPr>
  </w:style>
  <w:style w:type="paragraph" w:styleId="1159" w:customStyle="1">
    <w:name w:val="样式1"/>
    <w:basedOn w:val="742"/>
    <w:uiPriority w:val="99"/>
    <w:qFormat/>
    <w:pPr>
      <w:ind w:firstLine="480"/>
      <w:spacing w:line="300" w:lineRule="auto"/>
    </w:pPr>
    <w:rPr>
      <w:sz w:val="24"/>
    </w:rPr>
  </w:style>
  <w:style w:type="paragraph" w:styleId="1160" w:customStyle="1">
    <w:name w:val="列出段落11"/>
    <w:basedOn w:val="742"/>
    <w:uiPriority w:val="99"/>
    <w:qFormat/>
    <w:pPr>
      <w:ind w:firstLine="200"/>
    </w:pPr>
    <w:rPr>
      <w:rFonts w:ascii="Calibri" w:hAnsi="Calibri" w:cs="宋体"/>
      <w:szCs w:val="22"/>
    </w:rPr>
  </w:style>
  <w:style w:type="paragraph" w:styleId="1161" w:customStyle="1">
    <w:name w:val="样式 段后: 0.5 行 左  0.75 字符"/>
    <w:basedOn w:val="742"/>
    <w:uiPriority w:val="99"/>
    <w:qFormat/>
    <w:pPr>
      <w:ind w:firstLine="420"/>
      <w:spacing w:line="360" w:lineRule="auto"/>
      <w:widowControl/>
    </w:pPr>
    <w:rPr>
      <w:rFonts w:hAnsi="Arial" w:cs="Arial"/>
      <w:szCs w:val="21"/>
    </w:rPr>
  </w:style>
  <w:style w:type="paragraph" w:styleId="1162" w:customStyle="1">
    <w:name w:val="Char Char Char Char Char Char Char1"/>
    <w:basedOn w:val="742"/>
    <w:uiPriority w:val="99"/>
    <w:qFormat/>
    <w:rPr>
      <w:rFonts w:ascii="Tahoma" w:hAnsi="Tahoma"/>
      <w:sz w:val="24"/>
      <w:szCs w:val="20"/>
    </w:rPr>
  </w:style>
  <w:style w:type="paragraph" w:styleId="1163" w:customStyle="1">
    <w:name w:val="xl32"/>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64" w:customStyle="1">
    <w:name w:val="表格"/>
    <w:basedOn w:val="742"/>
    <w:uiPriority w:val="99"/>
    <w:qFormat/>
    <w:pPr>
      <w:ind w:firstLine="21"/>
    </w:pPr>
    <w:rPr>
      <w:rFonts w:ascii="宋体" w:hAnsi="宋体" w:cs="宋体"/>
      <w:sz w:val="20"/>
      <w:szCs w:val="20"/>
    </w:rPr>
  </w:style>
  <w:style w:type="paragraph" w:styleId="1165" w:customStyle="1">
    <w:name w:val="p0"/>
    <w:basedOn w:val="742"/>
    <w:uiPriority w:val="0"/>
    <w:qFormat/>
    <w:pPr>
      <w:jc w:val="left"/>
      <w:spacing w:before="100" w:beforeAutospacing="1" w:after="100" w:afterAutospacing="1"/>
      <w:widowControl/>
    </w:pPr>
    <w:rPr>
      <w:rFonts w:ascii="宋体" w:hAnsi="宋体" w:cs="宋体"/>
      <w:sz w:val="24"/>
    </w:rPr>
  </w:style>
  <w:style w:type="paragraph" w:styleId="1166" w:customStyle="1">
    <w:name w:val="Char Char Char Char Char Char Char Char Char Char"/>
    <w:basedOn w:val="742"/>
    <w:uiPriority w:val="99"/>
    <w:qFormat/>
    <w:pPr>
      <w:spacing w:line="360" w:lineRule="auto"/>
    </w:pPr>
    <w:rPr>
      <w:sz w:val="24"/>
      <w:szCs w:val="20"/>
    </w:rPr>
  </w:style>
  <w:style w:type="paragraph" w:styleId="1167" w:customStyle="1">
    <w:name w:val="Char"/>
    <w:basedOn w:val="742"/>
    <w:uiPriority w:val="99"/>
    <w:qFormat/>
    <w:pPr>
      <w:spacing w:line="360" w:lineRule="auto"/>
    </w:pPr>
    <w:rPr>
      <w:rFonts w:ascii="Tahoma" w:hAnsi="Tahoma"/>
      <w:sz w:val="24"/>
      <w:szCs w:val="20"/>
    </w:rPr>
  </w:style>
  <w:style w:type="paragraph" w:styleId="1168" w:customStyle="1">
    <w:name w:val="Char Char Char Char"/>
    <w:basedOn w:val="951"/>
    <w:uiPriority w:val="99"/>
    <w:qFormat/>
    <w:pPr>
      <w:spacing w:line="360" w:lineRule="auto"/>
    </w:pPr>
    <w:rPr>
      <w:rFonts w:ascii="Tahoma" w:hAnsi="Tahoma"/>
    </w:rPr>
  </w:style>
  <w:style w:type="paragraph" w:styleId="1169" w:customStyle="1">
    <w:name w:val="方案文档"/>
    <w:basedOn w:val="742"/>
    <w:uiPriority w:val="99"/>
    <w:qFormat/>
    <w:pPr>
      <w:jc w:val="center"/>
      <w:spacing w:before="60" w:after="60" w:line="360" w:lineRule="auto"/>
    </w:pPr>
    <w:rPr>
      <w:rFonts w:ascii="宋体" w:hAnsi="宋体"/>
      <w:sz w:val="24"/>
      <w:szCs w:val="20"/>
      <w:lang w:val="zh-CN"/>
    </w:rPr>
  </w:style>
  <w:style w:type="paragraph" w:styleId="1170" w:customStyle="1">
    <w:name w:val="a"/>
    <w:basedOn w:val="742"/>
    <w:uiPriority w:val="99"/>
    <w:qFormat/>
    <w:pPr>
      <w:spacing w:before="100" w:beforeAutospacing="1" w:after="100" w:afterAutospacing="1"/>
      <w:widowControl/>
    </w:pPr>
    <w:rPr>
      <w:rFonts w:ascii="宋体" w:hAnsi="宋体" w:cs="宋体"/>
      <w:sz w:val="24"/>
    </w:rPr>
  </w:style>
  <w:style w:type="paragraph" w:styleId="1171" w:customStyle="1">
    <w:name w:val="公文正文"/>
    <w:basedOn w:val="961"/>
    <w:uiPriority w:val="99"/>
    <w:qFormat/>
    <w:pPr>
      <w:ind w:left="0" w:firstLine="200"/>
      <w:spacing w:after="0"/>
    </w:pPr>
    <w:rPr>
      <w:rFonts w:ascii="仿宋_GB2312" w:hAnsi="宋体" w:eastAsia="仿宋_GB2312"/>
      <w:sz w:val="28"/>
    </w:rPr>
  </w:style>
  <w:style w:type="paragraph" w:styleId="1172" w:customStyle="1">
    <w:name w:val="xl55"/>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73" w:customStyle="1">
    <w:name w:val="xl34"/>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74" w:customStyle="1">
    <w:name w:val="Char11"/>
    <w:basedOn w:val="742"/>
    <w:uiPriority w:val="99"/>
    <w:qFormat/>
    <w:rPr>
      <w:rFonts w:ascii="仿宋_GB2312" w:eastAsia="仿宋_GB2312"/>
      <w:b/>
      <w:sz w:val="32"/>
      <w:szCs w:val="32"/>
    </w:rPr>
  </w:style>
  <w:style w:type="paragraph" w:styleId="1175" w:customStyle="1">
    <w:name w:val="xl43"/>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76" w:customStyle="1">
    <w:name w:val="表蕊"/>
    <w:basedOn w:val="742"/>
    <w:uiPriority w:val="99"/>
    <w:qFormat/>
    <w:pPr>
      <w:jc w:val="left"/>
      <w:spacing w:line="320" w:lineRule="atLeast"/>
    </w:pPr>
    <w:rPr>
      <w:rFonts w:eastAsia="楷体_GB2312"/>
      <w:spacing w:val="-10"/>
      <w:szCs w:val="20"/>
    </w:rPr>
  </w:style>
  <w:style w:type="paragraph" w:styleId="1177" w:customStyle="1">
    <w:name w:val="xl49"/>
    <w:basedOn w:val="742"/>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78" w:customStyle="1">
    <w:name w:val="font7"/>
    <w:basedOn w:val="742"/>
    <w:uiPriority w:val="99"/>
    <w:qFormat/>
    <w:pPr>
      <w:jc w:val="left"/>
      <w:spacing w:before="100" w:beforeAutospacing="1" w:after="100" w:afterAutospacing="1"/>
      <w:widowControl/>
    </w:pPr>
    <w:rPr>
      <w:rFonts w:ascii="宋体" w:hAnsi="宋体"/>
      <w:b/>
      <w:bCs/>
      <w:sz w:val="24"/>
    </w:rPr>
  </w:style>
  <w:style w:type="paragraph" w:styleId="1179" w:customStyle="1">
    <w:name w:val="文档正文"/>
    <w:basedOn w:val="742"/>
    <w:uiPriority w:val="99"/>
    <w:qFormat/>
    <w:pPr>
      <w:spacing w:line="360" w:lineRule="auto"/>
    </w:pPr>
    <w:rPr>
      <w:rFonts w:ascii="宋体" w:hAnsi="宋体"/>
      <w:b/>
      <w:bCs/>
    </w:rPr>
  </w:style>
  <w:style w:type="paragraph" w:styleId="1180" w:customStyle="1">
    <w:name w:val="段 Char"/>
    <w:uiPriority w:val="99"/>
    <w:qFormat/>
    <w:pPr>
      <w:ind w:firstLine="200"/>
      <w:jc w:val="both"/>
    </w:pPr>
    <w:rPr>
      <w:rFonts w:hint="default" w:ascii="宋体" w:hAnsi="Times New Roman" w:eastAsia="宋体" w:cs="Times New Roman"/>
      <w:sz w:val="21"/>
      <w:lang w:val="en-US" w:eastAsia="zh-CN" w:bidi="ar-SA"/>
    </w:rPr>
  </w:style>
  <w:style w:type="paragraph" w:styleId="1181" w:customStyle="1">
    <w:name w:val="xl38"/>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2" w:customStyle="1">
    <w:name w:val="公文标题 2"/>
    <w:basedOn w:val="742"/>
    <w:next w:val="1171"/>
    <w:uiPriority w:val="99"/>
    <w:qFormat/>
    <w:pPr>
      <w:outlineLvl w:val="1"/>
    </w:pPr>
    <w:rPr>
      <w:rFonts w:ascii="仿宋_GB2312" w:hAnsi="宋体" w:eastAsia="仿宋_GB2312"/>
      <w:sz w:val="28"/>
    </w:rPr>
  </w:style>
  <w:style w:type="paragraph" w:styleId="1183" w:customStyle="1">
    <w:name w:val="标题4，章节第四层"/>
    <w:basedOn w:val="742"/>
    <w:next w:val="742"/>
    <w:uiPriority w:val="99"/>
    <w:qFormat/>
    <w:pPr>
      <w:spacing w:line="360" w:lineRule="auto"/>
      <w:tabs>
        <w:tab w:val="left" w:pos="0" w:leader="none"/>
      </w:tabs>
      <w:outlineLvl w:val="3"/>
    </w:pPr>
    <w:rPr>
      <w:rFonts w:ascii="宋体" w:hAnsi="宋体"/>
      <w:b/>
      <w:sz w:val="24"/>
    </w:rPr>
  </w:style>
  <w:style w:type="paragraph" w:styleId="1184" w:customStyle="1">
    <w:name w:val="Char Char Char1"/>
    <w:basedOn w:val="951"/>
    <w:uiPriority w:val="99"/>
    <w:qFormat/>
    <w:pPr>
      <w:spacing w:line="436" w:lineRule="exact"/>
    </w:pPr>
  </w:style>
  <w:style w:type="paragraph" w:styleId="1185" w:customStyle="1">
    <w:name w:val="Normal Indent1"/>
    <w:basedOn w:val="742"/>
    <w:uiPriority w:val="99"/>
    <w:qFormat/>
    <w:pPr>
      <w:ind w:firstLine="420"/>
    </w:pPr>
    <w:rPr>
      <w:sz w:val="20"/>
      <w:szCs w:val="20"/>
    </w:rPr>
  </w:style>
  <w:style w:type="paragraph" w:styleId="1186" w:customStyle="1">
    <w:name w:val="正文 首行缩进:  2 字符 Char"/>
    <w:basedOn w:val="742"/>
    <w:uiPriority w:val="99"/>
    <w:qFormat/>
    <w:pPr>
      <w:ind w:firstLine="480"/>
      <w:spacing w:line="360" w:lineRule="auto"/>
    </w:pPr>
    <w:rPr>
      <w:rFonts w:cs="宋体"/>
      <w:sz w:val="24"/>
      <w:szCs w:val="20"/>
    </w:rPr>
  </w:style>
  <w:style w:type="paragraph" w:styleId="1187" w:customStyle="1">
    <w:name w:val="font12"/>
    <w:basedOn w:val="742"/>
    <w:uiPriority w:val="99"/>
    <w:qFormat/>
    <w:pPr>
      <w:jc w:val="left"/>
      <w:spacing w:before="100" w:beforeAutospacing="1" w:after="100" w:afterAutospacing="1"/>
      <w:widowControl/>
    </w:pPr>
    <w:rPr>
      <w:rFonts w:ascii="宋体" w:hAnsi="宋体" w:cs="宋体"/>
      <w:sz w:val="36"/>
      <w:szCs w:val="36"/>
    </w:rPr>
  </w:style>
  <w:style w:type="paragraph" w:styleId="1188" w:customStyle="1">
    <w:name w:val="Char Char"/>
    <w:basedOn w:val="742"/>
    <w:uiPriority w:val="99"/>
    <w:qFormat/>
    <w:rPr>
      <w:rFonts w:ascii="Tahoma" w:hAnsi="Tahoma"/>
      <w:sz w:val="24"/>
      <w:szCs w:val="20"/>
    </w:rPr>
  </w:style>
  <w:style w:type="paragraph" w:styleId="1189" w:customStyle="1">
    <w:name w:val="表头_5"/>
    <w:basedOn w:val="742"/>
    <w:uiPriority w:val="99"/>
    <w:qFormat/>
    <w:pPr>
      <w:spacing w:line="360" w:lineRule="auto"/>
    </w:pPr>
    <w:rPr>
      <w:b/>
      <w:bCs/>
      <w:sz w:val="28"/>
      <w:szCs w:val="21"/>
    </w:rPr>
  </w:style>
  <w:style w:type="paragraph" w:styleId="1190" w:customStyle="1">
    <w:name w:val="Char Char110"/>
    <w:basedOn w:val="742"/>
    <w:uiPriority w:val="99"/>
    <w:qFormat/>
    <w:rPr>
      <w:rFonts w:ascii="Tahoma" w:hAnsi="Tahoma" w:cs="Tahoma"/>
      <w:sz w:val="24"/>
      <w:szCs w:val="20"/>
    </w:rPr>
  </w:style>
  <w:style w:type="paragraph" w:styleId="1191" w:customStyle="1">
    <w:name w:val="标题 4宋体"/>
    <w:basedOn w:val="928"/>
    <w:uiPriority w:val="99"/>
    <w:qFormat/>
    <w:pPr>
      <w:jc w:val="left"/>
      <w:keepLines w:val="0"/>
      <w:spacing w:before="0" w:after="0" w:line="360" w:lineRule="auto"/>
    </w:pPr>
    <w:rPr>
      <w:rFonts w:ascii="宋体" w:hAnsi="宋体" w:eastAsia="宋体"/>
      <w:bCs/>
      <w:color w:val="000000"/>
      <w:sz w:val="24"/>
    </w:rPr>
  </w:style>
  <w:style w:type="paragraph" w:styleId="1192" w:customStyle="1">
    <w:name w:val="zw"/>
    <w:basedOn w:val="742"/>
    <w:uiPriority w:val="99"/>
    <w:qFormat/>
    <w:pPr>
      <w:ind w:firstLine="480"/>
      <w:jc w:val="left"/>
      <w:spacing w:line="360" w:lineRule="auto"/>
      <w:widowControl/>
    </w:pPr>
    <w:rPr>
      <w:rFonts w:ascii="宋体" w:hAnsi="宋体"/>
      <w:bCs/>
      <w:sz w:val="24"/>
      <w:szCs w:val="20"/>
    </w:rPr>
  </w:style>
  <w:style w:type="paragraph" w:styleId="1193" w:customStyle="1">
    <w:name w:val="Char2 Char Char Char Char Char Char1"/>
    <w:basedOn w:val="742"/>
    <w:uiPriority w:val="99"/>
    <w:qFormat/>
    <w:pPr>
      <w:ind w:hanging="425"/>
      <w:keepNext/>
      <w:spacing w:before="80" w:after="80"/>
      <w:widowControl/>
      <w:tabs>
        <w:tab w:val="left" w:pos="425" w:leader="none"/>
      </w:tabs>
    </w:pPr>
    <w:rPr>
      <w:rFonts w:ascii="Arial" w:hAnsi="Arial" w:cs="Arial"/>
      <w:sz w:val="20"/>
      <w:szCs w:val="20"/>
    </w:rPr>
  </w:style>
  <w:style w:type="paragraph" w:styleId="1194" w:customStyle="1">
    <w:name w:val="条1"/>
    <w:basedOn w:val="742"/>
    <w:uiPriority w:val="99"/>
    <w:qFormat/>
    <w:pPr>
      <w:ind w:left="780" w:hanging="360"/>
      <w:spacing w:before="156" w:line="360" w:lineRule="auto"/>
      <w:tabs>
        <w:tab w:val="left" w:pos="780" w:leader="none"/>
      </w:tabs>
    </w:pPr>
    <w:rPr>
      <w:rFonts w:eastAsia="黑体"/>
      <w:sz w:val="24"/>
      <w:szCs w:val="20"/>
    </w:rPr>
  </w:style>
  <w:style w:type="paragraph" w:styleId="1195" w:customStyle="1">
    <w:name w:val="Char Char Char Char Char Char Char Char Char Char Char1"/>
    <w:basedOn w:val="742"/>
    <w:uiPriority w:val="99"/>
    <w:qFormat/>
    <w:rPr>
      <w:rFonts w:ascii="Tahoma" w:hAnsi="Tahoma" w:cs="Tahoma"/>
      <w:sz w:val="24"/>
      <w:szCs w:val="20"/>
    </w:rPr>
  </w:style>
  <w:style w:type="paragraph" w:styleId="1196" w:customStyle="1">
    <w:name w:val="丁华标题2"/>
    <w:basedOn w:val="926"/>
    <w:next w:val="1197"/>
    <w:uiPriority w:val="99"/>
    <w:qFormat/>
    <w:pPr>
      <w:ind w:left="567" w:hanging="567"/>
      <w:jc w:val="left"/>
      <w:spacing w:before="120" w:after="120"/>
      <w:tabs>
        <w:tab w:val="left" w:pos="567" w:leader="none"/>
      </w:tabs>
    </w:pPr>
    <w:rPr>
      <w:color w:val="000000"/>
      <w:sz w:val="28"/>
      <w:szCs w:val="20"/>
    </w:rPr>
  </w:style>
  <w:style w:type="paragraph" w:styleId="1197" w:customStyle="1">
    <w:name w:val="丁华正文"/>
    <w:basedOn w:val="996"/>
    <w:uiPriority w:val="99"/>
    <w:qFormat/>
    <w:pPr>
      <w:ind w:left="0" w:firstLine="510"/>
      <w:spacing w:before="0" w:after="0" w:line="360" w:lineRule="auto"/>
    </w:pPr>
    <w:rPr>
      <w:rFonts w:ascii="宋体" w:hAnsi="Arial"/>
      <w:bCs w:val="0"/>
      <w:color w:val="000000"/>
      <w:szCs w:val="16"/>
    </w:rPr>
  </w:style>
  <w:style w:type="paragraph" w:styleId="1198" w:customStyle="1">
    <w:name w:val="4"/>
    <w:basedOn w:val="742"/>
    <w:next w:val="996"/>
    <w:uiPriority w:val="99"/>
    <w:qFormat/>
    <w:pPr>
      <w:ind w:firstLine="420"/>
      <w:spacing w:line="360" w:lineRule="auto"/>
    </w:pPr>
    <w:rPr>
      <w:color w:val="ff0000"/>
      <w:sz w:val="24"/>
    </w:rPr>
  </w:style>
  <w:style w:type="paragraph" w:styleId="1199" w:customStyle="1">
    <w:name w:val="正文 New New New New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大标题"/>
    <w:basedOn w:val="742"/>
    <w:next w:val="742"/>
    <w:uiPriority w:val="99"/>
    <w:qFormat/>
    <w:pPr>
      <w:ind w:hanging="420"/>
      <w:pageBreakBefore/>
      <w:spacing w:line="360" w:lineRule="auto"/>
      <w:tabs>
        <w:tab w:val="left" w:pos="420" w:leader="none"/>
      </w:tabs>
      <w:outlineLvl w:val="0"/>
    </w:pPr>
    <w:rPr>
      <w:b/>
      <w:iCs/>
      <w:sz w:val="44"/>
    </w:rPr>
  </w:style>
  <w:style w:type="paragraph" w:styleId="1201" w:customStyle="1">
    <w:name w:val="Char Char Char Char Char Char Char"/>
    <w:basedOn w:val="742"/>
    <w:uiPriority w:val="99"/>
    <w:qFormat/>
    <w:pPr>
      <w:jc w:val="left"/>
    </w:pPr>
    <w:rPr>
      <w:rFonts w:ascii="Tahoma" w:hAnsi="Tahoma"/>
      <w:sz w:val="24"/>
      <w:szCs w:val="20"/>
    </w:rPr>
  </w:style>
  <w:style w:type="paragraph" w:styleId="1202" w:customStyle="1">
    <w:name w:val="xl61"/>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03" w:customStyle="1">
    <w:name w:val="xl46"/>
    <w:basedOn w:val="742"/>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04" w:customStyle="1">
    <w:name w:val="xl51"/>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05" w:customStyle="1">
    <w:name w:val="Char Char Char Char Char Char Char Char Char Char Char Char Char Char"/>
    <w:basedOn w:val="742"/>
    <w:uiPriority w:val="99"/>
    <w:qFormat/>
    <w:rPr>
      <w:rFonts w:ascii="Tahoma" w:hAnsi="Tahoma"/>
      <w:sz w:val="24"/>
      <w:szCs w:val="20"/>
    </w:rPr>
  </w:style>
  <w:style w:type="paragraph" w:styleId="1206" w:customStyle="1">
    <w:name w:val="xl44"/>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07" w:customStyle="1">
    <w:name w:val="符号与编号 Char Char"/>
    <w:basedOn w:val="742"/>
    <w:uiPriority w:val="99"/>
    <w:qFormat/>
    <w:pPr>
      <w:ind w:left="839" w:hanging="419"/>
      <w:spacing w:line="400" w:lineRule="atLeast"/>
      <w:tabs>
        <w:tab w:val="left" w:pos="840" w:leader="none"/>
      </w:tabs>
    </w:pPr>
    <w:rPr>
      <w:sz w:val="24"/>
    </w:rPr>
  </w:style>
  <w:style w:type="paragraph" w:styleId="1208" w:customStyle="1">
    <w:name w:val="默认段落字体 Para Char Char Char Char Char Char Char Char Char1 Char Char Char Char Char Char Char"/>
    <w:basedOn w:val="951"/>
    <w:uiPriority w:val="99"/>
    <w:qFormat/>
    <w:rPr>
      <w:szCs w:val="20"/>
    </w:rPr>
  </w:style>
  <w:style w:type="paragraph" w:styleId="1209" w:customStyle="1">
    <w:name w:val="普通正文"/>
    <w:basedOn w:val="742"/>
    <w:uiPriority w:val="99"/>
    <w:qFormat/>
    <w:pPr>
      <w:ind w:firstLine="480"/>
      <w:jc w:val="left"/>
      <w:spacing w:before="120" w:after="120" w:line="360" w:lineRule="auto"/>
    </w:pPr>
    <w:rPr>
      <w:rFonts w:ascii="Arial" w:hAnsi="Arial"/>
      <w:sz w:val="24"/>
    </w:rPr>
  </w:style>
  <w:style w:type="paragraph" w:styleId="1210" w:customStyle="1">
    <w:name w:val="表格内容"/>
    <w:basedOn w:val="742"/>
    <w:uiPriority w:val="99"/>
    <w:qFormat/>
    <w:pPr>
      <w:jc w:val="center"/>
      <w:spacing w:before="60" w:line="300" w:lineRule="auto"/>
      <w:widowControl/>
    </w:pPr>
    <w:rPr>
      <w:szCs w:val="20"/>
    </w:rPr>
  </w:style>
  <w:style w:type="paragraph" w:styleId="1211" w:customStyle="1">
    <w:name w:val="正文文本 New New"/>
    <w:basedOn w:val="742"/>
    <w:uiPriority w:val="99"/>
    <w:qFormat/>
    <w:pPr>
      <w:ind w:firstLine="200"/>
      <w:spacing w:before="60" w:after="60" w:line="360" w:lineRule="auto"/>
      <w:widowControl/>
    </w:pPr>
    <w:rPr>
      <w:rFonts w:eastAsia="华文楷体"/>
      <w:sz w:val="24"/>
    </w:rPr>
  </w:style>
  <w:style w:type="paragraph" w:styleId="1212" w:customStyle="1">
    <w:name w:val="font8"/>
    <w:basedOn w:val="742"/>
    <w:uiPriority w:val="99"/>
    <w:qFormat/>
    <w:pPr>
      <w:jc w:val="left"/>
      <w:spacing w:before="100" w:beforeAutospacing="1" w:after="100" w:afterAutospacing="1"/>
      <w:widowControl/>
    </w:pPr>
    <w:rPr>
      <w:rFonts w:ascii="宋体" w:hAnsi="宋体" w:cs="宋体"/>
      <w:b/>
      <w:bCs/>
      <w:i/>
      <w:iCs/>
      <w:sz w:val="20"/>
      <w:szCs w:val="20"/>
    </w:rPr>
  </w:style>
  <w:style w:type="paragraph" w:styleId="1213" w:customStyle="1">
    <w:name w:val="Char Char Char Char Char Char Char Char Char Char Char1 Char Char Char1"/>
    <w:basedOn w:val="742"/>
    <w:uiPriority w:val="99"/>
    <w:qFormat/>
    <w:pPr>
      <w:ind w:firstLine="200"/>
      <w:jc w:val="left"/>
    </w:pPr>
    <w:rPr>
      <w:rFonts w:ascii="Tahoma" w:hAnsi="Tahoma"/>
      <w:sz w:val="24"/>
    </w:rPr>
  </w:style>
  <w:style w:type="paragraph" w:styleId="1214" w:customStyle="1">
    <w:name w:val="xl25"/>
    <w:basedOn w:val="742"/>
    <w:uiPriority w:val="99"/>
    <w:qFormat/>
    <w:pPr>
      <w:jc w:val="center"/>
      <w:spacing w:before="100" w:beforeAutospacing="1" w:after="100" w:afterAutospacing="1"/>
      <w:widowControl/>
      <w:pBdr>
        <w:right w:val="single" w:color="000000" w:sz="4" w:space="0"/>
      </w:pBdr>
    </w:pPr>
    <w:rPr>
      <w:szCs w:val="21"/>
    </w:rPr>
  </w:style>
  <w:style w:type="paragraph" w:styleId="1215" w:customStyle="1">
    <w:name w:val="标准小四"/>
    <w:basedOn w:val="742"/>
    <w:uiPriority w:val="99"/>
    <w:qFormat/>
    <w:pPr>
      <w:ind w:firstLine="480"/>
      <w:spacing w:line="360" w:lineRule="auto"/>
    </w:pPr>
    <w:rPr>
      <w:rFonts w:ascii="Arial" w:hAnsi="Arial"/>
      <w:sz w:val="24"/>
      <w:szCs w:val="21"/>
    </w:rPr>
  </w:style>
  <w:style w:type="paragraph" w:styleId="1216" w:customStyle="1">
    <w:name w:val="附录1"/>
    <w:uiPriority w:val="99"/>
    <w:qFormat/>
    <w:pPr>
      <w:ind w:left="902" w:hanging="420"/>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17" w:customStyle="1">
    <w:name w:val="标题3，章节第三层"/>
    <w:basedOn w:val="742"/>
    <w:next w:val="1054"/>
    <w:uiPriority w:val="99"/>
    <w:qFormat/>
    <w:pPr>
      <w:spacing w:before="78" w:line="300" w:lineRule="auto"/>
      <w:outlineLvl w:val="2"/>
    </w:pPr>
    <w:rPr>
      <w:rFonts w:ascii="Arial" w:hAnsi="Arial" w:eastAsia="华文细黑"/>
      <w:sz w:val="30"/>
    </w:rPr>
  </w:style>
  <w:style w:type="paragraph" w:styleId="1218" w:customStyle="1">
    <w:name w:val="7"/>
    <w:basedOn w:val="742"/>
    <w:next w:val="1005"/>
    <w:uiPriority w:val="99"/>
    <w:qFormat/>
    <w:pPr>
      <w:jc w:val="left"/>
      <w:spacing w:before="100" w:beforeAutospacing="1" w:after="100" w:afterAutospacing="1"/>
      <w:widowControl/>
    </w:pPr>
    <w:rPr>
      <w:rFonts w:ascii="宋体" w:hAnsi="宋体"/>
      <w:sz w:val="24"/>
      <w:szCs w:val="20"/>
    </w:rPr>
  </w:style>
  <w:style w:type="paragraph" w:styleId="1219" w:customStyle="1">
    <w:name w:val="xl59"/>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20" w:customStyle="1">
    <w:name w:val="无间隔1"/>
    <w:uiPriority w:val="99"/>
    <w:qFormat/>
    <w:pPr>
      <w:jc w:val="both"/>
      <w:widowControl w:val="off"/>
    </w:pPr>
    <w:rPr>
      <w:rFonts w:hint="default" w:ascii="Times New Roman" w:hAnsi="Times New Roman" w:eastAsia="微软雅黑" w:cs="Times New Roman"/>
      <w:sz w:val="24"/>
      <w:szCs w:val="22"/>
      <w:lang w:val="en-US" w:eastAsia="zh-CN" w:bidi="ar-SA"/>
    </w:rPr>
  </w:style>
  <w:style w:type="paragraph" w:styleId="1221" w:customStyle="1">
    <w:name w:val="Char Char Char Char Char Char Char Char Char Char Char Char Char Char Char Char Char Char Char Char Char"/>
    <w:basedOn w:val="742"/>
    <w:uiPriority w:val="99"/>
    <w:qFormat/>
    <w:rPr>
      <w:rFonts w:ascii="Tahoma" w:hAnsi="Tahoma" w:cs="Tahoma"/>
      <w:sz w:val="24"/>
      <w:szCs w:val="20"/>
    </w:rPr>
  </w:style>
  <w:style w:type="paragraph" w:styleId="1222" w:customStyle="1">
    <w:name w:val="Char Char Char Char Char Char Char Char1"/>
    <w:basedOn w:val="742"/>
    <w:uiPriority w:val="99"/>
    <w:qFormat/>
    <w:pPr>
      <w:jc w:val="left"/>
      <w:spacing w:after="160" w:line="240" w:lineRule="exact"/>
      <w:widowControl/>
    </w:pPr>
    <w:rPr>
      <w:rFonts w:ascii="Verdana" w:hAnsi="Verdana"/>
      <w:sz w:val="20"/>
      <w:szCs w:val="20"/>
      <w:lang w:eastAsia="en-US"/>
    </w:rPr>
  </w:style>
  <w:style w:type="paragraph" w:styleId="1223" w:customStyle="1">
    <w:name w:val="Char Char Char Char Char Char Char Char Char Char Char Char Char Char Char Char Char Char Char Char Char Char Char"/>
    <w:basedOn w:val="742"/>
    <w:uiPriority w:val="99"/>
    <w:qFormat/>
    <w:rPr>
      <w:rFonts w:ascii="Tahoma" w:hAnsi="Tahoma"/>
      <w:sz w:val="24"/>
      <w:szCs w:val="20"/>
    </w:rPr>
  </w:style>
  <w:style w:type="paragraph" w:styleId="1224" w:customStyle="1">
    <w:name w:val="xl33"/>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5"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1226" w:customStyle="1">
    <w:name w:val="Char Char Char Char Char Char Char Char Char"/>
    <w:basedOn w:val="742"/>
    <w:uiPriority w:val="99"/>
    <w:qFormat/>
    <w:pPr>
      <w:ind w:left="200" w:hanging="200"/>
      <w:tabs>
        <w:tab w:val="left" w:pos="360" w:leader="none"/>
      </w:tabs>
    </w:pPr>
    <w:rPr>
      <w:sz w:val="24"/>
    </w:rPr>
  </w:style>
  <w:style w:type="paragraph" w:styleId="1227" w:customStyle="1">
    <w:name w:val="批注主题1"/>
    <w:basedOn w:val="953"/>
    <w:next w:val="953"/>
    <w:uiPriority w:val="99"/>
    <w:qFormat/>
    <w:rPr>
      <w:b/>
      <w:bCs/>
      <w:szCs w:val="24"/>
    </w:rPr>
  </w:style>
  <w:style w:type="paragraph" w:styleId="1228" w:customStyle="1">
    <w:name w:val="Char Char1 Char Char Char Char"/>
    <w:basedOn w:val="951"/>
    <w:uiPriority w:val="99"/>
    <w:qFormat/>
    <w:pPr>
      <w:ind w:left="357"/>
      <w:jc w:val="left"/>
      <w:spacing w:line="436" w:lineRule="exact"/>
      <w:outlineLvl w:val="3"/>
    </w:pPr>
    <w:rPr>
      <w:rFonts w:ascii="Tahoma" w:hAnsi="Tahoma" w:cs="Tahoma"/>
      <w:b/>
    </w:rPr>
  </w:style>
  <w:style w:type="paragraph" w:styleId="1229" w:customStyle="1">
    <w:name w:val="xl29"/>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0" w:customStyle="1">
    <w:name w:val="标题5，章节第五层"/>
    <w:basedOn w:val="742"/>
    <w:next w:val="742"/>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31" w:customStyle="1">
    <w:name w:val="正文--wdh"/>
    <w:basedOn w:val="742"/>
    <w:uiPriority w:val="99"/>
    <w:qFormat/>
    <w:pPr>
      <w:spacing w:line="360" w:lineRule="auto"/>
    </w:pPr>
    <w:rPr>
      <w:sz w:val="24"/>
    </w:rPr>
  </w:style>
  <w:style w:type="paragraph" w:styleId="1232" w:customStyle="1">
    <w:name w:val="Char Char Char Char Char Char Char Char"/>
    <w:basedOn w:val="742"/>
    <w:uiPriority w:val="99"/>
    <w:qFormat/>
    <w:pPr>
      <w:jc w:val="left"/>
      <w:spacing w:after="160" w:line="240" w:lineRule="exact"/>
      <w:widowControl/>
    </w:pPr>
    <w:rPr>
      <w:rFonts w:ascii="Verdana" w:hAnsi="Verdana"/>
      <w:sz w:val="20"/>
      <w:szCs w:val="20"/>
      <w:lang w:eastAsia="en-US"/>
    </w:rPr>
  </w:style>
  <w:style w:type="paragraph" w:styleId="1233" w:customStyle="1">
    <w:name w:val="项目符号：一级"/>
    <w:basedOn w:val="1054"/>
    <w:next w:val="1054"/>
    <w:uiPriority w:val="99"/>
    <w:qFormat/>
    <w:pPr>
      <w:ind w:right="-134"/>
    </w:pPr>
    <w:rPr>
      <w:bCs w:val="0"/>
    </w:rPr>
  </w:style>
  <w:style w:type="paragraph" w:styleId="1234" w:customStyle="1">
    <w:name w:val="小四 段落 宋体 Char"/>
    <w:basedOn w:val="948"/>
    <w:uiPriority w:val="99"/>
    <w:qFormat/>
    <w:pPr>
      <w:ind w:left="0" w:right="-33" w:firstLine="600"/>
      <w:jc w:val="left"/>
      <w:tabs>
        <w:tab w:val="clear" w:pos="2952" w:leader="none"/>
      </w:tabs>
    </w:pPr>
    <w:rPr>
      <w:rFonts w:ascii="仿宋_GB2312" w:eastAsia="仿宋_GB2312"/>
      <w:sz w:val="30"/>
      <w:szCs w:val="30"/>
    </w:rPr>
  </w:style>
  <w:style w:type="paragraph" w:styleId="1235" w:customStyle="1">
    <w:name w:val="xl40"/>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36" w:customStyle="1">
    <w:name w:val="普通文字"/>
    <w:basedOn w:val="742"/>
    <w:next w:val="742"/>
    <w:uiPriority w:val="99"/>
    <w:qFormat/>
    <w:rPr>
      <w:rFonts w:ascii="宋体" w:hAnsi="宋体" w:cs="宋体"/>
      <w:sz w:val="24"/>
      <w:szCs w:val="20"/>
    </w:rPr>
  </w:style>
  <w:style w:type="paragraph" w:styleId="1237" w:customStyle="1">
    <w:name w:val="默认段落字体 Para Char Char Char Char Char Char Char"/>
    <w:basedOn w:val="742"/>
    <w:uiPriority w:val="99"/>
    <w:qFormat/>
    <w:rPr>
      <w:rFonts w:ascii="Tahoma" w:hAnsi="Tahoma"/>
      <w:sz w:val="24"/>
      <w:szCs w:val="20"/>
    </w:rPr>
  </w:style>
  <w:style w:type="paragraph" w:styleId="1238" w:customStyle="1">
    <w:name w:val="符号与编号"/>
    <w:basedOn w:val="742"/>
    <w:uiPriority w:val="99"/>
    <w:qFormat/>
    <w:pPr>
      <w:ind w:left="900" w:hanging="420"/>
      <w:spacing w:line="400" w:lineRule="atLeast"/>
      <w:tabs>
        <w:tab w:val="left" w:pos="900" w:leader="none"/>
      </w:tabs>
    </w:pPr>
    <w:rPr>
      <w:sz w:val="24"/>
    </w:rPr>
  </w:style>
  <w:style w:type="paragraph" w:styleId="1239" w:customStyle="1">
    <w:name w:val="样式 首行缩进:  2 字符"/>
    <w:basedOn w:val="742"/>
    <w:uiPriority w:val="99"/>
    <w:qFormat/>
    <w:pPr>
      <w:ind w:firstLine="480"/>
      <w:spacing w:line="360" w:lineRule="auto"/>
    </w:pPr>
    <w:rPr>
      <w:rFonts w:cs="宋体"/>
      <w:sz w:val="24"/>
      <w:szCs w:val="20"/>
    </w:rPr>
  </w:style>
  <w:style w:type="paragraph" w:styleId="1240" w:customStyle="1">
    <w:name w:val="标题1"/>
    <w:basedOn w:val="742"/>
    <w:next w:val="74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1" w:customStyle="1">
    <w:name w:val="正文lzq"/>
    <w:basedOn w:val="742"/>
    <w:uiPriority w:val="99"/>
    <w:qFormat/>
    <w:pPr>
      <w:ind w:firstLine="480"/>
      <w:spacing w:line="360" w:lineRule="auto"/>
    </w:pPr>
    <w:rPr>
      <w:sz w:val="24"/>
      <w:szCs w:val="20"/>
    </w:rPr>
  </w:style>
  <w:style w:type="paragraph" w:styleId="1242" w:customStyle="1">
    <w:name w:val="样式 标题 2H2h2sect 1.2Heading 2 HiddenHeading 2 CCBSheading 2..."/>
    <w:basedOn w:val="926"/>
    <w:uiPriority w:val="99"/>
    <w:qFormat/>
    <w:pPr>
      <w:ind w:left="576" w:hanging="36"/>
      <w:jc w:val="left"/>
      <w:spacing w:line="240" w:lineRule="auto"/>
      <w:tabs>
        <w:tab w:val="left" w:pos="576" w:leader="none"/>
      </w:tabs>
    </w:pPr>
    <w:rPr>
      <w:rFonts w:ascii="宋体" w:hAnsi="宋体" w:eastAsia="宋体"/>
      <w:sz w:val="28"/>
      <w:szCs w:val="20"/>
    </w:rPr>
  </w:style>
  <w:style w:type="paragraph" w:styleId="1243" w:customStyle="1">
    <w:name w:val="表格内文字"/>
    <w:basedOn w:val="742"/>
    <w:uiPriority w:val="99"/>
    <w:qFormat/>
    <w:pPr>
      <w:spacing w:line="300" w:lineRule="atLeast"/>
    </w:pPr>
    <w:rPr>
      <w:sz w:val="18"/>
    </w:rPr>
  </w:style>
  <w:style w:type="paragraph" w:styleId="1244" w:customStyle="1">
    <w:name w:val="xl39"/>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customStyle="1">
    <w:name w:val="content_lineheight"/>
    <w:basedOn w:val="742"/>
    <w:uiPriority w:val="99"/>
    <w:qFormat/>
    <w:pPr>
      <w:jc w:val="left"/>
      <w:spacing w:before="100" w:beforeAutospacing="1" w:after="100" w:afterAutospacing="1"/>
      <w:widowControl/>
    </w:pPr>
    <w:rPr>
      <w:rFonts w:ascii="宋体" w:hAnsi="宋体"/>
      <w:sz w:val="24"/>
    </w:rPr>
  </w:style>
  <w:style w:type="paragraph" w:styleId="1246" w:customStyle="1">
    <w:name w:val="xl24"/>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7" w:customStyle="1">
    <w:name w:val="font11"/>
    <w:basedOn w:val="742"/>
    <w:uiPriority w:val="99"/>
    <w:qFormat/>
    <w:pPr>
      <w:jc w:val="left"/>
      <w:spacing w:before="100" w:beforeAutospacing="1" w:after="100" w:afterAutospacing="1"/>
      <w:widowControl/>
    </w:pPr>
    <w:rPr>
      <w:b/>
      <w:bCs/>
      <w:sz w:val="18"/>
      <w:szCs w:val="18"/>
    </w:rPr>
  </w:style>
  <w:style w:type="paragraph" w:styleId="1248" w:customStyle="1">
    <w:name w:val="111111"/>
    <w:basedOn w:val="742"/>
    <w:uiPriority w:val="99"/>
    <w:qFormat/>
    <w:pPr>
      <w:jc w:val="center"/>
      <w:spacing w:before="120" w:after="120"/>
    </w:pPr>
    <w:rPr>
      <w:rFonts w:ascii="宋体" w:hAnsi="宋体" w:eastAsia="黑体" w:cs="宋体"/>
      <w:b/>
      <w:bCs/>
      <w:szCs w:val="21"/>
    </w:rPr>
  </w:style>
  <w:style w:type="paragraph" w:styleId="1249" w:customStyle="1">
    <w:name w:val="段落"/>
    <w:uiPriority w:val="99"/>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250" w:customStyle="1">
    <w:name w:val="样式 标题 2第一章 标题 2Heading 2 HiddenHeading 2 CCBSheading 2H2h2..."/>
    <w:basedOn w:val="926"/>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51" w:customStyle="1">
    <w:name w:val="我的正文"/>
    <w:basedOn w:val="742"/>
    <w:uiPriority w:val="99"/>
    <w:qFormat/>
    <w:pPr>
      <w:ind w:firstLine="420"/>
      <w:jc w:val="left"/>
      <w:spacing w:line="360" w:lineRule="auto"/>
      <w:widowControl/>
    </w:pPr>
    <w:rPr>
      <w:rFonts w:ascii="宋体" w:hAnsi="宋体" w:cs="宋体"/>
      <w:szCs w:val="21"/>
    </w:rPr>
  </w:style>
  <w:style w:type="paragraph" w:styleId="1252" w:customStyle="1">
    <w:name w:val="项目符号，二级"/>
    <w:basedOn w:val="1054"/>
    <w:next w:val="1054"/>
    <w:uiPriority w:val="99"/>
    <w:qFormat/>
    <w:pPr>
      <w:ind w:left="1337" w:right="-27" w:firstLine="480"/>
      <w:tabs>
        <w:tab w:val="left" w:pos="1211" w:leader="none"/>
        <w:tab w:val="left" w:pos="1337" w:leader="none"/>
      </w:tabs>
    </w:pPr>
    <w:rPr>
      <w:bCs w:val="0"/>
      <w:color w:val="000000"/>
      <w:sz w:val="24"/>
      <w:szCs w:val="24"/>
    </w:rPr>
  </w:style>
  <w:style w:type="paragraph" w:styleId="1253" w:customStyle="1">
    <w:name w:val="小四 段落 宋体 Char Char"/>
    <w:basedOn w:val="742"/>
    <w:uiPriority w:val="99"/>
    <w:qFormat/>
    <w:pPr>
      <w:ind w:firstLine="480"/>
      <w:spacing w:line="360" w:lineRule="auto"/>
    </w:pPr>
    <w:rPr>
      <w:rFonts w:ascii="宋体" w:hAnsi="宋体"/>
      <w:sz w:val="24"/>
    </w:rPr>
  </w:style>
  <w:style w:type="character" w:styleId="1254" w:customStyle="1">
    <w:name w:val="font111"/>
    <w:link w:val="742"/>
    <w:uiPriority w:val="99"/>
    <w:qFormat/>
    <w:rPr>
      <w:rFonts w:ascii="宋体" w:hAnsi="宋体" w:eastAsia="宋体"/>
      <w:color w:val="000000"/>
      <w:sz w:val="20"/>
      <w:u w:val="none"/>
    </w:rPr>
  </w:style>
  <w:style w:type="character" w:styleId="1255" w:customStyle="1">
    <w:name w:val="Char Char24"/>
    <w:link w:val="742"/>
    <w:uiPriority w:val="99"/>
    <w:qFormat/>
    <w:rPr>
      <w:b/>
      <w:sz w:val="28"/>
    </w:rPr>
  </w:style>
  <w:style w:type="character" w:styleId="1256" w:customStyle="1">
    <w:name w:val="Char Char23"/>
    <w:link w:val="742"/>
    <w:uiPriority w:val="99"/>
    <w:qFormat/>
    <w:rPr>
      <w:rFonts w:ascii="Arial" w:hAnsi="Arial" w:eastAsia="黑体"/>
      <w:b/>
      <w:sz w:val="24"/>
    </w:rPr>
  </w:style>
  <w:style w:type="character" w:styleId="1257" w:customStyle="1">
    <w:name w:val="华宇段落1 Char Char Char"/>
    <w:link w:val="742"/>
    <w:uiPriority w:val="99"/>
    <w:qFormat/>
    <w:rPr>
      <w:rFonts w:eastAsia="宋体"/>
      <w:sz w:val="24"/>
      <w:lang w:val="en-US" w:eastAsia="zh-CN"/>
    </w:rPr>
  </w:style>
  <w:style w:type="character" w:styleId="1258" w:customStyle="1">
    <w:name w:val="样式 首行缩进:  2 字符 Char Char Char"/>
    <w:link w:val="742"/>
    <w:uiPriority w:val="99"/>
    <w:qFormat/>
    <w:rPr>
      <w:rFonts w:eastAsia="宋体"/>
      <w:sz w:val="24"/>
      <w:lang w:val="en-US" w:eastAsia="zh-CN"/>
    </w:rPr>
  </w:style>
  <w:style w:type="character" w:styleId="1259" w:customStyle="1">
    <w:name w:val="Char Char6"/>
    <w:link w:val="742"/>
    <w:uiPriority w:val="99"/>
    <w:qFormat/>
    <w:rPr>
      <w:rFonts w:eastAsia="宋体"/>
      <w:sz w:val="24"/>
      <w:lang w:val="en-US" w:eastAsia="zh-CN"/>
    </w:rPr>
  </w:style>
  <w:style w:type="character" w:styleId="1260" w:customStyle="1">
    <w:name w:val="Char Char31"/>
    <w:link w:val="742"/>
    <w:uiPriority w:val="99"/>
    <w:qFormat/>
    <w:rPr>
      <w:rFonts w:ascii="Arial" w:hAnsi="Arial" w:eastAsia="黑体"/>
      <w:b/>
      <w:sz w:val="28"/>
      <w:lang w:val="en-US" w:eastAsia="zh-CN"/>
    </w:rPr>
  </w:style>
  <w:style w:type="character" w:styleId="1261" w:customStyle="1">
    <w:name w:val="纯文本 Char Char Char1"/>
    <w:link w:val="742"/>
    <w:uiPriority w:val="99"/>
    <w:qFormat/>
    <w:rPr>
      <w:rFonts w:ascii="宋体" w:hAnsi="Courier New" w:eastAsia="宋体"/>
      <w:sz w:val="21"/>
      <w:lang w:val="en-US" w:eastAsia="zh-CN"/>
    </w:rPr>
  </w:style>
  <w:style w:type="character" w:styleId="1262" w:customStyle="1">
    <w:name w:val="小四 段落 宋体 Char Char Char1"/>
    <w:link w:val="742"/>
    <w:uiPriority w:val="99"/>
    <w:qFormat/>
    <w:rPr>
      <w:rFonts w:ascii="宋体" w:hAnsi="宋体" w:eastAsia="宋体"/>
      <w:sz w:val="24"/>
      <w:lang w:val="en-US" w:eastAsia="zh-CN"/>
    </w:rPr>
  </w:style>
  <w:style w:type="character" w:styleId="1263" w:customStyle="1">
    <w:name w:val="Char Char7"/>
    <w:link w:val="742"/>
    <w:uiPriority w:val="99"/>
    <w:qFormat/>
    <w:rPr>
      <w:rFonts w:eastAsia="宋体"/>
      <w:b/>
      <w:sz w:val="24"/>
      <w:lang w:val="en-US" w:eastAsia="zh-CN"/>
    </w:rPr>
  </w:style>
  <w:style w:type="character" w:styleId="1264" w:customStyle="1">
    <w:name w:val="concon"/>
    <w:link w:val="742"/>
    <w:uiPriority w:val="99"/>
    <w:qFormat/>
  </w:style>
  <w:style w:type="character" w:styleId="1265" w:customStyle="1">
    <w:name w:val="标题 3 Char1"/>
    <w:link w:val="742"/>
    <w:uiPriority w:val="99"/>
    <w:qFormat/>
    <w:rPr>
      <w:rFonts w:eastAsia="宋体"/>
      <w:b/>
      <w:sz w:val="32"/>
      <w:lang w:val="en-US" w:eastAsia="zh-CN"/>
    </w:rPr>
  </w:style>
  <w:style w:type="character" w:styleId="1266" w:customStyle="1">
    <w:name w:val="Char Char33"/>
    <w:link w:val="742"/>
    <w:uiPriority w:val="99"/>
    <w:qFormat/>
    <w:rPr>
      <w:rFonts w:ascii="Arial" w:hAnsi="Arial" w:eastAsia="黑体"/>
      <w:b/>
      <w:sz w:val="32"/>
      <w:lang w:val="en-US" w:eastAsia="zh-CN"/>
    </w:rPr>
  </w:style>
  <w:style w:type="character" w:styleId="1267" w:customStyle="1">
    <w:name w:val="小四 段落 宋体 Char Char Char Char Char Char Char"/>
    <w:link w:val="742"/>
    <w:uiPriority w:val="99"/>
    <w:qFormat/>
    <w:rPr>
      <w:rFonts w:eastAsia="宋体"/>
      <w:sz w:val="24"/>
      <w:lang w:val="en-US" w:eastAsia="zh-CN"/>
    </w:rPr>
  </w:style>
  <w:style w:type="character" w:styleId="1268" w:customStyle="1">
    <w:name w:val="Char Char17"/>
    <w:link w:val="742"/>
    <w:uiPriority w:val="99"/>
    <w:qFormat/>
    <w:rPr>
      <w:rFonts w:ascii="宋体" w:hAnsi="Courier New"/>
      <w:sz w:val="21"/>
    </w:rPr>
  </w:style>
  <w:style w:type="character" w:styleId="1269" w:customStyle="1">
    <w:name w:val="Char Char32"/>
    <w:link w:val="742"/>
    <w:uiPriority w:val="99"/>
    <w:qFormat/>
    <w:rPr>
      <w:rFonts w:eastAsia="宋体"/>
      <w:b/>
      <w:sz w:val="32"/>
      <w:lang w:val="en-US" w:eastAsia="zh-CN"/>
    </w:rPr>
  </w:style>
  <w:style w:type="character" w:styleId="1270" w:customStyle="1">
    <w:name w:val="小四 段落 宋体 Char Char Char Char1"/>
    <w:link w:val="742"/>
    <w:uiPriority w:val="99"/>
    <w:qFormat/>
    <w:rPr>
      <w:rFonts w:eastAsia="宋体"/>
      <w:sz w:val="24"/>
      <w:lang w:val="en-US" w:eastAsia="zh-CN"/>
    </w:rPr>
  </w:style>
  <w:style w:type="character" w:styleId="1271" w:customStyle="1">
    <w:name w:val="标准小四 Char"/>
    <w:link w:val="742"/>
    <w:uiPriority w:val="99"/>
    <w:qFormat/>
    <w:rPr>
      <w:rFonts w:ascii="Arial" w:hAnsi="Arial" w:eastAsia="宋体"/>
      <w:sz w:val="21"/>
      <w:lang w:val="en-US" w:eastAsia="zh-CN"/>
    </w:rPr>
  </w:style>
  <w:style w:type="character" w:styleId="1272" w:customStyle="1">
    <w:name w:val="标题 3 Char Char"/>
    <w:link w:val="742"/>
    <w:uiPriority w:val="99"/>
    <w:qFormat/>
    <w:rPr>
      <w:rFonts w:eastAsia="仿宋_GB2312"/>
      <w:b/>
      <w:sz w:val="32"/>
      <w:lang w:val="en-US" w:eastAsia="zh-CN"/>
    </w:rPr>
  </w:style>
  <w:style w:type="character" w:styleId="1273" w:customStyle="1">
    <w:name w:val="已访问的超链接1"/>
    <w:link w:val="742"/>
    <w:uiPriority w:val="99"/>
    <w:qFormat/>
    <w:rPr>
      <w:color w:val="000000"/>
      <w:u w:val="none"/>
    </w:rPr>
  </w:style>
  <w:style w:type="character" w:styleId="1274" w:customStyle="1">
    <w:name w:val="正文缩进 Char1"/>
    <w:link w:val="742"/>
    <w:uiPriority w:val="99"/>
    <w:qFormat/>
    <w:rPr>
      <w:rFonts w:eastAsia="宋体"/>
    </w:rPr>
  </w:style>
  <w:style w:type="character" w:styleId="1275" w:customStyle="1">
    <w:name w:val="Char Char27"/>
    <w:link w:val="742"/>
    <w:uiPriority w:val="99"/>
    <w:qFormat/>
    <w:rPr>
      <w:b/>
      <w:sz w:val="44"/>
    </w:rPr>
  </w:style>
  <w:style w:type="character" w:styleId="1276" w:customStyle="1">
    <w:name w:val="font21"/>
    <w:link w:val="742"/>
    <w:uiPriority w:val="99"/>
    <w:qFormat/>
    <w:rPr>
      <w:rFonts w:ascii="宋体" w:hAnsi="宋体" w:eastAsia="宋体"/>
      <w:color w:val="000000"/>
      <w:sz w:val="20"/>
      <w:u w:val="none"/>
    </w:rPr>
  </w:style>
  <w:style w:type="character" w:styleId="1277" w:customStyle="1">
    <w:name w:val="Char Char22"/>
    <w:link w:val="742"/>
    <w:uiPriority w:val="99"/>
    <w:qFormat/>
    <w:rPr>
      <w:b/>
      <w:sz w:val="24"/>
    </w:rPr>
  </w:style>
  <w:style w:type="character" w:styleId="1278" w:customStyle="1">
    <w:name w:val="样式 宋体 小四"/>
    <w:link w:val="742"/>
    <w:uiPriority w:val="99"/>
    <w:qFormat/>
    <w:rPr>
      <w:rFonts w:ascii="宋体" w:eastAsia="宋体"/>
      <w:sz w:val="24"/>
    </w:rPr>
  </w:style>
  <w:style w:type="character" w:styleId="1279" w:customStyle="1">
    <w:name w:val="纯文本 Char Char Char"/>
    <w:link w:val="742"/>
    <w:uiPriority w:val="99"/>
    <w:qFormat/>
    <w:rPr>
      <w:rFonts w:ascii="宋体" w:hAnsi="Courier New" w:eastAsia="宋体"/>
      <w:sz w:val="21"/>
      <w:lang w:val="en-US" w:eastAsia="zh-CN"/>
    </w:rPr>
  </w:style>
  <w:style w:type="character" w:styleId="1280" w:customStyle="1">
    <w:name w:val="content_lineheight1"/>
    <w:link w:val="742"/>
    <w:uiPriority w:val="99"/>
    <w:qFormat/>
  </w:style>
  <w:style w:type="character" w:styleId="1281" w:customStyle="1">
    <w:name w:val="ih151"/>
    <w:link w:val="742"/>
    <w:uiPriority w:val="99"/>
    <w:qFormat/>
    <w:rPr>
      <w:color w:val="666666"/>
      <w:sz w:val="18"/>
      <w:u w:val="none"/>
    </w:rPr>
  </w:style>
  <w:style w:type="character" w:styleId="1282" w:customStyle="1">
    <w:name w:val="样式 首行缩进:  2 字符 Char Char"/>
    <w:link w:val="742"/>
    <w:uiPriority w:val="99"/>
    <w:qFormat/>
    <w:rPr>
      <w:rFonts w:eastAsia="宋体"/>
      <w:sz w:val="24"/>
      <w:lang w:val="en-US" w:eastAsia="zh-CN"/>
    </w:rPr>
  </w:style>
  <w:style w:type="character" w:styleId="1283" w:customStyle="1">
    <w:name w:val="subtitle1"/>
    <w:link w:val="742"/>
    <w:uiPriority w:val="99"/>
    <w:qFormat/>
    <w:rPr>
      <w:rFonts w:ascii="Georgia" w:hAnsi="Georgia"/>
      <w:b/>
      <w:color w:val="666666"/>
      <w:sz w:val="18"/>
    </w:rPr>
  </w:style>
  <w:style w:type="character" w:styleId="1284" w:customStyle="1">
    <w:name w:val="Char Char30"/>
    <w:link w:val="742"/>
    <w:uiPriority w:val="99"/>
    <w:qFormat/>
    <w:rPr>
      <w:rFonts w:eastAsia="宋体"/>
      <w:b/>
      <w:sz w:val="28"/>
      <w:lang w:val="en-US" w:eastAsia="zh-CN"/>
    </w:rPr>
  </w:style>
  <w:style w:type="character" w:styleId="1285" w:customStyle="1">
    <w:name w:val="Char Char15"/>
    <w:link w:val="742"/>
    <w:uiPriority w:val="99"/>
    <w:qFormat/>
    <w:rPr>
      <w:rFonts w:ascii="Arial" w:hAnsi="Arial" w:eastAsia="黑体"/>
      <w:sz w:val="21"/>
      <w:lang w:val="en-US" w:eastAsia="zh-CN"/>
    </w:rPr>
  </w:style>
  <w:style w:type="character" w:styleId="1286" w:customStyle="1">
    <w:name w:val="style131"/>
    <w:link w:val="742"/>
    <w:uiPriority w:val="99"/>
    <w:qFormat/>
    <w:rPr>
      <w:sz w:val="18"/>
    </w:rPr>
  </w:style>
  <w:style w:type="character" w:styleId="1287" w:customStyle="1">
    <w:name w:val="Char Char11"/>
    <w:link w:val="742"/>
    <w:uiPriority w:val="99"/>
    <w:qFormat/>
    <w:rPr>
      <w:rFonts w:ascii="宋体" w:hAnsi="宋体" w:eastAsia="宋体"/>
      <w:sz w:val="24"/>
      <w:lang w:val="en-US" w:eastAsia="zh-CN"/>
    </w:rPr>
  </w:style>
  <w:style w:type="character" w:styleId="1288" w:customStyle="1">
    <w:name w:val="Char Char28"/>
    <w:link w:val="742"/>
    <w:uiPriority w:val="99"/>
    <w:qFormat/>
    <w:rPr>
      <w:rFonts w:ascii="Arial" w:hAnsi="Arial" w:eastAsia="黑体"/>
      <w:b/>
      <w:sz w:val="32"/>
    </w:rPr>
  </w:style>
  <w:style w:type="character" w:styleId="1289" w:customStyle="1">
    <w:name w:val="方案文档 Char Char"/>
    <w:link w:val="742"/>
    <w:uiPriority w:val="99"/>
    <w:qFormat/>
    <w:rPr>
      <w:rFonts w:ascii="宋体" w:hAnsi="宋体" w:eastAsia="宋体"/>
      <w:sz w:val="24"/>
      <w:lang w:val="zh-CN" w:eastAsia="zh-CN"/>
    </w:rPr>
  </w:style>
  <w:style w:type="character" w:styleId="1290" w:customStyle="1">
    <w:name w:val="标准文本 Char Char Char"/>
    <w:link w:val="742"/>
    <w:uiPriority w:val="99"/>
    <w:qFormat/>
    <w:rPr>
      <w:rFonts w:eastAsia="宋体"/>
      <w:sz w:val="24"/>
      <w:lang w:val="en-US" w:eastAsia="zh-CN"/>
    </w:rPr>
  </w:style>
  <w:style w:type="character" w:styleId="1291" w:customStyle="1">
    <w:name w:val="t1"/>
    <w:link w:val="742"/>
    <w:uiPriority w:val="99"/>
    <w:qFormat/>
  </w:style>
  <w:style w:type="character" w:styleId="1292" w:customStyle="1">
    <w:name w:val="Char Char21"/>
    <w:link w:val="742"/>
    <w:uiPriority w:val="99"/>
    <w:qFormat/>
    <w:rPr>
      <w:rFonts w:ascii="Arial" w:hAnsi="Arial" w:eastAsia="黑体"/>
      <w:sz w:val="24"/>
    </w:rPr>
  </w:style>
  <w:style w:type="character" w:styleId="1293" w:customStyle="1">
    <w:name w:val="normalfont1"/>
    <w:link w:val="742"/>
    <w:uiPriority w:val="99"/>
    <w:qFormat/>
    <w:rPr>
      <w:rFonts w:ascii="??" w:hAnsi="??"/>
      <w:sz w:val="18"/>
      <w:u w:val="none"/>
    </w:rPr>
  </w:style>
  <w:style w:type="character" w:styleId="1294" w:customStyle="1">
    <w:name w:val="小四 段落 宋体 Char Char Char Char Char"/>
    <w:link w:val="742"/>
    <w:uiPriority w:val="99"/>
    <w:qFormat/>
    <w:rPr>
      <w:rFonts w:eastAsia="宋体"/>
      <w:sz w:val="24"/>
      <w:lang w:val="en-US" w:eastAsia="zh-CN"/>
    </w:rPr>
  </w:style>
  <w:style w:type="character" w:styleId="1295" w:customStyle="1">
    <w:name w:val="h Char Char"/>
    <w:link w:val="742"/>
    <w:uiPriority w:val="99"/>
    <w:qFormat/>
    <w:rPr>
      <w:rFonts w:eastAsia="宋体"/>
      <w:sz w:val="18"/>
      <w:lang w:val="en-US" w:eastAsia="zh-CN"/>
    </w:rPr>
  </w:style>
  <w:style w:type="character" w:styleId="1296" w:customStyle="1">
    <w:name w:val="不明显参考1"/>
    <w:link w:val="742"/>
    <w:uiPriority w:val="99"/>
    <w:qFormat/>
    <w:rPr>
      <w:smallCaps/>
    </w:rPr>
  </w:style>
  <w:style w:type="character" w:styleId="1297" w:customStyle="1">
    <w:name w:val="apple-converted-space"/>
    <w:link w:val="742"/>
    <w:uiPriority w:val="99"/>
    <w:qFormat/>
  </w:style>
  <w:style w:type="character" w:styleId="1298" w:customStyle="1">
    <w:name w:val="Char Char20"/>
    <w:link w:val="742"/>
    <w:uiPriority w:val="99"/>
    <w:qFormat/>
    <w:rPr>
      <w:rFonts w:ascii="Arial" w:hAnsi="Arial" w:eastAsia="黑体"/>
      <w:sz w:val="21"/>
    </w:rPr>
  </w:style>
  <w:style w:type="character" w:styleId="1299" w:customStyle="1">
    <w:name w:val="纯文本 Char1"/>
    <w:link w:val="742"/>
    <w:uiPriority w:val="99"/>
    <w:qFormat/>
    <w:rPr>
      <w:rFonts w:ascii="宋体" w:hAnsi="Courier New"/>
      <w:sz w:val="21"/>
    </w:rPr>
  </w:style>
  <w:style w:type="character" w:styleId="1300" w:customStyle="1">
    <w:name w:val="无间隔 Char"/>
    <w:link w:val="742"/>
    <w:uiPriority w:val="99"/>
    <w:qFormat/>
    <w:rPr>
      <w:rFonts w:ascii="Calibri" w:hAnsi="Calibri" w:eastAsia="微软雅黑"/>
      <w:sz w:val="22"/>
      <w:lang w:val="en-US" w:eastAsia="zh-CN"/>
    </w:rPr>
  </w:style>
  <w:style w:type="character" w:styleId="1301" w:customStyle="1">
    <w:name w:val="Char Char2"/>
    <w:link w:val="742"/>
    <w:uiPriority w:val="99"/>
    <w:qFormat/>
    <w:rPr>
      <w:rFonts w:ascii="宋体" w:hAnsi="Courier New" w:eastAsia="宋体"/>
      <w:sz w:val="21"/>
      <w:lang w:val="en-US" w:eastAsia="zh-CN"/>
    </w:rPr>
  </w:style>
  <w:style w:type="character" w:styleId="1302" w:customStyle="1">
    <w:name w:val="Char Char34"/>
    <w:link w:val="742"/>
    <w:uiPriority w:val="99"/>
    <w:qFormat/>
    <w:rPr>
      <w:rFonts w:eastAsia="宋体"/>
      <w:b/>
      <w:sz w:val="44"/>
      <w:lang w:val="en-US" w:eastAsia="zh-CN"/>
    </w:rPr>
  </w:style>
  <w:style w:type="character" w:styleId="1303" w:customStyle="1">
    <w:name w:val="font61"/>
    <w:link w:val="742"/>
    <w:uiPriority w:val="99"/>
    <w:qFormat/>
    <w:rPr>
      <w:rFonts w:ascii="宋体" w:hAnsi="宋体" w:eastAsia="宋体"/>
      <w:color w:val="ff0000"/>
      <w:sz w:val="20"/>
      <w:u w:val="none"/>
    </w:rPr>
  </w:style>
  <w:style w:type="character" w:styleId="1304" w:customStyle="1">
    <w:name w:val="Char Char9"/>
    <w:link w:val="742"/>
    <w:uiPriority w:val="99"/>
    <w:qFormat/>
    <w:rPr>
      <w:rFonts w:eastAsia="宋体"/>
      <w:sz w:val="21"/>
      <w:lang w:val="en-US" w:eastAsia="zh-CN"/>
    </w:rPr>
  </w:style>
  <w:style w:type="character" w:styleId="1305" w:customStyle="1">
    <w:name w:val="纯文本 Char Char"/>
    <w:link w:val="742"/>
    <w:uiPriority w:val="99"/>
    <w:qFormat/>
    <w:rPr>
      <w:rFonts w:ascii="宋体" w:hAnsi="Courier New" w:eastAsia="宋体"/>
      <w:sz w:val="21"/>
      <w:lang w:val="en-US" w:eastAsia="zh-CN"/>
    </w:rPr>
  </w:style>
  <w:style w:type="character" w:styleId="1306" w:customStyle="1">
    <w:name w:val="content"/>
    <w:link w:val="742"/>
    <w:uiPriority w:val="99"/>
    <w:qFormat/>
  </w:style>
  <w:style w:type="character" w:styleId="1307" w:customStyle="1">
    <w:name w:val="标准小四 Char Char Char"/>
    <w:link w:val="742"/>
    <w:uiPriority w:val="99"/>
    <w:qFormat/>
    <w:rPr>
      <w:rFonts w:ascii="Arial" w:hAnsi="Arial" w:eastAsia="宋体"/>
      <w:sz w:val="21"/>
      <w:lang w:val="en-US" w:eastAsia="zh-CN"/>
    </w:rPr>
  </w:style>
  <w:style w:type="character" w:styleId="1308" w:customStyle="1">
    <w:name w:val="3zw"/>
    <w:link w:val="742"/>
    <w:uiPriority w:val="99"/>
    <w:qFormat/>
  </w:style>
  <w:style w:type="character" w:styleId="1309" w:customStyle="1">
    <w:name w:val="样式 首行缩进:  2 字符 Char"/>
    <w:link w:val="742"/>
    <w:uiPriority w:val="99"/>
    <w:qFormat/>
    <w:rPr>
      <w:rFonts w:eastAsia="宋体"/>
      <w:sz w:val="24"/>
      <w:lang w:val="en-US" w:eastAsia="zh-CN"/>
    </w:rPr>
  </w:style>
  <w:style w:type="character" w:styleId="1310" w:customStyle="1">
    <w:name w:val="medium_text1"/>
    <w:link w:val="742"/>
    <w:uiPriority w:val="99"/>
    <w:qFormat/>
    <w:rPr>
      <w:sz w:val="24"/>
    </w:rPr>
  </w:style>
  <w:style w:type="character" w:styleId="1311" w:customStyle="1">
    <w:name w:val="Char Char16"/>
    <w:link w:val="742"/>
    <w:uiPriority w:val="99"/>
    <w:qFormat/>
    <w:rPr>
      <w:rFonts w:ascii="Arial" w:hAnsi="Arial" w:eastAsia="黑体"/>
      <w:sz w:val="24"/>
      <w:lang w:val="en-US" w:eastAsia="zh-CN"/>
    </w:rPr>
  </w:style>
  <w:style w:type="character" w:styleId="1312" w:customStyle="1">
    <w:name w:val="font91"/>
    <w:link w:val="742"/>
    <w:uiPriority w:val="99"/>
    <w:qFormat/>
    <w:rPr>
      <w:rFonts w:ascii="宋体" w:hAnsi="宋体" w:eastAsia="宋体"/>
      <w:color w:val="000000"/>
      <w:sz w:val="20"/>
      <w:u w:val="none"/>
    </w:rPr>
  </w:style>
  <w:style w:type="character" w:styleId="1313" w:customStyle="1">
    <w:name w:val="Char Char3"/>
    <w:link w:val="742"/>
    <w:uiPriority w:val="99"/>
    <w:qFormat/>
    <w:rPr>
      <w:rFonts w:eastAsia="宋体"/>
      <w:sz w:val="18"/>
      <w:lang w:val="en-US" w:eastAsia="zh-CN"/>
    </w:rPr>
  </w:style>
  <w:style w:type="character" w:styleId="1314" w:customStyle="1">
    <w:name w:val="标题 Char1"/>
    <w:link w:val="742"/>
    <w:uiPriority w:val="99"/>
    <w:qFormat/>
    <w:rPr>
      <w:rFonts w:ascii="Cambria" w:eastAsia="宋体"/>
      <w:b/>
      <w:sz w:val="32"/>
    </w:rPr>
  </w:style>
  <w:style w:type="character" w:styleId="1315" w:customStyle="1">
    <w:name w:val="标准小四 Char Char"/>
    <w:link w:val="742"/>
    <w:uiPriority w:val="99"/>
    <w:qFormat/>
    <w:rPr>
      <w:rFonts w:ascii="Arial" w:hAnsi="Arial" w:eastAsia="宋体"/>
      <w:sz w:val="21"/>
      <w:lang w:val="en-US" w:eastAsia="zh-CN"/>
    </w:rPr>
  </w:style>
  <w:style w:type="character" w:styleId="1316" w:customStyle="1">
    <w:name w:val="普通文字 Char Char3"/>
    <w:link w:val="742"/>
    <w:uiPriority w:val="99"/>
    <w:qFormat/>
    <w:rPr>
      <w:rFonts w:ascii="宋体" w:hAnsi="Courier New" w:eastAsia="宋体"/>
      <w:sz w:val="21"/>
      <w:lang w:val="en-US" w:eastAsia="zh-CN"/>
    </w:rPr>
  </w:style>
  <w:style w:type="character" w:styleId="1317" w:customStyle="1">
    <w:name w:val="case31"/>
    <w:link w:val="742"/>
    <w:uiPriority w:val="99"/>
    <w:qFormat/>
    <w:rPr>
      <w:sz w:val="21"/>
    </w:rPr>
  </w:style>
  <w:style w:type="character" w:styleId="1318" w:customStyle="1">
    <w:name w:val="明显参考1"/>
    <w:link w:val="742"/>
    <w:uiPriority w:val="99"/>
    <w:qFormat/>
    <w:rPr>
      <w:smallCaps/>
      <w:spacing w:val="5"/>
      <w:u w:val="single"/>
    </w:rPr>
  </w:style>
  <w:style w:type="character" w:styleId="1319" w:customStyle="1">
    <w:name w:val="textcontents"/>
    <w:link w:val="742"/>
    <w:uiPriority w:val="99"/>
    <w:qFormat/>
  </w:style>
  <w:style w:type="character" w:styleId="1320" w:customStyle="1">
    <w:name w:val="普通文字1 Char"/>
    <w:link w:val="742"/>
    <w:uiPriority w:val="99"/>
    <w:qFormat/>
    <w:rPr>
      <w:rFonts w:ascii="宋体" w:eastAsia="宋体"/>
      <w:sz w:val="21"/>
      <w:lang w:val="en-US" w:eastAsia="zh-CN"/>
    </w:rPr>
  </w:style>
  <w:style w:type="character" w:styleId="1321" w:customStyle="1">
    <w:name w:val="Char Char29"/>
    <w:link w:val="742"/>
    <w:uiPriority w:val="99"/>
    <w:qFormat/>
    <w:rPr>
      <w:rFonts w:ascii="Times New Roman" w:hAnsi="Times New Roman" w:eastAsia="宋体"/>
      <w:b/>
      <w:sz w:val="44"/>
    </w:rPr>
  </w:style>
  <w:style w:type="character" w:styleId="1322" w:customStyle="1">
    <w:name w:val="title_emph1"/>
    <w:link w:val="742"/>
    <w:uiPriority w:val="99"/>
    <w:qFormat/>
    <w:rPr>
      <w:rFonts w:ascii="Arial"/>
      <w:b/>
      <w:sz w:val="18"/>
    </w:rPr>
  </w:style>
  <w:style w:type="character" w:styleId="1323" w:customStyle="1">
    <w:name w:val="111111 Char Char"/>
    <w:link w:val="742"/>
    <w:uiPriority w:val="99"/>
    <w:qFormat/>
    <w:rPr>
      <w:rFonts w:ascii="宋体" w:hAnsi="宋体" w:eastAsia="黑体"/>
      <w:b/>
      <w:sz w:val="21"/>
      <w:lang w:val="en-US" w:eastAsia="zh-CN"/>
    </w:rPr>
  </w:style>
  <w:style w:type="character" w:styleId="1324" w:customStyle="1">
    <w:name w:val="书籍标题1"/>
    <w:link w:val="742"/>
    <w:uiPriority w:val="99"/>
    <w:qFormat/>
    <w:rPr>
      <w:i/>
      <w:smallCaps/>
      <w:spacing w:val="5"/>
    </w:rPr>
  </w:style>
  <w:style w:type="character" w:styleId="1325" w:customStyle="1">
    <w:name w:val="Char Char13"/>
    <w:link w:val="742"/>
    <w:uiPriority w:val="99"/>
    <w:qFormat/>
    <w:rPr>
      <w:rFonts w:ascii="宋体" w:hAnsi="宋体" w:eastAsia="宋体"/>
      <w:sz w:val="24"/>
      <w:lang w:val="en-US" w:eastAsia="zh-CN"/>
    </w:rPr>
  </w:style>
  <w:style w:type="character" w:styleId="1326" w:customStyle="1">
    <w:name w:val="Char Char8"/>
    <w:link w:val="742"/>
    <w:uiPriority w:val="99"/>
    <w:qFormat/>
    <w:rPr>
      <w:rFonts w:eastAsia="宋体"/>
      <w:sz w:val="18"/>
      <w:lang w:val="en-US" w:eastAsia="zh-CN"/>
    </w:rPr>
  </w:style>
  <w:style w:type="character" w:styleId="1327" w:customStyle="1">
    <w:name w:val="引用 Char"/>
    <w:link w:val="742"/>
    <w:uiPriority w:val="99"/>
    <w:qFormat/>
    <w:rPr>
      <w:rFonts w:ascii="Calibri" w:hAnsi="Calibri" w:eastAsia="宋体"/>
      <w:i/>
      <w:sz w:val="22"/>
      <w:lang w:val="en-US" w:eastAsia="en-US"/>
    </w:rPr>
  </w:style>
  <w:style w:type="character" w:styleId="1328" w:customStyle="1">
    <w:name w:val="A2"/>
    <w:link w:val="742"/>
    <w:uiPriority w:val="99"/>
    <w:qFormat/>
    <w:rPr>
      <w:color w:val="000000"/>
      <w:sz w:val="18"/>
    </w:rPr>
  </w:style>
  <w:style w:type="character" w:styleId="1329" w:customStyle="1">
    <w:name w:val="Char Char5"/>
    <w:link w:val="742"/>
    <w:uiPriority w:val="99"/>
    <w:qFormat/>
    <w:rPr>
      <w:rFonts w:eastAsia="宋体"/>
      <w:sz w:val="24"/>
      <w:lang w:val="en-US" w:eastAsia="zh-CN"/>
    </w:rPr>
  </w:style>
  <w:style w:type="character" w:styleId="1330" w:customStyle="1">
    <w:name w:val="不明显强调1"/>
    <w:link w:val="742"/>
    <w:uiPriority w:val="99"/>
    <w:qFormat/>
    <w:rPr>
      <w:i/>
    </w:rPr>
  </w:style>
  <w:style w:type="character" w:styleId="1331" w:customStyle="1">
    <w:name w:val="标准文本 Char Char"/>
    <w:link w:val="742"/>
    <w:uiPriority w:val="99"/>
    <w:qFormat/>
    <w:rPr>
      <w:rFonts w:eastAsia="宋体"/>
      <w:sz w:val="24"/>
      <w:lang w:val="en-US" w:eastAsia="zh-CN"/>
    </w:rPr>
  </w:style>
  <w:style w:type="character" w:styleId="1332" w:customStyle="1">
    <w:name w:val="明显引用 Char"/>
    <w:link w:val="742"/>
    <w:uiPriority w:val="99"/>
    <w:qFormat/>
    <w:rPr>
      <w:rFonts w:ascii="Calibri" w:hAnsi="Calibri" w:eastAsia="宋体"/>
      <w:b/>
      <w:i/>
      <w:sz w:val="22"/>
      <w:lang w:val="en-US" w:eastAsia="en-US"/>
    </w:rPr>
  </w:style>
  <w:style w:type="character" w:styleId="1333" w:customStyle="1">
    <w:name w:val="Char Char14"/>
    <w:link w:val="742"/>
    <w:uiPriority w:val="99"/>
    <w:qFormat/>
    <w:rPr>
      <w:rFonts w:eastAsia="黑体"/>
      <w:b/>
      <w:sz w:val="28"/>
      <w:lang w:val="en-GB" w:eastAsia="zh-CN"/>
    </w:rPr>
  </w:style>
  <w:style w:type="character" w:styleId="1334" w:customStyle="1">
    <w:name w:val="Char Char25"/>
    <w:link w:val="742"/>
    <w:uiPriority w:val="99"/>
    <w:qFormat/>
    <w:rPr>
      <w:rFonts w:ascii="Arial" w:hAnsi="Arial" w:eastAsia="黑体"/>
      <w:b/>
      <w:sz w:val="28"/>
    </w:rPr>
  </w:style>
  <w:style w:type="character" w:styleId="1335" w:customStyle="1">
    <w:name w:val="小四 段落 宋体 Char Char Char Char Char Char Char Char"/>
    <w:link w:val="742"/>
    <w:uiPriority w:val="99"/>
    <w:qFormat/>
    <w:rPr>
      <w:rFonts w:eastAsia="宋体"/>
      <w:sz w:val="24"/>
      <w:lang w:val="en-US" w:eastAsia="zh-CN"/>
    </w:rPr>
  </w:style>
  <w:style w:type="character" w:styleId="1336" w:customStyle="1">
    <w:name w:val="华宇段落1 Char Char Char Char"/>
    <w:link w:val="742"/>
    <w:uiPriority w:val="99"/>
    <w:qFormat/>
    <w:rPr>
      <w:rFonts w:eastAsia="宋体"/>
      <w:sz w:val="24"/>
      <w:lang w:val="en-US" w:eastAsia="zh-CN"/>
    </w:rPr>
  </w:style>
  <w:style w:type="character" w:styleId="1337" w:customStyle="1">
    <w:name w:val="小四 段落 宋体 Char Char Char Char Char Char"/>
    <w:link w:val="742"/>
    <w:uiPriority w:val="99"/>
    <w:qFormat/>
    <w:rPr>
      <w:rFonts w:eastAsia="宋体"/>
      <w:sz w:val="24"/>
      <w:lang w:val="en-US" w:eastAsia="zh-CN"/>
    </w:rPr>
  </w:style>
  <w:style w:type="character" w:styleId="133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link w:val="742"/>
    <w:uiPriority w:val="99"/>
    <w:qFormat/>
    <w:rPr>
      <w:rFonts w:eastAsia="宋体"/>
      <w:b/>
      <w:sz w:val="32"/>
      <w:lang w:val="en-US" w:eastAsia="zh-CN"/>
    </w:rPr>
  </w:style>
  <w:style w:type="character" w:styleId="1339" w:customStyle="1">
    <w:name w:val="2nd level Char"/>
    <w:link w:val="742"/>
    <w:uiPriority w:val="99"/>
    <w:qFormat/>
    <w:rPr>
      <w:rFonts w:ascii="Arial" w:hAnsi="Arial" w:eastAsia="黑体"/>
      <w:b/>
      <w:sz w:val="32"/>
      <w:lang w:val="en-US" w:eastAsia="zh-CN"/>
    </w:rPr>
  </w:style>
  <w:style w:type="character" w:styleId="1340" w:customStyle="1">
    <w:name w:val="华宇段落1 Char Char"/>
    <w:link w:val="742"/>
    <w:uiPriority w:val="99"/>
    <w:qFormat/>
    <w:rPr>
      <w:rFonts w:eastAsia="宋体"/>
      <w:sz w:val="24"/>
      <w:lang w:val="en-US" w:eastAsia="zh-CN"/>
    </w:rPr>
  </w:style>
  <w:style w:type="character" w:styleId="1341" w:customStyle="1">
    <w:name w:val="Char Char12"/>
    <w:link w:val="742"/>
    <w:uiPriority w:val="99"/>
    <w:qFormat/>
    <w:rPr>
      <w:rFonts w:ascii="Arial" w:hAnsi="Arial" w:eastAsia="黑体"/>
      <w:sz w:val="21"/>
      <w:lang w:val="en-US" w:eastAsia="zh-CN"/>
    </w:rPr>
  </w:style>
  <w:style w:type="character" w:styleId="1342" w:customStyle="1">
    <w:name w:val="Title1 Char"/>
    <w:link w:val="742"/>
    <w:uiPriority w:val="99"/>
    <w:qFormat/>
    <w:rPr>
      <w:rFonts w:eastAsia="宋体"/>
      <w:b/>
      <w:sz w:val="44"/>
      <w:lang w:val="en-US" w:eastAsia="zh-CN"/>
    </w:rPr>
  </w:style>
  <w:style w:type="character" w:styleId="1343" w:customStyle="1">
    <w:name w:val="Char Char19"/>
    <w:link w:val="742"/>
    <w:uiPriority w:val="99"/>
    <w:qFormat/>
    <w:rPr>
      <w:rFonts w:ascii="Arial" w:hAnsi="Arial" w:eastAsia="黑体"/>
      <w:b/>
      <w:sz w:val="24"/>
      <w:lang w:val="en-US" w:eastAsia="zh-CN"/>
    </w:rPr>
  </w:style>
  <w:style w:type="character" w:styleId="1344" w:customStyle="1">
    <w:name w:val="样式 非加粗"/>
    <w:link w:val="742"/>
    <w:uiPriority w:val="99"/>
    <w:qFormat/>
    <w:rPr>
      <w:rFonts w:eastAsia="宋体"/>
      <w:sz w:val="28"/>
    </w:rPr>
  </w:style>
  <w:style w:type="character" w:styleId="1345" w:customStyle="1">
    <w:name w:val="正文 + 宋体 Char"/>
    <w:link w:val="742"/>
    <w:uiPriority w:val="99"/>
    <w:qFormat/>
    <w:rPr>
      <w:rFonts w:eastAsia="宋体"/>
      <w:sz w:val="24"/>
      <w:lang w:val="en-US" w:eastAsia="zh-CN"/>
    </w:rPr>
  </w:style>
  <w:style w:type="character" w:styleId="1346" w:customStyle="1">
    <w:name w:val="Char Char4"/>
    <w:link w:val="742"/>
    <w:uiPriority w:val="99"/>
    <w:qFormat/>
    <w:rPr>
      <w:rFonts w:ascii="方正大黑简体" w:eastAsia="方正大黑简体"/>
      <w:position w:val="6"/>
      <w:sz w:val="30"/>
      <w:lang w:val="en-US" w:eastAsia="zh-CN"/>
    </w:rPr>
  </w:style>
  <w:style w:type="character" w:styleId="1347" w:customStyle="1">
    <w:name w:val="Char Char26"/>
    <w:link w:val="742"/>
    <w:uiPriority w:val="99"/>
    <w:qFormat/>
    <w:rPr>
      <w:b/>
      <w:sz w:val="32"/>
    </w:rPr>
  </w:style>
  <w:style w:type="character" w:styleId="1348" w:customStyle="1">
    <w:name w:val="小四 段落 宋体 Char1"/>
    <w:link w:val="742"/>
    <w:uiPriority w:val="99"/>
    <w:qFormat/>
    <w:rPr>
      <w:rFonts w:eastAsia="宋体"/>
      <w:sz w:val="24"/>
      <w:lang w:val="en-US" w:eastAsia="zh-CN"/>
    </w:rPr>
  </w:style>
  <w:style w:type="character" w:styleId="1349" w:customStyle="1">
    <w:name w:val="apple-style-span"/>
    <w:link w:val="742"/>
    <w:uiPriority w:val="99"/>
    <w:qFormat/>
  </w:style>
  <w:style w:type="character" w:styleId="1350" w:customStyle="1">
    <w:name w:val="Char Char18"/>
    <w:link w:val="742"/>
    <w:uiPriority w:val="99"/>
    <w:qFormat/>
    <w:rPr>
      <w:rFonts w:eastAsia="宋体"/>
      <w:b/>
      <w:sz w:val="24"/>
      <w:lang w:val="en-US" w:eastAsia="zh-CN"/>
    </w:rPr>
  </w:style>
  <w:style w:type="character" w:styleId="1351" w:customStyle="1">
    <w:name w:val="标准文本 Char"/>
    <w:link w:val="742"/>
    <w:uiPriority w:val="99"/>
    <w:qFormat/>
    <w:rPr>
      <w:rFonts w:eastAsia="宋体"/>
      <w:sz w:val="24"/>
      <w:lang w:val="en-US" w:eastAsia="zh-CN"/>
    </w:rPr>
  </w:style>
  <w:style w:type="character" w:styleId="1352" w:customStyle="1">
    <w:name w:val="font5 Char Char"/>
    <w:link w:val="742"/>
    <w:uiPriority w:val="99"/>
    <w:qFormat/>
    <w:rPr>
      <w:rFonts w:ascii="宋体" w:hAnsi="宋体" w:eastAsia="宋体"/>
      <w:sz w:val="28"/>
      <w:lang w:val="en-US" w:eastAsia="zh-CN"/>
    </w:rPr>
  </w:style>
  <w:style w:type="character" w:styleId="1353" w:customStyle="1">
    <w:name w:val="Char Char10"/>
    <w:link w:val="742"/>
    <w:uiPriority w:val="99"/>
    <w:qFormat/>
    <w:rPr>
      <w:rFonts w:eastAsia="宋体"/>
      <w:b/>
      <w:sz w:val="24"/>
      <w:lang w:val="en-US" w:eastAsia="zh-CN"/>
    </w:rPr>
  </w:style>
  <w:style w:type="character" w:styleId="1354" w:customStyle="1">
    <w:name w:val="特点 Char1"/>
    <w:link w:val="742"/>
    <w:uiPriority w:val="99"/>
    <w:qFormat/>
    <w:rPr>
      <w:rFonts w:eastAsia="宋体"/>
      <w:sz w:val="21"/>
      <w:lang w:val="en-US" w:eastAsia="zh-CN"/>
    </w:rPr>
  </w:style>
  <w:style w:type="character" w:styleId="1355" w:customStyle="1">
    <w:name w:val="明显强调1"/>
    <w:link w:val="742"/>
    <w:uiPriority w:val="99"/>
    <w:qFormat/>
    <w:rPr>
      <w:b/>
    </w:rPr>
  </w:style>
  <w:style w:type="character" w:styleId="1356" w:customStyle="1">
    <w:name w:val="listbenefit"/>
    <w:link w:val="742"/>
    <w:uiPriority w:val="99"/>
    <w:qFormat/>
  </w:style>
  <w:style w:type="paragraph" w:styleId="1357" w:customStyle="1">
    <w:name w:val="xl65"/>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8" w:customStyle="1">
    <w:name w:val="xl6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59" w:customStyle="1">
    <w:name w:val="xl67"/>
    <w:basedOn w:val="742"/>
    <w:uiPriority w:val="0"/>
    <w:qFormat/>
    <w:pPr>
      <w:jc w:val="left"/>
      <w:spacing w:before="100" w:beforeAutospacing="1" w:after="100" w:afterAutospacing="1"/>
      <w:widowControl/>
    </w:pPr>
    <w:rPr>
      <w:rFonts w:ascii="宋体" w:hAnsi="宋体" w:cs="宋体"/>
      <w:b/>
      <w:bCs/>
      <w:sz w:val="24"/>
    </w:rPr>
  </w:style>
  <w:style w:type="paragraph" w:styleId="1360" w:customStyle="1">
    <w:name w:val="xl6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1" w:customStyle="1">
    <w:name w:val="xl6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xl70"/>
    <w:basedOn w:val="74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3" w:customStyle="1">
    <w:name w:val="xl71"/>
    <w:basedOn w:val="742"/>
    <w:uiPriority w:val="0"/>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64" w:customStyle="1">
    <w:name w:val="xl7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5" w:customStyle="1">
    <w:name w:val="xl7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6" w:customStyle="1">
    <w:name w:val="xl7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7" w:customStyle="1">
    <w:name w:val="xl7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8" w:customStyle="1">
    <w:name w:val="xl7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9" w:customStyle="1">
    <w:name w:val="xl7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0" w:customStyle="1">
    <w:name w:val="xl78"/>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1" w:customStyle="1">
    <w:name w:val="xl7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2" w:customStyle="1">
    <w:name w:val="xl8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3" w:customStyle="1">
    <w:name w:val="xl81"/>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4" w:customStyle="1">
    <w:name w:val="xl82"/>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5" w:customStyle="1">
    <w:name w:val="xl83"/>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6" w:customStyle="1">
    <w:name w:val="xl84"/>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customStyle="1">
    <w:name w:val="xl85"/>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8" w:customStyle="1">
    <w:name w:val="xl86"/>
    <w:basedOn w:val="742"/>
    <w:uiPriority w:val="0"/>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379" w:customStyle="1">
    <w:name w:val="xl8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380" w:customStyle="1">
    <w:name w:val="xl88"/>
    <w:basedOn w:val="742"/>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381" w:customStyle="1">
    <w:name w:val="xl89"/>
    <w:basedOn w:val="74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382" w:customStyle="1">
    <w:name w:val="正文文本缩进 31"/>
    <w:basedOn w:val="742"/>
    <w:uiPriority w:val="0"/>
    <w:qFormat/>
    <w:pPr>
      <w:ind w:firstLine="504"/>
      <w:spacing w:line="360" w:lineRule="auto"/>
      <w:tabs>
        <w:tab w:val="left" w:pos="0" w:leader="none"/>
      </w:tabs>
    </w:pPr>
    <w:rPr>
      <w:rFonts w:ascii="宋体"/>
      <w:b/>
      <w:bCs/>
      <w:sz w:val="24"/>
    </w:rPr>
  </w:style>
  <w:style w:type="character" w:styleId="1383" w:customStyle="1">
    <w:name w:val="批注文字 Char1"/>
    <w:link w:val="742"/>
    <w:uiPriority w:val="0"/>
    <w:qFormat/>
    <w:rPr>
      <w:b/>
      <w:sz w:val="24"/>
    </w:rPr>
  </w:style>
  <w:style w:type="table" w:styleId="1384" w:customStyle="1">
    <w:name w:val="Table Normal"/>
    <w:uiPriority w:val="2"/>
    <w:unhideWhenUsed/>
    <w:qFormat/>
    <w:pPr>
      <w:widowControl w:val="off"/>
    </w:pPr>
    <w:rPr>
      <w:sz w:val="22"/>
      <w:szCs w:val="22"/>
      <w:lang w:val="en-US" w:eastAsia="en-US" w:bidi="ar-SA"/>
    </w:rPr>
    <w:tblPr/>
  </w:style>
  <w:style w:type="paragraph" w:styleId="1385" w:customStyle="1">
    <w:name w:val="Table Paragraph"/>
    <w:basedOn w:val="742"/>
    <w:uiPriority w:val="1"/>
    <w:qFormat/>
    <w:pPr>
      <w:jc w:val="left"/>
    </w:pPr>
    <w:rPr>
      <w:rFonts w:ascii="宋体" w:hAnsi="宋体" w:cs="宋体"/>
      <w:sz w:val="22"/>
      <w:szCs w:val="22"/>
      <w:lang w:val="zh-CN" w:bidi="zh-CN"/>
    </w:rPr>
  </w:style>
  <w:style w:type="paragraph" w:styleId="1386" w:customStyle="1">
    <w:name w:val="ewb-con-p2"/>
    <w:basedOn w:val="742"/>
    <w:uiPriority w:val="0"/>
    <w:qFormat/>
    <w:pPr>
      <w:jc w:val="left"/>
      <w:spacing w:before="100" w:beforeAutospacing="1" w:after="100" w:afterAutospacing="1"/>
      <w:widowControl/>
    </w:pPr>
    <w:rPr>
      <w:rFonts w:ascii="宋体" w:hAnsi="宋体" w:cs="宋体"/>
      <w:sz w:val="24"/>
    </w:rPr>
  </w:style>
  <w:style w:type="paragraph" w:styleId="1387" w:customStyle="1">
    <w:name w:val="标题 41"/>
    <w:basedOn w:val="742"/>
    <w:uiPriority w:val="1"/>
    <w:qFormat/>
    <w:pPr>
      <w:ind w:left="618"/>
      <w:jc w:val="left"/>
      <w:outlineLvl w:val="4"/>
    </w:pPr>
    <w:rPr>
      <w:rFonts w:ascii="宋体" w:hAnsi="宋体" w:cs="宋体"/>
      <w:b/>
      <w:bCs/>
      <w:sz w:val="24"/>
      <w:lang w:val="zh-CN" w:bidi="zh-CN"/>
    </w:rPr>
  </w:style>
  <w:style w:type="paragraph" w:styleId="1388" w:customStyle="1">
    <w:name w:val="_Style 427"/>
    <w:basedOn w:val="742"/>
    <w:next w:val="1027"/>
    <w:uiPriority w:val="0"/>
    <w:qFormat/>
    <w:pPr>
      <w:ind w:left="618" w:firstLine="240"/>
      <w:jc w:val="left"/>
    </w:pPr>
    <w:rPr>
      <w:rFonts w:ascii="宋体" w:hAnsi="宋体" w:cs="宋体"/>
      <w:sz w:val="22"/>
      <w:szCs w:val="22"/>
      <w:lang w:val="zh-CN" w:bidi="zh-CN"/>
    </w:rPr>
  </w:style>
  <w:style w:type="paragraph" w:styleId="1389" w:customStyle="1">
    <w:name w:val="正文文本 211"/>
    <w:basedOn w:val="742"/>
    <w:uiPriority w:val="0"/>
    <w:qFormat/>
    <w:pPr>
      <w:ind w:left="720" w:hanging="720"/>
      <w:widowControl/>
    </w:pPr>
    <w:rPr>
      <w:sz w:val="24"/>
      <w:szCs w:val="20"/>
      <w:lang w:val="en-GB"/>
    </w:rPr>
  </w:style>
  <w:style w:type="paragraph" w:styleId="1390" w:customStyle="1">
    <w:name w:val="正文内容"/>
    <w:basedOn w:val="742"/>
    <w:uiPriority w:val="0"/>
    <w:qFormat/>
    <w:pPr>
      <w:ind w:firstLine="600"/>
      <w:spacing w:after="156" w:line="288" w:lineRule="auto"/>
    </w:pPr>
    <w:rPr>
      <w:rFonts w:eastAsia="仿宋"/>
      <w:sz w:val="30"/>
      <w:szCs w:val="32"/>
    </w:rPr>
  </w:style>
  <w:style w:type="character" w:styleId="1391" w:customStyle="1">
    <w:name w:val="font01"/>
    <w:link w:val="742"/>
    <w:uiPriority w:val="0"/>
    <w:qFormat/>
    <w:rPr>
      <w:rFonts w:ascii="Wingdings 2" w:hAnsi="Wingdings 2" w:eastAsia="Wingdings 2" w:cs="Wingdings 2"/>
      <w:color w:val="000000"/>
      <w:sz w:val="20"/>
      <w:szCs w:val="20"/>
      <w:u w:val="none"/>
    </w:rPr>
  </w:style>
  <w:style w:type="paragraph" w:styleId="1392" w:customStyle="1">
    <w:name w:val="列表段落1"/>
    <w:basedOn w:val="742"/>
    <w:uiPriority w:val="0"/>
    <w:qFormat/>
    <w:pPr>
      <w:contextualSpacing/>
      <w:ind w:left="720"/>
      <w:jc w:val="left"/>
      <w:widowControl/>
    </w:pPr>
    <w:rPr>
      <w:rFonts w:ascii="Arial" w:hAnsi="Arial" w:eastAsia="黑体"/>
      <w:sz w:val="24"/>
      <w:lang w:eastAsia="en-US"/>
    </w:rPr>
  </w:style>
  <w:style w:type="paragraph" w:styleId="1393" w:customStyle="1">
    <w:name w:val="BodyText1"/>
    <w:basedOn w:val="742"/>
    <w:uiPriority w:val="0"/>
    <w:qFormat/>
    <w:pPr>
      <w:spacing w:after="120"/>
    </w:pPr>
    <w:rPr>
      <w:rFonts w:ascii="Calibri"/>
      <w:sz w:val="20"/>
    </w:rPr>
  </w:style>
  <w:style w:type="paragraph" w:styleId="139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395" w:customStyle="1">
    <w:name w:val="Table Text"/>
    <w:basedOn w:val="742"/>
    <w:uiPriority w:val="0"/>
    <w:semiHidden/>
    <w:qFormat/>
    <w:rPr>
      <w:rFonts w:ascii="Arial" w:hAnsi="Arial" w:eastAsia="Arial" w:cs="Arial"/>
      <w:sz w:val="21"/>
      <w:szCs w:val="21"/>
      <w:lang w:val="en-US" w:eastAsia="en-US" w:bidi="ar-SA"/>
    </w:rPr>
  </w:style>
  <w:style w:type="numbering" w:styleId="1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jpg"/><Relationship Id="rId15"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616ae80f-710f-421f-b2be-35adbf33f805</errorID>
      <errorWord>（</errorWord>
      <group>L1_Punc</group>
      <groupName>标点问题</groupName>
      <ability>L2_Punc_CN</ability>
      <abilityName>标点符号问题</abilityName>
      <candidateList/>
      <explain>同一形式括号套用。</explain>
      <paraID>4E8C64EC</paraID>
      <start>45</start>
      <end>46</end>
      <status>unmodified</status>
      <modifiedWord/>
      <trackRevisions>false</trackRevisions>
    </reviewItem>
    <reviewItem>
      <errorID>fc9afd7c-8c24-4333-8d00-56c19ef607cc</errorID>
      <errorWord>）</errorWord>
      <group>L1_Punc</group>
      <groupName>标点问题</groupName>
      <ability>L2_Punc_CN</ability>
      <abilityName>标点符号问题</abilityName>
      <candidateList/>
      <explain>同一形式括号套用。</explain>
      <paraID>4E8C64EC</paraID>
      <start>53</start>
      <end>54</end>
      <status>unmodified</status>
      <modifiedWord/>
      <trackRevisions>false</trackRevisions>
    </reviewItem>
    <reviewItem>
      <errorID>32d4dbaf-fee8-45ea-b145-9b24df856b45</errorID>
      <errorWord>（</errorWord>
      <group>L1_Punc</group>
      <groupName>标点问题</groupName>
      <ability>L2_Punc_CN</ability>
      <abilityName>标点符号问题</abilityName>
      <candidateList/>
      <explain>同一形式括号套用。</explain>
      <paraID>4E8C64EC</paraID>
      <start>75</start>
      <end>76</end>
      <status>unmodified</status>
      <modifiedWord/>
      <trackRevisions>false</trackRevisions>
    </reviewItem>
    <reviewItem>
      <errorID>0866135d-ae58-49db-89f0-7152c0d49b10</errorID>
      <errorWord>）</errorWord>
      <group>L1_Punc</group>
      <groupName>标点问题</groupName>
      <ability>L2_Punc_CN</ability>
      <abilityName>标点符号问题</abilityName>
      <candidateList/>
      <explain>同一形式括号套用。</explain>
      <paraID>4E8C64EC</paraID>
      <start>89</start>
      <end>90</end>
      <status>unmodified</status>
      <modifiedWord/>
      <trackRevisions>false</trackRevisions>
    </reviewItem>
    <reviewItem>
      <errorID>47243748-36c8-40f7-815f-9572972e4501</errorID>
      <errorWord>（</errorWord>
      <group>L1_Punc</group>
      <groupName>标点问题</groupName>
      <ability>L2_Punc_CN</ability>
      <abilityName>标点符号问题</abilityName>
      <candidateList/>
      <explain>同一形式括号套用。</explain>
      <paraID>276D5318</paraID>
      <start>57</start>
      <end>58</end>
      <status>unmodified</status>
      <modifiedWord/>
      <trackRevisions>false</trackRevisions>
    </reviewItem>
    <reviewItem>
      <errorID>ca2a800e-bf90-4672-8001-066f92fe8ebe</errorID>
      <errorWord>）</errorWord>
      <group>L1_Punc</group>
      <groupName>标点问题</groupName>
      <ability>L2_Punc_CN</ability>
      <abilityName>标点符号问题</abilityName>
      <candidateList/>
      <explain>同一形式括号套用。</explain>
      <paraID>276D5318</paraID>
      <start>87</start>
      <end>88</end>
      <status>unmodified</status>
      <modifiedWord/>
      <trackRevisions>false</trackRevisions>
    </reviewItem>
    <reviewItem>
      <errorID>ce8fecca-de5c-4d7d-901e-56d840083c0f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303E4EB6</paraID>
      <start>0</start>
      <end>2</end>
      <status>unmodified</status>
      <modifiedWord/>
      <trackRevisions>false</trackRevisions>
    </reviewItem>
    <reviewItem>
      <errorID>9b4bc2c5-5f50-41c2-b205-f74fbd3aa4c7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750B9392</paraID>
      <start>0</start>
      <end>2</end>
      <status>unmodified</status>
      <modifiedWord/>
      <trackRevisions>false</trackRevisions>
    </reviewItem>
    <reviewItem>
      <errorID>1f7059d7-42e7-4faf-865e-d91476266421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22642717</paraID>
      <start>0</start>
      <end>2</end>
      <status>unmodified</status>
      <modifiedWord/>
      <trackRevisions>false</trackRevisions>
    </reviewItem>
    <reviewItem>
      <errorID>8079a6ef-ac99-42f4-8a96-750046ebfc2f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31CE476A</paraID>
      <start>0</start>
      <end>2</end>
      <status>unmodified</status>
      <modifiedWord/>
      <trackRevisions>false</trackRevisions>
    </reviewItem>
    <reviewItem>
      <errorID>4137ff1c-dac8-4996-86b8-9bc8c080c7a6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6449C6D5</paraID>
      <start>0</start>
      <end>2</end>
      <status>unmodified</status>
      <modifiedWord/>
      <trackRevisions>false</trackRevisions>
    </reviewItem>
    <reviewItem>
      <errorID>96e7e81a-a415-415d-a6f0-076c2f18cdef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2F7277A1</paraID>
      <start>17</start>
      <end>20</end>
      <status>unmodified</status>
      <modifiedWord/>
      <trackRevisions>false</trackRevisions>
    </reviewItem>
    <reviewItem>
      <errorID>0f87b78d-d749-4214-9e7b-1c5c2711deb9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2F7277A1</paraID>
      <start>36</start>
      <end>39</end>
      <status>unmodified</status>
      <modifiedWord/>
      <trackRevisions>false</trackRevisions>
    </reviewItem>
    <reviewItem>
      <errorID>13016407-0e2d-48d6-b2f5-b44a26377588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3ED13CB2</paraID>
      <start>0</start>
      <end>2</end>
      <status>unmodified</status>
      <modifiedWord/>
      <trackRevisions>false</trackRevisions>
    </reviewItem>
    <reviewItem>
      <errorID>3abe311d-95f3-49a1-a87c-1c3db9d52a96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335AFB18</paraID>
      <start>8</start>
      <end>11</end>
      <status>unmodified</status>
      <modifiedWord/>
      <trackRevisions>false</trackRevisions>
    </reviewItem>
    <reviewItem>
      <errorID>684c827d-9a29-4229-ac13-c0bb0659af9d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1E93E506</paraID>
      <start>0</start>
      <end>2</end>
      <status>unmodified</status>
      <modifiedWord/>
      <trackRevisions>false</trackRevisions>
    </reviewItem>
    <reviewItem>
      <errorID>a5aca118-c2e9-4d57-8da9-6b38110c1401</errorID>
      <errorWord>（</errorWord>
      <group>L1_Punc</group>
      <groupName>标点问题</groupName>
      <ability>L2_Punc_CN</ability>
      <abilityName>标点符号问题</abilityName>
      <candidateList/>
      <explain>同一形式括号套用。</explain>
      <paraID>22B5FE93</paraID>
      <start>103</start>
      <end>104</end>
      <status>unmodified</status>
      <modifiedWord/>
      <trackRevisions>false</trackRevisions>
    </reviewItem>
    <reviewItem>
      <errorID>ce7f8a53-5752-4c3b-9cab-21b760ab55b3</errorID>
      <errorWord>）</errorWord>
      <group>L1_Punc</group>
      <groupName>标点问题</groupName>
      <ability>L2_Punc_CN</ability>
      <abilityName>标点符号问题</abilityName>
      <candidateList/>
      <explain>同一形式括号套用。</explain>
      <paraID>22B5FE93</paraID>
      <start>108</start>
      <end>109</end>
      <status>unmodified</status>
      <modifiedWord/>
      <trackRevisions>false</trackRevisions>
    </reviewItem>
    <reviewItem>
      <errorID>bda20bb2-217b-4352-9b83-7fa70f5dbe69</errorID>
      <errorWord>【2002】1980号</errorWord>
      <group>L1_Knowledge</group>
      <groupName>知识性问题</groupName>
      <ability>L2_Knowledge</ability>
      <abilityName>其他知识</abilityName>
      <candidateList>
        <item>〔2002〕1980号</item>
      </candidateList>
      <explain>发文字号格式错误。</explain>
      <paraID>784EC8DE</paraID>
      <start>42</start>
      <end>53</end>
      <status>unmodified</status>
      <modifiedWord/>
      <trackRevisions>false</trackRevisions>
    </reviewItem>
    <reviewItem>
      <errorID>9f7e042d-b51f-492f-b4ad-c8d17115a407</errorID>
      <errorWord>,</errorWord>
      <group>L1_Format</group>
      <groupName>格式问题</groupName>
      <ability>L2_HalfPunc_CN</ability>
      <abilityName>全半角问题</abilityName>
      <candidateList>
        <item>，</item>
      </candidateList>
      <explain>文本全半角错误。</explain>
      <paraID>27ABABE0</paraID>
      <start>109</start>
      <end>110</end>
      <status>unmodified</status>
      <modifiedWord/>
      <trackRevisions>false</trackRevisions>
    </reviewItem>
    <reviewItem>
      <errorID>ed643294-ee20-4c89-beb2-ca3e3a71b7e5</errorID>
      <errorWord>,</errorWord>
      <group>L1_Format</group>
      <groupName>格式问题</groupName>
      <ability>L2_HalfPunc_CN</ability>
      <abilityName>全半角问题</abilityName>
      <candidateList>
        <item>，</item>
      </candidateList>
      <explain>文本全半角错误。</explain>
      <paraID>27ABABE0</paraID>
      <start>119</start>
      <end>120</end>
      <status>unmodified</status>
      <modifiedWord/>
      <trackRevisions>false</trackRevisions>
    </reviewItem>
    <reviewItem>
      <errorID>6bc2638d-1adb-4412-a41c-05f745765f2b</errorID>
      <errorWord>做无效投标</errorWord>
      <group>L1_Word</group>
      <groupName>字词问题</groupName>
      <ability>L2_Typo</ability>
      <abilityName>字词错误</abilityName>
      <candidateList>
        <item>作无效投标</item>
      </candidateList>
      <explain/>
      <paraID>776A6411</paraID>
      <start>84</start>
      <end>89</end>
      <status>unmodified</status>
      <modifiedWord/>
      <trackRevisions>false</trackRevisions>
    </reviewItem>
    <reviewItem>
      <errorID>96c08881-0f17-4f6f-b5fb-462c31bf36c5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200E873E</paraID>
      <start>14</start>
      <end>17</end>
      <status>unmodified</status>
      <modifiedWord/>
      <trackRevisions>false</trackRevisions>
    </reviewItem>
    <reviewItem>
      <errorID>b36eb2f9-2653-4bf1-91b7-2d9b9b665e29</errorID>
      <errorWord>、等</errorWord>
      <group>L1_Punc</group>
      <groupName>标点问题</groupName>
      <ability>L2_Punc_CN</ability>
      <abilityName>标点符号问题</abilityName>
      <candidateList>
        <item>等</item>
      </candidateList>
      <explain>“及”“和”“等”连词前不宜使用顿号，建议删除（或使用逗号）。</explain>
      <paraID>343CFEDF</paraID>
      <start>41</start>
      <end>43</end>
      <status>unmodified</status>
      <modifiedWord/>
      <trackRevisions>false</trackRevisions>
    </reviewItem>
    <reviewItem>
      <errorID>cdef0025-6334-41b6-9f4f-9b088e22ba72</errorID>
      <errorWord>不</errorWord>
      <group>L1_Word</group>
      <groupName>字词问题</groupName>
      <ability>L2_Typo</ability>
      <abilityName>字词错误</abilityName>
      <candidateList>
        <item>不符</item>
      </candidateList>
      <explain/>
      <paraID>57856DA0</paraID>
      <start>53</start>
      <end>54</end>
      <status>unmodified</status>
      <modifiedWord/>
      <trackRevisions>false</trackRevisions>
    </reviewItem>
    <reviewItem>
      <errorID>0f1671aa-7fe6-449f-8d16-69c1ef52322f</errorID>
      <errorWord>国家发改委</errorWord>
      <group>L1_Knowledge</group>
      <groupName>知识性问题</groupName>
      <ability>L2_Knowledge</ability>
      <abilityName>其他知识</abilityName>
      <candidateList>
        <item>国家发展改革委</item>
      </candidateList>
      <explain/>
      <paraID> D3973DC</paraID>
      <start>13</start>
      <end>18</end>
      <status>unmodified</status>
      <modifiedWord/>
      <trackRevisions>false</trackRevisions>
    </reviewItem>
    <reviewItem>
      <errorID>99d36541-7f57-40a8-916d-e2cc542a6caa</errorID>
      <errorWord>&lt;</errorWord>
      <group>L1_Format</group>
      <groupName>格式问题</groupName>
      <ability>L2_HalfPunc_CN</ability>
      <abilityName>全半角问题</abilityName>
      <candidateList>
        <item>〈</item>
      </candidateList>
      <explain>文本全半角错误。</explain>
      <paraID>1CEA031E</paraID>
      <start>49</start>
      <end>50</end>
      <status>unmodified</status>
      <modifiedWord/>
      <trackRevisions>false</trackRevisions>
    </reviewItem>
    <reviewItem>
      <errorID>83802894-b212-462a-b509-6c327bc7611b</errorID>
      <errorWord>&lt;</errorWord>
      <group>L1_Format</group>
      <groupName>格式问题</groupName>
      <ability>L2_HalfPunc_CN</ability>
      <abilityName>全半角问题</abilityName>
      <candidateList>
        <item>〈</item>
      </candidateList>
      <explain>文本全半角错误。</explain>
      <paraID>10A769D9</paraID>
      <start>49</start>
      <end>50</end>
      <status>unmodified</status>
      <modifiedWord/>
      <trackRevisions>false</trackRevisions>
    </reviewItem>
    <reviewItem>
      <errorID>fcdb87de-89e7-4c71-9e27-cc7ec6d9a20f</errorID>
      <errorWord>&lt;</errorWord>
      <group>L1_Format</group>
      <groupName>格式问题</groupName>
      <ability>L2_HalfPunc_CN</ability>
      <abilityName>全半角问题</abilityName>
      <candidateList>
        <item>〈</item>
      </candidateList>
      <explain>文本全半角错误。</explain>
      <paraID>54155532</paraID>
      <start>34</start>
      <end>35</end>
      <status>unmodified</status>
      <modifiedWord/>
      <trackRevisions>false</trackRevisions>
    </reviewItem>
    <reviewItem>
      <errorID>6a9d534b-72cb-427b-9bf6-7f7e8f2045bf</errorID>
      <errorWord>保持通讯畅通</errorWord>
      <group>L1_Word</group>
      <groupName>字词问题</groupName>
      <ability>L2_Typo</ability>
      <abilityName>字词错误</abilityName>
      <candidateList>
        <item>保持通信畅通</item>
      </candidateList>
      <explain/>
      <paraID>51C34EC3</paraID>
      <start>22</start>
      <end>28</end>
      <status>unmodified</status>
      <modifiedWord/>
      <trackRevisions>false</trackRevisions>
    </reviewItem>
    <reviewItem>
      <errorID>1c676222-8d5d-404b-beb9-cc0d5b080122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2A3C3E05</paraID>
      <start>84</start>
      <end>89</end>
      <status>unmodified</status>
      <modifiedWord/>
      <trackRevisions>false</trackRevisions>
    </reviewItem>
    <reviewItem>
      <errorID>2af39b3d-c352-4ba7-8d33-ddb1aadfde18</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169A9CB3</paraID>
      <start>135</start>
      <end>139</end>
      <status>unmodified</status>
      <modifiedWord/>
      <trackRevisions>false</trackRevisions>
    </reviewItem>
    <reviewItem>
      <errorID>d7ce2a40-a047-4bd2-a6d4-358d5a274471</errorID>
      <errorWord>(</errorWord>
      <group>L1_Format</group>
      <groupName>格式问题</groupName>
      <ability>L2_HalfPunc_CN</ability>
      <abilityName>全半角问题</abilityName>
      <candidateList>
        <item>（</item>
      </candidateList>
      <explain>文本全半角错误。</explain>
      <paraID>273C3C9E</paraID>
      <start>0</start>
      <end>1</end>
      <status>unmodified</status>
      <modifiedWord/>
      <trackRevisions>false</trackRevisions>
    </reviewItem>
    <reviewItem>
      <errorID>fbfb0d45-877b-4b43-9a03-c2a3a7b656c5</errorID>
      <errorWord>)</errorWord>
      <group>L1_Format</group>
      <groupName>格式问题</groupName>
      <ability>L2_HalfPunc_CN</ability>
      <abilityName>全半角问题</abilityName>
      <candidateList>
        <item>）</item>
      </candidateList>
      <explain>文本全半角错误。</explain>
      <paraID>273C3C9E</paraID>
      <start>4</start>
      <end>5</end>
      <status>unmodified</status>
      <modifiedWord/>
      <trackRevisions>false</trackRevisions>
    </reviewItem>
    <reviewItem>
      <errorID>89716fe8-70f5-46ce-9e32-60893a5cbeb7</errorID>
      <errorWord>(</errorWord>
      <group>L1_Format</group>
      <groupName>格式问题</groupName>
      <ability>L2_HalfPunc_CN</ability>
      <abilityName>全半角问题</abilityName>
      <candidateList>
        <item>（</item>
      </candidateList>
      <explain>文本全半角错误。</explain>
      <paraID>70960D72</paraID>
      <start>63</start>
      <end>64</end>
      <status>unmodified</status>
      <modifiedWord/>
      <trackRevisions>false</trackRevisions>
    </reviewItem>
    <reviewItem>
      <errorID>8af8ccd2-45fc-40c3-9812-5c84108cb0c9</errorID>
      <errorWord>):</errorWord>
      <group>L1_Format</group>
      <groupName>格式问题</groupName>
      <ability>L2_HalfPunc_CN</ability>
      <abilityName>全半角问题</abilityName>
      <candidateList>
        <item>）：</item>
      </candidateList>
      <explain>文本全半角错误。</explain>
      <paraID>70960D72</paraID>
      <start>71</start>
      <end>73</end>
      <status>unmodified</status>
      <modifiedWord/>
      <trackRevisions>false</trackRevisions>
    </reviewItem>
    <reviewItem>
      <errorID>ac6f852c-4331-4caa-9273-e15ac1e5848d</errorID>
      <errorWord>(</errorWord>
      <group>L1_Format</group>
      <groupName>格式问题</groupName>
      <ability>L2_HalfPunc_CN</ability>
      <abilityName>全半角问题</abilityName>
      <candidateList>
        <item>（</item>
      </candidateList>
      <explain>文本全半角错误。</explain>
      <paraID> A0C8ABB</paraID>
      <start>0</start>
      <end>1</end>
      <status>unmodified</status>
      <modifiedWord/>
      <trackRevisions>false</trackRevisions>
    </reviewItem>
    <reviewItem>
      <errorID>b00b4678-433b-44b7-abdb-c79112a6e9ee</errorID>
      <errorWord>)</errorWord>
      <group>L1_Format</group>
      <groupName>格式问题</groupName>
      <ability>L2_HalfPunc_CN</ability>
      <abilityName>全半角问题</abilityName>
      <candidateList>
        <item>）</item>
      </candidateList>
      <explain>文本全半角错误。</explain>
      <paraID> A0C8ABB</paraID>
      <start>4</start>
      <end>5</end>
      <status>unmodified</status>
      <modifiedWord/>
      <trackRevisions>false</trackRevisions>
    </reviewItem>
    <reviewItem>
      <errorID>5b2fec1a-7e49-4127-933b-e23b8a7e62a4</errorID>
      <errorWord>(</errorWord>
      <group>L1_Format</group>
      <groupName>格式问题</groupName>
      <ability>L2_HalfPunc_CN</ability>
      <abilityName>全半角问题</abilityName>
      <candidateList>
        <item>（</item>
      </candidateList>
      <explain>文本全半角错误。</explain>
      <paraID>31847F57</paraID>
      <start>25</start>
      <end>26</end>
      <status>unmodified</status>
      <modifiedWord/>
      <trackRevisions>false</trackRevisions>
    </reviewItem>
    <reviewItem>
      <errorID>339f2f11-ac17-44da-abc1-d69c4486ae9f</errorID>
      <errorWord>)</errorWord>
      <group>L1_Format</group>
      <groupName>格式问题</groupName>
      <ability>L2_HalfPunc_CN</ability>
      <abilityName>全半角问题</abilityName>
      <candidateList>
        <item>）</item>
      </candidateList>
      <explain>文本全半角错误。</explain>
      <paraID>31847F57</paraID>
      <start>29</start>
      <end>30</end>
      <status>unmodified</status>
      <modifiedWord/>
      <trackRevisions>false</trackRevisions>
    </reviewItem>
    <reviewItem>
      <errorID>dee87585-70e9-49c4-bc33-b9f2aa140536</errorID>
      <errorWord>(</errorWord>
      <group>L1_Format</group>
      <groupName>格式问题</groupName>
      <ability>L2_HalfPunc_CN</ability>
      <abilityName>全半角问题</abilityName>
      <candidateList>
        <item>（</item>
      </candidateList>
      <explain>文本全半角错误。</explain>
      <paraID>31847F57</paraID>
      <start>151</start>
      <end>152</end>
      <status>unmodified</status>
      <modifiedWord/>
      <trackRevisions>false</trackRevisions>
    </reviewItem>
    <reviewItem>
      <errorID>4aab4dcf-ac99-4fc2-adf6-4b5b6ba70434</errorID>
      <errorWord>)</errorWord>
      <group>L1_Format</group>
      <groupName>格式问题</groupName>
      <ability>L2_HalfPunc_CN</ability>
      <abilityName>全半角问题</abilityName>
      <candidateList>
        <item>）</item>
      </candidateList>
      <explain>文本全半角错误。</explain>
      <paraID>31847F57</paraID>
      <start>189</start>
      <end>190</end>
      <status>unmodified</status>
      <modifiedWord/>
      <trackRevisions>false</trackRevisions>
    </reviewItem>
    <reviewItem>
      <errorID>df293597-ba4c-44e7-80ae-edfe528d52fd</errorID>
      <errorWord>(</errorWord>
      <group>L1_Format</group>
      <groupName>格式问题</groupName>
      <ability>L2_HalfPunc_CN</ability>
      <abilityName>全半角问题</abilityName>
      <candidateList>
        <item>（</item>
      </candidateList>
      <explain>文本全半角错误。</explain>
      <paraID>28C0E3D2</paraID>
      <start>0</start>
      <end>1</end>
      <status>unmodified</status>
      <modifiedWord/>
      <trackRevisions>false</trackRevisions>
    </reviewItem>
    <reviewItem>
      <errorID>cf90f7f8-8ea6-4a8c-88a1-ccda024ae5ee</errorID>
      <errorWord>)</errorWord>
      <group>L1_Format</group>
      <groupName>格式问题</groupName>
      <ability>L2_HalfPunc_CN</ability>
      <abilityName>全半角问题</abilityName>
      <candidateList>
        <item>）</item>
      </candidateList>
      <explain>文本全半角错误。</explain>
      <paraID>28C0E3D2</paraID>
      <start>4</start>
      <end>5</end>
      <status>unmodified</status>
      <modifiedWord/>
      <trackRevisions>false</trackRevisions>
    </reviewItem>
    <reviewItem>
      <errorID>548c3b2d-7015-478c-8553-5f725ba6c3c3</errorID>
      <errorWord>(</errorWord>
      <group>L1_Format</group>
      <groupName>格式问题</groupName>
      <ability>L2_HalfPunc_CN</ability>
      <abilityName>全半角问题</abilityName>
      <candidateList>
        <item>（</item>
      </candidateList>
      <explain>文本全半角错误。</explain>
      <paraID>4E9FCF32</paraID>
      <start>50</start>
      <end>51</end>
      <status>unmodified</status>
      <modifiedWord/>
      <trackRevisions>false</trackRevisions>
    </reviewItem>
    <reviewItem>
      <errorID>e0c6be26-4eec-488a-8443-ca0fa206cf20</errorID>
      <errorWord>)</errorWord>
      <group>L1_Format</group>
      <groupName>格式问题</groupName>
      <ability>L2_HalfPunc_CN</ability>
      <abilityName>全半角问题</abilityName>
      <candidateList>
        <item>）</item>
      </candidateList>
      <explain>文本全半角错误。</explain>
      <paraID>4E9FCF32</paraID>
      <start>76</start>
      <end>77</end>
      <status>unmodified</status>
      <modifiedWord/>
      <trackRevisions>false</trackRevisions>
    </reviewItem>
    <reviewItem>
      <errorID>b8513b83-c706-49cf-8bf6-f43bc0241a7c</errorID>
      <errorWord>(</errorWord>
      <group>L1_Format</group>
      <groupName>格式问题</groupName>
      <ability>L2_HalfPunc_CN</ability>
      <abilityName>全半角问题</abilityName>
      <candidateList>
        <item>（</item>
      </candidateList>
      <explain>文本全半角错误。</explain>
      <paraID>11D4454B</paraID>
      <start>0</start>
      <end>1</end>
      <status>unmodified</status>
      <modifiedWord/>
      <trackRevisions>false</trackRevisions>
    </reviewItem>
    <reviewItem>
      <errorID>7431f005-9b17-4b08-86b3-b65f3164c1c9</errorID>
      <errorWord>)</errorWord>
      <group>L1_Format</group>
      <groupName>格式问题</groupName>
      <ability>L2_HalfPunc_CN</ability>
      <abilityName>全半角问题</abilityName>
      <candidateList>
        <item>）</item>
      </candidateList>
      <explain>文本全半角错误。</explain>
      <paraID>11D4454B</paraID>
      <start>4</start>
      <end>5</end>
      <status>unmodified</status>
      <modifiedWord/>
      <trackRevisions>false</trackRevisions>
    </reviewItem>
    <reviewItem>
      <errorID>4c6227de-4548-4b2c-806c-5af85b152126</errorID>
      <errorWord>(</errorWord>
      <group>L1_Format</group>
      <groupName>格式问题</groupName>
      <ability>L2_HalfPunc_CN</ability>
      <abilityName>全半角问题</abilityName>
      <candidateList>
        <item>（</item>
      </candidateList>
      <explain>文本全半角错误。</explain>
      <paraID>2D90D5F7</paraID>
      <start>17</start>
      <end>18</end>
      <status>unmodified</status>
      <modifiedWord/>
      <trackRevisions>false</trackRevisions>
    </reviewItem>
    <reviewItem>
      <errorID>eef6953e-2d4a-4390-9433-2dba0fe8cf76</errorID>
      <errorWord>)</errorWord>
      <group>L1_Format</group>
      <groupName>格式问题</groupName>
      <ability>L2_HalfPunc_CN</ability>
      <abilityName>全半角问题</abilityName>
      <candidateList>
        <item>）</item>
      </candidateList>
      <explain>文本全半角错误。</explain>
      <paraID>2D90D5F7</paraID>
      <start>50</start>
      <end>51</end>
      <status>unmodified</status>
      <modifiedWord/>
      <trackRevisions>false</trackRevisions>
    </reviewItem>
    <reviewItem>
      <errorID>3cecaadf-2463-40c5-9721-ec6fc7a30a85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29EF0118</paraID>
      <start>0</start>
      <end>2</end>
      <status>unmodified</status>
      <modifiedWord/>
      <trackRevisions>false</trackRevisions>
    </reviewItem>
    <reviewItem>
      <errorID>02e135e3-acec-4d01-9132-a3f5d1107098</errorID>
      <errorWord>双一流</errorWord>
      <group>L1_Political</group>
      <groupName>政治性问题</groupName>
      <ability>L2_Keyword</ability>
      <abilityName>固定表述</abilityName>
      <candidateList>
        <item>“双一流”</item>
      </candidateList>
      <explain>注意检查当前固定表述标点是否使用规范。</explain>
      <paraID>6F80CB34</paraID>
      <start>15</start>
      <end>18</end>
      <status>unmodified</status>
      <modifiedWord/>
      <trackRevisions>false</trackRevisions>
    </reviewItem>
    <reviewItem>
      <errorID>3831cccd-be1c-4c94-aad7-075957f563c7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6DC2E399</paraID>
      <start>0</start>
      <end>2</end>
      <status>unmodified</status>
      <modifiedWord/>
      <trackRevisions>false</trackRevisions>
    </reviewItem>
    <reviewItem>
      <errorID>987641e0-ddd9-4e79-9a2c-f24736b830e7</errorID>
      <errorWord>响</errorWord>
      <group>L1_Word</group>
      <groupName>字词问题</groupName>
      <ability>L2_Typo</ability>
      <abilityName>字词错误</abilityName>
      <candidateList>
        <item>响力</item>
      </candidateList>
      <explain/>
      <paraID>2C370078</paraID>
      <start>19</start>
      <end>20</end>
      <status>unmodified</status>
      <modifiedWord/>
      <trackRevisions>false</trackRevisions>
    </reviewItem>
    <reviewItem>
      <errorID>b2e249bc-e7a6-4980-89f9-a4bc4d8b83aa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25DE1661</paraID>
      <start>0</start>
      <end>2</end>
      <status>unmodified</status>
      <modifiedWord/>
      <trackRevisions>false</trackRevisions>
    </reviewItem>
    <reviewItem>
      <errorID>4ed03183-ce60-4a93-942b-05550a5b16ae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25DE1661</paraID>
      <start>14</start>
      <end>15</end>
      <status>unmodified</status>
      <modifiedWord/>
      <trackRevisions>false</trackRevisions>
    </reviewItem>
    <reviewItem>
      <errorID>3d3e8d3a-6211-442c-91c3-567df813170f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7EC70CDC</paraID>
      <start>0</start>
      <end>2</end>
      <status>unmodified</status>
      <modifiedWord/>
      <trackRevisions>false</trackRevisions>
    </reviewItem>
    <reviewItem>
      <errorID>5f58df6e-204b-48ef-8783-be0de886a444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7EC70CDC</paraID>
      <start>15</start>
      <end>16</end>
      <status>unmodified</status>
      <modifiedWord/>
      <trackRevisions>false</trackRevisions>
    </reviewItem>
    <reviewItem>
      <errorID>903c4682-95c2-4e20-956d-60f4ed14cc5d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2AEA7CBD</paraID>
      <start>0</start>
      <end>2</end>
      <status>unmodified</status>
      <modifiedWord/>
      <trackRevisions>false</trackRevisions>
    </reviewItem>
    <reviewItem>
      <errorID>230fd6ea-3d09-4b9b-8829-95bc6c82c1ac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3430ED1A</paraID>
      <start>0</start>
      <end>2</end>
      <status>unmodified</status>
      <modifiedWord/>
      <trackRevisions>false</trackRevisions>
    </reviewItem>
    <reviewItem>
      <errorID>24667aee-088f-43ac-ad17-9cd8b119454e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163270E0</paraID>
      <start>0</start>
      <end>2</end>
      <status>unmodified</status>
      <modifiedWord/>
      <trackRevisions>false</trackRevisions>
    </reviewItem>
    <reviewItem>
      <errorID>c7aa0277-1dc6-482c-a949-19b676448740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61029299</paraID>
      <start>0</start>
      <end>2</end>
      <status>unmodified</status>
      <modifiedWord/>
      <trackRevisions>false</trackRevisions>
    </reviewItem>
    <reviewItem>
      <errorID>bedcc4da-e65e-477b-b32f-a1bb92e9a2cb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50209063</paraID>
      <start>0</start>
      <end>2</end>
      <status>unmodified</status>
      <modifiedWord/>
      <trackRevisions>false</trackRevisions>
    </reviewItem>
    <reviewItem>
      <errorID>cc63bd78-0b11-4021-87fd-350602d0909d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15F7F586</paraID>
      <start>0</start>
      <end>2</end>
      <status>unmodified</status>
      <modifiedWord/>
      <trackRevisions>false</trackRevisions>
    </reviewItem>
    <reviewItem>
      <errorID>43acf980-a1c7-436f-a204-071a6707e1bd</errorID>
      <errorWord>下</errorWord>
      <group>L1_Word</group>
      <groupName>字词问题</groupName>
      <ability>L2_Typo</ability>
      <abilityName>字词错误</abilityName>
      <candidateList>
        <item>下简</item>
      </candidateList>
      <explain/>
      <paraID>7D560D5D</paraID>
      <start>6</start>
      <end>7</end>
      <status>unmodified</status>
      <modifiedWord/>
      <trackRevisions>false</trackRevisions>
    </reviewItem>
    <reviewItem>
      <errorID>4085fd77-ae9b-4ec7-b719-466a058376d0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4D6FA8F7</paraID>
      <start>0</start>
      <end>2</end>
      <status>unmodified</status>
      <modifiedWord/>
      <trackRevisions>false</trackRevisions>
    </reviewItem>
    <reviewItem>
      <errorID>01ade3e5-d444-401e-8fee-c5451bcb9913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30C1C8CB</paraID>
      <start>0</start>
      <end>2</end>
      <status>unmodified</status>
      <modifiedWord/>
      <trackRevisions>false</trackRevisions>
    </reviewItem>
    <reviewItem>
      <errorID>f5a6aaf4-1c99-41d7-9f7e-882ba2e321f3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4FF562E4</paraID>
      <start>0</start>
      <end>2</end>
      <status>unmodified</status>
      <modifiedWord/>
      <trackRevisions>false</trackRevisions>
    </reviewItem>
    <reviewItem>
      <errorID>6a3670b1-8649-45f1-9892-1a82f773edf3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1193066D</paraID>
      <start>0</start>
      <end>2</end>
      <status>unmodified</status>
      <modifiedWord/>
      <trackRevisions>false</trackRevisions>
    </reviewItem>
    <reviewItem>
      <errorID>5436564d-01aa-4fe7-a055-47f13e11ceb9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75F463CB</paraID>
      <start>0</start>
      <end>2</end>
      <status>unmodified</status>
      <modifiedWord/>
      <trackRevisions>false</trackRevisions>
    </reviewItem>
    <reviewItem>
      <errorID>d3df5682-cb37-4759-98c3-b4962899bfe4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36CF5C94</paraID>
      <start>0</start>
      <end>2</end>
      <status>unmodified</status>
      <modifiedWord/>
      <trackRevisions>false</trackRevisions>
    </reviewItem>
    <reviewItem>
      <errorID>a436f08e-8ce9-45a7-86ff-5494d1fcccd2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1A0688F6</paraID>
      <start>0</start>
      <end>2</end>
      <status>unmodified</status>
      <modifiedWord/>
      <trackRevisions>false</trackRevisions>
    </reviewItem>
    <reviewItem>
      <errorID>63c94578-6516-4b0d-bd3e-54455cc91642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29CDF9BC</paraID>
      <start>0</start>
      <end>2</end>
      <status>unmodified</status>
      <modifiedWord/>
      <trackRevisions>false</trackRevisions>
    </reviewItem>
    <reviewItem>
      <errorID>b6d68b4e-371a-4b90-aa50-6b9423de5f13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37132462</paraID>
      <start>0</start>
      <end>2</end>
      <status>unmodified</status>
      <modifiedWord/>
      <trackRevisions>false</trackRevisions>
    </reviewItem>
    <reviewItem>
      <errorID>8050bdb4-b790-4f08-9520-3172f29ee2c1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11F119BD</paraID>
      <start>0</start>
      <end>2</end>
      <status>unmodified</status>
      <modifiedWord/>
      <trackRevisions>false</trackRevisions>
    </reviewItem>
    <reviewItem>
      <errorID>914e6648-5da8-4425-81f4-fc78a5e79079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3E5A0DCA</paraID>
      <start>0</start>
      <end>2</end>
      <status>unmodified</status>
      <modifiedWord/>
      <trackRevisions>false</trackRevisions>
    </reviewItem>
    <reviewItem>
      <errorID>936741a3-8088-4613-91cb-30b61295a0a8</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3E5A0DCA</paraID>
      <start>37</start>
      <end>47</end>
      <status>unmodified</status>
      <modifiedWord/>
      <trackRevisions>false</trackRevisions>
    </reviewItem>
    <reviewItem>
      <errorID>3c979528-d373-4528-bb5a-d48378d9260b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885272B</paraID>
      <start>0</start>
      <end>2</end>
      <status>unmodified</status>
      <modifiedWord/>
      <trackRevisions>false</trackRevisions>
    </reviewItem>
    <reviewItem>
      <errorID>21baf44a-0226-4605-ad2d-07b30500a11f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131B4DFE</paraID>
      <start>0</start>
      <end>2</end>
      <status>unmodified</status>
      <modifiedWord/>
      <trackRevisions>false</trackRevisions>
    </reviewItem>
    <reviewItem>
      <errorID>58fdac06-2ace-4091-89be-492453f94c48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3F65B619</paraID>
      <start>0</start>
      <end>2</end>
      <status>unmodified</status>
      <modifiedWord/>
      <trackRevisions>false</trackRevisions>
    </reviewItem>
    <reviewItem>
      <errorID>156d113b-636a-4b74-8603-37e377f6b049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269FB1A0</paraID>
      <start>0</start>
      <end>2</end>
      <status>unmodified</status>
      <modifiedWord/>
      <trackRevisions>false</trackRevisions>
    </reviewItem>
    <reviewItem>
      <errorID>b8d6167a-b5cb-414a-820b-3eaddfa84b7d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B78AA55</paraID>
      <start>0</start>
      <end>2</end>
      <status>unmodified</status>
      <modifiedWord/>
      <trackRevisions>false</trackRevisions>
    </reviewItem>
    <reviewItem>
      <errorID>82d5362e-74fa-4507-b560-582fa43b5b42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5538B8D1</paraID>
      <start>0</start>
      <end>2</end>
      <status>unmodified</status>
      <modifiedWord/>
      <trackRevisions>false</trackRevisions>
    </reviewItem>
    <reviewItem>
      <errorID>30bb69e3-132b-48f3-9b8f-ca61710ac7d0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7FF0171B</paraID>
      <start>0</start>
      <end>2</end>
      <status>unmodified</status>
      <modifiedWord/>
      <trackRevisions>false</trackRevisions>
    </reviewItem>
    <reviewItem>
      <errorID>2b777226-c080-440e-bfed-a5b44acab6ce</errorID>
      <errorWord>其它</errorWord>
      <group>L1_Word</group>
      <groupName>字词问题</groupName>
      <ability>L2_Alias</ability>
      <abilityName>也作/曾用词</abilityName>
      <candidateList>
        <item>其他</item>
      </candidateList>
      <explain>词汇[其它]为不规范表述或旧称，其规范书面表述为[其他]。</explain>
      <paraID>5A29B220</paraID>
      <start>45</start>
      <end>47</end>
      <status>unmodified</status>
      <modifiedWord/>
      <trackRevisions>false</trackRevisions>
    </reviewItem>
    <reviewItem>
      <errorID>97a80850-d838-4772-9c73-5297b97bc7fd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1F92D1FD</paraID>
      <start>33</start>
      <end>34</end>
      <status>unmodified</status>
      <modifiedWord/>
      <trackRevisions>false</trackRevisions>
    </reviewItem>
    <reviewItem>
      <errorID>0d6004dc-9d30-4a0c-9239-aa03af60de74</errorID>
      <errorWord>..</errorWord>
      <group>L1_Punc</group>
      <groupName>标点问题</groupName>
      <ability>L2_Punc_CN</ability>
      <abilityName>标点符号问题</abilityName>
      <candidateList>
        <item>.</item>
      </candidateList>
      <explain/>
      <paraID>7EA3EF35</paraID>
      <start>0</start>
      <end>2</end>
      <status>unmodified</status>
      <modifiedWord/>
      <trackRevisions>false</trackRevisions>
    </reviewItem>
    <reviewItem>
      <errorID>3598224c-ba06-456d-84cd-f448b626e124</errorID>
      <errorWord>..</errorWord>
      <group>L1_Punc</group>
      <groupName>标点问题</groupName>
      <ability>L2_Punc_CN</ability>
      <abilityName>标点符号问题</abilityName>
      <candidateList>
        <item>.</item>
      </candidateList>
      <explain/>
      <paraID>6A36E6E8</paraID>
      <start>0</start>
      <end>2</end>
      <status>unmodified</status>
      <modifiedWord/>
      <trackRevisions>false</trackRevisions>
    </reviewItem>
    <reviewItem>
      <errorID>a16fee81-ae2d-493b-9b8e-1f1a3e917b9d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3FACD90E</paraID>
      <start>0</start>
      <end>2</end>
      <status>unmodified</status>
      <modifiedWord/>
      <trackRevisions>false</trackRevisions>
    </reviewItem>
    <reviewItem>
      <errorID>422ea6ff-d1c4-460a-8b75-2edd533b1ebb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F10AA03</paraID>
      <start>0</start>
      <end>2</end>
      <status>unmodified</status>
      <modifiedWord/>
      <trackRevisions>false</trackRevisions>
    </reviewItem>
    <reviewItem>
      <errorID>bb8f01a1-ab21-438d-b00b-49df5b188c72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1D61C6CB</paraID>
      <start>0</start>
      <end>2</end>
      <status>unmodified</status>
      <modifiedWord/>
      <trackRevisions>false</trackRevisions>
    </reviewItem>
    <reviewItem>
      <errorID>2b4d85b8-e7ae-4b3f-aca1-c1a56732f1ec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45373726</paraID>
      <start>0</start>
      <end>2</end>
      <status>unmodified</status>
      <modifiedWord/>
      <trackRevisions>false</trackRevisions>
    </reviewItem>
    <reviewItem>
      <errorID>2a09ef33-88de-4d80-b043-0f98954ab403</errorID>
      <errorWord>..</errorWord>
      <group>L1_Punc</group>
      <groupName>标点问题</groupName>
      <ability>L2_Punc_CN</ability>
      <abilityName>标点符号问题</abilityName>
      <candidateList>
        <item>.</item>
      </candidateList>
      <explain/>
      <paraID>10060199</paraID>
      <start>0</start>
      <end>2</end>
      <status>unmodified</status>
      <modifiedWord/>
      <trackRevisions>false</trackRevisions>
    </reviewItem>
    <reviewItem>
      <errorID>7717a02e-aee6-4547-8933-6f8b1204d702</errorID>
      <errorWord>..</errorWord>
      <group>L1_Punc</group>
      <groupName>标点问题</groupName>
      <ability>L2_Punc_CN</ability>
      <abilityName>标点符号问题</abilityName>
      <candidateList>
        <item>.</item>
      </candidateList>
      <explain/>
      <paraID>7A3379FE</paraID>
      <start>0</start>
      <end>2</end>
      <status>unmodified</status>
      <modifiedWord/>
      <trackRevisions>false</trackRevisions>
    </reviewItem>
    <reviewItem>
      <errorID>2b7ff2c7-a348-492f-a502-1bf0973d56f3</errorID>
      <errorWord>..</errorWord>
      <group>L1_Punc</group>
      <groupName>标点问题</groupName>
      <ability>L2_Punc_CN</ability>
      <abilityName>标点符号问题</abilityName>
      <candidateList>
        <item>.</item>
      </candidateList>
      <explain/>
      <paraID>3DA064F4</paraID>
      <start>0</start>
      <end>2</end>
      <status>unmodified</status>
      <modifiedWord/>
      <trackRevisions>false</trackRevisions>
    </reviewItem>
    <reviewItem>
      <errorID>d50b3d30-f097-4ef3-a37d-3f5519286440</errorID>
      <errorWord>..</errorWord>
      <group>L1_Punc</group>
      <groupName>标点问题</groupName>
      <ability>L2_Punc_CN</ability>
      <abilityName>标点符号问题</abilityName>
      <candidateList>
        <item>.</item>
      </candidateList>
      <explain/>
      <paraID>2BBEF308</paraID>
      <start>0</start>
      <end>2</end>
      <status>unmodified</status>
      <modifiedWord/>
      <trackRevisions>false</trackRevisions>
    </reviewItem>
    <reviewItem>
      <errorID>0940d8ac-f968-4074-beb6-5272aa5c4238</errorID>
      <errorWord>..</errorWord>
      <group>L1_Punc</group>
      <groupName>标点问题</groupName>
      <ability>L2_Punc_CN</ability>
      <abilityName>标点符号问题</abilityName>
      <candidateList>
        <item>.</item>
      </candidateList>
      <explain/>
      <paraID>270F97D0</paraID>
      <start>0</start>
      <end>2</end>
      <status>unmodified</status>
      <modifiedWord/>
      <trackRevisions>false</trackRevisions>
    </reviewItem>
    <reviewItem>
      <errorID>b6c4403e-59da-440a-8fb5-07578d179b40</errorID>
      <errorWord>..</errorWord>
      <group>L1_Punc</group>
      <groupName>标点问题</groupName>
      <ability>L2_Punc_CN</ability>
      <abilityName>标点符号问题</abilityName>
      <candidateList>
        <item>.</item>
      </candidateList>
      <explain/>
      <paraID>7705213A</paraID>
      <start>0</start>
      <end>2</end>
      <status>unmodified</status>
      <modifiedWord/>
      <trackRevisions>false</trackRevisions>
    </reviewItem>
    <reviewItem>
      <errorID>fa070d65-af81-4b33-a264-a31351b5ee3f</errorID>
      <errorWord>..</errorWord>
      <group>L1_Punc</group>
      <groupName>标点问题</groupName>
      <ability>L2_Punc_CN</ability>
      <abilityName>标点符号问题</abilityName>
      <candidateList>
        <item>.</item>
      </candidateList>
      <explain/>
      <paraID>171D8CA0</paraID>
      <start>0</start>
      <end>2</end>
      <status>unmodified</status>
      <modifiedWord/>
      <trackRevisions>false</trackRevisions>
    </reviewItem>
    <reviewItem>
      <errorID>80346235-5400-4229-86c8-5b1dc8844934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1420EA64</paraID>
      <start>0</start>
      <end>2</end>
      <status>unmodified</status>
      <modifiedWord/>
      <trackRevisions>false</trackRevisions>
    </reviewItem>
    <reviewItem>
      <errorID>b52c2f7d-e207-45dd-b543-c5841e27dc99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3491B7D3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2E629F-44CF-4263-9A9C-41C4BD4D9308}"/>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焦</dc:creator>
  <cp:lastModifiedBy>李佳蓉</cp:lastModifiedBy>
  <cp:revision>10</cp:revision>
  <dcterms:created xsi:type="dcterms:W3CDTF">2026-03-05T02:17:00Z</dcterms:created>
  <dcterms:modified xsi:type="dcterms:W3CDTF">2026-10-13T03:30:24Z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eyJoZGlkIjoiNjE4M2EyZGMzZDhlM2MzYzMwNTViYTc0NjU5NmI5ZGQiLCJ1c2VySWQiOiIyMjg1MjU4OTUifQ==</vt:lpwstr>
  </property>
  <property fmtid="{D5CDD505-2E9C-101B-9397-08002B2CF9AE}" pid="3" name="KSOProductBuildVer">
    <vt:lpwstr>2052-12.1.0.29161</vt:lpwstr>
  </property>
  <property fmtid="{D5CDD505-2E9C-101B-9397-08002B2CF9AE}" pid="4" name="ICV">
    <vt:lpwstr>9CC16FFCDFD2499FB80AAFC5D7F99535_13</vt:lpwstr>
  </property>
</Properties>
</file>