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ind w:firstLine="0"/>
        <w:jc w:val="center"/>
        <w:spacing w:line="480" w:lineRule="exact"/>
        <w:rPr>
          <w:sz w:val="28"/>
          <w:highlight w:val="none"/>
        </w:rPr>
      </w:pPr>
      <w:r>
        <w:rPr>
          <w:sz w:val="28"/>
          <w:highlight w:val="none"/>
        </w:rPr>
      </w:r>
      <w:r/>
    </w:p>
    <w:p>
      <w:pPr>
        <w:pStyle w:val="744"/>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4"/>
        <w:ind w:firstLine="0"/>
        <w:jc w:val="center"/>
        <w:spacing w:line="480" w:lineRule="exact"/>
        <w:rPr>
          <w:sz w:val="28"/>
          <w:highlight w:val="none"/>
        </w:rPr>
      </w:pPr>
      <w:r>
        <w:rPr>
          <w:sz w:val="28"/>
          <w:highlight w:val="none"/>
        </w:rPr>
      </w:r>
      <w:r/>
    </w:p>
    <w:p>
      <w:pPr>
        <w:pStyle w:val="744"/>
        <w:ind w:firstLine="0"/>
        <w:jc w:val="center"/>
        <w:spacing w:line="480" w:lineRule="exact"/>
        <w:rPr>
          <w:rFonts w:hint="eastAsia"/>
          <w:sz w:val="28"/>
          <w:highlight w:val="none"/>
        </w:rPr>
      </w:pPr>
      <w:r>
        <w:rPr>
          <w:rFonts w:hint="eastAsia"/>
          <w:sz w:val="28"/>
          <w:highlight w:val="none"/>
        </w:rPr>
      </w:r>
      <w:r/>
    </w:p>
    <w:p>
      <w:pPr>
        <w:pStyle w:val="744"/>
        <w:ind w:firstLine="0"/>
        <w:jc w:val="center"/>
        <w:spacing w:line="480" w:lineRule="exact"/>
        <w:rPr>
          <w:rFonts w:hint="eastAsia" w:ascii="宋体" w:hAnsi="宋体"/>
          <w:b/>
          <w:bCs/>
          <w:color w:val="000000"/>
          <w:sz w:val="32"/>
          <w:highlight w:val="none"/>
        </w:rPr>
      </w:pPr>
      <w:r>
        <w:rPr>
          <w:rFonts w:hint="eastAsia" w:ascii="宋体" w:hAnsi="宋体"/>
          <w:b/>
          <w:bCs/>
          <w:color w:val="000000"/>
          <w:sz w:val="32"/>
          <w:highlight w:val="none"/>
        </w:rPr>
        <w:t xml:space="preserve">项目名称：南通市紫琅第一小学东校区体育器材采购项目</w:t>
      </w:r>
      <w:r/>
    </w:p>
    <w:p>
      <w:pPr>
        <w:pStyle w:val="744"/>
        <w:ind w:firstLine="0"/>
        <w:jc w:val="center"/>
        <w:spacing w:line="480" w:lineRule="exact"/>
        <w:rPr>
          <w:rFonts w:hint="default"/>
          <w:color w:val="000000"/>
          <w:sz w:val="32"/>
          <w:highlight w:val="none"/>
          <w:lang w:val="en-US"/>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ascii="Times New Roman" w:hAnsi="Times New Roman" w:cs="Times New Roman"/>
          <w:b w:val="0"/>
          <w:bCs w:val="0"/>
          <w:color w:val="000000" w:themeColor="text1"/>
          <w:sz w:val="32"/>
          <w:szCs w:val="24"/>
          <w:highlight w:val="none"/>
          <w:lang w:val="en-US" w:eastAsia="zh-CN"/>
          <w14:textFill>
            <w14:solidFill>
              <w14:schemeClr w14:val="tx1"/>
            </w14:solidFill>
          </w14:textFill>
        </w:rPr>
        <w:t xml:space="preserve">161</w:t>
      </w:r>
      <w:r/>
    </w:p>
    <w:p>
      <w:pPr>
        <w:pStyle w:val="744"/>
        <w:ind w:firstLine="0"/>
        <w:jc w:val="center"/>
        <w:spacing w:line="480" w:lineRule="exact"/>
        <w:rPr>
          <w:rFonts w:hint="eastAsia"/>
          <w:color w:val="000000"/>
          <w:sz w:val="32"/>
          <w:highlight w:val="none"/>
        </w:rPr>
      </w:pPr>
      <w:r>
        <w:rPr>
          <w:rFonts w:hint="eastAsia"/>
          <w:color w:val="000000"/>
          <w:sz w:val="32"/>
          <w:highlight w:val="none"/>
        </w:rPr>
      </w:r>
      <w:r/>
    </w:p>
    <w:p>
      <w:pPr>
        <w:pStyle w:val="744"/>
        <w:ind w:firstLine="0"/>
        <w:jc w:val="center"/>
        <w:spacing w:line="480" w:lineRule="exact"/>
        <w:rPr>
          <w:rFonts w:hint="eastAsia"/>
          <w:color w:val="000000"/>
          <w:sz w:val="32"/>
          <w:highlight w:val="none"/>
        </w:rPr>
      </w:pPr>
      <w:r>
        <w:rPr>
          <w:rFonts w:hint="eastAsia"/>
          <w:color w:val="000000"/>
          <w:sz w:val="32"/>
          <w:highlight w:val="none"/>
        </w:rPr>
      </w:r>
      <w:r/>
    </w:p>
    <w:p>
      <w:pPr>
        <w:pStyle w:val="744"/>
        <w:ind w:firstLine="0"/>
        <w:jc w:val="center"/>
        <w:spacing w:line="480" w:lineRule="exact"/>
        <w:rPr>
          <w:rFonts w:hint="eastAsia"/>
          <w:color w:val="000000"/>
          <w:sz w:val="32"/>
          <w:highlight w:val="none"/>
        </w:rPr>
      </w:pPr>
      <w:r>
        <w:rPr>
          <w:rFonts w:hint="eastAsia"/>
          <w:color w:val="000000"/>
          <w:sz w:val="32"/>
          <w:highlight w:val="none"/>
        </w:rPr>
      </w:r>
      <w:r/>
    </w:p>
    <w:p>
      <w:pPr>
        <w:pStyle w:val="744"/>
        <w:ind w:firstLine="0"/>
        <w:jc w:val="center"/>
        <w:spacing w:line="480" w:lineRule="exact"/>
        <w:rPr>
          <w:rFonts w:hint="eastAsia"/>
          <w:color w:val="000000"/>
          <w:sz w:val="32"/>
          <w:highlight w:val="none"/>
        </w:rPr>
      </w:pPr>
      <w:r>
        <w:rPr>
          <w:rFonts w:hint="eastAsia"/>
          <w:color w:val="000000"/>
          <w:sz w:val="32"/>
          <w:highlight w:val="none"/>
        </w:rPr>
      </w:r>
      <w:r/>
    </w:p>
    <w:p>
      <w:pPr>
        <w:pStyle w:val="744"/>
        <w:ind w:firstLine="0"/>
        <w:jc w:val="center"/>
        <w:spacing w:line="480" w:lineRule="exact"/>
        <w:rPr>
          <w:rFonts w:hint="eastAsia"/>
          <w:color w:val="000000"/>
          <w:sz w:val="32"/>
          <w:highlight w:val="none"/>
        </w:rPr>
      </w:pPr>
      <w:r>
        <w:rPr>
          <w:rFonts w:hint="eastAsia"/>
          <w:color w:val="000000"/>
          <w:sz w:val="32"/>
          <w:highlight w:val="none"/>
        </w:rPr>
      </w:r>
      <w:r/>
    </w:p>
    <w:p>
      <w:pPr>
        <w:pStyle w:val="744"/>
        <w:ind w:firstLine="0"/>
        <w:jc w:val="center"/>
        <w:spacing w:line="480" w:lineRule="exact"/>
        <w:rPr>
          <w:rFonts w:hint="eastAsia"/>
          <w:color w:val="000000"/>
          <w:sz w:val="32"/>
          <w:highlight w:val="none"/>
        </w:rPr>
      </w:pPr>
      <w:r>
        <w:rPr>
          <w:rFonts w:hint="eastAsia"/>
          <w:color w:val="000000"/>
          <w:sz w:val="32"/>
          <w:highlight w:val="none"/>
        </w:rPr>
      </w:r>
      <w:r/>
    </w:p>
    <w:p>
      <w:pPr>
        <w:pStyle w:val="744"/>
        <w:ind w:firstLine="0"/>
        <w:jc w:val="center"/>
        <w:spacing w:line="480" w:lineRule="exact"/>
        <w:rPr>
          <w:rFonts w:hint="eastAsia"/>
          <w:color w:val="000000"/>
          <w:sz w:val="32"/>
          <w:highlight w:val="none"/>
        </w:rPr>
      </w:pPr>
      <w:r>
        <w:rPr>
          <w:rFonts w:hint="eastAsia"/>
          <w:color w:val="000000"/>
          <w:sz w:val="32"/>
          <w:highlight w:val="none"/>
        </w:rPr>
      </w:r>
      <w:r/>
    </w:p>
    <w:p>
      <w:pPr>
        <w:pStyle w:val="744"/>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4"/>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11</w:t>
      </w:r>
      <w:r>
        <w:rPr>
          <w:rFonts w:hint="eastAsia" w:ascii="宋体" w:hAnsi="宋体"/>
          <w:color w:val="000000"/>
          <w:sz w:val="32"/>
          <w:highlight w:val="none"/>
        </w:rPr>
        <w:t xml:space="preserve">月</w:t>
      </w:r>
      <w:r/>
    </w:p>
    <w:p>
      <w:pPr>
        <w:pStyle w:val="744"/>
        <w:ind w:firstLine="0"/>
        <w:jc w:val="center"/>
        <w:spacing w:line="480" w:lineRule="exact"/>
        <w:rPr>
          <w:sz w:val="28"/>
          <w:highlight w:val="none"/>
        </w:rPr>
      </w:pPr>
      <w:r>
        <w:rPr>
          <w:highlight w:val="none"/>
          <w:lang w:eastAsia="zh-CN"/>
        </w:rPr>
        <w:br w:type="page" w:clear="all"/>
      </w:r>
      <w:r/>
    </w:p>
    <w:p>
      <w:pPr>
        <w:pStyle w:val="744"/>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27"/>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27"/>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27"/>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20</w:t>
          </w:r>
          <w:r>
            <w:rPr>
              <w:sz w:val="36"/>
              <w:szCs w:val="32"/>
              <w:highlight w:val="none"/>
            </w:rPr>
            <w:fldChar w:fldCharType="end"/>
          </w:r>
          <w:r>
            <w:rPr>
              <w:sz w:val="36"/>
              <w:szCs w:val="32"/>
              <w:highlight w:val="none"/>
              <w:lang w:eastAsia="zh-CN"/>
            </w:rPr>
            <w:fldChar w:fldCharType="end"/>
          </w:r>
          <w:r/>
        </w:p>
        <w:p>
          <w:pPr>
            <w:pStyle w:val="727"/>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36</w:t>
          </w:r>
          <w:r>
            <w:rPr>
              <w:sz w:val="36"/>
              <w:szCs w:val="32"/>
              <w:highlight w:val="none"/>
            </w:rPr>
            <w:fldChar w:fldCharType="end"/>
          </w:r>
          <w:r>
            <w:rPr>
              <w:sz w:val="36"/>
              <w:szCs w:val="32"/>
              <w:highlight w:val="none"/>
              <w:lang w:eastAsia="zh-CN"/>
            </w:rPr>
            <w:fldChar w:fldCharType="end"/>
          </w:r>
          <w:r/>
        </w:p>
        <w:p>
          <w:pPr>
            <w:pStyle w:val="727"/>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45</w:t>
          </w:r>
          <w:r>
            <w:rPr>
              <w:sz w:val="36"/>
              <w:szCs w:val="32"/>
              <w:highlight w:val="none"/>
            </w:rPr>
            <w:fldChar w:fldCharType="end"/>
          </w:r>
          <w:r>
            <w:rPr>
              <w:sz w:val="36"/>
              <w:szCs w:val="32"/>
              <w:highlight w:val="none"/>
              <w:lang w:eastAsia="zh-CN"/>
            </w:rPr>
            <w:fldChar w:fldCharType="end"/>
          </w:r>
          <w:r/>
        </w:p>
        <w:p>
          <w:pPr>
            <w:pStyle w:val="744"/>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44"/>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eastAsia="zh-CN"/>
        </w:rPr>
        <w:t xml:space="preserve">南通市紫琅第一小学东校区体育器材采购项目</w:t>
      </w:r>
      <w:r>
        <w:rPr>
          <w:rFonts w:hint="eastAsia" w:ascii="仿宋" w:hAnsi="仿宋" w:eastAsia="仿宋" w:cs="仿宋"/>
          <w:sz w:val="28"/>
          <w:szCs w:val="28"/>
          <w:highlight w:val="none"/>
        </w:rPr>
        <w:t xml:space="preserve">的潜在供应商应在江苏政府采购网获取采购文件，并于2026年1</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月6</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44"/>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4"/>
        <w:ind w:firstLine="560"/>
        <w:keepLines w:val="0"/>
        <w:keepNext w:val="0"/>
        <w:pageBreakBefore w:val="0"/>
        <w:spacing w:line="460" w:lineRule="exact"/>
        <w:widowControl w:val="off"/>
        <w:rPr>
          <w:rFonts w:hint="default" w:ascii="仿宋" w:hAnsi="仿宋" w:eastAsia="仿宋" w:cs="仿宋"/>
          <w:sz w:val="28"/>
          <w:highlight w:val="none"/>
          <w:lang w:val="en-US"/>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161</w:t>
      </w:r>
      <w:r/>
    </w:p>
    <w:p>
      <w:pPr>
        <w:pStyle w:val="744"/>
        <w:ind w:firstLine="560"/>
        <w:keepLines w:val="0"/>
        <w:keepNext w:val="0"/>
        <w:pageBreakBefore w:val="0"/>
        <w:spacing w:line="46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2.项目名称：南通市紫琅第一小学东校区体育器材采购项目</w:t>
      </w:r>
      <w:r/>
    </w:p>
    <w:p>
      <w:pPr>
        <w:pStyle w:val="744"/>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19.7</w:t>
      </w:r>
      <w:r>
        <w:rPr>
          <w:rFonts w:hint="eastAsia" w:ascii="仿宋" w:hAnsi="仿宋" w:eastAsia="仿宋" w:cs="仿宋"/>
          <w:sz w:val="28"/>
          <w:highlight w:val="none"/>
          <w:lang w:eastAsia="zh-CN"/>
        </w:rPr>
        <w:t xml:space="preserve">万元。</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19.7</w:t>
      </w:r>
      <w:r>
        <w:rPr>
          <w:rFonts w:hint="eastAsia" w:ascii="仿宋" w:hAnsi="仿宋" w:eastAsia="仿宋" w:cs="仿宋"/>
          <w:sz w:val="28"/>
          <w:highlight w:val="none"/>
          <w:lang w:eastAsia="zh-CN"/>
        </w:rPr>
        <w:t xml:space="preserve">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8"/>
          <w:highlight w:val="none"/>
          <w:lang w:val="en-US" w:eastAsia="zh-CN"/>
        </w:rPr>
        <w:t xml:space="preserve">详见采购文件第四章</w:t>
      </w:r>
      <w:r>
        <w:rPr>
          <w:rFonts w:hint="eastAsia" w:ascii="仿宋" w:hAnsi="仿宋" w:eastAsia="仿宋" w:cs="仿宋"/>
          <w:sz w:val="28"/>
          <w:szCs w:val="28"/>
          <w:highlight w:val="none"/>
        </w:rPr>
        <w:t xml:space="preserve">。</w:t>
      </w:r>
      <w:r/>
    </w:p>
    <w:p>
      <w:pPr>
        <w:ind w:firstLine="560"/>
        <w:keepLines w:val="0"/>
        <w:keepNext w:val="0"/>
        <w:pageBreakBefore w:val="0"/>
        <w:spacing w:line="460" w:lineRule="exact"/>
        <w:widowControl w:val="off"/>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5日历天内完成安装调试</w:t>
      </w:r>
      <w:r>
        <w:rPr>
          <w:rFonts w:hint="eastAsia" w:ascii="仿宋" w:hAnsi="仿宋" w:eastAsia="仿宋" w:cs="仿宋"/>
          <w:sz w:val="28"/>
          <w:szCs w:val="28"/>
          <w:highlight w:val="none"/>
          <w:lang w:val="en-US" w:eastAsia="zh-CN"/>
        </w:rPr>
        <w:t xml:space="preserve">。</w:t>
      </w:r>
      <w:r/>
    </w:p>
    <w:p>
      <w:pPr>
        <w:pStyle w:val="744"/>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19"/>
        <w:ind w:firstLine="560"/>
        <w:keepLines w:val="0"/>
        <w:keepNext w:val="0"/>
        <w:pageBreakBefore w:val="0"/>
        <w:spacing w:after="0" w:line="46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919"/>
        <w:ind w:firstLine="560"/>
        <w:keepLines w:val="0"/>
        <w:keepNext w:val="0"/>
        <w:pageBreakBefore w:val="0"/>
        <w:spacing w:after="0" w:line="46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744"/>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4"/>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6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月6</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4"/>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4"/>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19"/>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19"/>
        <w:ind w:firstLine="56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6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19"/>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4"/>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名    称：南通市紫琅第一小学</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地    址：南通市崇川区</w:t>
      </w:r>
      <w:r>
        <w:rPr>
          <w:rFonts w:hint="eastAsia" w:ascii="仿宋" w:hAnsi="仿宋" w:eastAsia="仿宋" w:cs="仿宋"/>
          <w:sz w:val="28"/>
          <w:szCs w:val="28"/>
          <w:highlight w:val="none"/>
          <w:lang w:val="en-US" w:eastAsia="zh-CN"/>
        </w:rPr>
        <w:t xml:space="preserve">胜利路306</w:t>
      </w:r>
      <w:r>
        <w:rPr>
          <w:rFonts w:hint="eastAsia" w:ascii="仿宋" w:hAnsi="仿宋" w:eastAsia="仿宋" w:cs="仿宋"/>
          <w:sz w:val="28"/>
          <w:szCs w:val="28"/>
          <w:highlight w:val="none"/>
        </w:rPr>
        <w:t xml:space="preserve">号</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 系 人：</w:t>
      </w:r>
      <w:r>
        <w:rPr>
          <w:rFonts w:hint="eastAsia" w:ascii="仿宋" w:hAnsi="仿宋" w:eastAsia="仿宋" w:cs="仿宋"/>
          <w:sz w:val="28"/>
          <w:szCs w:val="28"/>
          <w:highlight w:val="none"/>
          <w:lang w:val="en-US" w:eastAsia="zh-CN"/>
        </w:rPr>
        <w:t xml:space="preserve">鲍老师</w:t>
      </w:r>
      <w:r/>
    </w:p>
    <w:p>
      <w:pPr>
        <w:keepLines w:val="0"/>
        <w:keepNext w:val="0"/>
        <w:pageBreakBefore w:val="0"/>
        <w:spacing w:line="460" w:lineRule="exact"/>
        <w:widowControl w:val="off"/>
        <w:rPr>
          <w:rFonts w:hint="default" w:ascii="仿宋" w:hAnsi="仿宋" w:eastAsia="仿宋" w:cs="仿宋"/>
          <w:sz w:val="28"/>
          <w:szCs w:val="28"/>
          <w:highlight w:val="none"/>
        </w:rPr>
      </w:pPr>
      <w:r>
        <w:rPr>
          <w:rFonts w:hint="eastAsia" w:ascii="仿宋" w:hAnsi="仿宋" w:eastAsia="仿宋" w:cs="仿宋"/>
          <w:sz w:val="28"/>
          <w:szCs w:val="28"/>
          <w:highlight w:val="none"/>
        </w:rPr>
        <w:t xml:space="preserve">联系方式：13862472568</w:t>
      </w:r>
      <w:r/>
    </w:p>
    <w:p>
      <w:pPr>
        <w:pStyle w:val="919"/>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19"/>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19"/>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19"/>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19"/>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19"/>
        <w:ind w:left="0" w:firstLine="0"/>
        <w:jc w:val="left"/>
        <w:keepLines w:val="0"/>
        <w:keepNext w:val="0"/>
        <w:pageBreakBefore w:val="0"/>
        <w:spacing w:after="0" w:line="46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4"/>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4"/>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44"/>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44"/>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44"/>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44"/>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44"/>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44"/>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ascii="仿宋" w:hAnsi="仿宋" w:eastAsia="仿宋" w:cs="仿宋"/>
          <w:color w:val="000000"/>
          <w:sz w:val="28"/>
          <w:highlight w:val="none"/>
        </w:rPr>
        <w:t xml:space="preserve">4.5供应商的报价超过了采购预算或最高限价的。（涉及多校联合采购的项目，各校均设有独立限价的，供应商对各校的分项报价不得超过对应学校的限价）</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44"/>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7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44"/>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44"/>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44"/>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4"/>
        <w:ind w:firstLine="562"/>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10. 评审过程的保密与公正</w:t>
      </w:r>
      <w:r/>
    </w:p>
    <w:p>
      <w:pPr>
        <w:pStyle w:val="744"/>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44"/>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44"/>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44"/>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44"/>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4"/>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4"/>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4"/>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4"/>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4"/>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w:t>
      </w:r>
      <w:r>
        <w:rPr>
          <w:rFonts w:hint="eastAsia" w:ascii="仿宋" w:hAnsi="仿宋" w:eastAsia="仿宋" w:cs="仿宋"/>
          <w:sz w:val="28"/>
          <w:szCs w:val="28"/>
          <w:highlight w:val="none"/>
          <w:lang w:val="en-US" w:eastAsia="zh-CN"/>
        </w:rPr>
        <w:t xml:space="preserve">方式</w:t>
      </w:r>
      <w:r>
        <w:rPr>
          <w:rFonts w:hint="eastAsia" w:ascii="仿宋" w:hAnsi="仿宋" w:eastAsia="仿宋" w:cs="仿宋"/>
          <w:sz w:val="28"/>
          <w:szCs w:val="28"/>
          <w:highlight w:val="none"/>
          <w:lang w:val="zh-CN"/>
        </w:rPr>
        <w:t xml:space="preserve">、采购需求、供应商资格条件及审查结果、评标方法和评标标准、合同文本的询问、质疑请向采购人提出，由采购人负责答复。供应商对除上述事项以外其他事项的询问、质疑请向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4"/>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4"/>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19"/>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4"/>
        <w:ind w:firstLine="0"/>
        <w:jc w:val="center"/>
        <w:rPr>
          <w:color w:val="000000"/>
          <w:sz w:val="28"/>
          <w:szCs w:val="28"/>
          <w:highlight w:val="none"/>
        </w:rPr>
      </w:pPr>
      <w:r>
        <w:rPr>
          <w:color w:val="000000"/>
          <w:sz w:val="28"/>
          <w:szCs w:val="28"/>
          <w:highlight w:val="none"/>
        </w:rPr>
      </w:r>
      <w:r/>
    </w:p>
    <w:p>
      <w:pPr>
        <w:pStyle w:val="744"/>
        <w:ind w:firstLine="0"/>
        <w:jc w:val="center"/>
        <w:rPr>
          <w:color w:val="000000"/>
          <w:sz w:val="28"/>
          <w:szCs w:val="28"/>
          <w:highlight w:val="none"/>
        </w:rPr>
      </w:pPr>
      <w:r>
        <w:rPr>
          <w:color w:val="000000"/>
          <w:sz w:val="28"/>
          <w:szCs w:val="28"/>
          <w:highlight w:val="none"/>
        </w:rPr>
      </w:r>
      <w:r/>
    </w:p>
    <w:p>
      <w:pPr>
        <w:pStyle w:val="744"/>
        <w:ind w:firstLine="0"/>
        <w:jc w:val="center"/>
        <w:rPr>
          <w:color w:val="000000"/>
          <w:sz w:val="28"/>
          <w:szCs w:val="28"/>
          <w:highlight w:val="none"/>
        </w:rPr>
      </w:pPr>
      <w:r>
        <w:rPr>
          <w:color w:val="000000"/>
          <w:sz w:val="28"/>
          <w:szCs w:val="28"/>
          <w:highlight w:val="none"/>
        </w:rPr>
      </w:r>
      <w:r/>
    </w:p>
    <w:p>
      <w:pPr>
        <w:pStyle w:val="744"/>
        <w:ind w:firstLine="0"/>
        <w:jc w:val="center"/>
        <w:rPr>
          <w:rFonts w:hint="eastAsia"/>
          <w:highlight w:val="none"/>
        </w:rPr>
      </w:pPr>
      <w:r>
        <w:rPr>
          <w:rFonts w:hint="eastAsia"/>
          <w:highlight w:val="none"/>
        </w:rPr>
      </w:r>
      <w:r/>
    </w:p>
    <w:p>
      <w:pPr>
        <w:pStyle w:val="906"/>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6"/>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4"/>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746"/>
        <w:ind w:left="0" w:firstLine="420"/>
        <w:spacing w:after="0" w:line="400" w:lineRule="exact"/>
        <w:rPr>
          <w:rFonts w:ascii="宋体" w:hAnsi="宋体"/>
          <w:szCs w:val="21"/>
          <w:highlight w:val="none"/>
        </w:rPr>
      </w:pPr>
      <w:r>
        <w:rPr>
          <w:rFonts w:ascii="宋体" w:hAnsi="宋体"/>
          <w:szCs w:val="21"/>
          <w:highlight w:val="none"/>
        </w:rPr>
      </w:r>
      <w:r/>
    </w:p>
    <w:p>
      <w:pPr>
        <w:pStyle w:val="746"/>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746"/>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746"/>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46"/>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39"/>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39"/>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39"/>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39"/>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39"/>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39"/>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w:t>
      </w:r>
      <w:r>
        <w:rPr>
          <w:rFonts w:hint="eastAsia" w:ascii="宋体" w:hAnsi="宋体" w:eastAsia="宋体" w:cs="宋体"/>
          <w:sz w:val="21"/>
          <w:highlight w:val="none"/>
          <w:lang w:eastAsia="zh-CN"/>
        </w:rPr>
        <w:t xml:space="preserve">采购人</w:t>
      </w:r>
      <w:r>
        <w:rPr>
          <w:rFonts w:hint="eastAsia" w:ascii="宋体" w:hAnsi="宋体" w:eastAsia="宋体" w:cs="宋体"/>
          <w:sz w:val="21"/>
          <w:highlight w:val="none"/>
        </w:rPr>
        <w:t xml:space="preserve">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39"/>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39"/>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39"/>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39"/>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39"/>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39"/>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39"/>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39"/>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0"/>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39"/>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39"/>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39"/>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39"/>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39"/>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39"/>
        <w:rPr>
          <w:rFonts w:ascii="宋体" w:hAnsi="宋体" w:eastAsia="宋体" w:cs="宋体"/>
          <w:color w:val="000000"/>
          <w:sz w:val="21"/>
          <w:highlight w:val="none"/>
        </w:rPr>
      </w:pPr>
      <w:r>
        <w:rPr>
          <w:highlight w:val="none"/>
        </w:rPr>
        <w:br w:type="page" w:clear="all"/>
      </w:r>
      <w:r/>
    </w:p>
    <w:p>
      <w:pPr>
        <w:pStyle w:val="93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5"/>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746"/>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39"/>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3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4"/>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w:t>
      </w:r>
      <w:r>
        <w:rPr>
          <w:rFonts w:hint="eastAsia" w:ascii="宋体" w:hAnsi="宋体"/>
          <w:szCs w:val="21"/>
          <w:highlight w:val="none"/>
          <w:lang w:eastAsia="zh-CN"/>
        </w:rPr>
        <w:t xml:space="preserve">采购</w:t>
      </w:r>
      <w:r>
        <w:rPr>
          <w:rFonts w:hint="eastAsia" w:ascii="宋体" w:hAnsi="宋体"/>
          <w:szCs w:val="21"/>
          <w:highlight w:val="none"/>
          <w:lang w:val="en-US" w:eastAsia="zh-CN"/>
        </w:rPr>
        <w:t xml:space="preserve">方</w:t>
      </w:r>
      <w:r>
        <w:rPr>
          <w:rFonts w:hint="eastAsia" w:ascii="宋体" w:hAnsi="宋体"/>
          <w:szCs w:val="21"/>
          <w:highlight w:val="none"/>
        </w:rPr>
        <w:t xml:space="preserve">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6"/>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39"/>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0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39"/>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9"/>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39"/>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39"/>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3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3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3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46"/>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3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39"/>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39"/>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39"/>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746"/>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5"/>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39"/>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4"/>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4"/>
        <w:ind w:firstLine="0"/>
        <w:spacing w:line="440" w:lineRule="exact"/>
        <w:rPr>
          <w:rFonts w:ascii="Times New Roman" w:hAnsi="Times New Roman"/>
          <w:b/>
          <w:bCs/>
          <w:sz w:val="32"/>
          <w:szCs w:val="32"/>
          <w:highlight w:val="none"/>
        </w:rPr>
        <w:outlineLvl w:val="1"/>
      </w:pPr>
      <w:r>
        <w:rPr>
          <w:rFonts w:hint="eastAsia"/>
          <w:b/>
          <w:sz w:val="28"/>
          <w:highlight w:val="none"/>
          <w:lang w:eastAsia="zh-CN"/>
        </w:rPr>
        <w:t xml:space="preserve">项目属性：货物类</w:t>
      </w:r>
      <w:r/>
    </w:p>
    <w:p>
      <w:pPr>
        <w:pStyle w:val="744"/>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715"/>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974"/>
        <w:gridCol w:w="751"/>
        <w:gridCol w:w="1000"/>
        <w:gridCol w:w="3216"/>
      </w:tblGrid>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单位</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t xml:space="preserve">对应中小企业划分标准所属行业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电子身高体重测试仪</w:t>
            </w:r>
            <w:r/>
          </w:p>
        </w:tc>
        <w:tc>
          <w:tcPr>
            <w:shd w:val="clear" w:color="000000"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widowControl/>
              <w:rPr>
                <w:rFonts w:hint="eastAsia" w:ascii="仿宋" w:hAnsi="仿宋" w:eastAsia="仿宋" w:cs="仿宋"/>
                <w:b w:val="0"/>
                <w:bCs w:val="0"/>
                <w:color w:val="000000"/>
                <w:sz w:val="24"/>
                <w:szCs w:val="24"/>
                <w:lang w:bidi="ar"/>
              </w:rPr>
            </w:pPr>
            <w:r/>
            <w:bookmarkStart w:id="13" w:name="OLE_LINK12"/>
            <w:r/>
            <w:bookmarkStart w:id="14" w:name="OLE_LINK11"/>
            <w:r>
              <w:rPr>
                <w:rFonts w:hint="eastAsia" w:ascii="仿宋" w:hAnsi="仿宋" w:eastAsia="仿宋" w:cs="仿宋"/>
                <w:b w:val="0"/>
                <w:bCs w:val="0"/>
                <w:color w:val="000000"/>
                <w:sz w:val="24"/>
                <w:szCs w:val="24"/>
                <w:lang w:bidi="ar"/>
              </w:rPr>
              <w:t xml:space="preserve">工业</w:t>
            </w:r>
            <w:bookmarkEnd w:id="13"/>
            <w:r/>
            <w:bookmarkEnd w:id="14"/>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电子肺活量测试仪</w:t>
            </w:r>
            <w:r/>
          </w:p>
        </w:tc>
        <w:tc>
          <w:tcPr>
            <w:shd w:val="clear" w:color="000000"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个</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肺活量吹嘴</w:t>
            </w:r>
            <w:r/>
          </w:p>
        </w:tc>
        <w:tc>
          <w:tcPr>
            <w:shd w:val="clear" w:color="000000"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300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个</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hint="eastAsia" w:ascii="仿宋" w:hAnsi="仿宋" w:eastAsia="仿宋" w:cs="仿宋"/>
                <w:b w:val="0"/>
                <w:bCs w:val="0"/>
                <w:color w:val="000000"/>
                <w:sz w:val="24"/>
                <w:szCs w:val="24"/>
                <w:lang w:eastAsia="zh-CN" w:bidi="ar"/>
              </w:rPr>
            </w:pPr>
            <w:r/>
            <w:bookmarkStart w:id="15" w:name="OLE_LINK14"/>
            <w:r/>
            <w:bookmarkStart w:id="16" w:name="OLE_LINK13"/>
            <w:r>
              <w:rPr>
                <w:rFonts w:hint="eastAsia" w:ascii="仿宋" w:hAnsi="仿宋" w:eastAsia="仿宋" w:cs="仿宋"/>
                <w:b/>
                <w:bCs/>
                <w:color w:val="000000"/>
                <w:sz w:val="24"/>
                <w:szCs w:val="24"/>
                <w:lang w:bidi="ar"/>
              </w:rPr>
              <w:t xml:space="preserve">电子坐位体前屈测试仪</w:t>
            </w:r>
            <w:bookmarkEnd w:id="15"/>
            <w:r/>
            <w:bookmarkEnd w:id="16"/>
            <w:r>
              <w:rPr>
                <w:rFonts w:hint="eastAsia" w:ascii="仿宋" w:hAnsi="仿宋" w:eastAsia="仿宋" w:cs="仿宋"/>
                <w:b/>
                <w:bCs/>
                <w:color w:val="000000"/>
                <w:sz w:val="24"/>
                <w:szCs w:val="24"/>
                <w:lang w:eastAsia="zh-CN" w:bidi="ar"/>
              </w:rPr>
              <w:t xml:space="preserve">（</w:t>
            </w:r>
            <w:r>
              <w:rPr>
                <w:rFonts w:hint="eastAsia" w:ascii="仿宋" w:hAnsi="仿宋" w:eastAsia="仿宋" w:cs="仿宋"/>
                <w:b/>
                <w:bCs/>
                <w:color w:val="000000"/>
                <w:sz w:val="24"/>
                <w:szCs w:val="24"/>
                <w:lang w:val="en-US" w:eastAsia="zh-CN" w:bidi="ar"/>
              </w:rPr>
              <w:t xml:space="preserve">核心产品</w:t>
            </w:r>
            <w:r>
              <w:rPr>
                <w:rFonts w:hint="eastAsia" w:ascii="仿宋" w:hAnsi="仿宋" w:eastAsia="仿宋" w:cs="仿宋"/>
                <w:b/>
                <w:bCs/>
                <w:color w:val="000000"/>
                <w:sz w:val="24"/>
                <w:szCs w:val="24"/>
                <w:lang w:eastAsia="zh-CN" w:bidi="ar"/>
              </w:rPr>
              <w:t xml:space="preserve">）</w:t>
            </w:r>
            <w:r/>
          </w:p>
        </w:tc>
        <w:tc>
          <w:tcPr>
            <w:shd w:val="clear" w:color="000000"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bookmarkStart w:id="20" w:name="_GoBack"/>
            <w:r/>
            <w:bookmarkEnd w:id="20"/>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立定跳远垫</w:t>
            </w:r>
            <w:r/>
          </w:p>
        </w:tc>
        <w:tc>
          <w:tcPr>
            <w:shd w:val="clear" w:color="000000"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块</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七人制足球门（移动式）</w:t>
            </w:r>
            <w:r/>
          </w:p>
        </w:tc>
        <w:tc>
          <w:tcPr>
            <w:shd w:val="clear" w:color="000000"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2只/副</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五人制足球门（移动式）</w:t>
            </w:r>
            <w:r/>
          </w:p>
        </w:tc>
        <w:tc>
          <w:tcPr>
            <w:shd w:val="clear" w:color="000000"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2只/副</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商用智能跑步机</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智能商用椭圆机</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bookmarkStart w:id="17" w:name="OLE_LINK3"/>
            <w:r/>
            <w:bookmarkStart w:id="18" w:name="OLE_LINK4"/>
            <w:r>
              <w:rPr>
                <w:rFonts w:hint="eastAsia" w:ascii="仿宋" w:hAnsi="仿宋" w:eastAsia="仿宋" w:cs="仿宋"/>
                <w:b w:val="0"/>
                <w:bCs w:val="0"/>
                <w:color w:val="000000"/>
                <w:sz w:val="24"/>
                <w:szCs w:val="24"/>
                <w:lang w:bidi="ar"/>
              </w:rPr>
              <w:t xml:space="preserve">台</w:t>
            </w:r>
            <w:bookmarkEnd w:id="17"/>
            <w:r/>
            <w:bookmarkEnd w:id="18"/>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高位下拉/坐姿划船训练器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踢腿压腿训练器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推胸</w:t>
            </w:r>
            <w:r>
              <w:rPr>
                <w:rFonts w:hint="eastAsia" w:ascii="仿宋" w:hAnsi="仿宋" w:eastAsia="仿宋" w:cs="仿宋"/>
                <w:b w:val="0"/>
                <w:bCs w:val="0"/>
                <w:color w:val="000000"/>
                <w:sz w:val="24"/>
                <w:szCs w:val="24"/>
                <w:lang w:eastAsia="zh-CN" w:bidi="ar"/>
              </w:rPr>
              <w:t xml:space="preserve">、</w:t>
            </w:r>
            <w:r>
              <w:rPr>
                <w:rFonts w:hint="eastAsia" w:ascii="仿宋" w:hAnsi="仿宋" w:eastAsia="仿宋" w:cs="仿宋"/>
                <w:b w:val="0"/>
                <w:bCs w:val="0"/>
                <w:color w:val="000000"/>
                <w:sz w:val="24"/>
                <w:szCs w:val="24"/>
                <w:lang w:bidi="ar"/>
              </w:rPr>
              <w:t xml:space="preserve">推肩智能数字力量训练器</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小飞鸟</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腹肌训练椅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可调节式训练椅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二头肌练习椅 </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可调罗马椅</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r>
        <w:trPr>
          <w:jc w:val="center"/>
          <w:trHeight w:val="0"/>
          <w:tblHeader/>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2974" w:type="dxa"/>
            <w:vAlign w:val="center"/>
            <w:textDirection w:val="lrTb"/>
            <w:noWrap w:val="false"/>
          </w:tcPr>
          <w:p>
            <w:pPr>
              <w:ind w:left="0" w:right="0" w:firstLine="0"/>
              <w:jc w:val="left"/>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双层哑铃架（含2</w:t>
            </w:r>
            <w:r>
              <w:rPr>
                <w:rFonts w:hint="eastAsia" w:ascii="仿宋" w:hAnsi="仿宋" w:eastAsia="仿宋" w:cs="仿宋"/>
                <w:b w:val="0"/>
                <w:bCs w:val="0"/>
                <w:color w:val="000000"/>
                <w:sz w:val="24"/>
                <w:szCs w:val="24"/>
                <w:lang w:eastAsia="zh-CN" w:bidi="ar"/>
              </w:rPr>
              <w:t xml:space="preserve">—</w:t>
            </w:r>
            <w:r>
              <w:rPr>
                <w:rFonts w:hint="eastAsia" w:ascii="仿宋" w:hAnsi="仿宋" w:eastAsia="仿宋" w:cs="仿宋"/>
                <w:b w:val="0"/>
                <w:bCs w:val="0"/>
                <w:color w:val="000000"/>
                <w:sz w:val="24"/>
                <w:szCs w:val="24"/>
                <w:lang w:bidi="ar"/>
              </w:rPr>
              <w:t xml:space="preserve">20kg哑铃）</w:t>
            </w:r>
            <w:r/>
          </w:p>
        </w:tc>
        <w:tc>
          <w:tcPr>
            <w:shd w:val="clear" w:color="auto" w:fill="auto"/>
            <w:tcBorders>
              <w:top w:val="single" w:color="auto" w:sz="4" w:space="0"/>
              <w:left w:val="single" w:color="auto" w:sz="4" w:space="0"/>
              <w:bottom w:val="single" w:color="auto" w:sz="4" w:space="0"/>
              <w:right w:val="single" w:color="auto" w:sz="4" w:space="0"/>
            </w:tcBorders>
            <w:tcW w:w="751" w:type="dxa"/>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00" w:type="dxa"/>
            <w:vAlign w:val="center"/>
            <w:textDirection w:val="lrTb"/>
            <w:noWrap/>
          </w:tcPr>
          <w:p>
            <w:pPr>
              <w:ind w:left="0" w:right="0" w:firstLine="0"/>
              <w:jc w:val="center"/>
              <w:widowControl/>
              <w:rPr>
                <w:rFonts w:ascii="仿宋" w:hAnsi="仿宋" w:eastAsia="仿宋" w:cs="仿宋"/>
                <w:b w:val="0"/>
                <w:bCs w:val="0"/>
                <w:color w:val="000000"/>
                <w:sz w:val="24"/>
                <w:szCs w:val="24"/>
                <w:lang w:bidi="ar"/>
              </w:rPr>
            </w:pPr>
            <w:r>
              <w:rPr>
                <w:rFonts w:hint="eastAsia" w:ascii="仿宋" w:hAnsi="仿宋" w:eastAsia="仿宋" w:cs="仿宋"/>
                <w:b w:val="0"/>
                <w:bCs w:val="0"/>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ind w:left="0" w:right="0" w:firstLine="0"/>
              <w:jc w:val="center"/>
              <w:rPr>
                <w:rFonts w:ascii="仿宋" w:eastAsia="仿宋"/>
                <w:b w:val="0"/>
                <w:bCs w:val="0"/>
                <w:sz w:val="24"/>
              </w:rPr>
            </w:pPr>
            <w:r>
              <w:rPr>
                <w:rFonts w:hint="eastAsia" w:ascii="仿宋" w:hAnsi="仿宋" w:eastAsia="仿宋" w:cs="仿宋"/>
                <w:b w:val="0"/>
                <w:bCs w:val="0"/>
                <w:color w:val="000000"/>
                <w:sz w:val="24"/>
                <w:szCs w:val="24"/>
                <w:lang w:bidi="ar"/>
              </w:rPr>
              <w:t xml:space="preserve">工业</w:t>
            </w:r>
            <w:r/>
          </w:p>
        </w:tc>
      </w:tr>
    </w:tbl>
    <w:p>
      <w:pPr>
        <w:pStyle w:val="744"/>
        <w:ind w:firstLine="0"/>
        <w:spacing w:line="480" w:lineRule="exact"/>
        <w:rPr>
          <w:rFonts w:hint="eastAsia" w:ascii="仿宋" w:hAnsi="仿宋" w:eastAsia="仿宋" w:cs="仿宋"/>
          <w:b/>
          <w:sz w:val="24"/>
          <w:szCs w:val="24"/>
          <w:lang w:eastAsia="zh-CN"/>
        </w:rPr>
        <w:outlineLvl w:val="1"/>
      </w:pPr>
      <w:r>
        <w:rPr>
          <w:rFonts w:hint="eastAsia" w:ascii="仿宋" w:hAnsi="仿宋" w:eastAsia="仿宋" w:cs="仿宋"/>
          <w:b/>
          <w:sz w:val="24"/>
          <w:szCs w:val="24"/>
          <w:lang w:eastAsia="zh-CN"/>
        </w:rPr>
        <w:t xml:space="preserve">核心产品：</w:t>
      </w:r>
      <w:r>
        <w:rPr>
          <w:rFonts w:hint="eastAsia" w:ascii="仿宋" w:hAnsi="仿宋" w:eastAsia="仿宋" w:cs="仿宋"/>
          <w:b/>
          <w:bCs/>
          <w:color w:val="000000"/>
          <w:sz w:val="24"/>
          <w:szCs w:val="24"/>
          <w:lang w:eastAsia="zh-CN" w:bidi="ar"/>
        </w:rPr>
        <w:t xml:space="preserve">电子坐位体前屈测试仪</w:t>
      </w:r>
      <w:r/>
    </w:p>
    <w:p>
      <w:pPr>
        <w:pStyle w:val="744"/>
        <w:ind w:firstLine="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keepLines w:val="0"/>
        <w:keepNext w:val="0"/>
        <w:pageBreakBefore w:val="0"/>
        <w:spacing w:line="48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spacing w:after="62" w:line="440" w:lineRule="exact"/>
        <w:rPr>
          <w:rFonts w:eastAsia="仿宋"/>
          <w:bCs/>
          <w:sz w:val="24"/>
          <w:szCs w:val="24"/>
        </w:rPr>
      </w:pPr>
      <w:r>
        <w:rPr>
          <w:rFonts w:hint="eastAsia" w:eastAsia="仿宋"/>
          <w:bCs/>
          <w:sz w:val="24"/>
          <w:szCs w:val="24"/>
        </w:rPr>
        <w:t xml:space="preserve">项目包括所需设备的包装、运输（运到采购人指定地点）、安装调试、试运行、验收、技术培训、成品保护、售后服务、质保等。以上所涉及并产生的费用均包含在响应总价中，成交人不得再要求追加任何费用。</w:t>
      </w:r>
      <w:r/>
    </w:p>
    <w:p>
      <w:pPr>
        <w:spacing w:after="62"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1.电子身高体重测试仪</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身高量程：90—210cm，测试误差±0.2%，分度值：0.1cm；体重量程：5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150kg，测试误差±0.3%，分度值0.1kg。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2.电子肺活量测试仪</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量程：100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9999ml，测试误差：±2.5%；分度值：1ml。每台配10个吹嘴。</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3.肺活量吹嘴</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无毒无味的环保材质，加厚通用、PP材质。</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4.电子坐位体前屈测试仪</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量程：-20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40厘米，测试误差：±0.1厘米，分度值：0.1厘米。配PVC软垫。</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5.立定跳远垫</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量程：50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300厘米，测试误差：分度值：1厘米。PVC材质。防滑效果好。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6.七人制足球门（移动式）</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球门内净基本尺寸：长×高=5000×2000（㎜）配网；足球门由立杆、横梁、两侧撑杆、两侧横杆和后侧横杆组成；球门立杆和横梁均采用φ76mm×3.5mm优质镀锌钢管制成，上设冲压成型的网</w:t>
      </w:r>
      <w:r>
        <w:rPr>
          <w:rFonts w:hint="eastAsia" w:ascii="仿宋" w:hAnsi="仿宋" w:eastAsia="仿宋" w:cs="仿宋"/>
          <w:color w:val="000000"/>
          <w:sz w:val="24"/>
          <w:szCs w:val="24"/>
          <w:lang w:eastAsia="zh-CN"/>
        </w:rPr>
        <w:t xml:space="preserve">钩</w:t>
      </w:r>
      <w:r>
        <w:rPr>
          <w:rFonts w:hint="eastAsia" w:ascii="仿宋" w:hAnsi="仿宋" w:eastAsia="仿宋" w:cs="仿宋"/>
          <w:color w:val="000000"/>
          <w:sz w:val="24"/>
          <w:szCs w:val="24"/>
        </w:rPr>
        <w:t xml:space="preserve">，置网方便，球网两侧撑杆采用φ42×3.0㎜的优质镀锌钢制成。含网</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7.五人制足球门（移动式）</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球门内净基本尺寸：长×高=3000×2000（㎜）配网；足球门由立杆、横梁、两侧撑杆、两侧横杆和后侧横杆组成；球门立杆和横梁均采用φ76mm×3.5mm优质镀锌钢管制成，上设冲压成型的网</w:t>
      </w:r>
      <w:r>
        <w:rPr>
          <w:rFonts w:hint="eastAsia" w:ascii="仿宋" w:hAnsi="仿宋" w:eastAsia="仿宋" w:cs="仿宋"/>
          <w:color w:val="000000"/>
          <w:sz w:val="24"/>
          <w:szCs w:val="24"/>
          <w:lang w:eastAsia="zh-CN"/>
        </w:rPr>
        <w:t xml:space="preserve">钩</w:t>
      </w:r>
      <w:r>
        <w:rPr>
          <w:rFonts w:hint="eastAsia" w:ascii="仿宋" w:hAnsi="仿宋" w:eastAsia="仿宋" w:cs="仿宋"/>
          <w:color w:val="000000"/>
          <w:sz w:val="24"/>
          <w:szCs w:val="24"/>
        </w:rPr>
        <w:t xml:space="preserve">，置网方便，球网两侧撑杆采用φ42×3.0㎜的优质镀锌钢制成。含网</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8.商用智能跑步机</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 屏幕尺寸：≥21.5inch高清触摸屏</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 支持多种模式：快速启动模式、实景模式、目标模式、训练模式、竞赛模式和城市闯关</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 支持个人账号微信登录，结束跑步后训练数据可以回传到个人中心；可集成用户训练数据，形成数据看板，呈现整体运行数据</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4. 支持心率跑，用户连接手表或手环（部分品牌） ；支持跑步能力评估，可根据个人基础情况推荐跑步计划</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5.支持党建模式UI</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6. 跑台尺寸：≥580*1600mm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7. 工作电压：220V 电机额定功率：3HP</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8. 整机额定功率：2300W</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9. 速度范围：≥0.8～20 km/h 速度调节精度：0.1km/h</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10. 坡度范围：≥0～15% </w:t>
      </w:r>
      <w:r>
        <w:rPr>
          <w:rFonts w:hint="eastAsia" w:ascii="仿宋" w:hAnsi="仿宋" w:eastAsia="仿宋" w:cs="仿宋"/>
          <w:color w:val="000000"/>
          <w:sz w:val="24"/>
          <w:szCs w:val="24"/>
          <w:lang w:eastAsia="zh-CN"/>
        </w:rPr>
        <w:t xml:space="preserve">挡位</w:t>
      </w:r>
      <w:r>
        <w:rPr>
          <w:rFonts w:hint="eastAsia" w:ascii="仿宋" w:hAnsi="仿宋" w:eastAsia="仿宋" w:cs="仿宋"/>
          <w:color w:val="000000"/>
          <w:sz w:val="24"/>
          <w:szCs w:val="24"/>
        </w:rPr>
        <w:t xml:space="preserve">调节精度：1%</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11. 承重上限：≥180</w:t>
      </w:r>
      <w:r>
        <w:rPr>
          <w:rFonts w:hint="eastAsia" w:ascii="仿宋" w:hAnsi="仿宋" w:eastAsia="仿宋" w:cs="仿宋"/>
          <w:color w:val="000000"/>
          <w:sz w:val="24"/>
          <w:szCs w:val="24"/>
          <w:lang w:eastAsia="zh-CN"/>
        </w:rPr>
        <w:t xml:space="preserve">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12. 产品尺寸：≥2233*950*1600mm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13. 包装尺寸：≥2290*1060*690mm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14. 产品净重：≥222</w:t>
      </w:r>
      <w:r>
        <w:rPr>
          <w:rFonts w:hint="eastAsia" w:ascii="仿宋" w:hAnsi="仿宋" w:eastAsia="仿宋" w:cs="仿宋"/>
          <w:color w:val="000000"/>
          <w:sz w:val="24"/>
          <w:szCs w:val="24"/>
          <w:lang w:eastAsia="zh-CN"/>
        </w:rPr>
        <w:t xml:space="preserve">kg</w:t>
      </w:r>
      <w:r>
        <w:rPr>
          <w:rFonts w:hint="eastAsia" w:ascii="仿宋" w:hAnsi="仿宋" w:eastAsia="仿宋" w:cs="仿宋"/>
          <w:color w:val="000000"/>
          <w:sz w:val="24"/>
          <w:szCs w:val="24"/>
        </w:rPr>
        <w:t xml:space="preserve"> 产品毛重：282</w:t>
      </w:r>
      <w:r>
        <w:rPr>
          <w:rFonts w:hint="eastAsia" w:ascii="仿宋" w:hAnsi="仿宋" w:eastAsia="仿宋" w:cs="仿宋"/>
          <w:color w:val="000000"/>
          <w:sz w:val="24"/>
          <w:szCs w:val="24"/>
          <w:lang w:eastAsia="zh-CN"/>
        </w:rPr>
        <w:t xml:space="preserve">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15. 踏板：铝合金踏板</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16. 外观：主框架睿智灰+机壳蓝灰色，睿智灰和银灰色</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17. 触摸控制：有</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18. 心率检测：手握心率、无线心率</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19. 音频参数：2.0声道，3W4Ω*2</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20. 对外接口：USB2.0+Earphone Φ三段</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21. 功能模块：有无线充电</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22. 操作系统：Android 9.0</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23. 电源线：16A国标三插+Φ5.1圆环端子</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24. 认证：国体GB17498.1（健身器材通用标准）+国体GB17498.6（跑步机安全标准）+CE</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9.智能商用椭圆机</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屏幕：采用15.6寸触摸屏，系统登录提供微信扫码登录和游客登录。主页界面显示头像，目标设定</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时间模式、距离模式、卡路里模式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，快速启动，实景运动，程序模式，排行榜，娱乐，设置等功能；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1.运动模式：时间倒数、距离倒数、热量倒数、固定程序P1-P6、3个用户程序；</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2.选配功能：手机无线充电；</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3.心率：具有手扶式心率监测功能；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4.蓝牙功能：可通过蓝牙播放音乐，增加娱乐性，耳机接口可以接入3.5mm有线耳机使用，USB接口可以给手机充电使用；</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5.配备置物架；</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6.具有运动反馈灯，运动时自动点亮；</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7.维护：具有故障自检系统，当健身车出现故障时，时间窗口会出现故障代码；</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8.输入电源电压：220V±15%（50/60Hz）</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9.机身、飞轮材质：钢材立杆，不锈钢导轨，高规格15kg磁控飞轮；</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10.阻力系统：1-20级，模拟各种运动功能；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11.传动方式：具有四滑轮、四轨道，滑轮采用新型静音材料；</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12.坡度调整范围：≥0-20级，可实现平地、登山、负重爬坡等锻炼模式；</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13.步幅范围</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≥500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580mm可调步幅；</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14.把立管规格：≥φ32mm*864mm*3mm；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15.组装尺寸：≥2210mm*730mm*1660mm；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16.包装尺寸：≥232X79X102CM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17.器材净重；≥200kg；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18.最大人体质量：≥180kg；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19.第三方认证：产品通过有效期内的NSCC国体认证；产品通过国家体育用品质量监督检验中心检测合格，验收前提供检验报告；</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10.高位下拉/坐姿划船训练器</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 含电机系统：采用伺服电机提供阻力，阻力范围不小于11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125kg，调整步进为1kg；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 阻力模式：不小于四种，标准、离心、等速、弹力</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 具有力量测试功能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4. 具有训练配重自定义增减功能；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5. 控制面板：自带一体化触摸屏（屏幕尺寸不小于10英寸），含视频指导功能，用户可以通过屏幕看到设备训练动作演示</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6. 可扫码登录个人账户，过程及结果数据通过账号自动同步并记录，个人训练数据推荐，实时显示训练时间、训练次数、训练消耗等</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7. 具有运动反馈灯，根据用户实际情况显示不同颜色，提醒用户使用强度；</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8. 支持运动健康管理平台系统</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9. 产品安装尺寸≥164*147*190cm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11.踢腿压腿训练器</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 含电机系统：采用伺服电机提供阻力，阻力范围不小于8</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93kg，调整步进为1kg；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 阻力模式：不小于四种，标准、离心、等速、弹力</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 具有力量测试功能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4. 具有训练配重自定义增减功能；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5. 控制面板：自带一体化触摸屏（屏幕尺寸不小于10英寸），含视频指导功能，用户可以通过屏幕看到设备训练动作演示</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6. 可扫码登录个人账户，过程及结果数据通过账号自动同步并记录，个人训练数据推荐，实时显示训练时间、训练次数、训练消耗等</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7. 具有运动反馈灯，根据用户实际情况显示不同颜色，提醒用户使用强度；</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8. 支持运动健康管理平台系统</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9. 产品安装尺寸≥144 *132*117cm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12.推胸</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rPr>
        <w:t xml:space="preserve">推肩智能数字力量训练器</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 含电机系统：采用伺服电机提供阻力，阻力范围不小于15</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129kg，调整步进为1kg；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 阻力模式：不小于四种，标准、离心、等速、弹力</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 具有力量测试功能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4. 具有训练配重自定义增减功能；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5. 控制面板：自带一体化触摸屏（屏幕尺寸不小于10英寸），含视频指导功能，用户可以通过屏幕看到设备训练动作演示</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6. 可扫码登录个人账户，过程及结果数据通过账号自动同步并记录，个人训练数据推荐，实时显示训练时间、训练次数、训练消耗等</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7. 具有运动反馈灯，根据用户实际情况显示不同颜色，提醒用户使用强度；</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8. 支持运动健康管理平台系统</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9. 产品安装尺寸201*156*118cm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13.小飞鸟</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1. 含电机系统：采用伺服电机提供阻力，阻力范围不小于3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100kg，调整步进为1kg；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2. 阻力模式：不小于四种，标准、离心、等速、弹力</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3. 支持四种高阶训练模式，具有训练配重自定义增减功能</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4. 控制面板：自带一体化触摸屏（屏幕尺寸不小于20英寸）</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5. 具有 21 个可调节绳索高度位置，支持用户在各种高度下进行各种练习</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6. 可扫码登录个人账户，过程及结果数据通过账号自动同步并记录，个人训练数据推荐，实时显示训练时间、训练次数、训练消耗等</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7. 支持运动健康管理平台系统：个人账号微信登录，结束跑步后训练数据可以回传到个人中心；可集成用户训练数据，形成数据看板，呈现整体运行数据</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8. 行业检测报告：需满足含NSCC、CNAS标识的第三方检测机构出具GB 17498.1-2008、GB 17498.2-2008认证</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14.腹肌训练椅</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配有移动PU滚轮与移动手把，方便设备移动。</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尺寸</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 ≥1750*620*810mm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净重：≥60KG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承重：≥150KG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15.可调节式训练椅</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配有移动PU滚轮与移动手把，方便设备移动。</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平放</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 ≥1400*590*441mm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立放</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≥1400*590*1220mm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净重：≥56KG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承重：≥150KG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16.二头肌练习椅</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尺寸</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  ≥950*800*940mm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净重：≥56KG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承重：≥150KG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说明：此机台不含杠铃杆和杠铃片，需要另行配置，杠铃杆长度不得小于1.2米，杠铃片孔径不小于50MM。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17.可调罗马椅</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配有安全把手，确保使用安全。</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尺寸</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 ≥1400*930*980mm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净重：≥65KG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承重：≥150KG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b/>
          <w:color w:val="000000"/>
          <w:sz w:val="24"/>
          <w:szCs w:val="24"/>
        </w:rPr>
        <w:t xml:space="preserve">18.双层哑铃架（含2</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rPr>
        <w:t xml:space="preserve">20kg哑铃）</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双层结构，带有自锁功能设计，确保使用安全</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尺寸</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 2220*660*750 mm</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净重：≥70KG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承重：≥150KG</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rPr>
        <w:t xml:space="preserve">说明：1、配置哑铃手柄要求长度不得小于145MM，仅限圆头哑铃。</w:t>
      </w:r>
      <w:r/>
    </w:p>
    <w:p>
      <w:pP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rPr>
        <w:t xml:space="preserve">最大哑铃放置重量为：490KG   含2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20kg哑铃（2，4，6，8，10，12，14，16，18，20kg各2个）哑铃内部为实心铸铁，外层环保包胶，无刺鼻异味；握把为钢制滚花防滑握把；哑铃本体刻印清晰重量标识；防滚动设计，不易随意滑动。</w:t>
      </w:r>
      <w:r/>
    </w:p>
    <w:p>
      <w:pPr>
        <w:keepLines w:val="0"/>
        <w:keepNext w:val="0"/>
        <w:pageBreakBefore w:val="0"/>
        <w:spacing w:after="62" w:line="440" w:lineRule="exact"/>
        <w:widowControl w:val="off"/>
        <w:rPr>
          <w:rFonts w:eastAsia="仿宋"/>
          <w:b/>
          <w:bCs/>
          <w:sz w:val="28"/>
          <w:szCs w:val="28"/>
        </w:rPr>
      </w:pPr>
      <w:r>
        <w:rPr>
          <w:rFonts w:hint="eastAsia" w:eastAsia="仿宋"/>
          <w:b/>
          <w:bCs/>
          <w:sz w:val="28"/>
          <w:szCs w:val="28"/>
        </w:rPr>
        <w:t xml:space="preserve">（四）采购标的需满足的服务标准、期限、效率等要求</w:t>
      </w:r>
      <w:r/>
    </w:p>
    <w:p>
      <w:pPr>
        <w:keepLines w:val="0"/>
        <w:keepNext w:val="0"/>
        <w:pageBreakBefore w:val="0"/>
        <w:spacing w:after="62" w:line="440" w:lineRule="exact"/>
        <w:widowControl w:val="off"/>
        <w:rPr>
          <w:rFonts w:eastAsia="仿宋"/>
          <w:sz w:val="24"/>
          <w:szCs w:val="24"/>
        </w:rPr>
      </w:pPr>
      <w:r>
        <w:rPr>
          <w:rFonts w:hint="eastAsia" w:eastAsia="仿宋"/>
          <w:sz w:val="24"/>
          <w:szCs w:val="24"/>
        </w:rPr>
        <w:t xml:space="preserve">1.供应商应保证货物是全新、未使用过的原厂合格产品，并完全符合</w:t>
      </w:r>
      <w:r>
        <w:rPr>
          <w:rFonts w:hint="eastAsia" w:eastAsia="仿宋"/>
          <w:sz w:val="24"/>
          <w:szCs w:val="24"/>
          <w:lang w:eastAsia="zh-CN"/>
        </w:rPr>
        <w:t xml:space="preserve">响应文件</w:t>
      </w:r>
      <w:r>
        <w:rPr>
          <w:rFonts w:hint="eastAsia" w:eastAsia="仿宋"/>
          <w:sz w:val="24"/>
          <w:szCs w:val="24"/>
        </w:rPr>
        <w:t xml:space="preserve">的质量、规格和参数的要求。</w:t>
      </w:r>
      <w:r/>
    </w:p>
    <w:p>
      <w:pPr>
        <w:keepLines w:val="0"/>
        <w:keepNext w:val="0"/>
        <w:pageBreakBefore w:val="0"/>
        <w:spacing w:after="62" w:line="440" w:lineRule="exact"/>
        <w:widowControl w:val="off"/>
        <w:rPr>
          <w:rFonts w:eastAsia="仿宋"/>
          <w:sz w:val="24"/>
          <w:szCs w:val="24"/>
        </w:rPr>
      </w:pPr>
      <w:r>
        <w:rPr>
          <w:rFonts w:hint="eastAsia" w:eastAsia="仿宋"/>
          <w:sz w:val="24"/>
          <w:szCs w:val="24"/>
        </w:rPr>
        <w:t xml:space="preserve">2.供应商应保证其货物在正确安装、正常使用下，在其使用寿命期内应具有满意的性能。</w:t>
      </w:r>
      <w:r/>
    </w:p>
    <w:p>
      <w:pPr>
        <w:keepLines w:val="0"/>
        <w:keepNext w:val="0"/>
        <w:pageBreakBefore w:val="0"/>
        <w:spacing w:line="440" w:lineRule="exact"/>
        <w:widowControl w:val="off"/>
        <w:rPr>
          <w:rFonts w:eastAsia="仿宋"/>
          <w:color w:val="ff0000"/>
          <w:sz w:val="24"/>
          <w:szCs w:val="24"/>
        </w:rPr>
      </w:pPr>
      <w:r>
        <w:rPr>
          <w:rFonts w:hint="eastAsia" w:eastAsia="仿宋"/>
          <w:sz w:val="24"/>
          <w:szCs w:val="24"/>
        </w:rPr>
        <w:t xml:space="preserve">3.供应商所提供的全部证书、检测报告均须真实、合法、有效。采购人有权在国家认监委、认证机构官方平台核验真伪。在投标、供货及验收全过程，如查实存在伪造、变造、虚假材料谋取中标（成交）的，采购人有权取消其中标（成交）资格，解除合同（如已签订），供应商须全额赔偿采购人由此产生的一切损失，并承担《</w:t>
      </w:r>
      <w:r>
        <w:rPr>
          <w:rFonts w:hint="eastAsia" w:eastAsia="仿宋"/>
          <w:sz w:val="24"/>
          <w:szCs w:val="24"/>
          <w:lang w:eastAsia="zh-CN"/>
        </w:rPr>
        <w:t xml:space="preserve">中华人民共和国政府采购法</w:t>
      </w:r>
      <w:r>
        <w:rPr>
          <w:rFonts w:hint="eastAsia" w:eastAsia="仿宋"/>
          <w:sz w:val="24"/>
          <w:szCs w:val="24"/>
        </w:rPr>
        <w:t xml:space="preserve">》等法律法规规定的相应法律责任。</w:t>
      </w:r>
      <w:r/>
    </w:p>
    <w:p>
      <w:pPr>
        <w:jc w:val="left"/>
        <w:keepLines w:val="0"/>
        <w:keepNext w:val="0"/>
        <w:pageBreakBefore w:val="0"/>
        <w:spacing w:line="440" w:lineRule="exact"/>
        <w:widowControl w:val="off"/>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rFonts w:hint="eastAsia" w:ascii="宋体" w:hAnsi="宋体" w:eastAsia="宋体" w:cs="Times New Roman"/>
          <w:b/>
          <w:sz w:val="28"/>
          <w:szCs w:val="20"/>
          <w:highlight w:val="none"/>
          <w:lang w:val="en-US" w:eastAsia="zh-CN" w:bidi="ar-SA"/>
        </w:rPr>
        <w:t xml:space="preserve">商务要求</w:t>
      </w:r>
      <w:r/>
    </w:p>
    <w:p>
      <w:pPr>
        <w:keepLines w:val="0"/>
        <w:keepNext w:val="0"/>
        <w:pageBreakBefore w:val="0"/>
        <w:spacing w:after="62" w:line="440" w:lineRule="exact"/>
        <w:widowControl w:val="off"/>
        <w:rPr>
          <w:rFonts w:hint="default"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keepLines w:val="0"/>
        <w:keepNext w:val="0"/>
        <w:pageBreakBefore w:val="0"/>
        <w:spacing w:after="62" w:line="440" w:lineRule="exact"/>
        <w:widowControl w:val="off"/>
        <w:rPr>
          <w:rFonts w:eastAsia="仿宋"/>
          <w:sz w:val="24"/>
          <w:szCs w:val="24"/>
        </w:rPr>
      </w:pPr>
      <w:r>
        <w:rPr>
          <w:rFonts w:hint="eastAsia" w:ascii="仿宋_GB2312" w:eastAsia="仿宋_GB2312"/>
          <w:color w:val="000000" w:themeColor="text1"/>
          <w:sz w:val="24"/>
          <w:szCs w:val="24"/>
          <w14:textFill>
            <w14:solidFill>
              <w14:schemeClr w14:val="tx1"/>
            </w14:solidFill>
          </w14:textFill>
        </w:rPr>
        <w:t xml:space="preserve">（1）实施时间：</w:t>
      </w:r>
      <w:r>
        <w:rPr>
          <w:rFonts w:hint="eastAsia" w:eastAsia="仿宋"/>
          <w:sz w:val="24"/>
          <w:szCs w:val="24"/>
        </w:rPr>
        <w:t xml:space="preserve">签订合同后15天内完成供货安装调试，学校组织验收。</w:t>
      </w:r>
      <w:r/>
    </w:p>
    <w:p>
      <w:pPr>
        <w:keepLines w:val="0"/>
        <w:keepNext w:val="0"/>
        <w:pageBreakBefore w:val="0"/>
        <w:spacing w:after="62" w:line="440" w:lineRule="exact"/>
        <w:widowControl w:val="off"/>
        <w:rPr>
          <w:rFonts w:eastAsia="仿宋"/>
          <w:sz w:val="28"/>
          <w:szCs w:val="28"/>
        </w:rPr>
      </w:pPr>
      <w:r>
        <w:rPr>
          <w:rFonts w:hint="eastAsia" w:ascii="仿宋_GB2312" w:eastAsia="仿宋_GB2312"/>
          <w:color w:val="000000" w:themeColor="text1"/>
          <w:sz w:val="24"/>
          <w:szCs w:val="24"/>
          <w14:textFill>
            <w14:solidFill>
              <w14:schemeClr w14:val="tx1"/>
            </w14:solidFill>
          </w14:textFill>
        </w:rPr>
        <w:t xml:space="preserve">（2）交付地点：</w:t>
      </w:r>
      <w:r>
        <w:rPr>
          <w:rFonts w:hint="eastAsia" w:eastAsia="仿宋"/>
          <w:sz w:val="24"/>
          <w:szCs w:val="24"/>
        </w:rPr>
        <w:t xml:space="preserve">南通市紫琅第一小学东校区。</w:t>
      </w:r>
      <w:r/>
    </w:p>
    <w:p>
      <w:pPr>
        <w:keepLines w:val="0"/>
        <w:keepNext w:val="0"/>
        <w:pageBreakBefore w:val="0"/>
        <w:spacing w:line="44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keepLines w:val="0"/>
        <w:keepNext w:val="0"/>
        <w:pageBreakBefore w:val="0"/>
        <w:spacing w:line="440" w:lineRule="exact"/>
        <w:widowControl w:val="off"/>
        <w:tabs>
          <w:tab w:val="left" w:pos="420" w:leader="none"/>
        </w:tabs>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w:t>
      </w:r>
      <w:r>
        <w:rPr>
          <w:rFonts w:ascii="仿宋_GB2312" w:eastAsia="仿宋_GB2312"/>
          <w:color w:val="000000" w:themeColor="text1"/>
          <w:sz w:val="24"/>
          <w:szCs w:val="24"/>
          <w14:textFill>
            <w14:solidFill>
              <w14:schemeClr w14:val="tx1"/>
            </w14:solidFill>
          </w14:textFill>
        </w:rPr>
        <w:t xml:space="preserve">售后服务响应：</w:t>
      </w:r>
      <w:r>
        <w:rPr>
          <w:rFonts w:hint="eastAsia" w:ascii="仿宋_GB2312" w:eastAsia="仿宋_GB2312"/>
          <w:color w:val="000000" w:themeColor="text1"/>
          <w:sz w:val="24"/>
          <w:szCs w:val="24"/>
          <w:lang w:eastAsia="zh-CN"/>
          <w14:textFill>
            <w14:solidFill>
              <w14:schemeClr w14:val="tx1"/>
            </w14:solidFill>
          </w14:textFill>
        </w:rPr>
        <w:t xml:space="preserve">成交供应商</w:t>
      </w:r>
      <w:r>
        <w:rPr>
          <w:rFonts w:ascii="仿宋_GB2312" w:eastAsia="仿宋_GB2312"/>
          <w:color w:val="000000" w:themeColor="text1"/>
          <w:sz w:val="24"/>
          <w:szCs w:val="24"/>
          <w14:textFill>
            <w14:solidFill>
              <w14:schemeClr w14:val="tx1"/>
            </w14:solidFill>
          </w14:textFill>
        </w:rPr>
        <w:t xml:space="preserve">在接到采购人维修要求后，必须在1小时内对采购人所提出的维修要求作出响应，2小时内到达维修现场，并在12小时内修复完毕，如24小时内无法修复完毕应免费更换同样品牌、规格的产品。否则由于故障造成的全部损</w:t>
      </w:r>
      <w:r>
        <w:rPr>
          <w:rFonts w:hint="eastAsia" w:ascii="仿宋_GB2312" w:eastAsia="仿宋_GB2312"/>
          <w:color w:val="000000" w:themeColor="text1"/>
          <w:sz w:val="24"/>
          <w:szCs w:val="24"/>
          <w:lang w:eastAsia="zh-CN"/>
          <w14:textFill>
            <w14:solidFill>
              <w14:schemeClr w14:val="tx1"/>
            </w14:solidFill>
          </w14:textFill>
        </w:rPr>
        <w:t xml:space="preserve">失由成交供应商</w:t>
      </w:r>
      <w:r>
        <w:rPr>
          <w:rFonts w:ascii="仿宋_GB2312" w:eastAsia="仿宋_GB2312"/>
          <w:color w:val="000000" w:themeColor="text1"/>
          <w:sz w:val="24"/>
          <w:szCs w:val="24"/>
          <w14:textFill>
            <w14:solidFill>
              <w14:schemeClr w14:val="tx1"/>
            </w14:solidFill>
          </w14:textFill>
        </w:rPr>
        <w:t xml:space="preserve">承担。</w:t>
      </w:r>
      <w:r/>
    </w:p>
    <w:p>
      <w:pPr>
        <w:keepLines w:val="0"/>
        <w:keepNext w:val="0"/>
        <w:pageBreakBefore w:val="0"/>
        <w:spacing w:line="440" w:lineRule="exact"/>
        <w:widowControl w:val="off"/>
        <w:tabs>
          <w:tab w:val="left" w:pos="420" w:leader="none"/>
        </w:tabs>
        <w:rPr>
          <w:rFonts w:ascii="仿宋_GB2312" w:eastAsia="仿宋_GB2312"/>
          <w:color w:val="000000" w:themeColor="text1"/>
          <w:sz w:val="24"/>
          <w:szCs w:val="24"/>
          <w14:textFill>
            <w14:solidFill>
              <w14:schemeClr w14:val="tx1"/>
            </w14:solidFill>
          </w14:textFill>
        </w:rPr>
      </w:pPr>
      <w:r>
        <w:rPr>
          <w:rFonts w:ascii="仿宋_GB2312" w:eastAsia="仿宋_GB2312"/>
          <w:color w:val="000000" w:themeColor="text1"/>
          <w:sz w:val="24"/>
          <w:szCs w:val="24"/>
          <w14:textFill>
            <w14:solidFill>
              <w14:schemeClr w14:val="tx1"/>
            </w14:solidFill>
          </w14:textFill>
        </w:rPr>
        <w:t xml:space="preserve">（</w:t>
      </w:r>
      <w:r>
        <w:rPr>
          <w:rFonts w:hint="eastAsia" w:ascii="仿宋_GB2312" w:eastAsia="仿宋_GB2312"/>
          <w:color w:val="000000" w:themeColor="text1"/>
          <w:sz w:val="24"/>
          <w:szCs w:val="24"/>
          <w14:textFill>
            <w14:solidFill>
              <w14:schemeClr w14:val="tx1"/>
            </w14:solidFill>
          </w14:textFill>
        </w:rPr>
        <w:t xml:space="preserve">2</w:t>
      </w:r>
      <w:r>
        <w:rPr>
          <w:rFonts w:ascii="仿宋_GB2312" w:eastAsia="仿宋_GB2312"/>
          <w:color w:val="000000" w:themeColor="text1"/>
          <w:sz w:val="24"/>
          <w:szCs w:val="24"/>
          <w14:textFill>
            <w14:solidFill>
              <w14:schemeClr w14:val="tx1"/>
            </w14:solidFill>
          </w14:textFill>
        </w:rPr>
        <w:t xml:space="preserve">）</w:t>
      </w:r>
      <w:r>
        <w:rPr>
          <w:rFonts w:hint="eastAsia" w:ascii="仿宋_GB2312" w:eastAsia="仿宋_GB2312"/>
          <w:color w:val="000000" w:themeColor="text1"/>
          <w:sz w:val="24"/>
          <w:szCs w:val="24"/>
          <w:lang w:val="en-US" w:eastAsia="zh-CN"/>
          <w14:textFill>
            <w14:solidFill>
              <w14:schemeClr w14:val="tx1"/>
            </w14:solidFill>
          </w14:textFill>
        </w:rPr>
        <w:t xml:space="preserve">本项目</w:t>
      </w:r>
      <w:r>
        <w:rPr>
          <w:rFonts w:hint="eastAsia" w:ascii="仿宋_GB2312" w:eastAsia="仿宋_GB2312"/>
          <w:b/>
          <w:bCs/>
          <w:color w:val="000000" w:themeColor="text1"/>
          <w:sz w:val="24"/>
          <w:szCs w:val="24"/>
          <w:lang w:val="en-US" w:eastAsia="zh-CN"/>
          <w14:textFill>
            <w14:solidFill>
              <w14:schemeClr w14:val="tx1"/>
            </w14:solidFill>
          </w14:textFill>
        </w:rPr>
        <w:t xml:space="preserve">整体</w:t>
      </w:r>
      <w:r>
        <w:rPr>
          <w:rFonts w:hint="eastAsia" w:ascii="仿宋_GB2312" w:eastAsia="仿宋_GB2312"/>
          <w:b/>
          <w:bCs/>
          <w:color w:val="000000" w:themeColor="text1"/>
          <w:sz w:val="24"/>
          <w:szCs w:val="24"/>
          <w:lang w:val="en-US" w:eastAsia="zh-CN"/>
          <w14:textFill>
            <w14:solidFill>
              <w14:schemeClr w14:val="tx1"/>
            </w14:solidFill>
          </w14:textFill>
        </w:rPr>
        <w:t xml:space="preserve">三年免费质保</w:t>
      </w:r>
      <w:r>
        <w:rPr>
          <w:rFonts w:hint="eastAsia" w:ascii="仿宋_GB2312" w:eastAsia="仿宋_GB2312"/>
          <w:color w:val="000000" w:themeColor="text1"/>
          <w:sz w:val="24"/>
          <w:szCs w:val="24"/>
          <w:lang w:val="en-US" w:eastAsia="zh-CN"/>
          <w14:textFill>
            <w14:solidFill>
              <w14:schemeClr w14:val="tx1"/>
            </w14:solidFill>
          </w14:textFill>
        </w:rPr>
        <w:t xml:space="preserve">。</w:t>
      </w:r>
      <w:r>
        <w:rPr>
          <w:rFonts w:ascii="仿宋_GB2312" w:eastAsia="仿宋_GB2312"/>
          <w:color w:val="000000" w:themeColor="text1"/>
          <w:sz w:val="24"/>
          <w:szCs w:val="24"/>
          <w14:textFill>
            <w14:solidFill>
              <w14:schemeClr w14:val="tx1"/>
            </w14:solidFill>
          </w14:textFill>
        </w:rPr>
        <w:t xml:space="preserve">质保期内，每半年须组织售后服务人员对所供货物进行巡检一次。质保期满后的维修内容减免上门费及人工费等费用，仅按原材料的价格收取维修费用，零配件应保证</w:t>
      </w:r>
      <w:r>
        <w:rPr>
          <w:rFonts w:hint="eastAsia" w:ascii="仿宋_GB2312" w:eastAsia="仿宋_GB2312"/>
          <w:color w:val="000000" w:themeColor="text1"/>
          <w:sz w:val="24"/>
          <w:szCs w:val="24"/>
          <w14:textFill>
            <w14:solidFill>
              <w14:schemeClr w14:val="tx1"/>
            </w14:solidFill>
          </w14:textFill>
        </w:rPr>
        <w:t xml:space="preserve">3</w:t>
      </w:r>
      <w:r>
        <w:rPr>
          <w:rFonts w:ascii="仿宋_GB2312" w:eastAsia="仿宋_GB2312"/>
          <w:color w:val="000000" w:themeColor="text1"/>
          <w:sz w:val="24"/>
          <w:szCs w:val="24"/>
          <w14:textFill>
            <w14:solidFill>
              <w14:schemeClr w14:val="tx1"/>
            </w14:solidFill>
          </w14:textFill>
        </w:rPr>
        <w:t xml:space="preserve">年以上的供应期，合同签订时提供原材料的价格、零配件的优惠价为质保期满后的结算依据，未提供在质保期满后价格维修清单的内容视为免费维修，价格不因时间的递增或物价上涨而改变结算价格。</w:t>
      </w:r>
      <w:r/>
    </w:p>
    <w:p>
      <w:pPr>
        <w:keepLines w:val="0"/>
        <w:keepNext w:val="0"/>
        <w:pageBreakBefore w:val="0"/>
        <w:spacing w:line="440" w:lineRule="exact"/>
        <w:widowControl w:val="off"/>
        <w:tabs>
          <w:tab w:val="left" w:pos="420" w:leader="none"/>
        </w:tabs>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（3）</w:t>
      </w:r>
      <w:r>
        <w:rPr>
          <w:rFonts w:ascii="仿宋_GB2312" w:eastAsia="仿宋_GB2312"/>
          <w:color w:val="000000" w:themeColor="text1"/>
          <w:sz w:val="24"/>
          <w:szCs w:val="24"/>
          <w14:textFill>
            <w14:solidFill>
              <w14:schemeClr w14:val="tx1"/>
            </w14:solidFill>
          </w14:textFill>
        </w:rPr>
        <w:t xml:space="preserve">免费质保期内如有质量问题时（使用不当除外），供应商将免费修复、更换，同一问题二次修复后仍有问题时，则全套更换。</w:t>
      </w:r>
      <w:r/>
    </w:p>
    <w:p>
      <w:pPr>
        <w:keepLines w:val="0"/>
        <w:keepNext w:val="0"/>
        <w:pageBreakBefore w:val="0"/>
        <w:spacing w:line="440" w:lineRule="exact"/>
        <w:widowControl w:val="off"/>
        <w:tabs>
          <w:tab w:val="left" w:pos="420" w:leader="none"/>
        </w:tabs>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（4）</w:t>
      </w:r>
      <w:r>
        <w:rPr>
          <w:rFonts w:ascii="仿宋_GB2312" w:eastAsia="仿宋_GB2312"/>
          <w:color w:val="000000" w:themeColor="text1"/>
          <w:sz w:val="24"/>
          <w:szCs w:val="24"/>
          <w14:textFill>
            <w14:solidFill>
              <w14:schemeClr w14:val="tx1"/>
            </w14:solidFill>
          </w14:textFill>
        </w:rPr>
        <w:t xml:space="preserve">中标单位应按其</w:t>
      </w:r>
      <w:r>
        <w:rPr>
          <w:rFonts w:hint="eastAsia" w:ascii="仿宋_GB2312" w:eastAsia="仿宋_GB2312"/>
          <w:color w:val="000000" w:themeColor="text1"/>
          <w:sz w:val="24"/>
          <w:szCs w:val="24"/>
          <w:lang w:eastAsia="zh-CN"/>
          <w14:textFill>
            <w14:solidFill>
              <w14:schemeClr w14:val="tx1"/>
            </w14:solidFill>
          </w14:textFill>
        </w:rPr>
        <w:t xml:space="preserve">响应文件</w:t>
      </w:r>
      <w:r>
        <w:rPr>
          <w:rFonts w:ascii="仿宋_GB2312" w:eastAsia="仿宋_GB2312"/>
          <w:color w:val="000000" w:themeColor="text1"/>
          <w:sz w:val="24"/>
          <w:szCs w:val="24"/>
          <w14:textFill>
            <w14:solidFill>
              <w14:schemeClr w14:val="tx1"/>
            </w14:solidFill>
          </w14:textFill>
        </w:rPr>
        <w:t xml:space="preserve">中的承诺，进行其他售后服务工作。包括但不限于免费提供对采购方操作人员的免费应用技术培训，时间、地点由客户协商而定。</w:t>
      </w:r>
      <w:r/>
    </w:p>
    <w:p>
      <w:pPr>
        <w:keepLines w:val="0"/>
        <w:keepNext w:val="0"/>
        <w:pageBreakBefore w:val="0"/>
        <w:spacing w:after="62"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（5）质保期从项目整体验收合格之日起计算。</w:t>
      </w:r>
      <w:r/>
    </w:p>
    <w:p>
      <w:pPr>
        <w:keepLines w:val="0"/>
        <w:keepNext w:val="0"/>
        <w:pageBreakBefore w:val="0"/>
        <w:spacing w:line="440" w:lineRule="exact"/>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keepLines w:val="0"/>
        <w:keepNext w:val="0"/>
        <w:pageBreakBefore w:val="0"/>
        <w:spacing w:after="62" w:line="440" w:lineRule="exact"/>
        <w:widowControl w:val="off"/>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after="62" w:line="440" w:lineRule="exact"/>
        <w:widowControl w:val="off"/>
        <w:rPr>
          <w:rFonts w:ascii="仿宋" w:hAnsi="仿宋" w:eastAsia="仿宋" w:cs="仿宋"/>
          <w:caps/>
          <w:sz w:val="24"/>
          <w:szCs w:val="24"/>
        </w:rPr>
      </w:pPr>
      <w:r>
        <w:rPr>
          <w:rFonts w:hint="eastAsia" w:ascii="仿宋" w:hAnsi="仿宋" w:eastAsia="仿宋" w:cs="仿宋"/>
          <w:caps/>
          <w:sz w:val="24"/>
          <w:szCs w:val="24"/>
        </w:rPr>
        <w:t xml:space="preserve">合同签订后，成交供应商完成供货及安装调试，经采购人验收合格后，由成交供应商开具合法有效发票。采购人自收到发票之日起10个工作日内，一次性支付合同总价的100%。</w:t>
      </w:r>
      <w:r/>
    </w:p>
    <w:p>
      <w:pPr>
        <w:keepLines w:val="0"/>
        <w:keepNext w:val="0"/>
        <w:pageBreakBefore w:val="0"/>
        <w:spacing w:after="62" w:line="44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4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keepLines w:val="0"/>
        <w:keepNext w:val="0"/>
        <w:pageBreakBefore w:val="0"/>
        <w:spacing w:line="44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4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4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40" w:lineRule="exact"/>
        <w:widowControl w:val="off"/>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keepLines w:val="0"/>
        <w:keepNext w:val="0"/>
        <w:pageBreakBefore w:val="0"/>
        <w:spacing w:line="440" w:lineRule="exact"/>
        <w:widowControl w:val="off"/>
        <w:rPr>
          <w:rFonts w:hint="eastAsia" w:ascii="仿宋" w:hAnsi="仿宋" w:eastAsia="仿宋"/>
          <w:color w:val="000000"/>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olor w:val="000000"/>
          <w:sz w:val="24"/>
          <w:szCs w:val="24"/>
          <w:highlight w:val="none"/>
          <w:u w:val="single"/>
          <w:lang w:val="en-US" w:eastAsia="zh-CN"/>
        </w:rPr>
        <w:t xml:space="preserve">1.1.本项目所有技术参数不接受负偏离。</w:t>
      </w:r>
      <w:r/>
    </w:p>
    <w:p>
      <w:pPr>
        <w:keepLines w:val="0"/>
        <w:keepNext w:val="0"/>
        <w:pageBreakBefore w:val="0"/>
        <w:spacing w:line="440" w:lineRule="exact"/>
        <w:widowControl w:val="off"/>
        <w:rPr>
          <w:rFonts w:hint="eastAsia" w:eastAsia="仿宋"/>
          <w:iCs/>
          <w:sz w:val="24"/>
          <w:szCs w:val="24"/>
          <w:u w:val="single"/>
          <w:lang w:eastAsia="zh-CN"/>
        </w:rPr>
        <w:outlineLvl w:val="1"/>
      </w:pPr>
      <w:r>
        <w:rPr>
          <w:rFonts w:hint="eastAsia" w:ascii="仿宋" w:hAnsi="仿宋" w:eastAsia="仿宋"/>
          <w:color w:val="000000"/>
          <w:sz w:val="24"/>
          <w:szCs w:val="24"/>
          <w:highlight w:val="none"/>
          <w:u w:val="single"/>
          <w:lang w:val="en-US" w:eastAsia="zh-CN"/>
        </w:rPr>
        <w:t xml:space="preserve">1.2</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供应商须承诺</w:t>
      </w:r>
      <w:r>
        <w:rPr>
          <w:rFonts w:hint="eastAsia" w:ascii="仿宋" w:hAnsi="仿宋" w:eastAsia="仿宋"/>
          <w:color w:val="000000"/>
          <w:sz w:val="24"/>
          <w:szCs w:val="24"/>
          <w:highlight w:val="none"/>
          <w:u w:val="single"/>
          <w:lang w:val="en-US" w:eastAsia="zh-CN"/>
        </w:rPr>
        <w:t xml:space="preserve">在货物验收环节提供技术参数中各项对应的检测报告，若报告不合格采购人将不予验收通过。</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在响应文件中提供书面承诺函（格式自拟），并加盖供应商单位公章</w:t>
      </w:r>
      <w:r>
        <w:rPr>
          <w:rFonts w:hint="eastAsia" w:ascii="仿宋" w:hAnsi="仿宋" w:eastAsia="仿宋"/>
          <w:color w:val="000000"/>
          <w:sz w:val="24"/>
          <w:szCs w:val="24"/>
          <w:highlight w:val="none"/>
          <w:u w:val="single"/>
          <w:lang w:val="en-US" w:eastAsia="zh-CN"/>
        </w:rPr>
        <w:t xml:space="preserve">。</w:t>
      </w:r>
      <w:r/>
    </w:p>
    <w:p>
      <w:pPr>
        <w:numPr>
          <w:ilvl w:val="0"/>
          <w:numId w:val="0"/>
        </w:numPr>
        <w:jc w:val="both"/>
        <w:keepLines w:val="0"/>
        <w:keepNext w:val="0"/>
        <w:pageBreakBefore w:val="0"/>
        <w:spacing w:after="0" w:line="44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pStyle w:val="744"/>
        <w:ind w:left="0" w:firstLine="0"/>
        <w:keepLines w:val="0"/>
        <w:keepNext w:val="0"/>
        <w:pageBreakBefore w:val="0"/>
        <w:spacing w:line="440" w:lineRule="exact"/>
        <w:widowControl w:val="off"/>
        <w:rPr>
          <w:rFonts w:hint="eastAsia" w:ascii="仿宋" w:hAnsi="仿宋" w:eastAsia="仿宋" w:cs="仿宋"/>
          <w:b w:val="0"/>
          <w:bCs w:val="0"/>
          <w:i w:val="0"/>
          <w:iCs w:val="0"/>
          <w:color w:val="auto"/>
          <w:sz w:val="24"/>
          <w:szCs w:val="24"/>
          <w:highlight w:val="none"/>
          <w:u w:val="singl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供应商须承诺在合同签订后15个日历天内完成全部货物的供货、安装、调试并通过验收。在响应文件中提供书面承诺函（格式自拟），内容应包括详细的供货方案（须列明供货安排、人员配置、应急措施等），并加盖供应商单位公章。</w:t>
      </w: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pStyle w:val="744"/>
        <w:ind w:firstLine="0"/>
        <w:jc w:val="center"/>
        <w:rPr>
          <w:rFonts w:hint="eastAsia" w:ascii="黑体" w:hAnsi="黑体" w:eastAsia="黑体" w:cs="黑体"/>
          <w:color w:val="000000"/>
          <w:sz w:val="44"/>
          <w:highlight w:val="none"/>
        </w:rPr>
        <w:outlineLvl w:val="0"/>
      </w:pPr>
      <w:r/>
      <w:bookmarkStart w:id="19"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9"/>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38"/>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4"/>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4"/>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4"/>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746"/>
        <w:ind w:left="0"/>
        <w:jc w:val="center"/>
        <w:spacing w:after="0" w:line="400" w:lineRule="exact"/>
        <w:rPr>
          <w:rFonts w:ascii="宋体" w:hAnsi="宋体"/>
          <w:szCs w:val="21"/>
          <w:highlight w:val="none"/>
        </w:rPr>
      </w:pPr>
      <w:r>
        <w:rPr>
          <w:rFonts w:ascii="宋体" w:hAnsi="宋体"/>
          <w:szCs w:val="21"/>
          <w:highlight w:val="none"/>
        </w:rPr>
      </w:r>
      <w:r/>
    </w:p>
    <w:p>
      <w:pPr>
        <w:pStyle w:val="746"/>
        <w:ind w:left="0"/>
        <w:jc w:val="center"/>
        <w:spacing w:after="0" w:line="400" w:lineRule="exact"/>
        <w:rPr>
          <w:rFonts w:ascii="宋体" w:hAnsi="宋体"/>
          <w:szCs w:val="21"/>
          <w:highlight w:val="none"/>
        </w:rPr>
      </w:pPr>
      <w:r>
        <w:rPr>
          <w:rFonts w:ascii="宋体" w:hAnsi="宋体"/>
          <w:szCs w:val="21"/>
          <w:highlight w:val="none"/>
        </w:rPr>
      </w:r>
      <w:r/>
    </w:p>
    <w:p>
      <w:pPr>
        <w:pStyle w:val="747"/>
        <w:rPr>
          <w:highlight w:val="none"/>
        </w:rPr>
      </w:pPr>
      <w:r>
        <w:rPr>
          <w:highlight w:val="none"/>
        </w:rPr>
      </w:r>
      <w:r/>
    </w:p>
    <w:p>
      <w:pPr>
        <w:pStyle w:val="746"/>
        <w:ind w:left="0"/>
        <w:jc w:val="center"/>
        <w:spacing w:after="0" w:line="400" w:lineRule="exact"/>
        <w:rPr>
          <w:rFonts w:ascii="宋体" w:hAnsi="宋体"/>
          <w:szCs w:val="21"/>
          <w:highlight w:val="none"/>
        </w:rPr>
      </w:pPr>
      <w:r>
        <w:rPr>
          <w:rFonts w:ascii="宋体" w:hAnsi="宋体"/>
          <w:szCs w:val="21"/>
          <w:highlight w:val="none"/>
        </w:rPr>
      </w:r>
      <w:r/>
    </w:p>
    <w:p>
      <w:pPr>
        <w:pStyle w:val="746"/>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746"/>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4"/>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747"/>
        <w:rPr>
          <w:rFonts w:hint="eastAsia"/>
          <w:highlight w:val="none"/>
        </w:rPr>
      </w:pPr>
      <w:r>
        <w:rPr>
          <w:rFonts w:hint="eastAsia"/>
          <w:highlight w:val="none"/>
        </w:rPr>
      </w:r>
      <w:r/>
    </w:p>
    <w:p>
      <w:pPr>
        <w:pStyle w:val="746"/>
        <w:ind w:left="0"/>
        <w:jc w:val="left"/>
        <w:spacing w:after="0"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货币单位：人民币元</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5"/>
        <w:gridCol w:w="2700"/>
        <w:gridCol w:w="2494"/>
        <w:gridCol w:w="1745"/>
      </w:tblGrid>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序号</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报价项目品牌/</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规格型号</w:t>
            </w:r>
            <w:r/>
          </w:p>
        </w:tc>
        <w:tc>
          <w:tcPr>
            <w:tcW w:w="174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（小写）</w:t>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1</w:t>
            </w:r>
            <w:r/>
          </w:p>
        </w:tc>
        <w:tc>
          <w:tcPr>
            <w:tcW w:w="2700"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（填写项目名称）</w:t>
            </w:r>
            <w:r/>
          </w:p>
        </w:tc>
        <w:tc>
          <w:tcPr>
            <w:tcW w:w="2494" w:type="dxa"/>
            <w:vAlign w:val="center"/>
            <w:textDirection w:val="lrTb"/>
            <w:noWrap w:val="false"/>
          </w:tcPr>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4"/>
                <w:szCs w:val="24"/>
                <w:highlight w:val="none"/>
              </w:rPr>
              <w:t xml:space="preserve">详见</w:t>
            </w:r>
            <w:r>
              <w:rPr>
                <w:rFonts w:hint="eastAsia" w:ascii="仿宋" w:hAnsi="仿宋" w:eastAsia="仿宋" w:cs="仿宋"/>
                <w:b w:val="0"/>
                <w:bCs w:val="0"/>
                <w:sz w:val="24"/>
                <w:szCs w:val="24"/>
                <w:highlight w:val="none"/>
                <w:lang w:val="en-US" w:eastAsia="zh-CN"/>
              </w:rPr>
              <w:t xml:space="preserve">分项</w:t>
            </w:r>
            <w:r>
              <w:rPr>
                <w:rFonts w:hint="eastAsia" w:ascii="仿宋" w:hAnsi="仿宋" w:eastAsia="仿宋" w:cs="仿宋"/>
                <w:b w:val="0"/>
                <w:bCs w:val="0"/>
                <w:sz w:val="24"/>
                <w:szCs w:val="24"/>
                <w:highlight w:val="none"/>
              </w:rPr>
              <w:t xml:space="preserve">报价明细表</w:t>
            </w:r>
            <w:r/>
          </w:p>
        </w:tc>
        <w:tc>
          <w:tcPr>
            <w:tcW w:w="1745" w:type="dxa"/>
            <w:vAlign w:val="center"/>
            <w:textDirection w:val="lrTb"/>
            <w:noWrap w:val="false"/>
          </w:tcPr>
          <w:p>
            <w:pPr>
              <w:jc w:val="right"/>
              <w:spacing w:before="20" w:after="20" w:line="30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r>
      <w:tr>
        <w:trPr>
          <w:jc w:val="center"/>
          <w:trHeight w:val="850"/>
        </w:trPr>
        <w:tc>
          <w:tcPr>
            <w:tcW w:w="1555" w:type="dxa"/>
            <w:vAlign w:val="center"/>
            <w:textDirection w:val="lrTb"/>
            <w:noWrap w:val="false"/>
          </w:tcPr>
          <w:p>
            <w:pPr>
              <w:jc w:val="center"/>
              <w:spacing w:before="20" w:after="20" w:line="30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总价</w:t>
            </w:r>
            <w:r/>
          </w:p>
          <w:p>
            <w:pPr>
              <w:jc w:val="center"/>
              <w:spacing w:before="20" w:after="20" w:line="30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（大写）</w:t>
            </w:r>
            <w:r/>
          </w:p>
        </w:tc>
        <w:tc>
          <w:tcPr>
            <w:gridSpan w:val="3"/>
            <w:tcW w:w="6939" w:type="dxa"/>
            <w:vAlign w:val="center"/>
            <w:textDirection w:val="lrTb"/>
            <w:noWrap w:val="false"/>
          </w:tcPr>
          <w:p>
            <w:pPr>
              <w:jc w:val="left"/>
              <w:spacing w:before="20" w:after="20" w:line="300" w:lineRule="auto"/>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rPr>
              <w:t xml:space="preserve">人民币（大写）：__________________________元整</w:t>
            </w:r>
            <w:r/>
          </w:p>
        </w:tc>
      </w:tr>
    </w:tbl>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备注：</w:t>
      </w:r>
      <w:r/>
    </w:p>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1.</w:t>
      </w:r>
      <w:r>
        <w:rPr>
          <w:rFonts w:hint="eastAsia" w:ascii="仿宋" w:hAnsi="仿宋" w:eastAsia="仿宋" w:cs="仿宋"/>
          <w:sz w:val="24"/>
          <w:szCs w:val="21"/>
          <w:highlight w:val="none"/>
        </w:rPr>
        <w:t xml:space="preserve">本次报价为总价，大小写不一致时以大写为准；</w:t>
      </w:r>
      <w:r/>
    </w:p>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lang w:val="en-US" w:eastAsia="zh-CN"/>
        </w:rPr>
        <w:t xml:space="preserve">2.本表</w:t>
      </w:r>
      <w:r>
        <w:rPr>
          <w:rFonts w:hint="eastAsia" w:ascii="仿宋" w:hAnsi="仿宋" w:eastAsia="仿宋" w:cs="仿宋"/>
          <w:sz w:val="24"/>
          <w:szCs w:val="21"/>
          <w:highlight w:val="none"/>
        </w:rPr>
        <w:t xml:space="preserve">中的</w:t>
      </w:r>
      <w:r>
        <w:rPr>
          <w:rFonts w:hint="eastAsia" w:ascii="仿宋" w:hAnsi="仿宋" w:eastAsia="仿宋" w:cs="仿宋"/>
          <w:sz w:val="24"/>
          <w:szCs w:val="21"/>
          <w:highlight w:val="none"/>
          <w:lang w:val="en-US" w:eastAsia="zh-CN"/>
        </w:rPr>
        <w:t xml:space="preserve">总价</w:t>
      </w:r>
      <w:r>
        <w:rPr>
          <w:rFonts w:hint="eastAsia" w:ascii="仿宋" w:hAnsi="仿宋" w:eastAsia="仿宋" w:cs="仿宋"/>
          <w:sz w:val="24"/>
          <w:szCs w:val="21"/>
          <w:highlight w:val="none"/>
        </w:rPr>
        <w:t xml:space="preserve">应与</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lang w:val="en-US" w:eastAsia="zh-CN"/>
        </w:rPr>
        <w:t xml:space="preserve">分项</w:t>
      </w:r>
      <w:r>
        <w:rPr>
          <w:rFonts w:hint="eastAsia" w:ascii="仿宋" w:hAnsi="仿宋" w:eastAsia="仿宋" w:cs="仿宋"/>
          <w:sz w:val="24"/>
          <w:szCs w:val="21"/>
          <w:highlight w:val="none"/>
        </w:rPr>
        <w:t xml:space="preserve">报价明细表</w:t>
      </w:r>
      <w:r>
        <w:rPr>
          <w:rFonts w:hint="eastAsia" w:ascii="仿宋" w:hAnsi="仿宋" w:eastAsia="仿宋" w:cs="仿宋"/>
          <w:sz w:val="24"/>
          <w:szCs w:val="21"/>
          <w:highlight w:val="none"/>
          <w:lang w:eastAsia="zh-CN"/>
        </w:rPr>
        <w:t xml:space="preserve">”</w:t>
      </w:r>
      <w:r>
        <w:rPr>
          <w:rFonts w:hint="eastAsia" w:ascii="仿宋" w:hAnsi="仿宋" w:eastAsia="仿宋" w:cs="仿宋"/>
          <w:sz w:val="24"/>
          <w:szCs w:val="21"/>
          <w:highlight w:val="none"/>
        </w:rPr>
        <w:t xml:space="preserve">中的总报价一致，如不一致以</w:t>
      </w:r>
      <w:r>
        <w:rPr>
          <w:rFonts w:hint="eastAsia" w:ascii="仿宋" w:hAnsi="仿宋" w:eastAsia="仿宋" w:cs="仿宋"/>
          <w:sz w:val="24"/>
          <w:szCs w:val="21"/>
          <w:highlight w:val="none"/>
          <w:lang w:val="en-US" w:eastAsia="zh-CN"/>
        </w:rPr>
        <w:t xml:space="preserve">本表</w:t>
      </w:r>
      <w:r>
        <w:rPr>
          <w:rFonts w:hint="eastAsia" w:ascii="仿宋" w:hAnsi="仿宋" w:eastAsia="仿宋" w:cs="仿宋"/>
          <w:sz w:val="24"/>
          <w:szCs w:val="21"/>
          <w:highlight w:val="none"/>
        </w:rPr>
        <w:t xml:space="preserve">为准。</w:t>
      </w:r>
      <w:r/>
    </w:p>
    <w:p>
      <w:pPr>
        <w:pStyle w:val="746"/>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pStyle w:val="74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供应商（公章）：</w:t>
      </w:r>
      <w:r/>
    </w:p>
    <w:p>
      <w:pPr>
        <w:pStyle w:val="74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法定代表人或授权代表（签字或盖章）：</w:t>
      </w:r>
      <w:r/>
    </w:p>
    <w:p>
      <w:pPr>
        <w:pStyle w:val="746"/>
        <w:ind w:left="0"/>
        <w:spacing w:after="0" w:line="480" w:lineRule="exact"/>
        <w:rPr>
          <w:rFonts w:hint="eastAsia" w:ascii="仿宋" w:hAnsi="仿宋" w:eastAsia="仿宋" w:cs="仿宋"/>
          <w:sz w:val="28"/>
          <w:szCs w:val="22"/>
          <w:highlight w:val="none"/>
        </w:rPr>
      </w:pPr>
      <w:r>
        <w:rPr>
          <w:rFonts w:hint="eastAsia" w:ascii="仿宋" w:hAnsi="仿宋" w:eastAsia="仿宋" w:cs="仿宋"/>
          <w:sz w:val="28"/>
          <w:szCs w:val="22"/>
          <w:highlight w:val="none"/>
        </w:rPr>
        <w:t xml:space="preserve">日期：</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年</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月</w:t>
      </w:r>
      <w:r>
        <w:rPr>
          <w:rFonts w:hint="eastAsia" w:ascii="仿宋" w:hAnsi="仿宋" w:eastAsia="仿宋" w:cs="仿宋"/>
          <w:sz w:val="28"/>
          <w:szCs w:val="22"/>
          <w:highlight w:val="none"/>
          <w:u w:val="single"/>
        </w:rPr>
        <w:t xml:space="preserve">     </w:t>
      </w:r>
      <w:r>
        <w:rPr>
          <w:rFonts w:hint="eastAsia" w:ascii="仿宋" w:hAnsi="仿宋" w:eastAsia="仿宋" w:cs="仿宋"/>
          <w:sz w:val="28"/>
          <w:szCs w:val="22"/>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hint="eastAsia" w:ascii="宋体" w:hAnsi="宋体"/>
          <w:b/>
          <w:bCs/>
          <w:sz w:val="32"/>
          <w:szCs w:val="32"/>
          <w:highlight w:val="none"/>
        </w:rPr>
      </w:pPr>
      <w:r>
        <w:rPr>
          <w:rFonts w:hint="eastAsia" w:ascii="宋体" w:hAnsi="宋体"/>
          <w:b/>
          <w:bCs/>
          <w:sz w:val="32"/>
          <w:szCs w:val="32"/>
          <w:highlight w:val="none"/>
        </w:rPr>
        <w:t xml:space="preserve">分项报价明细表</w:t>
      </w:r>
      <w:r/>
    </w:p>
    <w:p>
      <w:pPr>
        <w:jc w:val="left"/>
        <w:spacing w:line="480" w:lineRule="exact"/>
        <w:rPr>
          <w:rFonts w:hint="eastAsia" w:ascii="仿宋" w:hAnsi="仿宋" w:eastAsia="仿宋" w:cs="仿宋"/>
          <w:sz w:val="22"/>
          <w:szCs w:val="22"/>
          <w:highlight w:val="none"/>
        </w:rPr>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货币单位：人民币元</w:t>
      </w:r>
      <w:r/>
    </w:p>
    <w:tbl>
      <w:tblPr>
        <w:tblStyle w:val="715"/>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959"/>
        <w:gridCol w:w="959"/>
        <w:gridCol w:w="959"/>
        <w:gridCol w:w="959"/>
        <w:gridCol w:w="959"/>
        <w:gridCol w:w="959"/>
        <w:gridCol w:w="959"/>
        <w:gridCol w:w="959"/>
        <w:gridCol w:w="961"/>
      </w:tblGrid>
      <w:tr>
        <w:trPr>
          <w:cantSplit/>
          <w:jc w:val="center"/>
          <w:trHeight w:val="54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序号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品牌</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型号</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制造商名称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产地</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交付期</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数量</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单价</w:t>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总价</w:t>
            </w:r>
            <w:r/>
          </w:p>
        </w:tc>
      </w:tr>
      <w:tr>
        <w:trPr>
          <w:cantSplit/>
          <w:jc w:val="center"/>
          <w:trHeight w:val="294"/>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1</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4"/>
                <w:szCs w:val="24"/>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日</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696"/>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2</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u w:val="single"/>
                <w14:textFill>
                  <w14:solidFill>
                    <w14:schemeClr w14:val="tx1"/>
                  </w14:solidFill>
                </w14:textFill>
              </w:rPr>
            </w:pPr>
            <w:r>
              <w:rPr>
                <w:rFonts w:ascii="仿宋" w:hAnsi="仿宋" w:eastAsia="仿宋" w:cs="Times New Roman"/>
                <w:color w:val="000000" w:themeColor="text1"/>
                <w:sz w:val="24"/>
                <w:szCs w:val="24"/>
                <w:highlight w:val="none"/>
                <w:u w:val="singl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580"/>
        </w:trPr>
        <w:tc>
          <w:tcPr>
            <w:tcW w:w="610"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lang w:val="en-US" w:eastAsia="zh-CN" w:bidi="ar-SA"/>
                <w14:textFill>
                  <w14:solidFill>
                    <w14:schemeClr w14:val="tx1"/>
                  </w14:solidFill>
                </w14:textFill>
              </w:rPr>
              <w:t xml:space="preserve">…</w:t>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top"/>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59"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c>
          <w:tcPr>
            <w:tcW w:w="961" w:type="dxa"/>
            <w:vAlign w:val="center"/>
            <w:textDirection w:val="lrTb"/>
            <w:noWrap w:val="false"/>
          </w:tcPr>
          <w:p>
            <w:pPr>
              <w:jc w:val="center"/>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ascii="仿宋" w:hAnsi="仿宋" w:eastAsia="仿宋" w:cs="Times New Roman"/>
                <w:color w:val="000000" w:themeColor="text1"/>
                <w:sz w:val="24"/>
                <w:szCs w:val="24"/>
                <w:highlight w:val="none"/>
                <w14:textFill>
                  <w14:solidFill>
                    <w14:schemeClr w14:val="tx1"/>
                  </w14:solidFill>
                </w14:textFill>
              </w:rPr>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Times New Roman"/>
                <w:color w:val="000000" w:themeColor="text1"/>
                <w:sz w:val="24"/>
                <w:szCs w:val="24"/>
                <w:highlight w:val="none"/>
                <w:lang w:val="en-US" w:eastAsia="zh-CN" w:bidi="ar-SA"/>
                <w14:textFill>
                  <w14:solidFill>
                    <w14:schemeClr w14:val="tx1"/>
                  </w14:solidFill>
                </w14:textFill>
              </w:rPr>
              <w:t xml:space="preserve">总报价：</w:t>
            </w:r>
            <w:r/>
          </w:p>
        </w:tc>
      </w:tr>
      <w:tr>
        <w:trPr>
          <w:cantSplit/>
          <w:jc w:val="center"/>
          <w:trHeight w:val="249"/>
        </w:trPr>
        <w:tc>
          <w:tcPr>
            <w:gridSpan w:val="10"/>
            <w:tcW w:w="924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4"/>
                <w:szCs w:val="24"/>
                <w:highlight w:val="none"/>
                <w14:textFill>
                  <w14:solidFill>
                    <w14:schemeClr w14:val="tx1"/>
                  </w14:solidFill>
                </w14:textFill>
              </w:rPr>
            </w:pPr>
            <w:r>
              <w:rPr>
                <w:rFonts w:hint="eastAsia" w:ascii="仿宋" w:hAnsi="仿宋" w:eastAsia="仿宋" w:cs="仿宋"/>
                <w:b/>
                <w:bCs/>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sz w:val="24"/>
                <w:szCs w:val="24"/>
                <w:highlight w:val="none"/>
                <w:u w:val="single"/>
                <w:lang w:val="en-US" w:eastAsia="zh-CN"/>
              </w:rPr>
              <w:t xml:space="preserve">     </w:t>
            </w:r>
            <w:r>
              <w:rPr>
                <w:rFonts w:hint="eastAsia" w:ascii="仿宋" w:hAnsi="仿宋" w:eastAsia="仿宋" w:cs="仿宋"/>
                <w:b/>
                <w:bCs/>
                <w:sz w:val="24"/>
                <w:szCs w:val="24"/>
                <w:highlight w:val="none"/>
              </w:rPr>
              <w:t xml:space="preserve">%。</w:t>
            </w:r>
            <w:r/>
          </w:p>
        </w:tc>
      </w:tr>
    </w:tbl>
    <w:p>
      <w:pPr>
        <w:pStyle w:val="74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供应商（公章）：</w:t>
      </w:r>
      <w:r/>
    </w:p>
    <w:p>
      <w:pPr>
        <w:pStyle w:val="74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法定代表人或授权代表（签字或盖章）：</w:t>
      </w:r>
      <w:r/>
    </w:p>
    <w:p>
      <w:pPr>
        <w:pStyle w:val="746"/>
        <w:ind w:left="0"/>
        <w:keepLines w:val="0"/>
        <w:keepNext w:val="0"/>
        <w:pageBreakBefore w:val="0"/>
        <w:spacing w:after="0" w:line="480" w:lineRule="exact"/>
        <w:widowControl w:val="off"/>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日期：</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年</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月</w:t>
      </w:r>
      <w:r>
        <w:rPr>
          <w:rFonts w:hint="eastAsia" w:ascii="仿宋" w:hAnsi="仿宋" w:eastAsia="仿宋" w:cs="仿宋"/>
          <w:sz w:val="24"/>
          <w:szCs w:val="21"/>
          <w:highlight w:val="none"/>
          <w:u w:val="single"/>
        </w:rPr>
        <w:t xml:space="preserve">     </w:t>
      </w:r>
      <w:r>
        <w:rPr>
          <w:rFonts w:hint="eastAsia" w:ascii="仿宋" w:hAnsi="仿宋" w:eastAsia="仿宋" w:cs="仿宋"/>
          <w:sz w:val="24"/>
          <w:szCs w:val="21"/>
          <w:highlight w:val="none"/>
        </w:rPr>
        <w:t xml:space="preserve">日</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w:t>
      </w:r>
      <w:r>
        <w:rPr>
          <w:rFonts w:hint="eastAsia" w:ascii="仿宋" w:hAnsi="仿宋" w:eastAsia="仿宋" w:cs="Times New Roman"/>
          <w:b w:val="0"/>
          <w:bCs w:val="0"/>
          <w:color w:val="000000" w:themeColor="text1"/>
          <w:sz w:val="24"/>
          <w:szCs w:val="24"/>
          <w:highlight w:val="none"/>
          <w:lang w:val="en-US" w:eastAsia="zh-CN"/>
          <w14:textFill>
            <w14:solidFill>
              <w14:schemeClr w14:val="tx1"/>
            </w14:solidFill>
          </w14:textFill>
        </w:rPr>
        <w:t xml:space="preserve">本表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中“总报价”应当与“询价报价表”中“总价”一致。</w:t>
      </w: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需认真填写本表，尤其注意规格型号的准确填写。</w:t>
      </w:r>
      <w:r/>
    </w:p>
    <w:p>
      <w:pPr>
        <w:keepLines w:val="0"/>
        <w:keepNext w:val="0"/>
        <w:pageBreakBefore w:val="0"/>
        <w:spacing w:line="480" w:lineRule="exact"/>
        <w:widowControl w:val="off"/>
        <w:rPr>
          <w:rFonts w:hint="eastAsia" w:ascii="宋体" w:hAnsi="宋体"/>
          <w:sz w:val="24"/>
          <w:szCs w:val="24"/>
          <w:highlight w:val="none"/>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keepLines w:val="0"/>
        <w:keepNext w:val="0"/>
        <w:pageBreakBefore w:val="0"/>
        <w:spacing w:line="480" w:lineRule="exact"/>
        <w:widowControl w:val="off"/>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4"/>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44"/>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4"/>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4"/>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4"/>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4"/>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44"/>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746"/>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44"/>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746"/>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5"/>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746"/>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left="0" w:right="0"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center"/>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4"/>
          <w:szCs w:val="24"/>
          <w:highlight w:val="none"/>
          <w14:textFill>
            <w14:solidFill>
              <w14:schemeClr w14:val="tx1"/>
            </w14:solidFill>
          </w14:textFill>
        </w:rPr>
      </w:pPr>
      <w:r>
        <w:rPr>
          <w:rFonts w:hint="eastAsia" w:ascii="仿宋" w:hAnsi="仿宋" w:eastAsia="仿宋"/>
          <w:b/>
          <w:bCs/>
          <w:color w:val="000000" w:themeColor="text1"/>
          <w:sz w:val="24"/>
          <w:szCs w:val="24"/>
          <w:highlight w:val="none"/>
          <w14:textFill>
            <w14:solidFill>
              <w14:schemeClr w14:val="tx1"/>
            </w14:solidFill>
          </w14:textFill>
        </w:rPr>
        <w:t xml:space="preserve">1</w:t>
      </w:r>
      <w:r>
        <w:rPr>
          <w:rFonts w:hint="eastAsia" w:ascii="仿宋" w:hAnsi="仿宋" w:eastAsia="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b/>
          <w:bCs/>
          <w:color w:val="000000" w:themeColor="text1"/>
          <w:sz w:val="24"/>
          <w:szCs w:val="24"/>
          <w:highlight w:val="none"/>
          <w14:textFill>
            <w14:solidFill>
              <w14:schemeClr w14:val="tx1"/>
            </w14:solidFill>
          </w14:textFill>
        </w:rPr>
        <w:t xml:space="preserve">专门面向中小微型企业采购的</w:t>
      </w:r>
      <w:r>
        <w:rPr>
          <w:rFonts w:ascii="仿宋" w:hAnsi="仿宋" w:eastAsia="仿宋"/>
          <w:b/>
          <w:bCs/>
          <w:color w:val="000000" w:themeColor="text1"/>
          <w:sz w:val="24"/>
          <w:szCs w:val="24"/>
          <w:highlight w:val="none"/>
          <w14:textFill>
            <w14:solidFill>
              <w14:schemeClr w14:val="tx1"/>
            </w14:solidFill>
          </w14:textFill>
        </w:rPr>
        <w:t xml:space="preserve">项目</w:t>
      </w:r>
      <w:r>
        <w:rPr>
          <w:rFonts w:hint="eastAsia" w:ascii="仿宋" w:hAnsi="仿宋" w:eastAsia="仿宋"/>
          <w:b/>
          <w:bCs/>
          <w:color w:val="000000" w:themeColor="text1"/>
          <w:sz w:val="24"/>
          <w:szCs w:val="24"/>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4"/>
          <w:szCs w:val="24"/>
          <w:highlight w:val="none"/>
          <w14:textFill>
            <w14:solidFill>
              <w14:schemeClr w14:val="tx1"/>
            </w14:solidFill>
          </w14:textFill>
        </w:rPr>
        <w:t xml:space="preserve">声明函</w:t>
      </w:r>
      <w:r>
        <w:rPr>
          <w:rFonts w:hint="eastAsia" w:ascii="仿宋" w:hAnsi="仿宋" w:eastAsia="仿宋"/>
          <w:b/>
          <w:bCs/>
          <w:color w:val="000000" w:themeColor="text1"/>
          <w:sz w:val="24"/>
          <w:szCs w:val="24"/>
          <w:highlight w:val="none"/>
          <w14:textFill>
            <w14:solidFill>
              <w14:schemeClr w14:val="tx1"/>
            </w14:solidFill>
          </w14:textFill>
        </w:rPr>
        <w:t xml:space="preserve">，</w:t>
      </w:r>
      <w:r>
        <w:rPr>
          <w:rFonts w:ascii="仿宋" w:hAnsi="仿宋" w:eastAsia="仿宋"/>
          <w:b/>
          <w:bCs/>
          <w:color w:val="000000" w:themeColor="text1"/>
          <w:sz w:val="24"/>
          <w:szCs w:val="24"/>
          <w:highlight w:val="none"/>
          <w14:textFill>
            <w14:solidFill>
              <w14:schemeClr w14:val="tx1"/>
            </w14:solidFill>
          </w14:textFill>
        </w:rPr>
        <w:t xml:space="preserve">否则将</w:t>
      </w:r>
      <w:r>
        <w:rPr>
          <w:rFonts w:hint="eastAsia" w:ascii="仿宋" w:hAnsi="仿宋" w:eastAsia="仿宋"/>
          <w:b/>
          <w:bCs/>
          <w:color w:val="000000" w:themeColor="text1"/>
          <w:sz w:val="24"/>
          <w:szCs w:val="24"/>
          <w:highlight w:val="none"/>
          <w14:textFill>
            <w14:solidFill>
              <w14:schemeClr w14:val="tx1"/>
            </w14:solidFill>
          </w14:textFill>
        </w:rPr>
        <w:t xml:space="preserve">不能</w:t>
      </w:r>
      <w:r>
        <w:rPr>
          <w:rFonts w:ascii="仿宋" w:hAnsi="仿宋" w:eastAsia="仿宋"/>
          <w:b/>
          <w:bCs/>
          <w:color w:val="000000" w:themeColor="text1"/>
          <w:sz w:val="24"/>
          <w:szCs w:val="24"/>
          <w:highlight w:val="none"/>
          <w14:textFill>
            <w14:solidFill>
              <w14:schemeClr w14:val="tx1"/>
            </w14:solidFill>
          </w14:textFill>
        </w:rPr>
        <w:t xml:space="preserve">通过资格审查</w:t>
      </w:r>
      <w:r>
        <w:rPr>
          <w:rFonts w:hint="eastAsia" w:ascii="仿宋" w:hAnsi="仿宋" w:eastAsia="仿宋"/>
          <w:b/>
          <w:bCs/>
          <w:color w:val="000000" w:themeColor="text1"/>
          <w:sz w:val="24"/>
          <w:szCs w:val="24"/>
          <w:highlight w:val="none"/>
          <w14:textFill>
            <w14:solidFill>
              <w14:schemeClr w14:val="tx1"/>
            </w14:solidFill>
          </w14:textFill>
        </w:rPr>
        <w:t xml:space="preserve">。</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2.非专门面向中小微型企业采购的</w:t>
      </w:r>
      <w:r>
        <w:rPr>
          <w:rFonts w:ascii="仿宋" w:hAnsi="仿宋" w:eastAsia="仿宋"/>
          <w:b w:val="0"/>
          <w:bCs w:val="0"/>
          <w:color w:val="000000" w:themeColor="text1"/>
          <w:sz w:val="24"/>
          <w:szCs w:val="24"/>
          <w:highlight w:val="none"/>
          <w14:textFill>
            <w14:solidFill>
              <w14:schemeClr w14:val="tx1"/>
            </w14:solidFill>
          </w14:textFill>
        </w:rPr>
        <w:t xml:space="preserve">项目</w:t>
      </w:r>
      <w:r>
        <w:rPr>
          <w:rFonts w:hint="eastAsia" w:ascii="仿宋" w:hAnsi="仿宋" w:eastAsia="仿宋"/>
          <w:b w:val="0"/>
          <w:bCs w:val="0"/>
          <w:color w:val="000000" w:themeColor="text1"/>
          <w:sz w:val="24"/>
          <w:szCs w:val="24"/>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val="0"/>
          <w:bCs w:val="0"/>
          <w:color w:val="000000" w:themeColor="text1"/>
          <w:sz w:val="24"/>
          <w:szCs w:val="24"/>
          <w:highlight w:val="none"/>
          <w14:textFill>
            <w14:solidFill>
              <w14:schemeClr w14:val="tx1"/>
            </w14:solidFill>
          </w14:textFill>
        </w:rPr>
      </w:pPr>
      <w:r>
        <w:rPr>
          <w:rFonts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w:t>
      </w:r>
      <w:r/>
    </w:p>
    <w:p>
      <w:pPr>
        <w:pStyle w:val="735"/>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5"/>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3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4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4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4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4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4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4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4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3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35"/>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35"/>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35"/>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35"/>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916"/>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keepLines w:val="0"/>
        <w:keepNext w:val="0"/>
        <w:pageBreakBefore w:val="0"/>
        <w:spacing w:line="480" w:lineRule="exact"/>
        <w:rPr>
          <w:rFonts w:ascii="仿宋" w:hAnsi="仿宋" w:eastAsia="仿宋"/>
          <w:b/>
          <w:color w:val="000000" w:themeColor="text1"/>
          <w:sz w:val="24"/>
          <w:szCs w:val="24"/>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b/>
          <w:color w:val="000000" w:themeColor="text1"/>
          <w:sz w:val="24"/>
          <w:szCs w:val="24"/>
          <w:highlight w:val="none"/>
          <w14:textFill>
            <w14:solidFill>
              <w14:schemeClr w14:val="tx1"/>
            </w14:solidFill>
          </w14:textFill>
        </w:rPr>
        <w:t xml:space="preserve">质疑函制作说明：</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1.供应商提出质疑时，应提交质疑函和必要的证明材料。</w:t>
      </w:r>
      <w:r/>
    </w:p>
    <w:p>
      <w:pPr>
        <w:jc w:val="left"/>
        <w:keepLines w:val="0"/>
        <w:keepNext w:val="0"/>
        <w:pageBreakBefore w:val="0"/>
        <w:spacing w:line="480" w:lineRule="exact"/>
        <w:widowControl/>
        <w:rPr>
          <w:rFonts w:ascii="仿宋" w:hAnsi="仿宋" w:eastAsia="仿宋"/>
          <w:b/>
          <w:bCs/>
          <w:color w:val="000000" w:themeColor="text1"/>
          <w:sz w:val="24"/>
          <w:szCs w:val="24"/>
          <w:highlight w:val="none"/>
          <w:u w:val="none"/>
          <w14:textFill>
            <w14:solidFill>
              <w14:schemeClr w14:val="tx1"/>
            </w14:solidFill>
          </w14:textFill>
        </w:rPr>
      </w:pPr>
      <w:r>
        <w:rPr>
          <w:rFonts w:hint="eastAsia" w:ascii="仿宋" w:hAnsi="仿宋" w:eastAsia="仿宋"/>
          <w:b/>
          <w:bCs/>
          <w:color w:val="000000" w:themeColor="text1"/>
          <w:sz w:val="24"/>
          <w:szCs w:val="24"/>
          <w:highlight w:val="none"/>
          <w:u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b/>
          <w:bCs/>
          <w:color w:val="000000" w:themeColor="text1"/>
          <w:sz w:val="24"/>
          <w:szCs w:val="24"/>
          <w:highlight w:val="none"/>
          <w:u w:val="none"/>
          <w14:textFill>
            <w14:solidFill>
              <w14:schemeClr w14:val="tx1"/>
            </w14:solidFill>
          </w14:textFill>
        </w:rPr>
        <w:t xml:space="preserve">供应商签署的授权委托书。授权委托书应载明代理人的姓名或者名称、代理事项、具体权限、期限和相关事项。</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3.质疑供应商若对项目的某一分包进行质疑，质疑函中应列明具体分包号。</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4.质疑函的质疑事项应具体、明确，并有必要的事实依据和法律依据。</w:t>
      </w:r>
      <w:r/>
    </w:p>
    <w:p>
      <w:pPr>
        <w:jc w:val="left"/>
        <w:keepLines w:val="0"/>
        <w:keepNext w:val="0"/>
        <w:pageBreakBefore w:val="0"/>
        <w:spacing w:line="480" w:lineRule="exact"/>
        <w:widowControl/>
        <w:rPr>
          <w:rFonts w:ascii="仿宋" w:hAnsi="仿宋" w:eastAsia="仿宋"/>
          <w:color w:val="000000" w:themeColor="text1"/>
          <w:sz w:val="24"/>
          <w:szCs w:val="24"/>
          <w:highlight w:val="none"/>
          <w:u w:val="none"/>
          <w14:textFill>
            <w14:solidFill>
              <w14:schemeClr w14:val="tx1"/>
            </w14:solidFill>
          </w14:textFill>
        </w:rPr>
      </w:pPr>
      <w:r>
        <w:rPr>
          <w:rFonts w:hint="eastAsia" w:ascii="仿宋" w:hAnsi="仿宋" w:eastAsia="仿宋"/>
          <w:color w:val="000000" w:themeColor="text1"/>
          <w:sz w:val="24"/>
          <w:szCs w:val="24"/>
          <w:highlight w:val="none"/>
          <w:u w:val="none"/>
          <w14:textFill>
            <w14:solidFill>
              <w14:schemeClr w14:val="tx1"/>
            </w14:solidFill>
          </w14:textFill>
        </w:rPr>
        <w:t xml:space="preserve">5.质疑函的质疑请求应与质疑事项相关。</w:t>
      </w:r>
      <w:r/>
    </w:p>
    <w:p>
      <w:pPr>
        <w:jc w:val="left"/>
        <w:keepLines w:val="0"/>
        <w:keepNext w:val="0"/>
        <w:pageBreakBefore w:val="0"/>
        <w:spacing w:line="480" w:lineRule="exact"/>
        <w:widowControl/>
        <w:rPr>
          <w:rFonts w:ascii="仿宋" w:hAnsi="仿宋" w:eastAsia="仿宋"/>
          <w:b/>
          <w:bCs/>
          <w:color w:val="000000" w:themeColor="text1"/>
          <w:sz w:val="24"/>
          <w:szCs w:val="24"/>
          <w:highlight w:val="none"/>
          <w:u w:val="none"/>
          <w14:textFill>
            <w14:solidFill>
              <w14:schemeClr w14:val="tx1"/>
            </w14:solidFill>
          </w14:textFill>
        </w:rPr>
      </w:pPr>
      <w:r>
        <w:rPr>
          <w:rFonts w:hint="eastAsia" w:ascii="仿宋" w:hAnsi="仿宋" w:eastAsia="仿宋"/>
          <w:b/>
          <w:bCs/>
          <w:color w:val="000000" w:themeColor="text1"/>
          <w:sz w:val="24"/>
          <w:szCs w:val="24"/>
          <w:highlight w:val="none"/>
          <w:u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keepLines w:val="0"/>
        <w:keepNext w:val="0"/>
        <w:pageBreakBefore w:val="0"/>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keepLines w:val="0"/>
        <w:keepNext w:val="0"/>
        <w:pageBreakBefore w:val="0"/>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keepLines w:val="0"/>
        <w:keepNext w:val="0"/>
        <w:pageBreakBefore w:val="0"/>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keepLines w:val="0"/>
        <w:keepNext w:val="0"/>
        <w:pageBreakBefore w:val="0"/>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keepLines w:val="0"/>
        <w:keepNext w:val="0"/>
        <w:pageBreakBefore w:val="0"/>
        <w:spacing w:line="480" w:lineRule="exac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8"/>
      <w:footerReference w:type="first" r:id="rId9"/>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新宋体">
    <w:panose1 w:val="0201060903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38"/>
    <w:uiPriority w:val="0"/>
    <w:qFormat/>
    <w:pPr>
      <w:jc w:val="both"/>
      <w:widowControl w:val="off"/>
    </w:pPr>
    <w:rPr>
      <w:rFonts w:hint="default" w:ascii="Times New Roman" w:hAnsi="Times New Roman" w:eastAsia="宋体" w:cs="Times New Roman"/>
      <w:sz w:val="21"/>
      <w:lang w:val="en-US" w:eastAsia="zh-CN" w:bidi="ar-SA"/>
    </w:rPr>
  </w:style>
  <w:style w:type="paragraph" w:styleId="705">
    <w:name w:val="Heading 1"/>
    <w:basedOn w:val="704"/>
    <w:next w:val="704"/>
    <w:link w:val="749"/>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50"/>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51"/>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5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5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5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57"/>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4"/>
    <w:uiPriority w:val="0"/>
    <w:qFormat/>
    <w:pPr>
      <w:jc w:val="left"/>
    </w:pPr>
  </w:style>
  <w:style w:type="paragraph" w:styleId="719">
    <w:name w:val="Body Text"/>
    <w:basedOn w:val="704"/>
    <w:uiPriority w:val="99"/>
    <w:qFormat/>
    <w:rPr>
      <w:rFonts w:ascii="楷体_GB2312" w:hAnsi="Arial" w:eastAsia="楷体_GB2312"/>
      <w:sz w:val="28"/>
      <w:szCs w:val="28"/>
    </w:rPr>
  </w:style>
  <w:style w:type="paragraph" w:styleId="720">
    <w:name w:val="Body Text Indent"/>
    <w:basedOn w:val="704"/>
    <w:next w:val="704"/>
    <w:uiPriority w:val="0"/>
    <w:qFormat/>
    <w:pPr>
      <w:ind w:firstLine="403"/>
      <w:spacing w:line="440" w:lineRule="exact"/>
    </w:pPr>
    <w:rPr>
      <w:rFonts w:ascii="宋体" w:hAnsi="宋体"/>
      <w:sz w:val="20"/>
      <w:szCs w:val="21"/>
    </w:rPr>
  </w:style>
  <w:style w:type="paragraph" w:styleId="721">
    <w:name w:val="toc 5"/>
    <w:basedOn w:val="704"/>
    <w:next w:val="704"/>
    <w:uiPriority w:val="39"/>
    <w:unhideWhenUsed/>
    <w:qFormat/>
    <w:pPr>
      <w:ind w:left="1134" w:right="0" w:firstLine="0"/>
      <w:spacing w:after="57"/>
    </w:pPr>
  </w:style>
  <w:style w:type="paragraph" w:styleId="722">
    <w:name w:val="toc 3"/>
    <w:basedOn w:val="704"/>
    <w:next w:val="704"/>
    <w:uiPriority w:val="39"/>
    <w:unhideWhenUsed/>
    <w:qFormat/>
    <w:pPr>
      <w:ind w:left="567" w:right="0" w:firstLine="0"/>
      <w:spacing w:after="57"/>
    </w:pPr>
  </w:style>
  <w:style w:type="paragraph" w:styleId="723">
    <w:name w:val="toc 8"/>
    <w:basedOn w:val="704"/>
    <w:next w:val="704"/>
    <w:uiPriority w:val="39"/>
    <w:unhideWhenUsed/>
    <w:qFormat/>
    <w:pPr>
      <w:ind w:left="1984" w:right="0" w:firstLine="0"/>
      <w:spacing w:after="57"/>
    </w:pPr>
  </w:style>
  <w:style w:type="paragraph" w:styleId="724">
    <w:name w:val="endnote text"/>
    <w:basedOn w:val="704"/>
    <w:link w:val="895"/>
    <w:uiPriority w:val="99"/>
    <w:semiHidden/>
    <w:unhideWhenUsed/>
    <w:qFormat/>
    <w:pPr>
      <w:spacing w:after="0" w:line="240" w:lineRule="auto"/>
    </w:pPr>
    <w:rPr>
      <w:sz w:val="20"/>
    </w:rPr>
  </w:style>
  <w:style w:type="paragraph" w:styleId="725">
    <w:name w:val="Footer"/>
    <w:basedOn w:val="704"/>
    <w:link w:val="768"/>
    <w:uiPriority w:val="99"/>
    <w:unhideWhenUsed/>
    <w:qFormat/>
    <w:pPr>
      <w:spacing w:after="0" w:line="240" w:lineRule="auto"/>
      <w:tabs>
        <w:tab w:val="center" w:pos="7143" w:leader="none"/>
        <w:tab w:val="right" w:pos="14287" w:leader="none"/>
      </w:tabs>
    </w:pPr>
  </w:style>
  <w:style w:type="paragraph" w:styleId="726">
    <w:name w:val="Header"/>
    <w:basedOn w:val="704"/>
    <w:link w:val="766"/>
    <w:uiPriority w:val="99"/>
    <w:unhideWhenUsed/>
    <w:qFormat/>
    <w:pPr>
      <w:spacing w:after="0" w:line="240" w:lineRule="auto"/>
      <w:tabs>
        <w:tab w:val="center" w:pos="7143" w:leader="none"/>
        <w:tab w:val="right" w:pos="14287" w:leader="none"/>
      </w:tabs>
    </w:pPr>
  </w:style>
  <w:style w:type="paragraph" w:styleId="727">
    <w:name w:val="toc 1"/>
    <w:basedOn w:val="704"/>
    <w:next w:val="704"/>
    <w:uiPriority w:val="39"/>
    <w:unhideWhenUsed/>
    <w:qFormat/>
    <w:pPr>
      <w:ind w:left="0" w:right="0" w:firstLine="0"/>
      <w:spacing w:after="57"/>
    </w:pPr>
  </w:style>
  <w:style w:type="paragraph" w:styleId="728">
    <w:name w:val="toc 4"/>
    <w:basedOn w:val="704"/>
    <w:next w:val="704"/>
    <w:uiPriority w:val="39"/>
    <w:unhideWhenUsed/>
    <w:qFormat/>
    <w:pPr>
      <w:ind w:left="850" w:right="0" w:firstLine="0"/>
      <w:spacing w:after="57"/>
    </w:pPr>
  </w:style>
  <w:style w:type="paragraph" w:styleId="729">
    <w:name w:val="Subtitle"/>
    <w:basedOn w:val="704"/>
    <w:next w:val="704"/>
    <w:link w:val="761"/>
    <w:uiPriority w:val="11"/>
    <w:qFormat/>
    <w:pPr>
      <w:spacing w:before="200" w:after="200"/>
    </w:pPr>
    <w:rPr>
      <w:sz w:val="24"/>
      <w:szCs w:val="24"/>
    </w:rPr>
  </w:style>
  <w:style w:type="paragraph" w:styleId="730">
    <w:name w:val="footnote text"/>
    <w:basedOn w:val="704"/>
    <w:link w:val="894"/>
    <w:uiPriority w:val="99"/>
    <w:semiHidden/>
    <w:unhideWhenUsed/>
    <w:qFormat/>
    <w:pPr>
      <w:spacing w:after="40" w:line="240" w:lineRule="auto"/>
    </w:pPr>
    <w:rPr>
      <w:sz w:val="18"/>
    </w:rPr>
  </w:style>
  <w:style w:type="paragraph" w:styleId="731">
    <w:name w:val="toc 6"/>
    <w:basedOn w:val="704"/>
    <w:next w:val="704"/>
    <w:uiPriority w:val="39"/>
    <w:unhideWhenUsed/>
    <w:qFormat/>
    <w:pPr>
      <w:ind w:left="1417" w:right="0" w:firstLine="0"/>
      <w:spacing w:after="57"/>
    </w:pPr>
  </w:style>
  <w:style w:type="paragraph" w:styleId="732">
    <w:name w:val="table of figures"/>
    <w:basedOn w:val="704"/>
    <w:next w:val="704"/>
    <w:uiPriority w:val="99"/>
    <w:unhideWhenUsed/>
    <w:qFormat/>
    <w:pPr>
      <w:spacing w:after="0" w:afterAutospacing="0"/>
    </w:pPr>
  </w:style>
  <w:style w:type="paragraph" w:styleId="733">
    <w:name w:val="toc 2"/>
    <w:basedOn w:val="704"/>
    <w:next w:val="704"/>
    <w:uiPriority w:val="39"/>
    <w:unhideWhenUsed/>
    <w:qFormat/>
    <w:pPr>
      <w:ind w:left="283" w:right="0" w:firstLine="0"/>
      <w:spacing w:after="57"/>
    </w:pPr>
  </w:style>
  <w:style w:type="paragraph" w:styleId="734">
    <w:name w:val="toc 9"/>
    <w:basedOn w:val="704"/>
    <w:next w:val="704"/>
    <w:uiPriority w:val="39"/>
    <w:unhideWhenUsed/>
    <w:qFormat/>
    <w:pPr>
      <w:ind w:left="2268" w:right="0" w:firstLine="0"/>
      <w:spacing w:after="57"/>
    </w:pPr>
  </w:style>
  <w:style w:type="paragraph" w:styleId="735">
    <w:name w:val="Normal (Web)"/>
    <w:basedOn w:val="704"/>
    <w:uiPriority w:val="0"/>
    <w:qFormat/>
    <w:pPr>
      <w:jc w:val="left"/>
      <w:spacing w:beforeAutospacing="1" w:afterAutospacing="1"/>
    </w:pPr>
    <w:rPr>
      <w:sz w:val="24"/>
    </w:rPr>
  </w:style>
  <w:style w:type="paragraph" w:styleId="736">
    <w:name w:val="Title"/>
    <w:basedOn w:val="704"/>
    <w:next w:val="704"/>
    <w:link w:val="760"/>
    <w:uiPriority w:val="10"/>
    <w:qFormat/>
    <w:pPr>
      <w:contextualSpacing/>
      <w:spacing w:before="300" w:after="200"/>
    </w:pPr>
    <w:rPr>
      <w:sz w:val="48"/>
      <w:szCs w:val="48"/>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14"/>
    <w:uiPriority w:val="22"/>
    <w:qFormat/>
    <w:rPr>
      <w:b/>
    </w:rPr>
  </w:style>
  <w:style w:type="character" w:styleId="739">
    <w:name w:val="endnote reference"/>
    <w:uiPriority w:val="99"/>
    <w:semiHidden/>
    <w:unhideWhenUsed/>
    <w:qFormat/>
    <w:rPr>
      <w:vertAlign w:val="superscript"/>
    </w:rPr>
  </w:style>
  <w:style w:type="character" w:styleId="740">
    <w:name w:val="Emphasis"/>
    <w:uiPriority w:val="0"/>
    <w:qFormat/>
    <w:rPr>
      <w:i/>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paragraph" w:styleId="743" w:customStyle="1">
    <w:name w:val="Default"/>
    <w:next w:val="704"/>
    <w:uiPriority w:val="0"/>
    <w:qFormat/>
    <w:pPr>
      <w:widowControl w:val="off"/>
    </w:pPr>
    <w:rPr>
      <w:rFonts w:hint="default" w:ascii="宋体" w:hAnsi="宋体" w:eastAsia="宋体" w:cs="宋体"/>
      <w:color w:val="000000"/>
      <w:sz w:val="24"/>
      <w:szCs w:val="24"/>
      <w:lang w:val="en-US" w:eastAsia="zh-CN" w:bidi="ar-SA"/>
    </w:rPr>
  </w:style>
  <w:style w:type="paragraph" w:styleId="744" w:customStyle="1">
    <w:name w:val="正文首行缩进 21"/>
    <w:basedOn w:val="745"/>
    <w:uiPriority w:val="0"/>
    <w:qFormat/>
    <w:pPr>
      <w:ind w:left="0" w:firstLine="420"/>
      <w:spacing w:after="0" w:line="360" w:lineRule="auto"/>
    </w:pPr>
    <w:rPr>
      <w:rFonts w:ascii="宋体" w:hAnsi="宋体"/>
      <w:sz w:val="20"/>
      <w:szCs w:val="20"/>
      <w:lang w:val="en-US" w:eastAsia="en-US"/>
    </w:rPr>
  </w:style>
  <w:style w:type="paragraph" w:styleId="745" w:customStyle="1">
    <w:name w:val="正文文本缩进1"/>
    <w:basedOn w:val="704"/>
    <w:next w:val="744"/>
    <w:uiPriority w:val="0"/>
    <w:unhideWhenUsed/>
    <w:qFormat/>
    <w:pPr>
      <w:ind w:left="420"/>
      <w:spacing w:after="120"/>
    </w:pPr>
  </w:style>
  <w:style w:type="paragraph" w:styleId="746" w:customStyle="1">
    <w:name w:val="正文文本缩进11"/>
    <w:basedOn w:val="704"/>
    <w:next w:val="747"/>
    <w:link w:val="907"/>
    <w:uiPriority w:val="0"/>
    <w:qFormat/>
    <w:pPr>
      <w:ind w:left="420"/>
      <w:spacing w:after="120"/>
    </w:pPr>
  </w:style>
  <w:style w:type="paragraph" w:styleId="747" w:customStyle="1">
    <w:name w:val="寄信人地址1"/>
    <w:basedOn w:val="704"/>
    <w:uiPriority w:val="0"/>
    <w:qFormat/>
    <w:rPr>
      <w:rFonts w:ascii="Arial" w:hAnsi="Arial"/>
    </w:rPr>
  </w:style>
  <w:style w:type="paragraph" w:styleId="748" w:customStyle="1">
    <w:name w:val="正文文本缩进 31"/>
    <w:basedOn w:val="704"/>
    <w:uiPriority w:val="0"/>
    <w:qFormat/>
    <w:pPr>
      <w:ind w:left="645" w:firstLine="645"/>
    </w:pPr>
    <w:rPr>
      <w:rFonts w:ascii="Arial" w:hAnsi="Arial" w:eastAsia="仿宋_GB2312"/>
      <w:color w:val="ffff00"/>
      <w:sz w:val="32"/>
      <w:szCs w:val="32"/>
    </w:rPr>
  </w:style>
  <w:style w:type="character" w:styleId="749" w:customStyle="1">
    <w:name w:val="Heading 1 Char"/>
    <w:link w:val="705"/>
    <w:uiPriority w:val="9"/>
    <w:qFormat/>
    <w:rPr>
      <w:rFonts w:ascii="Arial" w:hAnsi="Arial" w:eastAsia="Arial" w:cs="Arial"/>
      <w:sz w:val="40"/>
      <w:szCs w:val="40"/>
    </w:rPr>
  </w:style>
  <w:style w:type="character" w:styleId="750" w:customStyle="1">
    <w:name w:val="Heading 2 Char"/>
    <w:link w:val="706"/>
    <w:uiPriority w:val="9"/>
    <w:qFormat/>
    <w:rPr>
      <w:rFonts w:ascii="Arial" w:hAnsi="Arial" w:eastAsia="Arial" w:cs="Arial"/>
      <w:sz w:val="34"/>
    </w:rPr>
  </w:style>
  <w:style w:type="character" w:styleId="751" w:customStyle="1">
    <w:name w:val="Heading 3 Char"/>
    <w:link w:val="707"/>
    <w:uiPriority w:val="9"/>
    <w:qFormat/>
    <w:rPr>
      <w:rFonts w:ascii="Arial" w:hAnsi="Arial" w:eastAsia="Arial" w:cs="Arial"/>
      <w:sz w:val="30"/>
      <w:szCs w:val="30"/>
    </w:rPr>
  </w:style>
  <w:style w:type="character" w:styleId="752" w:customStyle="1">
    <w:name w:val="Heading 4 Char"/>
    <w:link w:val="708"/>
    <w:uiPriority w:val="9"/>
    <w:qFormat/>
    <w:rPr>
      <w:rFonts w:ascii="Arial" w:hAnsi="Arial" w:eastAsia="Arial" w:cs="Arial"/>
      <w:b/>
      <w:bCs/>
      <w:sz w:val="26"/>
      <w:szCs w:val="26"/>
    </w:rPr>
  </w:style>
  <w:style w:type="character" w:styleId="753" w:customStyle="1">
    <w:name w:val="Heading 5 Char"/>
    <w:link w:val="709"/>
    <w:uiPriority w:val="9"/>
    <w:qFormat/>
    <w:rPr>
      <w:rFonts w:ascii="Arial" w:hAnsi="Arial" w:eastAsia="Arial" w:cs="Arial"/>
      <w:b/>
      <w:bCs/>
      <w:sz w:val="24"/>
      <w:szCs w:val="24"/>
    </w:rPr>
  </w:style>
  <w:style w:type="character" w:styleId="754" w:customStyle="1">
    <w:name w:val="Heading 6 Char"/>
    <w:link w:val="710"/>
    <w:uiPriority w:val="9"/>
    <w:qFormat/>
    <w:rPr>
      <w:rFonts w:ascii="Arial" w:hAnsi="Arial" w:eastAsia="Arial" w:cs="Arial"/>
      <w:b/>
      <w:bCs/>
      <w:sz w:val="22"/>
      <w:szCs w:val="22"/>
    </w:rPr>
  </w:style>
  <w:style w:type="character" w:styleId="755" w:customStyle="1">
    <w:name w:val="Heading 7 Char"/>
    <w:link w:val="711"/>
    <w:uiPriority w:val="9"/>
    <w:qFormat/>
    <w:rPr>
      <w:rFonts w:ascii="Arial" w:hAnsi="Arial" w:eastAsia="Arial" w:cs="Arial"/>
      <w:b/>
      <w:bCs/>
      <w:i/>
      <w:iCs/>
      <w:sz w:val="22"/>
      <w:szCs w:val="22"/>
    </w:rPr>
  </w:style>
  <w:style w:type="character" w:styleId="756" w:customStyle="1">
    <w:name w:val="Heading 8 Char"/>
    <w:link w:val="712"/>
    <w:uiPriority w:val="9"/>
    <w:qFormat/>
    <w:rPr>
      <w:rFonts w:ascii="Arial" w:hAnsi="Arial" w:eastAsia="Arial" w:cs="Arial"/>
      <w:i/>
      <w:iCs/>
      <w:sz w:val="22"/>
      <w:szCs w:val="22"/>
    </w:rPr>
  </w:style>
  <w:style w:type="character" w:styleId="757" w:customStyle="1">
    <w:name w:val="Heading 9 Char"/>
    <w:link w:val="713"/>
    <w:uiPriority w:val="9"/>
    <w:qFormat/>
    <w:rPr>
      <w:rFonts w:ascii="Arial" w:hAnsi="Arial" w:eastAsia="Arial" w:cs="Arial"/>
      <w:i/>
      <w:iCs/>
      <w:sz w:val="21"/>
      <w:szCs w:val="21"/>
    </w:rPr>
  </w:style>
  <w:style w:type="paragraph" w:styleId="758">
    <w:name w:val="List Paragraph"/>
    <w:basedOn w:val="704"/>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Title Char"/>
    <w:link w:val="736"/>
    <w:uiPriority w:val="10"/>
    <w:qFormat/>
    <w:rPr>
      <w:sz w:val="48"/>
      <w:szCs w:val="48"/>
    </w:rPr>
  </w:style>
  <w:style w:type="character" w:styleId="761" w:customStyle="1">
    <w:name w:val="Subtitle Char"/>
    <w:link w:val="729"/>
    <w:uiPriority w:val="11"/>
    <w:qFormat/>
    <w:rPr>
      <w:sz w:val="24"/>
      <w:szCs w:val="24"/>
    </w:rPr>
  </w:style>
  <w:style w:type="paragraph" w:styleId="762">
    <w:name w:val="Quote"/>
    <w:basedOn w:val="704"/>
    <w:next w:val="704"/>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04"/>
    <w:next w:val="704"/>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26"/>
    <w:uiPriority w:val="99"/>
    <w:qFormat/>
  </w:style>
  <w:style w:type="character" w:styleId="767" w:customStyle="1">
    <w:name w:val="Footer Char"/>
    <w:link w:val="725"/>
    <w:uiPriority w:val="99"/>
    <w:qFormat/>
  </w:style>
  <w:style w:type="character" w:styleId="768" w:customStyle="1">
    <w:name w:val="Caption Char"/>
    <w:link w:val="725"/>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0"/>
    <w:uiPriority w:val="99"/>
    <w:qFormat/>
    <w:rPr>
      <w:sz w:val="18"/>
    </w:rPr>
  </w:style>
  <w:style w:type="character" w:styleId="895" w:customStyle="1">
    <w:name w:val="Endnote Text Char"/>
    <w:link w:val="724"/>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标题 11"/>
    <w:basedOn w:val="704"/>
    <w:next w:val="704"/>
    <w:link w:val="903"/>
    <w:uiPriority w:val="0"/>
    <w:qFormat/>
    <w:pPr>
      <w:keepLines/>
      <w:keepNext/>
      <w:spacing w:before="340" w:after="330" w:line="578" w:lineRule="auto"/>
      <w:outlineLvl w:val="0"/>
    </w:pPr>
    <w:rPr>
      <w:b/>
      <w:bCs/>
      <w:sz w:val="44"/>
      <w:szCs w:val="44"/>
    </w:rPr>
  </w:style>
  <w:style w:type="paragraph" w:styleId="898" w:customStyle="1">
    <w:name w:val="标题 21"/>
    <w:basedOn w:val="704"/>
    <w:next w:val="704"/>
    <w:uiPriority w:val="0"/>
    <w:qFormat/>
    <w:pPr>
      <w:keepLines/>
      <w:keepNext/>
      <w:spacing w:line="360" w:lineRule="auto"/>
      <w:outlineLvl w:val="1"/>
    </w:pPr>
    <w:rPr>
      <w:rFonts w:ascii="Arial" w:hAnsi="Arial"/>
      <w:b/>
      <w:bCs/>
      <w:sz w:val="24"/>
      <w:szCs w:val="32"/>
    </w:rPr>
  </w:style>
  <w:style w:type="paragraph" w:styleId="899" w:customStyle="1">
    <w:name w:val="标题 41"/>
    <w:basedOn w:val="704"/>
    <w:next w:val="900"/>
    <w:uiPriority w:val="0"/>
    <w:qFormat/>
    <w:pPr>
      <w:jc w:val="center"/>
      <w:keepNext/>
      <w:outlineLvl w:val="3"/>
    </w:pPr>
    <w:rPr>
      <w:rFonts w:eastAsia="新宋体"/>
      <w:sz w:val="30"/>
      <w:szCs w:val="21"/>
    </w:rPr>
  </w:style>
  <w:style w:type="paragraph" w:styleId="900" w:customStyle="1">
    <w:name w:val="正文缩进11"/>
    <w:basedOn w:val="704"/>
    <w:uiPriority w:val="0"/>
    <w:qFormat/>
    <w:pPr>
      <w:ind w:firstLine="420"/>
    </w:pPr>
  </w:style>
  <w:style w:type="character" w:styleId="901" w:customStyle="1">
    <w:name w:val="默认段落字体1"/>
    <w:link w:val="704"/>
    <w:uiPriority w:val="1"/>
    <w:unhideWhenUsed/>
    <w:qFormat/>
  </w:style>
  <w:style w:type="table" w:styleId="902" w:customStyle="1">
    <w:name w:val="普通表格1"/>
    <w:uiPriority w:val="99"/>
    <w:unhideWhenUsed/>
    <w:qFormat/>
    <w:tblPr/>
  </w:style>
  <w:style w:type="character" w:styleId="903" w:customStyle="1">
    <w:name w:val="标题 1 字符"/>
    <w:link w:val="897"/>
    <w:uiPriority w:val="0"/>
    <w:qFormat/>
    <w:rPr>
      <w:rFonts w:ascii="Times New Roman" w:hAnsi="Times New Roman"/>
      <w:b/>
      <w:bCs/>
      <w:sz w:val="44"/>
      <w:szCs w:val="44"/>
    </w:rPr>
  </w:style>
  <w:style w:type="paragraph" w:styleId="904" w:customStyle="1">
    <w:name w:val="批注文字1"/>
    <w:basedOn w:val="704"/>
    <w:link w:val="905"/>
    <w:uiPriority w:val="0"/>
    <w:qFormat/>
    <w:pPr>
      <w:jc w:val="left"/>
    </w:pPr>
  </w:style>
  <w:style w:type="character" w:styleId="905" w:customStyle="1">
    <w:name w:val="批注文字 字符"/>
    <w:link w:val="904"/>
    <w:uiPriority w:val="0"/>
    <w:qFormat/>
    <w:rPr>
      <w:sz w:val="21"/>
    </w:rPr>
  </w:style>
  <w:style w:type="paragraph" w:styleId="906" w:customStyle="1">
    <w:name w:val="正文文本11"/>
    <w:basedOn w:val="704"/>
    <w:next w:val="704"/>
    <w:uiPriority w:val="0"/>
    <w:qFormat/>
    <w:rPr>
      <w:rFonts w:ascii="仿宋_GB2312" w:eastAsia="仿宋_GB2312"/>
      <w:sz w:val="24"/>
    </w:rPr>
  </w:style>
  <w:style w:type="character" w:styleId="907" w:customStyle="1">
    <w:name w:val="正文文本缩进 字符"/>
    <w:link w:val="746"/>
    <w:uiPriority w:val="0"/>
    <w:qFormat/>
    <w:rPr>
      <w:sz w:val="21"/>
    </w:rPr>
  </w:style>
  <w:style w:type="paragraph" w:styleId="908" w:customStyle="1">
    <w:name w:val="索引 41"/>
    <w:basedOn w:val="704"/>
    <w:next w:val="704"/>
    <w:uiPriority w:val="99"/>
    <w:unhideWhenUsed/>
    <w:qFormat/>
    <w:pPr>
      <w:ind w:left="600"/>
    </w:pPr>
  </w:style>
  <w:style w:type="paragraph" w:styleId="909" w:customStyle="1">
    <w:name w:val="纯文本11"/>
    <w:basedOn w:val="704"/>
    <w:uiPriority w:val="0"/>
    <w:qFormat/>
    <w:rPr>
      <w:rFonts w:ascii="宋体" w:hAnsi="Courier New" w:cs="Courier New"/>
      <w:szCs w:val="21"/>
    </w:rPr>
  </w:style>
  <w:style w:type="paragraph" w:styleId="910" w:customStyle="1">
    <w:name w:val="批注框文本1"/>
    <w:basedOn w:val="704"/>
    <w:link w:val="911"/>
    <w:uiPriority w:val="0"/>
    <w:qFormat/>
    <w:rPr>
      <w:sz w:val="18"/>
      <w:szCs w:val="18"/>
    </w:rPr>
  </w:style>
  <w:style w:type="character" w:styleId="911" w:customStyle="1">
    <w:name w:val="批注框文本 字符"/>
    <w:link w:val="910"/>
    <w:uiPriority w:val="0"/>
    <w:qFormat/>
    <w:rPr>
      <w:sz w:val="18"/>
      <w:szCs w:val="18"/>
    </w:rPr>
  </w:style>
  <w:style w:type="paragraph" w:styleId="912" w:customStyle="1">
    <w:name w:val="页脚11"/>
    <w:basedOn w:val="704"/>
    <w:link w:val="913"/>
    <w:uiPriority w:val="99"/>
    <w:qFormat/>
    <w:pPr>
      <w:jc w:val="left"/>
      <w:tabs>
        <w:tab w:val="center" w:pos="4153" w:leader="none"/>
        <w:tab w:val="right" w:pos="8306" w:leader="none"/>
      </w:tabs>
    </w:pPr>
    <w:rPr>
      <w:sz w:val="18"/>
      <w:szCs w:val="18"/>
    </w:rPr>
  </w:style>
  <w:style w:type="character" w:styleId="913" w:customStyle="1">
    <w:name w:val="页脚 字符"/>
    <w:link w:val="912"/>
    <w:uiPriority w:val="99"/>
    <w:qFormat/>
    <w:rPr>
      <w:rFonts w:ascii="Times New Roman" w:hAnsi="Times New Roman" w:eastAsia="宋体" w:cs="Times New Roman"/>
      <w:sz w:val="18"/>
      <w:szCs w:val="18"/>
    </w:rPr>
  </w:style>
  <w:style w:type="paragraph" w:styleId="914" w:customStyle="1">
    <w:name w:val="页眉1"/>
    <w:basedOn w:val="70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5" w:customStyle="1">
    <w:name w:val="目录 11"/>
    <w:basedOn w:val="704"/>
    <w:next w:val="704"/>
    <w:uiPriority w:val="39"/>
    <w:qFormat/>
  </w:style>
  <w:style w:type="paragraph" w:styleId="916" w:customStyle="1">
    <w:name w:val="普通(网站)11"/>
    <w:basedOn w:val="704"/>
    <w:uiPriority w:val="99"/>
    <w:unhideWhenUsed/>
    <w:qFormat/>
    <w:pPr>
      <w:jc w:val="left"/>
      <w:spacing w:before="100" w:beforeAutospacing="1" w:after="100" w:afterAutospacing="1"/>
      <w:widowControl/>
    </w:pPr>
    <w:rPr>
      <w:rFonts w:ascii="宋体" w:hAnsi="宋体" w:cs="宋体"/>
      <w:sz w:val="24"/>
      <w:szCs w:val="24"/>
    </w:rPr>
  </w:style>
  <w:style w:type="paragraph" w:styleId="917" w:customStyle="1">
    <w:name w:val="批注主题1"/>
    <w:basedOn w:val="904"/>
    <w:next w:val="904"/>
    <w:link w:val="918"/>
    <w:uiPriority w:val="0"/>
    <w:qFormat/>
    <w:rPr>
      <w:b/>
      <w:bCs/>
    </w:rPr>
  </w:style>
  <w:style w:type="character" w:styleId="918" w:customStyle="1">
    <w:name w:val="批注主题 字符"/>
    <w:link w:val="917"/>
    <w:uiPriority w:val="0"/>
    <w:qFormat/>
    <w:rPr>
      <w:b/>
      <w:bCs/>
      <w:sz w:val="21"/>
    </w:rPr>
  </w:style>
  <w:style w:type="paragraph" w:styleId="919" w:customStyle="1">
    <w:name w:val="正文首行缩进1"/>
    <w:basedOn w:val="906"/>
    <w:link w:val="920"/>
    <w:uiPriority w:val="0"/>
    <w:qFormat/>
    <w:pPr>
      <w:ind w:firstLine="420"/>
      <w:spacing w:after="120"/>
    </w:pPr>
    <w:rPr>
      <w:rFonts w:ascii="Times New Roman" w:eastAsia="宋体"/>
      <w:szCs w:val="24"/>
    </w:rPr>
  </w:style>
  <w:style w:type="character" w:styleId="920" w:customStyle="1">
    <w:name w:val="正文首行缩进 字符"/>
    <w:link w:val="919"/>
    <w:uiPriority w:val="0"/>
    <w:qFormat/>
    <w:rPr>
      <w:sz w:val="24"/>
      <w:szCs w:val="24"/>
    </w:rPr>
  </w:style>
  <w:style w:type="paragraph" w:styleId="921" w:customStyle="1">
    <w:name w:val="正文首行缩进 211"/>
    <w:basedOn w:val="746"/>
    <w:next w:val="748"/>
    <w:uiPriority w:val="0"/>
    <w:qFormat/>
    <w:pPr>
      <w:ind w:left="0" w:firstLine="420"/>
      <w:spacing w:after="0" w:line="360" w:lineRule="auto"/>
    </w:pPr>
    <w:rPr>
      <w:rFonts w:ascii="宋体" w:hAnsi="宋体"/>
      <w:sz w:val="20"/>
      <w:szCs w:val="20"/>
    </w:rPr>
  </w:style>
  <w:style w:type="table" w:styleId="922" w:customStyle="1">
    <w:name w:val="网格型1"/>
    <w:basedOn w:val="902"/>
    <w:uiPriority w:val="39"/>
    <w:qFormat/>
    <w:tblPr/>
  </w:style>
  <w:style w:type="character" w:styleId="923" w:customStyle="1">
    <w:name w:val="要点1"/>
    <w:link w:val="704"/>
    <w:uiPriority w:val="22"/>
    <w:qFormat/>
    <w:rPr>
      <w:b/>
      <w:bCs/>
    </w:rPr>
  </w:style>
  <w:style w:type="character" w:styleId="924" w:customStyle="1">
    <w:name w:val="已访问的超链接1"/>
    <w:link w:val="704"/>
    <w:uiPriority w:val="0"/>
    <w:qFormat/>
    <w:rPr>
      <w:rFonts w:ascii="Times New Roman" w:hAnsi="Times New Roman" w:eastAsia="宋体" w:cs="Times New Roman"/>
      <w:sz w:val="21"/>
      <w:lang w:val="en-US" w:eastAsia="zh-CN" w:bidi="ar-SA"/>
    </w:rPr>
  </w:style>
  <w:style w:type="character" w:styleId="925" w:customStyle="1">
    <w:name w:val="强调1"/>
    <w:link w:val="704"/>
    <w:uiPriority w:val="0"/>
    <w:qFormat/>
    <w:rPr>
      <w:i/>
    </w:rPr>
  </w:style>
  <w:style w:type="character" w:styleId="926" w:customStyle="1">
    <w:name w:val="超链接1"/>
    <w:link w:val="704"/>
    <w:uiPriority w:val="99"/>
    <w:unhideWhenUsed/>
    <w:qFormat/>
    <w:rPr>
      <w:color w:val="0563c1"/>
      <w:u w:val="single"/>
    </w:rPr>
  </w:style>
  <w:style w:type="character" w:styleId="927" w:customStyle="1">
    <w:name w:val="批注引用1"/>
    <w:link w:val="704"/>
    <w:uiPriority w:val="0"/>
    <w:qFormat/>
    <w:rPr>
      <w:sz w:val="21"/>
      <w:szCs w:val="21"/>
    </w:rPr>
  </w:style>
  <w:style w:type="paragraph" w:styleId="928" w:customStyle="1">
    <w:name w:val="普通文字"/>
    <w:basedOn w:val="704"/>
    <w:next w:val="704"/>
    <w:uiPriority w:val="0"/>
    <w:qFormat/>
    <w:rPr>
      <w:rFonts w:ascii="宋体"/>
      <w:sz w:val="24"/>
    </w:rPr>
  </w:style>
  <w:style w:type="paragraph" w:styleId="929" w:customStyle="1">
    <w:name w:val="正文缩进1"/>
    <w:basedOn w:val="704"/>
    <w:uiPriority w:val="0"/>
    <w:qFormat/>
    <w:pPr>
      <w:ind w:firstLine="420"/>
      <w:jc w:val="left"/>
    </w:pPr>
    <w:rPr>
      <w:rFonts w:ascii="宋体" w:hAnsi="Calibri"/>
      <w:sz w:val="24"/>
      <w:szCs w:val="22"/>
    </w:rPr>
  </w:style>
  <w:style w:type="paragraph" w:styleId="930" w:customStyle="1">
    <w:name w:val="索引 11"/>
    <w:basedOn w:val="704"/>
    <w:next w:val="704"/>
    <w:uiPriority w:val="0"/>
    <w:qFormat/>
    <w:pPr>
      <w:spacing w:line="360" w:lineRule="auto"/>
    </w:pPr>
    <w:rPr>
      <w:rFonts w:ascii="仿宋_GB2312" w:eastAsia="仿宋_GB2312"/>
      <w:sz w:val="24"/>
    </w:rPr>
  </w:style>
  <w:style w:type="paragraph" w:styleId="931" w:customStyle="1">
    <w:name w:val="纯文本1"/>
    <w:basedOn w:val="704"/>
    <w:uiPriority w:val="0"/>
    <w:qFormat/>
    <w:rPr>
      <w:rFonts w:ascii="宋体" w:hAnsi="Courier New"/>
      <w:szCs w:val="22"/>
    </w:rPr>
  </w:style>
  <w:style w:type="paragraph" w:styleId="932" w:customStyle="1">
    <w:name w:val="普通(网站)1"/>
    <w:basedOn w:val="704"/>
    <w:uiPriority w:val="99"/>
    <w:qFormat/>
    <w:pPr>
      <w:jc w:val="left"/>
      <w:spacing w:before="100" w:beforeAutospacing="1" w:after="100" w:afterAutospacing="1"/>
    </w:pPr>
    <w:rPr>
      <w:sz w:val="24"/>
    </w:rPr>
  </w:style>
  <w:style w:type="paragraph" w:styleId="933" w:customStyle="1">
    <w:name w:val="正文文本1"/>
    <w:basedOn w:val="704"/>
    <w:next w:val="704"/>
    <w:uiPriority w:val="0"/>
    <w:qFormat/>
    <w:rPr>
      <w:sz w:val="20"/>
    </w:rPr>
  </w:style>
  <w:style w:type="paragraph" w:styleId="934" w:customStyle="1">
    <w:name w:val="正文文本首行缩进"/>
    <w:basedOn w:val="933"/>
    <w:uiPriority w:val="0"/>
    <w:qFormat/>
    <w:pPr>
      <w:ind w:firstLine="420"/>
      <w:spacing w:after="120"/>
      <w:tabs>
        <w:tab w:val="left" w:pos="2020" w:leader="none"/>
        <w:tab w:val="center" w:pos="4535" w:leader="none"/>
      </w:tabs>
    </w:pPr>
    <w:rPr>
      <w:sz w:val="21"/>
    </w:rPr>
  </w:style>
  <w:style w:type="paragraph" w:styleId="935" w:customStyle="1">
    <w:name w:val="纯文本2"/>
    <w:basedOn w:val="704"/>
    <w:uiPriority w:val="0"/>
    <w:qFormat/>
    <w:rPr>
      <w:rFonts w:ascii="宋体" w:hAnsi="Courier New"/>
    </w:rPr>
  </w:style>
  <w:style w:type="paragraph" w:styleId="936" w:customStyle="1">
    <w:name w:val="正文文本 21"/>
    <w:basedOn w:val="704"/>
    <w:uiPriority w:val="0"/>
    <w:qFormat/>
    <w:pPr>
      <w:spacing w:after="120" w:line="480" w:lineRule="auto"/>
    </w:pPr>
    <w:rPr>
      <w:sz w:val="20"/>
    </w:rPr>
  </w:style>
  <w:style w:type="paragraph" w:styleId="937" w:customStyle="1">
    <w:name w:val="页脚1"/>
    <w:basedOn w:val="704"/>
    <w:uiPriority w:val="0"/>
    <w:qFormat/>
    <w:pPr>
      <w:jc w:val="left"/>
      <w:tabs>
        <w:tab w:val="center" w:pos="4153" w:leader="none"/>
        <w:tab w:val="right" w:pos="8306" w:leader="none"/>
      </w:tabs>
    </w:pPr>
    <w:rPr>
      <w:sz w:val="18"/>
    </w:rPr>
  </w:style>
  <w:style w:type="character" w:styleId="938" w:customStyle="1">
    <w:name w:val="custom-tag-placeholder-class"/>
    <w:link w:val="704"/>
    <w:uiPriority w:val="0"/>
    <w:qFormat/>
  </w:style>
  <w:style w:type="paragraph" w:styleId="93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0" w:customStyle="1">
    <w:name w:val="列出段落1"/>
    <w:basedOn w:val="704"/>
    <w:uiPriority w:val="0"/>
    <w:qFormat/>
    <w:pPr>
      <w:ind w:firstLine="420"/>
    </w:pPr>
    <w:rPr>
      <w:szCs w:val="21"/>
    </w:rPr>
  </w:style>
  <w:style w:type="paragraph" w:styleId="941" w:customStyle="1">
    <w:name w:val="标题 111"/>
    <w:basedOn w:val="704"/>
    <w:next w:val="704"/>
    <w:uiPriority w:val="0"/>
    <w:qFormat/>
    <w:pPr>
      <w:keepLines/>
      <w:keepNext/>
      <w:spacing w:before="340" w:after="330" w:line="578" w:lineRule="auto"/>
      <w:outlineLvl w:val="0"/>
    </w:pPr>
    <w:rPr>
      <w:b/>
      <w:bCs/>
      <w:sz w:val="44"/>
      <w:szCs w:val="44"/>
      <w:lang w:val="en-US" w:eastAsia="en-US"/>
    </w:rPr>
  </w:style>
  <w:style w:type="paragraph" w:styleId="942" w:customStyle="1">
    <w:name w:val="普通(网站)2"/>
    <w:basedOn w:val="704"/>
    <w:uiPriority w:val="99"/>
    <w:unhideWhenUsed/>
    <w:qFormat/>
    <w:pPr>
      <w:jc w:val="left"/>
      <w:spacing w:before="100" w:beforeAutospacing="1" w:after="100" w:afterAutospacing="1"/>
      <w:widowControl/>
    </w:pPr>
    <w:rPr>
      <w:rFonts w:ascii="宋体" w:hAnsi="宋体" w:cs="宋体"/>
      <w:sz w:val="24"/>
      <w:szCs w:val="24"/>
    </w:rPr>
  </w:style>
  <w:style w:type="paragraph" w:styleId="943"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44" w:customStyle="1">
    <w:name w:val="正文首行缩进11"/>
    <w:basedOn w:val="933"/>
    <w:uiPriority w:val="0"/>
    <w:qFormat/>
    <w:pPr>
      <w:ind w:firstLine="200"/>
      <w:spacing w:line="360" w:lineRule="auto"/>
    </w:pPr>
    <w:rPr>
      <w:rFonts w:ascii="仿宋_GB2312" w:hAnsi="Times New Roman" w:eastAsia="仿宋_GB2312"/>
      <w:sz w:val="30"/>
      <w:szCs w:val="30"/>
    </w:rPr>
  </w:style>
  <w:style w:type="character" w:styleId="945" w:customStyle="1">
    <w:name w:val="font51"/>
    <w:basedOn w:val="714"/>
    <w:uiPriority w:val="0"/>
    <w:qFormat/>
    <w:rPr>
      <w:rFonts w:hint="eastAsia" w:ascii="宋体" w:hAnsi="宋体" w:eastAsia="宋体" w:cs="宋体"/>
      <w:color w:val="000000"/>
      <w:sz w:val="21"/>
      <w:szCs w:val="21"/>
      <w:u w:val="none"/>
    </w:rPr>
  </w:style>
  <w:style w:type="character" w:styleId="946" w:customStyle="1">
    <w:name w:val="font41"/>
    <w:basedOn w:val="714"/>
    <w:uiPriority w:val="0"/>
    <w:qFormat/>
    <w:rPr>
      <w:rFonts w:hint="eastAsia" w:ascii="宋体" w:hAnsi="宋体" w:eastAsia="宋体" w:cs="宋体"/>
      <w:color w:val="000000"/>
      <w:sz w:val="22"/>
      <w:szCs w:val="22"/>
      <w:u w:val="none"/>
    </w:rPr>
  </w:style>
  <w:style w:type="character" w:styleId="947" w:customStyle="1">
    <w:name w:val="font21"/>
    <w:basedOn w:val="714"/>
    <w:uiPriority w:val="0"/>
    <w:qFormat/>
    <w:rPr>
      <w:rFonts w:hint="eastAsia" w:ascii="宋体" w:hAnsi="宋体" w:eastAsia="宋体" w:cs="宋体"/>
      <w:color w:val="000000"/>
      <w:sz w:val="21"/>
      <w:szCs w:val="21"/>
      <w:u w:val="none"/>
    </w:rPr>
  </w:style>
  <w:style w:type="character" w:styleId="948" w:customStyle="1">
    <w:name w:val="font31"/>
    <w:basedOn w:val="714"/>
    <w:uiPriority w:val="0"/>
    <w:qFormat/>
    <w:rPr>
      <w:rFonts w:hint="eastAsia" w:ascii="宋体" w:hAnsi="宋体" w:eastAsia="宋体" w:cs="宋体"/>
      <w:color w:val="000000"/>
      <w:sz w:val="21"/>
      <w:szCs w:val="21"/>
      <w:u w:val="none"/>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8e6647a5-13fb-4f6c-88bf-0468cf044553</errorID>
      <errorWord>个</errorWord>
      <group>L1_Knowledge</group>
      <groupName>知识性问题</groupName>
      <ability>L2_Knowledge</ability>
      <abilityName>其他知识</abilityName>
      <candidateList>
        <item>台</item>
      </candidateList>
      <explain>请检查“个”是否为量词使用错误，建议修改为“台”。</explain>
      <paraID>5E9DAA67</paraID>
      <start>11</start>
      <end>12</end>
      <status>modified</status>
      <modifiedWord>台</modifiedWord>
      <trackRevisions>false</trackRevisions>
    </reviewItem>
    <reviewItem>
      <errorID>0dfb5b10-b8c7-4934-92ec-1c76ebfeb75a</errorID>
      <errorWord>等</errorWord>
      <group>L1_Word</group>
      <groupName>字词问题</groupName>
      <ability>L2_Typo</ability>
      <abilityName>字词错误</abilityName>
      <candidateList>
        <item>等以</item>
      </candidateList>
      <explain/>
      <paraID>33A7B388</paraID>
      <start>74</start>
      <end>76</end>
      <status>modified</status>
      <modifiedWord>等以</modifiedWord>
      <trackRevisions>false</trackRevisions>
    </reviewItem>
    <reviewItem>
      <errorID>ad546be7-55bf-4d42-92de-3e586c7dfe37</errorID>
      <errorWord>、或</errorWord>
      <group>L1_Word</group>
      <groupName>字词问题</groupName>
      <ability>L2_Typo</ability>
      <abilityName>字词错误</abilityName>
      <candidateList>
        <item>或</item>
      </candidateList>
      <explain/>
      <paraID>33A7B388</paraID>
      <start>204</start>
      <end>205</end>
      <status>modified</status>
      <modifiedWord>或</modifiedWord>
      <trackRevisions>false</trackRevisions>
    </reviewItem>
    <reviewItem>
      <errorID>daf69161-76a1-4fab-b6f1-b61a9204e429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4C4679DA</paraID>
      <start>0</start>
      <end>2</end>
      <status>modified</status>
      <modifiedWord>4.</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C9293CB-C6B3-468B-94BD-BF42CECEFF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39</cp:revision>
  <dcterms:created xsi:type="dcterms:W3CDTF">2023-12-07T03:32:00Z</dcterms:created>
  <dcterms:modified xsi:type="dcterms:W3CDTF">2026-11-02T01:24:08Z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4F93D181C05A441FAF28FF707AFD10B8_13</vt:lpwstr>
  </property>
  <property fmtid="{D5CDD505-2E9C-101B-9397-08002B2CF9AE}" pid="4" name="KSOTemplateDocerSaveRecord">
    <vt:lpwstr>eyJoZGlkIjoiYzA5YWY4M2MwNGRhODk4ZjM0ZWM5YjZlMDk5M2I4YjQiLCJ1c2VySWQiOiIxNjU1OTQ5OTg4In0=</vt:lpwstr>
  </property>
</Properties>
</file>