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jc w:val="left"/>
        <w:spacing w:before="120" w:beforeAutospacing="0" w:after="12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120" w:beforeAutospacing="0" w:after="120" w:afterAutospacing="0" w:line="360" w:lineRule="auto"/>
        <w:widowControl w:val="off"/>
        <w:rPr>
          <w:rFonts w:ascii="Calibri" w:hAnsi="Calibri" w:eastAsia="宋体" w:cs="Times New Roman"/>
          <w:color w:val="000000"/>
          <w:sz w:val="24"/>
          <w:szCs w:val="24"/>
          <w:lang w:val="en-US" w:eastAsia="zh-CN" w:bidi="ar-SA"/>
        </w:rPr>
      </w:pPr>
      <w:r>
        <w:rPr>
          <w:rFonts w:ascii="Arial" w:hAnsi="Arial" w:eastAsia="宋体" w:cs="Arial"/>
          <w:b/>
          <w:color w:val="000000"/>
          <w:sz w:val="84"/>
          <w:szCs w:val="84"/>
          <w:lang w:val="en-US" w:eastAsia="zh-CN" w:bidi="ar-SA"/>
        </w:rPr>
        <w:t xml:space="preserve">招 标 文 件</w:t>
      </w:r>
      <w:r>
        <w:rPr>
          <w:rFonts w:ascii="Calibri" w:hAnsi="Calibri" w:eastAsia="宋体" w:cs="Times New Roman"/>
          <w:color w:val="000000"/>
          <w:sz w:val="24"/>
          <w:szCs w:val="24"/>
          <w:lang w:val="en-US" w:eastAsia="zh-CN" w:bidi="ar-SA"/>
        </w:rPr>
      </w:r>
      <w:r/>
    </w:p>
    <w:p>
      <w:pPr>
        <w:pStyle w:val="631"/>
        <w:ind w:hanging="284"/>
        <w:jc w:val="left"/>
        <w:spacing w:before="120" w:beforeAutospacing="0" w:after="120" w:afterAutospacing="0" w:line="360" w:lineRule="auto"/>
        <w:widowControl w:val="off"/>
        <w:rPr>
          <w:rFonts w:ascii="Arial" w:hAnsi="Arial" w:eastAsia="宋体" w:cs="Arial"/>
          <w:b/>
          <w:color w:val="000000"/>
          <w:sz w:val="32"/>
          <w:szCs w:val="32"/>
          <w:lang w:val="en-US" w:eastAsia="zh-CN" w:bidi="ar-SA"/>
        </w:rPr>
      </w:pPr>
      <w:r>
        <w:rPr>
          <w:rFonts w:ascii="Arial" w:hAnsi="Arial" w:eastAsia="宋体" w:cs="Arial"/>
          <w:b/>
          <w:color w:val="000000"/>
          <w:sz w:val="32"/>
          <w:szCs w:val="32"/>
          <w:lang w:val="en-US" w:eastAsia="zh-CN" w:bidi="ar-SA"/>
        </w:rPr>
      </w:r>
      <w:r/>
    </w:p>
    <w:p>
      <w:pPr>
        <w:pStyle w:val="631"/>
        <w:jc w:val="left"/>
        <w:spacing w:before="120" w:beforeAutospacing="0" w:after="120" w:afterAutospacing="0" w:line="360" w:lineRule="auto"/>
        <w:widowControl w:val="off"/>
        <w:rPr>
          <w:rFonts w:ascii="Calibri" w:hAnsi="Calibri" w:eastAsia="宋体" w:cs="Times New Roman"/>
          <w:color w:val="000000"/>
          <w:sz w:val="24"/>
          <w:szCs w:val="24"/>
          <w:lang w:val="en-US" w:eastAsia="zh-CN" w:bidi="ar-SA"/>
        </w:rPr>
      </w:pPr>
      <w:r>
        <w:rPr>
          <w:rFonts w:ascii="Arial" w:hAnsi="Arial" w:eastAsia="宋体" w:cs="Arial"/>
          <w:b/>
          <w:color w:val="000000"/>
          <w:sz w:val="32"/>
          <w:szCs w:val="32"/>
          <w:lang w:val="en-US" w:eastAsia="zh-CN" w:bidi="ar-SA"/>
        </w:rPr>
        <w:t xml:space="preserve">项目名称：</w:t>
      </w:r>
      <w:r>
        <w:rPr>
          <w:rFonts w:hint="eastAsia" w:ascii="Arial" w:hAnsi="Arial" w:eastAsia="宋体" w:cs="Arial"/>
          <w:b/>
          <w:color w:val="000000"/>
          <w:sz w:val="32"/>
          <w:szCs w:val="32"/>
          <w:lang w:val="en-US" w:eastAsia="zh-CN" w:bidi="ar-SA"/>
        </w:rPr>
        <w:t xml:space="preserve">江苏省盐城技师学院气压传动综合实训室、工业网络技术实训项目</w:t>
      </w:r>
      <w:r>
        <w:rPr>
          <w:rFonts w:ascii="Calibri" w:hAnsi="Calibri" w:eastAsia="宋体" w:cs="Times New Roman"/>
          <w:color w:val="000000"/>
          <w:sz w:val="24"/>
          <w:szCs w:val="24"/>
          <w:lang w:val="en-US" w:eastAsia="zh-CN" w:bidi="ar-SA"/>
        </w:rPr>
      </w:r>
      <w:r/>
    </w:p>
    <w:p>
      <w:pPr>
        <w:pStyle w:val="631"/>
        <w:ind w:firstLine="709"/>
        <w:jc w:val="both"/>
        <w:spacing w:before="120" w:beforeAutospacing="0" w:after="120" w:afterAutospacing="0" w:line="360" w:lineRule="auto"/>
        <w:widowControl w:val="off"/>
        <w:rPr>
          <w:rFonts w:ascii="Arial" w:hAnsi="Arial" w:eastAsia="宋体" w:cs="Arial"/>
          <w:b/>
          <w:color w:val="000000"/>
          <w:sz w:val="32"/>
          <w:szCs w:val="32"/>
          <w:lang w:val="en-US" w:eastAsia="zh-CN" w:bidi="ar-SA"/>
        </w:rPr>
      </w:pPr>
      <w:r>
        <w:rPr>
          <w:rFonts w:ascii="Arial" w:hAnsi="Arial" w:eastAsia="宋体" w:cs="Arial"/>
          <w:b/>
          <w:color w:val="000000"/>
          <w:sz w:val="32"/>
          <w:szCs w:val="32"/>
          <w:lang w:val="en-US" w:eastAsia="zh-CN" w:bidi="ar-SA"/>
        </w:rPr>
        <w:t xml:space="preserve">项目编号：</w:t>
      </w:r>
      <w:r>
        <w:rPr>
          <w:rFonts w:hint="eastAsia" w:ascii="Arial" w:hAnsi="Arial" w:eastAsia="宋体" w:cs="Arial"/>
          <w:b/>
          <w:color w:val="000000"/>
          <w:sz w:val="32"/>
          <w:szCs w:val="32"/>
          <w:lang w:val="en-US" w:eastAsia="zh-CN" w:bidi="ar-SA"/>
        </w:rPr>
        <w:t xml:space="preserve">JSZC-320900-ZBZA-G2026-</w:t>
      </w:r>
      <w:r>
        <w:rPr>
          <w:rFonts w:ascii="Arial" w:hAnsi="Arial" w:eastAsia="宋体" w:cs="Arial"/>
          <w:b/>
          <w:color w:val="000000"/>
          <w:sz w:val="32"/>
          <w:szCs w:val="32"/>
          <w:lang w:val="en-US" w:eastAsia="zh-CN" w:bidi="ar-SA"/>
        </w:rPr>
        <w:t xml:space="preserve">0004</w:t>
      </w:r>
      <w:r>
        <w:rPr>
          <w:rFonts w:ascii="Arial" w:hAnsi="Arial" w:eastAsia="宋体" w:cs="Arial"/>
          <w:b/>
          <w:color w:val="000000"/>
          <w:sz w:val="32"/>
          <w:szCs w:val="32"/>
          <w:lang w:val="en-US" w:eastAsia="zh-CN" w:bidi="ar-SA"/>
        </w:rPr>
      </w:r>
      <w:r/>
    </w:p>
    <w:p>
      <w:pPr>
        <w:pStyle w:val="631"/>
        <w:ind w:firstLine="709"/>
        <w:jc w:val="both"/>
        <w:spacing w:before="120" w:beforeAutospacing="0" w:after="120" w:afterAutospacing="0" w:line="360" w:lineRule="auto"/>
        <w:widowControl w:val="off"/>
        <w:rPr>
          <w:rFonts w:ascii="Arial" w:hAnsi="Arial" w:eastAsia="宋体" w:cs="Arial"/>
          <w:b/>
          <w:color w:val="000000"/>
          <w:sz w:val="32"/>
          <w:szCs w:val="32"/>
          <w:lang w:val="en-US" w:eastAsia="zh-CN" w:bidi="ar-SA"/>
        </w:rPr>
      </w:pPr>
      <w:r>
        <w:rPr>
          <w:rFonts w:ascii="Arial" w:hAnsi="Arial" w:eastAsia="宋体" w:cs="Arial"/>
          <w:b/>
          <w:color w:val="000000"/>
          <w:sz w:val="32"/>
          <w:szCs w:val="32"/>
          <w:lang w:val="en-US" w:eastAsia="zh-CN" w:bidi="ar-SA"/>
        </w:rPr>
        <w:t xml:space="preserve"> </w:t>
      </w:r>
      <w:r>
        <w:rPr>
          <w:rFonts w:ascii="Arial" w:hAnsi="Arial" w:eastAsia="宋体" w:cs="Arial"/>
          <w:b/>
          <w:color w:val="000000"/>
          <w:sz w:val="32"/>
          <w:szCs w:val="32"/>
          <w:lang w:val="en-US" w:eastAsia="zh-CN" w:bidi="ar-SA"/>
        </w:rPr>
      </w:r>
      <w:r/>
    </w:p>
    <w:p>
      <w:pPr>
        <w:pStyle w:val="631"/>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120" w:beforeAutospacing="0" w:after="120" w:afterAutospacing="0" w:line="360" w:lineRule="auto"/>
        <w:widowControl w:val="off"/>
        <w:rPr>
          <w:rFonts w:ascii="Arial" w:hAnsi="Arial" w:eastAsia="宋体" w:cs="Arial"/>
          <w:b/>
          <w:color w:val="000000"/>
          <w:sz w:val="32"/>
          <w:szCs w:val="32"/>
          <w:lang w:val="en-US" w:eastAsia="zh-CN" w:bidi="ar-SA"/>
        </w:rPr>
      </w:pPr>
      <w:r>
        <w:rPr>
          <w:rFonts w:hint="eastAsia" w:ascii="Arial" w:hAnsi="Arial" w:eastAsia="宋体" w:cs="Arial"/>
          <w:b/>
          <w:color w:val="000000"/>
          <w:sz w:val="32"/>
          <w:szCs w:val="32"/>
          <w:lang w:val="en-US" w:eastAsia="zh-CN" w:bidi="ar-SA"/>
        </w:rPr>
        <w:t xml:space="preserve">江苏省盐城技师学院</w:t>
      </w:r>
      <w:r>
        <w:rPr>
          <w:rFonts w:ascii="Arial" w:hAnsi="Arial" w:eastAsia="宋体" w:cs="Arial"/>
          <w:b/>
          <w:color w:val="000000"/>
          <w:sz w:val="32"/>
          <w:szCs w:val="32"/>
          <w:lang w:val="en-US" w:eastAsia="zh-CN" w:bidi="ar-SA"/>
        </w:rPr>
      </w:r>
      <w:r/>
    </w:p>
    <w:p>
      <w:pPr>
        <w:pStyle w:val="631"/>
        <w:jc w:val="center"/>
        <w:spacing w:before="120" w:beforeAutospacing="0" w:after="120" w:afterAutospacing="0" w:line="360" w:lineRule="auto"/>
        <w:widowControl w:val="off"/>
        <w:rPr>
          <w:rFonts w:ascii="Calibri" w:hAnsi="Calibri" w:eastAsia="宋体" w:cs="Times New Roman"/>
          <w:color w:val="000000"/>
          <w:sz w:val="24"/>
          <w:szCs w:val="24"/>
          <w:lang w:val="en-US" w:eastAsia="zh-CN" w:bidi="ar-SA"/>
        </w:rPr>
      </w:pPr>
      <w:r>
        <w:rPr>
          <w:rFonts w:ascii="Arial" w:hAnsi="Arial" w:eastAsia="宋体" w:cs="Arial"/>
          <w:b/>
          <w:color w:val="000000"/>
          <w:sz w:val="32"/>
          <w:szCs w:val="32"/>
          <w:lang w:val="en-US" w:eastAsia="zh-CN" w:bidi="ar-SA"/>
        </w:rPr>
        <w:t xml:space="preserve">2026年</w:t>
      </w:r>
      <w:r>
        <w:rPr>
          <w:rFonts w:hint="eastAsia" w:ascii="Arial" w:hAnsi="Arial" w:eastAsia="宋体" w:cs="Arial"/>
          <w:b/>
          <w:color w:val="000000"/>
          <w:sz w:val="32"/>
          <w:szCs w:val="32"/>
          <w:lang w:val="en-US" w:eastAsia="zh-CN" w:bidi="ar-SA"/>
        </w:rPr>
        <w:t xml:space="preserve">10</w:t>
      </w:r>
      <w:r>
        <w:rPr>
          <w:rFonts w:ascii="Arial" w:hAnsi="Arial" w:eastAsia="宋体" w:cs="Arial"/>
          <w:b/>
          <w:color w:val="000000"/>
          <w:sz w:val="32"/>
          <w:szCs w:val="32"/>
          <w:lang w:val="en-US" w:eastAsia="zh-CN" w:bidi="ar-SA"/>
        </w:rPr>
        <w:t xml:space="preserve">月</w:t>
      </w:r>
      <w:r>
        <w:rPr>
          <w:rFonts w:ascii="Calibri" w:hAnsi="Calibri" w:eastAsia="宋体" w:cs="Times New Roman"/>
          <w:color w:val="000000"/>
          <w:sz w:val="24"/>
          <w:szCs w:val="24"/>
          <w:lang w:val="en-US" w:eastAsia="zh-CN" w:bidi="ar-SA"/>
        </w:rPr>
      </w:r>
      <w:r/>
    </w:p>
    <w:p>
      <w:pPr>
        <w:pStyle w:val="631"/>
        <w:jc w:val="center"/>
        <w:spacing w:before="120" w:beforeAutospacing="0" w:after="12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Times New Roman" w:hAnsi="Times New Roman" w:eastAsia="宋体" w:cs="Times New Roman"/>
          <w:color w:val="000000"/>
          <w:sz w:val="21"/>
          <w:szCs w:val="21"/>
          <w:lang w:val="en-US" w:eastAsia="zh-CN" w:bidi="ar-SA"/>
        </w:rPr>
        <w:br w:type="page" w:clear="all"/>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keepLines/>
        <w:keepNext/>
        <w:spacing w:before="240" w:after="0" w:line="259" w:lineRule="auto"/>
        <w:widowControl/>
        <w:rPr>
          <w:rFonts w:ascii="黑体" w:hAnsi="黑体" w:eastAsia="黑体" w:cs="Times New Roman"/>
          <w:b w:val="0"/>
          <w:bCs w:val="0"/>
          <w:color w:val="000000"/>
          <w:sz w:val="44"/>
          <w:szCs w:val="44"/>
          <w:lang w:val="zh-CN" w:eastAsia="zh-CN" w:bidi="ar-SA"/>
        </w:rPr>
        <w:outlineLvl w:val="9"/>
      </w:pPr>
      <w:r>
        <w:rPr>
          <w:rFonts w:hint="eastAsia" w:ascii="黑体" w:hAnsi="黑体" w:eastAsia="黑体" w:cs="Times New Roman"/>
          <w:b w:val="0"/>
          <w:bCs w:val="0"/>
          <w:color w:val="000000"/>
          <w:sz w:val="44"/>
          <w:szCs w:val="44"/>
          <w:lang w:val="zh-CN" w:eastAsia="zh-CN" w:bidi="ar-SA"/>
        </w:rPr>
        <w:t xml:space="preserve">总 </w:t>
      </w:r>
      <w:r>
        <w:rPr>
          <w:rFonts w:ascii="黑体" w:hAnsi="黑体" w:eastAsia="黑体" w:cs="Times New Roman"/>
          <w:b w:val="0"/>
          <w:bCs w:val="0"/>
          <w:color w:val="000000"/>
          <w:sz w:val="44"/>
          <w:szCs w:val="44"/>
          <w:lang w:val="zh-CN" w:eastAsia="zh-CN" w:bidi="ar-SA"/>
        </w:rPr>
        <w:t xml:space="preserve">目</w:t>
      </w:r>
      <w:r>
        <w:rPr>
          <w:rFonts w:hint="eastAsia" w:ascii="黑体" w:hAnsi="黑体" w:eastAsia="黑体" w:cs="Times New Roman"/>
          <w:b w:val="0"/>
          <w:bCs w:val="0"/>
          <w:color w:val="000000"/>
          <w:sz w:val="44"/>
          <w:szCs w:val="44"/>
          <w:lang w:val="zh-CN" w:eastAsia="zh-CN" w:bidi="ar-SA"/>
        </w:rPr>
        <w:t xml:space="preserve"> </w:t>
      </w:r>
      <w:r>
        <w:rPr>
          <w:rFonts w:ascii="黑体" w:hAnsi="黑体" w:eastAsia="黑体" w:cs="Times New Roman"/>
          <w:b w:val="0"/>
          <w:bCs w:val="0"/>
          <w:color w:val="000000"/>
          <w:sz w:val="44"/>
          <w:szCs w:val="44"/>
          <w:lang w:val="zh-CN" w:eastAsia="zh-CN" w:bidi="ar-SA"/>
        </w:rPr>
        <w:t xml:space="preserve">录</w:t>
      </w:r>
      <w:r>
        <w:rPr>
          <w:rFonts w:hint="eastAsia" w:ascii="黑体" w:hAnsi="黑体" w:eastAsia="黑体" w:cs="Times New Roman"/>
          <w:b w:val="0"/>
          <w:bCs w:val="0"/>
          <w:color w:val="000000"/>
          <w:sz w:val="44"/>
          <w:szCs w:val="44"/>
          <w:lang w:val="zh-CN" w:eastAsia="zh-CN" w:bidi="ar-SA"/>
        </w:rPr>
        <w:t xml:space="preserve"> </w:t>
      </w:r>
      <w:r>
        <w:rPr>
          <w:rFonts w:ascii="黑体" w:hAnsi="黑体" w:eastAsia="黑体" w:cs="Times New Roman"/>
          <w:b w:val="0"/>
          <w:bCs w:val="0"/>
          <w:color w:val="000000"/>
          <w:sz w:val="44"/>
          <w:szCs w:val="44"/>
          <w:lang w:val="zh-CN" w:eastAsia="zh-CN" w:bidi="ar-SA"/>
        </w:rPr>
      </w:r>
      <w:r/>
    </w:p>
    <w:p>
      <w:pPr>
        <w:pStyle w:val="631"/>
        <w:jc w:val="left"/>
        <w:spacing w:after="100" w:line="259" w:lineRule="auto"/>
        <w:widowControl/>
        <w:tabs>
          <w:tab w:val="right" w:pos="8296" w:leader="dot"/>
        </w:tabs>
        <w:rPr>
          <w:rFonts w:ascii="黑体" w:hAnsi="黑体" w:eastAsia="黑体" w:cs="Times New Roman"/>
          <w:color w:val="000000"/>
          <w:sz w:val="32"/>
          <w:szCs w:val="32"/>
          <w:lang w:val="en-US" w:eastAsia="zh-CN" w:bidi="ar-SA"/>
        </w:rPr>
      </w:pPr>
      <w:r>
        <w:rPr>
          <w:rFonts w:ascii="黑体" w:hAnsi="黑体" w:eastAsia="黑体" w:cs="Times New Roman"/>
          <w:color w:val="000000"/>
          <w:sz w:val="32"/>
          <w:szCs w:val="32"/>
          <w:lang w:val="en-US" w:eastAsia="zh-CN" w:bidi="ar-SA"/>
        </w:rPr>
        <w:fldChar w:fldCharType="begin"/>
      </w:r>
      <w:r>
        <w:rPr>
          <w:rFonts w:ascii="黑体" w:hAnsi="黑体" w:eastAsia="黑体" w:cs="Times New Roman"/>
          <w:color w:val="000000"/>
          <w:sz w:val="32"/>
          <w:szCs w:val="32"/>
          <w:lang w:val="en-US" w:eastAsia="zh-CN" w:bidi="ar-SA"/>
        </w:rPr>
        <w:instrText xml:space="preserve"> TOC \o "1-3" \h \z \u </w:instrText>
      </w:r>
      <w:r>
        <w:rPr>
          <w:rFonts w:ascii="黑体" w:hAnsi="黑体" w:eastAsia="黑体" w:cs="Times New Roman"/>
          <w:color w:val="000000"/>
          <w:sz w:val="32"/>
          <w:szCs w:val="32"/>
          <w:lang w:val="en-US" w:eastAsia="zh-CN" w:bidi="ar-SA"/>
        </w:rPr>
        <w:fldChar w:fldCharType="separate"/>
      </w:r>
      <w:r>
        <w:rPr>
          <w:rFonts w:ascii="Calibri" w:hAnsi="Calibri" w:eastAsia="宋体" w:cs="Times New Roman"/>
          <w:color w:val="000000"/>
          <w:sz w:val="22"/>
          <w:szCs w:val="22"/>
          <w:lang w:val="en-US" w:eastAsia="zh-CN" w:bidi="ar-SA"/>
        </w:rPr>
        <w:fldChar w:fldCharType="begin"/>
      </w:r>
      <w:r>
        <w:rPr>
          <w:rFonts w:ascii="Calibri" w:hAnsi="Calibri" w:eastAsia="宋体" w:cs="Times New Roman"/>
          <w:color w:val="000000"/>
          <w:sz w:val="22"/>
          <w:szCs w:val="22"/>
          <w:lang w:val="en-US" w:eastAsia="zh-CN" w:bidi="ar-SA"/>
        </w:rPr>
        <w:instrText xml:space="preserve"> HYPERLINK \l "_Toc234256913" </w:instrText>
      </w:r>
      <w:r>
        <w:rPr>
          <w:rFonts w:ascii="Calibri" w:hAnsi="Calibri" w:eastAsia="宋体" w:cs="Times New Roman"/>
          <w:color w:val="000000"/>
          <w:sz w:val="22"/>
          <w:szCs w:val="22"/>
          <w:lang w:val="en-US" w:eastAsia="zh-CN" w:bidi="ar-SA"/>
        </w:rPr>
        <w:fldChar w:fldCharType="separate"/>
      </w:r>
      <w:r>
        <w:rPr>
          <w:rFonts w:ascii="黑体" w:hAnsi="黑体" w:eastAsia="黑体" w:cs="Times New Roman"/>
          <w:color w:val="000000"/>
          <w:sz w:val="32"/>
          <w:szCs w:val="32"/>
          <w:u w:val="single"/>
          <w:lang w:val="en-US" w:eastAsia="zh-CN" w:bidi="ar-SA"/>
        </w:rPr>
        <w:t xml:space="preserve">第一章</w:t>
      </w:r>
      <w:r>
        <w:rPr>
          <w:rFonts w:ascii="Calibri" w:hAnsi="Calibri" w:eastAsia="黑体" w:cs="Calibri"/>
          <w:color w:val="000000"/>
          <w:sz w:val="32"/>
          <w:szCs w:val="32"/>
          <w:u w:val="single"/>
          <w:lang w:val="en-US" w:eastAsia="zh-CN" w:bidi="ar-SA"/>
        </w:rPr>
        <w:t xml:space="preserve"> </w:t>
      </w:r>
      <w:r>
        <w:rPr>
          <w:rFonts w:ascii="黑体" w:hAnsi="黑体" w:eastAsia="黑体" w:cs="Times New Roman"/>
          <w:color w:val="000000"/>
          <w:sz w:val="32"/>
          <w:szCs w:val="32"/>
          <w:u w:val="single"/>
          <w:lang w:val="en-US" w:eastAsia="zh-CN" w:bidi="ar-SA"/>
        </w:rPr>
        <w:t xml:space="preserve">招标公告</w:t>
      </w:r>
      <w:r>
        <w:rPr>
          <w:rFonts w:ascii="黑体" w:hAnsi="黑体" w:eastAsia="黑体" w:cs="Times New Roman"/>
          <w:color w:val="000000"/>
          <w:sz w:val="32"/>
          <w:szCs w:val="32"/>
          <w:lang w:val="en-US" w:eastAsia="zh-CN" w:bidi="ar-SA"/>
        </w:rPr>
        <w:tab/>
      </w:r>
      <w:r>
        <w:rPr>
          <w:rFonts w:ascii="黑体" w:hAnsi="黑体" w:eastAsia="黑体" w:cs="Times New Roman"/>
          <w:color w:val="000000"/>
          <w:sz w:val="32"/>
          <w:szCs w:val="32"/>
          <w:lang w:val="en-US" w:eastAsia="zh-CN" w:bidi="ar-SA"/>
        </w:rPr>
        <w:fldChar w:fldCharType="begin"/>
      </w:r>
      <w:r>
        <w:rPr>
          <w:rFonts w:ascii="黑体" w:hAnsi="黑体" w:eastAsia="黑体" w:cs="Times New Roman"/>
          <w:color w:val="000000"/>
          <w:sz w:val="32"/>
          <w:szCs w:val="32"/>
          <w:lang w:val="en-US" w:eastAsia="zh-CN" w:bidi="ar-SA"/>
        </w:rPr>
        <w:instrText xml:space="preserve"> PAGEREF _Toc234256913 \h </w:instrText>
      </w:r>
      <w:r>
        <w:rPr>
          <w:rFonts w:ascii="黑体" w:hAnsi="黑体" w:eastAsia="黑体" w:cs="Times New Roman"/>
          <w:color w:val="000000"/>
          <w:sz w:val="32"/>
          <w:szCs w:val="32"/>
          <w:lang w:val="en-US" w:eastAsia="zh-CN" w:bidi="ar-SA"/>
        </w:rPr>
        <w:fldChar w:fldCharType="separate"/>
      </w:r>
      <w:r>
        <w:rPr>
          <w:rFonts w:ascii="黑体" w:hAnsi="黑体" w:eastAsia="黑体" w:cs="Times New Roman"/>
          <w:color w:val="000000"/>
          <w:sz w:val="32"/>
          <w:szCs w:val="32"/>
          <w:lang w:val="en-US" w:eastAsia="zh-CN" w:bidi="ar-SA"/>
        </w:rPr>
        <w:t xml:space="preserve">3</w:t>
      </w:r>
      <w:r>
        <w:rPr>
          <w:rFonts w:ascii="黑体" w:hAnsi="黑体" w:eastAsia="黑体" w:cs="Times New Roman"/>
          <w:color w:val="000000"/>
          <w:sz w:val="32"/>
          <w:szCs w:val="32"/>
          <w:lang w:val="en-US" w:eastAsia="zh-CN" w:bidi="ar-SA"/>
        </w:rPr>
        <w:fldChar w:fldCharType="end"/>
      </w:r>
      <w:r>
        <w:rPr>
          <w:rFonts w:ascii="黑体" w:hAnsi="黑体" w:eastAsia="黑体" w:cs="Times New Roman"/>
          <w:color w:val="000000"/>
          <w:sz w:val="32"/>
          <w:szCs w:val="32"/>
          <w:lang w:val="en-US" w:eastAsia="zh-CN" w:bidi="ar-SA"/>
        </w:rPr>
        <w:fldChar w:fldCharType="end"/>
      </w:r>
      <w:r>
        <w:rPr>
          <w:rFonts w:ascii="黑体" w:hAnsi="黑体" w:eastAsia="黑体" w:cs="Times New Roman"/>
          <w:color w:val="000000"/>
          <w:sz w:val="32"/>
          <w:szCs w:val="32"/>
          <w:lang w:val="en-US" w:eastAsia="zh-CN" w:bidi="ar-SA"/>
        </w:rPr>
      </w:r>
      <w:r/>
    </w:p>
    <w:p>
      <w:pPr>
        <w:pStyle w:val="631"/>
        <w:jc w:val="left"/>
        <w:spacing w:after="100" w:line="259" w:lineRule="auto"/>
        <w:widowControl/>
        <w:tabs>
          <w:tab w:val="right" w:pos="8296" w:leader="dot"/>
        </w:tabs>
        <w:rPr>
          <w:rFonts w:ascii="黑体" w:hAnsi="黑体" w:eastAsia="黑体" w:cs="Times New Roman"/>
          <w:color w:val="000000"/>
          <w:sz w:val="32"/>
          <w:szCs w:val="32"/>
          <w:lang w:val="en-US" w:eastAsia="zh-CN" w:bidi="ar-SA"/>
        </w:rPr>
      </w:pPr>
      <w:r>
        <w:rPr>
          <w:rFonts w:ascii="Calibri" w:hAnsi="Calibri" w:eastAsia="宋体" w:cs="Times New Roman"/>
          <w:color w:val="000000"/>
          <w:sz w:val="22"/>
          <w:szCs w:val="22"/>
          <w:lang w:val="en-US" w:eastAsia="zh-CN" w:bidi="ar-SA"/>
        </w:rPr>
        <w:fldChar w:fldCharType="begin"/>
      </w:r>
      <w:r>
        <w:rPr>
          <w:rFonts w:ascii="Calibri" w:hAnsi="Calibri" w:eastAsia="宋体" w:cs="Times New Roman"/>
          <w:color w:val="000000"/>
          <w:sz w:val="22"/>
          <w:szCs w:val="22"/>
          <w:lang w:val="en-US" w:eastAsia="zh-CN" w:bidi="ar-SA"/>
        </w:rPr>
        <w:instrText xml:space="preserve"> HYPERLINK \l "_Toc234256914" </w:instrText>
      </w:r>
      <w:r>
        <w:rPr>
          <w:rFonts w:ascii="Calibri" w:hAnsi="Calibri" w:eastAsia="宋体" w:cs="Times New Roman"/>
          <w:color w:val="000000"/>
          <w:sz w:val="22"/>
          <w:szCs w:val="22"/>
          <w:lang w:val="en-US" w:eastAsia="zh-CN" w:bidi="ar-SA"/>
        </w:rPr>
        <w:fldChar w:fldCharType="separate"/>
      </w:r>
      <w:r>
        <w:rPr>
          <w:rFonts w:ascii="黑体" w:hAnsi="黑体" w:eastAsia="黑体" w:cs="Times New Roman"/>
          <w:color w:val="000000"/>
          <w:sz w:val="32"/>
          <w:szCs w:val="32"/>
          <w:u w:val="single"/>
          <w:lang w:val="en-US" w:eastAsia="zh-CN" w:bidi="ar-SA"/>
        </w:rPr>
        <w:t xml:space="preserve">第二章</w:t>
      </w:r>
      <w:r>
        <w:rPr>
          <w:rFonts w:ascii="Calibri" w:hAnsi="Calibri" w:eastAsia="黑体" w:cs="Calibri"/>
          <w:color w:val="000000"/>
          <w:sz w:val="32"/>
          <w:szCs w:val="32"/>
          <w:u w:val="single"/>
          <w:lang w:val="en-US" w:eastAsia="zh-CN" w:bidi="ar-SA"/>
        </w:rPr>
        <w:t xml:space="preserve"> </w:t>
      </w:r>
      <w:r>
        <w:rPr>
          <w:rFonts w:ascii="黑体" w:hAnsi="黑体" w:eastAsia="黑体" w:cs="Times New Roman"/>
          <w:color w:val="000000"/>
          <w:sz w:val="32"/>
          <w:szCs w:val="32"/>
          <w:u w:val="single"/>
          <w:lang w:val="en-US" w:eastAsia="zh-CN" w:bidi="ar-SA"/>
        </w:rPr>
        <w:t xml:space="preserve"> 投标人须知</w:t>
      </w:r>
      <w:r>
        <w:rPr>
          <w:rFonts w:ascii="黑体" w:hAnsi="黑体" w:eastAsia="黑体" w:cs="Times New Roman"/>
          <w:color w:val="000000"/>
          <w:sz w:val="32"/>
          <w:szCs w:val="32"/>
          <w:lang w:val="en-US" w:eastAsia="zh-CN" w:bidi="ar-SA"/>
        </w:rPr>
        <w:tab/>
      </w:r>
      <w:r>
        <w:rPr>
          <w:rFonts w:ascii="黑体" w:hAnsi="黑体" w:eastAsia="黑体" w:cs="Times New Roman"/>
          <w:color w:val="000000"/>
          <w:sz w:val="32"/>
          <w:szCs w:val="32"/>
          <w:lang w:val="en-US" w:eastAsia="zh-CN" w:bidi="ar-SA"/>
        </w:rPr>
        <w:fldChar w:fldCharType="begin"/>
      </w:r>
      <w:r>
        <w:rPr>
          <w:rFonts w:ascii="黑体" w:hAnsi="黑体" w:eastAsia="黑体" w:cs="Times New Roman"/>
          <w:color w:val="000000"/>
          <w:sz w:val="32"/>
          <w:szCs w:val="32"/>
          <w:lang w:val="en-US" w:eastAsia="zh-CN" w:bidi="ar-SA"/>
        </w:rPr>
        <w:instrText xml:space="preserve"> PAGEREF _Toc234256914 \h </w:instrText>
      </w:r>
      <w:r>
        <w:rPr>
          <w:rFonts w:ascii="黑体" w:hAnsi="黑体" w:eastAsia="黑体" w:cs="Times New Roman"/>
          <w:color w:val="000000"/>
          <w:sz w:val="32"/>
          <w:szCs w:val="32"/>
          <w:lang w:val="en-US" w:eastAsia="zh-CN" w:bidi="ar-SA"/>
        </w:rPr>
        <w:fldChar w:fldCharType="separate"/>
      </w:r>
      <w:r>
        <w:rPr>
          <w:rFonts w:ascii="黑体" w:hAnsi="黑体" w:eastAsia="黑体" w:cs="Times New Roman"/>
          <w:color w:val="000000"/>
          <w:sz w:val="32"/>
          <w:szCs w:val="32"/>
          <w:lang w:val="en-US" w:eastAsia="zh-CN" w:bidi="ar-SA"/>
        </w:rPr>
        <w:t xml:space="preserve">7</w:t>
      </w:r>
      <w:r>
        <w:rPr>
          <w:rFonts w:ascii="黑体" w:hAnsi="黑体" w:eastAsia="黑体" w:cs="Times New Roman"/>
          <w:color w:val="000000"/>
          <w:sz w:val="32"/>
          <w:szCs w:val="32"/>
          <w:lang w:val="en-US" w:eastAsia="zh-CN" w:bidi="ar-SA"/>
        </w:rPr>
        <w:fldChar w:fldCharType="end"/>
      </w:r>
      <w:r>
        <w:rPr>
          <w:rFonts w:ascii="黑体" w:hAnsi="黑体" w:eastAsia="黑体" w:cs="Times New Roman"/>
          <w:color w:val="000000"/>
          <w:sz w:val="32"/>
          <w:szCs w:val="32"/>
          <w:lang w:val="en-US" w:eastAsia="zh-CN" w:bidi="ar-SA"/>
        </w:rPr>
        <w:fldChar w:fldCharType="end"/>
      </w:r>
      <w:r>
        <w:rPr>
          <w:rFonts w:ascii="黑体" w:hAnsi="黑体" w:eastAsia="黑体" w:cs="Times New Roman"/>
          <w:color w:val="000000"/>
          <w:sz w:val="32"/>
          <w:szCs w:val="32"/>
          <w:lang w:val="en-US" w:eastAsia="zh-CN" w:bidi="ar-SA"/>
        </w:rPr>
      </w:r>
      <w:r/>
    </w:p>
    <w:p>
      <w:pPr>
        <w:pStyle w:val="631"/>
        <w:jc w:val="left"/>
        <w:spacing w:after="100" w:line="259" w:lineRule="auto"/>
        <w:widowControl/>
        <w:tabs>
          <w:tab w:val="right" w:pos="8296" w:leader="dot"/>
        </w:tabs>
        <w:rPr>
          <w:rFonts w:ascii="黑体" w:hAnsi="黑体" w:eastAsia="黑体" w:cs="Times New Roman"/>
          <w:color w:val="000000"/>
          <w:sz w:val="32"/>
          <w:szCs w:val="32"/>
          <w:lang w:val="en-US" w:eastAsia="zh-CN" w:bidi="ar-SA"/>
        </w:rPr>
      </w:pPr>
      <w:r>
        <w:rPr>
          <w:rFonts w:ascii="Calibri" w:hAnsi="Calibri" w:eastAsia="宋体" w:cs="Times New Roman"/>
          <w:color w:val="000000"/>
          <w:sz w:val="22"/>
          <w:szCs w:val="22"/>
          <w:lang w:val="en-US" w:eastAsia="zh-CN" w:bidi="ar-SA"/>
        </w:rPr>
        <w:fldChar w:fldCharType="begin"/>
      </w:r>
      <w:r>
        <w:rPr>
          <w:rFonts w:ascii="Calibri" w:hAnsi="Calibri" w:eastAsia="宋体" w:cs="Times New Roman"/>
          <w:color w:val="000000"/>
          <w:sz w:val="22"/>
          <w:szCs w:val="22"/>
          <w:lang w:val="en-US" w:eastAsia="zh-CN" w:bidi="ar-SA"/>
        </w:rPr>
        <w:instrText xml:space="preserve"> HYPERLINK \l "_Toc234256915" </w:instrText>
      </w:r>
      <w:r>
        <w:rPr>
          <w:rFonts w:ascii="Calibri" w:hAnsi="Calibri" w:eastAsia="宋体" w:cs="Times New Roman"/>
          <w:color w:val="000000"/>
          <w:sz w:val="22"/>
          <w:szCs w:val="22"/>
          <w:lang w:val="en-US" w:eastAsia="zh-CN" w:bidi="ar-SA"/>
        </w:rPr>
        <w:fldChar w:fldCharType="separate"/>
      </w:r>
      <w:r>
        <w:rPr>
          <w:rFonts w:ascii="黑体" w:hAnsi="黑体" w:eastAsia="黑体" w:cs="Times New Roman"/>
          <w:color w:val="000000"/>
          <w:sz w:val="32"/>
          <w:szCs w:val="32"/>
          <w:u w:val="single"/>
          <w:lang w:val="en-US" w:eastAsia="zh-CN" w:bidi="ar-SA"/>
        </w:rPr>
        <w:t xml:space="preserve">第三章  合同条款</w:t>
      </w:r>
      <w:r>
        <w:rPr>
          <w:rFonts w:ascii="黑体" w:hAnsi="黑体" w:eastAsia="黑体" w:cs="Times New Roman"/>
          <w:color w:val="000000"/>
          <w:sz w:val="32"/>
          <w:szCs w:val="32"/>
          <w:lang w:val="en-US" w:eastAsia="zh-CN" w:bidi="ar-SA"/>
        </w:rPr>
        <w:tab/>
      </w:r>
      <w:r>
        <w:rPr>
          <w:rFonts w:ascii="黑体" w:hAnsi="黑体" w:eastAsia="黑体" w:cs="Times New Roman"/>
          <w:color w:val="000000"/>
          <w:sz w:val="32"/>
          <w:szCs w:val="32"/>
          <w:lang w:val="en-US" w:eastAsia="zh-CN" w:bidi="ar-SA"/>
        </w:rPr>
        <w:fldChar w:fldCharType="begin"/>
      </w:r>
      <w:r>
        <w:rPr>
          <w:rFonts w:ascii="黑体" w:hAnsi="黑体" w:eastAsia="黑体" w:cs="Times New Roman"/>
          <w:color w:val="000000"/>
          <w:sz w:val="32"/>
          <w:szCs w:val="32"/>
          <w:lang w:val="en-US" w:eastAsia="zh-CN" w:bidi="ar-SA"/>
        </w:rPr>
        <w:instrText xml:space="preserve"> PAGEREF _Toc234256915 \h </w:instrText>
      </w:r>
      <w:r>
        <w:rPr>
          <w:rFonts w:ascii="黑体" w:hAnsi="黑体" w:eastAsia="黑体" w:cs="Times New Roman"/>
          <w:color w:val="000000"/>
          <w:sz w:val="32"/>
          <w:szCs w:val="32"/>
          <w:lang w:val="en-US" w:eastAsia="zh-CN" w:bidi="ar-SA"/>
        </w:rPr>
        <w:fldChar w:fldCharType="separate"/>
      </w:r>
      <w:r>
        <w:rPr>
          <w:rFonts w:ascii="黑体" w:hAnsi="黑体" w:eastAsia="黑体" w:cs="Times New Roman"/>
          <w:color w:val="000000"/>
          <w:sz w:val="32"/>
          <w:szCs w:val="32"/>
          <w:lang w:val="en-US" w:eastAsia="zh-CN" w:bidi="ar-SA"/>
        </w:rPr>
        <w:t xml:space="preserve">24</w:t>
      </w:r>
      <w:r>
        <w:rPr>
          <w:rFonts w:ascii="黑体" w:hAnsi="黑体" w:eastAsia="黑体" w:cs="Times New Roman"/>
          <w:color w:val="000000"/>
          <w:sz w:val="32"/>
          <w:szCs w:val="32"/>
          <w:lang w:val="en-US" w:eastAsia="zh-CN" w:bidi="ar-SA"/>
        </w:rPr>
        <w:fldChar w:fldCharType="end"/>
      </w:r>
      <w:r>
        <w:rPr>
          <w:rFonts w:ascii="黑体" w:hAnsi="黑体" w:eastAsia="黑体" w:cs="Times New Roman"/>
          <w:color w:val="000000"/>
          <w:sz w:val="32"/>
          <w:szCs w:val="32"/>
          <w:lang w:val="en-US" w:eastAsia="zh-CN" w:bidi="ar-SA"/>
        </w:rPr>
        <w:fldChar w:fldCharType="end"/>
      </w:r>
      <w:r>
        <w:rPr>
          <w:rFonts w:ascii="黑体" w:hAnsi="黑体" w:eastAsia="黑体" w:cs="Times New Roman"/>
          <w:color w:val="000000"/>
          <w:sz w:val="32"/>
          <w:szCs w:val="32"/>
          <w:lang w:val="en-US" w:eastAsia="zh-CN" w:bidi="ar-SA"/>
        </w:rPr>
      </w:r>
      <w:r/>
    </w:p>
    <w:p>
      <w:pPr>
        <w:pStyle w:val="631"/>
        <w:jc w:val="left"/>
        <w:spacing w:after="100" w:line="259" w:lineRule="auto"/>
        <w:widowControl/>
        <w:tabs>
          <w:tab w:val="right" w:pos="8296" w:leader="dot"/>
        </w:tabs>
        <w:rPr>
          <w:rFonts w:ascii="黑体" w:hAnsi="黑体" w:eastAsia="黑体" w:cs="Times New Roman"/>
          <w:color w:val="000000"/>
          <w:sz w:val="32"/>
          <w:szCs w:val="32"/>
          <w:lang w:val="en-US" w:eastAsia="zh-CN" w:bidi="ar-SA"/>
        </w:rPr>
      </w:pPr>
      <w:r>
        <w:rPr>
          <w:rFonts w:ascii="Calibri" w:hAnsi="Calibri" w:eastAsia="宋体" w:cs="Times New Roman"/>
          <w:color w:val="000000"/>
          <w:sz w:val="22"/>
          <w:szCs w:val="22"/>
          <w:lang w:val="en-US" w:eastAsia="zh-CN" w:bidi="ar-SA"/>
        </w:rPr>
        <w:fldChar w:fldCharType="begin"/>
      </w:r>
      <w:r>
        <w:rPr>
          <w:rFonts w:ascii="Calibri" w:hAnsi="Calibri" w:eastAsia="宋体" w:cs="Times New Roman"/>
          <w:color w:val="000000"/>
          <w:sz w:val="22"/>
          <w:szCs w:val="22"/>
          <w:lang w:val="en-US" w:eastAsia="zh-CN" w:bidi="ar-SA"/>
        </w:rPr>
        <w:instrText xml:space="preserve"> HYPERLINK \l "_Toc234256916" </w:instrText>
      </w:r>
      <w:r>
        <w:rPr>
          <w:rFonts w:ascii="Calibri" w:hAnsi="Calibri" w:eastAsia="宋体" w:cs="Times New Roman"/>
          <w:color w:val="000000"/>
          <w:sz w:val="22"/>
          <w:szCs w:val="22"/>
          <w:lang w:val="en-US" w:eastAsia="zh-CN" w:bidi="ar-SA"/>
        </w:rPr>
        <w:fldChar w:fldCharType="separate"/>
      </w:r>
      <w:r>
        <w:rPr>
          <w:rFonts w:ascii="黑体" w:hAnsi="黑体" w:eastAsia="黑体" w:cs="Times New Roman"/>
          <w:color w:val="000000"/>
          <w:sz w:val="32"/>
          <w:szCs w:val="32"/>
          <w:u w:val="single"/>
          <w:lang w:val="en-US" w:eastAsia="zh-CN" w:bidi="ar-SA"/>
        </w:rPr>
        <w:t xml:space="preserve">第四章 采购需求</w:t>
      </w:r>
      <w:r>
        <w:rPr>
          <w:rFonts w:ascii="黑体" w:hAnsi="黑体" w:eastAsia="黑体" w:cs="Times New Roman"/>
          <w:color w:val="000000"/>
          <w:sz w:val="32"/>
          <w:szCs w:val="32"/>
          <w:lang w:val="en-US" w:eastAsia="zh-CN" w:bidi="ar-SA"/>
        </w:rPr>
        <w:tab/>
      </w:r>
      <w:r>
        <w:rPr>
          <w:rFonts w:ascii="黑体" w:hAnsi="黑体" w:eastAsia="黑体" w:cs="Times New Roman"/>
          <w:color w:val="000000"/>
          <w:sz w:val="32"/>
          <w:szCs w:val="32"/>
          <w:lang w:val="en-US" w:eastAsia="zh-CN" w:bidi="ar-SA"/>
        </w:rPr>
        <w:fldChar w:fldCharType="begin"/>
      </w:r>
      <w:r>
        <w:rPr>
          <w:rFonts w:ascii="黑体" w:hAnsi="黑体" w:eastAsia="黑体" w:cs="Times New Roman"/>
          <w:color w:val="000000"/>
          <w:sz w:val="32"/>
          <w:szCs w:val="32"/>
          <w:lang w:val="en-US" w:eastAsia="zh-CN" w:bidi="ar-SA"/>
        </w:rPr>
        <w:instrText xml:space="preserve"> PAGEREF _Toc234256916 \h </w:instrText>
      </w:r>
      <w:r>
        <w:rPr>
          <w:rFonts w:ascii="黑体" w:hAnsi="黑体" w:eastAsia="黑体" w:cs="Times New Roman"/>
          <w:color w:val="000000"/>
          <w:sz w:val="32"/>
          <w:szCs w:val="32"/>
          <w:lang w:val="en-US" w:eastAsia="zh-CN" w:bidi="ar-SA"/>
        </w:rPr>
        <w:fldChar w:fldCharType="separate"/>
      </w:r>
      <w:r>
        <w:rPr>
          <w:rFonts w:ascii="黑体" w:hAnsi="黑体" w:eastAsia="黑体" w:cs="Times New Roman"/>
          <w:color w:val="000000"/>
          <w:sz w:val="32"/>
          <w:szCs w:val="32"/>
          <w:lang w:val="en-US" w:eastAsia="zh-CN" w:bidi="ar-SA"/>
        </w:rPr>
        <w:t xml:space="preserve">30</w:t>
      </w:r>
      <w:r>
        <w:rPr>
          <w:rFonts w:ascii="黑体" w:hAnsi="黑体" w:eastAsia="黑体" w:cs="Times New Roman"/>
          <w:color w:val="000000"/>
          <w:sz w:val="32"/>
          <w:szCs w:val="32"/>
          <w:lang w:val="en-US" w:eastAsia="zh-CN" w:bidi="ar-SA"/>
        </w:rPr>
        <w:fldChar w:fldCharType="end"/>
      </w:r>
      <w:r>
        <w:rPr>
          <w:rFonts w:ascii="黑体" w:hAnsi="黑体" w:eastAsia="黑体" w:cs="Times New Roman"/>
          <w:color w:val="000000"/>
          <w:sz w:val="32"/>
          <w:szCs w:val="32"/>
          <w:lang w:val="en-US" w:eastAsia="zh-CN" w:bidi="ar-SA"/>
        </w:rPr>
        <w:fldChar w:fldCharType="end"/>
      </w:r>
      <w:r>
        <w:rPr>
          <w:rFonts w:ascii="黑体" w:hAnsi="黑体" w:eastAsia="黑体" w:cs="Times New Roman"/>
          <w:color w:val="000000"/>
          <w:sz w:val="32"/>
          <w:szCs w:val="32"/>
          <w:lang w:val="en-US" w:eastAsia="zh-CN" w:bidi="ar-SA"/>
        </w:rPr>
      </w:r>
      <w:r/>
    </w:p>
    <w:p>
      <w:pPr>
        <w:pStyle w:val="631"/>
        <w:jc w:val="left"/>
        <w:spacing w:after="100" w:line="259" w:lineRule="auto"/>
        <w:widowControl/>
        <w:tabs>
          <w:tab w:val="right" w:pos="8296" w:leader="dot"/>
        </w:tabs>
        <w:rPr>
          <w:rFonts w:ascii="黑体" w:hAnsi="黑体" w:eastAsia="黑体" w:cs="Times New Roman"/>
          <w:color w:val="000000"/>
          <w:sz w:val="32"/>
          <w:szCs w:val="32"/>
          <w:lang w:val="en-US" w:eastAsia="zh-CN" w:bidi="ar-SA"/>
        </w:rPr>
      </w:pPr>
      <w:r>
        <w:rPr>
          <w:rFonts w:ascii="Calibri" w:hAnsi="Calibri" w:eastAsia="宋体" w:cs="Times New Roman"/>
          <w:color w:val="000000"/>
          <w:sz w:val="22"/>
          <w:szCs w:val="22"/>
          <w:lang w:val="en-US" w:eastAsia="zh-CN" w:bidi="ar-SA"/>
        </w:rPr>
        <w:fldChar w:fldCharType="begin"/>
      </w:r>
      <w:r>
        <w:rPr>
          <w:rFonts w:ascii="Calibri" w:hAnsi="Calibri" w:eastAsia="宋体" w:cs="Times New Roman"/>
          <w:color w:val="000000"/>
          <w:sz w:val="22"/>
          <w:szCs w:val="22"/>
          <w:lang w:val="en-US" w:eastAsia="zh-CN" w:bidi="ar-SA"/>
        </w:rPr>
        <w:instrText xml:space="preserve"> HYPERLINK \l "_Toc234256917" </w:instrText>
      </w:r>
      <w:r>
        <w:rPr>
          <w:rFonts w:ascii="Calibri" w:hAnsi="Calibri" w:eastAsia="宋体" w:cs="Times New Roman"/>
          <w:color w:val="000000"/>
          <w:sz w:val="22"/>
          <w:szCs w:val="22"/>
          <w:lang w:val="en-US" w:eastAsia="zh-CN" w:bidi="ar-SA"/>
        </w:rPr>
        <w:fldChar w:fldCharType="separate"/>
      </w:r>
      <w:r>
        <w:rPr>
          <w:rFonts w:ascii="黑体" w:hAnsi="黑体" w:eastAsia="黑体" w:cs="Times New Roman"/>
          <w:color w:val="000000"/>
          <w:sz w:val="32"/>
          <w:szCs w:val="32"/>
          <w:u w:val="single"/>
          <w:lang w:val="en-US" w:eastAsia="zh-CN" w:bidi="ar-SA"/>
        </w:rPr>
        <w:t xml:space="preserve">第五章</w:t>
      </w:r>
      <w:r>
        <w:rPr>
          <w:rFonts w:ascii="Calibri" w:hAnsi="Calibri" w:eastAsia="黑体" w:cs="Calibri"/>
          <w:color w:val="000000"/>
          <w:sz w:val="32"/>
          <w:szCs w:val="32"/>
          <w:u w:val="single"/>
          <w:lang w:val="en-US" w:eastAsia="zh-CN" w:bidi="ar-SA"/>
        </w:rPr>
        <w:t xml:space="preserve"> </w:t>
      </w:r>
      <w:r>
        <w:rPr>
          <w:rFonts w:ascii="黑体" w:hAnsi="黑体" w:eastAsia="黑体" w:cs="Times New Roman"/>
          <w:color w:val="000000"/>
          <w:sz w:val="32"/>
          <w:szCs w:val="32"/>
          <w:u w:val="single"/>
          <w:lang w:val="en-US" w:eastAsia="zh-CN" w:bidi="ar-SA"/>
        </w:rPr>
        <w:t xml:space="preserve"> 评标方法与评标标准</w:t>
      </w:r>
      <w:r>
        <w:rPr>
          <w:rFonts w:ascii="黑体" w:hAnsi="黑体" w:eastAsia="黑体" w:cs="Times New Roman"/>
          <w:color w:val="000000"/>
          <w:sz w:val="32"/>
          <w:szCs w:val="32"/>
          <w:lang w:val="en-US" w:eastAsia="zh-CN" w:bidi="ar-SA"/>
        </w:rPr>
        <w:tab/>
      </w:r>
      <w:r>
        <w:rPr>
          <w:rFonts w:ascii="黑体" w:hAnsi="黑体" w:eastAsia="黑体" w:cs="Times New Roman"/>
          <w:color w:val="000000"/>
          <w:sz w:val="32"/>
          <w:szCs w:val="32"/>
          <w:lang w:val="en-US" w:eastAsia="zh-CN" w:bidi="ar-SA"/>
        </w:rPr>
        <w:fldChar w:fldCharType="begin"/>
      </w:r>
      <w:r>
        <w:rPr>
          <w:rFonts w:ascii="黑体" w:hAnsi="黑体" w:eastAsia="黑体" w:cs="Times New Roman"/>
          <w:color w:val="000000"/>
          <w:sz w:val="32"/>
          <w:szCs w:val="32"/>
          <w:lang w:val="en-US" w:eastAsia="zh-CN" w:bidi="ar-SA"/>
        </w:rPr>
        <w:instrText xml:space="preserve"> PAGEREF _Toc234256917 \h </w:instrText>
      </w:r>
      <w:r>
        <w:rPr>
          <w:rFonts w:ascii="黑体" w:hAnsi="黑体" w:eastAsia="黑体" w:cs="Times New Roman"/>
          <w:color w:val="000000"/>
          <w:sz w:val="32"/>
          <w:szCs w:val="32"/>
          <w:lang w:val="en-US" w:eastAsia="zh-CN" w:bidi="ar-SA"/>
        </w:rPr>
        <w:fldChar w:fldCharType="separate"/>
      </w:r>
      <w:r>
        <w:rPr>
          <w:rFonts w:ascii="黑体" w:hAnsi="黑体" w:eastAsia="黑体" w:cs="Times New Roman"/>
          <w:color w:val="000000"/>
          <w:sz w:val="32"/>
          <w:szCs w:val="32"/>
          <w:lang w:val="en-US" w:eastAsia="zh-CN" w:bidi="ar-SA"/>
        </w:rPr>
        <w:t xml:space="preserve">70</w:t>
      </w:r>
      <w:r>
        <w:rPr>
          <w:rFonts w:ascii="黑体" w:hAnsi="黑体" w:eastAsia="黑体" w:cs="Times New Roman"/>
          <w:color w:val="000000"/>
          <w:sz w:val="32"/>
          <w:szCs w:val="32"/>
          <w:lang w:val="en-US" w:eastAsia="zh-CN" w:bidi="ar-SA"/>
        </w:rPr>
        <w:fldChar w:fldCharType="end"/>
      </w:r>
      <w:r>
        <w:rPr>
          <w:rFonts w:ascii="黑体" w:hAnsi="黑体" w:eastAsia="黑体" w:cs="Times New Roman"/>
          <w:color w:val="000000"/>
          <w:sz w:val="32"/>
          <w:szCs w:val="32"/>
          <w:lang w:val="en-US" w:eastAsia="zh-CN" w:bidi="ar-SA"/>
        </w:rPr>
        <w:fldChar w:fldCharType="end"/>
      </w:r>
      <w:r>
        <w:rPr>
          <w:rFonts w:ascii="黑体" w:hAnsi="黑体" w:eastAsia="黑体" w:cs="Times New Roman"/>
          <w:color w:val="000000"/>
          <w:sz w:val="32"/>
          <w:szCs w:val="32"/>
          <w:lang w:val="en-US" w:eastAsia="zh-CN" w:bidi="ar-SA"/>
        </w:rPr>
      </w:r>
      <w:r/>
    </w:p>
    <w:p>
      <w:pPr>
        <w:pStyle w:val="631"/>
        <w:jc w:val="left"/>
        <w:spacing w:after="100" w:line="259" w:lineRule="auto"/>
        <w:widowControl/>
        <w:tabs>
          <w:tab w:val="right" w:pos="8296" w:leader="dot"/>
        </w:tabs>
        <w:rPr>
          <w:rFonts w:ascii="黑体" w:hAnsi="黑体" w:eastAsia="黑体" w:cs="Times New Roman"/>
          <w:color w:val="000000"/>
          <w:sz w:val="32"/>
          <w:szCs w:val="32"/>
          <w:lang w:val="en-US" w:eastAsia="zh-CN" w:bidi="ar-SA"/>
        </w:rPr>
      </w:pPr>
      <w:r>
        <w:rPr>
          <w:rFonts w:ascii="Calibri" w:hAnsi="Calibri" w:eastAsia="宋体" w:cs="Times New Roman"/>
          <w:color w:val="000000"/>
          <w:sz w:val="22"/>
          <w:szCs w:val="22"/>
          <w:lang w:val="en-US" w:eastAsia="zh-CN" w:bidi="ar-SA"/>
        </w:rPr>
        <w:fldChar w:fldCharType="begin"/>
      </w:r>
      <w:r>
        <w:rPr>
          <w:rFonts w:ascii="Calibri" w:hAnsi="Calibri" w:eastAsia="宋体" w:cs="Times New Roman"/>
          <w:color w:val="000000"/>
          <w:sz w:val="22"/>
          <w:szCs w:val="22"/>
          <w:lang w:val="en-US" w:eastAsia="zh-CN" w:bidi="ar-SA"/>
        </w:rPr>
        <w:instrText xml:space="preserve"> HYPERLINK \l "_Toc234256918" </w:instrText>
      </w:r>
      <w:r>
        <w:rPr>
          <w:rFonts w:ascii="Calibri" w:hAnsi="Calibri" w:eastAsia="宋体" w:cs="Times New Roman"/>
          <w:color w:val="000000"/>
          <w:sz w:val="22"/>
          <w:szCs w:val="22"/>
          <w:lang w:val="en-US" w:eastAsia="zh-CN" w:bidi="ar-SA"/>
        </w:rPr>
        <w:fldChar w:fldCharType="separate"/>
      </w:r>
      <w:r>
        <w:rPr>
          <w:rFonts w:ascii="黑体" w:hAnsi="黑体" w:eastAsia="黑体" w:cs="Times New Roman"/>
          <w:color w:val="000000"/>
          <w:sz w:val="32"/>
          <w:szCs w:val="32"/>
          <w:u w:val="single"/>
          <w:lang w:val="en-US" w:eastAsia="zh-CN" w:bidi="ar-SA"/>
        </w:rPr>
        <w:t xml:space="preserve">第六章</w:t>
      </w:r>
      <w:r>
        <w:rPr>
          <w:rFonts w:ascii="Calibri" w:hAnsi="Calibri" w:eastAsia="黑体" w:cs="Calibri"/>
          <w:color w:val="000000"/>
          <w:sz w:val="32"/>
          <w:szCs w:val="32"/>
          <w:u w:val="single"/>
          <w:lang w:val="en-US" w:eastAsia="zh-CN" w:bidi="ar-SA"/>
        </w:rPr>
        <w:t xml:space="preserve"> </w:t>
      </w:r>
      <w:r>
        <w:rPr>
          <w:rFonts w:ascii="黑体" w:hAnsi="黑体" w:eastAsia="黑体" w:cs="Times New Roman"/>
          <w:color w:val="000000"/>
          <w:sz w:val="32"/>
          <w:szCs w:val="32"/>
          <w:u w:val="single"/>
          <w:lang w:val="en-US" w:eastAsia="zh-CN" w:bidi="ar-SA"/>
        </w:rPr>
        <w:t xml:space="preserve"> 投标文件格式</w:t>
      </w:r>
      <w:r>
        <w:rPr>
          <w:rFonts w:ascii="黑体" w:hAnsi="黑体" w:eastAsia="黑体" w:cs="Times New Roman"/>
          <w:color w:val="000000"/>
          <w:sz w:val="32"/>
          <w:szCs w:val="32"/>
          <w:lang w:val="en-US" w:eastAsia="zh-CN" w:bidi="ar-SA"/>
        </w:rPr>
        <w:tab/>
      </w:r>
      <w:r>
        <w:rPr>
          <w:rFonts w:ascii="黑体" w:hAnsi="黑体" w:eastAsia="黑体" w:cs="Times New Roman"/>
          <w:color w:val="000000"/>
          <w:sz w:val="32"/>
          <w:szCs w:val="32"/>
          <w:lang w:val="en-US" w:eastAsia="zh-CN" w:bidi="ar-SA"/>
        </w:rPr>
        <w:fldChar w:fldCharType="begin"/>
      </w:r>
      <w:r>
        <w:rPr>
          <w:rFonts w:ascii="黑体" w:hAnsi="黑体" w:eastAsia="黑体" w:cs="Times New Roman"/>
          <w:color w:val="000000"/>
          <w:sz w:val="32"/>
          <w:szCs w:val="32"/>
          <w:lang w:val="en-US" w:eastAsia="zh-CN" w:bidi="ar-SA"/>
        </w:rPr>
        <w:instrText xml:space="preserve"> PAGEREF _Toc234256918 \h </w:instrText>
      </w:r>
      <w:r>
        <w:rPr>
          <w:rFonts w:ascii="黑体" w:hAnsi="黑体" w:eastAsia="黑体" w:cs="Times New Roman"/>
          <w:color w:val="000000"/>
          <w:sz w:val="32"/>
          <w:szCs w:val="32"/>
          <w:lang w:val="en-US" w:eastAsia="zh-CN" w:bidi="ar-SA"/>
        </w:rPr>
        <w:fldChar w:fldCharType="separate"/>
      </w:r>
      <w:r>
        <w:rPr>
          <w:rFonts w:ascii="黑体" w:hAnsi="黑体" w:eastAsia="黑体" w:cs="Times New Roman"/>
          <w:color w:val="000000"/>
          <w:sz w:val="32"/>
          <w:szCs w:val="32"/>
          <w:lang w:val="en-US" w:eastAsia="zh-CN" w:bidi="ar-SA"/>
        </w:rPr>
        <w:t xml:space="preserve">75</w:t>
      </w:r>
      <w:r>
        <w:rPr>
          <w:rFonts w:ascii="黑体" w:hAnsi="黑体" w:eastAsia="黑体" w:cs="Times New Roman"/>
          <w:color w:val="000000"/>
          <w:sz w:val="32"/>
          <w:szCs w:val="32"/>
          <w:lang w:val="en-US" w:eastAsia="zh-CN" w:bidi="ar-SA"/>
        </w:rPr>
        <w:fldChar w:fldCharType="end"/>
      </w:r>
      <w:r>
        <w:rPr>
          <w:rFonts w:ascii="黑体" w:hAnsi="黑体" w:eastAsia="黑体" w:cs="Times New Roman"/>
          <w:color w:val="000000"/>
          <w:sz w:val="32"/>
          <w:szCs w:val="32"/>
          <w:lang w:val="en-US" w:eastAsia="zh-CN" w:bidi="ar-SA"/>
        </w:rPr>
        <w:fldChar w:fldCharType="end"/>
      </w:r>
      <w:r>
        <w:rPr>
          <w:rFonts w:ascii="黑体" w:hAnsi="黑体" w:eastAsia="黑体" w:cs="Times New Roman"/>
          <w:color w:val="000000"/>
          <w:sz w:val="32"/>
          <w:szCs w:val="32"/>
          <w:lang w:val="en-US" w:eastAsia="zh-CN" w:bidi="ar-SA"/>
        </w:rPr>
      </w:r>
      <w:r/>
    </w:p>
    <w:p>
      <w:pPr>
        <w:pStyle w:val="631"/>
        <w:rPr>
          <w:rFonts w:ascii="黑体" w:hAnsi="黑体" w:eastAsia="黑体" w:cs="Times New Roman"/>
          <w:color w:val="000000"/>
          <w:sz w:val="32"/>
          <w:szCs w:val="32"/>
        </w:rPr>
      </w:pPr>
      <w:r>
        <w:rPr>
          <w:rFonts w:ascii="黑体" w:hAnsi="黑体" w:eastAsia="黑体" w:cs="Times New Roman"/>
          <w:b/>
          <w:bCs/>
          <w:color w:val="000000"/>
          <w:sz w:val="32"/>
          <w:szCs w:val="32"/>
          <w:lang w:val="zh-CN"/>
        </w:rPr>
        <w:fldChar w:fldCharType="end"/>
      </w:r>
      <w:r>
        <w:rPr>
          <w:rFonts w:ascii="黑体" w:hAnsi="黑体" w:eastAsia="黑体" w:cs="Times New Roman"/>
          <w:color w:val="000000"/>
          <w:sz w:val="32"/>
          <w:szCs w:val="32"/>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keepNext/>
        <w:spacing w:beforeAutospacing="0" w:afterAutospacing="0"/>
        <w:widowControl w:val="off"/>
        <w:rPr>
          <w:rFonts w:ascii="黑体" w:hAnsi="宋体" w:eastAsia="黑体" w:cs="黑体"/>
          <w:b/>
          <w:bCs/>
          <w:color w:val="000000"/>
          <w:sz w:val="44"/>
          <w:szCs w:val="44"/>
          <w:lang w:val="en-US" w:eastAsia="zh-CN" w:bidi="ar-SA"/>
        </w:rPr>
        <w:outlineLvl w:val="0"/>
      </w:pPr>
      <w:r/>
      <w:bookmarkStart w:id="0" w:name="_Toc234256913"/>
      <w:r/>
      <w:bookmarkStart w:id="1" w:name="_Toc28359086"/>
      <w:r>
        <w:rPr>
          <w:rFonts w:hint="eastAsia" w:ascii="黑体" w:hAnsi="宋体" w:eastAsia="黑体" w:cs="黑体"/>
          <w:b/>
          <w:bCs/>
          <w:color w:val="000000"/>
          <w:sz w:val="44"/>
          <w:szCs w:val="44"/>
          <w:lang w:val="en-US" w:eastAsia="zh-CN" w:bidi="ar-SA"/>
        </w:rPr>
        <w:t xml:space="preserve">第一章 招标公告</w:t>
      </w:r>
      <w:bookmarkEnd w:id="0"/>
      <w:r>
        <w:rPr>
          <w:rFonts w:ascii="黑体" w:hAnsi="宋体" w:eastAsia="黑体" w:cs="黑体"/>
          <w:b/>
          <w:bCs/>
          <w:color w:val="000000"/>
          <w:sz w:val="44"/>
          <w:szCs w:val="4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lang w:val="en-US" w:eastAsia="zh-CN" w:bidi="ar-SA"/>
        </w:rPr>
        <w:t xml:space="preserve">项目概况</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lang w:val="en-US" w:eastAsia="zh-CN" w:bidi="ar-SA"/>
        </w:rPr>
        <w:t xml:space="preserve">江苏省盐城技师学院气压传动综合实训室、工业网络技术实训项目 </w:t>
      </w:r>
      <w:r>
        <w:rPr>
          <w:rFonts w:hint="eastAsia" w:ascii="宋体" w:hAnsi="宋体" w:eastAsia="宋体" w:cs="宋体"/>
          <w:color w:val="000000"/>
          <w:sz w:val="24"/>
          <w:szCs w:val="24"/>
          <w:lang w:val="en-US" w:eastAsia="zh-CN" w:bidi="ar-SA"/>
        </w:rPr>
        <w:t xml:space="preserve">招标项目的潜在投标人应在</w:t>
      </w:r>
      <w:r>
        <w:rPr>
          <w:rFonts w:hint="eastAsia" w:ascii="宋体" w:hAnsi="宋体" w:eastAsia="宋体" w:cs="宋体"/>
          <w:color w:val="000000"/>
          <w:sz w:val="24"/>
          <w:szCs w:val="24"/>
          <w:shd w:val="clear" w:color="auto" w:fill="ffffff"/>
          <w:lang w:val="en-US" w:eastAsia="zh-CN" w:bidi="ar-SA"/>
        </w:rPr>
        <w:t xml:space="preserve">“苏采云”系统内免费下载（投标人必须在苏采云系统中获取采购文件，方能参与政府采购项目）</w:t>
      </w:r>
      <w:r>
        <w:rPr>
          <w:rFonts w:hint="eastAsia" w:ascii="宋体" w:hAnsi="宋体" w:eastAsia="宋体" w:cs="宋体"/>
          <w:color w:val="000000"/>
          <w:sz w:val="24"/>
          <w:szCs w:val="24"/>
          <w:lang w:val="en-US" w:eastAsia="zh-CN" w:bidi="ar-SA"/>
        </w:rPr>
        <w:t xml:space="preserve">，并于</w:t>
      </w:r>
      <w:r>
        <w:rPr>
          <w:rFonts w:hint="eastAsia" w:ascii="宋体" w:hAnsi="宋体" w:eastAsia="宋体" w:cs="宋体"/>
          <w:color w:val="000000"/>
          <w:sz w:val="24"/>
          <w:szCs w:val="24"/>
          <w:u w:val="single"/>
          <w:lang w:val="en-US" w:eastAsia="zh-CN" w:bidi="ar-SA"/>
        </w:rPr>
        <w:t xml:space="preserve">2026年</w:t>
      </w:r>
      <w:r>
        <w:rPr>
          <w:rFonts w:ascii="宋体" w:hAnsi="宋体" w:eastAsia="宋体" w:cs="宋体"/>
          <w:color w:val="000000"/>
          <w:sz w:val="24"/>
          <w:szCs w:val="24"/>
          <w:u w:val="single"/>
          <w:lang w:val="en-US" w:eastAsia="zh-CN" w:bidi="ar-SA"/>
        </w:rPr>
        <w:t xml:space="preserve">1</w:t>
      </w:r>
      <w:r>
        <w:rPr>
          <w:rFonts w:hint="eastAsia" w:ascii="宋体" w:hAnsi="宋体" w:eastAsia="宋体" w:cs="宋体"/>
          <w:color w:val="000000"/>
          <w:sz w:val="24"/>
          <w:szCs w:val="24"/>
          <w:u w:val="single"/>
          <w:lang w:val="en-US" w:eastAsia="zh-CN" w:bidi="ar-SA"/>
        </w:rPr>
        <w:t xml:space="preserve">1月</w:t>
      </w:r>
      <w:r>
        <w:rPr>
          <w:rFonts w:ascii="宋体" w:hAnsi="宋体" w:eastAsia="宋体" w:cs="宋体"/>
          <w:color w:val="000000"/>
          <w:sz w:val="24"/>
          <w:szCs w:val="24"/>
          <w:u w:val="single"/>
          <w:lang w:val="en-US" w:eastAsia="zh-CN" w:bidi="ar-SA"/>
        </w:rPr>
        <w:t xml:space="preserve">2</w:t>
      </w:r>
      <w:r>
        <w:rPr>
          <w:rFonts w:hint="eastAsia" w:ascii="宋体" w:hAnsi="宋体" w:eastAsia="宋体" w:cs="宋体"/>
          <w:color w:val="000000"/>
          <w:sz w:val="24"/>
          <w:szCs w:val="24"/>
          <w:u w:val="single"/>
          <w:lang w:val="en-US" w:eastAsia="zh-CN" w:bidi="ar-SA"/>
        </w:rPr>
        <w:t xml:space="preserve">日10点00分（</w:t>
      </w:r>
      <w:r>
        <w:rPr>
          <w:rFonts w:hint="eastAsia" w:ascii="宋体" w:hAnsi="宋体" w:eastAsia="宋体" w:cs="宋体"/>
          <w:color w:val="000000"/>
          <w:sz w:val="24"/>
          <w:szCs w:val="24"/>
          <w:lang w:val="en-US" w:eastAsia="zh-CN" w:bidi="ar-SA"/>
        </w:rPr>
        <w:t xml:space="preserve">北京时间）前递交投标文件。</w:t>
      </w:r>
      <w:r>
        <w:rPr>
          <w:rFonts w:ascii="宋体" w:hAnsi="宋体" w:eastAsia="宋体" w:cs="宋体"/>
          <w:color w:val="000000"/>
          <w:sz w:val="24"/>
          <w:szCs w:val="24"/>
          <w:lang w:val="en-US" w:eastAsia="zh-CN" w:bidi="ar-SA"/>
        </w:rPr>
      </w:r>
      <w:r/>
    </w:p>
    <w:p>
      <w:pPr>
        <w:pStyle w:val="631"/>
        <w:ind w:firstLine="498"/>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2" w:name="_Toc38985263"/>
      <w:r/>
      <w:bookmarkStart w:id="3" w:name="_Toc35393621"/>
      <w:r/>
      <w:bookmarkStart w:id="4" w:name="_Toc35393790"/>
      <w:r/>
      <w:bookmarkStart w:id="5" w:name="_Hlk24379207"/>
      <w:r/>
      <w:bookmarkStart w:id="6" w:name="_Toc28359079"/>
      <w:r/>
      <w:bookmarkStart w:id="7" w:name="_Toc28359002"/>
      <w:r>
        <w:rPr>
          <w:rFonts w:hint="eastAsia" w:ascii="宋体" w:hAnsi="宋体" w:eastAsia="宋体" w:cs="宋体"/>
          <w:b/>
          <w:color w:val="000000"/>
          <w:sz w:val="24"/>
          <w:szCs w:val="24"/>
          <w:lang w:val="en-US" w:eastAsia="zh-CN" w:bidi="ar-SA"/>
        </w:rPr>
        <w:t xml:space="preserve">一、项目基本情况</w:t>
      </w:r>
      <w:bookmarkEnd w:id="2"/>
      <w:r/>
      <w:bookmarkEnd w:id="3"/>
      <w:r/>
      <w:bookmarkEnd w:id="4"/>
      <w:r/>
      <w:bookmarkEnd w:id="5"/>
      <w:r/>
      <w:bookmarkEnd w:id="6"/>
      <w:r/>
      <w:bookmarkEnd w:id="7"/>
      <w:r>
        <w:rPr>
          <w:rFonts w:ascii="宋体" w:hAnsi="宋体" w:eastAsia="宋体" w:cs="宋体"/>
          <w:color w:val="000000"/>
          <w:sz w:val="24"/>
          <w:szCs w:val="24"/>
          <w:lang w:val="en-US" w:eastAsia="zh-CN" w:bidi="ar-SA"/>
        </w:rPr>
      </w:r>
      <w:r/>
    </w:p>
    <w:p>
      <w:pPr>
        <w:pStyle w:val="631"/>
        <w:spacing w:line="360" w:lineRule="auto"/>
        <w:rPr>
          <w:rFonts w:ascii="Calibri" w:hAnsi="Calibri"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hd w:val="clear" w:color="auto" w:fill="ffffff"/>
        </w:rPr>
        <w:t xml:space="preserve">  </w:t>
      </w:r>
      <w:r>
        <w:rPr>
          <w:rFonts w:hint="eastAsia" w:ascii="宋体" w:hAnsi="宋体" w:eastAsia="宋体" w:cs="宋体"/>
          <w:color w:val="000000"/>
          <w:sz w:val="24"/>
          <w:shd w:val="clear" w:color="auto" w:fill="ffffff"/>
        </w:rPr>
        <w:t xml:space="preserve">  1.项目编号：</w:t>
      </w:r>
      <w:r>
        <w:rPr>
          <w:rFonts w:ascii="宋体" w:hAnsi="宋体" w:eastAsia="宋体" w:cs="宋体"/>
          <w:color w:val="000000"/>
          <w:sz w:val="24"/>
        </w:rPr>
        <w:t xml:space="preserve">JSZC-320900-ZBZA-G2026-0004</w:t>
      </w:r>
      <w:r>
        <w:rPr>
          <w:rFonts w:ascii="Calibri" w:hAnsi="Calibri" w:eastAsia="宋体" w:cs="Times New Roman"/>
          <w:color w:val="000000"/>
          <w:sz w:val="24"/>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2.项目名称：江苏省盐城技师学院气压传动综合实训室、工业网络技术实训项目</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3.采购方式：公开招标</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4.预算金额：283.4万元</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shd w:val="clear" w:color="ffffff" w:fill="d9d9d9"/>
          <w:lang w:val="en-US" w:eastAsia="zh-CN" w:bidi="ar-SA"/>
        </w:rPr>
      </w:pPr>
      <w:r>
        <w:rPr>
          <w:rFonts w:hint="eastAsia" w:ascii="宋体" w:hAnsi="宋体" w:eastAsia="宋体" w:cs="宋体"/>
          <w:color w:val="000000"/>
          <w:sz w:val="24"/>
          <w:szCs w:val="24"/>
          <w:shd w:val="clear" w:color="auto" w:fill="ffffff"/>
          <w:lang w:val="en-US" w:eastAsia="zh-CN" w:bidi="ar-SA"/>
        </w:rPr>
        <w:t xml:space="preserve">5.最高限价：283.4万元</w:t>
      </w:r>
      <w:r>
        <w:rPr>
          <w:rFonts w:ascii="宋体" w:hAnsi="宋体" w:eastAsia="宋体" w:cs="宋体"/>
          <w:color w:val="000000"/>
          <w:sz w:val="24"/>
          <w:szCs w:val="24"/>
          <w:shd w:val="clear" w:color="ffffff" w:fill="d9d9d9"/>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6.采购需求：江苏省盐城技师学院气压传动综合实训室、工业网络技术实训项目，详见本招标文件第四章采购需求。</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7.合同履行期限：必须在合同签订后60个日历天内完成到货、安装、调试工作并交付使用，中标价包括安装调试过程中产生的一切费用。</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shd w:val="clear" w:color="auto" w:fill="ffff00"/>
          <w:lang w:val="en-US" w:eastAsia="zh-CN" w:bidi="ar-SA"/>
        </w:rPr>
      </w:pPr>
      <w:r>
        <w:rPr>
          <w:rFonts w:hint="eastAsia" w:ascii="宋体" w:hAnsi="宋体" w:eastAsia="宋体" w:cs="宋体"/>
          <w:color w:val="000000"/>
          <w:sz w:val="24"/>
          <w:szCs w:val="24"/>
          <w:shd w:val="clear" w:color="auto" w:fill="ffffff"/>
          <w:lang w:val="en-US" w:eastAsia="zh-CN" w:bidi="ar-SA"/>
        </w:rPr>
        <w:t xml:space="preserve">8.本项目（</w:t>
      </w:r>
      <w:r>
        <w:rPr>
          <w:rFonts w:hint="eastAsia" w:ascii="宋体" w:hAnsi="宋体" w:eastAsia="宋体" w:cs="宋体"/>
          <w:i/>
          <w:iCs/>
          <w:color w:val="000000"/>
          <w:sz w:val="24"/>
          <w:szCs w:val="24"/>
          <w:shd w:val="clear" w:color="auto" w:fill="ffffff"/>
          <w:lang w:val="en-US" w:eastAsia="zh-CN" w:bidi="ar-SA"/>
        </w:rPr>
        <w:t xml:space="preserve">是/否</w:t>
      </w:r>
      <w:r>
        <w:rPr>
          <w:rFonts w:hint="eastAsia" w:ascii="宋体" w:hAnsi="宋体" w:eastAsia="宋体" w:cs="宋体"/>
          <w:color w:val="000000"/>
          <w:sz w:val="24"/>
          <w:szCs w:val="24"/>
          <w:shd w:val="clear" w:color="auto" w:fill="ffffff"/>
          <w:lang w:val="en-US" w:eastAsia="zh-CN" w:bidi="ar-SA"/>
        </w:rPr>
        <w:t xml:space="preserve">）接受联合体</w:t>
      </w:r>
      <w:r>
        <w:rPr>
          <w:rFonts w:hint="eastAsia" w:ascii="宋体" w:hAnsi="宋体" w:eastAsia="宋体" w:cs="宋体"/>
          <w:color w:val="000000"/>
          <w:sz w:val="24"/>
          <w:szCs w:val="24"/>
          <w:lang w:val="en-US" w:eastAsia="zh-CN" w:bidi="ar-SA"/>
        </w:rPr>
        <w:t xml:space="preserve">：否。</w:t>
      </w:r>
      <w:r>
        <w:rPr>
          <w:rFonts w:ascii="宋体" w:hAnsi="宋体" w:eastAsia="宋体" w:cs="宋体"/>
          <w:color w:val="000000"/>
          <w:sz w:val="24"/>
          <w:szCs w:val="24"/>
          <w:shd w:val="clear" w:color="auto" w:fill="ffff00"/>
          <w:lang w:val="en-US" w:eastAsia="zh-CN" w:bidi="ar-SA"/>
        </w:rPr>
      </w:r>
      <w:r/>
    </w:p>
    <w:p>
      <w:pPr>
        <w:pStyle w:val="631"/>
        <w:ind w:firstLine="498"/>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8" w:name="_Toc28359003"/>
      <w:r/>
      <w:bookmarkStart w:id="9" w:name="_Toc28359080"/>
      <w:r/>
      <w:bookmarkStart w:id="10" w:name="_Toc38985264"/>
      <w:r/>
      <w:bookmarkStart w:id="11" w:name="_Toc35393622"/>
      <w:r/>
      <w:bookmarkStart w:id="12" w:name="_Toc35393791"/>
      <w:r>
        <w:rPr>
          <w:rFonts w:hint="eastAsia" w:ascii="宋体" w:hAnsi="宋体" w:eastAsia="宋体" w:cs="宋体"/>
          <w:b/>
          <w:color w:val="000000"/>
          <w:sz w:val="24"/>
          <w:szCs w:val="24"/>
          <w:lang w:val="en-US" w:eastAsia="zh-CN" w:bidi="ar-SA"/>
        </w:rPr>
        <w:t xml:space="preserve">二、申请人的资格要求：</w:t>
      </w:r>
      <w:bookmarkEnd w:id="8"/>
      <w:r/>
      <w:bookmarkEnd w:id="9"/>
      <w:r/>
      <w:bookmarkEnd w:id="10"/>
      <w:r/>
      <w:bookmarkEnd w:id="11"/>
      <w:r/>
      <w:bookmarkEnd w:id="12"/>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（一）满足《中华人民共和国政府采购法》第二十二条规定，并提供下列材料：</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1.法人或者其他组织的营业执照等证明文件，自然人的身份证明。</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2.上一年度的财务状况报告（成立不满一年不需提供）。</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3.具备履行合同所必需的设备和专业技术能力的书面声明。</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5.参加政府采购活动前3年内在经营活动中没有重大违法记录的书面声明。</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6.法律、行政法规规定的其他条件。</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8.单位负责人为同一人或者存在直接控股、管理关系的不同供应商，不得参加同一合同项下的政府采购活动。</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（二）落实政府采购政策需满足的资格要求：本项目专门面向中小企业采购。采购标的所属行业为</w:t>
      </w:r>
      <w:r>
        <w:rPr>
          <w:rFonts w:hint="eastAsia" w:ascii="宋体" w:hAnsi="宋体" w:eastAsia="宋体" w:cs="宋体"/>
          <w:color w:val="000000"/>
          <w:sz w:val="24"/>
          <w:szCs w:val="24"/>
          <w:u w:val="single"/>
          <w:lang w:val="en-US" w:eastAsia="zh-CN" w:bidi="ar-SA"/>
        </w:rPr>
        <w:t xml:space="preserve">工业</w:t>
      </w:r>
      <w:r>
        <w:rPr>
          <w:rFonts w:hint="eastAsia" w:ascii="宋体" w:hAnsi="宋体" w:eastAsia="宋体" w:cs="宋体"/>
          <w:color w:val="000000"/>
          <w:sz w:val="24"/>
          <w:szCs w:val="24"/>
          <w:lang w:val="en-US" w:eastAsia="zh-CN" w:bidi="ar-SA"/>
        </w:rPr>
        <w:t xml:space="preserve">，投标人需按照采购文件的要求提供相应的《中小企业声明函》。企业标准请参照《关于印发中小企业划型标准规定的通知》（工信部联企业[2011]300号）文件规定自行填写。</w:t>
      </w:r>
      <w:r>
        <w:rPr>
          <w:rFonts w:ascii="宋体" w:hAnsi="宋体" w:eastAsia="宋体" w:cs="宋体"/>
          <w:color w:val="000000"/>
          <w:sz w:val="24"/>
          <w:szCs w:val="24"/>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（三）本项目的特定资格要求：</w:t>
      </w:r>
      <w:r>
        <w:rPr>
          <w:rFonts w:hint="eastAsia" w:ascii="宋体" w:hAnsi="宋体" w:eastAsia="宋体" w:cs="宋体"/>
          <w:i/>
          <w:iCs/>
          <w:color w:val="000000"/>
          <w:sz w:val="24"/>
          <w:szCs w:val="24"/>
          <w:u w:val="single"/>
          <w:lang w:val="en-US" w:eastAsia="zh-CN" w:bidi="ar-SA"/>
        </w:rPr>
        <w:t xml:space="preserve">无。</w:t>
      </w:r>
      <w:r>
        <w:rPr>
          <w:rFonts w:ascii="宋体" w:hAnsi="宋体" w:eastAsia="宋体" w:cs="宋体"/>
          <w:color w:val="000000"/>
          <w:sz w:val="24"/>
          <w:szCs w:val="24"/>
          <w:lang w:val="en-US" w:eastAsia="zh-CN" w:bidi="ar-SA"/>
        </w:rPr>
      </w:r>
      <w:r/>
    </w:p>
    <w:p>
      <w:pPr>
        <w:pStyle w:val="631"/>
        <w:ind w:firstLine="498"/>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三、获取招标文件</w:t>
      </w:r>
      <w:r>
        <w:rPr>
          <w:rFonts w:ascii="宋体" w:hAnsi="宋体" w:eastAsia="宋体" w:cs="宋体"/>
          <w:color w:val="000000"/>
          <w:sz w:val="24"/>
          <w:szCs w:val="24"/>
          <w:lang w:val="en-US" w:eastAsia="zh-CN" w:bidi="ar-SA"/>
        </w:rPr>
      </w:r>
      <w:r/>
    </w:p>
    <w:p>
      <w:pPr>
        <w:pStyle w:val="631"/>
        <w:ind w:firstLine="540"/>
        <w:jc w:val="both"/>
        <w:spacing w:beforeAutospacing="0" w:afterAutospacing="0" w:line="360" w:lineRule="auto"/>
        <w:shd w:val="clear" w:color="auto" w:fill="ffffff"/>
        <w:widowControl/>
        <w:rPr>
          <w:rFonts w:ascii="宋体" w:hAnsi="宋体" w:eastAsia="宋体" w:cs="宋体"/>
          <w:color w:val="000000"/>
          <w:sz w:val="24"/>
          <w:szCs w:val="24"/>
          <w:lang w:val="en-US" w:eastAsia="zh-CN" w:bidi="ar-SA"/>
        </w:rPr>
      </w:pPr>
      <w:r/>
      <w:bookmarkStart w:id="13" w:name="_Toc35393793"/>
      <w:r/>
      <w:bookmarkStart w:id="14" w:name="_Toc28359082"/>
      <w:r/>
      <w:bookmarkStart w:id="15" w:name="_Toc28359005"/>
      <w:r/>
      <w:bookmarkStart w:id="16" w:name="_Toc35393624"/>
      <w:r/>
      <w:bookmarkStart w:id="17" w:name="_Toc38985266"/>
      <w:r>
        <w:rPr>
          <w:rFonts w:hint="eastAsia" w:ascii="宋体" w:hAnsi="宋体" w:eastAsia="宋体" w:cs="宋体"/>
          <w:color w:val="000000"/>
          <w:sz w:val="24"/>
          <w:szCs w:val="24"/>
          <w:lang w:val="en-US" w:eastAsia="zh-CN" w:bidi="ar-SA"/>
        </w:rPr>
        <w:t xml:space="preserve">1.时间：</w:t>
      </w:r>
      <w:bookmarkEnd w:id="13"/>
      <w:r/>
      <w:bookmarkEnd w:id="14"/>
      <w:r/>
      <w:bookmarkEnd w:id="15"/>
      <w:r/>
      <w:bookmarkEnd w:id="16"/>
      <w:r/>
      <w:bookmarkEnd w:id="17"/>
      <w:r>
        <w:rPr>
          <w:rFonts w:hint="eastAsia" w:ascii="宋体" w:hAnsi="宋体" w:eastAsia="宋体" w:cs="宋体"/>
          <w:color w:val="000000"/>
          <w:sz w:val="24"/>
          <w:szCs w:val="24"/>
          <w:lang w:val="en-US" w:eastAsia="zh-CN" w:bidi="ar-SA"/>
        </w:rPr>
        <w:t xml:space="preserve">自招标文件公告发布之日起5个工作日 。</w:t>
      </w:r>
      <w:r>
        <w:rPr>
          <w:rFonts w:ascii="宋体" w:hAnsi="宋体" w:eastAsia="宋体" w:cs="宋体"/>
          <w:color w:val="000000"/>
          <w:sz w:val="24"/>
          <w:szCs w:val="24"/>
          <w:lang w:val="en-US" w:eastAsia="zh-CN" w:bidi="ar-SA"/>
        </w:rPr>
      </w:r>
      <w:r/>
    </w:p>
    <w:p>
      <w:pPr>
        <w:pStyle w:val="631"/>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rPr>
          <w:rFonts w:ascii="宋体" w:hAnsi="宋体" w:eastAsia="宋体" w:cs="宋体"/>
          <w:color w:val="000000"/>
          <w:sz w:val="24"/>
        </w:rPr>
      </w:r>
      <w:r/>
    </w:p>
    <w:p>
      <w:pPr>
        <w:pStyle w:val="631"/>
        <w:ind w:firstLine="540"/>
        <w:jc w:val="both"/>
        <w:spacing w:beforeAutospacing="0" w:afterAutospacing="0" w:line="360" w:lineRule="auto"/>
        <w:shd w:val="clear" w:color="auto" w:fill="ffffff"/>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3.方式：本项目采用网上注册登记方式。 </w:t>
      </w:r>
      <w:r>
        <w:rPr>
          <w:rFonts w:ascii="宋体" w:hAnsi="宋体" w:eastAsia="宋体" w:cs="宋体"/>
          <w:color w:val="000000"/>
          <w:sz w:val="24"/>
          <w:szCs w:val="24"/>
          <w:lang w:val="en-US" w:eastAsia="zh-CN" w:bidi="ar-SA"/>
        </w:rPr>
      </w:r>
      <w:r/>
    </w:p>
    <w:p>
      <w:pPr>
        <w:pStyle w:val="631"/>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4.售价：0元</w:t>
      </w:r>
      <w:r>
        <w:rPr>
          <w:rFonts w:ascii="宋体" w:hAnsi="宋体" w:eastAsia="宋体" w:cs="宋体"/>
          <w:color w:val="000000"/>
          <w:sz w:val="24"/>
        </w:rPr>
      </w:r>
      <w:r/>
    </w:p>
    <w:p>
      <w:pPr>
        <w:pStyle w:val="631"/>
        <w:ind w:firstLine="498"/>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四、提交投标文件截止时间、开标时间和地点</w:t>
      </w:r>
      <w:r>
        <w:rPr>
          <w:rFonts w:ascii="宋体" w:hAnsi="宋体" w:eastAsia="宋体" w:cs="宋体"/>
          <w:color w:val="000000"/>
          <w:sz w:val="24"/>
          <w:szCs w:val="24"/>
          <w:lang w:val="en-US" w:eastAsia="zh-CN" w:bidi="ar-SA"/>
        </w:rPr>
      </w:r>
      <w:r/>
    </w:p>
    <w:p>
      <w:pPr>
        <w:pStyle w:val="631"/>
        <w:ind w:firstLine="540"/>
        <w:jc w:val="both"/>
        <w:spacing w:beforeAutospacing="0" w:afterAutospacing="0" w:line="360" w:lineRule="auto"/>
        <w:shd w:val="clear" w:color="auto" w:fill="ffffff"/>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1.时间：</w:t>
      </w:r>
      <w:r>
        <w:rPr>
          <w:rFonts w:hint="eastAsia" w:ascii="宋体" w:hAnsi="宋体" w:eastAsia="宋体" w:cs="宋体"/>
          <w:color w:val="000000"/>
          <w:sz w:val="24"/>
          <w:szCs w:val="24"/>
          <w:u w:val="single"/>
          <w:lang w:val="en-US" w:eastAsia="zh-CN" w:bidi="ar-SA"/>
        </w:rPr>
        <w:t xml:space="preserve">2026年</w:t>
      </w:r>
      <w:r>
        <w:rPr>
          <w:rFonts w:ascii="宋体" w:hAnsi="宋体" w:eastAsia="宋体" w:cs="宋体"/>
          <w:color w:val="000000"/>
          <w:sz w:val="24"/>
          <w:szCs w:val="24"/>
          <w:u w:val="single"/>
          <w:lang w:val="en-US" w:eastAsia="zh-CN" w:bidi="ar-SA"/>
        </w:rPr>
        <w:t xml:space="preserve">1</w:t>
      </w:r>
      <w:r>
        <w:rPr>
          <w:rFonts w:hint="eastAsia" w:ascii="宋体" w:hAnsi="宋体" w:eastAsia="宋体" w:cs="宋体"/>
          <w:color w:val="000000"/>
          <w:sz w:val="24"/>
          <w:szCs w:val="24"/>
          <w:u w:val="single"/>
          <w:lang w:val="en-US" w:eastAsia="zh-CN" w:bidi="ar-SA"/>
        </w:rPr>
        <w:t xml:space="preserve">1月</w:t>
      </w:r>
      <w:r>
        <w:rPr>
          <w:rFonts w:ascii="宋体" w:hAnsi="宋体" w:eastAsia="宋体" w:cs="宋体"/>
          <w:color w:val="000000"/>
          <w:sz w:val="24"/>
          <w:szCs w:val="24"/>
          <w:u w:val="single"/>
          <w:lang w:val="en-US" w:eastAsia="zh-CN" w:bidi="ar-SA"/>
        </w:rPr>
        <w:t xml:space="preserve">2</w:t>
      </w:r>
      <w:r>
        <w:rPr>
          <w:rFonts w:hint="eastAsia" w:ascii="宋体" w:hAnsi="宋体" w:eastAsia="宋体" w:cs="宋体"/>
          <w:color w:val="000000"/>
          <w:sz w:val="24"/>
          <w:szCs w:val="24"/>
          <w:u w:val="single"/>
          <w:lang w:val="en-US" w:eastAsia="zh-CN" w:bidi="ar-SA"/>
        </w:rPr>
        <w:t xml:space="preserve">日10：00</w:t>
      </w:r>
      <w:r>
        <w:rPr>
          <w:rFonts w:hint="eastAsia" w:ascii="宋体" w:hAnsi="宋体" w:eastAsia="宋体" w:cs="宋体"/>
          <w:color w:val="000000"/>
          <w:sz w:val="24"/>
          <w:szCs w:val="24"/>
          <w:lang w:val="en-US" w:eastAsia="zh-CN" w:bidi="ar-SA"/>
        </w:rPr>
        <w:t xml:space="preserve">（北京时间）。</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2.地点：苏采云“不见面”开标大厅 。</w:t>
      </w:r>
      <w:r>
        <w:rPr>
          <w:rFonts w:ascii="宋体" w:hAnsi="宋体" w:eastAsia="宋体" w:cs="宋体"/>
          <w:color w:val="000000"/>
          <w:sz w:val="24"/>
          <w:szCs w:val="24"/>
          <w:lang w:val="en-US" w:eastAsia="zh-CN" w:bidi="ar-SA"/>
        </w:rPr>
      </w:r>
      <w:r/>
    </w:p>
    <w:p>
      <w:pPr>
        <w:pStyle w:val="631"/>
        <w:ind w:firstLine="498"/>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18" w:name="_Toc35393794"/>
      <w:r/>
      <w:bookmarkStart w:id="19" w:name="_Toc28359007"/>
      <w:r/>
      <w:bookmarkStart w:id="20" w:name="_Toc38985267"/>
      <w:r/>
      <w:bookmarkStart w:id="21" w:name="_Toc35393625"/>
      <w:r/>
      <w:bookmarkStart w:id="22" w:name="_Toc28359084"/>
      <w:r>
        <w:rPr>
          <w:rFonts w:hint="eastAsia" w:ascii="宋体" w:hAnsi="宋体" w:eastAsia="宋体" w:cs="宋体"/>
          <w:b/>
          <w:color w:val="000000"/>
          <w:sz w:val="24"/>
          <w:szCs w:val="24"/>
          <w:lang w:val="en-US" w:eastAsia="zh-CN" w:bidi="ar-SA"/>
        </w:rPr>
        <w:t xml:space="preserve">五、公告期限</w:t>
      </w:r>
      <w:bookmarkEnd w:id="18"/>
      <w:r/>
      <w:bookmarkEnd w:id="19"/>
      <w:r/>
      <w:bookmarkEnd w:id="20"/>
      <w:r/>
      <w:bookmarkEnd w:id="21"/>
      <w:r/>
      <w:bookmarkEnd w:id="22"/>
      <w:r>
        <w:rPr>
          <w:rFonts w:ascii="宋体" w:hAnsi="宋体" w:eastAsia="宋体" w:cs="宋体"/>
          <w:color w:val="000000"/>
          <w:sz w:val="24"/>
          <w:szCs w:val="24"/>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bookmarkStart w:id="23" w:name="_Toc38985268"/>
      <w:r/>
      <w:bookmarkStart w:id="24" w:name="_Toc35393626"/>
      <w:r/>
      <w:bookmarkStart w:id="25" w:name="_Toc35393795"/>
      <w:r>
        <w:rPr>
          <w:rFonts w:hint="eastAsia" w:ascii="宋体" w:hAnsi="宋体" w:eastAsia="宋体" w:cs="宋体"/>
          <w:color w:val="000000"/>
          <w:sz w:val="24"/>
          <w:szCs w:val="24"/>
          <w:shd w:val="clear" w:color="auto" w:fill="ffffff"/>
          <w:lang w:val="en-US" w:eastAsia="zh-CN" w:bidi="ar-SA"/>
        </w:rPr>
        <w:t xml:space="preserve">自本公告发布之日起5个工作日。</w:t>
      </w:r>
      <w:bookmarkEnd w:id="23"/>
      <w:r/>
      <w:bookmarkEnd w:id="24"/>
      <w:r/>
      <w:bookmarkEnd w:id="25"/>
      <w:r>
        <w:rPr>
          <w:rFonts w:ascii="宋体" w:hAnsi="宋体" w:eastAsia="宋体" w:cs="宋体"/>
          <w:color w:val="000000"/>
          <w:sz w:val="24"/>
          <w:szCs w:val="24"/>
          <w:shd w:val="clear" w:color="auto" w:fill="ffffff"/>
          <w:lang w:val="en-US" w:eastAsia="zh-CN" w:bidi="ar-SA"/>
        </w:rPr>
      </w:r>
      <w:r/>
    </w:p>
    <w:p>
      <w:pPr>
        <w:pStyle w:val="631"/>
        <w:ind w:firstLine="498"/>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六、其他补充事宜</w:t>
      </w:r>
      <w:r>
        <w:rPr>
          <w:rFonts w:ascii="宋体" w:hAnsi="宋体" w:eastAsia="宋体" w:cs="宋体"/>
          <w:color w:val="000000"/>
          <w:sz w:val="24"/>
          <w:szCs w:val="24"/>
          <w:lang w:val="en-US" w:eastAsia="zh-CN" w:bidi="ar-SA"/>
        </w:rPr>
      </w:r>
      <w:r/>
    </w:p>
    <w:p>
      <w:pPr>
        <w:pStyle w:val="631"/>
        <w:ind w:firstLine="480"/>
        <w:jc w:val="left"/>
        <w:spacing w:line="360" w:lineRule="auto"/>
        <w:widowControl/>
        <w:rPr>
          <w:rFonts w:ascii="宋体" w:hAnsi="宋体" w:eastAsia="宋体" w:cs="宋体"/>
          <w:color w:val="000000"/>
          <w:sz w:val="24"/>
        </w:rPr>
      </w:pPr>
      <w:r/>
      <w:bookmarkStart w:id="26" w:name="_Toc28359018"/>
      <w:r>
        <w:rPr>
          <w:rFonts w:hint="eastAsia"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ascii="宋体" w:hAnsi="宋体" w:eastAsia="宋体" w:cs="宋体"/>
          <w:color w:val="000000"/>
          <w:sz w:val="24"/>
        </w:rPr>
      </w:r>
      <w:r/>
    </w:p>
    <w:p>
      <w:pPr>
        <w:pStyle w:val="631"/>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领取CA和办理电子签章（</w:t>
      </w:r>
      <w:r>
        <w:rPr>
          <w:rFonts w:hint="eastAsia" w:ascii="宋体" w:hAnsi="宋体" w:eastAsia="宋体" w:cs="宋体"/>
          <w:b/>
          <w:bCs/>
          <w:color w:val="000000"/>
          <w:sz w:val="24"/>
        </w:rPr>
        <w:t xml:space="preserve">请至盐城市府西路1号盐城市公共资源交易中心四楼大厅10号，11号窗口办理</w:t>
      </w:r>
      <w:r>
        <w:rPr>
          <w:rFonts w:hint="eastAsia" w:ascii="宋体" w:hAnsi="宋体" w:eastAsia="宋体" w:cs="宋体"/>
          <w:color w:val="000000"/>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ascii="宋体" w:hAnsi="宋体" w:eastAsia="宋体" w:cs="宋体"/>
          <w:color w:val="000000"/>
          <w:sz w:val="24"/>
        </w:rPr>
      </w:r>
      <w:r/>
    </w:p>
    <w:p>
      <w:pPr>
        <w:pStyle w:val="631"/>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rPr>
          <w:rFonts w:ascii="宋体" w:hAnsi="宋体" w:eastAsia="宋体" w:cs="宋体"/>
          <w:color w:val="000000"/>
          <w:sz w:val="24"/>
        </w:rPr>
      </w:r>
      <w:r/>
    </w:p>
    <w:p>
      <w:pPr>
        <w:pStyle w:val="631"/>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eastAsia="宋体" w:cs="宋体"/>
          <w:color w:val="000000"/>
          <w:sz w:val="24"/>
        </w:rPr>
      </w:r>
      <w:r/>
    </w:p>
    <w:p>
      <w:pPr>
        <w:pStyle w:val="631"/>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2.2 潜在投标人访问“苏采云”系统方法：江苏省政府采购网首页-“苏采云”链接。 </w:t>
      </w:r>
      <w:r>
        <w:rPr>
          <w:rFonts w:ascii="宋体" w:hAnsi="宋体" w:eastAsia="宋体" w:cs="宋体"/>
          <w:color w:val="000000"/>
          <w:sz w:val="24"/>
        </w:rPr>
      </w:r>
      <w:r/>
    </w:p>
    <w:p>
      <w:pPr>
        <w:pStyle w:val="631"/>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2.3 采购文件（后缀名为“.kedt”）、供应商操作手册及政府采购客户端 工具可通过“苏采云”系统相应链接进行下载。 </w:t>
      </w:r>
      <w:r>
        <w:rPr>
          <w:rFonts w:ascii="宋体" w:hAnsi="宋体" w:eastAsia="宋体" w:cs="宋体"/>
          <w:color w:val="000000"/>
          <w:sz w:val="24"/>
        </w:rPr>
      </w:r>
      <w:r/>
    </w:p>
    <w:p>
      <w:pPr>
        <w:pStyle w:val="631"/>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采购代理机构将数据电文形式的采购文件加载至“苏采云”系统，供潜在供应商下载或者查阅。 </w:t>
      </w:r>
      <w:r>
        <w:rPr>
          <w:rFonts w:ascii="宋体" w:hAnsi="宋体" w:eastAsia="宋体" w:cs="宋体"/>
          <w:color w:val="000000"/>
          <w:sz w:val="24"/>
        </w:rPr>
      </w:r>
      <w:r/>
    </w:p>
    <w:p>
      <w:pPr>
        <w:pStyle w:val="631"/>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请潜在投标单位提前安装相应的控件（详见《“苏采云”系统供应商操作手册》）并使用谷歌浏览器登录“苏采云”系统参与不见面开评标。 </w:t>
      </w:r>
      <w:r>
        <w:rPr>
          <w:rFonts w:ascii="宋体" w:hAnsi="宋体" w:eastAsia="宋体" w:cs="宋体"/>
          <w:color w:val="000000"/>
          <w:sz w:val="24"/>
        </w:rPr>
      </w:r>
      <w:r/>
    </w:p>
    <w:p>
      <w:pPr>
        <w:pStyle w:val="631"/>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rPr>
          <w:rFonts w:ascii="宋体" w:hAnsi="宋体" w:eastAsia="宋体" w:cs="宋体"/>
          <w:color w:val="000000"/>
          <w:sz w:val="24"/>
        </w:rPr>
      </w:r>
      <w:r/>
    </w:p>
    <w:p>
      <w:pPr>
        <w:pStyle w:val="631"/>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3.有关本次招标的事项若存在变动或修改，敬请及时关注采购人在“中国政府采购网”、“江苏政府采购网”、“盐城市政府采购网”发布的更正公告。</w:t>
      </w:r>
      <w:r>
        <w:rPr>
          <w:rFonts w:ascii="宋体" w:hAnsi="宋体" w:eastAsia="宋体" w:cs="宋体"/>
          <w:color w:val="000000"/>
          <w:sz w:val="24"/>
        </w:rPr>
      </w:r>
      <w:r/>
    </w:p>
    <w:p>
      <w:pPr>
        <w:pStyle w:val="631"/>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4.本次招标不收取投标保证金，不收取质量保证金。</w:t>
      </w:r>
      <w:r>
        <w:rPr>
          <w:rFonts w:ascii="宋体" w:hAnsi="宋体" w:eastAsia="宋体" w:cs="宋体"/>
          <w:color w:val="000000"/>
          <w:sz w:val="24"/>
        </w:rPr>
      </w:r>
      <w:r/>
    </w:p>
    <w:p>
      <w:pPr>
        <w:pStyle w:val="631"/>
        <w:ind w:firstLine="498"/>
        <w:jc w:val="both"/>
        <w:keepLines/>
        <w:keepNext/>
        <w:spacing w:beforeAutospacing="0" w:afterAutospacing="0" w:line="360" w:lineRule="auto"/>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七、对本次招标提出询问，请按以下方式联系。</w:t>
      </w:r>
      <w:bookmarkEnd w:id="26"/>
      <w:r>
        <w:rPr>
          <w:rFonts w:ascii="宋体" w:hAnsi="宋体" w:eastAsia="宋体" w:cs="宋体"/>
          <w:b/>
          <w:color w:val="000000"/>
          <w:sz w:val="24"/>
          <w:szCs w:val="24"/>
          <w:lang w:val="en-US" w:eastAsia="zh-CN" w:bidi="ar-SA"/>
        </w:rPr>
      </w:r>
      <w:r/>
    </w:p>
    <w:p>
      <w:pPr>
        <w:pStyle w:val="631"/>
        <w:ind w:firstLine="60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1.采购人信息</w:t>
      </w:r>
      <w:r>
        <w:rPr>
          <w:rFonts w:ascii="宋体" w:hAnsi="宋体" w:eastAsia="宋体" w:cs="宋体"/>
          <w:color w:val="000000"/>
          <w:sz w:val="24"/>
          <w:szCs w:val="24"/>
          <w:shd w:val="clear" w:color="auto" w:fill="ffffff"/>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名 称：江苏省盐城技师学院</w:t>
      </w:r>
      <w:r>
        <w:rPr>
          <w:rFonts w:ascii="宋体" w:hAnsi="宋体" w:eastAsia="宋体" w:cs="宋体"/>
          <w:color w:val="000000"/>
          <w:sz w:val="24"/>
          <w:szCs w:val="24"/>
          <w:shd w:val="clear" w:color="auto" w:fill="ffffff"/>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地址：盐城市盐都区海洋路29号</w:t>
      </w:r>
      <w:r>
        <w:rPr>
          <w:rFonts w:ascii="宋体" w:hAnsi="宋体" w:eastAsia="宋体" w:cs="宋体"/>
          <w:color w:val="000000"/>
          <w:sz w:val="24"/>
          <w:szCs w:val="24"/>
          <w:shd w:val="clear" w:color="auto" w:fill="ffffff"/>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联系人：王老师</w:t>
      </w:r>
      <w:r>
        <w:rPr>
          <w:rFonts w:ascii="宋体" w:hAnsi="宋体" w:eastAsia="宋体" w:cs="宋体"/>
          <w:color w:val="000000"/>
          <w:sz w:val="24"/>
          <w:szCs w:val="24"/>
          <w:shd w:val="clear" w:color="auto" w:fill="ffffff"/>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联系方式：</w:t>
      </w:r>
      <w:r>
        <w:rPr>
          <w:rFonts w:ascii="宋体" w:hAnsi="宋体" w:eastAsia="宋体" w:cs="宋体"/>
          <w:color w:val="000000"/>
          <w:sz w:val="24"/>
          <w:szCs w:val="24"/>
          <w:shd w:val="clear" w:color="auto" w:fill="ffffff"/>
          <w:lang w:val="en-US" w:eastAsia="zh-CN" w:bidi="ar-SA"/>
        </w:rPr>
        <w:t xml:space="preserve">13056150848</w:t>
      </w:r>
      <w:r>
        <w:rPr>
          <w:rFonts w:ascii="宋体" w:hAnsi="宋体" w:eastAsia="宋体" w:cs="宋体"/>
          <w:color w:val="000000"/>
          <w:sz w:val="24"/>
          <w:szCs w:val="24"/>
          <w:shd w:val="clear" w:color="auto" w:fill="ffffff"/>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2.采购代理机构信息</w:t>
      </w:r>
      <w:r>
        <w:rPr>
          <w:rFonts w:ascii="宋体" w:hAnsi="宋体" w:eastAsia="宋体" w:cs="宋体"/>
          <w:color w:val="000000"/>
          <w:sz w:val="24"/>
          <w:szCs w:val="24"/>
          <w:shd w:val="clear" w:color="auto" w:fill="ffffff"/>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名 称：指北针项目管理（江苏）有限公司</w:t>
      </w:r>
      <w:r>
        <w:rPr>
          <w:rFonts w:ascii="宋体" w:hAnsi="宋体" w:eastAsia="宋体" w:cs="宋体"/>
          <w:color w:val="000000"/>
          <w:sz w:val="24"/>
          <w:szCs w:val="24"/>
          <w:shd w:val="clear" w:color="auto" w:fill="ffffff"/>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地 址：盐城经济技术开发区新都东路31号涌鑫经贸中心1幢2024室</w:t>
      </w:r>
      <w:r>
        <w:rPr>
          <w:rFonts w:ascii="宋体" w:hAnsi="宋体" w:eastAsia="宋体" w:cs="宋体"/>
          <w:color w:val="000000"/>
          <w:sz w:val="24"/>
          <w:szCs w:val="24"/>
          <w:shd w:val="clear" w:color="auto" w:fill="ffffff"/>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联系人：王工</w:t>
      </w:r>
      <w:r>
        <w:rPr>
          <w:rFonts w:ascii="宋体" w:hAnsi="宋体" w:eastAsia="宋体" w:cs="宋体"/>
          <w:color w:val="000000"/>
          <w:sz w:val="24"/>
          <w:szCs w:val="24"/>
          <w:shd w:val="clear" w:color="auto" w:fill="ffffff"/>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联系方式：1</w:t>
      </w:r>
      <w:r>
        <w:rPr>
          <w:rFonts w:ascii="宋体" w:hAnsi="宋体" w:eastAsia="宋体" w:cs="宋体"/>
          <w:color w:val="000000"/>
          <w:sz w:val="24"/>
          <w:szCs w:val="24"/>
          <w:shd w:val="clear" w:color="auto" w:fill="ffffff"/>
          <w:lang w:val="en-US" w:eastAsia="zh-CN" w:bidi="ar-SA"/>
        </w:rPr>
        <w:t xml:space="preserve">5961975866</w:t>
      </w:r>
      <w:r>
        <w:rPr>
          <w:rFonts w:ascii="宋体" w:hAnsi="宋体" w:eastAsia="宋体" w:cs="宋体"/>
          <w:color w:val="000000"/>
          <w:sz w:val="24"/>
          <w:szCs w:val="24"/>
          <w:shd w:val="clear" w:color="auto" w:fill="ffffff"/>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bookmarkStart w:id="27" w:name="_Toc28359021"/>
      <w:r>
        <w:rPr>
          <w:rFonts w:hint="eastAsia" w:ascii="宋体" w:hAnsi="宋体" w:eastAsia="宋体" w:cs="宋体"/>
          <w:color w:val="000000"/>
          <w:sz w:val="24"/>
          <w:szCs w:val="24"/>
          <w:shd w:val="clear" w:color="auto" w:fill="ffffff"/>
          <w:lang w:val="en-US" w:eastAsia="zh-CN" w:bidi="ar-SA"/>
        </w:rPr>
        <w:t xml:space="preserve">3.</w:t>
      </w:r>
      <w:bookmarkEnd w:id="27"/>
      <w:r>
        <w:rPr>
          <w:rFonts w:hint="eastAsia" w:ascii="宋体" w:hAnsi="宋体" w:eastAsia="宋体" w:cs="宋体"/>
          <w:color w:val="000000"/>
          <w:sz w:val="24"/>
          <w:szCs w:val="24"/>
          <w:shd w:val="clear" w:color="auto" w:fill="ffffff"/>
          <w:lang w:val="en-US" w:eastAsia="zh-CN" w:bidi="ar-SA"/>
        </w:rPr>
        <w:t xml:space="preserve">项目联系方式</w:t>
      </w:r>
      <w:r>
        <w:rPr>
          <w:rFonts w:ascii="宋体" w:hAnsi="宋体" w:eastAsia="宋体" w:cs="宋体"/>
          <w:color w:val="000000"/>
          <w:sz w:val="24"/>
          <w:szCs w:val="24"/>
          <w:shd w:val="clear" w:color="auto" w:fill="ffffff"/>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项目联系人：王老师</w:t>
      </w:r>
      <w:r>
        <w:rPr>
          <w:rFonts w:ascii="宋体" w:hAnsi="宋体" w:eastAsia="宋体" w:cs="宋体"/>
          <w:color w:val="000000"/>
          <w:sz w:val="24"/>
          <w:szCs w:val="24"/>
          <w:shd w:val="clear" w:color="auto" w:fill="ffffff"/>
          <w:lang w:val="en-US" w:eastAsia="zh-CN" w:bidi="ar-SA"/>
        </w:rPr>
      </w:r>
      <w:r/>
    </w:p>
    <w:p>
      <w:pPr>
        <w:pStyle w:val="631"/>
        <w:ind w:firstLine="560"/>
        <w:jc w:val="both"/>
        <w:spacing w:beforeAutospacing="0" w:afterAutospacing="0" w:line="360" w:lineRule="auto"/>
        <w:shd w:val="clear" w:color="auto" w:fill="ffffff"/>
        <w:widowControl/>
        <w:rPr>
          <w:rFonts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电　　 话：</w:t>
      </w:r>
      <w:r>
        <w:rPr>
          <w:rFonts w:ascii="宋体" w:hAnsi="宋体" w:eastAsia="宋体" w:cs="宋体"/>
          <w:color w:val="000000"/>
          <w:sz w:val="24"/>
          <w:szCs w:val="24"/>
          <w:shd w:val="clear" w:color="auto" w:fill="ffffff"/>
          <w:lang w:val="en-US" w:eastAsia="zh-CN" w:bidi="ar-SA"/>
        </w:rPr>
        <w:t xml:space="preserve">13056150848</w:t>
      </w:r>
      <w:r>
        <w:rPr>
          <w:rFonts w:ascii="宋体" w:hAnsi="宋体" w:eastAsia="宋体" w:cs="宋体"/>
          <w:color w:val="000000"/>
          <w:sz w:val="24"/>
          <w:szCs w:val="24"/>
          <w:shd w:val="clear" w:color="auto" w:fill="ffffff"/>
          <w:lang w:val="en-US" w:eastAsia="zh-CN" w:bidi="ar-SA"/>
        </w:rPr>
      </w:r>
      <w:r/>
    </w:p>
    <w:p>
      <w:pPr>
        <w:pStyle w:val="631"/>
        <w:rPr>
          <w:rFonts w:ascii="宋体" w:hAnsi="宋体" w:eastAsia="宋体" w:cs="宋体"/>
          <w:color w:val="000000"/>
          <w:sz w:val="24"/>
        </w:rPr>
      </w:pPr>
      <w:r>
        <w:rPr>
          <w:rFonts w:hint="eastAsia" w:ascii="宋体" w:hAnsi="宋体" w:eastAsia="宋体" w:cs="宋体"/>
          <w:color w:val="000000"/>
          <w:sz w:val="24"/>
        </w:rPr>
        <w:t xml:space="preserve"> </w:t>
      </w:r>
      <w:r>
        <w:rPr>
          <w:rFonts w:ascii="宋体" w:hAnsi="宋体" w:eastAsia="宋体" w:cs="宋体"/>
          <w:color w:val="000000"/>
          <w:sz w:val="24"/>
        </w:rPr>
      </w:r>
      <w:r/>
    </w:p>
    <w:p>
      <w:pPr>
        <w:pStyle w:val="631"/>
        <w:rPr>
          <w:rFonts w:ascii="宋体" w:hAnsi="宋体" w:eastAsia="宋体" w:cs="宋体"/>
          <w:b/>
          <w:color w:val="000000"/>
          <w:sz w:val="24"/>
        </w:rPr>
      </w:pPr>
      <w:r>
        <w:rPr>
          <w:rFonts w:hint="eastAsia" w:ascii="宋体" w:hAnsi="宋体" w:eastAsia="宋体" w:cs="宋体"/>
          <w:color w:val="000000"/>
          <w:sz w:val="24"/>
        </w:rPr>
        <w:br w:type="page" w:clear="all"/>
      </w:r>
      <w:bookmarkStart w:id="28" w:name="_Toc120614211"/>
      <w:r>
        <w:rPr>
          <w:rFonts w:ascii="宋体" w:hAnsi="宋体" w:eastAsia="宋体" w:cs="宋体"/>
          <w:b/>
          <w:color w:val="000000"/>
          <w:sz w:val="24"/>
        </w:rPr>
      </w:r>
      <w:r/>
    </w:p>
    <w:p>
      <w:pPr>
        <w:pStyle w:val="631"/>
        <w:jc w:val="center"/>
        <w:keepNext/>
        <w:spacing w:beforeAutospacing="0" w:afterAutospacing="0"/>
        <w:widowControl w:val="off"/>
        <w:rPr>
          <w:rFonts w:ascii="黑体" w:hAnsi="宋体" w:eastAsia="黑体" w:cs="黑体"/>
          <w:b/>
          <w:bCs/>
          <w:color w:val="000000"/>
          <w:sz w:val="44"/>
          <w:szCs w:val="44"/>
          <w:lang w:val="en-US" w:eastAsia="zh-CN" w:bidi="ar-SA"/>
        </w:rPr>
        <w:outlineLvl w:val="0"/>
      </w:pPr>
      <w:r/>
      <w:bookmarkStart w:id="29" w:name="_Toc234256914"/>
      <w:r>
        <w:rPr>
          <w:rFonts w:hint="eastAsia" w:ascii="黑体" w:hAnsi="宋体" w:eastAsia="黑体" w:cs="黑体"/>
          <w:b/>
          <w:bCs/>
          <w:color w:val="000000"/>
          <w:sz w:val="44"/>
          <w:szCs w:val="44"/>
          <w:lang w:val="en-US" w:eastAsia="zh-CN" w:bidi="ar-SA"/>
        </w:rPr>
        <w:t xml:space="preserve">第二章  </w:t>
      </w:r>
      <w:bookmarkEnd w:id="28"/>
      <w:r/>
      <w:bookmarkStart w:id="30" w:name="_Toc513029202"/>
      <w:r/>
      <w:bookmarkStart w:id="31" w:name="_Toc16938518"/>
      <w:r/>
      <w:bookmarkStart w:id="32" w:name="_Toc20823274"/>
      <w:r/>
      <w:bookmarkStart w:id="33" w:name="_Toc120614213"/>
      <w:r>
        <w:rPr>
          <w:rFonts w:hint="eastAsia" w:ascii="黑体" w:hAnsi="宋体" w:eastAsia="黑体" w:cs="黑体"/>
          <w:b/>
          <w:bCs/>
          <w:color w:val="000000"/>
          <w:sz w:val="44"/>
          <w:szCs w:val="44"/>
          <w:lang w:val="en-US" w:eastAsia="zh-CN" w:bidi="ar-SA"/>
        </w:rPr>
        <w:t xml:space="preserve">投标人须知</w:t>
      </w:r>
      <w:bookmarkEnd w:id="29"/>
      <w:r/>
      <w:bookmarkEnd w:id="30"/>
      <w:r/>
      <w:bookmarkEnd w:id="31"/>
      <w:r/>
      <w:bookmarkEnd w:id="32"/>
      <w:r/>
      <w:bookmarkEnd w:id="33"/>
      <w:r>
        <w:rPr>
          <w:rFonts w:ascii="黑体" w:hAnsi="宋体" w:eastAsia="黑体" w:cs="黑体"/>
          <w:b/>
          <w:bCs/>
          <w:color w:val="000000"/>
          <w:sz w:val="44"/>
          <w:szCs w:val="44"/>
          <w:lang w:val="en-US" w:eastAsia="zh-CN" w:bidi="ar-SA"/>
        </w:rPr>
      </w:r>
      <w:r/>
    </w:p>
    <w:p>
      <w:pPr>
        <w:pStyle w:val="631"/>
        <w:ind w:firstLine="498"/>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34" w:name="_Toc513029203"/>
      <w:r/>
      <w:bookmarkStart w:id="35" w:name="_Toc120614214"/>
      <w:r/>
      <w:bookmarkStart w:id="36" w:name="_Toc16938519"/>
      <w:r/>
      <w:bookmarkStart w:id="37" w:name="_Toc20823275"/>
      <w:r>
        <w:rPr>
          <w:rFonts w:hint="eastAsia" w:ascii="宋体" w:hAnsi="宋体" w:eastAsia="宋体" w:cs="宋体"/>
          <w:b/>
          <w:color w:val="000000"/>
          <w:sz w:val="24"/>
          <w:szCs w:val="24"/>
          <w:lang w:val="en-US" w:eastAsia="zh-CN" w:bidi="ar-SA"/>
        </w:rPr>
        <w:t xml:space="preserve">一、总则</w:t>
      </w:r>
      <w:bookmarkEnd w:id="34"/>
      <w:r/>
      <w:bookmarkEnd w:id="35"/>
      <w:r/>
      <w:bookmarkEnd w:id="36"/>
      <w:r/>
      <w:bookmarkEnd w:id="37"/>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38" w:name="_Toc20823276"/>
      <w:r/>
      <w:bookmarkStart w:id="39" w:name="_Toc513029204"/>
      <w:r/>
      <w:bookmarkStart w:id="40" w:name="_Toc458694821"/>
      <w:r/>
      <w:bookmarkStart w:id="41" w:name="_Toc16938520"/>
      <w:r/>
      <w:bookmarkStart w:id="42" w:name="_Hlt16619475"/>
      <w:r>
        <w:rPr>
          <w:rFonts w:hint="eastAsia" w:ascii="宋体" w:hAnsi="宋体" w:eastAsia="宋体" w:cs="宋体"/>
          <w:color w:val="000000"/>
          <w:sz w:val="24"/>
          <w:szCs w:val="24"/>
          <w:lang w:val="en-US" w:eastAsia="zh-CN" w:bidi="ar-SA"/>
        </w:rPr>
        <w:t xml:space="preserve">1</w:t>
      </w:r>
      <w:bookmarkEnd w:id="38"/>
      <w:r>
        <w:rPr>
          <w:rFonts w:hint="eastAsia" w:ascii="宋体" w:hAnsi="宋体" w:eastAsia="宋体" w:cs="宋体"/>
          <w:color w:val="000000"/>
          <w:sz w:val="24"/>
          <w:szCs w:val="24"/>
          <w:lang w:val="en-US" w:eastAsia="zh-CN" w:bidi="ar-SA"/>
        </w:rPr>
        <w:t xml:space="preserve">、招标方式</w:t>
      </w:r>
      <w:bookmarkEnd w:id="39"/>
      <w:r/>
      <w:bookmarkEnd w:id="40"/>
      <w:r/>
      <w:bookmarkEnd w:id="41"/>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 本次招标采取公开招标方式，本招标文件仅适用于招标公告中所述项目。</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43" w:name="_Toc16938521"/>
      <w:r/>
      <w:bookmarkStart w:id="44" w:name="_Toc20823277"/>
      <w:r/>
      <w:bookmarkStart w:id="45" w:name="_Toc513029205"/>
      <w:r>
        <w:rPr>
          <w:rFonts w:hint="eastAsia" w:ascii="宋体" w:hAnsi="宋体" w:eastAsia="宋体" w:cs="宋体"/>
          <w:color w:val="000000"/>
          <w:sz w:val="24"/>
          <w:szCs w:val="24"/>
          <w:lang w:val="en-US" w:eastAsia="zh-CN" w:bidi="ar-SA"/>
        </w:rPr>
        <w:t xml:space="preserve">2、合格的投标人</w:t>
      </w:r>
      <w:bookmarkEnd w:id="43"/>
      <w:r/>
      <w:bookmarkEnd w:id="44"/>
      <w:r/>
      <w:bookmarkEnd w:id="45"/>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2.1满足招标公告中供应商的资格要求的规定。</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 满足本文件实质性要求和条件的规定。</w:t>
      </w:r>
      <w:r>
        <w:rPr>
          <w:rFonts w:ascii="宋体" w:hAnsi="宋体" w:eastAsia="宋体" w:cs="宋体"/>
          <w:color w:val="000000"/>
          <w:sz w:val="24"/>
          <w:szCs w:val="24"/>
          <w:lang w:val="en-US" w:eastAsia="zh-CN" w:bidi="ar-SA"/>
        </w:rPr>
      </w:r>
      <w:r/>
    </w:p>
    <w:p>
      <w:pPr>
        <w:pStyle w:val="631"/>
        <w:ind w:firstLine="420"/>
        <w:spacing w:line="360" w:lineRule="auto"/>
        <w:rPr>
          <w:rFonts w:ascii="宋体" w:hAnsi="宋体" w:eastAsia="宋体" w:cs="方正魏碑_GBK"/>
          <w:color w:val="000000"/>
          <w:sz w:val="24"/>
          <w:szCs w:val="21"/>
        </w:rPr>
      </w:pPr>
      <w:r/>
      <w:bookmarkStart w:id="46" w:name="_Toc20823278"/>
      <w:r/>
      <w:bookmarkStart w:id="47" w:name="_Toc513029206"/>
      <w:r/>
      <w:bookmarkStart w:id="48" w:name="_Toc16938522"/>
      <w:r>
        <w:rPr>
          <w:rFonts w:hint="eastAsia" w:ascii="宋体" w:hAnsi="宋体" w:eastAsia="宋体" w:cs="方正魏碑_GBK"/>
          <w:color w:val="000000"/>
          <w:sz w:val="24"/>
          <w:szCs w:val="21"/>
        </w:rPr>
        <w:t xml:space="preserve">3、适用法律</w:t>
      </w:r>
      <w:bookmarkEnd w:id="46"/>
      <w:r/>
      <w:bookmarkEnd w:id="47"/>
      <w:r/>
      <w:bookmarkEnd w:id="48"/>
      <w:r>
        <w:rPr>
          <w:rFonts w:hint="eastAsia" w:ascii="宋体" w:hAnsi="宋体" w:eastAsia="宋体" w:cs="方正魏碑_GBK"/>
          <w:color w:val="000000"/>
          <w:sz w:val="24"/>
          <w:szCs w:val="21"/>
        </w:rPr>
        <w:t xml:space="preserve">和标准</w:t>
      </w:r>
      <w:r>
        <w:rPr>
          <w:rFonts w:ascii="宋体" w:hAnsi="宋体" w:eastAsia="宋体" w:cs="方正魏碑_GBK"/>
          <w:color w:val="000000"/>
          <w:sz w:val="24"/>
          <w:szCs w:val="21"/>
        </w:rPr>
      </w:r>
      <w:r/>
    </w:p>
    <w:p>
      <w:pPr>
        <w:pStyle w:val="631"/>
        <w:ind w:firstLine="42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 本次招标及由此产生的合同受中华人民共和国有关的法律法规制约和保护。</w:t>
      </w:r>
      <w:r>
        <w:rPr>
          <w:rFonts w:ascii="宋体" w:hAnsi="宋体" w:eastAsia="宋体" w:cs="宋体"/>
          <w:color w:val="000000"/>
          <w:sz w:val="24"/>
          <w:szCs w:val="24"/>
          <w:lang w:val="en-US" w:eastAsia="zh-CN" w:bidi="ar-SA"/>
        </w:rPr>
      </w:r>
      <w:r/>
    </w:p>
    <w:p>
      <w:pPr>
        <w:pStyle w:val="631"/>
        <w:ind w:firstLine="420"/>
        <w:spacing w:line="360" w:lineRule="auto"/>
        <w:rPr>
          <w:rFonts w:ascii="宋体" w:hAnsi="宋体" w:eastAsia="宋体" w:cs="宋体"/>
          <w:color w:val="000000"/>
          <w:sz w:val="24"/>
        </w:rPr>
      </w:pPr>
      <w:r>
        <w:rPr>
          <w:rFonts w:hint="eastAsia" w:ascii="宋体" w:hAnsi="宋体" w:eastAsia="宋体" w:cs="方正魏碑_GBK"/>
          <w:color w:val="000000"/>
          <w:sz w:val="24"/>
          <w:szCs w:val="21"/>
        </w:rPr>
        <w:t xml:space="preserve">3.2 在本项目政府采购活动过程中，如果所执行的标准有更新的，按照最新标准执行。</w:t>
      </w:r>
      <w:r>
        <w:rPr>
          <w:rFonts w:ascii="宋体" w:hAnsi="宋体" w:eastAsia="宋体" w:cs="宋体"/>
          <w:color w:val="000000"/>
          <w:sz w:val="24"/>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49" w:name="_Toc513029207"/>
      <w:r/>
      <w:bookmarkStart w:id="50" w:name="_Toc16938523"/>
      <w:r/>
      <w:bookmarkStart w:id="51" w:name="_Toc20823279"/>
      <w:r/>
      <w:bookmarkStart w:id="52" w:name="_Toc462564067"/>
      <w:r>
        <w:rPr>
          <w:rFonts w:hint="eastAsia" w:ascii="宋体" w:hAnsi="宋体" w:eastAsia="宋体" w:cs="宋体"/>
          <w:color w:val="000000"/>
          <w:sz w:val="24"/>
          <w:szCs w:val="24"/>
          <w:lang w:val="en-US" w:eastAsia="zh-CN" w:bidi="ar-SA"/>
        </w:rPr>
        <w:t xml:space="preserve">4、投标费用</w:t>
      </w:r>
      <w:bookmarkEnd w:id="49"/>
      <w:r/>
      <w:bookmarkEnd w:id="50"/>
      <w:r/>
      <w:bookmarkEnd w:id="51"/>
      <w:r/>
      <w:bookmarkEnd w:id="52"/>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4.1 投标人应自行承担所有与参加投标有关的费用，无论投标过程中的做法和结果如何，指北针项目管理（江苏）有限公司（以下简称代理机构）在任何情况下均无义务和责任承担这些费用。</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4.2本项目招标代理服务费按《关于印发江苏省政府采购代理服务收费指导意见》(苏政采协[2024]20号）收费标准</w:t>
      </w:r>
      <w:r>
        <w:rPr>
          <w:rFonts w:ascii="宋体" w:hAnsi="宋体" w:eastAsia="宋体" w:cs="宋体"/>
          <w:color w:val="000000"/>
          <w:sz w:val="24"/>
          <w:szCs w:val="24"/>
          <w:lang w:val="en-US" w:eastAsia="zh-CN" w:bidi="ar-SA"/>
        </w:rPr>
        <w:t xml:space="preserve">45</w:t>
      </w:r>
      <w:r>
        <w:rPr>
          <w:rFonts w:hint="eastAsia" w:ascii="宋体" w:hAnsi="宋体" w:eastAsia="宋体" w:cs="宋体"/>
          <w:color w:val="000000"/>
          <w:sz w:val="24"/>
          <w:szCs w:val="24"/>
          <w:lang w:val="en-US" w:eastAsia="zh-CN" w:bidi="ar-SA"/>
        </w:rPr>
        <w:t xml:space="preserve">%计取；项目结束后，由采购人支付给代理机构,投标人无需考虑该项费用。</w:t>
      </w:r>
      <w:r>
        <w:rPr>
          <w:rFonts w:ascii="宋体" w:hAnsi="宋体" w:eastAsia="宋体" w:cs="宋体"/>
          <w:color w:val="000000"/>
          <w:sz w:val="24"/>
          <w:szCs w:val="24"/>
          <w:lang w:val="en-US" w:eastAsia="zh-CN" w:bidi="ar-SA"/>
        </w:rPr>
      </w:r>
      <w:r/>
    </w:p>
    <w:p>
      <w:pPr>
        <w:pStyle w:val="631"/>
        <w:ind w:firstLine="602"/>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招标文件的约束力</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5.1 投标人一旦参加本项目采购活动，即被认为接受了本招标文件的规定和约束。</w:t>
      </w:r>
      <w:r>
        <w:rPr>
          <w:rFonts w:ascii="宋体" w:hAnsi="宋体" w:eastAsia="宋体" w:cs="宋体"/>
          <w:color w:val="000000"/>
          <w:sz w:val="24"/>
          <w:szCs w:val="24"/>
          <w:lang w:val="en-US" w:eastAsia="zh-CN" w:bidi="ar-SA"/>
        </w:rPr>
      </w:r>
      <w:r/>
    </w:p>
    <w:p>
      <w:pPr>
        <w:pStyle w:val="631"/>
        <w:ind w:firstLine="321"/>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53" w:name="_Toc16938525"/>
      <w:r/>
      <w:bookmarkStart w:id="54" w:name="_Toc513029209"/>
      <w:r/>
      <w:bookmarkStart w:id="55" w:name="_Toc20823281"/>
      <w:r/>
      <w:bookmarkStart w:id="56" w:name="_Toc120614215"/>
      <w:r>
        <w:rPr>
          <w:rFonts w:hint="eastAsia" w:ascii="宋体" w:hAnsi="宋体" w:eastAsia="宋体" w:cs="宋体"/>
          <w:b/>
          <w:color w:val="000000"/>
          <w:sz w:val="24"/>
          <w:szCs w:val="24"/>
          <w:lang w:val="en-US" w:eastAsia="zh-CN" w:bidi="ar-SA"/>
        </w:rPr>
        <w:t xml:space="preserve">二、招标文件</w:t>
      </w:r>
      <w:bookmarkEnd w:id="53"/>
      <w:r/>
      <w:bookmarkEnd w:id="54"/>
      <w:r/>
      <w:bookmarkEnd w:id="55"/>
      <w:r/>
      <w:bookmarkEnd w:id="56"/>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57" w:name="_Toc16938526"/>
      <w:r/>
      <w:bookmarkStart w:id="58" w:name="_Toc513029210"/>
      <w:r/>
      <w:bookmarkStart w:id="59" w:name="_Toc20823282"/>
      <w:r>
        <w:rPr>
          <w:rFonts w:hint="eastAsia" w:ascii="宋体" w:hAnsi="宋体" w:eastAsia="宋体" w:cs="宋体"/>
          <w:color w:val="000000"/>
          <w:sz w:val="24"/>
          <w:szCs w:val="24"/>
          <w:lang w:val="en-US" w:eastAsia="zh-CN" w:bidi="ar-SA"/>
        </w:rPr>
        <w:t xml:space="preserve">6、招标文件构成</w:t>
      </w:r>
      <w:bookmarkEnd w:id="57"/>
      <w:r/>
      <w:bookmarkEnd w:id="58"/>
      <w:r/>
      <w:bookmarkEnd w:id="59"/>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6.1 招标文件由以下部分组成：</w:t>
      </w:r>
      <w:r>
        <w:rPr>
          <w:rFonts w:ascii="宋体" w:hAnsi="宋体" w:eastAsia="宋体" w:cs="宋体"/>
          <w:color w:val="000000"/>
          <w:sz w:val="24"/>
          <w:szCs w:val="24"/>
          <w:lang w:val="en-US" w:eastAsia="zh-CN" w:bidi="ar-SA"/>
        </w:rPr>
      </w:r>
      <w:r/>
    </w:p>
    <w:p>
      <w:pPr>
        <w:pStyle w:val="631"/>
        <w:ind w:firstLine="36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（1）招标公告</w:t>
      </w:r>
      <w:r>
        <w:rPr>
          <w:rFonts w:ascii="宋体" w:hAnsi="宋体" w:eastAsia="宋体" w:cs="宋体"/>
          <w:color w:val="000000"/>
          <w:sz w:val="24"/>
          <w:szCs w:val="24"/>
          <w:lang w:val="en-US" w:eastAsia="zh-CN" w:bidi="ar-SA"/>
        </w:rPr>
      </w:r>
      <w:r/>
    </w:p>
    <w:p>
      <w:pPr>
        <w:pStyle w:val="631"/>
        <w:ind w:firstLine="36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（2）投标人须知</w:t>
      </w:r>
      <w:r>
        <w:rPr>
          <w:rFonts w:ascii="宋体" w:hAnsi="宋体" w:eastAsia="宋体" w:cs="宋体"/>
          <w:color w:val="000000"/>
          <w:sz w:val="24"/>
          <w:szCs w:val="24"/>
          <w:lang w:val="en-US" w:eastAsia="zh-CN" w:bidi="ar-SA"/>
        </w:rPr>
      </w:r>
      <w:r/>
    </w:p>
    <w:p>
      <w:pPr>
        <w:pStyle w:val="631"/>
        <w:ind w:firstLine="36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（3）合同文本</w:t>
      </w:r>
      <w:r>
        <w:rPr>
          <w:rFonts w:ascii="宋体" w:hAnsi="宋体" w:eastAsia="宋体" w:cs="宋体"/>
          <w:color w:val="000000"/>
          <w:sz w:val="24"/>
          <w:szCs w:val="24"/>
          <w:lang w:val="en-US" w:eastAsia="zh-CN" w:bidi="ar-SA"/>
        </w:rPr>
      </w:r>
      <w:r/>
    </w:p>
    <w:p>
      <w:pPr>
        <w:pStyle w:val="631"/>
        <w:ind w:firstLine="36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（4）采购需求</w:t>
      </w:r>
      <w:r>
        <w:rPr>
          <w:rFonts w:ascii="宋体" w:hAnsi="宋体" w:eastAsia="宋体" w:cs="宋体"/>
          <w:color w:val="000000"/>
          <w:sz w:val="24"/>
          <w:szCs w:val="24"/>
          <w:lang w:val="en-US" w:eastAsia="zh-CN" w:bidi="ar-SA"/>
        </w:rPr>
      </w:r>
      <w:r/>
    </w:p>
    <w:p>
      <w:pPr>
        <w:pStyle w:val="631"/>
        <w:ind w:firstLine="36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（5）评标方法与评标标准</w:t>
      </w:r>
      <w:r>
        <w:rPr>
          <w:rFonts w:ascii="宋体" w:hAnsi="宋体" w:eastAsia="宋体" w:cs="宋体"/>
          <w:color w:val="000000"/>
          <w:sz w:val="24"/>
          <w:szCs w:val="24"/>
          <w:lang w:val="en-US" w:eastAsia="zh-CN" w:bidi="ar-SA"/>
        </w:rPr>
      </w:r>
      <w:r/>
    </w:p>
    <w:p>
      <w:pPr>
        <w:pStyle w:val="631"/>
        <w:ind w:firstLine="36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（6）投标文件格式</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请仔细检查招标文件是否齐全，如有缺漏请立即与代理机构联系解决。</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eastAsia="宋体" w:cs="宋体"/>
          <w:color w:val="000000"/>
          <w:sz w:val="24"/>
          <w:szCs w:val="24"/>
          <w:lang w:val="en-US" w:eastAsia="zh-CN" w:bidi="ar-SA"/>
        </w:rPr>
      </w:r>
      <w:r/>
    </w:p>
    <w:p>
      <w:pPr>
        <w:pStyle w:val="631"/>
        <w:ind w:firstLine="56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60" w:name="_Toc513029211"/>
      <w:r/>
      <w:bookmarkStart w:id="61" w:name="_Toc462564070"/>
      <w:r/>
      <w:bookmarkStart w:id="62" w:name="_Toc20823283"/>
      <w:r/>
      <w:bookmarkStart w:id="63" w:name="_Toc16938527"/>
      <w:r>
        <w:rPr>
          <w:rFonts w:hint="eastAsia" w:ascii="宋体" w:hAnsi="宋体" w:eastAsia="宋体" w:cs="宋体"/>
          <w:color w:val="000000"/>
          <w:sz w:val="24"/>
          <w:szCs w:val="24"/>
          <w:lang w:val="en-US" w:eastAsia="zh-CN" w:bidi="ar-SA"/>
        </w:rPr>
        <w:t xml:space="preserve">7、招标文件的澄清</w:t>
      </w:r>
      <w:bookmarkEnd w:id="60"/>
      <w:r/>
      <w:bookmarkEnd w:id="61"/>
      <w:r/>
      <w:bookmarkEnd w:id="62"/>
      <w:r/>
      <w:bookmarkEnd w:id="63"/>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7.1 任何要求对招标文件进行澄清的投标人，应在投标截止期</w:t>
      </w:r>
      <w:r>
        <w:rPr>
          <w:rFonts w:hint="eastAsia" w:ascii="宋体" w:hAnsi="宋体" w:eastAsia="宋体" w:cs="宋体"/>
          <w:b/>
          <w:color w:val="000000"/>
          <w:sz w:val="24"/>
          <w:szCs w:val="24"/>
          <w:lang w:val="en-US" w:eastAsia="zh-CN" w:bidi="ar-SA"/>
        </w:rPr>
        <w:t xml:space="preserve">十日</w:t>
      </w:r>
      <w:r>
        <w:rPr>
          <w:rFonts w:hint="eastAsia" w:ascii="宋体" w:hAnsi="宋体" w:eastAsia="宋体" w:cs="宋体"/>
          <w:color w:val="000000"/>
          <w:sz w:val="24"/>
          <w:szCs w:val="24"/>
          <w:lang w:val="en-US" w:eastAsia="zh-CN" w:bidi="ar-SA"/>
        </w:rPr>
        <w:t xml:space="preserve">前按招标公告中的通讯地址，以书面形式通知代理机构。</w:t>
      </w:r>
      <w:r>
        <w:rPr>
          <w:rFonts w:ascii="宋体" w:hAnsi="宋体" w:eastAsia="宋体" w:cs="宋体"/>
          <w:color w:val="000000"/>
          <w:sz w:val="24"/>
          <w:szCs w:val="24"/>
          <w:lang w:val="en-US" w:eastAsia="zh-CN" w:bidi="ar-SA"/>
        </w:rPr>
      </w:r>
      <w:r/>
    </w:p>
    <w:p>
      <w:pPr>
        <w:pStyle w:val="631"/>
        <w:ind w:firstLine="56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64" w:name="_Toc16938528"/>
      <w:r/>
      <w:bookmarkStart w:id="65" w:name="_Toc20823284"/>
      <w:r/>
      <w:bookmarkStart w:id="66" w:name="_Toc513029212"/>
      <w:r/>
      <w:bookmarkStart w:id="67" w:name="_Toc462564071"/>
      <w:r>
        <w:rPr>
          <w:rFonts w:hint="eastAsia" w:ascii="宋体" w:hAnsi="宋体" w:eastAsia="宋体" w:cs="宋体"/>
          <w:color w:val="000000"/>
          <w:sz w:val="24"/>
          <w:szCs w:val="24"/>
          <w:lang w:val="en-US" w:eastAsia="zh-CN" w:bidi="ar-SA"/>
        </w:rPr>
        <w:t xml:space="preserve">8、招标文件的修改</w:t>
      </w:r>
      <w:bookmarkEnd w:id="64"/>
      <w:r/>
      <w:bookmarkEnd w:id="65"/>
      <w:r/>
      <w:bookmarkEnd w:id="66"/>
      <w:r/>
      <w:bookmarkEnd w:id="67"/>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8.1 在投标截止时间前，代理机构可以对招标文件进行修改。</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8.2 代理机构有权按照法定的要求推迟投标截止日期和开标日期。</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8.3 招标文件的修改将在中国政府采购网</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t xml:space="preserve">江苏政府采购网、盐城市政府采购网公布，补充文件将作为招标文件的组成部分，并对投标人具有约束力。</w:t>
      </w:r>
      <w:r>
        <w:rPr>
          <w:rFonts w:ascii="宋体" w:hAnsi="宋体" w:eastAsia="宋体" w:cs="宋体"/>
          <w:color w:val="000000"/>
          <w:sz w:val="24"/>
          <w:szCs w:val="24"/>
          <w:lang w:val="en-US" w:eastAsia="zh-CN" w:bidi="ar-SA"/>
        </w:rPr>
      </w:r>
      <w:r/>
    </w:p>
    <w:p>
      <w:pPr>
        <w:pStyle w:val="631"/>
        <w:ind w:firstLine="482"/>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68" w:name="_Toc120614216"/>
      <w:r/>
      <w:bookmarkStart w:id="69" w:name="_Toc16938529"/>
      <w:r/>
      <w:bookmarkStart w:id="70" w:name="_Toc462564072"/>
      <w:r/>
      <w:bookmarkStart w:id="71" w:name="_Toc20823285"/>
      <w:r/>
      <w:bookmarkStart w:id="72" w:name="_Toc513029213"/>
      <w:r>
        <w:rPr>
          <w:rFonts w:hint="eastAsia" w:ascii="宋体" w:hAnsi="宋体" w:eastAsia="宋体" w:cs="宋体"/>
          <w:b/>
          <w:color w:val="000000"/>
          <w:sz w:val="24"/>
          <w:szCs w:val="24"/>
          <w:lang w:val="en-US" w:eastAsia="zh-CN" w:bidi="ar-SA"/>
        </w:rPr>
        <w:t xml:space="preserve">三、投标文件的编制</w:t>
      </w:r>
      <w:bookmarkEnd w:id="68"/>
      <w:r/>
      <w:bookmarkEnd w:id="69"/>
      <w:r/>
      <w:bookmarkEnd w:id="70"/>
      <w:r/>
      <w:bookmarkEnd w:id="71"/>
      <w:r/>
      <w:bookmarkEnd w:id="72"/>
      <w:r>
        <w:rPr>
          <w:rFonts w:ascii="宋体" w:hAnsi="宋体" w:eastAsia="宋体" w:cs="宋体"/>
          <w:color w:val="000000"/>
          <w:sz w:val="24"/>
          <w:szCs w:val="24"/>
          <w:lang w:val="en-US" w:eastAsia="zh-CN" w:bidi="ar-SA"/>
        </w:rPr>
      </w:r>
      <w:r/>
    </w:p>
    <w:p>
      <w:pPr>
        <w:pStyle w:val="631"/>
        <w:ind w:firstLine="56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73" w:name="_Toc513029214"/>
      <w:r/>
      <w:bookmarkStart w:id="74" w:name="_Toc462564073"/>
      <w:r/>
      <w:bookmarkStart w:id="75" w:name="_Toc16938530"/>
      <w:r/>
      <w:bookmarkStart w:id="76" w:name="_Toc20823286"/>
      <w:r>
        <w:rPr>
          <w:rFonts w:hint="eastAsia" w:ascii="宋体" w:hAnsi="宋体" w:eastAsia="宋体" w:cs="宋体"/>
          <w:color w:val="000000"/>
          <w:sz w:val="24"/>
          <w:szCs w:val="24"/>
          <w:lang w:val="en-US" w:eastAsia="zh-CN" w:bidi="ar-SA"/>
        </w:rPr>
        <w:t xml:space="preserve">9、投标文件的语言及度量衡单位</w:t>
      </w:r>
      <w:bookmarkEnd w:id="73"/>
      <w:r/>
      <w:bookmarkEnd w:id="74"/>
      <w:r/>
      <w:bookmarkEnd w:id="75"/>
      <w:r/>
      <w:bookmarkEnd w:id="76"/>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9.1 投标人提交的投标文件以及投标人与代理机构就有关投标的所有来往通知、函件和文件均应使用</w:t>
      </w:r>
      <w:r>
        <w:rPr>
          <w:rFonts w:hint="eastAsia" w:ascii="宋体" w:hAnsi="宋体" w:eastAsia="宋体" w:cs="宋体"/>
          <w:b/>
          <w:color w:val="000000"/>
          <w:sz w:val="24"/>
          <w:szCs w:val="24"/>
          <w:lang w:val="en-US" w:eastAsia="zh-CN" w:bidi="ar-SA"/>
        </w:rPr>
        <w:t xml:space="preserve">简体中文</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9.2 除技术性能另有规定外，投标文件所使用的度量衡单位，均须采用国家法定计量单位。</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77" w:name="_Toc16938531"/>
      <w:r/>
      <w:bookmarkStart w:id="78" w:name="_Toc20823287"/>
      <w:r/>
      <w:bookmarkStart w:id="79" w:name="_Toc462564074"/>
      <w:r/>
      <w:bookmarkStart w:id="80" w:name="_Toc513029215"/>
      <w:r>
        <w:rPr>
          <w:rFonts w:hint="eastAsia" w:ascii="宋体" w:hAnsi="宋体" w:eastAsia="宋体" w:cs="宋体"/>
          <w:color w:val="000000"/>
          <w:sz w:val="24"/>
          <w:szCs w:val="24"/>
          <w:lang w:val="en-US" w:eastAsia="zh-CN" w:bidi="ar-SA"/>
        </w:rPr>
        <w:t xml:space="preserve">10、投标文件构成</w:t>
      </w:r>
      <w:bookmarkEnd w:id="77"/>
      <w:r/>
      <w:bookmarkEnd w:id="78"/>
      <w:r/>
      <w:bookmarkEnd w:id="79"/>
      <w:r/>
      <w:bookmarkEnd w:id="80"/>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 投标人编写的投标文件应包括资格证明文件、符合性证明文件、投标分项报价表、技术要求响应及偏离表、商务要求响应及偏离表、其他证明文件、投标函、开标一览表等部分。</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10.2 如标书制作工具中格式和内容与</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t xml:space="preserve">中国政府采购网”“江苏政府采购网”“盐城市政府采购网</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t xml:space="preserve">发布的招标文件不一致，请以中国政府采购网”“江苏政府采购网”“盐城市政府采购网</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t xml:space="preserve">发布的招标文件为准。</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81" w:name="_Toc49090509"/>
      <w:r/>
      <w:bookmarkStart w:id="82" w:name="_Toc14577357"/>
      <w:r/>
      <w:bookmarkStart w:id="83" w:name="_Toc14577354"/>
      <w:r/>
      <w:bookmarkStart w:id="84" w:name="_Toc14577355"/>
      <w:r/>
      <w:bookmarkStart w:id="85" w:name="_Toc49090508"/>
      <w:r/>
      <w:bookmarkStart w:id="86" w:name="_Toc49090507"/>
      <w:r/>
      <w:bookmarkStart w:id="87" w:name="_Toc513029216"/>
      <w:r/>
      <w:bookmarkStart w:id="88" w:name="_Toc513029219"/>
      <w:r/>
      <w:bookmarkStart w:id="89" w:name="_Hlt26954838"/>
      <w:r/>
      <w:bookmarkStart w:id="90" w:name="_Hlt26668975"/>
      <w:r/>
      <w:bookmarkStart w:id="91" w:name="_Hlt26670360"/>
      <w:r>
        <w:rPr>
          <w:rFonts w:hint="eastAsia" w:ascii="宋体" w:hAnsi="宋体" w:eastAsia="宋体" w:cs="宋体"/>
          <w:color w:val="000000"/>
          <w:sz w:val="24"/>
          <w:szCs w:val="24"/>
          <w:lang w:val="en-US" w:eastAsia="zh-CN" w:bidi="ar-SA"/>
        </w:rPr>
        <w:t xml:space="preserve">11、证明投标人及投标标的符合招标文件规定的文件</w:t>
      </w:r>
      <w:bookmarkEnd w:id="81"/>
      <w:r/>
      <w:bookmarkEnd w:id="82"/>
      <w:r/>
      <w:bookmarkEnd w:id="83"/>
      <w:r/>
      <w:bookmarkEnd w:id="84"/>
      <w:r/>
      <w:bookmarkEnd w:id="85"/>
      <w:r/>
      <w:bookmarkEnd w:id="86"/>
      <w:r/>
      <w:bookmarkEnd w:id="87"/>
      <w:r/>
      <w:bookmarkEnd w:id="88"/>
      <w:r>
        <w:rPr>
          <w:rFonts w:ascii="宋体" w:hAnsi="宋体" w:eastAsia="宋体" w:cs="宋体"/>
          <w:color w:val="000000"/>
          <w:sz w:val="24"/>
          <w:szCs w:val="24"/>
          <w:lang w:val="en-US" w:eastAsia="zh-CN" w:bidi="ar-SA"/>
        </w:rPr>
      </w:r>
      <w:r/>
    </w:p>
    <w:p>
      <w:pPr>
        <w:pStyle w:val="631"/>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11.1 投标人应按照招标文件要求提交证明文件，证明其及投标标的符合招标文件规定。</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11.2招标文件对证明文件无明确形式要求的，证明文件可以以文字资料、图纸和数据等形式提交。</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12、投标分项报价表</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12.1 投标人应按照招标文件规定格式填报投标分项报价表。</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12.2投标货币。投标文件中的单价和总价无特殊规定的采用人民币报价，以元为单位标注。招标文件中另有规定的按规定执行。</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92" w:name="_Hlt26954846"/>
      <w:r/>
      <w:bookmarkStart w:id="93" w:name="_Hlt26670486"/>
      <w:r/>
      <w:bookmarkStart w:id="94" w:name="_Hlt26954731"/>
      <w:r/>
      <w:bookmarkStart w:id="95" w:name="_Hlt26670482"/>
      <w:r/>
      <w:bookmarkStart w:id="96" w:name="_Hlt26954848"/>
      <w:r>
        <w:rPr>
          <w:rFonts w:hint="eastAsia" w:ascii="宋体" w:hAnsi="宋体" w:eastAsia="宋体" w:cs="宋体"/>
          <w:color w:val="000000"/>
          <w:sz w:val="24"/>
          <w:szCs w:val="24"/>
          <w:lang w:val="en-US" w:eastAsia="zh-CN" w:bidi="ar-SA"/>
        </w:rPr>
        <w:t xml:space="preserve">13、技术要求响应及偏离表、商务要求响应及偏离表</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13.1 投标人需对招标文件中的技术要求与商务要求逐项作出响应或偏离，并说明原因。</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13.2 投标人可在投标文件中提供认为需要的其他技术文件或说明。</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14、服务承诺、培训计划、人员安排及其他</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14.1 投标人需根据招标文件要求提供有关售后服务的管理制度，售后服务机构的分布情况，售后服务人员的数量、素质、技术水平及售后服务的反应能力等。</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14.2 投标人需根据招标文件要求提供培训计划。</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14.3  投标人需根据招标文件要求提供所投标的的主要组成部分、功能设计、实现思路及关键技术等。</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97" w:name="_Toc14577359"/>
      <w:r/>
      <w:bookmarkStart w:id="98" w:name="_Toc49090510"/>
      <w:r>
        <w:rPr>
          <w:rFonts w:hint="eastAsia" w:ascii="宋体" w:hAnsi="宋体" w:eastAsia="宋体" w:cs="宋体"/>
          <w:color w:val="000000"/>
          <w:sz w:val="24"/>
          <w:szCs w:val="24"/>
          <w:lang w:val="en-US" w:eastAsia="zh-CN" w:bidi="ar-SA"/>
        </w:rPr>
        <w:t xml:space="preserve">15、投标函和开标一览表</w:t>
      </w:r>
      <w:bookmarkEnd w:id="97"/>
      <w:r/>
      <w:bookmarkEnd w:id="98"/>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15.1 投标人应按照招标文件中提供的格式完整、正确填写投标函、开标一览表。</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99" w:name="_Toc14577360"/>
      <w:r/>
      <w:bookmarkStart w:id="100" w:name="_Toc49090511"/>
      <w:r>
        <w:rPr>
          <w:rFonts w:hint="eastAsia" w:ascii="宋体" w:hAnsi="宋体" w:eastAsia="宋体" w:cs="宋体"/>
          <w:color w:val="000000"/>
          <w:sz w:val="24"/>
          <w:szCs w:val="24"/>
          <w:lang w:val="en-US" w:eastAsia="zh-CN" w:bidi="ar-SA"/>
        </w:rPr>
        <w:t xml:space="preserve">16、投标有效期</w:t>
      </w:r>
      <w:bookmarkEnd w:id="99"/>
      <w:r/>
      <w:bookmarkEnd w:id="100"/>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16.1投标有效期为代理机构规定的开标之日后</w:t>
      </w:r>
      <w:r>
        <w:rPr>
          <w:rFonts w:hint="eastAsia" w:ascii="宋体" w:hAnsi="宋体" w:eastAsia="宋体" w:cs="宋体"/>
          <w:b/>
          <w:color w:val="000000"/>
          <w:sz w:val="24"/>
          <w:szCs w:val="24"/>
          <w:u w:val="single"/>
          <w:lang w:val="en-US" w:eastAsia="zh-CN" w:bidi="ar-SA"/>
        </w:rPr>
        <w:t xml:space="preserve">九十（90）天</w:t>
      </w:r>
      <w:r>
        <w:rPr>
          <w:rFonts w:hint="eastAsia" w:ascii="宋体" w:hAnsi="宋体" w:eastAsia="宋体" w:cs="宋体"/>
          <w:color w:val="000000"/>
          <w:sz w:val="24"/>
          <w:szCs w:val="24"/>
          <w:lang w:val="en-US" w:eastAsia="zh-CN" w:bidi="ar-SA"/>
        </w:rPr>
        <w:t xml:space="preserve">。投标有效期比规定短的将被视为未实质性响应招标文件而予以拒绝。</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17、投标有效期的延长</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ascii="宋体" w:hAnsi="宋体" w:eastAsia="宋体" w:cs="宋体"/>
          <w:color w:val="000000"/>
          <w:sz w:val="24"/>
          <w:szCs w:val="24"/>
          <w:lang w:val="en-US" w:eastAsia="zh-CN" w:bidi="ar-SA"/>
        </w:rPr>
      </w:r>
      <w:r/>
    </w:p>
    <w:p>
      <w:pPr>
        <w:pStyle w:val="631"/>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101" w:name="_Toc120614217"/>
      <w:r/>
      <w:bookmarkStart w:id="102" w:name="_Toc16938540"/>
      <w:r/>
      <w:bookmarkStart w:id="103" w:name="_Toc513029224"/>
      <w:r/>
      <w:bookmarkStart w:id="104" w:name="_Toc20823296"/>
      <w:r/>
      <w:bookmarkStart w:id="105" w:name="_Hlt26954739"/>
      <w:r/>
      <w:bookmarkStart w:id="106" w:name="_Hlt26954852"/>
      <w:r>
        <w:rPr>
          <w:rFonts w:hint="eastAsia" w:ascii="宋体" w:hAnsi="宋体" w:eastAsia="宋体" w:cs="宋体"/>
          <w:b/>
          <w:color w:val="000000"/>
          <w:sz w:val="24"/>
          <w:szCs w:val="24"/>
          <w:lang w:val="en-US" w:eastAsia="zh-CN" w:bidi="ar-SA"/>
        </w:rPr>
        <w:t xml:space="preserve">四、投标文件的递交</w:t>
      </w:r>
      <w:bookmarkEnd w:id="101"/>
      <w:r/>
      <w:bookmarkEnd w:id="102"/>
      <w:r/>
      <w:bookmarkEnd w:id="103"/>
      <w:r/>
      <w:bookmarkEnd w:id="104"/>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107" w:name="_Toc513029225"/>
      <w:r/>
      <w:bookmarkStart w:id="108" w:name="_Toc20823297"/>
      <w:r/>
      <w:bookmarkStart w:id="109" w:name="_Toc462564084"/>
      <w:r/>
      <w:bookmarkStart w:id="110" w:name="_Toc16938541"/>
      <w:r>
        <w:rPr>
          <w:rFonts w:hint="eastAsia" w:ascii="宋体" w:hAnsi="宋体" w:eastAsia="宋体" w:cs="宋体"/>
          <w:color w:val="000000"/>
          <w:sz w:val="24"/>
          <w:szCs w:val="24"/>
          <w:lang w:val="en-US" w:eastAsia="zh-CN" w:bidi="ar-SA"/>
        </w:rPr>
        <w:t xml:space="preserve">18、电子投标文件</w:t>
      </w:r>
      <w:bookmarkEnd w:id="107"/>
      <w:r/>
      <w:bookmarkEnd w:id="108"/>
      <w:r/>
      <w:bookmarkEnd w:id="109"/>
      <w:r/>
      <w:bookmarkEnd w:id="110"/>
      <w:r>
        <w:rPr>
          <w:rFonts w:hint="eastAsia" w:ascii="宋体" w:hAnsi="宋体" w:eastAsia="宋体" w:cs="宋体"/>
          <w:color w:val="000000"/>
          <w:sz w:val="24"/>
          <w:szCs w:val="24"/>
          <w:lang w:val="en-US" w:eastAsia="zh-CN" w:bidi="ar-SA"/>
        </w:rPr>
        <w:t xml:space="preserve">的递交</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18.1投标人应当按照《操作手册》规定，在投标截止时间前制作并上传电子投标</w:t>
      </w:r>
      <w:r>
        <w:rPr>
          <w:rFonts w:ascii="宋体" w:hAnsi="宋体" w:eastAsia="宋体" w:cs="宋体"/>
          <w:color w:val="000000"/>
          <w:sz w:val="24"/>
          <w:szCs w:val="24"/>
          <w:lang w:val="en-US" w:eastAsia="zh-CN" w:bidi="ar-SA"/>
        </w:rPr>
      </w:r>
      <w:r/>
    </w:p>
    <w:p>
      <w:pPr>
        <w:pStyle w:val="631"/>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文件。</w:t>
      </w:r>
      <w:bookmarkStart w:id="111" w:name="_Toc513029226"/>
      <w:r/>
      <w:bookmarkStart w:id="112" w:name="_Toc20823298"/>
      <w:r/>
      <w:bookmarkEnd w:id="112"/>
      <w:r/>
      <w:bookmarkStart w:id="113" w:name="_Toc16938542"/>
      <w:r/>
      <w:bookmarkEnd w:id="113"/>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19、投标截止日期</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i/>
          <w:color w:val="000000"/>
          <w:sz w:val="24"/>
          <w:szCs w:val="24"/>
          <w:u w:val="single"/>
          <w:lang w:val="en-US" w:eastAsia="zh-CN" w:bidi="ar-SA"/>
        </w:rPr>
        <w:t xml:space="preserve">19.1 投标人上传电子投标文件的时间不得迟于招标公告中规定的投标截止时间。</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投标人应充分考虑到网络环境、网络带宽等风险因素，如因投标人自身原因造成的电子投标文件上传不成功的按照本招标文件第二章第27.1.2条规定做无效投标处理。</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19.2 代理机构可以按照规定，通过修改招标文件酌情延长投标截止日期，在此情况下，投标人的所有权利和义务以及投标人受制的截止日期均应以延长后新的截止日期为准。</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114" w:name="_Toc16938543"/>
      <w:r/>
      <w:bookmarkStart w:id="115" w:name="_Toc20823299"/>
      <w:r/>
      <w:bookmarkStart w:id="116" w:name="_Toc513029227"/>
      <w:r>
        <w:rPr>
          <w:rFonts w:hint="eastAsia" w:ascii="宋体" w:hAnsi="宋体" w:eastAsia="宋体" w:cs="宋体"/>
          <w:color w:val="000000"/>
          <w:sz w:val="24"/>
          <w:szCs w:val="24"/>
          <w:lang w:val="en-US" w:eastAsia="zh-CN" w:bidi="ar-SA"/>
        </w:rPr>
        <w:t xml:space="preserve">20、投标文件</w:t>
      </w:r>
      <w:bookmarkEnd w:id="114"/>
      <w:r/>
      <w:bookmarkEnd w:id="115"/>
      <w:r/>
      <w:bookmarkEnd w:id="116"/>
      <w:r>
        <w:rPr>
          <w:rFonts w:hint="eastAsia" w:ascii="宋体" w:hAnsi="宋体" w:eastAsia="宋体" w:cs="宋体"/>
          <w:color w:val="000000"/>
          <w:sz w:val="24"/>
          <w:szCs w:val="24"/>
          <w:lang w:val="en-US" w:eastAsia="zh-CN" w:bidi="ar-SA"/>
        </w:rPr>
        <w:t xml:space="preserve">的拒收</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20.1 代理机构拒绝接收在其规定的投标截止时间后上传的任何投标文件。</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117" w:name="_Toc16938544"/>
      <w:r/>
      <w:bookmarkStart w:id="118" w:name="_Toc20823300"/>
      <w:r/>
      <w:bookmarkStart w:id="119" w:name="_Toc513029228"/>
      <w:r>
        <w:rPr>
          <w:rFonts w:hint="eastAsia" w:ascii="宋体" w:hAnsi="宋体" w:eastAsia="宋体" w:cs="宋体"/>
          <w:color w:val="000000"/>
          <w:sz w:val="24"/>
          <w:szCs w:val="24"/>
          <w:lang w:val="en-US" w:eastAsia="zh-CN" w:bidi="ar-SA"/>
        </w:rPr>
        <w:t xml:space="preserve">21、投标文件的撤回和修改</w:t>
      </w:r>
      <w:bookmarkEnd w:id="117"/>
      <w:r/>
      <w:bookmarkEnd w:id="118"/>
      <w:r/>
      <w:bookmarkEnd w:id="119"/>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21.1 投标文件的撤回</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21.1.1 电子投标文件的撤回</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投标人可在投标截止时间前，撤回其电子投标文件，具体操作方法见《操作手册》。</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21.1.2 投标人撤回电子投标文件，则认为其不再参与本项目投标活动。</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21.2 投标文件的修改</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21.2.1投标人可在投标截止时间前，对其电子投标文件进行修改，具体操作方法见《操作手册》。</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21.2.2 在投标截止时间之后，投标人不得对其电子投标文件作任何修改。</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21.3 在投标截止时间至招标文件中规定的投标有效期满之间的这段时间内，投标人不得撤回其投标。</w:t>
      </w:r>
      <w:r>
        <w:rPr>
          <w:rFonts w:ascii="宋体" w:hAnsi="宋体" w:eastAsia="宋体" w:cs="宋体"/>
          <w:color w:val="000000"/>
          <w:sz w:val="24"/>
          <w:szCs w:val="24"/>
          <w:lang w:val="en-US" w:eastAsia="zh-CN" w:bidi="ar-SA"/>
        </w:rPr>
      </w:r>
      <w:r/>
    </w:p>
    <w:p>
      <w:pPr>
        <w:pStyle w:val="631"/>
        <w:ind w:firstLine="482"/>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120" w:name="_Toc20823301"/>
      <w:r/>
      <w:bookmarkStart w:id="121" w:name="_Toc513029229"/>
      <w:r/>
      <w:bookmarkStart w:id="122" w:name="_Toc16938545"/>
      <w:r/>
      <w:bookmarkStart w:id="123" w:name="_Toc120614218"/>
      <w:r>
        <w:rPr>
          <w:rFonts w:hint="eastAsia" w:ascii="宋体" w:hAnsi="宋体" w:eastAsia="宋体" w:cs="宋体"/>
          <w:b/>
          <w:color w:val="000000"/>
          <w:sz w:val="24"/>
          <w:szCs w:val="24"/>
          <w:lang w:val="en-US" w:eastAsia="zh-CN" w:bidi="ar-SA"/>
        </w:rPr>
        <w:t xml:space="preserve">五、开标与评标</w:t>
      </w:r>
      <w:bookmarkEnd w:id="120"/>
      <w:r/>
      <w:bookmarkEnd w:id="121"/>
      <w:r/>
      <w:bookmarkEnd w:id="122"/>
      <w:r/>
      <w:bookmarkEnd w:id="123"/>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124" w:name="_Toc513029230"/>
      <w:r/>
      <w:bookmarkStart w:id="125" w:name="_Toc20823302"/>
      <w:r/>
      <w:bookmarkStart w:id="126" w:name="_Toc16938546"/>
      <w:r>
        <w:rPr>
          <w:rFonts w:hint="eastAsia" w:ascii="宋体" w:hAnsi="宋体" w:eastAsia="宋体" w:cs="宋体"/>
          <w:color w:val="000000"/>
          <w:sz w:val="24"/>
          <w:szCs w:val="24"/>
          <w:lang w:val="en-US" w:eastAsia="zh-CN" w:bidi="ar-SA"/>
        </w:rPr>
        <w:t xml:space="preserve">22、开标</w:t>
      </w:r>
      <w:bookmarkEnd w:id="124"/>
      <w:r/>
      <w:bookmarkEnd w:id="125"/>
      <w:r/>
      <w:bookmarkEnd w:id="126"/>
      <w:r>
        <w:rPr>
          <w:rFonts w:ascii="宋体" w:hAnsi="宋体" w:eastAsia="宋体" w:cs="宋体"/>
          <w:color w:val="000000"/>
          <w:sz w:val="24"/>
          <w:szCs w:val="24"/>
          <w:lang w:val="en-US" w:eastAsia="zh-CN" w:bidi="ar-SA"/>
        </w:rPr>
      </w:r>
      <w:r/>
    </w:p>
    <w:p>
      <w:pPr>
        <w:pStyle w:val="631"/>
        <w:ind w:firstLine="36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22.1 代理机构将在招标公告中规定的时间和地点组织公开开标。投标人应当按照《操作手册》规定，参加开标活动和在苏采云系统规定的时间内对投标文件进行解密。</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22.2开标仪式由代理机构组织。苏采云系统将自动对项目进行开标，并宣布各投标人名称和投标价格。</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22.3投标人在开标过程中涉及到的投标文件解密、开标结果确认等工作，应按照《操作手册》规定执行。</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22.4投标人如果对开标过程和开标记录有疑义，应当根据《操作手册》规定提出，如 苏采云系统中《开标记录表》宣布后5分钟内未提出的，视同认可开标结果。</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127" w:name="_Toc20823303"/>
      <w:r/>
      <w:bookmarkStart w:id="128" w:name="_Toc513029231"/>
      <w:r/>
      <w:bookmarkStart w:id="129" w:name="_Toc16938547"/>
      <w:r>
        <w:rPr>
          <w:rFonts w:hint="eastAsia" w:ascii="宋体" w:hAnsi="宋体" w:eastAsia="宋体" w:cs="宋体"/>
          <w:color w:val="000000"/>
          <w:sz w:val="24"/>
          <w:szCs w:val="24"/>
          <w:lang w:val="en-US" w:eastAsia="zh-CN" w:bidi="ar-SA"/>
        </w:rPr>
        <w:t xml:space="preserve">23、评标委员会</w:t>
      </w:r>
      <w:bookmarkEnd w:id="127"/>
      <w:r/>
      <w:bookmarkEnd w:id="128"/>
      <w:r/>
      <w:bookmarkEnd w:id="129"/>
      <w:r>
        <w:rPr>
          <w:rFonts w:ascii="宋体" w:hAnsi="宋体" w:eastAsia="宋体" w:cs="宋体"/>
          <w:color w:val="000000"/>
          <w:sz w:val="24"/>
          <w:szCs w:val="24"/>
          <w:lang w:val="en-US" w:eastAsia="zh-CN" w:bidi="ar-SA"/>
        </w:rPr>
      </w:r>
      <w:r/>
    </w:p>
    <w:p>
      <w:pPr>
        <w:pStyle w:val="631"/>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23.1</w:t>
      </w:r>
      <w:r>
        <w:rPr>
          <w:rFonts w:hint="eastAsia" w:ascii="宋体" w:hAnsi="宋体" w:eastAsia="宋体" w:cs="宋体"/>
          <w:b/>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开标后，代理机构将立即组织评标委员会（以下简称评委会）进行评标。</w:t>
      </w:r>
      <w:r>
        <w:rPr>
          <w:rFonts w:ascii="宋体" w:hAnsi="宋体" w:eastAsia="宋体" w:cs="宋体"/>
          <w:color w:val="000000"/>
          <w:sz w:val="24"/>
          <w:szCs w:val="24"/>
          <w:lang w:val="en-US" w:eastAsia="zh-CN" w:bidi="ar-SA"/>
        </w:rPr>
      </w:r>
      <w:r/>
    </w:p>
    <w:p>
      <w:pPr>
        <w:pStyle w:val="631"/>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23.2 评委会由采购人代表和有关技术、经济等方面的专家组成，且人员构成符合政府采购有关规定。</w:t>
      </w:r>
      <w:r>
        <w:rPr>
          <w:rFonts w:ascii="宋体" w:hAnsi="宋体" w:eastAsia="宋体" w:cs="宋体"/>
          <w:color w:val="000000"/>
          <w:sz w:val="24"/>
          <w:szCs w:val="24"/>
          <w:lang w:val="en-US" w:eastAsia="zh-CN" w:bidi="ar-SA"/>
        </w:rPr>
      </w:r>
      <w:r/>
    </w:p>
    <w:p>
      <w:pPr>
        <w:pStyle w:val="631"/>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23.3评委会独立工作，负责评审所有投标文件并确定中标候选人。</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24．评标过程的保密与公正</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24.1凡是与审查、澄清、评价和比较投标的有关资料以及授标建议等，采购人、评委、代理机构均不得向投标人或与评标无关的其他人员透露。</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24.2在评标过程中，投标人不得以任何行为影响评标过程，否则其投标文件将被作为无效投标文件。</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24.3 代理机构和评标委员会不向未中标的投标人解释未中标原因，也不公布评标过程中的相关细节。</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130" w:name="_Toc513029232"/>
      <w:r/>
      <w:bookmarkStart w:id="131" w:name="_Toc20823304"/>
      <w:r/>
      <w:bookmarkStart w:id="132" w:name="_Toc16938548"/>
      <w:r>
        <w:rPr>
          <w:rFonts w:hint="eastAsia" w:ascii="宋体" w:hAnsi="宋体" w:eastAsia="宋体" w:cs="宋体"/>
          <w:color w:val="000000"/>
          <w:sz w:val="24"/>
          <w:szCs w:val="24"/>
          <w:lang w:val="en-US" w:eastAsia="zh-CN" w:bidi="ar-SA"/>
        </w:rPr>
        <w:t xml:space="preserve">25．投标文件的澄清</w:t>
      </w:r>
      <w:bookmarkEnd w:id="130"/>
      <w:r/>
      <w:bookmarkEnd w:id="131"/>
      <w:r/>
      <w:bookmarkEnd w:id="132"/>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bookmarkStart w:id="133" w:name="_Toc20823305"/>
      <w:r/>
      <w:bookmarkStart w:id="134" w:name="_Toc513029233"/>
      <w:r/>
      <w:bookmarkStart w:id="135" w:name="_Toc16938549"/>
      <w:r>
        <w:rPr>
          <w:rFonts w:hint="eastAsia" w:ascii="宋体" w:hAnsi="宋体" w:eastAsia="宋体" w:cs="宋体"/>
          <w:color w:val="000000"/>
          <w:sz w:val="24"/>
          <w:szCs w:val="24"/>
          <w:lang w:val="en-US" w:eastAsia="zh-CN" w:bidi="ar-SA"/>
        </w:rPr>
        <w:t xml:space="preserve">25.1评标期间，评委会对投标文件中含义不明确、同类问题表述不一致或者有明显文字和计算错误的内容 ，有权要求投标人作出必要的澄清、说明或者补正。</w:t>
      </w:r>
      <w:bookmarkEnd w:id="133"/>
      <w:r/>
      <w:bookmarkEnd w:id="134"/>
      <w:r/>
      <w:bookmarkEnd w:id="135"/>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投标人的澄清、说明或者补正不得超出投标文件的范围或者改变投标文件的实质性内容。</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评标委员会并非对每个投标人都做澄清要求。</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25.3 接到评委会澄清、说明和补正要求的投标人如未按规定作出澄清、说明和补正，其风险由投标人自行承担。</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26、对投标文件的初审</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26.1投标文件初审分为资格审查和符合性审查。</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26.1.1 资格审查：依据法律法规和招标文件的规定，由采购人对投标文件中的资格证明文件进行审查。资格审查的结论，采购人以书面形式向评委会进行反馈。</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采购人在进行资格性审查的同时，将在“信用中国”网站（www.creditchina.gov.cn）查询投标人的信用记录，以确定投标人是否具备投标资格,查询结果留存并归档。</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26.1.2 符合性审查：依据招标文件的规定，由评委会从投标文件的有效性、完整性和对招标文件的响应程度进行审查，以确定是否对招标文件的实质性要求作出响应。</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26.3如果投标文件实质上没有响应招标文件的要求，评委会将予以拒绝，投标人不得通过修改或撤销不符合要求的偏离或保留而使其投标成为实质性响应的投标。</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26.4评委会将对确定为实质性响应的投标进行进一步审核，看其是否有计算上或累加上的算术错误，修正错误的原则如下：</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（1）投标文件中开标一览表内容与投标文件中相应内容不一致的，以开标一览表为准。</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（2）大写金额和小写金额不一致的，以大写金额为准。</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（3）单价金额小数点或者百分比有明显错位的，以开标一览表的总价为准，并修改单价。</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（4）总价金额与按单价汇总金额不一致的，以单价金额计算结果为准。</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同时出现两种以上错误的，按照前款规定的顺序修正。</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bookmarkStart w:id="136" w:name="_Toc16938550"/>
      <w:r/>
      <w:bookmarkStart w:id="137" w:name="_Toc20823306"/>
      <w:r/>
      <w:bookmarkStart w:id="138" w:name="_Toc513029234"/>
      <w:r>
        <w:rPr>
          <w:rFonts w:hint="eastAsia" w:ascii="宋体" w:hAnsi="宋体" w:eastAsia="宋体" w:cs="宋体"/>
          <w:color w:val="000000"/>
          <w:sz w:val="24"/>
          <w:szCs w:val="24"/>
          <w:lang w:val="en-US" w:eastAsia="zh-CN" w:bidi="ar-SA"/>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eastAsia="宋体" w:cs="宋体"/>
          <w:color w:val="000000"/>
          <w:sz w:val="24"/>
          <w:szCs w:val="24"/>
          <w:lang w:val="en-US" w:eastAsia="zh-CN" w:bidi="ar-SA"/>
        </w:rPr>
      </w:r>
      <w:r/>
    </w:p>
    <w:p>
      <w:pPr>
        <w:pStyle w:val="631"/>
        <w:ind w:firstLine="42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非单一产品采购项目，招标文件中将载明其中的核心产品。多家投标人提供的核心产品品牌相同的，按前两款规定处理。</w:t>
      </w:r>
      <w:r>
        <w:rPr>
          <w:rFonts w:ascii="宋体" w:hAnsi="宋体" w:eastAsia="宋体" w:cs="宋体"/>
          <w:color w:val="000000"/>
          <w:sz w:val="24"/>
          <w:szCs w:val="24"/>
          <w:lang w:val="en-US" w:eastAsia="zh-CN" w:bidi="ar-SA"/>
        </w:rPr>
      </w:r>
      <w:r/>
    </w:p>
    <w:p>
      <w:pPr>
        <w:pStyle w:val="631"/>
        <w:ind w:firstLine="42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26.7投标人在开、评标全过程中应保持通信畅通，及时登录苏采云系统查阅、答复相关信息，并安排专人与代理机构及评标委员会联系。</w:t>
      </w:r>
      <w:r>
        <w:rPr>
          <w:rFonts w:ascii="宋体" w:hAnsi="宋体" w:eastAsia="宋体" w:cs="宋体"/>
          <w:color w:val="000000"/>
          <w:sz w:val="24"/>
          <w:szCs w:val="24"/>
          <w:lang w:val="en-US" w:eastAsia="zh-CN" w:bidi="ar-SA"/>
        </w:rPr>
      </w:r>
      <w:r/>
    </w:p>
    <w:p>
      <w:pPr>
        <w:pStyle w:val="631"/>
        <w:ind w:firstLine="42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27、无效投标条款和废标条款</w:t>
      </w:r>
      <w:r>
        <w:rPr>
          <w:rFonts w:ascii="宋体" w:hAnsi="宋体" w:eastAsia="宋体" w:cs="宋体"/>
          <w:color w:val="000000"/>
          <w:sz w:val="24"/>
          <w:szCs w:val="24"/>
          <w:lang w:val="en-US" w:eastAsia="zh-CN" w:bidi="ar-SA"/>
        </w:rPr>
      </w:r>
      <w:r/>
    </w:p>
    <w:p>
      <w:pPr>
        <w:pStyle w:val="631"/>
        <w:jc w:val="both"/>
        <w:spacing w:beforeAutospacing="0" w:afterAutospacing="0" w:line="360" w:lineRule="auto"/>
        <w:widowControl w:val="off"/>
        <w:rPr>
          <w:rFonts w:ascii="宋体" w:hAnsi="宋体" w:eastAsia="宋体" w:cs="宋体"/>
          <w:color w:val="000000"/>
          <w:sz w:val="24"/>
          <w:szCs w:val="24"/>
          <w:lang w:val="en-US" w:eastAsia="zh-CN" w:bidi="ar-SA"/>
        </w:rPr>
      </w:pPr>
      <w:r/>
      <w:bookmarkStart w:id="139" w:name="_Toc20823307"/>
      <w:r/>
      <w:bookmarkStart w:id="140" w:name="_Toc513029235"/>
      <w:r/>
      <w:bookmarkStart w:id="141" w:name="_Toc16938551"/>
      <w:r>
        <w:rPr>
          <w:rFonts w:hint="eastAsia" w:ascii="宋体" w:hAnsi="宋体" w:eastAsia="宋体" w:cs="宋体"/>
          <w:color w:val="000000"/>
          <w:sz w:val="24"/>
          <w:szCs w:val="24"/>
          <w:lang w:val="en-US" w:eastAsia="zh-CN" w:bidi="ar-SA"/>
        </w:rPr>
        <w:t xml:space="preserve">27.1无效投标条款</w:t>
      </w:r>
      <w:bookmarkEnd w:id="139"/>
      <w:r/>
      <w:bookmarkEnd w:id="140"/>
      <w:r/>
      <w:bookmarkEnd w:id="141"/>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27.1.1 投标人在苏采云系统规定的时间内未成功解密电子投标文件的。</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27.1.2 投标人未按照招标文件要求上传电子投标文件的。</w:t>
      </w:r>
      <w:r>
        <w:rPr>
          <w:rFonts w:ascii="宋体" w:hAnsi="宋体" w:eastAsia="宋体" w:cs="宋体"/>
          <w:color w:val="000000"/>
          <w:sz w:val="24"/>
          <w:szCs w:val="24"/>
          <w:lang w:val="en-US" w:eastAsia="zh-CN" w:bidi="ar-SA"/>
        </w:rPr>
      </w:r>
      <w:r/>
    </w:p>
    <w:p>
      <w:pPr>
        <w:pStyle w:val="631"/>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27.1.3同一投标人提交两个（含两个）以上不同的投标报价的。</w:t>
      </w:r>
      <w:r>
        <w:rPr>
          <w:rFonts w:ascii="宋体" w:hAnsi="宋体" w:eastAsia="宋体" w:cs="宋体"/>
          <w:color w:val="000000"/>
          <w:sz w:val="24"/>
          <w:szCs w:val="24"/>
          <w:lang w:val="en-US" w:eastAsia="zh-CN" w:bidi="ar-SA"/>
        </w:rPr>
      </w:r>
      <w:r/>
    </w:p>
    <w:p>
      <w:pPr>
        <w:pStyle w:val="631"/>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27.1.4投标人不具备招标文件中规定资格要求的。</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27.1.5投标人的报价超过了采购预算或最高限价的。</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27.1.6未通过符合性审查的。</w:t>
      </w:r>
      <w:r>
        <w:rPr>
          <w:rFonts w:ascii="宋体" w:hAnsi="宋体" w:eastAsia="宋体" w:cs="宋体"/>
          <w:color w:val="000000"/>
          <w:sz w:val="24"/>
          <w:szCs w:val="24"/>
          <w:lang w:val="en-US" w:eastAsia="zh-CN" w:bidi="ar-SA"/>
        </w:rPr>
      </w:r>
      <w:r/>
    </w:p>
    <w:p>
      <w:pPr>
        <w:pStyle w:val="631"/>
        <w:ind w:firstLine="36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27.1.7不符合招标文件中规定的实质性要求和条件的（</w:t>
      </w:r>
      <w:r>
        <w:rPr>
          <w:rFonts w:hint="eastAsia" w:ascii="宋体" w:hAnsi="宋体" w:eastAsia="宋体" w:cs="宋体"/>
          <w:i/>
          <w:color w:val="000000"/>
          <w:sz w:val="24"/>
          <w:szCs w:val="24"/>
          <w:u w:val="single"/>
          <w:lang w:val="en-US" w:eastAsia="zh-CN" w:bidi="ar-SA"/>
        </w:rPr>
        <w:t xml:space="preserve">本招标文件中斜体且有下划线部分为实质性要求和条件）。</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27.1.9投标文件含有采购人不能接受的附加条件的。</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27.1.10投标人不能证明其报价合理性的，评标委员会应当将其作为无效投标处理。</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（一）评审过程中出现下列情形之一的，评标委员会应当启动异常低价投标审查程序：</w:t>
      </w:r>
      <w:r>
        <w:rPr>
          <w:rFonts w:ascii="宋体" w:hAnsi="宋体" w:eastAsia="宋体" w:cs="宋体"/>
          <w:b/>
          <w:b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rPr>
          <w:rFonts w:ascii="宋体" w:hAnsi="宋体" w:eastAsia="宋体" w:cs="宋体"/>
          <w:b/>
          <w:b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rPr>
          <w:rFonts w:ascii="宋体" w:hAnsi="宋体" w:eastAsia="宋体" w:cs="宋体"/>
          <w:b/>
          <w:b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3.投标（响应）报价低于采购项目最高限价45%的，即投标（响应）报价&lt;采购项目最高限价×45%；</w:t>
      </w:r>
      <w:r>
        <w:rPr>
          <w:rFonts w:ascii="宋体" w:hAnsi="宋体" w:eastAsia="宋体" w:cs="宋体"/>
          <w:b/>
          <w:b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4.评审委员会基于专业判断，认为供应商报价过低，有可能影响产品质量或者不能诚信履约的其他情形。</w:t>
      </w:r>
      <w:r>
        <w:rPr>
          <w:rFonts w:ascii="宋体" w:hAnsi="宋体" w:eastAsia="宋体" w:cs="宋体"/>
          <w:b/>
          <w:b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b/>
          <w:bCs/>
          <w:color w:val="000000"/>
          <w:sz w:val="24"/>
          <w:szCs w:val="24"/>
          <w:u w:val="single"/>
          <w:lang w:val="en-US" w:eastAsia="zh-CN" w:bidi="ar-SA"/>
        </w:rPr>
      </w:pPr>
      <w:r>
        <w:rPr>
          <w:rFonts w:hint="eastAsia" w:ascii="宋体" w:hAnsi="宋体" w:eastAsia="宋体" w:cs="宋体"/>
          <w:b/>
          <w:bCs/>
          <w:color w:val="000000"/>
          <w:sz w:val="24"/>
          <w:szCs w:val="24"/>
          <w:u w:val="single"/>
          <w:lang w:val="en-US" w:eastAsia="zh-CN" w:bidi="ar-SA"/>
        </w:rPr>
        <w:t xml:space="preserve">提醒：采购人可以结合具体项目实际情况，提高上述第1项至第3项中启动异常低价投标（响应）审查的数值标准，但是最高不得超过65%。</w:t>
      </w:r>
      <w:r>
        <w:rPr>
          <w:rFonts w:ascii="宋体" w:hAnsi="宋体" w:eastAsia="宋体" w:cs="宋体"/>
          <w:b/>
          <w:bCs/>
          <w:color w:val="000000"/>
          <w:sz w:val="24"/>
          <w:szCs w:val="24"/>
          <w:u w:val="single"/>
          <w:lang w:val="en-US" w:eastAsia="zh-CN" w:bidi="ar-SA"/>
        </w:rPr>
      </w:r>
      <w:r/>
    </w:p>
    <w:p>
      <w:pPr>
        <w:pStyle w:val="631"/>
        <w:ind w:firstLine="480"/>
        <w:jc w:val="both"/>
        <w:spacing w:beforeAutospacing="0" w:afterAutospacing="0" w:line="36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相关法律法规对供应商报价有规定的，从其规定。</w:t>
      </w:r>
      <w:r>
        <w:rPr>
          <w:rFonts w:ascii="宋体" w:hAnsi="宋体" w:eastAsia="宋体" w:cs="宋体"/>
          <w:b/>
          <w:b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eastAsia="宋体" w:cs="宋体"/>
          <w:b/>
          <w:b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b/>
          <w:b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
          <w:b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27.1.12 投标文件未按照招标文件要求加盖CA电子公章的。</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27.1.13其他法律、法规及本招标文件规定的属无效投标的情形。</w:t>
      </w:r>
      <w:r>
        <w:rPr>
          <w:rFonts w:ascii="宋体" w:hAnsi="宋体" w:eastAsia="宋体" w:cs="宋体"/>
          <w:color w:val="000000"/>
          <w:sz w:val="24"/>
          <w:szCs w:val="24"/>
          <w:lang w:val="en-US" w:eastAsia="zh-CN" w:bidi="ar-SA"/>
        </w:rPr>
      </w:r>
      <w:r/>
    </w:p>
    <w:p>
      <w:pPr>
        <w:pStyle w:val="631"/>
        <w:ind w:firstLine="424"/>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27.2废标条款</w:t>
      </w:r>
      <w:r>
        <w:rPr>
          <w:rFonts w:ascii="宋体" w:hAnsi="宋体" w:eastAsia="宋体" w:cs="宋体"/>
          <w:color w:val="000000"/>
          <w:sz w:val="24"/>
          <w:szCs w:val="24"/>
          <w:lang w:val="en-US" w:eastAsia="zh-CN" w:bidi="ar-SA"/>
        </w:rPr>
      </w:r>
      <w:r/>
    </w:p>
    <w:p>
      <w:pPr>
        <w:pStyle w:val="631"/>
        <w:ind w:firstLine="424"/>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27.2.1符合专业条件的供应商或者对招标文件作实质响应的供应商不足三家的。27.2.2出现影响采购公正的违法、违规行为的。</w:t>
      </w:r>
      <w:r>
        <w:rPr>
          <w:rFonts w:ascii="宋体" w:hAnsi="宋体" w:eastAsia="宋体" w:cs="宋体"/>
          <w:color w:val="000000"/>
          <w:sz w:val="24"/>
          <w:szCs w:val="24"/>
          <w:lang w:val="en-US" w:eastAsia="zh-CN" w:bidi="ar-SA"/>
        </w:rPr>
      </w:r>
      <w:r/>
    </w:p>
    <w:p>
      <w:pPr>
        <w:pStyle w:val="631"/>
        <w:ind w:firstLine="424"/>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27.2.3因重大变故，采购任务取消的。</w:t>
      </w:r>
      <w:r>
        <w:rPr>
          <w:rFonts w:ascii="宋体" w:hAnsi="宋体" w:eastAsia="宋体" w:cs="宋体"/>
          <w:color w:val="000000"/>
          <w:sz w:val="24"/>
          <w:szCs w:val="24"/>
          <w:lang w:val="en-US" w:eastAsia="zh-CN" w:bidi="ar-SA"/>
        </w:rPr>
      </w:r>
      <w:r/>
    </w:p>
    <w:p>
      <w:pPr>
        <w:pStyle w:val="631"/>
        <w:ind w:firstLine="424"/>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27.2.4评标委员会认定招标文件存在歧义、重大缺陷导致评审工作无法进行。</w:t>
      </w:r>
      <w:r>
        <w:rPr>
          <w:rFonts w:ascii="宋体" w:hAnsi="宋体" w:eastAsia="宋体" w:cs="宋体"/>
          <w:color w:val="000000"/>
          <w:sz w:val="24"/>
          <w:szCs w:val="24"/>
          <w:lang w:val="en-US" w:eastAsia="zh-CN" w:bidi="ar-SA"/>
        </w:rPr>
      </w:r>
      <w:r/>
    </w:p>
    <w:p>
      <w:pPr>
        <w:pStyle w:val="631"/>
        <w:ind w:firstLine="424"/>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27.2.5 因苏采云系统故障原因造成开标不成功的。</w:t>
      </w:r>
      <w:r>
        <w:rPr>
          <w:rFonts w:ascii="宋体" w:hAnsi="宋体" w:eastAsia="宋体" w:cs="宋体"/>
          <w:color w:val="000000"/>
          <w:sz w:val="24"/>
          <w:szCs w:val="24"/>
          <w:lang w:val="en-US" w:eastAsia="zh-CN" w:bidi="ar-SA"/>
        </w:rPr>
      </w:r>
      <w:r/>
    </w:p>
    <w:p>
      <w:pPr>
        <w:pStyle w:val="631"/>
        <w:ind w:firstLine="424"/>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27.3 投标截止时间结束后参加投标的供应商不足三家的处理：</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27.3.1如出现投标截止时间结束后参加投标的供应商或者在评标期间对招标文件做出实质响应的供应商不足三家情况，按政府采购相关规定执行。</w:t>
      </w:r>
      <w:r>
        <w:rPr>
          <w:rFonts w:ascii="宋体" w:hAnsi="宋体" w:eastAsia="宋体" w:cs="宋体"/>
          <w:color w:val="000000"/>
          <w:sz w:val="24"/>
          <w:szCs w:val="24"/>
          <w:lang w:val="en-US" w:eastAsia="zh-CN" w:bidi="ar-SA"/>
        </w:rPr>
      </w:r>
      <w:r/>
    </w:p>
    <w:p>
      <w:pPr>
        <w:pStyle w:val="631"/>
        <w:ind w:firstLine="482"/>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142" w:name="_Toc120614219"/>
      <w:r>
        <w:rPr>
          <w:rFonts w:hint="eastAsia" w:ascii="宋体" w:hAnsi="宋体" w:eastAsia="宋体" w:cs="宋体"/>
          <w:b/>
          <w:color w:val="000000"/>
          <w:sz w:val="24"/>
          <w:szCs w:val="24"/>
          <w:lang w:val="en-US" w:eastAsia="zh-CN" w:bidi="ar-SA"/>
        </w:rPr>
        <w:t xml:space="preserve">六、定标</w:t>
      </w:r>
      <w:bookmarkEnd w:id="142"/>
      <w:r>
        <w:rPr>
          <w:rFonts w:ascii="宋体" w:hAnsi="宋体" w:eastAsia="宋体" w:cs="宋体"/>
          <w:color w:val="000000"/>
          <w:sz w:val="24"/>
          <w:szCs w:val="24"/>
          <w:lang w:val="en-US" w:eastAsia="zh-CN" w:bidi="ar-SA"/>
        </w:rPr>
      </w:r>
      <w:r/>
    </w:p>
    <w:p>
      <w:pPr>
        <w:pStyle w:val="631"/>
        <w:ind w:firstLine="60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143" w:name="_Toc20823310"/>
      <w:r/>
      <w:bookmarkStart w:id="144" w:name="_Toc513029238"/>
      <w:r/>
      <w:bookmarkStart w:id="145" w:name="_Toc16938554"/>
      <w:r>
        <w:rPr>
          <w:rFonts w:hint="eastAsia" w:ascii="宋体" w:hAnsi="宋体" w:eastAsia="宋体" w:cs="宋体"/>
          <w:color w:val="000000"/>
          <w:sz w:val="24"/>
          <w:szCs w:val="24"/>
          <w:lang w:val="en-US" w:eastAsia="zh-CN" w:bidi="ar-SA"/>
        </w:rPr>
        <w:t xml:space="preserve">28、</w:t>
      </w:r>
      <w:bookmarkEnd w:id="143"/>
      <w:r>
        <w:rPr>
          <w:rFonts w:hint="eastAsia" w:ascii="宋体" w:hAnsi="宋体" w:eastAsia="宋体" w:cs="宋体"/>
          <w:color w:val="000000"/>
          <w:sz w:val="24"/>
          <w:szCs w:val="24"/>
          <w:lang w:val="en-US" w:eastAsia="zh-CN" w:bidi="ar-SA"/>
        </w:rPr>
        <w:t xml:space="preserve">确定</w:t>
      </w:r>
      <w:bookmarkEnd w:id="144"/>
      <w:r/>
      <w:bookmarkEnd w:id="145"/>
      <w:r>
        <w:rPr>
          <w:rFonts w:hint="eastAsia" w:ascii="宋体" w:hAnsi="宋体" w:eastAsia="宋体" w:cs="宋体"/>
          <w:color w:val="000000"/>
          <w:sz w:val="24"/>
          <w:szCs w:val="24"/>
          <w:lang w:val="en-US" w:eastAsia="zh-CN" w:bidi="ar-SA"/>
        </w:rPr>
        <w:t xml:space="preserve">中标单位</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28.1中标候选人的选取原则和数量见招标文件第五章规定。 </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28.2 采购人应根据评委会推荐的中标候选人确定中标人。</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28.3 代理机构将在中国政府采购网”“江苏政府采购网”“盐城市政府采购网</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t xml:space="preserve">发布中标公告，公告期限为1个工作日。</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28.4  若有充分证据证明，中标人出现下列情况之一的，一经查实，将被取消中标资格：</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28.4.1提供虚假材料谋取中标的。</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28.4.2向采购人、代理机构行贿或者提供其他不正当利益的。</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28.4.3属于本文件规定的无效条件，但在评标过程中又未被评委会发现的。</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28.4.4与采购人或者其他供应商恶意串通的。</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28.4.5采取不正当手段诋毁、排挤其他供应商的。</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bookmarkStart w:id="146" w:name="_Toc200451960"/>
      <w:r>
        <w:rPr>
          <w:rFonts w:hint="eastAsia" w:ascii="宋体" w:hAnsi="宋体" w:eastAsia="宋体" w:cs="宋体"/>
          <w:color w:val="000000"/>
          <w:sz w:val="24"/>
          <w:szCs w:val="24"/>
          <w:lang w:val="en-US" w:eastAsia="zh-CN" w:bidi="ar-SA"/>
        </w:rPr>
        <w:t xml:space="preserve">28.5. 有下列情形之一的，视为投标人串通投标，投标无效：</w:t>
      </w:r>
      <w:bookmarkEnd w:id="146"/>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28.5.1不同投标人的投标文件由同一单位或者个人编制；</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28.5.2不同投标人委托同一单位或者个人办理投标事宜；</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28.5.3 不同投标人的投标文件载明的项目管理成员或者联系人员为同一人；</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28.5.4不同投标人的投标文件异常一致或者投标报价呈规律性差异；</w:t>
      </w:r>
      <w:r>
        <w:rPr>
          <w:rFonts w:ascii="宋体" w:hAnsi="宋体" w:eastAsia="宋体" w:cs="宋体"/>
          <w:color w:val="000000"/>
          <w:sz w:val="24"/>
          <w:szCs w:val="24"/>
          <w:lang w:val="en-US" w:eastAsia="zh-CN" w:bidi="ar-SA"/>
        </w:rPr>
      </w:r>
      <w:r/>
    </w:p>
    <w:p>
      <w:pPr>
        <w:pStyle w:val="631"/>
        <w:ind w:firstLine="60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29、质疑处理</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29.1 提出质疑的供应商应当是参与所质疑项目采购活动的供应商。潜在供应商依法获取其可质疑的采购文件的，可以对采购文件提出质疑。</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29.2.1对可以质疑的采购文件提出质疑的，为收到采购文件之日或者采购文件公告期限届满之日；</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29.2.2对采购过程提出质疑的，为各采购程序环节结束之日；</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29.2.3对中标或者成交结果提出质疑的，为中标或者成交结果公告期限届满之日。</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采购人及采购代理机构只接收以纸质原件形式送达的质疑,采购人和采购代理机构不接受未填写快递运单的快件。质疑接收部门联系地址:详见采购公告，联系电话: 详见采购公告。</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29.5 以下情形的质疑不予受理</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29.5.1 内容不符合《政府采购质疑和投诉办法》第十二条规定的质疑。</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29.5.2 超出政府采购法定期限的质疑。</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29.5.3 以传真、电子邮件等方式递交的非原件形式的质疑。</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29.5.4 未参加投标活动的供应商或在投标活动中自身权益未受到损害的供应商所提出的质疑。</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29.5.5供应商组成联合体参加投标，联合体中任何一方或多方未按要求签字、盖章、加盖公章的质疑。</w:t>
      </w:r>
      <w:r>
        <w:rPr>
          <w:rFonts w:ascii="宋体" w:hAnsi="宋体" w:eastAsia="宋体" w:cs="宋体"/>
          <w:color w:val="000000"/>
          <w:sz w:val="24"/>
          <w:szCs w:val="24"/>
          <w:lang w:val="en-US" w:eastAsia="zh-CN" w:bidi="ar-SA"/>
        </w:rPr>
      </w:r>
      <w:r/>
    </w:p>
    <w:p>
      <w:pPr>
        <w:pStyle w:val="631"/>
        <w:ind w:firstLine="468"/>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eastAsia="宋体" w:cs="宋体"/>
          <w:color w:val="000000"/>
          <w:sz w:val="24"/>
          <w:szCs w:val="24"/>
          <w:lang w:val="en-US" w:eastAsia="zh-CN" w:bidi="ar-SA"/>
        </w:rPr>
      </w:r>
      <w:r/>
    </w:p>
    <w:p>
      <w:pPr>
        <w:pStyle w:val="631"/>
        <w:ind w:firstLine="60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30、中标通知书</w:t>
      </w:r>
      <w:r>
        <w:rPr>
          <w:rFonts w:ascii="宋体" w:hAnsi="宋体" w:eastAsia="宋体" w:cs="宋体"/>
          <w:color w:val="000000"/>
          <w:sz w:val="24"/>
          <w:szCs w:val="24"/>
          <w:lang w:val="en-US" w:eastAsia="zh-CN" w:bidi="ar-SA"/>
        </w:rPr>
      </w:r>
      <w:r/>
    </w:p>
    <w:p>
      <w:pPr>
        <w:pStyle w:val="631"/>
        <w:ind w:firstLine="60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30.l</w:t>
      </w:r>
      <w:r>
        <w:rPr>
          <w:rFonts w:hint="eastAsia" w:ascii="宋体" w:hAnsi="宋体" w:eastAsia="宋体" w:cs="宋体"/>
          <w:b/>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eastAsia="宋体" w:cs="宋体"/>
          <w:color w:val="000000"/>
          <w:sz w:val="24"/>
          <w:szCs w:val="24"/>
          <w:lang w:val="en-US" w:eastAsia="zh-CN" w:bidi="ar-SA"/>
        </w:rPr>
      </w:r>
      <w:r/>
    </w:p>
    <w:p>
      <w:pPr>
        <w:pStyle w:val="631"/>
        <w:ind w:firstLine="60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30.2中标通知书将是合同的一个组成部分。对采购人和中标供应商均具有法律效力。中标通知书发出后，采购人改变中标结果的，或者中标供应商放弃中标项目的，应当依法承担法律责任。</w:t>
      </w:r>
      <w:r>
        <w:rPr>
          <w:rFonts w:ascii="宋体" w:hAnsi="宋体" w:eastAsia="宋体" w:cs="宋体"/>
          <w:color w:val="000000"/>
          <w:sz w:val="24"/>
          <w:szCs w:val="24"/>
          <w:lang w:val="en-US" w:eastAsia="zh-CN" w:bidi="ar-SA"/>
        </w:rPr>
      </w:r>
      <w:r/>
    </w:p>
    <w:p>
      <w:pPr>
        <w:pStyle w:val="631"/>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147" w:name="_Toc20823308"/>
      <w:r/>
      <w:bookmarkStart w:id="148" w:name="_Toc16938552"/>
      <w:r/>
      <w:bookmarkStart w:id="149" w:name="_Toc513029236"/>
      <w:r/>
      <w:bookmarkStart w:id="150" w:name="_Toc120614220"/>
      <w:r>
        <w:rPr>
          <w:rFonts w:hint="eastAsia" w:ascii="宋体" w:hAnsi="宋体" w:eastAsia="宋体" w:cs="宋体"/>
          <w:b/>
          <w:color w:val="000000"/>
          <w:sz w:val="24"/>
          <w:szCs w:val="24"/>
          <w:lang w:val="en-US" w:eastAsia="zh-CN" w:bidi="ar-SA"/>
        </w:rPr>
        <w:t xml:space="preserve">七、授予合同</w:t>
      </w:r>
      <w:bookmarkEnd w:id="147"/>
      <w:r/>
      <w:bookmarkEnd w:id="148"/>
      <w:r/>
      <w:bookmarkEnd w:id="149"/>
      <w:r/>
      <w:bookmarkEnd w:id="150"/>
      <w:r>
        <w:rPr>
          <w:rFonts w:ascii="宋体" w:hAnsi="宋体" w:eastAsia="宋体" w:cs="宋体"/>
          <w:color w:val="000000"/>
          <w:sz w:val="24"/>
          <w:szCs w:val="24"/>
          <w:lang w:val="en-US" w:eastAsia="zh-CN" w:bidi="ar-SA"/>
        </w:rPr>
      </w:r>
      <w:r/>
    </w:p>
    <w:p>
      <w:pPr>
        <w:pStyle w:val="631"/>
        <w:ind w:firstLine="60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bookmarkStart w:id="151" w:name="_Toc20823309"/>
      <w:r/>
      <w:bookmarkStart w:id="152" w:name="_Toc513029237"/>
      <w:r/>
      <w:bookmarkStart w:id="153" w:name="_Toc16938553"/>
      <w:r>
        <w:rPr>
          <w:rFonts w:hint="eastAsia" w:ascii="宋体" w:hAnsi="宋体" w:eastAsia="宋体" w:cs="宋体"/>
          <w:color w:val="000000"/>
          <w:sz w:val="24"/>
          <w:szCs w:val="24"/>
          <w:lang w:val="en-US" w:eastAsia="zh-CN" w:bidi="ar-SA"/>
        </w:rPr>
        <w:t xml:space="preserve">31. 签订合同</w:t>
      </w:r>
      <w:bookmarkEnd w:id="151"/>
      <w:r/>
      <w:bookmarkEnd w:id="152"/>
      <w:r/>
      <w:bookmarkEnd w:id="153"/>
      <w:r>
        <w:rPr>
          <w:rFonts w:ascii="宋体" w:hAnsi="宋体" w:eastAsia="宋体" w:cs="宋体"/>
          <w:color w:val="000000"/>
          <w:sz w:val="24"/>
          <w:szCs w:val="24"/>
          <w:lang w:val="en-US" w:eastAsia="zh-CN" w:bidi="ar-SA"/>
        </w:rPr>
      </w:r>
      <w:r/>
    </w:p>
    <w:p>
      <w:pPr>
        <w:pStyle w:val="631"/>
        <w:ind w:firstLine="60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31.l中标人应当在中标通知书发出之日起三十日内，按照招标文件确定的事项与采购人签订政府采购合同。</w:t>
      </w:r>
      <w:r>
        <w:rPr>
          <w:rFonts w:ascii="宋体" w:hAnsi="宋体" w:eastAsia="宋体" w:cs="宋体"/>
          <w:color w:val="000000"/>
          <w:sz w:val="24"/>
          <w:szCs w:val="24"/>
          <w:lang w:val="en-US" w:eastAsia="zh-CN" w:bidi="ar-SA"/>
        </w:rPr>
      </w:r>
      <w:r/>
    </w:p>
    <w:p>
      <w:pPr>
        <w:pStyle w:val="631"/>
        <w:ind w:firstLine="60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31.2招标文件、中标人的投标文件及招标过程中有关澄清、承诺文件均应作为合同附件。</w:t>
      </w:r>
      <w:r>
        <w:rPr>
          <w:rFonts w:ascii="宋体" w:hAnsi="宋体" w:eastAsia="宋体" w:cs="宋体"/>
          <w:color w:val="000000"/>
          <w:sz w:val="24"/>
          <w:szCs w:val="24"/>
          <w:lang w:val="en-US" w:eastAsia="zh-CN" w:bidi="ar-SA"/>
        </w:rPr>
      </w:r>
      <w:r/>
    </w:p>
    <w:p>
      <w:pPr>
        <w:pStyle w:val="631"/>
        <w:ind w:firstLine="60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31.3 签订合同后，</w:t>
      </w:r>
      <w:r>
        <w:rPr>
          <w:rFonts w:hint="eastAsia" w:ascii="宋体" w:hAnsi="宋体" w:eastAsia="宋体" w:cs="宋体"/>
          <w:i/>
          <w:color w:val="000000"/>
          <w:sz w:val="24"/>
          <w:szCs w:val="24"/>
          <w:u w:val="single"/>
          <w:lang w:val="en-US" w:eastAsia="zh-CN" w:bidi="ar-SA"/>
        </w:rPr>
        <w:t xml:space="preserve">中标人不得将合同标的进行转包</w:t>
      </w:r>
      <w:r>
        <w:rPr>
          <w:rFonts w:hint="eastAsia" w:ascii="宋体" w:hAnsi="宋体" w:eastAsia="宋体" w:cs="宋体"/>
          <w:color w:val="000000"/>
          <w:sz w:val="24"/>
          <w:szCs w:val="24"/>
          <w:lang w:val="en-US" w:eastAsia="zh-CN" w:bidi="ar-SA"/>
        </w:rPr>
        <w:t xml:space="preserve">。未经采购人同意，中标人也不得采用分包的形式履行合同，否则采购人有权终止合同。转包或分包造成采购人损失的，中标人应承担相应赔偿责任。</w:t>
      </w:r>
      <w:r>
        <w:rPr>
          <w:rFonts w:ascii="宋体" w:hAnsi="宋体" w:eastAsia="宋体" w:cs="宋体"/>
          <w:color w:val="000000"/>
          <w:sz w:val="24"/>
          <w:szCs w:val="24"/>
          <w:lang w:val="en-US" w:eastAsia="zh-CN" w:bidi="ar-SA"/>
        </w:rPr>
      </w:r>
      <w:r/>
    </w:p>
    <w:p>
      <w:pPr>
        <w:pStyle w:val="631"/>
        <w:ind w:firstLine="60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32、货物（包含与货物相关的服务）的追加</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33.政府采购政策功能落实</w:t>
      </w:r>
      <w:r>
        <w:rPr>
          <w:rFonts w:ascii="宋体" w:hAnsi="宋体" w:eastAsia="宋体" w:cs="宋体"/>
          <w:color w:val="000000"/>
          <w:sz w:val="24"/>
          <w:szCs w:val="24"/>
          <w:lang w:val="en-US" w:eastAsia="zh-CN" w:bidi="ar-SA"/>
        </w:rPr>
      </w:r>
      <w:r/>
    </w:p>
    <w:p>
      <w:pPr>
        <w:pStyle w:val="631"/>
        <w:ind w:firstLine="480"/>
        <w:jc w:val="both"/>
        <w:keepLines/>
        <w:keepNext/>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33.1政府采购线上合同信用融资政策</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eastAsia="宋体" w:cs="宋体"/>
          <w:color w:val="000000"/>
          <w:sz w:val="24"/>
          <w:szCs w:val="24"/>
          <w:lang w:val="en-US" w:eastAsia="zh-CN" w:bidi="ar-SA"/>
        </w:rPr>
      </w:r>
      <w:r/>
    </w:p>
    <w:p>
      <w:pPr>
        <w:pStyle w:val="631"/>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33.2进口产品</w:t>
      </w:r>
      <w:r>
        <w:rPr>
          <w:rFonts w:ascii="宋体" w:hAnsi="宋体" w:eastAsia="宋体" w:cs="宋体"/>
          <w:color w:val="000000"/>
          <w:sz w:val="24"/>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color w:val="000000"/>
          <w:sz w:val="24"/>
          <w:szCs w:val="24"/>
          <w:lang w:val="en-US" w:eastAsia="zh-CN" w:bidi="ar-SA"/>
        </w:rPr>
      </w:r>
      <w:r/>
    </w:p>
    <w:p>
      <w:pPr>
        <w:pStyle w:val="631"/>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33.3中小企业、监狱企业及残疾人福利性单位</w:t>
      </w:r>
      <w:r>
        <w:rPr>
          <w:rFonts w:ascii="宋体" w:hAnsi="宋体" w:eastAsia="宋体" w:cs="宋体"/>
          <w:color w:val="000000"/>
          <w:sz w:val="24"/>
        </w:rPr>
      </w:r>
      <w:r/>
    </w:p>
    <w:p>
      <w:pPr>
        <w:pStyle w:val="63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33.3.1中小企业定义：</w:t>
      </w:r>
      <w:r>
        <w:rPr>
          <w:rFonts w:ascii="宋体" w:hAnsi="宋体" w:eastAsia="宋体" w:cs="宋体"/>
          <w:color w:val="000000"/>
          <w:sz w:val="24"/>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中小企业</w:t>
      </w:r>
      <w:r>
        <w:rPr>
          <w:rFonts w:hint="eastAsia" w:ascii="宋体" w:hAnsi="宋体" w:eastAsia="宋体" w:cs="宋体"/>
          <w:color w:val="000000"/>
          <w:sz w:val="24"/>
          <w:szCs w:val="24"/>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33.3.2供应商提供的货物、工程或者服务符合下列情形的，享受中小企业扶持政策：</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33.3.2.1在货物采购项目中，货物由中小企业制造，即货物由中小企业生产且使用该中小企业商号或者注册商标；</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33.3.2.2在工程采购项目中，工程由中小企业承建，即工程施工单位为中小企业；</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33.3.2.3在服务采购项目中，服务由中小企业承接，即提供服务的人员为中小企业依照《中华人民共和国劳动合同法》订立劳动合同的从业人员。</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33.3.3在货物采购项目中，供应商提供的货物既有中小企业制造货物，也有大型企业制造货物的，不享受中小企业扶持政策。</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33.3.4以联合体形式参加政府采购活动，联合体各方均为中小企业的，联合体视同中小企业。其中，联合体各方均为小微企业的，联合体视同小微企业。</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33.3.6残疾人福利单位定义：享受政府采购支持政策的残疾人福利性单位应当同时满足以下条件：</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33.3.6.1安置的残疾人占本单位在职职工人数的比例不低于25%（含25%），并且安置的残疾人人数不少于10 人（含10 人）；</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33.3.6.2依法与安置的每位残疾人签订了一年以上（含一年）的劳动合同或服务协议；</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33.3.6.3为安置的每位残疾人按月足额缴纳了基本养老保险、基本医疗保险、失业保险、工伤保险和生育保险等社会保险费；</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33.3.6.4通过银行等金融机构向安置的每位残疾人，按月支付了不低于单位所在区县适用的经省级人民政府批准的月最低工资标准的工资；</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33.3.6.5提供本单位制造的货物、承担的工程或者服务（以下简称产品），或者提供其他残疾人福利性单位制造的货物（不包括使用非残疾人福利性单位注册商标的货物）；</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33.3.7本项目是否专门面向中小企业预留采购份额见第一章《招标公告》。</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33.3.8采购标的对应的中小企业划分标准所属行业见第四章《采购需求》。</w:t>
      </w: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33.3.9小微企业价格评审优惠的政策：见第五章《评标方法和评标标准》。</w:t>
      </w:r>
      <w:r>
        <w:rPr>
          <w:rFonts w:ascii="宋体" w:hAnsi="宋体" w:eastAsia="宋体" w:cs="宋体"/>
          <w:color w:val="000000"/>
          <w:sz w:val="24"/>
          <w:szCs w:val="24"/>
          <w:lang w:val="en-US" w:eastAsia="zh-CN" w:bidi="ar-SA"/>
        </w:rPr>
      </w:r>
      <w:r/>
    </w:p>
    <w:p>
      <w:pPr>
        <w:pStyle w:val="631"/>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33.4政府采购节能产品、环境标志产品</w:t>
      </w:r>
      <w:r>
        <w:rPr>
          <w:rFonts w:ascii="宋体" w:hAnsi="宋体" w:eastAsia="宋体" w:cs="宋体"/>
          <w:color w:val="000000"/>
          <w:sz w:val="24"/>
        </w:rPr>
      </w:r>
      <w:r/>
    </w:p>
    <w:p>
      <w:pPr>
        <w:pStyle w:val="63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rPr>
        <w:t xml:space="preserve">如属政府强制采购产品未提供认证证书的或认证证书提供不全的将视为未实质性响应采购要求</w:t>
      </w:r>
      <w:r>
        <w:rPr>
          <w:rFonts w:hint="eastAsia" w:ascii="宋体" w:hAnsi="宋体" w:eastAsia="宋体" w:cs="宋体"/>
          <w:i/>
          <w:color w:val="000000"/>
          <w:sz w:val="24"/>
        </w:rPr>
        <w:t xml:space="preserve">。</w:t>
      </w:r>
      <w:r>
        <w:rPr>
          <w:rFonts w:hint="eastAsia" w:ascii="宋体" w:hAnsi="宋体" w:eastAsia="宋体" w:cs="宋体"/>
          <w:color w:val="000000"/>
          <w:sz w:val="24"/>
        </w:rPr>
        <w:t xml:space="preserve">其他条件相同情况下，应当优先采购节能产品、环境标志产品。</w:t>
      </w:r>
      <w:r>
        <w:rPr>
          <w:rFonts w:ascii="宋体" w:hAnsi="宋体" w:eastAsia="宋体" w:cs="宋体"/>
          <w:color w:val="000000"/>
          <w:sz w:val="24"/>
        </w:rPr>
      </w:r>
      <w:r/>
    </w:p>
    <w:p>
      <w:pPr>
        <w:pStyle w:val="63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eastAsia="宋体" w:cs="宋体"/>
          <w:color w:val="000000"/>
          <w:sz w:val="24"/>
        </w:rPr>
      </w:r>
      <w:r/>
    </w:p>
    <w:p>
      <w:pPr>
        <w:pStyle w:val="631"/>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33.5绿色包装</w:t>
      </w:r>
      <w:r>
        <w:rPr>
          <w:rFonts w:ascii="宋体" w:hAnsi="宋体" w:eastAsia="宋体" w:cs="宋体"/>
          <w:color w:val="000000"/>
          <w:sz w:val="24"/>
        </w:rPr>
      </w:r>
      <w:r/>
    </w:p>
    <w:p>
      <w:pPr>
        <w:pStyle w:val="63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eastAsia="宋体" w:cs="宋体"/>
          <w:color w:val="000000"/>
          <w:sz w:val="24"/>
        </w:rPr>
      </w:r>
      <w:r/>
    </w:p>
    <w:p>
      <w:pPr>
        <w:pStyle w:val="631"/>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33.6政府采购创新产品</w:t>
      </w:r>
      <w:r>
        <w:rPr>
          <w:rFonts w:ascii="宋体" w:hAnsi="宋体" w:eastAsia="宋体" w:cs="宋体"/>
          <w:color w:val="000000"/>
          <w:sz w:val="24"/>
        </w:rPr>
      </w:r>
      <w:r/>
    </w:p>
    <w:p>
      <w:pPr>
        <w:pStyle w:val="631"/>
        <w:ind w:firstLine="478"/>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采购人优先采购各级政府部门公开发布的有效期内的创新产品、创新服务、首台套、首购首用等《目录》的创新产品。</w:t>
      </w:r>
      <w:r>
        <w:rPr>
          <w:rFonts w:ascii="宋体" w:hAnsi="宋体" w:eastAsia="宋体" w:cs="宋体"/>
          <w:color w:val="000000"/>
          <w:sz w:val="24"/>
        </w:rPr>
      </w:r>
      <w:r/>
    </w:p>
    <w:p>
      <w:pPr>
        <w:pStyle w:val="631"/>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33.7绿色数据中心政策 </w:t>
      </w:r>
      <w:r>
        <w:rPr>
          <w:rFonts w:ascii="宋体" w:hAnsi="宋体" w:eastAsia="宋体" w:cs="宋体"/>
          <w:color w:val="000000"/>
          <w:sz w:val="24"/>
        </w:rPr>
      </w:r>
      <w:r/>
    </w:p>
    <w:p>
      <w:pPr>
        <w:pStyle w:val="63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eastAsia="宋体" w:cs="宋体"/>
          <w:color w:val="000000"/>
          <w:sz w:val="24"/>
        </w:rPr>
      </w:r>
      <w:r/>
    </w:p>
    <w:p>
      <w:pPr>
        <w:pStyle w:val="631"/>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33.8实施本国产品标准及相关政策</w:t>
      </w:r>
      <w:r>
        <w:rPr>
          <w:rFonts w:ascii="宋体" w:hAnsi="宋体" w:eastAsia="宋体" w:cs="宋体"/>
          <w:b/>
          <w:bCs/>
          <w:color w:val="000000"/>
          <w:sz w:val="24"/>
        </w:rPr>
      </w:r>
      <w:r/>
    </w:p>
    <w:p>
      <w:pPr>
        <w:pStyle w:val="631"/>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1.本项目对采购本国产品给予政策支持，具体内容见招标文件“第五章 评标方法与评标标准”。</w:t>
      </w:r>
      <w:r>
        <w:rPr>
          <w:rFonts w:ascii="宋体" w:hAnsi="宋体" w:eastAsia="宋体" w:cs="宋体"/>
          <w:b/>
          <w:bCs/>
          <w:color w:val="000000"/>
          <w:sz w:val="24"/>
        </w:rPr>
      </w:r>
      <w:r/>
    </w:p>
    <w:p>
      <w:pPr>
        <w:pStyle w:val="631"/>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b/>
          <w:bCs/>
          <w:color w:val="000000"/>
          <w:sz w:val="24"/>
        </w:rPr>
      </w:r>
      <w:r/>
    </w:p>
    <w:p>
      <w:pPr>
        <w:pStyle w:val="631"/>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b/>
          <w:bCs/>
          <w:color w:val="000000"/>
          <w:sz w:val="24"/>
        </w:rPr>
      </w:r>
      <w:r/>
    </w:p>
    <w:p>
      <w:pPr>
        <w:pStyle w:val="631"/>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b/>
          <w:bCs/>
          <w:color w:val="000000"/>
          <w:sz w:val="24"/>
        </w:rPr>
      </w:r>
      <w:r/>
    </w:p>
    <w:p>
      <w:pPr>
        <w:pStyle w:val="631"/>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33.9履约保证金政策</w:t>
      </w:r>
      <w:r>
        <w:rPr>
          <w:rFonts w:ascii="宋体" w:hAnsi="宋体" w:eastAsia="宋体" w:cs="宋体"/>
          <w:color w:val="000000"/>
          <w:sz w:val="24"/>
        </w:rPr>
      </w:r>
      <w:r/>
    </w:p>
    <w:p>
      <w:pPr>
        <w:pStyle w:val="631"/>
        <w:ind w:left="0" w:firstLine="560"/>
        <w:jc w:val="both"/>
        <w:spacing w:after="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确需收取履约保证金的，履约保证金的缴纳形式：</w:t>
      </w:r>
      <w:r>
        <w:rPr>
          <w:rFonts w:ascii="宋体" w:hAnsi="宋体" w:eastAsia="宋体" w:cs="宋体"/>
          <w:color w:val="000000"/>
          <w:sz w:val="24"/>
          <w:szCs w:val="24"/>
          <w:lang w:val="en-US" w:eastAsia="zh-CN" w:bidi="ar-SA"/>
        </w:rPr>
      </w:r>
      <w:r/>
    </w:p>
    <w:p>
      <w:pPr>
        <w:pStyle w:val="63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eastAsia="宋体" w:cs="宋体"/>
          <w:color w:val="000000"/>
          <w:sz w:val="24"/>
        </w:rPr>
      </w:r>
      <w:r/>
    </w:p>
    <w:p>
      <w:pPr>
        <w:pStyle w:val="63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 如以履约保函（保险）形式缴纳履约保证金，供应商可通过政府采购电子履约保函（保险）平台（www.jsdzbh.com）在线申请履约保函（保险）。</w:t>
      </w:r>
      <w:r>
        <w:rPr>
          <w:rFonts w:ascii="宋体" w:hAnsi="宋体" w:eastAsia="宋体" w:cs="宋体"/>
          <w:color w:val="000000"/>
          <w:sz w:val="24"/>
        </w:rPr>
      </w:r>
      <w:r/>
    </w:p>
    <w:p>
      <w:pPr>
        <w:pStyle w:val="63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部门备案的第三方信用报告，且信用报告通过“信用盐城网”可查实），降低履约保证金缴纳比例为5%。</w:t>
      </w:r>
      <w:r>
        <w:rPr>
          <w:rFonts w:ascii="宋体" w:hAnsi="宋体" w:eastAsia="宋体" w:cs="宋体"/>
          <w:color w:val="000000"/>
          <w:sz w:val="24"/>
        </w:rPr>
      </w:r>
      <w:r/>
    </w:p>
    <w:p>
      <w:pPr>
        <w:pStyle w:val="631"/>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34. 预付款制度</w:t>
      </w:r>
      <w:r>
        <w:rPr>
          <w:rFonts w:ascii="宋体" w:hAnsi="宋体" w:eastAsia="宋体" w:cs="宋体"/>
          <w:color w:val="000000"/>
          <w:sz w:val="24"/>
        </w:rPr>
      </w:r>
      <w:r/>
    </w:p>
    <w:p>
      <w:pPr>
        <w:pStyle w:val="63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本项目落实预付款制度，预付款比例为_</w:t>
      </w:r>
      <w:r>
        <w:rPr>
          <w:rFonts w:ascii="宋体" w:hAnsi="宋体" w:eastAsia="宋体" w:cs="宋体"/>
          <w:color w:val="000000"/>
          <w:sz w:val="24"/>
          <w:u w:val="single"/>
        </w:rPr>
        <w:t xml:space="preserve">30</w:t>
      </w:r>
      <w:r>
        <w:rPr>
          <w:rFonts w:hint="eastAsia" w:ascii="宋体" w:hAnsi="宋体" w:eastAsia="宋体" w:cs="宋体"/>
          <w:color w:val="000000"/>
          <w:sz w:val="24"/>
        </w:rPr>
        <w:t xml:space="preserve">_%（原则上不低于合同金额的30%）。在签订合同时，中标、成交供应商明确书面表示无需预付款或者主动要求降低预付款比例的，采购人可就预付款比例作相应调整。</w:t>
      </w:r>
      <w:r>
        <w:rPr>
          <w:rFonts w:ascii="宋体" w:hAnsi="宋体" w:eastAsia="宋体" w:cs="宋体"/>
          <w:color w:val="000000"/>
          <w:sz w:val="24"/>
        </w:rPr>
      </w:r>
      <w:r/>
    </w:p>
    <w:p>
      <w:pPr>
        <w:pStyle w:val="631"/>
        <w:ind w:left="0" w:firstLine="0"/>
        <w:jc w:val="both"/>
        <w:spacing w:after="0" w:line="52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line="360" w:lineRule="auto"/>
        <w:widowControl/>
        <w:rPr>
          <w:rFonts w:ascii="Calibri" w:hAnsi="Calibri" w:eastAsia="宋体" w:cs="Times New Roman"/>
          <w:color w:val="000000"/>
          <w:sz w:val="36"/>
          <w:szCs w:val="44"/>
        </w:rPr>
      </w:pPr>
      <w:r>
        <w:rPr>
          <w:rFonts w:ascii="Calibri" w:hAnsi="Calibri" w:eastAsia="宋体" w:cs="Times New Roman"/>
          <w:color w:val="000000"/>
          <w:sz w:val="36"/>
          <w:szCs w:val="44"/>
        </w:rPr>
        <w:t xml:space="preserve"> </w:t>
      </w:r>
      <w:bookmarkStart w:id="154" w:name="_Toc120614244"/>
      <w:r/>
      <w:bookmarkStart w:id="155" w:name="_Hlt16619350"/>
      <w:r/>
      <w:bookmarkStart w:id="156" w:name="_Hlt16619369"/>
      <w:r/>
      <w:bookmarkStart w:id="157" w:name="_Toc479757211"/>
      <w:r/>
      <w:bookmarkStart w:id="158" w:name="_Toc16938590"/>
      <w:r/>
      <w:bookmarkStart w:id="159" w:name="_Toc20823346"/>
      <w:r/>
      <w:bookmarkStart w:id="160" w:name="_Toc462564139"/>
      <w:r>
        <w:rPr>
          <w:rFonts w:ascii="Calibri" w:hAnsi="Calibri" w:eastAsia="宋体" w:cs="Times New Roman"/>
          <w:color w:val="000000"/>
          <w:sz w:val="36"/>
          <w:szCs w:val="44"/>
        </w:rPr>
      </w:r>
      <w:r/>
    </w:p>
    <w:p>
      <w:pPr>
        <w:pStyle w:val="631"/>
        <w:rPr>
          <w:rFonts w:ascii="Calibri" w:hAnsi="Calibri" w:eastAsia="宋体" w:cs="Times New Roman"/>
          <w:color w:val="000000"/>
          <w:sz w:val="36"/>
          <w:szCs w:val="44"/>
        </w:rPr>
      </w:pPr>
      <w:r>
        <w:rPr>
          <w:rFonts w:ascii="Calibri" w:hAnsi="Calibri" w:eastAsia="宋体" w:cs="Times New Roman"/>
          <w:color w:val="000000"/>
          <w:sz w:val="36"/>
          <w:szCs w:val="44"/>
        </w:rPr>
        <w:br w:type="page" w:clear="all"/>
      </w:r>
      <w:r>
        <w:rPr>
          <w:rFonts w:ascii="Calibri" w:hAnsi="Calibri" w:eastAsia="宋体" w:cs="Times New Roman"/>
          <w:color w:val="000000"/>
          <w:sz w:val="36"/>
          <w:szCs w:val="44"/>
        </w:rPr>
      </w:r>
      <w:r/>
    </w:p>
    <w:p>
      <w:pPr>
        <w:pStyle w:val="631"/>
        <w:jc w:val="center"/>
        <w:keepNext/>
        <w:spacing w:beforeAutospacing="0" w:afterAutospacing="0"/>
        <w:widowControl w:val="off"/>
        <w:rPr>
          <w:rFonts w:ascii="黑体" w:hAnsi="宋体" w:eastAsia="黑体" w:cs="黑体"/>
          <w:b/>
          <w:bCs/>
          <w:color w:val="000000"/>
          <w:sz w:val="44"/>
          <w:szCs w:val="44"/>
          <w:lang w:val="en-US" w:eastAsia="zh-CN" w:bidi="ar-SA"/>
        </w:rPr>
        <w:outlineLvl w:val="0"/>
      </w:pPr>
      <w:r/>
      <w:bookmarkStart w:id="161" w:name="_Toc234256915"/>
      <w:r>
        <w:rPr>
          <w:rFonts w:hint="eastAsia" w:ascii="黑体" w:hAnsi="宋体" w:eastAsia="黑体" w:cs="黑体"/>
          <w:b/>
          <w:bCs/>
          <w:color w:val="000000"/>
          <w:sz w:val="44"/>
          <w:szCs w:val="44"/>
          <w:lang w:val="en-US" w:eastAsia="zh-CN" w:bidi="ar-SA"/>
        </w:rPr>
        <w:t xml:space="preserve">第三章  合同条款</w:t>
      </w:r>
      <w:bookmarkEnd w:id="161"/>
      <w:r>
        <w:rPr>
          <w:rFonts w:ascii="黑体" w:hAnsi="宋体" w:eastAsia="黑体" w:cs="黑体"/>
          <w:b/>
          <w:bCs/>
          <w:color w:val="000000"/>
          <w:sz w:val="44"/>
          <w:szCs w:val="44"/>
          <w:lang w:val="en-US" w:eastAsia="zh-CN" w:bidi="ar-SA"/>
        </w:rPr>
      </w:r>
      <w:r/>
    </w:p>
    <w:p>
      <w:pPr>
        <w:pStyle w:val="631"/>
        <w:rPr>
          <w:rFonts w:ascii="宋体" w:hAnsi="宋体" w:eastAsia="宋体" w:cs="宋体"/>
          <w:color w:val="000000"/>
        </w:rPr>
      </w:pPr>
      <w:r/>
      <w:bookmarkStart w:id="162" w:name="EB6d2006462e294de090c16e672cecc3bd"/>
      <w:r>
        <w:rPr>
          <w:rFonts w:ascii="宋体" w:hAnsi="宋体" w:eastAsia="宋体" w:cs="宋体"/>
          <w:color w:val="000000"/>
        </w:rPr>
      </w:r>
      <w:r/>
    </w:p>
    <w:p>
      <w:pPr>
        <w:pStyle w:val="631"/>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以下为成交后签定本项目合同的通用条款，成交供应商不得提出实质性的修改，关于专用条款将由采购人与成交供应商结合本项目具体情况协商后签订。</w:t>
      </w:r>
      <w:r>
        <w:rPr>
          <w:rFonts w:ascii="宋体" w:hAnsi="宋体" w:eastAsia="宋体" w:cs="Times New Roman"/>
          <w:bCs/>
          <w:color w:val="000000"/>
          <w:sz w:val="24"/>
          <w:szCs w:val="21"/>
        </w:rPr>
      </w:r>
      <w:r/>
    </w:p>
    <w:p>
      <w:pPr>
        <w:pStyle w:val="631"/>
        <w:ind w:firstLine="602"/>
        <w:jc w:val="center"/>
        <w:spacing w:line="500" w:lineRule="exact"/>
        <w:rPr>
          <w:rFonts w:ascii="宋体" w:hAnsi="宋体" w:eastAsia="宋体" w:cs="Times New Roman"/>
          <w:b/>
          <w:bCs/>
          <w:color w:val="000000"/>
          <w:sz w:val="30"/>
          <w:szCs w:val="20"/>
        </w:rPr>
        <w:outlineLvl w:val="0"/>
      </w:pPr>
      <w:r>
        <w:rPr>
          <w:rFonts w:hint="eastAsia" w:ascii="宋体" w:hAnsi="宋体" w:eastAsia="宋体" w:cs="Times New Roman"/>
          <w:b/>
          <w:color w:val="000000"/>
          <w:sz w:val="30"/>
          <w:szCs w:val="21"/>
        </w:rPr>
        <w:t xml:space="preserve">政府采购合同</w:t>
      </w:r>
      <w:r>
        <w:rPr>
          <w:rFonts w:ascii="宋体" w:hAnsi="宋体" w:eastAsia="宋体" w:cs="Times New Roman"/>
          <w:b/>
          <w:bCs/>
          <w:color w:val="000000"/>
          <w:sz w:val="30"/>
          <w:szCs w:val="20"/>
        </w:rPr>
      </w:r>
      <w:r/>
    </w:p>
    <w:p>
      <w:pPr>
        <w:pStyle w:val="631"/>
        <w:ind w:firstLine="480"/>
        <w:spacing w:line="500" w:lineRule="exact"/>
        <w:rPr>
          <w:rFonts w:ascii="宋体" w:hAnsi="Times New Roman" w:eastAsia="宋体" w:cs="Times New Roman"/>
          <w:bCs/>
          <w:color w:val="000000"/>
          <w:sz w:val="24"/>
        </w:rPr>
      </w:pPr>
      <w:r>
        <w:rPr>
          <w:rFonts w:hint="eastAsia" w:ascii="宋体" w:hAnsi="宋体" w:eastAsia="宋体" w:cs="Times New Roman"/>
          <w:bCs/>
          <w:color w:val="000000"/>
          <w:sz w:val="24"/>
          <w:szCs w:val="21"/>
        </w:rPr>
        <w:t xml:space="preserve">项目编号：</w:t>
      </w:r>
      <w:r>
        <w:rPr>
          <w:rFonts w:ascii="宋体" w:hAnsi="宋体" w:eastAsia="宋体" w:cs="Times New Roman"/>
          <w:bCs/>
          <w:color w:val="000000"/>
          <w:sz w:val="24"/>
          <w:szCs w:val="21"/>
        </w:rPr>
        <w:t xml:space="preserve"> </w:t>
      </w:r>
      <w:r>
        <w:rPr>
          <w:rFonts w:ascii="宋体" w:hAnsi="Times New Roman" w:eastAsia="宋体" w:cs="Times New Roman"/>
          <w:bCs/>
          <w:color w:val="000000"/>
          <w:sz w:val="24"/>
        </w:rPr>
      </w:r>
      <w:r/>
    </w:p>
    <w:p>
      <w:pPr>
        <w:pStyle w:val="631"/>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项目名称：江苏省盐城技师学院气压传动综合实训室、工业网络技术实训项目    </w:t>
      </w:r>
      <w:r>
        <w:rPr>
          <w:rFonts w:ascii="宋体" w:hAnsi="宋体" w:eastAsia="宋体" w:cs="Times New Roman"/>
          <w:bCs/>
          <w:color w:val="000000"/>
          <w:sz w:val="24"/>
          <w:szCs w:val="21"/>
        </w:rPr>
      </w:r>
      <w:r/>
    </w:p>
    <w:p>
      <w:pPr>
        <w:pStyle w:val="631"/>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甲方：（</w:t>
      </w:r>
      <w:r>
        <w:rPr>
          <w:rFonts w:hint="eastAsia" w:ascii="宋体" w:hAnsi="宋体" w:eastAsia="宋体" w:cs="宋体"/>
          <w:bCs/>
          <w:color w:val="000000"/>
          <w:sz w:val="24"/>
        </w:rPr>
        <w:t xml:space="preserve">委托方</w:t>
      </w:r>
      <w:r>
        <w:rPr>
          <w:rFonts w:hint="eastAsia" w:ascii="宋体" w:hAnsi="宋体" w:eastAsia="宋体" w:cs="Times New Roman"/>
          <w:bCs/>
          <w:color w:val="000000"/>
          <w:sz w:val="24"/>
          <w:szCs w:val="21"/>
        </w:rPr>
        <w:t xml:space="preserve">）</w:t>
      </w:r>
      <w:r>
        <w:rPr>
          <w:rFonts w:hint="eastAsia" w:ascii="宋体" w:hAnsi="宋体" w:eastAsia="宋体" w:cs="Times New Roman"/>
          <w:bCs/>
          <w:color w:val="000000"/>
          <w:sz w:val="24"/>
          <w:szCs w:val="21"/>
          <w:u w:val="single"/>
        </w:rPr>
        <w:t xml:space="preserve">                  </w:t>
      </w:r>
      <w:r>
        <w:rPr>
          <w:rFonts w:ascii="宋体" w:hAnsi="宋体" w:eastAsia="宋体" w:cs="Times New Roman"/>
          <w:bCs/>
          <w:color w:val="000000"/>
          <w:sz w:val="24"/>
          <w:szCs w:val="21"/>
        </w:rPr>
      </w:r>
      <w:r/>
    </w:p>
    <w:p>
      <w:pPr>
        <w:pStyle w:val="631"/>
        <w:ind w:firstLine="480"/>
        <w:spacing w:line="500" w:lineRule="exact"/>
        <w:rPr>
          <w:rFonts w:ascii="宋体" w:hAnsi="宋体" w:eastAsia="宋体" w:cs="Times New Roman"/>
          <w:bCs/>
          <w:color w:val="000000"/>
          <w:sz w:val="24"/>
          <w:szCs w:val="21"/>
          <w:u w:val="single"/>
        </w:rPr>
      </w:pPr>
      <w:r>
        <w:rPr>
          <w:rFonts w:hint="eastAsia" w:ascii="宋体" w:hAnsi="宋体" w:eastAsia="宋体" w:cs="Times New Roman"/>
          <w:bCs/>
          <w:color w:val="000000"/>
          <w:sz w:val="24"/>
          <w:szCs w:val="21"/>
        </w:rPr>
        <w:t xml:space="preserve">乙方：（</w:t>
      </w:r>
      <w:r>
        <w:rPr>
          <w:rFonts w:hint="eastAsia" w:ascii="宋体" w:hAnsi="宋体" w:eastAsia="宋体" w:cs="宋体"/>
          <w:bCs/>
          <w:color w:val="000000"/>
          <w:sz w:val="24"/>
        </w:rPr>
        <w:t xml:space="preserve">承接方</w:t>
      </w:r>
      <w:r>
        <w:rPr>
          <w:rFonts w:hint="eastAsia" w:ascii="宋体" w:hAnsi="宋体" w:eastAsia="宋体" w:cs="Times New Roman"/>
          <w:bCs/>
          <w:color w:val="000000"/>
          <w:sz w:val="24"/>
          <w:szCs w:val="21"/>
        </w:rPr>
        <w:t xml:space="preserve">）</w:t>
      </w:r>
      <w:r>
        <w:rPr>
          <w:rFonts w:hint="eastAsia" w:ascii="宋体" w:hAnsi="宋体" w:eastAsia="宋体" w:cs="Times New Roman"/>
          <w:bCs/>
          <w:color w:val="000000"/>
          <w:sz w:val="24"/>
          <w:szCs w:val="21"/>
          <w:u w:val="single"/>
        </w:rPr>
        <w:t xml:space="preserve">                  </w:t>
      </w:r>
      <w:r>
        <w:rPr>
          <w:rFonts w:ascii="宋体" w:hAnsi="宋体" w:eastAsia="宋体" w:cs="Times New Roman"/>
          <w:bCs/>
          <w:color w:val="000000"/>
          <w:sz w:val="24"/>
          <w:szCs w:val="21"/>
          <w:u w:val="single"/>
        </w:rPr>
      </w:r>
      <w:r/>
    </w:p>
    <w:p>
      <w:pPr>
        <w:pStyle w:val="631"/>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甲乙双方根据</w:t>
      </w:r>
      <w:r>
        <w:rPr>
          <w:rFonts w:hint="eastAsia" w:ascii="宋体" w:hAnsi="宋体" w:eastAsia="宋体" w:cs="宋体"/>
          <w:color w:val="000000"/>
          <w:sz w:val="24"/>
          <w:u w:val="single"/>
        </w:rPr>
        <w:t xml:space="preserve">江苏省盐城技师学院气压传动综合实训室、工业网络技术实训项目</w:t>
      </w:r>
      <w:r>
        <w:rPr>
          <w:rFonts w:hint="eastAsia" w:ascii="宋体" w:hAnsi="宋体" w:eastAsia="宋体" w:cs="Times New Roman"/>
          <w:bCs/>
          <w:color w:val="000000"/>
          <w:sz w:val="24"/>
          <w:szCs w:val="21"/>
        </w:rPr>
        <w:t xml:space="preserve">公开招标的结果，签署本合同。</w:t>
      </w:r>
      <w:r>
        <w:rPr>
          <w:rFonts w:ascii="宋体" w:hAnsi="宋体" w:eastAsia="宋体" w:cs="Times New Roman"/>
          <w:bCs/>
          <w:color w:val="000000"/>
          <w:sz w:val="24"/>
          <w:szCs w:val="21"/>
        </w:rPr>
      </w:r>
      <w:r/>
    </w:p>
    <w:p>
      <w:pPr>
        <w:pStyle w:val="631"/>
        <w:ind w:firstLine="482"/>
        <w:spacing w:line="500" w:lineRule="exact"/>
        <w:rPr>
          <w:rFonts w:ascii="宋体" w:hAnsi="宋体" w:eastAsia="宋体" w:cs="Times New Roman"/>
          <w:b/>
          <w:color w:val="000000"/>
          <w:sz w:val="24"/>
          <w:szCs w:val="21"/>
        </w:rPr>
      </w:pPr>
      <w:r>
        <w:rPr>
          <w:rFonts w:hint="eastAsia" w:ascii="宋体" w:hAnsi="宋体" w:eastAsia="宋体" w:cs="Times New Roman"/>
          <w:b/>
          <w:color w:val="000000"/>
          <w:sz w:val="24"/>
          <w:szCs w:val="21"/>
        </w:rPr>
        <w:t xml:space="preserve">一、采购标的</w:t>
      </w:r>
      <w:r>
        <w:rPr>
          <w:rFonts w:ascii="宋体" w:hAnsi="宋体" w:eastAsia="宋体" w:cs="Times New Roman"/>
          <w:b/>
          <w:color w:val="000000"/>
          <w:sz w:val="24"/>
          <w:szCs w:val="21"/>
        </w:rPr>
      </w:r>
      <w:r/>
    </w:p>
    <w:p>
      <w:pPr>
        <w:pStyle w:val="631"/>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1.1货物名称：</w:t>
      </w:r>
      <w:r>
        <w:rPr>
          <w:rFonts w:hint="eastAsia" w:ascii="宋体" w:hAnsi="宋体" w:eastAsia="宋体" w:cs="Times New Roman"/>
          <w:bCs/>
          <w:color w:val="000000"/>
          <w:sz w:val="24"/>
          <w:szCs w:val="21"/>
        </w:rPr>
        <w:t xml:space="preserve">江苏省盐城技师学院气压传动综合实训室、工业网络技术实训项目</w:t>
      </w:r>
      <w:r>
        <w:rPr>
          <w:rFonts w:ascii="宋体" w:hAnsi="宋体" w:eastAsia="宋体" w:cs="Times New Roman"/>
          <w:bCs/>
          <w:color w:val="000000"/>
          <w:sz w:val="24"/>
          <w:szCs w:val="21"/>
        </w:rPr>
      </w:r>
      <w:r/>
    </w:p>
    <w:p>
      <w:pPr>
        <w:pStyle w:val="631"/>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1.2型号规格：详按</w:t>
      </w:r>
      <w:r>
        <w:rPr>
          <w:rFonts w:hint="eastAsia" w:ascii="宋体" w:hAnsi="宋体" w:eastAsia="宋体" w:cs="Times New Roman"/>
          <w:bCs/>
          <w:color w:val="000000"/>
          <w:sz w:val="24"/>
          <w:szCs w:val="21"/>
        </w:rPr>
        <w:t xml:space="preserve">招标文件</w:t>
      </w:r>
      <w:r>
        <w:rPr>
          <w:rFonts w:ascii="宋体" w:hAnsi="宋体" w:eastAsia="宋体" w:cs="Times New Roman"/>
          <w:bCs/>
          <w:color w:val="000000"/>
          <w:sz w:val="24"/>
          <w:szCs w:val="21"/>
        </w:rPr>
        <w:t xml:space="preserve">要求</w:t>
      </w:r>
      <w:r>
        <w:rPr>
          <w:rFonts w:ascii="宋体" w:hAnsi="宋体" w:eastAsia="宋体" w:cs="Times New Roman"/>
          <w:bCs/>
          <w:color w:val="000000"/>
          <w:sz w:val="24"/>
          <w:szCs w:val="21"/>
        </w:rPr>
      </w:r>
      <w:r/>
    </w:p>
    <w:p>
      <w:pPr>
        <w:pStyle w:val="631"/>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1.3数量（单位）：详按</w:t>
      </w:r>
      <w:r>
        <w:rPr>
          <w:rFonts w:hint="eastAsia" w:ascii="宋体" w:hAnsi="宋体" w:eastAsia="宋体" w:cs="Times New Roman"/>
          <w:bCs/>
          <w:color w:val="000000"/>
          <w:sz w:val="24"/>
          <w:szCs w:val="21"/>
        </w:rPr>
        <w:t xml:space="preserve">招标文件</w:t>
      </w:r>
      <w:r>
        <w:rPr>
          <w:rFonts w:ascii="宋体" w:hAnsi="宋体" w:eastAsia="宋体" w:cs="Times New Roman"/>
          <w:bCs/>
          <w:color w:val="000000"/>
          <w:sz w:val="24"/>
          <w:szCs w:val="21"/>
        </w:rPr>
        <w:t xml:space="preserve">要求</w:t>
      </w:r>
      <w:r>
        <w:rPr>
          <w:rFonts w:ascii="宋体" w:hAnsi="宋体" w:eastAsia="宋体" w:cs="Times New Roman"/>
          <w:bCs/>
          <w:color w:val="000000"/>
          <w:sz w:val="24"/>
          <w:szCs w:val="21"/>
        </w:rPr>
      </w:r>
      <w:r/>
    </w:p>
    <w:p>
      <w:pPr>
        <w:pStyle w:val="631"/>
        <w:ind w:firstLine="482"/>
        <w:spacing w:line="500" w:lineRule="exact"/>
        <w:rPr>
          <w:rFonts w:ascii="宋体" w:hAnsi="宋体" w:eastAsia="宋体" w:cs="Times New Roman"/>
          <w:b/>
          <w:color w:val="000000"/>
          <w:sz w:val="24"/>
          <w:szCs w:val="21"/>
        </w:rPr>
      </w:pPr>
      <w:r>
        <w:rPr>
          <w:rFonts w:hint="eastAsia" w:ascii="宋体" w:hAnsi="宋体" w:eastAsia="宋体" w:cs="Times New Roman"/>
          <w:b/>
          <w:color w:val="000000"/>
          <w:sz w:val="24"/>
          <w:szCs w:val="21"/>
        </w:rPr>
        <w:t xml:space="preserve">二、合同金额</w:t>
      </w:r>
      <w:r>
        <w:rPr>
          <w:rFonts w:ascii="宋体" w:hAnsi="宋体" w:eastAsia="宋体" w:cs="Times New Roman"/>
          <w:b/>
          <w:color w:val="000000"/>
          <w:sz w:val="24"/>
          <w:szCs w:val="21"/>
        </w:rPr>
      </w:r>
      <w:r/>
    </w:p>
    <w:p>
      <w:pPr>
        <w:pStyle w:val="631"/>
        <w:ind w:firstLine="480"/>
        <w:spacing w:line="500" w:lineRule="exact"/>
        <w:rPr>
          <w:rFonts w:ascii="宋体" w:hAnsi="宋体" w:eastAsia="宋体" w:cs="Times New Roman"/>
          <w:color w:val="000000"/>
          <w:sz w:val="24"/>
          <w:szCs w:val="21"/>
        </w:rPr>
      </w:pPr>
      <w:r>
        <w:rPr>
          <w:rFonts w:hint="eastAsia" w:ascii="宋体" w:hAnsi="宋体" w:eastAsia="宋体" w:cs="Times New Roman"/>
          <w:bCs/>
          <w:color w:val="000000"/>
          <w:sz w:val="24"/>
          <w:szCs w:val="21"/>
        </w:rPr>
        <w:t xml:space="preserve">本合同金额为（大写）：________元（_______________元）人民币或其他币种。</w:t>
      </w:r>
      <w:r>
        <w:rPr>
          <w:rFonts w:ascii="宋体" w:hAnsi="宋体" w:eastAsia="宋体" w:cs="Times New Roman"/>
          <w:color w:val="000000"/>
          <w:sz w:val="24"/>
          <w:szCs w:val="21"/>
        </w:rPr>
      </w:r>
      <w:r/>
    </w:p>
    <w:p>
      <w:pPr>
        <w:pStyle w:val="631"/>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本合同价款包含所有乙方提供合同约定服务的报酬及乙方提供合同中服务所支出的必要费用，甲方在上述合同价款之外不再向乙方支付其他任何费用。</w:t>
      </w:r>
      <w:r>
        <w:rPr>
          <w:rFonts w:ascii="宋体" w:hAnsi="宋体" w:eastAsia="宋体" w:cs="Times New Roman"/>
          <w:color w:val="000000"/>
          <w:sz w:val="24"/>
          <w:szCs w:val="21"/>
        </w:rPr>
      </w:r>
      <w:r/>
    </w:p>
    <w:p>
      <w:pPr>
        <w:pStyle w:val="631"/>
        <w:ind w:firstLine="482"/>
        <w:spacing w:line="500" w:lineRule="exact"/>
        <w:rPr>
          <w:rFonts w:ascii="宋体" w:hAnsi="宋体" w:eastAsia="宋体" w:cs="Times New Roman"/>
          <w:b/>
          <w:color w:val="000000"/>
          <w:sz w:val="24"/>
          <w:szCs w:val="21"/>
        </w:rPr>
      </w:pPr>
      <w:r>
        <w:rPr>
          <w:rFonts w:hint="eastAsia" w:ascii="宋体" w:hAnsi="宋体" w:eastAsia="宋体" w:cs="Times New Roman"/>
          <w:b/>
          <w:color w:val="000000"/>
          <w:sz w:val="24"/>
          <w:szCs w:val="21"/>
        </w:rPr>
        <w:t xml:space="preserve">三、技术资料</w:t>
      </w:r>
      <w:r>
        <w:rPr>
          <w:rFonts w:ascii="宋体" w:hAnsi="宋体" w:eastAsia="宋体" w:cs="Times New Roman"/>
          <w:b/>
          <w:color w:val="000000"/>
          <w:sz w:val="24"/>
          <w:szCs w:val="21"/>
        </w:rPr>
      </w:r>
      <w:r/>
    </w:p>
    <w:p>
      <w:pPr>
        <w:pStyle w:val="631"/>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3.1乙方应按招标文件规定的时间向甲方提供有关技术资料。</w:t>
      </w:r>
      <w:r>
        <w:rPr>
          <w:rFonts w:ascii="宋体" w:hAnsi="宋体" w:eastAsia="宋体" w:cs="Times New Roman"/>
          <w:bCs/>
          <w:color w:val="000000"/>
          <w:sz w:val="24"/>
          <w:szCs w:val="21"/>
        </w:rPr>
      </w:r>
      <w:r/>
    </w:p>
    <w:p>
      <w:pPr>
        <w:pStyle w:val="631"/>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3.2没有甲方事先书面同意，乙方不得将由甲方提供的有关合同或任何合同条文、规格、计划或资料提供给与履行本合同无关的任何其他人。即使向履行本合同有关的人员提供，也应注意保密并限于履行合同的必需范围。</w:t>
      </w:r>
      <w:r>
        <w:rPr>
          <w:rFonts w:ascii="宋体" w:hAnsi="宋体" w:eastAsia="宋体" w:cs="Times New Roman"/>
          <w:bCs/>
          <w:color w:val="000000"/>
          <w:sz w:val="24"/>
          <w:szCs w:val="21"/>
        </w:rPr>
      </w:r>
      <w:r/>
    </w:p>
    <w:p>
      <w:pPr>
        <w:pStyle w:val="631"/>
        <w:ind w:firstLine="482"/>
        <w:spacing w:line="500" w:lineRule="exact"/>
        <w:rPr>
          <w:rFonts w:ascii="宋体" w:hAnsi="宋体" w:eastAsia="宋体" w:cs="Times New Roman"/>
          <w:b/>
          <w:color w:val="000000"/>
          <w:sz w:val="24"/>
          <w:szCs w:val="21"/>
        </w:rPr>
      </w:pPr>
      <w:r>
        <w:rPr>
          <w:rFonts w:hint="eastAsia" w:ascii="宋体" w:hAnsi="宋体" w:eastAsia="宋体" w:cs="Times New Roman"/>
          <w:b/>
          <w:color w:val="000000"/>
          <w:sz w:val="24"/>
          <w:szCs w:val="21"/>
        </w:rPr>
        <w:t xml:space="preserve">四、知识产权</w:t>
      </w:r>
      <w:r>
        <w:rPr>
          <w:rFonts w:ascii="宋体" w:hAnsi="宋体" w:eastAsia="宋体" w:cs="Times New Roman"/>
          <w:b/>
          <w:color w:val="000000"/>
          <w:sz w:val="24"/>
          <w:szCs w:val="21"/>
        </w:rPr>
      </w:r>
      <w:r/>
    </w:p>
    <w:p>
      <w:pPr>
        <w:pStyle w:val="631"/>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乙方应保证甲方在使用、接受本合同货物或其任何一部分时不受第三方提出侵犯其专利权、版权、商标权和工业设计权等知识产权的起诉。一旦出现侵权，由乙方负全部责任。</w:t>
      </w:r>
      <w:r>
        <w:rPr>
          <w:rFonts w:ascii="宋体" w:hAnsi="宋体" w:eastAsia="宋体" w:cs="Times New Roman"/>
          <w:bCs/>
          <w:color w:val="000000"/>
          <w:sz w:val="24"/>
          <w:szCs w:val="21"/>
        </w:rPr>
      </w:r>
      <w:r/>
    </w:p>
    <w:p>
      <w:pPr>
        <w:pStyle w:val="631"/>
        <w:ind w:firstLine="482"/>
        <w:spacing w:line="500" w:lineRule="exact"/>
        <w:rPr>
          <w:rFonts w:ascii="宋体" w:hAnsi="宋体" w:eastAsia="宋体" w:cs="Times New Roman"/>
          <w:b/>
          <w:color w:val="000000"/>
          <w:sz w:val="24"/>
          <w:szCs w:val="21"/>
        </w:rPr>
      </w:pPr>
      <w:r>
        <w:rPr>
          <w:rFonts w:ascii="宋体" w:hAnsi="宋体" w:eastAsia="宋体" w:cs="Times New Roman"/>
          <w:b/>
          <w:color w:val="000000"/>
          <w:sz w:val="24"/>
          <w:szCs w:val="21"/>
        </w:rPr>
        <w:t xml:space="preserve">五、产权担保</w:t>
      </w:r>
      <w:r>
        <w:rPr>
          <w:rFonts w:ascii="宋体" w:hAnsi="宋体" w:eastAsia="宋体" w:cs="Times New Roman"/>
          <w:b/>
          <w:color w:val="000000"/>
          <w:sz w:val="24"/>
          <w:szCs w:val="21"/>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乙方保证所交付的货物的所有权完全属于乙方且无任何抵押、查封等产权瑕疵。</w:t>
      </w:r>
      <w:r>
        <w:rPr>
          <w:rFonts w:ascii="宋体" w:hAnsi="宋体" w:eastAsia="宋体" w:cs="Times New Roman"/>
          <w:bCs/>
          <w:color w:val="000000"/>
          <w:sz w:val="24"/>
          <w:szCs w:val="21"/>
          <w:lang w:val="zh-CN"/>
        </w:rPr>
      </w:r>
      <w:r/>
    </w:p>
    <w:p>
      <w:pPr>
        <w:pStyle w:val="631"/>
        <w:ind w:firstLine="482"/>
        <w:spacing w:line="500" w:lineRule="exact"/>
        <w:rPr>
          <w:rFonts w:ascii="宋体" w:hAnsi="宋体" w:eastAsia="宋体" w:cs="Times New Roman"/>
          <w:b/>
          <w:color w:val="000000"/>
          <w:sz w:val="24"/>
          <w:szCs w:val="21"/>
          <w:lang w:val="zh-CN"/>
        </w:rPr>
      </w:pPr>
      <w:r>
        <w:rPr>
          <w:rFonts w:hint="eastAsia" w:ascii="宋体" w:hAnsi="宋体" w:eastAsia="宋体" w:cs="Times New Roman"/>
          <w:b/>
          <w:color w:val="000000"/>
          <w:sz w:val="24"/>
          <w:szCs w:val="21"/>
          <w:lang w:val="zh-CN"/>
        </w:rPr>
        <w:t xml:space="preserve">六、履约保证金</w:t>
      </w:r>
      <w:r>
        <w:rPr>
          <w:rFonts w:ascii="宋体" w:hAnsi="宋体" w:eastAsia="宋体" w:cs="Times New Roman"/>
          <w:b/>
          <w:color w:val="000000"/>
          <w:sz w:val="24"/>
          <w:szCs w:val="21"/>
          <w:lang w:val="zh-CN"/>
        </w:rPr>
      </w:r>
      <w:r/>
    </w:p>
    <w:p>
      <w:pPr>
        <w:pStyle w:val="631"/>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6.1乙方交纳人民币_________元作为本合同的履约保证金。</w:t>
      </w:r>
      <w:r>
        <w:rPr>
          <w:rFonts w:ascii="宋体" w:hAnsi="宋体" w:eastAsia="宋体" w:cs="Times New Roman"/>
          <w:bCs/>
          <w:color w:val="000000"/>
          <w:sz w:val="24"/>
          <w:szCs w:val="21"/>
        </w:rPr>
      </w:r>
      <w:r/>
    </w:p>
    <w:p>
      <w:pPr>
        <w:pStyle w:val="631"/>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（备注：</w:t>
      </w:r>
      <w:bookmarkStart w:id="163" w:name="OLE_LINK3"/>
      <w:r>
        <w:rPr>
          <w:rFonts w:hint="eastAsia" w:ascii="宋体" w:hAnsi="宋体" w:eastAsia="宋体" w:cs="Times New Roman"/>
          <w:bCs/>
          <w:color w:val="000000"/>
          <w:sz w:val="24"/>
          <w:szCs w:val="21"/>
          <w:lang w:val="zh-CN"/>
        </w:rPr>
        <w:t xml:space="preserve">履约保证金为</w:t>
      </w:r>
      <w:r>
        <w:rPr>
          <w:rFonts w:hint="eastAsia" w:ascii="宋体" w:hAnsi="宋体" w:eastAsia="宋体" w:cs="Times New Roman"/>
          <w:bCs/>
          <w:color w:val="000000"/>
          <w:sz w:val="24"/>
          <w:szCs w:val="21"/>
        </w:rPr>
        <w:t xml:space="preserve">合同金额的10%，采购人应当对AA评级及以上政府采购供应商（需提供信用管理部门备案的第三方信用报告）降低5%履约保证金缴纳比例。</w:t>
      </w:r>
      <w:bookmarkEnd w:id="163"/>
      <w:r>
        <w:rPr>
          <w:rFonts w:hint="eastAsia" w:ascii="宋体" w:hAnsi="宋体" w:eastAsia="宋体" w:cs="Times New Roman"/>
          <w:bCs/>
          <w:color w:val="000000"/>
          <w:sz w:val="24"/>
          <w:szCs w:val="21"/>
        </w:rPr>
        <w:t xml:space="preserve">）</w:t>
      </w:r>
      <w:r>
        <w:rPr>
          <w:rFonts w:ascii="宋体" w:hAnsi="宋体" w:eastAsia="宋体" w:cs="Times New Roman"/>
          <w:bCs/>
          <w:color w:val="000000"/>
          <w:sz w:val="24"/>
          <w:szCs w:val="21"/>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6.</w:t>
      </w:r>
      <w:r>
        <w:rPr>
          <w:rFonts w:hint="eastAsia" w:ascii="宋体" w:hAnsi="宋体" w:eastAsia="宋体" w:cs="Times New Roman"/>
          <w:bCs/>
          <w:color w:val="000000"/>
          <w:sz w:val="24"/>
          <w:szCs w:val="21"/>
        </w:rPr>
        <w:t xml:space="preserve">2确需收取履约保证金的，</w:t>
      </w:r>
      <w:r>
        <w:rPr>
          <w:rFonts w:hint="eastAsia" w:ascii="宋体" w:hAnsi="宋体" w:eastAsia="宋体" w:cs="Times New Roman"/>
          <w:bCs/>
          <w:color w:val="000000"/>
          <w:sz w:val="24"/>
          <w:szCs w:val="21"/>
          <w:lang w:val="zh-CN"/>
        </w:rPr>
        <w:t xml:space="preserve">履约保证金的缴纳形式：</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rPr>
        <w:t xml:space="preserve">6.2.1</w:t>
      </w:r>
      <w:r>
        <w:rPr>
          <w:rFonts w:hint="eastAsia" w:ascii="宋体" w:hAnsi="宋体" w:eastAsia="宋体" w:cs="Times New Roman"/>
          <w:bCs/>
          <w:color w:val="000000"/>
          <w:sz w:val="24"/>
          <w:szCs w:val="21"/>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6.2.2 如以履约保函（保险）形式缴纳履约保证金，供应商可通过政府采购电子履约保函（保险）平台（www.jsdzbh.com）在线申请履约保函（保险）。</w:t>
      </w:r>
      <w:r>
        <w:rPr>
          <w:rFonts w:ascii="宋体" w:hAnsi="宋体" w:eastAsia="宋体" w:cs="Times New Roman"/>
          <w:bCs/>
          <w:color w:val="000000"/>
          <w:sz w:val="24"/>
          <w:szCs w:val="21"/>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6.</w:t>
      </w:r>
      <w:r>
        <w:rPr>
          <w:rFonts w:hint="eastAsia" w:ascii="宋体" w:hAnsi="宋体" w:eastAsia="宋体" w:cs="Times New Roman"/>
          <w:bCs/>
          <w:color w:val="000000"/>
          <w:sz w:val="24"/>
          <w:szCs w:val="21"/>
        </w:rPr>
        <w:t xml:space="preserve">3</w:t>
      </w:r>
      <w:r>
        <w:rPr>
          <w:rFonts w:hint="eastAsia" w:ascii="宋体" w:hAnsi="宋体" w:eastAsia="宋体" w:cs="Times New Roman"/>
          <w:bCs/>
          <w:color w:val="000000"/>
          <w:sz w:val="24"/>
          <w:szCs w:val="21"/>
          <w:lang w:val="zh-CN"/>
        </w:rPr>
        <w:t xml:space="preserve">合同履行结束后，甲方应及时退还交纳的履约保证金。</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6.</w:t>
      </w:r>
      <w:r>
        <w:rPr>
          <w:rFonts w:hint="eastAsia" w:ascii="宋体" w:hAnsi="宋体" w:eastAsia="宋体" w:cs="Times New Roman"/>
          <w:bCs/>
          <w:color w:val="000000"/>
          <w:sz w:val="24"/>
          <w:szCs w:val="21"/>
        </w:rPr>
        <w:t xml:space="preserve">4</w:t>
      </w:r>
      <w:r>
        <w:rPr>
          <w:rFonts w:hint="eastAsia" w:ascii="宋体" w:hAnsi="宋体" w:eastAsia="宋体" w:cs="Times New Roman"/>
          <w:bCs/>
          <w:color w:val="000000"/>
          <w:sz w:val="24"/>
          <w:szCs w:val="21"/>
          <w:lang w:val="zh-CN"/>
        </w:rPr>
        <w:t xml:space="preserve">履约保证金的退还：</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6.</w:t>
      </w:r>
      <w:r>
        <w:rPr>
          <w:rFonts w:hint="eastAsia" w:ascii="宋体" w:hAnsi="宋体" w:eastAsia="宋体" w:cs="Times New Roman"/>
          <w:bCs/>
          <w:color w:val="000000"/>
          <w:sz w:val="24"/>
          <w:szCs w:val="21"/>
        </w:rPr>
        <w:t xml:space="preserve">4</w:t>
      </w:r>
      <w:r>
        <w:rPr>
          <w:rFonts w:hint="eastAsia" w:ascii="宋体" w:hAnsi="宋体" w:eastAsia="宋体" w:cs="Times New Roman"/>
          <w:bCs/>
          <w:color w:val="000000"/>
          <w:sz w:val="24"/>
          <w:szCs w:val="21"/>
          <w:lang w:val="zh-CN"/>
        </w:rPr>
        <w:t xml:space="preserve">.1方式：无息退还至投标人缴纳履约保证金的账户。如为保函，在到期时自行失效。</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6.</w:t>
      </w:r>
      <w:r>
        <w:rPr>
          <w:rFonts w:hint="eastAsia" w:ascii="宋体" w:hAnsi="宋体" w:eastAsia="宋体" w:cs="Times New Roman"/>
          <w:bCs/>
          <w:color w:val="000000"/>
          <w:sz w:val="24"/>
          <w:szCs w:val="21"/>
        </w:rPr>
        <w:t xml:space="preserve">4</w:t>
      </w:r>
      <w:r>
        <w:rPr>
          <w:rFonts w:hint="eastAsia" w:ascii="宋体" w:hAnsi="宋体" w:eastAsia="宋体" w:cs="Times New Roman"/>
          <w:bCs/>
          <w:color w:val="000000"/>
          <w:sz w:val="24"/>
          <w:szCs w:val="21"/>
          <w:lang w:val="zh-CN"/>
        </w:rPr>
        <w:t xml:space="preserve">.2时间：验收合格且采购人收到发票后30日内。</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6.</w:t>
      </w:r>
      <w:r>
        <w:rPr>
          <w:rFonts w:hint="eastAsia" w:ascii="宋体" w:hAnsi="宋体" w:eastAsia="宋体" w:cs="Times New Roman"/>
          <w:bCs/>
          <w:color w:val="000000"/>
          <w:sz w:val="24"/>
          <w:szCs w:val="21"/>
        </w:rPr>
        <w:t xml:space="preserve">4</w:t>
      </w:r>
      <w:r>
        <w:rPr>
          <w:rFonts w:hint="eastAsia" w:ascii="宋体" w:hAnsi="宋体" w:eastAsia="宋体" w:cs="Times New Roman"/>
          <w:bCs/>
          <w:color w:val="000000"/>
          <w:sz w:val="24"/>
          <w:szCs w:val="21"/>
          <w:lang w:val="zh-CN"/>
        </w:rPr>
        <w:t xml:space="preserve">.3条件：按合同要求全部履约完成并经采购人验收合格，且采购人收到中标人出具的发票。</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6.</w:t>
      </w:r>
      <w:r>
        <w:rPr>
          <w:rFonts w:hint="eastAsia" w:ascii="宋体" w:hAnsi="宋体" w:eastAsia="宋体" w:cs="Times New Roman"/>
          <w:bCs/>
          <w:color w:val="000000"/>
          <w:sz w:val="24"/>
          <w:szCs w:val="21"/>
        </w:rPr>
        <w:t xml:space="preserve">4</w:t>
      </w:r>
      <w:r>
        <w:rPr>
          <w:rFonts w:hint="eastAsia" w:ascii="宋体" w:hAnsi="宋体" w:eastAsia="宋体" w:cs="Times New Roman"/>
          <w:bCs/>
          <w:color w:val="000000"/>
          <w:sz w:val="24"/>
          <w:szCs w:val="21"/>
          <w:lang w:val="zh-CN"/>
        </w:rPr>
        <w:t xml:space="preserve">.4不予退还情形：</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除不可抗力情况外，投标人出现下列情形之一的，其履约保证金，招标人将视情节决定不予退还或部分不予退还。</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（1）中标人无正当理由拒绝签订合同的，或者在签订合同时向采购人提出附加条件或者更改合同实质性内容要求的；</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（2）中标人不履行与采购人订立的合同的；</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（3）中标人所供货物或服务不符合招标文件规定要求的；</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（4）中标人采取欺骗、弄虚作假方式投标的或与其它投标人串通投标的；</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（5）中标人将合同内容转包、违法分包的；</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（6）中标人故意捏造事实或伪造证明材料，进行虚假恶意投诉或反映的。</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hint="eastAsia" w:ascii="宋体" w:hAnsi="宋体" w:eastAsia="宋体" w:cs="Times New Roman"/>
          <w:bCs/>
          <w:color w:val="000000"/>
          <w:sz w:val="24"/>
          <w:szCs w:val="21"/>
          <w:lang w:val="zh-CN"/>
        </w:rPr>
        <w:t xml:space="preserve">6.</w:t>
      </w:r>
      <w:r>
        <w:rPr>
          <w:rFonts w:hint="eastAsia" w:ascii="宋体" w:hAnsi="宋体" w:eastAsia="宋体" w:cs="Times New Roman"/>
          <w:bCs/>
          <w:color w:val="000000"/>
          <w:sz w:val="24"/>
          <w:szCs w:val="21"/>
        </w:rPr>
        <w:t xml:space="preserve">4</w:t>
      </w:r>
      <w:r>
        <w:rPr>
          <w:rFonts w:hint="eastAsia" w:ascii="宋体" w:hAnsi="宋体" w:eastAsia="宋体" w:cs="Times New Roman"/>
          <w:bCs/>
          <w:color w:val="000000"/>
          <w:sz w:val="24"/>
          <w:szCs w:val="21"/>
          <w:lang w:val="zh-CN"/>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eastAsia="宋体" w:cs="Times New Roman"/>
          <w:bCs/>
          <w:color w:val="000000"/>
          <w:sz w:val="24"/>
          <w:szCs w:val="21"/>
          <w:lang w:val="zh-CN"/>
        </w:rPr>
      </w:r>
      <w:r/>
    </w:p>
    <w:p>
      <w:pPr>
        <w:pStyle w:val="631"/>
        <w:ind w:firstLine="482"/>
        <w:spacing w:line="500" w:lineRule="exact"/>
        <w:rPr>
          <w:rFonts w:ascii="宋体" w:hAnsi="宋体" w:eastAsia="宋体" w:cs="Times New Roman"/>
          <w:b/>
          <w:color w:val="000000"/>
          <w:sz w:val="24"/>
          <w:szCs w:val="21"/>
          <w:lang w:val="zh-CN"/>
        </w:rPr>
      </w:pPr>
      <w:r>
        <w:rPr>
          <w:rFonts w:ascii="宋体" w:hAnsi="宋体" w:eastAsia="宋体" w:cs="Times New Roman"/>
          <w:b/>
          <w:color w:val="000000"/>
          <w:sz w:val="24"/>
          <w:szCs w:val="21"/>
        </w:rPr>
        <w:t xml:space="preserve">七、</w:t>
      </w:r>
      <w:r>
        <w:rPr>
          <w:rFonts w:ascii="宋体" w:hAnsi="宋体" w:eastAsia="宋体" w:cs="Times New Roman"/>
          <w:b/>
          <w:color w:val="000000"/>
          <w:sz w:val="24"/>
          <w:szCs w:val="21"/>
          <w:lang w:val="zh-CN"/>
        </w:rPr>
        <w:t xml:space="preserve">转包或分包</w:t>
      </w:r>
      <w:r>
        <w:rPr>
          <w:rFonts w:ascii="宋体" w:hAnsi="宋体" w:eastAsia="宋体" w:cs="Times New Roman"/>
          <w:b/>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7.1本合同范围的货物，应由乙方直接供应，不得转让他人供应；</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7.2 除非得到甲方的书面同意，乙方不得部分分包给他人供应。</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7.3如有转让和未经甲方同意的分包行为，甲方有权给予终止合同。</w:t>
      </w:r>
      <w:r>
        <w:rPr>
          <w:rFonts w:ascii="宋体" w:hAnsi="宋体" w:eastAsia="宋体" w:cs="Times New Roman"/>
          <w:bCs/>
          <w:color w:val="000000"/>
          <w:sz w:val="24"/>
          <w:szCs w:val="21"/>
          <w:lang w:val="zh-CN"/>
        </w:rPr>
      </w:r>
      <w:r/>
    </w:p>
    <w:p>
      <w:pPr>
        <w:pStyle w:val="631"/>
        <w:ind w:firstLine="482"/>
        <w:spacing w:line="500" w:lineRule="exact"/>
        <w:rPr>
          <w:rFonts w:ascii="Times New Roman" w:hAnsi="Times New Roman" w:eastAsia="宋体" w:cs="Times New Roman"/>
          <w:color w:val="000000"/>
          <w:szCs w:val="21"/>
        </w:rPr>
      </w:pPr>
      <w:r>
        <w:rPr>
          <w:rFonts w:ascii="宋体" w:hAnsi="宋体" w:eastAsia="宋体" w:cs="Times New Roman"/>
          <w:b/>
          <w:color w:val="000000"/>
          <w:sz w:val="24"/>
          <w:szCs w:val="21"/>
          <w:lang w:val="zh-CN"/>
        </w:rPr>
        <w:t xml:space="preserve">八、</w:t>
      </w:r>
      <w:r>
        <w:rPr>
          <w:rFonts w:hint="eastAsia" w:ascii="宋体" w:hAnsi="宋体" w:eastAsia="宋体" w:cs="Times New Roman"/>
          <w:b/>
          <w:color w:val="000000"/>
          <w:sz w:val="24"/>
          <w:szCs w:val="21"/>
        </w:rPr>
        <w:t xml:space="preserve">合同款</w:t>
      </w:r>
      <w:r>
        <w:rPr>
          <w:rFonts w:ascii="宋体" w:hAnsi="宋体" w:eastAsia="宋体" w:cs="Times New Roman"/>
          <w:b/>
          <w:color w:val="000000"/>
          <w:sz w:val="24"/>
          <w:szCs w:val="21"/>
          <w:lang w:val="zh-CN"/>
        </w:rPr>
        <w:t xml:space="preserve">支付</w:t>
      </w:r>
      <w:r>
        <w:rPr>
          <w:rFonts w:ascii="Times New Roman" w:hAnsi="Times New Roman" w:eastAsia="宋体" w:cs="Times New Roman"/>
          <w:color w:val="000000"/>
          <w:szCs w:val="21"/>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w:t>
      </w:r>
      <w:r>
        <w:rPr>
          <w:rFonts w:hint="eastAsia" w:ascii="宋体" w:hAnsi="宋体" w:eastAsia="宋体" w:cs="Times New Roman"/>
          <w:bCs/>
          <w:color w:val="000000"/>
          <w:sz w:val="24"/>
          <w:szCs w:val="21"/>
          <w:lang w:val="zh-CN"/>
        </w:rPr>
        <w:t xml:space="preserve">合同款项的支付方式及进度安排：</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.1.1</w:t>
      </w:r>
      <w:r>
        <w:rPr>
          <w:rFonts w:hint="eastAsia" w:ascii="宋体" w:hAnsi="宋体" w:eastAsia="宋体" w:cs="Times New Roman"/>
          <w:bCs/>
          <w:color w:val="000000"/>
          <w:sz w:val="24"/>
          <w:szCs w:val="21"/>
          <w:lang w:val="zh-CN"/>
        </w:rPr>
        <w:t xml:space="preserve">预付款支付时间：自合同签订生效之日起，收到乙方发票10个工作日内，预付款支付比例：</w:t>
      </w:r>
      <w:r>
        <w:rPr>
          <w:rFonts w:hint="eastAsia" w:ascii="宋体" w:hAnsi="宋体" w:eastAsia="宋体" w:cs="Times New Roman"/>
          <w:bCs/>
          <w:color w:val="000000"/>
          <w:sz w:val="24"/>
          <w:szCs w:val="21"/>
          <w:u w:val="single"/>
          <w:lang w:val="zh-CN"/>
        </w:rPr>
        <w:t xml:space="preserve">合同金额的30%</w:t>
      </w:r>
      <w:r>
        <w:rPr>
          <w:rFonts w:hint="eastAsia" w:ascii="宋体" w:hAnsi="宋体" w:eastAsia="宋体" w:cs="Times New Roman"/>
          <w:bCs/>
          <w:color w:val="000000"/>
          <w:sz w:val="24"/>
          <w:szCs w:val="21"/>
          <w:lang w:val="zh-CN"/>
        </w:rPr>
        <w:t xml:space="preserve">。（</w:t>
      </w:r>
      <w:r>
        <w:rPr>
          <w:rFonts w:hint="eastAsia" w:ascii="宋体" w:hAnsi="宋体" w:eastAsia="宋体" w:cs="宋体"/>
          <w:color w:val="000000"/>
          <w:sz w:val="24"/>
        </w:rPr>
        <w:t xml:space="preserve">在签订合同时，供应商明确表示无需预付款或者主动要求降低预付款比例的，采购人可不适用前述规定</w:t>
      </w:r>
      <w:r>
        <w:rPr>
          <w:rFonts w:hint="eastAsia" w:ascii="宋体" w:hAnsi="宋体" w:eastAsia="宋体" w:cs="Times New Roman"/>
          <w:bCs/>
          <w:color w:val="000000"/>
          <w:sz w:val="24"/>
          <w:szCs w:val="21"/>
          <w:lang w:val="zh-CN"/>
        </w:rPr>
        <w:t xml:space="preserve">）</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.1.2</w:t>
      </w:r>
      <w:r>
        <w:rPr>
          <w:rFonts w:hint="eastAsia" w:ascii="宋体" w:hAnsi="宋体" w:eastAsia="宋体" w:cs="Times New Roman"/>
          <w:bCs/>
          <w:color w:val="000000"/>
          <w:sz w:val="24"/>
          <w:szCs w:val="21"/>
          <w:lang w:val="zh-CN"/>
        </w:rPr>
        <w:t xml:space="preserve">尾款支付时间：产品验收通过,采购人收到发票后10个工作日内，尾款支付比例：</w:t>
      </w:r>
      <w:r>
        <w:rPr>
          <w:rFonts w:hint="eastAsia" w:ascii="宋体" w:hAnsi="宋体" w:eastAsia="宋体" w:cs="Times New Roman"/>
          <w:bCs/>
          <w:color w:val="000000"/>
          <w:sz w:val="24"/>
          <w:szCs w:val="21"/>
          <w:u w:val="single"/>
          <w:lang w:val="zh-CN"/>
        </w:rPr>
        <w:t xml:space="preserve">合同金额的70%</w:t>
      </w:r>
      <w:r>
        <w:rPr>
          <w:rFonts w:hint="eastAsia" w:ascii="宋体" w:hAnsi="宋体" w:eastAsia="宋体" w:cs="Times New Roman"/>
          <w:bCs/>
          <w:color w:val="000000"/>
          <w:sz w:val="24"/>
          <w:szCs w:val="21"/>
          <w:lang w:val="zh-CN"/>
        </w:rPr>
        <w:t xml:space="preserve">。</w:t>
      </w:r>
      <w:r>
        <w:rPr>
          <w:rFonts w:ascii="宋体" w:hAnsi="宋体" w:eastAsia="宋体" w:cs="Times New Roman"/>
          <w:bCs/>
          <w:color w:val="000000"/>
          <w:sz w:val="24"/>
          <w:szCs w:val="21"/>
          <w:lang w:val="zh-CN"/>
        </w:rPr>
      </w:r>
      <w:r/>
    </w:p>
    <w:p>
      <w:pPr>
        <w:pStyle w:val="631"/>
        <w:ind w:firstLine="482"/>
        <w:spacing w:line="500" w:lineRule="exact"/>
        <w:rPr>
          <w:rFonts w:ascii="宋体" w:hAnsi="宋体" w:eastAsia="宋体" w:cs="Times New Roman"/>
          <w:b/>
          <w:color w:val="000000"/>
          <w:sz w:val="24"/>
          <w:szCs w:val="21"/>
          <w:lang w:val="zh-CN"/>
        </w:rPr>
      </w:pPr>
      <w:r>
        <w:rPr>
          <w:rFonts w:hint="eastAsia" w:ascii="宋体" w:hAnsi="宋体" w:eastAsia="宋体" w:cs="Times New Roman"/>
          <w:b/>
          <w:color w:val="000000"/>
          <w:sz w:val="24"/>
          <w:szCs w:val="21"/>
        </w:rPr>
        <w:t xml:space="preserve">九</w:t>
      </w:r>
      <w:r>
        <w:rPr>
          <w:rFonts w:ascii="宋体" w:hAnsi="宋体" w:eastAsia="宋体" w:cs="Times New Roman"/>
          <w:b/>
          <w:color w:val="000000"/>
          <w:sz w:val="24"/>
          <w:szCs w:val="21"/>
        </w:rPr>
        <w:t xml:space="preserve">、</w:t>
      </w:r>
      <w:r>
        <w:rPr>
          <w:rFonts w:ascii="宋体" w:hAnsi="宋体" w:eastAsia="宋体" w:cs="Times New Roman"/>
          <w:b/>
          <w:color w:val="000000"/>
          <w:sz w:val="24"/>
          <w:szCs w:val="21"/>
          <w:lang w:val="zh-CN"/>
        </w:rPr>
        <w:t xml:space="preserve">税费</w:t>
      </w:r>
      <w:r>
        <w:rPr>
          <w:rFonts w:ascii="宋体" w:hAnsi="宋体" w:eastAsia="宋体" w:cs="Times New Roman"/>
          <w:b/>
          <w:color w:val="000000"/>
          <w:sz w:val="24"/>
          <w:szCs w:val="21"/>
          <w:lang w:val="zh-CN"/>
        </w:rPr>
      </w:r>
      <w:r/>
    </w:p>
    <w:p>
      <w:pPr>
        <w:pStyle w:val="631"/>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本合同执行中相关的一切税费均由乙方负担。</w:t>
      </w:r>
      <w:r>
        <w:rPr>
          <w:rFonts w:ascii="宋体" w:hAnsi="宋体" w:eastAsia="宋体" w:cs="Times New Roman"/>
          <w:bCs/>
          <w:color w:val="000000"/>
          <w:sz w:val="24"/>
          <w:szCs w:val="21"/>
        </w:rPr>
      </w:r>
      <w:r/>
    </w:p>
    <w:p>
      <w:pPr>
        <w:pStyle w:val="631"/>
        <w:ind w:firstLine="482"/>
        <w:spacing w:line="500" w:lineRule="exact"/>
        <w:rPr>
          <w:rFonts w:ascii="宋体" w:hAnsi="宋体" w:eastAsia="宋体" w:cs="Times New Roman"/>
          <w:b/>
          <w:color w:val="000000"/>
          <w:sz w:val="24"/>
          <w:szCs w:val="21"/>
        </w:rPr>
      </w:pPr>
      <w:r>
        <w:rPr>
          <w:rFonts w:ascii="宋体" w:hAnsi="宋体" w:eastAsia="宋体" w:cs="Times New Roman"/>
          <w:b/>
          <w:color w:val="000000"/>
          <w:sz w:val="24"/>
          <w:szCs w:val="21"/>
        </w:rPr>
        <w:t xml:space="preserve">十、质量保证及售后服务</w:t>
      </w:r>
      <w:r>
        <w:rPr>
          <w:rFonts w:ascii="宋体" w:hAnsi="宋体" w:eastAsia="宋体" w:cs="Times New Roman"/>
          <w:b/>
          <w:color w:val="000000"/>
          <w:sz w:val="24"/>
          <w:szCs w:val="21"/>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0</w:t>
      </w:r>
      <w:r>
        <w:rPr>
          <w:rFonts w:ascii="宋体" w:hAnsi="宋体" w:eastAsia="宋体" w:cs="Times New Roman"/>
          <w:bCs/>
          <w:color w:val="000000"/>
          <w:sz w:val="24"/>
          <w:szCs w:val="21"/>
          <w:lang w:val="zh-CN"/>
        </w:rPr>
        <w:t xml:space="preserve">.1乙方应按招标文件规定的货物性能、技术要求、质量标准向甲方提供未经使用的全新产品。</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0</w:t>
      </w:r>
      <w:r>
        <w:rPr>
          <w:rFonts w:ascii="宋体" w:hAnsi="宋体" w:eastAsia="宋体" w:cs="Times New Roman"/>
          <w:bCs/>
          <w:color w:val="000000"/>
          <w:sz w:val="24"/>
          <w:szCs w:val="21"/>
          <w:lang w:val="zh-CN"/>
        </w:rPr>
        <w:t xml:space="preserve">.2乙方提供的货物在质保期内因货物本身的质量问题发生故障，乙方应负责免费更换。对达不到技术要求者，根据实际情况，经双方协商，可按以下办法处理：</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w:t>
      </w:r>
      <w:r>
        <w:rPr>
          <w:rFonts w:ascii="宋体" w:hAnsi="宋体" w:eastAsia="宋体" w:cs="Times New Roman"/>
          <w:bCs/>
          <w:color w:val="000000"/>
          <w:sz w:val="24"/>
          <w:szCs w:val="21"/>
        </w:rPr>
        <w:t xml:space="preserve">1</w:t>
      </w:r>
      <w:r>
        <w:rPr>
          <w:rFonts w:ascii="宋体" w:hAnsi="宋体" w:eastAsia="宋体" w:cs="Times New Roman"/>
          <w:bCs/>
          <w:color w:val="000000"/>
          <w:sz w:val="24"/>
          <w:szCs w:val="21"/>
          <w:lang w:val="zh-CN"/>
        </w:rPr>
        <w:t xml:space="preserve">）更换：由乙方承担所发生的全部费用。</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w:t>
      </w:r>
      <w:r>
        <w:rPr>
          <w:rFonts w:ascii="宋体" w:hAnsi="宋体" w:eastAsia="宋体" w:cs="Times New Roman"/>
          <w:bCs/>
          <w:color w:val="000000"/>
          <w:sz w:val="24"/>
          <w:szCs w:val="21"/>
        </w:rPr>
        <w:t xml:space="preserve">2</w:t>
      </w:r>
      <w:r>
        <w:rPr>
          <w:rFonts w:ascii="宋体" w:hAnsi="宋体" w:eastAsia="宋体" w:cs="Times New Roman"/>
          <w:bCs/>
          <w:color w:val="000000"/>
          <w:sz w:val="24"/>
          <w:szCs w:val="21"/>
          <w:lang w:val="zh-CN"/>
        </w:rPr>
        <w:t xml:space="preserve">）贬值处理：由甲乙双方合议定价。</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w:t>
      </w:r>
      <w:r>
        <w:rPr>
          <w:rFonts w:ascii="宋体" w:hAnsi="宋体" w:eastAsia="宋体" w:cs="Times New Roman"/>
          <w:bCs/>
          <w:color w:val="000000"/>
          <w:sz w:val="24"/>
          <w:szCs w:val="21"/>
        </w:rPr>
        <w:t xml:space="preserve">3</w:t>
      </w:r>
      <w:r>
        <w:rPr>
          <w:rFonts w:ascii="宋体" w:hAnsi="宋体" w:eastAsia="宋体" w:cs="Times New Roman"/>
          <w:bCs/>
          <w:color w:val="000000"/>
          <w:sz w:val="24"/>
          <w:szCs w:val="21"/>
          <w:lang w:val="zh-CN"/>
        </w:rPr>
        <w:t xml:space="preserve">）退货处理：乙方应退还甲方支付的合同款，同时应承担该货物的直接费用（运输、保险、检验、货款利息及银行手续费等）。</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0</w:t>
      </w:r>
      <w:r>
        <w:rPr>
          <w:rFonts w:ascii="宋体" w:hAnsi="宋体" w:eastAsia="宋体" w:cs="Times New Roman"/>
          <w:bCs/>
          <w:color w:val="000000"/>
          <w:sz w:val="24"/>
          <w:szCs w:val="21"/>
          <w:lang w:val="zh-CN"/>
        </w:rPr>
        <w:t xml:space="preserve">.3如在使用过程中发生质量问题，乙方在接到甲方通知后在</w:t>
      </w:r>
      <w:r>
        <w:rPr>
          <w:rFonts w:hint="eastAsia" w:ascii="宋体" w:hAnsi="宋体" w:eastAsia="宋体" w:cs="Times New Roman"/>
          <w:bCs/>
          <w:color w:val="000000"/>
          <w:sz w:val="24"/>
          <w:szCs w:val="21"/>
        </w:rPr>
        <w:t xml:space="preserve">24</w:t>
      </w:r>
      <w:r>
        <w:rPr>
          <w:rFonts w:ascii="宋体" w:hAnsi="宋体" w:eastAsia="宋体" w:cs="Times New Roman"/>
          <w:bCs/>
          <w:color w:val="000000"/>
          <w:sz w:val="24"/>
          <w:szCs w:val="21"/>
          <w:lang w:val="zh-CN"/>
        </w:rPr>
        <w:t xml:space="preserve">小时内到达甲方现场。</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0</w:t>
      </w:r>
      <w:r>
        <w:rPr>
          <w:rFonts w:ascii="宋体" w:hAnsi="宋体" w:eastAsia="宋体" w:cs="Times New Roman"/>
          <w:bCs/>
          <w:color w:val="000000"/>
          <w:sz w:val="24"/>
          <w:szCs w:val="21"/>
          <w:lang w:val="zh-CN"/>
        </w:rPr>
        <w:t xml:space="preserve">.4在质保期内，乙方应对货物出现的质量及安全问题负责处理解决并承担一切费</w:t>
      </w:r>
      <w:r>
        <w:rPr>
          <w:rFonts w:hint="eastAsia" w:ascii="宋体" w:hAnsi="宋体" w:eastAsia="宋体" w:cs="Times New Roman"/>
          <w:bCs/>
          <w:color w:val="000000"/>
          <w:sz w:val="24"/>
          <w:szCs w:val="21"/>
        </w:rPr>
        <w:t xml:space="preserve">用。</w:t>
      </w:r>
      <w:r>
        <w:rPr>
          <w:rFonts w:ascii="宋体" w:hAnsi="宋体" w:eastAsia="宋体" w:cs="Times New Roman"/>
          <w:bCs/>
          <w:color w:val="000000"/>
          <w:sz w:val="24"/>
          <w:szCs w:val="21"/>
        </w:rPr>
      </w:r>
      <w:r/>
    </w:p>
    <w:p>
      <w:pPr>
        <w:pStyle w:val="631"/>
        <w:ind w:firstLine="480"/>
        <w:spacing w:line="500" w:lineRule="exact"/>
        <w:rPr>
          <w:rFonts w:ascii="Times New Roman" w:hAnsi="Times New Roman" w:eastAsia="宋体" w:cs="Times New Roman"/>
          <w:color w:val="000000"/>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0</w:t>
      </w:r>
      <w:r>
        <w:rPr>
          <w:rFonts w:ascii="宋体" w:hAnsi="宋体" w:eastAsia="宋体" w:cs="Times New Roman"/>
          <w:bCs/>
          <w:color w:val="000000"/>
          <w:sz w:val="24"/>
          <w:szCs w:val="21"/>
          <w:lang w:val="zh-CN"/>
        </w:rPr>
        <w:t xml:space="preserve">.5</w:t>
      </w:r>
      <w:r>
        <w:rPr>
          <w:rFonts w:hint="eastAsia" w:ascii="宋体" w:hAnsi="宋体" w:eastAsia="宋体" w:cs="Times New Roman"/>
          <w:bCs/>
          <w:color w:val="000000"/>
          <w:sz w:val="24"/>
          <w:szCs w:val="21"/>
          <w:lang w:val="zh-CN"/>
        </w:rPr>
        <w:t xml:space="preserve">上述的货物免费保修期为</w:t>
      </w:r>
      <w:r>
        <w:rPr>
          <w:rFonts w:hint="eastAsia" w:ascii="宋体" w:hAnsi="宋体" w:eastAsia="宋体" w:cs="Times New Roman"/>
          <w:bCs/>
          <w:color w:val="000000"/>
          <w:sz w:val="24"/>
          <w:szCs w:val="21"/>
          <w:u w:val="single"/>
        </w:rPr>
        <w:t xml:space="preserve"> 3 </w:t>
      </w:r>
      <w:r>
        <w:rPr>
          <w:rFonts w:hint="eastAsia" w:ascii="宋体" w:hAnsi="宋体" w:eastAsia="宋体" w:cs="Times New Roman"/>
          <w:bCs/>
          <w:color w:val="000000"/>
          <w:sz w:val="24"/>
          <w:szCs w:val="21"/>
          <w:lang w:val="zh-CN"/>
        </w:rPr>
        <w:t xml:space="preserve">年，因人为因素出现的故障不在免费保修范围内。超过保修期的机器设备，终生维修，维修时只收部件成本费。</w:t>
      </w:r>
      <w:r>
        <w:rPr>
          <w:rFonts w:ascii="Times New Roman" w:hAnsi="Times New Roman" w:eastAsia="宋体" w:cs="Times New Roman"/>
          <w:color w:val="000000"/>
          <w:szCs w:val="21"/>
          <w:lang w:val="zh-CN"/>
        </w:rPr>
      </w:r>
      <w:r/>
    </w:p>
    <w:p>
      <w:pPr>
        <w:pStyle w:val="631"/>
        <w:ind w:firstLine="482"/>
        <w:spacing w:line="500" w:lineRule="exact"/>
        <w:rPr>
          <w:rFonts w:ascii="宋体" w:hAnsi="宋体" w:eastAsia="宋体" w:cs="Times New Roman"/>
          <w:b/>
          <w:color w:val="000000"/>
          <w:sz w:val="24"/>
          <w:szCs w:val="21"/>
          <w:lang w:val="zh-CN"/>
        </w:rPr>
      </w:pPr>
      <w:r>
        <w:rPr>
          <w:rFonts w:ascii="宋体" w:hAnsi="宋体" w:eastAsia="宋体" w:cs="Times New Roman"/>
          <w:b/>
          <w:color w:val="000000"/>
          <w:sz w:val="24"/>
          <w:szCs w:val="21"/>
          <w:lang w:val="zh-CN"/>
        </w:rPr>
        <w:t xml:space="preserve">十</w:t>
      </w:r>
      <w:r>
        <w:rPr>
          <w:rFonts w:hint="eastAsia" w:ascii="宋体" w:hAnsi="宋体" w:eastAsia="宋体" w:cs="Times New Roman"/>
          <w:b/>
          <w:color w:val="000000"/>
          <w:sz w:val="24"/>
          <w:szCs w:val="21"/>
        </w:rPr>
        <w:t xml:space="preserve">一</w:t>
      </w:r>
      <w:r>
        <w:rPr>
          <w:rFonts w:ascii="宋体" w:hAnsi="宋体" w:eastAsia="宋体" w:cs="Times New Roman"/>
          <w:b/>
          <w:color w:val="000000"/>
          <w:sz w:val="24"/>
          <w:szCs w:val="21"/>
          <w:lang w:val="zh-CN"/>
        </w:rPr>
        <w:t xml:space="preserve">、调试和验收</w:t>
      </w:r>
      <w:r>
        <w:rPr>
          <w:rFonts w:ascii="宋体" w:hAnsi="宋体" w:eastAsia="宋体" w:cs="Times New Roman"/>
          <w:b/>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bookmarkStart w:id="164" w:name="_Hlk237696251"/>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1</w:t>
      </w:r>
      <w:r>
        <w:rPr>
          <w:rFonts w:ascii="宋体" w:hAnsi="宋体" w:eastAsia="宋体" w:cs="Times New Roman"/>
          <w:bCs/>
          <w:color w:val="000000"/>
          <w:sz w:val="24"/>
          <w:szCs w:val="21"/>
          <w:lang w:val="zh-CN"/>
        </w:rPr>
        <w:t xml:space="preserve">.1甲方对乙方提交的货物依据招标文件上的技术规格要求和国家有关质量标准进行现场初步验收，外观、说明书符合招标文件技术要求的，给予签收，初步验收不合格的不予签收。货到后，甲方需在五个工作日内验收。</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1</w:t>
      </w:r>
      <w:r>
        <w:rPr>
          <w:rFonts w:ascii="宋体" w:hAnsi="宋体" w:eastAsia="宋体" w:cs="Times New Roman"/>
          <w:bCs/>
          <w:color w:val="000000"/>
          <w:sz w:val="24"/>
          <w:szCs w:val="21"/>
          <w:lang w:val="zh-CN"/>
        </w:rPr>
        <w:t xml:space="preserve">.2乙方交货前应对产品作出全面检查和对验收文件进行整理，并列出清单，作为甲方收货验收和使用的技术条件依据，检验的结果应随货物交甲方。</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1</w:t>
      </w:r>
      <w:r>
        <w:rPr>
          <w:rFonts w:ascii="宋体" w:hAnsi="宋体" w:eastAsia="宋体" w:cs="Times New Roman"/>
          <w:bCs/>
          <w:color w:val="000000"/>
          <w:sz w:val="24"/>
          <w:szCs w:val="21"/>
          <w:lang w:val="zh-CN"/>
        </w:rPr>
        <w:t xml:space="preserve">.3甲方对乙方提供的货物在使用前进行调试时，乙方需负责安装并培训甲方的使用操作人员，并协助甲方一起调试，直到符合技术要求，甲方才做最终验收。</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1</w:t>
      </w:r>
      <w:r>
        <w:rPr>
          <w:rFonts w:ascii="宋体" w:hAnsi="宋体" w:eastAsia="宋体" w:cs="Times New Roman"/>
          <w:bCs/>
          <w:color w:val="000000"/>
          <w:sz w:val="24"/>
          <w:szCs w:val="21"/>
          <w:lang w:val="zh-CN"/>
        </w:rPr>
        <w:t xml:space="preserve">.4对技术复杂的货物，甲方可请国家认可的专业检测机构参与初步验收及最终验收，并由其出具质量检测报告。</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1</w:t>
      </w:r>
      <w:r>
        <w:rPr>
          <w:rFonts w:ascii="宋体" w:hAnsi="宋体" w:eastAsia="宋体" w:cs="Times New Roman"/>
          <w:bCs/>
          <w:color w:val="000000"/>
          <w:sz w:val="24"/>
          <w:szCs w:val="21"/>
          <w:lang w:val="zh-CN"/>
        </w:rPr>
        <w:t xml:space="preserve">.5验收时乙方必须在现场，验收完毕后作出验收结果报告；</w:t>
      </w:r>
      <w:r>
        <w:rPr>
          <w:rFonts w:hint="eastAsia" w:ascii="宋体" w:hAnsi="宋体" w:eastAsia="宋体" w:cs="Times New Roman"/>
          <w:bCs/>
          <w:color w:val="000000"/>
          <w:sz w:val="24"/>
          <w:szCs w:val="21"/>
          <w:lang w:val="zh-CN"/>
        </w:rPr>
        <w:t xml:space="preserve">采购人有权从供应商所送货物中任意抽出不同型号的产品送采购人所在地的质检部门检验，如果检验合格，检验费由采购人负担；如果检验不合格，则检验费由供应商负担</w:t>
      </w:r>
      <w:r>
        <w:rPr>
          <w:rFonts w:ascii="宋体" w:hAnsi="宋体" w:eastAsia="宋体" w:cs="Times New Roman"/>
          <w:bCs/>
          <w:color w:val="000000"/>
          <w:sz w:val="24"/>
          <w:szCs w:val="21"/>
          <w:lang w:val="zh-CN"/>
        </w:rPr>
        <w:t xml:space="preserve">。</w:t>
      </w:r>
      <w:bookmarkEnd w:id="164"/>
      <w:r>
        <w:rPr>
          <w:rFonts w:ascii="宋体" w:hAnsi="宋体" w:eastAsia="宋体" w:cs="Times New Roman"/>
          <w:bCs/>
          <w:color w:val="000000"/>
          <w:sz w:val="24"/>
          <w:szCs w:val="21"/>
          <w:lang w:val="zh-CN"/>
        </w:rPr>
      </w:r>
      <w:r/>
    </w:p>
    <w:p>
      <w:pPr>
        <w:pStyle w:val="631"/>
        <w:ind w:firstLine="482"/>
        <w:spacing w:line="500" w:lineRule="exact"/>
        <w:rPr>
          <w:rFonts w:ascii="宋体" w:hAnsi="宋体" w:eastAsia="宋体" w:cs="Times New Roman"/>
          <w:b/>
          <w:color w:val="000000"/>
          <w:sz w:val="24"/>
          <w:szCs w:val="21"/>
          <w:lang w:val="zh-CN"/>
        </w:rPr>
      </w:pPr>
      <w:r>
        <w:rPr>
          <w:rFonts w:ascii="宋体" w:hAnsi="宋体" w:eastAsia="宋体" w:cs="Times New Roman"/>
          <w:b/>
          <w:color w:val="000000"/>
          <w:sz w:val="24"/>
          <w:szCs w:val="21"/>
          <w:lang w:val="zh-CN"/>
        </w:rPr>
        <w:t xml:space="preserve">十</w:t>
      </w:r>
      <w:r>
        <w:rPr>
          <w:rFonts w:hint="eastAsia" w:ascii="宋体" w:hAnsi="宋体" w:eastAsia="宋体" w:cs="Times New Roman"/>
          <w:b/>
          <w:color w:val="000000"/>
          <w:sz w:val="24"/>
          <w:szCs w:val="21"/>
        </w:rPr>
        <w:t xml:space="preserve">二</w:t>
      </w:r>
      <w:r>
        <w:rPr>
          <w:rFonts w:ascii="宋体" w:hAnsi="宋体" w:eastAsia="宋体" w:cs="Times New Roman"/>
          <w:b/>
          <w:color w:val="000000"/>
          <w:sz w:val="24"/>
          <w:szCs w:val="21"/>
          <w:lang w:val="zh-CN"/>
        </w:rPr>
        <w:t xml:space="preserve">、货物包装、发运及运输</w:t>
      </w:r>
      <w:r>
        <w:rPr>
          <w:rFonts w:ascii="宋体" w:hAnsi="宋体" w:eastAsia="宋体" w:cs="Times New Roman"/>
          <w:b/>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lang w:val="zh-CN"/>
        </w:rPr>
        <w:t xml:space="preserve">.1乙方应在货物发运前对其进行满足运输距离、防潮、防震、防锈和防破损装卸等要求包装，以保证货物安全运达甲方指定地点。</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lang w:val="zh-CN"/>
        </w:rPr>
        <w:t xml:space="preserve">.2使用说明书、质量检验证明书、随配附件和工具以及清单一并附于货物内。</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lang w:val="zh-CN"/>
        </w:rPr>
        <w:t xml:space="preserve">.3乙方在货物发运手续办理完毕后24小时内或货到甲方48小时前通知甲方，以准备接货。</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lang w:val="zh-CN"/>
        </w:rPr>
        <w:t xml:space="preserve">.4货物在交付甲方前发生的风险均由乙方负责。</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lang w:val="zh-CN"/>
        </w:rPr>
        <w:t xml:space="preserve">.5货物在规定的交付期限内由乙方送达甲方指定的地点视为交付，乙方同时需通知甲方货物已送达。</w:t>
      </w:r>
      <w:r>
        <w:rPr>
          <w:rFonts w:ascii="宋体" w:hAnsi="宋体" w:eastAsia="宋体" w:cs="Times New Roman"/>
          <w:bCs/>
          <w:color w:val="000000"/>
          <w:sz w:val="24"/>
          <w:szCs w:val="21"/>
          <w:lang w:val="zh-CN"/>
        </w:rPr>
      </w:r>
      <w:r/>
    </w:p>
    <w:p>
      <w:pPr>
        <w:pStyle w:val="631"/>
        <w:ind w:firstLine="482"/>
        <w:spacing w:line="500" w:lineRule="exact"/>
        <w:rPr>
          <w:rFonts w:ascii="宋体" w:hAnsi="宋体" w:eastAsia="宋体" w:cs="Times New Roman"/>
          <w:b/>
          <w:color w:val="000000"/>
          <w:sz w:val="24"/>
          <w:szCs w:val="21"/>
          <w:lang w:val="zh-CN"/>
        </w:rPr>
      </w:pPr>
      <w:r>
        <w:rPr>
          <w:rFonts w:ascii="宋体" w:hAnsi="宋体" w:eastAsia="宋体" w:cs="Times New Roman"/>
          <w:b/>
          <w:color w:val="000000"/>
          <w:sz w:val="24"/>
          <w:szCs w:val="21"/>
          <w:lang w:val="zh-CN"/>
        </w:rPr>
        <w:t xml:space="preserve">十</w:t>
      </w:r>
      <w:r>
        <w:rPr>
          <w:rFonts w:hint="eastAsia" w:ascii="宋体" w:hAnsi="宋体" w:eastAsia="宋体" w:cs="Times New Roman"/>
          <w:b/>
          <w:color w:val="000000"/>
          <w:sz w:val="24"/>
          <w:szCs w:val="21"/>
        </w:rPr>
        <w:t xml:space="preserve">三</w:t>
      </w:r>
      <w:r>
        <w:rPr>
          <w:rFonts w:ascii="宋体" w:hAnsi="宋体" w:eastAsia="宋体" w:cs="Times New Roman"/>
          <w:b/>
          <w:color w:val="000000"/>
          <w:sz w:val="24"/>
          <w:szCs w:val="21"/>
          <w:lang w:val="zh-CN"/>
        </w:rPr>
        <w:t xml:space="preserve">、违约责任</w:t>
      </w:r>
      <w:r>
        <w:rPr>
          <w:rFonts w:ascii="宋体" w:hAnsi="宋体" w:eastAsia="宋体" w:cs="Times New Roman"/>
          <w:b/>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3</w:t>
      </w:r>
      <w:r>
        <w:rPr>
          <w:rFonts w:ascii="宋体" w:hAnsi="宋体" w:eastAsia="宋体" w:cs="Times New Roman"/>
          <w:bCs/>
          <w:color w:val="000000"/>
          <w:sz w:val="24"/>
          <w:szCs w:val="21"/>
          <w:lang w:val="zh-CN"/>
        </w:rPr>
        <w:t xml:space="preserve">.1甲方无正当理由拒收货物的，甲方向乙方偿付拒收货款总值的百分之五违约金。</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3</w:t>
      </w:r>
      <w:r>
        <w:rPr>
          <w:rFonts w:ascii="宋体" w:hAnsi="宋体" w:eastAsia="宋体" w:cs="Times New Roman"/>
          <w:bCs/>
          <w:color w:val="000000"/>
          <w:sz w:val="24"/>
          <w:szCs w:val="21"/>
          <w:lang w:val="zh-CN"/>
        </w:rPr>
        <w:t xml:space="preserve">.2甲方无故逾期验收和办理货款支付手续的，甲方应按逾期付款总额每日万分之五向乙方支付违约金。</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3</w:t>
      </w:r>
      <w:r>
        <w:rPr>
          <w:rFonts w:ascii="宋体" w:hAnsi="宋体" w:eastAsia="宋体" w:cs="Times New Roman"/>
          <w:bCs/>
          <w:color w:val="000000"/>
          <w:sz w:val="24"/>
          <w:szCs w:val="21"/>
          <w:lang w:val="zh-CN"/>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3</w:t>
      </w:r>
      <w:r>
        <w:rPr>
          <w:rFonts w:ascii="宋体" w:hAnsi="宋体" w:eastAsia="宋体" w:cs="Times New Roman"/>
          <w:bCs/>
          <w:color w:val="000000"/>
          <w:sz w:val="24"/>
          <w:szCs w:val="21"/>
          <w:lang w:val="zh-CN"/>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eastAsia="宋体" w:cs="Times New Roman"/>
          <w:bCs/>
          <w:color w:val="000000"/>
          <w:sz w:val="24"/>
          <w:szCs w:val="21"/>
          <w:lang w:val="zh-CN"/>
        </w:rPr>
      </w:r>
      <w:r/>
    </w:p>
    <w:p>
      <w:pPr>
        <w:pStyle w:val="631"/>
        <w:ind w:firstLine="482"/>
        <w:spacing w:line="500" w:lineRule="exact"/>
        <w:rPr>
          <w:rFonts w:ascii="宋体" w:hAnsi="宋体" w:eastAsia="宋体" w:cs="Times New Roman"/>
          <w:b/>
          <w:color w:val="000000"/>
          <w:sz w:val="24"/>
          <w:szCs w:val="21"/>
          <w:lang w:val="zh-CN"/>
        </w:rPr>
      </w:pPr>
      <w:r>
        <w:rPr>
          <w:rFonts w:ascii="宋体" w:hAnsi="宋体" w:eastAsia="宋体" w:cs="Times New Roman"/>
          <w:b/>
          <w:color w:val="000000"/>
          <w:sz w:val="24"/>
          <w:szCs w:val="21"/>
          <w:lang w:val="zh-CN"/>
        </w:rPr>
        <w:t xml:space="preserve">十</w:t>
      </w:r>
      <w:r>
        <w:rPr>
          <w:rFonts w:hint="eastAsia" w:ascii="宋体" w:hAnsi="宋体" w:eastAsia="宋体" w:cs="Times New Roman"/>
          <w:b/>
          <w:color w:val="000000"/>
          <w:sz w:val="24"/>
          <w:szCs w:val="21"/>
        </w:rPr>
        <w:t xml:space="preserve">四</w:t>
      </w:r>
      <w:r>
        <w:rPr>
          <w:rFonts w:ascii="宋体" w:hAnsi="宋体" w:eastAsia="宋体" w:cs="Times New Roman"/>
          <w:b/>
          <w:color w:val="000000"/>
          <w:sz w:val="24"/>
          <w:szCs w:val="21"/>
          <w:lang w:val="zh-CN"/>
        </w:rPr>
        <w:t xml:space="preserve">、不可抗力事件处理</w:t>
      </w:r>
      <w:r>
        <w:rPr>
          <w:rFonts w:ascii="宋体" w:hAnsi="宋体" w:eastAsia="宋体" w:cs="Times New Roman"/>
          <w:b/>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4</w:t>
      </w:r>
      <w:r>
        <w:rPr>
          <w:rFonts w:ascii="宋体" w:hAnsi="宋体" w:eastAsia="宋体" w:cs="Times New Roman"/>
          <w:bCs/>
          <w:color w:val="000000"/>
          <w:sz w:val="24"/>
          <w:szCs w:val="21"/>
          <w:lang w:val="zh-CN"/>
        </w:rPr>
        <w:t xml:space="preserve">.1在合同有效期内，任何一方因不可抗力事件导致不能履行合同，则合同履行期可延长，其延长期与不可抗力影响期相同。</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4</w:t>
      </w:r>
      <w:r>
        <w:rPr>
          <w:rFonts w:ascii="宋体" w:hAnsi="宋体" w:eastAsia="宋体" w:cs="Times New Roman"/>
          <w:bCs/>
          <w:color w:val="000000"/>
          <w:sz w:val="24"/>
          <w:szCs w:val="21"/>
          <w:lang w:val="zh-CN"/>
        </w:rPr>
        <w:t xml:space="preserve">.2不可抗力事件发生后，应立即通知对方，并寄送有关权威机构出具的证明。</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4</w:t>
      </w:r>
      <w:r>
        <w:rPr>
          <w:rFonts w:ascii="宋体" w:hAnsi="宋体" w:eastAsia="宋体" w:cs="Times New Roman"/>
          <w:bCs/>
          <w:color w:val="000000"/>
          <w:sz w:val="24"/>
          <w:szCs w:val="21"/>
          <w:lang w:val="zh-CN"/>
        </w:rPr>
        <w:t xml:space="preserve">.3不可抗力事件延续120天以上，双方应通过友好协商，确定是否继续履行合同。</w:t>
      </w:r>
      <w:r>
        <w:rPr>
          <w:rFonts w:ascii="宋体" w:hAnsi="宋体" w:eastAsia="宋体" w:cs="Times New Roman"/>
          <w:bCs/>
          <w:color w:val="000000"/>
          <w:sz w:val="24"/>
          <w:szCs w:val="21"/>
          <w:lang w:val="zh-CN"/>
        </w:rPr>
      </w:r>
      <w:r/>
    </w:p>
    <w:p>
      <w:pPr>
        <w:pStyle w:val="631"/>
        <w:ind w:firstLine="482"/>
        <w:spacing w:line="500" w:lineRule="exact"/>
        <w:rPr>
          <w:rFonts w:ascii="宋体" w:hAnsi="宋体" w:eastAsia="宋体" w:cs="Times New Roman"/>
          <w:b/>
          <w:color w:val="000000"/>
          <w:sz w:val="24"/>
          <w:szCs w:val="21"/>
          <w:lang w:val="zh-CN"/>
        </w:rPr>
      </w:pPr>
      <w:r>
        <w:rPr>
          <w:rFonts w:ascii="宋体" w:hAnsi="宋体" w:eastAsia="宋体" w:cs="Times New Roman"/>
          <w:b/>
          <w:color w:val="000000"/>
          <w:sz w:val="24"/>
          <w:szCs w:val="21"/>
          <w:lang w:val="zh-CN"/>
        </w:rPr>
        <w:t xml:space="preserve">十</w:t>
      </w:r>
      <w:r>
        <w:rPr>
          <w:rFonts w:hint="eastAsia" w:ascii="宋体" w:hAnsi="宋体" w:eastAsia="宋体" w:cs="Times New Roman"/>
          <w:b/>
          <w:color w:val="000000"/>
          <w:sz w:val="24"/>
          <w:szCs w:val="21"/>
        </w:rPr>
        <w:t xml:space="preserve">五</w:t>
      </w:r>
      <w:r>
        <w:rPr>
          <w:rFonts w:ascii="宋体" w:hAnsi="宋体" w:eastAsia="宋体" w:cs="Times New Roman"/>
          <w:b/>
          <w:color w:val="000000"/>
          <w:sz w:val="24"/>
          <w:szCs w:val="21"/>
          <w:lang w:val="zh-CN"/>
        </w:rPr>
        <w:t xml:space="preserve">、诉讼</w:t>
      </w:r>
      <w:r>
        <w:rPr>
          <w:rFonts w:ascii="宋体" w:hAnsi="宋体" w:eastAsia="宋体" w:cs="Times New Roman"/>
          <w:b/>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双方在执行合同中所发生的一切争议，应通过协商解决。如协商不成，可向合同签订地法院起诉，合同签订地在此约定为盐城市。</w:t>
      </w:r>
      <w:r>
        <w:rPr>
          <w:rFonts w:ascii="宋体" w:hAnsi="宋体" w:eastAsia="宋体" w:cs="Times New Roman"/>
          <w:bCs/>
          <w:color w:val="000000"/>
          <w:sz w:val="24"/>
          <w:szCs w:val="21"/>
          <w:lang w:val="zh-CN"/>
        </w:rPr>
      </w:r>
      <w:r/>
    </w:p>
    <w:p>
      <w:pPr>
        <w:pStyle w:val="631"/>
        <w:ind w:firstLine="482"/>
        <w:spacing w:line="500" w:lineRule="exact"/>
        <w:rPr>
          <w:rFonts w:ascii="宋体" w:hAnsi="宋体" w:eastAsia="宋体" w:cs="Times New Roman"/>
          <w:b/>
          <w:color w:val="000000"/>
          <w:sz w:val="24"/>
          <w:szCs w:val="21"/>
          <w:lang w:val="zh-CN"/>
        </w:rPr>
      </w:pPr>
      <w:r>
        <w:rPr>
          <w:rFonts w:ascii="宋体" w:hAnsi="宋体" w:eastAsia="宋体" w:cs="Times New Roman"/>
          <w:b/>
          <w:color w:val="000000"/>
          <w:sz w:val="24"/>
          <w:szCs w:val="21"/>
          <w:lang w:val="zh-CN"/>
        </w:rPr>
        <w:t xml:space="preserve">十</w:t>
      </w:r>
      <w:r>
        <w:rPr>
          <w:rFonts w:hint="eastAsia" w:ascii="宋体" w:hAnsi="宋体" w:eastAsia="宋体" w:cs="Times New Roman"/>
          <w:b/>
          <w:color w:val="000000"/>
          <w:sz w:val="24"/>
          <w:szCs w:val="21"/>
        </w:rPr>
        <w:t xml:space="preserve">六</w:t>
      </w:r>
      <w:r>
        <w:rPr>
          <w:rFonts w:ascii="宋体" w:hAnsi="宋体" w:eastAsia="宋体" w:cs="Times New Roman"/>
          <w:b/>
          <w:color w:val="000000"/>
          <w:sz w:val="24"/>
          <w:szCs w:val="21"/>
          <w:lang w:val="zh-CN"/>
        </w:rPr>
        <w:t xml:space="preserve">、合同生效及其它</w:t>
      </w:r>
      <w:r>
        <w:rPr>
          <w:rFonts w:ascii="宋体" w:hAnsi="宋体" w:eastAsia="宋体" w:cs="Times New Roman"/>
          <w:b/>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6</w:t>
      </w:r>
      <w:r>
        <w:rPr>
          <w:rFonts w:ascii="宋体" w:hAnsi="宋体" w:eastAsia="宋体" w:cs="Times New Roman"/>
          <w:bCs/>
          <w:color w:val="000000"/>
          <w:sz w:val="24"/>
          <w:szCs w:val="21"/>
          <w:lang w:val="zh-CN"/>
        </w:rPr>
        <w:t xml:space="preserve">.1合同经双方法定代表人或授权委托代表人签字并加盖单位公章后生效。</w:t>
      </w:r>
      <w:r>
        <w:rPr>
          <w:rFonts w:ascii="宋体" w:hAnsi="宋体" w:eastAsia="宋体" w:cs="Times New Roman"/>
          <w:bCs/>
          <w:color w:val="000000"/>
          <w:sz w:val="24"/>
          <w:szCs w:val="21"/>
          <w:lang w:val="zh-CN"/>
        </w:rPr>
      </w:r>
      <w:r/>
    </w:p>
    <w:p>
      <w:pPr>
        <w:pStyle w:val="631"/>
        <w:ind w:firstLine="480"/>
        <w:spacing w:line="500" w:lineRule="exact"/>
        <w:rPr>
          <w:rFonts w:ascii="宋体" w:hAnsi="宋体" w:eastAsia="宋体" w:cs="Times New Roman"/>
          <w:bCs/>
          <w:color w:val="000000"/>
          <w:sz w:val="24"/>
          <w:szCs w:val="21"/>
          <w:lang w:val="zh-CN"/>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6</w:t>
      </w:r>
      <w:r>
        <w:rPr>
          <w:rFonts w:ascii="宋体" w:hAnsi="宋体" w:eastAsia="宋体" w:cs="Times New Roman"/>
          <w:bCs/>
          <w:color w:val="000000"/>
          <w:sz w:val="24"/>
          <w:szCs w:val="21"/>
          <w:lang w:val="zh-CN"/>
        </w:rPr>
        <w:t xml:space="preserve">.2本合同未尽事宜，遵照</w:t>
      </w:r>
      <w:r>
        <w:rPr>
          <w:rFonts w:ascii="宋体" w:hAnsi="宋体" w:eastAsia="宋体" w:cs="Times New Roman"/>
          <w:color w:val="000000"/>
          <w:sz w:val="24"/>
          <w:szCs w:val="21"/>
        </w:rPr>
        <w:t xml:space="preserve">《中华人民共和国民法典》</w:t>
      </w:r>
      <w:r>
        <w:rPr>
          <w:rFonts w:ascii="宋体" w:hAnsi="宋体" w:eastAsia="宋体" w:cs="Times New Roman"/>
          <w:bCs/>
          <w:color w:val="000000"/>
          <w:sz w:val="24"/>
          <w:szCs w:val="21"/>
          <w:lang w:val="zh-CN"/>
        </w:rPr>
        <w:t xml:space="preserve">有关条文执行。</w:t>
      </w:r>
      <w:r>
        <w:rPr>
          <w:rFonts w:ascii="宋体" w:hAnsi="宋体" w:eastAsia="宋体" w:cs="Times New Roman"/>
          <w:bCs/>
          <w:color w:val="000000"/>
          <w:sz w:val="24"/>
          <w:szCs w:val="21"/>
          <w:lang w:val="zh-CN"/>
        </w:rPr>
      </w:r>
      <w:r/>
    </w:p>
    <w:p>
      <w:pPr>
        <w:pStyle w:val="631"/>
        <w:ind w:firstLine="480"/>
        <w:spacing w:line="500" w:lineRule="exact"/>
        <w:rPr>
          <w:rFonts w:ascii="Times New Roman" w:hAnsi="宋体" w:eastAsia="宋体" w:cs="Times New Roman"/>
          <w:color w:val="000000"/>
          <w:sz w:val="24"/>
        </w:rPr>
      </w:pPr>
      <w:r>
        <w:rPr>
          <w:rFonts w:ascii="宋体" w:hAnsi="宋体" w:eastAsia="宋体" w:cs="Times New Roman"/>
          <w:bCs/>
          <w:color w:val="000000"/>
          <w:sz w:val="24"/>
          <w:szCs w:val="21"/>
          <w:lang w:val="zh-CN"/>
        </w:rPr>
        <w:t xml:space="preserve">1</w:t>
      </w:r>
      <w:r>
        <w:rPr>
          <w:rFonts w:hint="eastAsia" w:ascii="宋体" w:hAnsi="宋体" w:eastAsia="宋体" w:cs="Times New Roman"/>
          <w:bCs/>
          <w:color w:val="000000"/>
          <w:sz w:val="24"/>
          <w:szCs w:val="21"/>
        </w:rPr>
        <w:t xml:space="preserve">6</w:t>
      </w:r>
      <w:r>
        <w:rPr>
          <w:rFonts w:ascii="宋体" w:hAnsi="宋体" w:eastAsia="宋体" w:cs="Times New Roman"/>
          <w:bCs/>
          <w:color w:val="000000"/>
          <w:sz w:val="24"/>
          <w:szCs w:val="21"/>
          <w:lang w:val="zh-CN"/>
        </w:rPr>
        <w:t xml:space="preserve">.3本合同正本一式</w:t>
      </w:r>
      <w:r>
        <w:rPr>
          <w:rFonts w:hint="eastAsia" w:ascii="宋体" w:hAnsi="宋体" w:eastAsia="宋体" w:cs="Times New Roman"/>
          <w:bCs/>
          <w:color w:val="000000"/>
          <w:sz w:val="24"/>
          <w:szCs w:val="21"/>
        </w:rPr>
        <w:t xml:space="preserve">二</w:t>
      </w:r>
      <w:r>
        <w:rPr>
          <w:rFonts w:ascii="宋体" w:hAnsi="宋体" w:eastAsia="宋体" w:cs="Times New Roman"/>
          <w:bCs/>
          <w:color w:val="000000"/>
          <w:sz w:val="24"/>
          <w:szCs w:val="21"/>
          <w:lang w:val="zh-CN"/>
        </w:rPr>
        <w:t xml:space="preserve">份，具有同等法律效力，甲方、乙方各执</w:t>
      </w:r>
      <w:r>
        <w:rPr>
          <w:rFonts w:hint="eastAsia" w:ascii="宋体" w:hAnsi="宋体" w:eastAsia="宋体" w:cs="Times New Roman"/>
          <w:bCs/>
          <w:color w:val="000000"/>
          <w:sz w:val="24"/>
          <w:szCs w:val="21"/>
        </w:rPr>
        <w:t xml:space="preserve">一</w:t>
      </w:r>
      <w:r>
        <w:rPr>
          <w:rFonts w:ascii="宋体" w:hAnsi="宋体" w:eastAsia="宋体" w:cs="Times New Roman"/>
          <w:bCs/>
          <w:color w:val="000000"/>
          <w:sz w:val="24"/>
          <w:szCs w:val="21"/>
          <w:lang w:val="zh-CN"/>
        </w:rPr>
        <w:t xml:space="preserve">份。</w:t>
      </w:r>
      <w:r>
        <w:rPr>
          <w:rFonts w:ascii="Times New Roman" w:hAnsi="宋体" w:eastAsia="宋体" w:cs="Times New Roman"/>
          <w:color w:val="000000"/>
          <w:sz w:val="24"/>
        </w:rPr>
      </w:r>
      <w:r/>
    </w:p>
    <w:p>
      <w:pPr>
        <w:pStyle w:val="631"/>
        <w:ind w:firstLine="480"/>
        <w:spacing w:line="500" w:lineRule="exact"/>
        <w:rPr>
          <w:rFonts w:ascii="宋体" w:hAnsi="宋体" w:eastAsia="宋体" w:cs="Times New Roman"/>
          <w:color w:val="000000"/>
          <w:sz w:val="24"/>
        </w:rPr>
      </w:pPr>
      <w:r>
        <w:rPr>
          <w:rFonts w:ascii="宋体" w:hAnsi="宋体" w:eastAsia="宋体" w:cs="Times New Roman"/>
          <w:color w:val="000000"/>
          <w:sz w:val="24"/>
        </w:rPr>
        <w:t xml:space="preserve">甲 方：                                 乙 方：</w:t>
      </w:r>
      <w:r>
        <w:rPr>
          <w:rFonts w:ascii="宋体" w:hAnsi="宋体" w:eastAsia="宋体" w:cs="Times New Roman"/>
          <w:color w:val="000000"/>
          <w:sz w:val="24"/>
        </w:rPr>
      </w:r>
      <w:r/>
    </w:p>
    <w:p>
      <w:pPr>
        <w:pStyle w:val="631"/>
        <w:ind w:firstLine="480"/>
        <w:spacing w:line="500" w:lineRule="exact"/>
        <w:rPr>
          <w:rFonts w:ascii="宋体" w:hAnsi="宋体" w:eastAsia="宋体" w:cs="Times New Roman"/>
          <w:color w:val="000000"/>
          <w:sz w:val="24"/>
        </w:rPr>
      </w:pPr>
      <w:r>
        <w:rPr>
          <w:rFonts w:ascii="宋体" w:hAnsi="宋体" w:eastAsia="宋体" w:cs="Times New Roman"/>
          <w:color w:val="000000"/>
          <w:sz w:val="24"/>
        </w:rPr>
        <w:t xml:space="preserve">地 址：                                 地 址：</w:t>
      </w:r>
      <w:r>
        <w:rPr>
          <w:rFonts w:ascii="宋体" w:hAnsi="宋体" w:eastAsia="宋体" w:cs="Times New Roman"/>
          <w:color w:val="000000"/>
          <w:sz w:val="24"/>
        </w:rPr>
      </w:r>
      <w:r/>
    </w:p>
    <w:p>
      <w:pPr>
        <w:pStyle w:val="631"/>
        <w:ind w:firstLine="480"/>
        <w:spacing w:line="500" w:lineRule="exact"/>
        <w:rPr>
          <w:rFonts w:ascii="宋体" w:hAnsi="宋体" w:eastAsia="宋体" w:cs="Times New Roman"/>
          <w:color w:val="000000"/>
          <w:sz w:val="24"/>
        </w:rPr>
      </w:pPr>
      <w:r>
        <w:rPr>
          <w:rFonts w:ascii="宋体" w:hAnsi="宋体" w:eastAsia="宋体" w:cs="Times New Roman"/>
          <w:color w:val="000000"/>
          <w:sz w:val="24"/>
        </w:rPr>
        <w:t xml:space="preserve">法定代表人或授权代表：                  法定代表人或授权代表：</w:t>
      </w:r>
      <w:r>
        <w:rPr>
          <w:rFonts w:ascii="宋体" w:hAnsi="宋体" w:eastAsia="宋体" w:cs="Times New Roman"/>
          <w:color w:val="000000"/>
          <w:sz w:val="24"/>
        </w:rPr>
      </w:r>
      <w:r/>
    </w:p>
    <w:p>
      <w:pPr>
        <w:pStyle w:val="631"/>
        <w:ind w:firstLine="480"/>
        <w:spacing w:line="500" w:lineRule="exact"/>
        <w:rPr>
          <w:rFonts w:ascii="宋体" w:hAnsi="宋体" w:eastAsia="宋体" w:cs="Times New Roman"/>
          <w:color w:val="000000"/>
          <w:sz w:val="24"/>
        </w:rPr>
      </w:pPr>
      <w:r>
        <w:rPr>
          <w:rFonts w:ascii="宋体" w:hAnsi="宋体" w:eastAsia="宋体" w:cs="Times New Roman"/>
          <w:color w:val="000000"/>
          <w:sz w:val="24"/>
        </w:rPr>
        <w:t xml:space="preserve">电 话：                                 电 话：</w:t>
      </w:r>
      <w:r>
        <w:rPr>
          <w:rFonts w:ascii="宋体" w:hAnsi="宋体" w:eastAsia="宋体" w:cs="Times New Roman"/>
          <w:color w:val="000000"/>
          <w:sz w:val="24"/>
        </w:rPr>
      </w:r>
      <w:r/>
    </w:p>
    <w:p>
      <w:pPr>
        <w:pStyle w:val="631"/>
        <w:ind w:firstLine="480"/>
        <w:spacing w:line="500" w:lineRule="exact"/>
        <w:rPr>
          <w:rFonts w:ascii="宋体" w:hAnsi="宋体" w:eastAsia="宋体" w:cs="Times New Roman"/>
          <w:color w:val="000000"/>
          <w:sz w:val="24"/>
        </w:rPr>
      </w:pPr>
      <w:r>
        <w:rPr>
          <w:rFonts w:ascii="宋体" w:hAnsi="宋体" w:eastAsia="宋体" w:cs="Times New Roman"/>
          <w:color w:val="000000"/>
          <w:sz w:val="24"/>
        </w:rPr>
        <w:t xml:space="preserve">日 期：      年  月  日</w:t>
      </w:r>
      <w:bookmarkEnd w:id="162"/>
      <w:r>
        <w:rPr>
          <w:rFonts w:ascii="宋体" w:hAnsi="宋体" w:eastAsia="宋体" w:cs="Times New Roman"/>
          <w:color w:val="000000"/>
          <w:sz w:val="24"/>
        </w:rPr>
      </w:r>
      <w:r/>
    </w:p>
    <w:p>
      <w:pPr>
        <w:pStyle w:val="631"/>
        <w:rPr>
          <w:rFonts w:ascii="宋体" w:hAnsi="宋体" w:eastAsia="宋体" w:cs="宋体"/>
          <w:color w:val="000000"/>
        </w:rPr>
      </w:pPr>
      <w:r>
        <w:rPr>
          <w:rFonts w:ascii="宋体" w:hAnsi="宋体" w:eastAsia="宋体" w:cs="宋体"/>
          <w:color w:val="000000"/>
        </w:rPr>
      </w:r>
      <w:r/>
    </w:p>
    <w:p>
      <w:pPr>
        <w:pStyle w:val="631"/>
        <w:jc w:val="center"/>
        <w:rPr>
          <w:rFonts w:ascii="宋体" w:hAnsi="宋体" w:eastAsia="宋体" w:cs="宋体"/>
          <w:b/>
          <w:bCs/>
          <w:color w:val="000000"/>
          <w:spacing w:val="-20"/>
          <w:sz w:val="48"/>
          <w:szCs w:val="48"/>
        </w:rPr>
      </w:pPr>
      <w:r/>
      <w:bookmarkStart w:id="165" w:name="_Toc3995"/>
      <w:r/>
      <w:bookmarkEnd w:id="165"/>
      <w:r>
        <w:rPr>
          <w:rFonts w:ascii="宋体" w:hAnsi="宋体" w:eastAsia="宋体" w:cs="宋体"/>
          <w:b/>
          <w:bCs/>
          <w:color w:val="000000"/>
          <w:spacing w:val="-20"/>
          <w:sz w:val="48"/>
          <w:szCs w:val="48"/>
        </w:rPr>
      </w:r>
      <w:r/>
    </w:p>
    <w:p>
      <w:pPr>
        <w:pStyle w:val="631"/>
        <w:jc w:val="center"/>
        <w:spacing w:before="120" w:beforeAutospacing="0" w:after="120" w:afterAutospacing="0" w:line="0" w:lineRule="atLeast"/>
        <w:widowControl w:val="off"/>
        <w:rPr>
          <w:rFonts w:ascii="黑体" w:hAnsi="宋体" w:eastAsia="黑体" w:cs="黑体"/>
          <w:color w:val="000000"/>
          <w:sz w:val="44"/>
          <w:szCs w:val="44"/>
          <w:lang w:val="en-US" w:eastAsia="zh-CN" w:bidi="ar-SA"/>
        </w:rPr>
      </w:pPr>
      <w:r>
        <w:rPr>
          <w:rFonts w:ascii="黑体" w:hAnsi="宋体" w:eastAsia="黑体" w:cs="黑体"/>
          <w:color w:val="000000"/>
          <w:sz w:val="44"/>
          <w:szCs w:val="44"/>
          <w:lang w:val="en-US" w:eastAsia="zh-CN" w:bidi="ar-SA"/>
        </w:rPr>
      </w:r>
      <w:r/>
    </w:p>
    <w:p>
      <w:pPr>
        <w:pStyle w:val="631"/>
        <w:jc w:val="center"/>
        <w:spacing w:before="120" w:beforeAutospacing="0" w:after="120" w:afterAutospacing="0" w:line="0" w:lineRule="atLeast"/>
        <w:widowControl w:val="off"/>
        <w:rPr>
          <w:rFonts w:ascii="黑体" w:hAnsi="宋体" w:eastAsia="黑体" w:cs="黑体"/>
          <w:color w:val="000000"/>
          <w:sz w:val="44"/>
          <w:szCs w:val="44"/>
          <w:lang w:val="en-US" w:eastAsia="zh-CN" w:bidi="ar-SA"/>
        </w:rPr>
      </w:pPr>
      <w:r>
        <w:rPr>
          <w:rFonts w:ascii="黑体" w:hAnsi="宋体" w:eastAsia="黑体" w:cs="黑体"/>
          <w:color w:val="000000"/>
          <w:sz w:val="44"/>
          <w:szCs w:val="44"/>
          <w:lang w:val="en-US" w:eastAsia="zh-CN" w:bidi="ar-SA"/>
        </w:rPr>
      </w:r>
      <w:r/>
    </w:p>
    <w:p>
      <w:pPr>
        <w:pStyle w:val="631"/>
        <w:jc w:val="center"/>
        <w:spacing w:before="120" w:beforeAutospacing="0" w:after="120" w:afterAutospacing="0" w:line="0" w:lineRule="atLeast"/>
        <w:widowControl w:val="off"/>
        <w:rPr>
          <w:rFonts w:ascii="黑体" w:hAnsi="宋体" w:eastAsia="黑体" w:cs="黑体"/>
          <w:color w:val="000000"/>
          <w:sz w:val="44"/>
          <w:szCs w:val="44"/>
          <w:lang w:val="en-US" w:eastAsia="zh-CN" w:bidi="ar-SA"/>
        </w:rPr>
      </w:pPr>
      <w:r>
        <w:rPr>
          <w:rFonts w:ascii="黑体" w:hAnsi="宋体" w:eastAsia="黑体" w:cs="黑体"/>
          <w:color w:val="000000"/>
          <w:sz w:val="44"/>
          <w:szCs w:val="44"/>
          <w:lang w:val="en-US" w:eastAsia="zh-CN" w:bidi="ar-SA"/>
        </w:rPr>
      </w:r>
      <w:r/>
    </w:p>
    <w:p>
      <w:pPr>
        <w:pStyle w:val="631"/>
        <w:jc w:val="center"/>
        <w:spacing w:before="120" w:beforeAutospacing="0" w:after="120" w:afterAutospacing="0" w:line="0" w:lineRule="atLeast"/>
        <w:widowControl w:val="off"/>
        <w:rPr>
          <w:rFonts w:ascii="黑体" w:hAnsi="宋体" w:eastAsia="黑体" w:cs="黑体"/>
          <w:color w:val="000000"/>
          <w:sz w:val="44"/>
          <w:szCs w:val="44"/>
          <w:lang w:val="en-US" w:eastAsia="zh-CN" w:bidi="ar-SA"/>
        </w:rPr>
      </w:pPr>
      <w:r>
        <w:rPr>
          <w:rFonts w:ascii="黑体" w:hAnsi="宋体" w:eastAsia="黑体" w:cs="黑体"/>
          <w:color w:val="000000"/>
          <w:sz w:val="44"/>
          <w:szCs w:val="44"/>
          <w:lang w:val="en-US" w:eastAsia="zh-CN" w:bidi="ar-SA"/>
        </w:rPr>
      </w:r>
      <w:r/>
    </w:p>
    <w:p>
      <w:pPr>
        <w:pStyle w:val="631"/>
        <w:jc w:val="center"/>
        <w:spacing w:before="120" w:beforeAutospacing="0" w:after="120" w:afterAutospacing="0" w:line="0" w:lineRule="atLeast"/>
        <w:widowControl w:val="off"/>
        <w:rPr>
          <w:rFonts w:ascii="黑体" w:hAnsi="宋体" w:eastAsia="黑体" w:cs="黑体"/>
          <w:color w:val="000000"/>
          <w:sz w:val="44"/>
          <w:szCs w:val="44"/>
          <w:lang w:val="en-US" w:eastAsia="zh-CN" w:bidi="ar-SA"/>
        </w:rPr>
      </w:pPr>
      <w:r>
        <w:rPr>
          <w:rFonts w:ascii="黑体" w:hAnsi="宋体" w:eastAsia="黑体" w:cs="黑体"/>
          <w:color w:val="000000"/>
          <w:sz w:val="44"/>
          <w:szCs w:val="44"/>
          <w:lang w:val="en-US" w:eastAsia="zh-CN" w:bidi="ar-SA"/>
        </w:rPr>
      </w:r>
      <w:r/>
    </w:p>
    <w:p>
      <w:pPr>
        <w:pStyle w:val="631"/>
        <w:jc w:val="center"/>
        <w:spacing w:before="120" w:beforeAutospacing="0" w:after="120" w:afterAutospacing="0" w:line="0" w:lineRule="atLeast"/>
        <w:widowControl w:val="off"/>
        <w:rPr>
          <w:rFonts w:ascii="黑体" w:hAnsi="宋体" w:eastAsia="黑体" w:cs="黑体"/>
          <w:color w:val="000000"/>
          <w:sz w:val="44"/>
          <w:szCs w:val="44"/>
          <w:lang w:val="en-US" w:eastAsia="zh-CN" w:bidi="ar-SA"/>
        </w:rPr>
      </w:pPr>
      <w:r>
        <w:rPr>
          <w:rFonts w:ascii="黑体" w:hAnsi="宋体" w:eastAsia="黑体" w:cs="黑体"/>
          <w:color w:val="000000"/>
          <w:sz w:val="44"/>
          <w:szCs w:val="44"/>
          <w:lang w:val="en-US" w:eastAsia="zh-CN" w:bidi="ar-SA"/>
        </w:rPr>
      </w:r>
      <w:r/>
    </w:p>
    <w:p>
      <w:pPr>
        <w:pStyle w:val="631"/>
        <w:jc w:val="center"/>
        <w:spacing w:before="120" w:beforeAutospacing="0" w:after="120" w:afterAutospacing="0" w:line="0" w:lineRule="atLeast"/>
        <w:widowControl w:val="off"/>
        <w:rPr>
          <w:rFonts w:ascii="黑体" w:hAnsi="宋体" w:eastAsia="黑体" w:cs="黑体"/>
          <w:color w:val="000000"/>
          <w:sz w:val="44"/>
          <w:szCs w:val="44"/>
          <w:lang w:val="en-US" w:eastAsia="zh-CN" w:bidi="ar-SA"/>
        </w:rPr>
      </w:pPr>
      <w:r>
        <w:rPr>
          <w:rFonts w:ascii="黑体" w:hAnsi="宋体" w:eastAsia="黑体" w:cs="黑体"/>
          <w:color w:val="000000"/>
          <w:sz w:val="44"/>
          <w:szCs w:val="44"/>
          <w:lang w:val="en-US" w:eastAsia="zh-CN" w:bidi="ar-SA"/>
        </w:rPr>
      </w:r>
      <w:r/>
    </w:p>
    <w:p>
      <w:pPr>
        <w:pStyle w:val="631"/>
        <w:jc w:val="center"/>
        <w:spacing w:before="120" w:beforeAutospacing="0" w:after="120" w:afterAutospacing="0" w:line="0" w:lineRule="atLeast"/>
        <w:widowControl w:val="off"/>
        <w:rPr>
          <w:rFonts w:ascii="黑体" w:hAnsi="宋体" w:eastAsia="黑体" w:cs="黑体"/>
          <w:color w:val="000000"/>
          <w:sz w:val="44"/>
          <w:szCs w:val="44"/>
          <w:lang w:val="en-US" w:eastAsia="zh-CN" w:bidi="ar-SA"/>
        </w:rPr>
      </w:pPr>
      <w:r>
        <w:rPr>
          <w:rFonts w:ascii="黑体" w:hAnsi="宋体" w:eastAsia="黑体" w:cs="黑体"/>
          <w:color w:val="000000"/>
          <w:sz w:val="44"/>
          <w:szCs w:val="44"/>
          <w:lang w:val="en-US" w:eastAsia="zh-CN" w:bidi="ar-SA"/>
        </w:rPr>
      </w:r>
      <w:r/>
    </w:p>
    <w:p>
      <w:pPr>
        <w:pStyle w:val="631"/>
        <w:jc w:val="center"/>
        <w:keepNext/>
        <w:spacing w:beforeAutospacing="0" w:afterAutospacing="0"/>
        <w:widowControl w:val="off"/>
        <w:rPr>
          <w:rFonts w:ascii="黑体" w:hAnsi="宋体" w:eastAsia="黑体" w:cs="黑体"/>
          <w:b/>
          <w:bCs/>
          <w:color w:val="000000"/>
          <w:sz w:val="44"/>
          <w:szCs w:val="44"/>
          <w:lang w:val="en-US" w:eastAsia="zh-CN" w:bidi="ar-SA"/>
        </w:rPr>
        <w:outlineLvl w:val="0"/>
      </w:pPr>
      <w:r>
        <w:rPr>
          <w:rFonts w:hint="eastAsia" w:ascii="黑体" w:hAnsi="宋体" w:eastAsia="黑体" w:cs="黑体"/>
          <w:b/>
          <w:bCs/>
          <w:color w:val="000000"/>
          <w:sz w:val="44"/>
          <w:szCs w:val="44"/>
          <w:lang w:val="en-US" w:eastAsia="zh-CN" w:bidi="ar-SA"/>
        </w:rPr>
        <w:t xml:space="preserve"> </w:t>
      </w:r>
      <w:bookmarkStart w:id="166" w:name="_Toc234256916"/>
      <w:r>
        <w:rPr>
          <w:rFonts w:hint="eastAsia" w:ascii="黑体" w:hAnsi="宋体" w:eastAsia="黑体" w:cs="黑体"/>
          <w:b/>
          <w:bCs/>
          <w:color w:val="000000"/>
          <w:sz w:val="44"/>
          <w:szCs w:val="44"/>
          <w:lang w:val="en-US" w:eastAsia="zh-CN" w:bidi="ar-SA"/>
        </w:rPr>
        <w:t xml:space="preserve">第</w:t>
      </w:r>
      <w:bookmarkEnd w:id="157"/>
      <w:r>
        <w:rPr>
          <w:rFonts w:hint="eastAsia" w:ascii="黑体" w:hAnsi="宋体" w:eastAsia="黑体" w:cs="黑体"/>
          <w:b/>
          <w:bCs/>
          <w:color w:val="000000"/>
          <w:sz w:val="44"/>
          <w:szCs w:val="44"/>
          <w:lang w:val="en-US" w:eastAsia="zh-CN" w:bidi="ar-SA"/>
        </w:rPr>
        <w:t xml:space="preserve">四章 采购需求</w:t>
      </w:r>
      <w:bookmarkEnd w:id="154"/>
      <w:r/>
      <w:bookmarkEnd w:id="155"/>
      <w:r/>
      <w:bookmarkEnd w:id="158"/>
      <w:r/>
      <w:bookmarkEnd w:id="159"/>
      <w:r/>
      <w:bookmarkEnd w:id="160"/>
      <w:r/>
      <w:bookmarkEnd w:id="166"/>
      <w:r>
        <w:rPr>
          <w:rFonts w:ascii="黑体" w:hAnsi="宋体" w:eastAsia="黑体" w:cs="黑体"/>
          <w:b/>
          <w:bCs/>
          <w:color w:val="000000"/>
          <w:sz w:val="44"/>
          <w:szCs w:val="44"/>
          <w:lang w:val="en-US" w:eastAsia="zh-CN" w:bidi="ar-SA"/>
        </w:rPr>
      </w:r>
      <w:r/>
    </w:p>
    <w:p>
      <w:pPr>
        <w:pStyle w:val="631"/>
        <w:jc w:val="both"/>
        <w:spacing w:beforeAutospacing="0" w:afterAutospacing="0" w:line="360" w:lineRule="auto"/>
        <w:widowControl w:val="off"/>
        <w:rPr>
          <w:rFonts w:ascii="宋体" w:hAnsi="宋体" w:eastAsia="宋体" w:cs="宋体"/>
          <w:color w:val="000000"/>
          <w:sz w:val="24"/>
          <w:szCs w:val="24"/>
          <w:lang w:val="en-US" w:eastAsia="zh-CN" w:bidi="ar-SA"/>
        </w:rPr>
      </w:pPr>
      <w:r/>
      <w:bookmarkStart w:id="167" w:name="_Toc49090575"/>
      <w:r/>
      <w:bookmarkStart w:id="168" w:name="_Toc26554093"/>
      <w:r>
        <w:rPr>
          <w:rFonts w:hint="eastAsia" w:ascii="宋体" w:hAnsi="宋体" w:eastAsia="宋体" w:cs="宋体"/>
          <w:color w:val="000000"/>
          <w:sz w:val="24"/>
          <w:szCs w:val="24"/>
          <w:lang w:val="en-US" w:eastAsia="zh-CN" w:bidi="ar-SA"/>
        </w:rPr>
        <w:t xml:space="preserve">项目属性:货物类项目。</w:t>
      </w:r>
      <w:bookmarkEnd w:id="167"/>
      <w:r/>
      <w:bookmarkEnd w:id="168"/>
      <w:r>
        <w:rPr>
          <w:rFonts w:ascii="宋体" w:hAnsi="宋体" w:eastAsia="宋体" w:cs="宋体"/>
          <w:color w:val="000000"/>
          <w:sz w:val="24"/>
          <w:szCs w:val="24"/>
          <w:lang w:val="en-US" w:eastAsia="zh-CN" w:bidi="ar-SA"/>
        </w:rPr>
      </w:r>
      <w:r/>
    </w:p>
    <w:p>
      <w:pPr>
        <w:pStyle w:val="631"/>
        <w:jc w:val="both"/>
        <w:spacing w:beforeAutospacing="0" w:afterAutospacing="0" w:line="360" w:lineRule="auto"/>
        <w:widowControl w:val="off"/>
        <w:rPr>
          <w:rFonts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核心产品：气压传动:模块化柔性生产线实训对象(含供料/传输/分拣模块),工业网络:人工智能视觉模块。</w:t>
      </w:r>
      <w:r>
        <w:rPr>
          <w:rFonts w:ascii="宋体" w:hAnsi="宋体" w:eastAsia="宋体" w:cs="宋体"/>
          <w:b/>
          <w:bCs/>
          <w:color w:val="000000"/>
          <w:sz w:val="24"/>
          <w:szCs w:val="24"/>
          <w:lang w:val="en-US" w:eastAsia="zh-CN" w:bidi="ar-SA"/>
        </w:rPr>
      </w:r>
      <w:r/>
    </w:p>
    <w:p>
      <w:pPr>
        <w:pStyle w:val="631"/>
        <w:jc w:val="both"/>
        <w:spacing w:beforeAutospacing="0" w:afterAutospacing="0" w:line="360" w:lineRule="auto"/>
        <w:widowControl w:val="off"/>
        <w:rPr>
          <w:rFonts w:ascii="宋体" w:hAnsi="宋体" w:eastAsia="宋体" w:cs="Times New Roman"/>
          <w:b/>
          <w:color w:val="000000"/>
          <w:sz w:val="24"/>
          <w:szCs w:val="21"/>
          <w:lang w:val="en-US" w:eastAsia="zh-CN" w:bidi="ar-SA"/>
        </w:rPr>
      </w:pPr>
      <w:r>
        <w:rPr>
          <w:rFonts w:hint="eastAsia" w:ascii="宋体" w:hAnsi="宋体" w:eastAsia="宋体" w:cs="Times New Roman"/>
          <w:b/>
          <w:color w:val="000000"/>
          <w:sz w:val="24"/>
          <w:szCs w:val="21"/>
          <w:lang w:val="zh-CN" w:eastAsia="zh-CN" w:bidi="ar-SA"/>
        </w:rPr>
        <w:t xml:space="preserve">一、</w:t>
      </w:r>
      <w:r>
        <w:rPr>
          <w:rFonts w:hint="eastAsia" w:ascii="宋体" w:hAnsi="宋体" w:eastAsia="宋体" w:cs="Times New Roman"/>
          <w:b/>
          <w:color w:val="000000"/>
          <w:sz w:val="24"/>
          <w:szCs w:val="21"/>
          <w:lang w:val="en-US" w:eastAsia="zh-CN" w:bidi="ar-SA"/>
        </w:rPr>
        <w:t xml:space="preserve">项目概况</w:t>
      </w:r>
      <w:r>
        <w:rPr>
          <w:rFonts w:ascii="宋体" w:hAnsi="宋体" w:eastAsia="宋体" w:cs="Times New Roman"/>
          <w:b/>
          <w:color w:val="000000"/>
          <w:sz w:val="24"/>
          <w:szCs w:val="21"/>
          <w:lang w:val="en-US" w:eastAsia="zh-CN" w:bidi="ar-SA"/>
        </w:rPr>
      </w:r>
      <w:r/>
    </w:p>
    <w:p>
      <w:pPr>
        <w:pStyle w:val="631"/>
        <w:spacing w:line="360" w:lineRule="auto"/>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1.项目名称：江苏省盐城技师学院气压传动综合实训室、工业网络技术实训项目</w:t>
      </w:r>
      <w:r>
        <w:rPr>
          <w:rFonts w:ascii="宋体" w:hAnsi="宋体" w:eastAsia="宋体" w:cs="Times New Roman"/>
          <w:bCs/>
          <w:color w:val="000000"/>
          <w:sz w:val="24"/>
          <w:szCs w:val="21"/>
        </w:rPr>
      </w:r>
      <w:r/>
    </w:p>
    <w:p>
      <w:pPr>
        <w:pStyle w:val="631"/>
        <w:spacing w:line="360" w:lineRule="auto"/>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2.预算金额及最高限价：283.4</w:t>
      </w:r>
      <w:r>
        <w:rPr>
          <w:rFonts w:ascii="宋体" w:hAnsi="宋体" w:eastAsia="宋体" w:cs="Times New Roman"/>
          <w:bCs/>
          <w:color w:val="000000"/>
          <w:sz w:val="24"/>
          <w:szCs w:val="21"/>
        </w:rPr>
        <w:t xml:space="preserve">万</w:t>
      </w:r>
      <w:r>
        <w:rPr>
          <w:rFonts w:hint="eastAsia" w:ascii="宋体" w:hAnsi="宋体" w:eastAsia="宋体" w:cs="Times New Roman"/>
          <w:bCs/>
          <w:color w:val="000000"/>
          <w:sz w:val="24"/>
          <w:szCs w:val="21"/>
        </w:rPr>
        <w:t xml:space="preserve">元</w:t>
      </w:r>
      <w:r>
        <w:rPr>
          <w:rFonts w:ascii="宋体" w:hAnsi="宋体" w:eastAsia="宋体" w:cs="Times New Roman"/>
          <w:bCs/>
          <w:color w:val="000000"/>
          <w:sz w:val="24"/>
          <w:szCs w:val="21"/>
        </w:rPr>
      </w:r>
      <w:r/>
    </w:p>
    <w:p>
      <w:pPr>
        <w:pStyle w:val="631"/>
        <w:spacing w:line="360" w:lineRule="auto"/>
        <w:rPr>
          <w:rFonts w:ascii="宋体" w:hAnsi="宋体" w:eastAsia="宋体" w:cs="宋体"/>
          <w:bCs/>
          <w:color w:val="000000"/>
          <w:sz w:val="24"/>
          <w:szCs w:val="21"/>
        </w:rPr>
      </w:pPr>
      <w:r>
        <w:rPr>
          <w:rFonts w:hint="eastAsia" w:ascii="宋体" w:hAnsi="宋体" w:eastAsia="宋体" w:cs="Times New Roman"/>
          <w:bCs/>
          <w:color w:val="000000"/>
          <w:sz w:val="24"/>
          <w:szCs w:val="21"/>
        </w:rPr>
        <w:t xml:space="preserve">3.采购内容</w:t>
      </w:r>
      <w:r>
        <w:rPr>
          <w:rFonts w:hint="eastAsia" w:ascii="宋体" w:hAnsi="宋体" w:eastAsia="宋体" w:cs="宋体"/>
          <w:bCs/>
          <w:color w:val="000000"/>
          <w:sz w:val="24"/>
          <w:szCs w:val="21"/>
        </w:rPr>
        <w:t xml:space="preserve">：江苏省盐城技师学院气压传动综合实训室、工业网络技术实训项目</w:t>
      </w:r>
      <w:r>
        <w:rPr>
          <w:rFonts w:hint="eastAsia" w:ascii="宋体" w:hAnsi="宋体" w:eastAsia="宋体" w:cs="宋体"/>
          <w:color w:val="000000"/>
          <w:sz w:val="24"/>
        </w:rPr>
        <w:t xml:space="preserve">。</w:t>
      </w:r>
      <w:r>
        <w:rPr>
          <w:rFonts w:ascii="宋体" w:hAnsi="宋体" w:eastAsia="宋体" w:cs="宋体"/>
          <w:bCs/>
          <w:color w:val="000000"/>
          <w:sz w:val="24"/>
          <w:szCs w:val="21"/>
        </w:rPr>
      </w:r>
      <w:r/>
    </w:p>
    <w:p>
      <w:pPr>
        <w:pStyle w:val="631"/>
        <w:jc w:val="both"/>
        <w:spacing w:beforeAutospacing="0" w:afterAutospacing="0" w:line="360"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1"/>
          <w:lang w:val="en-US" w:eastAsia="zh-CN" w:bidi="ar-SA"/>
        </w:rPr>
        <w:t xml:space="preserve">4.</w:t>
      </w:r>
      <w:r>
        <w:rPr>
          <w:rFonts w:hint="eastAsia" w:ascii="宋体" w:hAnsi="宋体" w:eastAsia="宋体" w:cs="宋体"/>
          <w:color w:val="000000"/>
          <w:sz w:val="24"/>
          <w:szCs w:val="24"/>
          <w:lang w:val="en-US" w:eastAsia="zh-CN" w:bidi="ar"/>
        </w:rPr>
        <w:t xml:space="preserve">必须在合同签订后60个日历天内完成到货、安装、调试工作并交付使用，中标价包括安装调试过程中产生的一切费用</w:t>
      </w:r>
      <w:r>
        <w:rPr>
          <w:rFonts w:hint="eastAsia" w:ascii="宋体" w:hAnsi="宋体" w:eastAsia="宋体" w:cs="宋体"/>
          <w:bCs/>
          <w:color w:val="000000"/>
          <w:sz w:val="24"/>
          <w:szCs w:val="24"/>
          <w:lang w:val="en-US" w:eastAsia="zh-CN" w:bidi="ar-SA"/>
        </w:rPr>
        <w:t xml:space="preserve">。</w:t>
      </w:r>
      <w:r>
        <w:rPr>
          <w:rFonts w:ascii="宋体" w:hAnsi="宋体" w:eastAsia="宋体" w:cs="宋体"/>
          <w:bCs/>
          <w:color w:val="000000"/>
          <w:sz w:val="24"/>
          <w:szCs w:val="24"/>
          <w:lang w:val="en-US" w:eastAsia="zh-CN" w:bidi="ar-SA"/>
        </w:rPr>
      </w:r>
      <w:r/>
    </w:p>
    <w:p>
      <w:pPr>
        <w:pStyle w:val="631"/>
        <w:spacing w:line="360" w:lineRule="auto"/>
        <w:rPr>
          <w:rFonts w:ascii="宋体" w:hAnsi="宋体" w:eastAsia="宋体" w:cs="Times New Roman"/>
          <w:b/>
          <w:color w:val="000000"/>
          <w:sz w:val="24"/>
          <w:szCs w:val="21"/>
        </w:rPr>
      </w:pPr>
      <w:r>
        <w:rPr>
          <w:rFonts w:hint="eastAsia" w:ascii="宋体" w:hAnsi="宋体" w:eastAsia="宋体" w:cs="Times New Roman"/>
          <w:b/>
          <w:color w:val="000000"/>
          <w:sz w:val="24"/>
          <w:szCs w:val="21"/>
          <w:lang w:val="zh-CN"/>
        </w:rPr>
        <w:t xml:space="preserve">二、</w:t>
      </w:r>
      <w:r>
        <w:rPr>
          <w:rFonts w:hint="eastAsia" w:ascii="宋体" w:hAnsi="宋体" w:eastAsia="宋体" w:cs="Times New Roman"/>
          <w:b/>
          <w:color w:val="000000"/>
          <w:sz w:val="24"/>
          <w:szCs w:val="21"/>
        </w:rPr>
        <w:t xml:space="preserve">项目</w:t>
      </w:r>
      <w:r>
        <w:rPr>
          <w:rFonts w:ascii="宋体" w:hAnsi="宋体" w:eastAsia="宋体" w:cs="Times New Roman"/>
          <w:b/>
          <w:color w:val="000000"/>
          <w:sz w:val="24"/>
          <w:szCs w:val="21"/>
        </w:rPr>
        <w:t xml:space="preserve">明细表</w:t>
      </w:r>
      <w:r>
        <w:rPr>
          <w:rFonts w:ascii="宋体" w:hAnsi="宋体" w:eastAsia="宋体" w:cs="Times New Roman"/>
          <w:b/>
          <w:color w:val="000000"/>
          <w:sz w:val="24"/>
          <w:szCs w:val="21"/>
        </w:rPr>
      </w:r>
      <w:r/>
    </w:p>
    <w:p>
      <w:pPr>
        <w:pStyle w:val="631"/>
        <w:jc w:val="both"/>
        <w:spacing w:beforeAutospacing="0" w:afterAutospacing="0" w:line="360" w:lineRule="auto"/>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(一</w:t>
      </w:r>
      <w:r>
        <w:rPr>
          <w:rFonts w:ascii="宋体" w:hAnsi="宋体" w:eastAsia="宋体" w:cs="宋体"/>
          <w:b/>
          <w:color w:val="000000"/>
          <w:sz w:val="24"/>
          <w:szCs w:val="24"/>
          <w:lang w:val="en-US" w:eastAsia="zh-CN" w:bidi="ar-SA"/>
        </w:rPr>
        <w:t xml:space="preserve">)</w:t>
      </w:r>
      <w:r>
        <w:rPr>
          <w:rFonts w:hint="eastAsia" w:ascii="Calibri" w:hAnsi="Calibri" w:eastAsia="宋体" w:cs="Times New Roman"/>
          <w:b/>
          <w:color w:val="000000"/>
          <w:sz w:val="24"/>
          <w:szCs w:val="24"/>
          <w:lang w:val="en-US" w:eastAsia="zh-CN" w:bidi="ar-SA"/>
        </w:rPr>
        <w:t xml:space="preserve"> </w:t>
      </w:r>
      <w:r>
        <w:rPr>
          <w:rFonts w:hint="eastAsia" w:ascii="宋体" w:hAnsi="宋体" w:eastAsia="宋体" w:cs="宋体"/>
          <w:b/>
          <w:color w:val="000000"/>
          <w:sz w:val="24"/>
          <w:szCs w:val="24"/>
          <w:lang w:val="en-US" w:eastAsia="zh-CN" w:bidi="ar-SA"/>
        </w:rPr>
        <w:t xml:space="preserve">气压传动综合实训室</w:t>
      </w:r>
      <w:r>
        <w:rPr>
          <w:rFonts w:ascii="宋体" w:hAnsi="宋体" w:eastAsia="宋体" w:cs="宋体"/>
          <w:b/>
          <w:color w:val="000000"/>
          <w:sz w:val="24"/>
          <w:szCs w:val="24"/>
          <w:lang w:val="en-US" w:eastAsia="zh-CN" w:bidi="ar-SA"/>
        </w:rPr>
      </w:r>
      <w:r/>
    </w:p>
    <w:tbl>
      <w:tblPr>
        <w:tblW w:w="906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708"/>
        <w:gridCol w:w="6408"/>
        <w:gridCol w:w="709"/>
        <w:gridCol w:w="708"/>
      </w:tblGrid>
      <w:tr>
        <w:trPr>
          <w:trHeight w:val="782"/>
        </w:trPr>
        <w:tc>
          <w:tcPr>
            <w:tcW w:w="534" w:type="dxa"/>
            <w:vAlign w:val="center"/>
            <w:textDirection w:val="lrTb"/>
            <w:noWrap w:val="false"/>
          </w:tcPr>
          <w:p>
            <w:pPr>
              <w:pStyle w:val="631"/>
              <w:jc w:val="center"/>
              <w:rPr>
                <w:rFonts w:ascii="黑体" w:hAnsi="黑体" w:eastAsia="黑体" w:cs="Times New Roman"/>
                <w:color w:val="000000"/>
                <w:szCs w:val="21"/>
              </w:rPr>
            </w:pPr>
            <w:r>
              <w:rPr>
                <w:rFonts w:hint="eastAsia" w:ascii="黑体" w:hAnsi="黑体" w:eastAsia="黑体" w:cs="Times New Roman"/>
                <w:color w:val="000000"/>
                <w:szCs w:val="21"/>
              </w:rPr>
              <w:t xml:space="preserve">序号</w:t>
            </w:r>
            <w:r>
              <w:rPr>
                <w:rFonts w:ascii="黑体" w:hAnsi="黑体" w:eastAsia="黑体" w:cs="Times New Roman"/>
                <w:color w:val="000000"/>
                <w:szCs w:val="21"/>
              </w:rPr>
            </w:r>
            <w:r/>
          </w:p>
        </w:tc>
        <w:tc>
          <w:tcPr>
            <w:tcW w:w="708" w:type="dxa"/>
            <w:vAlign w:val="center"/>
            <w:textDirection w:val="lrTb"/>
            <w:noWrap w:val="false"/>
          </w:tcPr>
          <w:p>
            <w:pPr>
              <w:pStyle w:val="631"/>
              <w:jc w:val="center"/>
              <w:rPr>
                <w:rFonts w:ascii="黑体" w:hAnsi="黑体" w:eastAsia="黑体" w:cs="Times New Roman"/>
                <w:color w:val="000000"/>
                <w:szCs w:val="21"/>
              </w:rPr>
            </w:pPr>
            <w:r>
              <w:rPr>
                <w:rFonts w:hint="eastAsia" w:ascii="黑体" w:hAnsi="黑体" w:eastAsia="黑体" w:cs="Times New Roman"/>
                <w:color w:val="000000"/>
                <w:szCs w:val="21"/>
              </w:rPr>
              <w:t xml:space="preserve">设备名称</w:t>
            </w:r>
            <w:r>
              <w:rPr>
                <w:rFonts w:ascii="黑体" w:hAnsi="黑体" w:eastAsia="黑体" w:cs="Times New Roman"/>
                <w:color w:val="000000"/>
                <w:szCs w:val="21"/>
              </w:rPr>
            </w:r>
            <w:r/>
          </w:p>
        </w:tc>
        <w:tc>
          <w:tcPr>
            <w:tcW w:w="6408" w:type="dxa"/>
            <w:vAlign w:val="center"/>
            <w:textDirection w:val="lrTb"/>
            <w:noWrap w:val="false"/>
          </w:tcPr>
          <w:p>
            <w:pPr>
              <w:pStyle w:val="631"/>
              <w:jc w:val="center"/>
              <w:rPr>
                <w:rFonts w:ascii="黑体" w:hAnsi="黑体" w:eastAsia="黑体" w:cs="Times New Roman"/>
                <w:color w:val="000000"/>
                <w:szCs w:val="21"/>
              </w:rPr>
            </w:pPr>
            <w:r>
              <w:rPr>
                <w:rFonts w:hint="eastAsia" w:ascii="黑体" w:hAnsi="黑体" w:eastAsia="黑体" w:cs="Times New Roman"/>
                <w:color w:val="000000"/>
                <w:szCs w:val="21"/>
              </w:rPr>
              <w:t xml:space="preserve">技术参数</w:t>
            </w:r>
            <w:r>
              <w:rPr>
                <w:rFonts w:ascii="黑体" w:hAnsi="黑体" w:eastAsia="黑体" w:cs="Times New Roman"/>
                <w:color w:val="000000"/>
                <w:szCs w:val="21"/>
              </w:rPr>
            </w:r>
            <w:r/>
          </w:p>
        </w:tc>
        <w:tc>
          <w:tcPr>
            <w:tcW w:w="709" w:type="dxa"/>
            <w:vAlign w:val="center"/>
            <w:textDirection w:val="lrTb"/>
            <w:noWrap w:val="false"/>
          </w:tcPr>
          <w:p>
            <w:pPr>
              <w:pStyle w:val="631"/>
              <w:jc w:val="center"/>
              <w:rPr>
                <w:rFonts w:ascii="黑体" w:hAnsi="黑体" w:eastAsia="黑体" w:cs="Times New Roman"/>
                <w:color w:val="000000"/>
                <w:szCs w:val="21"/>
              </w:rPr>
            </w:pPr>
            <w:r>
              <w:rPr>
                <w:rFonts w:hint="eastAsia" w:ascii="黑体" w:hAnsi="黑体" w:eastAsia="黑体" w:cs="Times New Roman"/>
                <w:color w:val="000000"/>
                <w:szCs w:val="21"/>
              </w:rPr>
              <w:t xml:space="preserve">单位</w:t>
            </w:r>
            <w:r>
              <w:rPr>
                <w:rFonts w:ascii="黑体" w:hAnsi="黑体" w:eastAsia="黑体" w:cs="Times New Roman"/>
                <w:color w:val="000000"/>
                <w:szCs w:val="21"/>
              </w:rPr>
            </w:r>
            <w:r/>
          </w:p>
        </w:tc>
        <w:tc>
          <w:tcPr>
            <w:tcW w:w="708" w:type="dxa"/>
            <w:vAlign w:val="center"/>
            <w:textDirection w:val="lrTb"/>
            <w:noWrap w:val="false"/>
          </w:tcPr>
          <w:p>
            <w:pPr>
              <w:pStyle w:val="631"/>
              <w:jc w:val="center"/>
              <w:rPr>
                <w:rFonts w:ascii="黑体" w:hAnsi="黑体" w:eastAsia="黑体" w:cs="Times New Roman"/>
                <w:color w:val="000000"/>
                <w:szCs w:val="21"/>
              </w:rPr>
            </w:pPr>
            <w:r>
              <w:rPr>
                <w:rFonts w:hint="eastAsia" w:ascii="黑体" w:hAnsi="黑体" w:eastAsia="黑体" w:cs="Times New Roman"/>
                <w:color w:val="000000"/>
                <w:szCs w:val="21"/>
              </w:rPr>
              <w:t xml:space="preserve">数量</w:t>
            </w:r>
            <w:r>
              <w:rPr>
                <w:rFonts w:ascii="黑体" w:hAnsi="黑体" w:eastAsia="黑体" w:cs="Times New Roman"/>
                <w:color w:val="000000"/>
                <w:szCs w:val="21"/>
              </w:rPr>
            </w:r>
            <w:r/>
          </w:p>
        </w:tc>
      </w:tr>
      <w:tr>
        <w:trPr>
          <w:trHeight w:val="557"/>
        </w:trPr>
        <w:tc>
          <w:tcPr>
            <w:tcW w:w="534" w:type="dxa"/>
            <w:vAlign w:val="center"/>
            <w:textDirection w:val="lrTb"/>
            <w:noWrap w:val="false"/>
          </w:tcPr>
          <w:p>
            <w:pPr>
              <w:pStyle w:val="631"/>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W w:w="708" w:type="dxa"/>
            <w:vAlign w:val="center"/>
            <w:textDirection w:val="lrTb"/>
            <w:noWrap w:val="false"/>
          </w:tcPr>
          <w:p>
            <w:pPr>
              <w:pStyle w:val="631"/>
              <w:jc w:val="center"/>
              <w:spacing w:line="240" w:lineRule="exact"/>
              <w:rPr>
                <w:rFonts w:ascii="宋体" w:hAnsi="宋体" w:eastAsia="宋体" w:cs="华文宋体"/>
                <w:color w:val="000000"/>
                <w:szCs w:val="21"/>
              </w:rPr>
            </w:pPr>
            <w:r>
              <w:rPr>
                <w:rFonts w:hint="eastAsia" w:ascii="宋体" w:hAnsi="宋体" w:eastAsia="宋体" w:cs="方正仿宋_GB2312"/>
                <w:color w:val="000000"/>
                <w:szCs w:val="21"/>
              </w:rPr>
              <w:t xml:space="preserve">上料装配单元</w:t>
            </w:r>
            <w:r>
              <w:rPr>
                <w:rFonts w:ascii="宋体" w:hAnsi="宋体" w:eastAsia="宋体" w:cs="华文宋体"/>
                <w:color w:val="000000"/>
                <w:szCs w:val="21"/>
              </w:rPr>
            </w:r>
            <w:r/>
          </w:p>
        </w:tc>
        <w:tc>
          <w:tcPr>
            <w:tcW w:w="6408" w:type="dxa"/>
            <w:vAlign w:val="center"/>
            <w:textDirection w:val="lrTb"/>
            <w:noWrap w:val="false"/>
          </w:tcPr>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上料装配单元模块参数要求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1、设备组成：该单元由转盘上料模块、表盘压装模块、输送带模块、工作底板、变频器、远程IO模块、电磁阀组件、接线端子排、移动底车等组成。</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★2、整体工作流程：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1）按启动按钮，模块启动，绿色指示灯亮；</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2）转盘启动旋转，出料口检测传感器检测到工件物料，转盘推料气缸将工件推出到输送带；</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3）输送带启动；</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4）当压装位检测传感器检测到工件到达，输送带停止，夹紧定位气缸推出，固定工件；</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5）此时如果压装模块缺料，则红色指示灯闪亮，一直到加料完成，红色指示灯灭，恢复绿色指示灯亮；</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6）压装模块推料气缸推出；</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7）压装气缸下压；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8）压装气缸缩回、推料气缸缩回；</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9）夹紧定位气缸收回，输送带启动，将工件输送带皮带末端；</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10）重复循环第2）步开始流程；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11）按停止按钮，设备停止。</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12）投标文件中应结合上述工作流程，文字说明各步骤的实现方式及关键动作节点，可自愿提供效果图或结构简图作为辅助说明，效果图不作为符合性判定的必要依据。</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3、远程IO：Profinet分布式数字量PN3A-IO1631，16DI/16DO。</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4、工作底板：580*410mm（长*宽）（±3mm）,20*60型材拼接而成，操作面板为钣金喷涂，启动/停止/复位 3位带灯按钮，1个急停按钮，两侧两个黑色碳钢拉手。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5、电磁阀组：两位三通电磁阀5个；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6、变频器：MD290-2T0.4G/0.7PB，220V单相电源输入，0.4KW，配MD500-PN2 Profinet通讯模块；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7、转盘上料模块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1）整体尺寸:约208mm*203mm*220mm（±2mm）；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2）型材支架，铝材加工转盘，不锈钢转板，出料口安装；</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3）光电开关：E3Z-D61 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4）三相电机</w:t>
            </w:r>
            <w:r>
              <w:rPr>
                <w:rFonts w:hint="eastAsia" w:ascii="宋体" w:hAnsi="宋体" w:eastAsia="宋体" w:cs="宋体"/>
                <w:bCs/>
                <w:iCs/>
                <w:color w:val="000000"/>
                <w:szCs w:val="21"/>
                <w:lang w:bidi="ar"/>
              </w:rPr>
              <w:tab/>
            </w:r>
            <w:r>
              <w:rPr>
                <w:rFonts w:hint="eastAsia" w:ascii="宋体" w:hAnsi="宋体" w:eastAsia="宋体" w:cs="宋体"/>
                <w:bCs/>
                <w:iCs/>
                <w:color w:val="000000"/>
                <w:szCs w:val="21"/>
                <w:lang w:bidi="ar"/>
              </w:rPr>
              <w:t xml:space="preserve">6W 60mm 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5）双轴气缸：</w:t>
            </w:r>
            <w:r>
              <w:rPr>
                <w:rFonts w:ascii="宋体" w:hAnsi="宋体" w:eastAsia="宋体" w:cs="宋体"/>
                <w:bCs/>
                <w:iCs/>
                <w:color w:val="000000"/>
                <w:szCs w:val="21"/>
                <w:lang w:bidi="ar"/>
              </w:rPr>
              <w:t xml:space="preserve">缸径</w:t>
            </w:r>
            <w:r>
              <w:rPr>
                <w:rFonts w:hint="eastAsia" w:ascii="宋体" w:hAnsi="宋体" w:eastAsia="宋体" w:cs="宋体"/>
                <w:bCs/>
                <w:iCs/>
                <w:color w:val="000000"/>
                <w:szCs w:val="21"/>
                <w:lang w:bidi="ar"/>
              </w:rPr>
              <w:t xml:space="preserve">约6</w:t>
            </w:r>
            <w:r>
              <w:rPr>
                <w:rFonts w:ascii="宋体" w:hAnsi="宋体" w:eastAsia="宋体" w:cs="宋体"/>
                <w:bCs/>
                <w:iCs/>
                <w:color w:val="000000"/>
                <w:szCs w:val="21"/>
                <w:lang w:bidi="ar"/>
              </w:rPr>
              <w:t xml:space="preserve">mm，行程</w:t>
            </w:r>
            <w:r>
              <w:rPr>
                <w:rFonts w:hint="eastAsia" w:ascii="宋体" w:hAnsi="宋体" w:eastAsia="宋体" w:cs="宋体"/>
                <w:bCs/>
                <w:iCs/>
                <w:color w:val="000000"/>
                <w:szCs w:val="21"/>
                <w:lang w:bidi="ar"/>
              </w:rPr>
              <w:t xml:space="preserve">约5</w:t>
            </w:r>
            <w:r>
              <w:rPr>
                <w:rFonts w:ascii="宋体" w:hAnsi="宋体" w:eastAsia="宋体" w:cs="宋体"/>
                <w:bCs/>
                <w:iCs/>
                <w:color w:val="000000"/>
                <w:szCs w:val="21"/>
                <w:lang w:bidi="ar"/>
              </w:rPr>
              <w:t xml:space="preserve">0mm，根据设计，满足整体尺寸</w:t>
            </w:r>
            <w:r>
              <w:rPr>
                <w:rFonts w:hint="eastAsia" w:ascii="宋体" w:hAnsi="宋体" w:eastAsia="宋体" w:cs="宋体"/>
                <w:bCs/>
                <w:iCs/>
                <w:color w:val="000000"/>
                <w:szCs w:val="21"/>
                <w:lang w:bidi="ar"/>
              </w:rPr>
              <w:t xml:space="preserve">，1个；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6）投标文件中应提供该模块的技术方案说明（含结构简图、关键部件品牌型号），能够体现其组成及工作原理即可，效果图/装配图的数量、视角不作强制要求。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8、输送带模块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1）整体尺寸：500mm*40mm*150mm（±2mm）；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2）主体骨架采用铝型材，不锈钢支脚，型材侧边用不锈钢护栏封住并开与型材槽相同宽度的槽孔便于安装固定装置、传感器等；</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3）直流电机:</w:t>
            </w:r>
            <w:r>
              <w:rPr>
                <w:rFonts w:hint="eastAsia" w:ascii="宋体" w:hAnsi="宋体" w:eastAsia="宋体" w:cs="宋体"/>
                <w:bCs/>
                <w:iCs/>
                <w:color w:val="000000"/>
                <w:szCs w:val="21"/>
                <w:lang w:bidi="ar"/>
              </w:rPr>
              <w:tab/>
            </w:r>
            <w:r>
              <w:rPr>
                <w:rFonts w:hint="eastAsia" w:ascii="宋体" w:hAnsi="宋体" w:eastAsia="宋体" w:cs="宋体"/>
                <w:bCs/>
                <w:iCs/>
                <w:color w:val="000000"/>
                <w:szCs w:val="21"/>
                <w:lang w:bidi="ar"/>
              </w:rPr>
              <w:t xml:space="preserve">DC 24V，ZYTD38s 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4）夹紧定位气缸：1个；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5）投标文件中应提供该模块的技术方案说明（含结构简图、关键部件品牌型号），能够体现其组成及工作原理即可，效果图/装配图的数量、视角不作强制要求。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9、表盘压装模块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1）整体尺寸： 整体尺寸:160mm*150m*270mmm（±2mm）；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2）薄型气缸：</w:t>
            </w:r>
            <w:r>
              <w:rPr>
                <w:rFonts w:ascii="宋体" w:hAnsi="宋体" w:eastAsia="宋体" w:cs="宋体"/>
                <w:bCs/>
                <w:iCs/>
                <w:color w:val="000000"/>
                <w:szCs w:val="21"/>
                <w:lang w:bidi="ar"/>
              </w:rPr>
              <w:t xml:space="preserve">缸径</w:t>
            </w:r>
            <w:r>
              <w:rPr>
                <w:rFonts w:hint="eastAsia" w:ascii="宋体" w:hAnsi="宋体" w:eastAsia="宋体" w:cs="宋体"/>
                <w:bCs/>
                <w:iCs/>
                <w:color w:val="000000"/>
                <w:szCs w:val="21"/>
                <w:lang w:bidi="ar"/>
              </w:rPr>
              <w:t xml:space="preserve">约</w:t>
            </w:r>
            <w:r>
              <w:rPr>
                <w:rFonts w:ascii="宋体" w:hAnsi="宋体" w:eastAsia="宋体" w:cs="宋体"/>
                <w:bCs/>
                <w:iCs/>
                <w:color w:val="000000"/>
                <w:szCs w:val="21"/>
                <w:lang w:bidi="ar"/>
              </w:rPr>
              <w:t xml:space="preserve">1</w:t>
            </w:r>
            <w:r>
              <w:rPr>
                <w:rFonts w:hint="eastAsia" w:ascii="宋体" w:hAnsi="宋体" w:eastAsia="宋体" w:cs="宋体"/>
                <w:bCs/>
                <w:iCs/>
                <w:color w:val="000000"/>
                <w:szCs w:val="21"/>
                <w:lang w:bidi="ar"/>
              </w:rPr>
              <w:t xml:space="preserve">6</w:t>
            </w:r>
            <w:r>
              <w:rPr>
                <w:rFonts w:ascii="宋体" w:hAnsi="宋体" w:eastAsia="宋体" w:cs="宋体"/>
                <w:bCs/>
                <w:iCs/>
                <w:color w:val="000000"/>
                <w:szCs w:val="21"/>
                <w:lang w:bidi="ar"/>
              </w:rPr>
              <w:t xml:space="preserve">mm，行程</w:t>
            </w:r>
            <w:r>
              <w:rPr>
                <w:rFonts w:hint="eastAsia" w:ascii="宋体" w:hAnsi="宋体" w:eastAsia="宋体" w:cs="宋体"/>
                <w:bCs/>
                <w:iCs/>
                <w:color w:val="000000"/>
                <w:szCs w:val="21"/>
                <w:lang w:bidi="ar"/>
              </w:rPr>
              <w:t xml:space="preserve">约3</w:t>
            </w:r>
            <w:r>
              <w:rPr>
                <w:rFonts w:ascii="宋体" w:hAnsi="宋体" w:eastAsia="宋体" w:cs="宋体"/>
                <w:bCs/>
                <w:iCs/>
                <w:color w:val="000000"/>
                <w:szCs w:val="21"/>
                <w:lang w:bidi="ar"/>
              </w:rPr>
              <w:t xml:space="preserve">0mm，根据设计，满足整体尺寸</w:t>
            </w:r>
            <w:r>
              <w:rPr>
                <w:rFonts w:hint="eastAsia" w:ascii="宋体" w:hAnsi="宋体" w:eastAsia="宋体" w:cs="宋体"/>
                <w:bCs/>
                <w:iCs/>
                <w:color w:val="000000"/>
                <w:szCs w:val="21"/>
                <w:lang w:bidi="ar"/>
              </w:rPr>
              <w:t xml:space="preserve">，1个，用于压盖；</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3）笔型气缸: </w:t>
            </w:r>
            <w:r>
              <w:rPr>
                <w:rFonts w:ascii="宋体" w:hAnsi="宋体" w:eastAsia="宋体" w:cs="宋体"/>
                <w:bCs/>
                <w:iCs/>
                <w:color w:val="000000"/>
                <w:szCs w:val="21"/>
                <w:lang w:bidi="ar"/>
              </w:rPr>
              <w:t xml:space="preserve">缸径</w:t>
            </w:r>
            <w:r>
              <w:rPr>
                <w:rFonts w:hint="eastAsia" w:ascii="宋体" w:hAnsi="宋体" w:eastAsia="宋体" w:cs="宋体"/>
                <w:bCs/>
                <w:iCs/>
                <w:color w:val="000000"/>
                <w:szCs w:val="21"/>
                <w:lang w:bidi="ar"/>
              </w:rPr>
              <w:t xml:space="preserve">约</w:t>
            </w:r>
            <w:r>
              <w:rPr>
                <w:rFonts w:ascii="宋体" w:hAnsi="宋体" w:eastAsia="宋体" w:cs="宋体"/>
                <w:bCs/>
                <w:iCs/>
                <w:color w:val="000000"/>
                <w:szCs w:val="21"/>
                <w:lang w:bidi="ar"/>
              </w:rPr>
              <w:t xml:space="preserve">1</w:t>
            </w:r>
            <w:r>
              <w:rPr>
                <w:rFonts w:hint="eastAsia" w:ascii="宋体" w:hAnsi="宋体" w:eastAsia="宋体" w:cs="宋体"/>
                <w:bCs/>
                <w:iCs/>
                <w:color w:val="000000"/>
                <w:szCs w:val="21"/>
                <w:lang w:bidi="ar"/>
              </w:rPr>
              <w:t xml:space="preserve">6</w:t>
            </w:r>
            <w:r>
              <w:rPr>
                <w:rFonts w:ascii="宋体" w:hAnsi="宋体" w:eastAsia="宋体" w:cs="宋体"/>
                <w:bCs/>
                <w:iCs/>
                <w:color w:val="000000"/>
                <w:szCs w:val="21"/>
                <w:lang w:bidi="ar"/>
              </w:rPr>
              <w:t xml:space="preserve">mm，行程</w:t>
            </w:r>
            <w:r>
              <w:rPr>
                <w:rFonts w:hint="eastAsia" w:ascii="宋体" w:hAnsi="宋体" w:eastAsia="宋体" w:cs="宋体"/>
                <w:bCs/>
                <w:iCs/>
                <w:color w:val="000000"/>
                <w:szCs w:val="21"/>
                <w:lang w:bidi="ar"/>
              </w:rPr>
              <w:t xml:space="preserve">约5</w:t>
            </w:r>
            <w:r>
              <w:rPr>
                <w:rFonts w:ascii="宋体" w:hAnsi="宋体" w:eastAsia="宋体" w:cs="宋体"/>
                <w:bCs/>
                <w:iCs/>
                <w:color w:val="000000"/>
                <w:szCs w:val="21"/>
                <w:lang w:bidi="ar"/>
              </w:rPr>
              <w:t xml:space="preserve">0mm，根据设计，满足整体尺寸</w:t>
            </w:r>
            <w:r>
              <w:rPr>
                <w:rFonts w:hint="eastAsia" w:ascii="宋体" w:hAnsi="宋体" w:eastAsia="宋体" w:cs="宋体"/>
                <w:bCs/>
                <w:iCs/>
                <w:color w:val="000000"/>
                <w:szCs w:val="21"/>
                <w:lang w:bidi="ar"/>
              </w:rPr>
              <w:t xml:space="preserve">，2个，一个挡料，一个推盖；</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4）光电开关: CX-441 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5）投标文件中应提供该模块的技术方案说明（含结构简图、关键部件品牌型号），能够体现其组成及工作原理即可，效果图/装配图的数量、视角不作强制要求。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10、移动底车:尺寸建议630mm*500mm*750mm（长*宽*高）（±3mm），尺寸与工作底板配套，钣金折弯、焊接成型、喷涂工艺制作，底车内部分两层置物架，两侧钣金围挡，前面安装一个拉手方便推拉移动底车。</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11、包含配套工作任务书一份、工作页一份、PPT 课件一份以及工作素材一份。投标时须提供样章，样章最低要求：包含 1 个完整实训任务的任务书、对应工作页与课件样页，明确教学目标、实操步骤、考核标准；交付时须提供全部完整教学资源。</w:t>
            </w:r>
            <w:r>
              <w:rPr>
                <w:rFonts w:ascii="宋体" w:hAnsi="宋体" w:eastAsia="宋体" w:cs="宋体"/>
                <w:bCs/>
                <w:iCs/>
                <w:color w:val="000000"/>
                <w:szCs w:val="21"/>
                <w:lang w:bidi="ar"/>
              </w:rPr>
            </w:r>
            <w:r/>
          </w:p>
          <w:p>
            <w:pPr>
              <w:pStyle w:val="631"/>
              <w:spacing w:line="240" w:lineRule="exact"/>
              <w:rPr>
                <w:rFonts w:ascii="宋体" w:hAnsi="宋体" w:eastAsia="宋体" w:cs="华文宋体"/>
                <w:bCs/>
                <w:iCs/>
                <w:color w:val="000000"/>
                <w:szCs w:val="21"/>
              </w:rPr>
            </w:pPr>
            <w:r>
              <w:rPr>
                <w:rFonts w:hint="eastAsia" w:ascii="宋体" w:hAnsi="宋体" w:eastAsia="宋体" w:cs="宋体"/>
                <w:bCs/>
                <w:iCs/>
                <w:color w:val="000000"/>
                <w:szCs w:val="21"/>
                <w:lang w:bidi="ar"/>
              </w:rPr>
              <w:t xml:space="preserve">12、传感器和光电开关应有2套备用件。</w:t>
            </w:r>
            <w:r>
              <w:rPr>
                <w:rFonts w:ascii="宋体" w:hAnsi="宋体" w:eastAsia="宋体" w:cs="华文宋体"/>
                <w:bCs/>
                <w:iCs/>
                <w:color w:val="000000"/>
                <w:szCs w:val="21"/>
              </w:rPr>
            </w:r>
            <w:r/>
          </w:p>
        </w:tc>
        <w:tc>
          <w:tcPr>
            <w:tcW w:w="709" w:type="dxa"/>
            <w:vAlign w:val="center"/>
            <w:textDirection w:val="lrTb"/>
            <w:noWrap w:val="false"/>
          </w:tcPr>
          <w:p>
            <w:pPr>
              <w:pStyle w:val="631"/>
              <w:jc w:val="center"/>
              <w:spacing w:line="240" w:lineRule="exact"/>
              <w:rPr>
                <w:rFonts w:ascii="宋体" w:hAnsi="宋体" w:eastAsia="宋体" w:cs="华文宋体"/>
                <w:color w:val="000000"/>
                <w:szCs w:val="21"/>
              </w:rPr>
            </w:pPr>
            <w:r>
              <w:rPr>
                <w:rFonts w:hint="eastAsia" w:ascii="宋体" w:hAnsi="宋体" w:eastAsia="宋体" w:cs="方正仿宋_GB2312"/>
                <w:color w:val="000000"/>
                <w:szCs w:val="21"/>
              </w:rPr>
              <w:t xml:space="preserve">套</w:t>
            </w:r>
            <w:r>
              <w:rPr>
                <w:rFonts w:ascii="宋体" w:hAnsi="宋体" w:eastAsia="宋体" w:cs="华文宋体"/>
                <w:color w:val="000000"/>
                <w:szCs w:val="21"/>
              </w:rPr>
            </w:r>
            <w:r/>
          </w:p>
        </w:tc>
        <w:tc>
          <w:tcPr>
            <w:tcW w:w="708" w:type="dxa"/>
            <w:vAlign w:val="center"/>
            <w:textDirection w:val="lrTb"/>
            <w:noWrap w:val="false"/>
          </w:tcPr>
          <w:p>
            <w:pPr>
              <w:pStyle w:val="631"/>
              <w:jc w:val="left"/>
              <w:spacing w:line="240" w:lineRule="exact"/>
              <w:rPr>
                <w:rFonts w:ascii="宋体" w:hAnsi="宋体" w:eastAsia="宋体" w:cs="Times New Roman"/>
                <w:color w:val="000000"/>
                <w:szCs w:val="21"/>
              </w:rPr>
            </w:pPr>
            <w:r>
              <w:rPr>
                <w:rFonts w:hint="eastAsia" w:ascii="宋体" w:hAnsi="宋体" w:eastAsia="宋体" w:cs="方正仿宋_GB2312"/>
                <w:color w:val="000000"/>
                <w:szCs w:val="21"/>
              </w:rPr>
              <w:t xml:space="preserve">10</w:t>
            </w:r>
            <w:r>
              <w:rPr>
                <w:rFonts w:ascii="宋体" w:hAnsi="宋体" w:eastAsia="宋体" w:cs="Times New Roman"/>
                <w:color w:val="000000"/>
                <w:szCs w:val="21"/>
              </w:rPr>
            </w:r>
            <w:r/>
          </w:p>
        </w:tc>
      </w:tr>
      <w:tr>
        <w:trPr>
          <w:trHeight w:val="557"/>
        </w:trPr>
        <w:tc>
          <w:tcPr>
            <w:tcW w:w="534" w:type="dxa"/>
            <w:vAlign w:val="center"/>
            <w:textDirection w:val="lrTb"/>
            <w:noWrap w:val="false"/>
          </w:tcPr>
          <w:p>
            <w:pPr>
              <w:pStyle w:val="631"/>
              <w:jc w:val="center"/>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2</w:t>
            </w:r>
            <w:r>
              <w:rPr>
                <w:rFonts w:ascii="宋体" w:hAnsi="宋体" w:eastAsia="宋体" w:cs="方正仿宋_GB2312"/>
                <w:color w:val="000000"/>
                <w:szCs w:val="21"/>
              </w:rPr>
            </w:r>
            <w:r/>
          </w:p>
        </w:tc>
        <w:tc>
          <w:tcPr>
            <w:tcW w:w="708" w:type="dxa"/>
            <w:vAlign w:val="center"/>
            <w:textDirection w:val="lrTb"/>
            <w:noWrap w:val="false"/>
          </w:tcPr>
          <w:p>
            <w:pPr>
              <w:pStyle w:val="631"/>
              <w:jc w:val="center"/>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检测分拣单元</w:t>
            </w:r>
            <w:r>
              <w:rPr>
                <w:rFonts w:ascii="宋体" w:hAnsi="宋体" w:eastAsia="宋体" w:cs="方正仿宋_GB2312"/>
                <w:color w:val="000000"/>
                <w:szCs w:val="21"/>
              </w:rPr>
            </w:r>
            <w:r/>
          </w:p>
        </w:tc>
        <w:tc>
          <w:tcPr>
            <w:tcW w:w="6408" w:type="dxa"/>
            <w:vAlign w:val="center"/>
            <w:textDirection w:val="lrTb"/>
            <w:noWrap w:val="false"/>
          </w:tcPr>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检测分拣单元模块参数要求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1、单元组成：该单元包含龙门检测模块、输送带模块、分拣模块、视觉模块、远程IO模块、工作底板、接线端子排、电磁阀组、移动底车等组成。</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★2、整体工作流程：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1）按启动按钮启动，绿色指示灯亮；</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2）输送带启动；</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3）视觉传感器检测到工件，触发判断逻辑，标记合格或不合格；</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4）瓶子到达位移传感器检测工位；</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5）如果是视觉检测合格品，则输送带停止 ，位移检测传感器下压，位移传感器检测高度是否合格，检测完成输送带启动，转至第7）步；</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6）如果是视觉检测的不合格品，工件移动到分拣工位1，分拣1气缸推出，将工件推送带不合格料槽1工位，输送带停止；</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7）如果高度检测均合格，绿色指示灯亮，工件一直移动到输送带末端，输送带停止；</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8）如果高度检测不合格，工件移动到分拣工位2，分拣2气缸推出，将工件推送带不合格料槽2工位，输送带停止。</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9）投标文件中应结合上述工作流程，文字说明各步骤的实现方式及关键动作节点，可自愿提供效果图或结构简图作为辅助说明，效果图不作为符合性判定的必要依据。</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3、远程IO：Profinet分布式数字量PN3A-IO1631，16DI/16DO。</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4、工作底板：580mm*410mm（长*宽）（±3mm）,20*60型材拼接而成，操作面板为钣金喷涂，启动/停止/复位 3位带灯按钮，1个急停按钮，两侧两个黑色碳钢拉手。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5、电磁阀组：2位三通电磁阀3个。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6、视觉传感器：</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1）相机</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（1）传感器类型：CMOS，全局快门；</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（2）像元尺寸：3.74umx3.74um；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（3）靶面尺寸：1/6；</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（4）分辨率：640x480；</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（5）最大采集帧率：15fps；</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（6）动态范围：60dB；</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（7）信噪比：40dB；</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（8）增益：1~15dB；</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（9）曝光时间：60us~7000μS；</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（10）像素格式：Mono 8；</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（11）黑白/彩色：黑白。</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2）电气特性</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（1）数据接口：</w:t>
            </w:r>
            <w:bookmarkStart w:id="169" w:name="OLE_LINK27"/>
            <w:r/>
            <w:bookmarkStart w:id="170" w:name="OLE_LINK6"/>
            <w:r>
              <w:rPr>
                <w:rFonts w:hint="eastAsia" w:ascii="宋体" w:hAnsi="宋体" w:eastAsia="宋体" w:cs="宋体"/>
                <w:bCs/>
                <w:iCs/>
                <w:color w:val="000000"/>
                <w:szCs w:val="21"/>
                <w:lang w:bidi="ar"/>
              </w:rPr>
              <w:t xml:space="preserve">Fast Ethernet</w:t>
            </w:r>
            <w:bookmarkEnd w:id="169"/>
            <w:r/>
            <w:bookmarkEnd w:id="170"/>
            <w:r>
              <w:rPr>
                <w:rFonts w:hint="eastAsia" w:ascii="宋体" w:hAnsi="宋体" w:eastAsia="宋体" w:cs="宋体"/>
                <w:bCs/>
                <w:iCs/>
                <w:color w:val="000000"/>
                <w:szCs w:val="21"/>
                <w:lang w:bidi="ar"/>
              </w:rPr>
              <w:t xml:space="preserve">(100Mbit/s)；</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（2）数字1/0：绿色端子提供供电、数字10、串口功能:包含1路输入(IN0)，1路输出(OU1路 RS-232支持通过顶面按钮触发设备；</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（3）供电：12~24VDC；</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（4）最大功耗：3W@12VDC；</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（5）镜头接口：M5.5-mount；</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（6）焦距：3.1mm；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（7）工作距离：120mm；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（8）镜头罩：透明镜头罩；</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（9）光源：白光；</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（10）瞄准器：橙光；</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（11）指示灯：电源指示灯PWR，结果显示指示灯 OK/NG；</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（12）外形尺寸：38mmx38mmx19mm（±1mm）；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（13）IP防护等级：IP54；</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（14）温度：工作温度0~50℃，储藏温度-30~70℃；</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（15）湿度：20%~95%RH无冷凝。</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3）视觉软件</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（1）视觉工具：计数:斑点计数、边缘计数、图案计数</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有无:圆有无、直线有无、斑点有无、边缘有无、轮有无定位:位置修正逻辑:条件判断、逻辑判断、组合判断、变量计算测量:线线测量、直线测量、亮度均匀、对比度测量、宽度测量、点线测量、灰度面积、直线角度、节距检测识别:注册分类</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（2）方案能力：支持方案导入/导出，最多可储存8个方案，15个模块。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（3）通讯协议：Modbus、EtherNet/IP、PROFINET、FTP、UDP、TCP客户端、TCP服务端、串口、MELSEC/SLMP、FINS、</w:t>
            </w:r>
            <w:bookmarkStart w:id="171" w:name="OLE_LINK28"/>
            <w:r>
              <w:rPr>
                <w:rFonts w:hint="eastAsia" w:ascii="宋体" w:hAnsi="宋体" w:eastAsia="宋体" w:cs="宋体"/>
                <w:bCs/>
                <w:iCs/>
                <w:color w:val="000000"/>
                <w:szCs w:val="21"/>
                <w:lang w:bidi="ar"/>
              </w:rPr>
              <w:t xml:space="preserve">基恩士KV</w:t>
            </w:r>
            <w:bookmarkEnd w:id="171"/>
            <w:r>
              <w:rPr>
                <w:rFonts w:hint="eastAsia" w:ascii="宋体" w:hAnsi="宋体" w:eastAsia="宋体" w:cs="宋体"/>
                <w:bCs/>
                <w:iCs/>
                <w:color w:val="000000"/>
                <w:szCs w:val="21"/>
                <w:lang w:bidi="ar"/>
              </w:rPr>
              <w:t xml:space="preserve">。</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7、输送带模块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1）整体尺寸：500mm*40mm*150mm（±2mm）；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2）主体骨架采用铝型材，不锈钢支脚，型材侧边用不锈钢护栏封住并开与型材槽相同宽度的槽孔便于安装固定装置、传感器等；</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3）直流电机:</w:t>
            </w:r>
            <w:r>
              <w:rPr>
                <w:rFonts w:hint="eastAsia" w:ascii="宋体" w:hAnsi="宋体" w:eastAsia="宋体" w:cs="宋体"/>
                <w:bCs/>
                <w:iCs/>
                <w:color w:val="000000"/>
                <w:szCs w:val="21"/>
                <w:lang w:bidi="ar"/>
              </w:rPr>
              <w:tab/>
            </w:r>
            <w:r>
              <w:rPr>
                <w:rFonts w:hint="eastAsia" w:ascii="宋体" w:hAnsi="宋体" w:eastAsia="宋体" w:cs="宋体"/>
                <w:bCs/>
                <w:iCs/>
                <w:color w:val="000000"/>
                <w:szCs w:val="21"/>
                <w:lang w:bidi="ar"/>
              </w:rPr>
              <w:t xml:space="preserve">DC 24V，ZYTD38s 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4）投标文件中应提供该模块的技术方案说明（含结构简图、关键部件品牌型号），能够体现其组成及工作原理即可，效果图/装配图的数量、视角不作强制要求。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8、检测龙门模块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1）整体尺寸:80mm*140mm*360mm（±2mm）；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2）型材支架上安装半透光白色PP材料，上安装检测结果指示；</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3）指示灯：单层三色指示灯，DC24V 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4）位移传感器: KPM12-50 2个；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5）笔型气缸:</w:t>
            </w:r>
            <w:r>
              <w:rPr>
                <w:rFonts w:ascii="宋体" w:hAnsi="宋体" w:eastAsia="宋体" w:cs="宋体"/>
                <w:bCs/>
                <w:iCs/>
                <w:color w:val="000000"/>
                <w:szCs w:val="21"/>
                <w:lang w:bidi="ar"/>
              </w:rPr>
              <w:t xml:space="preserve"> 缸径</w:t>
            </w:r>
            <w:r>
              <w:rPr>
                <w:rFonts w:hint="eastAsia" w:ascii="宋体" w:hAnsi="宋体" w:eastAsia="宋体" w:cs="宋体"/>
                <w:bCs/>
                <w:iCs/>
                <w:color w:val="000000"/>
                <w:szCs w:val="21"/>
                <w:lang w:bidi="ar"/>
              </w:rPr>
              <w:t xml:space="preserve">约</w:t>
            </w:r>
            <w:r>
              <w:rPr>
                <w:rFonts w:ascii="宋体" w:hAnsi="宋体" w:eastAsia="宋体" w:cs="宋体"/>
                <w:bCs/>
                <w:iCs/>
                <w:color w:val="000000"/>
                <w:szCs w:val="21"/>
                <w:lang w:bidi="ar"/>
              </w:rPr>
              <w:t xml:space="preserve">1</w:t>
            </w:r>
            <w:r>
              <w:rPr>
                <w:rFonts w:hint="eastAsia" w:ascii="宋体" w:hAnsi="宋体" w:eastAsia="宋体" w:cs="宋体"/>
                <w:bCs/>
                <w:iCs/>
                <w:color w:val="000000"/>
                <w:szCs w:val="21"/>
                <w:lang w:bidi="ar"/>
              </w:rPr>
              <w:t xml:space="preserve">6</w:t>
            </w:r>
            <w:r>
              <w:rPr>
                <w:rFonts w:ascii="宋体" w:hAnsi="宋体" w:eastAsia="宋体" w:cs="宋体"/>
                <w:bCs/>
                <w:iCs/>
                <w:color w:val="000000"/>
                <w:szCs w:val="21"/>
                <w:lang w:bidi="ar"/>
              </w:rPr>
              <w:t xml:space="preserve">mm，行程</w:t>
            </w:r>
            <w:r>
              <w:rPr>
                <w:rFonts w:hint="eastAsia" w:ascii="宋体" w:hAnsi="宋体" w:eastAsia="宋体" w:cs="宋体"/>
                <w:bCs/>
                <w:iCs/>
                <w:color w:val="000000"/>
                <w:szCs w:val="21"/>
                <w:lang w:bidi="ar"/>
              </w:rPr>
              <w:t xml:space="preserve">约5</w:t>
            </w:r>
            <w:r>
              <w:rPr>
                <w:rFonts w:ascii="宋体" w:hAnsi="宋体" w:eastAsia="宋体" w:cs="宋体"/>
                <w:bCs/>
                <w:iCs/>
                <w:color w:val="000000"/>
                <w:szCs w:val="21"/>
                <w:lang w:bidi="ar"/>
              </w:rPr>
              <w:t xml:space="preserve">0mm，根据设计，满足整体尺寸</w:t>
            </w:r>
            <w:r>
              <w:rPr>
                <w:rFonts w:hint="eastAsia" w:ascii="宋体" w:hAnsi="宋体" w:eastAsia="宋体" w:cs="宋体"/>
                <w:bCs/>
                <w:iCs/>
                <w:color w:val="000000"/>
                <w:szCs w:val="21"/>
                <w:lang w:bidi="ar"/>
              </w:rPr>
              <w:t xml:space="preserve">，2个。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9、分拣模块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1）不合格料槽:145mm*53mm （±1mm）2个；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2）双轴气缸: </w:t>
            </w:r>
            <w:r>
              <w:rPr>
                <w:rFonts w:ascii="宋体" w:hAnsi="宋体" w:eastAsia="宋体" w:cs="宋体"/>
                <w:bCs/>
                <w:iCs/>
                <w:color w:val="000000"/>
                <w:szCs w:val="21"/>
                <w:lang w:bidi="ar"/>
              </w:rPr>
              <w:t xml:space="preserve">缸径</w:t>
            </w:r>
            <w:r>
              <w:rPr>
                <w:rFonts w:hint="eastAsia" w:ascii="宋体" w:hAnsi="宋体" w:eastAsia="宋体" w:cs="宋体"/>
                <w:bCs/>
                <w:iCs/>
                <w:color w:val="000000"/>
                <w:szCs w:val="21"/>
                <w:lang w:bidi="ar"/>
              </w:rPr>
              <w:t xml:space="preserve">约</w:t>
            </w:r>
            <w:r>
              <w:rPr>
                <w:rFonts w:ascii="宋体" w:hAnsi="宋体" w:eastAsia="宋体" w:cs="宋体"/>
                <w:bCs/>
                <w:iCs/>
                <w:color w:val="000000"/>
                <w:szCs w:val="21"/>
                <w:lang w:bidi="ar"/>
              </w:rPr>
              <w:t xml:space="preserve">1</w:t>
            </w:r>
            <w:r>
              <w:rPr>
                <w:rFonts w:hint="eastAsia" w:ascii="宋体" w:hAnsi="宋体" w:eastAsia="宋体" w:cs="宋体"/>
                <w:bCs/>
                <w:iCs/>
                <w:color w:val="000000"/>
                <w:szCs w:val="21"/>
                <w:lang w:bidi="ar"/>
              </w:rPr>
              <w:t xml:space="preserve">0</w:t>
            </w:r>
            <w:r>
              <w:rPr>
                <w:rFonts w:ascii="宋体" w:hAnsi="宋体" w:eastAsia="宋体" w:cs="宋体"/>
                <w:bCs/>
                <w:iCs/>
                <w:color w:val="000000"/>
                <w:szCs w:val="21"/>
                <w:lang w:bidi="ar"/>
              </w:rPr>
              <w:t xml:space="preserve">mm，行程</w:t>
            </w:r>
            <w:r>
              <w:rPr>
                <w:rFonts w:hint="eastAsia" w:ascii="宋体" w:hAnsi="宋体" w:eastAsia="宋体" w:cs="宋体"/>
                <w:bCs/>
                <w:iCs/>
                <w:color w:val="000000"/>
                <w:szCs w:val="21"/>
                <w:lang w:bidi="ar"/>
              </w:rPr>
              <w:t xml:space="preserve">约4</w:t>
            </w:r>
            <w:r>
              <w:rPr>
                <w:rFonts w:ascii="宋体" w:hAnsi="宋体" w:eastAsia="宋体" w:cs="宋体"/>
                <w:bCs/>
                <w:iCs/>
                <w:color w:val="000000"/>
                <w:szCs w:val="21"/>
                <w:lang w:bidi="ar"/>
              </w:rPr>
              <w:t xml:space="preserve">0mm，根据设计，满足整体尺寸</w:t>
            </w:r>
            <w:r>
              <w:rPr>
                <w:rFonts w:hint="eastAsia" w:ascii="宋体" w:hAnsi="宋体" w:eastAsia="宋体" w:cs="宋体"/>
                <w:bCs/>
                <w:iCs/>
                <w:color w:val="000000"/>
                <w:szCs w:val="21"/>
                <w:lang w:bidi="ar"/>
              </w:rPr>
              <w:t xml:space="preserve">，2个。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10、移动底车:尺寸建议630mm*500mm*750mm（长*宽*高）（±3mm），尺寸与工作底板配套，钣金折弯、焊接成型、喷涂工艺制作，底车内部分两层置物架，两侧钣金围档，前面安装一个拉手方便推拉移动底车。</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11、包含配套工作任务书一份、工作页一份、PPT 课件一份以及工作素材一份。投标时须提供样章，样章最低要求：包含 1 个完整实训任务的任务书、对应工作页与课件样页，明确教学目标、实操步骤、考核标准；交付时须提供全部完整教学资源。</w:t>
            </w:r>
            <w:r>
              <w:rPr>
                <w:rFonts w:ascii="宋体" w:hAnsi="宋体" w:eastAsia="宋体" w:cs="宋体"/>
                <w:bCs/>
                <w:iCs/>
                <w:color w:val="000000"/>
                <w:szCs w:val="21"/>
                <w:lang w:bidi="ar"/>
              </w:rPr>
            </w:r>
            <w:r/>
          </w:p>
          <w:p>
            <w:pPr>
              <w:pStyle w:val="631"/>
              <w:spacing w:line="240" w:lineRule="exact"/>
              <w:rPr>
                <w:rFonts w:ascii="宋体" w:hAnsi="宋体" w:eastAsia="宋体" w:cs="华文宋体"/>
                <w:bCs/>
                <w:iCs/>
                <w:color w:val="000000"/>
                <w:szCs w:val="21"/>
              </w:rPr>
            </w:pPr>
            <w:r>
              <w:rPr>
                <w:rFonts w:hint="eastAsia" w:ascii="宋体" w:hAnsi="宋体" w:eastAsia="宋体" w:cs="宋体"/>
                <w:bCs/>
                <w:iCs/>
                <w:color w:val="000000"/>
                <w:szCs w:val="21"/>
                <w:lang w:bidi="ar"/>
              </w:rPr>
              <w:t xml:space="preserve">12、检测分拣单元模块需要配备H3U系列PLC。</w:t>
            </w:r>
            <w:r>
              <w:rPr>
                <w:rFonts w:ascii="宋体" w:hAnsi="宋体" w:eastAsia="宋体" w:cs="华文宋体"/>
                <w:bCs/>
                <w:iCs/>
                <w:color w:val="000000"/>
                <w:szCs w:val="21"/>
              </w:rPr>
            </w:r>
            <w:r/>
          </w:p>
        </w:tc>
        <w:tc>
          <w:tcPr>
            <w:tcW w:w="709" w:type="dxa"/>
            <w:vAlign w:val="center"/>
            <w:textDirection w:val="lrTb"/>
            <w:noWrap w:val="false"/>
          </w:tcPr>
          <w:p>
            <w:pPr>
              <w:pStyle w:val="631"/>
              <w:jc w:val="center"/>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套</w:t>
            </w:r>
            <w:r>
              <w:rPr>
                <w:rFonts w:ascii="宋体" w:hAnsi="宋体" w:eastAsia="宋体" w:cs="方正仿宋_GB2312"/>
                <w:color w:val="000000"/>
                <w:szCs w:val="21"/>
              </w:rPr>
            </w:r>
            <w:r/>
          </w:p>
        </w:tc>
        <w:tc>
          <w:tcPr>
            <w:tcW w:w="708" w:type="dxa"/>
            <w:vAlign w:val="center"/>
            <w:textDirection w:val="lrTb"/>
            <w:noWrap w:val="false"/>
          </w:tcPr>
          <w:p>
            <w:pPr>
              <w:pStyle w:val="631"/>
              <w:ind w:firstLine="180"/>
              <w:jc w:val="left"/>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10</w:t>
            </w:r>
            <w:r>
              <w:rPr>
                <w:rFonts w:ascii="宋体" w:hAnsi="宋体" w:eastAsia="宋体" w:cs="方正仿宋_GB2312"/>
                <w:color w:val="000000"/>
                <w:szCs w:val="21"/>
              </w:rPr>
            </w:r>
            <w:r/>
          </w:p>
        </w:tc>
      </w:tr>
      <w:tr>
        <w:trPr>
          <w:trHeight w:val="557"/>
        </w:trPr>
        <w:tc>
          <w:tcPr>
            <w:tcW w:w="534" w:type="dxa"/>
            <w:vAlign w:val="center"/>
            <w:textDirection w:val="lrTb"/>
            <w:noWrap w:val="false"/>
          </w:tcPr>
          <w:p>
            <w:pPr>
              <w:pStyle w:val="631"/>
              <w:jc w:val="center"/>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3</w:t>
            </w:r>
            <w:r>
              <w:rPr>
                <w:rFonts w:ascii="宋体" w:hAnsi="宋体" w:eastAsia="宋体" w:cs="方正仿宋_GB2312"/>
                <w:color w:val="000000"/>
                <w:szCs w:val="21"/>
              </w:rPr>
            </w:r>
            <w:r/>
          </w:p>
        </w:tc>
        <w:tc>
          <w:tcPr>
            <w:tcW w:w="708" w:type="dxa"/>
            <w:vAlign w:val="center"/>
            <w:textDirection w:val="lrTb"/>
            <w:noWrap w:val="false"/>
          </w:tcPr>
          <w:p>
            <w:pPr>
              <w:pStyle w:val="631"/>
              <w:jc w:val="center"/>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自动仓储单元</w:t>
            </w:r>
            <w:r>
              <w:rPr>
                <w:rFonts w:ascii="宋体" w:hAnsi="宋体" w:eastAsia="宋体" w:cs="方正仿宋_GB2312"/>
                <w:color w:val="000000"/>
                <w:szCs w:val="21"/>
              </w:rPr>
            </w:r>
            <w:r/>
          </w:p>
        </w:tc>
        <w:tc>
          <w:tcPr>
            <w:tcW w:w="6408" w:type="dxa"/>
            <w:vAlign w:val="center"/>
            <w:textDirection w:val="lrTb"/>
            <w:noWrap w:val="false"/>
          </w:tcPr>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自动仓储单元模块参数要求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1、单元组成：直形仓库模块、入库台模块、垂直堆垛机模块、远程IO模块、工作底板、接线端子排、电磁阀组、移动底车等组成。</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★2、整体工作流程：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1）按钮启动按钮，绿色指示灯亮，入库台输送带启动；</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2）当入库台检测传感器检测到工件，输送带停止；</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3）垂直堆垛机X轴、Y轴同时启动；</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4）到达入库台位置，垛机气爪张开，Z轴气缸推出；</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5）垛机气爪闭合，抓取工件，Z轴气缸缩回；</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6）垂直堆垛机X轴、Y轴同时启动，运行到指定仓库工位；</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7）垂直堆垛机回到原点等待位置；</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8）重复第2步；</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9）按停止按钮，单元停止，红色指示灯亮。</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10）投标文件中应结合上述工作流程，文字说明各步骤的实现方式及关键动作节点，可自愿提供效果图或结构简图作为辅助说明，效果图不作为符合性判定的必要依据。</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3、远程IO：Profinet分布式数字量PN3A-IO1631，16DI/16DO。</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4、工作底板：580mm*410mm（长*宽）（±3mm）,20*60型材拼接而成，操作面板为钣金喷涂，启动/停止/复位 3位带灯按钮，1个急停按钮，两侧两个黑色碳钢拉手。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5、电磁阀：2位三通电磁阀4个。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6、伺服驱动器：SV660FS1R6</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1）驱动器功率(kW):0.2;</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2）最大适用电机容量(kW):0.2;</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3）电源设备容量(kVA):1.4;</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4）连续输出电流(Arms):1.6;</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5）最大输出电流(Arms):5.8;</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6）主电路电源：单相200V AC~240V AC</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7）通讯协议：Profinet。</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7、步进驱动器：STPO6-48-PN-A1</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1）供电电压：DC 20V-48V；</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2）通信接口类型：PROFINET，2x RJ45,10M100Mbps 以太网；</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3）输出电流：0.1-6.6A(可调)；</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4）脉冲频率：200kHz；</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5）输出控制：2路继电器输出，最大电流1A。</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8、垂直堆垛机模块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1）整体尺寸430mm*230mm*498mm（±2mm）；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2）由400mm*300mm（±2mm）的十字滑台+气动伸缩机械手组成；</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3）伸缩轴:由并联气缸 TCM12*60与宽型气爪MHL2-10D 组合而成；</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4）水平移动X轴电机：伺服电机,200W,60mm基座；</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5）垂直移动Y轴电机： 57步进电机；</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6）投标文件中应提供该模块的技术方案说明（含结构简图、关键部件品牌型号），能够体现其组成及工作原理即可，效果图/装配图的数量、视角不作强制要求。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9、直形仓库模块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1）整体尺寸280mm*60mm*350mm（±2mm）；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2）主体骨架采用2060铝型材,2行2列4个仓位；</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3）仓位检测传感器：EE-SX671WR 4个。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10、入库台模块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1）整体尺寸：200mm*40mm*150mm（±2mm）；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2）主体骨架采用铝型材，型材侧边便于安装固定装置、传感器等；</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3）直流电机:</w:t>
            </w:r>
            <w:r>
              <w:rPr>
                <w:rFonts w:hint="eastAsia" w:ascii="宋体" w:hAnsi="宋体" w:eastAsia="宋体" w:cs="宋体"/>
                <w:bCs/>
                <w:iCs/>
                <w:color w:val="000000"/>
                <w:szCs w:val="21"/>
                <w:lang w:bidi="ar"/>
              </w:rPr>
              <w:tab/>
            </w:r>
            <w:r>
              <w:rPr>
                <w:rFonts w:hint="eastAsia" w:ascii="宋体" w:hAnsi="宋体" w:eastAsia="宋体" w:cs="宋体"/>
                <w:bCs/>
                <w:iCs/>
                <w:color w:val="000000"/>
                <w:szCs w:val="21"/>
                <w:lang w:bidi="ar"/>
              </w:rPr>
              <w:t xml:space="preserve">DC 24V，ZYTD38s 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4）光电开关：CX-441 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5）投标文件中应提供该模块的技术方案说明（含结构简图、关键部件品牌型号），能够体现其组成及工作原理即可，效果图/装配图的数量、视角不作强制要求。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11、移动底车:尺寸建议630*500*750（长*宽*高）（±3mm），尺寸与工作底板配套，钣金折弯、焊接成型、喷涂工艺制作，底车内部分两层置物架，两侧钣金围挡，前面安装一个拉手方便推拉移动底车。</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12、包含配套工作任务书一份、工作页一份、PPT 课件一份以及工作素材一份。投标时须提供样章，样章最低要求：包含 1 个完整实训任务的任务书、对应工作页与课件样页，明确教学目标、实操步骤、考核标准；交付时须提供全部完整教学资源。</w:t>
            </w:r>
            <w:r>
              <w:rPr>
                <w:rFonts w:ascii="宋体" w:hAnsi="宋体" w:eastAsia="宋体" w:cs="宋体"/>
                <w:bCs/>
                <w:iCs/>
                <w:color w:val="000000"/>
                <w:szCs w:val="21"/>
                <w:lang w:bidi="ar"/>
              </w:rPr>
            </w:r>
            <w:r/>
          </w:p>
          <w:p>
            <w:pPr>
              <w:pStyle w:val="631"/>
              <w:spacing w:line="240" w:lineRule="exact"/>
              <w:rPr>
                <w:rFonts w:ascii="宋体" w:hAnsi="宋体" w:eastAsia="宋体" w:cs="华文宋体"/>
                <w:bCs/>
                <w:iCs/>
                <w:color w:val="000000"/>
                <w:szCs w:val="21"/>
              </w:rPr>
            </w:pPr>
            <w:r>
              <w:rPr>
                <w:rFonts w:hint="eastAsia" w:ascii="宋体" w:hAnsi="宋体" w:eastAsia="宋体" w:cs="宋体"/>
                <w:bCs/>
                <w:iCs/>
                <w:color w:val="000000"/>
                <w:szCs w:val="21"/>
                <w:lang w:bidi="ar"/>
              </w:rPr>
              <w:t xml:space="preserve">13、传感器和光电开关应有2套备用件。</w:t>
            </w:r>
            <w:r>
              <w:rPr>
                <w:rFonts w:ascii="宋体" w:hAnsi="宋体" w:eastAsia="宋体" w:cs="华文宋体"/>
                <w:bCs/>
                <w:iCs/>
                <w:color w:val="000000"/>
                <w:szCs w:val="21"/>
              </w:rPr>
            </w:r>
            <w:r/>
          </w:p>
        </w:tc>
        <w:tc>
          <w:tcPr>
            <w:tcW w:w="709" w:type="dxa"/>
            <w:vAlign w:val="center"/>
            <w:textDirection w:val="lrTb"/>
            <w:noWrap w:val="false"/>
          </w:tcPr>
          <w:p>
            <w:pPr>
              <w:pStyle w:val="631"/>
              <w:jc w:val="center"/>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套</w:t>
            </w:r>
            <w:r>
              <w:rPr>
                <w:rFonts w:ascii="宋体" w:hAnsi="宋体" w:eastAsia="宋体" w:cs="方正仿宋_GB2312"/>
                <w:color w:val="000000"/>
                <w:szCs w:val="21"/>
              </w:rPr>
            </w:r>
            <w:r/>
          </w:p>
        </w:tc>
        <w:tc>
          <w:tcPr>
            <w:tcW w:w="708" w:type="dxa"/>
            <w:vAlign w:val="center"/>
            <w:textDirection w:val="lrTb"/>
            <w:noWrap w:val="false"/>
          </w:tcPr>
          <w:p>
            <w:pPr>
              <w:pStyle w:val="631"/>
              <w:jc w:val="left"/>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10</w:t>
            </w:r>
            <w:r>
              <w:rPr>
                <w:rFonts w:ascii="宋体" w:hAnsi="宋体" w:eastAsia="宋体" w:cs="方正仿宋_GB2312"/>
                <w:color w:val="000000"/>
                <w:szCs w:val="21"/>
              </w:rPr>
            </w:r>
            <w:r/>
          </w:p>
        </w:tc>
      </w:tr>
      <w:tr>
        <w:trPr>
          <w:trHeight w:val="557"/>
        </w:trPr>
        <w:tc>
          <w:tcPr>
            <w:tcW w:w="534" w:type="dxa"/>
            <w:vAlign w:val="center"/>
            <w:textDirection w:val="lrTb"/>
            <w:noWrap w:val="false"/>
          </w:tcPr>
          <w:p>
            <w:pPr>
              <w:pStyle w:val="631"/>
              <w:jc w:val="center"/>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4</w:t>
            </w:r>
            <w:r>
              <w:rPr>
                <w:rFonts w:ascii="宋体" w:hAnsi="宋体" w:eastAsia="宋体" w:cs="方正仿宋_GB2312"/>
                <w:color w:val="000000"/>
                <w:szCs w:val="21"/>
              </w:rPr>
            </w:r>
            <w:r/>
          </w:p>
        </w:tc>
        <w:tc>
          <w:tcPr>
            <w:tcW w:w="708" w:type="dxa"/>
            <w:vAlign w:val="center"/>
            <w:textDirection w:val="lrTb"/>
            <w:noWrap w:val="false"/>
          </w:tcPr>
          <w:p>
            <w:pPr>
              <w:pStyle w:val="631"/>
              <w:jc w:val="center"/>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自动填装单元</w:t>
            </w:r>
            <w:r>
              <w:rPr>
                <w:rFonts w:ascii="宋体" w:hAnsi="宋体" w:eastAsia="宋体" w:cs="方正仿宋_GB2312"/>
                <w:color w:val="000000"/>
                <w:szCs w:val="21"/>
              </w:rPr>
            </w:r>
            <w:r/>
          </w:p>
        </w:tc>
        <w:tc>
          <w:tcPr>
            <w:tcW w:w="6408" w:type="dxa"/>
            <w:vAlign w:val="center"/>
            <w:textDirection w:val="lrTb"/>
            <w:noWrap w:val="false"/>
          </w:tcPr>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自动填装单元模块参数要求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1、单元组成：该单元包含双料筒上料模块、填装机械手模块、压装模块、输送带模块、远程IO模块、工作底板、接线端子排、电磁阀组、移动底车等组成。</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★2、整体工作流程：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1）按启动按钮启动，绿色指示灯亮，输送带启动；</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2）双料筒上料气缸按设定程序顺序推出小料块；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3）取料位检测传感器检测到小料块，上料输送带停止；</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4）填装工位检测传感器检测到装配工件，输送带停止，夹紧定位气缸推出，将工件固定；</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5）装配机械手左转，吸盘下降，吸取小工件；</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6）装配机械手吸盘回升，右转，下降装饰小工件装入大工件中；</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7）吸盘回升，夹紧定位气缸缩回，输送带启动；</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8）压装工位检测传感器检测到工件，输送带停止，夹紧定位气缸推出，将工件固定；</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9）压装模块推料气缸推出；</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10）压装气缸下压；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11）压装气缸收回、推料气缸缩回；</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12）夹紧定位气缸缩回，输送带启动，将工件输送带皮带末端；</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13）重复循环第2）步流程；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14）按停止按钮，单元停止，红色指示灯亮。</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15）投标文件中应结合上述工作流程，文字说明各步骤的实现方式及关键动作节点，可自愿提供效果图或结构简图作为辅助说明，效果图不作为符合性判定的必要依据。</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2、远程IO：Profinet分布式数字量PN3A-IO1631，16DI/16DO。</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3、工作底板：580mm*410mm（长*宽）（±3mm）,20*60型材拼接而成，操作面板为钣金喷涂，启动/停止/复位 3位带灯按钮，1个急停按钮，两侧两个黑色碳钢拉手。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4、电磁阀：2位三通电磁阀10个。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5、输送带模块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1）整体尺寸：500mm*40mm*150mm（±2mm）；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2）主体骨架采用铝型材，不锈钢支脚，型材侧边用不锈钢护栏封住并开与型材槽相同宽度的槽孔便于安装固定装置、传感器等；</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3）直流电机:</w:t>
            </w:r>
            <w:r>
              <w:rPr>
                <w:rFonts w:hint="eastAsia" w:ascii="宋体" w:hAnsi="宋体" w:eastAsia="宋体" w:cs="宋体"/>
                <w:bCs/>
                <w:iCs/>
                <w:color w:val="000000"/>
                <w:szCs w:val="21"/>
                <w:lang w:bidi="ar"/>
              </w:rPr>
              <w:tab/>
            </w:r>
            <w:r>
              <w:rPr>
                <w:rFonts w:hint="eastAsia" w:ascii="宋体" w:hAnsi="宋体" w:eastAsia="宋体" w:cs="宋体"/>
                <w:bCs/>
                <w:iCs/>
                <w:color w:val="000000"/>
                <w:szCs w:val="21"/>
                <w:lang w:bidi="ar"/>
              </w:rPr>
              <w:t xml:space="preserve">DC 24V，ZYTD38s 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4）夹紧定位气缸：2个；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5）投标文件中应提供该模块的技术方案说明（含结构简图、关键部件品牌型号），能够体现其组成及工作原理即可，效果图/装配图的数量、视角不作强制要求。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6、双料筒上料模块</w:t>
            </w:r>
            <w:r>
              <w:rPr>
                <w:rFonts w:hint="eastAsia" w:ascii="宋体" w:hAnsi="宋体" w:eastAsia="宋体" w:cs="宋体"/>
                <w:bCs/>
                <w:iCs/>
                <w:color w:val="000000"/>
                <w:szCs w:val="21"/>
                <w:lang w:bidi="ar"/>
              </w:rPr>
              <w:tab/>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1）整体尺寸：约292mm*97mm*290mm（±2mm）；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2）输送带：皮带主体尺寸500mm*40mm*150mm（±2mm）,24V直流电机驱动，主体骨架采用铝型材，方便安装检测传感器或定位机构位置调整；</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3）笔型气缸：</w:t>
            </w:r>
            <w:r>
              <w:rPr>
                <w:rFonts w:ascii="宋体" w:hAnsi="宋体" w:eastAsia="宋体" w:cs="宋体"/>
                <w:bCs/>
                <w:iCs/>
                <w:color w:val="000000"/>
                <w:szCs w:val="21"/>
                <w:lang w:bidi="ar"/>
              </w:rPr>
              <w:t xml:space="preserve">缸径</w:t>
            </w:r>
            <w:r>
              <w:rPr>
                <w:rFonts w:hint="eastAsia" w:ascii="宋体" w:hAnsi="宋体" w:eastAsia="宋体" w:cs="宋体"/>
                <w:bCs/>
                <w:iCs/>
                <w:color w:val="000000"/>
                <w:szCs w:val="21"/>
                <w:lang w:bidi="ar"/>
              </w:rPr>
              <w:t xml:space="preserve">约</w:t>
            </w:r>
            <w:r>
              <w:rPr>
                <w:rFonts w:ascii="宋体" w:hAnsi="宋体" w:eastAsia="宋体" w:cs="宋体"/>
                <w:bCs/>
                <w:iCs/>
                <w:color w:val="000000"/>
                <w:szCs w:val="21"/>
                <w:lang w:bidi="ar"/>
              </w:rPr>
              <w:t xml:space="preserve">1</w:t>
            </w:r>
            <w:r>
              <w:rPr>
                <w:rFonts w:hint="eastAsia" w:ascii="宋体" w:hAnsi="宋体" w:eastAsia="宋体" w:cs="宋体"/>
                <w:bCs/>
                <w:iCs/>
                <w:color w:val="000000"/>
                <w:szCs w:val="21"/>
                <w:lang w:bidi="ar"/>
              </w:rPr>
              <w:t xml:space="preserve">0</w:t>
            </w:r>
            <w:r>
              <w:rPr>
                <w:rFonts w:ascii="宋体" w:hAnsi="宋体" w:eastAsia="宋体" w:cs="宋体"/>
                <w:bCs/>
                <w:iCs/>
                <w:color w:val="000000"/>
                <w:szCs w:val="21"/>
                <w:lang w:bidi="ar"/>
              </w:rPr>
              <w:t xml:space="preserve">mm，行程</w:t>
            </w:r>
            <w:r>
              <w:rPr>
                <w:rFonts w:hint="eastAsia" w:ascii="宋体" w:hAnsi="宋体" w:eastAsia="宋体" w:cs="宋体"/>
                <w:bCs/>
                <w:iCs/>
                <w:color w:val="000000"/>
                <w:szCs w:val="21"/>
                <w:lang w:bidi="ar"/>
              </w:rPr>
              <w:t xml:space="preserve">约4</w:t>
            </w:r>
            <w:r>
              <w:rPr>
                <w:rFonts w:ascii="宋体" w:hAnsi="宋体" w:eastAsia="宋体" w:cs="宋体"/>
                <w:bCs/>
                <w:iCs/>
                <w:color w:val="000000"/>
                <w:szCs w:val="21"/>
                <w:lang w:bidi="ar"/>
              </w:rPr>
              <w:t xml:space="preserve">0mm，根据设计，满足整体尺寸</w:t>
            </w:r>
            <w:r>
              <w:rPr>
                <w:rFonts w:hint="eastAsia" w:ascii="宋体" w:hAnsi="宋体" w:eastAsia="宋体" w:cs="宋体"/>
                <w:bCs/>
                <w:iCs/>
                <w:color w:val="000000"/>
                <w:szCs w:val="21"/>
                <w:lang w:bidi="ar"/>
              </w:rPr>
              <w:t xml:space="preserve">，2个；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4）微型光电开关：BJ03-30NZ 2个；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5）投标文件中应提供该模块的技术方案说明（含结构简图、关键部件品牌型号），能够体现其组成及工作原理即可，效果图/装配图的数量、视角不作强制要求。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7、压装模块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1）整体尺寸： 整体尺寸:160mm*150mm*270mm（±2mm）；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2）薄型气缸：</w:t>
            </w:r>
            <w:r>
              <w:rPr>
                <w:rFonts w:ascii="宋体" w:hAnsi="宋体" w:eastAsia="宋体" w:cs="宋体"/>
                <w:bCs/>
                <w:iCs/>
                <w:color w:val="000000"/>
                <w:szCs w:val="21"/>
                <w:lang w:bidi="ar"/>
              </w:rPr>
              <w:t xml:space="preserve">缸径</w:t>
            </w:r>
            <w:r>
              <w:rPr>
                <w:rFonts w:hint="eastAsia" w:ascii="宋体" w:hAnsi="宋体" w:eastAsia="宋体" w:cs="宋体"/>
                <w:bCs/>
                <w:iCs/>
                <w:color w:val="000000"/>
                <w:szCs w:val="21"/>
                <w:lang w:bidi="ar"/>
              </w:rPr>
              <w:t xml:space="preserve">约</w:t>
            </w:r>
            <w:r>
              <w:rPr>
                <w:rFonts w:ascii="宋体" w:hAnsi="宋体" w:eastAsia="宋体" w:cs="宋体"/>
                <w:bCs/>
                <w:iCs/>
                <w:color w:val="000000"/>
                <w:szCs w:val="21"/>
                <w:lang w:bidi="ar"/>
              </w:rPr>
              <w:t xml:space="preserve">1</w:t>
            </w:r>
            <w:r>
              <w:rPr>
                <w:rFonts w:hint="eastAsia" w:ascii="宋体" w:hAnsi="宋体" w:eastAsia="宋体" w:cs="宋体"/>
                <w:bCs/>
                <w:iCs/>
                <w:color w:val="000000"/>
                <w:szCs w:val="21"/>
                <w:lang w:bidi="ar"/>
              </w:rPr>
              <w:t xml:space="preserve">6</w:t>
            </w:r>
            <w:r>
              <w:rPr>
                <w:rFonts w:ascii="宋体" w:hAnsi="宋体" w:eastAsia="宋体" w:cs="宋体"/>
                <w:bCs/>
                <w:iCs/>
                <w:color w:val="000000"/>
                <w:szCs w:val="21"/>
                <w:lang w:bidi="ar"/>
              </w:rPr>
              <w:t xml:space="preserve">mm，行程</w:t>
            </w:r>
            <w:r>
              <w:rPr>
                <w:rFonts w:hint="eastAsia" w:ascii="宋体" w:hAnsi="宋体" w:eastAsia="宋体" w:cs="宋体"/>
                <w:bCs/>
                <w:iCs/>
                <w:color w:val="000000"/>
                <w:szCs w:val="21"/>
                <w:lang w:bidi="ar"/>
              </w:rPr>
              <w:t xml:space="preserve">约3</w:t>
            </w:r>
            <w:r>
              <w:rPr>
                <w:rFonts w:ascii="宋体" w:hAnsi="宋体" w:eastAsia="宋体" w:cs="宋体"/>
                <w:bCs/>
                <w:iCs/>
                <w:color w:val="000000"/>
                <w:szCs w:val="21"/>
                <w:lang w:bidi="ar"/>
              </w:rPr>
              <w:t xml:space="preserve">0mm，根据设计，满足整体尺寸</w:t>
            </w:r>
            <w:r>
              <w:rPr>
                <w:rFonts w:hint="eastAsia" w:ascii="宋体" w:hAnsi="宋体" w:eastAsia="宋体" w:cs="宋体"/>
                <w:bCs/>
                <w:iCs/>
                <w:color w:val="000000"/>
                <w:szCs w:val="21"/>
                <w:lang w:bidi="ar"/>
              </w:rPr>
              <w:t xml:space="preserve">，1个，用于压盖；</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3）笔型气缸: </w:t>
            </w:r>
            <w:r>
              <w:rPr>
                <w:rFonts w:ascii="宋体" w:hAnsi="宋体" w:eastAsia="宋体" w:cs="宋体"/>
                <w:bCs/>
                <w:iCs/>
                <w:color w:val="000000"/>
                <w:szCs w:val="21"/>
                <w:lang w:bidi="ar"/>
              </w:rPr>
              <w:t xml:space="preserve">缸径</w:t>
            </w:r>
            <w:r>
              <w:rPr>
                <w:rFonts w:hint="eastAsia" w:ascii="宋体" w:hAnsi="宋体" w:eastAsia="宋体" w:cs="宋体"/>
                <w:bCs/>
                <w:iCs/>
                <w:color w:val="000000"/>
                <w:szCs w:val="21"/>
                <w:lang w:bidi="ar"/>
              </w:rPr>
              <w:t xml:space="preserve">约</w:t>
            </w:r>
            <w:r>
              <w:rPr>
                <w:rFonts w:ascii="宋体" w:hAnsi="宋体" w:eastAsia="宋体" w:cs="宋体"/>
                <w:bCs/>
                <w:iCs/>
                <w:color w:val="000000"/>
                <w:szCs w:val="21"/>
                <w:lang w:bidi="ar"/>
              </w:rPr>
              <w:t xml:space="preserve">1</w:t>
            </w:r>
            <w:r>
              <w:rPr>
                <w:rFonts w:hint="eastAsia" w:ascii="宋体" w:hAnsi="宋体" w:eastAsia="宋体" w:cs="宋体"/>
                <w:bCs/>
                <w:iCs/>
                <w:color w:val="000000"/>
                <w:szCs w:val="21"/>
                <w:lang w:bidi="ar"/>
              </w:rPr>
              <w:t xml:space="preserve">6</w:t>
            </w:r>
            <w:r>
              <w:rPr>
                <w:rFonts w:ascii="宋体" w:hAnsi="宋体" w:eastAsia="宋体" w:cs="宋体"/>
                <w:bCs/>
                <w:iCs/>
                <w:color w:val="000000"/>
                <w:szCs w:val="21"/>
                <w:lang w:bidi="ar"/>
              </w:rPr>
              <w:t xml:space="preserve">mm，行程</w:t>
            </w:r>
            <w:r>
              <w:rPr>
                <w:rFonts w:hint="eastAsia" w:ascii="宋体" w:hAnsi="宋体" w:eastAsia="宋体" w:cs="宋体"/>
                <w:bCs/>
                <w:iCs/>
                <w:color w:val="000000"/>
                <w:szCs w:val="21"/>
                <w:lang w:bidi="ar"/>
              </w:rPr>
              <w:t xml:space="preserve">约5</w:t>
            </w:r>
            <w:r>
              <w:rPr>
                <w:rFonts w:ascii="宋体" w:hAnsi="宋体" w:eastAsia="宋体" w:cs="宋体"/>
                <w:bCs/>
                <w:iCs/>
                <w:color w:val="000000"/>
                <w:szCs w:val="21"/>
                <w:lang w:bidi="ar"/>
              </w:rPr>
              <w:t xml:space="preserve">0mm，根据设计，满足整体尺寸</w:t>
            </w:r>
            <w:r>
              <w:rPr>
                <w:rFonts w:hint="eastAsia" w:ascii="宋体" w:hAnsi="宋体" w:eastAsia="宋体" w:cs="宋体"/>
                <w:bCs/>
                <w:iCs/>
                <w:color w:val="000000"/>
                <w:szCs w:val="21"/>
                <w:lang w:bidi="ar"/>
              </w:rPr>
              <w:t xml:space="preserve">，2个，一个挡料，一个推盖；</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4）光电开关: CX-441 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5）投标文件中应提供该模块的技术方案说明（含结构简图、关键部件品牌型号），能够体现其组成及工作原理即可，效果图/装配图的数量、视角不作强制要求。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8、装配机械手模块</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1）整体尺寸： 147mm*168mm*239mm（±2mm）；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ascii="宋体" w:hAnsi="宋体" w:eastAsia="宋体" w:cs="宋体"/>
                <w:bCs/>
                <w:iCs/>
                <w:color w:val="000000"/>
                <w:szCs w:val="21"/>
                <w:lang w:bidi="ar"/>
              </w:rPr>
              <w:t xml:space="preserve">2）双轴气缸：缸径</w:t>
            </w:r>
            <w:r>
              <w:rPr>
                <w:rFonts w:hint="eastAsia" w:ascii="宋体" w:hAnsi="宋体" w:eastAsia="宋体" w:cs="宋体"/>
                <w:bCs/>
                <w:iCs/>
                <w:color w:val="000000"/>
                <w:szCs w:val="21"/>
                <w:lang w:bidi="ar"/>
              </w:rPr>
              <w:t xml:space="preserve">约</w:t>
            </w:r>
            <w:r>
              <w:rPr>
                <w:rFonts w:ascii="宋体" w:hAnsi="宋体" w:eastAsia="宋体" w:cs="宋体"/>
                <w:bCs/>
                <w:iCs/>
                <w:color w:val="000000"/>
                <w:szCs w:val="21"/>
                <w:lang w:bidi="ar"/>
              </w:rPr>
              <w:t xml:space="preserve">10mm，行程</w:t>
            </w:r>
            <w:r>
              <w:rPr>
                <w:rFonts w:hint="eastAsia" w:ascii="宋体" w:hAnsi="宋体" w:eastAsia="宋体" w:cs="宋体"/>
                <w:bCs/>
                <w:iCs/>
                <w:color w:val="000000"/>
                <w:szCs w:val="21"/>
                <w:lang w:bidi="ar"/>
              </w:rPr>
              <w:t xml:space="preserve">约</w:t>
            </w:r>
            <w:r>
              <w:rPr>
                <w:rFonts w:ascii="宋体" w:hAnsi="宋体" w:eastAsia="宋体" w:cs="宋体"/>
                <w:bCs/>
                <w:iCs/>
                <w:color w:val="000000"/>
                <w:szCs w:val="21"/>
                <w:lang w:bidi="ar"/>
              </w:rPr>
              <w:t xml:space="preserve">90mm，根据设计，满足整体尺寸，1个；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ascii="宋体" w:hAnsi="宋体" w:eastAsia="宋体" w:cs="宋体"/>
                <w:bCs/>
                <w:iCs/>
                <w:color w:val="000000"/>
                <w:szCs w:val="21"/>
                <w:lang w:bidi="ar"/>
              </w:rPr>
              <w:t xml:space="preserve">3）旋转气缸：缸径</w:t>
            </w:r>
            <w:r>
              <w:rPr>
                <w:rFonts w:hint="eastAsia" w:ascii="宋体" w:hAnsi="宋体" w:eastAsia="宋体" w:cs="宋体"/>
                <w:bCs/>
                <w:iCs/>
                <w:color w:val="000000"/>
                <w:szCs w:val="21"/>
                <w:lang w:bidi="ar"/>
              </w:rPr>
              <w:t xml:space="preserve">约</w:t>
            </w:r>
            <w:r>
              <w:rPr>
                <w:rFonts w:ascii="宋体" w:hAnsi="宋体" w:eastAsia="宋体" w:cs="宋体"/>
                <w:bCs/>
                <w:iCs/>
                <w:color w:val="000000"/>
                <w:szCs w:val="21"/>
                <w:lang w:bidi="ar"/>
              </w:rPr>
              <w:t xml:space="preserve">10mm，旋转角度可调（0-180°），根据设计，满足整体尺寸，1个；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ascii="宋体" w:hAnsi="宋体" w:eastAsia="宋体" w:cs="宋体"/>
                <w:bCs/>
                <w:iCs/>
                <w:color w:val="000000"/>
                <w:szCs w:val="21"/>
                <w:lang w:bidi="ar"/>
              </w:rPr>
              <w:t xml:space="preserve">4）真空吸盘：直径</w:t>
            </w:r>
            <w:r>
              <w:rPr>
                <w:rFonts w:hint="eastAsia" w:ascii="宋体" w:hAnsi="宋体" w:eastAsia="宋体" w:cs="宋体"/>
                <w:bCs/>
                <w:iCs/>
                <w:color w:val="000000"/>
                <w:szCs w:val="21"/>
                <w:lang w:bidi="ar"/>
              </w:rPr>
              <w:t xml:space="preserve">约</w:t>
            </w:r>
            <w:r>
              <w:rPr>
                <w:rFonts w:ascii="宋体" w:hAnsi="宋体" w:eastAsia="宋体" w:cs="宋体"/>
                <w:bCs/>
                <w:iCs/>
                <w:color w:val="000000"/>
                <w:szCs w:val="21"/>
                <w:lang w:bidi="ar"/>
              </w:rPr>
              <w:t xml:space="preserve">10mm，唇边或平直型，根据设计，满足整体尺寸，1个；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ascii="宋体" w:hAnsi="宋体" w:eastAsia="宋体" w:cs="宋体"/>
                <w:bCs/>
                <w:iCs/>
                <w:color w:val="000000"/>
                <w:szCs w:val="21"/>
                <w:lang w:bidi="ar"/>
              </w:rPr>
              <w:t xml:space="preserve">5）真空发生器：喷嘴直径 0.5mm，额定真空度不低于-0.085MPa（标准工况），额定流量≥0.007m³/min（标准工况，入口压力 0.45MPa ），工作压力范围 0.3MPa~0.6MPa（压缩空气输入），噪音≤80dB (A)（距离 1m 处测量），1个</w:t>
            </w:r>
            <w:r>
              <w:rPr>
                <w:rFonts w:hint="eastAsia" w:ascii="宋体" w:hAnsi="宋体" w:eastAsia="宋体" w:cs="宋体"/>
                <w:bCs/>
                <w:iCs/>
                <w:color w:val="000000"/>
                <w:szCs w:val="21"/>
                <w:lang w:bidi="ar"/>
              </w:rPr>
              <w:t xml:space="preserve">；</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6）投标文件中应提供该模块的技术方案说明（含结构简图、关键部件品牌型号），能够体现其组成及工作原理即可，效果图/装配图的数量、视角不作强制要求。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9、移动底车:尺寸建议630mm*500mm*750mm（长*宽*高）（±3mm），尺寸与工作底板配套，钣金折弯、焊接成型、喷涂工艺制作，底车内部分两层置物架，两侧钣金围挡，前面安装一个拉手方便推拉移动底车。</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10、包含配套工作任务书一份、工作页一份、PPT 课件一份以及工作素材一份。投标时须提供样章，样章最低要求：包含 1 个完整实训任务的任务书、对应工作页与课件样页，明确教学目标、实操步骤、考核标准；交付时须提供全部完整教学资源。</w:t>
            </w:r>
            <w:r>
              <w:rPr>
                <w:rFonts w:ascii="宋体" w:hAnsi="宋体" w:eastAsia="宋体" w:cs="宋体"/>
                <w:bCs/>
                <w:iCs/>
                <w:color w:val="000000"/>
                <w:szCs w:val="21"/>
                <w:lang w:bidi="ar"/>
              </w:rPr>
            </w:r>
            <w:r/>
          </w:p>
          <w:p>
            <w:pPr>
              <w:pStyle w:val="631"/>
              <w:spacing w:line="240" w:lineRule="exact"/>
              <w:rPr>
                <w:rFonts w:ascii="宋体" w:hAnsi="宋体" w:eastAsia="宋体" w:cs="华文宋体"/>
                <w:bCs/>
                <w:iCs/>
                <w:color w:val="000000"/>
                <w:szCs w:val="21"/>
              </w:rPr>
            </w:pPr>
            <w:r>
              <w:rPr>
                <w:rFonts w:hint="eastAsia" w:ascii="宋体" w:hAnsi="宋体" w:eastAsia="宋体" w:cs="宋体"/>
                <w:bCs/>
                <w:iCs/>
                <w:color w:val="000000"/>
                <w:szCs w:val="21"/>
                <w:lang w:bidi="ar"/>
              </w:rPr>
              <w:t xml:space="preserve">11、传感器和光电开关应有2套备用件。</w:t>
            </w:r>
            <w:r>
              <w:rPr>
                <w:rFonts w:ascii="宋体" w:hAnsi="宋体" w:eastAsia="宋体" w:cs="华文宋体"/>
                <w:bCs/>
                <w:iCs/>
                <w:color w:val="000000"/>
                <w:szCs w:val="21"/>
              </w:rPr>
            </w:r>
            <w:r/>
          </w:p>
        </w:tc>
        <w:tc>
          <w:tcPr>
            <w:tcW w:w="709" w:type="dxa"/>
            <w:vAlign w:val="center"/>
            <w:textDirection w:val="lrTb"/>
            <w:noWrap w:val="false"/>
          </w:tcPr>
          <w:p>
            <w:pPr>
              <w:pStyle w:val="631"/>
              <w:jc w:val="center"/>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套</w:t>
            </w:r>
            <w:r>
              <w:rPr>
                <w:rFonts w:ascii="宋体" w:hAnsi="宋体" w:eastAsia="宋体" w:cs="方正仿宋_GB2312"/>
                <w:color w:val="000000"/>
                <w:szCs w:val="21"/>
              </w:rPr>
            </w:r>
            <w:r/>
          </w:p>
        </w:tc>
        <w:tc>
          <w:tcPr>
            <w:tcW w:w="708" w:type="dxa"/>
            <w:vAlign w:val="center"/>
            <w:textDirection w:val="lrTb"/>
            <w:noWrap w:val="false"/>
          </w:tcPr>
          <w:p>
            <w:pPr>
              <w:pStyle w:val="631"/>
              <w:ind w:firstLine="180"/>
              <w:jc w:val="left"/>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10</w:t>
            </w:r>
            <w:r>
              <w:rPr>
                <w:rFonts w:ascii="宋体" w:hAnsi="宋体" w:eastAsia="宋体" w:cs="方正仿宋_GB2312"/>
                <w:color w:val="000000"/>
                <w:szCs w:val="21"/>
              </w:rPr>
            </w:r>
            <w:r/>
          </w:p>
        </w:tc>
      </w:tr>
      <w:tr>
        <w:trPr>
          <w:trHeight w:val="557"/>
        </w:trPr>
        <w:tc>
          <w:tcPr>
            <w:tcW w:w="534" w:type="dxa"/>
            <w:vAlign w:val="center"/>
            <w:textDirection w:val="lrTb"/>
            <w:noWrap w:val="false"/>
          </w:tcPr>
          <w:p>
            <w:pPr>
              <w:pStyle w:val="631"/>
              <w:jc w:val="center"/>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5</w:t>
            </w:r>
            <w:r>
              <w:rPr>
                <w:rFonts w:ascii="宋体" w:hAnsi="宋体" w:eastAsia="宋体" w:cs="方正仿宋_GB2312"/>
                <w:color w:val="000000"/>
                <w:szCs w:val="21"/>
              </w:rPr>
            </w:r>
            <w:r/>
          </w:p>
        </w:tc>
        <w:tc>
          <w:tcPr>
            <w:tcW w:w="708" w:type="dxa"/>
            <w:vAlign w:val="center"/>
            <w:textDirection w:val="lrTb"/>
            <w:noWrap w:val="false"/>
          </w:tcPr>
          <w:p>
            <w:pPr>
              <w:pStyle w:val="631"/>
              <w:jc w:val="center"/>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模块化柔性生产线</w:t>
            </w:r>
            <w:r>
              <w:rPr>
                <w:rFonts w:ascii="宋体" w:hAnsi="宋体" w:eastAsia="宋体" w:cs="方正仿宋_GB2312"/>
                <w:color w:val="000000"/>
                <w:szCs w:val="21"/>
              </w:rPr>
            </w:r>
            <w:r/>
          </w:p>
        </w:tc>
        <w:tc>
          <w:tcPr>
            <w:tcW w:w="6408" w:type="dxa"/>
            <w:vAlign w:val="top"/>
            <w:textDirection w:val="lrTb"/>
            <w:noWrap w:val="false"/>
          </w:tcPr>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模块化柔性生产线机电控制设备参数要求</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一、产品基本要求</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资源包根据工学一体化课程标准设计，包含实训操作台、实训对象（供料模块、传输带模块、分拣站模块）、可编程控制器、收纳箱、气泵及配件等组成，每个模块都配置工业级集线器可以独立布局控制，也可实现多站组合控制，适用于机电一体化技术、电气自动化技术、智能机电技术、工业机器人技术、智能控制技术等相关专业的实训与教学。</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2.输入电源：单相三线 ～220V±10% 50Hz</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3.装置容量：＜1.0kVA</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4.安全保护：具有漏电压、漏电流保护装置，安全符合国家标准。</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二、基本配置要求</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1.实训操作台要求</w:t>
            </w:r>
            <w:r>
              <w:rPr>
                <w:rFonts w:ascii="宋体" w:hAnsi="宋体" w:eastAsia="宋体" w:cs="宋体"/>
                <w:bCs/>
                <w:iCs/>
                <w:color w:val="000000"/>
                <w:szCs w:val="21"/>
                <w:lang w:bidi="ar"/>
              </w:rPr>
            </w:r>
            <w:r/>
          </w:p>
          <w:p>
            <w:pPr>
              <w:pStyle w:val="631"/>
              <w:jc w:val="left"/>
              <w:spacing w:line="240" w:lineRule="exact"/>
              <w:rPr>
                <w:rFonts w:ascii="宋体" w:hAnsi="宋体" w:eastAsia="宋体" w:cs="Times New Roman"/>
                <w:bCs/>
                <w:iCs/>
                <w:color w:val="000000"/>
                <w:szCs w:val="21"/>
              </w:rPr>
            </w:pPr>
            <w:r>
              <w:rPr>
                <w:rFonts w:hint="eastAsia" w:ascii="宋体" w:hAnsi="宋体" w:eastAsia="宋体" w:cs="宋体"/>
                <w:bCs/>
                <w:iCs/>
                <w:color w:val="000000"/>
                <w:szCs w:val="21"/>
                <w:lang w:bidi="ar"/>
              </w:rPr>
              <w:t xml:space="preserve">实验台采用冷轧钢板折弯焊接，尺寸不大于600mm×866mm×750mm（长*宽*高）（±3mm），表面静电喷塑，防火、防水、防腐蚀。实训桌下方装有四个万向轮和四个可调脚，万向轮移动时用，可调脚固定时用。台面是用铝型材拼接而成，工件在其上任意位置、任意方式地安装，而不局限于在给定的孔位上按给定的方式安装。底车内部分两层置物架，两侧钣金围挡，前面安装一个拉手方便推拉移动底车。</w:t>
            </w:r>
            <w:r>
              <w:rPr>
                <w:rFonts w:ascii="宋体" w:hAnsi="宋体" w:eastAsia="宋体" w:cs="Times New Roman"/>
                <w:bCs/>
                <w:iCs/>
                <w:color w:val="000000"/>
                <w:szCs w:val="21"/>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★2.实训对象要求</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（1）输入单相三线～220V±10% 50Hz；总体尺寸≤550mm×350mm，底座采用钣金喷塑工艺，厚度≤120mm，结构稳固、防滑耐磨，正面要便于实训操作。</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（2）配置金属电源启动按钮和电源指示灯，金属带双色指示灯急停按钮1个；直流DC24V电源；交流AC220V电源；红色和绿色指示灯各一个，金属带灯按钮≥3个，所有接口均引至面板。</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（3）供料模块：采用一体化设计，所有元件均</w:t>
            </w:r>
            <w:r>
              <w:rPr>
                <w:rFonts w:hint="eastAsia" w:ascii="宋体" w:hAnsi="宋体" w:eastAsia="宋体" w:cs="宋体"/>
                <w:bCs/>
                <w:iCs/>
                <w:color w:val="000000"/>
                <w:szCs w:val="21"/>
                <w:lang w:bidi="ar"/>
              </w:rPr>
              <w:t xml:space="preserve">在同一底板上，供料模块主要完成物料的自动供给功能。配有光电传感器≥1个、磁性开关≥2个、直线双轴气缸≥1个、单电控两位五通电磁阀≥1个。采用井式仓储结构，采用光电传感器和磁性开关，用于检测仓库物料和直线气缸动作状态。模块零件采用铝合金材质，表面喷砂阳极氧化处理。井式仓储筒采用透明亚克力材质，顶端配有铝合金装饰盖。配置工业级远程模块，采用PC+ABS阻燃材料，能在-40℃至80℃下正常工作。电源和每个通道均有指示灯显示和表贴，供电电流最大2A，将传感器和执行控制元件均接入转接装置，可实现模块在平台上自由布局。</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（4）传送带模块：采用一体化设计，所有元件均在同一底板上，传送带模块主要完成物料的水平定向传送。</w:t>
            </w:r>
            <w:r>
              <w:rPr>
                <w:rFonts w:hint="eastAsia" w:ascii="宋体" w:hAnsi="宋体" w:eastAsia="宋体" w:cs="宋体"/>
                <w:bCs/>
                <w:iCs/>
                <w:color w:val="000000"/>
                <w:szCs w:val="21"/>
                <w:lang w:bidi="ar"/>
              </w:rPr>
              <w:t xml:space="preserve">结构件均采用铝合金材质，表面喷砂阳极氧化处理，配有交流电机（含减速机）≥1个、交流电机控制器≥1个，传感器≥3个。皮带两端为平面，传输面与传输线宽度占比≥85%，传动电机可任意位置安装，采用同步轮同步带传动，配金属防护罩；安装转接板设有“1”型孔，张紧轴≥2个，张紧行程≥35mm传动轴≥4个，铝合金电源盒≥1个。配置工业级远程模块，采用PC+ABS阻燃材料，能在-40℃至80℃下正常工作。电源和每个通道均有指示灯显示和表贴，供电电流最大2A，将传感器和执行控制元件均接入转接装置，可实现模块在平台上自由布局。</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分拣模块：采用一体化设计，所有元件均在同一底板上，分拣模块主要将物体进行分类存储，对射传感器≥1个、磁性开关≥3个、直线双轴气缸≥3个、单电控两位五通电磁阀≥3个。料仓、气缸安装板、模块底板、物料库均采用铝合材质，表面喷砂阳极氧化处理，分拣气缸可调节范围≥35mm。配置工业级远程模块，采用PC+ABS阻燃材料，能在-40℃至80℃下正常工作。电源和每个通道均有指示灯显示和表贴，供电电流最大2A，将传感器和执行控制元件均接入转接装置，可实现模块在平台上自由布局。</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（6）投标文件中应提供详细的技术方案说明、元器件品牌型号清单及结构设计图纸或方案类证明材料，证明满足以上功能要求。</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3.PLC主机模块：</w:t>
            </w:r>
            <w:r>
              <w:rPr>
                <w:rFonts w:ascii="宋体" w:hAnsi="宋体" w:eastAsia="宋体" w:cs="宋体"/>
                <w:bCs/>
                <w:iCs/>
                <w:color w:val="000000"/>
                <w:szCs w:val="21"/>
                <w:lang w:bidi="ar"/>
              </w:rPr>
              <w:t xml:space="preserve">本体集成不少于14路数字量输入（24V DC）及10路数字量输出（晶体管源型），至少2路模拟量输入（0-10V），分辨率不低于13位，用户程序工作内存≥75KB；至少1个以太网接口，并支持PROFINET工业以太网协议，配套PLC编程线缆、编程软件。</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MINI气站：尺寸≤255*140*320mm；配置折叠式防滑拉手；电机外壳采用镜面不锈钢。铝合金组成，尾部可选配散热风机，储气盖设有翅片式散热结构，底部配备有储气罐，容量≥3L，底脚直径≥40mm，具有防滑减震功能，重量≤5.5KG；工作电源AC220V±10% 50Hz，输入功率≥0.11kW，配置独立开关；内置系统过热保护；流量：23～25L/min，额定输出气压≥0.5MPa；噪音≤40dB；≥3.8bar自动停止，低于3.1bar自动启动，配置0-10bar可调空气处理组件及气源总阀。</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5.精致收纳箱：整体尺寸≥680*340*210mm，外部采用皮质材料，内部采用高强度铝合金结构设计，另配置1个提手，2个金属挂扣锁，一个金属钥匙锁，所有金属配件均采用黑色哑光工艺。</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6.配件：提供编程软件、样例程序、实训指导书等。</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7.教学资源库（整个实验室配一套）</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（1）PLC教学资源软件</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1）教学资源中的PLC主机与本批设备中实际使用的PLC一致；</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2）教学资源采用动画或数字化教学视频形式；</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3）投标文件列出具体项目清单，可附软件界面图片辅助说明。</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（2）运动控制微课：</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应结合实际项目讲解，包含但不限于以下项目内容：</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1）轴运动控制（微课内容不少于 15 讲）</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2）螺丝拧紧系统（微课内容不少于 5 讲）</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3）食品生产线（微课内容不少于 10 讲）</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4）电子凸轮折弯（微课内容不少于 15 讲）</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投标时须提供样章，样章最低要求：包含至少 1 个完整实训项目的教学设计、实操步骤、考核标准及对应课件样页，总篇幅不少于 5 页；交付时须提供全部完整内容。投标文件需列出全部微课具体目录。</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★（6）一体化智慧教学辅助系统：</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系统采用不小于 10 寸触摸屏为人机交互界面，供电 AC220V，具备元器件自动识别、实训讲解、实验室安全教育、多语言切换等基础功能；支持器件信息维护与管理，覆盖常用低压电器、传感器、气动元件等实训元器件的参数与应用介绍。</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三、可完成实验项目：</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1.气动回路的安装与调试</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2.传输装置的安装与调试</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3.工业传感器的安装与调试</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4.上料模块控制</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5.传输模块控制</w:t>
            </w:r>
            <w:r>
              <w:rPr>
                <w:rFonts w:ascii="宋体" w:hAnsi="宋体" w:eastAsia="宋体" w:cs="宋体"/>
                <w:bCs/>
                <w:iCs/>
                <w:color w:val="000000"/>
                <w:szCs w:val="21"/>
                <w:lang w:bidi="ar"/>
              </w:rPr>
            </w:r>
            <w:r/>
          </w:p>
          <w:p>
            <w:pPr>
              <w:pStyle w:val="631"/>
              <w:jc w:val="left"/>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6.分拣模块控制</w:t>
            </w:r>
            <w:r>
              <w:rPr>
                <w:rFonts w:ascii="宋体" w:hAnsi="宋体" w:eastAsia="宋体" w:cs="宋体"/>
                <w:bCs/>
                <w:iCs/>
                <w:color w:val="000000"/>
                <w:szCs w:val="21"/>
                <w:lang w:bidi="ar"/>
              </w:rPr>
            </w:r>
            <w:r/>
          </w:p>
          <w:p>
            <w:pPr>
              <w:pStyle w:val="631"/>
              <w:jc w:val="left"/>
              <w:spacing w:line="240" w:lineRule="exact"/>
              <w:rPr>
                <w:rFonts w:ascii="宋体" w:hAnsi="宋体" w:eastAsia="宋体" w:cs="华文宋体"/>
                <w:bCs/>
                <w:iCs/>
                <w:color w:val="000000"/>
                <w:szCs w:val="21"/>
              </w:rPr>
            </w:pPr>
            <w:r>
              <w:rPr>
                <w:rFonts w:hint="eastAsia" w:ascii="宋体" w:hAnsi="宋体" w:eastAsia="宋体" w:cs="宋体"/>
                <w:bCs/>
                <w:iCs/>
                <w:color w:val="000000"/>
                <w:szCs w:val="21"/>
                <w:lang w:bidi="ar"/>
              </w:rPr>
              <w:t xml:space="preserve">7.上料模块、传输模块、分拣模块综合控制</w:t>
            </w:r>
            <w:r>
              <w:rPr>
                <w:rFonts w:ascii="宋体" w:hAnsi="宋体" w:eastAsia="宋体" w:cs="华文宋体"/>
                <w:bCs/>
                <w:iCs/>
                <w:color w:val="000000"/>
                <w:szCs w:val="21"/>
              </w:rPr>
            </w:r>
            <w:r/>
          </w:p>
        </w:tc>
        <w:tc>
          <w:tcPr>
            <w:tcW w:w="709" w:type="dxa"/>
            <w:vAlign w:val="center"/>
            <w:textDirection w:val="lrTb"/>
            <w:noWrap w:val="false"/>
          </w:tcPr>
          <w:p>
            <w:pPr>
              <w:pStyle w:val="631"/>
              <w:jc w:val="center"/>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套</w:t>
            </w:r>
            <w:r>
              <w:rPr>
                <w:rFonts w:ascii="宋体" w:hAnsi="宋体" w:eastAsia="宋体" w:cs="方正仿宋_GB2312"/>
                <w:color w:val="000000"/>
                <w:szCs w:val="21"/>
              </w:rPr>
            </w:r>
            <w:r/>
          </w:p>
        </w:tc>
        <w:tc>
          <w:tcPr>
            <w:tcW w:w="708" w:type="dxa"/>
            <w:vAlign w:val="center"/>
            <w:textDirection w:val="lrTb"/>
            <w:noWrap w:val="false"/>
          </w:tcPr>
          <w:p>
            <w:pPr>
              <w:pStyle w:val="631"/>
              <w:jc w:val="left"/>
              <w:spacing w:line="240" w:lineRule="exact"/>
              <w:rPr>
                <w:rFonts w:ascii="宋体" w:hAnsi="宋体" w:eastAsia="宋体" w:cs="方正仿宋_GB2312"/>
                <w:color w:val="000000"/>
                <w:szCs w:val="21"/>
              </w:rPr>
            </w:pPr>
            <w:r>
              <w:rPr>
                <w:rFonts w:hint="eastAsia" w:ascii="宋体" w:hAnsi="宋体" w:eastAsia="宋体" w:cs="方正仿宋_GB2312"/>
                <w:color w:val="000000"/>
                <w:szCs w:val="21"/>
              </w:rPr>
              <w:t xml:space="preserve">10</w:t>
            </w:r>
            <w:r>
              <w:rPr>
                <w:rFonts w:ascii="宋体" w:hAnsi="宋体" w:eastAsia="宋体" w:cs="方正仿宋_GB2312"/>
                <w:color w:val="000000"/>
                <w:szCs w:val="21"/>
              </w:rPr>
            </w:r>
            <w:r/>
          </w:p>
        </w:tc>
      </w:tr>
      <w:tr>
        <w:trPr>
          <w:trHeight w:val="557"/>
        </w:trPr>
        <w:tc>
          <w:tcPr>
            <w:tcW w:w="534" w:type="dxa"/>
            <w:vAlign w:val="center"/>
            <w:textDirection w:val="lrTb"/>
            <w:noWrap w:val="false"/>
          </w:tcPr>
          <w:p>
            <w:pPr>
              <w:pStyle w:val="631"/>
              <w:jc w:val="center"/>
              <w:spacing w:line="240" w:lineRule="exact"/>
              <w:rPr>
                <w:rFonts w:ascii="华文宋体" w:hAnsi="华文宋体" w:eastAsia="华文宋体" w:cs="方正仿宋_GB2312"/>
                <w:color w:val="000000"/>
                <w:sz w:val="18"/>
                <w:szCs w:val="18"/>
              </w:rPr>
            </w:pPr>
            <w:r>
              <w:rPr>
                <w:rFonts w:hint="eastAsia" w:ascii="华文宋体" w:hAnsi="华文宋体" w:eastAsia="华文宋体" w:cs="方正仿宋_GB2312"/>
                <w:color w:val="000000"/>
                <w:sz w:val="18"/>
                <w:szCs w:val="18"/>
              </w:rPr>
              <w:t xml:space="preserve">6</w:t>
            </w:r>
            <w:r>
              <w:rPr>
                <w:rFonts w:ascii="华文宋体" w:hAnsi="华文宋体" w:eastAsia="华文宋体" w:cs="方正仿宋_GB2312"/>
                <w:color w:val="000000"/>
                <w:sz w:val="18"/>
                <w:szCs w:val="18"/>
              </w:rPr>
            </w:r>
            <w:r/>
          </w:p>
        </w:tc>
        <w:tc>
          <w:tcPr>
            <w:tcW w:w="708" w:type="dxa"/>
            <w:vAlign w:val="center"/>
            <w:textDirection w:val="lrTb"/>
            <w:noWrap w:val="false"/>
          </w:tcPr>
          <w:p>
            <w:pPr>
              <w:pStyle w:val="631"/>
              <w:jc w:val="center"/>
              <w:spacing w:line="240" w:lineRule="exact"/>
              <w:rPr>
                <w:rFonts w:ascii="华文宋体" w:hAnsi="华文宋体" w:eastAsia="华文宋体" w:cs="方正仿宋_GB2312"/>
                <w:color w:val="000000"/>
                <w:sz w:val="18"/>
                <w:szCs w:val="18"/>
              </w:rPr>
            </w:pPr>
            <w:r>
              <w:rPr>
                <w:rFonts w:hint="eastAsia" w:ascii="华文宋体" w:hAnsi="华文宋体" w:eastAsia="华文宋体" w:cs="方正仿宋_GB2312"/>
                <w:color w:val="000000"/>
                <w:sz w:val="18"/>
                <w:szCs w:val="18"/>
              </w:rPr>
              <w:t xml:space="preserve">智能电梯装调与运维实训考核平台</w:t>
            </w:r>
            <w:r>
              <w:rPr>
                <w:rFonts w:ascii="华文宋体" w:hAnsi="华文宋体" w:eastAsia="华文宋体" w:cs="方正仿宋_GB2312"/>
                <w:color w:val="000000"/>
                <w:sz w:val="18"/>
                <w:szCs w:val="18"/>
              </w:rPr>
            </w:r>
            <w:r/>
          </w:p>
        </w:tc>
        <w:tc>
          <w:tcPr>
            <w:tcW w:w="6408" w:type="dxa"/>
            <w:vAlign w:val="center"/>
            <w:textDirection w:val="lrTb"/>
            <w:noWrap w:val="false"/>
          </w:tcPr>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智能电梯装调与运维实训考核平台</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平台组成：该实训考核平台包含四层电梯对象 2 套、电梯电气控制平台 A 1 套、电梯电气控制平台 B 1 套、轿顶箱 2 个、曳引机 2 台、限速器 2 个、安全钳 4 个、涨紧装置 2 个、液压缓冲器 4 个、聚氨酯缓冲器 4 个、导向轮 6 个、绳头组合 12 个、对讲系统 1 套、IC 卡系统 1 套、物联网监测 1 套、登高梯 2 套、仪器及工具 1 套、工具架 2 个、电梯仿真实训系统 1 套等组成。</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一、产品要求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根据智能建筑中升降电梯的机构按照一定的比例进行缩小设计，所用设备、器件与实际使用的真实电梯完全一致，采用框架模块结构整体设计，正面使用不锈钢拉丝装饰面板。融低压电气、电梯一体机调试与维修、电梯物联网监测、电梯故障诊断云平台、传感检测、视频监控、智能考核系统等于一体，能实现智能电梯复杂的逻辑控制、智能控制、电梯呼梯盒的安装、井道信息系统的安装、平层开关检测位置调整、门机机构调整、电气控制柜的器件安装、接线、电梯一体机设置与调试、电梯群控功能调试、电梯故障排除、运行维护等。</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可实现手动和智能设故两种模式，手动通过开关进行设备；智能通过控制终端进行实训考核，有驱动模块、排故终端、教师端软件组成。支持有线、无线连接构成网络，采用一题一故的考核方式，即学员在排故时只有一个故障，在排故完成后可进入下一题继续考核。</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3.输入电源：三相五线AC380V±10% 50Hz</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4.装置容量：≤4.0kVA</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5.整体尺寸：≤5800mm×4000mm×3450mm（±3mm） </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6.整机重量：约2500KG</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7.控制方式：配有一体机矢量控制技术及可编程控制器控制技术两种控制模式</w:t>
            </w:r>
            <w:r>
              <w:rPr>
                <w:rFonts w:ascii="宋体" w:hAnsi="宋体" w:eastAsia="宋体" w:cs="宋体"/>
                <w:bCs/>
                <w:iCs/>
                <w:color w:val="000000"/>
                <w:szCs w:val="21"/>
                <w:lang w:bidi="ar"/>
              </w:rPr>
            </w:r>
            <w:r/>
          </w:p>
          <w:p>
            <w:pPr>
              <w:pStyle w:val="631"/>
              <w:spacing w:line="240" w:lineRule="exact"/>
              <w:rPr>
                <w:rFonts w:ascii="宋体" w:hAnsi="宋体" w:eastAsia="宋体" w:cs="Times New Roman"/>
                <w:bCs/>
                <w:iCs/>
                <w:color w:val="000000"/>
                <w:szCs w:val="21"/>
              </w:rPr>
            </w:pPr>
            <w:r>
              <w:rPr>
                <w:rFonts w:hint="eastAsia" w:ascii="宋体" w:hAnsi="宋体" w:eastAsia="宋体" w:cs="宋体"/>
                <w:bCs/>
                <w:iCs/>
                <w:color w:val="000000"/>
                <w:szCs w:val="21"/>
                <w:lang w:bidi="ar"/>
              </w:rPr>
              <w:t xml:space="preserve">8.安全保护：具有接地保护、漏电保护功能，安全性符合相关的国标标准。</w:t>
            </w:r>
            <w:r>
              <w:rPr>
                <w:rFonts w:ascii="宋体" w:hAnsi="宋体" w:eastAsia="宋体" w:cs="Times New Roman"/>
                <w:bCs/>
                <w:iCs/>
                <w:color w:val="000000"/>
                <w:szCs w:val="21"/>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二、主要配置要求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★1.四层电梯对象</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（1）配备四层电梯对象系统2台。可进行并联或者群控，每台安装有</w:t>
            </w:r>
            <w:r>
              <w:rPr>
                <w:rFonts w:hint="eastAsia" w:ascii="宋体" w:hAnsi="宋体" w:eastAsia="宋体" w:cs="宋体"/>
                <w:bCs/>
                <w:iCs/>
                <w:color w:val="000000"/>
                <w:szCs w:val="21"/>
                <w:lang w:bidi="ar"/>
              </w:rPr>
              <w:t xml:space="preserve">驱动装置、轿厢及对重装置、导向系统、门机机构、外呼召唤盒、内呼操纵箱、安全保护机构等组成。驱动装置由同步永磁无齿轮曳引机（带有制动器、导向轮、工业编码器）、曳引钢丝绳和绳头组合等部件组成；导向系统由井道钢架、工业级导轨、导靴等组成；门机机构由轿门、层门、开关门机构、安全触板、门安全光幕保护、门机力矩安全保护、门套等部件组成；安全保护机构由超载装置、缓冲器、安全钳、限速保护装置、终端极限开关安全保护等部件组成。每层配有到站圆形指示灯。单台四层电梯对象尺寸≤1280mm×1200mm×3450（±3mm）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（2）电梯框架四周由圆弧形铝型材组成，正面使用不锈钢拉丝装饰面板</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，侧面配套透明推拉门和网格黄色隔离板，可快速拆卸和安装。</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（3）每个电梯电气控制平台配备一套四层电梯对象系统。</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2.电梯电气控制平台A</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包含工业电梯一体化控制柜、低压电气（继电器、接触器、热继电器等）、安全及门锁回路、人机界面等组成。配置双控制系统：</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（1）平台采用立式结构设计，网孔板尺寸≥1480×930mm，满足电气元件模块化安装与接线实训需求；顶部配置一体化照明灯带，照明角度适配实训操作视野，整体顶部尺寸≤1000×400×180mm。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（2）立柱结构应符合人体工学及安全防护要求，整体尺寸≤32×400×1800mm，外观造型美观、便于接线操作，具体线条、色彩搭配不作强制限定；</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（3）底部采用稳固的柜体结构，整体尺寸≤900×720×256mm（±3mm），配置储物抽屉柜，用于存放实训工具与配件；配置一体化三防电源插座不少于 2 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（4）内嵌电梯标准柜（尺寸：970 mm×430mm×220mm）（±3mm） ，安装有一体化控制器，空气开关、接触器、开关电源、抱闸电源、轿厢板、指令板、制动电阻、上下行按钮、急停及检修开关等组成。</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（5）配备电气控制系统，内置数字量I/O（32路数字量输入/32路数字量输出），配套USB-SC09编程电缆,提供有电气附件。</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（6）电气控制平台A采用立式结构设计，顶部嵌入900*200mm（±</w:t>
            </w:r>
            <w:r>
              <w:rPr>
                <w:rFonts w:ascii="宋体" w:hAnsi="宋体" w:eastAsia="宋体" w:cs="宋体"/>
                <w:bCs/>
                <w:iCs/>
                <w:color w:val="000000"/>
                <w:szCs w:val="21"/>
                <w:lang w:bidi="ar"/>
              </w:rPr>
              <w:t xml:space="preserve">1</w:t>
            </w:r>
            <w:r>
              <w:rPr>
                <w:rFonts w:hint="eastAsia" w:ascii="宋体" w:hAnsi="宋体" w:eastAsia="宋体" w:cs="宋体"/>
                <w:bCs/>
                <w:iCs/>
                <w:color w:val="000000"/>
                <w:szCs w:val="21"/>
                <w:lang w:bidi="ar"/>
              </w:rPr>
              <w:t xml:space="preserve">mm）一体化照明灯，由铝型材搭建，网孔板底部要求不能垂直，带倾斜角度，便于接线。底部配置抽屉柜，配套电气元件内膜，可实现一比一存放管理。尺寸（长×宽×高）≤1000mm×720mm×1850mm（±3mm） 。</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电源模块：模块化设计，可快速拆卸和更换位置。配置4P漏电保护器和3P熔断器。配套3只孔型电压表只是电网输入电压。电源接口集成到多功能端子排，实现2种形式布线，可使用K3导线快速插拔，也可使用电缆线压接端子工艺布线。面板彩色绘制电源接口接线说明。</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（9）控制单元：模块化设计，可快速拆卸和更换位置。配置上行按钮、下行按钮、旋转开关和急停。</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（10）触摸屏模块：模块化设计，可快速拆卸和更换位置。配置采用7寸彩色触摸屏， 7英寸高亮度TFT液晶显示屏（分辨率800×480），四线电阻式触摸屏，以及具有良好的电磁屏蔽性，预装了MCGS Linux嵌入式组态软件(运行版)，具备强大的图像显示和数据处理功能，支持485、以太网通讯。所有通讯、电源接口全部引出到面板，面板彩色绘制接线说明。</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3.电梯电气控制平台B</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电气控制平台B整体尺寸（长×宽×高）≤1000mm×720mm×1850mm（±3mm）。平台采用立式结构设计，网孔板尺寸≥1480×930mm，满足电气元件模块化安装与接线实训需求；顶部配置一体化照明灯带，照明角度适配实训操作视野，整体顶部尺寸≤1000×400×180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（2）立柱结构应符合人体工学及安全防护要求，整体尺寸≤32×400×1800mm，外观造型美观、便于接线操作，具体线条、色彩搭配不作强制限定；</w:t>
            </w:r>
            <w:r>
              <w:rPr>
                <w:rFonts w:ascii="宋体" w:hAnsi="宋体" w:eastAsia="宋体" w:cs="宋体"/>
                <w:bCs/>
                <w:iCs/>
                <w:color w:val="000000"/>
                <w:szCs w:val="21"/>
                <w:lang w:bidi="ar"/>
              </w:rPr>
            </w:r>
            <w:r/>
          </w:p>
          <w:p>
            <w:pPr>
              <w:pStyle w:val="631"/>
              <w:spacing w:line="240" w:lineRule="exact"/>
              <w:rPr>
                <w:rFonts w:ascii="宋体" w:hAnsi="宋体" w:eastAsia="宋体" w:cs="Times New Roman"/>
                <w:bCs/>
                <w:iCs/>
                <w:color w:val="000000"/>
                <w:szCs w:val="21"/>
              </w:rPr>
            </w:pPr>
            <w:r>
              <w:rPr>
                <w:rFonts w:hint="eastAsia" w:ascii="宋体" w:hAnsi="宋体" w:eastAsia="宋体" w:cs="宋体"/>
                <w:bCs/>
                <w:iCs/>
                <w:color w:val="000000"/>
                <w:szCs w:val="21"/>
                <w:lang w:bidi="ar"/>
              </w:rPr>
              <w:t xml:space="preserve">（3）底部采用稳固的柜体结构，整体尺寸≤900×720×256mm（±3mm），配置储物抽屉柜，用于存放实训工具与配件；配置一体化三防电源插座不少于 2 个。</w:t>
            </w:r>
            <w:r>
              <w:rPr>
                <w:rFonts w:ascii="宋体" w:hAnsi="宋体" w:eastAsia="宋体" w:cs="Times New Roman"/>
                <w:bCs/>
                <w:iCs/>
                <w:color w:val="000000"/>
                <w:szCs w:val="21"/>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安装有工业电梯一体化控制器，空气开关、接触器、开关电源、抱闸电源、轿厢板、指令板、制动电阻、上下行按钮、急停及检修开关等组成，可实现电梯常见故障、线路故障检测及排除的任务（具体要求，故障和检测部分必须包含：曳引机不工作的故障处理、轿厢升降异响的故障处理、轿门打不开的故障处理、轿厢门开关异响的故障处理、外呼信号的故障处理、内呼信号的故障处理、轿厢不启动的故障处理、轿门闭合不全的故障处理、轿厢坠落的故障处理、电梯升降异响的故障处理、轿厢门打不开的故障</w:t>
            </w:r>
            <w:r>
              <w:rPr>
                <w:rFonts w:hint="eastAsia" w:ascii="宋体" w:hAnsi="宋体" w:eastAsia="宋体" w:cs="宋体"/>
                <w:bCs/>
                <w:iCs/>
                <w:color w:val="000000"/>
                <w:szCs w:val="21"/>
                <w:lang w:bidi="ar"/>
              </w:rPr>
              <w:t xml:space="preserve">处理、电梯厅门开关门异常的故障处理、厅门打不开的故障处理、电梯轿厢门开关门异常的故障处理、轿厢停止时不对平层的故障处理、轿厢抖动的故障处理、曳引机电动机的保养、限速器和安全钳动作可靠性检验、补偿链的检查和紧固、轿厢照明、紧急报警装置、风扇的检查和修理、限速器张紧装置的检查，调整和更换、导轨的检查和调整、电梯制动器的测量和调整曳引钢丝绳的检查、清洁和张力调整、电梯噪声的测定、振动故障排除、电梯噪声故障的排除方法、电梯振动故障的排除方法。此部分内容投标时需提供5个以上部分实施方案及相关图纸，交付时需全部满足。）</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（5）配备电气控制系统，内置数字量I/O（32路数字量输入/32路数字量输出），配套USB-SC09编程电缆。采用7寸彩色触摸屏， 7英寸高亮度TFT液晶显示屏（分辨率800×480），四线电阻式触摸屏，以及具有良好的电磁屏蔽性，预装了MCGS Linux嵌入式组态软件(运行版)，具备强大的图像显示和数据处理功能，支持485、以太网通讯。提供有电气附件。</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电源模块：模块化设计，可快速拆卸和更换位置。配置4P漏电保护器和3P熔断器。配套3只孔型电压表只是电网输入电压。电源接口集成到多功能端子排，实现2种形式布线，可使用K3导线快速插拔，也可使用电缆线压接端子工艺布线。面板彩色绘制电源接口接线说明。</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（7）控制单元：模块化设计，可快速拆卸和更换位置。配置上行按钮、下行按钮、旋转开关和急停。</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（8）手动设故单元：配置带锁开关门，可以完成不少于19个故障点设置。</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智能设故：智能考核系统主要有驱动模块、排故终端、教师端软件组成。支持有线、无线连接构成网络，通过控制终端进行实训考核，采用一题一故的考核方式，即学员在排故时只有一个故障，在排故完成后可进入下一题继续考核。</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（10）智能考核系统：采用7寸彩色触摸屏，配套主流 系统，CPU处理器4核1.2GHZ ，运行内存1G/内存8G。具体功能包含以下：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10.1智能人机交互系统具有实训考核功能：采用一题一故的考核方式，即学员在排故时只有一个故障，在排故完成后可进入下一题继续考核。</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10.2单机模式：单机模式时，智能人机交互系统打开智能考核系统，通过设置功能，输入密码，点击解锁；解锁成功后，可进行故障设置和单机考试试卷题目下发操作；教师通过密码进入教师界面出题，学员在普通界面答题；答题界面通过输入故障编号进行排故，界面包含考试记录界面（输入密码查看每道题答题时间、答题用时和答题结果）、答题数、故障数、交卷、答题、确认、上一题、下一题、答题信息提醒框和退出等功能。</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10.3联网模式：联网模式时，智能人机交互系统打开智能考核系统服务端，配合“教师端软件”可进行整个实训室设备的故障设置和考试试卷题目下发操作。</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10.4投标人应提供软件功能说明书及相关技术文档（如软件著作权登记证书），证明能满足以上功能要求。</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4.轿顶箱2个：一体式塑胶设计，面板拉丝处理，造型大气美观。IP21级防水，产品环境适应能力强。IP65级按钮，百万次寿命，长效可靠。</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5.曳引机2个：配置同步永磁无齿轮曳引机，安装于电梯对象系统顶部；主要参数如下：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额定载重：450kg</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额定电流：5A</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额定频率：10.0Hz</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额定速度：0.5m/s</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额定功率：1.5kW</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额定输出转矩：240N·m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额定电压：380V</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额定转速：60r/min</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工作制：S5-40%ED</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级数：20</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外壳防护等级：IP41</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曳引比：2:1</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绝缘等级：F</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自重：250kg</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曳引轮节圆直径的线速度：1.0m/s</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6.限速器2个：配置双向限速器；主要参数如下：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额定速度：1.0m/s</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绳轮节圆直径：φ200mm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限速器钢绳公称直径：标配φ6mm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制动拉力：≥500N</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涨紧配重：≥6kg</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磁铁电压：标配AC220V</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工作位置：轿厢侧</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上行控制：永磁同步曳引制动器</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下行控制：安全钳</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远程操作：可电气控制测试动作及电气开关复位，机械机构可自动复位</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7.安全钳4个：配置瞬时式安全钳，主要参数如下：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额定速度：≤0.63m/s</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总允许质量：≥1250kg</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匹配导轨：10mm（可选）</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结构形式：单模式+单滚柱</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提拉形式：单提拉（M8）</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8.涨紧装置2个：配置涨紧装置；主要参数如下：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绳轮节圆直径：φ200mm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限速钢绳公称直径：φ6mm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配重类型：重晶石（高密度矿石）、铸铁</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安装位置：底坑导轨侧</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结构形式：杆摆式</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9.缓冲器：配置液压缓冲器（轿厢缓冲使用）和聚氨酯缓冲器，主要参数如下：液压缓冲器4个：总允许质量300-1500kg，油液规格HL46液压油；聚氨酯缓冲器4个：自由状态高度60mm，蓄能型。</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10.导向轮6个：电梯导向轮采用聚氨酯材料的导向轮，重量轻，槽数4槽，钢丝绳直径φ8，总直径200mm，槽距12mm。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11.绳头组合12个：绳头直径8mm，总长380mm。</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12.对讲系统：轿厢、轿顶、底坑、主机四方对讲。</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13.IC卡系统：包括内含控制器、IC卡制卡器、IC卡加密狗、IC卡等。</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14.物联网监测：包括智能终端，连接目标设备与监测平台，实现数据传输。可进行电梯实时监测和维护。</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15.登高梯2个：平台离地高度不低于2.5m，三面护栏高度不低于70cm。配置超长杠杆扶手和万向轮。</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16.仪器及工具：配有万用表、绝缘电阻测试仪、转速检测仪器，内六角、水平尺及常用工作，如开口扳手、卷尺、螺丝刀（十字、一字）等。</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17.工具架 2个</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主体框架采用铝合金型材、冷轧钢板成型件组装结构，外形尺寸：605mmx600mmx1005mm（±3mm） 。桌面板采用15mmMDF，靠人侧采用斜面30°圆弧边设计，呈几字形，四边角倒圆R30，符合人体坐姿形态。立柱采用3060双面封铝型材，左、右采用L型冷轧钢板一次性成型加固件支撑。桌面设有冲压成型的围板，两侧采用静音导轨，可承重10kg。底盘采用冷冲压成型工艺，靠人侧采用圆弧边设计，设有定位夹可根据主机宽度大小自由调节定位，底部装四只带刹车脚轮。</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★18.电梯仿真实训系统</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（1）可自行配置多种场景模拟，例如上下班高峰期，午餐高峰期等，可通过配置参数或配置文件的形式实现。仿真场景具有能耗统计，可显示运行期间的电梯点击功率。</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（2）三维场景可编辑，用户可根据需求自行修改布局与参数。</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3）集选控制：集合呼叫信号，选择应答控制。电梯在运行过程中可以应答同一方向所有层站呼梯信号和轿厢内的选层指令信号，并自动在这些信号指定的层站平层停靠。电梯运行响应完所有呼梯信号和选层指令信号后，停在最后一次运行的目标层待命。</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4）开关门控制：电梯门会根据当前电梯的状态、轿厢门的状态、呼梯信号、选层信号及光幕信号状态等，合理地进行相应的响应。当门未全关时，如有光幕信号，须优先响应，保持电梯门打开；当电梯平层开门后，延时关闭，且此时间可在PLC程序中进行修改；在持续按住开门按钮时，电梯门延时关闭功能失效。启停控制：根据电梯主电路完成按时间原则的启动、停止过程。当电梯平层时，需要依时间原则依次触发三级制动减速，待平层后，切断上行、下行接触器，抱闸停车。</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（5）运行监控：在运行过程中，电梯内外需要始终对当前运行方向、当前楼层（采用七段数码管显示）进行实时监控与显示。</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（6）待载休眠：电梯无指令时或外登记超过一段时间后，轿厢内照明、风扇自动断电。但在接到指令或召唤信号后，又会自动重新上电投入使用。</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（7）超载保护：电梯超载时，故障指示灯闪烁，并保持开门状态，电梯不允许启动。</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8）开关门保护：如果电梯持续关门一段时间后，尚未使门锁闭合，电梯就会转换成开门状态。如果电梯在持续开门一段时间后，尚未收到开门到位信号，电梯就会变成关门状态，并在门关闭后，响应下一个召唤和指令。</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（9）运行保护：电梯运作中电梯不能开门。</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（10）多部多层电梯实施联合控制：具有多电梯逻辑控制3D模型，能够任意配置乘客数量及所在楼层、目标楼层等。</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（11）具有集群电梯控制效果的统计，综合分析载客人数、乘客平均候梯时间、乘客平均乘梯时间等因素。</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（12）采用三维场景，包括单部四层、单部六层、三部六层，二部六层、三部十层，六部十层。支持人工交互操作，可以通过按钮模仿实际电梯操作。</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（13）通过界面参数设置，能3D模拟人员进出电梯（出现楼层、目标楼层、体重），超时，超载，人员进出等事件，可设置人员的初始位置和初始数量。 </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（14）仿真场景具有乘客信息统计，统计每位乘客的出发层、目标层、电梯等待时间、乘坐时间、乘坐的电梯编号等，统计数据支持excel格式导出，便于分析电梯运行情况、优化电梯调度算法。</w:t>
            </w:r>
            <w:r>
              <w:rPr>
                <w:rFonts w:ascii="宋体" w:hAnsi="宋体" w:eastAsia="宋体" w:cs="宋体"/>
                <w:bCs/>
                <w:iCs/>
                <w:color w:val="000000"/>
                <w:szCs w:val="21"/>
                <w:lang w:bidi="ar"/>
              </w:rPr>
            </w:r>
            <w:r/>
          </w:p>
          <w:p>
            <w:pPr>
              <w:pStyle w:val="631"/>
              <w:spacing w:line="240" w:lineRule="exact"/>
              <w:rPr>
                <w:rFonts w:ascii="宋体" w:hAnsi="宋体" w:eastAsia="宋体" w:cs="宋体"/>
                <w:bCs/>
                <w:iCs/>
                <w:color w:val="000000"/>
                <w:szCs w:val="21"/>
                <w:lang w:bidi="ar"/>
              </w:rPr>
            </w:pPr>
            <w:r>
              <w:rPr>
                <w:rFonts w:hint="eastAsia" w:ascii="宋体" w:hAnsi="宋体" w:eastAsia="宋体" w:cs="宋体"/>
                <w:bCs/>
                <w:iCs/>
                <w:color w:val="000000"/>
                <w:szCs w:val="21"/>
                <w:lang w:bidi="ar"/>
              </w:rPr>
              <w:t xml:space="preserve">（15）具有组态界面：实时监控电梯运行状况，包括：整个电梯系统当前状态（乘客数量、载重、开关门状态等），当前电梯运行方向及所在楼层，当前呼叫情况汇总，包括各楼层呼梯信号、轿厢内选层信号，且可在组态界面上进行呼梯和梯内选层操作。</w:t>
            </w:r>
            <w:r>
              <w:rPr>
                <w:rFonts w:ascii="宋体" w:hAnsi="宋体" w:eastAsia="宋体" w:cs="宋体"/>
                <w:bCs/>
                <w:iCs/>
                <w:color w:val="000000"/>
                <w:szCs w:val="21"/>
                <w:lang w:bidi="ar"/>
              </w:rPr>
            </w:r>
            <w:r/>
          </w:p>
        </w:tc>
        <w:tc>
          <w:tcPr>
            <w:tcW w:w="709" w:type="dxa"/>
            <w:vAlign w:val="center"/>
            <w:textDirection w:val="lrTb"/>
            <w:noWrap w:val="false"/>
          </w:tcPr>
          <w:p>
            <w:pPr>
              <w:pStyle w:val="631"/>
              <w:jc w:val="center"/>
              <w:spacing w:line="240" w:lineRule="exact"/>
              <w:rPr>
                <w:rFonts w:ascii="华文宋体" w:hAnsi="华文宋体" w:eastAsia="华文宋体" w:cs="方正仿宋_GB2312"/>
                <w:color w:val="000000"/>
                <w:sz w:val="18"/>
                <w:szCs w:val="18"/>
              </w:rPr>
            </w:pPr>
            <w:r>
              <w:rPr>
                <w:rFonts w:hint="eastAsia" w:ascii="华文宋体" w:hAnsi="华文宋体" w:eastAsia="华文宋体" w:cs="方正仿宋_GB2312"/>
                <w:color w:val="000000"/>
                <w:sz w:val="18"/>
                <w:szCs w:val="18"/>
              </w:rPr>
              <w:t xml:space="preserve">组</w:t>
            </w:r>
            <w:r>
              <w:rPr>
                <w:rFonts w:ascii="华文宋体" w:hAnsi="华文宋体" w:eastAsia="华文宋体" w:cs="方正仿宋_GB2312"/>
                <w:color w:val="000000"/>
                <w:sz w:val="18"/>
                <w:szCs w:val="18"/>
              </w:rPr>
            </w:r>
            <w:r/>
          </w:p>
        </w:tc>
        <w:tc>
          <w:tcPr>
            <w:tcW w:w="708" w:type="dxa"/>
            <w:vAlign w:val="center"/>
            <w:textDirection w:val="lrTb"/>
            <w:noWrap w:val="false"/>
          </w:tcPr>
          <w:p>
            <w:pPr>
              <w:pStyle w:val="631"/>
              <w:jc w:val="left"/>
              <w:spacing w:line="240" w:lineRule="exact"/>
              <w:rPr>
                <w:rFonts w:ascii="华文宋体" w:hAnsi="华文宋体" w:eastAsia="华文宋体" w:cs="方正仿宋_GB2312"/>
                <w:color w:val="000000"/>
                <w:sz w:val="18"/>
                <w:szCs w:val="18"/>
              </w:rPr>
            </w:pPr>
            <w:r>
              <w:rPr>
                <w:rFonts w:hint="eastAsia" w:ascii="华文宋体" w:hAnsi="华文宋体" w:eastAsia="华文宋体" w:cs="方正仿宋_GB2312"/>
                <w:color w:val="000000"/>
                <w:sz w:val="18"/>
                <w:szCs w:val="18"/>
              </w:rPr>
              <w:t xml:space="preserve">1</w:t>
            </w:r>
            <w:r>
              <w:rPr>
                <w:rFonts w:ascii="华文宋体" w:hAnsi="华文宋体" w:eastAsia="华文宋体" w:cs="方正仿宋_GB2312"/>
                <w:color w:val="000000"/>
                <w:sz w:val="18"/>
                <w:szCs w:val="18"/>
              </w:rPr>
            </w:r>
            <w:r/>
          </w:p>
        </w:tc>
      </w:tr>
    </w:tbl>
    <w:p>
      <w:pPr>
        <w:pStyle w:val="631"/>
        <w:jc w:val="both"/>
        <w:spacing w:beforeAutospacing="0" w:afterAutospacing="0" w:line="0" w:lineRule="atLeast"/>
        <w:widowControl w:val="off"/>
        <w:rPr>
          <w:rFonts w:ascii="宋体" w:hAnsi="宋体" w:eastAsia="宋体" w:cs="宋体"/>
          <w:bCs/>
          <w:color w:val="000000"/>
          <w:sz w:val="24"/>
          <w:szCs w:val="24"/>
          <w:lang w:val="en-US" w:eastAsia="zh-CN" w:bidi="ar-SA"/>
        </w:rPr>
      </w:pPr>
      <w:r>
        <w:rPr>
          <w:rFonts w:ascii="宋体" w:hAnsi="宋体" w:eastAsia="宋体" w:cs="宋体"/>
          <w:bCs/>
          <w:color w:val="000000"/>
          <w:sz w:val="24"/>
          <w:szCs w:val="24"/>
          <w:lang w:val="en-US" w:eastAsia="zh-CN" w:bidi="ar-SA"/>
        </w:rPr>
      </w:r>
      <w:r/>
    </w:p>
    <w:p>
      <w:pPr>
        <w:pStyle w:val="631"/>
        <w:jc w:val="both"/>
        <w:spacing w:beforeAutospacing="0" w:afterAutospacing="0" w:line="0" w:lineRule="atLeas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（二）工业网络技术实训</w:t>
      </w:r>
      <w:r>
        <w:rPr>
          <w:rFonts w:ascii="宋体" w:hAnsi="宋体" w:eastAsia="宋体" w:cs="宋体"/>
          <w:b/>
          <w:color w:val="000000"/>
          <w:sz w:val="24"/>
          <w:szCs w:val="24"/>
          <w:lang w:val="en-US" w:eastAsia="zh-CN" w:bidi="ar-SA"/>
        </w:rPr>
      </w:r>
      <w:r/>
    </w:p>
    <w:tbl>
      <w:tblPr>
        <w:tblStyle w:val="634"/>
        <w:tblW w:w="85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
        <w:gridCol w:w="635"/>
        <w:gridCol w:w="6450"/>
        <w:gridCol w:w="535"/>
        <w:gridCol w:w="450"/>
      </w:tblGrid>
      <w:tr>
        <w:trPr>
          <w:trHeight w:val="760"/>
        </w:trPr>
        <w:tc>
          <w:tcPr>
            <w:tcW w:w="505" w:type="dxa"/>
            <w:vAlign w:val="center"/>
            <w:textDirection w:val="lrTb"/>
            <w:noWrap w:val="false"/>
          </w:tcPr>
          <w:p>
            <w:pPr>
              <w:pStyle w:val="631"/>
              <w:jc w:val="center"/>
              <w:rPr>
                <w:rFonts w:ascii="宋体" w:hAnsi="宋体" w:eastAsia="宋体" w:cs="仿宋"/>
                <w:color w:val="000000"/>
                <w:szCs w:val="21"/>
              </w:rPr>
            </w:pPr>
            <w:r>
              <w:rPr>
                <w:rFonts w:hint="eastAsia" w:ascii="宋体" w:hAnsi="宋体" w:eastAsia="宋体" w:cs="仿宋"/>
                <w:color w:val="000000"/>
                <w:szCs w:val="21"/>
              </w:rPr>
              <w:t xml:space="preserve">序号</w:t>
            </w:r>
            <w:r>
              <w:rPr>
                <w:rFonts w:ascii="宋体" w:hAnsi="宋体" w:eastAsia="宋体" w:cs="仿宋"/>
                <w:color w:val="000000"/>
                <w:szCs w:val="21"/>
              </w:rPr>
            </w:r>
            <w:r/>
          </w:p>
        </w:tc>
        <w:tc>
          <w:tcPr>
            <w:tcW w:w="635" w:type="dxa"/>
            <w:vAlign w:val="center"/>
            <w:textDirection w:val="lrTb"/>
            <w:noWrap w:val="false"/>
          </w:tcPr>
          <w:p>
            <w:pPr>
              <w:pStyle w:val="631"/>
              <w:jc w:val="center"/>
              <w:rPr>
                <w:rFonts w:ascii="宋体" w:hAnsi="宋体" w:eastAsia="宋体" w:cs="仿宋"/>
                <w:color w:val="000000"/>
                <w:szCs w:val="21"/>
              </w:rPr>
            </w:pPr>
            <w:r>
              <w:rPr>
                <w:rFonts w:hint="eastAsia" w:ascii="宋体" w:hAnsi="宋体" w:eastAsia="宋体" w:cs="仿宋"/>
                <w:color w:val="000000"/>
                <w:szCs w:val="21"/>
              </w:rPr>
              <w:t xml:space="preserve">设备名称</w:t>
            </w:r>
            <w:r>
              <w:rPr>
                <w:rFonts w:ascii="宋体" w:hAnsi="宋体" w:eastAsia="宋体" w:cs="仿宋"/>
                <w:color w:val="000000"/>
                <w:szCs w:val="21"/>
              </w:rPr>
            </w:r>
            <w:r/>
          </w:p>
        </w:tc>
        <w:tc>
          <w:tcPr>
            <w:tcW w:w="6450" w:type="dxa"/>
            <w:vAlign w:val="center"/>
            <w:textDirection w:val="lrTb"/>
            <w:noWrap w:val="false"/>
          </w:tcPr>
          <w:p>
            <w:pPr>
              <w:pStyle w:val="631"/>
              <w:jc w:val="center"/>
              <w:rPr>
                <w:rFonts w:ascii="宋体" w:hAnsi="宋体" w:eastAsia="宋体" w:cs="仿宋"/>
                <w:color w:val="000000"/>
                <w:szCs w:val="21"/>
              </w:rPr>
            </w:pPr>
            <w:r>
              <w:rPr>
                <w:rFonts w:hint="eastAsia" w:ascii="宋体" w:hAnsi="宋体" w:eastAsia="宋体" w:cs="仿宋"/>
                <w:color w:val="000000"/>
                <w:szCs w:val="21"/>
              </w:rPr>
              <w:t xml:space="preserve">技术参数</w:t>
            </w:r>
            <w:r>
              <w:rPr>
                <w:rFonts w:ascii="宋体" w:hAnsi="宋体" w:eastAsia="宋体" w:cs="仿宋"/>
                <w:color w:val="000000"/>
                <w:szCs w:val="21"/>
              </w:rPr>
            </w:r>
            <w:r/>
          </w:p>
        </w:tc>
        <w:tc>
          <w:tcPr>
            <w:tcW w:w="535" w:type="dxa"/>
            <w:vAlign w:val="center"/>
            <w:textDirection w:val="lrTb"/>
            <w:noWrap w:val="false"/>
          </w:tcPr>
          <w:p>
            <w:pPr>
              <w:pStyle w:val="631"/>
              <w:jc w:val="center"/>
              <w:rPr>
                <w:rFonts w:ascii="宋体" w:hAnsi="宋体" w:eastAsia="宋体" w:cs="仿宋"/>
                <w:color w:val="000000"/>
                <w:szCs w:val="21"/>
              </w:rPr>
            </w:pPr>
            <w:r>
              <w:rPr>
                <w:rFonts w:hint="eastAsia" w:ascii="宋体" w:hAnsi="宋体" w:eastAsia="宋体" w:cs="仿宋"/>
                <w:color w:val="000000"/>
                <w:szCs w:val="21"/>
              </w:rPr>
              <w:t xml:space="preserve">单位</w:t>
            </w:r>
            <w:r>
              <w:rPr>
                <w:rFonts w:ascii="宋体" w:hAnsi="宋体" w:eastAsia="宋体" w:cs="仿宋"/>
                <w:color w:val="000000"/>
                <w:szCs w:val="21"/>
              </w:rPr>
            </w:r>
            <w:r/>
          </w:p>
        </w:tc>
        <w:tc>
          <w:tcPr>
            <w:tcW w:w="450" w:type="dxa"/>
            <w:vAlign w:val="center"/>
            <w:textDirection w:val="lrTb"/>
            <w:noWrap w:val="false"/>
          </w:tcPr>
          <w:p>
            <w:pPr>
              <w:pStyle w:val="631"/>
              <w:jc w:val="center"/>
              <w:rPr>
                <w:rFonts w:ascii="宋体" w:hAnsi="宋体" w:eastAsia="宋体" w:cs="仿宋"/>
                <w:color w:val="000000"/>
                <w:szCs w:val="21"/>
              </w:rPr>
            </w:pPr>
            <w:r>
              <w:rPr>
                <w:rFonts w:hint="eastAsia" w:ascii="宋体" w:hAnsi="宋体" w:eastAsia="宋体" w:cs="仿宋"/>
                <w:color w:val="000000"/>
                <w:szCs w:val="21"/>
              </w:rPr>
              <w:t xml:space="preserve">数量</w:t>
            </w:r>
            <w:r>
              <w:rPr>
                <w:rFonts w:ascii="宋体" w:hAnsi="宋体" w:eastAsia="宋体" w:cs="仿宋"/>
                <w:color w:val="000000"/>
                <w:szCs w:val="21"/>
              </w:rPr>
            </w:r>
            <w:r/>
          </w:p>
        </w:tc>
      </w:tr>
      <w:tr>
        <w:trPr>
          <w:trHeight w:val="2400"/>
        </w:trPr>
        <w:tc>
          <w:tcPr>
            <w:tcW w:w="505" w:type="dxa"/>
            <w:vAlign w:val="center"/>
            <w:textDirection w:val="lrTb"/>
            <w:noWrap w:val="false"/>
          </w:tcPr>
          <w:p>
            <w:pPr>
              <w:pStyle w:val="631"/>
              <w:jc w:val="center"/>
              <w:rPr>
                <w:rFonts w:ascii="宋体" w:hAnsi="宋体" w:eastAsia="宋体" w:cs="仿宋"/>
                <w:color w:val="000000"/>
                <w:szCs w:val="21"/>
              </w:rPr>
            </w:pPr>
            <w:r/>
            <w:bookmarkStart w:id="172" w:name="_Hlk207292892"/>
            <w:r>
              <w:rPr>
                <w:rFonts w:hint="eastAsia" w:ascii="宋体" w:hAnsi="宋体" w:eastAsia="宋体" w:cs="仿宋"/>
                <w:color w:val="000000"/>
                <w:szCs w:val="21"/>
              </w:rPr>
              <w:t xml:space="preserve">1</w:t>
            </w:r>
            <w:r>
              <w:rPr>
                <w:rFonts w:ascii="宋体" w:hAnsi="宋体" w:eastAsia="宋体" w:cs="仿宋"/>
                <w:color w:val="000000"/>
                <w:szCs w:val="21"/>
              </w:rPr>
            </w:r>
            <w:r/>
          </w:p>
        </w:tc>
        <w:tc>
          <w:tcPr>
            <w:tcW w:w="635" w:type="dxa"/>
            <w:vAlign w:val="center"/>
            <w:textDirection w:val="lrTb"/>
            <w:noWrap w:val="false"/>
          </w:tcPr>
          <w:p>
            <w:pPr>
              <w:pStyle w:val="631"/>
              <w:jc w:val="center"/>
              <w:rPr>
                <w:rFonts w:ascii="宋体" w:hAnsi="宋体" w:eastAsia="宋体" w:cs="仿宋"/>
                <w:color w:val="000000"/>
                <w:szCs w:val="21"/>
              </w:rPr>
            </w:pPr>
            <w:r>
              <w:rPr>
                <w:rFonts w:hint="eastAsia" w:ascii="宋体" w:hAnsi="宋体" w:eastAsia="宋体" w:cs="仿宋"/>
                <w:color w:val="000000"/>
                <w:szCs w:val="21"/>
              </w:rPr>
              <w:t xml:space="preserve">工业互联网应用实训装置</w:t>
            </w:r>
            <w:r>
              <w:rPr>
                <w:rFonts w:ascii="宋体" w:hAnsi="宋体" w:eastAsia="宋体" w:cs="仿宋"/>
                <w:color w:val="000000"/>
                <w:szCs w:val="21"/>
              </w:rPr>
            </w:r>
            <w:r/>
          </w:p>
        </w:tc>
        <w:tc>
          <w:tcPr>
            <w:tcW w:w="6450" w:type="dxa"/>
            <w:vAlign w:val="top"/>
            <w:textDirection w:val="lrTb"/>
            <w:noWrap w:val="false"/>
          </w:tcPr>
          <w:p>
            <w:pPr>
              <w:pStyle w:val="631"/>
              <w:rPr>
                <w:rFonts w:ascii="宋体" w:hAnsi="宋体" w:eastAsia="宋体" w:cs="仿宋"/>
                <w:color w:val="000000"/>
                <w:szCs w:val="21"/>
              </w:rPr>
            </w:pPr>
            <w:r/>
            <w:bookmarkStart w:id="173" w:name="OLE_LINK29"/>
            <w:r>
              <w:rPr>
                <w:rFonts w:hint="eastAsia" w:ascii="宋体" w:hAnsi="宋体" w:eastAsia="宋体" w:cs="仿宋"/>
                <w:color w:val="000000"/>
                <w:szCs w:val="21"/>
              </w:rPr>
              <w:t xml:space="preserve">一、总体技术要求</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产品符合相关国家标准和安全标准，设备硬件至少包含实训台体、网络实训控制柜、数据管理平台三部分。网络实训控制柜至少包含网络技术实训模块、物联网模块、运动控制模块、过程控制模块，各模块能自由拆卸。软件至少包含MES、AI智能交互系统、人工智能学习环境、工业数字孪生仿真、</w:t>
            </w:r>
            <w:bookmarkStart w:id="174" w:name="OLE_LINK1"/>
            <w:r>
              <w:rPr>
                <w:rFonts w:hint="eastAsia" w:ascii="宋体" w:hAnsi="宋体" w:eastAsia="宋体" w:cs="仿宋"/>
                <w:color w:val="000000"/>
                <w:szCs w:val="21"/>
              </w:rPr>
              <w:t xml:space="preserve">云平台</w:t>
            </w:r>
            <w:bookmarkEnd w:id="174"/>
            <w:r>
              <w:rPr>
                <w:rFonts w:hint="eastAsia" w:ascii="宋体" w:hAnsi="宋体" w:eastAsia="宋体" w:cs="仿宋"/>
                <w:color w:val="000000"/>
                <w:szCs w:val="21"/>
              </w:rPr>
              <w:t xml:space="preserve">、边缘计算等软件。</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二、实训室配置</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 </w:t>
            </w:r>
            <w:bookmarkStart w:id="175" w:name="OLE_LINK17"/>
            <w:r>
              <w:rPr>
                <w:rFonts w:hint="eastAsia" w:ascii="宋体" w:hAnsi="宋体" w:eastAsia="宋体" w:cs="仿宋"/>
                <w:color w:val="000000"/>
                <w:szCs w:val="21"/>
              </w:rPr>
              <w:t xml:space="preserve">网络实训控制柜</w:t>
            </w:r>
            <w:bookmarkEnd w:id="175"/>
            <w:r>
              <w:rPr>
                <w:rFonts w:ascii="宋体" w:hAnsi="宋体" w:eastAsia="宋体" w:cs="仿宋"/>
                <w:color w:val="000000"/>
                <w:szCs w:val="21"/>
              </w:rPr>
            </w:r>
            <w:r/>
          </w:p>
          <w:p>
            <w:pPr>
              <w:pStyle w:val="631"/>
              <w:rPr>
                <w:rFonts w:ascii="宋体" w:hAnsi="宋体" w:eastAsia="宋体" w:cs="等线"/>
                <w:color w:val="000000"/>
                <w:szCs w:val="21"/>
              </w:rPr>
            </w:pPr>
            <w:r>
              <w:rPr>
                <w:rFonts w:hint="eastAsia" w:ascii="宋体" w:hAnsi="宋体" w:eastAsia="宋体" w:cs="仿宋"/>
                <w:color w:val="000000"/>
                <w:szCs w:val="21"/>
              </w:rPr>
              <w:t xml:space="preserve">（1）控制柜尺寸：≥700mm*1000mm*1800mm（±10mm），</w:t>
            </w:r>
            <w:bookmarkStart w:id="176" w:name="OLE_LINK42"/>
            <w:r>
              <w:rPr>
                <w:rFonts w:hint="eastAsia" w:ascii="宋体" w:hAnsi="宋体" w:eastAsia="宋体" w:cs="仿宋"/>
                <w:color w:val="000000"/>
                <w:szCs w:val="21"/>
              </w:rPr>
              <w:t xml:space="preserve">冷轧钢板喷塑</w:t>
            </w:r>
            <w:bookmarkEnd w:id="176"/>
            <w:r>
              <w:rPr>
                <w:rFonts w:hint="eastAsia" w:ascii="宋体" w:hAnsi="宋体" w:eastAsia="宋体" w:cs="仿宋"/>
                <w:color w:val="000000"/>
                <w:szCs w:val="21"/>
              </w:rPr>
              <w:t xml:space="preserve">。</w:t>
            </w:r>
            <w:r>
              <w:rPr>
                <w:rFonts w:ascii="宋体" w:hAnsi="宋体" w:eastAsia="宋体" w:cs="等线"/>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（2）控制柜由网络技术实训模块（正面上部）、运动控制模块（正面下部）、物联网模块（背面上部）、过程控制模块（背面下部）等构成。</w:t>
            </w:r>
            <w:r>
              <w:rPr>
                <w:rFonts w:ascii="宋体" w:hAnsi="宋体" w:eastAsia="宋体" w:cs="仿宋"/>
                <w:color w:val="000000"/>
                <w:szCs w:val="21"/>
              </w:rPr>
            </w:r>
            <w:r/>
          </w:p>
          <w:p>
            <w:pPr>
              <w:pStyle w:val="631"/>
              <w:rPr>
                <w:rFonts w:ascii="宋体" w:hAnsi="宋体" w:eastAsia="宋体" w:cs="仿宋"/>
                <w:color w:val="000000"/>
                <w:spacing w:val="4"/>
                <w:szCs w:val="21"/>
              </w:rPr>
            </w:pPr>
            <w:r>
              <w:rPr>
                <w:rFonts w:hint="eastAsia" w:ascii="宋体" w:hAnsi="宋体" w:eastAsia="宋体" w:cs="仿宋"/>
                <w:color w:val="000000"/>
                <w:szCs w:val="21"/>
              </w:rPr>
              <w:t xml:space="preserve">（3）</w:t>
            </w:r>
            <w:r>
              <w:rPr>
                <w:rFonts w:hint="eastAsia" w:ascii="宋体" w:hAnsi="宋体" w:eastAsia="宋体" w:cs="仿宋"/>
                <w:color w:val="000000"/>
                <w:spacing w:val="4"/>
                <w:szCs w:val="21"/>
              </w:rPr>
              <w:t xml:space="preserve">各模块既能单独进行相应的实训，也能统一接入</w:t>
            </w:r>
            <w:r>
              <w:rPr>
                <w:rFonts w:hint="eastAsia" w:ascii="宋体" w:hAnsi="宋体" w:eastAsia="宋体" w:cs="仿宋"/>
                <w:color w:val="000000"/>
                <w:szCs w:val="21"/>
              </w:rPr>
              <w:t xml:space="preserve">网络系统</w:t>
            </w:r>
            <w:r>
              <w:rPr>
                <w:rFonts w:hint="eastAsia" w:ascii="宋体" w:hAnsi="宋体" w:eastAsia="宋体" w:cs="仿宋"/>
                <w:color w:val="000000"/>
                <w:spacing w:val="4"/>
                <w:szCs w:val="21"/>
              </w:rPr>
              <w:t xml:space="preserve">，进行数据的展示与控制。</w:t>
            </w:r>
            <w:r>
              <w:rPr>
                <w:rFonts w:ascii="宋体" w:hAnsi="宋体" w:eastAsia="宋体" w:cs="仿宋"/>
                <w:color w:val="000000"/>
                <w:spacing w:val="4"/>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2.1.1 网络技术实训模块</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华文宋体"/>
                <w:color w:val="000000"/>
                <w:szCs w:val="21"/>
              </w:rPr>
              <w:t xml:space="preserve">★</w:t>
            </w:r>
            <w:r>
              <w:rPr>
                <w:rFonts w:hint="eastAsia" w:ascii="宋体" w:hAnsi="宋体" w:eastAsia="宋体" w:cs="仿宋"/>
                <w:color w:val="000000"/>
                <w:szCs w:val="21"/>
              </w:rPr>
              <w:t xml:space="preserve">2.1.1.1 </w:t>
            </w:r>
            <w:bookmarkStart w:id="177" w:name="OLE_LINK5"/>
            <w:r>
              <w:rPr>
                <w:rFonts w:hint="eastAsia" w:ascii="宋体" w:hAnsi="宋体" w:eastAsia="宋体" w:cs="仿宋"/>
                <w:color w:val="000000"/>
                <w:szCs w:val="21"/>
              </w:rPr>
              <w:t xml:space="preserve">TSN时间敏感</w:t>
            </w:r>
            <w:bookmarkStart w:id="178" w:name="OLE_LINK30"/>
            <w:r/>
            <w:bookmarkStart w:id="179" w:name="OLE_LINK35"/>
            <w:r>
              <w:rPr>
                <w:rFonts w:hint="eastAsia" w:ascii="宋体" w:hAnsi="宋体" w:eastAsia="宋体" w:cs="仿宋"/>
                <w:color w:val="000000"/>
                <w:szCs w:val="21"/>
              </w:rPr>
              <w:t xml:space="preserve">网络</w:t>
            </w:r>
            <w:bookmarkEnd w:id="177"/>
            <w:r/>
            <w:bookmarkEnd w:id="178"/>
            <w:r>
              <w:rPr>
                <w:rFonts w:hint="eastAsia" w:ascii="宋体" w:hAnsi="宋体" w:eastAsia="宋体" w:cs="仿宋"/>
                <w:color w:val="000000"/>
                <w:szCs w:val="21"/>
              </w:rPr>
              <w:t xml:space="preserve">传输设备</w:t>
            </w:r>
            <w:bookmarkEnd w:id="179"/>
            <w:r>
              <w:rPr>
                <w:rFonts w:hint="eastAsia" w:ascii="宋体" w:hAnsi="宋体" w:eastAsia="宋体" w:cs="仿宋"/>
                <w:color w:val="000000"/>
                <w:szCs w:val="21"/>
              </w:rPr>
              <w:t xml:space="preserve">（1台）</w:t>
            </w:r>
            <w:r>
              <w:rPr>
                <w:rFonts w:ascii="宋体" w:hAnsi="宋体" w:eastAsia="宋体" w:cs="仿宋"/>
                <w:color w:val="000000"/>
                <w:szCs w:val="21"/>
              </w:rPr>
            </w:r>
            <w:r/>
          </w:p>
          <w:p>
            <w:pPr>
              <w:pStyle w:val="631"/>
              <w:jc w:val="left"/>
              <w:rPr>
                <w:rFonts w:ascii="宋体" w:hAnsi="宋体" w:eastAsia="宋体" w:cs="仿宋"/>
                <w:color w:val="000000"/>
                <w:szCs w:val="21"/>
              </w:rPr>
            </w:pPr>
            <w:r/>
            <w:bookmarkStart w:id="180" w:name="OLE_LINK4"/>
            <w:r>
              <w:rPr>
                <w:rFonts w:hint="eastAsia" w:ascii="宋体" w:hAnsi="宋体" w:eastAsia="宋体" w:cs="仿宋"/>
                <w:color w:val="000000"/>
                <w:szCs w:val="21"/>
              </w:rPr>
              <w:t xml:space="preserve">（1）</w:t>
            </w:r>
            <w:bookmarkEnd w:id="180"/>
            <w:r>
              <w:rPr>
                <w:rFonts w:hint="eastAsia" w:ascii="宋体" w:hAnsi="宋体" w:eastAsia="宋体" w:cs="仿宋"/>
                <w:color w:val="000000"/>
                <w:szCs w:val="21"/>
              </w:rPr>
              <w:t xml:space="preserve">至少支持2路千兆SFP插槽和6路千兆RJ45电口。</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（2）支持TSN时间敏感网络系列标准（IEEE</w:t>
            </w:r>
            <w:r>
              <w:rPr>
                <w:rFonts w:ascii="宋体" w:hAnsi="宋体" w:eastAsia="宋体" w:cs="Calibri"/>
                <w:color w:val="000000"/>
                <w:szCs w:val="21"/>
              </w:rPr>
              <w:t xml:space="preserve"> </w:t>
            </w:r>
            <w:r>
              <w:rPr>
                <w:rFonts w:hint="eastAsia" w:ascii="宋体" w:hAnsi="宋体" w:eastAsia="宋体" w:cs="仿宋"/>
                <w:color w:val="000000"/>
                <w:szCs w:val="21"/>
              </w:rPr>
              <w:t xml:space="preserve">802.1AS/Qbv/Qbu/CB/Qci）。</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（3）支持快速环网（MW-Ring）、ERPSv1/v2、STP/RSTP/MSTP等环网冗余协议。</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（4）支持802.1Q VLAN、PVLAN、MAC与端口绑定、ACL访问控制列表、802.1X端口认证、支持不同权限web账号。</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（5）支持VLAN、GVRP、MAC、QoS、Multicast等二层协议。</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2.1.1.2 OLT光网络终端（1台）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交换容量≥16Gbps，包转发率≥23.808Mpps，GPON用户端口≥1个，4*GE网口（上行端口），64个ONU接入。</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2.1.1.3 </w:t>
            </w:r>
            <w:bookmarkStart w:id="181" w:name="OLE_LINK34"/>
            <w:r>
              <w:rPr>
                <w:rFonts w:hint="eastAsia" w:ascii="宋体" w:hAnsi="宋体" w:eastAsia="宋体" w:cs="仿宋"/>
                <w:color w:val="000000"/>
                <w:szCs w:val="21"/>
              </w:rPr>
              <w:t xml:space="preserve">ODN光纤</w:t>
            </w:r>
            <w:bookmarkStart w:id="182" w:name="OLE_LINK31"/>
            <w:r>
              <w:rPr>
                <w:rFonts w:hint="eastAsia" w:ascii="宋体" w:hAnsi="宋体" w:eastAsia="宋体" w:cs="仿宋"/>
                <w:color w:val="000000"/>
                <w:szCs w:val="21"/>
              </w:rPr>
              <w:t xml:space="preserve">分配器</w:t>
            </w:r>
            <w:bookmarkEnd w:id="181"/>
            <w:r/>
            <w:bookmarkEnd w:id="182"/>
            <w:r>
              <w:rPr>
                <w:rFonts w:hint="eastAsia" w:ascii="宋体" w:hAnsi="宋体" w:eastAsia="宋体" w:cs="仿宋"/>
                <w:color w:val="000000"/>
                <w:szCs w:val="21"/>
              </w:rPr>
              <w:t xml:space="preserve">（1台）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1:2均分分光器，工作波长1310～1550nm,工作温度-40℃～75℃。</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2.1.1.4 </w:t>
            </w:r>
            <w:bookmarkStart w:id="183" w:name="OLE_LINK37"/>
            <w:r>
              <w:rPr>
                <w:rFonts w:hint="eastAsia" w:ascii="宋体" w:hAnsi="宋体" w:eastAsia="宋体" w:cs="仿宋"/>
                <w:color w:val="000000"/>
                <w:szCs w:val="21"/>
              </w:rPr>
              <w:t xml:space="preserve">ONU</w:t>
            </w:r>
            <w:bookmarkEnd w:id="183"/>
            <w:r>
              <w:rPr>
                <w:rFonts w:hint="eastAsia" w:ascii="宋体" w:hAnsi="宋体" w:eastAsia="宋体" w:cs="仿宋"/>
                <w:color w:val="000000"/>
                <w:szCs w:val="21"/>
              </w:rPr>
              <w:t xml:space="preserve">光网络单元（2台）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至少包含1个GE口（10/100/1000M自适应端口）POE网口，上行速率：≥1.25Gbps/2.5Gbps，下行速率：≥1.25Gbps/1.25Gbps，发射光功率：0.5-4dBm ，上下行波长：≥1310nm/1490nm。</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2.1.1.5 监控摄像头（2台）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分辨率≥500万像素，3K超清画质，能自由调节角度，能通过光网络接入刻录机。</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2.1.1.6 环网三层管理工业网络传输设备（2台）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≥8个10/100/1000M自适应RJ45端口和4个千兆SFP端口，ERPS环网协议，RPL配置，宽电压输入：9.6V</w:t>
            </w:r>
            <w:bookmarkStart w:id="184" w:name="OLE_LINK36"/>
            <w:r>
              <w:rPr>
                <w:rFonts w:hint="eastAsia" w:ascii="宋体" w:hAnsi="宋体" w:eastAsia="宋体" w:cs="仿宋"/>
                <w:color w:val="000000"/>
                <w:szCs w:val="21"/>
              </w:rPr>
              <w:t xml:space="preserve">～</w:t>
            </w:r>
            <w:bookmarkEnd w:id="184"/>
            <w:r>
              <w:rPr>
                <w:rFonts w:hint="eastAsia" w:ascii="宋体" w:hAnsi="宋体" w:eastAsia="宋体" w:cs="仿宋"/>
                <w:color w:val="000000"/>
                <w:szCs w:val="21"/>
              </w:rPr>
              <w:t xml:space="preserve">60VDC，IEEE1588精密时钟同步协议，亚微秒级同步精度，多种安装方式：导轨式安装+壁挂安装，两路电源输入，冗余备份，EMC高防护等级。</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2.1.1.7 工业网络边界防护网关（1台）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双核64位网络专用处理器，单核主频1GHz，1GB DDRIV高速内存；</w:t>
            </w:r>
            <w:bookmarkStart w:id="185" w:name="OLE_LINK38"/>
            <w:r>
              <w:rPr>
                <w:rFonts w:hint="eastAsia" w:ascii="宋体" w:hAnsi="宋体" w:eastAsia="宋体" w:cs="仿宋"/>
                <w:color w:val="000000"/>
                <w:szCs w:val="21"/>
              </w:rPr>
              <w:t xml:space="preserve">≥</w:t>
            </w:r>
            <w:bookmarkEnd w:id="185"/>
            <w:r>
              <w:rPr>
                <w:rFonts w:hint="eastAsia" w:ascii="宋体" w:hAnsi="宋体" w:eastAsia="宋体" w:cs="仿宋"/>
                <w:color w:val="000000"/>
                <w:szCs w:val="21"/>
              </w:rPr>
              <w:t xml:space="preserve">3个10/100/1000M RJ45端口和1个MGMT管理口；工业级工作温度：-40℃～75℃；EMS高级防护，三冗余电源输入；支持端口bypas</w:t>
            </w:r>
            <w:r>
              <w:rPr>
                <w:rFonts w:hint="eastAsia" w:ascii="宋体" w:hAnsi="宋体" w:eastAsia="宋体" w:cs="仿宋"/>
                <w:color w:val="000000"/>
                <w:szCs w:val="21"/>
              </w:rPr>
              <w:t xml:space="preserve">s功能，断电后端口直连；支持配置安全策略、审计策略、带宽策略、NAT策略、ALG策略等；支持多种安全防护功能，防御ARP欺骗、ARP攻击、DDoS攻击、网络扫描、可疑包攻击等；支持可拓展的一体化DPI深度安全（入侵防御、反病毒、文件过滤、恶意域名远程查询、应用行为控制），特征库定期更新；支持丰富的策略对象（安全区域、地址、用户、服务、网站、应用、黑白名单、安全配置文件、入侵防御、审计配置文件等）；支持丰富的网络功能，静态路由、策略路由、智能均衡、VPN（IPSec/PPTP/L2TP VPN）、DDNS等。</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2.1.1.8 工业双频</w:t>
            </w:r>
            <w:bookmarkStart w:id="186" w:name="OLE_LINK32"/>
            <w:r>
              <w:rPr>
                <w:rFonts w:hint="eastAsia" w:ascii="宋体" w:hAnsi="宋体" w:eastAsia="宋体" w:cs="仿宋"/>
                <w:color w:val="000000"/>
                <w:szCs w:val="21"/>
              </w:rPr>
              <w:t xml:space="preserve">无线接入点</w:t>
            </w:r>
            <w:bookmarkEnd w:id="186"/>
            <w:r>
              <w:rPr>
                <w:rFonts w:hint="eastAsia" w:ascii="宋体" w:hAnsi="宋体" w:eastAsia="宋体" w:cs="仿宋"/>
                <w:color w:val="000000"/>
                <w:szCs w:val="21"/>
              </w:rPr>
              <w:t xml:space="preserve">（1台）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适应-40℃～75℃温度下工业级工作环境，冗余双路直流供电，以及标准PoE供电，适应工业环境组网要求，IEC/EN 61000-4工业级防护设计，2.4GHz和5GHz双频段并发射频，无线速率能达1900Mbps，独立功放电路，提升发射功率，支持设备工作为AP或Client两种覆盖/传输模式以及Router上网模式，增强双频漫游技术，Client模式设备能快速漫游至信号更优的AP，无线冗余技术，干扰下设备通信不中断，铝合金机身，标准DIN导轨/壁挂安装。</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2.1.1.9 5G边缘计算网关（1台）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CPU：主频不低于1.5GHz，核心数不少于4核，内存：不低于2GB LPDDR4+16GB EMMC，≥1路千兆+4路10M/100M自适应端口，2路RS485和1路RS232串口，具有硬件看门狗，支持5G全网通，DC24V供电。</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网关应该满足基本功能如下： </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能部署在设备层面，依托设备完成数据的采集和信息处理。提供包括不限于以下功能：</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（1）设备接入与管理功能</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设备接入、数据采集、电力协议采集、电力协议转发、设备管理、网关管理、消息通信、数据处理和转发、数据分析、告警监控、边云协同等。</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（2）低代码数据报表模块功能</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图表库、数据源、可视化应用构建框架、变量控制、多语言支持、视频接入等。</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（3）多渠道告警通知模块功能</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通知渠道、消息模板、通知等级、系统间通知、多租户管理、消息记录等。</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（4）边缘数据处理</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支持在边缘端对数据进行清洗过滤，有效数据上云；支持多种转发目标。</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2.1.2 物联网网关模块</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2.1.2.1 Modbus协议网关（1台）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至少支持PN和Modbus RTU协议，通讯速率≥100M，支持Modbus RTU协议,支持01H、02H、03H、04H、05H、06H、10H功能码。</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2.1.2.2 WIFI串口客户端（1台）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至少支持TCP/UDP/Telnet/Modbus TCP协议，支持802.11b/g/n无线标准，支持RS232/RS485转Wi-Fi数据传输，串口速率最高460800bps，支持STA/AP/AP+STA工作模式，支持Smar1tLink V8智能联网功能（提供APP），支持网页方式、PC IOTService软件配置。</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2.1.2.3 Lora无线通讯模块（1台）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至少RS485和RS232两种接口类型，波特率：1200～115200bps，工作频段：410～525MHz，支持SM频段，传输模式：半双工，最大发射功率20dbm。</w:t>
            </w:r>
            <w:r>
              <w:rPr>
                <w:rFonts w:ascii="宋体" w:hAnsi="宋体" w:eastAsia="宋体" w:cs="仿宋"/>
                <w:color w:val="000000"/>
                <w:szCs w:val="21"/>
              </w:rPr>
            </w:r>
            <w:r/>
          </w:p>
          <w:p>
            <w:pPr>
              <w:pStyle w:val="631"/>
              <w:jc w:val="left"/>
              <w:widowControl/>
              <w:rPr>
                <w:rFonts w:ascii="宋体" w:hAnsi="宋体" w:eastAsia="宋体" w:cs="仿宋"/>
                <w:color w:val="000000"/>
                <w:szCs w:val="21"/>
              </w:rPr>
            </w:pPr>
            <w:r>
              <w:rPr>
                <w:rFonts w:hint="eastAsia" w:ascii="宋体" w:hAnsi="宋体" w:eastAsia="宋体" w:cs="仿宋"/>
                <w:color w:val="000000"/>
                <w:szCs w:val="21"/>
              </w:rPr>
              <w:t xml:space="preserve">2.1.2.4 MQTT网关（1台）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至少RS485/2路百兆电口，波特率：1200～115200bps，本地部署服务器，与服务器之间采用MQTT订阅发布模式进行数据传输，能用第三方客户端进行数据的订阅读取。</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2.1.2.5 Zigbee网关（1台）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能连接32个子设备，采用双核处理器，双天线结构设计。</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2.1.2.6 温湿度</w:t>
            </w:r>
            <w:bookmarkStart w:id="187" w:name="OLE_LINK33"/>
            <w:r>
              <w:rPr>
                <w:rFonts w:hint="eastAsia" w:ascii="宋体" w:hAnsi="宋体" w:eastAsia="宋体" w:cs="仿宋"/>
                <w:color w:val="000000"/>
                <w:szCs w:val="21"/>
              </w:rPr>
              <w:t xml:space="preserve">传感器</w:t>
            </w:r>
            <w:bookmarkEnd w:id="187"/>
            <w:r>
              <w:rPr>
                <w:rFonts w:hint="eastAsia" w:ascii="宋体" w:hAnsi="宋体" w:eastAsia="宋体" w:cs="仿宋"/>
                <w:color w:val="000000"/>
                <w:szCs w:val="21"/>
              </w:rPr>
              <w:t xml:space="preserve">（1台）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能测量环境温度和湿度，支持RS485通讯，标准modbusRTU协议。</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2.1.2.7 人体感应传感器（1台）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探测距离≥7米，无线类型：Zigbee3.0，探测角度：170度，能接入手机APP进行设置，能与Zigbee网关配合使用。</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2.1.2.8 智能电能表（1台）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能对系统电量进行采集和显示，支持RS485通讯，采集的数据能通过通讯传输给边缘计算网关。</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2.1.2.9震动传感器（1台）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参比电压：DC24V，支持RS485通讯，振动测量方向：单轴或三轴，频率范围（Hz）：10-1600，振动速度测量范围：0-50mm/s，能与WIFI串口服务器配合使用。</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2.1.2.10 光照度传感器（1台）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量程≥10000Lx，输出</w:t>
            </w:r>
            <w:r>
              <w:rPr>
                <w:rFonts w:hint="eastAsia" w:ascii="宋体" w:hAnsi="宋体" w:eastAsia="宋体" w:cs="仿宋"/>
                <w:color w:val="000000"/>
                <w:spacing w:val="4"/>
                <w:szCs w:val="21"/>
              </w:rPr>
              <w:t xml:space="preserve">4-20mA信号，</w:t>
            </w:r>
            <w:r>
              <w:rPr>
                <w:rFonts w:hint="eastAsia" w:ascii="宋体" w:hAnsi="宋体" w:eastAsia="宋体" w:cs="仿宋"/>
                <w:color w:val="000000"/>
                <w:szCs w:val="21"/>
              </w:rPr>
              <w:t xml:space="preserve">DC9-30V宽电压输入电源。</w:t>
            </w:r>
            <w:r>
              <w:rPr>
                <w:rFonts w:ascii="宋体" w:hAnsi="宋体" w:eastAsia="宋体" w:cs="仿宋"/>
                <w:color w:val="000000"/>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pacing w:val="4"/>
                <w:szCs w:val="21"/>
              </w:rPr>
            </w:pPr>
            <w:r>
              <w:rPr>
                <w:rFonts w:hint="eastAsia" w:ascii="宋体" w:hAnsi="宋体" w:eastAsia="宋体" w:cs="仿宋"/>
                <w:color w:val="000000"/>
                <w:spacing w:val="4"/>
                <w:szCs w:val="21"/>
              </w:rPr>
              <w:t xml:space="preserve">2.1.2.11照明灯（1台）</w:t>
            </w:r>
            <w:r>
              <w:rPr>
                <w:rFonts w:ascii="宋体" w:hAnsi="宋体" w:eastAsia="宋体" w:cs="仿宋"/>
                <w:color w:val="000000"/>
                <w:spacing w:val="4"/>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pacing w:val="4"/>
                <w:szCs w:val="21"/>
              </w:rPr>
            </w:pPr>
            <w:r>
              <w:rPr>
                <w:rFonts w:hint="eastAsia" w:ascii="宋体" w:hAnsi="宋体" w:eastAsia="宋体" w:cs="仿宋"/>
                <w:color w:val="000000"/>
                <w:spacing w:val="4"/>
                <w:szCs w:val="21"/>
              </w:rPr>
              <w:t xml:space="preserve">功率≥5W，电源：24V，光色：白光5000K。</w:t>
            </w:r>
            <w:r>
              <w:rPr>
                <w:rFonts w:ascii="宋体" w:hAnsi="宋体" w:eastAsia="宋体" w:cs="仿宋"/>
                <w:color w:val="000000"/>
                <w:spacing w:val="4"/>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2.1.2.12 烟雾传感器（1台）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量程≥10000ppm，输出类型：RS485通讯</w:t>
            </w:r>
            <w:r>
              <w:rPr>
                <w:rFonts w:hint="eastAsia" w:ascii="宋体" w:hAnsi="宋体" w:eastAsia="宋体" w:cs="仿宋"/>
                <w:color w:val="000000"/>
                <w:spacing w:val="4"/>
                <w:szCs w:val="21"/>
              </w:rPr>
              <w:t xml:space="preserve">，</w:t>
            </w:r>
            <w:r>
              <w:rPr>
                <w:rFonts w:hint="eastAsia" w:ascii="宋体" w:hAnsi="宋体" w:eastAsia="宋体" w:cs="仿宋"/>
                <w:color w:val="000000"/>
                <w:szCs w:val="21"/>
              </w:rPr>
              <w:t xml:space="preserve">DC9-30V宽电压输入电源。</w:t>
            </w:r>
            <w:r>
              <w:rPr>
                <w:rFonts w:ascii="宋体" w:hAnsi="宋体" w:eastAsia="宋体" w:cs="仿宋"/>
                <w:color w:val="000000"/>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pacing w:val="4"/>
                <w:szCs w:val="21"/>
              </w:rPr>
            </w:pPr>
            <w:r>
              <w:rPr>
                <w:rFonts w:hint="eastAsia" w:ascii="宋体" w:hAnsi="宋体" w:eastAsia="宋体" w:cs="仿宋"/>
                <w:color w:val="000000"/>
                <w:spacing w:val="4"/>
                <w:szCs w:val="21"/>
              </w:rPr>
              <w:t xml:space="preserve">2.1.2.13 烟雾报警灯（1台）</w:t>
            </w:r>
            <w:r>
              <w:rPr>
                <w:rFonts w:ascii="宋体" w:hAnsi="宋体" w:eastAsia="宋体" w:cs="仿宋"/>
                <w:color w:val="000000"/>
                <w:spacing w:val="4"/>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pacing w:val="4"/>
                <w:szCs w:val="21"/>
              </w:rPr>
            </w:pPr>
            <w:r>
              <w:rPr>
                <w:rFonts w:hint="eastAsia" w:ascii="宋体" w:hAnsi="宋体" w:eastAsia="宋体" w:cs="仿宋"/>
                <w:color w:val="000000"/>
                <w:spacing w:val="4"/>
                <w:szCs w:val="21"/>
              </w:rPr>
              <w:t xml:space="preserve">采用DC24V输入电源，报警方式：声光报警。</w:t>
            </w:r>
            <w:r>
              <w:rPr>
                <w:rFonts w:ascii="宋体" w:hAnsi="宋体" w:eastAsia="宋体" w:cs="仿宋"/>
                <w:color w:val="000000"/>
                <w:spacing w:val="4"/>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2.1.2.14 可编程控制器（1台）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I/O≥14入、10出，100 KB工作存储器; 24VDC电源，板载DI14×24VDC漏型/源型，DQ10x24VDC和AI2；6个高速计数器和4路脉冲输出；信号板扩展板载I/O，3个用于串行通信的通信模块，8个用于I/O扩展的信号模块；0.04ms/1000条指令；PROFINET接口，用于编程、HMI以及PLC间数据通信。</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2.1.3 过程控制模块</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2.1.3.1 可编程控制器（1台）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I/O≥14入、10出，100 KB工作存储器; 24VDC电源，板载DI14×24VDC漏型/源型，DQ10x24VDC和AI2；板载6个高速计数器和4路脉冲输出；信号板扩展板载I/O，3个用于串行通信的通信模块，8个用于I/O扩展的信号模块；0.04ms/1000条指令；能支持PROFINET接口，用于编程、HMI以及PLC间数据通信。</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2.1.3.2 模拟量输入模块（1台）</w:t>
            </w:r>
            <w:r>
              <w:rPr>
                <w:rFonts w:ascii="宋体" w:hAnsi="宋体" w:eastAsia="宋体" w:cs="仿宋"/>
                <w:color w:val="000000"/>
                <w:szCs w:val="21"/>
              </w:rPr>
            </w:r>
            <w:r/>
          </w:p>
          <w:p>
            <w:pPr>
              <w:pStyle w:val="631"/>
              <w:jc w:val="left"/>
              <w:widowControl/>
              <w:rPr>
                <w:rFonts w:ascii="宋体" w:hAnsi="宋体" w:eastAsia="宋体" w:cs="仿宋"/>
                <w:color w:val="000000"/>
                <w:szCs w:val="21"/>
                <w:lang w:bidi="ar"/>
              </w:rPr>
            </w:pPr>
            <w:r>
              <w:rPr>
                <w:rFonts w:hint="eastAsia" w:ascii="宋体" w:hAnsi="宋体" w:eastAsia="宋体" w:cs="仿宋"/>
                <w:color w:val="000000"/>
                <w:szCs w:val="21"/>
              </w:rPr>
              <w:t xml:space="preserve">模块输入≥8路，功耗≤2.3W; 24VDC电源供电，输入精度：≥13位，满量程的±0.1%/±0.2 %，共模抑制：</w:t>
            </w:r>
            <w:r>
              <w:rPr>
                <w:rFonts w:hint="eastAsia" w:ascii="宋体" w:hAnsi="宋体" w:eastAsia="宋体" w:cs="仿宋"/>
                <w:color w:val="000000"/>
                <w:szCs w:val="21"/>
                <w:lang w:bidi="ar"/>
              </w:rPr>
              <w:t xml:space="preserve">40dB，DC-60Hz。</w:t>
            </w:r>
            <w:r>
              <w:rPr>
                <w:rFonts w:ascii="宋体" w:hAnsi="宋体" w:eastAsia="宋体" w:cs="仿宋"/>
                <w:color w:val="000000"/>
                <w:szCs w:val="21"/>
                <w:lang w:bidi="ar"/>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2.1.3.3 模拟量输出模块（1台）</w:t>
            </w:r>
            <w:r>
              <w:rPr>
                <w:rFonts w:ascii="宋体" w:hAnsi="宋体" w:eastAsia="宋体" w:cs="仿宋"/>
                <w:color w:val="000000"/>
                <w:szCs w:val="21"/>
              </w:rPr>
            </w:r>
            <w:r/>
          </w:p>
          <w:p>
            <w:pPr>
              <w:pStyle w:val="631"/>
              <w:jc w:val="left"/>
              <w:widowControl/>
              <w:rPr>
                <w:rFonts w:ascii="宋体" w:hAnsi="宋体" w:eastAsia="宋体" w:cs="仿宋"/>
                <w:color w:val="000000"/>
                <w:szCs w:val="21"/>
              </w:rPr>
            </w:pPr>
            <w:r>
              <w:rPr>
                <w:rFonts w:hint="eastAsia" w:ascii="宋体" w:hAnsi="宋体" w:eastAsia="宋体" w:cs="仿宋"/>
                <w:color w:val="000000"/>
                <w:szCs w:val="21"/>
              </w:rPr>
              <w:t xml:space="preserve">模块输出≥4路，功耗≤2W; 24VDC电源供电，输出精度：≥13位，满量程的±0.3%/±0.6%。</w:t>
            </w:r>
            <w:r>
              <w:rPr>
                <w:rFonts w:ascii="宋体" w:hAnsi="宋体" w:eastAsia="宋体" w:cs="仿宋"/>
                <w:color w:val="000000"/>
                <w:szCs w:val="21"/>
              </w:rPr>
            </w:r>
            <w:r/>
          </w:p>
          <w:p>
            <w:pPr>
              <w:pStyle w:val="631"/>
              <w:jc w:val="left"/>
              <w:widowControl/>
              <w:rPr>
                <w:rFonts w:ascii="宋体" w:hAnsi="宋体" w:eastAsia="宋体" w:cs="仿宋"/>
                <w:color w:val="000000"/>
                <w:szCs w:val="21"/>
              </w:rPr>
            </w:pPr>
            <w:r>
              <w:rPr>
                <w:rFonts w:hint="eastAsia" w:ascii="宋体" w:hAnsi="宋体" w:eastAsia="宋体" w:cs="仿宋"/>
                <w:color w:val="000000"/>
                <w:szCs w:val="21"/>
              </w:rPr>
              <w:t xml:space="preserve">2.1.3.4 安全模块（8台）</w:t>
            </w:r>
            <w:r>
              <w:rPr>
                <w:rFonts w:ascii="宋体" w:hAnsi="宋体" w:eastAsia="宋体" w:cs="仿宋"/>
                <w:color w:val="000000"/>
                <w:szCs w:val="21"/>
              </w:rPr>
            </w:r>
            <w:r/>
          </w:p>
          <w:p>
            <w:pPr>
              <w:pStyle w:val="631"/>
              <w:jc w:val="left"/>
              <w:widowControl/>
              <w:rPr>
                <w:rFonts w:ascii="宋体" w:hAnsi="宋体" w:eastAsia="宋体" w:cs="仿宋"/>
                <w:color w:val="000000"/>
                <w:szCs w:val="21"/>
              </w:rPr>
            </w:pPr>
            <w:r>
              <w:rPr>
                <w:rFonts w:hint="eastAsia" w:ascii="宋体" w:hAnsi="宋体" w:eastAsia="宋体" w:cs="仿宋"/>
                <w:color w:val="000000"/>
                <w:szCs w:val="21"/>
              </w:rPr>
              <w:t xml:space="preserve">输入电流：4-20mA，输出电流：4-20mA，最高电压：Um=250V，防爆等级：[Exia Ga]ⅡC。</w:t>
            </w:r>
            <w:r>
              <w:rPr>
                <w:rFonts w:ascii="宋体" w:hAnsi="宋体" w:eastAsia="宋体" w:cs="仿宋"/>
                <w:color w:val="000000"/>
                <w:szCs w:val="21"/>
              </w:rPr>
            </w:r>
            <w:r/>
          </w:p>
          <w:p>
            <w:pPr>
              <w:pStyle w:val="631"/>
              <w:jc w:val="left"/>
              <w:widowControl/>
              <w:rPr>
                <w:rFonts w:ascii="宋体" w:hAnsi="宋体" w:eastAsia="宋体" w:cs="仿宋"/>
                <w:color w:val="000000"/>
                <w:szCs w:val="21"/>
              </w:rPr>
            </w:pPr>
            <w:r>
              <w:rPr>
                <w:rFonts w:hint="eastAsia" w:ascii="宋体" w:hAnsi="宋体" w:eastAsia="宋体" w:cs="仿宋"/>
                <w:color w:val="000000"/>
                <w:szCs w:val="21"/>
              </w:rPr>
              <w:t xml:space="preserve">2.1.3.5 冗余电源模块（1套）</w:t>
            </w:r>
            <w:r>
              <w:rPr>
                <w:rFonts w:ascii="宋体" w:hAnsi="宋体" w:eastAsia="宋体" w:cs="仿宋"/>
                <w:color w:val="000000"/>
                <w:szCs w:val="21"/>
              </w:rPr>
            </w:r>
            <w:r/>
          </w:p>
          <w:p>
            <w:pPr>
              <w:pStyle w:val="631"/>
              <w:jc w:val="left"/>
              <w:widowControl/>
              <w:rPr>
                <w:rFonts w:ascii="宋体" w:hAnsi="宋体" w:eastAsia="宋体" w:cs="仿宋"/>
                <w:color w:val="000000"/>
                <w:szCs w:val="21"/>
              </w:rPr>
            </w:pPr>
            <w:r>
              <w:rPr>
                <w:rFonts w:hint="eastAsia" w:ascii="宋体" w:hAnsi="宋体" w:eastAsia="宋体" w:cs="仿宋"/>
                <w:color w:val="000000"/>
                <w:szCs w:val="21"/>
              </w:rPr>
              <w:t xml:space="preserve">系统配置一套冗余电源模块，当一路电源发生故障时，另一路能继续为仪表进行电源的供给。输入电压：AC220V；输出电压：DC24V。</w:t>
            </w:r>
            <w:r>
              <w:rPr>
                <w:rFonts w:ascii="宋体" w:hAnsi="宋体" w:eastAsia="宋体" w:cs="仿宋"/>
                <w:color w:val="000000"/>
                <w:szCs w:val="21"/>
              </w:rPr>
            </w:r>
            <w:r/>
          </w:p>
          <w:p>
            <w:pPr>
              <w:pStyle w:val="631"/>
              <w:jc w:val="left"/>
              <w:widowControl/>
              <w:rPr>
                <w:rFonts w:ascii="宋体" w:hAnsi="宋体" w:eastAsia="宋体" w:cs="仿宋"/>
                <w:color w:val="000000"/>
                <w:szCs w:val="21"/>
              </w:rPr>
            </w:pPr>
            <w:r>
              <w:rPr>
                <w:rFonts w:hint="eastAsia" w:ascii="宋体" w:hAnsi="宋体" w:eastAsia="宋体" w:cs="仿宋"/>
                <w:color w:val="000000"/>
                <w:szCs w:val="21"/>
              </w:rPr>
              <w:t xml:space="preserve">2.1.3.6 智能连接器（2套）</w:t>
            </w:r>
            <w:r>
              <w:rPr>
                <w:rFonts w:ascii="宋体" w:hAnsi="宋体" w:eastAsia="宋体" w:cs="仿宋"/>
                <w:color w:val="000000"/>
                <w:szCs w:val="21"/>
              </w:rPr>
            </w:r>
            <w:r/>
          </w:p>
          <w:p>
            <w:pPr>
              <w:pStyle w:val="631"/>
              <w:jc w:val="left"/>
              <w:widowControl/>
              <w:rPr>
                <w:rFonts w:ascii="宋体" w:hAnsi="宋体" w:eastAsia="宋体" w:cs="仿宋"/>
                <w:color w:val="000000"/>
                <w:szCs w:val="21"/>
              </w:rPr>
            </w:pPr>
            <w:r>
              <w:rPr>
                <w:rFonts w:hint="eastAsia" w:ascii="宋体" w:hAnsi="宋体" w:eastAsia="宋体" w:cs="仿宋"/>
                <w:color w:val="000000"/>
                <w:szCs w:val="21"/>
              </w:rPr>
              <w:t xml:space="preserve">线路采用一套智能连接器连接，接线方式采用压接式接线，针孔链接能实现对外部信息的多方面传输。过程控制系统与PLC主控能够通过智能连接器实现数据交换。输入点数：≥32点；输出点数：≥32点，配套相应连接电缆。</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2.1.4 运动控制模块</w:t>
            </w:r>
            <w:r>
              <w:rPr>
                <w:rFonts w:ascii="宋体" w:hAnsi="宋体" w:eastAsia="宋体" w:cs="仿宋"/>
                <w:color w:val="000000"/>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主要由电机及驱动器、直线模组、升降气缸、气手指、限位保护等组成，能满足RFID芯片抓取、搬运功能。X轴由伺服电机驱动，Y轴由升降气缸带动气手指动作。</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zCs w:val="21"/>
              </w:rPr>
              <w:t xml:space="preserve">2.1.4.1</w:t>
            </w:r>
            <w:r>
              <w:rPr>
                <w:rFonts w:hint="eastAsia" w:ascii="宋体" w:hAnsi="宋体" w:eastAsia="宋体" w:cs="仿宋"/>
                <w:color w:val="000000"/>
                <w:spacing w:val="4"/>
                <w:szCs w:val="21"/>
              </w:rPr>
              <w:t xml:space="preserve">直线模组</w:t>
            </w:r>
            <w:r>
              <w:rPr>
                <w:rFonts w:hint="eastAsia" w:ascii="宋体" w:hAnsi="宋体" w:eastAsia="宋体" w:cs="仿宋"/>
                <w:color w:val="000000"/>
                <w:szCs w:val="21"/>
              </w:rPr>
              <w:t xml:space="preserve">（1套）</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梁宽≥45mm，导程80mm，行程≥350mm。</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zCs w:val="21"/>
              </w:rPr>
              <w:t xml:space="preserve">2.1.4.2升降气缸（1套）</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升降气缸缸径≥10mm，行程≥50mm。</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zCs w:val="21"/>
              </w:rPr>
              <w:t xml:space="preserve">2.1.4.3</w:t>
            </w:r>
            <w:r>
              <w:rPr>
                <w:rFonts w:hint="eastAsia" w:ascii="宋体" w:hAnsi="宋体" w:eastAsia="宋体" w:cs="仿宋"/>
                <w:color w:val="000000"/>
                <w:spacing w:val="4"/>
                <w:szCs w:val="21"/>
              </w:rPr>
              <w:t xml:space="preserve">气手指</w:t>
            </w:r>
            <w:r>
              <w:rPr>
                <w:rFonts w:hint="eastAsia" w:ascii="宋体" w:hAnsi="宋体" w:eastAsia="宋体" w:cs="仿宋"/>
                <w:color w:val="000000"/>
                <w:szCs w:val="21"/>
              </w:rPr>
              <w:t xml:space="preserve">（1套）</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气手指缸≥16mm，行程≥6mm。</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zCs w:val="21"/>
              </w:rPr>
              <w:t xml:space="preserve">2.1.4.4伺服电机（1台）</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伺服电机的工作电压230V，三相交流PN=0.4kW；NN=3000U/min M0=1.27Nm；MN=1.27 Nm 轴高度30mm增量编码器，TTL2500增量/转，带滑键。</w:t>
            </w:r>
            <w:r>
              <w:rPr>
                <w:rFonts w:ascii="宋体" w:hAnsi="宋体" w:eastAsia="宋体" w:cs="仿宋"/>
                <w:color w:val="000000"/>
                <w:spacing w:val="4"/>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2.1.4.5伺服驱动器</w:t>
            </w:r>
            <w:r>
              <w:rPr>
                <w:rFonts w:ascii="宋体" w:hAnsi="宋体" w:eastAsia="宋体" w:cs="仿宋"/>
                <w:color w:val="000000"/>
                <w:szCs w:val="21"/>
              </w:rPr>
            </w:r>
            <w:r/>
          </w:p>
          <w:p>
            <w:pPr>
              <w:pStyle w:val="631"/>
              <w:jc w:val="left"/>
              <w:widowControl/>
              <w:rPr>
                <w:rFonts w:ascii="宋体" w:hAnsi="宋体" w:eastAsia="宋体" w:cs="仿宋"/>
                <w:color w:val="000000"/>
                <w:spacing w:val="4"/>
                <w:szCs w:val="21"/>
              </w:rPr>
            </w:pPr>
            <w:r>
              <w:rPr>
                <w:rFonts w:hint="eastAsia" w:ascii="宋体" w:hAnsi="宋体" w:eastAsia="宋体" w:cs="仿宋"/>
                <w:color w:val="000000"/>
                <w:spacing w:val="4"/>
                <w:szCs w:val="21"/>
              </w:rPr>
              <w:t xml:space="preserve">支持PROFINET通信方式，输入电压200-240V，电机400W。</w:t>
            </w:r>
            <w:r>
              <w:rPr>
                <w:rFonts w:ascii="宋体" w:hAnsi="宋体" w:eastAsia="宋体" w:cs="仿宋"/>
                <w:color w:val="000000"/>
                <w:spacing w:val="4"/>
                <w:szCs w:val="21"/>
              </w:rPr>
            </w:r>
            <w:r/>
          </w:p>
          <w:p>
            <w:pPr>
              <w:pStyle w:val="631"/>
              <w:jc w:val="left"/>
              <w:widowControl/>
              <w:rPr>
                <w:rFonts w:ascii="宋体" w:hAnsi="宋体" w:eastAsia="宋体" w:cs="仿宋"/>
                <w:color w:val="000000"/>
                <w:szCs w:val="21"/>
              </w:rPr>
            </w:pPr>
            <w:r>
              <w:rPr>
                <w:rFonts w:hint="eastAsia" w:ascii="宋体" w:hAnsi="宋体" w:eastAsia="宋体" w:cs="仿宋"/>
                <w:color w:val="000000"/>
                <w:szCs w:val="21"/>
              </w:rPr>
              <w:t xml:space="preserve">2.1.4.6触摸屏（1台）</w:t>
            </w:r>
            <w:r>
              <w:rPr>
                <w:rFonts w:ascii="宋体" w:hAnsi="宋体" w:eastAsia="宋体" w:cs="仿宋"/>
                <w:color w:val="000000"/>
                <w:szCs w:val="21"/>
              </w:rPr>
            </w:r>
            <w:r/>
          </w:p>
          <w:p>
            <w:pPr>
              <w:pStyle w:val="631"/>
              <w:jc w:val="left"/>
              <w:widowControl/>
              <w:rPr>
                <w:rFonts w:ascii="宋体" w:hAnsi="宋体" w:eastAsia="宋体" w:cs="仿宋"/>
                <w:color w:val="000000"/>
                <w:spacing w:val="4"/>
                <w:szCs w:val="21"/>
              </w:rPr>
            </w:pPr>
            <w:r>
              <w:rPr>
                <w:rFonts w:hint="eastAsia" w:ascii="宋体" w:hAnsi="宋体" w:eastAsia="宋体" w:cs="仿宋"/>
                <w:color w:val="000000"/>
                <w:spacing w:val="4"/>
                <w:szCs w:val="21"/>
              </w:rPr>
              <w:t xml:space="preserve">9" TFT显示屏，65536颜色，PROFINET接口，项目组态的最低版本 WinCC Basic V13/STEP7 Basic V13。</w:t>
            </w:r>
            <w:r>
              <w:rPr>
                <w:rFonts w:ascii="宋体" w:hAnsi="宋体" w:eastAsia="宋体" w:cs="仿宋"/>
                <w:color w:val="000000"/>
                <w:spacing w:val="4"/>
                <w:szCs w:val="21"/>
              </w:rPr>
            </w:r>
            <w:r/>
          </w:p>
          <w:p>
            <w:pPr>
              <w:pStyle w:val="631"/>
              <w:jc w:val="left"/>
              <w:widowControl/>
              <w:rPr>
                <w:rFonts w:ascii="宋体" w:hAnsi="宋体" w:eastAsia="宋体" w:cs="仿宋"/>
                <w:color w:val="000000"/>
                <w:szCs w:val="21"/>
              </w:rPr>
            </w:pPr>
            <w:r>
              <w:rPr>
                <w:rFonts w:hint="eastAsia" w:ascii="宋体" w:hAnsi="宋体" w:eastAsia="宋体" w:cs="华文宋体"/>
                <w:color w:val="000000"/>
                <w:szCs w:val="21"/>
              </w:rPr>
              <w:t xml:space="preserve">★</w:t>
            </w:r>
            <w:r>
              <w:rPr>
                <w:rFonts w:hint="eastAsia" w:ascii="宋体" w:hAnsi="宋体" w:eastAsia="宋体" w:cs="仿宋"/>
                <w:color w:val="000000"/>
                <w:szCs w:val="21"/>
              </w:rPr>
              <w:t xml:space="preserve">2.1.4.7 RFID模块（1套）</w:t>
            </w:r>
            <w:r>
              <w:rPr>
                <w:rFonts w:ascii="宋体" w:hAnsi="宋体" w:eastAsia="宋体" w:cs="仿宋"/>
                <w:color w:val="000000"/>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RFID读卡器应具备以下参数：</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（1）具备无线协议采用ISO-15693，通讯接口采用RJ45，通讯协议采用MODBUS-TCP或MODBUS-RTU，通讯速率10M/100M自适应，具有屏幕显示和声音提示，支持刷卡恢复出厂设置。</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zCs w:val="21"/>
              </w:rPr>
              <w:t xml:space="preserve">（2）拥有与设备配套的RFID软件。</w:t>
            </w:r>
            <w:r>
              <w:rPr>
                <w:rFonts w:ascii="宋体" w:hAnsi="宋体" w:eastAsia="宋体" w:cs="仿宋"/>
                <w:color w:val="000000"/>
                <w:spacing w:val="4"/>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2.1.4.8 气源处理模块</w:t>
            </w:r>
            <w:r>
              <w:rPr>
                <w:rFonts w:ascii="宋体" w:hAnsi="宋体" w:eastAsia="宋体" w:cs="仿宋"/>
                <w:color w:val="000000"/>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由调压过滤器、电磁阀组等组成，接管口径：PT1/，最高使用压力：1.0MPa，保证耐压力：1.5MPa，滤水杯容量：15cc</w:t>
            </w:r>
            <w:r>
              <w:rPr>
                <w:rFonts w:ascii="宋体" w:hAnsi="宋体" w:eastAsia="宋体" w:cs="仿宋"/>
                <w:color w:val="000000"/>
                <w:spacing w:val="4"/>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pacing w:val="4"/>
                <w:szCs w:val="21"/>
              </w:rPr>
            </w:pPr>
            <w:r>
              <w:rPr>
                <w:rFonts w:hint="eastAsia" w:ascii="宋体" w:hAnsi="宋体" w:eastAsia="宋体" w:cs="仿宋"/>
                <w:color w:val="000000"/>
                <w:spacing w:val="4"/>
                <w:szCs w:val="21"/>
              </w:rPr>
              <w:t xml:space="preserve">2.1.4.9 空压机（1台）</w:t>
            </w:r>
            <w:r>
              <w:rPr>
                <w:rFonts w:ascii="宋体" w:hAnsi="宋体" w:eastAsia="宋体" w:cs="仿宋"/>
                <w:color w:val="000000"/>
                <w:spacing w:val="4"/>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额定压力</w:t>
            </w:r>
            <w:r>
              <w:rPr>
                <w:rFonts w:hint="eastAsia" w:ascii="宋体" w:hAnsi="宋体" w:eastAsia="宋体" w:cs="仿宋"/>
                <w:color w:val="000000"/>
                <w:spacing w:val="4"/>
                <w:szCs w:val="21"/>
              </w:rPr>
              <w:t xml:space="preserve">≥</w:t>
            </w:r>
            <w:r>
              <w:rPr>
                <w:rFonts w:hint="eastAsia" w:ascii="宋体" w:hAnsi="宋体" w:eastAsia="宋体" w:cs="仿宋"/>
                <w:color w:val="000000"/>
                <w:szCs w:val="21"/>
              </w:rPr>
              <w:t xml:space="preserve">0.6Mpa；流量</w:t>
            </w:r>
            <w:r>
              <w:rPr>
                <w:rFonts w:hint="eastAsia" w:ascii="宋体" w:hAnsi="宋体" w:eastAsia="宋体" w:cs="仿宋"/>
                <w:color w:val="000000"/>
                <w:spacing w:val="4"/>
                <w:szCs w:val="21"/>
              </w:rPr>
              <w:t xml:space="preserve">≥</w:t>
            </w:r>
            <w:r>
              <w:rPr>
                <w:rFonts w:hint="eastAsia" w:ascii="宋体" w:hAnsi="宋体" w:eastAsia="宋体" w:cs="仿宋"/>
                <w:color w:val="000000"/>
                <w:szCs w:val="21"/>
              </w:rPr>
              <w:t xml:space="preserve">0.045m</w:t>
            </w:r>
            <w:r>
              <w:rPr>
                <w:rFonts w:ascii="宋体" w:hAnsi="宋体" w:eastAsia="宋体" w:cs="Calibri"/>
                <w:color w:val="000000"/>
                <w:szCs w:val="21"/>
              </w:rPr>
              <w:t xml:space="preserve">³</w:t>
            </w:r>
            <w:r>
              <w:rPr>
                <w:rFonts w:hint="eastAsia" w:ascii="宋体" w:hAnsi="宋体" w:eastAsia="宋体" w:cs="仿宋"/>
                <w:color w:val="000000"/>
                <w:szCs w:val="21"/>
              </w:rPr>
              <w:t xml:space="preserve">/min；储气罐容量</w:t>
            </w:r>
            <w:r>
              <w:rPr>
                <w:rFonts w:hint="eastAsia" w:ascii="宋体" w:hAnsi="宋体" w:eastAsia="宋体" w:cs="仿宋"/>
                <w:color w:val="000000"/>
                <w:spacing w:val="4"/>
                <w:szCs w:val="21"/>
              </w:rPr>
              <w:t xml:space="preserve">≥</w:t>
            </w:r>
            <w:r>
              <w:rPr>
                <w:rFonts w:hint="eastAsia" w:ascii="宋体" w:hAnsi="宋体" w:eastAsia="宋体" w:cs="仿宋"/>
                <w:color w:val="000000"/>
                <w:szCs w:val="21"/>
              </w:rPr>
              <w:t xml:space="preserve">24L；噪音≤68dB(A)；压缩机电源及功率：220V/50Hz,0.75Kw。</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2.1.4.10 可编程控制器（1台）</w:t>
            </w:r>
            <w:r>
              <w:rPr>
                <w:rFonts w:ascii="宋体" w:hAnsi="宋体" w:eastAsia="宋体" w:cs="仿宋"/>
                <w:color w:val="000000"/>
                <w:szCs w:val="21"/>
              </w:rPr>
            </w:r>
            <w:r/>
          </w:p>
          <w:p>
            <w:pPr>
              <w:pStyle w:val="631"/>
              <w:spacing w:line="260" w:lineRule="atLeast"/>
              <w:rPr>
                <w:rFonts w:ascii="宋体" w:hAnsi="宋体" w:eastAsia="宋体" w:cs="仿宋_GB2312"/>
                <w:color w:val="000000"/>
                <w:szCs w:val="21"/>
              </w:rPr>
            </w:pPr>
            <w:r>
              <w:rPr>
                <w:rFonts w:hint="eastAsia" w:ascii="宋体" w:hAnsi="宋体" w:eastAsia="宋体" w:cs="微软雅黑"/>
                <w:color w:val="000000"/>
                <w:szCs w:val="21"/>
              </w:rPr>
              <w:t xml:space="preserve">工作存储器</w:t>
            </w:r>
            <w:r>
              <w:rPr>
                <w:rFonts w:hint="eastAsia" w:ascii="宋体" w:hAnsi="宋体" w:eastAsia="宋体" w:cs="仿宋"/>
                <w:color w:val="000000"/>
                <w:spacing w:val="4"/>
                <w:szCs w:val="21"/>
              </w:rPr>
              <w:t xml:space="preserve">≥</w:t>
            </w:r>
            <w:r>
              <w:rPr>
                <w:rFonts w:hint="eastAsia" w:ascii="宋体" w:hAnsi="宋体" w:eastAsia="宋体" w:cs="仿宋_GB2312"/>
                <w:color w:val="000000"/>
                <w:szCs w:val="21"/>
              </w:rPr>
              <w:t xml:space="preserve">300kb</w:t>
            </w:r>
            <w:r>
              <w:rPr>
                <w:rFonts w:hint="eastAsia" w:ascii="宋体" w:hAnsi="宋体" w:eastAsia="宋体" w:cs="微软雅黑"/>
                <w:color w:val="000000"/>
                <w:szCs w:val="21"/>
              </w:rPr>
              <w:t xml:space="preserve">，数据存储器</w:t>
            </w:r>
            <w:r>
              <w:rPr>
                <w:rFonts w:hint="eastAsia" w:ascii="宋体" w:hAnsi="宋体" w:eastAsia="宋体" w:cs="仿宋"/>
                <w:color w:val="000000"/>
                <w:spacing w:val="4"/>
                <w:szCs w:val="21"/>
              </w:rPr>
              <w:t xml:space="preserve">≥</w:t>
            </w:r>
            <w:r>
              <w:rPr>
                <w:rFonts w:hint="eastAsia" w:ascii="宋体" w:hAnsi="宋体" w:eastAsia="宋体" w:cs="仿宋_GB2312"/>
                <w:color w:val="000000"/>
                <w:szCs w:val="21"/>
              </w:rPr>
              <w:t xml:space="preserve">1MB</w:t>
            </w:r>
            <w:r>
              <w:rPr>
                <w:rFonts w:hint="eastAsia" w:ascii="宋体" w:hAnsi="宋体" w:eastAsia="宋体" w:cs="微软雅黑"/>
                <w:color w:val="000000"/>
                <w:szCs w:val="21"/>
              </w:rPr>
              <w:t xml:space="preserve">，数字量输入</w:t>
            </w:r>
            <w:r>
              <w:rPr>
                <w:rFonts w:hint="eastAsia" w:ascii="宋体" w:hAnsi="宋体" w:eastAsia="宋体" w:cs="仿宋"/>
                <w:color w:val="000000"/>
                <w:spacing w:val="4"/>
                <w:szCs w:val="21"/>
              </w:rPr>
              <w:t xml:space="preserve">≥</w:t>
            </w:r>
            <w:r>
              <w:rPr>
                <w:rFonts w:hint="eastAsia" w:ascii="宋体" w:hAnsi="宋体" w:eastAsia="宋体" w:cs="仿宋_GB2312"/>
                <w:color w:val="000000"/>
                <w:szCs w:val="21"/>
              </w:rPr>
              <w:t xml:space="preserve">16</w:t>
            </w:r>
            <w:r>
              <w:rPr>
                <w:rFonts w:hint="eastAsia" w:ascii="宋体" w:hAnsi="宋体" w:eastAsia="宋体" w:cs="微软雅黑"/>
                <w:color w:val="000000"/>
                <w:szCs w:val="21"/>
              </w:rPr>
              <w:t xml:space="preserve">个，数字量输出</w:t>
            </w:r>
            <w:r>
              <w:rPr>
                <w:rFonts w:hint="eastAsia" w:ascii="宋体" w:hAnsi="宋体" w:eastAsia="宋体" w:cs="仿宋"/>
                <w:color w:val="000000"/>
                <w:spacing w:val="4"/>
                <w:szCs w:val="21"/>
              </w:rPr>
              <w:t xml:space="preserve">≥</w:t>
            </w:r>
            <w:r>
              <w:rPr>
                <w:rFonts w:hint="eastAsia" w:ascii="宋体" w:hAnsi="宋体" w:eastAsia="宋体" w:cs="仿宋_GB2312"/>
                <w:color w:val="000000"/>
                <w:szCs w:val="21"/>
              </w:rPr>
              <w:t xml:space="preserve">16</w:t>
            </w:r>
            <w:r>
              <w:rPr>
                <w:rFonts w:hint="eastAsia" w:ascii="宋体" w:hAnsi="宋体" w:eastAsia="宋体" w:cs="微软雅黑"/>
                <w:color w:val="000000"/>
                <w:szCs w:val="21"/>
              </w:rPr>
              <w:t xml:space="preserve">个，</w:t>
            </w:r>
            <w:r>
              <w:rPr>
                <w:rFonts w:hint="eastAsia" w:ascii="宋体" w:hAnsi="宋体" w:eastAsia="宋体" w:cs="仿宋_GB2312"/>
                <w:color w:val="000000"/>
                <w:szCs w:val="21"/>
              </w:rPr>
              <w:t xml:space="preserve">5</w:t>
            </w:r>
            <w:r>
              <w:rPr>
                <w:rFonts w:hint="eastAsia" w:ascii="宋体" w:hAnsi="宋体" w:eastAsia="宋体" w:cs="微软雅黑"/>
                <w:color w:val="000000"/>
                <w:szCs w:val="21"/>
              </w:rPr>
              <w:t xml:space="preserve">个模拟量输入，</w:t>
            </w:r>
            <w:r>
              <w:rPr>
                <w:rFonts w:hint="eastAsia" w:ascii="宋体" w:hAnsi="宋体" w:eastAsia="宋体" w:cs="仿宋_GB2312"/>
                <w:color w:val="000000"/>
                <w:szCs w:val="21"/>
              </w:rPr>
              <w:t xml:space="preserve">2</w:t>
            </w:r>
            <w:r>
              <w:rPr>
                <w:rFonts w:hint="eastAsia" w:ascii="宋体" w:hAnsi="宋体" w:eastAsia="宋体" w:cs="微软雅黑"/>
                <w:color w:val="000000"/>
                <w:szCs w:val="21"/>
              </w:rPr>
              <w:t xml:space="preserve">个模拟量输出，</w:t>
            </w:r>
            <w:r>
              <w:rPr>
                <w:rFonts w:hint="eastAsia" w:ascii="宋体" w:hAnsi="宋体" w:eastAsia="宋体" w:cs="仿宋_GB2312"/>
                <w:color w:val="000000"/>
                <w:szCs w:val="21"/>
              </w:rPr>
              <w:t xml:space="preserve">6</w:t>
            </w:r>
            <w:r>
              <w:rPr>
                <w:rFonts w:hint="eastAsia" w:ascii="宋体" w:hAnsi="宋体" w:eastAsia="宋体" w:cs="微软雅黑"/>
                <w:color w:val="000000"/>
                <w:szCs w:val="21"/>
              </w:rPr>
              <w:t xml:space="preserve">个高速计数器，集成</w:t>
            </w:r>
            <w:r>
              <w:rPr>
                <w:rFonts w:hint="eastAsia" w:ascii="宋体" w:hAnsi="宋体" w:eastAsia="宋体" w:cs="仿宋_GB2312"/>
                <w:color w:val="000000"/>
                <w:szCs w:val="21"/>
              </w:rPr>
              <w:t xml:space="preserve">2</w:t>
            </w:r>
            <w:r>
              <w:rPr>
                <w:rFonts w:hint="eastAsia" w:ascii="宋体" w:hAnsi="宋体" w:eastAsia="宋体" w:cs="微软雅黑"/>
                <w:color w:val="000000"/>
                <w:szCs w:val="21"/>
              </w:rPr>
              <w:t xml:space="preserve">个</w:t>
            </w:r>
            <w:r>
              <w:rPr>
                <w:rFonts w:hint="eastAsia" w:ascii="宋体" w:hAnsi="宋体" w:eastAsia="宋体" w:cs="仿宋_GB2312"/>
                <w:color w:val="000000"/>
                <w:szCs w:val="21"/>
              </w:rPr>
              <w:t xml:space="preserve">PN </w:t>
            </w:r>
            <w:r>
              <w:rPr>
                <w:rFonts w:hint="eastAsia" w:ascii="宋体" w:hAnsi="宋体" w:eastAsia="宋体" w:cs="微软雅黑"/>
                <w:color w:val="000000"/>
                <w:szCs w:val="21"/>
              </w:rPr>
              <w:t xml:space="preserve">接口；支持梯形图（</w:t>
            </w:r>
            <w:r>
              <w:rPr>
                <w:rFonts w:hint="eastAsia" w:ascii="宋体" w:hAnsi="宋体" w:eastAsia="宋体" w:cs="仿宋_GB2312"/>
                <w:color w:val="000000"/>
                <w:szCs w:val="21"/>
              </w:rPr>
              <w:t xml:space="preserve">LAD</w:t>
            </w:r>
            <w:r>
              <w:rPr>
                <w:rFonts w:hint="eastAsia" w:ascii="宋体" w:hAnsi="宋体" w:eastAsia="宋体" w:cs="微软雅黑"/>
                <w:color w:val="000000"/>
                <w:szCs w:val="21"/>
              </w:rPr>
              <w:t xml:space="preserve">）、结构化控制语言（</w:t>
            </w:r>
            <w:r>
              <w:rPr>
                <w:rFonts w:hint="eastAsia" w:ascii="宋体" w:hAnsi="宋体" w:eastAsia="宋体" w:cs="仿宋_GB2312"/>
                <w:color w:val="000000"/>
                <w:szCs w:val="21"/>
              </w:rPr>
              <w:t xml:space="preserve">SCL</w:t>
            </w:r>
            <w:r>
              <w:rPr>
                <w:rFonts w:hint="eastAsia" w:ascii="宋体" w:hAnsi="宋体" w:eastAsia="宋体" w:cs="微软雅黑"/>
                <w:color w:val="000000"/>
                <w:szCs w:val="21"/>
              </w:rPr>
              <w:t xml:space="preserve">）、功能块图（</w:t>
            </w:r>
            <w:r>
              <w:rPr>
                <w:rFonts w:hint="eastAsia" w:ascii="宋体" w:hAnsi="宋体" w:eastAsia="宋体" w:cs="仿宋_GB2312"/>
                <w:color w:val="000000"/>
                <w:szCs w:val="21"/>
              </w:rPr>
              <w:t xml:space="preserve">FBD</w:t>
            </w:r>
            <w:r>
              <w:rPr>
                <w:rFonts w:hint="eastAsia" w:ascii="宋体" w:hAnsi="宋体" w:eastAsia="宋体" w:cs="微软雅黑"/>
                <w:color w:val="000000"/>
                <w:szCs w:val="21"/>
              </w:rPr>
              <w:t xml:space="preserve">）、顺序功能语言</w:t>
            </w:r>
            <w:r>
              <w:rPr>
                <w:rFonts w:hint="eastAsia" w:ascii="宋体" w:hAnsi="宋体" w:eastAsia="宋体" w:cs="仿宋_GB2312"/>
                <w:color w:val="000000"/>
                <w:szCs w:val="21"/>
              </w:rPr>
              <w:t xml:space="preserve">(GRAPH)</w:t>
            </w:r>
            <w:r>
              <w:rPr>
                <w:rFonts w:hint="eastAsia" w:ascii="宋体" w:hAnsi="宋体" w:eastAsia="宋体" w:cs="微软雅黑"/>
                <w:color w:val="000000"/>
                <w:szCs w:val="21"/>
              </w:rPr>
              <w:t xml:space="preserve">。</w:t>
            </w:r>
            <w:r>
              <w:rPr>
                <w:rFonts w:ascii="宋体" w:hAnsi="宋体" w:eastAsia="宋体" w:cs="仿宋_GB2312"/>
                <w:color w:val="000000"/>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zCs w:val="21"/>
              </w:rPr>
            </w:pPr>
            <w:r>
              <w:rPr>
                <w:rFonts w:hint="eastAsia" w:ascii="宋体" w:hAnsi="宋体" w:eastAsia="宋体" w:cs="仿宋"/>
                <w:color w:val="000000"/>
                <w:szCs w:val="21"/>
              </w:rPr>
              <w:t xml:space="preserve">2.1.4.11 非网管工业网络传输设备（1台）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支持百兆电口</w:t>
            </w:r>
            <w:r>
              <w:rPr>
                <w:rFonts w:hint="eastAsia" w:ascii="宋体" w:hAnsi="宋体" w:eastAsia="宋体" w:cs="仿宋"/>
                <w:color w:val="000000"/>
                <w:spacing w:val="4"/>
                <w:szCs w:val="21"/>
              </w:rPr>
              <w:t xml:space="preserve">≥</w:t>
            </w:r>
            <w:r>
              <w:rPr>
                <w:rFonts w:hint="eastAsia" w:ascii="宋体" w:hAnsi="宋体" w:eastAsia="宋体" w:cs="仿宋"/>
                <w:color w:val="000000"/>
                <w:szCs w:val="21"/>
              </w:rPr>
              <w:t xml:space="preserve">8个，达1Mbit，缓存能满足4K视频的流畅传输，支持IEEE802.3/802.3u/802.3z/802.3x存储转发方式，支持大背板带宽，大交换缓存，冗余双电源DC或单电源AC可选，防反接，过流保护功能，-40℃～75℃宽温设计，IP40 等级防护。</w:t>
            </w:r>
            <w:r>
              <w:rPr>
                <w:rFonts w:ascii="宋体" w:hAnsi="宋体" w:eastAsia="宋体" w:cs="仿宋"/>
                <w:color w:val="000000"/>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zCs w:val="21"/>
              </w:rPr>
            </w:pPr>
            <w:r>
              <w:rPr>
                <w:rFonts w:hint="eastAsia" w:ascii="宋体" w:hAnsi="宋体" w:eastAsia="宋体" w:cs="仿宋"/>
                <w:color w:val="000000"/>
                <w:szCs w:val="21"/>
              </w:rPr>
              <w:t xml:space="preserve">2.1.4.12变频驱动系统（1套）</w:t>
            </w:r>
            <w:r>
              <w:rPr>
                <w:rFonts w:ascii="宋体" w:hAnsi="宋体" w:eastAsia="宋体" w:cs="仿宋"/>
                <w:color w:val="000000"/>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zCs w:val="21"/>
              </w:rPr>
            </w:pPr>
            <w:r>
              <w:rPr>
                <w:rFonts w:hint="eastAsia" w:ascii="宋体" w:hAnsi="宋体" w:eastAsia="宋体" w:cs="仿宋"/>
                <w:color w:val="000000"/>
                <w:szCs w:val="21"/>
              </w:rPr>
              <w:t xml:space="preserve">PM240-2功率模块：380-480V+10/-10%；智能操作面板：智能调节参数；CU240E-2 PN-F控制单元：数字量输入</w:t>
            </w:r>
            <w:r>
              <w:rPr>
                <w:rFonts w:hint="eastAsia" w:ascii="宋体" w:hAnsi="宋体" w:eastAsia="宋体" w:cs="仿宋"/>
                <w:color w:val="000000"/>
                <w:spacing w:val="4"/>
                <w:szCs w:val="21"/>
              </w:rPr>
              <w:t xml:space="preserve">≥</w:t>
            </w:r>
            <w:r>
              <w:rPr>
                <w:rFonts w:hint="eastAsia" w:ascii="宋体" w:hAnsi="宋体" w:eastAsia="宋体" w:cs="仿宋"/>
                <w:color w:val="000000"/>
                <w:szCs w:val="21"/>
              </w:rPr>
              <w:t xml:space="preserve">6个、继电器输出</w:t>
            </w:r>
            <w:r>
              <w:rPr>
                <w:rFonts w:hint="eastAsia" w:ascii="宋体" w:hAnsi="宋体" w:eastAsia="宋体" w:cs="仿宋"/>
                <w:color w:val="000000"/>
                <w:spacing w:val="4"/>
                <w:szCs w:val="21"/>
              </w:rPr>
              <w:t xml:space="preserve">≥</w:t>
            </w:r>
            <w:r>
              <w:rPr>
                <w:rFonts w:hint="eastAsia" w:ascii="宋体" w:hAnsi="宋体" w:eastAsia="宋体" w:cs="仿宋"/>
                <w:color w:val="000000"/>
                <w:szCs w:val="21"/>
              </w:rPr>
              <w:t xml:space="preserve">3个、2路模拟量输入、2路模拟量输出，并带有PROFINET和RS485通讯接口。</w:t>
            </w:r>
            <w:r>
              <w:rPr>
                <w:rFonts w:ascii="宋体" w:hAnsi="宋体" w:eastAsia="宋体" w:cs="仿宋"/>
                <w:color w:val="000000"/>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zCs w:val="21"/>
              </w:rPr>
            </w:pPr>
            <w:r>
              <w:rPr>
                <w:rFonts w:hint="eastAsia" w:ascii="宋体" w:hAnsi="宋体" w:eastAsia="宋体" w:cs="仿宋"/>
                <w:color w:val="000000"/>
                <w:szCs w:val="21"/>
              </w:rPr>
              <w:t xml:space="preserve">2.2实训台体</w:t>
            </w:r>
            <w:r>
              <w:rPr>
                <w:rFonts w:ascii="宋体" w:hAnsi="宋体" w:eastAsia="宋体" w:cs="仿宋"/>
                <w:color w:val="000000"/>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zCs w:val="21"/>
              </w:rPr>
            </w:pPr>
            <w:r>
              <w:rPr>
                <w:rFonts w:hint="eastAsia" w:ascii="宋体" w:hAnsi="宋体" w:eastAsia="宋体" w:cs="仿宋"/>
                <w:color w:val="000000"/>
                <w:szCs w:val="21"/>
              </w:rPr>
              <w:t xml:space="preserve">由台体、可视化系统、过程控制系统等组成，过程控制系统通过智能连接器连接至PLC，PLC采集过程控制系统各热工参数并上传至网络技术实训模块，进行数据的展示。</w:t>
            </w:r>
            <w:r>
              <w:rPr>
                <w:rFonts w:ascii="宋体" w:hAnsi="宋体" w:eastAsia="宋体" w:cs="仿宋"/>
                <w:color w:val="000000"/>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zCs w:val="21"/>
              </w:rPr>
            </w:pPr>
            <w:r>
              <w:rPr>
                <w:rFonts w:hint="eastAsia" w:ascii="宋体" w:hAnsi="宋体" w:eastAsia="宋体" w:cs="仿宋"/>
                <w:color w:val="000000"/>
                <w:szCs w:val="21"/>
              </w:rPr>
              <w:t xml:space="preserve">台体框架采用铝型材和Q235A钣金相结合形式，型材截面≥30mm*90mm，钣金厚度≥1.5mm；台体安装面板需采用厚30mm、间隔25mm的铝合金面板，能安装其它执行机构或模块。底部为钣金结构；操作台底脚上需安装带刹车制动的平底活动型承重脚轮，承重脚轮：支架材质Q235A，塑料单刹，轮部双滚珠轴承。</w:t>
            </w:r>
            <w:r>
              <w:rPr>
                <w:rFonts w:ascii="宋体" w:hAnsi="宋体" w:eastAsia="宋体" w:cs="仿宋"/>
                <w:color w:val="000000"/>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zCs w:val="21"/>
              </w:rPr>
            </w:pPr>
            <w:r>
              <w:rPr>
                <w:rFonts w:hint="eastAsia" w:ascii="宋体" w:hAnsi="宋体" w:eastAsia="宋体" w:cs="仿宋"/>
                <w:color w:val="000000"/>
                <w:szCs w:val="21"/>
              </w:rPr>
              <w:t xml:space="preserve">外形尺寸≥1200mm×1020mm×1850</w:t>
            </w:r>
            <w:bookmarkStart w:id="188" w:name="OLE_LINK15"/>
            <w:r>
              <w:rPr>
                <w:rFonts w:hint="eastAsia" w:ascii="宋体" w:hAnsi="宋体" w:eastAsia="宋体" w:cs="仿宋"/>
                <w:color w:val="000000"/>
                <w:szCs w:val="21"/>
              </w:rPr>
              <w:t xml:space="preserve">mm</w:t>
            </w:r>
            <w:bookmarkEnd w:id="188"/>
            <w:r>
              <w:rPr>
                <w:rFonts w:hint="eastAsia" w:ascii="宋体" w:hAnsi="宋体" w:eastAsia="宋体" w:cs="仿宋"/>
                <w:color w:val="000000"/>
                <w:szCs w:val="21"/>
              </w:rPr>
              <w:t xml:space="preserve"> (L×W×H)（±10mm）。</w:t>
            </w:r>
            <w:r>
              <w:rPr>
                <w:rFonts w:ascii="宋体" w:hAnsi="宋体" w:eastAsia="宋体" w:cs="仿宋"/>
                <w:color w:val="000000"/>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zCs w:val="21"/>
              </w:rPr>
            </w:pPr>
            <w:r>
              <w:rPr>
                <w:rFonts w:hint="eastAsia" w:ascii="宋体" w:hAnsi="宋体" w:eastAsia="宋体" w:cs="仿宋"/>
                <w:color w:val="000000"/>
                <w:szCs w:val="21"/>
              </w:rPr>
              <w:t xml:space="preserve">输入电源：AC220V±10%，50Hz。</w:t>
            </w:r>
            <w:r>
              <w:rPr>
                <w:rFonts w:ascii="宋体" w:hAnsi="宋体" w:eastAsia="宋体" w:cs="仿宋"/>
                <w:color w:val="000000"/>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输出电源：直流稳压电源24V，5A</w:t>
            </w:r>
            <w:r>
              <w:rPr>
                <w:rFonts w:ascii="宋体" w:hAnsi="宋体" w:eastAsia="宋体" w:cs="仿宋"/>
                <w:color w:val="000000"/>
                <w:spacing w:val="4"/>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安全保护功能：急停按钮、短路及过载等。</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操作面板包含电源开关、急停按钮等。</w:t>
            </w:r>
            <w:r>
              <w:rPr>
                <w:rFonts w:ascii="宋体" w:hAnsi="宋体" w:eastAsia="宋体" w:cs="仿宋"/>
                <w:color w:val="000000"/>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color w:val="000000"/>
                <w:spacing w:val="4"/>
                <w:szCs w:val="21"/>
              </w:rPr>
            </w:pPr>
            <w:r>
              <w:rPr>
                <w:rFonts w:hint="eastAsia" w:ascii="宋体" w:hAnsi="宋体" w:eastAsia="宋体" w:cs="仿宋"/>
                <w:color w:val="000000"/>
                <w:spacing w:val="4"/>
                <w:szCs w:val="21"/>
              </w:rPr>
              <w:t xml:space="preserve">2.2.1 过程执行模块（1套）</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由水泵、蓄水箱、管件、加热水箱、电磁阀、球阀、电动调节阀、浮球开关、加热器、流量传感器、温度传感器、液位传感器、压力传感器等组成。</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工作流程为：水泵将蓄水箱中的水，通过球阀支路或电磁阀支路，抽送到加热水箱中；完成加热及检测控制过程，过程中能进行流量及压力的检测控制；能直接将水抽送到蓄水箱中，过程中能进行流量及压力的检测控制；加热水箱中的水能通过电动球阀控制把水返回到蓄水箱中。</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zCs w:val="21"/>
              </w:rPr>
              <w:t xml:space="preserve">2.2.1.1</w:t>
            </w:r>
            <w:r>
              <w:rPr>
                <w:rFonts w:hint="eastAsia" w:ascii="宋体" w:hAnsi="宋体" w:eastAsia="宋体" w:cs="仿宋"/>
                <w:color w:val="000000"/>
                <w:spacing w:val="4"/>
                <w:szCs w:val="21"/>
              </w:rPr>
              <w:t xml:space="preserve">蓄水箱：容积≥10L,采用浅蓝色亚克力材质，</w:t>
            </w:r>
            <w:bookmarkStart w:id="189" w:name="OLE_LINK39"/>
            <w:r>
              <w:rPr>
                <w:rFonts w:hint="eastAsia" w:ascii="宋体" w:hAnsi="宋体" w:eastAsia="宋体" w:cs="仿宋"/>
                <w:color w:val="000000"/>
                <w:spacing w:val="4"/>
                <w:szCs w:val="21"/>
              </w:rPr>
              <w:t xml:space="preserve">壁厚≥5mm。</w:t>
            </w:r>
            <w:bookmarkEnd w:id="189"/>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zCs w:val="21"/>
              </w:rPr>
              <w:t xml:space="preserve">2.2.1.2</w:t>
            </w:r>
            <w:r>
              <w:rPr>
                <w:rFonts w:hint="eastAsia" w:ascii="宋体" w:hAnsi="宋体" w:eastAsia="宋体" w:cs="仿宋"/>
                <w:color w:val="000000"/>
                <w:spacing w:val="4"/>
                <w:szCs w:val="21"/>
              </w:rPr>
              <w:t xml:space="preserve">加热水箱：容积≥7L，采用浅蓝色亚克力材质，壁厚≥5mm。</w:t>
            </w:r>
            <w:r>
              <w:rPr>
                <w:rFonts w:ascii="宋体" w:hAnsi="宋体" w:eastAsia="宋体" w:cs="仿宋"/>
                <w:color w:val="000000"/>
                <w:spacing w:val="4"/>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2.2.1.3 水泵（1台）</w:t>
            </w:r>
            <w:r>
              <w:rPr>
                <w:rFonts w:ascii="宋体" w:hAnsi="宋体" w:eastAsia="宋体" w:cs="仿宋"/>
                <w:color w:val="000000"/>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实训装置采用直流隔膜水泵进行抽水作业，直流水泵电压为DC24V。</w:t>
            </w:r>
            <w:r>
              <w:rPr>
                <w:rFonts w:ascii="宋体" w:hAnsi="宋体" w:eastAsia="宋体" w:cs="仿宋"/>
                <w:color w:val="000000"/>
                <w:spacing w:val="4"/>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2.2.1.4 压力传感器（1台）</w:t>
            </w:r>
            <w:r>
              <w:rPr>
                <w:rFonts w:ascii="宋体" w:hAnsi="宋体" w:eastAsia="宋体" w:cs="仿宋"/>
                <w:color w:val="000000"/>
                <w:szCs w:val="21"/>
              </w:rPr>
            </w:r>
            <w:r/>
          </w:p>
          <w:p>
            <w:pPr>
              <w:pStyle w:val="631"/>
              <w:widowControl/>
              <w:rPr>
                <w:rFonts w:ascii="宋体" w:hAnsi="宋体" w:eastAsia="宋体" w:cs="仿宋_GB2312"/>
                <w:color w:val="000000"/>
                <w:szCs w:val="21"/>
              </w:rPr>
            </w:pPr>
            <w:r>
              <w:rPr>
                <w:rFonts w:hint="eastAsia" w:ascii="宋体" w:hAnsi="宋体" w:eastAsia="宋体" w:cs="微软雅黑"/>
                <w:color w:val="000000"/>
                <w:szCs w:val="21"/>
              </w:rPr>
              <w:t xml:space="preserve">连接：两线制；输出信号：</w:t>
            </w:r>
            <w:r>
              <w:rPr>
                <w:rFonts w:hint="eastAsia" w:ascii="宋体" w:hAnsi="宋体" w:eastAsia="宋体" w:cs="仿宋_GB2312"/>
                <w:color w:val="000000"/>
                <w:szCs w:val="21"/>
              </w:rPr>
              <w:t xml:space="preserve">4-20mADC</w:t>
            </w:r>
            <w:r>
              <w:rPr>
                <w:rFonts w:hint="eastAsia" w:ascii="宋体" w:hAnsi="宋体" w:eastAsia="宋体" w:cs="微软雅黑"/>
                <w:color w:val="000000"/>
                <w:szCs w:val="21"/>
              </w:rPr>
              <w:t xml:space="preserve">，液晶显示；工作电压：</w:t>
            </w:r>
            <w:r>
              <w:rPr>
                <w:rFonts w:hint="eastAsia" w:ascii="宋体" w:hAnsi="宋体" w:eastAsia="宋体" w:cs="仿宋_GB2312"/>
                <w:color w:val="000000"/>
                <w:szCs w:val="21"/>
              </w:rPr>
              <w:t xml:space="preserve">11.5-30VDC</w:t>
            </w:r>
            <w:r>
              <w:rPr>
                <w:rFonts w:hint="eastAsia" w:ascii="宋体" w:hAnsi="宋体" w:eastAsia="宋体" w:cs="微软雅黑"/>
                <w:color w:val="000000"/>
                <w:szCs w:val="21"/>
              </w:rPr>
              <w:t xml:space="preserve">；精度：≥</w:t>
            </w:r>
            <w:r>
              <w:rPr>
                <w:rFonts w:hint="eastAsia" w:ascii="宋体" w:hAnsi="宋体" w:eastAsia="宋体" w:cs="仿宋_GB2312"/>
                <w:color w:val="000000"/>
                <w:szCs w:val="21"/>
              </w:rPr>
              <w:t xml:space="preserve">0.5%</w:t>
            </w:r>
            <w:r>
              <w:rPr>
                <w:rFonts w:hint="eastAsia" w:ascii="宋体" w:hAnsi="宋体" w:eastAsia="宋体" w:cs="微软雅黑"/>
                <w:color w:val="000000"/>
                <w:szCs w:val="21"/>
              </w:rPr>
              <w:t xml:space="preserve">满量程；保护等级：</w:t>
            </w:r>
            <w:r>
              <w:rPr>
                <w:rFonts w:hint="eastAsia" w:ascii="宋体" w:hAnsi="宋体" w:eastAsia="宋体" w:cs="仿宋_GB2312"/>
                <w:color w:val="000000"/>
                <w:szCs w:val="21"/>
              </w:rPr>
              <w:t xml:space="preserve">IP65</w:t>
            </w:r>
            <w:r>
              <w:rPr>
                <w:rFonts w:hint="eastAsia" w:ascii="宋体" w:hAnsi="宋体" w:eastAsia="宋体" w:cs="微软雅黑"/>
                <w:color w:val="000000"/>
                <w:szCs w:val="21"/>
              </w:rPr>
              <w:t xml:space="preserve">；介质温度：</w:t>
            </w:r>
            <w:r>
              <w:rPr>
                <w:rFonts w:hint="eastAsia" w:ascii="宋体" w:hAnsi="宋体" w:eastAsia="宋体" w:cs="仿宋_GB2312"/>
                <w:color w:val="000000"/>
                <w:szCs w:val="21"/>
              </w:rPr>
              <w:t xml:space="preserve">0-</w:t>
            </w:r>
            <w:r>
              <w:rPr>
                <w:rFonts w:ascii="宋体" w:hAnsi="宋体" w:eastAsia="宋体" w:cs="仿宋_GB2312"/>
                <w:color w:val="000000"/>
                <w:szCs w:val="21"/>
              </w:rPr>
              <w:t xml:space="preserve">6</w:t>
            </w:r>
            <w:r>
              <w:rPr>
                <w:rFonts w:hint="eastAsia" w:ascii="宋体" w:hAnsi="宋体" w:eastAsia="宋体" w:cs="仿宋_GB2312"/>
                <w:color w:val="000000"/>
                <w:szCs w:val="21"/>
              </w:rPr>
              <w:t xml:space="preserve">0</w:t>
            </w:r>
            <w:r>
              <w:rPr>
                <w:rFonts w:hint="eastAsia" w:ascii="宋体" w:hAnsi="宋体" w:eastAsia="宋体" w:cs="微软雅黑"/>
                <w:color w:val="000000"/>
                <w:szCs w:val="21"/>
              </w:rPr>
              <w:t xml:space="preserve">℃；环境温度：</w:t>
            </w:r>
            <w:r>
              <w:rPr>
                <w:rFonts w:hint="eastAsia" w:ascii="宋体" w:hAnsi="宋体" w:eastAsia="宋体" w:cs="仿宋_GB2312"/>
                <w:color w:val="000000"/>
                <w:szCs w:val="21"/>
              </w:rPr>
              <w:t xml:space="preserve">-20</w:t>
            </w:r>
            <w:r>
              <w:rPr>
                <w:rFonts w:hint="eastAsia" w:ascii="宋体" w:hAnsi="宋体" w:eastAsia="宋体" w:cs="微软雅黑"/>
                <w:color w:val="000000"/>
                <w:szCs w:val="21"/>
              </w:rPr>
              <w:t xml:space="preserve">℃</w:t>
            </w:r>
            <w:r>
              <w:rPr>
                <w:rFonts w:hint="eastAsia" w:ascii="宋体" w:hAnsi="宋体" w:eastAsia="宋体" w:cs="仿宋_GB2312"/>
                <w:color w:val="000000"/>
                <w:szCs w:val="21"/>
              </w:rPr>
              <w:t xml:space="preserve">-60</w:t>
            </w:r>
            <w:r>
              <w:rPr>
                <w:rFonts w:hint="eastAsia" w:ascii="宋体" w:hAnsi="宋体" w:eastAsia="宋体" w:cs="微软雅黑"/>
                <w:color w:val="000000"/>
                <w:szCs w:val="21"/>
              </w:rPr>
              <w:t xml:space="preserve">℃；测量范围：</w:t>
            </w:r>
            <w:r>
              <w:rPr>
                <w:rFonts w:hint="eastAsia" w:ascii="宋体" w:hAnsi="宋体" w:eastAsia="宋体" w:cs="仿宋_GB2312"/>
                <w:color w:val="000000"/>
                <w:szCs w:val="21"/>
              </w:rPr>
              <w:t xml:space="preserve">0-</w:t>
            </w:r>
            <w:r>
              <w:rPr>
                <w:rFonts w:ascii="宋体" w:hAnsi="宋体" w:eastAsia="宋体" w:cs="仿宋_GB2312"/>
                <w:color w:val="000000"/>
                <w:szCs w:val="21"/>
              </w:rPr>
              <w:t xml:space="preserve">10</w:t>
            </w:r>
            <w:r>
              <w:rPr>
                <w:rFonts w:hint="eastAsia" w:ascii="宋体" w:hAnsi="宋体" w:eastAsia="宋体" w:cs="仿宋_GB2312"/>
                <w:color w:val="000000"/>
                <w:szCs w:val="21"/>
              </w:rPr>
              <w:t xml:space="preserve">kpa</w:t>
            </w:r>
            <w:r>
              <w:rPr>
                <w:rFonts w:hint="eastAsia" w:ascii="宋体" w:hAnsi="宋体" w:eastAsia="宋体" w:cs="微软雅黑"/>
                <w:color w:val="000000"/>
                <w:szCs w:val="21"/>
              </w:rPr>
              <w:t xml:space="preserve">。</w:t>
            </w:r>
            <w:r>
              <w:rPr>
                <w:rFonts w:ascii="宋体" w:hAnsi="宋体" w:eastAsia="宋体" w:cs="仿宋_GB2312"/>
                <w:color w:val="000000"/>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_GB2312"/>
                <w:color w:val="000000"/>
                <w:szCs w:val="21"/>
              </w:rPr>
            </w:pPr>
            <w:r>
              <w:rPr>
                <w:rFonts w:hint="eastAsia" w:ascii="宋体" w:hAnsi="宋体" w:eastAsia="宋体" w:cs="仿宋_GB2312"/>
                <w:color w:val="000000"/>
                <w:szCs w:val="21"/>
              </w:rPr>
              <w:t xml:space="preserve">2.2.1.5 </w:t>
            </w:r>
            <w:r>
              <w:rPr>
                <w:rFonts w:hint="eastAsia" w:ascii="宋体" w:hAnsi="宋体" w:eastAsia="宋体" w:cs="微软雅黑"/>
                <w:color w:val="000000"/>
                <w:szCs w:val="21"/>
              </w:rPr>
              <w:t xml:space="preserve">液位传感器（</w:t>
            </w:r>
            <w:r>
              <w:rPr>
                <w:rFonts w:hint="eastAsia" w:ascii="宋体" w:hAnsi="宋体" w:eastAsia="宋体" w:cs="仿宋_GB2312"/>
                <w:color w:val="000000"/>
                <w:szCs w:val="21"/>
              </w:rPr>
              <w:t xml:space="preserve">1</w:t>
            </w:r>
            <w:r>
              <w:rPr>
                <w:rFonts w:hint="eastAsia" w:ascii="宋体" w:hAnsi="宋体" w:eastAsia="宋体" w:cs="微软雅黑"/>
                <w:color w:val="000000"/>
                <w:szCs w:val="21"/>
              </w:rPr>
              <w:t xml:space="preserve">台）</w:t>
            </w:r>
            <w:r>
              <w:rPr>
                <w:rFonts w:ascii="宋体" w:hAnsi="宋体" w:eastAsia="宋体" w:cs="仿宋_GB2312"/>
                <w:color w:val="000000"/>
                <w:szCs w:val="21"/>
              </w:rPr>
            </w:r>
            <w:r/>
          </w:p>
          <w:p>
            <w:pPr>
              <w:pStyle w:val="631"/>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_GB2312"/>
                <w:color w:val="000000"/>
                <w:szCs w:val="21"/>
              </w:rPr>
            </w:pPr>
            <w:r>
              <w:rPr>
                <w:rFonts w:hint="eastAsia" w:ascii="宋体" w:hAnsi="宋体" w:eastAsia="宋体" w:cs="微软雅黑"/>
                <w:color w:val="000000"/>
                <w:szCs w:val="21"/>
              </w:rPr>
              <w:t xml:space="preserve">连接：两线制；输出信号：</w:t>
            </w:r>
            <w:r>
              <w:rPr>
                <w:rFonts w:hint="eastAsia" w:ascii="宋体" w:hAnsi="宋体" w:eastAsia="宋体" w:cs="仿宋_GB2312"/>
                <w:color w:val="000000"/>
                <w:szCs w:val="21"/>
              </w:rPr>
              <w:t xml:space="preserve">4-20mADC</w:t>
            </w:r>
            <w:r>
              <w:rPr>
                <w:rFonts w:hint="eastAsia" w:ascii="宋体" w:hAnsi="宋体" w:eastAsia="宋体" w:cs="微软雅黑"/>
                <w:color w:val="000000"/>
                <w:szCs w:val="21"/>
              </w:rPr>
              <w:t xml:space="preserve">，液晶显示；工作电压：</w:t>
            </w:r>
            <w:r>
              <w:rPr>
                <w:rFonts w:hint="eastAsia" w:ascii="宋体" w:hAnsi="宋体" w:eastAsia="宋体" w:cs="仿宋_GB2312"/>
                <w:color w:val="000000"/>
                <w:szCs w:val="21"/>
              </w:rPr>
              <w:t xml:space="preserve">11.5-30VDC</w:t>
            </w:r>
            <w:r>
              <w:rPr>
                <w:rFonts w:hint="eastAsia" w:ascii="宋体" w:hAnsi="宋体" w:eastAsia="宋体" w:cs="微软雅黑"/>
                <w:color w:val="000000"/>
                <w:szCs w:val="21"/>
              </w:rPr>
              <w:t xml:space="preserve">；精度：≥</w:t>
            </w:r>
            <w:r>
              <w:rPr>
                <w:rFonts w:hint="eastAsia" w:ascii="宋体" w:hAnsi="宋体" w:eastAsia="宋体" w:cs="仿宋_GB2312"/>
                <w:color w:val="000000"/>
                <w:szCs w:val="21"/>
              </w:rPr>
              <w:t xml:space="preserve">0.5%</w:t>
            </w:r>
            <w:r>
              <w:rPr>
                <w:rFonts w:hint="eastAsia" w:ascii="宋体" w:hAnsi="宋体" w:eastAsia="宋体" w:cs="微软雅黑"/>
                <w:color w:val="000000"/>
                <w:szCs w:val="21"/>
              </w:rPr>
              <w:t xml:space="preserve">满量程；测量范围：</w:t>
            </w:r>
            <w:r>
              <w:rPr>
                <w:rFonts w:hint="eastAsia" w:ascii="宋体" w:hAnsi="宋体" w:eastAsia="宋体" w:cs="仿宋_GB2312"/>
                <w:color w:val="000000"/>
                <w:szCs w:val="21"/>
              </w:rPr>
              <w:t xml:space="preserve">0-1m</w:t>
            </w:r>
            <w:r>
              <w:rPr>
                <w:rFonts w:hint="eastAsia" w:ascii="宋体" w:hAnsi="宋体" w:eastAsia="宋体" w:cs="微软雅黑"/>
                <w:color w:val="000000"/>
                <w:szCs w:val="21"/>
              </w:rPr>
              <w:t xml:space="preserve">；</w:t>
            </w:r>
            <w:r>
              <w:rPr>
                <w:rFonts w:ascii="宋体" w:hAnsi="宋体" w:eastAsia="宋体" w:cs="仿宋_GB2312"/>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2.2.1.6 温度传感器（1台）</w:t>
            </w:r>
            <w:r>
              <w:rPr>
                <w:rFonts w:ascii="宋体" w:hAnsi="宋体" w:eastAsia="宋体" w:cs="仿宋"/>
                <w:color w:val="000000"/>
                <w:szCs w:val="21"/>
              </w:rPr>
            </w:r>
            <w:r/>
          </w:p>
          <w:p>
            <w:pPr>
              <w:pStyle w:val="631"/>
              <w:widowControl/>
              <w:rPr>
                <w:rFonts w:ascii="宋体" w:hAnsi="宋体" w:eastAsia="宋体" w:cs="仿宋_GB2312"/>
                <w:color w:val="000000"/>
                <w:szCs w:val="21"/>
              </w:rPr>
            </w:pPr>
            <w:r>
              <w:rPr>
                <w:rFonts w:hint="eastAsia" w:ascii="宋体" w:hAnsi="宋体" w:eastAsia="宋体" w:cs="微软雅黑"/>
                <w:color w:val="000000"/>
                <w:szCs w:val="21"/>
              </w:rPr>
              <w:t xml:space="preserve">测量元件：</w:t>
            </w:r>
            <w:r>
              <w:rPr>
                <w:rFonts w:hint="eastAsia" w:ascii="宋体" w:hAnsi="宋体" w:eastAsia="宋体" w:cs="仿宋_GB2312"/>
                <w:color w:val="000000"/>
                <w:szCs w:val="21"/>
              </w:rPr>
              <w:t xml:space="preserve">PT100</w:t>
            </w:r>
            <w:r>
              <w:rPr>
                <w:rFonts w:hint="eastAsia" w:ascii="宋体" w:hAnsi="宋体" w:eastAsia="宋体" w:cs="微软雅黑"/>
                <w:color w:val="000000"/>
                <w:szCs w:val="21"/>
              </w:rPr>
              <w:t xml:space="preserve">铂热电阻；等级：</w:t>
            </w:r>
            <w:r>
              <w:rPr>
                <w:rFonts w:hint="eastAsia" w:ascii="宋体" w:hAnsi="宋体" w:eastAsia="宋体" w:cs="仿宋_GB2312"/>
                <w:color w:val="000000"/>
                <w:szCs w:val="21"/>
              </w:rPr>
              <w:t xml:space="preserve">A</w:t>
            </w:r>
            <w:r>
              <w:rPr>
                <w:rFonts w:hint="eastAsia" w:ascii="宋体" w:hAnsi="宋体" w:eastAsia="宋体" w:cs="微软雅黑"/>
                <w:color w:val="000000"/>
                <w:szCs w:val="21"/>
              </w:rPr>
              <w:t xml:space="preserve">级；连接方式：两线制，铠装；输出信号：</w:t>
            </w:r>
            <w:r>
              <w:rPr>
                <w:rFonts w:hint="eastAsia" w:ascii="宋体" w:hAnsi="宋体" w:eastAsia="宋体" w:cs="仿宋_GB2312"/>
                <w:color w:val="000000"/>
                <w:szCs w:val="21"/>
              </w:rPr>
              <w:t xml:space="preserve">4-20mADC</w:t>
            </w:r>
            <w:r>
              <w:rPr>
                <w:rFonts w:hint="eastAsia" w:ascii="宋体" w:hAnsi="宋体" w:eastAsia="宋体" w:cs="微软雅黑"/>
                <w:color w:val="000000"/>
                <w:szCs w:val="21"/>
              </w:rPr>
              <w:t xml:space="preserve">；测温范围：</w:t>
            </w:r>
            <w:r>
              <w:rPr>
                <w:rFonts w:hint="eastAsia" w:ascii="宋体" w:hAnsi="宋体" w:eastAsia="宋体" w:cs="仿宋_GB2312"/>
                <w:color w:val="000000"/>
                <w:szCs w:val="21"/>
              </w:rPr>
              <w:t xml:space="preserve">0-100</w:t>
            </w:r>
            <w:r>
              <w:rPr>
                <w:rFonts w:hint="eastAsia" w:ascii="宋体" w:hAnsi="宋体" w:eastAsia="宋体" w:cs="微软雅黑"/>
                <w:color w:val="000000"/>
                <w:szCs w:val="21"/>
              </w:rPr>
              <w:t xml:space="preserve">℃；</w:t>
            </w:r>
            <w:r>
              <w:rPr>
                <w:rFonts w:hint="eastAsia" w:ascii="宋体" w:hAnsi="宋体" w:eastAsia="宋体" w:cs="等线"/>
                <w:color w:val="000000"/>
                <w:szCs w:val="21"/>
              </w:rPr>
              <w:t xml:space="preserve">连接方式：螺纹连接。</w:t>
            </w:r>
            <w:r>
              <w:rPr>
                <w:rFonts w:ascii="宋体" w:hAnsi="宋体" w:eastAsia="宋体" w:cs="仿宋_GB2312"/>
                <w:color w:val="000000"/>
                <w:szCs w:val="21"/>
              </w:rPr>
            </w:r>
            <w:r/>
          </w:p>
          <w:p>
            <w:pPr>
              <w:pStyle w:val="631"/>
              <w:rPr>
                <w:rFonts w:ascii="宋体" w:hAnsi="宋体" w:eastAsia="宋体" w:cs="仿宋_GB2312"/>
                <w:color w:val="000000"/>
                <w:szCs w:val="21"/>
              </w:rPr>
            </w:pPr>
            <w:r>
              <w:rPr>
                <w:rFonts w:hint="eastAsia" w:ascii="宋体" w:hAnsi="宋体" w:eastAsia="宋体" w:cs="仿宋"/>
                <w:color w:val="000000"/>
                <w:szCs w:val="21"/>
              </w:rPr>
              <w:t xml:space="preserve">2.2.1.7 流量传感器（1台）</w:t>
            </w:r>
            <w:r>
              <w:rPr>
                <w:rFonts w:ascii="宋体" w:hAnsi="宋体" w:eastAsia="宋体" w:cs="仿宋_GB2312"/>
                <w:color w:val="000000"/>
                <w:szCs w:val="21"/>
              </w:rPr>
            </w:r>
            <w:r/>
          </w:p>
          <w:p>
            <w:pPr>
              <w:pStyle w:val="631"/>
              <w:rPr>
                <w:rFonts w:ascii="宋体" w:hAnsi="宋体" w:eastAsia="宋体" w:cs="仿宋_GB2312"/>
                <w:color w:val="000000"/>
                <w:szCs w:val="21"/>
              </w:rPr>
            </w:pPr>
            <w:r>
              <w:rPr>
                <w:rFonts w:hint="eastAsia" w:ascii="宋体" w:hAnsi="宋体" w:eastAsia="宋体" w:cs="微软雅黑"/>
                <w:color w:val="000000"/>
                <w:szCs w:val="21"/>
              </w:rPr>
              <w:t xml:space="preserve">信号类型：脉冲方波；频率范围：</w:t>
            </w:r>
            <w:r>
              <w:rPr>
                <w:rFonts w:hint="eastAsia" w:ascii="宋体" w:hAnsi="宋体" w:eastAsia="宋体" w:cs="仿宋_GB2312"/>
                <w:color w:val="000000"/>
                <w:szCs w:val="21"/>
              </w:rPr>
              <w:t xml:space="preserve">0-1KHZ</w:t>
            </w:r>
            <w:r>
              <w:rPr>
                <w:rFonts w:hint="eastAsia" w:ascii="宋体" w:hAnsi="宋体" w:eastAsia="宋体" w:cs="微软雅黑"/>
                <w:color w:val="000000"/>
                <w:szCs w:val="21"/>
              </w:rPr>
              <w:t xml:space="preserve">；输出信号：</w:t>
            </w:r>
            <w:r>
              <w:rPr>
                <w:rFonts w:hint="eastAsia" w:ascii="宋体" w:hAnsi="宋体" w:eastAsia="宋体" w:cs="仿宋_GB2312"/>
                <w:color w:val="000000"/>
                <w:szCs w:val="21"/>
              </w:rPr>
              <w:t xml:space="preserve">4-20mADC</w:t>
            </w:r>
            <w:r>
              <w:rPr>
                <w:rFonts w:hint="eastAsia" w:ascii="宋体" w:hAnsi="宋体" w:eastAsia="宋体" w:cs="微软雅黑"/>
                <w:color w:val="000000"/>
                <w:szCs w:val="21"/>
              </w:rPr>
              <w:t xml:space="preserve">；电源：</w:t>
            </w:r>
            <w:r>
              <w:rPr>
                <w:rFonts w:hint="eastAsia" w:ascii="宋体" w:hAnsi="宋体" w:eastAsia="宋体" w:cs="仿宋_GB2312"/>
                <w:color w:val="000000"/>
                <w:szCs w:val="21"/>
              </w:rPr>
              <w:t xml:space="preserve">DC24V</w:t>
            </w:r>
            <w:r>
              <w:rPr>
                <w:rFonts w:hint="eastAsia" w:ascii="宋体" w:hAnsi="宋体" w:eastAsia="宋体" w:cs="微软雅黑"/>
                <w:color w:val="000000"/>
                <w:szCs w:val="21"/>
              </w:rPr>
              <w:t xml:space="preserve">；基本精度：</w:t>
            </w:r>
            <w:r>
              <w:rPr>
                <w:rFonts w:hint="eastAsia" w:ascii="宋体" w:hAnsi="宋体" w:eastAsia="宋体" w:cs="仿宋_GB2312"/>
                <w:color w:val="000000"/>
                <w:szCs w:val="21"/>
              </w:rPr>
              <w:t xml:space="preserve">0.1%F.S</w:t>
            </w:r>
            <w:r>
              <w:rPr>
                <w:rFonts w:hint="eastAsia" w:ascii="宋体" w:hAnsi="宋体" w:eastAsia="宋体" w:cs="微软雅黑"/>
                <w:color w:val="000000"/>
                <w:szCs w:val="21"/>
              </w:rPr>
              <w:t xml:space="preserve">。</w:t>
            </w:r>
            <w:r>
              <w:rPr>
                <w:rFonts w:ascii="宋体" w:hAnsi="宋体" w:eastAsia="宋体" w:cs="仿宋_GB2312"/>
                <w:color w:val="000000"/>
                <w:szCs w:val="21"/>
              </w:rPr>
            </w:r>
            <w:r/>
          </w:p>
          <w:p>
            <w:pPr>
              <w:pStyle w:val="631"/>
              <w:rPr>
                <w:rFonts w:ascii="宋体" w:hAnsi="宋体" w:eastAsia="宋体" w:cs="仿宋"/>
                <w:color w:val="000000"/>
                <w:spacing w:val="4"/>
                <w:szCs w:val="21"/>
              </w:rPr>
            </w:pPr>
            <w:r>
              <w:rPr>
                <w:rFonts w:hint="eastAsia" w:ascii="宋体" w:hAnsi="宋体" w:eastAsia="宋体" w:cs="仿宋"/>
                <w:color w:val="000000"/>
                <w:szCs w:val="21"/>
              </w:rPr>
              <w:t xml:space="preserve">2.2.1.8 单相调压模块（1台）</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输入电源：AC 220V；输入信号：4-20mA/0-10V/0-5V/PWM；输出电源：AC 0-220V。</w:t>
            </w:r>
            <w:r>
              <w:rPr>
                <w:rFonts w:ascii="宋体" w:hAnsi="宋体" w:eastAsia="宋体" w:cs="仿宋"/>
                <w:color w:val="000000"/>
                <w:spacing w:val="4"/>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2.2.1.9 电动调节阀（1台）</w:t>
            </w:r>
            <w:r>
              <w:rPr>
                <w:rFonts w:ascii="宋体" w:hAnsi="宋体" w:eastAsia="宋体" w:cs="仿宋"/>
                <w:color w:val="000000"/>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输入电源：DC24V输出信号：</w:t>
            </w:r>
            <w:r>
              <w:rPr>
                <w:rFonts w:hint="eastAsia" w:ascii="宋体" w:hAnsi="宋体" w:eastAsia="宋体" w:cs="仿宋_GB2312"/>
                <w:color w:val="000000"/>
                <w:szCs w:val="21"/>
              </w:rPr>
              <w:t xml:space="preserve">4-20mADC</w:t>
            </w:r>
            <w:r>
              <w:rPr>
                <w:rFonts w:hint="eastAsia" w:ascii="宋体" w:hAnsi="宋体" w:eastAsia="宋体" w:cs="微软雅黑"/>
                <w:color w:val="000000"/>
                <w:szCs w:val="21"/>
              </w:rPr>
              <w:t xml:space="preserve">；安装方式：螺纹安装；输入信号：</w:t>
            </w:r>
            <w:r>
              <w:rPr>
                <w:rFonts w:hint="eastAsia" w:ascii="宋体" w:hAnsi="宋体" w:eastAsia="宋体" w:cs="仿宋_GB2312"/>
                <w:color w:val="000000"/>
                <w:szCs w:val="21"/>
              </w:rPr>
              <w:t xml:space="preserve">4-20mADC</w:t>
            </w:r>
            <w:r>
              <w:rPr>
                <w:rFonts w:hint="eastAsia" w:ascii="宋体" w:hAnsi="宋体" w:eastAsia="宋体" w:cs="微软雅黑"/>
                <w:color w:val="000000"/>
                <w:szCs w:val="21"/>
              </w:rPr>
              <w:t xml:space="preserve">，带显示；工作电压：</w:t>
            </w:r>
            <w:r>
              <w:rPr>
                <w:rFonts w:hint="eastAsia" w:ascii="宋体" w:hAnsi="宋体" w:eastAsia="宋体" w:cs="仿宋_GB2312"/>
                <w:color w:val="000000"/>
                <w:szCs w:val="21"/>
              </w:rPr>
              <w:t xml:space="preserve">DC24V</w:t>
            </w:r>
            <w:r>
              <w:rPr>
                <w:rFonts w:hint="eastAsia" w:ascii="宋体" w:hAnsi="宋体" w:eastAsia="宋体" w:cs="微软雅黑"/>
                <w:color w:val="000000"/>
                <w:szCs w:val="21"/>
              </w:rPr>
              <w:t xml:space="preserve">；介质温度：</w:t>
            </w:r>
            <w:r>
              <w:rPr>
                <w:rFonts w:hint="eastAsia" w:ascii="宋体" w:hAnsi="宋体" w:eastAsia="宋体" w:cs="仿宋_GB2312"/>
                <w:color w:val="000000"/>
                <w:szCs w:val="21"/>
              </w:rPr>
              <w:t xml:space="preserve">0-100</w:t>
            </w:r>
            <w:r>
              <w:rPr>
                <w:rFonts w:hint="eastAsia" w:ascii="宋体" w:hAnsi="宋体" w:eastAsia="宋体" w:cs="微软雅黑"/>
                <w:color w:val="000000"/>
                <w:szCs w:val="21"/>
              </w:rPr>
              <w:t xml:space="preserve">℃</w:t>
            </w:r>
            <w:r>
              <w:rPr>
                <w:rFonts w:hint="eastAsia" w:ascii="宋体" w:hAnsi="宋体" w:eastAsia="宋体" w:cs="仿宋"/>
                <w:color w:val="000000"/>
                <w:spacing w:val="4"/>
                <w:szCs w:val="21"/>
              </w:rPr>
              <w:t xml:space="preserve">；</w:t>
            </w:r>
            <w:r>
              <w:rPr>
                <w:rFonts w:hint="eastAsia" w:ascii="宋体" w:hAnsi="宋体" w:eastAsia="宋体" w:cs="微软雅黑"/>
                <w:color w:val="000000"/>
                <w:szCs w:val="21"/>
              </w:rPr>
              <w:t xml:space="preserve">密封材质：</w:t>
            </w:r>
            <w:r>
              <w:rPr>
                <w:rFonts w:hint="eastAsia" w:ascii="宋体" w:hAnsi="宋体" w:eastAsia="宋体" w:cs="仿宋_GB2312"/>
                <w:color w:val="000000"/>
                <w:szCs w:val="21"/>
              </w:rPr>
              <w:t xml:space="preserve">PTFE</w:t>
            </w:r>
            <w:r>
              <w:rPr>
                <w:rFonts w:hint="eastAsia" w:ascii="宋体" w:hAnsi="宋体" w:eastAsia="宋体" w:cs="微软雅黑"/>
                <w:color w:val="000000"/>
                <w:szCs w:val="21"/>
              </w:rPr>
              <w:t xml:space="preserve">。</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zCs w:val="21"/>
              </w:rPr>
              <w:t xml:space="preserve">2.2.1.10 直流调速器（1台）</w:t>
            </w:r>
            <w:r>
              <w:rPr>
                <w:rFonts w:ascii="宋体" w:hAnsi="宋体" w:eastAsia="宋体" w:cs="仿宋"/>
                <w:color w:val="000000"/>
                <w:spacing w:val="4"/>
                <w:szCs w:val="21"/>
              </w:rPr>
            </w:r>
            <w:r/>
          </w:p>
          <w:p>
            <w:pPr>
              <w:pStyle w:val="631"/>
              <w:rPr>
                <w:rFonts w:ascii="宋体" w:hAnsi="宋体" w:eastAsia="宋体" w:cs="仿宋"/>
                <w:color w:val="000000"/>
                <w:spacing w:val="4"/>
                <w:szCs w:val="21"/>
              </w:rPr>
            </w:pPr>
            <w:r>
              <w:rPr>
                <w:rFonts w:hint="eastAsia" w:ascii="宋体" w:hAnsi="宋体" w:eastAsia="宋体" w:cs="仿宋"/>
                <w:color w:val="000000"/>
                <w:spacing w:val="4"/>
                <w:szCs w:val="21"/>
              </w:rPr>
              <w:t xml:space="preserve">输入电源：DC24V；输入信号：0-10V电压信号；输出电源：DC24V。</w:t>
            </w:r>
            <w:r>
              <w:rPr>
                <w:rFonts w:ascii="宋体" w:hAnsi="宋体" w:eastAsia="宋体" w:cs="仿宋"/>
                <w:color w:val="000000"/>
                <w:spacing w:val="4"/>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2.2.1.11 浮球开关（1台）</w:t>
            </w:r>
            <w:r>
              <w:rPr>
                <w:rFonts w:ascii="宋体" w:hAnsi="宋体" w:eastAsia="宋体" w:cs="仿宋"/>
                <w:color w:val="000000"/>
                <w:szCs w:val="21"/>
              </w:rPr>
            </w:r>
            <w:r/>
          </w:p>
          <w:p>
            <w:pPr>
              <w:pStyle w:val="631"/>
              <w:spacing w:line="260" w:lineRule="atLeast"/>
              <w:rPr>
                <w:rFonts w:ascii="宋体" w:hAnsi="宋体" w:eastAsia="宋体" w:cs="仿宋"/>
                <w:color w:val="000000"/>
                <w:spacing w:val="4"/>
                <w:szCs w:val="21"/>
              </w:rPr>
            </w:pPr>
            <w:r>
              <w:rPr>
                <w:rFonts w:hint="eastAsia" w:ascii="宋体" w:hAnsi="宋体" w:eastAsia="宋体" w:cs="仿宋"/>
                <w:color w:val="000000"/>
                <w:spacing w:val="4"/>
                <w:szCs w:val="21"/>
              </w:rPr>
              <w:t xml:space="preserve">不锈钢材质，浮球高度：28mm，管径：8mm，输出：数字量输出。</w:t>
            </w:r>
            <w:r>
              <w:rPr>
                <w:rFonts w:ascii="宋体" w:hAnsi="宋体" w:eastAsia="宋体" w:cs="仿宋"/>
                <w:color w:val="000000"/>
                <w:spacing w:val="4"/>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2.2.2</w:t>
            </w:r>
            <w:bookmarkStart w:id="190" w:name="OLE_LINK20"/>
            <w:r>
              <w:rPr>
                <w:rFonts w:hint="eastAsia" w:ascii="宋体" w:hAnsi="宋体" w:eastAsia="宋体" w:cs="仿宋"/>
                <w:color w:val="000000"/>
                <w:szCs w:val="21"/>
              </w:rPr>
              <w:t xml:space="preserve">可视化系统</w:t>
            </w:r>
            <w:bookmarkEnd w:id="190"/>
            <w:r>
              <w:rPr>
                <w:rFonts w:hint="eastAsia" w:ascii="宋体" w:hAnsi="宋体" w:eastAsia="宋体" w:cs="仿宋"/>
                <w:color w:val="000000"/>
                <w:szCs w:val="21"/>
              </w:rPr>
              <w:t xml:space="preserve">（1套）</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处理器≥四核，硬盘≥512GSSD，内存≥8G，屏幕尺寸≥23英寸，分辨率≥1920*1080。屏幕安装在台体后方，由铝型材支撑。</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2.3 人工智能视觉模块</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(1)配置3个不同的2D相机、镜头和光源，涵盖不同工业相机的安装、选型及使用技巧，镜头的安装、选型及其影响成像质量的要素，以及光源的选型、安装与使用，</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(2)视觉检测流程要求： </w:t>
            </w:r>
            <w:r>
              <w:rPr>
                <w:rFonts w:ascii="宋体" w:hAnsi="宋体" w:eastAsia="宋体" w:cs="仿宋"/>
                <w:color w:val="000000"/>
                <w:szCs w:val="21"/>
              </w:rPr>
            </w:r>
            <w:r/>
          </w:p>
          <w:p>
            <w:pPr>
              <w:pStyle w:val="631"/>
              <w:rPr>
                <w:rFonts w:ascii="宋体" w:hAnsi="宋体" w:eastAsia="宋体" w:cs="仿宋"/>
                <w:color w:val="000000"/>
                <w:szCs w:val="21"/>
              </w:rPr>
            </w:pPr>
            <w:r>
              <w:rPr>
                <w:rFonts w:ascii="宋体" w:hAnsi="宋体" w:eastAsia="宋体" w:cs="仿宋"/>
                <w:color w:val="000000"/>
                <w:szCs w:val="21"/>
              </w:rPr>
              <w:t xml:space="preserve">1）视觉抓取流程：通过拍摄多张预定轨迹下的物体图像，建立像素坐标与实际物理位置的映射关系，为系统提供定位基础；随后将相机移动至预设拍照点位，确保图像采集位置准确；进行物料的识别与抓取，通过提取在稳定光照下的物体轮廓特征，并应用图像处理算法实现位置自适应修正，最终将抓取点像素坐标转换为实际位置，控制机械臂完成抓取；机械臂根据预设参数将物料精准移动并放置到目标位置，完成整个自动化流程。</w:t>
            </w:r>
            <w:r>
              <w:rPr>
                <w:rFonts w:ascii="宋体" w:hAnsi="宋体" w:eastAsia="宋体" w:cs="仿宋"/>
                <w:color w:val="000000"/>
                <w:szCs w:val="21"/>
              </w:rPr>
            </w:r>
            <w:r/>
          </w:p>
          <w:p>
            <w:pPr>
              <w:pStyle w:val="631"/>
              <w:rPr>
                <w:rFonts w:ascii="宋体" w:hAnsi="宋体" w:eastAsia="宋体" w:cs="仿宋"/>
                <w:color w:val="000000"/>
                <w:szCs w:val="21"/>
              </w:rPr>
            </w:pPr>
            <w:r>
              <w:rPr>
                <w:rFonts w:ascii="宋体" w:hAnsi="宋体" w:eastAsia="宋体" w:cs="仿宋"/>
                <w:color w:val="000000"/>
                <w:szCs w:val="21"/>
              </w:rPr>
              <w:t xml:space="preserve">2）人工智能视觉检测流程：通过获取不良图像，并在标注软件中标注不良特征，使用算法进行深度学习训练，生成不良特征模型，完成高效、精准检测。</w:t>
            </w:r>
            <w:r>
              <w:rPr>
                <w:rFonts w:ascii="宋体" w:hAnsi="宋体" w:eastAsia="宋体" w:cs="仿宋"/>
                <w:color w:val="000000"/>
                <w:szCs w:val="21"/>
              </w:rPr>
            </w:r>
            <w:r/>
          </w:p>
          <w:p>
            <w:pPr>
              <w:pStyle w:val="631"/>
              <w:jc w:val="left"/>
              <w:rPr>
                <w:rFonts w:ascii="宋体" w:hAnsi="宋体" w:eastAsia="宋体" w:cs="仿宋"/>
                <w:color w:val="000000"/>
                <w:szCs w:val="21"/>
              </w:rPr>
            </w:pPr>
            <w:r/>
            <w:bookmarkStart w:id="191" w:name="OLE_LINK18"/>
            <w:r>
              <w:rPr>
                <w:rFonts w:hint="eastAsia" w:ascii="宋体" w:hAnsi="宋体" w:eastAsia="宋体" w:cs="仿宋"/>
                <w:color w:val="000000"/>
                <w:szCs w:val="21"/>
              </w:rPr>
              <w:t xml:space="preserve">投标时需提供“视觉检测流程”中至少符合1个流程功能的视频，供货时应满足全部功能。</w:t>
            </w:r>
            <w:bookmarkEnd w:id="191"/>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2.3.1 工业相机1（1台）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传感器类型CMOS，全局快门，像元尺寸≥2.2μm×2.2μm，靶面尺寸≥1/2.5”，分辨率≥2592×1944，最大帧率≥24fps@2592×1944 Bayer GR 8，快门模式至少支持自动曝光、手动曝光、一键曝光模式，像素≥500万，彩色，镜头接口支持C-Mount接口。</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2.3.2 工业相机2（1台）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传感器类型CMOS，全局快门，像元尺寸≥4.8μm×4.8μm，靶面尺寸≥1/2”，分辨率≥1280×1024，最大帧率≥201.4fps@1280×1024 Mono 8，快门模式至少支持自动曝光、手动曝光、一键曝光模式，像素≥130万，黑白，镜头接口支持C-Mount接口。</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2.3.3 工业相机3（1台）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传感器类型CMOS，全局快门，像元尺寸≥3.45μm × 3.45μm，靶面尺寸≥2/3”，分辨率≥2448×2048，最大帧率≥24.2fps@2448×2048 Bayer RG 8，快门模式至少支持自动曝光、手动曝光、一键曝光模式，像素≥500万，黑白，镜头接口支持C-Mount接口。</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2.3.4 工业镜头1（1台）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焦距≥25mm，F数≥F2.8～F16，像面尺寸≥Φ11（2/3”），畸变≤0.01%，最近摄距≤0.1m，视场角≥D（11.1mm）：23.23°，≥H（8.45mm）：17.78°，≥V（7.07mm）：14.91°，像素≥800万，镜头接口支持C-Mount接口。</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2.3.5 工业镜头2（1台）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焦距≥12mm，F数≥F2.8～F16，像面尺寸≥Φ11（2/3”），畸变≤0.28%，最近摄距≤0.1m，视场角≥D（11.1mm）：48.57°，≥H（8.45mm）：37.88°，≥V（7.07mm）：32.04°，像素≥800万，镜头接口支持C-Mount接口。</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2.3.6 工业镜头3（1台）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焦距≥35mm，F数≥F2.8～F16，像面尺寸≥Φ11（2/3”），畸变≤0.02%，最近摄距≤0.15m，视场角≥D（11.1mm）：15.26°，≥H（8.45mm）：11.65°，≥V（7.07mm）：9.76°，像素≥800万，镜头接口支持C-Mount接口。</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2.3.7背光源（1台）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颜色：白色，色温6000-7000K，功率≥34.6W，外形尺寸≥215mm*165mm*19mm，发光区尺寸≥180mm*150mm。</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2.3.8环形光源（1台）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颜色：白色，色温6000-7000K，功率≥7.8W，灯珠排数≥3排。</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2.3.9同轴光源（1台）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颜色：白色，色温6000-7000K，功率≥9W，外形尺寸≥90mm*70mm*70mm，发光面尺寸≥60mm*60mm。</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2.3.10光源控制器（1套）</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驱动方式支持数字，恒压，发光方式支持常亮，频闪，PWM频率≥125KHz，通道数≥6，调光方式支持按键/软件，调光级数≥0-255，触发模式支持外触发，内触发，通讯协议支持Serial，支持适用环光源、条光源、面光源和同轴光源。</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2.3.11视觉标注软件</w:t>
            </w:r>
            <w:r>
              <w:rPr>
                <w:rFonts w:ascii="宋体" w:hAnsi="宋体" w:eastAsia="宋体" w:cs="仿宋"/>
                <w:color w:val="000000"/>
                <w:szCs w:val="21"/>
              </w:rPr>
            </w:r>
            <w:r/>
          </w:p>
          <w:p>
            <w:pPr>
              <w:pStyle w:val="631"/>
              <w:numPr>
                <w:ilvl w:val="0"/>
                <w:numId w:val="0"/>
              </w:numPr>
              <w:jc w:val="left"/>
              <w:rPr>
                <w:rFonts w:ascii="宋体" w:hAnsi="宋体" w:eastAsia="宋体" w:cs="仿宋"/>
                <w:color w:val="000000"/>
                <w:szCs w:val="21"/>
              </w:rPr>
            </w:pPr>
            <w:r>
              <w:rPr>
                <w:rFonts w:hint="eastAsia" w:ascii="宋体" w:hAnsi="宋体" w:eastAsia="宋体" w:cs="仿宋"/>
                <w:color w:val="000000"/>
                <w:szCs w:val="21"/>
              </w:rPr>
              <w:t xml:space="preserve">（1）支持以文件夹的形式打开，在软件中能够遍历每个图片。</w:t>
            </w:r>
            <w:r>
              <w:rPr>
                <w:rFonts w:ascii="宋体" w:hAnsi="宋体" w:eastAsia="宋体" w:cs="仿宋"/>
                <w:color w:val="000000"/>
                <w:szCs w:val="21"/>
              </w:rPr>
            </w:r>
            <w:r/>
          </w:p>
          <w:p>
            <w:pPr>
              <w:pStyle w:val="631"/>
              <w:numPr>
                <w:ilvl w:val="0"/>
                <w:numId w:val="0"/>
              </w:numPr>
              <w:jc w:val="left"/>
              <w:rPr>
                <w:rFonts w:ascii="宋体" w:hAnsi="宋体" w:eastAsia="宋体" w:cs="仿宋"/>
                <w:color w:val="000000"/>
                <w:szCs w:val="21"/>
              </w:rPr>
            </w:pPr>
            <w:r>
              <w:rPr>
                <w:rFonts w:hint="eastAsia" w:ascii="宋体" w:hAnsi="宋体" w:eastAsia="宋体" w:cs="仿宋"/>
                <w:color w:val="000000"/>
                <w:szCs w:val="21"/>
              </w:rPr>
              <w:t xml:space="preserve">（2）图像标注框包含创建多边形、矩形、圆形、直线、控制点、折线功能。</w:t>
            </w:r>
            <w:r>
              <w:rPr>
                <w:rFonts w:ascii="宋体" w:hAnsi="宋体" w:eastAsia="宋体" w:cs="仿宋"/>
                <w:color w:val="000000"/>
                <w:szCs w:val="21"/>
              </w:rPr>
            </w:r>
            <w:r/>
          </w:p>
          <w:p>
            <w:pPr>
              <w:pStyle w:val="631"/>
              <w:numPr>
                <w:ilvl w:val="0"/>
                <w:numId w:val="0"/>
              </w:numPr>
              <w:jc w:val="left"/>
              <w:rPr>
                <w:rFonts w:ascii="宋体" w:hAnsi="宋体" w:eastAsia="宋体" w:cs="仿宋"/>
                <w:color w:val="000000"/>
                <w:szCs w:val="21"/>
              </w:rPr>
            </w:pPr>
            <w:r>
              <w:rPr>
                <w:rFonts w:hint="eastAsia" w:ascii="宋体" w:hAnsi="宋体" w:eastAsia="宋体" w:cs="仿宋"/>
                <w:color w:val="000000"/>
                <w:szCs w:val="21"/>
              </w:rPr>
              <w:t xml:space="preserve">（3）能够添加自定义标签，每种标签以不同颜色显示。</w:t>
            </w:r>
            <w:r>
              <w:rPr>
                <w:rFonts w:ascii="宋体" w:hAnsi="宋体" w:eastAsia="宋体" w:cs="仿宋"/>
                <w:color w:val="000000"/>
                <w:szCs w:val="21"/>
              </w:rPr>
            </w:r>
            <w:r/>
          </w:p>
          <w:p>
            <w:pPr>
              <w:pStyle w:val="631"/>
              <w:numPr>
                <w:ilvl w:val="0"/>
                <w:numId w:val="0"/>
              </w:numPr>
              <w:jc w:val="left"/>
              <w:rPr>
                <w:rFonts w:ascii="宋体" w:hAnsi="宋体" w:eastAsia="宋体" w:cs="仿宋"/>
                <w:color w:val="000000"/>
                <w:szCs w:val="21"/>
              </w:rPr>
            </w:pPr>
            <w:r>
              <w:rPr>
                <w:rFonts w:hint="eastAsia" w:ascii="宋体" w:hAnsi="宋体" w:eastAsia="宋体" w:cs="仿宋"/>
                <w:color w:val="000000"/>
                <w:szCs w:val="21"/>
              </w:rPr>
              <w:t xml:space="preserve">（4）标注界面包含标签列表、多边形标签和文件列表三个区域展示。</w:t>
            </w:r>
            <w:r>
              <w:rPr>
                <w:rFonts w:ascii="宋体" w:hAnsi="宋体" w:eastAsia="宋体" w:cs="仿宋"/>
                <w:color w:val="000000"/>
                <w:szCs w:val="21"/>
              </w:rPr>
            </w:r>
            <w:r/>
          </w:p>
          <w:p>
            <w:pPr>
              <w:pStyle w:val="631"/>
              <w:numPr>
                <w:ilvl w:val="0"/>
                <w:numId w:val="0"/>
              </w:numPr>
              <w:jc w:val="left"/>
              <w:rPr>
                <w:rFonts w:ascii="宋体" w:hAnsi="宋体" w:eastAsia="宋体" w:cs="仿宋"/>
                <w:color w:val="000000"/>
                <w:szCs w:val="21"/>
              </w:rPr>
            </w:pPr>
            <w:r>
              <w:rPr>
                <w:rFonts w:hint="eastAsia" w:ascii="宋体" w:hAnsi="宋体" w:eastAsia="宋体" w:cs="仿宋"/>
                <w:color w:val="000000"/>
                <w:szCs w:val="21"/>
              </w:rPr>
              <w:t xml:space="preserve">（5）标注图像能够转换两种格式。</w:t>
            </w:r>
            <w:r>
              <w:rPr>
                <w:rFonts w:ascii="宋体" w:hAnsi="宋体" w:eastAsia="宋体" w:cs="仿宋"/>
                <w:color w:val="000000"/>
                <w:szCs w:val="21"/>
              </w:rPr>
            </w:r>
            <w:r/>
          </w:p>
          <w:p>
            <w:pPr>
              <w:pStyle w:val="631"/>
              <w:rPr>
                <w:rFonts w:ascii="宋体" w:hAnsi="宋体" w:eastAsia="宋体" w:cs="华文宋体"/>
                <w:color w:val="000000"/>
                <w:szCs w:val="21"/>
              </w:rPr>
            </w:pPr>
            <w:r>
              <w:rPr>
                <w:rFonts w:hint="eastAsia" w:ascii="宋体" w:hAnsi="宋体" w:eastAsia="宋体" w:cs="华文宋体"/>
                <w:color w:val="000000"/>
                <w:szCs w:val="21"/>
              </w:rPr>
              <w:t xml:space="preserve">★</w:t>
            </w:r>
            <w:r>
              <w:rPr>
                <w:rFonts w:hint="eastAsia" w:ascii="宋体" w:hAnsi="宋体" w:eastAsia="宋体" w:cs="仿宋"/>
                <w:color w:val="000000"/>
                <w:szCs w:val="21"/>
              </w:rPr>
              <w:t xml:space="preserve">2.3.12视觉深度学习软件</w:t>
            </w:r>
            <w:r>
              <w:rPr>
                <w:rFonts w:ascii="宋体" w:hAnsi="宋体" w:eastAsia="宋体" w:cs="华文宋体"/>
                <w:color w:val="000000"/>
                <w:szCs w:val="21"/>
              </w:rPr>
            </w:r>
            <w:r/>
          </w:p>
          <w:p>
            <w:pPr>
              <w:pStyle w:val="631"/>
              <w:numPr>
                <w:ilvl w:val="0"/>
                <w:numId w:val="0"/>
              </w:numPr>
              <w:jc w:val="left"/>
              <w:rPr>
                <w:rFonts w:ascii="宋体" w:hAnsi="宋体" w:eastAsia="宋体" w:cs="仿宋"/>
                <w:color w:val="000000"/>
                <w:szCs w:val="21"/>
              </w:rPr>
            </w:pPr>
            <w:r>
              <w:rPr>
                <w:rFonts w:hint="eastAsia" w:ascii="宋体" w:hAnsi="宋体" w:eastAsia="宋体" w:cs="仿宋"/>
                <w:color w:val="000000"/>
                <w:szCs w:val="21"/>
              </w:rPr>
              <w:t xml:space="preserve">（1）算法平台支持图形化界面开发、SDK的二次开发模式、算子的设计模式。</w:t>
            </w:r>
            <w:r>
              <w:rPr>
                <w:rFonts w:ascii="宋体" w:hAnsi="宋体" w:eastAsia="宋体" w:cs="仿宋"/>
                <w:color w:val="000000"/>
                <w:szCs w:val="21"/>
              </w:rPr>
            </w:r>
            <w:r/>
          </w:p>
          <w:p>
            <w:pPr>
              <w:pStyle w:val="631"/>
              <w:numPr>
                <w:ilvl w:val="0"/>
                <w:numId w:val="0"/>
              </w:numPr>
              <w:jc w:val="left"/>
              <w:rPr>
                <w:rFonts w:ascii="宋体" w:hAnsi="宋体" w:eastAsia="宋体" w:cs="仿宋"/>
                <w:color w:val="000000"/>
                <w:szCs w:val="21"/>
              </w:rPr>
            </w:pPr>
            <w:r>
              <w:rPr>
                <w:rFonts w:hint="eastAsia" w:ascii="宋体" w:hAnsi="宋体" w:eastAsia="宋体" w:cs="仿宋"/>
                <w:color w:val="000000"/>
                <w:szCs w:val="21"/>
              </w:rPr>
              <w:t xml:space="preserve">（2）提供定位匹配工具，支持模板匹配、轮廓提取、斑点分析、直线交点、矩形查找、圆查找等功能。</w:t>
            </w:r>
            <w:r>
              <w:rPr>
                <w:rFonts w:ascii="宋体" w:hAnsi="宋体" w:eastAsia="宋体" w:cs="仿宋"/>
                <w:color w:val="000000"/>
                <w:szCs w:val="21"/>
              </w:rPr>
            </w:r>
            <w:r/>
          </w:p>
          <w:p>
            <w:pPr>
              <w:pStyle w:val="631"/>
              <w:numPr>
                <w:ilvl w:val="0"/>
                <w:numId w:val="0"/>
              </w:numPr>
              <w:jc w:val="left"/>
              <w:rPr>
                <w:rFonts w:ascii="宋体" w:hAnsi="宋体" w:eastAsia="宋体" w:cs="仿宋"/>
                <w:color w:val="000000"/>
                <w:szCs w:val="21"/>
              </w:rPr>
            </w:pPr>
            <w:r>
              <w:rPr>
                <w:rFonts w:hint="eastAsia" w:ascii="宋体" w:hAnsi="宋体" w:eastAsia="宋体" w:cs="仿宋"/>
                <w:color w:val="000000"/>
                <w:szCs w:val="21"/>
              </w:rPr>
              <w:t xml:space="preserve">（3）支持一维码、二维码、OCR、DOT信息识别。</w:t>
            </w:r>
            <w:r>
              <w:rPr>
                <w:rFonts w:ascii="宋体" w:hAnsi="宋体" w:eastAsia="宋体" w:cs="仿宋"/>
                <w:color w:val="000000"/>
                <w:szCs w:val="21"/>
              </w:rPr>
            </w:r>
            <w:r/>
          </w:p>
          <w:p>
            <w:pPr>
              <w:pStyle w:val="631"/>
              <w:numPr>
                <w:ilvl w:val="0"/>
                <w:numId w:val="0"/>
              </w:numPr>
              <w:jc w:val="left"/>
              <w:rPr>
                <w:rFonts w:ascii="宋体" w:hAnsi="宋体" w:eastAsia="宋体" w:cs="仿宋"/>
                <w:color w:val="000000"/>
                <w:szCs w:val="21"/>
              </w:rPr>
            </w:pPr>
            <w:r>
              <w:rPr>
                <w:rFonts w:hint="eastAsia" w:ascii="宋体" w:hAnsi="宋体" w:eastAsia="宋体" w:cs="仿宋"/>
                <w:color w:val="000000"/>
                <w:szCs w:val="21"/>
              </w:rPr>
              <w:t xml:space="preserve">（4）检测功能支持表面划痕、形状异常、轮廓残缺、字符缺陷、脏污检测、零件有无检测、划痕检测。</w:t>
            </w:r>
            <w:r>
              <w:rPr>
                <w:rFonts w:ascii="宋体" w:hAnsi="宋体" w:eastAsia="宋体" w:cs="仿宋"/>
                <w:color w:val="000000"/>
                <w:szCs w:val="21"/>
              </w:rPr>
            </w:r>
            <w:r/>
          </w:p>
          <w:p>
            <w:pPr>
              <w:pStyle w:val="631"/>
              <w:numPr>
                <w:ilvl w:val="0"/>
                <w:numId w:val="0"/>
              </w:numPr>
              <w:jc w:val="left"/>
              <w:rPr>
                <w:rFonts w:ascii="宋体" w:hAnsi="宋体" w:eastAsia="宋体" w:cs="仿宋"/>
                <w:color w:val="000000"/>
                <w:szCs w:val="21"/>
              </w:rPr>
            </w:pPr>
            <w:r>
              <w:rPr>
                <w:rFonts w:hint="eastAsia" w:ascii="宋体" w:hAnsi="宋体" w:eastAsia="宋体" w:cs="仿宋"/>
                <w:color w:val="000000"/>
                <w:szCs w:val="21"/>
              </w:rPr>
              <w:t xml:space="preserve">（5）支持以图形化的“拖拽式”项目开发方式。</w:t>
            </w:r>
            <w:r>
              <w:rPr>
                <w:rFonts w:ascii="宋体" w:hAnsi="宋体" w:eastAsia="宋体" w:cs="仿宋"/>
                <w:color w:val="000000"/>
                <w:szCs w:val="21"/>
              </w:rPr>
            </w:r>
            <w:r/>
          </w:p>
          <w:p>
            <w:pPr>
              <w:pStyle w:val="631"/>
              <w:numPr>
                <w:ilvl w:val="0"/>
                <w:numId w:val="0"/>
              </w:numPr>
              <w:jc w:val="left"/>
              <w:rPr>
                <w:rFonts w:ascii="宋体" w:hAnsi="宋体" w:eastAsia="宋体" w:cs="仿宋"/>
                <w:color w:val="000000"/>
                <w:szCs w:val="21"/>
              </w:rPr>
            </w:pPr>
            <w:r>
              <w:rPr>
                <w:rFonts w:hint="eastAsia" w:ascii="宋体" w:hAnsi="宋体" w:eastAsia="宋体" w:cs="仿宋"/>
                <w:color w:val="000000"/>
                <w:szCs w:val="21"/>
              </w:rPr>
              <w:t xml:space="preserve">（6）2D相机图像预处理工具≥20个。</w:t>
            </w:r>
            <w:r>
              <w:rPr>
                <w:rFonts w:ascii="宋体" w:hAnsi="宋体" w:eastAsia="宋体" w:cs="仿宋"/>
                <w:color w:val="000000"/>
                <w:szCs w:val="21"/>
              </w:rPr>
            </w:r>
            <w:r/>
          </w:p>
          <w:p>
            <w:pPr>
              <w:pStyle w:val="631"/>
              <w:numPr>
                <w:ilvl w:val="0"/>
                <w:numId w:val="0"/>
              </w:numPr>
              <w:jc w:val="left"/>
              <w:rPr>
                <w:rFonts w:ascii="宋体" w:hAnsi="宋体" w:eastAsia="宋体" w:cs="仿宋"/>
                <w:color w:val="000000"/>
                <w:szCs w:val="21"/>
              </w:rPr>
            </w:pPr>
            <w:r>
              <w:rPr>
                <w:rFonts w:hint="eastAsia" w:ascii="宋体" w:hAnsi="宋体" w:eastAsia="宋体" w:cs="仿宋"/>
                <w:color w:val="000000"/>
                <w:szCs w:val="21"/>
              </w:rPr>
              <w:t xml:space="preserve">（7）2D相机定位工具</w:t>
            </w:r>
            <w:bookmarkStart w:id="192" w:name="OLE_LINK8"/>
            <w:r>
              <w:rPr>
                <w:rFonts w:hint="eastAsia" w:ascii="宋体" w:hAnsi="宋体" w:eastAsia="宋体" w:cs="仿宋"/>
                <w:color w:val="000000"/>
                <w:szCs w:val="21"/>
              </w:rPr>
              <w:t xml:space="preserve">≥</w:t>
            </w:r>
            <w:bookmarkEnd w:id="192"/>
            <w:r>
              <w:rPr>
                <w:rFonts w:hint="eastAsia" w:ascii="宋体" w:hAnsi="宋体" w:eastAsia="宋体" w:cs="仿宋"/>
                <w:color w:val="000000"/>
                <w:szCs w:val="21"/>
              </w:rPr>
              <w:t xml:space="preserve">20个。</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（8）需提供视觉算子二次开发包，能够使用二次开发算子完成尺寸测量，颜色测量。</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2.4 数据管理平台（2套）</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（1）台体应由箱体、箱体门、桌面、脚轮等构成。台体尺寸≥600mm×700mm×750mm（±10mm），操作台底部安装带刹车制动的承重脚轮。</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箱体采用壁厚≥1.5mm的Q235A钢板焊接而成，侧面有插座，下方设有放置数据管理平台，箱体门采用厚度≥1.2mm的钣金折弯而成，箱体和门上设计有通风口及散热风扇，台体桌面采用厚度≥25mm的密度板表面有防火板贴面。</w:t>
            </w:r>
            <w:r>
              <w:rPr>
                <w:rFonts w:ascii="宋体" w:hAnsi="宋体" w:eastAsia="宋体" w:cs="仿宋"/>
                <w:color w:val="000000"/>
                <w:szCs w:val="21"/>
              </w:rPr>
            </w:r>
            <w:r/>
          </w:p>
          <w:p>
            <w:pPr>
              <w:pStyle w:val="631"/>
              <w:jc w:val="left"/>
              <w:widowControl/>
              <w:rPr>
                <w:rFonts w:ascii="宋体" w:hAnsi="宋体" w:eastAsia="宋体" w:cs="仿宋"/>
                <w:color w:val="000000"/>
                <w:szCs w:val="21"/>
              </w:rPr>
            </w:pPr>
            <w:r>
              <w:rPr>
                <w:rFonts w:hint="eastAsia" w:ascii="宋体" w:hAnsi="宋体" w:eastAsia="宋体" w:cs="仿宋"/>
                <w:color w:val="000000"/>
                <w:szCs w:val="21"/>
              </w:rPr>
              <w:t xml:space="preserve">（3）台体上部设计有用于安装可视化显示屏的箱体，箱体用厚度≥1.5mm的钢板焊接，箱体的固定采用型材截面≥40mm×80mm铝型材连接在台体骨架上，显示屏尺寸≥21.5英寸。</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（4）数据管理平台运行频率≥2.6GHz，运行内存</w:t>
            </w:r>
            <w:bookmarkStart w:id="193" w:name="OLE_LINK14"/>
            <w:r>
              <w:rPr>
                <w:rFonts w:hint="eastAsia" w:ascii="宋体" w:hAnsi="宋体" w:eastAsia="宋体" w:cs="仿宋"/>
                <w:color w:val="000000"/>
                <w:szCs w:val="21"/>
              </w:rPr>
              <w:t xml:space="preserve">≥</w:t>
            </w:r>
            <w:bookmarkEnd w:id="193"/>
            <w:r>
              <w:rPr>
                <w:rFonts w:hint="eastAsia" w:ascii="宋体" w:hAnsi="宋体" w:eastAsia="宋体" w:cs="仿宋"/>
                <w:color w:val="000000"/>
                <w:szCs w:val="21"/>
              </w:rPr>
              <w:t xml:space="preserve">32G，独显≥8GB，存储空间≥500G。</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华文宋体"/>
                <w:color w:val="000000"/>
                <w:szCs w:val="21"/>
              </w:rPr>
              <w:t xml:space="preserve">★</w:t>
            </w:r>
            <w:r>
              <w:rPr>
                <w:rFonts w:hint="eastAsia" w:ascii="宋体" w:hAnsi="宋体" w:eastAsia="宋体" w:cs="仿宋"/>
                <w:color w:val="000000"/>
                <w:szCs w:val="21"/>
              </w:rPr>
              <w:t xml:space="preserve">2.5 AI智能交互</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包含交互软件桌面端、大型模型配置可选、知识库、语音交互、AI对话、PLC编程功能。</w:t>
            </w:r>
            <w:r>
              <w:rPr>
                <w:rFonts w:ascii="宋体" w:hAnsi="宋体" w:eastAsia="宋体" w:cs="仿宋"/>
                <w:color w:val="000000"/>
                <w:szCs w:val="21"/>
              </w:rPr>
            </w:r>
            <w:r/>
          </w:p>
          <w:p>
            <w:pPr>
              <w:pStyle w:val="631"/>
              <w:spacing w:line="260" w:lineRule="atLeast"/>
              <w:rPr>
                <w:rFonts w:ascii="宋体" w:hAnsi="宋体" w:eastAsia="宋体" w:cs="仿宋"/>
                <w:color w:val="000000"/>
                <w:szCs w:val="21"/>
              </w:rPr>
            </w:pPr>
            <w:r>
              <w:rPr>
                <w:rFonts w:hint="eastAsia" w:ascii="宋体" w:hAnsi="宋体" w:eastAsia="宋体" w:cs="仿宋"/>
                <w:color w:val="000000"/>
                <w:szCs w:val="21"/>
              </w:rPr>
              <w:t xml:space="preserve">（1）交互软件桌面端</w:t>
            </w:r>
            <w:r>
              <w:rPr>
                <w:rFonts w:ascii="宋体" w:hAnsi="宋体" w:eastAsia="宋体" w:cs="仿宋"/>
                <w:color w:val="000000"/>
                <w:szCs w:val="21"/>
              </w:rPr>
            </w:r>
            <w:r/>
          </w:p>
          <w:p>
            <w:pPr>
              <w:pStyle w:val="631"/>
              <w:spacing w:line="260" w:lineRule="atLeast"/>
              <w:rPr>
                <w:rFonts w:ascii="宋体" w:hAnsi="宋体" w:eastAsia="宋体" w:cs="仿宋"/>
                <w:color w:val="000000"/>
                <w:szCs w:val="21"/>
              </w:rPr>
            </w:pPr>
            <w:r>
              <w:rPr>
                <w:rFonts w:hint="eastAsia" w:ascii="宋体" w:hAnsi="宋体" w:eastAsia="宋体" w:cs="仿宋"/>
                <w:color w:val="000000"/>
                <w:szCs w:val="21"/>
              </w:rPr>
              <w:t xml:space="preserve">1）单机运行：交互软件支持单机部署。服务端和客户端均能在同一电脑上运行，方便快速使用。</w:t>
            </w:r>
            <w:r>
              <w:rPr>
                <w:rFonts w:ascii="宋体" w:hAnsi="宋体" w:eastAsia="宋体" w:cs="仿宋"/>
                <w:color w:val="000000"/>
                <w:szCs w:val="21"/>
              </w:rPr>
            </w:r>
            <w:r/>
          </w:p>
          <w:p>
            <w:pPr>
              <w:pStyle w:val="631"/>
              <w:spacing w:line="260" w:lineRule="atLeast"/>
              <w:rPr>
                <w:rFonts w:ascii="宋体" w:hAnsi="宋体" w:eastAsia="宋体" w:cs="仿宋"/>
                <w:color w:val="000000"/>
                <w:szCs w:val="21"/>
              </w:rPr>
            </w:pPr>
            <w:r>
              <w:rPr>
                <w:rFonts w:hint="eastAsia" w:ascii="宋体" w:hAnsi="宋体" w:eastAsia="宋体" w:cs="仿宋"/>
                <w:color w:val="000000"/>
                <w:szCs w:val="21"/>
              </w:rPr>
              <w:t xml:space="preserve">2）悬浮窗：提供简洁的桌面端运行程序，静默状态能收缩至悬浮窗，节省系统运行资源。同时提供对话框和语音控制的快捷入口，方便及时唤醒。</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3）语音对话：支持语音唤醒和语音对话。</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（2）大型模型配置</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采用深度学习架构与自然语言处理技术，部署高性能AI大模型，适配系统底层环境。</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应具备以下功能：</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1）教学辅助：支持教学标准与教学大纲的制定工作，系统能引导用户输入课程名称、教学对象、总学时、课程定位等信息，同时支持上传人才培养方案并进行自动解析。</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2）代码生成：支持SCL、Python等编程语言，根据用户描述的功能需求自动生成规范代码，并提供注释与解释，辅助开发者快速实现功能。</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3）语音打开本地文件：直接通过语音指令搜索和打开本地文档，提升操作效率。</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4）文档撰写：根据用户提供的主题、要点或提纲，生成结构清晰、内容完整的文档，包括报告、方案、文案等。</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5）PLC编程引导：设定不同身份的入口，能定义I/O、选择厂家、输入任务、约束格式等。同时提供≥4项基础案例。</w:t>
            </w:r>
            <w:r>
              <w:rPr>
                <w:rFonts w:ascii="宋体" w:hAnsi="宋体" w:eastAsia="宋体" w:cs="仿宋"/>
                <w:color w:val="000000"/>
                <w:szCs w:val="21"/>
              </w:rPr>
            </w:r>
            <w:r/>
          </w:p>
          <w:p>
            <w:pPr>
              <w:pStyle w:val="631"/>
              <w:jc w:val="left"/>
              <w:rPr>
                <w:rFonts w:ascii="宋体" w:hAnsi="宋体" w:eastAsia="宋体" w:cs="等线"/>
                <w:color w:val="000000"/>
                <w:szCs w:val="21"/>
              </w:rPr>
            </w:pPr>
            <w:r>
              <w:rPr>
                <w:rFonts w:hint="eastAsia" w:ascii="宋体" w:hAnsi="宋体" w:eastAsia="宋体" w:cs="仿宋"/>
                <w:color w:val="000000"/>
                <w:szCs w:val="21"/>
              </w:rPr>
              <w:t xml:space="preserve">6）自建知识库：利用RAG和MCP等通用技术，支持本地上传刻度文档，建立私有化的知识库，辅助大模型进行知识检索和问答。</w:t>
            </w:r>
            <w:r>
              <w:rPr>
                <w:rFonts w:ascii="宋体" w:hAnsi="宋体" w:eastAsia="宋体" w:cs="等线"/>
                <w:color w:val="000000"/>
                <w:szCs w:val="21"/>
              </w:rPr>
            </w:r>
            <w:r/>
          </w:p>
          <w:p>
            <w:pPr>
              <w:pStyle w:val="631"/>
              <w:rPr>
                <w:rFonts w:ascii="宋体" w:hAnsi="宋体" w:eastAsia="宋体" w:cs="等线"/>
                <w:color w:val="000000"/>
                <w:szCs w:val="21"/>
              </w:rPr>
            </w:pPr>
            <w:r>
              <w:rPr>
                <w:rFonts w:hint="eastAsia" w:ascii="宋体" w:hAnsi="宋体" w:eastAsia="宋体" w:cs="仿宋"/>
                <w:color w:val="000000"/>
                <w:szCs w:val="21"/>
              </w:rPr>
              <w:t xml:space="preserve">投标时需提供“大型模型配置”中至少符合1个功能的视频，供货时应满足全部功能。</w:t>
            </w:r>
            <w:r>
              <w:rPr>
                <w:rFonts w:ascii="宋体" w:hAnsi="宋体" w:eastAsia="宋体" w:cs="等线"/>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2.6 MES管理系统</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包含系统管理、仓位管理、原材料采购、设备管理，设备运行及订单管理操作界面。</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（1）系统管理界面：能对菜单管理、用户管理、角色管理、日志管理和设备描述进行设置。</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（2）能对入库的仓位等进行配置。</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（3）原材料采购界面：根据智能制造生产要素、生产组织形式，能够规划设计生产原材料网络化采购方案，通过原材料采购的设定，能自动优化并导出最优采购方案。</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（4）设备管理界面：在此界面能对设备、网络拓扑图、设备信息进行搭建测试，通过绘制的网络拓扑图，能对真实网络设备进行验证，验证结果与真实网络环境一致。</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（5）设备运行界面：能对其进行单站单机运行测试，并提取各设备的状态信息，比如环境检测、伺服状态、生产状态等。</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（6）订单管理界面：能进行订单的创建，明细的添加，订单下发等；在加工完成界面能查看订单的明细，比如运行的时间，加工状态，订单的时序等在此进行记录并导出订单信息。</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（7）MES管理系统需开放接口，用于获取订单、数据的采集筛选、可视化等。</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投标时需提供至少2项符合功能的视频（如原材料采购界面），供货时应全部满足。</w:t>
            </w:r>
            <w:r>
              <w:rPr>
                <w:rFonts w:ascii="宋体" w:hAnsi="宋体" w:eastAsia="宋体" w:cs="仿宋"/>
                <w:color w:val="000000"/>
                <w:szCs w:val="21"/>
              </w:rPr>
            </w:r>
            <w:r/>
          </w:p>
          <w:p>
            <w:pPr>
              <w:pStyle w:val="631"/>
              <w:rPr>
                <w:rFonts w:ascii="宋体" w:hAnsi="宋体" w:eastAsia="宋体" w:cs="等线"/>
                <w:color w:val="000000"/>
                <w:szCs w:val="21"/>
              </w:rPr>
            </w:pPr>
            <w:r>
              <w:rPr>
                <w:rFonts w:hint="eastAsia" w:ascii="宋体" w:hAnsi="宋体" w:eastAsia="宋体" w:cs="仿宋"/>
                <w:color w:val="000000"/>
                <w:szCs w:val="21"/>
              </w:rPr>
              <w:t xml:space="preserve">投标时需提供“MES管理系统”中至少符合2个界面功能的视频，供货时应满足全部功能。</w:t>
            </w:r>
            <w:r>
              <w:rPr>
                <w:rFonts w:ascii="宋体" w:hAnsi="宋体" w:eastAsia="宋体" w:cs="等线"/>
                <w:color w:val="000000"/>
                <w:szCs w:val="21"/>
              </w:rPr>
            </w:r>
            <w:r/>
          </w:p>
          <w:p>
            <w:pPr>
              <w:pStyle w:val="631"/>
              <w:rPr>
                <w:rFonts w:ascii="宋体" w:hAnsi="宋体" w:eastAsia="宋体" w:cs="仿宋"/>
                <w:color w:val="000000"/>
                <w:szCs w:val="21"/>
              </w:rPr>
            </w:pPr>
            <w:r>
              <w:rPr>
                <w:rFonts w:hint="eastAsia" w:ascii="宋体" w:hAnsi="宋体" w:eastAsia="宋体" w:cs="华文宋体"/>
                <w:color w:val="000000"/>
                <w:szCs w:val="21"/>
              </w:rPr>
              <w:t xml:space="preserve">★</w:t>
            </w:r>
            <w:bookmarkStart w:id="194" w:name="OLE_LINK11"/>
            <w:r>
              <w:rPr>
                <w:rFonts w:hint="eastAsia" w:ascii="宋体" w:hAnsi="宋体" w:eastAsia="宋体" w:cs="仿宋"/>
                <w:color w:val="000000"/>
                <w:szCs w:val="21"/>
              </w:rPr>
              <w:t xml:space="preserve">2.7 云平台</w:t>
            </w:r>
            <w:bookmarkEnd w:id="194"/>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云平台由前台系统、后台系统、移动监控端组成，能完成生产可视化、设备状态可视化、设备状态管理可视化、维保过程数字化、维保经验数字化和人员管理数字化等功能。云平台需要本地部署，至少满足基本功能如下：</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（1）实时监控与告警响应：支持通过PC端与移动端双终端，实时获取设备运行数据及告警信息，确保第一时间掌握设备状态；同时能远程下发操作指令，灵活调整设备参数，实现高效运维干预。</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设备全生命周期管理与权限管控：提供设备全流程管理能力，支持设备的新增、删除与信息修改，同步存储设备关键参数；针对设备维保工作，搭建精细化、全流程化管理体系，覆盖维保计划、执行与记录环节。</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（3）PLC</w:t>
            </w:r>
            <w:r>
              <w:rPr>
                <w:rFonts w:ascii="宋体" w:hAnsi="宋体" w:eastAsia="宋体" w:cs="Calibri"/>
                <w:color w:val="000000"/>
                <w:szCs w:val="21"/>
              </w:rPr>
              <w:t xml:space="preserve"> </w:t>
            </w:r>
            <w:r>
              <w:rPr>
                <w:rFonts w:hint="eastAsia" w:ascii="宋体" w:hAnsi="宋体" w:eastAsia="宋体" w:cs="仿宋"/>
                <w:color w:val="000000"/>
                <w:szCs w:val="21"/>
              </w:rPr>
              <w:t xml:space="preserve">远程调试功能：需与边缘云网关协同使用，打通远程调试通道，实现对PLC的远程配置与故障排查，无需现场到场即可完成调试工作。</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（4）可视化自由组态：提供可视化组态工具，用户无需专业技术背景，通过拖拽通用组件的方式，能自主开发定制化监控画面，满足不同场景下的监控展示需求。</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（5）在线视频：支持接入在线视频流，能针对故障设备开展实时视频查看与历史录像回放，辅助故障分析。</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（6）大数据智能分析工具：具备多工况下同类设备运行数据的对比分析与深度挖掘能力；当设备发生故障时，能依托历史故障案例库，自动推送可能的故障原因及对应的解决方案。</w:t>
            </w:r>
            <w:r>
              <w:rPr>
                <w:rFonts w:ascii="宋体" w:hAnsi="宋体" w:eastAsia="宋体" w:cs="仿宋"/>
                <w:color w:val="000000"/>
                <w:szCs w:val="21"/>
              </w:rPr>
            </w:r>
            <w:r/>
          </w:p>
          <w:p>
            <w:pPr>
              <w:pStyle w:val="631"/>
              <w:rPr>
                <w:rFonts w:ascii="宋体" w:hAnsi="宋体" w:eastAsia="宋体" w:cs="等线"/>
                <w:color w:val="000000"/>
                <w:szCs w:val="21"/>
              </w:rPr>
            </w:pPr>
            <w:r>
              <w:rPr>
                <w:rFonts w:hint="eastAsia" w:ascii="宋体" w:hAnsi="宋体" w:eastAsia="宋体" w:cs="仿宋"/>
                <w:color w:val="000000"/>
                <w:szCs w:val="21"/>
              </w:rPr>
              <w:t xml:space="preserve">投标时需提供“云平台”中至少符合2个功能的视频，供货时应满足全部功能。</w:t>
            </w:r>
            <w:r>
              <w:rPr>
                <w:rFonts w:ascii="宋体" w:hAnsi="宋体" w:eastAsia="宋体" w:cs="等线"/>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w:t>
            </w:r>
            <w:r>
              <w:rPr>
                <w:rFonts w:ascii="宋体" w:hAnsi="宋体" w:eastAsia="宋体" w:cs="仿宋"/>
                <w:color w:val="000000"/>
                <w:szCs w:val="21"/>
              </w:rPr>
              <w:t xml:space="preserve">8</w:t>
            </w:r>
            <w:r>
              <w:rPr>
                <w:rFonts w:hint="eastAsia" w:ascii="宋体" w:hAnsi="宋体" w:eastAsia="宋体" w:cs="仿宋"/>
                <w:color w:val="000000"/>
                <w:szCs w:val="21"/>
              </w:rPr>
              <w:t xml:space="preserve">数字孪生仿真</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数字孪生软件包含不限于以下功能：</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（1）产品建模：提供草图设计、各种曲线生成、编辑、布尔运算、扫掠实体旋转实体、沿导轨扫掠等工具。</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（2）自由曲面建模：高级曲面建模工具，实体和曲面建模技术融合在一起。</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（3）高级装配：能灵活过滤装配结构的数据调用控制。</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4）基于物理场引擎运算：仿真技术基于物理场引擎，能基于简化数学模型将实际物理行为引入虚拟环境，能运行已定义好的驱动器物理场，包括位置、方向、目标和速度等，并提供多种工具，指定时间、位置和操作顺序。</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（5）支持多种3D模型格式：同时能够</w:t>
            </w:r>
            <w:bookmarkStart w:id="195" w:name="OLE_LINK12"/>
            <w:r>
              <w:rPr>
                <w:rFonts w:hint="eastAsia" w:ascii="宋体" w:hAnsi="宋体" w:eastAsia="宋体" w:cs="仿宋"/>
                <w:color w:val="000000"/>
                <w:szCs w:val="21"/>
              </w:rPr>
              <w:t xml:space="preserve">读取</w:t>
            </w:r>
            <w:bookmarkEnd w:id="195"/>
            <w:r>
              <w:rPr>
                <w:rFonts w:hint="eastAsia" w:ascii="宋体" w:hAnsi="宋体" w:eastAsia="宋体" w:cs="仿宋"/>
                <w:color w:val="000000"/>
                <w:szCs w:val="21"/>
              </w:rPr>
              <w:t xml:space="preserve">不同三维设计软件的数据格式，支持</w:t>
            </w:r>
            <w:bookmarkStart w:id="196" w:name="OLE_LINK13"/>
            <w:r>
              <w:rPr>
                <w:rFonts w:hint="eastAsia" w:ascii="宋体" w:hAnsi="宋体" w:eastAsia="宋体" w:cs="仿宋"/>
                <w:color w:val="000000"/>
                <w:szCs w:val="21"/>
              </w:rPr>
              <w:t xml:space="preserve">导入Step、IGES等</w:t>
            </w:r>
            <w:bookmarkEnd w:id="196"/>
            <w:r>
              <w:rPr>
                <w:rFonts w:hint="eastAsia" w:ascii="宋体" w:hAnsi="宋体" w:eastAsia="宋体" w:cs="仿宋"/>
                <w:color w:val="000000"/>
                <w:szCs w:val="21"/>
              </w:rPr>
              <w:t xml:space="preserve">中性数据格式，将不同来源的三维数据模型导入平台。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（6）支持机电一体化协作式工程设计方式，电气、机械、自动化设计验证工作在同一平台中协作完成，模拟真实设备自动控制流程。</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（7）具备距离传感器、位置传感器、碰撞传感器、倾角传感器、加速传感器、通用传感器、限位开关、继电器等传感器。</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（8）能设置碰撞体不同材料之间的碰撞效果。</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（9）支持多种外部通讯协议，能实现外部数据变量批量导入，实现外部控制变量快速映射关联。</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（10）能配合PLC编程仿真PID控制。</w:t>
            </w:r>
            <w:r>
              <w:rPr>
                <w:rFonts w:ascii="宋体" w:hAnsi="宋体" w:eastAsia="宋体" w:cs="仿宋"/>
                <w:color w:val="000000"/>
                <w:szCs w:val="21"/>
              </w:rPr>
            </w:r>
            <w:r/>
          </w:p>
          <w:p>
            <w:pPr>
              <w:pStyle w:val="631"/>
              <w:rPr>
                <w:rFonts w:ascii="宋体" w:hAnsi="宋体" w:eastAsia="宋体" w:cs="等线"/>
                <w:color w:val="000000"/>
                <w:szCs w:val="21"/>
              </w:rPr>
            </w:pPr>
            <w:r>
              <w:rPr>
                <w:rFonts w:hint="eastAsia" w:ascii="宋体" w:hAnsi="宋体" w:eastAsia="宋体" w:cs="仿宋"/>
                <w:color w:val="000000"/>
                <w:szCs w:val="21"/>
              </w:rPr>
              <w:t xml:space="preserve">投标时需提供“数字孪生软件”中至少符合2个功能的视频，供货时应满足全部功能。</w:t>
            </w:r>
            <w:r>
              <w:rPr>
                <w:rFonts w:ascii="宋体" w:hAnsi="宋体" w:eastAsia="宋体" w:cs="等线"/>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w:t>
            </w:r>
            <w:r>
              <w:rPr>
                <w:rFonts w:ascii="宋体" w:hAnsi="宋体" w:eastAsia="宋体" w:cs="仿宋"/>
                <w:color w:val="000000"/>
                <w:szCs w:val="21"/>
              </w:rPr>
              <w:t xml:space="preserve">9</w:t>
            </w:r>
            <w:r>
              <w:rPr>
                <w:rFonts w:hint="eastAsia" w:ascii="宋体" w:hAnsi="宋体" w:eastAsia="宋体" w:cs="仿宋"/>
                <w:color w:val="000000"/>
                <w:szCs w:val="21"/>
              </w:rPr>
              <w:t xml:space="preserve">工业网络数字孪生仿真资源库建设</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（1）工业网络控制仿真模型</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工作流程：</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1）MES或触摸屏下发1个订单，供料模块提供料盒。</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2）搬运模块搬运料盒至分拣模块，分拣模块装填物料并移至扫码位置。</w:t>
            </w:r>
            <w:r>
              <w:rPr>
                <w:rFonts w:ascii="宋体" w:hAnsi="宋体" w:eastAsia="宋体" w:cs="仿宋"/>
                <w:color w:val="000000"/>
                <w:szCs w:val="21"/>
              </w:rPr>
            </w:r>
            <w:r/>
          </w:p>
          <w:p>
            <w:pPr>
              <w:pStyle w:val="631"/>
              <w:numPr>
                <w:ilvl w:val="0"/>
                <w:numId w:val="1"/>
              </w:numPr>
              <w:ind w:left="360" w:hanging="360"/>
              <w:rPr>
                <w:rFonts w:ascii="宋体" w:hAnsi="宋体" w:eastAsia="宋体" w:cs="仿宋"/>
                <w:color w:val="000000"/>
                <w:szCs w:val="21"/>
              </w:rPr>
            </w:pPr>
            <w:r>
              <w:rPr>
                <w:rFonts w:hint="eastAsia" w:ascii="宋体" w:hAnsi="宋体" w:eastAsia="宋体" w:cs="仿宋"/>
                <w:color w:val="000000"/>
                <w:szCs w:val="21"/>
              </w:rPr>
              <w:t xml:space="preserve">装配模块取物料并进行称重，称重后加盖装配。</w:t>
            </w:r>
            <w:r>
              <w:rPr>
                <w:rFonts w:ascii="宋体" w:hAnsi="宋体" w:eastAsia="宋体" w:cs="仿宋"/>
                <w:color w:val="000000"/>
                <w:szCs w:val="21"/>
              </w:rPr>
            </w:r>
            <w:r/>
          </w:p>
          <w:p>
            <w:pPr>
              <w:pStyle w:val="631"/>
              <w:numPr>
                <w:ilvl w:val="0"/>
                <w:numId w:val="1"/>
              </w:numPr>
              <w:ind w:left="360" w:hanging="360"/>
              <w:rPr>
                <w:rFonts w:ascii="宋体" w:hAnsi="宋体" w:eastAsia="宋体" w:cs="仿宋"/>
                <w:color w:val="000000"/>
                <w:szCs w:val="21"/>
              </w:rPr>
            </w:pPr>
            <w:r>
              <w:rPr>
                <w:rFonts w:hint="eastAsia" w:ascii="宋体" w:hAnsi="宋体" w:eastAsia="宋体" w:cs="仿宋"/>
                <w:color w:val="000000"/>
                <w:szCs w:val="21"/>
              </w:rPr>
              <w:t xml:space="preserve">搬运机械手搬运入库，搬运机械手回原点。</w:t>
            </w:r>
            <w:r>
              <w:rPr>
                <w:rFonts w:ascii="宋体" w:hAnsi="宋体" w:eastAsia="宋体" w:cs="仿宋"/>
                <w:color w:val="000000"/>
                <w:szCs w:val="21"/>
              </w:rPr>
            </w:r>
            <w:r/>
          </w:p>
          <w:p>
            <w:pPr>
              <w:pStyle w:val="631"/>
              <w:rPr>
                <w:rFonts w:ascii="宋体" w:hAnsi="宋体" w:eastAsia="宋体" w:cs="等线"/>
                <w:color w:val="000000"/>
                <w:szCs w:val="21"/>
              </w:rPr>
            </w:pPr>
            <w:r>
              <w:rPr>
                <w:rFonts w:hint="eastAsia" w:ascii="宋体" w:hAnsi="宋体" w:eastAsia="宋体" w:cs="仿宋"/>
                <w:color w:val="000000"/>
                <w:szCs w:val="21"/>
              </w:rPr>
              <w:t xml:space="preserve">投标时需提供“工业网络控制仿真模型”中至少符合2个流程功能的视频，供货时应满足全部功能。</w:t>
            </w:r>
            <w:r>
              <w:rPr>
                <w:rFonts w:ascii="宋体" w:hAnsi="宋体" w:eastAsia="宋体" w:cs="等线"/>
                <w:color w:val="000000"/>
                <w:szCs w:val="21"/>
              </w:rPr>
            </w:r>
            <w:r/>
          </w:p>
          <w:p>
            <w:pPr>
              <w:pStyle w:val="631"/>
              <w:rPr>
                <w:rFonts w:ascii="宋体" w:hAnsi="宋体" w:eastAsia="宋体" w:cs="等线"/>
                <w:color w:val="000000"/>
                <w:szCs w:val="21"/>
              </w:rPr>
            </w:pPr>
            <w:r>
              <w:rPr>
                <w:rFonts w:hint="eastAsia" w:ascii="宋体" w:hAnsi="宋体" w:eastAsia="宋体" w:cs="仿宋"/>
                <w:color w:val="000000"/>
                <w:szCs w:val="21"/>
              </w:rPr>
              <w:t xml:space="preserve">（2）工业网络综合实训仿真模型</w:t>
            </w:r>
            <w:r>
              <w:rPr>
                <w:rFonts w:ascii="宋体" w:hAnsi="宋体" w:eastAsia="宋体" w:cs="等线"/>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工作流程：</w:t>
            </w:r>
            <w:r>
              <w:rPr>
                <w:rFonts w:ascii="宋体" w:hAnsi="宋体" w:eastAsia="宋体" w:cs="仿宋"/>
                <w:color w:val="000000"/>
                <w:szCs w:val="21"/>
              </w:rPr>
            </w:r>
            <w:r/>
          </w:p>
          <w:p>
            <w:pPr>
              <w:pStyle w:val="631"/>
              <w:rPr>
                <w:rFonts w:ascii="宋体" w:hAnsi="宋体" w:eastAsia="宋体" w:cs="仿宋"/>
                <w:color w:val="000000"/>
                <w:szCs w:val="21"/>
              </w:rPr>
            </w:pPr>
            <w:r/>
            <w:bookmarkStart w:id="197" w:name="OLE_LINK16"/>
            <w:r>
              <w:rPr>
                <w:rFonts w:hint="eastAsia" w:ascii="宋体" w:hAnsi="宋体" w:eastAsia="宋体" w:cs="仿宋"/>
                <w:color w:val="000000"/>
                <w:szCs w:val="21"/>
              </w:rPr>
              <w:t xml:space="preserve">1）</w:t>
            </w:r>
            <w:bookmarkEnd w:id="197"/>
            <w:r>
              <w:rPr>
                <w:rFonts w:hint="eastAsia" w:ascii="宋体" w:hAnsi="宋体" w:eastAsia="宋体" w:cs="仿宋"/>
                <w:color w:val="000000"/>
                <w:szCs w:val="21"/>
              </w:rPr>
              <w:t xml:space="preserve">供料单元:接收命令由供料单元推出料仓的工件，对工件进行扫码检测识别，搬运机械手把识别完成的工件搬运到分拣单元的传输带上。</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2）分拣单元:扫码器对工件扫码，完成信息识别确认，由传输带传输工件至要求的挡停位置，根据订单需求完成大、小两种物料的装填，挡停机构复位，装填完的工件进入下一工作站。</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3）装配检测单元:将成品运送至装配称重复合工位，先对工件进行称重，三色灯根据称重结果进行显示，并将称重合格的物料进行封装。</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4）智能仓储单元:把装配检测单元的成品搬运到智能仓储单元入库。</w:t>
            </w:r>
            <w:r>
              <w:rPr>
                <w:rFonts w:ascii="宋体" w:hAnsi="宋体" w:eastAsia="宋体" w:cs="仿宋"/>
                <w:color w:val="000000"/>
                <w:szCs w:val="21"/>
              </w:rPr>
            </w:r>
            <w:r/>
          </w:p>
          <w:p>
            <w:pPr>
              <w:pStyle w:val="631"/>
              <w:spacing w:line="260" w:lineRule="atLeast"/>
              <w:rPr>
                <w:rFonts w:ascii="宋体" w:hAnsi="宋体" w:eastAsia="宋体" w:cs="仿宋"/>
                <w:color w:val="000000"/>
                <w:szCs w:val="21"/>
              </w:rPr>
            </w:pPr>
            <w:r>
              <w:rPr>
                <w:rFonts w:hint="eastAsia" w:ascii="宋体" w:hAnsi="宋体" w:eastAsia="宋体" w:cs="仿宋"/>
                <w:color w:val="000000"/>
                <w:szCs w:val="21"/>
              </w:rPr>
              <w:t xml:space="preserve">投标时需提供工业网络综合实训仿真模型中至少1项符合功能的视频（或相近功能），供货时应全部满足。</w:t>
            </w:r>
            <w:r>
              <w:rPr>
                <w:rFonts w:ascii="宋体" w:hAnsi="宋体" w:eastAsia="宋体" w:cs="仿宋"/>
                <w:color w:val="000000"/>
                <w:szCs w:val="21"/>
              </w:rPr>
            </w:r>
            <w:r/>
          </w:p>
          <w:p>
            <w:pPr>
              <w:pStyle w:val="631"/>
              <w:rPr>
                <w:rFonts w:ascii="宋体" w:hAnsi="宋体" w:eastAsia="宋体" w:cs="等线"/>
                <w:color w:val="000000"/>
                <w:szCs w:val="21"/>
              </w:rPr>
            </w:pPr>
            <w:r>
              <w:rPr>
                <w:rFonts w:hint="eastAsia" w:ascii="宋体" w:hAnsi="宋体" w:eastAsia="宋体" w:cs="仿宋"/>
                <w:color w:val="000000"/>
                <w:szCs w:val="21"/>
              </w:rPr>
              <w:t xml:space="preserve">投标时需提供“工业网络综合实训仿真模型”中至少符合2个流程功能的视频，供货时应满足全部功能。</w:t>
            </w:r>
            <w:r>
              <w:rPr>
                <w:rFonts w:ascii="宋体" w:hAnsi="宋体" w:eastAsia="宋体" w:cs="等线"/>
                <w:color w:val="000000"/>
                <w:szCs w:val="21"/>
              </w:rPr>
            </w:r>
            <w:r/>
          </w:p>
          <w:p>
            <w:pPr>
              <w:pStyle w:val="631"/>
              <w:numPr>
                <w:ilvl w:val="0"/>
                <w:numId w:val="2"/>
              </w:numPr>
              <w:jc w:val="left"/>
              <w:widowControl/>
              <w:rPr>
                <w:rFonts w:ascii="宋体" w:hAnsi="宋体" w:eastAsia="宋体" w:cs="仿宋"/>
                <w:color w:val="000000"/>
                <w:szCs w:val="21"/>
              </w:rPr>
            </w:pPr>
            <w:r>
              <w:rPr>
                <w:rFonts w:hint="eastAsia" w:ascii="宋体" w:hAnsi="宋体" w:eastAsia="宋体" w:cs="仿宋"/>
                <w:color w:val="000000"/>
                <w:szCs w:val="21"/>
              </w:rPr>
              <w:t xml:space="preserve">教学场景处理、音箱教学系统及工具主要配件（此项为实训室配套设备总计提供1套）：</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3.1教师数据管理平台：实训室单独配数据管理平台，供教师教学使用（参数和功能同2.4），1套；</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3.2</w:t>
            </w:r>
            <w:bookmarkStart w:id="198" w:name="OLE_LINK40"/>
            <w:r>
              <w:rPr>
                <w:rFonts w:hint="eastAsia" w:ascii="宋体" w:hAnsi="宋体" w:eastAsia="宋体" w:cs="仿宋"/>
                <w:color w:val="000000"/>
                <w:szCs w:val="21"/>
              </w:rPr>
              <w:t xml:space="preserve">网络机柜</w:t>
            </w:r>
            <w:bookmarkEnd w:id="198"/>
            <w:r>
              <w:rPr>
                <w:rFonts w:hint="eastAsia" w:ascii="宋体" w:hAnsi="宋体" w:eastAsia="宋体" w:cs="仿宋"/>
                <w:color w:val="000000"/>
                <w:szCs w:val="21"/>
              </w:rPr>
              <w:t xml:space="preserve">：冷轧钢板喷塑制作，</w:t>
            </w:r>
            <w:r>
              <w:rPr>
                <w:rFonts w:hint="eastAsia" w:ascii="宋体" w:hAnsi="宋体" w:eastAsia="宋体" w:cs="仿宋"/>
                <w:color w:val="000000"/>
                <w:spacing w:val="4"/>
                <w:szCs w:val="21"/>
              </w:rPr>
              <w:t xml:space="preserve">外形尺寸≥600mm×600mm×800mm (L×W×H)</w:t>
            </w:r>
            <w:r>
              <w:rPr>
                <w:rFonts w:hint="eastAsia" w:ascii="宋体" w:hAnsi="宋体" w:eastAsia="宋体" w:cs="仿宋"/>
                <w:color w:val="000000"/>
                <w:szCs w:val="21"/>
              </w:rPr>
              <w:t xml:space="preserve">（±10mm），1台；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3.3工业网络传输设备：48个千兆网口，4个万兆网口，1台；</w:t>
            </w:r>
            <w:r>
              <w:rPr>
                <w:rFonts w:ascii="宋体" w:hAnsi="宋体" w:eastAsia="宋体" w:cs="仿宋"/>
                <w:color w:val="000000"/>
                <w:szCs w:val="21"/>
              </w:rPr>
            </w:r>
            <w:r/>
          </w:p>
          <w:p>
            <w:pPr>
              <w:pStyle w:val="631"/>
              <w:rPr>
                <w:rFonts w:ascii="宋体" w:hAnsi="宋体" w:eastAsia="宋体" w:cs="仿宋"/>
                <w:color w:val="000000"/>
                <w:szCs w:val="21"/>
              </w:rPr>
            </w:pPr>
            <w:r/>
            <w:bookmarkStart w:id="199" w:name="OLE_LINK19"/>
            <w:r>
              <w:rPr>
                <w:rFonts w:hint="eastAsia" w:ascii="宋体" w:hAnsi="宋体" w:eastAsia="宋体" w:cs="仿宋"/>
                <w:color w:val="000000"/>
                <w:szCs w:val="21"/>
              </w:rPr>
              <w:t xml:space="preserve">3.</w:t>
            </w:r>
            <w:bookmarkEnd w:id="199"/>
            <w:r>
              <w:rPr>
                <w:rFonts w:hint="eastAsia" w:ascii="宋体" w:hAnsi="宋体" w:eastAsia="宋体" w:cs="仿宋"/>
                <w:color w:val="000000"/>
                <w:szCs w:val="21"/>
              </w:rPr>
              <w:t xml:space="preserve">4多媒体音响系统：音响套装，1对8寸音箱，功放（输出≥</w:t>
            </w:r>
            <w:r>
              <w:rPr>
                <w:rFonts w:ascii="Arial" w:hAnsi="Arial" w:eastAsia="宋体" w:cs="Arial"/>
                <w:color w:val="000000"/>
                <w:shd w:val="clear" w:color="auto" w:fill="ffffff"/>
              </w:rPr>
              <w:t xml:space="preserve">200W大功率输出、2.0声道，支持蓝牙</w:t>
            </w:r>
            <w:r>
              <w:rPr>
                <w:rFonts w:hint="eastAsia" w:ascii="宋体" w:hAnsi="宋体" w:eastAsia="宋体" w:cs="仿宋"/>
                <w:color w:val="000000"/>
                <w:szCs w:val="21"/>
              </w:rPr>
              <w:t xml:space="preserve">≥</w:t>
            </w:r>
            <w:r>
              <w:rPr>
                <w:rFonts w:ascii="Arial" w:hAnsi="Arial" w:eastAsia="宋体" w:cs="Arial"/>
                <w:color w:val="000000"/>
                <w:shd w:val="clear" w:color="auto" w:fill="ffffff"/>
              </w:rPr>
              <w:t xml:space="preserve">5.0、四路话筒输入，带一键去啸叫和数字混响功能</w:t>
            </w:r>
            <w:r>
              <w:rPr>
                <w:rFonts w:hint="eastAsia" w:ascii="Arial" w:hAnsi="Arial" w:eastAsia="宋体" w:cs="Arial"/>
                <w:color w:val="000000"/>
                <w:shd w:val="clear" w:color="auto" w:fill="ffffff"/>
              </w:rPr>
              <w:t xml:space="preserve">）</w:t>
            </w:r>
            <w:r>
              <w:rPr>
                <w:rFonts w:hint="eastAsia" w:ascii="宋体" w:hAnsi="宋体" w:eastAsia="宋体" w:cs="仿宋"/>
                <w:color w:val="000000"/>
                <w:szCs w:val="21"/>
              </w:rPr>
              <w:t xml:space="preserve">，会议话筒（支持无线、</w:t>
            </w:r>
            <w:r>
              <w:rPr>
                <w:rFonts w:ascii="Arial" w:hAnsi="Arial" w:eastAsia="宋体" w:cs="Arial"/>
                <w:color w:val="000000"/>
                <w:shd w:val="clear" w:color="auto" w:fill="ffffff"/>
              </w:rPr>
              <w:t xml:space="preserve">可调频</w:t>
            </w:r>
            <w:r>
              <w:rPr>
                <w:rFonts w:hint="eastAsia" w:ascii="Arial" w:hAnsi="Arial" w:eastAsia="宋体" w:cs="Arial"/>
                <w:color w:val="000000"/>
                <w:shd w:val="clear" w:color="auto" w:fill="ffffff"/>
              </w:rPr>
              <w:t xml:space="preserve">、</w:t>
            </w:r>
            <w:r>
              <w:rPr>
                <w:rFonts w:ascii="Arial" w:hAnsi="Arial" w:eastAsia="宋体" w:cs="Arial"/>
                <w:color w:val="000000"/>
                <w:shd w:val="clear" w:color="auto" w:fill="ffffff"/>
              </w:rPr>
              <w:t xml:space="preserve">支持一拖二同时使用</w:t>
            </w:r>
            <w:r>
              <w:rPr>
                <w:rFonts w:hint="eastAsia" w:ascii="宋体" w:hAnsi="宋体" w:eastAsia="宋体" w:cs="仿宋"/>
                <w:color w:val="000000"/>
                <w:szCs w:val="21"/>
              </w:rPr>
              <w:t xml:space="preserve">），</w:t>
            </w:r>
            <w:bookmarkStart w:id="200" w:name="OLE_LINK22"/>
            <w:r>
              <w:rPr>
                <w:rFonts w:hint="eastAsia" w:ascii="宋体" w:hAnsi="宋体" w:eastAsia="宋体" w:cs="仿宋"/>
                <w:color w:val="000000"/>
                <w:szCs w:val="21"/>
              </w:rPr>
              <w:t xml:space="preserve">1套；</w:t>
            </w:r>
            <w:bookmarkEnd w:id="200"/>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3.5可视化设备：≥27英寸，2K分辨率，屏幕刷新率220Hz，</w:t>
            </w:r>
            <w:bookmarkStart w:id="201" w:name="OLE_LINK21"/>
            <w:r>
              <w:rPr>
                <w:rFonts w:hint="eastAsia" w:ascii="宋体" w:hAnsi="宋体" w:eastAsia="宋体" w:cs="仿宋"/>
                <w:color w:val="000000"/>
                <w:szCs w:val="21"/>
              </w:rPr>
              <w:t xml:space="preserve">HDR400</w:t>
            </w:r>
            <w:bookmarkEnd w:id="201"/>
            <w:r>
              <w:rPr>
                <w:rFonts w:hint="eastAsia" w:ascii="宋体" w:hAnsi="宋体" w:eastAsia="宋体" w:cs="仿宋"/>
                <w:color w:val="000000"/>
                <w:szCs w:val="21"/>
              </w:rPr>
              <w:t xml:space="preserve">标准，6套；</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3.6语音识别设备：8阵列，拾音半径6m，2个无线连接，支持主动降噪，内置蓝牙、无线连接方式，2台；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3.7视频传输器：分辨率4K，刷新率30HZ，传输方式无线 WiFi，WIFI频段2.4G+5.8G，发射端接口Type-C，接收端接口HDMI，距离50米，2台；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3.8视频转换器：视频协议版本DP1.4，分辨率8k，供电方式Type-C，接口数量5个，支持刷新率(Hz) 8K 60Hz、8K 30Hz、4K 60Hz，2台；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3.9门禁系统：指纹开锁方式，APP，NFC，密码，蓝牙等，C级锁芯，最大指纹容量50枚，最大密码容量50组，Type-C应急供电，安全级别B级，2台；</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3.10配套常用电工和工业网络安装、测试工具和仪表等（含万用表、大小十字一字螺丝刀、剥线钳、压线钳、网线钳、网线测线仪、工具箱等），共10套；</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3.</w:t>
            </w:r>
            <w:bookmarkStart w:id="202" w:name="OLE_LINK9"/>
            <w:r>
              <w:rPr>
                <w:rFonts w:hint="eastAsia" w:ascii="宋体" w:hAnsi="宋体" w:eastAsia="宋体" w:cs="仿宋"/>
                <w:color w:val="000000"/>
                <w:szCs w:val="21"/>
              </w:rPr>
              <w:t xml:space="preserve">11</w:t>
            </w:r>
            <w:bookmarkStart w:id="203" w:name="OLE_LINK2"/>
            <w:r>
              <w:rPr>
                <w:rFonts w:hint="eastAsia" w:ascii="宋体" w:hAnsi="宋体" w:eastAsia="宋体" w:cs="仿宋"/>
                <w:color w:val="000000"/>
                <w:szCs w:val="21"/>
              </w:rPr>
              <w:t xml:space="preserve">防静电工作服</w:t>
            </w:r>
            <w:bookmarkEnd w:id="202"/>
            <w:r/>
            <w:bookmarkEnd w:id="203"/>
            <w:r>
              <w:rPr>
                <w:rFonts w:hint="eastAsia" w:ascii="宋体" w:hAnsi="宋体" w:eastAsia="宋体" w:cs="仿宋"/>
                <w:color w:val="000000"/>
                <w:szCs w:val="21"/>
              </w:rPr>
              <w:t xml:space="preserve">：面料涤纶(聚酯纤维)，翻领短袖上衣，前胸口袋、后带反光条设计，侧臂带笔袋，下摆可调节，共50件。</w:t>
            </w:r>
            <w:r>
              <w:rPr>
                <w:rFonts w:ascii="宋体" w:hAnsi="宋体" w:eastAsia="宋体" w:cs="仿宋"/>
                <w:color w:val="000000"/>
                <w:szCs w:val="21"/>
              </w:rPr>
            </w:r>
            <w:r/>
          </w:p>
          <w:p>
            <w:pPr>
              <w:pStyle w:val="631"/>
              <w:rPr>
                <w:rFonts w:ascii="宋体" w:hAnsi="宋体" w:eastAsia="宋体" w:cs="仿宋"/>
                <w:color w:val="000000"/>
                <w:szCs w:val="21"/>
              </w:rPr>
            </w:pPr>
            <w:r>
              <w:rPr>
                <w:rFonts w:hint="eastAsia" w:ascii="宋体" w:hAnsi="宋体" w:eastAsia="宋体" w:cs="仿宋"/>
                <w:color w:val="000000"/>
                <w:szCs w:val="21"/>
              </w:rPr>
              <w:t xml:space="preserve">四、教学资源建设</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需提供包括但不限于以下设备安装、调试、编程和学习维护的教学PPT课件及教学视频，以满足本采购项目的后续教学应用。</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（1）网络边界防护网关</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（2）三层网络传输设备</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（3）协议网关</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（4）云平台</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（5）MES软件</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（6）伺服系统</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（7）工业相机</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（8）AI智能交互</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（9）LORA无线控制</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（10）相机、镜头、光源的认知、选型与综合应用</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（11）表面字符识别、尺寸测量等场景的检测方案设计及选型</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（12）条形码识别实验</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（13）光滑平面的划痕、芯片引脚的缺失等检测</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（14）基于SDK二次开发的圆圆测量、线间距测量</w:t>
            </w:r>
            <w:r>
              <w:rPr>
                <w:rFonts w:ascii="宋体" w:hAnsi="宋体" w:eastAsia="宋体" w:cs="仿宋"/>
                <w:color w:val="000000"/>
                <w:szCs w:val="21"/>
              </w:rPr>
            </w:r>
            <w:r/>
          </w:p>
          <w:p>
            <w:pPr>
              <w:pStyle w:val="631"/>
              <w:jc w:val="left"/>
              <w:rPr>
                <w:rFonts w:ascii="宋体" w:hAnsi="宋体" w:eastAsia="宋体" w:cs="仿宋"/>
                <w:color w:val="000000"/>
                <w:szCs w:val="21"/>
              </w:rPr>
            </w:pPr>
            <w:r>
              <w:rPr>
                <w:rFonts w:hint="eastAsia" w:ascii="宋体" w:hAnsi="宋体" w:eastAsia="宋体" w:cs="仿宋"/>
                <w:color w:val="000000"/>
                <w:szCs w:val="21"/>
              </w:rPr>
              <w:t xml:space="preserve">（15）基于Python脚本的模型训练与推理</w:t>
            </w:r>
            <w:r>
              <w:rPr>
                <w:rFonts w:ascii="宋体" w:hAnsi="宋体" w:eastAsia="宋体" w:cs="仿宋"/>
                <w:color w:val="000000"/>
                <w:szCs w:val="21"/>
              </w:rPr>
            </w:r>
            <w:r/>
          </w:p>
          <w:p>
            <w:pPr>
              <w:pStyle w:val="631"/>
              <w:jc w:val="left"/>
              <w:widowControl/>
              <w:rPr>
                <w:rFonts w:ascii="宋体" w:hAnsi="宋体" w:eastAsia="宋体" w:cs="仿宋"/>
                <w:color w:val="000000"/>
                <w:szCs w:val="21"/>
              </w:rPr>
            </w:pPr>
            <w:r>
              <w:rPr>
                <w:rFonts w:hint="eastAsia" w:ascii="宋体" w:hAnsi="宋体" w:eastAsia="宋体" w:cs="仿宋"/>
                <w:color w:val="000000"/>
                <w:szCs w:val="21"/>
              </w:rPr>
              <w:t xml:space="preserve">投标人需提供至少5项以上符合教学资源PPT及视频截图，每项内容截图不少于2张，供货时应全部满足，视频内容时长合计不低于200分钟。</w:t>
            </w:r>
            <w:r>
              <w:rPr>
                <w:rFonts w:ascii="宋体" w:hAnsi="宋体" w:eastAsia="宋体" w:cs="仿宋"/>
                <w:color w:val="000000"/>
                <w:szCs w:val="21"/>
              </w:rPr>
            </w:r>
            <w:r/>
          </w:p>
          <w:p>
            <w:pPr>
              <w:pStyle w:val="631"/>
              <w:rPr>
                <w:rFonts w:ascii="宋体" w:hAnsi="宋体" w:eastAsia="宋体" w:cs="等线"/>
                <w:color w:val="000000"/>
                <w:szCs w:val="21"/>
              </w:rPr>
            </w:pPr>
            <w:r>
              <w:rPr>
                <w:rFonts w:hint="eastAsia" w:ascii="宋体" w:hAnsi="宋体" w:eastAsia="宋体" w:cs="仿宋"/>
                <w:color w:val="000000"/>
                <w:szCs w:val="21"/>
              </w:rPr>
              <w:t xml:space="preserve">投标时需提供“教学资源”中至少符合5项设备或应用的教学PPT及教学视频，供货时应满足10项以上（视频内容时长总计不低于200分钟）。</w:t>
            </w:r>
            <w:r>
              <w:rPr>
                <w:rFonts w:ascii="宋体" w:hAnsi="宋体" w:eastAsia="宋体" w:cs="等线"/>
                <w:color w:val="000000"/>
                <w:szCs w:val="21"/>
              </w:rPr>
            </w:r>
            <w:r/>
          </w:p>
          <w:p>
            <w:pPr>
              <w:pStyle w:val="631"/>
              <w:jc w:val="left"/>
              <w:widowControl/>
              <w:rPr>
                <w:rFonts w:ascii="宋体" w:hAnsi="宋体" w:eastAsia="宋体" w:cs="仿宋"/>
                <w:color w:val="000000"/>
                <w:szCs w:val="21"/>
              </w:rPr>
            </w:pPr>
            <w:r/>
            <w:bookmarkEnd w:id="173"/>
            <w:r>
              <w:rPr>
                <w:rFonts w:ascii="宋体" w:hAnsi="宋体" w:eastAsia="宋体" w:cs="仿宋"/>
                <w:color w:val="000000"/>
                <w:szCs w:val="21"/>
              </w:rPr>
            </w:r>
            <w:r/>
          </w:p>
        </w:tc>
        <w:tc>
          <w:tcPr>
            <w:tcW w:w="535" w:type="dxa"/>
            <w:vAlign w:val="center"/>
            <w:textDirection w:val="lrTb"/>
            <w:noWrap w:val="false"/>
          </w:tcPr>
          <w:p>
            <w:pPr>
              <w:pStyle w:val="631"/>
              <w:jc w:val="center"/>
              <w:rPr>
                <w:rFonts w:ascii="宋体" w:hAnsi="宋体" w:eastAsia="宋体" w:cs="仿宋"/>
                <w:color w:val="000000"/>
                <w:szCs w:val="21"/>
              </w:rPr>
            </w:pPr>
            <w:r>
              <w:rPr>
                <w:rFonts w:hint="eastAsia" w:ascii="宋体" w:hAnsi="宋体" w:eastAsia="宋体" w:cs="仿宋"/>
                <w:color w:val="000000"/>
                <w:szCs w:val="21"/>
              </w:rPr>
              <w:t xml:space="preserve">套</w:t>
            </w:r>
            <w:r>
              <w:rPr>
                <w:rFonts w:ascii="宋体" w:hAnsi="宋体" w:eastAsia="宋体" w:cs="仿宋"/>
                <w:color w:val="000000"/>
                <w:szCs w:val="21"/>
              </w:rPr>
            </w:r>
            <w:r/>
          </w:p>
        </w:tc>
        <w:tc>
          <w:tcPr>
            <w:tcW w:w="450" w:type="dxa"/>
            <w:vAlign w:val="center"/>
            <w:textDirection w:val="lrTb"/>
            <w:noWrap w:val="false"/>
          </w:tcPr>
          <w:p>
            <w:pPr>
              <w:pStyle w:val="631"/>
              <w:jc w:val="center"/>
              <w:spacing w:after="120"/>
              <w:rPr>
                <w:rFonts w:ascii="宋体" w:hAnsi="宋体" w:eastAsia="宋体" w:cs="仿宋"/>
                <w:color w:val="000000"/>
                <w:szCs w:val="21"/>
              </w:rPr>
            </w:pPr>
            <w:r>
              <w:rPr>
                <w:rFonts w:hint="eastAsia" w:ascii="宋体" w:hAnsi="宋体" w:eastAsia="宋体" w:cs="仿宋"/>
                <w:color w:val="000000"/>
                <w:szCs w:val="21"/>
              </w:rPr>
              <w:t xml:space="preserve">9</w:t>
            </w:r>
            <w:bookmarkEnd w:id="172"/>
            <w:r>
              <w:rPr>
                <w:rFonts w:ascii="宋体" w:hAnsi="宋体" w:eastAsia="宋体" w:cs="仿宋"/>
                <w:color w:val="000000"/>
                <w:szCs w:val="21"/>
              </w:rPr>
            </w:r>
            <w:r/>
          </w:p>
        </w:tc>
      </w:tr>
    </w:tbl>
    <w:p>
      <w:pPr>
        <w:pStyle w:val="631"/>
        <w:numPr>
          <w:ilvl w:val="0"/>
          <w:numId w:val="3"/>
        </w:numPr>
        <w:jc w:val="left"/>
        <w:spacing w:beforeAutospacing="0" w:afterAutospacing="0" w:line="360" w:lineRule="auto"/>
        <w:widowControl w:val="off"/>
        <w:rPr>
          <w:rFonts w:ascii="宋体" w:hAnsi="宋体" w:eastAsia="宋体" w:cs="宋体"/>
          <w:bCs/>
          <w:color w:val="000000"/>
          <w:sz w:val="24"/>
          <w:szCs w:val="24"/>
          <w:lang w:val="en-US" w:eastAsia="zh-CN" w:bidi="ar-SA"/>
        </w:rPr>
      </w:pPr>
      <w:r>
        <w:rPr>
          <w:rFonts w:hint="eastAsia" w:ascii="宋体" w:hAnsi="宋体" w:eastAsia="宋体" w:cs="仿宋"/>
          <w:color w:val="000000"/>
          <w:sz w:val="24"/>
          <w:szCs w:val="21"/>
          <w:lang w:val="en-US" w:eastAsia="zh-CN" w:bidi="ar-SA"/>
        </w:rPr>
        <w:t xml:space="preserve">工业互联网应用实训装置</w:t>
      </w:r>
      <w:r>
        <w:rPr>
          <w:rFonts w:hint="eastAsia" w:ascii="宋体" w:hAnsi="宋体" w:eastAsia="宋体" w:cs="宋体"/>
          <w:bCs/>
          <w:color w:val="000000"/>
          <w:sz w:val="24"/>
          <w:szCs w:val="24"/>
          <w:lang w:val="en-US" w:eastAsia="zh-CN" w:bidi="ar-SA"/>
        </w:rPr>
        <w:t xml:space="preserve">空间适配改造</w:t>
      </w:r>
      <w:r>
        <w:rPr>
          <w:rFonts w:ascii="宋体" w:hAnsi="宋体" w:eastAsia="宋体" w:cs="宋体"/>
          <w:bCs/>
          <w:color w:val="000000"/>
          <w:sz w:val="24"/>
          <w:szCs w:val="24"/>
          <w:lang w:val="en-US" w:eastAsia="zh-CN" w:bidi="ar-SA"/>
        </w:rPr>
      </w:r>
      <w:r/>
    </w:p>
    <w:p>
      <w:pPr>
        <w:pStyle w:val="631"/>
        <w:numPr>
          <w:ilvl w:val="0"/>
          <w:numId w:val="0"/>
        </w:numPr>
        <w:ind w:firstLine="424"/>
        <w:jc w:val="left"/>
        <w:spacing w:beforeAutospacing="0" w:afterAutospacing="0" w:line="360"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w:t>
      </w:r>
      <w:r>
        <w:rPr>
          <w:rFonts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t xml:space="preserve">中标人需要完成新建实训室与系统配套的地面走线槽、强弱电走线搭建、气路连接、网路敷设及搭建，并完成整体调试。</w:t>
      </w:r>
      <w:r>
        <w:rPr>
          <w:rFonts w:ascii="宋体" w:hAnsi="宋体" w:eastAsia="宋体" w:cs="宋体"/>
          <w:bCs/>
          <w:color w:val="000000"/>
          <w:sz w:val="24"/>
          <w:szCs w:val="24"/>
          <w:lang w:val="en-US" w:eastAsia="zh-CN" w:bidi="ar-SA"/>
        </w:rPr>
      </w:r>
      <w:r/>
    </w:p>
    <w:p>
      <w:pPr>
        <w:pStyle w:val="631"/>
        <w:numPr>
          <w:ilvl w:val="0"/>
          <w:numId w:val="0"/>
        </w:numPr>
        <w:ind w:firstLine="424"/>
        <w:jc w:val="left"/>
        <w:spacing w:beforeAutospacing="0" w:afterAutospacing="0" w:line="360" w:lineRule="auto"/>
        <w:widowControl w:val="off"/>
        <w:rPr>
          <w:rFonts w:ascii="宋体" w:hAnsi="宋体" w:eastAsia="宋体" w:cs="宋体"/>
          <w:bCs/>
          <w:color w:val="000000"/>
          <w:sz w:val="24"/>
          <w:szCs w:val="24"/>
          <w:lang w:val="en-US" w:eastAsia="zh-CN" w:bidi="ar-SA"/>
        </w:rPr>
      </w:pPr>
      <w:r>
        <w:rPr>
          <w:rFonts w:ascii="宋体" w:hAnsi="宋体" w:eastAsia="宋体" w:cs="宋体"/>
          <w:bCs/>
          <w:color w:val="000000"/>
          <w:sz w:val="24"/>
          <w:szCs w:val="24"/>
          <w:lang w:val="en-US" w:eastAsia="zh-CN" w:bidi="ar-SA"/>
        </w:rPr>
        <w:t xml:space="preserve">2.</w:t>
      </w:r>
      <w:r>
        <w:rPr>
          <w:rFonts w:hint="eastAsia" w:ascii="宋体" w:hAnsi="宋体" w:eastAsia="宋体" w:cs="宋体"/>
          <w:bCs/>
          <w:color w:val="000000"/>
          <w:sz w:val="24"/>
          <w:szCs w:val="24"/>
          <w:lang w:val="en-US" w:eastAsia="zh-CN" w:bidi="ar-SA"/>
        </w:rPr>
        <w:t xml:space="preserve"> 中标人需要完成D201工业机器人应用实训室（含4套工业机器人设备、30套电脑等）所有设备的搬迁和与系统配套的地面走线槽、强弱电走线搭建、气路连接、网路敷设及搭建，并完成整体调试。</w:t>
      </w:r>
      <w:r>
        <w:rPr>
          <w:rFonts w:ascii="宋体" w:hAnsi="宋体" w:eastAsia="宋体" w:cs="宋体"/>
          <w:bCs/>
          <w:color w:val="000000"/>
          <w:sz w:val="24"/>
          <w:szCs w:val="24"/>
          <w:lang w:val="en-US" w:eastAsia="zh-CN" w:bidi="ar-SA"/>
        </w:rPr>
      </w:r>
      <w:r/>
    </w:p>
    <w:p>
      <w:pPr>
        <w:pStyle w:val="631"/>
        <w:numPr>
          <w:ilvl w:val="0"/>
          <w:numId w:val="0"/>
        </w:numPr>
        <w:ind w:firstLine="424"/>
        <w:jc w:val="left"/>
        <w:spacing w:beforeAutospacing="0" w:afterAutospacing="0" w:line="360" w:lineRule="auto"/>
        <w:widowControl w:val="off"/>
        <w:rPr>
          <w:rFonts w:ascii="宋体" w:hAnsi="宋体" w:eastAsia="宋体" w:cs="宋体"/>
          <w:bCs/>
          <w:color w:val="000000"/>
          <w:sz w:val="24"/>
          <w:szCs w:val="24"/>
          <w:lang w:val="en-US" w:eastAsia="zh-CN" w:bidi="ar-SA"/>
        </w:rPr>
      </w:pPr>
      <w:r>
        <w:rPr>
          <w:rFonts w:ascii="宋体" w:hAnsi="宋体" w:eastAsia="宋体" w:cs="宋体"/>
          <w:bCs/>
          <w:color w:val="000000"/>
          <w:sz w:val="24"/>
          <w:szCs w:val="24"/>
          <w:lang w:val="en-US" w:eastAsia="zh-CN" w:bidi="ar-SA"/>
        </w:rPr>
        <w:t xml:space="preserve">3.</w:t>
      </w:r>
      <w:r>
        <w:rPr>
          <w:rFonts w:hint="eastAsia" w:ascii="宋体" w:hAnsi="宋体" w:eastAsia="宋体" w:cs="宋体"/>
          <w:bCs/>
          <w:color w:val="000000"/>
          <w:sz w:val="24"/>
          <w:szCs w:val="24"/>
          <w:lang w:val="en-US" w:eastAsia="zh-CN" w:bidi="ar-SA"/>
        </w:rPr>
        <w:t xml:space="preserve">中标人需要为实训室打造工学一体化教学育人场景，包括实训室简介、技术展板、区域划分标识牌等。</w:t>
      </w:r>
      <w:r>
        <w:rPr>
          <w:rFonts w:ascii="宋体" w:hAnsi="宋体" w:eastAsia="宋体" w:cs="宋体"/>
          <w:bCs/>
          <w:color w:val="000000"/>
          <w:sz w:val="24"/>
          <w:szCs w:val="24"/>
          <w:lang w:val="en-US" w:eastAsia="zh-CN" w:bidi="ar-SA"/>
        </w:rPr>
      </w:r>
      <w:r/>
    </w:p>
    <w:p>
      <w:pPr>
        <w:pStyle w:val="631"/>
        <w:numPr>
          <w:ilvl w:val="0"/>
          <w:numId w:val="0"/>
        </w:numPr>
        <w:ind w:firstLine="424"/>
        <w:jc w:val="both"/>
        <w:spacing w:beforeAutospacing="0" w:afterAutospacing="0" w:line="360"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投标人须综合测算其成本并纳入总报价，上述内容不单独列项报价，采购人后期不单独付费。</w:t>
      </w:r>
      <w:r>
        <w:rPr>
          <w:rFonts w:ascii="宋体" w:hAnsi="宋体" w:eastAsia="宋体" w:cs="宋体"/>
          <w:bCs/>
          <w:color w:val="000000"/>
          <w:sz w:val="24"/>
          <w:szCs w:val="24"/>
          <w:lang w:val="en-US" w:eastAsia="zh-CN" w:bidi="ar-SA"/>
        </w:rPr>
      </w:r>
      <w:r/>
    </w:p>
    <w:p>
      <w:pPr>
        <w:pStyle w:val="631"/>
        <w:numPr>
          <w:ilvl w:val="0"/>
          <w:numId w:val="3"/>
        </w:numPr>
        <w:jc w:val="both"/>
        <w:spacing w:beforeAutospacing="0" w:afterAutospacing="0" w:line="0" w:lineRule="atLeast"/>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技术参数响应与偏离</w:t>
      </w:r>
      <w:r>
        <w:rPr>
          <w:rFonts w:ascii="宋体" w:hAnsi="宋体" w:eastAsia="宋体" w:cs="宋体"/>
          <w:bCs/>
          <w:color w:val="000000"/>
          <w:sz w:val="24"/>
          <w:szCs w:val="24"/>
          <w:lang w:val="en-US" w:eastAsia="zh-CN" w:bidi="ar-SA"/>
        </w:rPr>
      </w:r>
      <w:r/>
    </w:p>
    <w:p>
      <w:pPr>
        <w:pStyle w:val="631"/>
        <w:ind w:firstLine="480"/>
        <w:jc w:val="both"/>
        <w:spacing w:beforeAutospacing="0" w:afterAutospacing="0" w:line="0" w:lineRule="atLeast"/>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 w:eastAsia="zh-CN" w:bidi="ar-SA"/>
        </w:rPr>
        <w:t xml:space="preserve">投标产品属于财政部、国家发改委公布的“节能产品品目清单”范围内的优先；投标产品属于财政部、生态环境部公布的“环境标志产品品目清单”范围内的优先。</w:t>
      </w:r>
      <w:r>
        <w:rPr>
          <w:rFonts w:ascii="宋体" w:hAnsi="宋体" w:eastAsia="宋体" w:cs="宋体"/>
          <w:bCs/>
          <w:color w:val="000000"/>
          <w:sz w:val="24"/>
          <w:szCs w:val="24"/>
          <w:lang w:val="en-US" w:eastAsia="zh-CN" w:bidi="ar-SA"/>
        </w:rPr>
      </w:r>
      <w:r/>
    </w:p>
    <w:p>
      <w:pPr>
        <w:pStyle w:val="631"/>
        <w:ind w:firstLine="480"/>
        <w:jc w:val="left"/>
        <w:spacing w:line="500" w:lineRule="atLeast"/>
        <w:widowControl/>
        <w:rPr>
          <w:rFonts w:ascii="宋体" w:hAnsi="宋体" w:eastAsia="宋体" w:cs="宋体"/>
          <w:bCs/>
          <w:color w:val="000000"/>
          <w:sz w:val="24"/>
        </w:rPr>
      </w:pPr>
      <w:r>
        <w:rPr>
          <w:rFonts w:hint="eastAsia" w:ascii="宋体" w:hAnsi="宋体" w:eastAsia="宋体" w:cs="宋体"/>
          <w:bCs/>
          <w:color w:val="000000"/>
          <w:sz w:val="24"/>
        </w:rPr>
        <w:t xml:space="preserve">2、供应商须针对本项目“技术参数要求”中未标注“</w:t>
      </w:r>
      <w:r>
        <w:rPr>
          <w:rFonts w:hint="eastAsia" w:ascii="宋体" w:hAnsi="宋体" w:eastAsia="宋体" w:cs="宋体"/>
          <w:color w:val="000000"/>
          <w:szCs w:val="21"/>
        </w:rPr>
        <w:t xml:space="preserve">★</w:t>
      </w:r>
      <w:r>
        <w:rPr>
          <w:rFonts w:hint="eastAsia" w:ascii="宋体" w:hAnsi="宋体" w:eastAsia="宋体" w:cs="宋体"/>
          <w:bCs/>
          <w:color w:val="000000"/>
          <w:sz w:val="24"/>
        </w:rPr>
        <w:t xml:space="preserve">”的所有条款，逐条编制《技术参数响应及偏离表》，负偏离项以技术参数表中最末级序号为独立计数单位，每项计一条。</w:t>
      </w:r>
      <w:r>
        <w:rPr>
          <w:rFonts w:ascii="宋体" w:hAnsi="宋体" w:eastAsia="宋体" w:cs="宋体"/>
          <w:bCs/>
          <w:color w:val="000000"/>
          <w:sz w:val="24"/>
        </w:rPr>
      </w:r>
      <w:r/>
    </w:p>
    <w:p>
      <w:pPr>
        <w:pStyle w:val="631"/>
        <w:ind w:firstLine="480"/>
        <w:jc w:val="left"/>
        <w:spacing w:line="500" w:lineRule="atLeast"/>
        <w:widowControl/>
        <w:rPr>
          <w:rFonts w:ascii="宋体" w:hAnsi="宋体" w:eastAsia="宋体" w:cs="宋体"/>
          <w:bCs/>
          <w:color w:val="000000"/>
          <w:sz w:val="24"/>
        </w:rPr>
      </w:pPr>
      <w:r>
        <w:rPr>
          <w:rFonts w:hint="eastAsia" w:ascii="宋体" w:hAnsi="宋体" w:eastAsia="宋体" w:cs="宋体"/>
          <w:bCs/>
          <w:color w:val="000000"/>
          <w:sz w:val="24"/>
        </w:rPr>
        <w:t xml:space="preserve">注：1、“正偏离”指优于招标文件要求；“负偏离”指低于招标文件要求；“符合”指满足招标文件要求。投标人应在《技术参数响应及偏离表》（格式详见第六章投标文件格式）中，对招标文件采购清单内的所有技术参数逐条明确其响应状态，即明确填写“正偏离”、“负偏离”或“符合”，不得遗漏。凡未在《技术参数响应及偏离表》中声明偏离情况的技术条款，均视为“符合”。中标人须在合同履行阶段严格遵守招标文件中对应条款的约定。</w:t>
      </w:r>
      <w:r>
        <w:rPr>
          <w:rFonts w:ascii="宋体" w:hAnsi="宋体" w:eastAsia="宋体" w:cs="宋体"/>
          <w:bCs/>
          <w:color w:val="000000"/>
          <w:sz w:val="24"/>
        </w:rPr>
      </w:r>
      <w:r/>
    </w:p>
    <w:p>
      <w:pPr>
        <w:pStyle w:val="631"/>
        <w:ind w:firstLine="480"/>
        <w:spacing w:line="500" w:lineRule="exact"/>
        <w:rPr>
          <w:rFonts w:ascii="宋体" w:hAnsi="宋体" w:eastAsia="宋体" w:cs="宋体"/>
          <w:bCs/>
          <w:color w:val="000000"/>
          <w:sz w:val="24"/>
        </w:rPr>
      </w:pPr>
      <w:r>
        <w:rPr>
          <w:rFonts w:ascii="宋体" w:hAnsi="宋体" w:eastAsia="宋体" w:cs="宋体"/>
          <w:bCs/>
          <w:color w:val="000000"/>
          <w:sz w:val="24"/>
        </w:rPr>
        <w:t xml:space="preserve">3</w:t>
      </w:r>
      <w:r>
        <w:rPr>
          <w:rFonts w:hint="eastAsia" w:ascii="宋体" w:hAnsi="宋体" w:eastAsia="宋体" w:cs="宋体"/>
          <w:bCs/>
          <w:color w:val="000000"/>
          <w:sz w:val="24"/>
        </w:rPr>
        <w:t xml:space="preserve">、对于非评分项的技术参数，中标人在中标通知书发出后、正式签订合同前补充提供（补充材料须在合同签订前7个工作日内提交）。所提供的材料将作为合同履约验收的依据之一。</w:t>
      </w:r>
      <w:r>
        <w:rPr>
          <w:rFonts w:ascii="宋体" w:hAnsi="宋体" w:eastAsia="宋体" w:cs="宋体"/>
          <w:bCs/>
          <w:color w:val="000000"/>
          <w:sz w:val="24"/>
        </w:rPr>
      </w:r>
      <w:r/>
    </w:p>
    <w:p>
      <w:pPr>
        <w:pStyle w:val="631"/>
        <w:ind w:firstLine="480"/>
        <w:spacing w:line="500" w:lineRule="exact"/>
        <w:rPr>
          <w:rFonts w:ascii="宋体" w:hAnsi="宋体" w:eastAsia="宋体" w:cs="宋体"/>
          <w:bCs/>
          <w:color w:val="000000"/>
          <w:sz w:val="24"/>
        </w:rPr>
      </w:pPr>
      <w:r>
        <w:rPr>
          <w:rFonts w:ascii="宋体" w:hAnsi="宋体" w:eastAsia="宋体" w:cs="宋体"/>
          <w:bCs/>
          <w:color w:val="000000"/>
          <w:sz w:val="24"/>
        </w:rPr>
      </w:r>
      <w:r/>
    </w:p>
    <w:p>
      <w:pPr>
        <w:pStyle w:val="631"/>
        <w:ind w:firstLine="482"/>
        <w:spacing w:line="500" w:lineRule="exact"/>
        <w:rPr>
          <w:rFonts w:ascii="宋体" w:hAnsi="宋体" w:eastAsia="宋体" w:cs="Courier New"/>
          <w:b/>
          <w:bCs/>
          <w:color w:val="000000"/>
          <w:sz w:val="24"/>
          <w:szCs w:val="21"/>
        </w:rPr>
      </w:pPr>
      <w:r>
        <w:rPr>
          <w:rFonts w:hint="eastAsia" w:ascii="宋体" w:hAnsi="宋体" w:eastAsia="宋体" w:cs="Courier New"/>
          <w:b/>
          <w:bCs/>
          <w:color w:val="000000"/>
          <w:sz w:val="24"/>
          <w:szCs w:val="21"/>
        </w:rPr>
        <w:t xml:space="preserve">三、商务条款</w:t>
      </w:r>
      <w:r>
        <w:rPr>
          <w:rFonts w:ascii="宋体" w:hAnsi="宋体" w:eastAsia="宋体" w:cs="Courier New"/>
          <w:b/>
          <w:bCs/>
          <w:color w:val="000000"/>
          <w:sz w:val="24"/>
          <w:szCs w:val="21"/>
        </w:rPr>
      </w:r>
      <w:r/>
    </w:p>
    <w:p>
      <w:pPr>
        <w:pStyle w:val="631"/>
        <w:ind w:firstLine="482"/>
        <w:spacing w:line="500" w:lineRule="exact"/>
        <w:rPr>
          <w:rFonts w:ascii="宋体" w:hAnsi="宋体" w:eastAsia="宋体" w:cs="宋体"/>
          <w:bCs/>
          <w:i/>
          <w:iCs/>
          <w:color w:val="000000"/>
          <w:sz w:val="24"/>
          <w:u w:val="single"/>
        </w:rPr>
      </w:pPr>
      <w:r>
        <w:rPr>
          <w:rFonts w:hint="eastAsia" w:ascii="宋体" w:hAnsi="宋体" w:eastAsia="宋体" w:cs="Times New Roman"/>
          <w:b/>
          <w:i/>
          <w:iCs/>
          <w:color w:val="000000"/>
          <w:sz w:val="24"/>
          <w:szCs w:val="21"/>
          <w:u w:val="single"/>
        </w:rPr>
        <w:t xml:space="preserve">1.</w:t>
      </w:r>
      <w:r>
        <w:rPr>
          <w:rFonts w:ascii="宋体" w:hAnsi="宋体" w:eastAsia="宋体" w:cs="Times New Roman"/>
          <w:b/>
          <w:i/>
          <w:iCs/>
          <w:color w:val="000000"/>
          <w:sz w:val="24"/>
          <w:szCs w:val="21"/>
          <w:u w:val="single"/>
          <w:lang w:val="zh-CN"/>
        </w:rPr>
        <w:t xml:space="preserve">交货</w:t>
      </w:r>
      <w:r>
        <w:rPr>
          <w:rFonts w:hint="eastAsia" w:ascii="宋体" w:hAnsi="宋体" w:eastAsia="宋体" w:cs="宋体"/>
          <w:b/>
          <w:i/>
          <w:iCs/>
          <w:color w:val="000000"/>
          <w:sz w:val="24"/>
          <w:szCs w:val="21"/>
          <w:u w:val="single"/>
          <w:lang w:val="zh-CN"/>
        </w:rPr>
        <w:t xml:space="preserve">期：</w:t>
      </w:r>
      <w:r>
        <w:rPr>
          <w:rFonts w:hint="eastAsia" w:ascii="宋体" w:hAnsi="宋体" w:eastAsia="宋体" w:cs="宋体"/>
          <w:bCs/>
          <w:i/>
          <w:iCs/>
          <w:color w:val="000000"/>
          <w:sz w:val="24"/>
          <w:u w:val="single"/>
        </w:rPr>
        <w:t xml:space="preserve">必须在合同签订后60个日历天内完成到货、安装、调试工作并交付使用，中标价包括安装调试过程中产生的一切费用。</w:t>
      </w:r>
      <w:r>
        <w:rPr>
          <w:rFonts w:ascii="宋体" w:hAnsi="宋体" w:eastAsia="宋体" w:cs="宋体"/>
          <w:bCs/>
          <w:i/>
          <w:iCs/>
          <w:color w:val="000000"/>
          <w:sz w:val="24"/>
          <w:u w:val="single"/>
        </w:rPr>
      </w:r>
      <w:r/>
    </w:p>
    <w:p>
      <w:pPr>
        <w:pStyle w:val="631"/>
        <w:ind w:firstLine="482"/>
        <w:spacing w:line="500" w:lineRule="exact"/>
        <w:rPr>
          <w:rFonts w:ascii="宋体" w:hAnsi="宋体" w:eastAsia="宋体" w:cs="宋体"/>
          <w:b/>
          <w:i/>
          <w:iCs/>
          <w:color w:val="000000"/>
          <w:sz w:val="24"/>
          <w:szCs w:val="21"/>
          <w:u w:val="single"/>
          <w:lang w:val="zh-CN"/>
        </w:rPr>
      </w:pPr>
      <w:r>
        <w:rPr>
          <w:rFonts w:hint="eastAsia" w:ascii="宋体" w:hAnsi="宋体" w:eastAsia="宋体" w:cs="宋体"/>
          <w:b/>
          <w:i/>
          <w:iCs/>
          <w:color w:val="000000"/>
          <w:sz w:val="24"/>
          <w:szCs w:val="21"/>
          <w:u w:val="single"/>
        </w:rPr>
        <w:t xml:space="preserve">2.</w:t>
      </w:r>
      <w:r>
        <w:rPr>
          <w:rFonts w:hint="eastAsia" w:ascii="宋体" w:hAnsi="宋体" w:eastAsia="宋体" w:cs="宋体"/>
          <w:b/>
          <w:i/>
          <w:iCs/>
          <w:color w:val="000000"/>
          <w:sz w:val="24"/>
          <w:szCs w:val="21"/>
          <w:u w:val="single"/>
          <w:lang w:val="zh-CN"/>
        </w:rPr>
        <w:t xml:space="preserve">交货方式：</w:t>
      </w:r>
      <w:r>
        <w:rPr>
          <w:rFonts w:hint="eastAsia" w:ascii="宋体" w:hAnsi="宋体" w:eastAsia="宋体" w:cs="宋体"/>
          <w:bCs/>
          <w:i/>
          <w:iCs/>
          <w:color w:val="000000"/>
          <w:sz w:val="24"/>
          <w:szCs w:val="21"/>
          <w:u w:val="single"/>
        </w:rPr>
        <w:t xml:space="preserve">送货到招标单位指定地点并安装调试</w:t>
      </w:r>
      <w:r>
        <w:rPr>
          <w:rFonts w:hint="eastAsia" w:ascii="宋体" w:hAnsi="宋体" w:eastAsia="宋体" w:cs="宋体"/>
          <w:bCs/>
          <w:i/>
          <w:iCs/>
          <w:color w:val="000000"/>
          <w:sz w:val="24"/>
          <w:szCs w:val="21"/>
          <w:u w:val="single"/>
          <w:lang w:val="zh-CN"/>
        </w:rPr>
        <w:t xml:space="preserve">。</w:t>
      </w:r>
      <w:r>
        <w:rPr>
          <w:rFonts w:ascii="宋体" w:hAnsi="宋体" w:eastAsia="宋体" w:cs="宋体"/>
          <w:b/>
          <w:i/>
          <w:iCs/>
          <w:color w:val="000000"/>
          <w:sz w:val="24"/>
          <w:szCs w:val="21"/>
          <w:u w:val="single"/>
          <w:lang w:val="zh-CN"/>
        </w:rPr>
      </w:r>
      <w:r/>
    </w:p>
    <w:p>
      <w:pPr>
        <w:pStyle w:val="631"/>
        <w:ind w:firstLine="482"/>
        <w:spacing w:line="500" w:lineRule="exact"/>
        <w:rPr>
          <w:rFonts w:ascii="宋体" w:hAnsi="宋体" w:eastAsia="宋体" w:cs="宋体"/>
          <w:i/>
          <w:iCs/>
          <w:color w:val="000000"/>
          <w:sz w:val="24"/>
          <w:u w:val="single"/>
        </w:rPr>
      </w:pPr>
      <w:r>
        <w:rPr>
          <w:rFonts w:hint="eastAsia" w:ascii="宋体" w:hAnsi="宋体" w:eastAsia="宋体" w:cs="宋体"/>
          <w:b/>
          <w:i/>
          <w:iCs/>
          <w:color w:val="000000"/>
          <w:sz w:val="24"/>
          <w:szCs w:val="21"/>
          <w:u w:val="single"/>
        </w:rPr>
        <w:t xml:space="preserve">3.</w:t>
      </w:r>
      <w:r>
        <w:rPr>
          <w:rFonts w:hint="eastAsia" w:ascii="宋体" w:hAnsi="宋体" w:eastAsia="宋体" w:cs="宋体"/>
          <w:b/>
          <w:i/>
          <w:iCs/>
          <w:color w:val="000000"/>
          <w:sz w:val="24"/>
          <w:szCs w:val="21"/>
          <w:u w:val="single"/>
          <w:lang w:val="zh-CN"/>
        </w:rPr>
        <w:t xml:space="preserve">交货地点：</w:t>
      </w:r>
      <w:r>
        <w:rPr>
          <w:rFonts w:hint="eastAsia" w:ascii="宋体" w:hAnsi="宋体" w:eastAsia="宋体" w:cs="宋体"/>
          <w:i/>
          <w:iCs/>
          <w:color w:val="000000"/>
          <w:sz w:val="24"/>
          <w:u w:val="single"/>
        </w:rPr>
        <w:t xml:space="preserve">甲方指定地点。</w:t>
      </w:r>
      <w:r>
        <w:rPr>
          <w:rFonts w:ascii="宋体" w:hAnsi="宋体" w:eastAsia="宋体" w:cs="宋体"/>
          <w:i/>
          <w:iCs/>
          <w:color w:val="000000"/>
          <w:sz w:val="24"/>
          <w:u w:val="single"/>
        </w:rPr>
      </w:r>
      <w:r/>
    </w:p>
    <w:p>
      <w:pPr>
        <w:pStyle w:val="631"/>
        <w:ind w:firstLine="480"/>
        <w:spacing w:line="500" w:lineRule="exact"/>
        <w:rPr>
          <w:rFonts w:ascii="宋体" w:hAnsi="宋体" w:eastAsia="宋体" w:cs="宋体"/>
          <w:b/>
          <w:bCs/>
          <w:i/>
          <w:iCs/>
          <w:color w:val="000000"/>
          <w:sz w:val="24"/>
          <w:u w:val="single"/>
        </w:rPr>
      </w:pPr>
      <w:r>
        <w:rPr>
          <w:rFonts w:hint="eastAsia" w:ascii="宋体" w:hAnsi="宋体" w:eastAsia="宋体" w:cs="宋体"/>
          <w:b/>
          <w:bCs/>
          <w:i/>
          <w:iCs/>
          <w:color w:val="000000"/>
          <w:sz w:val="24"/>
          <w:u w:val="single"/>
        </w:rPr>
        <w:t xml:space="preserve">4.</w:t>
      </w:r>
      <w:bookmarkStart w:id="204" w:name="_Hlk237701548"/>
      <w:r>
        <w:rPr>
          <w:rFonts w:hint="eastAsia" w:ascii="宋体" w:hAnsi="宋体" w:eastAsia="宋体" w:cs="宋体"/>
          <w:b/>
          <w:bCs/>
          <w:i/>
          <w:iCs/>
          <w:color w:val="000000"/>
          <w:sz w:val="24"/>
          <w:u w:val="single"/>
        </w:rPr>
        <w:t xml:space="preserve">付款方式：</w:t>
      </w:r>
      <w:r>
        <w:rPr>
          <w:rFonts w:ascii="宋体" w:hAnsi="宋体" w:eastAsia="宋体" w:cs="宋体"/>
          <w:b/>
          <w:bCs/>
          <w:i/>
          <w:iCs/>
          <w:color w:val="000000"/>
          <w:sz w:val="24"/>
          <w:u w:val="single"/>
        </w:rPr>
      </w:r>
      <w:r/>
    </w:p>
    <w:p>
      <w:pPr>
        <w:pStyle w:val="631"/>
        <w:ind w:firstLine="480"/>
        <w:spacing w:line="500" w:lineRule="exact"/>
        <w:rPr>
          <w:rFonts w:ascii="宋体" w:hAnsi="宋体" w:eastAsia="宋体" w:cs="Times New Roman"/>
          <w:bCs/>
          <w:i/>
          <w:iCs/>
          <w:color w:val="000000"/>
          <w:sz w:val="24"/>
          <w:szCs w:val="21"/>
          <w:u w:val="single"/>
          <w:lang w:val="zh-CN"/>
        </w:rPr>
      </w:pPr>
      <w:r>
        <w:rPr>
          <w:rFonts w:hint="eastAsia" w:ascii="宋体" w:hAnsi="宋体" w:eastAsia="宋体" w:cs="Times New Roman"/>
          <w:bCs/>
          <w:i/>
          <w:iCs/>
          <w:color w:val="000000"/>
          <w:sz w:val="24"/>
          <w:szCs w:val="21"/>
          <w:u w:val="single"/>
        </w:rPr>
        <w:t xml:space="preserve">（1）</w:t>
      </w:r>
      <w:r>
        <w:rPr>
          <w:rFonts w:hint="eastAsia" w:ascii="宋体" w:hAnsi="宋体" w:eastAsia="宋体" w:cs="Times New Roman"/>
          <w:bCs/>
          <w:i/>
          <w:iCs/>
          <w:color w:val="000000"/>
          <w:sz w:val="24"/>
          <w:szCs w:val="21"/>
          <w:u w:val="single"/>
          <w:lang w:val="zh-CN"/>
        </w:rPr>
        <w:t xml:space="preserve">预付款支付时间：自合同签订生效之日起，收到乙方发票10个工作日内，预付款支付比例：合同金额的30%。（</w:t>
      </w:r>
      <w:r>
        <w:rPr>
          <w:rFonts w:hint="eastAsia" w:ascii="宋体" w:hAnsi="宋体" w:eastAsia="宋体" w:cs="宋体"/>
          <w:i/>
          <w:iCs/>
          <w:color w:val="000000"/>
          <w:sz w:val="24"/>
          <w:u w:val="single"/>
        </w:rPr>
        <w:t xml:space="preserve">在签订合同时，供应商明确表示无需预付款或者主动要求降低预付款比例的，采购人可不适用前述规定</w:t>
      </w:r>
      <w:r>
        <w:rPr>
          <w:rFonts w:hint="eastAsia" w:ascii="宋体" w:hAnsi="宋体" w:eastAsia="宋体" w:cs="Times New Roman"/>
          <w:bCs/>
          <w:i/>
          <w:iCs/>
          <w:color w:val="000000"/>
          <w:sz w:val="24"/>
          <w:szCs w:val="21"/>
          <w:u w:val="single"/>
          <w:lang w:val="zh-CN"/>
        </w:rPr>
        <w:t xml:space="preserve">）</w:t>
      </w:r>
      <w:r>
        <w:rPr>
          <w:rFonts w:ascii="宋体" w:hAnsi="宋体" w:eastAsia="宋体" w:cs="Times New Roman"/>
          <w:bCs/>
          <w:i/>
          <w:iCs/>
          <w:color w:val="000000"/>
          <w:sz w:val="24"/>
          <w:szCs w:val="21"/>
          <w:u w:val="single"/>
          <w:lang w:val="zh-CN"/>
        </w:rPr>
      </w:r>
      <w:r/>
    </w:p>
    <w:p>
      <w:pPr>
        <w:pStyle w:val="631"/>
        <w:ind w:firstLine="482"/>
        <w:spacing w:line="500" w:lineRule="exact"/>
        <w:rPr>
          <w:rFonts w:ascii="宋体" w:hAnsi="宋体" w:eastAsia="宋体" w:cs="宋体"/>
          <w:b/>
          <w:bCs/>
          <w:i/>
          <w:iCs/>
          <w:color w:val="000000"/>
          <w:sz w:val="24"/>
          <w:u w:val="single"/>
        </w:rPr>
      </w:pPr>
      <w:r>
        <w:rPr>
          <w:rFonts w:hint="eastAsia" w:ascii="宋体" w:hAnsi="宋体" w:eastAsia="宋体" w:cs="Times New Roman"/>
          <w:bCs/>
          <w:i/>
          <w:iCs/>
          <w:color w:val="000000"/>
          <w:sz w:val="24"/>
          <w:szCs w:val="21"/>
          <w:u w:val="single"/>
        </w:rPr>
        <w:t xml:space="preserve">（2）</w:t>
      </w:r>
      <w:r>
        <w:rPr>
          <w:rFonts w:hint="eastAsia" w:ascii="宋体" w:hAnsi="宋体" w:eastAsia="宋体" w:cs="Times New Roman"/>
          <w:bCs/>
          <w:i/>
          <w:iCs/>
          <w:color w:val="000000"/>
          <w:sz w:val="24"/>
          <w:szCs w:val="21"/>
          <w:u w:val="single"/>
          <w:lang w:val="zh-CN"/>
        </w:rPr>
        <w:t xml:space="preserve">尾款支付时间：产品验收通过,采购人收到发票后10个工作日内，尾款支付比例：合同金额的70%。</w:t>
      </w:r>
      <w:bookmarkEnd w:id="204"/>
      <w:r>
        <w:rPr>
          <w:rFonts w:ascii="宋体" w:hAnsi="宋体" w:eastAsia="宋体" w:cs="宋体"/>
          <w:b/>
          <w:bCs/>
          <w:i/>
          <w:iCs/>
          <w:color w:val="000000"/>
          <w:sz w:val="24"/>
          <w:u w:val="single"/>
        </w:rPr>
      </w:r>
      <w:r/>
    </w:p>
    <w:p>
      <w:pPr>
        <w:pStyle w:val="631"/>
        <w:ind w:firstLine="480"/>
        <w:spacing w:line="500" w:lineRule="exact"/>
        <w:rPr>
          <w:rFonts w:ascii="宋体" w:hAnsi="宋体" w:eastAsia="宋体" w:cs="宋体"/>
          <w:b/>
          <w:bCs/>
          <w:i/>
          <w:iCs/>
          <w:color w:val="000000"/>
          <w:sz w:val="24"/>
          <w:u w:val="single"/>
        </w:rPr>
      </w:pPr>
      <w:r/>
      <w:bookmarkStart w:id="205" w:name="_Hlk237701557"/>
      <w:r>
        <w:rPr>
          <w:rFonts w:ascii="宋体" w:hAnsi="宋体" w:eastAsia="宋体" w:cs="宋体"/>
          <w:b/>
          <w:bCs/>
          <w:i/>
          <w:iCs/>
          <w:color w:val="000000"/>
          <w:sz w:val="24"/>
          <w:u w:val="single"/>
        </w:rPr>
        <w:t xml:space="preserve">5</w:t>
      </w:r>
      <w:r>
        <w:rPr>
          <w:rFonts w:hint="eastAsia" w:ascii="宋体" w:hAnsi="宋体" w:eastAsia="宋体" w:cs="宋体"/>
          <w:b/>
          <w:bCs/>
          <w:i/>
          <w:iCs/>
          <w:color w:val="000000"/>
          <w:sz w:val="24"/>
          <w:u w:val="single"/>
        </w:rPr>
        <w:t xml:space="preserve">.提供免费质保期：</w:t>
      </w:r>
      <w:r>
        <w:rPr>
          <w:rFonts w:ascii="宋体" w:hAnsi="宋体" w:eastAsia="宋体" w:cs="宋体"/>
          <w:b/>
          <w:bCs/>
          <w:i/>
          <w:iCs/>
          <w:color w:val="000000"/>
          <w:sz w:val="24"/>
          <w:u w:val="single"/>
        </w:rPr>
      </w:r>
      <w:r/>
    </w:p>
    <w:p>
      <w:pPr>
        <w:pStyle w:val="631"/>
        <w:ind w:firstLine="482"/>
        <w:spacing w:line="500" w:lineRule="exact"/>
        <w:rPr>
          <w:rFonts w:ascii="宋体" w:hAnsi="宋体" w:eastAsia="宋体" w:cs="宋体"/>
          <w:b/>
          <w:bCs/>
          <w:i/>
          <w:iCs/>
          <w:color w:val="000000"/>
          <w:sz w:val="24"/>
          <w:u w:val="single"/>
        </w:rPr>
      </w:pPr>
      <w:r>
        <w:rPr>
          <w:rFonts w:hint="eastAsia" w:ascii="宋体" w:hAnsi="宋体" w:eastAsia="宋体" w:cs="宋体"/>
          <w:b/>
          <w:bCs/>
          <w:i/>
          <w:iCs/>
          <w:color w:val="000000"/>
          <w:sz w:val="24"/>
          <w:u w:val="single"/>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rPr>
          <w:rFonts w:ascii="宋体" w:hAnsi="宋体" w:eastAsia="宋体" w:cs="宋体"/>
          <w:b/>
          <w:bCs/>
          <w:i/>
          <w:iCs/>
          <w:color w:val="000000"/>
          <w:sz w:val="24"/>
          <w:u w:val="single"/>
        </w:rPr>
      </w:r>
      <w:r/>
    </w:p>
    <w:p>
      <w:pPr>
        <w:pStyle w:val="631"/>
        <w:ind w:firstLine="482"/>
        <w:spacing w:line="500" w:lineRule="exact"/>
        <w:rPr>
          <w:rFonts w:ascii="宋体" w:hAnsi="宋体" w:eastAsia="宋体" w:cs="宋体"/>
          <w:b/>
          <w:bCs/>
          <w:i/>
          <w:iCs/>
          <w:color w:val="000000"/>
          <w:sz w:val="24"/>
          <w:u w:val="single"/>
        </w:rPr>
      </w:pPr>
      <w:r>
        <w:rPr>
          <w:rFonts w:hint="eastAsia" w:ascii="宋体" w:hAnsi="宋体" w:eastAsia="宋体" w:cs="宋体"/>
          <w:b/>
          <w:bCs/>
          <w:i/>
          <w:iCs/>
          <w:color w:val="000000"/>
          <w:sz w:val="24"/>
          <w:u w:val="single"/>
        </w:rPr>
        <w:t xml:space="preserve">（2）在保修期内免费提供零件及服务，并应及时有效。保修期后提供长期优质服务。在使用寿命期内，中标人保证对设备的零件、易损件的供应（需附易损件清单，清单需要包含品名、规格、数量、单价）。</w:t>
      </w:r>
      <w:bookmarkEnd w:id="205"/>
      <w:r>
        <w:rPr>
          <w:rFonts w:ascii="宋体" w:hAnsi="宋体" w:eastAsia="宋体" w:cs="宋体"/>
          <w:b/>
          <w:bCs/>
          <w:i/>
          <w:iCs/>
          <w:color w:val="000000"/>
          <w:sz w:val="24"/>
          <w:u w:val="single"/>
        </w:rPr>
      </w:r>
      <w:r/>
    </w:p>
    <w:p>
      <w:pPr>
        <w:pStyle w:val="631"/>
        <w:ind w:firstLine="482"/>
        <w:spacing w:line="500" w:lineRule="exact"/>
        <w:tabs>
          <w:tab w:val="left" w:pos="851" w:leader="none"/>
        </w:tabs>
        <w:rPr>
          <w:rFonts w:ascii="宋体" w:hAnsi="宋体" w:eastAsia="宋体" w:cs="宋体"/>
          <w:b/>
          <w:i/>
          <w:iCs/>
          <w:color w:val="000000"/>
          <w:sz w:val="24"/>
          <w:szCs w:val="21"/>
          <w:u w:val="single"/>
        </w:rPr>
      </w:pPr>
      <w:r>
        <w:rPr>
          <w:rFonts w:ascii="宋体" w:hAnsi="宋体" w:eastAsia="宋体" w:cs="Times New Roman"/>
          <w:b/>
          <w:i/>
          <w:iCs/>
          <w:color w:val="000000"/>
          <w:sz w:val="24"/>
          <w:szCs w:val="21"/>
          <w:u w:val="single"/>
          <w:lang w:val="en"/>
        </w:rPr>
        <w:t xml:space="preserve">6</w:t>
      </w:r>
      <w:r>
        <w:rPr>
          <w:rFonts w:hint="eastAsia" w:ascii="宋体" w:hAnsi="宋体" w:eastAsia="宋体" w:cs="Times New Roman"/>
          <w:b/>
          <w:bCs/>
          <w:i/>
          <w:iCs/>
          <w:color w:val="000000"/>
          <w:sz w:val="24"/>
          <w:szCs w:val="21"/>
          <w:u w:val="single"/>
          <w:lang w:val="en"/>
        </w:rPr>
        <w:t xml:space="preserve">.</w:t>
      </w:r>
      <w:r>
        <w:rPr>
          <w:rFonts w:hint="eastAsia" w:ascii="宋体" w:hAnsi="宋体" w:eastAsia="宋体" w:cs="Times New Roman"/>
          <w:b/>
          <w:i/>
          <w:iCs/>
          <w:color w:val="000000"/>
          <w:sz w:val="24"/>
          <w:szCs w:val="21"/>
          <w:u w:val="single"/>
          <w:lang w:val="en"/>
        </w:rPr>
        <w:t xml:space="preserve">质量标准：</w:t>
      </w:r>
      <w:r>
        <w:rPr>
          <w:rFonts w:hint="eastAsia" w:ascii="宋体" w:hAnsi="宋体" w:eastAsia="宋体" w:cs="Times New Roman"/>
          <w:bCs/>
          <w:i/>
          <w:iCs/>
          <w:color w:val="000000"/>
          <w:sz w:val="24"/>
          <w:szCs w:val="21"/>
          <w:u w:val="single"/>
          <w:lang w:val="en"/>
        </w:rPr>
        <w:t xml:space="preserve">符合国家现行相关规范标准及有关部门颁布的相应的最新标准，并满足招标人的使用需求。</w:t>
      </w:r>
      <w:r>
        <w:rPr>
          <w:rFonts w:ascii="宋体" w:hAnsi="宋体" w:eastAsia="宋体" w:cs="宋体"/>
          <w:b/>
          <w:i/>
          <w:iCs/>
          <w:color w:val="000000"/>
          <w:sz w:val="24"/>
          <w:szCs w:val="21"/>
          <w:u w:val="single"/>
        </w:rPr>
      </w:r>
      <w:r/>
    </w:p>
    <w:p>
      <w:pPr>
        <w:pStyle w:val="631"/>
        <w:ind w:firstLine="482"/>
        <w:spacing w:line="500" w:lineRule="exact"/>
        <w:rPr>
          <w:rFonts w:ascii="宋体" w:hAnsi="宋体" w:eastAsia="宋体" w:cs="宋体"/>
          <w:b/>
          <w:i/>
          <w:iCs/>
          <w:color w:val="000000"/>
          <w:sz w:val="24"/>
          <w:szCs w:val="21"/>
          <w:u w:val="single"/>
        </w:rPr>
      </w:pPr>
      <w:r/>
      <w:bookmarkStart w:id="206" w:name="_Hlk237701587"/>
      <w:r>
        <w:rPr>
          <w:rFonts w:ascii="宋体" w:hAnsi="宋体" w:eastAsia="宋体" w:cs="宋体"/>
          <w:b/>
          <w:i/>
          <w:iCs/>
          <w:color w:val="000000"/>
          <w:sz w:val="24"/>
          <w:szCs w:val="21"/>
          <w:u w:val="single"/>
        </w:rPr>
        <w:t xml:space="preserve">7</w:t>
      </w:r>
      <w:r>
        <w:rPr>
          <w:rFonts w:hint="eastAsia" w:ascii="宋体" w:hAnsi="宋体" w:eastAsia="宋体" w:cs="宋体"/>
          <w:b/>
          <w:i/>
          <w:iCs/>
          <w:color w:val="000000"/>
          <w:sz w:val="24"/>
          <w:szCs w:val="21"/>
          <w:u w:val="single"/>
        </w:rPr>
        <w:t xml:space="preserve">.货物验收要求</w:t>
      </w:r>
      <w:r>
        <w:rPr>
          <w:rFonts w:ascii="宋体" w:hAnsi="宋体" w:eastAsia="宋体" w:cs="宋体"/>
          <w:b/>
          <w:i/>
          <w:iCs/>
          <w:color w:val="000000"/>
          <w:sz w:val="24"/>
          <w:szCs w:val="21"/>
          <w:u w:val="single"/>
        </w:rPr>
      </w:r>
      <w:r/>
    </w:p>
    <w:p>
      <w:pPr>
        <w:pStyle w:val="631"/>
        <w:ind w:firstLine="480"/>
        <w:spacing w:line="500" w:lineRule="exact"/>
        <w:rPr>
          <w:rFonts w:ascii="宋体" w:hAnsi="宋体" w:eastAsia="宋体" w:cs="Times New Roman"/>
          <w:bCs/>
          <w:i/>
          <w:iCs/>
          <w:color w:val="000000"/>
          <w:sz w:val="24"/>
          <w:szCs w:val="21"/>
          <w:u w:val="single"/>
          <w:lang w:val="zh-CN"/>
        </w:rPr>
      </w:pPr>
      <w:r>
        <w:rPr>
          <w:rFonts w:hint="eastAsia" w:ascii="宋体" w:hAnsi="宋体" w:eastAsia="宋体" w:cs="宋体"/>
          <w:bCs/>
          <w:i/>
          <w:iCs/>
          <w:color w:val="000000"/>
          <w:sz w:val="24"/>
          <w:szCs w:val="21"/>
          <w:u w:val="single"/>
        </w:rPr>
        <w:t xml:space="preserve">（1）</w:t>
      </w:r>
      <w:r>
        <w:rPr>
          <w:rFonts w:ascii="宋体" w:hAnsi="宋体" w:eastAsia="宋体" w:cs="Times New Roman"/>
          <w:bCs/>
          <w:i/>
          <w:iCs/>
          <w:color w:val="000000"/>
          <w:sz w:val="24"/>
          <w:szCs w:val="21"/>
          <w:u w:val="single"/>
          <w:lang w:val="zh-CN"/>
        </w:rPr>
        <w:t xml:space="preserve">甲方对乙方提交的货物依据招标文件上的技术规格要求和国家有关质量标准进行现场初步验收，外观、说明书符合招标文件技术要求的，给予签收，初步验收不合格的不予签收。货到后，甲方需在五个工作日内验收。</w:t>
      </w:r>
      <w:r>
        <w:rPr>
          <w:rFonts w:ascii="宋体" w:hAnsi="宋体" w:eastAsia="宋体" w:cs="Times New Roman"/>
          <w:bCs/>
          <w:i/>
          <w:iCs/>
          <w:color w:val="000000"/>
          <w:sz w:val="24"/>
          <w:szCs w:val="21"/>
          <w:u w:val="single"/>
          <w:lang w:val="zh-CN"/>
        </w:rPr>
      </w:r>
      <w:r/>
    </w:p>
    <w:p>
      <w:pPr>
        <w:pStyle w:val="631"/>
        <w:ind w:firstLine="480"/>
        <w:spacing w:line="500" w:lineRule="exact"/>
        <w:rPr>
          <w:rFonts w:ascii="宋体" w:hAnsi="宋体" w:eastAsia="宋体" w:cs="Times New Roman"/>
          <w:bCs/>
          <w:i/>
          <w:iCs/>
          <w:color w:val="000000"/>
          <w:sz w:val="24"/>
          <w:szCs w:val="21"/>
          <w:u w:val="single"/>
          <w:lang w:val="zh-CN"/>
        </w:rPr>
      </w:pPr>
      <w:r>
        <w:rPr>
          <w:rFonts w:hint="eastAsia" w:ascii="宋体" w:hAnsi="宋体" w:eastAsia="宋体" w:cs="Times New Roman"/>
          <w:bCs/>
          <w:i/>
          <w:iCs/>
          <w:color w:val="000000"/>
          <w:sz w:val="24"/>
          <w:szCs w:val="21"/>
          <w:u w:val="single"/>
          <w:lang w:val="zh-CN"/>
        </w:rPr>
        <w:t xml:space="preserve">（</w:t>
      </w:r>
      <w:r>
        <w:rPr>
          <w:rFonts w:hint="eastAsia" w:ascii="宋体" w:hAnsi="宋体" w:eastAsia="宋体" w:cs="Times New Roman"/>
          <w:bCs/>
          <w:i/>
          <w:iCs/>
          <w:color w:val="000000"/>
          <w:sz w:val="24"/>
          <w:szCs w:val="21"/>
          <w:u w:val="single"/>
        </w:rPr>
        <w:t xml:space="preserve">2</w:t>
      </w:r>
      <w:r>
        <w:rPr>
          <w:rFonts w:hint="eastAsia" w:ascii="宋体" w:hAnsi="宋体" w:eastAsia="宋体" w:cs="Times New Roman"/>
          <w:bCs/>
          <w:i/>
          <w:iCs/>
          <w:color w:val="000000"/>
          <w:sz w:val="24"/>
          <w:szCs w:val="21"/>
          <w:u w:val="single"/>
          <w:lang w:val="zh-CN"/>
        </w:rPr>
        <w:t xml:space="preserve">）</w:t>
      </w:r>
      <w:r>
        <w:rPr>
          <w:rFonts w:ascii="宋体" w:hAnsi="宋体" w:eastAsia="宋体" w:cs="Times New Roman"/>
          <w:bCs/>
          <w:i/>
          <w:iCs/>
          <w:color w:val="000000"/>
          <w:sz w:val="24"/>
          <w:szCs w:val="21"/>
          <w:u w:val="single"/>
          <w:lang w:val="zh-CN"/>
        </w:rPr>
        <w:t xml:space="preserve">乙方交货前应对产品作出全面检查和对验收文件进行整理，并列出清单，作为甲方收货验收和使用的技术条件依据，检验的结果应随货物交甲方。</w:t>
      </w:r>
      <w:r>
        <w:rPr>
          <w:rFonts w:ascii="宋体" w:hAnsi="宋体" w:eastAsia="宋体" w:cs="Times New Roman"/>
          <w:bCs/>
          <w:i/>
          <w:iCs/>
          <w:color w:val="000000"/>
          <w:sz w:val="24"/>
          <w:szCs w:val="21"/>
          <w:u w:val="single"/>
          <w:lang w:val="zh-CN"/>
        </w:rPr>
      </w:r>
      <w:r/>
    </w:p>
    <w:p>
      <w:pPr>
        <w:pStyle w:val="631"/>
        <w:ind w:firstLine="480"/>
        <w:spacing w:line="500" w:lineRule="exact"/>
        <w:rPr>
          <w:rFonts w:ascii="宋体" w:hAnsi="宋体" w:eastAsia="宋体" w:cs="Times New Roman"/>
          <w:bCs/>
          <w:i/>
          <w:iCs/>
          <w:color w:val="000000"/>
          <w:sz w:val="24"/>
          <w:szCs w:val="21"/>
          <w:u w:val="single"/>
          <w:lang w:val="zh-CN"/>
        </w:rPr>
      </w:pPr>
      <w:r>
        <w:rPr>
          <w:rFonts w:hint="eastAsia" w:ascii="宋体" w:hAnsi="宋体" w:eastAsia="宋体" w:cs="Times New Roman"/>
          <w:bCs/>
          <w:i/>
          <w:iCs/>
          <w:color w:val="000000"/>
          <w:sz w:val="24"/>
          <w:szCs w:val="21"/>
          <w:u w:val="single"/>
        </w:rPr>
        <w:t xml:space="preserve">（3</w:t>
      </w:r>
      <w:r>
        <w:rPr>
          <w:rFonts w:hint="eastAsia" w:ascii="宋体" w:hAnsi="宋体" w:eastAsia="宋体" w:cs="Times New Roman"/>
          <w:bCs/>
          <w:i/>
          <w:iCs/>
          <w:color w:val="000000"/>
          <w:sz w:val="24"/>
          <w:szCs w:val="21"/>
          <w:u w:val="single"/>
          <w:lang w:val="zh-CN"/>
        </w:rPr>
        <w:t xml:space="preserve">）</w:t>
      </w:r>
      <w:r>
        <w:rPr>
          <w:rFonts w:ascii="宋体" w:hAnsi="宋体" w:eastAsia="宋体" w:cs="Times New Roman"/>
          <w:bCs/>
          <w:i/>
          <w:iCs/>
          <w:color w:val="000000"/>
          <w:sz w:val="24"/>
          <w:szCs w:val="21"/>
          <w:u w:val="single"/>
          <w:lang w:val="zh-CN"/>
        </w:rPr>
        <w:t xml:space="preserve">甲方对乙方提供的货物在使用前进行调试时，乙方需负责安装并培训甲方的使用操作人员，并协助甲方一起调试，直到符合技术要求，甲方才做最终验收。</w:t>
      </w:r>
      <w:r>
        <w:rPr>
          <w:rFonts w:ascii="宋体" w:hAnsi="宋体" w:eastAsia="宋体" w:cs="Times New Roman"/>
          <w:bCs/>
          <w:i/>
          <w:iCs/>
          <w:color w:val="000000"/>
          <w:sz w:val="24"/>
          <w:szCs w:val="21"/>
          <w:u w:val="single"/>
          <w:lang w:val="zh-CN"/>
        </w:rPr>
      </w:r>
      <w:r/>
    </w:p>
    <w:p>
      <w:pPr>
        <w:pStyle w:val="631"/>
        <w:ind w:firstLine="480"/>
        <w:spacing w:line="500" w:lineRule="exact"/>
        <w:rPr>
          <w:rFonts w:ascii="宋体" w:hAnsi="宋体" w:eastAsia="宋体" w:cs="Times New Roman"/>
          <w:bCs/>
          <w:i/>
          <w:iCs/>
          <w:color w:val="000000"/>
          <w:sz w:val="24"/>
          <w:szCs w:val="21"/>
          <w:u w:val="single"/>
          <w:lang w:val="zh-CN"/>
        </w:rPr>
      </w:pPr>
      <w:r>
        <w:rPr>
          <w:rFonts w:hint="eastAsia" w:ascii="宋体" w:hAnsi="宋体" w:eastAsia="宋体" w:cs="Times New Roman"/>
          <w:bCs/>
          <w:i/>
          <w:iCs/>
          <w:color w:val="000000"/>
          <w:sz w:val="24"/>
          <w:szCs w:val="21"/>
          <w:u w:val="single"/>
          <w:lang w:val="zh-CN"/>
        </w:rPr>
        <w:t xml:space="preserve">（</w:t>
      </w:r>
      <w:r>
        <w:rPr>
          <w:rFonts w:hint="eastAsia" w:ascii="宋体" w:hAnsi="宋体" w:eastAsia="宋体" w:cs="Times New Roman"/>
          <w:bCs/>
          <w:i/>
          <w:iCs/>
          <w:color w:val="000000"/>
          <w:sz w:val="24"/>
          <w:szCs w:val="21"/>
          <w:u w:val="single"/>
        </w:rPr>
        <w:t xml:space="preserve">4</w:t>
      </w:r>
      <w:r>
        <w:rPr>
          <w:rFonts w:hint="eastAsia" w:ascii="宋体" w:hAnsi="宋体" w:eastAsia="宋体" w:cs="Times New Roman"/>
          <w:bCs/>
          <w:i/>
          <w:iCs/>
          <w:color w:val="000000"/>
          <w:sz w:val="24"/>
          <w:szCs w:val="21"/>
          <w:u w:val="single"/>
          <w:lang w:val="zh-CN"/>
        </w:rPr>
        <w:t xml:space="preserve">）</w:t>
      </w:r>
      <w:r>
        <w:rPr>
          <w:rFonts w:ascii="宋体" w:hAnsi="宋体" w:eastAsia="宋体" w:cs="Times New Roman"/>
          <w:bCs/>
          <w:i/>
          <w:iCs/>
          <w:color w:val="000000"/>
          <w:sz w:val="24"/>
          <w:szCs w:val="21"/>
          <w:u w:val="single"/>
          <w:lang w:val="zh-CN"/>
        </w:rPr>
        <w:t xml:space="preserve">对技术复杂的货物，甲方可请国家认可的专业检测机构参与初步验收及最终验收，并由其出具质量检测报告。</w:t>
      </w:r>
      <w:r>
        <w:rPr>
          <w:rFonts w:ascii="宋体" w:hAnsi="宋体" w:eastAsia="宋体" w:cs="Times New Roman"/>
          <w:bCs/>
          <w:i/>
          <w:iCs/>
          <w:color w:val="000000"/>
          <w:sz w:val="24"/>
          <w:szCs w:val="21"/>
          <w:u w:val="single"/>
          <w:lang w:val="zh-CN"/>
        </w:rPr>
      </w:r>
      <w:r/>
    </w:p>
    <w:p>
      <w:pPr>
        <w:pStyle w:val="631"/>
        <w:ind w:firstLine="482"/>
        <w:spacing w:line="500" w:lineRule="exact"/>
        <w:rPr>
          <w:rFonts w:ascii="宋体" w:hAnsi="宋体" w:eastAsia="宋体" w:cs="宋体"/>
          <w:bCs/>
          <w:i/>
          <w:iCs/>
          <w:color w:val="000000"/>
          <w:sz w:val="24"/>
          <w:szCs w:val="21"/>
          <w:u w:val="single"/>
        </w:rPr>
      </w:pPr>
      <w:r>
        <w:rPr>
          <w:rFonts w:hint="eastAsia" w:ascii="宋体" w:hAnsi="宋体" w:eastAsia="宋体" w:cs="Times New Roman"/>
          <w:bCs/>
          <w:i/>
          <w:iCs/>
          <w:color w:val="000000"/>
          <w:sz w:val="24"/>
          <w:szCs w:val="21"/>
          <w:u w:val="single"/>
          <w:lang w:val="zh-CN"/>
        </w:rPr>
        <w:t xml:space="preserve">（</w:t>
      </w:r>
      <w:r>
        <w:rPr>
          <w:rFonts w:hint="eastAsia" w:ascii="宋体" w:hAnsi="宋体" w:eastAsia="宋体" w:cs="Times New Roman"/>
          <w:bCs/>
          <w:i/>
          <w:iCs/>
          <w:color w:val="000000"/>
          <w:sz w:val="24"/>
          <w:szCs w:val="21"/>
          <w:u w:val="single"/>
        </w:rPr>
        <w:t xml:space="preserve">5</w:t>
      </w:r>
      <w:r>
        <w:rPr>
          <w:rFonts w:hint="eastAsia" w:ascii="宋体" w:hAnsi="宋体" w:eastAsia="宋体" w:cs="Times New Roman"/>
          <w:bCs/>
          <w:i/>
          <w:iCs/>
          <w:color w:val="000000"/>
          <w:sz w:val="24"/>
          <w:szCs w:val="21"/>
          <w:u w:val="single"/>
          <w:lang w:val="zh-CN"/>
        </w:rPr>
        <w:t xml:space="preserve">）</w:t>
      </w:r>
      <w:r>
        <w:rPr>
          <w:rFonts w:ascii="宋体" w:hAnsi="宋体" w:eastAsia="宋体" w:cs="Times New Roman"/>
          <w:bCs/>
          <w:i/>
          <w:iCs/>
          <w:color w:val="000000"/>
          <w:sz w:val="24"/>
          <w:szCs w:val="21"/>
          <w:u w:val="single"/>
          <w:lang w:val="zh-CN"/>
        </w:rPr>
        <w:t xml:space="preserve">验收时乙方必须在现场，验收完毕后作出验收结果报告；</w:t>
      </w:r>
      <w:r>
        <w:rPr>
          <w:rFonts w:hint="eastAsia" w:ascii="宋体" w:hAnsi="宋体" w:eastAsia="宋体" w:cs="Times New Roman"/>
          <w:bCs/>
          <w:i/>
          <w:iCs/>
          <w:color w:val="000000"/>
          <w:sz w:val="24"/>
          <w:szCs w:val="21"/>
          <w:u w:val="single"/>
          <w:lang w:val="zh-CN"/>
        </w:rPr>
        <w:t xml:space="preserve">采购人有权从供应商所送货物中任意抽出不同型号的产品送采购人所在地的质检部门检验，如果检验合格，检验费由采购人负担；如果检验不合格，则检验费由供应商负担</w:t>
      </w:r>
      <w:r>
        <w:rPr>
          <w:rFonts w:ascii="宋体" w:hAnsi="宋体" w:eastAsia="宋体" w:cs="Times New Roman"/>
          <w:bCs/>
          <w:i/>
          <w:iCs/>
          <w:color w:val="000000"/>
          <w:sz w:val="24"/>
          <w:szCs w:val="21"/>
          <w:u w:val="single"/>
          <w:lang w:val="zh-CN"/>
        </w:rPr>
        <w:t xml:space="preserve">。</w:t>
      </w:r>
      <w:r>
        <w:rPr>
          <w:rFonts w:ascii="宋体" w:hAnsi="宋体" w:eastAsia="宋体" w:cs="宋体"/>
          <w:bCs/>
          <w:i/>
          <w:iCs/>
          <w:color w:val="000000"/>
          <w:sz w:val="24"/>
          <w:szCs w:val="21"/>
          <w:u w:val="single"/>
        </w:rPr>
      </w:r>
      <w:r/>
    </w:p>
    <w:p>
      <w:pPr>
        <w:pStyle w:val="631"/>
        <w:ind w:firstLine="482"/>
        <w:spacing w:line="500" w:lineRule="exact"/>
        <w:tabs>
          <w:tab w:val="left" w:pos="851" w:leader="none"/>
        </w:tabs>
        <w:rPr>
          <w:rFonts w:ascii="宋体" w:hAnsi="宋体" w:eastAsia="宋体" w:cs="Times New Roman"/>
          <w:b/>
          <w:bCs/>
          <w:color w:val="000000"/>
          <w:sz w:val="24"/>
          <w:szCs w:val="21"/>
          <w:lang w:val="en"/>
        </w:rPr>
      </w:pPr>
      <w:r>
        <w:rPr>
          <w:rFonts w:ascii="宋体" w:hAnsi="宋体" w:eastAsia="宋体" w:cs="Times New Roman"/>
          <w:b/>
          <w:bCs/>
          <w:i/>
          <w:iCs/>
          <w:color w:val="000000"/>
          <w:sz w:val="24"/>
          <w:szCs w:val="21"/>
          <w:u w:val="single"/>
          <w:lang w:val="en"/>
        </w:rPr>
        <w:t xml:space="preserve">8</w:t>
      </w:r>
      <w:r>
        <w:rPr>
          <w:rFonts w:hint="eastAsia" w:ascii="宋体" w:hAnsi="宋体" w:eastAsia="宋体" w:cs="Times New Roman"/>
          <w:b/>
          <w:bCs/>
          <w:i/>
          <w:iCs/>
          <w:color w:val="000000"/>
          <w:sz w:val="24"/>
          <w:szCs w:val="21"/>
          <w:u w:val="single"/>
          <w:lang w:val="en"/>
        </w:rPr>
        <w:t xml:space="preserve">.</w:t>
      </w:r>
      <w:r>
        <w:rPr>
          <w:rFonts w:hint="eastAsia" w:ascii="宋体" w:hAnsi="宋体" w:eastAsia="宋体" w:cs="宋体"/>
          <w:bCs/>
          <w:i/>
          <w:iCs/>
          <w:color w:val="000000"/>
          <w:sz w:val="24"/>
          <w:szCs w:val="21"/>
          <w:u w:val="single"/>
        </w:rPr>
        <w:t xml:space="preserve">供应商提供的全部货物均应按标准保护措施进行包装，这类包装应适应于远距离运输、防潮、防震、防锈和防野蛮装卸，以确保货物安全无损运抵指定交货地点。如因包装问题导致货物毁损或者品质下降，采购人有权要求换货、拒收部分或整批货物，由此造成采购人的费用和损失，均由中标人承担。</w:t>
      </w:r>
      <w:bookmarkEnd w:id="206"/>
      <w:r>
        <w:rPr>
          <w:rFonts w:ascii="宋体" w:hAnsi="宋体" w:eastAsia="宋体" w:cs="Times New Roman"/>
          <w:b/>
          <w:bCs/>
          <w:color w:val="000000"/>
          <w:sz w:val="24"/>
          <w:szCs w:val="21"/>
          <w:lang w:val="en"/>
        </w:rPr>
      </w:r>
      <w:r/>
    </w:p>
    <w:p>
      <w:pPr>
        <w:pStyle w:val="63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四、其他</w:t>
      </w:r>
      <w:r>
        <w:rPr>
          <w:rFonts w:ascii="宋体" w:hAnsi="宋体" w:eastAsia="宋体" w:cs="宋体"/>
          <w:b/>
          <w:bCs/>
          <w:color w:val="000000"/>
          <w:sz w:val="24"/>
          <w:szCs w:val="20"/>
        </w:rPr>
      </w:r>
      <w:r/>
    </w:p>
    <w:p>
      <w:pPr>
        <w:pStyle w:val="631"/>
        <w:ind w:firstLine="480"/>
        <w:spacing w:line="500" w:lineRule="exact"/>
        <w:tabs>
          <w:tab w:val="left" w:pos="851" w:leader="none"/>
        </w:tabs>
        <w:rPr>
          <w:rFonts w:ascii="宋体" w:hAnsi="宋体" w:eastAsia="宋体" w:cs="Times New Roman"/>
          <w:b/>
          <w:color w:val="000000"/>
          <w:sz w:val="24"/>
          <w:szCs w:val="21"/>
          <w:lang w:val="en"/>
        </w:rPr>
      </w:pPr>
      <w:r>
        <w:rPr>
          <w:rFonts w:hint="eastAsia" w:ascii="宋体" w:hAnsi="宋体" w:eastAsia="宋体" w:cs="Times New Roman"/>
          <w:b/>
          <w:color w:val="000000"/>
          <w:sz w:val="24"/>
          <w:szCs w:val="21"/>
          <w:lang w:val="en"/>
        </w:rPr>
        <w:t xml:space="preserve">1</w:t>
      </w:r>
      <w:r>
        <w:rPr>
          <w:rFonts w:ascii="宋体" w:hAnsi="宋体" w:eastAsia="宋体" w:cs="Times New Roman"/>
          <w:b/>
          <w:color w:val="000000"/>
          <w:sz w:val="24"/>
          <w:szCs w:val="21"/>
          <w:lang w:val="en"/>
        </w:rPr>
        <w:t xml:space="preserve">.</w:t>
      </w:r>
      <w:r>
        <w:rPr>
          <w:rFonts w:hint="eastAsia" w:ascii="宋体" w:hAnsi="宋体" w:eastAsia="宋体" w:cs="Times New Roman"/>
          <w:b/>
          <w:color w:val="000000"/>
          <w:sz w:val="24"/>
          <w:szCs w:val="21"/>
          <w:lang w:val="en"/>
        </w:rPr>
        <w:t xml:space="preserve">项目组织实施方案</w:t>
      </w:r>
      <w:r>
        <w:rPr>
          <w:rFonts w:ascii="宋体" w:hAnsi="宋体" w:eastAsia="宋体" w:cs="Times New Roman"/>
          <w:b/>
          <w:color w:val="000000"/>
          <w:sz w:val="24"/>
          <w:szCs w:val="21"/>
          <w:lang w:val="en"/>
        </w:rPr>
      </w:r>
      <w:r/>
    </w:p>
    <w:p>
      <w:pPr>
        <w:pStyle w:val="631"/>
        <w:ind w:firstLine="480"/>
        <w:spacing w:line="500" w:lineRule="exact"/>
        <w:tabs>
          <w:tab w:val="left" w:pos="851" w:leader="none"/>
        </w:tabs>
        <w:rPr>
          <w:rFonts w:ascii="宋体" w:hAnsi="宋体" w:eastAsia="宋体" w:cs="宋体"/>
          <w:color w:val="000000"/>
          <w:sz w:val="24"/>
        </w:rPr>
      </w:pPr>
      <w:r>
        <w:rPr>
          <w:rFonts w:hint="eastAsia" w:ascii="宋体" w:hAnsi="宋体" w:eastAsia="宋体" w:cs="Times New Roman"/>
          <w:bCs/>
          <w:color w:val="000000"/>
          <w:sz w:val="24"/>
          <w:szCs w:val="21"/>
          <w:lang w:val="en"/>
        </w:rPr>
        <w:t xml:space="preserve">项目组织实施方案</w:t>
      </w:r>
      <w:r>
        <w:rPr>
          <w:rFonts w:hint="eastAsia" w:ascii="宋体" w:hAnsi="宋体" w:eastAsia="宋体" w:cs="Times New Roman"/>
          <w:bCs/>
          <w:color w:val="000000"/>
          <w:sz w:val="24"/>
          <w:szCs w:val="21"/>
        </w:rPr>
        <w:t xml:space="preserve">至少</w:t>
      </w:r>
      <w:r>
        <w:rPr>
          <w:rFonts w:hint="eastAsia" w:ascii="宋体" w:hAnsi="宋体" w:eastAsia="宋体" w:cs="宋体"/>
          <w:color w:val="000000"/>
          <w:sz w:val="24"/>
        </w:rPr>
        <w:t xml:space="preserve">包括以下内容：</w:t>
      </w:r>
      <w:r>
        <w:rPr>
          <w:rFonts w:ascii="宋体" w:hAnsi="宋体" w:eastAsia="宋体" w:cs="宋体"/>
          <w:color w:val="000000"/>
          <w:sz w:val="24"/>
        </w:rPr>
      </w:r>
      <w:r/>
    </w:p>
    <w:p>
      <w:pPr>
        <w:pStyle w:val="631"/>
        <w:ind w:firstLine="480"/>
        <w:spacing w:line="500" w:lineRule="exact"/>
        <w:tabs>
          <w:tab w:val="left" w:pos="851" w:leader="none"/>
        </w:tabs>
        <w:rPr>
          <w:rFonts w:ascii="宋体" w:hAnsi="宋体" w:eastAsia="宋体" w:cs="宋体"/>
          <w:color w:val="000000"/>
          <w:sz w:val="24"/>
        </w:rPr>
      </w:pPr>
      <w:r>
        <w:rPr>
          <w:rFonts w:hint="eastAsia" w:ascii="宋体" w:hAnsi="宋体" w:eastAsia="宋体" w:cs="宋体"/>
          <w:color w:val="000000"/>
          <w:sz w:val="24"/>
        </w:rPr>
        <w:t xml:space="preserve">（1）供货周期及进度计划</w:t>
      </w:r>
      <w:r>
        <w:rPr>
          <w:rFonts w:ascii="宋体" w:hAnsi="宋体" w:eastAsia="宋体" w:cs="宋体"/>
          <w:color w:val="000000"/>
          <w:sz w:val="24"/>
        </w:rPr>
      </w:r>
      <w:r/>
    </w:p>
    <w:p>
      <w:pPr>
        <w:pStyle w:val="631"/>
        <w:ind w:firstLine="480"/>
        <w:spacing w:line="500" w:lineRule="exact"/>
        <w:tabs>
          <w:tab w:val="left" w:pos="851" w:leader="none"/>
        </w:tabs>
        <w:rPr>
          <w:rFonts w:ascii="宋体" w:hAnsi="宋体" w:eastAsia="宋体" w:cs="宋体"/>
          <w:color w:val="000000"/>
          <w:sz w:val="24"/>
        </w:rPr>
      </w:pPr>
      <w:r>
        <w:rPr>
          <w:rFonts w:hint="eastAsia" w:ascii="宋体" w:hAnsi="宋体" w:eastAsia="宋体" w:cs="宋体"/>
          <w:color w:val="000000"/>
          <w:sz w:val="24"/>
          <w:szCs w:val="21"/>
          <w:lang w:bidi="ar"/>
        </w:rPr>
        <w:t xml:space="preserve">①</w:t>
      </w:r>
      <w:r>
        <w:rPr>
          <w:rFonts w:hint="eastAsia" w:ascii="宋体" w:hAnsi="宋体" w:eastAsia="宋体" w:cs="宋体"/>
          <w:color w:val="000000"/>
          <w:sz w:val="24"/>
        </w:rPr>
        <w:t xml:space="preserve">投标人须明确承诺本项目全部货物完成生产、配送、到货、就位的总工期，严格响应招标文件既定的交付时限要求</w:t>
      </w:r>
      <w:r>
        <w:rPr>
          <w:rFonts w:hint="eastAsia" w:ascii="宋体" w:hAnsi="宋体" w:eastAsia="宋体" w:cs="宋体"/>
          <w:i/>
          <w:iCs/>
          <w:color w:val="000000"/>
          <w:sz w:val="24"/>
          <w:u w:val="single"/>
        </w:rPr>
        <w:t xml:space="preserve">（合同签订后</w:t>
      </w:r>
      <w:r>
        <w:rPr>
          <w:rFonts w:ascii="宋体" w:hAnsi="宋体" w:eastAsia="宋体" w:cs="宋体"/>
          <w:i/>
          <w:iCs/>
          <w:color w:val="000000"/>
          <w:sz w:val="24"/>
          <w:u w:val="single"/>
        </w:rPr>
        <w:t xml:space="preserve">6</w:t>
      </w:r>
      <w:r>
        <w:rPr>
          <w:rFonts w:hint="eastAsia" w:ascii="宋体" w:hAnsi="宋体" w:eastAsia="宋体" w:cs="宋体"/>
          <w:i/>
          <w:iCs/>
          <w:color w:val="000000"/>
          <w:sz w:val="24"/>
          <w:u w:val="single"/>
        </w:rPr>
        <w:t xml:space="preserve">0天内）</w:t>
      </w:r>
      <w:r>
        <w:rPr>
          <w:rFonts w:hint="eastAsia" w:ascii="宋体" w:hAnsi="宋体" w:eastAsia="宋体" w:cs="宋体"/>
          <w:color w:val="000000"/>
          <w:sz w:val="24"/>
        </w:rPr>
        <w:t xml:space="preserve">，注明具体起止时间、整体交付完成节点，同时需说明供货周期测算依据，结合货物规格、数量、生产工艺、物流条件等进行详细阐述；</w:t>
      </w:r>
      <w:r>
        <w:rPr>
          <w:rFonts w:ascii="宋体" w:hAnsi="宋体" w:eastAsia="宋体" w:cs="宋体"/>
          <w:color w:val="000000"/>
          <w:sz w:val="24"/>
        </w:rPr>
      </w:r>
      <w:r/>
    </w:p>
    <w:p>
      <w:pPr>
        <w:pStyle w:val="631"/>
        <w:ind w:firstLine="480"/>
        <w:spacing w:line="500" w:lineRule="exact"/>
        <w:tabs>
          <w:tab w:val="left" w:pos="851" w:leader="none"/>
        </w:tabs>
        <w:rPr>
          <w:rFonts w:ascii="宋体" w:hAnsi="宋体" w:eastAsia="宋体" w:cs="宋体"/>
          <w:color w:val="000000"/>
          <w:sz w:val="24"/>
        </w:rPr>
      </w:pPr>
      <w:r>
        <w:rPr>
          <w:rFonts w:hint="eastAsia" w:ascii="宋体" w:hAnsi="宋体" w:eastAsia="宋体" w:cs="宋体"/>
          <w:color w:val="000000"/>
          <w:sz w:val="24"/>
          <w:szCs w:val="21"/>
          <w:lang w:bidi="ar"/>
        </w:rPr>
        <w:t xml:space="preserve">②</w:t>
      </w:r>
      <w:r>
        <w:rPr>
          <w:rFonts w:hint="eastAsia" w:ascii="宋体" w:hAnsi="宋体" w:eastAsia="宋体" w:cs="宋体"/>
          <w:color w:val="000000"/>
          <w:sz w:val="24"/>
        </w:rPr>
        <w:t xml:space="preserve">明确全部货物到货、就位、安装调试完成、整体验收合格的最终竣工节点，同步说明进度计划与项目整体落地、采购人使用计划的衔接配合方式。</w:t>
      </w:r>
      <w:r>
        <w:rPr>
          <w:rFonts w:ascii="宋体" w:hAnsi="宋体" w:eastAsia="宋体" w:cs="宋体"/>
          <w:color w:val="000000"/>
          <w:sz w:val="24"/>
        </w:rPr>
      </w:r>
      <w:r/>
    </w:p>
    <w:p>
      <w:pPr>
        <w:pStyle w:val="631"/>
        <w:ind w:firstLine="480"/>
        <w:spacing w:line="500" w:lineRule="exact"/>
        <w:tabs>
          <w:tab w:val="left" w:pos="851" w:leader="none"/>
        </w:tabs>
        <w:rPr>
          <w:rFonts w:ascii="宋体" w:hAnsi="宋体" w:eastAsia="宋体" w:cs="宋体"/>
          <w:color w:val="000000"/>
          <w:sz w:val="24"/>
        </w:rPr>
      </w:pPr>
      <w:r>
        <w:rPr>
          <w:rFonts w:hint="eastAsia" w:ascii="宋体" w:hAnsi="宋体" w:eastAsia="宋体" w:cs="宋体"/>
          <w:color w:val="000000"/>
          <w:sz w:val="24"/>
        </w:rPr>
        <w:t xml:space="preserve">（2）进度保证措施：</w:t>
      </w:r>
      <w:r>
        <w:rPr>
          <w:rFonts w:ascii="宋体" w:hAnsi="宋体" w:eastAsia="宋体" w:cs="宋体"/>
          <w:color w:val="000000"/>
          <w:sz w:val="24"/>
        </w:rPr>
      </w:r>
      <w:r/>
    </w:p>
    <w:p>
      <w:pPr>
        <w:pStyle w:val="631"/>
        <w:ind w:firstLine="480"/>
        <w:spacing w:line="500" w:lineRule="exact"/>
        <w:tabs>
          <w:tab w:val="left" w:pos="851" w:leader="none"/>
        </w:tabs>
        <w:rPr>
          <w:rFonts w:ascii="宋体" w:hAnsi="宋体" w:eastAsia="宋体" w:cs="宋体"/>
          <w:color w:val="000000"/>
          <w:sz w:val="24"/>
        </w:rPr>
      </w:pPr>
      <w:r>
        <w:rPr>
          <w:rFonts w:hint="eastAsia" w:ascii="宋体" w:hAnsi="宋体" w:eastAsia="宋体" w:cs="宋体"/>
          <w:color w:val="000000"/>
          <w:sz w:val="24"/>
          <w:szCs w:val="21"/>
          <w:lang w:bidi="ar"/>
        </w:rPr>
        <w:t xml:space="preserve">①</w:t>
      </w:r>
      <w:r>
        <w:rPr>
          <w:rFonts w:hint="eastAsia" w:ascii="宋体" w:hAnsi="宋体" w:eastAsia="宋体" w:cs="宋体"/>
          <w:color w:val="000000"/>
          <w:sz w:val="24"/>
        </w:rPr>
        <w:t xml:space="preserve">明确项目专属服务团队配置，包含项目负责人、供货专员、质检人员、物流对接人员、现场对接人员等岗位职责、人员数量、从业经验；承诺项目全程专人跟进，全程负责进度统筹、节点把控、对接协调，保障各环节工作高效推进，杜绝人员缺位、衔接脱节导致的进度滞后；</w:t>
      </w:r>
      <w:r>
        <w:rPr>
          <w:rFonts w:ascii="宋体" w:hAnsi="宋体" w:eastAsia="宋体" w:cs="宋体"/>
          <w:color w:val="000000"/>
          <w:sz w:val="24"/>
        </w:rPr>
      </w:r>
      <w:r/>
    </w:p>
    <w:p>
      <w:pPr>
        <w:pStyle w:val="631"/>
        <w:ind w:firstLine="480"/>
        <w:spacing w:line="500" w:lineRule="exact"/>
        <w:tabs>
          <w:tab w:val="left" w:pos="851" w:leader="none"/>
        </w:tabs>
        <w:rPr>
          <w:rFonts w:ascii="宋体" w:hAnsi="宋体" w:eastAsia="宋体" w:cs="宋体"/>
          <w:color w:val="000000"/>
          <w:sz w:val="24"/>
        </w:rPr>
      </w:pPr>
      <w:r>
        <w:rPr>
          <w:rFonts w:hint="eastAsia" w:ascii="宋体" w:hAnsi="宋体" w:eastAsia="宋体" w:cs="宋体"/>
          <w:color w:val="000000"/>
          <w:sz w:val="24"/>
          <w:szCs w:val="21"/>
          <w:lang w:bidi="ar"/>
        </w:rPr>
        <w:t xml:space="preserve">②</w:t>
      </w:r>
      <w:r>
        <w:rPr>
          <w:rFonts w:hint="eastAsia" w:ascii="宋体" w:hAnsi="宋体" w:eastAsia="宋体" w:cs="宋体"/>
          <w:color w:val="000000"/>
          <w:sz w:val="24"/>
        </w:rPr>
        <w:t xml:space="preserve">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rPr>
          <w:rFonts w:ascii="宋体" w:hAnsi="宋体" w:eastAsia="宋体" w:cs="宋体"/>
          <w:color w:val="000000"/>
          <w:sz w:val="24"/>
        </w:rPr>
      </w:r>
      <w:r/>
    </w:p>
    <w:p>
      <w:pPr>
        <w:pStyle w:val="631"/>
        <w:ind w:firstLine="480"/>
        <w:spacing w:line="500" w:lineRule="exact"/>
        <w:tabs>
          <w:tab w:val="left" w:pos="851" w:leader="none"/>
        </w:tabs>
        <w:rPr>
          <w:rFonts w:ascii="宋体" w:hAnsi="宋体" w:eastAsia="宋体" w:cs="宋体"/>
          <w:color w:val="000000"/>
          <w:sz w:val="24"/>
          <w:szCs w:val="21"/>
          <w:lang w:bidi="ar"/>
        </w:rPr>
      </w:pPr>
      <w:r>
        <w:rPr>
          <w:rFonts w:hint="eastAsia" w:ascii="宋体" w:hAnsi="宋体" w:eastAsia="宋体" w:cs="宋体"/>
          <w:color w:val="000000"/>
          <w:sz w:val="24"/>
        </w:rPr>
        <w:t xml:space="preserve">（</w:t>
      </w: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szCs w:val="21"/>
          <w:lang w:bidi="ar"/>
        </w:rPr>
        <w:t xml:space="preserve">施工作</w:t>
      </w:r>
      <w:r>
        <w:rPr>
          <w:rFonts w:hint="eastAsia" w:ascii="宋体" w:hAnsi="宋体" w:eastAsia="宋体" w:cs="宋体"/>
          <w:color w:val="000000"/>
          <w:sz w:val="24"/>
        </w:rPr>
        <w:t xml:space="preserve">业</w:t>
      </w:r>
      <w:r>
        <w:rPr>
          <w:rFonts w:hint="eastAsia" w:ascii="宋体" w:hAnsi="宋体" w:eastAsia="宋体" w:cs="宋体"/>
          <w:color w:val="000000"/>
          <w:sz w:val="24"/>
          <w:szCs w:val="21"/>
          <w:lang w:bidi="ar"/>
        </w:rPr>
        <w:t xml:space="preserve">的安全保障措施</w:t>
      </w:r>
      <w:r>
        <w:rPr>
          <w:rFonts w:ascii="宋体" w:hAnsi="宋体" w:eastAsia="宋体" w:cs="宋体"/>
          <w:color w:val="000000"/>
          <w:sz w:val="24"/>
          <w:szCs w:val="21"/>
          <w:lang w:bidi="ar"/>
        </w:rPr>
      </w:r>
      <w:r/>
    </w:p>
    <w:p>
      <w:pPr>
        <w:pStyle w:val="631"/>
        <w:ind w:firstLine="480"/>
        <w:spacing w:line="500" w:lineRule="exact"/>
        <w:tabs>
          <w:tab w:val="left" w:pos="851" w:leader="none"/>
        </w:tabs>
        <w:rPr>
          <w:rFonts w:ascii="宋体" w:hAnsi="宋体" w:eastAsia="宋体" w:cs="宋体"/>
          <w:color w:val="000000"/>
          <w:sz w:val="24"/>
        </w:rPr>
      </w:pPr>
      <w:r>
        <w:rPr>
          <w:rFonts w:hint="eastAsia" w:ascii="宋体" w:hAnsi="宋体" w:eastAsia="宋体" w:cs="宋体"/>
          <w:color w:val="000000"/>
          <w:sz w:val="24"/>
          <w:szCs w:val="21"/>
          <w:lang w:bidi="ar"/>
        </w:rPr>
        <w:t xml:space="preserve">①项目实施过程中做好安全防护等，确保安全生产无事故。</w:t>
      </w:r>
      <w:r>
        <w:rPr>
          <w:rFonts w:ascii="宋体" w:hAnsi="宋体" w:eastAsia="宋体" w:cs="宋体"/>
          <w:color w:val="000000"/>
          <w:sz w:val="24"/>
        </w:rPr>
      </w:r>
      <w:r/>
    </w:p>
    <w:p>
      <w:pPr>
        <w:pStyle w:val="631"/>
        <w:ind w:firstLine="480"/>
        <w:spacing w:line="500" w:lineRule="exact"/>
        <w:tabs>
          <w:tab w:val="left" w:pos="851" w:leader="none"/>
        </w:tabs>
        <w:rPr>
          <w:rFonts w:ascii="宋体" w:hAnsi="宋体" w:eastAsia="宋体" w:cs="Times New Roman"/>
          <w:b/>
          <w:color w:val="000000"/>
          <w:sz w:val="24"/>
          <w:szCs w:val="21"/>
          <w:lang w:val="en"/>
        </w:rPr>
      </w:pPr>
      <w:r>
        <w:rPr>
          <w:rFonts w:hint="eastAsia" w:ascii="宋体" w:hAnsi="宋体" w:eastAsia="宋体" w:cs="Times New Roman"/>
          <w:b/>
          <w:color w:val="000000"/>
          <w:sz w:val="24"/>
          <w:szCs w:val="21"/>
          <w:lang w:val="en"/>
        </w:rPr>
        <w:t xml:space="preserve">2.</w:t>
      </w:r>
      <w:r>
        <w:rPr>
          <w:rFonts w:hint="eastAsia" w:ascii="Calibri" w:hAnsi="Calibri" w:eastAsia="宋体" w:cs="Times New Roman"/>
          <w:color w:val="000000"/>
        </w:rPr>
        <w:t xml:space="preserve"> </w:t>
      </w:r>
      <w:r>
        <w:rPr>
          <w:rFonts w:hint="eastAsia" w:ascii="宋体" w:hAnsi="宋体" w:eastAsia="宋体" w:cs="Times New Roman"/>
          <w:b/>
          <w:color w:val="000000"/>
          <w:sz w:val="24"/>
          <w:szCs w:val="21"/>
          <w:lang w:val="en"/>
        </w:rPr>
        <w:t xml:space="preserve">安装、调试、培训方案和措施</w:t>
      </w:r>
      <w:r>
        <w:rPr>
          <w:rFonts w:ascii="宋体" w:hAnsi="宋体" w:eastAsia="宋体" w:cs="Times New Roman"/>
          <w:b/>
          <w:color w:val="000000"/>
          <w:sz w:val="24"/>
          <w:szCs w:val="21"/>
          <w:lang w:val="en"/>
        </w:rPr>
      </w:r>
      <w:r/>
    </w:p>
    <w:p>
      <w:pPr>
        <w:pStyle w:val="631"/>
        <w:ind w:firstLine="480"/>
        <w:spacing w:line="500" w:lineRule="exact"/>
        <w:tabs>
          <w:tab w:val="left" w:pos="851" w:leader="none"/>
        </w:tabs>
        <w:rPr>
          <w:rFonts w:ascii="宋体" w:hAnsi="宋体" w:eastAsia="宋体" w:cs="Times New Roman"/>
          <w:bCs/>
          <w:color w:val="000000"/>
          <w:sz w:val="24"/>
          <w:szCs w:val="21"/>
          <w:lang w:val="en"/>
        </w:rPr>
      </w:pPr>
      <w:r>
        <w:rPr>
          <w:rFonts w:hint="eastAsia" w:ascii="宋体" w:hAnsi="宋体" w:eastAsia="宋体" w:cs="Times New Roman"/>
          <w:bCs/>
          <w:color w:val="000000"/>
          <w:sz w:val="24"/>
          <w:szCs w:val="21"/>
          <w:lang w:val="en"/>
        </w:rPr>
        <w:t xml:space="preserve">安装、调试、培训方案和措施至少包含以下内容：</w:t>
      </w:r>
      <w:r>
        <w:rPr>
          <w:rFonts w:ascii="宋体" w:hAnsi="宋体" w:eastAsia="宋体" w:cs="Times New Roman"/>
          <w:bCs/>
          <w:color w:val="000000"/>
          <w:sz w:val="24"/>
          <w:szCs w:val="21"/>
          <w:lang w:val="en"/>
        </w:rPr>
      </w:r>
      <w:r/>
    </w:p>
    <w:p>
      <w:pPr>
        <w:pStyle w:val="631"/>
        <w:ind w:firstLine="480"/>
        <w:spacing w:line="500" w:lineRule="exact"/>
        <w:tabs>
          <w:tab w:val="left" w:pos="851" w:leader="none"/>
        </w:tabs>
        <w:rPr>
          <w:rFonts w:ascii="宋体" w:hAnsi="宋体" w:eastAsia="宋体" w:cs="Times New Roman"/>
          <w:bCs/>
          <w:color w:val="000000"/>
          <w:sz w:val="24"/>
          <w:szCs w:val="21"/>
          <w:lang w:val="en"/>
        </w:rPr>
      </w:pPr>
      <w:r>
        <w:rPr>
          <w:rFonts w:hint="eastAsia" w:ascii="宋体" w:hAnsi="宋体" w:eastAsia="宋体" w:cs="宋体"/>
          <w:color w:val="000000"/>
          <w:sz w:val="24"/>
          <w:szCs w:val="21"/>
          <w:lang w:bidi="ar"/>
        </w:rPr>
        <w:t xml:space="preserve">①</w:t>
      </w:r>
      <w:r>
        <w:rPr>
          <w:rFonts w:hint="eastAsia" w:ascii="宋体" w:hAnsi="宋体" w:eastAsia="宋体" w:cs="Times New Roman"/>
          <w:bCs/>
          <w:color w:val="000000"/>
          <w:sz w:val="24"/>
          <w:szCs w:val="21"/>
          <w:lang w:val="en"/>
        </w:rPr>
        <w:t xml:space="preserve">详细说明进场前筹备工作，包含现场勘查、场地对接、基础条件确认、水电及安装环境核验、施工方案交底、工具设备筹备、施工人员岗前培训、货物进场清点核验等内容。提前排查现场安装隐患，做好进场施工全部准备工作，保障安装工作顺利启动；</w:t>
      </w:r>
      <w:r>
        <w:rPr>
          <w:rFonts w:ascii="宋体" w:hAnsi="宋体" w:eastAsia="宋体" w:cs="Times New Roman"/>
          <w:bCs/>
          <w:color w:val="000000"/>
          <w:sz w:val="24"/>
          <w:szCs w:val="21"/>
          <w:lang w:val="en"/>
        </w:rPr>
      </w:r>
      <w:r/>
    </w:p>
    <w:p>
      <w:pPr>
        <w:pStyle w:val="631"/>
        <w:ind w:firstLine="480"/>
        <w:spacing w:line="500" w:lineRule="exact"/>
        <w:tabs>
          <w:tab w:val="left" w:pos="851" w:leader="none"/>
        </w:tabs>
        <w:rPr>
          <w:rFonts w:ascii="宋体" w:hAnsi="宋体" w:eastAsia="宋体" w:cs="Times New Roman"/>
          <w:bCs/>
          <w:color w:val="000000"/>
          <w:sz w:val="24"/>
          <w:szCs w:val="21"/>
          <w:lang w:val="en"/>
        </w:rPr>
      </w:pPr>
      <w:r>
        <w:rPr>
          <w:rFonts w:hint="eastAsia" w:ascii="宋体" w:hAnsi="宋体" w:eastAsia="宋体" w:cs="宋体"/>
          <w:color w:val="000000"/>
          <w:sz w:val="24"/>
          <w:szCs w:val="21"/>
          <w:lang w:bidi="ar"/>
        </w:rPr>
        <w:t xml:space="preserve">②</w:t>
      </w:r>
      <w:r>
        <w:rPr>
          <w:rFonts w:hint="eastAsia" w:ascii="宋体" w:hAnsi="宋体" w:eastAsia="宋体" w:cs="Times New Roman"/>
          <w:bCs/>
          <w:color w:val="000000"/>
          <w:sz w:val="24"/>
          <w:szCs w:val="21"/>
          <w:lang w:val="en"/>
        </w:rPr>
        <w:t xml:space="preserve">针对所有供货货物制定全覆盖调试方案，明确调试项目、调试内容、调试方法、调试工具、调试标准。详细说明调试流程、问题排查、故障整改、参数优化等内容，确保所有设备、货物功能完整、性能达标、运行稳定，完全满足项目使用需求，所发生的费用由供应商负责。在供货或安装时，应提供合同标的生产商原厂（或原厂授权）人员现场安装及调试服务。包括开箱、检查、设备连接、通电等验机服务，并按采购人要求完成安装及调试。</w:t>
      </w:r>
      <w:r>
        <w:rPr>
          <w:rFonts w:ascii="宋体" w:hAnsi="宋体" w:eastAsia="宋体" w:cs="Times New Roman"/>
          <w:bCs/>
          <w:color w:val="000000"/>
          <w:sz w:val="24"/>
          <w:szCs w:val="21"/>
          <w:lang w:val="en"/>
        </w:rPr>
      </w:r>
      <w:r/>
    </w:p>
    <w:p>
      <w:pPr>
        <w:pStyle w:val="631"/>
        <w:ind w:firstLine="480"/>
        <w:spacing w:line="500" w:lineRule="exact"/>
        <w:tabs>
          <w:tab w:val="left" w:pos="851" w:leader="none"/>
        </w:tabs>
        <w:rPr>
          <w:rFonts w:ascii="宋体" w:hAnsi="宋体" w:eastAsia="宋体" w:cs="Times New Roman"/>
          <w:bCs/>
          <w:color w:val="000000"/>
          <w:sz w:val="24"/>
          <w:szCs w:val="21"/>
          <w:lang w:val="en"/>
        </w:rPr>
      </w:pPr>
      <w:r>
        <w:rPr>
          <w:rFonts w:hint="eastAsia" w:ascii="宋体" w:hAnsi="宋体" w:eastAsia="宋体" w:cs="宋体"/>
          <w:color w:val="000000"/>
          <w:sz w:val="24"/>
          <w:szCs w:val="21"/>
          <w:lang w:bidi="ar"/>
        </w:rPr>
        <w:t xml:space="preserve">③</w:t>
      </w:r>
      <w:r>
        <w:rPr>
          <w:rFonts w:hint="eastAsia" w:ascii="宋体" w:hAnsi="宋体" w:eastAsia="宋体" w:cs="Times New Roman"/>
          <w:bCs/>
          <w:color w:val="000000"/>
          <w:sz w:val="24"/>
          <w:szCs w:val="21"/>
          <w:lang w:val="en"/>
        </w:rPr>
        <w:t xml:space="preserve">需提供全面、系统的业务技术功能培训，确保采购人相关人员能够深度掌握设备的各项功能及应用</w:t>
      </w:r>
      <w:r>
        <w:rPr>
          <w:rFonts w:ascii="宋体" w:hAnsi="宋体" w:eastAsia="宋体" w:cs="Times New Roman"/>
          <w:bCs/>
          <w:color w:val="000000"/>
          <w:sz w:val="24"/>
          <w:szCs w:val="21"/>
          <w:lang w:val="en"/>
        </w:rPr>
        <w:t xml:space="preserve">, </w:t>
      </w:r>
      <w:r>
        <w:rPr>
          <w:rFonts w:hint="eastAsia" w:ascii="宋体" w:hAnsi="宋体" w:eastAsia="宋体" w:cs="Times New Roman"/>
          <w:bCs/>
          <w:color w:val="000000"/>
          <w:sz w:val="24"/>
          <w:szCs w:val="21"/>
          <w:lang w:val="en"/>
        </w:rPr>
        <w:t xml:space="preserve">培训应在采购人现场进行，采用‘理论</w:t>
      </w:r>
      <w:r>
        <w:rPr>
          <w:rFonts w:ascii="宋体" w:hAnsi="宋体" w:eastAsia="宋体" w:cs="Times New Roman"/>
          <w:bCs/>
          <w:color w:val="000000"/>
          <w:sz w:val="24"/>
          <w:szCs w:val="21"/>
          <w:lang w:val="en"/>
        </w:rPr>
        <w:t xml:space="preserve">+实操’相结合的模式，培训时长不得少于3</w:t>
      </w:r>
      <w:r>
        <w:rPr>
          <w:rFonts w:hint="eastAsia" w:ascii="宋体" w:hAnsi="宋体" w:eastAsia="宋体" w:cs="Times New Roman"/>
          <w:bCs/>
          <w:color w:val="000000"/>
          <w:sz w:val="24"/>
          <w:szCs w:val="21"/>
          <w:lang w:val="en"/>
        </w:rPr>
        <w:t xml:space="preserve">工作日。</w:t>
      </w:r>
      <w:r>
        <w:rPr>
          <w:rFonts w:ascii="宋体" w:hAnsi="宋体" w:eastAsia="宋体" w:cs="Times New Roman"/>
          <w:bCs/>
          <w:color w:val="000000"/>
          <w:sz w:val="24"/>
          <w:szCs w:val="21"/>
          <w:lang w:val="en"/>
        </w:rPr>
      </w:r>
      <w:r/>
    </w:p>
    <w:p>
      <w:pPr>
        <w:pStyle w:val="631"/>
        <w:ind w:firstLine="480"/>
        <w:spacing w:line="500" w:lineRule="exact"/>
        <w:tabs>
          <w:tab w:val="left" w:pos="851" w:leader="none"/>
        </w:tabs>
        <w:rPr>
          <w:rFonts w:ascii="宋体" w:hAnsi="宋体" w:eastAsia="宋体" w:cs="Times New Roman"/>
          <w:b/>
          <w:color w:val="000000"/>
          <w:sz w:val="24"/>
          <w:szCs w:val="21"/>
          <w:lang w:val="en"/>
        </w:rPr>
      </w:pPr>
      <w:r>
        <w:rPr>
          <w:rFonts w:hint="eastAsia" w:ascii="宋体" w:hAnsi="宋体" w:eastAsia="宋体" w:cs="Times New Roman"/>
          <w:b/>
          <w:color w:val="000000"/>
          <w:sz w:val="24"/>
          <w:szCs w:val="21"/>
          <w:lang w:val="en"/>
        </w:rPr>
        <w:t xml:space="preserve">3</w:t>
      </w:r>
      <w:r>
        <w:rPr>
          <w:rFonts w:ascii="宋体" w:hAnsi="宋体" w:eastAsia="宋体" w:cs="Times New Roman"/>
          <w:b/>
          <w:color w:val="000000"/>
          <w:sz w:val="24"/>
          <w:szCs w:val="21"/>
          <w:lang w:val="en"/>
        </w:rPr>
        <w:t xml:space="preserve">.</w:t>
      </w:r>
      <w:r>
        <w:rPr>
          <w:rFonts w:hint="eastAsia" w:ascii="Calibri" w:hAnsi="Calibri" w:eastAsia="宋体" w:cs="Times New Roman"/>
          <w:color w:val="000000"/>
        </w:rPr>
        <w:t xml:space="preserve"> </w:t>
      </w:r>
      <w:r>
        <w:rPr>
          <w:rFonts w:hint="eastAsia" w:ascii="宋体" w:hAnsi="宋体" w:eastAsia="宋体" w:cs="Times New Roman"/>
          <w:b/>
          <w:color w:val="000000"/>
          <w:sz w:val="24"/>
          <w:szCs w:val="21"/>
          <w:lang w:val="en"/>
        </w:rPr>
        <w:t xml:space="preserve">售后服务方案</w:t>
      </w:r>
      <w:r>
        <w:rPr>
          <w:rFonts w:ascii="宋体" w:hAnsi="宋体" w:eastAsia="宋体" w:cs="Times New Roman"/>
          <w:b/>
          <w:color w:val="000000"/>
          <w:sz w:val="24"/>
          <w:szCs w:val="21"/>
          <w:lang w:val="en"/>
        </w:rPr>
      </w:r>
      <w:r/>
    </w:p>
    <w:p>
      <w:pPr>
        <w:pStyle w:val="631"/>
        <w:ind w:firstLine="480"/>
        <w:spacing w:line="500" w:lineRule="exact"/>
        <w:tabs>
          <w:tab w:val="left" w:pos="851" w:leader="none"/>
        </w:tabs>
        <w:rPr>
          <w:rFonts w:ascii="宋体" w:hAnsi="宋体" w:eastAsia="宋体" w:cs="Times New Roman"/>
          <w:bCs/>
          <w:color w:val="000000"/>
          <w:sz w:val="24"/>
          <w:szCs w:val="21"/>
          <w:lang w:val="en"/>
        </w:rPr>
      </w:pPr>
      <w:r>
        <w:rPr>
          <w:rFonts w:hint="eastAsia" w:ascii="宋体" w:hAnsi="宋体" w:eastAsia="宋体" w:cs="Times New Roman"/>
          <w:bCs/>
          <w:color w:val="000000"/>
          <w:sz w:val="24"/>
          <w:szCs w:val="21"/>
          <w:lang w:val="en"/>
        </w:rPr>
        <w:t xml:space="preserve">售后服务方案至少包含以下内容：</w:t>
      </w:r>
      <w:r>
        <w:rPr>
          <w:rFonts w:ascii="宋体" w:hAnsi="宋体" w:eastAsia="宋体" w:cs="Times New Roman"/>
          <w:bCs/>
          <w:color w:val="000000"/>
          <w:sz w:val="24"/>
          <w:szCs w:val="21"/>
          <w:lang w:val="en"/>
        </w:rPr>
      </w:r>
      <w:r/>
    </w:p>
    <w:p>
      <w:pPr>
        <w:pStyle w:val="631"/>
        <w:ind w:firstLine="480"/>
        <w:spacing w:line="500" w:lineRule="exact"/>
        <w:tabs>
          <w:tab w:val="left" w:pos="851" w:leader="none"/>
        </w:tabs>
        <w:rPr>
          <w:rFonts w:ascii="宋体" w:hAnsi="宋体" w:eastAsia="宋体" w:cs="Times New Roman"/>
          <w:bCs/>
          <w:color w:val="000000"/>
          <w:sz w:val="24"/>
          <w:szCs w:val="21"/>
          <w:lang w:val="en"/>
        </w:rPr>
      </w:pPr>
      <w:r>
        <w:rPr>
          <w:rFonts w:hint="eastAsia" w:ascii="宋体" w:hAnsi="宋体" w:eastAsia="宋体" w:cs="Times New Roman"/>
          <w:bCs/>
          <w:color w:val="000000"/>
          <w:sz w:val="24"/>
          <w:szCs w:val="21"/>
          <w:lang w:val="en"/>
        </w:rPr>
        <w:t xml:space="preserve">①供应商提供的售后服务标准应不低于同型号设备的出厂市场服务标准。</w:t>
      </w:r>
      <w:r>
        <w:rPr>
          <w:rFonts w:ascii="宋体" w:hAnsi="宋体" w:eastAsia="宋体" w:cs="Times New Roman"/>
          <w:bCs/>
          <w:color w:val="000000"/>
          <w:sz w:val="24"/>
          <w:szCs w:val="21"/>
          <w:lang w:val="en"/>
        </w:rPr>
      </w:r>
      <w:r/>
    </w:p>
    <w:p>
      <w:pPr>
        <w:pStyle w:val="631"/>
        <w:ind w:firstLine="480"/>
        <w:spacing w:line="500" w:lineRule="exact"/>
        <w:tabs>
          <w:tab w:val="left" w:pos="851" w:leader="none"/>
        </w:tabs>
        <w:rPr>
          <w:rFonts w:ascii="宋体" w:hAnsi="宋体" w:eastAsia="宋体" w:cs="Times New Roman"/>
          <w:bCs/>
          <w:color w:val="000000"/>
          <w:sz w:val="24"/>
          <w:szCs w:val="21"/>
          <w:lang w:val="en"/>
        </w:rPr>
      </w:pPr>
      <w:r>
        <w:rPr>
          <w:rFonts w:hint="eastAsia" w:ascii="宋体" w:hAnsi="宋体" w:eastAsia="宋体" w:cs="Times New Roman"/>
          <w:bCs/>
          <w:color w:val="000000"/>
          <w:sz w:val="24"/>
          <w:szCs w:val="21"/>
          <w:lang w:val="en"/>
        </w:rPr>
        <w:t xml:space="preserve">②质保期自合同设备终验收合格之日开始计算，本项目整体质保期为</w:t>
      </w:r>
      <w:r>
        <w:rPr>
          <w:rFonts w:ascii="宋体" w:hAnsi="宋体" w:eastAsia="宋体" w:cs="Times New Roman"/>
          <w:bCs/>
          <w:color w:val="000000"/>
          <w:sz w:val="24"/>
          <w:szCs w:val="21"/>
          <w:lang w:val="en"/>
        </w:rPr>
        <w:t xml:space="preserve">3年（包括软件免费维护升级（含重大版本升级））；在质保期内对产品质量实行三包，提供免费上门维修和技术支持服务，并进行终身维护。</w:t>
      </w:r>
      <w:r>
        <w:rPr>
          <w:rFonts w:ascii="宋体" w:hAnsi="宋体" w:eastAsia="宋体" w:cs="Times New Roman"/>
          <w:bCs/>
          <w:color w:val="000000"/>
          <w:sz w:val="24"/>
          <w:szCs w:val="21"/>
          <w:lang w:val="en"/>
        </w:rPr>
      </w:r>
      <w:r/>
    </w:p>
    <w:p>
      <w:pPr>
        <w:pStyle w:val="631"/>
        <w:ind w:firstLine="480"/>
        <w:spacing w:line="500" w:lineRule="exact"/>
        <w:tabs>
          <w:tab w:val="left" w:pos="851" w:leader="none"/>
        </w:tabs>
        <w:rPr>
          <w:rFonts w:ascii="宋体" w:hAnsi="宋体" w:eastAsia="宋体" w:cs="Times New Roman"/>
          <w:bCs/>
          <w:color w:val="000000"/>
          <w:sz w:val="24"/>
          <w:szCs w:val="21"/>
          <w:lang w:val="en"/>
        </w:rPr>
      </w:pPr>
      <w:r>
        <w:rPr>
          <w:rFonts w:hint="eastAsia" w:ascii="宋体" w:hAnsi="宋体" w:eastAsia="宋体" w:cs="Times New Roman"/>
          <w:bCs/>
          <w:color w:val="000000"/>
          <w:sz w:val="24"/>
          <w:szCs w:val="21"/>
          <w:lang w:val="en"/>
        </w:rPr>
        <w:t xml:space="preserve">③在质量保证期内，确因产品质量问题产生的设备更换、备件、耗材、人工等费用均由供应商承担，所有维修更换的配件均由供应商提供，所有维修更换的配件均应为原厂正品配件。因人为因素出现的故障不在免费保修范围。由于中标单位提供的产品质量问题造成采购单位的财产损失或使用安全问题，由中标单位负责。</w:t>
      </w:r>
      <w:r>
        <w:rPr>
          <w:rFonts w:ascii="宋体" w:hAnsi="宋体" w:eastAsia="宋体" w:cs="Times New Roman"/>
          <w:bCs/>
          <w:color w:val="000000"/>
          <w:sz w:val="24"/>
          <w:szCs w:val="21"/>
          <w:lang w:val="en"/>
        </w:rPr>
      </w:r>
      <w:r/>
    </w:p>
    <w:p>
      <w:pPr>
        <w:pStyle w:val="631"/>
        <w:ind w:firstLine="480"/>
        <w:spacing w:line="500" w:lineRule="exact"/>
        <w:tabs>
          <w:tab w:val="left" w:pos="851" w:leader="none"/>
        </w:tabs>
        <w:rPr>
          <w:rFonts w:ascii="宋体" w:hAnsi="宋体" w:eastAsia="宋体" w:cs="Times New Roman"/>
          <w:bCs/>
          <w:color w:val="000000"/>
          <w:sz w:val="24"/>
          <w:szCs w:val="21"/>
          <w:lang w:val="en"/>
        </w:rPr>
      </w:pPr>
      <w:r>
        <w:rPr>
          <w:rFonts w:hint="eastAsia" w:ascii="宋体" w:hAnsi="宋体" w:eastAsia="宋体" w:cs="Times New Roman"/>
          <w:bCs/>
          <w:color w:val="000000"/>
          <w:sz w:val="24"/>
          <w:szCs w:val="21"/>
          <w:lang w:val="en"/>
        </w:rPr>
        <w:t xml:space="preserve">④提供</w:t>
      </w:r>
      <w:r>
        <w:rPr>
          <w:rFonts w:ascii="宋体" w:hAnsi="宋体" w:eastAsia="宋体" w:cs="Times New Roman"/>
          <w:bCs/>
          <w:color w:val="000000"/>
          <w:sz w:val="24"/>
          <w:szCs w:val="21"/>
          <w:lang w:val="en"/>
        </w:rPr>
        <w:t xml:space="preserve">7</w:t>
      </w:r>
      <w:r>
        <w:rPr>
          <w:rFonts w:hint="eastAsia" w:ascii="宋体" w:hAnsi="宋体" w:eastAsia="宋体" w:cs="Times New Roman"/>
          <w:bCs/>
          <w:color w:val="000000"/>
          <w:sz w:val="24"/>
          <w:szCs w:val="21"/>
          <w:lang w:val="en"/>
        </w:rPr>
        <w:t xml:space="preserve">×</w:t>
      </w:r>
      <w:r>
        <w:rPr>
          <w:rFonts w:ascii="宋体" w:hAnsi="宋体" w:eastAsia="宋体" w:cs="Times New Roman"/>
          <w:bCs/>
          <w:color w:val="000000"/>
          <w:sz w:val="24"/>
          <w:szCs w:val="21"/>
          <w:lang w:val="en"/>
        </w:rPr>
        <w:t xml:space="preserve">24</w:t>
      </w:r>
      <w:r>
        <w:rPr>
          <w:rFonts w:hint="eastAsia" w:ascii="宋体" w:hAnsi="宋体" w:eastAsia="宋体" w:cs="Times New Roman"/>
          <w:bCs/>
          <w:color w:val="000000"/>
          <w:sz w:val="24"/>
          <w:szCs w:val="21"/>
          <w:lang w:val="en"/>
        </w:rPr>
        <w:t xml:space="preserve">小时技术支持服务。技术支持包括：通过电话技术服务、现场技术服务、定期巡查服务等方式，提供故障排除、技术解答等内容，并负责处理直至保障设备正常运行。电话技术支持服务，响应时间在</w:t>
      </w:r>
      <w:r>
        <w:rPr>
          <w:rFonts w:ascii="宋体" w:hAnsi="宋体" w:eastAsia="宋体" w:cs="Times New Roman"/>
          <w:bCs/>
          <w:color w:val="000000"/>
          <w:sz w:val="24"/>
          <w:szCs w:val="21"/>
          <w:lang w:val="en"/>
        </w:rPr>
        <w:t xml:space="preserve">2</w:t>
      </w:r>
      <w:r>
        <w:rPr>
          <w:rFonts w:hint="eastAsia" w:ascii="宋体" w:hAnsi="宋体" w:eastAsia="宋体" w:cs="Times New Roman"/>
          <w:bCs/>
          <w:color w:val="000000"/>
          <w:sz w:val="24"/>
          <w:szCs w:val="21"/>
          <w:lang w:val="en"/>
        </w:rPr>
        <w:t xml:space="preserve">小时内。需要进场维修的应在</w:t>
      </w:r>
      <w:r>
        <w:rPr>
          <w:rFonts w:ascii="宋体" w:hAnsi="宋体" w:eastAsia="宋体" w:cs="Times New Roman"/>
          <w:bCs/>
          <w:color w:val="000000"/>
          <w:sz w:val="24"/>
          <w:szCs w:val="21"/>
          <w:lang w:val="en"/>
        </w:rPr>
        <w:t xml:space="preserve">24</w:t>
      </w:r>
      <w:r>
        <w:rPr>
          <w:rFonts w:hint="eastAsia" w:ascii="宋体" w:hAnsi="宋体" w:eastAsia="宋体" w:cs="Times New Roman"/>
          <w:bCs/>
          <w:color w:val="000000"/>
          <w:sz w:val="24"/>
          <w:szCs w:val="21"/>
          <w:lang w:val="en"/>
        </w:rPr>
        <w:t xml:space="preserve">小时内达到现场，并在</w:t>
      </w:r>
      <w:r>
        <w:rPr>
          <w:rFonts w:ascii="宋体" w:hAnsi="宋体" w:eastAsia="宋体" w:cs="Times New Roman"/>
          <w:bCs/>
          <w:color w:val="000000"/>
          <w:sz w:val="24"/>
          <w:szCs w:val="21"/>
          <w:lang w:val="en"/>
        </w:rPr>
        <w:t xml:space="preserve">4小时内排除故障。若故障在72小时内无法修复，应及时告知采购人，并提供质量、性能相当的备用设备，以保证在维修与维护期间不影响正常使用，维修与维护完毕后再换回原设备。</w:t>
      </w:r>
      <w:r>
        <w:rPr>
          <w:rFonts w:ascii="宋体" w:hAnsi="宋体" w:eastAsia="宋体" w:cs="Times New Roman"/>
          <w:bCs/>
          <w:color w:val="000000"/>
          <w:sz w:val="24"/>
          <w:szCs w:val="21"/>
          <w:lang w:val="en"/>
        </w:rPr>
      </w:r>
      <w:r/>
    </w:p>
    <w:p>
      <w:pPr>
        <w:pStyle w:val="631"/>
        <w:ind w:firstLine="480"/>
        <w:spacing w:line="500" w:lineRule="exact"/>
        <w:tabs>
          <w:tab w:val="left" w:pos="851" w:leader="none"/>
        </w:tabs>
        <w:rPr>
          <w:rFonts w:ascii="宋体" w:hAnsi="宋体" w:eastAsia="宋体" w:cs="Times New Roman"/>
          <w:b/>
          <w:color w:val="000000"/>
          <w:sz w:val="24"/>
          <w:szCs w:val="21"/>
          <w:lang w:val="en"/>
        </w:rPr>
      </w:pPr>
      <w:r>
        <w:rPr>
          <w:rFonts w:hint="eastAsia" w:ascii="宋体" w:hAnsi="宋体" w:eastAsia="宋体" w:cs="Times New Roman"/>
          <w:b/>
          <w:color w:val="000000"/>
          <w:sz w:val="24"/>
          <w:szCs w:val="21"/>
          <w:lang w:val="en"/>
        </w:rPr>
        <w:t xml:space="preserve">4</w:t>
      </w:r>
      <w:r>
        <w:rPr>
          <w:rFonts w:ascii="宋体" w:hAnsi="宋体" w:eastAsia="宋体" w:cs="Times New Roman"/>
          <w:b/>
          <w:color w:val="000000"/>
          <w:sz w:val="24"/>
          <w:szCs w:val="21"/>
          <w:lang w:val="en"/>
        </w:rPr>
        <w:t xml:space="preserve">.</w:t>
      </w:r>
      <w:r>
        <w:rPr>
          <w:rFonts w:hint="eastAsia" w:ascii="Calibri" w:hAnsi="Calibri" w:eastAsia="宋体" w:cs="Times New Roman"/>
          <w:color w:val="000000"/>
        </w:rPr>
        <w:t xml:space="preserve"> </w:t>
      </w:r>
      <w:r>
        <w:rPr>
          <w:rFonts w:hint="eastAsia" w:ascii="宋体" w:hAnsi="宋体" w:eastAsia="宋体" w:cs="Times New Roman"/>
          <w:b/>
          <w:color w:val="000000"/>
          <w:sz w:val="24"/>
          <w:szCs w:val="21"/>
          <w:lang w:val="en"/>
        </w:rPr>
        <w:t xml:space="preserve">业绩经验</w:t>
      </w:r>
      <w:r>
        <w:rPr>
          <w:rFonts w:ascii="宋体" w:hAnsi="宋体" w:eastAsia="宋体" w:cs="Times New Roman"/>
          <w:b/>
          <w:color w:val="000000"/>
          <w:sz w:val="24"/>
          <w:szCs w:val="21"/>
          <w:lang w:val="en"/>
        </w:rPr>
      </w:r>
      <w:r/>
    </w:p>
    <w:p>
      <w:pPr>
        <w:pStyle w:val="631"/>
        <w:ind w:firstLine="480"/>
        <w:spacing w:line="500" w:lineRule="exact"/>
        <w:tabs>
          <w:tab w:val="left" w:pos="851" w:leader="none"/>
        </w:tabs>
        <w:rPr>
          <w:rFonts w:ascii="宋体" w:hAnsi="宋体" w:eastAsia="宋体" w:cs="Times New Roman"/>
          <w:bCs/>
          <w:color w:val="000000"/>
          <w:sz w:val="24"/>
          <w:szCs w:val="21"/>
          <w:lang w:val="en"/>
        </w:rPr>
      </w:pPr>
      <w:r>
        <w:rPr>
          <w:rFonts w:hint="eastAsia" w:ascii="宋体" w:hAnsi="宋体" w:eastAsia="宋体" w:cs="Times New Roman"/>
          <w:bCs/>
          <w:color w:val="000000"/>
          <w:sz w:val="24"/>
          <w:szCs w:val="21"/>
          <w:lang w:val="en"/>
        </w:rPr>
        <w:t xml:space="preserve">（1） 投标人</w:t>
      </w:r>
      <w:r>
        <w:rPr>
          <w:rFonts w:ascii="宋体" w:hAnsi="宋体" w:eastAsia="宋体" w:cs="Times New Roman"/>
          <w:bCs/>
          <w:color w:val="000000"/>
          <w:sz w:val="24"/>
          <w:szCs w:val="21"/>
          <w:lang w:val="en"/>
        </w:rPr>
        <w:t xml:space="preserve">或制造商</w:t>
      </w:r>
      <w:r>
        <w:rPr>
          <w:rFonts w:hint="eastAsia" w:ascii="宋体" w:hAnsi="宋体" w:eastAsia="宋体" w:cs="Times New Roman"/>
          <w:bCs/>
          <w:color w:val="000000"/>
          <w:sz w:val="24"/>
          <w:szCs w:val="21"/>
          <w:lang w:val="en"/>
        </w:rPr>
        <w:t xml:space="preserve">需具有本项目相关承接经验，为了确保项目的顺利实施，投标人自2023年1月1日（以合同签订时间为准）起承担过类似项目</w:t>
      </w:r>
      <w:r>
        <w:rPr>
          <w:rFonts w:hint="eastAsia" w:ascii="宋体" w:hAnsi="宋体" w:eastAsia="宋体" w:cs="Times New Roman"/>
          <w:bCs/>
          <w:color w:val="000000"/>
          <w:sz w:val="24"/>
          <w:szCs w:val="21"/>
          <w:lang w:val="zh-CN"/>
        </w:rPr>
        <w:t xml:space="preserve">（至少含模块化柔性生产线实训对象(含供料/传输/分拣模块)、人工智能视觉模块</w:t>
      </w:r>
      <w:r>
        <w:rPr>
          <w:rFonts w:ascii="宋体" w:hAnsi="宋体" w:eastAsia="宋体" w:cs="Times New Roman"/>
          <w:bCs/>
          <w:color w:val="000000"/>
          <w:sz w:val="24"/>
          <w:szCs w:val="21"/>
          <w:lang w:val="en"/>
        </w:rPr>
        <w:t xml:space="preserve">、工业网络技术</w:t>
      </w:r>
      <w:r>
        <w:rPr>
          <w:rFonts w:hint="eastAsia" w:ascii="宋体" w:hAnsi="宋体" w:eastAsia="宋体" w:cs="Times New Roman"/>
          <w:bCs/>
          <w:color w:val="000000"/>
          <w:sz w:val="24"/>
          <w:szCs w:val="21"/>
          <w:lang w:val="zh-CN"/>
        </w:rPr>
        <w:t xml:space="preserve">）</w:t>
      </w:r>
      <w:r>
        <w:rPr>
          <w:rFonts w:hint="eastAsia" w:ascii="宋体" w:hAnsi="宋体" w:eastAsia="宋体" w:cs="Times New Roman"/>
          <w:bCs/>
          <w:color w:val="000000"/>
          <w:sz w:val="24"/>
          <w:szCs w:val="21"/>
          <w:lang w:val="en"/>
        </w:rPr>
        <w:t xml:space="preserve">业绩的优先。</w:t>
      </w:r>
      <w:r>
        <w:rPr>
          <w:rFonts w:ascii="宋体" w:hAnsi="宋体" w:eastAsia="宋体" w:cs="Times New Roman"/>
          <w:bCs/>
          <w:color w:val="000000"/>
          <w:sz w:val="24"/>
          <w:szCs w:val="21"/>
          <w:lang w:val="en"/>
        </w:rPr>
      </w:r>
      <w:r/>
    </w:p>
    <w:p>
      <w:pPr>
        <w:pStyle w:val="631"/>
        <w:ind w:firstLine="480"/>
        <w:spacing w:line="500" w:lineRule="exact"/>
        <w:tabs>
          <w:tab w:val="left" w:pos="851" w:leader="none"/>
        </w:tabs>
        <w:rPr>
          <w:rFonts w:ascii="宋体" w:hAnsi="宋体" w:eastAsia="宋体" w:cs="Times New Roman"/>
          <w:b/>
          <w:color w:val="000000"/>
          <w:sz w:val="24"/>
          <w:szCs w:val="21"/>
          <w:lang w:val="en"/>
        </w:rPr>
      </w:pPr>
      <w:r>
        <w:rPr>
          <w:rFonts w:hint="eastAsia" w:ascii="宋体" w:hAnsi="宋体" w:eastAsia="宋体" w:cs="Times New Roman"/>
          <w:b/>
          <w:color w:val="000000"/>
          <w:sz w:val="24"/>
          <w:szCs w:val="21"/>
          <w:lang w:val="en"/>
        </w:rPr>
        <w:t xml:space="preserve">5</w:t>
      </w:r>
      <w:r>
        <w:rPr>
          <w:rFonts w:ascii="宋体" w:hAnsi="宋体" w:eastAsia="宋体" w:cs="Times New Roman"/>
          <w:b/>
          <w:color w:val="000000"/>
          <w:sz w:val="24"/>
          <w:szCs w:val="21"/>
          <w:lang w:val="en"/>
        </w:rPr>
        <w:t xml:space="preserve">.</w:t>
      </w:r>
      <w:r>
        <w:rPr>
          <w:rFonts w:hint="eastAsia" w:ascii="Calibri" w:hAnsi="Calibri" w:eastAsia="宋体" w:cs="Times New Roman"/>
          <w:color w:val="000000"/>
        </w:rPr>
        <w:t xml:space="preserve"> </w:t>
      </w:r>
      <w:r>
        <w:rPr>
          <w:rFonts w:hint="eastAsia" w:ascii="宋体" w:hAnsi="宋体" w:eastAsia="宋体" w:cs="Times New Roman"/>
          <w:b/>
          <w:color w:val="000000"/>
          <w:sz w:val="24"/>
          <w:szCs w:val="21"/>
          <w:lang w:val="en"/>
        </w:rPr>
        <w:t xml:space="preserve">视频演示</w:t>
      </w:r>
      <w:r>
        <w:rPr>
          <w:rFonts w:ascii="宋体" w:hAnsi="宋体" w:eastAsia="宋体" w:cs="Times New Roman"/>
          <w:b/>
          <w:color w:val="000000"/>
          <w:sz w:val="24"/>
          <w:szCs w:val="21"/>
          <w:lang w:val="en"/>
        </w:rPr>
      </w:r>
      <w:r/>
    </w:p>
    <w:p>
      <w:pPr>
        <w:pStyle w:val="631"/>
        <w:ind w:firstLine="480"/>
        <w:spacing w:line="500" w:lineRule="exact"/>
        <w:tabs>
          <w:tab w:val="left" w:pos="851" w:leader="none"/>
        </w:tabs>
        <w:rPr>
          <w:rFonts w:ascii="宋体" w:hAnsi="宋体" w:eastAsia="宋体" w:cs="Times New Roman"/>
          <w:b/>
          <w:color w:val="000000"/>
          <w:sz w:val="24"/>
          <w:szCs w:val="21"/>
          <w:lang w:val="en"/>
        </w:rPr>
      </w:pPr>
      <w:r>
        <w:rPr>
          <w:rFonts w:hint="eastAsia" w:ascii="宋体" w:hAnsi="宋体" w:eastAsia="宋体" w:cs="Times New Roman"/>
          <w:b/>
          <w:color w:val="000000"/>
          <w:sz w:val="24"/>
          <w:szCs w:val="21"/>
          <w:lang w:val="en"/>
        </w:rPr>
        <w:t xml:space="preserve">1）投标人应根据采购需求和本项目实际，提供相应的演示视频，至少包含以下内容:</w:t>
      </w:r>
      <w:r>
        <w:rPr>
          <w:rFonts w:ascii="宋体" w:hAnsi="宋体" w:eastAsia="宋体" w:cs="Times New Roman"/>
          <w:b/>
          <w:color w:val="000000"/>
          <w:sz w:val="24"/>
          <w:szCs w:val="21"/>
          <w:lang w:val="en"/>
        </w:rPr>
      </w:r>
      <w:r/>
    </w:p>
    <w:p>
      <w:pPr>
        <w:pStyle w:val="631"/>
        <w:ind w:firstLine="480"/>
        <w:spacing w:line="500" w:lineRule="exact"/>
        <w:tabs>
          <w:tab w:val="left" w:pos="851" w:leader="none"/>
        </w:tabs>
        <w:rPr>
          <w:rFonts w:ascii="宋体" w:hAnsi="宋体" w:eastAsia="宋体" w:cs="Times New Roman"/>
          <w:b/>
          <w:color w:val="000000"/>
          <w:sz w:val="24"/>
          <w:szCs w:val="21"/>
          <w:highlight w:val="none"/>
        </w:rPr>
      </w:pPr>
      <w:r>
        <w:rPr>
          <w:rFonts w:ascii="宋体" w:hAnsi="宋体" w:eastAsia="宋体" w:cs="Times New Roman"/>
          <w:b/>
          <w:color w:val="000000"/>
          <w:sz w:val="24"/>
          <w:szCs w:val="21"/>
          <w:highlight w:val="none"/>
        </w:rPr>
        <w:t xml:space="preserve">（1）5G边缘计算网关功能演示</w:t>
      </w:r>
      <w:r>
        <w:rPr>
          <w:rFonts w:ascii="宋体" w:hAnsi="宋体" w:eastAsia="宋体" w:cs="Times New Roman"/>
          <w:b/>
          <w:color w:val="000000"/>
          <w:sz w:val="24"/>
          <w:szCs w:val="21"/>
          <w:highlight w:val="none"/>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hint="eastAsia" w:ascii="宋体" w:hAnsi="宋体" w:eastAsia="宋体" w:cs="Times New Roman"/>
          <w:bCs/>
          <w:color w:val="000000"/>
          <w:szCs w:val="21"/>
          <w:highlight w:val="none"/>
          <w:lang w:val="en"/>
        </w:rPr>
        <w:t xml:space="preserve">①</w:t>
      </w:r>
      <w:r>
        <w:rPr>
          <w:rFonts w:ascii="宋体" w:hAnsi="宋体" w:eastAsia="宋体" w:cs="Times New Roman"/>
          <w:bCs/>
          <w:color w:val="000000"/>
          <w:szCs w:val="21"/>
          <w:highlight w:val="none"/>
          <w:lang w:val="en"/>
        </w:rPr>
        <w:t xml:space="preserve">设备接入与管理功能</w:t>
      </w:r>
      <w:r>
        <w:rPr>
          <w:rFonts w:ascii="宋体" w:hAnsi="宋体" w:eastAsia="宋体" w:cs="Times New Roman"/>
          <w:bCs/>
          <w:color w:val="000000"/>
          <w:szCs w:val="21"/>
          <w:highlight w:val="none"/>
          <w:lang w:val="en"/>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ascii="宋体" w:hAnsi="宋体" w:eastAsia="宋体" w:cs="Times New Roman"/>
          <w:bCs/>
          <w:color w:val="000000"/>
          <w:szCs w:val="21"/>
          <w:highlight w:val="none"/>
          <w:lang w:val="en"/>
        </w:rPr>
        <w:t xml:space="preserve">设备接入、数据采集、电力协议采集、电力协议转发、设备管理、网关管理、消息通信、数据处理和转发、数据分析、告警监控、边云协同等。</w:t>
      </w:r>
      <w:r>
        <w:rPr>
          <w:rFonts w:ascii="宋体" w:hAnsi="宋体" w:eastAsia="宋体" w:cs="Times New Roman"/>
          <w:bCs/>
          <w:color w:val="000000"/>
          <w:szCs w:val="21"/>
          <w:highlight w:val="none"/>
          <w:lang w:val="en"/>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hint="eastAsia" w:ascii="宋体" w:hAnsi="宋体" w:eastAsia="宋体" w:cs="Times New Roman"/>
          <w:bCs/>
          <w:color w:val="000000"/>
          <w:szCs w:val="21"/>
          <w:highlight w:val="none"/>
          <w:lang w:val="en"/>
        </w:rPr>
        <w:t xml:space="preserve">②</w:t>
      </w:r>
      <w:r>
        <w:rPr>
          <w:rFonts w:ascii="宋体" w:hAnsi="宋体" w:eastAsia="宋体" w:cs="Times New Roman"/>
          <w:bCs/>
          <w:color w:val="000000"/>
          <w:szCs w:val="21"/>
          <w:highlight w:val="none"/>
          <w:lang w:val="en"/>
        </w:rPr>
        <w:t xml:space="preserve">低代码数据报表模块功能</w:t>
      </w:r>
      <w:r>
        <w:rPr>
          <w:rFonts w:ascii="宋体" w:hAnsi="宋体" w:eastAsia="宋体" w:cs="Times New Roman"/>
          <w:bCs/>
          <w:color w:val="000000"/>
          <w:szCs w:val="21"/>
          <w:highlight w:val="none"/>
          <w:lang w:val="en"/>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ascii="宋体" w:hAnsi="宋体" w:eastAsia="宋体" w:cs="Times New Roman"/>
          <w:bCs/>
          <w:color w:val="000000"/>
          <w:szCs w:val="21"/>
          <w:highlight w:val="none"/>
          <w:lang w:val="en"/>
        </w:rPr>
        <w:t xml:space="preserve">图表库、数据源、可视化应用构建框架、变量控制、多语言支持、视频接入等。</w:t>
      </w:r>
      <w:r>
        <w:rPr>
          <w:rFonts w:ascii="宋体" w:hAnsi="宋体" w:eastAsia="宋体" w:cs="Times New Roman"/>
          <w:bCs/>
          <w:color w:val="000000"/>
          <w:szCs w:val="21"/>
          <w:highlight w:val="none"/>
          <w:lang w:val="en"/>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hint="eastAsia" w:ascii="宋体" w:hAnsi="宋体" w:eastAsia="宋体" w:cs="Times New Roman"/>
          <w:bCs/>
          <w:color w:val="000000"/>
          <w:szCs w:val="21"/>
          <w:highlight w:val="none"/>
          <w:lang w:val="en"/>
        </w:rPr>
        <w:t xml:space="preserve">③</w:t>
      </w:r>
      <w:r>
        <w:rPr>
          <w:rFonts w:ascii="宋体" w:hAnsi="宋体" w:eastAsia="宋体" w:cs="Times New Roman"/>
          <w:bCs/>
          <w:color w:val="000000"/>
          <w:szCs w:val="21"/>
          <w:highlight w:val="none"/>
          <w:lang w:val="en"/>
        </w:rPr>
        <w:t xml:space="preserve">多渠道告警通知模块功能</w:t>
      </w:r>
      <w:r>
        <w:rPr>
          <w:rFonts w:ascii="宋体" w:hAnsi="宋体" w:eastAsia="宋体" w:cs="Times New Roman"/>
          <w:bCs/>
          <w:color w:val="000000"/>
          <w:szCs w:val="21"/>
          <w:highlight w:val="none"/>
          <w:lang w:val="en"/>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ascii="宋体" w:hAnsi="宋体" w:eastAsia="宋体" w:cs="Times New Roman"/>
          <w:bCs/>
          <w:color w:val="000000"/>
          <w:szCs w:val="21"/>
          <w:highlight w:val="none"/>
          <w:lang w:val="en"/>
        </w:rPr>
        <w:t xml:space="preserve">通知渠道、消息模板、通知等级、系统间通知、多租户管理、消息记录等。</w:t>
      </w:r>
      <w:r>
        <w:rPr>
          <w:rFonts w:ascii="宋体" w:hAnsi="宋体" w:eastAsia="宋体" w:cs="Times New Roman"/>
          <w:bCs/>
          <w:color w:val="000000"/>
          <w:szCs w:val="21"/>
          <w:highlight w:val="none"/>
          <w:lang w:val="en"/>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hint="eastAsia" w:ascii="宋体" w:hAnsi="宋体" w:eastAsia="宋体" w:cs="Times New Roman"/>
          <w:bCs/>
          <w:color w:val="000000"/>
          <w:szCs w:val="21"/>
          <w:highlight w:val="none"/>
          <w:lang w:val="en"/>
        </w:rPr>
        <w:t xml:space="preserve">④</w:t>
      </w:r>
      <w:r>
        <w:rPr>
          <w:rFonts w:ascii="宋体" w:hAnsi="宋体" w:eastAsia="宋体" w:cs="Times New Roman"/>
          <w:bCs/>
          <w:color w:val="000000"/>
          <w:szCs w:val="21"/>
          <w:highlight w:val="none"/>
          <w:lang w:val="en"/>
        </w:rPr>
        <w:t xml:space="preserve">边缘数据处理</w:t>
      </w:r>
      <w:r>
        <w:rPr>
          <w:rFonts w:ascii="宋体" w:hAnsi="宋体" w:eastAsia="宋体" w:cs="Times New Roman"/>
          <w:bCs/>
          <w:color w:val="000000"/>
          <w:szCs w:val="21"/>
          <w:highlight w:val="none"/>
          <w:lang w:val="en"/>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ascii="宋体" w:hAnsi="宋体" w:eastAsia="宋体" w:cs="Times New Roman"/>
          <w:bCs/>
          <w:color w:val="000000"/>
          <w:szCs w:val="21"/>
          <w:highlight w:val="none"/>
          <w:lang w:val="en"/>
        </w:rPr>
        <w:t xml:space="preserve">支持在边缘端对数据进行清洗过滤，有效数据上云；支持多种转发目标。</w:t>
      </w:r>
      <w:r>
        <w:rPr>
          <w:rFonts w:ascii="宋体" w:hAnsi="宋体" w:eastAsia="宋体" w:cs="Times New Roman"/>
          <w:bCs/>
          <w:color w:val="000000"/>
          <w:szCs w:val="21"/>
          <w:highlight w:val="none"/>
          <w:lang w:val="en"/>
        </w:rPr>
      </w:r>
      <w:r/>
    </w:p>
    <w:p>
      <w:pPr>
        <w:pStyle w:val="631"/>
        <w:ind w:firstLine="480"/>
        <w:spacing w:line="500" w:lineRule="exact"/>
        <w:tabs>
          <w:tab w:val="left" w:pos="851" w:leader="none"/>
        </w:tabs>
        <w:rPr>
          <w:rFonts w:ascii="宋体" w:hAnsi="宋体" w:eastAsia="宋体" w:cs="Times New Roman"/>
          <w:b/>
          <w:color w:val="000000"/>
          <w:sz w:val="24"/>
          <w:szCs w:val="21"/>
          <w:highlight w:val="none"/>
          <w:lang w:val="en"/>
        </w:rPr>
      </w:pPr>
      <w:r>
        <w:rPr>
          <w:rFonts w:hint="eastAsia" w:ascii="宋体" w:hAnsi="宋体" w:eastAsia="宋体" w:cs="Times New Roman"/>
          <w:b/>
          <w:color w:val="000000"/>
          <w:sz w:val="24"/>
          <w:szCs w:val="21"/>
          <w:highlight w:val="none"/>
          <w:lang w:val="en"/>
        </w:rPr>
        <w:t xml:space="preserve">（</w:t>
      </w:r>
      <w:r>
        <w:rPr>
          <w:rFonts w:ascii="宋体" w:hAnsi="宋体" w:eastAsia="宋体" w:cs="Times New Roman"/>
          <w:b/>
          <w:color w:val="000000"/>
          <w:sz w:val="24"/>
          <w:szCs w:val="21"/>
          <w:highlight w:val="none"/>
        </w:rPr>
        <w:t xml:space="preserve">2</w:t>
      </w:r>
      <w:r>
        <w:rPr>
          <w:rFonts w:hint="eastAsia" w:ascii="宋体" w:hAnsi="宋体" w:eastAsia="宋体" w:cs="Times New Roman"/>
          <w:b/>
          <w:color w:val="000000"/>
          <w:sz w:val="24"/>
          <w:szCs w:val="21"/>
          <w:highlight w:val="none"/>
          <w:lang w:val="en"/>
        </w:rPr>
        <w:t xml:space="preserve">）人工智能视觉模块功能演示</w:t>
      </w:r>
      <w:r>
        <w:rPr>
          <w:rFonts w:ascii="宋体" w:hAnsi="宋体" w:eastAsia="宋体" w:cs="Times New Roman"/>
          <w:b/>
          <w:color w:val="000000"/>
          <w:sz w:val="24"/>
          <w:szCs w:val="21"/>
          <w:highlight w:val="none"/>
          <w:lang w:val="en"/>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hint="eastAsia" w:ascii="宋体" w:hAnsi="宋体" w:eastAsia="宋体" w:cs="Times New Roman"/>
          <w:bCs/>
          <w:color w:val="000000"/>
          <w:szCs w:val="21"/>
          <w:highlight w:val="none"/>
          <w:lang w:val="en"/>
        </w:rPr>
        <w:t xml:space="preserve">①视觉抓取流程：通过拍摄多张预定轨迹下的物体图像，建立像素坐标与实际物理位置的映射关系，为系统提供定位基础；随后将相机移动至预设拍照点位，确保图像采集位置准确；进行物料的识别与抓取，通过提取在稳定光照下的物体轮廓特征，并应用图像处理算法实现位置自适应修正，最终将抓取点像素坐标转换为实际位置，控制机械臂完成抓取；机械臂根据预设参数将物料精准移动并放置到目标位置，完成整个自动化流程。</w:t>
      </w:r>
      <w:r>
        <w:rPr>
          <w:rFonts w:ascii="宋体" w:hAnsi="宋体" w:eastAsia="宋体" w:cs="Times New Roman"/>
          <w:bCs/>
          <w:color w:val="000000"/>
          <w:szCs w:val="21"/>
          <w:highlight w:val="none"/>
          <w:lang w:val="en"/>
        </w:rPr>
      </w:r>
      <w:r/>
    </w:p>
    <w:p>
      <w:pPr>
        <w:pStyle w:val="631"/>
        <w:ind w:firstLine="480"/>
        <w:spacing w:line="500" w:lineRule="exact"/>
        <w:tabs>
          <w:tab w:val="left" w:pos="851" w:leader="none"/>
        </w:tabs>
        <w:rPr>
          <w:rFonts w:ascii="宋体" w:hAnsi="宋体" w:eastAsia="宋体" w:cs="Times New Roman"/>
          <w:b/>
          <w:color w:val="000000"/>
          <w:sz w:val="24"/>
          <w:szCs w:val="21"/>
          <w:highlight w:val="none"/>
          <w:lang w:val="en"/>
        </w:rPr>
      </w:pPr>
      <w:r>
        <w:rPr>
          <w:rFonts w:hint="eastAsia" w:ascii="宋体" w:hAnsi="宋体" w:eastAsia="宋体" w:cs="Times New Roman"/>
          <w:bCs/>
          <w:color w:val="000000"/>
          <w:szCs w:val="21"/>
          <w:highlight w:val="none"/>
          <w:lang w:val="en"/>
        </w:rPr>
        <w:t xml:space="preserve">②人工智能视觉检测流程：通过获取不良图像，并在标注软件中标注不良特征，使用算法进行深度学习训练，生成不良特征模型，完成高效、精准检测。</w:t>
      </w:r>
      <w:r>
        <w:rPr>
          <w:rFonts w:ascii="宋体" w:hAnsi="宋体" w:eastAsia="宋体" w:cs="Times New Roman"/>
          <w:b/>
          <w:color w:val="000000"/>
          <w:sz w:val="24"/>
          <w:szCs w:val="21"/>
          <w:highlight w:val="none"/>
          <w:lang w:val="en"/>
        </w:rPr>
      </w:r>
      <w:r/>
    </w:p>
    <w:p>
      <w:pPr>
        <w:pStyle w:val="631"/>
        <w:numPr>
          <w:ilvl w:val="0"/>
          <w:numId w:val="4"/>
        </w:numPr>
        <w:ind w:firstLine="480"/>
        <w:spacing w:line="500" w:lineRule="exact"/>
        <w:tabs>
          <w:tab w:val="left" w:pos="851" w:leader="none"/>
        </w:tabs>
        <w:rPr>
          <w:rFonts w:ascii="宋体" w:hAnsi="宋体" w:eastAsia="宋体" w:cs="Times New Roman"/>
          <w:b/>
          <w:color w:val="000000"/>
          <w:sz w:val="24"/>
          <w:szCs w:val="21"/>
          <w:highlight w:val="none"/>
          <w:lang w:val="en"/>
        </w:rPr>
      </w:pPr>
      <w:r>
        <w:rPr>
          <w:rFonts w:hint="eastAsia" w:ascii="宋体" w:hAnsi="宋体" w:eastAsia="宋体" w:cs="Times New Roman"/>
          <w:b/>
          <w:color w:val="000000"/>
          <w:sz w:val="24"/>
          <w:szCs w:val="21"/>
          <w:highlight w:val="none"/>
          <w:lang w:val="en"/>
        </w:rPr>
        <w:t xml:space="preserve">大型模型配置功能视频演示</w:t>
      </w:r>
      <w:r>
        <w:rPr>
          <w:rFonts w:ascii="宋体" w:hAnsi="宋体" w:eastAsia="宋体" w:cs="Times New Roman"/>
          <w:b/>
          <w:color w:val="000000"/>
          <w:sz w:val="24"/>
          <w:szCs w:val="21"/>
          <w:highlight w:val="none"/>
          <w:lang w:val="en"/>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hint="eastAsia" w:ascii="宋体" w:hAnsi="宋体" w:eastAsia="宋体" w:cs="Times New Roman"/>
          <w:bCs/>
          <w:color w:val="000000"/>
          <w:szCs w:val="21"/>
          <w:highlight w:val="none"/>
          <w:lang w:val="en"/>
        </w:rPr>
        <w:t xml:space="preserve">①教学辅助：支持教学标准与教学大纲的制定工作，系统能引导用户输入课程名称、教学对象、总学时、课程定位等信息，同时支持上传人才培养方案并进行自动解析。</w:t>
      </w:r>
      <w:r>
        <w:rPr>
          <w:rFonts w:ascii="宋体" w:hAnsi="宋体" w:eastAsia="宋体" w:cs="Times New Roman"/>
          <w:bCs/>
          <w:color w:val="000000"/>
          <w:szCs w:val="21"/>
          <w:highlight w:val="none"/>
          <w:lang w:val="en"/>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hint="eastAsia" w:ascii="宋体" w:hAnsi="宋体" w:eastAsia="宋体" w:cs="Times New Roman"/>
          <w:bCs/>
          <w:color w:val="000000"/>
          <w:szCs w:val="21"/>
          <w:highlight w:val="none"/>
          <w:lang w:val="en"/>
        </w:rPr>
        <w:t xml:space="preserve">②语音打开本地文件：直接通过语音指令搜索和打开本地文档，提升操作效率。</w:t>
      </w:r>
      <w:r>
        <w:rPr>
          <w:rFonts w:ascii="宋体" w:hAnsi="宋体" w:eastAsia="宋体" w:cs="Times New Roman"/>
          <w:bCs/>
          <w:color w:val="000000"/>
          <w:szCs w:val="21"/>
          <w:highlight w:val="none"/>
          <w:lang w:val="en"/>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hint="eastAsia" w:ascii="宋体" w:hAnsi="宋体" w:eastAsia="宋体" w:cs="Times New Roman"/>
          <w:bCs/>
          <w:color w:val="000000"/>
          <w:szCs w:val="21"/>
          <w:highlight w:val="none"/>
          <w:lang w:val="en"/>
        </w:rPr>
        <w:t xml:space="preserve">③</w:t>
      </w:r>
      <w:r>
        <w:rPr>
          <w:rFonts w:ascii="宋体" w:hAnsi="宋体" w:eastAsia="宋体" w:cs="Times New Roman"/>
          <w:bCs/>
          <w:color w:val="000000"/>
          <w:szCs w:val="21"/>
          <w:highlight w:val="none"/>
          <w:lang w:val="en"/>
        </w:rPr>
        <w:t xml:space="preserve">PLC编程引导：设定不同身份的入口，能定义I/O、选择厂家、输入任务、约束格式等。同时提供≥4项基础案例。</w:t>
      </w:r>
      <w:r>
        <w:rPr>
          <w:rFonts w:ascii="宋体" w:hAnsi="宋体" w:eastAsia="宋体" w:cs="Times New Roman"/>
          <w:bCs/>
          <w:color w:val="000000"/>
          <w:szCs w:val="21"/>
          <w:highlight w:val="none"/>
          <w:lang w:val="en"/>
        </w:rPr>
      </w:r>
      <w:r/>
    </w:p>
    <w:p>
      <w:pPr>
        <w:pStyle w:val="631"/>
        <w:numPr>
          <w:ilvl w:val="0"/>
          <w:numId w:val="0"/>
        </w:numPr>
        <w:ind w:firstLine="480"/>
        <w:spacing w:line="500" w:lineRule="exact"/>
        <w:tabs>
          <w:tab w:val="left" w:pos="851" w:leader="none"/>
        </w:tabs>
        <w:rPr>
          <w:rFonts w:ascii="宋体" w:hAnsi="宋体" w:eastAsia="宋体" w:cs="Times New Roman"/>
          <w:b/>
          <w:color w:val="000000"/>
          <w:sz w:val="24"/>
          <w:szCs w:val="21"/>
          <w:highlight w:val="none"/>
          <w:lang w:val="en"/>
        </w:rPr>
      </w:pPr>
      <w:r>
        <w:rPr>
          <w:rFonts w:hint="eastAsia" w:ascii="宋体" w:hAnsi="宋体" w:eastAsia="宋体" w:cs="Times New Roman"/>
          <w:bCs/>
          <w:color w:val="000000"/>
          <w:szCs w:val="21"/>
          <w:highlight w:val="none"/>
          <w:lang w:val="en"/>
        </w:rPr>
        <w:t xml:space="preserve">④自建知识库：利用</w:t>
      </w:r>
      <w:r>
        <w:rPr>
          <w:rFonts w:ascii="宋体" w:hAnsi="宋体" w:eastAsia="宋体" w:cs="Times New Roman"/>
          <w:bCs/>
          <w:color w:val="000000"/>
          <w:szCs w:val="21"/>
          <w:highlight w:val="none"/>
          <w:lang w:val="en"/>
        </w:rPr>
        <w:t xml:space="preserve">RAG和MCP等通用技术，支持本地上传刻度文档，建立私有化的知识库，辅助大模型进行知识检索和问答。</w:t>
      </w:r>
      <w:r>
        <w:rPr>
          <w:rFonts w:ascii="宋体" w:hAnsi="宋体" w:eastAsia="宋体" w:cs="Times New Roman"/>
          <w:b/>
          <w:color w:val="000000"/>
          <w:sz w:val="24"/>
          <w:szCs w:val="21"/>
          <w:highlight w:val="none"/>
          <w:lang w:val="en"/>
        </w:rPr>
      </w:r>
      <w:r/>
    </w:p>
    <w:p>
      <w:pPr>
        <w:pStyle w:val="631"/>
        <w:numPr>
          <w:ilvl w:val="0"/>
          <w:numId w:val="4"/>
        </w:numPr>
        <w:ind w:firstLine="480"/>
        <w:spacing w:line="500" w:lineRule="exact"/>
        <w:tabs>
          <w:tab w:val="left" w:pos="851" w:leader="none"/>
        </w:tabs>
        <w:rPr>
          <w:rFonts w:ascii="宋体" w:hAnsi="宋体" w:eastAsia="宋体" w:cs="Times New Roman"/>
          <w:b/>
          <w:color w:val="000000"/>
          <w:sz w:val="24"/>
          <w:szCs w:val="21"/>
          <w:highlight w:val="none"/>
          <w:lang w:val="en"/>
        </w:rPr>
      </w:pPr>
      <w:r>
        <w:rPr>
          <w:rFonts w:ascii="宋体" w:hAnsi="宋体" w:eastAsia="宋体" w:cs="Times New Roman"/>
          <w:b/>
          <w:color w:val="000000"/>
          <w:sz w:val="24"/>
          <w:szCs w:val="21"/>
          <w:highlight w:val="none"/>
          <w:lang w:val="en"/>
        </w:rPr>
        <w:t xml:space="preserve">MES管理系统功能演示</w:t>
      </w:r>
      <w:r>
        <w:rPr>
          <w:rFonts w:ascii="宋体" w:hAnsi="宋体" w:eastAsia="宋体" w:cs="Times New Roman"/>
          <w:b/>
          <w:color w:val="000000"/>
          <w:sz w:val="24"/>
          <w:szCs w:val="21"/>
          <w:highlight w:val="none"/>
          <w:lang w:val="en"/>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hint="eastAsia" w:ascii="宋体" w:hAnsi="宋体" w:eastAsia="宋体" w:cs="Times New Roman"/>
          <w:bCs/>
          <w:color w:val="000000"/>
          <w:szCs w:val="21"/>
          <w:highlight w:val="none"/>
          <w:lang w:val="en"/>
        </w:rPr>
        <w:t xml:space="preserve">①原材料采购界面：根据智能制造生产要素、生产组织形式，能够规划设计生产原材料网络化采购方案，通过原材料采购的设定，能自动优化并导出最优采购方案。</w:t>
      </w:r>
      <w:r>
        <w:rPr>
          <w:rFonts w:ascii="宋体" w:hAnsi="宋体" w:eastAsia="宋体" w:cs="Times New Roman"/>
          <w:bCs/>
          <w:color w:val="000000"/>
          <w:szCs w:val="21"/>
          <w:highlight w:val="none"/>
          <w:lang w:val="en"/>
        </w:rPr>
      </w:r>
      <w:r/>
    </w:p>
    <w:p>
      <w:pPr>
        <w:pStyle w:val="631"/>
        <w:ind w:firstLine="480"/>
        <w:spacing w:line="500" w:lineRule="exact"/>
        <w:tabs>
          <w:tab w:val="left" w:pos="851" w:leader="none"/>
        </w:tabs>
        <w:rPr>
          <w:rFonts w:ascii="宋体" w:hAnsi="宋体" w:eastAsia="宋体" w:cs="Times New Roman"/>
          <w:bCs/>
          <w:color w:val="000000"/>
          <w:szCs w:val="21"/>
          <w:highlight w:val="none"/>
          <w:lang w:val="en"/>
        </w:rPr>
      </w:pPr>
      <w:r>
        <w:rPr>
          <w:rFonts w:hint="eastAsia" w:ascii="宋体" w:hAnsi="宋体" w:eastAsia="宋体" w:cs="Times New Roman"/>
          <w:bCs/>
          <w:color w:val="000000"/>
          <w:szCs w:val="21"/>
          <w:highlight w:val="none"/>
          <w:lang w:val="en"/>
        </w:rPr>
        <w:t xml:space="preserve">②设备管理界面：在此界面能对设备、网络拓扑图、设备信息进行搭建测试，通过绘制的网络拓扑图，能对真实网络设备进行验证，验证结果与真实网络环境一致。</w:t>
      </w:r>
      <w:r>
        <w:rPr>
          <w:rFonts w:ascii="宋体" w:hAnsi="宋体" w:eastAsia="宋体" w:cs="Times New Roman"/>
          <w:bCs/>
          <w:color w:val="000000"/>
          <w:szCs w:val="21"/>
          <w:highlight w:val="none"/>
          <w:lang w:val="en"/>
        </w:rPr>
      </w:r>
      <w:r/>
    </w:p>
    <w:p>
      <w:pPr>
        <w:pStyle w:val="631"/>
        <w:ind w:firstLine="480"/>
        <w:spacing w:line="500" w:lineRule="exact"/>
        <w:tabs>
          <w:tab w:val="left" w:pos="851" w:leader="none"/>
        </w:tabs>
        <w:rPr>
          <w:rFonts w:ascii="宋体" w:hAnsi="宋体" w:eastAsia="宋体" w:cs="Times New Roman"/>
          <w:b/>
          <w:color w:val="000000"/>
          <w:sz w:val="24"/>
          <w:szCs w:val="21"/>
          <w:lang w:val="en"/>
        </w:rPr>
      </w:pPr>
      <w:r>
        <w:rPr>
          <w:rFonts w:hint="eastAsia" w:ascii="宋体" w:hAnsi="宋体" w:eastAsia="宋体" w:cs="Times New Roman"/>
          <w:b/>
          <w:color w:val="000000"/>
          <w:sz w:val="24"/>
          <w:szCs w:val="21"/>
          <w:lang w:val="en"/>
        </w:rPr>
        <w:t xml:space="preserve">2）演示要求：演示方式 视频演示</w:t>
      </w:r>
      <w:r>
        <w:rPr>
          <w:rFonts w:ascii="宋体" w:hAnsi="宋体" w:eastAsia="宋体" w:cs="Times New Roman"/>
          <w:b/>
          <w:color w:val="000000"/>
          <w:sz w:val="24"/>
          <w:szCs w:val="21"/>
          <w:lang w:val="en"/>
        </w:rPr>
      </w:r>
      <w:r/>
    </w:p>
    <w:p>
      <w:pPr>
        <w:pStyle w:val="631"/>
        <w:ind w:firstLine="480"/>
        <w:spacing w:line="500" w:lineRule="exact"/>
        <w:tabs>
          <w:tab w:val="left" w:pos="851" w:leader="none"/>
        </w:tabs>
        <w:rPr>
          <w:rFonts w:ascii="宋体" w:hAnsi="宋体" w:eastAsia="宋体" w:cs="Times New Roman"/>
          <w:bCs/>
          <w:color w:val="000000"/>
          <w:sz w:val="24"/>
          <w:szCs w:val="21"/>
          <w:lang w:val="en"/>
        </w:rPr>
      </w:pPr>
      <w:r>
        <w:rPr>
          <w:rFonts w:hint="eastAsia" w:ascii="宋体" w:hAnsi="宋体" w:eastAsia="宋体" w:cs="Times New Roman"/>
          <w:bCs/>
          <w:color w:val="000000"/>
          <w:sz w:val="24"/>
          <w:szCs w:val="21"/>
          <w:lang w:val="en"/>
        </w:rPr>
        <w:t xml:space="preserve">1.供应商根据需按照招标文件规定的演示内容制作演示视频文件，演示视频中的演示形式须是目前正在运行的真实环境或模拟环境，演示时间不超过15分钟，需在“苏采云”系统演示文件入口按系统要求上传演示文件，文件上传方式见《苏采云系统供应商操作手册》规定，上传的演示视频将作为投标文件的组成部分。2.单个视频附件压缩包大小不得超过50M，整体附件压缩包不得超过300M，视频文件格式建议采用MP4</w:t>
      </w:r>
      <w:r>
        <w:rPr>
          <w:rFonts w:hint="eastAsia" w:ascii="宋体" w:hAnsi="宋体" w:eastAsia="宋体" w:cs="Times New Roman"/>
          <w:bCs/>
          <w:color w:val="000000"/>
          <w:sz w:val="24"/>
          <w:szCs w:val="21"/>
        </w:rPr>
        <w:t xml:space="preserve">或</w:t>
      </w:r>
      <w:r>
        <w:rPr>
          <w:rFonts w:hint="eastAsia" w:ascii="宋体" w:hAnsi="宋体" w:eastAsia="宋体" w:cs="Times New Roman"/>
          <w:bCs/>
          <w:color w:val="000000"/>
          <w:sz w:val="24"/>
          <w:szCs w:val="21"/>
          <w:lang w:val="en"/>
        </w:rPr>
        <w:t xml:space="preserve">AVI格式。3.演示内容确保真实且作为项目履约验收的重要参考依据。因供应商上传文件本身损坏等自身原因导致演示资料无法正常读取的视为无效演示，本项不得分，由供应商自行承担责任。</w:t>
      </w:r>
      <w:r>
        <w:rPr>
          <w:rFonts w:ascii="宋体" w:hAnsi="宋体" w:eastAsia="宋体" w:cs="Times New Roman"/>
          <w:bCs/>
          <w:color w:val="000000"/>
          <w:sz w:val="24"/>
          <w:szCs w:val="21"/>
          <w:lang w:val="en"/>
        </w:rPr>
      </w:r>
      <w:r/>
    </w:p>
    <w:p>
      <w:pPr>
        <w:pStyle w:val="631"/>
        <w:ind w:firstLine="420"/>
        <w:rPr>
          <w:rFonts w:ascii="宋体" w:hAnsi="宋体" w:eastAsia="宋体" w:cs="Times New Roman"/>
          <w:b/>
          <w:color w:val="000000"/>
          <w:sz w:val="24"/>
          <w:szCs w:val="21"/>
          <w:lang w:val="en"/>
        </w:rPr>
      </w:pPr>
      <w:r>
        <w:rPr>
          <w:rFonts w:ascii="宋体" w:hAnsi="宋体" w:eastAsia="宋体" w:cs="Times New Roman"/>
          <w:b/>
          <w:color w:val="000000"/>
          <w:sz w:val="24"/>
          <w:szCs w:val="21"/>
        </w:rPr>
        <w:t xml:space="preserve">6</w:t>
      </w:r>
      <w:r>
        <w:rPr>
          <w:rFonts w:hint="eastAsia" w:ascii="宋体" w:hAnsi="宋体" w:eastAsia="宋体" w:cs="Times New Roman"/>
          <w:b/>
          <w:color w:val="000000"/>
          <w:sz w:val="24"/>
          <w:szCs w:val="21"/>
        </w:rPr>
        <w:t xml:space="preserve">.</w:t>
      </w:r>
      <w:r>
        <w:rPr>
          <w:rFonts w:hint="eastAsia" w:ascii="宋体" w:hAnsi="宋体" w:eastAsia="宋体" w:cs="Times New Roman"/>
          <w:b/>
          <w:color w:val="000000"/>
          <w:sz w:val="24"/>
          <w:szCs w:val="21"/>
          <w:lang w:val="en"/>
        </w:rPr>
        <w:t xml:space="preserve">采购标的对应的中小企业划分标准所属行业一览表</w:t>
      </w:r>
      <w:r>
        <w:rPr>
          <w:rFonts w:ascii="宋体" w:hAnsi="宋体" w:eastAsia="宋体" w:cs="Times New Roman"/>
          <w:b/>
          <w:color w:val="000000"/>
          <w:sz w:val="24"/>
          <w:szCs w:val="21"/>
          <w:lang w:val="en"/>
        </w:rPr>
      </w:r>
      <w:r/>
    </w:p>
    <w:p>
      <w:pPr>
        <w:pStyle w:val="631"/>
        <w:rPr>
          <w:rFonts w:ascii="Times New Roman" w:hAnsi="Times New Roman" w:eastAsia="宋体" w:cs="Times New Roman"/>
          <w:color w:val="000000"/>
          <w:szCs w:val="21"/>
          <w:lang w:val="en"/>
        </w:rPr>
      </w:pPr>
      <w:r>
        <w:rPr>
          <w:rFonts w:ascii="Times New Roman" w:hAnsi="Times New Roman" w:eastAsia="宋体" w:cs="Times New Roman"/>
          <w:color w:val="000000"/>
          <w:szCs w:val="21"/>
          <w:lang w:val="en"/>
        </w:rPr>
      </w:r>
      <w:r/>
    </w:p>
    <w:tbl>
      <w:tblPr>
        <w:tblW w:w="9098"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4080"/>
        <w:gridCol w:w="3787"/>
      </w:tblGrid>
      <w:tr>
        <w:trPr>
          <w:tblCellSpacing w:w="0" w:type="dxa"/>
          <w:trHeight w:val="1104"/>
        </w:trPr>
        <w:tc>
          <w:tcPr>
            <w:tcW w:w="1231" w:type="dxa"/>
            <w:vAlign w:val="center"/>
            <w:textDirection w:val="lrTb"/>
            <w:noWrap w:val="false"/>
          </w:tcPr>
          <w:p>
            <w:pPr>
              <w:pStyle w:val="631"/>
              <w:jc w:val="center"/>
              <w:spacing w:before="100" w:after="100" w:line="0" w:lineRule="atLeast"/>
              <w:widowControl/>
              <w:rPr>
                <w:rFonts w:ascii="宋体" w:hAnsi="宋体" w:eastAsia="宋体" w:cs="宋体"/>
                <w:bCs/>
                <w:color w:val="000000"/>
                <w:sz w:val="24"/>
                <w:szCs w:val="21"/>
              </w:rPr>
            </w:pPr>
            <w:r>
              <w:rPr>
                <w:rFonts w:hint="eastAsia" w:ascii="宋体" w:hAnsi="宋体" w:eastAsia="宋体" w:cs="宋体"/>
                <w:bCs/>
                <w:color w:val="000000"/>
                <w:sz w:val="24"/>
                <w:szCs w:val="21"/>
              </w:rPr>
              <w:t xml:space="preserve">序号</w:t>
            </w:r>
            <w:r>
              <w:rPr>
                <w:rFonts w:ascii="宋体" w:hAnsi="宋体" w:eastAsia="宋体" w:cs="宋体"/>
                <w:bCs/>
                <w:color w:val="000000"/>
                <w:sz w:val="24"/>
                <w:szCs w:val="21"/>
              </w:rPr>
            </w:r>
            <w:r/>
          </w:p>
        </w:tc>
        <w:tc>
          <w:tcPr>
            <w:tcW w:w="4080" w:type="dxa"/>
            <w:vAlign w:val="center"/>
            <w:textDirection w:val="lrTb"/>
            <w:noWrap w:val="false"/>
          </w:tcPr>
          <w:p>
            <w:pPr>
              <w:pStyle w:val="631"/>
              <w:jc w:val="center"/>
              <w:spacing w:before="100" w:after="100" w:line="0" w:lineRule="atLeast"/>
              <w:widowControl/>
              <w:rPr>
                <w:rFonts w:ascii="宋体" w:hAnsi="宋体" w:eastAsia="宋体" w:cs="宋体"/>
                <w:bCs/>
                <w:color w:val="000000"/>
                <w:sz w:val="24"/>
                <w:szCs w:val="21"/>
              </w:rPr>
            </w:pPr>
            <w:r>
              <w:rPr>
                <w:rFonts w:hint="eastAsia" w:ascii="宋体" w:hAnsi="宋体" w:eastAsia="宋体" w:cs="宋体"/>
                <w:bCs/>
                <w:color w:val="000000"/>
                <w:sz w:val="24"/>
                <w:szCs w:val="21"/>
              </w:rPr>
              <w:t xml:space="preserve">采购标的</w:t>
            </w:r>
            <w:r>
              <w:rPr>
                <w:rFonts w:ascii="宋体" w:hAnsi="宋体" w:eastAsia="宋体" w:cs="宋体"/>
                <w:bCs/>
                <w:color w:val="000000"/>
                <w:sz w:val="24"/>
                <w:szCs w:val="21"/>
              </w:rPr>
            </w:r>
            <w:r/>
          </w:p>
        </w:tc>
        <w:tc>
          <w:tcPr>
            <w:tcW w:w="3787" w:type="dxa"/>
            <w:vAlign w:val="center"/>
            <w:textDirection w:val="lrTb"/>
            <w:noWrap w:val="false"/>
          </w:tcPr>
          <w:p>
            <w:pPr>
              <w:pStyle w:val="631"/>
              <w:jc w:val="center"/>
              <w:spacing w:before="100" w:after="100" w:line="0" w:lineRule="atLeast"/>
              <w:widowControl/>
              <w:rPr>
                <w:rFonts w:ascii="宋体" w:hAnsi="宋体" w:eastAsia="宋体" w:cs="宋体"/>
                <w:bCs/>
                <w:color w:val="000000"/>
                <w:sz w:val="24"/>
                <w:szCs w:val="21"/>
              </w:rPr>
            </w:pPr>
            <w:r>
              <w:rPr>
                <w:rFonts w:hint="eastAsia" w:ascii="宋体" w:hAnsi="宋体" w:eastAsia="宋体" w:cs="宋体"/>
                <w:bCs/>
                <w:color w:val="000000"/>
                <w:sz w:val="24"/>
                <w:szCs w:val="21"/>
              </w:rPr>
              <w:t xml:space="preserve">对应中小企业划分标准所属行业</w:t>
            </w:r>
            <w:r>
              <w:rPr>
                <w:rFonts w:ascii="宋体" w:hAnsi="宋体" w:eastAsia="宋体" w:cs="宋体"/>
                <w:bCs/>
                <w:color w:val="000000"/>
                <w:sz w:val="24"/>
                <w:szCs w:val="21"/>
              </w:rPr>
            </w:r>
            <w:r/>
          </w:p>
        </w:tc>
      </w:tr>
      <w:tr>
        <w:trPr>
          <w:tblCellSpacing w:w="0" w:type="dxa"/>
          <w:trHeight w:val="1187"/>
        </w:trPr>
        <w:tc>
          <w:tcPr>
            <w:tcW w:w="1231" w:type="dxa"/>
            <w:vAlign w:val="center"/>
            <w:textDirection w:val="lrTb"/>
            <w:noWrap w:val="false"/>
          </w:tcPr>
          <w:p>
            <w:pPr>
              <w:pStyle w:val="631"/>
              <w:jc w:val="center"/>
              <w:spacing w:before="100" w:after="100" w:line="0" w:lineRule="atLeast"/>
              <w:widowControl/>
              <w:rPr>
                <w:rFonts w:ascii="宋体" w:hAnsi="宋体" w:eastAsia="宋体" w:cs="宋体"/>
                <w:bCs/>
                <w:color w:val="000000"/>
                <w:sz w:val="24"/>
                <w:szCs w:val="21"/>
              </w:rPr>
            </w:pPr>
            <w:r>
              <w:rPr>
                <w:rFonts w:hint="eastAsia" w:ascii="宋体" w:hAnsi="宋体" w:eastAsia="宋体" w:cs="宋体"/>
                <w:bCs/>
                <w:color w:val="000000"/>
                <w:sz w:val="24"/>
                <w:szCs w:val="21"/>
              </w:rPr>
              <w:t xml:space="preserve">1</w:t>
            </w:r>
            <w:r>
              <w:rPr>
                <w:rFonts w:ascii="宋体" w:hAnsi="宋体" w:eastAsia="宋体" w:cs="宋体"/>
                <w:bCs/>
                <w:color w:val="000000"/>
                <w:sz w:val="24"/>
                <w:szCs w:val="21"/>
              </w:rPr>
            </w:r>
            <w:r/>
          </w:p>
        </w:tc>
        <w:tc>
          <w:tcPr>
            <w:tcW w:w="4080" w:type="dxa"/>
            <w:vAlign w:val="center"/>
            <w:textDirection w:val="lrTb"/>
            <w:noWrap w:val="false"/>
          </w:tcPr>
          <w:p>
            <w:pPr>
              <w:pStyle w:val="631"/>
              <w:jc w:val="center"/>
              <w:spacing w:before="100" w:after="100" w:line="0" w:lineRule="atLeast"/>
              <w:widowControl/>
              <w:rPr>
                <w:rFonts w:ascii="宋体" w:hAnsi="宋体" w:eastAsia="宋体" w:cs="宋体"/>
                <w:bCs/>
                <w:color w:val="000000"/>
                <w:sz w:val="24"/>
                <w:szCs w:val="21"/>
              </w:rPr>
            </w:pPr>
            <w:r>
              <w:rPr>
                <w:rFonts w:ascii="宋体" w:hAnsi="宋体" w:eastAsia="宋体" w:cs="宋体"/>
                <w:bCs/>
                <w:color w:val="000000"/>
                <w:sz w:val="24"/>
                <w:szCs w:val="21"/>
              </w:rPr>
              <w:t xml:space="preserve"> </w:t>
            </w:r>
            <w:r>
              <w:rPr>
                <w:rFonts w:hint="eastAsia" w:ascii="宋体" w:hAnsi="宋体" w:eastAsia="宋体" w:cs="宋体"/>
                <w:bCs/>
                <w:color w:val="000000"/>
                <w:sz w:val="24"/>
              </w:rPr>
              <w:t xml:space="preserve">江苏省盐城技师学院气压传动综合实训室、工业网络技术实训项目</w:t>
            </w:r>
            <w:r>
              <w:rPr>
                <w:rFonts w:ascii="宋体" w:hAnsi="宋体" w:eastAsia="宋体" w:cs="宋体"/>
                <w:bCs/>
                <w:color w:val="000000"/>
                <w:sz w:val="24"/>
                <w:szCs w:val="21"/>
              </w:rPr>
            </w:r>
            <w:r/>
          </w:p>
        </w:tc>
        <w:tc>
          <w:tcPr>
            <w:tcW w:w="3787" w:type="dxa"/>
            <w:vAlign w:val="center"/>
            <w:textDirection w:val="lrTb"/>
            <w:noWrap w:val="false"/>
          </w:tcPr>
          <w:p>
            <w:pPr>
              <w:pStyle w:val="631"/>
              <w:jc w:val="center"/>
              <w:spacing w:before="100" w:after="100" w:line="0" w:lineRule="atLeast"/>
              <w:widowControl/>
              <w:rPr>
                <w:rFonts w:ascii="宋体" w:hAnsi="宋体" w:eastAsia="宋体" w:cs="宋体"/>
                <w:bCs/>
                <w:color w:val="000000"/>
                <w:sz w:val="24"/>
                <w:szCs w:val="21"/>
              </w:rPr>
            </w:pPr>
            <w:r>
              <w:rPr>
                <w:rFonts w:hint="eastAsia" w:ascii="宋体" w:hAnsi="宋体" w:eastAsia="宋体" w:cs="宋体"/>
                <w:bCs/>
                <w:color w:val="000000"/>
                <w:sz w:val="24"/>
                <w:szCs w:val="21"/>
              </w:rPr>
              <w:t xml:space="preserve">工业</w:t>
            </w:r>
            <w:r>
              <w:rPr>
                <w:rFonts w:ascii="宋体" w:hAnsi="宋体" w:eastAsia="宋体" w:cs="宋体"/>
                <w:bCs/>
                <w:color w:val="000000"/>
                <w:sz w:val="24"/>
                <w:szCs w:val="21"/>
              </w:rPr>
            </w:r>
            <w:r/>
          </w:p>
        </w:tc>
      </w:tr>
    </w:tbl>
    <w:p>
      <w:pPr>
        <w:pStyle w:val="631"/>
        <w:rPr>
          <w:rFonts w:ascii="Calibri" w:hAnsi="Calibri" w:eastAsia="宋体" w:cs="Times New Roman"/>
          <w:color w:val="000000"/>
        </w:rPr>
      </w:pPr>
      <w:r/>
      <w:bookmarkStart w:id="207" w:name="_Toc234256917"/>
      <w:r/>
      <w:bookmarkStart w:id="208" w:name="_Toc120614281"/>
      <w:r>
        <w:rPr>
          <w:rFonts w:ascii="Calibri" w:hAnsi="Calibri" w:eastAsia="宋体" w:cs="Times New Roman"/>
          <w:color w:val="000000"/>
        </w:rPr>
        <w:br w:type="page" w:clear="all"/>
      </w:r>
      <w:r>
        <w:rPr>
          <w:rFonts w:ascii="Calibri" w:hAnsi="Calibri" w:eastAsia="宋体" w:cs="Times New Roman"/>
          <w:color w:val="000000"/>
        </w:rPr>
      </w:r>
      <w:r/>
    </w:p>
    <w:p>
      <w:pPr>
        <w:pStyle w:val="631"/>
        <w:jc w:val="center"/>
        <w:keepNext/>
        <w:spacing w:beforeAutospacing="0" w:afterAutospacing="0"/>
        <w:widowControl w:val="off"/>
        <w:rPr>
          <w:rFonts w:ascii="黑体" w:hAnsi="宋体" w:eastAsia="黑体" w:cs="黑体"/>
          <w:b/>
          <w:bCs/>
          <w:color w:val="000000"/>
          <w:sz w:val="44"/>
          <w:szCs w:val="44"/>
          <w:lang w:val="en-US" w:eastAsia="zh-CN" w:bidi="ar-SA"/>
        </w:rPr>
        <w:outlineLvl w:val="0"/>
      </w:pPr>
      <w:r>
        <w:rPr>
          <w:rFonts w:hint="eastAsia" w:ascii="黑体" w:hAnsi="宋体" w:eastAsia="黑体" w:cs="黑体"/>
          <w:b/>
          <w:bCs/>
          <w:color w:val="000000"/>
          <w:sz w:val="44"/>
          <w:szCs w:val="44"/>
          <w:lang w:val="en-US" w:eastAsia="zh-CN" w:bidi="ar-SA"/>
        </w:rPr>
        <w:t xml:space="preserve">第五章  评标方法与评标标准</w:t>
      </w:r>
      <w:bookmarkEnd w:id="207"/>
      <w:r>
        <w:rPr>
          <w:rFonts w:ascii="黑体" w:hAnsi="宋体" w:eastAsia="黑体" w:cs="黑体"/>
          <w:b/>
          <w:bCs/>
          <w:color w:val="000000"/>
          <w:sz w:val="44"/>
          <w:szCs w:val="4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rPr>
          <w:rFonts w:ascii="宋体" w:hAnsi="宋体" w:eastAsia="宋体" w:cs="宋体"/>
          <w:b/>
          <w:bCs/>
          <w:color w:val="000000"/>
          <w:sz w:val="24"/>
        </w:rPr>
      </w:r>
      <w:r/>
    </w:p>
    <w:p>
      <w:pPr>
        <w:pStyle w:val="631"/>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1"/>
        </w:rPr>
        <w:t xml:space="preserve">，由评标委员会组织通过抽签的方式确定中标候选人的排序</w:t>
      </w:r>
      <w:r>
        <w:rPr>
          <w:rFonts w:hint="eastAsia" w:ascii="宋体" w:hAnsi="宋体" w:eastAsia="宋体" w:cs="宋体"/>
          <w:color w:val="000000"/>
          <w:sz w:val="24"/>
        </w:rPr>
        <w:t xml:space="preserve">。投标文件满足招标文件全部实质性要求，且按照评审因素的量化指标评审得分最高的投标人为排名第一的中标候选人，本项目选取1名中标候选人。</w:t>
      </w:r>
      <w:r>
        <w:rPr>
          <w:rFonts w:ascii="宋体" w:hAnsi="宋体" w:eastAsia="宋体" w:cs="宋体"/>
          <w:color w:val="000000"/>
          <w:sz w:val="24"/>
        </w:rPr>
      </w:r>
      <w:r/>
    </w:p>
    <w:p>
      <w:pPr>
        <w:pStyle w:val="631"/>
        <w:ind w:firstLine="441"/>
        <w:jc w:val="left"/>
        <w:spacing w:before="120" w:beforeAutospacing="0" w:after="120" w:afterAutospacing="0" w:line="340" w:lineRule="exact"/>
        <w:widowControl w:val="off"/>
        <w:rPr>
          <w:rFonts w:ascii="宋体" w:hAnsi="宋体" w:eastAsia="宋体" w:cs="宋体"/>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政府采购政策功能落实</w:t>
      </w:r>
      <w:r>
        <w:rPr>
          <w:rFonts w:ascii="宋体" w:hAnsi="宋体" w:eastAsia="宋体" w:cs="宋体"/>
          <w:color w:val="000000"/>
          <w:sz w:val="21"/>
          <w:szCs w:val="21"/>
          <w:lang w:val="en-US" w:eastAsia="zh-CN" w:bidi="ar-SA"/>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1、小微型企业</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（1）本项目专门面向中小企业采购，不再对小型和微型企业服务给予价格扣除。</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（2）供应商需按照采购文件的要求提供相应的《中小企业声明函》。</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（3）企业标准请参照《关于印发中小企业划型标准规定的通知》（工信部联企业[2011]300号）文件规定自行填写。</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2、残疾人福利单位</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（2）残疾人福利单位标准请参照《关于促进残疾人就业政府采购政策的通知》（财库〔2017〕141号），需提供《残疾人福利性单位声明函》。</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3、监狱和戒毒企业</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5、采购本国产品的支持政策</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5.1 本项目政府采购活动中既有本国产品又有非本国产品参与竞争的，依法对本国产品给予价格评审优惠，对本国产品的报价给予 20%的价格扣除，用扣除后的价格参与评审。</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5.3 供应商需按照招标文件的要求提供《关于符合本国产品标准的声明函》（以下简称《声明函》），如不提供将不享受本国产品价格评审优惠。</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eastAsia="宋体" w:cs="宋体"/>
          <w:color w:val="000000"/>
          <w:sz w:val="24"/>
        </w:rPr>
      </w:r>
      <w:r/>
    </w:p>
    <w:p>
      <w:pPr>
        <w:pStyle w:val="631"/>
        <w:ind w:firstLine="482"/>
        <w:spacing w:line="440" w:lineRule="exact"/>
        <w:rPr>
          <w:rFonts w:ascii="宋体" w:hAnsi="宋体" w:eastAsia="宋体" w:cs="宋体"/>
          <w:color w:val="000000"/>
          <w:sz w:val="24"/>
        </w:rPr>
      </w:pPr>
      <w:r>
        <w:rPr>
          <w:rFonts w:hint="eastAsia" w:ascii="宋体" w:hAnsi="宋体" w:eastAsia="宋体" w:cs="宋体"/>
          <w:color w:val="000000"/>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lang w:val="en-US" w:eastAsia="zh-CN" w:bidi="ar-SA"/>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其他条件相同情况下，应当优先采购节能产品、环境标志产品。</w:t>
      </w:r>
      <w:r>
        <w:rPr>
          <w:rFonts w:ascii="宋体" w:hAnsi="宋体" w:eastAsia="宋体" w:cs="宋体"/>
          <w:color w:val="000000"/>
          <w:sz w:val="24"/>
          <w:szCs w:val="24"/>
          <w:lang w:val="en-US" w:eastAsia="zh-CN" w:bidi="ar-SA"/>
        </w:rPr>
      </w:r>
      <w:r/>
    </w:p>
    <w:p>
      <w:pPr>
        <w:pStyle w:val="631"/>
        <w:ind w:firstLine="482"/>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631"/>
        <w:ind w:firstLine="482"/>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631"/>
        <w:ind w:firstLine="482"/>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631"/>
        <w:ind w:firstLine="482"/>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631"/>
        <w:ind w:firstLine="482"/>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二、评标标准</w:t>
      </w:r>
      <w:r>
        <w:rPr>
          <w:rFonts w:ascii="宋体" w:hAnsi="宋体" w:eastAsia="宋体" w:cs="宋体"/>
          <w:b/>
          <w:bCs/>
          <w:color w:val="000000"/>
          <w:sz w:val="24"/>
        </w:rPr>
      </w:r>
      <w:r/>
    </w:p>
    <w:p>
      <w:pPr>
        <w:pStyle w:val="631"/>
        <w:ind w:firstLine="480"/>
        <w:spacing w:line="500" w:lineRule="exact"/>
        <w:rPr>
          <w:rFonts w:ascii="Times New Roman" w:hAnsi="Times New Roman" w:eastAsia="宋体" w:cs="Times New Roman"/>
          <w:color w:val="000000"/>
          <w:szCs w:val="21"/>
        </w:rPr>
      </w:pPr>
      <w:r>
        <w:rPr>
          <w:rFonts w:hint="eastAsia" w:ascii="宋体" w:hAnsi="宋体" w:eastAsia="宋体" w:cs="宋体"/>
          <w:color w:val="000000"/>
          <w:sz w:val="24"/>
        </w:rPr>
        <w:t xml:space="preserve">本项目评分总分值为100分。</w:t>
      </w:r>
      <w:r>
        <w:rPr>
          <w:rFonts w:ascii="Times New Roman" w:hAnsi="Times New Roman" w:eastAsia="宋体" w:cs="Times New Roman"/>
          <w:color w:val="000000"/>
          <w:szCs w:val="21"/>
        </w:rPr>
      </w:r>
      <w:r/>
    </w:p>
    <w:tbl>
      <w:tblPr>
        <w:tblW w:w="94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847"/>
        <w:gridCol w:w="7306"/>
      </w:tblGrid>
      <w:tr>
        <w:trPr>
          <w:trHeight w:val="518"/>
        </w:trPr>
        <w:tc>
          <w:tcPr>
            <w:tcW w:w="1259" w:type="dxa"/>
            <w:vAlign w:val="center"/>
            <w:textDirection w:val="lrTb"/>
            <w:noWrap w:val="false"/>
          </w:tcPr>
          <w:p>
            <w:pPr>
              <w:pStyle w:val="631"/>
              <w:jc w:val="center"/>
              <w:spacing w:line="360" w:lineRule="auto"/>
              <w:rPr>
                <w:rFonts w:ascii="宋体" w:hAnsi="宋体" w:eastAsia="宋体" w:cs="宋体"/>
                <w:b/>
                <w:color w:val="000000"/>
                <w:sz w:val="24"/>
              </w:rPr>
            </w:pPr>
            <w:r>
              <w:rPr>
                <w:rFonts w:hint="eastAsia" w:ascii="宋体" w:hAnsi="宋体" w:eastAsia="宋体" w:cs="宋体"/>
                <w:b/>
                <w:color w:val="000000"/>
                <w:sz w:val="24"/>
              </w:rPr>
              <w:t xml:space="preserve">评分项目</w:t>
            </w:r>
            <w:r>
              <w:rPr>
                <w:rFonts w:ascii="宋体" w:hAnsi="宋体" w:eastAsia="宋体" w:cs="宋体"/>
                <w:b/>
                <w:color w:val="000000"/>
                <w:sz w:val="24"/>
              </w:rPr>
            </w:r>
            <w:r/>
          </w:p>
        </w:tc>
        <w:tc>
          <w:tcPr>
            <w:tcW w:w="847" w:type="dxa"/>
            <w:vAlign w:val="center"/>
            <w:textDirection w:val="lrTb"/>
            <w:noWrap w:val="false"/>
          </w:tcPr>
          <w:p>
            <w:pPr>
              <w:pStyle w:val="631"/>
              <w:jc w:val="center"/>
              <w:spacing w:line="360" w:lineRule="auto"/>
              <w:rPr>
                <w:rFonts w:ascii="宋体" w:hAnsi="宋体" w:eastAsia="宋体" w:cs="宋体"/>
                <w:b/>
                <w:color w:val="000000"/>
                <w:sz w:val="24"/>
              </w:rPr>
            </w:pPr>
            <w:r>
              <w:rPr>
                <w:rFonts w:hint="eastAsia" w:ascii="宋体" w:hAnsi="宋体" w:eastAsia="宋体" w:cs="宋体"/>
                <w:b/>
                <w:color w:val="000000"/>
                <w:sz w:val="24"/>
              </w:rPr>
              <w:t xml:space="preserve">分值</w:t>
            </w:r>
            <w:r>
              <w:rPr>
                <w:rFonts w:ascii="宋体" w:hAnsi="宋体" w:eastAsia="宋体" w:cs="宋体"/>
                <w:b/>
                <w:color w:val="000000"/>
                <w:sz w:val="24"/>
              </w:rPr>
            </w:r>
            <w:r/>
          </w:p>
        </w:tc>
        <w:tc>
          <w:tcPr>
            <w:tcW w:w="7306" w:type="dxa"/>
            <w:vAlign w:val="center"/>
            <w:textDirection w:val="lrTb"/>
            <w:noWrap w:val="false"/>
          </w:tcPr>
          <w:p>
            <w:pPr>
              <w:pStyle w:val="631"/>
              <w:jc w:val="center"/>
              <w:spacing w:line="360" w:lineRule="auto"/>
              <w:rPr>
                <w:rFonts w:ascii="宋体" w:hAnsi="宋体" w:eastAsia="宋体" w:cs="宋体"/>
                <w:b/>
                <w:color w:val="000000"/>
                <w:sz w:val="24"/>
              </w:rPr>
            </w:pPr>
            <w:r>
              <w:rPr>
                <w:rFonts w:hint="eastAsia" w:ascii="宋体" w:hAnsi="宋体" w:eastAsia="宋体" w:cs="宋体"/>
                <w:b/>
                <w:color w:val="000000"/>
                <w:sz w:val="24"/>
              </w:rPr>
              <w:t xml:space="preserve">评分细则</w:t>
            </w:r>
            <w:r>
              <w:rPr>
                <w:rFonts w:ascii="宋体" w:hAnsi="宋体" w:eastAsia="宋体" w:cs="宋体"/>
                <w:b/>
                <w:color w:val="000000"/>
                <w:sz w:val="24"/>
              </w:rPr>
            </w:r>
            <w:r/>
          </w:p>
        </w:tc>
      </w:tr>
      <w:tr>
        <w:trPr>
          <w:trHeight w:val="557"/>
        </w:trPr>
        <w:tc>
          <w:tcPr>
            <w:tcW w:w="1259" w:type="dxa"/>
            <w:vAlign w:val="center"/>
            <w:textDirection w:val="lrTb"/>
            <w:noWrap w:val="false"/>
          </w:tcPr>
          <w:p>
            <w:pPr>
              <w:pStyle w:val="631"/>
              <w:rPr>
                <w:rFonts w:ascii="宋体" w:hAnsi="宋体" w:eastAsia="宋体" w:cs="宋体"/>
                <w:color w:val="000000"/>
                <w:sz w:val="24"/>
              </w:rPr>
            </w:pPr>
            <w:r>
              <w:rPr>
                <w:rFonts w:hint="eastAsia" w:ascii="宋体" w:hAnsi="宋体" w:eastAsia="宋体" w:cs="宋体"/>
                <w:color w:val="000000"/>
                <w:sz w:val="24"/>
              </w:rPr>
              <w:t xml:space="preserve">投标报价</w:t>
            </w:r>
            <w:r>
              <w:rPr>
                <w:rFonts w:ascii="宋体" w:hAnsi="宋体" w:eastAsia="宋体" w:cs="宋体"/>
                <w:color w:val="000000"/>
                <w:sz w:val="24"/>
              </w:rPr>
            </w:r>
            <w:r/>
          </w:p>
        </w:tc>
        <w:tc>
          <w:tcPr>
            <w:tcW w:w="847" w:type="dxa"/>
            <w:vAlign w:val="center"/>
            <w:textDirection w:val="lrTb"/>
            <w:noWrap w:val="false"/>
          </w:tcPr>
          <w:p>
            <w:pPr>
              <w:pStyle w:val="631"/>
              <w:jc w:val="center"/>
              <w:rPr>
                <w:rFonts w:ascii="宋体" w:hAnsi="宋体" w:eastAsia="宋体" w:cs="宋体"/>
                <w:color w:val="000000"/>
                <w:sz w:val="24"/>
              </w:rPr>
            </w:pPr>
            <w:r>
              <w:rPr>
                <w:rFonts w:hint="eastAsia" w:ascii="宋体" w:hAnsi="宋体" w:eastAsia="宋体" w:cs="宋体"/>
                <w:color w:val="000000"/>
                <w:sz w:val="24"/>
              </w:rPr>
              <w:t xml:space="preserve">30</w:t>
            </w:r>
            <w:r>
              <w:rPr>
                <w:rFonts w:ascii="宋体" w:hAnsi="宋体" w:eastAsia="宋体" w:cs="宋体"/>
                <w:color w:val="000000"/>
                <w:sz w:val="24"/>
              </w:rPr>
            </w:r>
            <w:r/>
          </w:p>
        </w:tc>
        <w:tc>
          <w:tcPr>
            <w:tcW w:w="7306" w:type="dxa"/>
            <w:vAlign w:val="center"/>
            <w:textDirection w:val="lrTb"/>
            <w:noWrap w:val="false"/>
          </w:tcPr>
          <w:p>
            <w:pPr>
              <w:pStyle w:val="631"/>
              <w:rPr>
                <w:rFonts w:ascii="宋体" w:hAnsi="宋体" w:eastAsia="宋体" w:cs="宋体"/>
                <w:color w:val="000000"/>
                <w:sz w:val="24"/>
              </w:rPr>
            </w:pPr>
            <w:r>
              <w:rPr>
                <w:rFonts w:hint="eastAsia" w:ascii="宋体" w:hAnsi="宋体" w:eastAsia="宋体" w:cs="宋体"/>
                <w:color w:val="000000"/>
                <w:sz w:val="24"/>
              </w:rPr>
              <w:t xml:space="preserve">满足招标文件要求且投标报价最低的投标报价为评标基准价，其价格为满分。其他投标人的价格分按照公式计算：投标报价得分＝（评标基准价/投标报价）×30分。(得分保留两位小数，按小数点后第三位四舍五入)。</w:t>
            </w:r>
            <w:r>
              <w:rPr>
                <w:rFonts w:ascii="宋体" w:hAnsi="宋体" w:eastAsia="宋体" w:cs="宋体"/>
                <w:color w:val="000000"/>
                <w:sz w:val="24"/>
              </w:rPr>
            </w:r>
            <w:r/>
          </w:p>
        </w:tc>
      </w:tr>
      <w:tr>
        <w:trPr>
          <w:trHeight w:val="1108"/>
        </w:trPr>
        <w:tc>
          <w:tcPr>
            <w:tcW w:w="1259" w:type="dxa"/>
            <w:vAlign w:val="center"/>
            <w:textDirection w:val="lrTb"/>
            <w:noWrap w:val="false"/>
          </w:tcPr>
          <w:p>
            <w:pPr>
              <w:pStyle w:val="631"/>
              <w:rPr>
                <w:rFonts w:ascii="宋体" w:hAnsi="宋体" w:eastAsia="宋体" w:cs="宋体"/>
                <w:color w:val="000000"/>
                <w:sz w:val="24"/>
              </w:rPr>
            </w:pPr>
            <w:r>
              <w:rPr>
                <w:rFonts w:hint="eastAsia" w:ascii="宋体" w:hAnsi="宋体" w:eastAsia="宋体" w:cs="宋体"/>
                <w:color w:val="000000"/>
                <w:sz w:val="24"/>
              </w:rPr>
              <w:t xml:space="preserve">技术参数</w:t>
            </w:r>
            <w:r>
              <w:rPr>
                <w:rFonts w:ascii="宋体" w:hAnsi="宋体" w:eastAsia="宋体" w:cs="宋体"/>
                <w:color w:val="000000"/>
                <w:sz w:val="24"/>
              </w:rPr>
            </w:r>
            <w:r/>
          </w:p>
        </w:tc>
        <w:tc>
          <w:tcPr>
            <w:tcW w:w="847" w:type="dxa"/>
            <w:vAlign w:val="center"/>
            <w:textDirection w:val="lrTb"/>
            <w:noWrap w:val="false"/>
          </w:tcPr>
          <w:p>
            <w:pPr>
              <w:pStyle w:val="631"/>
              <w:jc w:val="center"/>
              <w:rPr>
                <w:rFonts w:ascii="宋体" w:hAnsi="宋体" w:eastAsia="宋体" w:cs="宋体"/>
                <w:color w:val="000000"/>
                <w:sz w:val="24"/>
              </w:rPr>
            </w:pPr>
            <w:r>
              <w:rPr>
                <w:rFonts w:hint="eastAsia" w:ascii="宋体" w:hAnsi="宋体" w:eastAsia="宋体" w:cs="宋体"/>
                <w:color w:val="000000"/>
                <w:sz w:val="24"/>
              </w:rPr>
              <w:t xml:space="preserve">30</w:t>
            </w:r>
            <w:r>
              <w:rPr>
                <w:rFonts w:ascii="宋体" w:hAnsi="宋体" w:eastAsia="宋体" w:cs="宋体"/>
                <w:color w:val="000000"/>
                <w:sz w:val="24"/>
              </w:rPr>
            </w:r>
            <w:r/>
          </w:p>
        </w:tc>
        <w:tc>
          <w:tcPr>
            <w:tcW w:w="7306" w:type="dxa"/>
            <w:vAlign w:val="center"/>
            <w:textDirection w:val="lrTb"/>
            <w:noWrap w:val="false"/>
          </w:tcPr>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由评标委员会根据投标人投标产品的功能及技术参数要求响应情况进行打分，带★的参数共计</w:t>
            </w:r>
            <w:r>
              <w:rPr>
                <w:rFonts w:ascii="宋体" w:hAnsi="宋体" w:eastAsia="宋体" w:cs="宋体"/>
                <w:color w:val="000000"/>
                <w:sz w:val="24"/>
                <w:highlight w:val="none"/>
              </w:rPr>
              <w:t xml:space="preserve">15</w:t>
            </w:r>
            <w:r>
              <w:rPr>
                <w:rFonts w:hint="eastAsia" w:ascii="宋体" w:hAnsi="宋体" w:eastAsia="宋体" w:cs="宋体"/>
                <w:color w:val="000000"/>
                <w:sz w:val="24"/>
                <w:highlight w:val="none"/>
              </w:rPr>
              <w:t xml:space="preserve">个，满足采购文件技术指标、参数要求的每个加</w:t>
            </w: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分，本项最多得3</w:t>
            </w:r>
            <w:r>
              <w:rPr>
                <w:rFonts w:ascii="宋体" w:hAnsi="宋体" w:eastAsia="宋体" w:cs="宋体"/>
                <w:color w:val="000000"/>
                <w:sz w:val="24"/>
                <w:highlight w:val="none"/>
              </w:rPr>
              <w:t xml:space="preserve">0</w:t>
            </w:r>
            <w:r>
              <w:rPr>
                <w:rFonts w:hint="eastAsia" w:ascii="宋体" w:hAnsi="宋体" w:eastAsia="宋体" w:cs="宋体"/>
                <w:color w:val="000000"/>
                <w:sz w:val="24"/>
                <w:highlight w:val="none"/>
              </w:rPr>
              <w:t xml:space="preserve">分。</w:t>
            </w:r>
            <w:r>
              <w:rPr>
                <w:rFonts w:ascii="宋体" w:hAnsi="宋体" w:eastAsia="宋体" w:cs="宋体"/>
                <w:color w:val="000000"/>
                <w:sz w:val="24"/>
                <w:highlight w:val="none"/>
              </w:rPr>
            </w:r>
            <w:r/>
          </w:p>
        </w:tc>
      </w:tr>
      <w:tr>
        <w:trPr>
          <w:trHeight w:val="699"/>
        </w:trPr>
        <w:tc>
          <w:tcPr>
            <w:tcW w:w="1259" w:type="dxa"/>
            <w:vAlign w:val="center"/>
            <w:textDirection w:val="lrTb"/>
            <w:noWrap w:val="false"/>
          </w:tcPr>
          <w:p>
            <w:pPr>
              <w:pStyle w:val="631"/>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项目组织实施方案</w:t>
            </w:r>
            <w:r>
              <w:rPr>
                <w:rFonts w:ascii="宋体" w:hAnsi="宋体" w:eastAsia="宋体" w:cs="宋体"/>
                <w:color w:val="000000"/>
                <w:sz w:val="24"/>
              </w:rPr>
            </w:r>
            <w:r/>
          </w:p>
        </w:tc>
        <w:tc>
          <w:tcPr>
            <w:tcW w:w="847" w:type="dxa"/>
            <w:vAlign w:val="center"/>
            <w:textDirection w:val="lrTb"/>
            <w:noWrap w:val="false"/>
          </w:tcPr>
          <w:p>
            <w:pPr>
              <w:pStyle w:val="631"/>
              <w:jc w:val="center"/>
              <w:spacing w:line="360" w:lineRule="auto"/>
              <w:rPr>
                <w:rFonts w:ascii="宋体" w:hAnsi="宋体" w:eastAsia="宋体" w:cs="宋体"/>
                <w:color w:val="000000"/>
                <w:sz w:val="24"/>
              </w:rPr>
            </w:pPr>
            <w:r>
              <w:rPr>
                <w:rFonts w:ascii="宋体" w:hAnsi="宋体" w:eastAsia="宋体" w:cs="宋体"/>
                <w:color w:val="000000"/>
                <w:sz w:val="24"/>
              </w:rPr>
              <w:t xml:space="preserve">7</w:t>
            </w:r>
            <w:r>
              <w:rPr>
                <w:rFonts w:ascii="宋体" w:hAnsi="宋体" w:eastAsia="宋体" w:cs="宋体"/>
                <w:color w:val="000000"/>
                <w:sz w:val="24"/>
              </w:rPr>
            </w:r>
            <w:r/>
          </w:p>
        </w:tc>
        <w:tc>
          <w:tcPr>
            <w:tcW w:w="7306" w:type="dxa"/>
            <w:vAlign w:val="center"/>
            <w:textDirection w:val="lrTb"/>
            <w:noWrap w:val="false"/>
          </w:tcPr>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根据供应商提供的项目第四章其他中“1</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组织实施方案”要求提供技术方案，至少包括以下内容：</w:t>
            </w:r>
            <w:r>
              <w:rPr>
                <w:rFonts w:hint="eastAsia" w:ascii="宋体" w:hAnsi="宋体" w:eastAsia="宋体" w:cs="宋体"/>
                <w:color w:val="000000"/>
                <w:sz w:val="24"/>
                <w:szCs w:val="21"/>
                <w:highlight w:val="none"/>
                <w:lang w:bidi="ar"/>
              </w:rPr>
              <w:t xml:space="preserve">①供货周期及进度计划；②进度保证措施；③针对实施工作的安全保障措施</w:t>
            </w:r>
            <w:r>
              <w:rPr>
                <w:rFonts w:hint="eastAsia" w:ascii="宋体" w:hAnsi="宋体" w:eastAsia="宋体" w:cs="宋体"/>
                <w:color w:val="000000"/>
                <w:sz w:val="24"/>
                <w:highlight w:val="none"/>
              </w:rPr>
              <w:t xml:space="preserve">。方案优于项目需求的得</w:t>
            </w:r>
            <w:r>
              <w:rPr>
                <w:rFonts w:ascii="宋体" w:hAnsi="宋体" w:eastAsia="宋体" w:cs="宋体"/>
                <w:color w:val="000000"/>
                <w:sz w:val="24"/>
                <w:highlight w:val="none"/>
              </w:rPr>
              <w:t xml:space="preserve">7</w:t>
            </w:r>
            <w:r>
              <w:rPr>
                <w:rFonts w:hint="eastAsia" w:ascii="宋体" w:hAnsi="宋体" w:eastAsia="宋体" w:cs="宋体"/>
                <w:color w:val="000000"/>
                <w:sz w:val="24"/>
                <w:highlight w:val="none"/>
              </w:rPr>
              <w:t xml:space="preserve">分；满足项目需求的得</w:t>
            </w: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分；不满足或无此项内容的本项不得分。</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rFonts w:ascii="宋体" w:hAnsi="宋体" w:eastAsia="宋体" w:cs="宋体"/>
                <w:color w:val="000000"/>
                <w:sz w:val="24"/>
                <w:highlight w:val="none"/>
              </w:rPr>
            </w:r>
            <w:r/>
          </w:p>
        </w:tc>
      </w:tr>
      <w:tr>
        <w:trPr>
          <w:trHeight w:val="699"/>
        </w:trPr>
        <w:tc>
          <w:tcPr>
            <w:tcW w:w="1259" w:type="dxa"/>
            <w:vAlign w:val="center"/>
            <w:textDirection w:val="lrTb"/>
            <w:noWrap w:val="false"/>
          </w:tcPr>
          <w:p>
            <w:pPr>
              <w:pStyle w:val="631"/>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安装、调试、培训方案和措施</w:t>
            </w:r>
            <w:r>
              <w:rPr>
                <w:rFonts w:ascii="宋体" w:hAnsi="宋体" w:eastAsia="宋体" w:cs="宋体"/>
                <w:color w:val="000000"/>
                <w:sz w:val="24"/>
              </w:rPr>
            </w:r>
            <w:r/>
          </w:p>
        </w:tc>
        <w:tc>
          <w:tcPr>
            <w:tcW w:w="847" w:type="dxa"/>
            <w:vAlign w:val="center"/>
            <w:textDirection w:val="lrTb"/>
            <w:noWrap w:val="false"/>
          </w:tcPr>
          <w:p>
            <w:pPr>
              <w:pStyle w:val="631"/>
              <w:jc w:val="center"/>
              <w:spacing w:line="360" w:lineRule="auto"/>
              <w:rPr>
                <w:rFonts w:ascii="宋体" w:hAnsi="宋体" w:eastAsia="宋体" w:cs="宋体"/>
                <w:color w:val="000000"/>
                <w:sz w:val="24"/>
              </w:rPr>
            </w:pPr>
            <w:r>
              <w:rPr>
                <w:rFonts w:ascii="宋体" w:hAnsi="宋体" w:eastAsia="宋体" w:cs="宋体"/>
                <w:color w:val="000000"/>
                <w:sz w:val="24"/>
              </w:rPr>
              <w:t xml:space="preserve">7</w:t>
            </w:r>
            <w:r>
              <w:rPr>
                <w:rFonts w:ascii="宋体" w:hAnsi="宋体" w:eastAsia="宋体" w:cs="宋体"/>
                <w:color w:val="000000"/>
                <w:sz w:val="24"/>
              </w:rPr>
            </w:r>
            <w:r/>
          </w:p>
        </w:tc>
        <w:tc>
          <w:tcPr>
            <w:tcW w:w="7306" w:type="dxa"/>
            <w:vAlign w:val="center"/>
            <w:textDirection w:val="lrTb"/>
            <w:noWrap w:val="false"/>
          </w:tcPr>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根据供应商提供的项目第四章其他中“2. 安装、调试、培训方案和措施”要求提供技术方案，至少包括以下内容：</w:t>
            </w:r>
            <w:r>
              <w:rPr>
                <w:rFonts w:hint="eastAsia" w:ascii="宋体" w:hAnsi="宋体" w:eastAsia="宋体" w:cs="宋体"/>
                <w:color w:val="000000"/>
                <w:sz w:val="24"/>
                <w:szCs w:val="21"/>
                <w:highlight w:val="none"/>
                <w:lang w:bidi="ar"/>
              </w:rPr>
              <w:t xml:space="preserve">①现场筹备；②针对所有供货货物制定全覆盖调试方案；③提供全面、系统的业务技术功能培训</w:t>
            </w:r>
            <w:r>
              <w:rPr>
                <w:rFonts w:hint="eastAsia" w:ascii="宋体" w:hAnsi="宋体" w:eastAsia="宋体" w:cs="宋体"/>
                <w:color w:val="000000"/>
                <w:sz w:val="24"/>
                <w:highlight w:val="none"/>
              </w:rPr>
              <w:t xml:space="preserve">。方案优于项目需求的得</w:t>
            </w:r>
            <w:r>
              <w:rPr>
                <w:rFonts w:ascii="宋体" w:hAnsi="宋体" w:eastAsia="宋体" w:cs="宋体"/>
                <w:color w:val="000000"/>
                <w:sz w:val="24"/>
                <w:highlight w:val="none"/>
              </w:rPr>
              <w:t xml:space="preserve">7</w:t>
            </w:r>
            <w:r>
              <w:rPr>
                <w:rFonts w:hint="eastAsia" w:ascii="宋体" w:hAnsi="宋体" w:eastAsia="宋体" w:cs="宋体"/>
                <w:color w:val="000000"/>
                <w:sz w:val="24"/>
                <w:highlight w:val="none"/>
              </w:rPr>
              <w:t xml:space="preserve">分；满足项目需求的得</w:t>
            </w: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分；不满足或无此项内容的本项不得分。</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rFonts w:ascii="宋体" w:hAnsi="宋体" w:eastAsia="宋体" w:cs="宋体"/>
                <w:color w:val="000000"/>
                <w:sz w:val="24"/>
                <w:highlight w:val="none"/>
              </w:rPr>
            </w:r>
            <w:r/>
          </w:p>
        </w:tc>
      </w:tr>
      <w:tr>
        <w:trPr>
          <w:trHeight w:val="699"/>
        </w:trPr>
        <w:tc>
          <w:tcPr>
            <w:tcW w:w="1259" w:type="dxa"/>
            <w:vAlign w:val="center"/>
            <w:textDirection w:val="lrTb"/>
            <w:noWrap w:val="false"/>
          </w:tcPr>
          <w:p>
            <w:pPr>
              <w:pStyle w:val="631"/>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售后服务方案</w:t>
            </w:r>
            <w:r>
              <w:rPr>
                <w:rFonts w:ascii="宋体" w:hAnsi="宋体" w:eastAsia="宋体" w:cs="宋体"/>
                <w:color w:val="000000"/>
                <w:sz w:val="24"/>
              </w:rPr>
            </w:r>
            <w:r/>
          </w:p>
        </w:tc>
        <w:tc>
          <w:tcPr>
            <w:tcW w:w="847" w:type="dxa"/>
            <w:vAlign w:val="center"/>
            <w:textDirection w:val="lrTb"/>
            <w:noWrap w:val="false"/>
          </w:tcPr>
          <w:p>
            <w:pPr>
              <w:pStyle w:val="631"/>
              <w:jc w:val="center"/>
              <w:spacing w:line="360" w:lineRule="auto"/>
              <w:rPr>
                <w:rFonts w:ascii="宋体" w:hAnsi="宋体" w:eastAsia="宋体" w:cs="宋体"/>
                <w:color w:val="000000"/>
                <w:sz w:val="24"/>
              </w:rPr>
            </w:pPr>
            <w:r>
              <w:rPr>
                <w:rFonts w:ascii="宋体" w:hAnsi="宋体" w:eastAsia="宋体" w:cs="宋体"/>
                <w:color w:val="000000"/>
                <w:sz w:val="24"/>
              </w:rPr>
              <w:t xml:space="preserve">7</w:t>
            </w:r>
            <w:r>
              <w:rPr>
                <w:rFonts w:ascii="宋体" w:hAnsi="宋体" w:eastAsia="宋体" w:cs="宋体"/>
                <w:color w:val="000000"/>
                <w:sz w:val="24"/>
              </w:rPr>
            </w:r>
            <w:r/>
          </w:p>
        </w:tc>
        <w:tc>
          <w:tcPr>
            <w:tcW w:w="7306" w:type="dxa"/>
            <w:vAlign w:val="center"/>
            <w:textDirection w:val="lrTb"/>
            <w:noWrap w:val="false"/>
          </w:tcPr>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根据供应商提供的项目第四章其他中“3. 售后服务方案”要求提供技术方案，至少包括以下内容：</w:t>
            </w:r>
            <w:r>
              <w:rPr>
                <w:rFonts w:hint="eastAsia" w:ascii="宋体" w:hAnsi="宋体" w:eastAsia="宋体" w:cs="宋体"/>
                <w:color w:val="000000"/>
                <w:sz w:val="24"/>
                <w:szCs w:val="21"/>
                <w:highlight w:val="none"/>
                <w:lang w:bidi="ar"/>
              </w:rPr>
              <w:t xml:space="preserve">①</w:t>
            </w:r>
            <w:r>
              <w:rPr>
                <w:rFonts w:hint="eastAsia" w:ascii="宋体" w:hAnsi="宋体" w:eastAsia="宋体" w:cs="宋体"/>
                <w:color w:val="000000"/>
                <w:sz w:val="24"/>
                <w:highlight w:val="none"/>
              </w:rPr>
              <w:t xml:space="preserve">供应商提供的售后服务标准；</w:t>
            </w:r>
            <w:r>
              <w:rPr>
                <w:rFonts w:hint="eastAsia" w:ascii="宋体" w:hAnsi="宋体" w:eastAsia="宋体" w:cs="宋体"/>
                <w:color w:val="000000"/>
                <w:sz w:val="24"/>
                <w:szCs w:val="21"/>
                <w:highlight w:val="none"/>
                <w:lang w:bidi="ar"/>
              </w:rPr>
              <w:t xml:space="preserve">②质保期</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lang w:bidi="ar"/>
              </w:rPr>
              <w:t xml:space="preserve">③在质量保证期内产品质量问题解决</w:t>
            </w:r>
            <w:r>
              <w:rPr>
                <w:rFonts w:hint="eastAsia" w:ascii="宋体" w:hAnsi="宋体" w:eastAsia="宋体" w:cs="宋体"/>
                <w:color w:val="000000"/>
                <w:sz w:val="24"/>
                <w:highlight w:val="none"/>
              </w:rPr>
              <w:t xml:space="preserve">；④售后技术支持服务。方案优于项目需求的得</w:t>
            </w:r>
            <w:r>
              <w:rPr>
                <w:rFonts w:ascii="宋体" w:hAnsi="宋体" w:eastAsia="宋体" w:cs="宋体"/>
                <w:color w:val="000000"/>
                <w:sz w:val="24"/>
                <w:highlight w:val="none"/>
              </w:rPr>
              <w:t xml:space="preserve">7</w:t>
            </w:r>
            <w:r>
              <w:rPr>
                <w:rFonts w:hint="eastAsia" w:ascii="宋体" w:hAnsi="宋体" w:eastAsia="宋体" w:cs="宋体"/>
                <w:color w:val="000000"/>
                <w:sz w:val="24"/>
                <w:highlight w:val="none"/>
              </w:rPr>
              <w:t xml:space="preserve">分；满足项目需求的得</w:t>
            </w: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分；不满足或无此项内容的本项不得分。</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rFonts w:ascii="宋体" w:hAnsi="宋体" w:eastAsia="宋体" w:cs="宋体"/>
                <w:color w:val="000000"/>
                <w:sz w:val="24"/>
                <w:highlight w:val="none"/>
              </w:rPr>
            </w:r>
            <w:r/>
          </w:p>
        </w:tc>
      </w:tr>
      <w:tr>
        <w:trPr>
          <w:trHeight w:val="699"/>
        </w:trPr>
        <w:tc>
          <w:tcPr>
            <w:tcW w:w="1259" w:type="dxa"/>
            <w:vAlign w:val="center"/>
            <w:textDirection w:val="lrTb"/>
            <w:noWrap w:val="false"/>
          </w:tcPr>
          <w:p>
            <w:pPr>
              <w:pStyle w:val="631"/>
              <w:rPr>
                <w:rFonts w:ascii="宋体" w:hAnsi="宋体" w:eastAsia="宋体" w:cs="宋体"/>
                <w:color w:val="000000"/>
                <w:sz w:val="24"/>
              </w:rPr>
            </w:pPr>
            <w:r>
              <w:rPr>
                <w:rFonts w:hint="eastAsia" w:ascii="宋体" w:hAnsi="宋体" w:eastAsia="宋体" w:cs="宋体"/>
                <w:color w:val="000000"/>
                <w:sz w:val="24"/>
                <w:lang w:val="zh-CN"/>
              </w:rPr>
              <w:t xml:space="preserve">业绩经验</w:t>
            </w:r>
            <w:r>
              <w:rPr>
                <w:rFonts w:ascii="宋体" w:hAnsi="宋体" w:eastAsia="宋体" w:cs="宋体"/>
                <w:color w:val="000000"/>
                <w:sz w:val="24"/>
              </w:rPr>
            </w:r>
            <w:r/>
          </w:p>
        </w:tc>
        <w:tc>
          <w:tcPr>
            <w:tcW w:w="847" w:type="dxa"/>
            <w:vAlign w:val="center"/>
            <w:textDirection w:val="lrTb"/>
            <w:noWrap w:val="false"/>
          </w:tcPr>
          <w:p>
            <w:pPr>
              <w:pStyle w:val="631"/>
              <w:jc w:val="center"/>
              <w:spacing w:line="360" w:lineRule="auto"/>
              <w:rPr>
                <w:rFonts w:ascii="宋体" w:hAnsi="宋体" w:eastAsia="宋体" w:cs="宋体"/>
                <w:color w:val="000000"/>
                <w:sz w:val="24"/>
              </w:rPr>
            </w:pPr>
            <w:r>
              <w:rPr>
                <w:rFonts w:hint="eastAsia" w:ascii="宋体" w:hAnsi="宋体" w:eastAsia="宋体" w:cs="宋体"/>
                <w:color w:val="000000"/>
                <w:sz w:val="24"/>
                <w:highlight w:val="none"/>
              </w:rPr>
              <w:t xml:space="preserve">3</w:t>
            </w:r>
            <w:r>
              <w:rPr>
                <w:rFonts w:ascii="宋体" w:hAnsi="宋体" w:eastAsia="宋体" w:cs="宋体"/>
                <w:color w:val="000000"/>
                <w:sz w:val="24"/>
              </w:rPr>
            </w:r>
            <w:r/>
          </w:p>
        </w:tc>
        <w:tc>
          <w:tcPr>
            <w:tcW w:w="7306" w:type="dxa"/>
            <w:vAlign w:val="center"/>
            <w:textDirection w:val="lrTb"/>
            <w:noWrap w:val="false"/>
          </w:tcPr>
          <w:p>
            <w:pPr>
              <w:pStyle w:val="631"/>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投标人</w:t>
            </w:r>
            <w:r>
              <w:rPr>
                <w:rFonts w:ascii="宋体" w:hAnsi="宋体" w:eastAsia="宋体" w:cs="宋体"/>
                <w:color w:val="000000"/>
                <w:sz w:val="24"/>
                <w:highlight w:val="none"/>
              </w:rPr>
              <w:t xml:space="preserve">或制造商</w:t>
            </w:r>
            <w:r>
              <w:rPr>
                <w:rFonts w:hint="eastAsia" w:ascii="宋体" w:hAnsi="宋体" w:eastAsia="宋体" w:cs="宋体"/>
                <w:color w:val="000000"/>
                <w:sz w:val="24"/>
                <w:highlight w:val="none"/>
                <w:lang w:val="zh-CN"/>
              </w:rPr>
              <w:t xml:space="preserve">提供自2023年1月1日以来（以合同签订时间为准）承担过类似项目（至少含模块化柔性生产线实训对象(含供料/传输/分拣模块)、人工智能视觉模块</w:t>
            </w:r>
            <w:r>
              <w:rPr>
                <w:rFonts w:ascii="宋体" w:hAnsi="宋体" w:eastAsia="宋体" w:cs="宋体"/>
                <w:color w:val="000000"/>
                <w:sz w:val="24"/>
                <w:highlight w:val="none"/>
              </w:rPr>
              <w:t xml:space="preserve">、工业网络技术</w:t>
            </w:r>
            <w:r>
              <w:rPr>
                <w:rFonts w:hint="eastAsia" w:ascii="宋体" w:hAnsi="宋体" w:eastAsia="宋体" w:cs="宋体"/>
                <w:color w:val="000000"/>
                <w:sz w:val="24"/>
                <w:highlight w:val="none"/>
                <w:lang w:val="zh-CN"/>
              </w:rPr>
              <w:t xml:space="preserve">）业绩，每提供一份有效合同得</w:t>
            </w: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分，最高得</w:t>
            </w: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分。</w:t>
            </w:r>
            <w:r>
              <w:rPr>
                <w:rFonts w:ascii="宋体" w:hAnsi="宋体" w:eastAsia="宋体" w:cs="宋体"/>
                <w:color w:val="000000"/>
                <w:sz w:val="24"/>
                <w:highlight w:val="none"/>
                <w:lang w:val="zh-CN"/>
              </w:rPr>
            </w:r>
            <w:r/>
          </w:p>
          <w:p>
            <w:pPr>
              <w:pStyle w:val="631"/>
              <w:rPr>
                <w:rFonts w:ascii="宋体" w:hAnsi="宋体" w:eastAsia="宋体" w:cs="宋体"/>
                <w:b/>
                <w:color w:val="000000"/>
                <w:sz w:val="24"/>
                <w:highlight w:val="none"/>
                <w:lang w:val="zh-CN"/>
              </w:rPr>
            </w:pPr>
            <w:r>
              <w:rPr>
                <w:rFonts w:hint="eastAsia" w:ascii="宋体" w:hAnsi="宋体" w:eastAsia="宋体" w:cs="宋体"/>
                <w:color w:val="000000"/>
                <w:sz w:val="24"/>
                <w:highlight w:val="none"/>
                <w:lang w:val="zh-CN"/>
              </w:rPr>
              <w:t xml:space="preserve">注：需提供业绩合同扫描件，合同中需能够清晰、明确体现合同签订时间、合同内容等主要信息；若合同中不能清晰载明，则另需提供被服务单位的书面证明（格式自拟）或相关佐证材料，未按要求提供或未提供的不得分。</w:t>
            </w:r>
            <w:r>
              <w:rPr>
                <w:rFonts w:ascii="宋体" w:hAnsi="宋体" w:eastAsia="宋体" w:cs="宋体"/>
                <w:b/>
                <w:color w:val="000000"/>
                <w:sz w:val="24"/>
                <w:highlight w:val="none"/>
                <w:lang w:val="zh-CN"/>
              </w:rPr>
            </w:r>
            <w:r/>
          </w:p>
        </w:tc>
      </w:tr>
      <w:tr>
        <w:trPr>
          <w:trHeight w:val="558"/>
        </w:trPr>
        <w:tc>
          <w:tcPr>
            <w:tcW w:w="1259" w:type="dxa"/>
            <w:vAlign w:val="center"/>
            <w:textDirection w:val="lrTb"/>
            <w:noWrap w:val="false"/>
          </w:tcPr>
          <w:p>
            <w:pPr>
              <w:pStyle w:val="631"/>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视频演示</w:t>
            </w:r>
            <w:r>
              <w:rPr>
                <w:rFonts w:ascii="宋体" w:hAnsi="宋体" w:eastAsia="宋体" w:cs="宋体"/>
                <w:color w:val="000000"/>
                <w:sz w:val="24"/>
              </w:rPr>
            </w:r>
            <w:r/>
          </w:p>
        </w:tc>
        <w:tc>
          <w:tcPr>
            <w:tcW w:w="847" w:type="dxa"/>
            <w:vAlign w:val="center"/>
            <w:textDirection w:val="lrTb"/>
            <w:noWrap w:val="false"/>
          </w:tcPr>
          <w:p>
            <w:pPr>
              <w:pStyle w:val="63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ascii="宋体" w:hAnsi="宋体" w:eastAsia="宋体" w:cs="宋体"/>
                <w:color w:val="000000"/>
                <w:sz w:val="24"/>
                <w:highlight w:val="none"/>
              </w:rPr>
            </w:r>
            <w:r/>
          </w:p>
        </w:tc>
        <w:tc>
          <w:tcPr>
            <w:tcW w:w="7306" w:type="dxa"/>
            <w:vAlign w:val="center"/>
            <w:textDirection w:val="lrTb"/>
            <w:noWrap w:val="false"/>
          </w:tcPr>
          <w:p>
            <w:pPr>
              <w:pStyle w:val="631"/>
              <w:rPr>
                <w:rFonts w:ascii="宋体" w:hAnsi="宋体" w:eastAsia="宋体" w:cs="宋体"/>
                <w:color w:val="000000"/>
                <w:sz w:val="24"/>
                <w:highlight w:val="none"/>
              </w:rPr>
            </w:pPr>
            <w:r>
              <w:rPr>
                <w:rFonts w:hint="eastAsia" w:ascii="宋体" w:hAnsi="宋体" w:eastAsia="宋体" w:cs="宋体"/>
                <w:b/>
                <w:bCs/>
                <w:color w:val="000000"/>
                <w:sz w:val="24"/>
                <w:highlight w:val="none"/>
              </w:rPr>
              <w:t xml:space="preserve">演示点</w:t>
            </w:r>
            <w:r>
              <w:rPr>
                <w:rFonts w:ascii="宋体" w:hAnsi="宋体" w:eastAsia="宋体" w:cs="宋体"/>
                <w:b/>
                <w:bCs/>
                <w:color w:val="000000"/>
                <w:sz w:val="24"/>
                <w:highlight w:val="none"/>
              </w:rPr>
              <w:t xml:space="preserve">一、</w:t>
            </w:r>
            <w:r>
              <w:rPr>
                <w:rFonts w:ascii="宋体" w:hAnsi="宋体" w:eastAsia="宋体" w:cs="宋体"/>
                <w:color w:val="000000"/>
                <w:sz w:val="24"/>
                <w:highlight w:val="none"/>
              </w:rPr>
              <w:t xml:space="preserve">5G边缘计算网关功能演示，</w:t>
            </w:r>
            <w:r>
              <w:rPr>
                <w:rFonts w:hint="eastAsia" w:ascii="宋体" w:hAnsi="宋体" w:eastAsia="宋体" w:cs="宋体"/>
                <w:color w:val="000000"/>
                <w:sz w:val="24"/>
                <w:highlight w:val="none"/>
              </w:rPr>
              <w:t xml:space="preserve">每满足</w:t>
            </w:r>
            <w:r>
              <w:rPr>
                <w:rFonts w:ascii="宋体" w:hAnsi="宋体" w:eastAsia="宋体" w:cs="宋体"/>
                <w:color w:val="000000"/>
                <w:sz w:val="24"/>
                <w:highlight w:val="none"/>
              </w:rPr>
              <w:t xml:space="preserve">1项得1</w:t>
            </w:r>
            <w:r>
              <w:rPr>
                <w:rFonts w:hint="eastAsia" w:ascii="宋体" w:hAnsi="宋体" w:eastAsia="宋体" w:cs="宋体"/>
                <w:color w:val="000000"/>
                <w:sz w:val="24"/>
                <w:highlight w:val="none"/>
              </w:rPr>
              <w:t xml:space="preserve">分，满分</w:t>
            </w:r>
            <w:r>
              <w:rPr>
                <w:rFonts w:ascii="宋体" w:hAnsi="宋体" w:eastAsia="宋体" w:cs="宋体"/>
                <w:color w:val="000000"/>
                <w:sz w:val="24"/>
                <w:highlight w:val="none"/>
              </w:rPr>
              <w:t xml:space="preserve">4分；不演示或演示不完整，不得分。</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1）设备接入与管理功能</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设备接入、数据采集、电力协议采集、电力协议转发、设备管理、网关管理、消息通信、数据处理和转发、数据分析、告警监控、边云协同等。</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2）低代码数据报表模块功能</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图表库、数据源、可视化应用构建框架、变量控制、多语言支持、视频接入等。</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3）多渠道告警通知模块功能</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通知渠道、消息模板、通知等级、系统间通知、多租户管理、消息记录等。</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4）边缘数据处理</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支持在边缘端对数据进行清洗过滤，有效数据上云；支持多种转发目标。</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b/>
                <w:bCs/>
                <w:color w:val="000000"/>
                <w:sz w:val="24"/>
                <w:highlight w:val="none"/>
              </w:rPr>
              <w:t xml:space="preserve">演示点</w:t>
            </w:r>
            <w:r>
              <w:rPr>
                <w:rFonts w:ascii="宋体" w:hAnsi="宋体" w:eastAsia="宋体" w:cs="宋体"/>
                <w:b/>
                <w:bCs/>
                <w:color w:val="000000"/>
                <w:sz w:val="24"/>
                <w:highlight w:val="none"/>
              </w:rPr>
              <w:t xml:space="preserve">二</w:t>
            </w:r>
            <w:r>
              <w:rPr>
                <w:rFonts w:hint="eastAsia" w:ascii="宋体" w:hAnsi="宋体" w:eastAsia="宋体" w:cs="宋体"/>
                <w:color w:val="000000"/>
                <w:sz w:val="24"/>
                <w:highlight w:val="none"/>
              </w:rPr>
              <w:t xml:space="preserve">、人工智能视觉模块功能演示，每满足</w:t>
            </w:r>
            <w:r>
              <w:rPr>
                <w:rFonts w:ascii="宋体" w:hAnsi="宋体" w:eastAsia="宋体" w:cs="宋体"/>
                <w:color w:val="000000"/>
                <w:sz w:val="24"/>
                <w:highlight w:val="none"/>
              </w:rPr>
              <w:t xml:space="preserve">1项得2</w:t>
            </w:r>
            <w:r>
              <w:rPr>
                <w:rFonts w:hint="eastAsia" w:ascii="宋体" w:hAnsi="宋体" w:eastAsia="宋体" w:cs="宋体"/>
                <w:color w:val="000000"/>
                <w:sz w:val="24"/>
                <w:highlight w:val="none"/>
              </w:rPr>
              <w:t xml:space="preserve">分，满分</w:t>
            </w:r>
            <w:r>
              <w:rPr>
                <w:rFonts w:ascii="宋体" w:hAnsi="宋体" w:eastAsia="宋体" w:cs="宋体"/>
                <w:color w:val="000000"/>
                <w:sz w:val="24"/>
                <w:highlight w:val="none"/>
              </w:rPr>
              <w:t xml:space="preserve">4分；不演示或演示不完整，不得分。</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1）视觉抓取流程：通过拍摄多张预定轨迹下的物体图像，建立像素坐标与实际物理位置的映射关系，为系统提供定位基础；随后将相机移动至预设拍照点位，确保图像采集位置准确；进行物料的识别与抓取，通过提取在稳定光照下的物体轮廓特征，并应用图像处理算法实现位置自适应修正，最终将抓取点像素坐标转换为实际位置，控制机械臂完成抓取；机械臂根据预设参数将物料精准移动并放置到目标位置，完成整个自动化流程。</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2）人工智能视觉检测流程：通过获取不良图像，并在标注软件中标注不良特征，使用算法进行深度学习训练，生成不良特征模型，完成高效、精准检测。</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b/>
                <w:bCs/>
                <w:color w:val="000000"/>
                <w:sz w:val="24"/>
                <w:highlight w:val="none"/>
              </w:rPr>
              <w:t xml:space="preserve">演示点</w:t>
            </w:r>
            <w:r>
              <w:rPr>
                <w:rFonts w:ascii="宋体" w:hAnsi="宋体" w:eastAsia="宋体" w:cs="宋体"/>
                <w:b/>
                <w:bCs/>
                <w:color w:val="000000"/>
                <w:sz w:val="24"/>
                <w:highlight w:val="none"/>
              </w:rPr>
              <w:t xml:space="preserve">三</w:t>
            </w:r>
            <w:r>
              <w:rPr>
                <w:rFonts w:hint="eastAsia" w:ascii="宋体" w:hAnsi="宋体" w:eastAsia="宋体" w:cs="宋体"/>
                <w:color w:val="000000"/>
                <w:sz w:val="24"/>
                <w:highlight w:val="none"/>
              </w:rPr>
              <w:t xml:space="preserve">、大型模型配置功能视频演示，每满足</w:t>
            </w:r>
            <w:r>
              <w:rPr>
                <w:rFonts w:ascii="宋体" w:hAnsi="宋体" w:eastAsia="宋体" w:cs="宋体"/>
                <w:color w:val="000000"/>
                <w:sz w:val="24"/>
                <w:highlight w:val="none"/>
              </w:rPr>
              <w:t xml:space="preserve">1项得1分，满分4</w:t>
            </w:r>
            <w:r>
              <w:rPr>
                <w:rFonts w:hint="eastAsia" w:ascii="宋体" w:hAnsi="宋体" w:eastAsia="宋体" w:cs="宋体"/>
                <w:color w:val="000000"/>
                <w:sz w:val="24"/>
                <w:highlight w:val="none"/>
              </w:rPr>
              <w:t xml:space="preserve">分；不演示或演示不完整，不得分。</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教学辅助：支持教学标准与教学大纲的制定工作，系统能引导用户输入课程名称、教学对象、总学时、课程定位等信息，同时支持上传人才培养方案并进行自动解析。</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语音打开本地文件：直接通过语音指令搜索和打开本地文档，提升操作效率。</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ascii="宋体" w:hAnsi="宋体" w:eastAsia="宋体" w:cs="宋体"/>
                <w:color w:val="000000"/>
                <w:sz w:val="24"/>
                <w:highlight w:val="none"/>
              </w:rPr>
              <w:t xml:space="preserve">（3）PLC编程引导：设定不同身份的入口，能定义I/O、选择厂家、输入任务、约束格式等。同时提供≥4项基础案例。</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自建知识库：利用</w:t>
            </w:r>
            <w:r>
              <w:rPr>
                <w:rFonts w:ascii="宋体" w:hAnsi="宋体" w:eastAsia="宋体" w:cs="宋体"/>
                <w:color w:val="000000"/>
                <w:sz w:val="24"/>
                <w:highlight w:val="none"/>
              </w:rPr>
              <w:t xml:space="preserve">RAG和MCP等通用技术，支持本地上传刻度文档，建立私有化的知识库，辅助大模型进行知识检索和问答。</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b/>
                <w:bCs/>
                <w:color w:val="000000"/>
                <w:sz w:val="24"/>
                <w:highlight w:val="none"/>
              </w:rPr>
              <w:t xml:space="preserve">演示点</w:t>
            </w:r>
            <w:r>
              <w:rPr>
                <w:rFonts w:ascii="宋体" w:hAnsi="宋体" w:eastAsia="宋体" w:cs="宋体"/>
                <w:b/>
                <w:bCs/>
                <w:color w:val="000000"/>
                <w:sz w:val="24"/>
                <w:highlight w:val="none"/>
              </w:rPr>
              <w:t xml:space="preserve">四</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MES管理系统功能演示，</w:t>
            </w:r>
            <w:r>
              <w:rPr>
                <w:rFonts w:hint="eastAsia" w:ascii="宋体" w:hAnsi="宋体" w:eastAsia="宋体" w:cs="宋体"/>
                <w:color w:val="000000"/>
                <w:sz w:val="24"/>
                <w:highlight w:val="none"/>
              </w:rPr>
              <w:t xml:space="preserve">每满足</w:t>
            </w:r>
            <w:r>
              <w:rPr>
                <w:rFonts w:ascii="宋体" w:hAnsi="宋体" w:eastAsia="宋体" w:cs="宋体"/>
                <w:color w:val="000000"/>
                <w:sz w:val="24"/>
                <w:highlight w:val="none"/>
              </w:rPr>
              <w:t xml:space="preserve">1项得2</w:t>
            </w:r>
            <w:r>
              <w:rPr>
                <w:rFonts w:hint="eastAsia" w:ascii="宋体" w:hAnsi="宋体" w:eastAsia="宋体" w:cs="宋体"/>
                <w:color w:val="000000"/>
                <w:sz w:val="24"/>
                <w:highlight w:val="none"/>
              </w:rPr>
              <w:t xml:space="preserve">分，满分</w:t>
            </w: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分；不演示或演示不完整，不得分。</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）原材料采购界面：根据智能制造生产要素、生产组织形式，能够规划设计生产原材料网络化采购方案，通过原材料采购的设定，能自动优化并导出最优采购方案。</w:t>
            </w:r>
            <w:r>
              <w:rPr>
                <w:rFonts w:ascii="宋体" w:hAnsi="宋体" w:eastAsia="宋体" w:cs="宋体"/>
                <w:color w:val="000000"/>
                <w:sz w:val="24"/>
                <w:highlight w:val="none"/>
              </w:rPr>
            </w:r>
            <w:r/>
          </w:p>
          <w:p>
            <w:pPr>
              <w:pStyle w:val="631"/>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）设备管理界面：在此界面能对设备、网络拓扑图、设备信息进行搭建测试，通过绘制的网络拓扑图，能对真实网络设备进行验证，验证结果与真实网络环境一致。</w:t>
            </w:r>
            <w:r>
              <w:rPr>
                <w:rFonts w:ascii="宋体" w:hAnsi="宋体" w:eastAsia="宋体" w:cs="宋体"/>
                <w:color w:val="000000"/>
                <w:sz w:val="24"/>
                <w:highlight w:val="none"/>
              </w:rPr>
            </w:r>
            <w:r/>
          </w:p>
          <w:p>
            <w:pPr>
              <w:pStyle w:val="631"/>
              <w:jc w:val="left"/>
              <w:spacing w:line="420" w:lineRule="exac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演示要求：演示方式</w:t>
            </w:r>
            <w:r>
              <w:rPr>
                <w:rFonts w:ascii="宋体" w:hAnsi="宋体" w:eastAsia="宋体" w:cs="宋体"/>
                <w:b/>
                <w:bCs/>
                <w:color w:val="000000"/>
                <w:sz w:val="24"/>
                <w:highlight w:val="none"/>
              </w:rPr>
              <w:t xml:space="preserve"> 视频演示</w:t>
            </w:r>
            <w:r>
              <w:rPr>
                <w:rFonts w:ascii="宋体" w:hAnsi="宋体" w:eastAsia="宋体" w:cs="宋体"/>
                <w:b/>
                <w:bCs/>
                <w:color w:val="000000"/>
                <w:sz w:val="24"/>
                <w:highlight w:val="none"/>
              </w:rPr>
            </w:r>
            <w:r/>
          </w:p>
          <w:p>
            <w:pPr>
              <w:pStyle w:val="631"/>
              <w:jc w:val="left"/>
              <w:spacing w:line="420" w:lineRule="exact"/>
              <w:rPr>
                <w:rFonts w:ascii="宋体" w:hAnsi="宋体" w:eastAsia="宋体" w:cs="宋体"/>
                <w:b/>
                <w:bCs/>
                <w:color w:val="000000"/>
                <w:sz w:val="24"/>
                <w:highlight w:val="none"/>
              </w:rPr>
            </w:pPr>
            <w:r>
              <w:rPr>
                <w:rFonts w:ascii="宋体" w:hAnsi="宋体" w:eastAsia="宋体" w:cs="宋体"/>
                <w:b/>
                <w:bCs/>
                <w:color w:val="000000"/>
                <w:sz w:val="24"/>
                <w:highlight w:val="none"/>
              </w:rPr>
              <w:t xml:space="preserve">1.供应商根据需按照招标文件规定的演示内容制作演示视频文件，演示视频中的演示形式须是目前正在运行的真实环境或模拟环境，演示时间不超过15分钟，需在“苏采云”系统演示文件入口按系统要求上传演示文件，文件上传方式见</w:t>
            </w:r>
            <w:r>
              <w:rPr>
                <w:rFonts w:hint="eastAsia" w:ascii="宋体" w:hAnsi="宋体" w:eastAsia="宋体" w:cs="宋体"/>
                <w:b/>
                <w:bCs/>
                <w:color w:val="000000"/>
                <w:sz w:val="24"/>
                <w:highlight w:val="none"/>
              </w:rPr>
              <w:t xml:space="preserve">“苏采云”系统供应商操作手册</w:t>
            </w:r>
            <w:r>
              <w:rPr>
                <w:rFonts w:ascii="宋体" w:hAnsi="宋体" w:eastAsia="宋体" w:cs="宋体"/>
                <w:b/>
                <w:bCs/>
                <w:color w:val="000000"/>
                <w:sz w:val="24"/>
                <w:highlight w:val="none"/>
              </w:rPr>
              <w:t xml:space="preserve">规定，上传的演示视频将作为投标文件的组成部分。2.单个视频附件压缩包大小不得超过50M，整体附件压缩包不得超过300M，视频文件格式建议采用MP4</w:t>
            </w:r>
            <w:r>
              <w:rPr>
                <w:rFonts w:hint="eastAsia" w:ascii="宋体" w:hAnsi="宋体" w:eastAsia="宋体" w:cs="宋体"/>
                <w:b/>
                <w:bCs/>
                <w:color w:val="000000"/>
                <w:sz w:val="24"/>
                <w:highlight w:val="none"/>
              </w:rPr>
              <w:t xml:space="preserve">或</w:t>
            </w:r>
            <w:r>
              <w:rPr>
                <w:rFonts w:ascii="宋体" w:hAnsi="宋体" w:eastAsia="宋体" w:cs="宋体"/>
                <w:b/>
                <w:bCs/>
                <w:color w:val="000000"/>
                <w:sz w:val="24"/>
                <w:highlight w:val="none"/>
              </w:rPr>
              <w:t xml:space="preserve">AVI格式。3.演示内容确保真实且作为项目履约验收的重要参考依据。因供应商上传文件本身损坏等自身原因导致演示资料无法正常读取的</w:t>
            </w:r>
            <w:r>
              <w:rPr>
                <w:rFonts w:hint="eastAsia" w:ascii="宋体" w:hAnsi="宋体" w:eastAsia="宋体" w:cs="宋体"/>
                <w:b/>
                <w:bCs/>
                <w:color w:val="000000"/>
                <w:sz w:val="24"/>
                <w:highlight w:val="none"/>
              </w:rPr>
              <w:t xml:space="preserve">视为无效演示，本项不得分，由供应商自行承担责任。</w:t>
            </w:r>
            <w:r>
              <w:rPr>
                <w:rFonts w:ascii="宋体" w:hAnsi="宋体" w:eastAsia="宋体" w:cs="宋体"/>
                <w:b/>
                <w:bCs/>
                <w:color w:val="000000"/>
                <w:sz w:val="24"/>
                <w:highlight w:val="none"/>
              </w:rPr>
            </w:r>
            <w:r/>
          </w:p>
        </w:tc>
      </w:tr>
      <w:tr>
        <w:trPr>
          <w:trHeight w:val="558"/>
        </w:trPr>
        <w:tc>
          <w:tcPr>
            <w:tcW w:w="1259" w:type="dxa"/>
            <w:vAlign w:val="center"/>
            <w:textDirection w:val="lrTb"/>
            <w:noWrap w:val="false"/>
          </w:tcPr>
          <w:p>
            <w:pPr>
              <w:pStyle w:val="631"/>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总分</w:t>
            </w:r>
            <w:r>
              <w:rPr>
                <w:rFonts w:ascii="宋体" w:hAnsi="宋体" w:eastAsia="宋体" w:cs="宋体"/>
                <w:color w:val="000000"/>
                <w:sz w:val="24"/>
              </w:rPr>
            </w:r>
            <w:r/>
          </w:p>
        </w:tc>
        <w:tc>
          <w:tcPr>
            <w:gridSpan w:val="2"/>
            <w:tcW w:w="8153" w:type="dxa"/>
            <w:vAlign w:val="center"/>
            <w:textDirection w:val="lrTb"/>
            <w:noWrap w:val="false"/>
          </w:tcPr>
          <w:p>
            <w:pPr>
              <w:pStyle w:val="631"/>
              <w:jc w:val="left"/>
              <w:spacing w:line="420" w:lineRule="exact"/>
              <w:rPr>
                <w:rFonts w:ascii="宋体" w:hAnsi="宋体" w:eastAsia="宋体" w:cs="宋体"/>
                <w:b/>
                <w:bCs/>
                <w:color w:val="000000"/>
                <w:sz w:val="24"/>
              </w:rPr>
            </w:pPr>
            <w:r>
              <w:rPr>
                <w:rFonts w:hint="eastAsia" w:ascii="宋体" w:hAnsi="宋体" w:eastAsia="宋体" w:cs="宋体"/>
                <w:b/>
                <w:bCs/>
                <w:color w:val="000000"/>
                <w:sz w:val="24"/>
              </w:rPr>
              <w:t xml:space="preserve">100分</w:t>
            </w:r>
            <w:r>
              <w:rPr>
                <w:rFonts w:ascii="宋体" w:hAnsi="宋体" w:eastAsia="宋体" w:cs="宋体"/>
                <w:b/>
                <w:bCs/>
                <w:color w:val="000000"/>
                <w:sz w:val="24"/>
              </w:rPr>
            </w:r>
            <w:r/>
          </w:p>
        </w:tc>
      </w:tr>
    </w:tbl>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rPr>
          <w:rFonts w:ascii="Calibri" w:hAnsi="Calibri" w:eastAsia="宋体" w:cs="Times New Roman"/>
          <w:color w:val="000000"/>
        </w:rPr>
      </w:pPr>
      <w:r>
        <w:rPr>
          <w:rFonts w:ascii="Calibri" w:hAnsi="Calibri" w:eastAsia="宋体" w:cs="Times New Roman"/>
          <w:color w:val="000000"/>
        </w:rPr>
      </w:r>
      <w:r/>
    </w:p>
    <w:p>
      <w:pPr>
        <w:pStyle w:val="631"/>
        <w:jc w:val="center"/>
        <w:keepNext/>
        <w:spacing w:beforeAutospacing="0" w:afterAutospacing="0"/>
        <w:widowControl w:val="off"/>
        <w:rPr>
          <w:rFonts w:ascii="黑体" w:hAnsi="宋体" w:eastAsia="黑体" w:cs="黑体"/>
          <w:b/>
          <w:bCs/>
          <w:color w:val="000000"/>
          <w:sz w:val="44"/>
          <w:szCs w:val="44"/>
          <w:lang w:val="en-US" w:eastAsia="zh-CN" w:bidi="ar-SA"/>
        </w:rPr>
        <w:outlineLvl w:val="0"/>
      </w:pPr>
      <w:r/>
      <w:bookmarkStart w:id="209" w:name="_Toc234256918"/>
      <w:r>
        <w:rPr>
          <w:rFonts w:hint="eastAsia" w:ascii="黑体" w:hAnsi="宋体" w:eastAsia="黑体" w:cs="黑体"/>
          <w:b/>
          <w:bCs/>
          <w:color w:val="000000"/>
          <w:sz w:val="44"/>
          <w:szCs w:val="44"/>
          <w:lang w:val="en-US" w:eastAsia="zh-CN" w:bidi="ar-SA"/>
        </w:rPr>
        <w:t xml:space="preserve">第六章  投标文件格式</w:t>
      </w:r>
      <w:bookmarkEnd w:id="209"/>
      <w:r>
        <w:rPr>
          <w:rFonts w:hint="eastAsia" w:ascii="黑体" w:hAnsi="宋体" w:eastAsia="黑体" w:cs="黑体"/>
          <w:b/>
          <w:bCs/>
          <w:color w:val="000000"/>
          <w:sz w:val="44"/>
          <w:szCs w:val="44"/>
          <w:lang w:val="en-US" w:eastAsia="zh-CN" w:bidi="ar-SA"/>
        </w:rPr>
        <w:t xml:space="preserve"> </w:t>
      </w:r>
      <w:r>
        <w:rPr>
          <w:rFonts w:ascii="黑体" w:hAnsi="宋体" w:eastAsia="黑体" w:cs="黑体"/>
          <w:b/>
          <w:bCs/>
          <w:color w:val="000000"/>
          <w:sz w:val="44"/>
          <w:szCs w:val="44"/>
          <w:lang w:val="en-US" w:eastAsia="zh-CN" w:bidi="ar-SA"/>
        </w:rPr>
      </w:r>
      <w:r/>
    </w:p>
    <w:p>
      <w:pPr>
        <w:pStyle w:val="631"/>
        <w:jc w:val="center"/>
        <w:keepNext/>
        <w:spacing w:beforeAutospacing="0" w:afterAutospacing="0"/>
        <w:widowControl w:val="off"/>
        <w:rPr>
          <w:rFonts w:ascii="黑体" w:hAnsi="宋体" w:eastAsia="黑体" w:cs="黑体"/>
          <w:b/>
          <w:bCs/>
          <w:color w:val="000000"/>
          <w:sz w:val="44"/>
          <w:szCs w:val="44"/>
          <w:lang w:val="en-US" w:eastAsia="zh-CN" w:bidi="ar-SA"/>
        </w:rPr>
        <w:outlineLvl w:val="0"/>
      </w:pPr>
      <w:r>
        <w:rPr>
          <w:rFonts w:ascii="黑体" w:hAnsi="宋体" w:eastAsia="黑体" w:cs="黑体"/>
          <w:b/>
          <w:bCs/>
          <w:color w:val="000000"/>
          <w:sz w:val="44"/>
          <w:szCs w:val="44"/>
          <w:lang w:val="en-US" w:eastAsia="zh-CN" w:bidi="ar-SA"/>
        </w:rPr>
      </w:r>
      <w:r/>
    </w:p>
    <w:p>
      <w:pPr>
        <w:pStyle w:val="631"/>
        <w:jc w:val="center"/>
        <w:keepNext/>
        <w:spacing w:beforeAutospacing="0" w:afterAutospacing="0"/>
        <w:widowControl w:val="off"/>
        <w:rPr>
          <w:rFonts w:ascii="黑体" w:hAnsi="宋体" w:eastAsia="黑体" w:cs="黑体"/>
          <w:b/>
          <w:bCs/>
          <w:color w:val="000000"/>
          <w:sz w:val="44"/>
          <w:szCs w:val="44"/>
          <w:lang w:val="en-US" w:eastAsia="zh-CN" w:bidi="ar-SA"/>
        </w:rPr>
        <w:outlineLvl w:val="0"/>
      </w:pPr>
      <w:r>
        <w:rPr>
          <w:rFonts w:ascii="黑体" w:hAnsi="宋体" w:eastAsia="黑体" w:cs="黑体"/>
          <w:b/>
          <w:bCs/>
          <w:color w:val="000000"/>
          <w:sz w:val="44"/>
          <w:szCs w:val="44"/>
          <w:lang w:val="en-US" w:eastAsia="zh-CN" w:bidi="ar-SA"/>
        </w:rPr>
      </w:r>
      <w:r/>
    </w:p>
    <w:p>
      <w:pPr>
        <w:pStyle w:val="631"/>
        <w:jc w:val="center"/>
        <w:keepNext/>
        <w:spacing w:beforeAutospacing="0" w:afterAutospacing="0"/>
        <w:widowControl w:val="off"/>
        <w:rPr>
          <w:rFonts w:ascii="黑体" w:hAnsi="宋体" w:eastAsia="黑体" w:cs="黑体"/>
          <w:b/>
          <w:bCs/>
          <w:color w:val="000000"/>
          <w:sz w:val="44"/>
          <w:szCs w:val="44"/>
          <w:lang w:val="en-US" w:eastAsia="zh-CN" w:bidi="ar-SA"/>
        </w:rPr>
        <w:outlineLvl w:val="0"/>
      </w:pPr>
      <w:r>
        <w:rPr>
          <w:rFonts w:ascii="黑体" w:hAnsi="宋体" w:eastAsia="黑体" w:cs="黑体"/>
          <w:b/>
          <w:bCs/>
          <w:color w:val="000000"/>
          <w:sz w:val="44"/>
          <w:szCs w:val="4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bookmarkStart w:id="210" w:name="_Toc49090576"/>
      <w:r/>
      <w:bookmarkEnd w:id="210"/>
      <w:r/>
      <w:bookmarkStart w:id="211" w:name="_Toc120614282"/>
      <w:r/>
      <w:bookmarkEnd w:id="211"/>
      <w:r/>
      <w:bookmarkStart w:id="212" w:name="_Hlt26955039"/>
      <w:r/>
      <w:bookmarkStart w:id="213" w:name="_Toc26554094"/>
      <w:r/>
      <w:bookmarkStart w:id="214" w:name="_Hlt26671244"/>
      <w:r>
        <w:rPr>
          <w:rFonts w:hint="eastAsia" w:ascii="宋体" w:hAnsi="宋体" w:eastAsia="宋体" w:cs="宋体"/>
          <w:b/>
          <w:color w:val="000000"/>
          <w:sz w:val="72"/>
          <w:szCs w:val="72"/>
          <w:lang w:val="en-US" w:eastAsia="zh-CN" w:bidi="ar-SA"/>
        </w:rPr>
        <w:t xml:space="preserve">投  标  文  件</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1084"/>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b/>
          <w:color w:val="000000"/>
          <w:sz w:val="36"/>
          <w:szCs w:val="36"/>
          <w:lang w:val="en-US" w:eastAsia="zh-CN" w:bidi="ar-SA"/>
        </w:rPr>
        <w:t xml:space="preserve">项 目 名 称：</w:t>
      </w:r>
      <w:r>
        <w:rPr>
          <w:rFonts w:hint="eastAsia" w:ascii="宋体" w:hAnsi="宋体" w:eastAsia="宋体" w:cs="宋体"/>
          <w:b/>
          <w:color w:val="000000"/>
          <w:sz w:val="36"/>
          <w:szCs w:val="36"/>
          <w:u w:val="single"/>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1084"/>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b/>
          <w:color w:val="000000"/>
          <w:sz w:val="36"/>
          <w:szCs w:val="36"/>
          <w:lang w:val="en-US" w:eastAsia="zh-CN" w:bidi="ar-SA"/>
        </w:rPr>
        <w:t xml:space="preserve">项 目 编 号：</w:t>
      </w:r>
      <w:r>
        <w:rPr>
          <w:rFonts w:hint="eastAsia" w:ascii="宋体" w:hAnsi="宋体" w:eastAsia="宋体" w:cs="宋体"/>
          <w:b/>
          <w:color w:val="000000"/>
          <w:sz w:val="36"/>
          <w:szCs w:val="36"/>
          <w:u w:val="single"/>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b/>
          <w:color w:val="000000"/>
          <w:sz w:val="36"/>
          <w:szCs w:val="36"/>
          <w:lang w:val="en-US" w:eastAsia="zh-CN" w:bidi="ar-SA"/>
        </w:rPr>
        <w:t xml:space="preserve">   投标人名称 ：</w:t>
      </w:r>
      <w:r>
        <w:rPr>
          <w:rFonts w:hint="eastAsia" w:ascii="宋体" w:hAnsi="宋体" w:eastAsia="宋体" w:cs="宋体"/>
          <w:b/>
          <w:color w:val="000000"/>
          <w:sz w:val="36"/>
          <w:szCs w:val="36"/>
          <w:u w:val="single"/>
          <w:lang w:val="en-US" w:eastAsia="zh-CN" w:bidi="ar-SA"/>
        </w:rPr>
        <w:t xml:space="preserve">（加盖CA电子公章）</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b/>
          <w:color w:val="000000"/>
          <w:sz w:val="36"/>
          <w:szCs w:val="36"/>
          <w:lang w:val="en-US" w:eastAsia="zh-CN" w:bidi="ar-SA"/>
        </w:rPr>
        <w:t xml:space="preserve">   日   期 ：</w:t>
      </w:r>
      <w:r>
        <w:rPr>
          <w:rFonts w:hint="eastAsia" w:ascii="宋体" w:hAnsi="宋体" w:eastAsia="宋体" w:cs="宋体"/>
          <w:b/>
          <w:color w:val="000000"/>
          <w:sz w:val="36"/>
          <w:szCs w:val="36"/>
          <w:u w:val="single"/>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hint="eastAsia" w:ascii="宋体" w:hAnsi="宋体" w:eastAsia="宋体" w:cs="宋体"/>
          <w:b/>
          <w:color w:val="000000"/>
          <w:sz w:val="32"/>
          <w:szCs w:val="32"/>
          <w:lang w:val="en-US" w:eastAsia="zh-CN" w:bidi="ar-SA"/>
        </w:rPr>
        <w:t xml:space="preserve">投标文件目录</w:t>
      </w: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一、法人或者其他组织的营业执照等证明文件，自然人的身份证明</w:t>
      </w:r>
      <w:r>
        <w:rPr>
          <w:rFonts w:ascii="Calibri" w:hAnsi="Calibri" w:eastAsia="宋体" w:cs="Times New Roman"/>
          <w:iCs/>
          <w:color w:val="000000"/>
          <w:sz w:val="24"/>
          <w:szCs w:val="24"/>
          <w:lang w:val="en-US" w:eastAsia="zh-CN" w:bidi="ar-SA"/>
        </w:rPr>
      </w:r>
      <w:r/>
    </w:p>
    <w:p>
      <w:pPr>
        <w:pStyle w:val="631"/>
        <w:ind w:firstLine="480"/>
        <w:jc w:val="left"/>
        <w:spacing w:line="360" w:lineRule="auto"/>
        <w:tabs>
          <w:tab w:val="left" w:pos="1331" w:leader="none"/>
        </w:tabs>
        <w:rPr>
          <w:rFonts w:ascii="Calibri" w:hAnsi="Calibri" w:eastAsia="宋体" w:cs="Times New Roman"/>
          <w:iCs/>
          <w:color w:val="000000"/>
        </w:rPr>
      </w:pPr>
      <w:r>
        <w:rPr>
          <w:rFonts w:hint="eastAsia" w:ascii="宋体" w:hAnsi="宋体" w:eastAsia="宋体" w:cs="宋体"/>
          <w:iCs/>
          <w:color w:val="000000"/>
          <w:sz w:val="24"/>
        </w:rPr>
        <w:t xml:space="preserve">二、上一年度的财务状况报告（至少提供资产负债表、利润表、现金流量表，</w:t>
      </w:r>
      <w:r>
        <w:rPr>
          <w:rFonts w:hint="eastAsia" w:ascii="宋体" w:hAnsi="宋体" w:eastAsia="宋体" w:cs="宋体"/>
          <w:iCs/>
          <w:color w:val="000000"/>
        </w:rPr>
        <w:t xml:space="preserve">投标人成立不满一年无需提供）</w:t>
      </w:r>
      <w:r>
        <w:rPr>
          <w:rFonts w:ascii="Calibri" w:hAnsi="Calibri" w:eastAsia="宋体" w:cs="Times New Roman"/>
          <w:iCs/>
          <w:color w:val="000000"/>
        </w:rPr>
      </w:r>
      <w:r/>
    </w:p>
    <w:p>
      <w:pPr>
        <w:pStyle w:val="631"/>
        <w:ind w:firstLine="480"/>
        <w:jc w:val="both"/>
        <w:spacing w:beforeAutospacing="0" w:afterAutospacing="0" w:line="360" w:lineRule="auto"/>
        <w:widowControl w:val="off"/>
        <w:rPr>
          <w:rFonts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三、具备履行合同所必需的设备和专业技术能力的书面声明</w:t>
      </w:r>
      <w:r>
        <w:rPr>
          <w:rFonts w:ascii="宋体" w:hAnsi="宋体" w:eastAsia="宋体" w:cs="宋体"/>
          <w:i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eastAsia="宋体" w:cs="宋体"/>
          <w:i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单位负责人为同一人或者存在直接控股、管理关系的不同供应商，不得参加同一合同项下的政府采购活动(自行承诺)</w:t>
      </w:r>
      <w:r>
        <w:rPr>
          <w:rFonts w:ascii="宋体" w:hAnsi="宋体" w:eastAsia="宋体" w:cs="宋体"/>
          <w:iCs/>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五、参加政府采购活动前 3 年内在经营活动中没有重大违法记录的书面声明</w:t>
      </w:r>
      <w:r>
        <w:rPr>
          <w:rFonts w:ascii="Calibri" w:hAnsi="Calibri" w:eastAsia="宋体" w:cs="Times New Roman"/>
          <w:iCs/>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六、特定资格要求的证明文件（如果本项目设置特定资格要求，则需要提供）</w:t>
      </w:r>
      <w:r>
        <w:rPr>
          <w:rFonts w:ascii="Calibri" w:hAnsi="Calibri" w:eastAsia="宋体" w:cs="Times New Roman"/>
          <w:iCs/>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七、法人授权书</w:t>
      </w:r>
      <w:r>
        <w:rPr>
          <w:rFonts w:ascii="Calibri" w:hAnsi="Calibri" w:eastAsia="宋体" w:cs="Times New Roman"/>
          <w:iCs/>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八、投标函</w:t>
      </w:r>
      <w:r>
        <w:rPr>
          <w:rFonts w:ascii="Calibri" w:hAnsi="Calibri" w:eastAsia="宋体" w:cs="Times New Roman"/>
          <w:iCs/>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九、中小企业声明函</w:t>
      </w:r>
      <w:r>
        <w:rPr>
          <w:rFonts w:ascii="Calibri" w:hAnsi="Calibri" w:eastAsia="宋体" w:cs="Times New Roman"/>
          <w:i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十、残疾人福利性单位声明函</w:t>
      </w:r>
      <w:r>
        <w:rPr>
          <w:rFonts w:ascii="宋体" w:hAnsi="宋体" w:eastAsia="宋体" w:cs="宋体"/>
          <w:i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十一、关于符合本国产品标准的声明函</w:t>
      </w:r>
      <w:r>
        <w:rPr>
          <w:rFonts w:ascii="宋体" w:hAnsi="宋体" w:eastAsia="宋体" w:cs="宋体"/>
          <w:i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十二、投标分项报价表</w:t>
      </w:r>
      <w:r>
        <w:rPr>
          <w:rFonts w:ascii="宋体" w:hAnsi="宋体" w:eastAsia="宋体" w:cs="宋体"/>
          <w:iCs/>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十三、技术要求响应及偏离表</w:t>
      </w:r>
      <w:r>
        <w:rPr>
          <w:rFonts w:ascii="Calibri" w:hAnsi="Calibri" w:eastAsia="宋体" w:cs="Times New Roman"/>
          <w:iCs/>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十四、商务要求响应及偏离表</w:t>
      </w:r>
      <w:r>
        <w:rPr>
          <w:rFonts w:ascii="Calibri" w:hAnsi="Calibri" w:eastAsia="宋体" w:cs="Times New Roman"/>
          <w:iCs/>
          <w:color w:val="000000"/>
          <w:sz w:val="24"/>
          <w:szCs w:val="24"/>
          <w:lang w:val="en-US" w:eastAsia="zh-CN" w:bidi="ar-SA"/>
        </w:rPr>
      </w:r>
      <w:r/>
    </w:p>
    <w:p>
      <w:pPr>
        <w:pStyle w:val="631"/>
        <w:ind w:firstLine="480"/>
        <w:jc w:val="both"/>
        <w:spacing w:beforeAutospacing="0" w:afterAutospacing="0" w:line="360" w:lineRule="auto"/>
        <w:widowControl w:val="off"/>
        <w:rPr>
          <w:rFonts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十五、开标一览表</w:t>
      </w:r>
      <w:r>
        <w:rPr>
          <w:rFonts w:ascii="宋体" w:hAnsi="宋体" w:eastAsia="宋体" w:cs="宋体"/>
          <w:iCs/>
          <w:color w:val="000000"/>
          <w:sz w:val="24"/>
          <w:szCs w:val="24"/>
          <w:lang w:val="en-US" w:eastAsia="zh-CN" w:bidi="ar-SA"/>
        </w:rPr>
      </w:r>
      <w:r/>
    </w:p>
    <w:p>
      <w:pPr>
        <w:pStyle w:val="631"/>
        <w:ind w:firstLine="480"/>
        <w:spacing w:before="50" w:after="50" w:line="360" w:lineRule="auto"/>
        <w:widowControl/>
        <w:rPr>
          <w:rFonts w:ascii="宋体" w:hAnsi="宋体" w:eastAsia="宋体" w:cs="宋体"/>
          <w:iCs/>
          <w:color w:val="000000"/>
          <w:sz w:val="24"/>
        </w:rPr>
      </w:pPr>
      <w:r>
        <w:rPr>
          <w:rFonts w:hint="eastAsia" w:ascii="宋体" w:hAnsi="宋体" w:eastAsia="宋体" w:cs="宋体"/>
          <w:iCs/>
          <w:color w:val="000000"/>
          <w:sz w:val="24"/>
        </w:rPr>
        <w:t xml:space="preserve">十六、技术方案、服务承诺、培训承诺等</w:t>
      </w:r>
      <w:r>
        <w:rPr>
          <w:rFonts w:ascii="宋体" w:hAnsi="宋体" w:eastAsia="宋体" w:cs="宋体"/>
          <w:iCs/>
          <w:color w:val="000000"/>
          <w:sz w:val="24"/>
        </w:rPr>
      </w:r>
      <w:r/>
    </w:p>
    <w:p>
      <w:pPr>
        <w:pStyle w:val="631"/>
        <w:ind w:firstLine="480"/>
        <w:jc w:val="both"/>
        <w:spacing w:beforeAutospacing="0" w:afterAutospacing="0" w:line="360" w:lineRule="auto"/>
        <w:widowControl w:val="off"/>
        <w:rPr>
          <w:rFonts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t xml:space="preserve">十七、盐城市政府采购事前信用承诺书</w:t>
      </w:r>
      <w:r>
        <w:rPr>
          <w:rFonts w:ascii="宋体" w:hAnsi="宋体" w:eastAsia="宋体" w:cs="宋体"/>
          <w:iCs/>
          <w:color w:val="000000"/>
          <w:sz w:val="24"/>
          <w:szCs w:val="24"/>
          <w:lang w:val="en-US" w:eastAsia="zh-CN" w:bidi="ar-SA"/>
        </w:rPr>
      </w:r>
      <w:r/>
    </w:p>
    <w:p>
      <w:pPr>
        <w:pStyle w:val="631"/>
        <w:ind w:firstLine="480"/>
        <w:jc w:val="both"/>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黑体" w:hAnsi="宋体" w:eastAsia="黑体" w:cs="黑体"/>
          <w:i/>
          <w:color w:val="000000"/>
          <w:sz w:val="32"/>
          <w:szCs w:val="32"/>
          <w:lang w:val="en-US" w:eastAsia="zh-CN" w:bidi="ar-SA"/>
        </w:rPr>
        <w:t xml:space="preserve">一、法人或者其他组织的营业执照等证明文件，自然人的身份证明</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Calibri" w:hAnsi="Calibri" w:eastAsia="黑体" w:cs="Times New Roman"/>
          <w:color w:val="000000"/>
          <w:sz w:val="24"/>
          <w:szCs w:val="24"/>
          <w:lang w:val="en-US" w:eastAsia="zh-CN" w:bidi="ar-SA"/>
        </w:rPr>
      </w:pPr>
      <w:r>
        <w:rPr>
          <w:rFonts w:hint="eastAsia" w:ascii="黑体" w:hAnsi="宋体" w:eastAsia="黑体" w:cs="黑体"/>
          <w:i/>
          <w:color w:val="000000"/>
          <w:sz w:val="32"/>
          <w:szCs w:val="32"/>
          <w:lang w:val="en-US" w:eastAsia="zh-CN" w:bidi="ar-SA"/>
        </w:rPr>
        <w:t xml:space="preserve">二、上一年度的财务状况报告</w:t>
      </w:r>
      <w:r>
        <w:rPr>
          <w:rFonts w:ascii="Calibri" w:hAnsi="Calibri" w:eastAsia="黑体" w:cs="Times New Roman"/>
          <w:color w:val="000000"/>
          <w:sz w:val="24"/>
          <w:szCs w:val="24"/>
          <w:lang w:val="en-US" w:eastAsia="zh-CN" w:bidi="ar-SA"/>
        </w:rPr>
      </w:r>
      <w:r/>
    </w:p>
    <w:p>
      <w:pPr>
        <w:pStyle w:val="631"/>
        <w:ind w:firstLine="480"/>
        <w:jc w:val="left"/>
        <w:tabs>
          <w:tab w:val="left" w:pos="1331" w:leader="none"/>
        </w:tabs>
        <w:rPr>
          <w:rFonts w:ascii="Calibri" w:hAnsi="Calibri" w:eastAsia="宋体" w:cs="Times New Roman"/>
          <w:iCs/>
          <w:color w:val="000000"/>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rPr>
          <w:rFonts w:ascii="Calibri" w:hAnsi="Calibri" w:eastAsia="宋体" w:cs="Times New Roman"/>
          <w:iCs/>
          <w:color w:val="000000"/>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黑体" w:hAnsi="宋体" w:eastAsia="黑体" w:cs="黑体"/>
          <w:i/>
          <w:color w:val="000000"/>
          <w:sz w:val="32"/>
          <w:szCs w:val="32"/>
          <w:lang w:val="en-US" w:eastAsia="zh-CN" w:bidi="ar-SA"/>
        </w:rPr>
        <w:t xml:space="preserve">三、具备履行合同所必需的设备和专业技术能力的书面声明</w:t>
      </w:r>
      <w:r>
        <w:rPr>
          <w:rFonts w:ascii="Calibri" w:hAnsi="Calibri" w:eastAsia="宋体" w:cs="Times New Roman"/>
          <w:color w:val="000000"/>
          <w:sz w:val="24"/>
          <w:szCs w:val="24"/>
          <w:lang w:val="en-US" w:eastAsia="zh-CN" w:bidi="ar-SA"/>
        </w:rPr>
      </w:r>
      <w:r/>
    </w:p>
    <w:p>
      <w:pPr>
        <w:pStyle w:val="631"/>
        <w:ind w:firstLine="492"/>
        <w:jc w:val="both"/>
        <w:spacing w:beforeAutospacing="0" w:afterAutospacing="0" w:line="0" w:lineRule="atLeast"/>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我单位郑重声明：我单位具备履行本项采购合同所必需的设备和专业技术能力，为履行本项采购合同我公司具备如下主要设备和主要专业技术能力：</w:t>
      </w:r>
      <w:r>
        <w:rPr>
          <w:rFonts w:ascii="Calibri" w:hAnsi="Calibri" w:eastAsia="宋体" w:cs="Times New Roman"/>
          <w:color w:val="000000"/>
          <w:sz w:val="24"/>
          <w:szCs w:val="24"/>
          <w:lang w:val="en-US" w:eastAsia="zh-CN" w:bidi="ar-SA"/>
        </w:rPr>
      </w:r>
      <w:r/>
    </w:p>
    <w:p>
      <w:pPr>
        <w:pStyle w:val="631"/>
        <w:ind w:firstLine="492"/>
        <w:jc w:val="both"/>
        <w:spacing w:beforeAutospacing="0" w:afterAutospacing="0" w:line="0" w:lineRule="atLeast"/>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主要设备有：</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主要专业技术能力有：</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jc w:val="center"/>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 </w:t>
      </w:r>
      <w:r>
        <w:rPr>
          <w:rFonts w:ascii="宋体" w:hAnsi="宋体" w:eastAsia="宋体" w:cs="Times New Roman"/>
          <w:bCs/>
          <w:color w:val="000000"/>
          <w:sz w:val="24"/>
          <w:szCs w:val="21"/>
        </w:rPr>
        <w:t xml:space="preserve">                             </w:t>
      </w:r>
      <w:r>
        <w:rPr>
          <w:rFonts w:hint="eastAsia" w:ascii="宋体" w:hAnsi="宋体" w:eastAsia="宋体" w:cs="Times New Roman"/>
          <w:bCs/>
          <w:color w:val="000000"/>
          <w:sz w:val="24"/>
          <w:szCs w:val="21"/>
        </w:rPr>
        <w:t xml:space="preserve">供应商名称（公章）：</w:t>
      </w:r>
      <w:r>
        <w:rPr>
          <w:rFonts w:ascii="宋体" w:hAnsi="宋体" w:eastAsia="宋体" w:cs="Times New Roman"/>
          <w:bCs/>
          <w:color w:val="000000"/>
          <w:sz w:val="24"/>
          <w:szCs w:val="21"/>
        </w:rPr>
      </w:r>
      <w:r/>
    </w:p>
    <w:p>
      <w:pPr>
        <w:pStyle w:val="631"/>
        <w:jc w:val="center"/>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宋体" w:hAnsi="宋体" w:eastAsia="宋体" w:cs="Times New Roman"/>
          <w:bCs/>
          <w:color w:val="000000"/>
          <w:sz w:val="24"/>
          <w:szCs w:val="21"/>
          <w:lang w:val="en-US" w:eastAsia="zh-CN" w:bidi="ar-SA"/>
        </w:rPr>
        <w:t xml:space="preserve">                                   </w:t>
      </w:r>
      <w:r>
        <w:rPr>
          <w:rFonts w:ascii="Times New Roman" w:hAnsi="Times New Roman" w:eastAsia="宋体" w:cs="Times New Roman"/>
          <w:color w:val="000000"/>
          <w:sz w:val="21"/>
          <w:szCs w:val="21"/>
          <w:lang w:val="en-US" w:eastAsia="zh-CN" w:bidi="ar-SA"/>
        </w:rPr>
        <w:t xml:space="preserve">  </w:t>
      </w:r>
      <w:r>
        <w:rPr>
          <w:rFonts w:hint="eastAsia" w:ascii="Times New Roman" w:hAnsi="Times New Roman" w:eastAsia="宋体" w:cs="Times New Roman"/>
          <w:color w:val="000000"/>
          <w:sz w:val="21"/>
          <w:szCs w:val="21"/>
          <w:lang w:val="en-US" w:eastAsia="zh-CN" w:bidi="ar-SA"/>
        </w:rPr>
        <w:t xml:space="preserve">   </w:t>
      </w:r>
      <w:r>
        <w:rPr>
          <w:rFonts w:hint="eastAsia" w:ascii="宋体" w:hAnsi="宋体" w:eastAsia="宋体" w:cs="Times New Roman"/>
          <w:bCs/>
          <w:color w:val="000000"/>
          <w:sz w:val="24"/>
          <w:szCs w:val="21"/>
          <w:lang w:val="en-US" w:eastAsia="zh-CN" w:bidi="ar-SA"/>
        </w:rPr>
        <w:t xml:space="preserve">日期：</w:t>
      </w:r>
      <w:r>
        <w:rPr>
          <w:rFonts w:ascii="宋体" w:hAnsi="宋体" w:eastAsia="宋体" w:cs="Times New Roman"/>
          <w:bCs/>
          <w:color w:val="000000"/>
          <w:sz w:val="24"/>
          <w:szCs w:val="21"/>
          <w:u w:val="single"/>
          <w:lang w:val="en-US" w:eastAsia="zh-CN" w:bidi="ar-SA"/>
        </w:rPr>
        <w:t xml:space="preserve">      </w:t>
      </w:r>
      <w:r>
        <w:rPr>
          <w:rFonts w:hint="eastAsia" w:ascii="宋体" w:hAnsi="宋体" w:eastAsia="宋体" w:cs="Times New Roman"/>
          <w:bCs/>
          <w:color w:val="000000"/>
          <w:sz w:val="24"/>
          <w:szCs w:val="21"/>
          <w:lang w:val="en-US" w:eastAsia="zh-CN" w:bidi="ar-SA"/>
        </w:rPr>
        <w:t xml:space="preserve">年</w:t>
      </w:r>
      <w:r>
        <w:rPr>
          <w:rFonts w:ascii="宋体" w:hAnsi="宋体" w:eastAsia="宋体" w:cs="Times New Roman"/>
          <w:bCs/>
          <w:color w:val="000000"/>
          <w:sz w:val="24"/>
          <w:szCs w:val="21"/>
          <w:u w:val="single"/>
          <w:lang w:val="en-US" w:eastAsia="zh-CN" w:bidi="ar-SA"/>
        </w:rPr>
        <w:t xml:space="preserve">    </w:t>
      </w:r>
      <w:r>
        <w:rPr>
          <w:rFonts w:hint="eastAsia" w:ascii="宋体" w:hAnsi="宋体" w:eastAsia="宋体" w:cs="Times New Roman"/>
          <w:bCs/>
          <w:color w:val="000000"/>
          <w:sz w:val="24"/>
          <w:szCs w:val="21"/>
          <w:lang w:val="en-US" w:eastAsia="zh-CN" w:bidi="ar-SA"/>
        </w:rPr>
        <w:t xml:space="preserve">月</w:t>
      </w:r>
      <w:r>
        <w:rPr>
          <w:rFonts w:ascii="宋体" w:hAnsi="宋体" w:eastAsia="宋体" w:cs="Times New Roman"/>
          <w:bCs/>
          <w:color w:val="000000"/>
          <w:sz w:val="24"/>
          <w:szCs w:val="21"/>
          <w:u w:val="single"/>
          <w:lang w:val="en-US" w:eastAsia="zh-CN" w:bidi="ar-SA"/>
        </w:rPr>
        <w:t xml:space="preserve">    </w:t>
      </w: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黑体" w:hAnsi="宋体" w:eastAsia="黑体" w:cs="黑体"/>
          <w:i/>
          <w:color w:val="000000"/>
          <w:sz w:val="32"/>
          <w:szCs w:val="32"/>
          <w:lang w:val="en-US" w:eastAsia="zh-CN" w:bidi="ar-SA"/>
        </w:rPr>
        <w:t xml:space="preserve">四、依法缴纳税收和社会保障资金的相关材料</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提供提交投标文件截止时间前一年内至少一个月依法缴纳税收及缴纳社会保障资金的证明材料。投标人依法享受缓缴、免缴税收、社会保障资金的提供证明材料。</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    </w:t>
      </w:r>
      <w:r>
        <w:rPr>
          <w:rFonts w:ascii="宋体" w:hAnsi="宋体" w:eastAsia="宋体" w:cs="Times New Roman"/>
          <w:bCs/>
          <w:color w:val="000000"/>
          <w:sz w:val="24"/>
          <w:szCs w:val="21"/>
        </w:rPr>
        <w:t xml:space="preserve">                       </w:t>
      </w:r>
      <w:r>
        <w:rPr>
          <w:rFonts w:hint="eastAsia" w:ascii="宋体" w:hAnsi="宋体" w:eastAsia="宋体" w:cs="Times New Roman"/>
          <w:bCs/>
          <w:color w:val="000000"/>
          <w:sz w:val="24"/>
          <w:szCs w:val="21"/>
        </w:rPr>
        <w:t xml:space="preserve"> </w:t>
      </w:r>
      <w:r>
        <w:rPr>
          <w:rFonts w:ascii="宋体" w:hAnsi="宋体" w:eastAsia="宋体" w:cs="Times New Roman"/>
          <w:bCs/>
          <w:color w:val="000000"/>
          <w:sz w:val="24"/>
          <w:szCs w:val="21"/>
        </w:rPr>
        <w:t xml:space="preserve"> </w:t>
      </w:r>
      <w:r>
        <w:rPr>
          <w:rFonts w:hint="eastAsia" w:ascii="宋体" w:hAnsi="宋体" w:eastAsia="宋体" w:cs="Times New Roman"/>
          <w:bCs/>
          <w:color w:val="000000"/>
          <w:sz w:val="24"/>
          <w:szCs w:val="21"/>
        </w:rPr>
        <w:t xml:space="preserve">供应商名称（公章）：</w:t>
      </w:r>
      <w:r>
        <w:rPr>
          <w:rFonts w:ascii="宋体" w:hAnsi="宋体" w:eastAsia="宋体" w:cs="Times New Roman"/>
          <w:bCs/>
          <w:color w:val="000000"/>
          <w:sz w:val="24"/>
          <w:szCs w:val="21"/>
        </w:rPr>
      </w:r>
      <w:r/>
    </w:p>
    <w:p>
      <w:pPr>
        <w:pStyle w:val="631"/>
        <w:jc w:val="center"/>
        <w:spacing w:line="500" w:lineRule="exact"/>
        <w:rPr>
          <w:rFonts w:ascii="宋体" w:hAnsi="Times New Roman" w:eastAsia="宋体" w:cs="Times New Roman"/>
          <w:bCs/>
          <w:color w:val="000000"/>
          <w:sz w:val="24"/>
          <w:szCs w:val="21"/>
        </w:rPr>
      </w:pPr>
      <w:r>
        <w:rPr>
          <w:rFonts w:ascii="宋体" w:hAnsi="Times New Roman" w:eastAsia="宋体" w:cs="Times New Roman"/>
          <w:bCs/>
          <w:color w:val="000000"/>
          <w:sz w:val="24"/>
          <w:szCs w:val="21"/>
        </w:rPr>
      </w:r>
      <w:r/>
    </w:p>
    <w:p>
      <w:pPr>
        <w:pStyle w:val="631"/>
        <w:spacing w:line="500" w:lineRule="exact"/>
        <w:rPr>
          <w:rFonts w:ascii="宋体" w:hAnsi="Times New Roman" w:eastAsia="宋体" w:cs="Times New Roman"/>
          <w:bCs/>
          <w:color w:val="000000"/>
          <w:sz w:val="24"/>
          <w:szCs w:val="21"/>
        </w:rPr>
      </w:pPr>
      <w:r>
        <w:rPr>
          <w:rFonts w:ascii="宋体" w:hAnsi="宋体" w:eastAsia="宋体" w:cs="Times New Roman"/>
          <w:bCs/>
          <w:color w:val="000000"/>
          <w:sz w:val="24"/>
          <w:szCs w:val="21"/>
        </w:rPr>
        <w:t xml:space="preserve">                                   </w:t>
      </w:r>
      <w:r>
        <w:rPr>
          <w:rFonts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rPr>
        <w:t xml:space="preserve">   </w:t>
      </w:r>
      <w:r>
        <w:rPr>
          <w:rFonts w:hint="eastAsia" w:ascii="宋体" w:hAnsi="宋体" w:eastAsia="宋体" w:cs="Times New Roman"/>
          <w:bCs/>
          <w:color w:val="000000"/>
          <w:sz w:val="24"/>
          <w:szCs w:val="21"/>
        </w:rPr>
        <w:t xml:space="preserve">日期：</w:t>
      </w:r>
      <w:r>
        <w:rPr>
          <w:rFonts w:ascii="宋体" w:hAnsi="宋体" w:eastAsia="宋体" w:cs="Times New Roman"/>
          <w:bCs/>
          <w:color w:val="000000"/>
          <w:sz w:val="24"/>
          <w:szCs w:val="21"/>
          <w:u w:val="single"/>
        </w:rPr>
        <w:t xml:space="preserve">      </w:t>
      </w:r>
      <w:r>
        <w:rPr>
          <w:rFonts w:hint="eastAsia" w:ascii="宋体" w:hAnsi="宋体" w:eastAsia="宋体" w:cs="Times New Roman"/>
          <w:bCs/>
          <w:color w:val="000000"/>
          <w:sz w:val="24"/>
          <w:szCs w:val="21"/>
        </w:rPr>
        <w:t xml:space="preserve">年</w:t>
      </w:r>
      <w:r>
        <w:rPr>
          <w:rFonts w:ascii="宋体" w:hAnsi="宋体" w:eastAsia="宋体" w:cs="Times New Roman"/>
          <w:bCs/>
          <w:color w:val="000000"/>
          <w:sz w:val="24"/>
          <w:szCs w:val="21"/>
          <w:u w:val="single"/>
        </w:rPr>
        <w:t xml:space="preserve">    </w:t>
      </w:r>
      <w:r>
        <w:rPr>
          <w:rFonts w:hint="eastAsia" w:ascii="宋体" w:hAnsi="宋体" w:eastAsia="宋体" w:cs="Times New Roman"/>
          <w:bCs/>
          <w:color w:val="000000"/>
          <w:sz w:val="24"/>
          <w:szCs w:val="21"/>
        </w:rPr>
        <w:t xml:space="preserve">月</w:t>
      </w:r>
      <w:r>
        <w:rPr>
          <w:rFonts w:ascii="宋体" w:hAnsi="宋体" w:eastAsia="宋体" w:cs="Times New Roman"/>
          <w:bCs/>
          <w:color w:val="000000"/>
          <w:sz w:val="24"/>
          <w:szCs w:val="21"/>
          <w:u w:val="single"/>
        </w:rPr>
        <w:t xml:space="preserve">    </w:t>
      </w:r>
      <w:r>
        <w:rPr>
          <w:rFonts w:hint="eastAsia" w:ascii="宋体" w:hAnsi="宋体" w:eastAsia="宋体" w:cs="Times New Roman"/>
          <w:bCs/>
          <w:color w:val="000000"/>
          <w:sz w:val="24"/>
          <w:szCs w:val="21"/>
        </w:rPr>
        <w:t xml:space="preserve">日</w:t>
      </w:r>
      <w:r>
        <w:rPr>
          <w:rFonts w:ascii="宋体" w:hAnsi="Times New Roman" w:eastAsia="宋体" w:cs="Times New Roman"/>
          <w:bCs/>
          <w:color w:val="000000"/>
          <w:sz w:val="24"/>
          <w:szCs w:val="21"/>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黑体" w:hAnsi="宋体" w:eastAsia="黑体" w:cs="黑体"/>
          <w:i/>
          <w:color w:val="000000"/>
          <w:sz w:val="32"/>
          <w:szCs w:val="32"/>
          <w:lang w:val="en-US" w:eastAsia="zh-CN" w:bidi="ar-SA"/>
        </w:rPr>
        <w:t xml:space="preserve">五、参加政府采购活动前 3 年内在经营活动中没有重大违法记录的书面声明</w:t>
      </w:r>
      <w:r>
        <w:rPr>
          <w:rFonts w:ascii="Calibri" w:hAnsi="Calibri" w:eastAsia="宋体" w:cs="Times New Roman"/>
          <w:color w:val="000000"/>
          <w:sz w:val="24"/>
          <w:szCs w:val="24"/>
          <w:lang w:val="en-US" w:eastAsia="zh-CN" w:bidi="ar-SA"/>
        </w:rPr>
      </w:r>
      <w:r/>
    </w:p>
    <w:p>
      <w:pPr>
        <w:pStyle w:val="631"/>
        <w:jc w:val="both"/>
        <w:spacing w:beforeAutospacing="0" w:afterAutospacing="0" w:line="0" w:lineRule="atLeast"/>
        <w:widowControl w:val="off"/>
        <w:rPr>
          <w:rFonts w:ascii="宋体" w:hAnsi="宋体" w:eastAsia="宋体" w:cs="宋体"/>
          <w:b/>
          <w:color w:val="000000"/>
          <w:sz w:val="44"/>
          <w:szCs w:val="44"/>
          <w:lang w:val="en-US" w:eastAsia="zh-CN" w:bidi="ar-SA"/>
        </w:rPr>
      </w:pPr>
      <w:r>
        <w:rPr>
          <w:rFonts w:hint="eastAsia" w:ascii="宋体" w:hAnsi="宋体" w:eastAsia="宋体" w:cs="宋体"/>
          <w:b/>
          <w:color w:val="000000"/>
          <w:sz w:val="44"/>
          <w:szCs w:val="44"/>
          <w:lang w:val="en-US" w:eastAsia="zh-CN" w:bidi="ar-SA"/>
        </w:rPr>
        <w:t xml:space="preserve">                </w:t>
      </w:r>
      <w:r>
        <w:rPr>
          <w:rFonts w:ascii="宋体" w:hAnsi="宋体" w:eastAsia="宋体" w:cs="宋体"/>
          <w:b/>
          <w:color w:val="000000"/>
          <w:sz w:val="44"/>
          <w:szCs w:val="44"/>
          <w:lang w:val="en-US" w:eastAsia="zh-CN" w:bidi="ar-SA"/>
        </w:rPr>
      </w:r>
      <w:r/>
    </w:p>
    <w:p>
      <w:pPr>
        <w:pStyle w:val="631"/>
        <w:ind w:firstLine="3092"/>
        <w:jc w:val="both"/>
        <w:spacing w:beforeAutospacing="0" w:afterAutospacing="0" w:line="0" w:lineRule="atLeast"/>
        <w:widowControl w:val="off"/>
        <w:rPr>
          <w:rFonts w:ascii="Calibri" w:hAnsi="Calibri" w:eastAsia="宋体" w:cs="Times New Roman"/>
          <w:color w:val="000000"/>
          <w:sz w:val="24"/>
          <w:szCs w:val="24"/>
          <w:lang w:val="en-US" w:eastAsia="zh-CN" w:bidi="ar-SA"/>
        </w:rPr>
      </w:pPr>
      <w:r>
        <w:rPr>
          <w:rFonts w:hint="eastAsia" w:ascii="宋体" w:hAnsi="宋体" w:eastAsia="宋体" w:cs="宋体"/>
          <w:b/>
          <w:color w:val="000000"/>
          <w:sz w:val="44"/>
          <w:szCs w:val="44"/>
          <w:lang w:val="en-US" w:eastAsia="zh-CN" w:bidi="ar-SA"/>
        </w:rPr>
        <w:t xml:space="preserve"> 声  明</w:t>
      </w:r>
      <w:r>
        <w:rPr>
          <w:rFonts w:ascii="Calibri" w:hAnsi="Calibri" w:eastAsia="宋体" w:cs="Times New Roman"/>
          <w:color w:val="000000"/>
          <w:sz w:val="24"/>
          <w:szCs w:val="24"/>
          <w:lang w:val="en-US" w:eastAsia="zh-CN" w:bidi="ar-SA"/>
        </w:rPr>
      </w:r>
      <w:r/>
    </w:p>
    <w:p>
      <w:pPr>
        <w:pStyle w:val="631"/>
        <w:jc w:val="both"/>
        <w:spacing w:beforeAutospacing="0" w:afterAutospacing="0" w:line="0" w:lineRule="atLeast"/>
        <w:widowControl w:val="off"/>
        <w:rPr>
          <w:rFonts w:ascii="Calibri" w:hAnsi="Calibri" w:eastAsia="宋体" w:cs="Times New Roman"/>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ind w:firstLine="120"/>
        <w:spacing w:line="500" w:lineRule="exact"/>
        <w:rPr>
          <w:rFonts w:ascii="宋体" w:hAnsi="Times New Roman" w:eastAsia="宋体" w:cs="Times New Roman"/>
          <w:bCs/>
          <w:color w:val="000000"/>
          <w:sz w:val="24"/>
          <w:szCs w:val="21"/>
        </w:rPr>
      </w:pPr>
      <w:r>
        <w:rPr>
          <w:rFonts w:hint="eastAsia" w:ascii="宋体" w:hAnsi="宋体" w:eastAsia="宋体" w:cs="Times New Roman"/>
          <w:bCs/>
          <w:color w:val="000000"/>
          <w:sz w:val="24"/>
          <w:szCs w:val="21"/>
        </w:rPr>
        <w:t xml:space="preserve">供应商名称（公章）：</w:t>
      </w:r>
      <w:r>
        <w:rPr>
          <w:rFonts w:ascii="宋体" w:hAnsi="Times New Roman" w:eastAsia="宋体" w:cs="Times New Roman"/>
          <w:bCs/>
          <w:color w:val="000000"/>
          <w:sz w:val="24"/>
          <w:szCs w:val="21"/>
        </w:rPr>
      </w:r>
      <w:r/>
    </w:p>
    <w:p>
      <w:pPr>
        <w:pStyle w:val="631"/>
        <w:ind w:firstLine="4560"/>
        <w:jc w:val="center"/>
        <w:spacing w:line="360" w:lineRule="auto"/>
        <w:rPr>
          <w:rFonts w:ascii="宋体" w:hAnsi="Times New Roman" w:eastAsia="宋体" w:cs="Times New Roman"/>
          <w:bCs/>
          <w:color w:val="000000"/>
          <w:sz w:val="24"/>
          <w:szCs w:val="21"/>
        </w:rPr>
      </w:pPr>
      <w:r>
        <w:rPr>
          <w:rFonts w:hint="eastAsia" w:ascii="宋体" w:hAnsi="宋体" w:eastAsia="宋体" w:cs="Times New Roman"/>
          <w:bCs/>
          <w:color w:val="000000"/>
          <w:sz w:val="24"/>
          <w:szCs w:val="21"/>
        </w:rPr>
        <w:t xml:space="preserve">日期：</w:t>
      </w:r>
      <w:r>
        <w:rPr>
          <w:rFonts w:ascii="宋体" w:hAnsi="宋体" w:eastAsia="宋体" w:cs="Times New Roman"/>
          <w:bCs/>
          <w:color w:val="000000"/>
          <w:sz w:val="24"/>
          <w:szCs w:val="21"/>
          <w:u w:val="single"/>
        </w:rPr>
        <w:t xml:space="preserve">      </w:t>
      </w:r>
      <w:r>
        <w:rPr>
          <w:rFonts w:hint="eastAsia" w:ascii="宋体" w:hAnsi="宋体" w:eastAsia="宋体" w:cs="Times New Roman"/>
          <w:bCs/>
          <w:color w:val="000000"/>
          <w:sz w:val="24"/>
          <w:szCs w:val="21"/>
        </w:rPr>
        <w:t xml:space="preserve">年</w:t>
      </w:r>
      <w:r>
        <w:rPr>
          <w:rFonts w:ascii="宋体" w:hAnsi="宋体" w:eastAsia="宋体" w:cs="Times New Roman"/>
          <w:bCs/>
          <w:color w:val="000000"/>
          <w:sz w:val="24"/>
          <w:szCs w:val="21"/>
          <w:u w:val="single"/>
        </w:rPr>
        <w:t xml:space="preserve">    </w:t>
      </w:r>
      <w:r>
        <w:rPr>
          <w:rFonts w:hint="eastAsia" w:ascii="宋体" w:hAnsi="宋体" w:eastAsia="宋体" w:cs="Times New Roman"/>
          <w:bCs/>
          <w:color w:val="000000"/>
          <w:sz w:val="24"/>
          <w:szCs w:val="21"/>
        </w:rPr>
        <w:t xml:space="preserve">月</w:t>
      </w:r>
      <w:r>
        <w:rPr>
          <w:rFonts w:ascii="宋体" w:hAnsi="宋体" w:eastAsia="宋体" w:cs="Times New Roman"/>
          <w:bCs/>
          <w:color w:val="000000"/>
          <w:sz w:val="24"/>
          <w:szCs w:val="21"/>
          <w:u w:val="single"/>
        </w:rPr>
        <w:t xml:space="preserve">    </w:t>
      </w:r>
      <w:r>
        <w:rPr>
          <w:rFonts w:hint="eastAsia" w:ascii="宋体" w:hAnsi="宋体" w:eastAsia="宋体" w:cs="Times New Roman"/>
          <w:bCs/>
          <w:color w:val="000000"/>
          <w:sz w:val="24"/>
          <w:szCs w:val="21"/>
        </w:rPr>
        <w:t xml:space="preserve">日</w:t>
      </w:r>
      <w:r>
        <w:rPr>
          <w:rFonts w:ascii="宋体" w:hAnsi="Times New Roman" w:eastAsia="宋体" w:cs="Times New Roman"/>
          <w:bCs/>
          <w:color w:val="000000"/>
          <w:sz w:val="24"/>
          <w:szCs w:val="21"/>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黑体" w:hAnsi="宋体" w:eastAsia="黑体" w:cs="黑体"/>
          <w:i/>
          <w:color w:val="000000"/>
          <w:sz w:val="32"/>
          <w:szCs w:val="32"/>
          <w:lang w:val="en-US" w:eastAsia="zh-CN" w:bidi="ar-SA"/>
        </w:rPr>
        <w:t xml:space="preserve">六、特定资格要求的证明文件</w:t>
      </w:r>
      <w:r>
        <w:rPr>
          <w:rFonts w:ascii="Calibri" w:hAnsi="Calibri" w:eastAsia="宋体" w:cs="Times New Roman"/>
          <w:color w:val="000000"/>
          <w:sz w:val="24"/>
          <w:szCs w:val="24"/>
          <w:lang w:val="en-US" w:eastAsia="zh-CN" w:bidi="ar-SA"/>
        </w:rPr>
      </w:r>
      <w:r/>
    </w:p>
    <w:p>
      <w:pPr>
        <w:pStyle w:val="631"/>
        <w:jc w:val="both"/>
        <w:spacing w:beforeAutospacing="0" w:afterAutospacing="0" w:line="0" w:lineRule="atLeast"/>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如果本项目申请人的特定资格要求中要求提供的，必须提供。</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黑体" w:hAnsi="宋体" w:eastAsia="黑体" w:cs="黑体"/>
          <w:i/>
          <w:color w:val="000000"/>
          <w:sz w:val="32"/>
          <w:szCs w:val="32"/>
          <w:u w:val="single"/>
          <w:lang w:val="en-US" w:eastAsia="zh-CN" w:bidi="ar-SA"/>
        </w:rPr>
      </w:pPr>
      <w:r/>
      <w:bookmarkStart w:id="215" w:name="_Toc120614284"/>
      <w:r>
        <w:rPr>
          <w:rFonts w:ascii="黑体" w:hAnsi="宋体" w:eastAsia="黑体" w:cs="黑体"/>
          <w:i/>
          <w:color w:val="000000"/>
          <w:sz w:val="32"/>
          <w:szCs w:val="32"/>
          <w:u w:val="single"/>
          <w:lang w:val="en-US" w:eastAsia="zh-CN" w:bidi="ar-SA"/>
        </w:rPr>
      </w:r>
      <w:r/>
    </w:p>
    <w:p>
      <w:pPr>
        <w:pStyle w:val="631"/>
        <w:jc w:val="center"/>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center"/>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center"/>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center"/>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center"/>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center"/>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center"/>
        <w:spacing w:beforeAutospacing="0" w:afterAutospacing="0"/>
        <w:widowControl w:val="off"/>
        <w:rPr>
          <w:rFonts w:ascii="黑体" w:hAnsi="宋体" w:eastAsia="黑体" w:cs="黑体"/>
          <w:i/>
          <w:color w:val="000000"/>
          <w:sz w:val="32"/>
          <w:szCs w:val="32"/>
          <w:u w:val="single"/>
          <w:lang w:val="en-US" w:eastAsia="zh-CN" w:bidi="ar-SA"/>
        </w:rPr>
      </w:pPr>
      <w:r>
        <w:rPr>
          <w:rFonts w:ascii="黑体" w:hAnsi="宋体" w:eastAsia="黑体" w:cs="黑体"/>
          <w:i/>
          <w:color w:val="000000"/>
          <w:sz w:val="32"/>
          <w:szCs w:val="32"/>
          <w:u w:val="single"/>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黑体" w:hAnsi="宋体" w:eastAsia="黑体" w:cs="黑体"/>
          <w:i/>
          <w:color w:val="000000"/>
          <w:sz w:val="32"/>
          <w:szCs w:val="32"/>
          <w:lang w:val="en-US" w:eastAsia="zh-CN" w:bidi="ar-SA"/>
        </w:rPr>
        <w:t xml:space="preserve">七、法人授权书</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line="360" w:lineRule="auto"/>
        <w:widowControl w:val="off"/>
        <w:tabs>
          <w:tab w:val="left" w:pos="360" w:leader="none"/>
        </w:tabs>
        <w:rPr>
          <w:rFonts w:ascii="Calibri" w:hAnsi="Calibri"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本授权书声明：____________（投标人名称）授权________________（被授权人的姓名）为我方就JSZC-</w:t>
      </w:r>
      <w:r>
        <w:rPr>
          <w:rFonts w:ascii="Times New Roman" w:hAnsi="Times New Roman" w:eastAsia="宋体" w:cs="Times New Roman"/>
          <w:color w:val="000000"/>
          <w:sz w:val="24"/>
          <w:szCs w:val="24"/>
          <w:u w:val="single"/>
          <w:lang w:val="en-US" w:eastAsia="zh-CN" w:bidi="ar-SA"/>
        </w:rPr>
        <w:t xml:space="preserve">        </w:t>
      </w:r>
      <w:r>
        <w:rPr>
          <w:rFonts w:ascii="Times New Roman" w:hAnsi="Times New Roman" w:eastAsia="宋体" w:cs="Times New Roman"/>
          <w:color w:val="000000"/>
          <w:sz w:val="24"/>
          <w:szCs w:val="24"/>
          <w:lang w:val="en-US" w:eastAsia="zh-CN" w:bidi="ar-SA"/>
        </w:rPr>
        <w:t xml:space="preserve">号项目采购活动的合法代理人，以本单位名义全权处理一切与该项目采购有关的事务。</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line="360" w:lineRule="auto"/>
        <w:widowControl w:val="off"/>
        <w:tabs>
          <w:tab w:val="left" w:pos="360" w:leader="none"/>
        </w:tabs>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本授权书于______年____月____日起生效，特此声明。</w:t>
      </w:r>
      <w:r>
        <w:rPr>
          <w:rFonts w:ascii="Times New Roman" w:hAnsi="Times New Roman" w:eastAsia="宋体" w:cs="Times New Roman"/>
          <w:color w:val="000000"/>
          <w:sz w:val="24"/>
          <w:szCs w:val="24"/>
          <w:lang w:val="en-US" w:eastAsia="zh-CN" w:bidi="ar-SA"/>
        </w:rPr>
      </w:r>
      <w:r/>
    </w:p>
    <w:p>
      <w:pPr>
        <w:pStyle w:val="631"/>
        <w:ind w:firstLine="480"/>
        <w:jc w:val="both"/>
        <w:spacing w:beforeAutospacing="0" w:afterAutospacing="0" w:line="360" w:lineRule="auto"/>
        <w:widowControl w:val="off"/>
        <w:tabs>
          <w:tab w:val="left" w:pos="360" w:leader="none"/>
        </w:tabs>
        <w:rPr>
          <w:rFonts w:ascii="Times New Roman" w:hAnsi="Times New Roman" w:eastAsia="宋体" w:cs="Times New Roman"/>
          <w:color w:val="000000"/>
          <w:sz w:val="24"/>
          <w:szCs w:val="24"/>
          <w:u w:val="single"/>
          <w:lang w:val="en-US" w:eastAsia="zh-CN" w:bidi="ar-SA"/>
        </w:rPr>
      </w:pPr>
      <w:r>
        <w:rPr>
          <w:rFonts w:ascii="Times New Roman" w:hAnsi="Times New Roman" w:eastAsia="宋体" w:cs="Times New Roman"/>
          <w:color w:val="000000"/>
          <w:sz w:val="24"/>
          <w:szCs w:val="24"/>
          <w:lang w:val="en-US" w:eastAsia="zh-CN" w:bidi="ar-SA"/>
        </w:rPr>
        <w:t xml:space="preserve">被授权人身份证号码：</w:t>
      </w:r>
      <w:r>
        <w:rPr>
          <w:rFonts w:ascii="Times New Roman" w:hAnsi="Times New Roman" w:eastAsia="宋体" w:cs="Times New Roman"/>
          <w:color w:val="000000"/>
          <w:sz w:val="24"/>
          <w:szCs w:val="24"/>
          <w:u w:val="single"/>
          <w:lang w:val="en-US" w:eastAsia="zh-CN" w:bidi="ar-SA"/>
        </w:rPr>
        <w:t xml:space="preserve">                              </w:t>
      </w:r>
      <w:r>
        <w:rPr>
          <w:rFonts w:ascii="Times New Roman" w:hAnsi="Times New Roman" w:eastAsia="宋体" w:cs="Times New Roman"/>
          <w:color w:val="000000"/>
          <w:sz w:val="24"/>
          <w:szCs w:val="24"/>
          <w:u w:val="single"/>
          <w:lang w:val="en-US" w:eastAsia="zh-CN" w:bidi="ar-SA"/>
        </w:rPr>
      </w:r>
      <w:r/>
    </w:p>
    <w:p>
      <w:pPr>
        <w:pStyle w:val="631"/>
        <w:ind w:firstLine="480"/>
        <w:jc w:val="both"/>
        <w:spacing w:beforeAutospacing="0" w:afterAutospacing="0" w:line="360" w:lineRule="auto"/>
        <w:widowControl w:val="off"/>
        <w:tabs>
          <w:tab w:val="left" w:pos="360" w:leader="none"/>
        </w:tabs>
        <w:rPr>
          <w:rFonts w:ascii="Times New Roman" w:hAnsi="Times New Roman" w:eastAsia="宋体" w:cs="Times New Roman"/>
          <w:color w:val="000000"/>
          <w:sz w:val="24"/>
          <w:szCs w:val="24"/>
          <w:u w:val="single"/>
          <w:lang w:val="en-US" w:eastAsia="zh-CN" w:bidi="ar-SA"/>
        </w:rPr>
      </w:pPr>
      <w:r>
        <w:rPr>
          <w:rFonts w:ascii="Times New Roman" w:hAnsi="Times New Roman" w:eastAsia="宋体" w:cs="Times New Roman"/>
          <w:color w:val="000000"/>
          <w:sz w:val="24"/>
          <w:szCs w:val="24"/>
          <w:lang w:val="en-US" w:eastAsia="zh-CN" w:bidi="ar-SA"/>
        </w:rPr>
        <w:t xml:space="preserve">被授权人联系电话：（手机）</w:t>
      </w:r>
      <w:r>
        <w:rPr>
          <w:rFonts w:ascii="Times New Roman" w:hAnsi="Times New Roman" w:eastAsia="宋体" w:cs="Times New Roman"/>
          <w:color w:val="000000"/>
          <w:sz w:val="24"/>
          <w:szCs w:val="24"/>
          <w:u w:val="single"/>
          <w:lang w:val="en-US" w:eastAsia="zh-CN" w:bidi="ar-SA"/>
        </w:rPr>
        <w:t xml:space="preserve">                          </w:t>
      </w:r>
      <w:r>
        <w:rPr>
          <w:rFonts w:ascii="Times New Roman" w:hAnsi="Times New Roman" w:eastAsia="宋体" w:cs="Times New Roman"/>
          <w:color w:val="000000"/>
          <w:sz w:val="24"/>
          <w:szCs w:val="24"/>
          <w:u w:val="single"/>
          <w:lang w:val="en-US" w:eastAsia="zh-CN" w:bidi="ar-SA"/>
        </w:rPr>
      </w:r>
      <w:r/>
    </w:p>
    <w:p>
      <w:pPr>
        <w:pStyle w:val="631"/>
        <w:ind w:firstLine="480"/>
        <w:jc w:val="both"/>
        <w:spacing w:beforeAutospacing="0" w:afterAutospacing="0" w:line="360" w:lineRule="auto"/>
        <w:widowControl w:val="off"/>
        <w:tabs>
          <w:tab w:val="left" w:pos="360" w:leader="none"/>
        </w:tabs>
        <w:rPr>
          <w:rFonts w:ascii="Times New Roman" w:hAnsi="Times New Roman" w:eastAsia="宋体" w:cs="Times New Roman"/>
          <w:color w:val="000000"/>
          <w:sz w:val="24"/>
          <w:szCs w:val="24"/>
          <w:u w:val="single"/>
          <w:lang w:val="en-US" w:eastAsia="zh-CN" w:bidi="ar-SA"/>
        </w:rPr>
      </w:pPr>
      <w:r>
        <w:rPr>
          <w:rFonts w:ascii="Times New Roman" w:hAnsi="Times New Roman" w:eastAsia="宋体" w:cs="Times New Roman"/>
          <w:color w:val="000000"/>
          <w:sz w:val="24"/>
          <w:szCs w:val="24"/>
          <w:lang w:val="en-US" w:eastAsia="zh-CN" w:bidi="ar-SA"/>
        </w:rPr>
        <w:t xml:space="preserve">授权单位名称：</w:t>
      </w:r>
      <w:r>
        <w:rPr>
          <w:rFonts w:ascii="Times New Roman" w:hAnsi="Times New Roman" w:eastAsia="宋体" w:cs="Times New Roman"/>
          <w:color w:val="000000"/>
          <w:sz w:val="24"/>
          <w:szCs w:val="24"/>
          <w:u w:val="single"/>
          <w:lang w:val="en-US" w:eastAsia="zh-CN" w:bidi="ar-SA"/>
        </w:rPr>
        <w:t xml:space="preserve">（加盖CA电子公章）</w:t>
      </w:r>
      <w:r>
        <w:rPr>
          <w:rFonts w:ascii="Times New Roman" w:hAnsi="Times New Roman" w:eastAsia="宋体" w:cs="Times New Roman"/>
          <w:color w:val="000000"/>
          <w:sz w:val="24"/>
          <w:szCs w:val="24"/>
          <w:u w:val="single"/>
          <w:lang w:val="en-US" w:eastAsia="zh-CN" w:bidi="ar-SA"/>
        </w:rPr>
      </w:r>
      <w:r/>
    </w:p>
    <w:p>
      <w:pPr>
        <w:pStyle w:val="631"/>
        <w:ind w:firstLine="480"/>
        <w:jc w:val="both"/>
        <w:spacing w:beforeAutospacing="0" w:afterAutospacing="0" w:line="360" w:lineRule="auto"/>
        <w:widowControl w:val="off"/>
        <w:tabs>
          <w:tab w:val="left" w:pos="360" w:leader="none"/>
        </w:tabs>
        <w:rPr>
          <w:rFonts w:ascii="Times New Roman" w:hAnsi="Times New Roman" w:eastAsia="宋体" w:cs="Times New Roman"/>
          <w:color w:val="000000"/>
          <w:sz w:val="24"/>
          <w:szCs w:val="24"/>
          <w:u w:val="single"/>
          <w:lang w:val="en-US" w:eastAsia="zh-CN" w:bidi="ar-SA"/>
        </w:rPr>
      </w:pPr>
      <w:r>
        <w:rPr>
          <w:rFonts w:ascii="Times New Roman" w:hAnsi="Times New Roman" w:eastAsia="宋体" w:cs="Times New Roman"/>
          <w:color w:val="000000"/>
          <w:sz w:val="24"/>
          <w:szCs w:val="24"/>
          <w:lang w:val="en-US" w:eastAsia="zh-CN" w:bidi="ar-SA"/>
        </w:rPr>
        <w:t xml:space="preserve">单位地址：</w:t>
      </w:r>
      <w:r>
        <w:rPr>
          <w:rFonts w:ascii="Times New Roman" w:hAnsi="Times New Roman" w:eastAsia="宋体" w:cs="Times New Roman"/>
          <w:color w:val="000000"/>
          <w:sz w:val="24"/>
          <w:szCs w:val="24"/>
          <w:u w:val="single"/>
          <w:lang w:val="en-US" w:eastAsia="zh-CN" w:bidi="ar-SA"/>
        </w:rPr>
        <w:t xml:space="preserve">                                         </w:t>
      </w:r>
      <w:r>
        <w:rPr>
          <w:rFonts w:ascii="Times New Roman" w:hAnsi="Times New Roman" w:eastAsia="宋体" w:cs="Times New Roman"/>
          <w:color w:val="000000"/>
          <w:sz w:val="24"/>
          <w:szCs w:val="24"/>
          <w:u w:val="single"/>
          <w:lang w:val="en-US" w:eastAsia="zh-CN" w:bidi="ar-SA"/>
        </w:rPr>
      </w:r>
      <w:r/>
    </w:p>
    <w:p>
      <w:pPr>
        <w:pStyle w:val="631"/>
        <w:ind w:firstLine="480"/>
        <w:jc w:val="both"/>
        <w:spacing w:beforeAutospacing="0" w:afterAutospacing="0" w:line="360" w:lineRule="auto"/>
        <w:widowControl w:val="off"/>
        <w:tabs>
          <w:tab w:val="left" w:pos="360" w:leader="none"/>
        </w:tabs>
        <w:rPr>
          <w:rFonts w:ascii="Calibri" w:hAnsi="Calibri"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日期：</w:t>
      </w:r>
      <w:bookmarkStart w:id="216" w:name="_Hlt26955070"/>
      <w:r/>
      <w:bookmarkStart w:id="217" w:name="_格式3__银行出具的资信证明"/>
      <w:r/>
      <w:bookmarkStart w:id="218" w:name="_Hlt26671380"/>
      <w:r>
        <w:rPr>
          <w:rFonts w:ascii="Times New Roman" w:hAnsi="Times New Roman" w:eastAsia="宋体" w:cs="Times New Roman"/>
          <w:color w:val="000000"/>
          <w:sz w:val="24"/>
          <w:szCs w:val="24"/>
          <w:u w:val="single"/>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42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420"/>
        <w:rPr>
          <w:rFonts w:ascii="Times New Roman" w:hAnsi="Times New Roman" w:eastAsia="宋体" w:cs="Times New Roman"/>
          <w:color w:val="000000"/>
          <w:szCs w:val="21"/>
        </w:rPr>
        <w:pBdr>
          <w:top w:val="single" w:color="000000" w:sz="4" w:space="1"/>
          <w:left w:val="single" w:color="000000" w:sz="4" w:space="4"/>
          <w:bottom w:val="single" w:color="000000" w:sz="4" w:space="1"/>
          <w:right w:val="single" w:color="000000" w:sz="4" w:space="4"/>
        </w:pBdr>
      </w:pPr>
      <w:r>
        <w:rPr>
          <w:rFonts w:ascii="Calibri" w:hAnsi="Calibri" w:eastAsia="宋体" w:cs="Times New Roman"/>
          <w:color w:val="000000"/>
        </w:rPr>
        <w:t xml:space="preserve"> </w:t>
      </w:r>
      <w:r>
        <w:rPr>
          <w:rFonts w:ascii="Times New Roman" w:hAnsi="Times New Roman" w:eastAsia="宋体" w:cs="Times New Roman"/>
          <w:color w:val="000000"/>
          <w:szCs w:val="21"/>
        </w:rPr>
      </w:r>
      <w:r/>
    </w:p>
    <w:p>
      <w:pPr>
        <w:pStyle w:val="631"/>
        <w:ind w:firstLine="420"/>
        <w:rPr>
          <w:rFonts w:ascii="Times New Roman" w:hAnsi="Times New Roman" w:eastAsia="宋体"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000000"/>
          <w:szCs w:val="21"/>
        </w:rPr>
      </w:r>
      <w:r/>
    </w:p>
    <w:p>
      <w:pPr>
        <w:pStyle w:val="631"/>
        <w:ind w:firstLine="420"/>
        <w:rPr>
          <w:rFonts w:ascii="Times New Roman" w:hAnsi="Times New Roman" w:eastAsia="宋体"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000000"/>
          <w:szCs w:val="21"/>
        </w:rPr>
      </w:r>
      <w:r/>
    </w:p>
    <w:p>
      <w:pPr>
        <w:pStyle w:val="631"/>
        <w:ind w:firstLine="420"/>
        <w:rPr>
          <w:rFonts w:ascii="Times New Roman" w:hAnsi="Times New Roman" w:eastAsia="宋体"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000000"/>
          <w:szCs w:val="21"/>
        </w:rPr>
      </w:r>
      <w:r/>
    </w:p>
    <w:p>
      <w:pPr>
        <w:pStyle w:val="631"/>
        <w:ind w:firstLine="1800"/>
        <w:spacing w:line="560" w:lineRule="exact"/>
        <w:rPr>
          <w:rFonts w:ascii="宋体" w:hAnsi="宋体" w:eastAsia="宋体" w:cs="Times New Roman"/>
          <w:color w:val="000000"/>
          <w:sz w:val="24"/>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4"/>
          <w:szCs w:val="21"/>
        </w:rPr>
        <w:t xml:space="preserve">身份证复印件粘贴处（正反面且须与原件一致）：</w:t>
      </w:r>
      <w:r>
        <w:rPr>
          <w:rFonts w:ascii="宋体" w:hAnsi="宋体" w:eastAsia="宋体" w:cs="Times New Roman"/>
          <w:color w:val="000000"/>
          <w:sz w:val="24"/>
          <w:szCs w:val="21"/>
        </w:rPr>
      </w:r>
      <w:r/>
    </w:p>
    <w:p>
      <w:pPr>
        <w:pStyle w:val="631"/>
        <w:spacing w:line="560" w:lineRule="exact"/>
        <w:rPr>
          <w:rFonts w:ascii="宋体" w:hAnsi="宋体" w:eastAsia="宋体" w:cs="Times New Roman"/>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color w:val="000000"/>
          <w:sz w:val="24"/>
          <w:szCs w:val="21"/>
        </w:rPr>
      </w:r>
      <w:r/>
    </w:p>
    <w:p>
      <w:pPr>
        <w:pStyle w:val="631"/>
        <w:ind w:firstLine="645"/>
        <w:spacing w:line="560" w:lineRule="exact"/>
        <w:rPr>
          <w:rFonts w:ascii="宋体" w:hAnsi="宋体" w:eastAsia="宋体" w:cs="Times New Roman"/>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color w:val="000000"/>
          <w:sz w:val="24"/>
          <w:szCs w:val="21"/>
        </w:rPr>
      </w:r>
      <w:r/>
    </w:p>
    <w:p>
      <w:pPr>
        <w:pStyle w:val="631"/>
        <w:ind w:firstLine="645"/>
        <w:spacing w:line="560" w:lineRule="exact"/>
        <w:rPr>
          <w:rFonts w:ascii="宋体" w:hAnsi="宋体" w:eastAsia="宋体" w:cs="Times New Roman"/>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color w:val="000000"/>
          <w:sz w:val="24"/>
          <w:szCs w:val="21"/>
        </w:rPr>
      </w:r>
      <w:r/>
    </w:p>
    <w:p>
      <w:pPr>
        <w:pStyle w:val="631"/>
        <w:jc w:val="both"/>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ind w:firstLine="3390"/>
        <w:jc w:val="both"/>
        <w:keepLines/>
        <w:keepNext/>
        <w:spacing w:before="260" w:beforeAutospacing="0" w:after="260" w:afterAutospacing="0" w:line="415"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b/>
          <w:color w:val="000000"/>
          <w:sz w:val="24"/>
          <w:szCs w:val="24"/>
          <w:lang w:val="en-US" w:eastAsia="zh-CN" w:bidi="ar-SA"/>
        </w:rPr>
        <w:br w:type="page" w:clear="all"/>
      </w:r>
      <w:r>
        <w:rPr>
          <w:rFonts w:hint="eastAsia" w:ascii="宋体" w:hAnsi="宋体" w:eastAsia="宋体" w:cs="宋体"/>
          <w:b/>
          <w:color w:val="000000"/>
          <w:sz w:val="24"/>
          <w:szCs w:val="24"/>
          <w:lang w:val="en-US" w:eastAsia="zh-CN" w:bidi="ar-SA"/>
        </w:rPr>
        <w:t xml:space="preserve"> </w:t>
      </w:r>
      <w:r>
        <w:rPr>
          <w:rFonts w:hint="eastAsia" w:ascii="黑体" w:hAnsi="宋体" w:eastAsia="黑体" w:cs="黑体"/>
          <w:b/>
          <w:i/>
          <w:color w:val="000000"/>
          <w:sz w:val="32"/>
          <w:szCs w:val="32"/>
          <w:lang w:val="en-US" w:eastAsia="zh-CN" w:bidi="ar-SA"/>
        </w:rPr>
        <w:t xml:space="preserve">八、投标函</w:t>
      </w:r>
      <w:r>
        <w:rPr>
          <w:rFonts w:ascii="Calibri" w:hAnsi="Calibri" w:eastAsia="宋体" w:cs="Times New Roman"/>
          <w:color w:val="000000"/>
          <w:sz w:val="24"/>
          <w:szCs w:val="24"/>
          <w:lang w:val="en-US" w:eastAsia="zh-CN" w:bidi="ar-SA"/>
        </w:rPr>
      </w:r>
      <w:r/>
    </w:p>
    <w:p>
      <w:pPr>
        <w:pStyle w:val="631"/>
        <w:jc w:val="left"/>
        <w:spacing w:beforeAutospacing="0" w:afterAutospacing="0" w:line="0" w:lineRule="atLeast"/>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致：指北针项目管理（江苏）有限公司</w:t>
      </w:r>
      <w:r>
        <w:rPr>
          <w:rFonts w:ascii="Calibri" w:hAnsi="Calibri" w:eastAsia="宋体" w:cs="Times New Roman"/>
          <w:color w:val="000000"/>
          <w:sz w:val="24"/>
          <w:szCs w:val="24"/>
          <w:lang w:val="en-US" w:eastAsia="zh-CN" w:bidi="ar-SA"/>
        </w:rPr>
      </w:r>
      <w:r/>
    </w:p>
    <w:p>
      <w:pPr>
        <w:pStyle w:val="631"/>
        <w:ind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根据贵方的</w:t>
      </w:r>
      <w:r>
        <w:rPr>
          <w:rFonts w:hint="eastAsia" w:ascii="宋体" w:hAnsi="宋体" w:eastAsia="宋体" w:cs="宋体"/>
          <w:b/>
          <w:color w:val="000000"/>
          <w:sz w:val="36"/>
          <w:szCs w:val="36"/>
          <w:u w:val="single"/>
          <w:lang w:val="en-US" w:eastAsia="zh-CN" w:bidi="ar-SA"/>
        </w:rPr>
        <w:t xml:space="preserve">            </w:t>
      </w:r>
      <w:r>
        <w:rPr>
          <w:rFonts w:hint="eastAsia" w:ascii="宋体" w:hAnsi="宋体" w:eastAsia="宋体" w:cs="宋体"/>
          <w:color w:val="000000"/>
          <w:sz w:val="24"/>
          <w:szCs w:val="24"/>
          <w:lang w:val="en-US" w:eastAsia="zh-CN" w:bidi="ar-SA"/>
        </w:rPr>
        <w:t xml:space="preserve">号招标文件，正式授权下述签字人_________________(姓名)代表我方______________（投标人的名称），全权处理本次项目投标的有关事宜。</w:t>
      </w:r>
      <w:r>
        <w:rPr>
          <w:rFonts w:ascii="Calibri" w:hAnsi="Calibri" w:eastAsia="宋体" w:cs="Times New Roman"/>
          <w:color w:val="000000"/>
          <w:sz w:val="24"/>
          <w:szCs w:val="24"/>
          <w:lang w:val="en-US" w:eastAsia="zh-CN" w:bidi="ar-SA"/>
        </w:rPr>
      </w:r>
      <w:r/>
    </w:p>
    <w:p>
      <w:pPr>
        <w:pStyle w:val="631"/>
        <w:ind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据此函，__________签字人兹宣布同意如下：</w:t>
      </w:r>
      <w:r>
        <w:rPr>
          <w:rFonts w:ascii="Calibri" w:hAnsi="Calibri" w:eastAsia="宋体" w:cs="Times New Roman"/>
          <w:color w:val="000000"/>
          <w:sz w:val="24"/>
          <w:szCs w:val="24"/>
          <w:lang w:val="en-US" w:eastAsia="zh-CN" w:bidi="ar-SA"/>
        </w:rPr>
      </w:r>
      <w:r/>
    </w:p>
    <w:p>
      <w:pPr>
        <w:pStyle w:val="631"/>
        <w:ind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1.按招标文件规定的各项要求，向买方提供所需货物（包含与货物相关的服务）。</w:t>
      </w:r>
      <w:r>
        <w:rPr>
          <w:rFonts w:ascii="Calibri" w:hAnsi="Calibri" w:eastAsia="宋体" w:cs="Times New Roman"/>
          <w:color w:val="000000"/>
          <w:sz w:val="24"/>
          <w:szCs w:val="24"/>
          <w:lang w:val="en-US" w:eastAsia="zh-CN" w:bidi="ar-SA"/>
        </w:rPr>
      </w:r>
      <w:r/>
    </w:p>
    <w:p>
      <w:pPr>
        <w:pStyle w:val="631"/>
        <w:ind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2.我们完全理解贵方不一定将合同授予最低报价的投标人。</w:t>
      </w:r>
      <w:r>
        <w:rPr>
          <w:rFonts w:ascii="Calibri" w:hAnsi="Calibri" w:eastAsia="宋体" w:cs="Times New Roman"/>
          <w:color w:val="000000"/>
          <w:sz w:val="24"/>
          <w:szCs w:val="24"/>
          <w:lang w:val="en-US" w:eastAsia="zh-CN" w:bidi="ar-SA"/>
        </w:rPr>
      </w:r>
      <w:r/>
    </w:p>
    <w:p>
      <w:pPr>
        <w:pStyle w:val="631"/>
        <w:ind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3.我们已详细审核全部招标文件及其有效补充文件，我们知道必须放弃提出含糊不清或误解问题的权利。</w:t>
      </w:r>
      <w:r>
        <w:rPr>
          <w:rFonts w:ascii="Calibri" w:hAnsi="Calibri" w:eastAsia="宋体" w:cs="Times New Roman"/>
          <w:color w:val="000000"/>
          <w:sz w:val="24"/>
          <w:szCs w:val="24"/>
          <w:lang w:val="en-US" w:eastAsia="zh-CN" w:bidi="ar-SA"/>
        </w:rPr>
      </w:r>
      <w:r/>
    </w:p>
    <w:p>
      <w:pPr>
        <w:pStyle w:val="631"/>
        <w:ind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4.我们同意从规定的开标日期起遵循本投标文件，并在规定的投标有效期期满之前均具有约束力。</w:t>
      </w:r>
      <w:r>
        <w:rPr>
          <w:rFonts w:ascii="Calibri" w:hAnsi="Calibri" w:eastAsia="宋体" w:cs="Times New Roman"/>
          <w:color w:val="000000"/>
          <w:sz w:val="24"/>
          <w:szCs w:val="24"/>
          <w:lang w:val="en-US" w:eastAsia="zh-CN" w:bidi="ar-SA"/>
        </w:rPr>
      </w:r>
      <w:r/>
    </w:p>
    <w:p>
      <w:pPr>
        <w:pStyle w:val="631"/>
        <w:ind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5.同意向贵方提供贵方可能另外要求的与投标有关的任何证据或资料，并保证我方已提供和将要提供的文件是真实的、准确的。</w:t>
      </w:r>
      <w:r>
        <w:rPr>
          <w:rFonts w:ascii="Calibri" w:hAnsi="Calibri" w:eastAsia="宋体" w:cs="Times New Roman"/>
          <w:color w:val="000000"/>
          <w:sz w:val="24"/>
          <w:szCs w:val="24"/>
          <w:lang w:val="en-US" w:eastAsia="zh-CN" w:bidi="ar-SA"/>
        </w:rPr>
      </w:r>
      <w:r/>
    </w:p>
    <w:p>
      <w:pPr>
        <w:pStyle w:val="631"/>
        <w:ind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6.一旦我方中标,我方将根据招标文件的规定，严格履行合同的责任和义务,并保证在招标文件规定的时间完成项目，交付买方验收、使用。</w:t>
      </w:r>
      <w:r>
        <w:rPr>
          <w:rFonts w:ascii="Calibri" w:hAnsi="Calibri" w:eastAsia="宋体" w:cs="Times New Roman"/>
          <w:color w:val="000000"/>
          <w:sz w:val="24"/>
          <w:szCs w:val="24"/>
          <w:lang w:val="en-US" w:eastAsia="zh-CN" w:bidi="ar-SA"/>
        </w:rPr>
      </w:r>
      <w:r/>
    </w:p>
    <w:p>
      <w:pPr>
        <w:pStyle w:val="631"/>
        <w:ind w:left="425"/>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7.与本投标有关的正式通讯地址为：</w:t>
      </w:r>
      <w:r>
        <w:rPr>
          <w:rFonts w:ascii="Calibri" w:hAnsi="Calibri" w:eastAsia="宋体" w:cs="Times New Roman"/>
          <w:color w:val="000000"/>
          <w:sz w:val="24"/>
          <w:szCs w:val="24"/>
          <w:lang w:val="en-US" w:eastAsia="zh-CN" w:bidi="ar-SA"/>
        </w:rPr>
      </w:r>
      <w:r/>
    </w:p>
    <w:p>
      <w:pPr>
        <w:pStyle w:val="631"/>
        <w:ind w:left="420"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          址：</w:t>
      </w:r>
      <w:r>
        <w:rPr>
          <w:rFonts w:ascii="Calibri" w:hAnsi="Calibri" w:eastAsia="宋体" w:cs="Times New Roman"/>
          <w:color w:val="000000"/>
          <w:sz w:val="24"/>
          <w:szCs w:val="24"/>
          <w:lang w:val="en-US" w:eastAsia="zh-CN" w:bidi="ar-SA"/>
        </w:rPr>
      </w:r>
      <w:r/>
    </w:p>
    <w:p>
      <w:pPr>
        <w:pStyle w:val="631"/>
        <w:ind w:left="420"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邮          编：</w:t>
      </w:r>
      <w:r>
        <w:rPr>
          <w:rFonts w:ascii="Calibri" w:hAnsi="Calibri" w:eastAsia="宋体" w:cs="Times New Roman"/>
          <w:color w:val="000000"/>
          <w:sz w:val="24"/>
          <w:szCs w:val="24"/>
          <w:lang w:val="en-US" w:eastAsia="zh-CN" w:bidi="ar-SA"/>
        </w:rPr>
      </w:r>
      <w:r/>
    </w:p>
    <w:p>
      <w:pPr>
        <w:pStyle w:val="631"/>
        <w:ind w:left="420"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          话：</w:t>
      </w:r>
      <w:r>
        <w:rPr>
          <w:rFonts w:ascii="Calibri" w:hAnsi="Calibri" w:eastAsia="宋体" w:cs="Times New Roman"/>
          <w:color w:val="000000"/>
          <w:sz w:val="24"/>
          <w:szCs w:val="24"/>
          <w:lang w:val="en-US" w:eastAsia="zh-CN" w:bidi="ar-SA"/>
        </w:rPr>
      </w:r>
      <w:r/>
    </w:p>
    <w:p>
      <w:pPr>
        <w:pStyle w:val="631"/>
        <w:ind w:left="420"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传          真：</w:t>
      </w:r>
      <w:r>
        <w:rPr>
          <w:rFonts w:ascii="Calibri" w:hAnsi="Calibri" w:eastAsia="宋体" w:cs="Times New Roman"/>
          <w:color w:val="000000"/>
          <w:sz w:val="24"/>
          <w:szCs w:val="24"/>
          <w:lang w:val="en-US" w:eastAsia="zh-CN" w:bidi="ar-SA"/>
        </w:rPr>
      </w:r>
      <w:r/>
    </w:p>
    <w:p>
      <w:pPr>
        <w:pStyle w:val="631"/>
        <w:ind w:left="420"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投标人开户行：</w:t>
      </w:r>
      <w:r>
        <w:rPr>
          <w:rFonts w:ascii="Calibri" w:hAnsi="Calibri" w:eastAsia="宋体" w:cs="Times New Roman"/>
          <w:color w:val="000000"/>
          <w:sz w:val="24"/>
          <w:szCs w:val="24"/>
          <w:lang w:val="en-US" w:eastAsia="zh-CN" w:bidi="ar-SA"/>
        </w:rPr>
      </w:r>
      <w:r/>
    </w:p>
    <w:p>
      <w:pPr>
        <w:pStyle w:val="631"/>
        <w:ind w:left="420"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账          号： </w:t>
      </w:r>
      <w:r>
        <w:rPr>
          <w:rFonts w:ascii="Calibri" w:hAnsi="Calibri" w:eastAsia="宋体" w:cs="Times New Roman"/>
          <w:color w:val="000000"/>
          <w:sz w:val="24"/>
          <w:szCs w:val="24"/>
          <w:lang w:val="en-US" w:eastAsia="zh-CN" w:bidi="ar-SA"/>
        </w:rPr>
      </w:r>
      <w:r/>
    </w:p>
    <w:p>
      <w:pPr>
        <w:pStyle w:val="631"/>
        <w:ind w:left="420" w:firstLine="480"/>
        <w:jc w:val="lef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           期：________年____月____日</w:t>
      </w:r>
      <w:r>
        <w:rPr>
          <w:rFonts w:ascii="Calibri" w:hAnsi="Calibri" w:eastAsia="宋体" w:cs="Times New Roman"/>
          <w:color w:val="000000"/>
          <w:sz w:val="24"/>
          <w:szCs w:val="24"/>
          <w:lang w:val="en-US" w:eastAsia="zh-CN" w:bidi="ar-SA"/>
        </w:rPr>
      </w:r>
      <w:r/>
    </w:p>
    <w:p>
      <w:pPr>
        <w:pStyle w:val="631"/>
        <w:ind w:firstLine="240"/>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240"/>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240"/>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240"/>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240"/>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i/>
          <w:iCs/>
          <w:color w:val="000000"/>
          <w:sz w:val="24"/>
          <w:szCs w:val="24"/>
          <w:lang w:val="en-US" w:eastAsia="zh-CN" w:bidi="ar-SA"/>
        </w:rPr>
      </w:pPr>
      <w:r>
        <w:rPr>
          <w:rFonts w:hint="eastAsia" w:ascii="黑体" w:hAnsi="宋体" w:eastAsia="黑体" w:cs="黑体"/>
          <w:b/>
          <w:i/>
          <w:iCs/>
          <w:color w:val="000000"/>
          <w:sz w:val="32"/>
          <w:szCs w:val="32"/>
          <w:lang w:val="en-US" w:eastAsia="zh-CN" w:bidi="ar-SA"/>
        </w:rPr>
        <w:t xml:space="preserve">九、中小企业声明函（货物）</w:t>
      </w:r>
      <w:r>
        <w:rPr>
          <w:rFonts w:ascii="Calibri" w:hAnsi="Calibri" w:eastAsia="宋体" w:cs="Times New Roman"/>
          <w:i/>
          <w:iCs/>
          <w:color w:val="000000"/>
          <w:sz w:val="24"/>
          <w:szCs w:val="24"/>
          <w:lang w:val="en-US" w:eastAsia="zh-CN" w:bidi="ar-SA"/>
        </w:rPr>
      </w:r>
      <w:r/>
    </w:p>
    <w:p>
      <w:pPr>
        <w:pStyle w:val="631"/>
        <w:ind w:firstLine="480"/>
        <w:spacing w:line="500" w:lineRule="exact"/>
        <w:rPr>
          <w:rFonts w:ascii="Calibri" w:hAnsi="Calibri" w:eastAsia="宋体" w:cs="Times New Roman"/>
          <w:color w:val="000000"/>
          <w:sz w:val="24"/>
        </w:rPr>
      </w:pPr>
      <w:r>
        <w:rPr>
          <w:rFonts w:ascii="Calibri" w:hAnsi="Calibri" w:eastAsia="宋体" w:cs="Times New Roman"/>
          <w:color w:val="000000"/>
          <w:sz w:val="24"/>
        </w:rPr>
      </w:r>
      <w:r/>
    </w:p>
    <w:p>
      <w:pPr>
        <w:pStyle w:val="631"/>
        <w:ind w:firstLine="480"/>
        <w:spacing w:line="500" w:lineRule="exact"/>
        <w:rPr>
          <w:rFonts w:ascii="Calibri" w:hAnsi="Calibri" w:eastAsia="宋体" w:cs="Times New Roman"/>
          <w:color w:val="000000"/>
          <w:sz w:val="24"/>
        </w:rPr>
      </w:pPr>
      <w:r>
        <w:rPr>
          <w:rFonts w:hint="eastAsia" w:ascii="Calibri" w:hAnsi="Calibri" w:eastAsia="宋体" w:cs="Times New Roman"/>
          <w:color w:val="000000"/>
          <w:sz w:val="24"/>
        </w:rPr>
        <w:t xml:space="preserve">本公司（联合体）郑重声明，根据《政府采购促进中小企业发展管理办法》(财库〔2020〕46号)的规定，本公司（联合体）参加由</w:t>
      </w:r>
      <w:r>
        <w:rPr>
          <w:rFonts w:hint="eastAsia" w:ascii="Calibri" w:hAnsi="Calibri" w:eastAsia="宋体" w:cs="Times New Roman"/>
          <w:color w:val="000000"/>
          <w:sz w:val="24"/>
          <w:u w:val="single"/>
        </w:rPr>
        <w:t xml:space="preserve">（单位名称) </w:t>
      </w:r>
      <w:r>
        <w:rPr>
          <w:rFonts w:hint="eastAsia" w:ascii="Calibri" w:hAnsi="Calibri" w:eastAsia="宋体" w:cs="Times New Roman"/>
          <w:color w:val="000000"/>
          <w:sz w:val="24"/>
        </w:rPr>
        <w:t xml:space="preserve">的采购编号为</w:t>
      </w:r>
      <w:r>
        <w:rPr>
          <w:rFonts w:ascii="Calibri" w:hAnsi="Calibri" w:eastAsia="宋体" w:cs="Times New Roman"/>
          <w:color w:val="000000"/>
          <w:sz w:val="24"/>
          <w:u w:val="single"/>
        </w:rPr>
        <w:t xml:space="preserve">                </w:t>
      </w:r>
      <w:r>
        <w:rPr>
          <w:rFonts w:hint="eastAsia" w:ascii="Calibri" w:hAnsi="Calibri" w:eastAsia="宋体" w:cs="Times New Roman"/>
          <w:color w:val="000000"/>
          <w:sz w:val="24"/>
          <w:u w:val="single"/>
        </w:rPr>
        <w:t xml:space="preserve">， </w:t>
      </w:r>
      <w:r>
        <w:rPr>
          <w:rFonts w:ascii="Calibri" w:hAnsi="Calibri" w:eastAsia="宋体" w:cs="Times New Roman"/>
          <w:color w:val="000000"/>
          <w:sz w:val="24"/>
          <w:u w:val="single"/>
        </w:rPr>
        <w:t xml:space="preserve">   </w:t>
      </w:r>
      <w:r>
        <w:rPr>
          <w:rFonts w:hint="eastAsia" w:ascii="Calibri" w:hAnsi="Calibri" w:eastAsia="宋体" w:cs="Times New Roman"/>
          <w:color w:val="000000"/>
          <w:sz w:val="24"/>
          <w:u w:val="single"/>
        </w:rPr>
        <w:t xml:space="preserve">（项目名称）       </w:t>
      </w:r>
      <w:r>
        <w:rPr>
          <w:rFonts w:hint="eastAsia" w:ascii="Calibri" w:hAnsi="Calibri" w:eastAsia="宋体" w:cs="Times New Roman"/>
          <w:color w:val="000000"/>
          <w:sz w:val="24"/>
        </w:rPr>
        <w:t xml:space="preserve">的采购活动，提供的货物全部由符合政策要求的中小企业制造。相关企业（含联合体中的中小企业、签订分包意向协议的中小企业）的具体情况如下：</w:t>
      </w:r>
      <w:r>
        <w:rPr>
          <w:rFonts w:ascii="Calibri" w:hAnsi="Calibri" w:eastAsia="宋体" w:cs="Times New Roman"/>
          <w:color w:val="000000"/>
          <w:sz w:val="24"/>
        </w:rPr>
      </w:r>
      <w:r/>
    </w:p>
    <w:p>
      <w:pPr>
        <w:pStyle w:val="631"/>
        <w:ind w:firstLine="36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Calibri" w:hAnsi="Calibri" w:eastAsia="宋体" w:cs="Times New Roman"/>
          <w:color w:val="000000"/>
          <w:sz w:val="24"/>
          <w:szCs w:val="24"/>
          <w:lang w:val="en-US" w:eastAsia="zh-CN" w:bidi="ar-SA"/>
        </w:rPr>
        <w:t xml:space="preserve">1.</w:t>
      </w:r>
      <w:r>
        <w:rPr>
          <w:rFonts w:hint="eastAsia" w:ascii="Calibri" w:hAnsi="Calibri" w:eastAsia="宋体" w:cs="Times New Roman"/>
          <w:color w:val="000000"/>
          <w:sz w:val="24"/>
          <w:szCs w:val="24"/>
          <w:u w:val="single"/>
          <w:lang w:val="en-US" w:eastAsia="zh-CN" w:bidi="ar-SA"/>
        </w:rPr>
        <w:t xml:space="preserve">（标的名称）</w:t>
      </w:r>
      <w:r>
        <w:rPr>
          <w:rFonts w:hint="eastAsia" w:ascii="Calibri" w:hAnsi="Calibri" w:eastAsia="宋体" w:cs="Times New Roman"/>
          <w:i/>
          <w:color w:val="000000"/>
          <w:sz w:val="24"/>
          <w:szCs w:val="24"/>
          <w:lang w:val="en-US" w:eastAsia="zh-CN" w:bidi="ar-SA"/>
        </w:rPr>
        <w:t xml:space="preserve">，</w:t>
      </w:r>
      <w:r>
        <w:rPr>
          <w:rFonts w:hint="eastAsia" w:ascii="Calibri" w:hAnsi="Calibri" w:eastAsia="宋体" w:cs="Times New Roman"/>
          <w:color w:val="000000"/>
          <w:sz w:val="24"/>
          <w:szCs w:val="24"/>
          <w:lang w:val="en-US" w:eastAsia="zh-CN" w:bidi="ar-SA"/>
        </w:rPr>
        <w:t xml:space="preserve">属于</w:t>
      </w:r>
      <w:r>
        <w:rPr>
          <w:rFonts w:hint="eastAsia" w:ascii="Calibri" w:hAnsi="Calibri" w:eastAsia="宋体" w:cs="Times New Roman"/>
          <w:color w:val="000000"/>
          <w:sz w:val="24"/>
          <w:szCs w:val="24"/>
          <w:u w:val="single"/>
          <w:lang w:val="en-US" w:eastAsia="zh-CN" w:bidi="ar-SA"/>
        </w:rPr>
        <w:t xml:space="preserve">(采购文件中明确的所属行业)</w:t>
      </w:r>
      <w:r>
        <w:rPr>
          <w:rFonts w:hint="eastAsia" w:ascii="Calibri" w:hAnsi="Calibri" w:eastAsia="宋体" w:cs="Times New Roman"/>
          <w:color w:val="000000"/>
          <w:sz w:val="24"/>
          <w:szCs w:val="24"/>
          <w:lang w:val="en-US" w:eastAsia="zh-CN" w:bidi="ar-SA"/>
        </w:rPr>
        <w:t xml:space="preserve">行业；制造商为</w:t>
      </w:r>
      <w:r>
        <w:rPr>
          <w:rFonts w:hint="eastAsia" w:ascii="Calibri" w:hAnsi="Calibri" w:eastAsia="宋体" w:cs="Times New Roman"/>
          <w:color w:val="000000"/>
          <w:sz w:val="24"/>
          <w:szCs w:val="24"/>
          <w:u w:val="single"/>
          <w:lang w:val="en-US" w:eastAsia="zh-CN" w:bidi="ar-SA"/>
        </w:rPr>
        <w:t xml:space="preserve">（企业名称）</w:t>
      </w:r>
      <w:r>
        <w:rPr>
          <w:rFonts w:hint="eastAsia" w:ascii="Calibri" w:hAnsi="Calibri" w:eastAsia="宋体" w:cs="Times New Roman"/>
          <w:color w:val="000000"/>
          <w:sz w:val="24"/>
          <w:szCs w:val="24"/>
          <w:lang w:val="en-US" w:eastAsia="zh-CN" w:bidi="ar-SA"/>
        </w:rPr>
        <w:t xml:space="preserve">，从业人员</w:t>
      </w:r>
      <w:r>
        <w:rPr>
          <w:rFonts w:hint="eastAsia" w:ascii="Calibri" w:hAnsi="Calibri" w:eastAsia="宋体" w:cs="Times New Roman"/>
          <w:color w:val="000000"/>
          <w:sz w:val="24"/>
          <w:szCs w:val="24"/>
          <w:u w:val="single"/>
          <w:lang w:val="en-US" w:eastAsia="zh-CN" w:bidi="ar-SA"/>
        </w:rPr>
        <w:t xml:space="preserve">      </w:t>
      </w:r>
      <w:r>
        <w:rPr>
          <w:rFonts w:hint="eastAsia" w:ascii="Calibri" w:hAnsi="Calibri" w:eastAsia="宋体" w:cs="Times New Roman"/>
          <w:color w:val="000000"/>
          <w:sz w:val="24"/>
          <w:szCs w:val="24"/>
          <w:lang w:val="en-US" w:eastAsia="zh-CN" w:bidi="ar-SA"/>
        </w:rPr>
        <w:t xml:space="preserve">人，营业收入为</w:t>
      </w:r>
      <w:r>
        <w:rPr>
          <w:rFonts w:hint="eastAsia" w:ascii="Calibri" w:hAnsi="Calibri" w:eastAsia="宋体" w:cs="Times New Roman"/>
          <w:color w:val="000000"/>
          <w:sz w:val="24"/>
          <w:szCs w:val="24"/>
          <w:u w:val="single"/>
          <w:lang w:val="en-US" w:eastAsia="zh-CN" w:bidi="ar-SA"/>
        </w:rPr>
        <w:t xml:space="preserve">     </w:t>
      </w:r>
      <w:r>
        <w:rPr>
          <w:rFonts w:hint="eastAsia" w:ascii="Calibri" w:hAnsi="Calibri" w:eastAsia="宋体" w:cs="Times New Roman"/>
          <w:color w:val="000000"/>
          <w:sz w:val="24"/>
          <w:szCs w:val="24"/>
          <w:lang w:val="en-US" w:eastAsia="zh-CN" w:bidi="ar-SA"/>
        </w:rPr>
        <w:t xml:space="preserve">万元，资产总额为</w:t>
      </w:r>
      <w:r>
        <w:rPr>
          <w:rFonts w:hint="eastAsia" w:ascii="Calibri" w:hAnsi="Calibri" w:eastAsia="宋体" w:cs="Times New Roman"/>
          <w:color w:val="000000"/>
          <w:sz w:val="24"/>
          <w:szCs w:val="24"/>
          <w:u w:val="single"/>
          <w:lang w:val="en-US" w:eastAsia="zh-CN" w:bidi="ar-SA"/>
        </w:rPr>
        <w:t xml:space="preserve">      </w:t>
      </w:r>
      <w:r>
        <w:rPr>
          <w:rFonts w:hint="eastAsia" w:ascii="Calibri" w:hAnsi="Calibri" w:eastAsia="宋体" w:cs="Times New Roman"/>
          <w:color w:val="000000"/>
          <w:sz w:val="24"/>
          <w:szCs w:val="24"/>
          <w:lang w:val="en-US" w:eastAsia="zh-CN" w:bidi="ar-SA"/>
        </w:rPr>
        <w:t xml:space="preserve">万元，属于</w:t>
      </w:r>
      <w:r>
        <w:rPr>
          <w:rFonts w:hint="eastAsia" w:ascii="Calibri" w:hAnsi="Calibri" w:eastAsia="宋体" w:cs="Times New Roman"/>
          <w:color w:val="000000"/>
          <w:sz w:val="24"/>
          <w:szCs w:val="24"/>
          <w:u w:val="single"/>
          <w:lang w:val="en-US" w:eastAsia="zh-CN" w:bidi="ar-SA"/>
        </w:rPr>
        <w:t xml:space="preserve">（中型企业、小型企业、微型企业）；</w:t>
      </w:r>
      <w:r>
        <w:rPr>
          <w:rFonts w:ascii="Calibri" w:hAnsi="Calibri" w:eastAsia="宋体" w:cs="Times New Roman"/>
          <w:color w:val="000000"/>
          <w:sz w:val="24"/>
          <w:szCs w:val="24"/>
          <w:lang w:val="en-US" w:eastAsia="zh-CN" w:bidi="ar-SA"/>
        </w:rPr>
      </w:r>
      <w:r/>
    </w:p>
    <w:p>
      <w:pPr>
        <w:pStyle w:val="631"/>
        <w:ind w:firstLine="36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Calibri" w:hAnsi="Calibri" w:eastAsia="宋体" w:cs="Times New Roman"/>
          <w:color w:val="000000"/>
          <w:sz w:val="24"/>
          <w:szCs w:val="24"/>
          <w:lang w:val="en-US" w:eastAsia="zh-CN" w:bidi="ar-SA"/>
        </w:rPr>
        <w:t xml:space="preserve">2.</w:t>
      </w:r>
      <w:r>
        <w:rPr>
          <w:rFonts w:hint="eastAsia" w:ascii="Calibri" w:hAnsi="Calibri" w:eastAsia="宋体" w:cs="Times New Roman"/>
          <w:color w:val="000000"/>
          <w:sz w:val="24"/>
          <w:szCs w:val="24"/>
          <w:u w:val="single"/>
          <w:lang w:val="en-US" w:eastAsia="zh-CN" w:bidi="ar-SA"/>
        </w:rPr>
        <w:t xml:space="preserve">（标的名称）</w:t>
      </w:r>
      <w:r>
        <w:rPr>
          <w:rFonts w:hint="eastAsia" w:ascii="Calibri" w:hAnsi="Calibri" w:eastAsia="宋体" w:cs="Times New Roman"/>
          <w:i/>
          <w:color w:val="000000"/>
          <w:sz w:val="24"/>
          <w:szCs w:val="24"/>
          <w:lang w:val="en-US" w:eastAsia="zh-CN" w:bidi="ar-SA"/>
        </w:rPr>
        <w:t xml:space="preserve">，</w:t>
      </w:r>
      <w:r>
        <w:rPr>
          <w:rFonts w:hint="eastAsia" w:ascii="Calibri" w:hAnsi="Calibri" w:eastAsia="宋体" w:cs="Times New Roman"/>
          <w:color w:val="000000"/>
          <w:sz w:val="24"/>
          <w:szCs w:val="24"/>
          <w:lang w:val="en-US" w:eastAsia="zh-CN" w:bidi="ar-SA"/>
        </w:rPr>
        <w:t xml:space="preserve">属于</w:t>
      </w:r>
      <w:r>
        <w:rPr>
          <w:rFonts w:hint="eastAsia" w:ascii="Calibri" w:hAnsi="Calibri" w:eastAsia="宋体" w:cs="Times New Roman"/>
          <w:color w:val="000000"/>
          <w:sz w:val="24"/>
          <w:szCs w:val="24"/>
          <w:u w:val="single"/>
          <w:lang w:val="en-US" w:eastAsia="zh-CN" w:bidi="ar-SA"/>
        </w:rPr>
        <w:t xml:space="preserve">(采购文件中明确的所属行业)</w:t>
      </w:r>
      <w:r>
        <w:rPr>
          <w:rFonts w:hint="eastAsia" w:ascii="Calibri" w:hAnsi="Calibri" w:eastAsia="宋体" w:cs="Times New Roman"/>
          <w:color w:val="000000"/>
          <w:sz w:val="24"/>
          <w:szCs w:val="24"/>
          <w:lang w:val="en-US" w:eastAsia="zh-CN" w:bidi="ar-SA"/>
        </w:rPr>
        <w:t xml:space="preserve">行业；制造商为</w:t>
      </w:r>
      <w:r>
        <w:rPr>
          <w:rFonts w:hint="eastAsia" w:ascii="Calibri" w:hAnsi="Calibri" w:eastAsia="宋体" w:cs="Times New Roman"/>
          <w:color w:val="000000"/>
          <w:sz w:val="24"/>
          <w:szCs w:val="24"/>
          <w:u w:val="single"/>
          <w:lang w:val="en-US" w:eastAsia="zh-CN" w:bidi="ar-SA"/>
        </w:rPr>
        <w:t xml:space="preserve">（企业名称）</w:t>
      </w:r>
      <w:r>
        <w:rPr>
          <w:rFonts w:hint="eastAsia" w:ascii="Calibri" w:hAnsi="Calibri" w:eastAsia="宋体" w:cs="Times New Roman"/>
          <w:color w:val="000000"/>
          <w:sz w:val="24"/>
          <w:szCs w:val="24"/>
          <w:lang w:val="en-US" w:eastAsia="zh-CN" w:bidi="ar-SA"/>
        </w:rPr>
        <w:t xml:space="preserve">，从业人员</w:t>
      </w:r>
      <w:r>
        <w:rPr>
          <w:rFonts w:hint="eastAsia" w:ascii="Calibri" w:hAnsi="Calibri" w:eastAsia="宋体" w:cs="Times New Roman"/>
          <w:color w:val="000000"/>
          <w:sz w:val="24"/>
          <w:szCs w:val="24"/>
          <w:u w:val="single"/>
          <w:lang w:val="en-US" w:eastAsia="zh-CN" w:bidi="ar-SA"/>
        </w:rPr>
        <w:t xml:space="preserve">      </w:t>
      </w:r>
      <w:r>
        <w:rPr>
          <w:rFonts w:hint="eastAsia" w:ascii="Calibri" w:hAnsi="Calibri" w:eastAsia="宋体" w:cs="Times New Roman"/>
          <w:color w:val="000000"/>
          <w:sz w:val="24"/>
          <w:szCs w:val="24"/>
          <w:lang w:val="en-US" w:eastAsia="zh-CN" w:bidi="ar-SA"/>
        </w:rPr>
        <w:t xml:space="preserve">人，营业收入为</w:t>
      </w:r>
      <w:r>
        <w:rPr>
          <w:rFonts w:hint="eastAsia" w:ascii="Calibri" w:hAnsi="Calibri" w:eastAsia="宋体" w:cs="Times New Roman"/>
          <w:color w:val="000000"/>
          <w:sz w:val="24"/>
          <w:szCs w:val="24"/>
          <w:u w:val="single"/>
          <w:lang w:val="en-US" w:eastAsia="zh-CN" w:bidi="ar-SA"/>
        </w:rPr>
        <w:t xml:space="preserve">     </w:t>
      </w:r>
      <w:r>
        <w:rPr>
          <w:rFonts w:hint="eastAsia" w:ascii="Calibri" w:hAnsi="Calibri" w:eastAsia="宋体" w:cs="Times New Roman"/>
          <w:color w:val="000000"/>
          <w:sz w:val="24"/>
          <w:szCs w:val="24"/>
          <w:lang w:val="en-US" w:eastAsia="zh-CN" w:bidi="ar-SA"/>
        </w:rPr>
        <w:t xml:space="preserve">万元，资产总额为</w:t>
      </w:r>
      <w:r>
        <w:rPr>
          <w:rFonts w:hint="eastAsia" w:ascii="Calibri" w:hAnsi="Calibri" w:eastAsia="宋体" w:cs="Times New Roman"/>
          <w:color w:val="000000"/>
          <w:sz w:val="24"/>
          <w:szCs w:val="24"/>
          <w:u w:val="single"/>
          <w:lang w:val="en-US" w:eastAsia="zh-CN" w:bidi="ar-SA"/>
        </w:rPr>
        <w:t xml:space="preserve">      </w:t>
      </w:r>
      <w:r>
        <w:rPr>
          <w:rFonts w:hint="eastAsia" w:ascii="Calibri" w:hAnsi="Calibri" w:eastAsia="宋体" w:cs="Times New Roman"/>
          <w:color w:val="000000"/>
          <w:sz w:val="24"/>
          <w:szCs w:val="24"/>
          <w:lang w:val="en-US" w:eastAsia="zh-CN" w:bidi="ar-SA"/>
        </w:rPr>
        <w:t xml:space="preserve">万元，属于</w:t>
      </w:r>
      <w:r>
        <w:rPr>
          <w:rFonts w:hint="eastAsia" w:ascii="Calibri" w:hAnsi="Calibri" w:eastAsia="宋体" w:cs="Times New Roman"/>
          <w:color w:val="000000"/>
          <w:sz w:val="24"/>
          <w:szCs w:val="24"/>
          <w:u w:val="single"/>
          <w:lang w:val="en-US" w:eastAsia="zh-CN" w:bidi="ar-SA"/>
        </w:rPr>
        <w:t xml:space="preserve">（中型企业、小型企业、微型企业）；</w:t>
      </w:r>
      <w:r>
        <w:rPr>
          <w:rFonts w:ascii="Calibri" w:hAnsi="Calibri" w:eastAsia="宋体" w:cs="Times New Roman"/>
          <w:color w:val="000000"/>
          <w:sz w:val="24"/>
          <w:szCs w:val="24"/>
          <w:lang w:val="en-US" w:eastAsia="zh-CN" w:bidi="ar-SA"/>
        </w:rPr>
      </w:r>
      <w:r/>
    </w:p>
    <w:p>
      <w:pPr>
        <w:pStyle w:val="631"/>
        <w:ind w:firstLine="36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Calibri" w:hAnsi="Calibri" w:eastAsia="宋体" w:cs="Times New Roman"/>
          <w:color w:val="000000"/>
          <w:sz w:val="24"/>
          <w:szCs w:val="24"/>
          <w:lang w:val="en-US" w:eastAsia="zh-CN" w:bidi="ar-SA"/>
        </w:rPr>
        <w:t xml:space="preserve">……</w:t>
      </w:r>
      <w:r>
        <w:rPr>
          <w:rFonts w:ascii="Calibri" w:hAnsi="Calibri" w:eastAsia="宋体" w:cs="Times New Roman"/>
          <w:color w:val="000000"/>
          <w:sz w:val="24"/>
          <w:szCs w:val="24"/>
          <w:lang w:val="en-US" w:eastAsia="zh-CN" w:bidi="ar-SA"/>
        </w:rPr>
      </w:r>
      <w:r/>
    </w:p>
    <w:p>
      <w:pPr>
        <w:pStyle w:val="631"/>
        <w:ind w:firstLine="36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Calibri" w:hAnsi="Calibri" w:eastAsia="宋体" w:cs="Times New Roman"/>
          <w:color w:val="000000"/>
          <w:sz w:val="24"/>
          <w:szCs w:val="24"/>
          <w:lang w:val="en-US" w:eastAsia="zh-CN" w:bidi="ar-SA"/>
        </w:rPr>
        <w:t xml:space="preserve">以上企业，不属于大企业的分支机构，不存在控股股东为大企业的情形，也不存在与大企业的负责人为同一人的情形。</w:t>
      </w:r>
      <w:r>
        <w:rPr>
          <w:rFonts w:ascii="Calibri" w:hAnsi="Calibri" w:eastAsia="宋体" w:cs="Times New Roman"/>
          <w:color w:val="000000"/>
          <w:sz w:val="24"/>
          <w:szCs w:val="24"/>
          <w:lang w:val="en-US" w:eastAsia="zh-CN" w:bidi="ar-SA"/>
        </w:rPr>
      </w:r>
      <w:r/>
    </w:p>
    <w:p>
      <w:pPr>
        <w:pStyle w:val="631"/>
        <w:ind w:firstLine="36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Calibri" w:hAnsi="Calibri" w:eastAsia="宋体" w:cs="Times New Roman"/>
          <w:color w:val="000000"/>
          <w:sz w:val="24"/>
          <w:szCs w:val="24"/>
          <w:lang w:val="en-US" w:eastAsia="zh-CN" w:bidi="ar-SA"/>
        </w:rPr>
        <w:t xml:space="preserve">本企业对上述声明内容的真实性负责。如有虚假，将依法承担相应责任</w:t>
      </w:r>
      <w:r>
        <w:rPr>
          <w:rFonts w:ascii="Calibri" w:hAnsi="Calibri" w:eastAsia="宋体" w:cs="Times New Roman"/>
          <w:color w:val="000000"/>
          <w:sz w:val="24"/>
          <w:szCs w:val="24"/>
          <w:lang w:val="en-US" w:eastAsia="zh-CN" w:bidi="ar-SA"/>
        </w:rPr>
      </w:r>
      <w:r/>
    </w:p>
    <w:p>
      <w:pPr>
        <w:pStyle w:val="631"/>
        <w:ind w:right="72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right="180" w:firstLine="360"/>
        <w:jc w:val="right"/>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Calibri" w:hAnsi="Calibri" w:eastAsia="宋体" w:cs="Times New Roman"/>
          <w:color w:val="000000"/>
          <w:sz w:val="24"/>
          <w:szCs w:val="24"/>
          <w:lang w:val="en-US" w:eastAsia="zh-CN" w:bidi="ar-SA"/>
        </w:rPr>
        <w:t xml:space="preserve">企业名称（加盖CA电子公章）：</w:t>
      </w:r>
      <w:r>
        <w:rPr>
          <w:rFonts w:ascii="Calibri" w:hAnsi="Calibri" w:eastAsia="宋体" w:cs="Times New Roman"/>
          <w:color w:val="000000"/>
          <w:sz w:val="24"/>
          <w:szCs w:val="24"/>
          <w:lang w:val="en-US" w:eastAsia="zh-CN" w:bidi="ar-SA"/>
        </w:rPr>
      </w:r>
      <w:r/>
    </w:p>
    <w:p>
      <w:pPr>
        <w:pStyle w:val="631"/>
        <w:ind w:right="480" w:firstLine="540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Calibri" w:hAnsi="Calibri" w:eastAsia="宋体" w:cs="Times New Roman"/>
          <w:color w:val="000000"/>
          <w:sz w:val="24"/>
          <w:szCs w:val="24"/>
          <w:lang w:val="en-US" w:eastAsia="zh-CN" w:bidi="ar-SA"/>
        </w:rPr>
        <w:t xml:space="preserve">日  期：</w:t>
      </w:r>
      <w:r>
        <w:rPr>
          <w:rFonts w:ascii="Calibri" w:hAnsi="Calibri" w:eastAsia="宋体" w:cs="Times New Roman"/>
          <w:color w:val="000000"/>
          <w:sz w:val="24"/>
          <w:szCs w:val="24"/>
          <w:lang w:val="en-US" w:eastAsia="zh-CN" w:bidi="ar-SA"/>
        </w:rPr>
      </w:r>
      <w:r/>
    </w:p>
    <w:p>
      <w:pPr>
        <w:pStyle w:val="631"/>
        <w:ind w:firstLine="36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Calibri" w:hAnsi="Calibri" w:eastAsia="宋体" w:cs="Times New Roman"/>
          <w:color w:val="000000"/>
          <w:sz w:val="24"/>
          <w:szCs w:val="24"/>
          <w:lang w:val="en-US" w:eastAsia="zh-CN" w:bidi="ar-SA"/>
        </w:rPr>
        <w:t xml:space="preserve">备注1：从业人员、营业收入、资产总额填报上一年度数据，无上一年度数据的新成立企业可不填报。</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Calibri" w:hAnsi="Calibri" w:eastAsia="宋体" w:cs="Times New Roman"/>
          <w:color w:val="000000"/>
          <w:sz w:val="24"/>
          <w:szCs w:val="24"/>
          <w:lang w:val="en-US" w:eastAsia="zh-CN" w:bidi="ar-SA"/>
        </w:rPr>
        <w:t xml:space="preserve">备注2：供应商如不提供此声明函，价格将不做相应扣除（如项目全面面向中小企业，则资格审查不通过）。</w:t>
      </w: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黑体" w:hAnsi="宋体" w:eastAsia="黑体" w:cs="黑体"/>
          <w:b/>
          <w:color w:val="000000"/>
          <w:sz w:val="32"/>
          <w:szCs w:val="32"/>
          <w:lang w:val="en-US" w:eastAsia="zh-CN" w:bidi="ar-SA"/>
        </w:rPr>
      </w:pPr>
      <w:r>
        <w:rPr>
          <w:rFonts w:ascii="黑体" w:hAnsi="宋体" w:eastAsia="黑体" w:cs="黑体"/>
          <w:b/>
          <w:color w:val="000000"/>
          <w:sz w:val="32"/>
          <w:szCs w:val="32"/>
          <w:lang w:val="en-US" w:eastAsia="zh-CN" w:bidi="ar-SA"/>
        </w:rPr>
      </w:r>
      <w:r/>
    </w:p>
    <w:p>
      <w:pPr>
        <w:pStyle w:val="631"/>
        <w:jc w:val="center"/>
        <w:spacing w:beforeAutospacing="0" w:afterAutospacing="0" w:line="0" w:lineRule="atLeast"/>
        <w:widowControl w:val="off"/>
        <w:rPr>
          <w:rFonts w:ascii="黑体" w:hAnsi="宋体" w:eastAsia="黑体" w:cs="黑体"/>
          <w:b/>
          <w:color w:val="000000"/>
          <w:sz w:val="32"/>
          <w:szCs w:val="32"/>
          <w:lang w:val="en-US" w:eastAsia="zh-CN" w:bidi="ar-SA"/>
        </w:rPr>
      </w:pPr>
      <w:r>
        <w:rPr>
          <w:rFonts w:ascii="黑体" w:hAnsi="宋体" w:eastAsia="黑体" w:cs="黑体"/>
          <w:b/>
          <w:color w:val="000000"/>
          <w:sz w:val="32"/>
          <w:szCs w:val="32"/>
          <w:lang w:val="en-US" w:eastAsia="zh-CN" w:bidi="ar-SA"/>
        </w:rPr>
      </w:r>
      <w:r/>
    </w:p>
    <w:p>
      <w:pPr>
        <w:pStyle w:val="631"/>
        <w:jc w:val="center"/>
        <w:spacing w:beforeAutospacing="0" w:afterAutospacing="0" w:line="0" w:lineRule="atLeast"/>
        <w:widowControl w:val="off"/>
        <w:rPr>
          <w:rFonts w:ascii="黑体" w:hAnsi="宋体" w:eastAsia="黑体" w:cs="黑体"/>
          <w:b/>
          <w:color w:val="000000"/>
          <w:sz w:val="32"/>
          <w:szCs w:val="32"/>
          <w:lang w:val="en-US" w:eastAsia="zh-CN" w:bidi="ar-SA"/>
        </w:rPr>
      </w:pPr>
      <w:r>
        <w:rPr>
          <w:rFonts w:ascii="黑体" w:hAnsi="宋体" w:eastAsia="黑体" w:cs="黑体"/>
          <w:b/>
          <w:color w:val="000000"/>
          <w:sz w:val="32"/>
          <w:szCs w:val="32"/>
          <w:lang w:val="en-US" w:eastAsia="zh-CN" w:bidi="ar-SA"/>
        </w:rPr>
      </w:r>
      <w:r/>
    </w:p>
    <w:p>
      <w:pPr>
        <w:pStyle w:val="631"/>
        <w:jc w:val="center"/>
        <w:spacing w:beforeAutospacing="0" w:afterAutospacing="0" w:line="0" w:lineRule="atLeast"/>
        <w:widowControl w:val="off"/>
        <w:rPr>
          <w:rFonts w:ascii="黑体" w:hAnsi="宋体" w:eastAsia="黑体" w:cs="黑体"/>
          <w:b/>
          <w:color w:val="000000"/>
          <w:sz w:val="32"/>
          <w:szCs w:val="32"/>
          <w:lang w:val="en-US" w:eastAsia="zh-CN" w:bidi="ar-SA"/>
        </w:rPr>
      </w:pPr>
      <w:r>
        <w:rPr>
          <w:rFonts w:ascii="黑体" w:hAnsi="宋体" w:eastAsia="黑体" w:cs="黑体"/>
          <w:b/>
          <w:color w:val="000000"/>
          <w:sz w:val="32"/>
          <w:szCs w:val="32"/>
          <w:lang w:val="en-US" w:eastAsia="zh-CN" w:bidi="ar-SA"/>
        </w:rPr>
      </w:r>
      <w:r/>
    </w:p>
    <w:p>
      <w:pPr>
        <w:pStyle w:val="631"/>
        <w:jc w:val="center"/>
        <w:spacing w:beforeAutospacing="0" w:afterAutospacing="0" w:line="0" w:lineRule="atLeast"/>
        <w:widowControl w:val="off"/>
        <w:rPr>
          <w:rFonts w:ascii="黑体" w:hAnsi="宋体" w:eastAsia="黑体" w:cs="黑体"/>
          <w:b/>
          <w:color w:val="000000"/>
          <w:sz w:val="32"/>
          <w:szCs w:val="32"/>
          <w:lang w:val="en-US" w:eastAsia="zh-CN" w:bidi="ar-SA"/>
        </w:rPr>
      </w:pPr>
      <w:r>
        <w:rPr>
          <w:rFonts w:ascii="黑体" w:hAnsi="宋体" w:eastAsia="黑体" w:cs="黑体"/>
          <w:b/>
          <w:color w:val="000000"/>
          <w:sz w:val="32"/>
          <w:szCs w:val="32"/>
          <w:lang w:val="en-US" w:eastAsia="zh-CN" w:bidi="ar-SA"/>
        </w:rPr>
      </w:r>
      <w:r/>
    </w:p>
    <w:p>
      <w:pPr>
        <w:pStyle w:val="631"/>
        <w:jc w:val="center"/>
        <w:spacing w:beforeAutospacing="0" w:afterAutospacing="0" w:line="0" w:lineRule="atLeast"/>
        <w:widowControl w:val="off"/>
        <w:rPr>
          <w:rFonts w:ascii="黑体" w:hAnsi="宋体" w:eastAsia="黑体" w:cs="黑体"/>
          <w:b/>
          <w:color w:val="000000"/>
          <w:sz w:val="32"/>
          <w:szCs w:val="32"/>
          <w:lang w:val="en-US" w:eastAsia="zh-CN" w:bidi="ar-SA"/>
        </w:rPr>
      </w:pPr>
      <w:r>
        <w:rPr>
          <w:rFonts w:ascii="黑体" w:hAnsi="宋体" w:eastAsia="黑体" w:cs="黑体"/>
          <w:b/>
          <w:color w:val="000000"/>
          <w:sz w:val="32"/>
          <w:szCs w:val="32"/>
          <w:lang w:val="en-US" w:eastAsia="zh-CN" w:bidi="ar-SA"/>
        </w:rPr>
      </w:r>
      <w:r/>
    </w:p>
    <w:p>
      <w:pPr>
        <w:pStyle w:val="631"/>
        <w:jc w:val="center"/>
        <w:spacing w:beforeAutospacing="0" w:afterAutospacing="0" w:line="0" w:lineRule="atLeast"/>
        <w:widowControl w:val="off"/>
        <w:rPr>
          <w:rFonts w:ascii="Calibri" w:hAnsi="Calibri" w:eastAsia="宋体" w:cs="Times New Roman"/>
          <w:i/>
          <w:iCs/>
          <w:color w:val="000000"/>
          <w:sz w:val="24"/>
          <w:szCs w:val="24"/>
          <w:lang w:val="en-US" w:eastAsia="zh-CN" w:bidi="ar-SA"/>
        </w:rPr>
      </w:pPr>
      <w:r>
        <w:rPr>
          <w:rFonts w:hint="eastAsia" w:ascii="黑体" w:hAnsi="宋体" w:eastAsia="黑体" w:cs="黑体"/>
          <w:b/>
          <w:i/>
          <w:iCs/>
          <w:color w:val="000000"/>
          <w:sz w:val="32"/>
          <w:szCs w:val="32"/>
          <w:lang w:val="en-US" w:eastAsia="zh-CN" w:bidi="ar-SA"/>
        </w:rPr>
        <w:t xml:space="preserve">十、残疾人福利性单位声明函</w:t>
      </w:r>
      <w:r>
        <w:rPr>
          <w:rFonts w:ascii="Calibri" w:hAnsi="Calibri" w:eastAsia="宋体" w:cs="Times New Roman"/>
          <w:i/>
          <w:iCs/>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项目采购活动提供本单位制造的货物，或者提供其他残疾人福利性单位制造的货物（不包括使用非残疾人福利性单位注册商标的货物）。</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本单位对上述声明的真实性负责。如有虚假，将依法承担相应责任。</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备注：1、供应商如不提供此声明函，价格将不做相应扣除（如项目全面面向中小企业，则资格审查不通过）。2、中标供应商为残疾人福利单位的，此声明函将随中标结果同时公告，接受社会监督</w:t>
      </w:r>
      <w:r>
        <w:rPr>
          <w:rFonts w:ascii="Calibri" w:hAnsi="Calibri" w:eastAsia="宋体" w:cs="Times New Roman"/>
          <w:color w:val="000000"/>
          <w:sz w:val="24"/>
          <w:szCs w:val="24"/>
          <w:lang w:val="en-US" w:eastAsia="zh-CN" w:bidi="ar-SA"/>
        </w:rPr>
      </w:r>
      <w:r/>
    </w:p>
    <w:p>
      <w:pPr>
        <w:pStyle w:val="631"/>
        <w:ind w:firstLine="624"/>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right="368" w:firstLine="624"/>
        <w:jc w:val="center"/>
        <w:spacing w:beforeAutospacing="0" w:afterAutospacing="0" w:line="360" w:lineRule="auto"/>
        <w:widowControl w:val="off"/>
        <w:tabs>
          <w:tab w:val="left" w:pos="4864" w:leader="none"/>
        </w:tabs>
        <w:rPr>
          <w:rFonts w:ascii="Calibri" w:hAnsi="Calibri" w:eastAsia="宋体" w:cs="Times New Roman"/>
          <w:color w:val="000000"/>
          <w:sz w:val="24"/>
          <w:szCs w:val="24"/>
          <w:lang w:val="en-US" w:eastAsia="zh-CN" w:bidi="ar-SA"/>
        </w:rPr>
      </w:pPr>
      <w:r>
        <w:rPr>
          <w:rFonts w:ascii="仿宋_GB2312" w:hAnsi="Calibri" w:eastAsia="仿宋_GB2312" w:cs="仿宋_GB2312"/>
          <w:color w:val="000000"/>
          <w:sz w:val="30"/>
          <w:szCs w:val="30"/>
          <w:lang w:val="en-US" w:eastAsia="zh-CN" w:bidi="ar-SA"/>
        </w:rPr>
        <w:t xml:space="preserve">             </w:t>
      </w:r>
      <w:r>
        <w:rPr>
          <w:rFonts w:hint="eastAsia" w:ascii="宋体" w:hAnsi="宋体" w:eastAsia="宋体" w:cs="宋体"/>
          <w:color w:val="000000"/>
          <w:sz w:val="24"/>
          <w:szCs w:val="24"/>
          <w:lang w:val="en-US" w:eastAsia="zh-CN" w:bidi="ar-SA"/>
        </w:rPr>
        <w:t xml:space="preserve">          供应商全称（加盖CA电子公章）：</w:t>
      </w:r>
      <w:r>
        <w:rPr>
          <w:rFonts w:ascii="Calibri" w:hAnsi="Calibri" w:eastAsia="宋体" w:cs="Times New Roman"/>
          <w:color w:val="000000"/>
          <w:sz w:val="24"/>
          <w:szCs w:val="24"/>
          <w:lang w:val="en-US" w:eastAsia="zh-CN" w:bidi="ar-SA"/>
        </w:rPr>
      </w:r>
      <w:r/>
    </w:p>
    <w:p>
      <w:pPr>
        <w:pStyle w:val="631"/>
        <w:ind w:right="1560" w:firstLine="480"/>
        <w:jc w:val="center"/>
        <w:spacing w:beforeAutospacing="0" w:afterAutospacing="0" w:line="360" w:lineRule="auto"/>
        <w:widowControl w:val="off"/>
        <w:tabs>
          <w:tab w:val="left" w:pos="4864" w:leader="none"/>
        </w:tabs>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日  期：</w:t>
      </w: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黑体" w:hAnsi="黑体" w:eastAsia="黑体" w:cs="黑体"/>
          <w:i/>
          <w:color w:val="000000"/>
          <w:sz w:val="32"/>
          <w:szCs w:val="32"/>
          <w:u w:val="single"/>
          <w:lang w:val="en-US" w:eastAsia="zh-CN" w:bidi="ar-SA"/>
        </w:rPr>
        <w:t xml:space="preserve">十一、关于符合本国产品标准的声明函</w:t>
      </w:r>
      <w:r>
        <w:rPr>
          <w:rFonts w:ascii="Calibri" w:hAnsi="Calibri" w:eastAsia="宋体" w:cs="Times New Roman"/>
          <w:color w:val="000000"/>
          <w:sz w:val="24"/>
          <w:szCs w:val="24"/>
          <w:lang w:val="en-US" w:eastAsia="zh-CN" w:bidi="ar-SA"/>
        </w:rPr>
      </w:r>
      <w:r/>
    </w:p>
    <w:p>
      <w:pPr>
        <w:pStyle w:val="631"/>
        <w:ind w:firstLine="420"/>
        <w:jc w:val="both"/>
        <w:spacing w:beforeAutospacing="0" w:afterAutospacing="0"/>
        <w:widowControl w:val="off"/>
        <w:rPr>
          <w:rFonts w:ascii="Calibri" w:hAnsi="Calibri" w:eastAsia="宋体" w:cs="Times New Roman"/>
          <w:color w:val="000000"/>
          <w:sz w:val="24"/>
          <w:szCs w:val="24"/>
          <w:lang w:val="en-US" w:eastAsia="zh-CN" w:bidi="ar-SA"/>
        </w:rPr>
      </w:pPr>
      <w:r>
        <w:rPr>
          <w:rFonts w:ascii="Arial" w:hAnsi="Arial" w:eastAsia="宋体" w:cs="Arial"/>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420"/>
        <w:jc w:val="both"/>
        <w:spacing w:beforeAutospacing="0" w:afterAutospacing="0" w:line="360" w:lineRule="auto"/>
        <w:widowControl w:val="off"/>
        <w:rPr>
          <w:rFonts w:ascii="Calibri" w:hAnsi="Calibri" w:eastAsia="宋体" w:cs="Times New Roman"/>
          <w:color w:val="000000"/>
          <w:sz w:val="24"/>
          <w:szCs w:val="24"/>
          <w:lang w:val="en-US" w:eastAsia="zh-CN" w:bidi="ar-SA"/>
        </w:rPr>
      </w:pPr>
      <w:r>
        <w:rPr>
          <w:rFonts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Calibri" w:hAnsi="Calibri" w:eastAsia="宋体" w:cs="Times New Roman"/>
          <w:color w:val="000000"/>
          <w:sz w:val="24"/>
          <w:szCs w:val="24"/>
          <w:lang w:val="en-US" w:eastAsia="zh-CN" w:bidi="ar-SA"/>
        </w:rPr>
      </w:r>
      <w:r/>
    </w:p>
    <w:p>
      <w:pPr>
        <w:pStyle w:val="631"/>
        <w:ind w:firstLine="420"/>
        <w:jc w:val="both"/>
        <w:spacing w:before="30" w:beforeAutospacing="0" w:after="30" w:afterAutospacing="0" w:line="360" w:lineRule="auto"/>
        <w:widowControl w:val="off"/>
        <w:rPr>
          <w:rFonts w:ascii="Calibri" w:hAnsi="Calibri" w:eastAsia="宋体" w:cs="Times New Roman"/>
          <w:color w:val="000000"/>
          <w:sz w:val="24"/>
          <w:szCs w:val="24"/>
          <w:lang w:val="en-US" w:eastAsia="zh-CN" w:bidi="ar-SA"/>
        </w:rPr>
      </w:pPr>
      <w:r>
        <w:rPr>
          <w:rFonts w:ascii="宋体" w:hAnsi="宋体" w:eastAsia="宋体" w:cs="宋体"/>
          <w:color w:val="000000"/>
          <w:sz w:val="24"/>
          <w:szCs w:val="24"/>
          <w:shd w:val="clear" w:color="auto" w:fill="ffffff"/>
          <w:lang w:val="en-US" w:eastAsia="zh-CN" w:bidi="ar-SA"/>
        </w:rPr>
        <w:t xml:space="preserve">1.</w:t>
      </w:r>
      <w:r>
        <w:rPr>
          <w:rFonts w:ascii="宋体" w:hAnsi="宋体" w:eastAsia="宋体" w:cs="宋体"/>
          <w:color w:val="000000"/>
          <w:sz w:val="24"/>
          <w:szCs w:val="24"/>
          <w:u w:val="single"/>
          <w:shd w:val="clear" w:color="auto" w:fill="ffffff"/>
          <w:lang w:val="en-US" w:eastAsia="zh-CN" w:bidi="ar-SA"/>
        </w:rPr>
        <w:t xml:space="preserve">（产品名称1）</w:t>
      </w:r>
      <w:r>
        <w:rPr>
          <w:rFonts w:ascii="宋体" w:hAnsi="宋体" w:eastAsia="宋体" w:cs="宋体"/>
          <w:color w:val="000000"/>
          <w:sz w:val="24"/>
          <w:szCs w:val="24"/>
          <w:shd w:val="clear" w:color="auto" w:fill="ffffff"/>
          <w:vertAlign w:val="superscript"/>
          <w:lang w:val="en-US" w:eastAsia="zh-CN" w:bidi="ar-SA"/>
        </w:rPr>
        <w:t xml:space="preserve">1</w:t>
      </w:r>
      <w:r>
        <w:rPr>
          <w:rFonts w:ascii="宋体" w:hAnsi="宋体" w:eastAsia="宋体" w:cs="宋体"/>
          <w:color w:val="000000"/>
          <w:sz w:val="24"/>
          <w:szCs w:val="24"/>
          <w:shd w:val="clear" w:color="auto" w:fill="ffffff"/>
          <w:lang w:val="en-US" w:eastAsia="zh-CN" w:bidi="ar-SA"/>
        </w:rPr>
        <w:t xml:space="preserve">，生产厂为</w:t>
      </w:r>
      <w:r>
        <w:rPr>
          <w:rFonts w:ascii="宋体" w:hAnsi="宋体" w:eastAsia="宋体" w:cs="宋体"/>
          <w:color w:val="000000"/>
          <w:sz w:val="24"/>
          <w:szCs w:val="24"/>
          <w:u w:val="single"/>
          <w:shd w:val="clear" w:color="auto" w:fill="ffffff"/>
          <w:lang w:val="en-US" w:eastAsia="zh-CN" w:bidi="ar-SA"/>
        </w:rPr>
        <w:t xml:space="preserve">（厂名）</w:t>
      </w:r>
      <w:r>
        <w:rPr>
          <w:rFonts w:ascii="宋体" w:hAnsi="宋体" w:eastAsia="宋体" w:cs="宋体"/>
          <w:color w:val="000000"/>
          <w:sz w:val="24"/>
          <w:szCs w:val="24"/>
          <w:shd w:val="clear" w:color="auto" w:fill="ffffff"/>
          <w:vertAlign w:val="superscript"/>
          <w:lang w:val="en-US" w:eastAsia="zh-CN" w:bidi="ar-SA"/>
        </w:rPr>
        <w:t xml:space="preserve">2</w:t>
      </w:r>
      <w:r>
        <w:rPr>
          <w:rFonts w:ascii="宋体" w:hAnsi="宋体" w:eastAsia="宋体" w:cs="宋体"/>
          <w:color w:val="000000"/>
          <w:sz w:val="24"/>
          <w:szCs w:val="24"/>
          <w:shd w:val="clear" w:color="auto" w:fill="ffffff"/>
          <w:lang w:val="en-US" w:eastAsia="zh-CN" w:bidi="ar-SA"/>
        </w:rPr>
        <w:t xml:space="preserve">，厂址为</w:t>
      </w:r>
      <w:r>
        <w:rPr>
          <w:rFonts w:ascii="宋体" w:hAnsi="宋体" w:eastAsia="宋体" w:cs="宋体"/>
          <w:color w:val="000000"/>
          <w:sz w:val="24"/>
          <w:szCs w:val="24"/>
          <w:u w:val="single"/>
          <w:shd w:val="clear" w:color="auto" w:fill="ffffff"/>
          <w:lang w:val="en-US" w:eastAsia="zh-CN" w:bidi="ar-SA"/>
        </w:rPr>
        <w:t xml:space="preserve">（生产厂址）</w:t>
      </w:r>
      <w:r>
        <w:rPr>
          <w:rFonts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 </w:t>
      </w:r>
      <w:r>
        <w:rPr>
          <w:rFonts w:ascii="宋体" w:hAnsi="宋体" w:eastAsia="宋体" w:cs="宋体"/>
          <w:color w:val="000000"/>
          <w:sz w:val="24"/>
          <w:szCs w:val="24"/>
          <w:u w:val="single"/>
          <w:shd w:val="clear" w:color="auto" w:fill="ffffff"/>
          <w:lang w:val="en-US" w:eastAsia="zh-CN" w:bidi="ar-SA"/>
        </w:rPr>
        <w:t xml:space="preserve"> </w:t>
      </w:r>
      <w:r>
        <w:rPr>
          <w:rFonts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color w:val="000000"/>
          <w:sz w:val="24"/>
          <w:szCs w:val="24"/>
          <w:u w:val="single"/>
          <w:shd w:val="clear" w:color="auto" w:fill="ffffff"/>
          <w:lang w:val="en-US" w:eastAsia="zh-CN" w:bidi="ar-SA"/>
        </w:rPr>
        <w:t xml:space="preserve">  / </w:t>
      </w:r>
      <w:r>
        <w:rPr>
          <w:rFonts w:ascii="宋体" w:hAnsi="宋体" w:eastAsia="宋体" w:cs="宋体"/>
          <w:strike/>
          <w:color w:val="000000"/>
          <w:sz w:val="24"/>
          <w:szCs w:val="24"/>
          <w:shd w:val="clear" w:color="auto" w:fill="ffffff"/>
          <w:vertAlign w:val="superscript"/>
          <w:lang w:val="en-US" w:eastAsia="zh-CN" w:bidi="ar-SA"/>
        </w:rPr>
        <w:t xml:space="preserve">3</w:t>
      </w:r>
      <w:r>
        <w:rPr>
          <w:rFonts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 </w:t>
      </w:r>
      <w:r>
        <w:rPr>
          <w:rFonts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 </w:t>
      </w:r>
      <w:r>
        <w:rPr>
          <w:rFonts w:ascii="宋体" w:hAnsi="宋体" w:eastAsia="宋体" w:cs="宋体"/>
          <w:strike/>
          <w:color w:val="000000"/>
          <w:sz w:val="24"/>
          <w:szCs w:val="24"/>
          <w:shd w:val="clear" w:color="auto" w:fill="ffffff"/>
          <w:vertAlign w:val="superscript"/>
          <w:lang w:val="en-US" w:eastAsia="zh-CN" w:bidi="ar-SA"/>
        </w:rPr>
        <w:t xml:space="preserve">4</w:t>
      </w:r>
      <w:r>
        <w:rPr>
          <w:rFonts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color w:val="000000"/>
          <w:sz w:val="24"/>
          <w:szCs w:val="24"/>
          <w:u w:val="single"/>
          <w:shd w:val="clear" w:color="auto" w:fill="ffffff"/>
          <w:lang w:val="en-US" w:eastAsia="zh-CN" w:bidi="ar-SA"/>
        </w:rPr>
        <w:t xml:space="preserve">    / </w:t>
      </w:r>
      <w:r>
        <w:rPr>
          <w:rFonts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   </w:t>
      </w:r>
      <w:r>
        <w:rPr>
          <w:rFonts w:ascii="宋体" w:hAnsi="宋体" w:eastAsia="宋体" w:cs="宋体"/>
          <w:strike/>
          <w:color w:val="000000"/>
          <w:sz w:val="24"/>
          <w:szCs w:val="24"/>
          <w:shd w:val="clear" w:color="auto" w:fill="ffffff"/>
          <w:vertAlign w:val="superscript"/>
          <w:lang w:val="en-US" w:eastAsia="zh-CN" w:bidi="ar-SA"/>
        </w:rPr>
        <w:t xml:space="preserve">5</w:t>
      </w:r>
      <w:r>
        <w:rPr>
          <w:rFonts w:ascii="宋体" w:hAnsi="宋体" w:eastAsia="宋体" w:cs="宋体"/>
          <w:color w:val="000000"/>
          <w:sz w:val="24"/>
          <w:szCs w:val="24"/>
          <w:shd w:val="clear" w:color="auto" w:fill="ffffff"/>
          <w:lang w:val="en-US" w:eastAsia="zh-CN" w:bidi="ar-SA"/>
        </w:rPr>
        <w:t xml:space="preserve">在中国境内完成。</w:t>
      </w:r>
      <w:r>
        <w:rPr>
          <w:rFonts w:ascii="Calibri" w:hAnsi="Calibri" w:eastAsia="宋体" w:cs="Times New Roman"/>
          <w:color w:val="000000"/>
          <w:sz w:val="24"/>
          <w:szCs w:val="24"/>
          <w:lang w:val="en-US" w:eastAsia="zh-CN" w:bidi="ar-SA"/>
        </w:rPr>
      </w:r>
      <w:r/>
    </w:p>
    <w:p>
      <w:pPr>
        <w:pStyle w:val="631"/>
        <w:ind w:firstLine="420"/>
        <w:jc w:val="both"/>
        <w:spacing w:before="30" w:beforeAutospacing="0" w:after="30" w:afterAutospacing="0" w:line="360" w:lineRule="auto"/>
        <w:widowControl w:val="off"/>
        <w:rPr>
          <w:rFonts w:ascii="Calibri" w:hAnsi="Calibri" w:eastAsia="宋体" w:cs="Times New Roman"/>
          <w:color w:val="000000"/>
          <w:sz w:val="24"/>
          <w:szCs w:val="24"/>
          <w:lang w:val="en-US" w:eastAsia="zh-CN" w:bidi="ar-SA"/>
        </w:rPr>
      </w:pPr>
      <w:r>
        <w:rPr>
          <w:rFonts w:ascii="宋体" w:hAnsi="宋体" w:eastAsia="宋体" w:cs="宋体"/>
          <w:color w:val="000000"/>
          <w:sz w:val="24"/>
          <w:szCs w:val="24"/>
          <w:shd w:val="clear" w:color="auto" w:fill="ffffff"/>
          <w:lang w:val="en-US" w:eastAsia="zh-CN" w:bidi="ar-SA"/>
        </w:rPr>
        <w:t xml:space="preserve">2.</w:t>
      </w:r>
      <w:r>
        <w:rPr>
          <w:rFonts w:ascii="宋体" w:hAnsi="宋体" w:eastAsia="宋体" w:cs="宋体"/>
          <w:color w:val="000000"/>
          <w:sz w:val="24"/>
          <w:szCs w:val="24"/>
          <w:u w:val="single"/>
          <w:shd w:val="clear" w:color="auto" w:fill="ffffff"/>
          <w:lang w:val="en-US" w:eastAsia="zh-CN" w:bidi="ar-SA"/>
        </w:rPr>
        <w:t xml:space="preserve">（产品名称2）</w:t>
      </w:r>
      <w:r>
        <w:rPr>
          <w:rFonts w:ascii="宋体" w:hAnsi="宋体" w:eastAsia="宋体" w:cs="宋体"/>
          <w:color w:val="000000"/>
          <w:sz w:val="24"/>
          <w:szCs w:val="24"/>
          <w:shd w:val="clear" w:color="auto" w:fill="ffffff"/>
          <w:lang w:val="en-US" w:eastAsia="zh-CN" w:bidi="ar-SA"/>
        </w:rPr>
        <w:t xml:space="preserve">，生产厂为</w:t>
      </w:r>
      <w:r>
        <w:rPr>
          <w:rFonts w:ascii="宋体" w:hAnsi="宋体" w:eastAsia="宋体" w:cs="宋体"/>
          <w:color w:val="000000"/>
          <w:sz w:val="24"/>
          <w:szCs w:val="24"/>
          <w:u w:val="single"/>
          <w:shd w:val="clear" w:color="auto" w:fill="ffffff"/>
          <w:lang w:val="en-US" w:eastAsia="zh-CN" w:bidi="ar-SA"/>
        </w:rPr>
        <w:t xml:space="preserve">（厂名）</w:t>
      </w:r>
      <w:r>
        <w:rPr>
          <w:rFonts w:ascii="宋体" w:hAnsi="宋体" w:eastAsia="宋体" w:cs="宋体"/>
          <w:color w:val="000000"/>
          <w:sz w:val="24"/>
          <w:szCs w:val="24"/>
          <w:shd w:val="clear" w:color="auto" w:fill="ffffff"/>
          <w:lang w:val="en-US" w:eastAsia="zh-CN" w:bidi="ar-SA"/>
        </w:rPr>
        <w:t xml:space="preserve">，厂址为</w:t>
      </w:r>
      <w:r>
        <w:rPr>
          <w:rFonts w:ascii="宋体" w:hAnsi="宋体" w:eastAsia="宋体" w:cs="宋体"/>
          <w:color w:val="000000"/>
          <w:sz w:val="24"/>
          <w:szCs w:val="24"/>
          <w:u w:val="single"/>
          <w:shd w:val="clear" w:color="auto" w:fill="ffffff"/>
          <w:lang w:val="en-US" w:eastAsia="zh-CN" w:bidi="ar-SA"/>
        </w:rPr>
        <w:t xml:space="preserve">（生产厂址）</w:t>
      </w:r>
      <w:r>
        <w:rPr>
          <w:rFonts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 </w:t>
      </w:r>
      <w:r>
        <w:rPr>
          <w:rFonts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color w:val="000000"/>
          <w:sz w:val="24"/>
          <w:szCs w:val="24"/>
          <w:u w:val="single"/>
          <w:shd w:val="clear" w:color="auto" w:fill="ffffff"/>
          <w:lang w:val="en-US" w:eastAsia="zh-CN" w:bidi="ar-SA"/>
        </w:rPr>
        <w:t xml:space="preserve">  /  </w:t>
      </w:r>
      <w:r>
        <w:rPr>
          <w:rFonts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   </w:t>
      </w:r>
      <w:r>
        <w:rPr>
          <w:rFonts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  </w:t>
      </w:r>
      <w:r>
        <w:rPr>
          <w:rFonts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color w:val="000000"/>
          <w:sz w:val="24"/>
          <w:szCs w:val="24"/>
          <w:u w:val="single"/>
          <w:shd w:val="clear" w:color="auto" w:fill="ffffff"/>
          <w:lang w:val="en-US" w:eastAsia="zh-CN" w:bidi="ar-SA"/>
        </w:rPr>
        <w:t xml:space="preserve">  /  </w:t>
      </w:r>
      <w:r>
        <w:rPr>
          <w:rFonts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  </w:t>
      </w:r>
      <w:r>
        <w:rPr>
          <w:rFonts w:ascii="宋体" w:hAnsi="宋体" w:eastAsia="宋体" w:cs="宋体"/>
          <w:color w:val="000000"/>
          <w:sz w:val="24"/>
          <w:szCs w:val="24"/>
          <w:shd w:val="clear" w:color="auto" w:fill="ffffff"/>
          <w:lang w:val="en-US" w:eastAsia="zh-CN" w:bidi="ar-SA"/>
        </w:rPr>
        <w:t xml:space="preserve">在中国境内完成。</w:t>
      </w:r>
      <w:r>
        <w:rPr>
          <w:rFonts w:ascii="Calibri" w:hAnsi="Calibri" w:eastAsia="宋体" w:cs="Times New Roman"/>
          <w:color w:val="000000"/>
          <w:sz w:val="24"/>
          <w:szCs w:val="24"/>
          <w:lang w:val="en-US" w:eastAsia="zh-CN" w:bidi="ar-SA"/>
        </w:rPr>
      </w:r>
      <w:r/>
    </w:p>
    <w:p>
      <w:pPr>
        <w:pStyle w:val="631"/>
        <w:ind w:firstLine="420"/>
        <w:jc w:val="both"/>
        <w:spacing w:before="30" w:beforeAutospacing="0" w:after="30" w:afterAutospacing="0" w:line="360" w:lineRule="auto"/>
        <w:widowControl w:val="off"/>
        <w:rPr>
          <w:rFonts w:ascii="Calibri" w:hAnsi="Calibri" w:eastAsia="宋体" w:cs="Times New Roman"/>
          <w:color w:val="000000"/>
          <w:sz w:val="24"/>
          <w:szCs w:val="24"/>
          <w:lang w:val="en-US" w:eastAsia="zh-CN" w:bidi="ar-SA"/>
        </w:rPr>
      </w:pPr>
      <w:r>
        <w:rPr>
          <w:rFonts w:ascii="宋体" w:hAnsi="宋体" w:eastAsia="宋体" w:cs="宋体"/>
          <w:color w:val="000000"/>
          <w:sz w:val="24"/>
          <w:szCs w:val="24"/>
          <w:shd w:val="clear" w:color="auto" w:fill="ffffff"/>
          <w:lang w:val="en-US" w:eastAsia="zh-CN" w:bidi="ar-SA"/>
        </w:rPr>
        <w:t xml:space="preserve">……</w:t>
      </w:r>
      <w:r>
        <w:rPr>
          <w:rFonts w:ascii="Calibri" w:hAnsi="Calibri" w:eastAsia="宋体" w:cs="Times New Roman"/>
          <w:color w:val="000000"/>
          <w:sz w:val="24"/>
          <w:szCs w:val="24"/>
          <w:lang w:val="en-US" w:eastAsia="zh-CN" w:bidi="ar-SA"/>
        </w:rPr>
      </w:r>
      <w:r/>
    </w:p>
    <w:p>
      <w:pPr>
        <w:pStyle w:val="631"/>
        <w:ind w:right="480"/>
        <w:jc w:val="left"/>
        <w:spacing w:before="30" w:beforeAutospacing="0" w:after="30" w:afterAutospacing="0" w:line="360" w:lineRule="auto"/>
        <w:widowControl w:val="off"/>
        <w:rPr>
          <w:rFonts w:ascii="宋体" w:hAnsi="宋体" w:eastAsia="宋体" w:cs="宋体"/>
          <w:color w:val="000000"/>
          <w:sz w:val="24"/>
          <w:szCs w:val="24"/>
          <w:shd w:val="clear" w:color="auto" w:fill="ffffff"/>
          <w:lang w:val="en-US" w:eastAsia="zh-CN" w:bidi="ar-SA"/>
        </w:rPr>
      </w:pPr>
      <w:r>
        <w:rPr>
          <w:rFonts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shd w:val="clear" w:color="auto" w:fill="ffffff"/>
          <w:lang w:val="en-US" w:eastAsia="zh-CN" w:bidi="ar-SA"/>
        </w:rPr>
        <w:t xml:space="preserve"> </w:t>
      </w:r>
      <w:r>
        <w:rPr>
          <w:rFonts w:ascii="宋体" w:hAnsi="宋体" w:eastAsia="宋体" w:cs="宋体"/>
          <w:color w:val="000000"/>
          <w:sz w:val="24"/>
          <w:szCs w:val="24"/>
          <w:shd w:val="clear" w:color="auto" w:fill="ffffff"/>
          <w:lang w:val="en-US" w:eastAsia="zh-CN" w:bidi="ar-SA"/>
        </w:rPr>
      </w:r>
      <w:r/>
    </w:p>
    <w:p>
      <w:pPr>
        <w:pStyle w:val="631"/>
        <w:ind w:right="480"/>
        <w:jc w:val="center"/>
        <w:spacing w:before="30" w:beforeAutospacing="0" w:after="30" w:afterAutospacing="0" w:line="360" w:lineRule="auto"/>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w:t>
      </w:r>
      <w:r>
        <w:rPr>
          <w:rFonts w:ascii="宋体" w:hAnsi="宋体" w:eastAsia="宋体" w:cs="宋体"/>
          <w:color w:val="000000"/>
          <w:sz w:val="24"/>
          <w:szCs w:val="24"/>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 </w:t>
      </w:r>
      <w:r>
        <w:rPr>
          <w:rFonts w:ascii="宋体" w:hAnsi="宋体" w:eastAsia="宋体" w:cs="宋体"/>
          <w:color w:val="000000"/>
          <w:sz w:val="24"/>
          <w:szCs w:val="24"/>
          <w:shd w:val="clear" w:color="auto" w:fill="ffffff"/>
          <w:lang w:val="en-US" w:eastAsia="zh-CN" w:bidi="ar-SA"/>
        </w:rPr>
        <w:t xml:space="preserve">公司（单位）名称（盖章）：</w:t>
      </w:r>
      <w:r>
        <w:rPr>
          <w:rFonts w:ascii="Calibri" w:hAnsi="Calibri" w:eastAsia="宋体" w:cs="Times New Roman"/>
          <w:color w:val="000000"/>
          <w:sz w:val="24"/>
          <w:szCs w:val="24"/>
          <w:lang w:val="en-US" w:eastAsia="zh-CN" w:bidi="ar-SA"/>
        </w:rPr>
      </w:r>
      <w:r/>
    </w:p>
    <w:p>
      <w:pPr>
        <w:pStyle w:val="631"/>
        <w:jc w:val="both"/>
        <w:spacing w:before="30" w:beforeAutospacing="0" w:after="30" w:afterAutospacing="0" w:line="360" w:lineRule="auto"/>
        <w:widowControl w:val="off"/>
        <w:rPr>
          <w:rFonts w:ascii="宋体" w:hAnsi="宋体" w:eastAsia="宋体" w:cs="宋体"/>
          <w:color w:val="000000"/>
          <w:sz w:val="24"/>
          <w:szCs w:val="24"/>
          <w:shd w:val="clear" w:color="auto" w:fill="ffffff"/>
          <w:lang w:val="en-US" w:eastAsia="zh-CN" w:bidi="ar-SA"/>
        </w:rPr>
      </w:pPr>
      <w:r>
        <w:rPr>
          <w:rFonts w:ascii="宋体" w:hAnsi="宋体" w:eastAsia="宋体" w:cs="宋体"/>
          <w:color w:val="000000"/>
          <w:sz w:val="24"/>
          <w:szCs w:val="24"/>
          <w:shd w:val="clear" w:color="auto" w:fill="ffffff"/>
          <w:lang w:val="en-US" w:eastAsia="zh-CN" w:bidi="ar-SA"/>
        </w:rPr>
        <w:t xml:space="preserve">                    日期：　   年　  月　  日</w:t>
      </w:r>
      <w:r>
        <w:rPr>
          <w:rFonts w:ascii="宋体" w:hAnsi="宋体" w:eastAsia="宋体" w:cs="宋体"/>
          <w:color w:val="000000"/>
          <w:sz w:val="24"/>
          <w:szCs w:val="24"/>
          <w:shd w:val="clear" w:color="auto" w:fill="ffffff"/>
          <w:lang w:val="en-US" w:eastAsia="zh-CN" w:bidi="ar-SA"/>
        </w:rPr>
      </w:r>
      <w:r/>
    </w:p>
    <w:p>
      <w:pPr>
        <w:pStyle w:val="631"/>
        <w:jc w:val="both"/>
        <w:spacing w:before="30" w:beforeAutospacing="0" w:after="30" w:afterAutospacing="0" w:line="36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30" w:beforeAutospacing="0" w:after="30" w:afterAutospacing="0" w:line="276" w:lineRule="auto"/>
        <w:widowControl w:val="off"/>
        <w:rPr>
          <w:rFonts w:ascii="Calibri" w:hAnsi="Calibri" w:eastAsia="宋体" w:cs="Times New Roman"/>
          <w:b/>
          <w:bCs/>
          <w:color w:val="000000"/>
          <w:sz w:val="24"/>
          <w:szCs w:val="24"/>
          <w:lang w:val="en-US" w:eastAsia="zh-CN" w:bidi="ar-SA"/>
        </w:rPr>
      </w:pPr>
      <w:r>
        <w:rPr>
          <w:rFonts w:ascii="宋体" w:hAnsi="宋体" w:eastAsia="宋体" w:cs="宋体"/>
          <w:b/>
          <w:bCs/>
          <w:color w:val="000000"/>
          <w:sz w:val="24"/>
          <w:szCs w:val="24"/>
          <w:shd w:val="clear" w:color="auto" w:fill="ffffff"/>
          <w:lang w:val="en-US" w:eastAsia="zh-CN" w:bidi="ar-SA"/>
        </w:rPr>
        <w:t xml:space="preserve">1.产品如有型号，请在“产品名称”栏一并填写。</w:t>
      </w:r>
      <w:r>
        <w:rPr>
          <w:rFonts w:ascii="Calibri" w:hAnsi="Calibri" w:eastAsia="宋体" w:cs="Times New Roman"/>
          <w:b/>
          <w:bCs/>
          <w:color w:val="000000"/>
          <w:sz w:val="24"/>
          <w:szCs w:val="24"/>
          <w:lang w:val="en-US" w:eastAsia="zh-CN" w:bidi="ar-SA"/>
        </w:rPr>
      </w:r>
      <w:r/>
    </w:p>
    <w:p>
      <w:pPr>
        <w:pStyle w:val="631"/>
        <w:jc w:val="both"/>
        <w:spacing w:before="30" w:beforeAutospacing="0" w:after="30" w:afterAutospacing="0" w:line="276" w:lineRule="auto"/>
        <w:widowControl w:val="off"/>
        <w:rPr>
          <w:rFonts w:ascii="Calibri" w:hAnsi="Calibri" w:eastAsia="宋体" w:cs="Times New Roman"/>
          <w:b/>
          <w:bCs/>
          <w:color w:val="000000"/>
          <w:sz w:val="24"/>
          <w:szCs w:val="24"/>
          <w:lang w:val="en-US" w:eastAsia="zh-CN" w:bidi="ar-SA"/>
        </w:rPr>
      </w:pPr>
      <w:r>
        <w:rPr>
          <w:rFonts w:ascii="宋体" w:hAnsi="宋体" w:eastAsia="宋体" w:cs="宋体"/>
          <w:b/>
          <w:bCs/>
          <w:color w:val="000000"/>
          <w:sz w:val="24"/>
          <w:szCs w:val="24"/>
          <w:shd w:val="clear" w:color="auto" w:fill="ffffff"/>
          <w:lang w:val="en-US" w:eastAsia="zh-CN" w:bidi="ar-SA"/>
        </w:rPr>
        <w:t xml:space="preserve">2.生产厂名与厂址应与生产厂营业执照载明的相关信息保持一致。</w:t>
      </w:r>
      <w:r>
        <w:rPr>
          <w:rFonts w:ascii="Calibri" w:hAnsi="Calibri" w:eastAsia="宋体" w:cs="Times New Roman"/>
          <w:b/>
          <w:bCs/>
          <w:color w:val="000000"/>
          <w:sz w:val="24"/>
          <w:szCs w:val="24"/>
          <w:lang w:val="en-US" w:eastAsia="zh-CN" w:bidi="ar-SA"/>
        </w:rPr>
      </w:r>
      <w:r/>
    </w:p>
    <w:p>
      <w:pPr>
        <w:pStyle w:val="631"/>
        <w:jc w:val="both"/>
        <w:spacing w:before="30" w:beforeAutospacing="0" w:after="30" w:afterAutospacing="0" w:line="276" w:lineRule="auto"/>
        <w:widowControl w:val="off"/>
        <w:rPr>
          <w:rFonts w:ascii="Calibri" w:hAnsi="Calibri" w:eastAsia="宋体" w:cs="Times New Roman"/>
          <w:b/>
          <w:bCs/>
          <w:color w:val="000000"/>
          <w:sz w:val="24"/>
          <w:szCs w:val="24"/>
          <w:lang w:val="en-US" w:eastAsia="zh-CN" w:bidi="ar-SA"/>
        </w:rPr>
      </w:pPr>
      <w:r>
        <w:rPr>
          <w:rFonts w:ascii="宋体" w:hAnsi="宋体" w:eastAsia="宋体" w:cs="宋体"/>
          <w:b/>
          <w:bCs/>
          <w:color w:val="000000"/>
          <w:sz w:val="24"/>
          <w:szCs w:val="24"/>
          <w:shd w:val="clear" w:color="auto" w:fill="ffffff"/>
          <w:lang w:val="en-US" w:eastAsia="zh-CN" w:bidi="ar-SA"/>
        </w:rPr>
        <w:t xml:space="preserve">3.该产品的中国境内生产的组件成本占比相关要求实施前，“规定比例”栏可不填，下同。</w:t>
      </w:r>
      <w:r>
        <w:rPr>
          <w:rFonts w:ascii="Calibri" w:hAnsi="Calibri" w:eastAsia="宋体" w:cs="Times New Roman"/>
          <w:b/>
          <w:bCs/>
          <w:color w:val="000000"/>
          <w:sz w:val="24"/>
          <w:szCs w:val="24"/>
          <w:lang w:val="en-US" w:eastAsia="zh-CN" w:bidi="ar-SA"/>
        </w:rPr>
      </w:r>
      <w:r/>
    </w:p>
    <w:p>
      <w:pPr>
        <w:pStyle w:val="631"/>
        <w:jc w:val="both"/>
        <w:spacing w:before="30" w:beforeAutospacing="0" w:after="30" w:afterAutospacing="0" w:line="276" w:lineRule="auto"/>
        <w:widowControl w:val="off"/>
        <w:rPr>
          <w:rFonts w:ascii="Calibri" w:hAnsi="Calibri" w:eastAsia="宋体" w:cs="Times New Roman"/>
          <w:b/>
          <w:bCs/>
          <w:color w:val="000000"/>
          <w:sz w:val="24"/>
          <w:szCs w:val="24"/>
          <w:lang w:val="en-US" w:eastAsia="zh-CN" w:bidi="ar-SA"/>
        </w:rPr>
      </w:pPr>
      <w:r>
        <w:rPr>
          <w:rFonts w:ascii="宋体" w:hAnsi="宋体" w:eastAsia="宋体" w:cs="宋体"/>
          <w:b/>
          <w:bCs/>
          <w:color w:val="000000"/>
          <w:sz w:val="24"/>
          <w:szCs w:val="24"/>
          <w:shd w:val="clear" w:color="auto" w:fill="ffffff"/>
          <w:lang w:val="en-US" w:eastAsia="zh-CN" w:bidi="ar-SA"/>
        </w:rPr>
        <w:t xml:space="preserve">4.该产品的关键组件要求实施前，“关键组件”栏可不填，下同。</w:t>
      </w:r>
      <w:r>
        <w:rPr>
          <w:rFonts w:ascii="Calibri" w:hAnsi="Calibri" w:eastAsia="宋体" w:cs="Times New Roman"/>
          <w:b/>
          <w:bCs/>
          <w:color w:val="000000"/>
          <w:sz w:val="24"/>
          <w:szCs w:val="24"/>
          <w:lang w:val="en-US" w:eastAsia="zh-CN" w:bidi="ar-SA"/>
        </w:rPr>
      </w:r>
      <w:r/>
    </w:p>
    <w:p>
      <w:pPr>
        <w:pStyle w:val="631"/>
        <w:jc w:val="both"/>
        <w:spacing w:before="30" w:beforeAutospacing="0" w:after="30" w:afterAutospacing="0" w:line="276" w:lineRule="auto"/>
        <w:widowControl w:val="off"/>
        <w:rPr>
          <w:rFonts w:ascii="Calibri" w:hAnsi="Calibri" w:eastAsia="宋体" w:cs="Times New Roman"/>
          <w:b/>
          <w:bCs/>
          <w:color w:val="000000"/>
          <w:sz w:val="24"/>
          <w:szCs w:val="24"/>
          <w:lang w:val="en-US" w:eastAsia="zh-CN" w:bidi="ar-SA"/>
        </w:rPr>
      </w:pPr>
      <w:r>
        <w:rPr>
          <w:rFonts w:ascii="宋体" w:hAnsi="宋体" w:eastAsia="宋体" w:cs="宋体"/>
          <w:b/>
          <w:bCs/>
          <w:color w:val="000000"/>
          <w:sz w:val="24"/>
          <w:szCs w:val="24"/>
          <w:shd w:val="clear" w:color="auto" w:fill="ffffff"/>
          <w:lang w:val="en-US" w:eastAsia="zh-CN" w:bidi="ar-SA"/>
        </w:rPr>
        <w:t xml:space="preserve">5.该产品的关键工序要求实施前，“关键工序”栏可不填，下同。</w:t>
      </w:r>
      <w:r>
        <w:rPr>
          <w:rFonts w:ascii="Calibri" w:hAnsi="Calibri" w:eastAsia="宋体" w:cs="Times New Roman"/>
          <w:b/>
          <w:bCs/>
          <w:color w:val="000000"/>
          <w:sz w:val="24"/>
          <w:szCs w:val="24"/>
          <w:lang w:val="en-US" w:eastAsia="zh-CN" w:bidi="ar-SA"/>
        </w:rPr>
      </w:r>
      <w:r/>
    </w:p>
    <w:p>
      <w:pPr>
        <w:pStyle w:val="631"/>
        <w:jc w:val="both"/>
        <w:spacing w:before="30" w:beforeAutospacing="0" w:after="30" w:afterAutospacing="0" w:line="276" w:lineRule="auto"/>
        <w:widowControl w:val="off"/>
        <w:rPr>
          <w:rFonts w:ascii="宋体" w:hAnsi="宋体" w:eastAsia="宋体" w:cs="宋体"/>
          <w:b/>
          <w:bCs/>
          <w:color w:val="000000"/>
          <w:sz w:val="24"/>
          <w:szCs w:val="24"/>
          <w:shd w:val="clear" w:color="auto" w:fill="ffffff"/>
          <w:lang w:val="en-US" w:eastAsia="zh-CN" w:bidi="ar-SA"/>
        </w:rPr>
      </w:pPr>
      <w:r>
        <w:rPr>
          <w:rFonts w:ascii="宋体" w:hAnsi="宋体" w:eastAsia="宋体" w:cs="宋体"/>
          <w:b/>
          <w:bCs/>
          <w:color w:val="000000"/>
          <w:sz w:val="24"/>
          <w:szCs w:val="24"/>
          <w:shd w:val="clear" w:color="auto" w:fill="ffffff"/>
          <w:lang w:val="en-US" w:eastAsia="zh-CN" w:bidi="ar-SA"/>
        </w:rPr>
        <w:t xml:space="preserve">6.用</w:t>
      </w:r>
      <w:r>
        <w:rPr>
          <w:rFonts w:hint="eastAsia" w:ascii="宋体" w:hAnsi="宋体" w:eastAsia="宋体" w:cs="宋体"/>
          <w:b/>
          <w:bCs/>
          <w:color w:val="000000"/>
          <w:sz w:val="24"/>
          <w:szCs w:val="24"/>
          <w:shd w:val="clear" w:color="auto" w:fill="ffffff"/>
          <w:lang w:val="en-US" w:eastAsia="zh-CN" w:bidi="ar-SA"/>
        </w:rPr>
        <w:t xml:space="preserve">横</w:t>
      </w:r>
      <w:r>
        <w:rPr>
          <w:rFonts w:ascii="宋体" w:hAnsi="宋体" w:eastAsia="宋体" w:cs="宋体"/>
          <w:b/>
          <w:bCs/>
          <w:color w:val="000000"/>
          <w:sz w:val="24"/>
          <w:szCs w:val="24"/>
          <w:shd w:val="clear" w:color="auto" w:fill="ffffff"/>
          <w:lang w:val="en-US" w:eastAsia="zh-CN" w:bidi="ar-SA"/>
        </w:rPr>
        <w:t xml:space="preserve">线划除的地方无需填写。</w:t>
      </w:r>
      <w:r>
        <w:rPr>
          <w:rFonts w:ascii="宋体" w:hAnsi="宋体" w:eastAsia="宋体" w:cs="宋体"/>
          <w:b/>
          <w:bCs/>
          <w:color w:val="000000"/>
          <w:sz w:val="24"/>
          <w:szCs w:val="24"/>
          <w:shd w:val="clear" w:color="auto" w:fill="ffffff"/>
          <w:lang w:val="en-US" w:eastAsia="zh-CN" w:bidi="ar-SA"/>
        </w:rPr>
      </w:r>
      <w:r/>
    </w:p>
    <w:p>
      <w:pPr>
        <w:pStyle w:val="631"/>
        <w:spacing w:line="276" w:lineRule="auto"/>
        <w:rPr>
          <w:rFonts w:ascii="Calibri" w:hAnsi="Calibri" w:eastAsia="宋体" w:cs="Times New Roman"/>
          <w:b/>
          <w:bCs/>
          <w:color w:val="000000"/>
        </w:rPr>
      </w:pPr>
      <w:r>
        <w:rPr>
          <w:rFonts w:hint="eastAsia" w:ascii="宋体" w:hAnsi="宋体" w:eastAsia="宋体" w:cs="宋体"/>
          <w:b/>
          <w:bCs/>
          <w:color w:val="000000"/>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Calibri" w:hAnsi="Calibri" w:eastAsia="宋体" w:cs="Times New Roman"/>
          <w:b/>
          <w:bCs/>
          <w:color w:val="000000"/>
        </w:rPr>
      </w:r>
      <w:r/>
    </w:p>
    <w:p>
      <w:pPr>
        <w:pStyle w:val="631"/>
        <w:jc w:val="center"/>
        <w:spacing w:beforeAutospacing="0" w:afterAutospacing="0" w:line="0" w:lineRule="atLeast"/>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rPr>
          <w:rFonts w:ascii="Calibri" w:hAnsi="Calibri" w:eastAsia="宋体" w:cs="Times New Roman"/>
          <w:color w:val="000000"/>
        </w:rPr>
      </w:pPr>
      <w:r>
        <w:rPr>
          <w:rFonts w:ascii="Calibri" w:hAnsi="Calibri" w:eastAsia="宋体" w:cs="Times New Roman"/>
          <w:color w:val="000000"/>
          <w:spacing w:val="27"/>
          <w:sz w:val="39"/>
          <w:szCs w:val="39"/>
        </w:rPr>
        <w:br w:type="page" w:clear="all"/>
      </w:r>
      <w:r>
        <w:rPr>
          <w:rFonts w:hint="eastAsia" w:ascii="黑体" w:hAnsi="宋体" w:eastAsia="黑体" w:cs="黑体"/>
          <w:b/>
          <w:color w:val="000000"/>
          <w:sz w:val="32"/>
          <w:szCs w:val="32"/>
        </w:rPr>
        <w:t xml:space="preserve">十二、投标分项报价表（</w:t>
      </w:r>
      <w:r>
        <w:rPr>
          <w:rFonts w:hint="eastAsia" w:ascii="黑体" w:hAnsi="宋体" w:eastAsia="黑体" w:cs="黑体"/>
          <w:b/>
          <w:color w:val="000000"/>
          <w:sz w:val="28"/>
          <w:szCs w:val="28"/>
        </w:rPr>
        <w:t xml:space="preserve">按照项目需求的清单提供报价明细</w:t>
      </w:r>
      <w:r>
        <w:rPr>
          <w:rFonts w:hint="eastAsia" w:ascii="黑体" w:hAnsi="宋体" w:eastAsia="黑体" w:cs="黑体"/>
          <w:b/>
          <w:color w:val="000000"/>
          <w:sz w:val="32"/>
          <w:szCs w:val="32"/>
        </w:rPr>
        <w:t xml:space="preserve">）</w:t>
      </w:r>
      <w:r>
        <w:rPr>
          <w:rFonts w:ascii="Calibri" w:hAnsi="Calibri" w:eastAsia="宋体" w:cs="Times New Roman"/>
          <w:color w:val="000000"/>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spacing w:line="500" w:lineRule="exact"/>
        <w:rPr>
          <w:rFonts w:ascii="宋体" w:hAnsi="宋体" w:eastAsia="宋体" w:cs="Times New Roman"/>
          <w:color w:val="000000"/>
          <w:sz w:val="24"/>
        </w:rPr>
      </w:pPr>
      <w:r>
        <w:rPr>
          <w:rFonts w:hint="eastAsia" w:ascii="宋体" w:hAnsi="宋体" w:eastAsia="宋体" w:cs="Times New Roman"/>
          <w:color w:val="000000"/>
          <w:sz w:val="24"/>
        </w:rPr>
        <w:t xml:space="preserve">项目名称：江苏省盐城技师学院气压传动综合实训室、工业网络技术实训项目</w:t>
      </w:r>
      <w:r>
        <w:rPr>
          <w:rFonts w:ascii="宋体" w:hAnsi="宋体" w:eastAsia="宋体" w:cs="Times New Roman"/>
          <w:color w:val="000000"/>
          <w:sz w:val="24"/>
        </w:rPr>
      </w:r>
      <w:r/>
    </w:p>
    <w:p>
      <w:pPr>
        <w:pStyle w:val="631"/>
        <w:spacing w:line="500" w:lineRule="exact"/>
        <w:rPr>
          <w:rFonts w:ascii="Times New Roman" w:hAnsi="Times New Roman" w:eastAsia="黑体" w:cs="Times New Roman"/>
          <w:color w:val="000000"/>
          <w:sz w:val="32"/>
          <w:szCs w:val="32"/>
        </w:rPr>
      </w:pPr>
      <w:r>
        <w:rPr>
          <w:rFonts w:hint="eastAsia" w:ascii="宋体" w:hAnsi="宋体" w:eastAsia="宋体" w:cs="Times New Roman"/>
          <w:color w:val="000000"/>
          <w:sz w:val="24"/>
        </w:rPr>
        <w:t xml:space="preserve">项目编号： </w:t>
      </w:r>
      <w:r>
        <w:rPr>
          <w:rFonts w:ascii="Times New Roman" w:hAnsi="Times New Roman" w:eastAsia="黑体" w:cs="Times New Roman"/>
          <w:color w:val="000000"/>
          <w:sz w:val="32"/>
          <w:szCs w:val="32"/>
        </w:rPr>
      </w:r>
      <w:r/>
    </w:p>
    <w:tbl>
      <w:tblPr>
        <w:tblW w:w="98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352"/>
        <w:gridCol w:w="1282"/>
        <w:gridCol w:w="1417"/>
        <w:gridCol w:w="1276"/>
        <w:gridCol w:w="1276"/>
        <w:gridCol w:w="1424"/>
        <w:gridCol w:w="993"/>
        <w:gridCol w:w="29"/>
      </w:tblGrid>
      <w:tr>
        <w:trPr>
          <w:cantSplit/>
          <w:gridAfter w:val="1"/>
          <w:trHeight w:val="500"/>
        </w:trPr>
        <w:tc>
          <w:tcPr>
            <w:tcW w:w="75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序号</w:t>
            </w:r>
            <w:r>
              <w:rPr>
                <w:rFonts w:ascii="宋体" w:hAnsi="宋体" w:eastAsia="宋体" w:cs="Times New Roman"/>
                <w:color w:val="000000"/>
                <w:sz w:val="24"/>
              </w:rPr>
            </w:r>
            <w:r/>
          </w:p>
        </w:tc>
        <w:tc>
          <w:tcPr>
            <w:tcW w:w="135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项目名称</w:t>
            </w:r>
            <w:r>
              <w:rPr>
                <w:rFonts w:ascii="宋体" w:hAnsi="宋体" w:eastAsia="宋体" w:cs="Times New Roman"/>
                <w:color w:val="000000"/>
                <w:sz w:val="24"/>
              </w:rPr>
            </w:r>
            <w:r/>
          </w:p>
        </w:tc>
        <w:tc>
          <w:tcPr>
            <w:tcW w:w="128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技术参数</w:t>
            </w:r>
            <w:r>
              <w:rPr>
                <w:rFonts w:ascii="宋体" w:hAnsi="宋体" w:eastAsia="宋体" w:cs="Times New Roman"/>
                <w:color w:val="000000"/>
                <w:sz w:val="24"/>
              </w:rPr>
            </w:r>
            <w:r/>
          </w:p>
        </w:tc>
        <w:tc>
          <w:tcPr>
            <w:tcW w:w="141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数量</w:t>
            </w:r>
            <w:r>
              <w:rPr>
                <w:rFonts w:ascii="宋体" w:hAnsi="宋体" w:eastAsia="宋体" w:cs="Times New Roman"/>
                <w:color w:val="000000"/>
                <w:sz w:val="24"/>
              </w:rPr>
            </w:r>
            <w:r/>
          </w:p>
        </w:tc>
        <w:tc>
          <w:tcPr>
            <w:tcW w:w="1276" w:type="dxa"/>
            <w:vAlign w:val="center"/>
            <w:textDirection w:val="lrTb"/>
            <w:noWrap w:val="false"/>
          </w:tcPr>
          <w:p>
            <w:pPr>
              <w:pStyle w:val="631"/>
              <w:jc w:val="center"/>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单价</w:t>
            </w:r>
            <w:r>
              <w:rPr>
                <w:rFonts w:ascii="宋体" w:hAnsi="宋体" w:eastAsia="宋体" w:cs="Times New Roman"/>
                <w:color w:val="000000"/>
                <w:sz w:val="24"/>
              </w:rPr>
            </w:r>
            <w:r/>
          </w:p>
          <w:p>
            <w:pPr>
              <w:pStyle w:val="631"/>
              <w:jc w:val="center"/>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（元）</w:t>
            </w:r>
            <w:r>
              <w:rPr>
                <w:rFonts w:ascii="宋体" w:hAnsi="宋体" w:eastAsia="宋体" w:cs="Times New Roman"/>
                <w:color w:val="000000"/>
                <w:sz w:val="24"/>
              </w:rPr>
            </w:r>
            <w:r/>
          </w:p>
        </w:tc>
        <w:tc>
          <w:tcPr>
            <w:tcW w:w="1276" w:type="dxa"/>
            <w:vAlign w:val="center"/>
            <w:textDirection w:val="lrTb"/>
            <w:noWrap w:val="false"/>
          </w:tcPr>
          <w:p>
            <w:pPr>
              <w:pStyle w:val="631"/>
              <w:jc w:val="center"/>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合计价</w:t>
            </w:r>
            <w:r>
              <w:rPr>
                <w:rFonts w:ascii="宋体" w:hAnsi="宋体" w:eastAsia="宋体" w:cs="Times New Roman"/>
                <w:color w:val="000000"/>
                <w:sz w:val="24"/>
              </w:rPr>
            </w:r>
            <w:r/>
          </w:p>
          <w:p>
            <w:pPr>
              <w:pStyle w:val="631"/>
              <w:jc w:val="center"/>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（元）</w:t>
            </w:r>
            <w:r>
              <w:rPr>
                <w:rFonts w:ascii="宋体" w:hAnsi="宋体" w:eastAsia="宋体" w:cs="Times New Roman"/>
                <w:color w:val="000000"/>
                <w:sz w:val="24"/>
              </w:rPr>
            </w:r>
            <w:r/>
          </w:p>
        </w:tc>
        <w:tc>
          <w:tcPr>
            <w:tcW w:w="1424" w:type="dxa"/>
            <w:vAlign w:val="center"/>
            <w:textDirection w:val="lrTb"/>
            <w:noWrap w:val="false"/>
          </w:tcPr>
          <w:p>
            <w:pPr>
              <w:pStyle w:val="631"/>
              <w:jc w:val="center"/>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品牌及型号</w:t>
            </w:r>
            <w:r>
              <w:rPr>
                <w:rFonts w:ascii="宋体" w:hAnsi="宋体" w:eastAsia="宋体" w:cs="Times New Roman"/>
                <w:color w:val="000000"/>
                <w:sz w:val="24"/>
              </w:rPr>
            </w:r>
            <w:r/>
          </w:p>
        </w:tc>
        <w:tc>
          <w:tcPr>
            <w:tcW w:w="993" w:type="dxa"/>
            <w:vAlign w:val="center"/>
            <w:textDirection w:val="lrTb"/>
            <w:noWrap w:val="false"/>
          </w:tcPr>
          <w:p>
            <w:pPr>
              <w:pStyle w:val="631"/>
              <w:jc w:val="center"/>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备注</w:t>
            </w:r>
            <w:r>
              <w:rPr>
                <w:rFonts w:ascii="宋体" w:hAnsi="宋体" w:eastAsia="宋体" w:cs="Times New Roman"/>
                <w:color w:val="000000"/>
                <w:sz w:val="24"/>
              </w:rPr>
            </w:r>
            <w:r/>
          </w:p>
        </w:tc>
      </w:tr>
      <w:tr>
        <w:trPr>
          <w:cantSplit/>
          <w:gridAfter w:val="1"/>
          <w:trHeight w:val="500"/>
        </w:trPr>
        <w:tc>
          <w:tcPr>
            <w:tcW w:w="75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35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8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41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76"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76"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424"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993"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r>
      <w:tr>
        <w:trPr>
          <w:cantSplit/>
          <w:gridAfter w:val="1"/>
          <w:trHeight w:val="500"/>
        </w:trPr>
        <w:tc>
          <w:tcPr>
            <w:tcW w:w="75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35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8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41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76"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76"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424"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993"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r>
      <w:tr>
        <w:trPr>
          <w:cantSplit/>
          <w:gridAfter w:val="1"/>
          <w:trHeight w:val="500"/>
        </w:trPr>
        <w:tc>
          <w:tcPr>
            <w:tcW w:w="75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35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8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41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76"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76"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424"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993"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r>
      <w:tr>
        <w:trPr>
          <w:cantSplit/>
          <w:gridAfter w:val="1"/>
          <w:trHeight w:val="500"/>
        </w:trPr>
        <w:tc>
          <w:tcPr>
            <w:tcW w:w="75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35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8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41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76"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76"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424"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993"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r>
      <w:tr>
        <w:trPr>
          <w:cantSplit/>
          <w:gridAfter w:val="1"/>
          <w:trHeight w:val="500"/>
        </w:trPr>
        <w:tc>
          <w:tcPr>
            <w:tcW w:w="75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35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8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41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76"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76"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424"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993"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r>
      <w:tr>
        <w:trPr>
          <w:cantSplit/>
          <w:gridAfter w:val="1"/>
          <w:trHeight w:val="500"/>
        </w:trPr>
        <w:tc>
          <w:tcPr>
            <w:tcW w:w="75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35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82"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417"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76"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276"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1424" w:type="dxa"/>
            <w:vAlign w:val="top"/>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c>
          <w:tcPr>
            <w:tcW w:w="993" w:type="dxa"/>
            <w:vAlign w:val="center"/>
            <w:textDirection w:val="lrTb"/>
            <w:noWrap w:val="false"/>
          </w:tcPr>
          <w:p>
            <w:pPr>
              <w:pStyle w:val="631"/>
              <w:jc w:val="center"/>
              <w:spacing w:line="560" w:lineRule="exact"/>
              <w:rPr>
                <w:rFonts w:ascii="宋体" w:hAnsi="宋体" w:eastAsia="宋体" w:cs="Times New Roman"/>
                <w:color w:val="000000"/>
                <w:sz w:val="24"/>
              </w:rPr>
            </w:pPr>
            <w:r>
              <w:rPr>
                <w:rFonts w:ascii="宋体" w:hAnsi="宋体" w:eastAsia="宋体" w:cs="Times New Roman"/>
                <w:color w:val="000000"/>
                <w:sz w:val="24"/>
              </w:rPr>
            </w:r>
            <w:r/>
          </w:p>
        </w:tc>
      </w:tr>
      <w:tr>
        <w:trPr>
          <w:cantSplit/>
          <w:trHeight w:val="500"/>
        </w:trPr>
        <w:tc>
          <w:tcPr>
            <w:gridSpan w:val="3"/>
            <w:tcW w:w="3391" w:type="dxa"/>
            <w:vAlign w:val="center"/>
            <w:textDirection w:val="lrTb"/>
            <w:noWrap w:val="false"/>
          </w:tcPr>
          <w:p>
            <w:pPr>
              <w:pStyle w:val="631"/>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总报价</w:t>
            </w:r>
            <w:r>
              <w:rPr>
                <w:rFonts w:ascii="宋体" w:hAnsi="宋体" w:eastAsia="宋体" w:cs="Times New Roman"/>
                <w:color w:val="000000"/>
                <w:sz w:val="24"/>
              </w:rPr>
            </w:r>
            <w:r/>
          </w:p>
        </w:tc>
        <w:tc>
          <w:tcPr>
            <w:gridSpan w:val="6"/>
            <w:tcW w:w="6415" w:type="dxa"/>
            <w:vAlign w:val="top"/>
            <w:textDirection w:val="lrTb"/>
            <w:noWrap w:val="false"/>
          </w:tcPr>
          <w:p>
            <w:pPr>
              <w:pStyle w:val="631"/>
              <w:spacing w:line="560" w:lineRule="exact"/>
              <w:rPr>
                <w:rFonts w:ascii="宋体" w:hAnsi="宋体" w:eastAsia="宋体" w:cs="Times New Roman"/>
                <w:color w:val="000000"/>
                <w:sz w:val="24"/>
              </w:rPr>
            </w:pPr>
            <w:r>
              <w:rPr>
                <w:rFonts w:hint="eastAsia" w:ascii="宋体" w:hAnsi="宋体" w:eastAsia="宋体" w:cs="Times New Roman"/>
                <w:color w:val="000000"/>
                <w:sz w:val="24"/>
              </w:rPr>
              <w:t xml:space="preserve">人民币（大写）：         圆整</w:t>
            </w:r>
            <w:r>
              <w:rPr>
                <w:rFonts w:ascii="宋体" w:hAnsi="宋体" w:eastAsia="宋体" w:cs="Times New Roman"/>
                <w:color w:val="000000"/>
                <w:sz w:val="24"/>
              </w:rPr>
            </w:r>
            <w:r/>
          </w:p>
          <w:p>
            <w:pPr>
              <w:pStyle w:val="631"/>
              <w:spacing w:line="56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w:t>
            </w:r>
            <w:r>
              <w:rPr>
                <w:rFonts w:ascii="宋体" w:hAnsi="宋体" w:eastAsia="宋体" w:cs="Times New Roman"/>
                <w:color w:val="000000"/>
                <w:sz w:val="24"/>
                <w:u w:val="single"/>
              </w:rPr>
            </w:r>
            <w:r/>
          </w:p>
        </w:tc>
      </w:tr>
      <w:tr>
        <w:trPr>
          <w:cantSplit/>
          <w:trHeight w:val="500"/>
        </w:trPr>
        <w:tc>
          <w:tcPr>
            <w:gridSpan w:val="9"/>
            <w:tcW w:w="9806" w:type="dxa"/>
            <w:vAlign w:val="center"/>
            <w:textDirection w:val="lrTb"/>
            <w:noWrap w:val="false"/>
          </w:tcPr>
          <w:p>
            <w:pPr>
              <w:pStyle w:val="631"/>
              <w:jc w:val="left"/>
              <w:spacing w:line="560" w:lineRule="exact"/>
              <w:rPr>
                <w:rFonts w:ascii="宋体" w:hAnsi="宋体" w:eastAsia="宋体" w:cs="Times New Roman"/>
                <w:color w:val="000000"/>
                <w:sz w:val="24"/>
              </w:rPr>
            </w:pPr>
            <w:r>
              <w:rPr>
                <w:rFonts w:hint="eastAsia" w:ascii="宋体" w:hAnsi="宋体" w:eastAsia="宋体" w:cs="宋体"/>
                <w:color w:val="000000"/>
                <w:sz w:val="24"/>
              </w:rPr>
              <w:t xml:space="preserve">本采购包中提供的符合本国产品标准的产品成本之和占该采购包提供的全部产品成本之和的比例为</w:t>
            </w:r>
            <w:r>
              <w:rPr>
                <w:rFonts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Times New Roman"/>
                <w:color w:val="000000"/>
                <w:sz w:val="24"/>
              </w:rPr>
            </w:r>
            <w:r/>
          </w:p>
        </w:tc>
      </w:tr>
    </w:tbl>
    <w:p>
      <w:pPr>
        <w:pStyle w:val="631"/>
        <w:jc w:val="left"/>
        <w:spacing w:beforeAutospacing="0" w:afterAutospacing="0" w:line="30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rPr>
          <w:rFonts w:ascii="宋体" w:hAnsi="宋体" w:eastAsia="宋体" w:cs="宋体"/>
          <w:color w:val="000000"/>
          <w:sz w:val="24"/>
          <w:szCs w:val="24"/>
          <w:lang w:val="en-US" w:eastAsia="zh-CN" w:bidi="ar-SA"/>
        </w:rPr>
      </w:r>
      <w:r/>
    </w:p>
    <w:p>
      <w:pPr>
        <w:pStyle w:val="631"/>
        <w:jc w:val="left"/>
        <w:spacing w:beforeAutospacing="0" w:afterAutospacing="0" w:line="30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投标报价采用总承包方式，“投标总报价”应包括所投货物（包含与货物相关的服务）费用、本地化部署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eastAsia="宋体" w:cs="宋体"/>
          <w:color w:val="000000"/>
          <w:sz w:val="24"/>
          <w:szCs w:val="24"/>
          <w:lang w:val="en-US" w:eastAsia="zh-CN" w:bidi="ar-SA"/>
        </w:rPr>
      </w:r>
      <w:r/>
    </w:p>
    <w:p>
      <w:pPr>
        <w:pStyle w:val="631"/>
        <w:jc w:val="left"/>
        <w:spacing w:beforeAutospacing="0" w:afterAutospacing="0" w:line="30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2.“投标分项报价表”中“投标总报价”数额应当与“开标一览表”中“投标总报价”数额一致。</w:t>
      </w:r>
      <w:r>
        <w:rPr>
          <w:rFonts w:ascii="宋体" w:hAnsi="宋体" w:eastAsia="宋体" w:cs="宋体"/>
          <w:color w:val="000000"/>
          <w:sz w:val="24"/>
          <w:szCs w:val="24"/>
          <w:lang w:val="en-US" w:eastAsia="zh-CN" w:bidi="ar-SA"/>
        </w:rPr>
      </w:r>
      <w:r/>
    </w:p>
    <w:p>
      <w:pPr>
        <w:pStyle w:val="631"/>
        <w:jc w:val="left"/>
        <w:spacing w:beforeAutospacing="0" w:afterAutospacing="0" w:line="30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i/>
          <w:iCs/>
          <w:color w:val="000000"/>
          <w:sz w:val="24"/>
          <w:szCs w:val="24"/>
          <w:lang w:val="en-US" w:eastAsia="zh-CN" w:bidi="ar-SA"/>
        </w:rPr>
      </w:pPr>
      <w:r>
        <w:rPr>
          <w:rFonts w:ascii="Calibri" w:hAnsi="Calibri" w:eastAsia="宋体" w:cs="Times New Roman"/>
          <w:i/>
          <w:iCs/>
          <w:color w:val="000000"/>
          <w:sz w:val="24"/>
          <w:szCs w:val="24"/>
          <w:lang w:val="en-US" w:eastAsia="zh-CN" w:bidi="ar-SA"/>
        </w:rPr>
        <w:t xml:space="preserve"> </w:t>
      </w:r>
      <w:r>
        <w:rPr>
          <w:rFonts w:hint="eastAsia" w:ascii="黑体" w:hAnsi="宋体" w:eastAsia="黑体" w:cs="黑体"/>
          <w:b/>
          <w:i/>
          <w:iCs/>
          <w:color w:val="000000"/>
          <w:sz w:val="32"/>
          <w:szCs w:val="32"/>
          <w:lang w:val="en-US" w:eastAsia="zh-CN" w:bidi="ar-SA"/>
        </w:rPr>
        <w:t xml:space="preserve">十三、技术要求响应及偏离表</w:t>
      </w:r>
      <w:r>
        <w:rPr>
          <w:rFonts w:ascii="Calibri" w:hAnsi="Calibri" w:eastAsia="宋体" w:cs="Times New Roman"/>
          <w:i/>
          <w:iCs/>
          <w:color w:val="000000"/>
          <w:sz w:val="24"/>
          <w:szCs w:val="24"/>
          <w:lang w:val="en-US" w:eastAsia="zh-CN" w:bidi="ar-SA"/>
        </w:rPr>
      </w:r>
      <w:r/>
    </w:p>
    <w:tbl>
      <w:tblPr>
        <w:tblW w:w="8530"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1"/>
        <w:gridCol w:w="2611"/>
        <w:gridCol w:w="1248"/>
        <w:gridCol w:w="1102"/>
      </w:tblGrid>
      <w:tr>
        <w:trPr>
          <w:tblCellSpacing w:w="0" w:type="dxa"/>
          <w:trHeight w:val="753"/>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rPr>
                <w:rFonts w:ascii="Calibri" w:hAnsi="Calibri" w:eastAsia="宋体" w:cs="Times New Roman"/>
                <w:color w:val="000000"/>
                <w:sz w:val="24"/>
                <w:szCs w:val="24"/>
                <w:lang w:val="en-US" w:eastAsia="zh-CN" w:bidi="ar-SA"/>
              </w:rPr>
            </w:r>
            <w:r/>
          </w:p>
        </w:tc>
        <w:tc>
          <w:tcPr>
            <w:tcW w:w="303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rPr>
                <w:rFonts w:ascii="Calibri" w:hAnsi="Calibri" w:eastAsia="宋体" w:cs="Times New Roman"/>
                <w:color w:val="000000"/>
                <w:sz w:val="24"/>
                <w:szCs w:val="24"/>
                <w:lang w:val="en-US" w:eastAsia="zh-CN" w:bidi="ar-SA"/>
              </w:rPr>
            </w:r>
            <w:r/>
          </w:p>
        </w:tc>
        <w:tc>
          <w:tcPr>
            <w:tcW w:w="261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rPr>
                <w:rFonts w:ascii="Calibri" w:hAnsi="Calibri" w:eastAsia="宋体" w:cs="Times New Roman"/>
                <w:color w:val="000000"/>
                <w:sz w:val="24"/>
                <w:szCs w:val="24"/>
                <w:lang w:val="en-US" w:eastAsia="zh-CN" w:bidi="ar-SA"/>
              </w:rPr>
            </w:r>
            <w:r/>
          </w:p>
        </w:tc>
        <w:tc>
          <w:tcPr>
            <w:tcW w:w="124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超出、符合或偏离</w:t>
            </w:r>
            <w:r>
              <w:rPr>
                <w:rFonts w:ascii="Calibri" w:hAnsi="Calibri" w:eastAsia="宋体" w:cs="Times New Roman"/>
                <w:color w:val="000000"/>
                <w:sz w:val="24"/>
                <w:szCs w:val="24"/>
                <w:lang w:val="en-US" w:eastAsia="zh-CN" w:bidi="ar-SA"/>
              </w:rPr>
            </w:r>
            <w:r/>
          </w:p>
        </w:tc>
        <w:tc>
          <w:tcPr>
            <w:tcW w:w="1102"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证明</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材料</w:t>
            </w:r>
            <w:r>
              <w:rPr>
                <w:rFonts w:ascii="Calibri" w:hAnsi="Calibri" w:eastAsia="宋体" w:cs="Times New Roman"/>
                <w:color w:val="000000"/>
                <w:sz w:val="24"/>
                <w:szCs w:val="24"/>
                <w:lang w:val="en-US" w:eastAsia="zh-CN" w:bidi="ar-SA"/>
              </w:rPr>
            </w:r>
            <w:r/>
          </w:p>
        </w:tc>
      </w:tr>
      <w:tr>
        <w:trPr>
          <w:tblCellSpacing w:w="0" w:type="dxa"/>
          <w:trHeight w:val="783"/>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3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1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2"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783"/>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3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1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2"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783"/>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3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1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2"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783"/>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3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1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2"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783"/>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3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1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2"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783"/>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3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1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2"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783"/>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3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1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2"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840"/>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3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ascii="Calibri" w:hAnsi="Calibri" w:eastAsia="宋体" w:cs="Times New Roman"/>
                <w:color w:val="000000"/>
                <w:sz w:val="24"/>
                <w:szCs w:val="24"/>
                <w:lang w:val="en-US" w:eastAsia="zh-CN" w:bidi="ar-SA"/>
              </w:rPr>
            </w:r>
            <w:r/>
          </w:p>
        </w:tc>
        <w:tc>
          <w:tcPr>
            <w:tcW w:w="261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2"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bl>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 行数不够，可自行添加。</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i/>
          <w:iCs/>
          <w:color w:val="000000"/>
          <w:sz w:val="24"/>
          <w:szCs w:val="24"/>
          <w:lang w:val="en-US" w:eastAsia="zh-CN" w:bidi="ar-SA"/>
        </w:rPr>
      </w:pPr>
      <w:r/>
      <w:bookmarkStart w:id="219" w:name="_Hlt26955054"/>
      <w:r>
        <w:rPr>
          <w:rFonts w:hint="eastAsia" w:ascii="黑体" w:hAnsi="宋体" w:eastAsia="黑体" w:cs="黑体"/>
          <w:b/>
          <w:i/>
          <w:iCs/>
          <w:color w:val="000000"/>
          <w:sz w:val="32"/>
          <w:szCs w:val="32"/>
          <w:lang w:val="en-US" w:eastAsia="zh-CN" w:bidi="ar-SA"/>
        </w:rPr>
        <w:t xml:space="preserve">十四、商务要求响应及偏离表</w:t>
      </w:r>
      <w:r>
        <w:rPr>
          <w:rFonts w:ascii="Calibri" w:hAnsi="Calibri" w:eastAsia="宋体" w:cs="Times New Roman"/>
          <w:i/>
          <w:iCs/>
          <w:color w:val="000000"/>
          <w:sz w:val="24"/>
          <w:szCs w:val="24"/>
          <w:lang w:val="en-US" w:eastAsia="zh-CN" w:bidi="ar-SA"/>
        </w:rPr>
      </w:r>
      <w:r/>
    </w:p>
    <w:tbl>
      <w:tblPr>
        <w:tblW w:w="8520"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bookmarkStart w:id="220" w:name="_Hlt26782999"/>
            <w:r/>
            <w:bookmarkStart w:id="221" w:name="_Hlt24879081"/>
            <w:r/>
            <w:bookmarkStart w:id="222" w:name="_Hlt26955064"/>
            <w:r/>
            <w:bookmarkStart w:id="223" w:name="_Hlt26580838"/>
            <w:r/>
            <w:bookmarkStart w:id="224" w:name="_Hlt26955056"/>
            <w:r/>
            <w:bookmarkStart w:id="225" w:name="_Hlt26671372"/>
            <w:r/>
            <w:bookmarkStart w:id="226" w:name="_Hlt26609391"/>
            <w:r/>
            <w:bookmarkStart w:id="227" w:name="_Hlt26671343"/>
            <w:r>
              <w:rPr>
                <w:rFonts w:hint="eastAsia" w:ascii="宋体" w:hAnsi="宋体" w:eastAsia="宋体" w:cs="宋体"/>
                <w:color w:val="000000"/>
                <w:sz w:val="24"/>
                <w:szCs w:val="24"/>
                <w:lang w:val="en-US" w:eastAsia="zh-CN" w:bidi="ar-SA"/>
              </w:rPr>
              <w:t xml:space="preserve">序号</w:t>
            </w:r>
            <w:bookmarkEnd w:id="220"/>
            <w:r/>
            <w:bookmarkEnd w:id="221"/>
            <w:r/>
            <w:bookmarkEnd w:id="222"/>
            <w:r/>
            <w:bookmarkEnd w:id="223"/>
            <w:r/>
            <w:bookmarkEnd w:id="224"/>
            <w:r/>
            <w:bookmarkEnd w:id="225"/>
            <w:r/>
            <w:bookmarkEnd w:id="226"/>
            <w:r/>
            <w:bookmarkEnd w:id="227"/>
            <w:r>
              <w:rPr>
                <w:rFonts w:ascii="Calibri" w:hAnsi="Calibri" w:eastAsia="宋体" w:cs="Times New Roman"/>
                <w:color w:val="000000"/>
                <w:sz w:val="24"/>
                <w:szCs w:val="24"/>
                <w:lang w:val="en-US" w:eastAsia="zh-CN" w:bidi="ar-SA"/>
              </w:rPr>
            </w:r>
            <w:r/>
          </w:p>
        </w:tc>
        <w:tc>
          <w:tcPr>
            <w:tcW w:w="3026"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rPr>
                <w:rFonts w:ascii="Calibri" w:hAnsi="Calibri" w:eastAsia="宋体" w:cs="Times New Roman"/>
                <w:color w:val="000000"/>
                <w:sz w:val="24"/>
                <w:szCs w:val="24"/>
                <w:lang w:val="en-US" w:eastAsia="zh-CN" w:bidi="ar-SA"/>
              </w:rPr>
            </w:r>
            <w:r/>
          </w:p>
        </w:tc>
        <w:tc>
          <w:tcPr>
            <w:tcW w:w="260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rPr>
                <w:rFonts w:ascii="Calibri" w:hAnsi="Calibri" w:eastAsia="宋体" w:cs="Times New Roman"/>
                <w:color w:val="000000"/>
                <w:sz w:val="24"/>
                <w:szCs w:val="24"/>
                <w:lang w:val="en-US" w:eastAsia="zh-CN" w:bidi="ar-SA"/>
              </w:rPr>
            </w:r>
            <w:r/>
          </w:p>
        </w:tc>
        <w:tc>
          <w:tcPr>
            <w:tcW w:w="1247"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超出、符合或偏离</w:t>
            </w:r>
            <w:r>
              <w:rPr>
                <w:rFonts w:ascii="Calibri" w:hAnsi="Calibri" w:eastAsia="宋体" w:cs="Times New Roman"/>
                <w:color w:val="000000"/>
                <w:sz w:val="24"/>
                <w:szCs w:val="24"/>
                <w:lang w:val="en-US" w:eastAsia="zh-CN" w:bidi="ar-SA"/>
              </w:rPr>
            </w:r>
            <w:r/>
          </w:p>
        </w:tc>
        <w:tc>
          <w:tcPr>
            <w:tcW w:w="110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证明</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材料</w:t>
            </w:r>
            <w:r>
              <w:rPr>
                <w:rFonts w:ascii="Calibri" w:hAnsi="Calibri" w:eastAsia="宋体" w:cs="Times New Roman"/>
                <w:color w:val="000000"/>
                <w:sz w:val="24"/>
                <w:szCs w:val="24"/>
                <w:lang w:val="en-US" w:eastAsia="zh-CN" w:bidi="ar-SA"/>
              </w:rPr>
            </w:r>
            <w:r/>
          </w:p>
        </w:tc>
      </w:tr>
      <w:tr>
        <w:trPr>
          <w:tblCellSpacing w:w="0" w:type="dxa"/>
          <w:trHeight w:val="640"/>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26"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0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7"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640"/>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26"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0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7"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640"/>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26"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0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7"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640"/>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26"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0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7"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640"/>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26"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0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7"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640"/>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26"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0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7"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640"/>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26"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260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7"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r>
        <w:trPr>
          <w:tblCellSpacing w:w="0" w:type="dxa"/>
          <w:trHeight w:val="640"/>
        </w:trPr>
        <w:tc>
          <w:tcPr>
            <w:tcW w:w="53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3026"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ascii="Calibri" w:hAnsi="Calibri" w:eastAsia="宋体" w:cs="Times New Roman"/>
                <w:color w:val="000000"/>
                <w:sz w:val="24"/>
                <w:szCs w:val="24"/>
                <w:lang w:val="en-US" w:eastAsia="zh-CN" w:bidi="ar-SA"/>
              </w:rPr>
            </w:r>
            <w:r/>
          </w:p>
        </w:tc>
        <w:tc>
          <w:tcPr>
            <w:tcW w:w="2608"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247"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c>
          <w:tcPr>
            <w:tcW w:w="1101" w:type="dxa"/>
            <w:vAlign w:val="center"/>
            <w:textDirection w:val="lrTb"/>
            <w:noWrap w:val="false"/>
          </w:tcPr>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tc>
      </w:tr>
    </w:tbl>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 行数不够，可自行添加。</w:t>
      </w:r>
      <w:r>
        <w:rPr>
          <w:rFonts w:ascii="Calibri" w:hAnsi="Calibri" w:eastAsia="宋体" w:cs="Times New Roman"/>
          <w:color w:val="000000"/>
          <w:sz w:val="24"/>
          <w:szCs w:val="24"/>
          <w:lang w:val="en-US" w:eastAsia="zh-CN" w:bidi="ar-SA"/>
        </w:rPr>
      </w:r>
      <w:r/>
    </w:p>
    <w:p>
      <w:pPr>
        <w:pStyle w:val="631"/>
        <w:jc w:val="both"/>
        <w:spacing w:beforeAutospacing="0" w:afterAutospacing="0" w:line="48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line="480" w:lineRule="auto"/>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bookmarkStart w:id="228" w:name="_Hlt26609389"/>
      <w:r/>
      <w:bookmarkStart w:id="229" w:name="_Hlt26955066"/>
      <w:r/>
      <w:bookmarkStart w:id="230" w:name="_Toc462564146"/>
      <w:r/>
      <w:bookmarkStart w:id="231" w:name="_格式2__法定代表人授权书"/>
      <w:r/>
      <w:bookmarkStart w:id="232" w:name="_Hlt26671374"/>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hint="eastAsia" w:ascii="黑体" w:hAnsi="宋体" w:eastAsia="黑体" w:cs="黑体"/>
          <w:b/>
          <w:i/>
          <w:color w:val="000000"/>
          <w:sz w:val="32"/>
          <w:szCs w:val="32"/>
          <w:u w:val="single"/>
          <w:lang w:val="en-US" w:eastAsia="zh-CN" w:bidi="ar-SA"/>
        </w:rPr>
        <w:t xml:space="preserve">十五、开标一览表</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投标人全称（加盖CA电子签章）：</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项目名称：</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项目编号：  </w:t>
      </w:r>
      <w:r>
        <w:rPr>
          <w:rFonts w:ascii="宋体" w:hAnsi="宋体" w:eastAsia="宋体" w:cs="宋体"/>
          <w:color w:val="000000"/>
          <w:sz w:val="24"/>
          <w:szCs w:val="24"/>
          <w:lang w:val="en-US" w:eastAsia="zh-CN" w:bidi="ar-SA"/>
        </w:rPr>
      </w:r>
      <w:r/>
    </w:p>
    <w:p>
      <w:pPr>
        <w:pStyle w:val="631"/>
        <w:ind w:firstLine="480"/>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分包号：/</w:t>
      </w:r>
      <w:r>
        <w:rPr>
          <w:rFonts w:ascii="宋体" w:hAnsi="宋体" w:eastAsia="宋体" w:cs="宋体"/>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tbl>
      <w:tblPr>
        <w:tblW w:w="8414"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0"/>
        <w:gridCol w:w="5954"/>
      </w:tblGrid>
      <w:tr>
        <w:trPr>
          <w:tblCellSpacing w:w="0" w:type="dxa"/>
          <w:trHeight w:val="612"/>
        </w:trPr>
        <w:tc>
          <w:tcPr>
            <w:tcW w:w="2460" w:type="dxa"/>
            <w:vAlign w:val="center"/>
            <w:textDirection w:val="lrTb"/>
            <w:noWrap w:val="false"/>
          </w:tcPr>
          <w:p>
            <w:pPr>
              <w:pStyle w:val="631"/>
              <w:jc w:val="left"/>
              <w:spacing w:beforeAutospacing="0" w:afterAutospacing="0" w:line="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投标货物名称</w:t>
            </w:r>
            <w:r>
              <w:rPr>
                <w:rFonts w:ascii="宋体" w:hAnsi="宋体" w:eastAsia="宋体" w:cs="宋体"/>
                <w:color w:val="000000"/>
                <w:sz w:val="24"/>
                <w:szCs w:val="24"/>
                <w:lang w:val="en-US" w:eastAsia="zh-CN" w:bidi="ar-SA"/>
              </w:rPr>
            </w:r>
            <w:r/>
          </w:p>
        </w:tc>
        <w:tc>
          <w:tcPr>
            <w:tcW w:w="5954" w:type="dxa"/>
            <w:vAlign w:val="center"/>
            <w:textDirection w:val="lrTb"/>
            <w:noWrap w:val="false"/>
          </w:tcPr>
          <w:p>
            <w:pPr>
              <w:pStyle w:val="631"/>
              <w:ind w:firstLine="1680"/>
              <w:jc w:val="left"/>
              <w:spacing w:beforeAutospacing="0" w:afterAutospacing="0" w:line="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总价（小写）</w:t>
            </w:r>
            <w:r>
              <w:rPr>
                <w:rFonts w:ascii="宋体" w:hAnsi="宋体" w:eastAsia="宋体" w:cs="宋体"/>
                <w:color w:val="000000"/>
                <w:sz w:val="24"/>
                <w:szCs w:val="24"/>
                <w:lang w:val="en-US" w:eastAsia="zh-CN" w:bidi="ar-SA"/>
              </w:rPr>
            </w:r>
            <w:r/>
          </w:p>
        </w:tc>
      </w:tr>
      <w:tr>
        <w:trPr>
          <w:tblCellSpacing w:w="0" w:type="dxa"/>
          <w:trHeight w:val="612"/>
        </w:trPr>
        <w:tc>
          <w:tcPr>
            <w:tcW w:w="2460" w:type="dxa"/>
            <w:vAlign w:val="center"/>
            <w:textDirection w:val="lrTb"/>
            <w:noWrap w:val="false"/>
          </w:tcPr>
          <w:p>
            <w:pPr>
              <w:pStyle w:val="631"/>
              <w:jc w:val="left"/>
              <w:spacing w:beforeAutospacing="0" w:afterAutospacing="0" w:line="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投标产品名称</w:t>
            </w:r>
            <w:r>
              <w:rPr>
                <w:rFonts w:ascii="宋体" w:hAnsi="宋体" w:eastAsia="宋体" w:cs="宋体"/>
                <w:color w:val="000000"/>
                <w:sz w:val="24"/>
                <w:szCs w:val="24"/>
                <w:lang w:val="en-US" w:eastAsia="zh-CN" w:bidi="ar-SA"/>
              </w:rPr>
            </w:r>
            <w:r/>
          </w:p>
        </w:tc>
        <w:tc>
          <w:tcPr>
            <w:tcW w:w="5954" w:type="dxa"/>
            <w:vAlign w:val="center"/>
            <w:textDirection w:val="lrTb"/>
            <w:noWrap w:val="false"/>
          </w:tcPr>
          <w:p>
            <w:pPr>
              <w:pStyle w:val="631"/>
              <w:ind w:firstLine="2880"/>
              <w:jc w:val="left"/>
              <w:spacing w:beforeAutospacing="0" w:afterAutospacing="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元</w:t>
            </w:r>
            <w:r>
              <w:rPr>
                <w:rFonts w:ascii="宋体" w:hAnsi="宋体" w:eastAsia="宋体" w:cs="宋体"/>
                <w:color w:val="000000"/>
                <w:sz w:val="24"/>
                <w:szCs w:val="24"/>
                <w:lang w:val="en-US" w:eastAsia="zh-CN" w:bidi="ar-SA"/>
              </w:rPr>
            </w:r>
            <w:r/>
          </w:p>
        </w:tc>
      </w:tr>
      <w:tr>
        <w:trPr>
          <w:tblCellSpacing w:w="0" w:type="dxa"/>
          <w:trHeight w:val="612"/>
        </w:trPr>
        <w:tc>
          <w:tcPr>
            <w:tcW w:w="2460" w:type="dxa"/>
            <w:vAlign w:val="center"/>
            <w:textDirection w:val="lrTb"/>
            <w:noWrap w:val="false"/>
          </w:tcPr>
          <w:p>
            <w:pPr>
              <w:pStyle w:val="631"/>
              <w:jc w:val="left"/>
              <w:spacing w:beforeAutospacing="0" w:afterAutospacing="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核心产品品牌</w:t>
            </w:r>
            <w:r>
              <w:rPr>
                <w:rFonts w:ascii="宋体" w:hAnsi="宋体" w:eastAsia="宋体" w:cs="宋体"/>
                <w:color w:val="000000"/>
                <w:sz w:val="24"/>
                <w:szCs w:val="24"/>
                <w:lang w:val="en-US" w:eastAsia="zh-CN" w:bidi="ar-SA"/>
              </w:rPr>
            </w:r>
            <w:r/>
          </w:p>
        </w:tc>
        <w:tc>
          <w:tcPr>
            <w:tcW w:w="5954" w:type="dxa"/>
            <w:vAlign w:val="center"/>
            <w:textDirection w:val="lrTb"/>
            <w:noWrap w:val="false"/>
          </w:tcPr>
          <w:p>
            <w:pPr>
              <w:pStyle w:val="631"/>
              <w:jc w:val="left"/>
              <w:spacing w:beforeAutospacing="0" w:afterAutospacing="0" w:line="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bl>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日期：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年</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月</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日</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ind w:firstLine="480"/>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both"/>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t xml:space="preserve"> </w:t>
      </w: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left"/>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left"/>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left"/>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left"/>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left"/>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left"/>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left"/>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left"/>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left"/>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left"/>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left"/>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50" w:after="50"/>
        <w:widowControl/>
        <w:rPr>
          <w:rFonts w:ascii="宋体" w:hAnsi="宋体" w:eastAsia="宋体" w:cs="宋体"/>
          <w:color w:val="000000"/>
          <w:sz w:val="24"/>
        </w:rPr>
      </w:pPr>
      <w:r>
        <w:rPr>
          <w:rFonts w:ascii="Calibri" w:hAnsi="Calibri" w:eastAsia="宋体" w:cs="Times New Roman"/>
          <w:color w:val="000000"/>
        </w:rPr>
        <w:tab/>
      </w:r>
      <w:r>
        <w:rPr>
          <w:rFonts w:hint="eastAsia" w:ascii="宋体" w:hAnsi="宋体" w:eastAsia="宋体" w:cs="宋体"/>
          <w:color w:val="000000"/>
          <w:sz w:val="32"/>
          <w:szCs w:val="32"/>
        </w:rPr>
        <w:t xml:space="preserve">十六、技术方案、服务承诺、培训承诺等</w:t>
      </w:r>
      <w:r>
        <w:rPr>
          <w:rFonts w:ascii="宋体" w:hAnsi="宋体" w:eastAsia="宋体" w:cs="宋体"/>
          <w:color w:val="000000"/>
          <w:sz w:val="24"/>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ascii="宋体" w:hAnsi="宋体" w:eastAsia="宋体" w:cs="宋体"/>
          <w:b/>
          <w:color w:val="000000"/>
          <w:sz w:val="32"/>
          <w:szCs w:val="32"/>
          <w:lang w:val="en-US" w:eastAsia="zh-CN" w:bidi="ar-SA"/>
        </w:rPr>
      </w:r>
      <w:r/>
    </w:p>
    <w:p>
      <w:pPr>
        <w:pStyle w:val="631"/>
        <w:ind w:firstLine="1600"/>
        <w:spacing w:line="499" w:lineRule="atLeast"/>
        <w:widowControl/>
        <w:rPr>
          <w:rFonts w:ascii="宋体" w:hAnsi="宋体" w:eastAsia="宋体" w:cs="宋体"/>
          <w:color w:val="000000"/>
          <w:sz w:val="24"/>
        </w:rPr>
      </w:pPr>
      <w:r>
        <w:rPr>
          <w:rFonts w:hint="eastAsia" w:ascii="宋体" w:hAnsi="宋体" w:eastAsia="宋体" w:cs="宋体"/>
          <w:color w:val="000000"/>
          <w:sz w:val="32"/>
          <w:szCs w:val="32"/>
        </w:rPr>
        <w:t xml:space="preserve">十七、盐城市政府采购事前信用承诺书</w:t>
      </w:r>
      <w:r>
        <w:rPr>
          <w:rFonts w:ascii="宋体" w:hAnsi="宋体" w:eastAsia="宋体" w:cs="宋体"/>
          <w:color w:val="000000"/>
          <w:sz w:val="24"/>
        </w:rPr>
      </w:r>
      <w:r/>
    </w:p>
    <w:p>
      <w:pPr>
        <w:pStyle w:val="631"/>
        <w:ind w:firstLine="640"/>
        <w:jc w:val="left"/>
        <w:spacing w:line="499" w:lineRule="atLeast"/>
        <w:widowControl/>
        <w:rPr>
          <w:rFonts w:ascii="宋体" w:hAnsi="宋体" w:eastAsia="宋体" w:cs="宋体"/>
          <w:color w:val="000000"/>
          <w:sz w:val="24"/>
        </w:rPr>
      </w:pPr>
      <w:r>
        <w:rPr>
          <w:rFonts w:hint="eastAsia" w:ascii="宋体" w:hAnsi="宋体" w:eastAsia="宋体" w:cs="宋体"/>
          <w:color w:val="000000"/>
          <w:sz w:val="32"/>
          <w:szCs w:val="32"/>
        </w:rPr>
        <w:t xml:space="preserve"> </w:t>
      </w:r>
      <w:r>
        <w:rPr>
          <w:rFonts w:ascii="宋体" w:hAnsi="宋体" w:eastAsia="宋体" w:cs="宋体"/>
          <w:color w:val="000000"/>
          <w:sz w:val="24"/>
        </w:rPr>
      </w:r>
      <w:r/>
    </w:p>
    <w:p>
      <w:pPr>
        <w:pStyle w:val="631"/>
        <w:ind w:firstLine="480"/>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rPr>
          <w:rFonts w:ascii="宋体" w:hAnsi="宋体" w:eastAsia="宋体" w:cs="宋体"/>
          <w:color w:val="000000"/>
          <w:sz w:val="24"/>
        </w:rPr>
      </w:r>
      <w:r/>
    </w:p>
    <w:p>
      <w:pPr>
        <w:pStyle w:val="631"/>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ascii="宋体" w:hAnsi="宋体" w:eastAsia="宋体" w:cs="宋体"/>
          <w:color w:val="000000"/>
          <w:sz w:val="24"/>
        </w:rPr>
      </w:r>
      <w:r/>
    </w:p>
    <w:p>
      <w:pPr>
        <w:pStyle w:val="631"/>
        <w:ind w:firstLine="480"/>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color w:val="000000"/>
          <w:sz w:val="24"/>
        </w:rPr>
      </w:r>
      <w:r/>
    </w:p>
    <w:p>
      <w:pPr>
        <w:pStyle w:val="631"/>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rPr>
          <w:rFonts w:ascii="宋体" w:hAnsi="宋体" w:eastAsia="宋体" w:cs="宋体"/>
          <w:color w:val="000000"/>
          <w:sz w:val="24"/>
        </w:rPr>
      </w:r>
      <w:r/>
    </w:p>
    <w:p>
      <w:pPr>
        <w:pStyle w:val="631"/>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rPr>
          <w:rFonts w:ascii="宋体" w:hAnsi="宋体" w:eastAsia="宋体" w:cs="宋体"/>
          <w:color w:val="000000"/>
          <w:sz w:val="24"/>
        </w:rPr>
      </w:r>
      <w:r/>
    </w:p>
    <w:p>
      <w:pPr>
        <w:pStyle w:val="631"/>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color w:val="000000"/>
          <w:sz w:val="24"/>
        </w:rPr>
      </w:r>
      <w:r/>
    </w:p>
    <w:p>
      <w:pPr>
        <w:pStyle w:val="631"/>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（六）自觉接受政府、行业组织、社会公众、新闻舆论的监督；</w:t>
      </w:r>
      <w:r>
        <w:rPr>
          <w:rFonts w:ascii="宋体" w:hAnsi="宋体" w:eastAsia="宋体" w:cs="宋体"/>
          <w:color w:val="000000"/>
          <w:sz w:val="24"/>
        </w:rPr>
      </w:r>
      <w:r/>
    </w:p>
    <w:p>
      <w:pPr>
        <w:pStyle w:val="631"/>
        <w:ind w:firstLine="480"/>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color w:val="000000"/>
          <w:sz w:val="24"/>
        </w:rPr>
      </w:r>
      <w:r/>
    </w:p>
    <w:p>
      <w:pPr>
        <w:pStyle w:val="631"/>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（八）本人已认真阅读了上述承诺，并向本单位员工作了宣传教育。</w:t>
      </w:r>
      <w:r>
        <w:rPr>
          <w:rFonts w:ascii="宋体" w:hAnsi="宋体" w:eastAsia="宋体" w:cs="宋体"/>
          <w:color w:val="000000"/>
          <w:sz w:val="24"/>
        </w:rPr>
      </w:r>
      <w:r/>
    </w:p>
    <w:p>
      <w:pPr>
        <w:pStyle w:val="631"/>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法定代表人签名：</w:t>
      </w:r>
      <w:r>
        <w:rPr>
          <w:rFonts w:ascii="宋体" w:hAnsi="宋体" w:eastAsia="宋体" w:cs="宋体"/>
          <w:color w:val="000000"/>
          <w:sz w:val="24"/>
        </w:rPr>
      </w:r>
      <w:r/>
    </w:p>
    <w:p>
      <w:pPr>
        <w:pStyle w:val="631"/>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单位名称（盖章）：</w:t>
      </w:r>
      <w:r>
        <w:rPr>
          <w:rFonts w:ascii="宋体" w:hAnsi="宋体" w:eastAsia="宋体" w:cs="宋体"/>
          <w:color w:val="000000"/>
          <w:sz w:val="24"/>
        </w:rPr>
      </w:r>
      <w:r/>
    </w:p>
    <w:p>
      <w:pPr>
        <w:pStyle w:val="631"/>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年月日</w:t>
      </w:r>
      <w:bookmarkEnd w:id="1"/>
      <w:r/>
      <w:bookmarkEnd w:id="42"/>
      <w:r/>
      <w:bookmarkEnd w:id="89"/>
      <w:r/>
      <w:bookmarkEnd w:id="90"/>
      <w:r/>
      <w:bookmarkEnd w:id="91"/>
      <w:r/>
      <w:bookmarkEnd w:id="92"/>
      <w:r/>
      <w:bookmarkEnd w:id="93"/>
      <w:r/>
      <w:bookmarkEnd w:id="94"/>
      <w:r/>
      <w:bookmarkEnd w:id="95"/>
      <w:r/>
      <w:bookmarkEnd w:id="96"/>
      <w:r/>
      <w:bookmarkEnd w:id="105"/>
      <w:r/>
      <w:bookmarkEnd w:id="106"/>
      <w:r/>
      <w:bookmarkEnd w:id="111"/>
      <w:r/>
      <w:bookmarkEnd w:id="156"/>
      <w:r/>
      <w:bookmarkEnd w:id="208"/>
      <w:r/>
      <w:bookmarkEnd w:id="212"/>
      <w:r/>
      <w:bookmarkEnd w:id="213"/>
      <w:r/>
      <w:bookmarkEnd w:id="214"/>
      <w:r/>
      <w:bookmarkEnd w:id="215"/>
      <w:r/>
      <w:bookmarkEnd w:id="216"/>
      <w:r/>
      <w:bookmarkEnd w:id="217"/>
      <w:r/>
      <w:bookmarkEnd w:id="218"/>
      <w:r/>
      <w:bookmarkEnd w:id="219"/>
      <w:r/>
      <w:bookmarkEnd w:id="228"/>
      <w:r/>
      <w:bookmarkEnd w:id="229"/>
      <w:r/>
      <w:bookmarkEnd w:id="230"/>
      <w:r/>
      <w:bookmarkEnd w:id="231"/>
      <w:r/>
      <w:bookmarkEnd w:id="232"/>
      <w:r>
        <w:rPr>
          <w:rFonts w:ascii="宋体" w:hAnsi="宋体" w:eastAsia="宋体" w:cs="宋体"/>
          <w:color w:val="000000"/>
          <w:sz w:val="24"/>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p>
      <w:pPr>
        <w:pStyle w:val="631"/>
        <w:jc w:val="center"/>
        <w:spacing w:beforeAutospacing="0" w:afterAutospacing="0"/>
        <w:widowControl w:val="off"/>
        <w:rPr>
          <w:rFonts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t xml:space="preserve">质疑函范本</w:t>
      </w:r>
      <w:r>
        <w:rPr>
          <w:rFonts w:ascii="宋体" w:hAnsi="宋体" w:eastAsia="宋体" w:cs="宋体"/>
          <w:b/>
          <w:color w:val="000000"/>
          <w:sz w:val="32"/>
          <w:szCs w:val="32"/>
          <w:lang w:val="en-US" w:eastAsia="zh-CN" w:bidi="ar-SA"/>
        </w:rPr>
      </w:r>
      <w:r/>
    </w:p>
    <w:p>
      <w:pPr>
        <w:pStyle w:val="631"/>
        <w:jc w:val="both"/>
        <w:spacing w:before="290"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一、质疑供应商基本信息</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质疑供应商：</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地址：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u w:val="single"/>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邮编：</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联系人：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u w:val="single"/>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授权代表：</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地址：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u w:val="single"/>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邮编：</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二、质疑项目基本情况</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质疑项目的名称：</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质疑项目的编号：</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u w:val="single"/>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ab/>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采购人名称：</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采购文件获取日期：</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三、质疑事项具体内容</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质疑事项1：</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left"/>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事实依据：</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法律依据：</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质疑事项2</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四、与质疑事项相关的质疑请求</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请求：</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签字(签章)：                 公章：               日期：    </w:t>
      </w:r>
      <w:r>
        <w:rPr>
          <w:rFonts w:ascii="宋体" w:hAnsi="宋体" w:eastAsia="宋体" w:cs="宋体"/>
          <w:color w:val="000000"/>
          <w:sz w:val="24"/>
          <w:szCs w:val="24"/>
          <w:lang w:val="en-US" w:eastAsia="zh-CN" w:bidi="ar-SA"/>
        </w:rPr>
      </w:r>
      <w:r/>
    </w:p>
    <w:p>
      <w:pPr>
        <w:pStyle w:val="631"/>
        <w:jc w:val="both"/>
        <w:spacing w:beforeAutospacing="0" w:afterAutospacing="0"/>
        <w:widowControl w:val="off"/>
        <w:rPr>
          <w:rFonts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质疑函制作说明：</w:t>
      </w:r>
      <w:r>
        <w:rPr>
          <w:rFonts w:ascii="宋体" w:hAnsi="宋体" w:eastAsia="宋体" w:cs="宋体"/>
          <w:color w:val="000000"/>
          <w:sz w:val="24"/>
          <w:szCs w:val="24"/>
          <w:lang w:val="en-US" w:eastAsia="zh-CN" w:bidi="ar-SA"/>
        </w:rPr>
      </w:r>
      <w:r/>
    </w:p>
    <w:p>
      <w:pPr>
        <w:pStyle w:val="631"/>
        <w:ind w:firstLine="480"/>
        <w:jc w:val="left"/>
        <w:spacing w:beforeAutospacing="0" w:afterAutospacing="0"/>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1.供应商提出质疑时，应提交质疑函和必要的证明材料。</w:t>
      </w:r>
      <w:r>
        <w:rPr>
          <w:rFonts w:ascii="宋体" w:hAnsi="宋体" w:eastAsia="宋体" w:cs="宋体"/>
          <w:color w:val="000000"/>
          <w:sz w:val="24"/>
          <w:szCs w:val="24"/>
          <w:lang w:val="en-US" w:eastAsia="zh-CN" w:bidi="ar-SA"/>
        </w:rPr>
      </w:r>
      <w:r/>
    </w:p>
    <w:p>
      <w:pPr>
        <w:pStyle w:val="631"/>
        <w:ind w:firstLine="480"/>
        <w:jc w:val="left"/>
        <w:spacing w:beforeAutospacing="0" w:afterAutospacing="0"/>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color w:val="000000"/>
          <w:sz w:val="24"/>
          <w:szCs w:val="24"/>
          <w:lang w:val="en-US" w:eastAsia="zh-CN" w:bidi="ar-SA"/>
        </w:rPr>
      </w:r>
      <w:r/>
    </w:p>
    <w:p>
      <w:pPr>
        <w:pStyle w:val="631"/>
        <w:ind w:firstLine="480"/>
        <w:jc w:val="left"/>
        <w:spacing w:beforeAutospacing="0" w:afterAutospacing="0"/>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3.质疑供应商若对项目的某一分包进行质疑，质疑函中应列明具体分包号。</w:t>
      </w:r>
      <w:r>
        <w:rPr>
          <w:rFonts w:ascii="宋体" w:hAnsi="宋体" w:eastAsia="宋体" w:cs="宋体"/>
          <w:color w:val="000000"/>
          <w:sz w:val="24"/>
          <w:szCs w:val="24"/>
          <w:lang w:val="en-US" w:eastAsia="zh-CN" w:bidi="ar-SA"/>
        </w:rPr>
      </w:r>
      <w:r/>
    </w:p>
    <w:p>
      <w:pPr>
        <w:pStyle w:val="631"/>
        <w:ind w:firstLine="480"/>
        <w:jc w:val="left"/>
        <w:spacing w:beforeAutospacing="0" w:afterAutospacing="0"/>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4.质疑函的质疑事项应具体、明确，并有必要的事实依据和法律依据。</w:t>
      </w:r>
      <w:r>
        <w:rPr>
          <w:rFonts w:ascii="宋体" w:hAnsi="宋体" w:eastAsia="宋体" w:cs="宋体"/>
          <w:color w:val="000000"/>
          <w:sz w:val="24"/>
          <w:szCs w:val="24"/>
          <w:lang w:val="en-US" w:eastAsia="zh-CN" w:bidi="ar-SA"/>
        </w:rPr>
      </w:r>
      <w:r/>
    </w:p>
    <w:p>
      <w:pPr>
        <w:pStyle w:val="631"/>
        <w:ind w:firstLine="480"/>
        <w:jc w:val="left"/>
        <w:spacing w:beforeAutospacing="0" w:afterAutospacing="0"/>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5.质疑函的质疑请求应与质疑事项相关。</w:t>
      </w:r>
      <w:r>
        <w:rPr>
          <w:rFonts w:ascii="宋体" w:hAnsi="宋体" w:eastAsia="宋体" w:cs="宋体"/>
          <w:color w:val="000000"/>
          <w:sz w:val="24"/>
          <w:szCs w:val="24"/>
          <w:lang w:val="en-US" w:eastAsia="zh-CN" w:bidi="ar-SA"/>
        </w:rPr>
      </w:r>
      <w:r/>
    </w:p>
    <w:p>
      <w:pPr>
        <w:pStyle w:val="631"/>
        <w:ind w:firstLine="480"/>
        <w:jc w:val="left"/>
        <w:spacing w:beforeAutospacing="0" w:afterAutospacing="0"/>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color w:val="000000"/>
          <w:sz w:val="24"/>
          <w:szCs w:val="24"/>
          <w:lang w:val="en-US" w:eastAsia="zh-CN" w:bidi="ar-SA"/>
        </w:rPr>
      </w:r>
      <w:r/>
    </w:p>
    <w:p>
      <w:pPr>
        <w:pStyle w:val="631"/>
        <w:jc w:val="left"/>
        <w:spacing w:beforeAutospacing="0" w:afterAutospacing="0"/>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方正仿宋_GB2312">
    <w:panose1 w:val="020B0503020202020204"/>
  </w:font>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华文宋体">
    <w:panose1 w:val="02010600040101010101"/>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1"/>
      <w:jc w:val="center"/>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zh-CN" w:eastAsia="zh-CN" w:bidi="ar-SA"/>
      </w:rPr>
      <w:t xml:space="preserve"> </w:t>
    </w:r>
    <w:r>
      <w:rPr>
        <w:rFonts w:ascii="Calibri" w:hAnsi="Calibri" w:eastAsia="宋体" w:cs="Times New Roman"/>
        <w:b/>
        <w:sz w:val="24"/>
        <w:szCs w:val="24"/>
        <w:lang w:val="en-US" w:eastAsia="zh-CN" w:bidi="ar-SA"/>
      </w:rPr>
      <w:fldChar w:fldCharType="begin"/>
    </w:r>
    <w:r>
      <w:rPr>
        <w:rFonts w:ascii="Calibri" w:hAnsi="Calibri" w:eastAsia="宋体" w:cs="Times New Roman"/>
        <w:b/>
        <w:sz w:val="18"/>
        <w:szCs w:val="18"/>
        <w:lang w:val="en-US" w:eastAsia="zh-CN" w:bidi="ar-SA"/>
      </w:rPr>
      <w:instrText xml:space="preserve">PAGE</w:instrText>
    </w:r>
    <w:r>
      <w:rPr>
        <w:rFonts w:ascii="Calibri" w:hAnsi="Calibri" w:eastAsia="宋体" w:cs="Times New Roman"/>
        <w:b/>
        <w:sz w:val="24"/>
        <w:szCs w:val="24"/>
        <w:lang w:val="en-US" w:eastAsia="zh-CN" w:bidi="ar-SA"/>
      </w:rPr>
      <w:fldChar w:fldCharType="separate"/>
    </w:r>
    <w:r>
      <w:rPr>
        <w:rFonts w:ascii="Calibri" w:hAnsi="Calibri" w:eastAsia="宋体" w:cs="Times New Roman"/>
        <w:b/>
        <w:sz w:val="18"/>
        <w:szCs w:val="18"/>
        <w:lang w:val="en-US" w:eastAsia="zh-CN" w:bidi="ar-SA"/>
      </w:rPr>
      <w:t xml:space="preserve">7</w:t>
    </w:r>
    <w:r>
      <w:rPr>
        <w:rFonts w:ascii="Calibri" w:hAnsi="Calibri" w:eastAsia="宋体" w:cs="Times New Roman"/>
        <w:b/>
        <w:sz w:val="24"/>
        <w:szCs w:val="24"/>
        <w:lang w:val="en-US" w:eastAsia="zh-CN" w:bidi="ar-SA"/>
      </w:rPr>
      <w:fldChar w:fldCharType="end"/>
    </w:r>
    <w:r>
      <w:rPr>
        <w:rFonts w:ascii="Calibri" w:hAnsi="Calibri" w:eastAsia="宋体" w:cs="Times New Roman"/>
        <w:sz w:val="18"/>
        <w:szCs w:val="18"/>
        <w:lang w:val="zh-CN" w:eastAsia="zh-CN" w:bidi="ar-SA"/>
      </w:rPr>
      <w:t xml:space="preserve"> / </w:t>
    </w:r>
    <w:r>
      <w:rPr>
        <w:rFonts w:ascii="Calibri" w:hAnsi="Calibri" w:eastAsia="宋体" w:cs="Times New Roman"/>
        <w:b/>
        <w:sz w:val="24"/>
        <w:szCs w:val="24"/>
        <w:lang w:val="en-US" w:eastAsia="zh-CN" w:bidi="ar-SA"/>
      </w:rPr>
      <w:fldChar w:fldCharType="begin"/>
    </w:r>
    <w:r>
      <w:rPr>
        <w:rFonts w:ascii="Calibri" w:hAnsi="Calibri" w:eastAsia="宋体" w:cs="Times New Roman"/>
        <w:b/>
        <w:sz w:val="18"/>
        <w:szCs w:val="18"/>
        <w:lang w:val="en-US" w:eastAsia="zh-CN" w:bidi="ar-SA"/>
      </w:rPr>
      <w:instrText xml:space="preserve">NUMPAGES</w:instrText>
    </w:r>
    <w:r>
      <w:rPr>
        <w:rFonts w:ascii="Calibri" w:hAnsi="Calibri" w:eastAsia="宋体" w:cs="Times New Roman"/>
        <w:b/>
        <w:sz w:val="24"/>
        <w:szCs w:val="24"/>
        <w:lang w:val="en-US" w:eastAsia="zh-CN" w:bidi="ar-SA"/>
      </w:rPr>
      <w:fldChar w:fldCharType="separate"/>
    </w:r>
    <w:r>
      <w:rPr>
        <w:rFonts w:ascii="Calibri" w:hAnsi="Calibri" w:eastAsia="宋体" w:cs="Times New Roman"/>
        <w:b/>
        <w:sz w:val="18"/>
        <w:szCs w:val="18"/>
        <w:lang w:val="en-US" w:eastAsia="zh-CN" w:bidi="ar-SA"/>
      </w:rPr>
      <w:t xml:space="preserve">24</w:t>
    </w:r>
    <w:r>
      <w:rPr>
        <w:rFonts w:ascii="Calibri" w:hAnsi="Calibri" w:eastAsia="宋体" w:cs="Times New Roman"/>
        <w:b/>
        <w:sz w:val="24"/>
        <w:szCs w:val="24"/>
        <w:lang w:val="en-US" w:eastAsia="zh-CN" w:bidi="ar-SA"/>
      </w:rPr>
      <w:fldChar w:fldCharType="end"/>
    </w:r>
    <w:r>
      <w:rPr>
        <w:rFonts w:ascii="Calibri" w:hAnsi="Calibri" w:eastAsia="宋体" w:cs="Times New Roman"/>
        <w:sz w:val="18"/>
        <w:szCs w:val="18"/>
        <w:lang w:val="en-US" w:eastAsia="zh-CN" w:bidi="ar-SA"/>
      </w:rPr>
    </w:r>
    <w:r/>
  </w:p>
  <w:p>
    <w:pPr>
      <w:pStyle w:val="631"/>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631"/>
      </w:pPr>
      <w:rPr>
        <w:rFonts w:hint="eastAsia"/>
      </w:rPr>
    </w:lvl>
    <w:lvl w:ilvl="1">
      <w:start w:val="1"/>
      <w:numFmt w:val="bullet"/>
      <w:isLgl w:val="false"/>
      <w:suff w:val="tab"/>
      <w:lvlText w:val="o"/>
      <w:lvlJc w:val="left"/>
      <w:pPr>
        <w:pStyle w:val="631"/>
        <w:ind w:left="1440" w:hanging="360"/>
      </w:pPr>
      <w:rPr>
        <w:rFonts w:ascii="Courier New" w:hAnsi="Courier New" w:eastAsia="Courier New" w:cs="Courier New"/>
      </w:rPr>
    </w:lvl>
    <w:lvl w:ilvl="2">
      <w:start w:val="1"/>
      <w:numFmt w:val="bullet"/>
      <w:isLgl w:val="false"/>
      <w:suff w:val="tab"/>
      <w:lvlText w:val="§"/>
      <w:lvlJc w:val="left"/>
      <w:pPr>
        <w:pStyle w:val="631"/>
        <w:ind w:left="2160" w:hanging="360"/>
      </w:pPr>
      <w:rPr>
        <w:rFonts w:ascii="Wingdings" w:hAnsi="Wingdings" w:eastAsia="Wingdings" w:cs="Wingdings"/>
      </w:rPr>
    </w:lvl>
    <w:lvl w:ilvl="3">
      <w:start w:val="1"/>
      <w:numFmt w:val="bullet"/>
      <w:isLgl w:val="false"/>
      <w:suff w:val="tab"/>
      <w:lvlText w:val="·"/>
      <w:lvlJc w:val="left"/>
      <w:pPr>
        <w:pStyle w:val="631"/>
        <w:ind w:left="2880" w:hanging="360"/>
      </w:pPr>
      <w:rPr>
        <w:rFonts w:ascii="Symbol" w:hAnsi="Symbol" w:eastAsia="Symbol" w:cs="Symbol"/>
      </w:rPr>
    </w:lvl>
    <w:lvl w:ilvl="4">
      <w:start w:val="1"/>
      <w:numFmt w:val="bullet"/>
      <w:isLgl w:val="false"/>
      <w:suff w:val="tab"/>
      <w:lvlText w:val="o"/>
      <w:lvlJc w:val="left"/>
      <w:pPr>
        <w:pStyle w:val="631"/>
        <w:ind w:left="3600" w:hanging="360"/>
      </w:pPr>
      <w:rPr>
        <w:rFonts w:ascii="Courier New" w:hAnsi="Courier New" w:eastAsia="Courier New" w:cs="Courier New"/>
      </w:rPr>
    </w:lvl>
    <w:lvl w:ilvl="5">
      <w:start w:val="1"/>
      <w:numFmt w:val="bullet"/>
      <w:isLgl w:val="false"/>
      <w:suff w:val="tab"/>
      <w:lvlText w:val="§"/>
      <w:lvlJc w:val="left"/>
      <w:pPr>
        <w:pStyle w:val="631"/>
        <w:ind w:left="4320" w:hanging="360"/>
      </w:pPr>
      <w:rPr>
        <w:rFonts w:ascii="Wingdings" w:hAnsi="Wingdings" w:eastAsia="Wingdings" w:cs="Wingdings"/>
      </w:rPr>
    </w:lvl>
    <w:lvl w:ilvl="6">
      <w:start w:val="1"/>
      <w:numFmt w:val="bullet"/>
      <w:isLgl w:val="false"/>
      <w:suff w:val="tab"/>
      <w:lvlText w:val="·"/>
      <w:lvlJc w:val="left"/>
      <w:pPr>
        <w:pStyle w:val="631"/>
        <w:ind w:left="5040" w:hanging="360"/>
      </w:pPr>
      <w:rPr>
        <w:rFonts w:ascii="Symbol" w:hAnsi="Symbol" w:eastAsia="Symbol" w:cs="Symbol"/>
      </w:rPr>
    </w:lvl>
    <w:lvl w:ilvl="7">
      <w:start w:val="1"/>
      <w:numFmt w:val="bullet"/>
      <w:isLgl w:val="false"/>
      <w:suff w:val="tab"/>
      <w:lvlText w:val="o"/>
      <w:lvlJc w:val="left"/>
      <w:pPr>
        <w:pStyle w:val="631"/>
        <w:ind w:left="5760" w:hanging="360"/>
      </w:pPr>
      <w:rPr>
        <w:rFonts w:ascii="Courier New" w:hAnsi="Courier New" w:eastAsia="Courier New" w:cs="Courier New"/>
      </w:rPr>
    </w:lvl>
    <w:lvl w:ilvl="8">
      <w:start w:val="1"/>
      <w:numFmt w:val="bullet"/>
      <w:isLgl w:val="false"/>
      <w:suff w:val="tab"/>
      <w:lvlText w:val="§"/>
      <w:lvlJc w:val="left"/>
      <w:pPr>
        <w:pStyle w:val="631"/>
        <w:ind w:left="6480" w:hanging="360"/>
      </w:pPr>
      <w:rPr>
        <w:rFonts w:ascii="Wingdings" w:hAnsi="Wingdings" w:eastAsia="Wingdings" w:cs="Wingdings"/>
      </w:rPr>
    </w:lvl>
  </w:abstractNum>
  <w:abstractNum w:abstractNumId="2">
    <w:multiLevelType w:val="hybridMultilevel"/>
    <w:lvl w:ilvl="0">
      <w:start w:val="4"/>
      <w:numFmt w:val="chineseCounting"/>
      <w:isLgl w:val="false"/>
      <w:suff w:val="nothing"/>
      <w:lvlText w:val="（%1）"/>
      <w:lvlJc w:val="left"/>
      <w:pPr>
        <w:pStyle w:val="631"/>
      </w:pPr>
      <w:rPr>
        <w:rFonts w:hint="eastAsia"/>
      </w:rPr>
    </w:lvl>
    <w:lvl w:ilvl="1">
      <w:start w:val="1"/>
      <w:numFmt w:val="bullet"/>
      <w:isLgl w:val="false"/>
      <w:suff w:val="tab"/>
      <w:lvlText w:val="o"/>
      <w:lvlJc w:val="left"/>
      <w:pPr>
        <w:pStyle w:val="631"/>
        <w:ind w:left="1440" w:hanging="360"/>
      </w:pPr>
      <w:rPr>
        <w:rFonts w:ascii="Courier New" w:hAnsi="Courier New" w:eastAsia="Courier New" w:cs="Courier New"/>
      </w:rPr>
    </w:lvl>
    <w:lvl w:ilvl="2">
      <w:start w:val="1"/>
      <w:numFmt w:val="bullet"/>
      <w:isLgl w:val="false"/>
      <w:suff w:val="tab"/>
      <w:lvlText w:val="§"/>
      <w:lvlJc w:val="left"/>
      <w:pPr>
        <w:pStyle w:val="631"/>
        <w:ind w:left="2160" w:hanging="360"/>
      </w:pPr>
      <w:rPr>
        <w:rFonts w:ascii="Wingdings" w:hAnsi="Wingdings" w:eastAsia="Wingdings" w:cs="Wingdings"/>
      </w:rPr>
    </w:lvl>
    <w:lvl w:ilvl="3">
      <w:start w:val="1"/>
      <w:numFmt w:val="bullet"/>
      <w:isLgl w:val="false"/>
      <w:suff w:val="tab"/>
      <w:lvlText w:val="·"/>
      <w:lvlJc w:val="left"/>
      <w:pPr>
        <w:pStyle w:val="631"/>
        <w:ind w:left="2880" w:hanging="360"/>
      </w:pPr>
      <w:rPr>
        <w:rFonts w:ascii="Symbol" w:hAnsi="Symbol" w:eastAsia="Symbol" w:cs="Symbol"/>
      </w:rPr>
    </w:lvl>
    <w:lvl w:ilvl="4">
      <w:start w:val="1"/>
      <w:numFmt w:val="bullet"/>
      <w:isLgl w:val="false"/>
      <w:suff w:val="tab"/>
      <w:lvlText w:val="o"/>
      <w:lvlJc w:val="left"/>
      <w:pPr>
        <w:pStyle w:val="631"/>
        <w:ind w:left="3600" w:hanging="360"/>
      </w:pPr>
      <w:rPr>
        <w:rFonts w:ascii="Courier New" w:hAnsi="Courier New" w:eastAsia="Courier New" w:cs="Courier New"/>
      </w:rPr>
    </w:lvl>
    <w:lvl w:ilvl="5">
      <w:start w:val="1"/>
      <w:numFmt w:val="bullet"/>
      <w:isLgl w:val="false"/>
      <w:suff w:val="tab"/>
      <w:lvlText w:val="§"/>
      <w:lvlJc w:val="left"/>
      <w:pPr>
        <w:pStyle w:val="631"/>
        <w:ind w:left="4320" w:hanging="360"/>
      </w:pPr>
      <w:rPr>
        <w:rFonts w:ascii="Wingdings" w:hAnsi="Wingdings" w:eastAsia="Wingdings" w:cs="Wingdings"/>
      </w:rPr>
    </w:lvl>
    <w:lvl w:ilvl="6">
      <w:start w:val="1"/>
      <w:numFmt w:val="bullet"/>
      <w:isLgl w:val="false"/>
      <w:suff w:val="tab"/>
      <w:lvlText w:val="·"/>
      <w:lvlJc w:val="left"/>
      <w:pPr>
        <w:pStyle w:val="631"/>
        <w:ind w:left="5040" w:hanging="360"/>
      </w:pPr>
      <w:rPr>
        <w:rFonts w:ascii="Symbol" w:hAnsi="Symbol" w:eastAsia="Symbol" w:cs="Symbol"/>
      </w:rPr>
    </w:lvl>
    <w:lvl w:ilvl="7">
      <w:start w:val="1"/>
      <w:numFmt w:val="bullet"/>
      <w:isLgl w:val="false"/>
      <w:suff w:val="tab"/>
      <w:lvlText w:val="o"/>
      <w:lvlJc w:val="left"/>
      <w:pPr>
        <w:pStyle w:val="631"/>
        <w:ind w:left="5760" w:hanging="360"/>
      </w:pPr>
      <w:rPr>
        <w:rFonts w:ascii="Courier New" w:hAnsi="Courier New" w:eastAsia="Courier New" w:cs="Courier New"/>
      </w:rPr>
    </w:lvl>
    <w:lvl w:ilvl="8">
      <w:start w:val="1"/>
      <w:numFmt w:val="bullet"/>
      <w:isLgl w:val="false"/>
      <w:suff w:val="tab"/>
      <w:lvlText w:val="§"/>
      <w:lvlJc w:val="left"/>
      <w:pPr>
        <w:pStyle w:val="631"/>
        <w:ind w:left="6480" w:hanging="360"/>
      </w:pPr>
      <w:rPr>
        <w:rFonts w:ascii="Wingdings" w:hAnsi="Wingdings" w:eastAsia="Wingdings" w:cs="Wingdings"/>
      </w:rPr>
    </w:lvl>
  </w:abstractNum>
  <w:abstractNum w:abstractNumId="3">
    <w:multiLevelType w:val="hybridMultilevel"/>
    <w:lvl w:ilvl="0">
      <w:start w:val="3"/>
      <w:numFmt w:val="decimal"/>
      <w:isLgl w:val="false"/>
      <w:suff w:val="tab"/>
      <w:lvlText w:val="%1）"/>
      <w:lvlJc w:val="left"/>
      <w:pPr>
        <w:pStyle w:val="631"/>
        <w:ind w:left="360" w:hanging="360"/>
      </w:pPr>
    </w:lvl>
    <w:lvl w:ilvl="1">
      <w:start w:val="1"/>
      <w:numFmt w:val="lowerLetter"/>
      <w:isLgl w:val="false"/>
      <w:suff w:val="tab"/>
      <w:lvlText w:val="%2)"/>
      <w:lvlJc w:val="left"/>
      <w:pPr>
        <w:pStyle w:val="631"/>
        <w:ind w:left="880" w:hanging="440"/>
      </w:pPr>
    </w:lvl>
    <w:lvl w:ilvl="2">
      <w:start w:val="1"/>
      <w:numFmt w:val="lowerRoman"/>
      <w:isLgl w:val="false"/>
      <w:suff w:val="tab"/>
      <w:lvlText w:val="%3."/>
      <w:lvlJc w:val="right"/>
      <w:pPr>
        <w:pStyle w:val="631"/>
        <w:ind w:left="1320" w:hanging="440"/>
      </w:pPr>
    </w:lvl>
    <w:lvl w:ilvl="3">
      <w:start w:val="1"/>
      <w:numFmt w:val="decimal"/>
      <w:isLgl w:val="false"/>
      <w:suff w:val="tab"/>
      <w:lvlText w:val="%4."/>
      <w:lvlJc w:val="left"/>
      <w:pPr>
        <w:pStyle w:val="631"/>
        <w:ind w:left="1760" w:hanging="440"/>
      </w:pPr>
    </w:lvl>
    <w:lvl w:ilvl="4">
      <w:start w:val="1"/>
      <w:numFmt w:val="lowerLetter"/>
      <w:isLgl w:val="false"/>
      <w:suff w:val="tab"/>
      <w:lvlText w:val="%5)"/>
      <w:lvlJc w:val="left"/>
      <w:pPr>
        <w:pStyle w:val="631"/>
        <w:ind w:left="2200" w:hanging="440"/>
      </w:pPr>
    </w:lvl>
    <w:lvl w:ilvl="5">
      <w:start w:val="1"/>
      <w:numFmt w:val="lowerRoman"/>
      <w:isLgl w:val="false"/>
      <w:suff w:val="tab"/>
      <w:lvlText w:val="%6."/>
      <w:lvlJc w:val="right"/>
      <w:pPr>
        <w:pStyle w:val="631"/>
        <w:ind w:left="2640" w:hanging="440"/>
      </w:pPr>
    </w:lvl>
    <w:lvl w:ilvl="6">
      <w:start w:val="1"/>
      <w:numFmt w:val="decimal"/>
      <w:isLgl w:val="false"/>
      <w:suff w:val="tab"/>
      <w:lvlText w:val="%7."/>
      <w:lvlJc w:val="left"/>
      <w:pPr>
        <w:pStyle w:val="631"/>
        <w:ind w:left="3080" w:hanging="440"/>
      </w:pPr>
    </w:lvl>
    <w:lvl w:ilvl="7">
      <w:start w:val="1"/>
      <w:numFmt w:val="lowerLetter"/>
      <w:isLgl w:val="false"/>
      <w:suff w:val="tab"/>
      <w:lvlText w:val="%8)"/>
      <w:lvlJc w:val="left"/>
      <w:pPr>
        <w:pStyle w:val="631"/>
        <w:ind w:left="3520" w:hanging="440"/>
      </w:pPr>
    </w:lvl>
    <w:lvl w:ilvl="8">
      <w:start w:val="1"/>
      <w:numFmt w:val="lowerRoman"/>
      <w:isLgl w:val="false"/>
      <w:suff w:val="tab"/>
      <w:lvlText w:val="%9."/>
      <w:lvlJc w:val="right"/>
      <w:pPr>
        <w:pStyle w:val="631"/>
        <w:ind w:left="3960" w:hanging="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1"/>
    <w:next w:val="6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1"/>
    <w:next w:val="6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1"/>
    <w:next w:val="6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1"/>
    <w:next w:val="6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1"/>
    <w:next w:val="6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1"/>
    <w:next w:val="6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1"/>
    <w:next w:val="6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1"/>
    <w:next w:val="6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1"/>
    <w:next w:val="6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1"/>
    <w:next w:val="6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1"/>
    <w:next w:val="6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1"/>
    <w:next w:val="631"/>
    <w:link w:val="38"/>
    <w:uiPriority w:val="29"/>
    <w:qFormat/>
    <w:pPr>
      <w:ind w:left="720" w:right="720"/>
    </w:pPr>
    <w:rPr>
      <w:i/>
    </w:rPr>
  </w:style>
  <w:style w:type="character" w:styleId="38">
    <w:name w:val="Quote Char"/>
    <w:link w:val="37"/>
    <w:uiPriority w:val="29"/>
    <w:rPr>
      <w:i/>
    </w:rPr>
  </w:style>
  <w:style w:type="paragraph" w:styleId="39">
    <w:name w:val="Intense Quote"/>
    <w:basedOn w:val="631"/>
    <w:next w:val="6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1"/>
    <w:next w:val="6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1"/>
    <w:next w:val="631"/>
    <w:uiPriority w:val="39"/>
    <w:unhideWhenUsed/>
    <w:pPr>
      <w:ind w:left="0" w:right="0" w:firstLine="0"/>
      <w:spacing w:after="57"/>
    </w:pPr>
  </w:style>
  <w:style w:type="paragraph" w:styleId="181">
    <w:name w:val="toc 2"/>
    <w:basedOn w:val="631"/>
    <w:next w:val="631"/>
    <w:uiPriority w:val="39"/>
    <w:unhideWhenUsed/>
    <w:pPr>
      <w:ind w:left="283" w:right="0" w:firstLine="0"/>
      <w:spacing w:after="57"/>
    </w:pPr>
  </w:style>
  <w:style w:type="paragraph" w:styleId="182">
    <w:name w:val="toc 3"/>
    <w:basedOn w:val="631"/>
    <w:next w:val="631"/>
    <w:uiPriority w:val="39"/>
    <w:unhideWhenUsed/>
    <w:pPr>
      <w:ind w:left="567" w:right="0" w:firstLine="0"/>
      <w:spacing w:after="57"/>
    </w:pPr>
  </w:style>
  <w:style w:type="paragraph" w:styleId="183">
    <w:name w:val="toc 4"/>
    <w:basedOn w:val="631"/>
    <w:next w:val="631"/>
    <w:uiPriority w:val="39"/>
    <w:unhideWhenUsed/>
    <w:pPr>
      <w:ind w:left="850" w:right="0" w:firstLine="0"/>
      <w:spacing w:after="57"/>
    </w:pPr>
  </w:style>
  <w:style w:type="paragraph" w:styleId="184">
    <w:name w:val="toc 5"/>
    <w:basedOn w:val="631"/>
    <w:next w:val="631"/>
    <w:uiPriority w:val="39"/>
    <w:unhideWhenUsed/>
    <w:pPr>
      <w:ind w:left="1134" w:right="0" w:firstLine="0"/>
      <w:spacing w:after="57"/>
    </w:pPr>
  </w:style>
  <w:style w:type="paragraph" w:styleId="185">
    <w:name w:val="toc 6"/>
    <w:basedOn w:val="631"/>
    <w:next w:val="631"/>
    <w:uiPriority w:val="39"/>
    <w:unhideWhenUsed/>
    <w:pPr>
      <w:ind w:left="1417" w:right="0" w:firstLine="0"/>
      <w:spacing w:after="57"/>
    </w:pPr>
  </w:style>
  <w:style w:type="paragraph" w:styleId="186">
    <w:name w:val="toc 7"/>
    <w:basedOn w:val="631"/>
    <w:next w:val="631"/>
    <w:uiPriority w:val="39"/>
    <w:unhideWhenUsed/>
    <w:pPr>
      <w:ind w:left="1701" w:right="0" w:firstLine="0"/>
      <w:spacing w:after="57"/>
    </w:pPr>
  </w:style>
  <w:style w:type="paragraph" w:styleId="187">
    <w:name w:val="toc 8"/>
    <w:basedOn w:val="631"/>
    <w:next w:val="631"/>
    <w:uiPriority w:val="39"/>
    <w:unhideWhenUsed/>
    <w:pPr>
      <w:ind w:left="1984" w:right="0" w:firstLine="0"/>
      <w:spacing w:after="57"/>
    </w:pPr>
  </w:style>
  <w:style w:type="paragraph" w:styleId="188">
    <w:name w:val="toc 9"/>
    <w:basedOn w:val="631"/>
    <w:next w:val="6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1"/>
    <w:next w:val="631"/>
    <w:uiPriority w:val="99"/>
    <w:unhideWhenUsed/>
    <w:pPr>
      <w:spacing w:after="0" w:afterAutospacing="0"/>
    </w:pPr>
  </w:style>
  <w:style w:type="paragraph" w:styleId="631" w:default="1">
    <w:name w:val="Normal"/>
    <w:next w:val="631"/>
    <w:link w:val="631"/>
    <w:qFormat/>
    <w:pPr>
      <w:jc w:val="both"/>
      <w:widowControl w:val="off"/>
    </w:pPr>
    <w:rPr>
      <w:rFonts w:ascii="Calibri" w:hAnsi="Calibri" w:eastAsia="宋体" w:cs="Times New Roman"/>
      <w:sz w:val="21"/>
      <w:szCs w:val="24"/>
      <w:lang w:val="en-US" w:eastAsia="zh-CN" w:bidi="ar-SA"/>
    </w:rPr>
  </w:style>
  <w:style w:type="character" w:styleId="632">
    <w:name w:val="默认段落字体"/>
    <w:next w:val="632"/>
    <w:link w:val="631"/>
    <w:semiHidden/>
  </w:style>
  <w:style w:type="table" w:styleId="633">
    <w:name w:val="普通表格"/>
    <w:next w:val="633"/>
    <w:link w:val="631"/>
    <w:semiHidden/>
    <w:tblPr/>
  </w:style>
  <w:style w:type="table" w:styleId="634">
    <w:name w:val="网格型1"/>
    <w:next w:val="634"/>
    <w:link w:val="631"/>
    <w:qFormat/>
    <w:pPr>
      <w:jc w:val="both"/>
      <w:widowControl w:val="off"/>
    </w:pPr>
    <w:tblPr/>
  </w:style>
  <w:style w:type="character" w:styleId="13271" w:default="1">
    <w:name w:val="Default Paragraph Font"/>
    <w:uiPriority w:val="1"/>
    <w:semiHidden/>
    <w:unhideWhenUsed/>
  </w:style>
  <w:style w:type="numbering" w:styleId="13272" w:default="1">
    <w:name w:val="No List"/>
    <w:uiPriority w:val="99"/>
    <w:semiHidden/>
    <w:unhideWhenUsed/>
  </w:style>
  <w:style w:type="table" w:styleId="13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陈佳佳</cp:lastModifiedBy>
  <cp:revision>1</cp:revision>
  <dcterms:created xsi:type="dcterms:W3CDTF">2026-10-09T02:06:00Z</dcterms:created>
  <dcterms:modified xsi:type="dcterms:W3CDTF">2026-10-13T01:49:02Z</dcterms:modified>
</cp:coreProperties>
</file>